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32C93" w14:textId="37105E89" w:rsidR="00A97308" w:rsidRPr="008B6C52" w:rsidRDefault="007B21E5" w:rsidP="00A97308">
      <w:bookmarkStart w:id="0" w:name="_Toc206822568"/>
      <w:r>
        <w:rPr>
          <w:noProof/>
          <w:lang w:eastAsia="en-AU"/>
        </w:rPr>
        <w:drawing>
          <wp:inline distT="0" distB="0" distL="0" distR="0" wp14:anchorId="612AD704" wp14:editId="214389F6">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191C352" w14:textId="234C255C" w:rsidR="00A97308" w:rsidRDefault="00A97308" w:rsidP="00A97308">
      <w:pPr>
        <w:pStyle w:val="Title"/>
        <w:pBdr>
          <w:bottom w:val="single" w:sz="4" w:space="3" w:color="auto"/>
        </w:pBdr>
      </w:pPr>
      <w:bookmarkStart w:id="1" w:name="Citation"/>
      <w:r>
        <w:t>Anti-Money Laundering and Counter-Terrorism Financing Rules Amendment Instrument 201</w:t>
      </w:r>
      <w:r w:rsidR="00E57D10">
        <w:t>8</w:t>
      </w:r>
      <w:r w:rsidRPr="00C57DD4">
        <w:t xml:space="preserve"> (No. </w:t>
      </w:r>
      <w:r w:rsidR="00E57D10">
        <w:t>1</w:t>
      </w:r>
      <w:r w:rsidRPr="00C57DD4">
        <w:t>)</w:t>
      </w:r>
      <w:bookmarkEnd w:id="1"/>
    </w:p>
    <w:p w14:paraId="1FFED1F2" w14:textId="77777777" w:rsidR="00A97308" w:rsidRPr="00831E19" w:rsidRDefault="00A97308" w:rsidP="00A97308">
      <w:pPr>
        <w:pBdr>
          <w:bottom w:val="single" w:sz="4" w:space="3" w:color="auto"/>
        </w:pBdr>
        <w:spacing w:before="480"/>
        <w:rPr>
          <w:rFonts w:ascii="Arial" w:hAnsi="Arial" w:cs="Arial"/>
          <w:b/>
        </w:rPr>
      </w:pPr>
      <w:r>
        <w:rPr>
          <w:rFonts w:ascii="Arial" w:hAnsi="Arial" w:cs="Arial"/>
          <w:i/>
          <w:sz w:val="28"/>
          <w:szCs w:val="28"/>
        </w:rPr>
        <w:t>Anti-Money Laundering and Counter-Terrorism Financing Act 2006</w:t>
      </w:r>
    </w:p>
    <w:p w14:paraId="0DC8EA63" w14:textId="28777944" w:rsidR="00A97308" w:rsidRPr="00C40535" w:rsidRDefault="00A97308" w:rsidP="00A97308">
      <w:pPr>
        <w:spacing w:before="360"/>
        <w:jc w:val="both"/>
        <w:rPr>
          <w:rFonts w:ascii="Times New Roman" w:hAnsi="Times New Roman"/>
          <w:sz w:val="24"/>
        </w:rPr>
      </w:pPr>
      <w:r w:rsidRPr="00C40535">
        <w:rPr>
          <w:rFonts w:ascii="Times New Roman" w:hAnsi="Times New Roman"/>
          <w:sz w:val="24"/>
        </w:rPr>
        <w:t xml:space="preserve">I, </w:t>
      </w:r>
      <w:r w:rsidR="00E57D10">
        <w:rPr>
          <w:rFonts w:ascii="Times New Roman" w:hAnsi="Times New Roman"/>
          <w:sz w:val="24"/>
        </w:rPr>
        <w:t>Nicole Rose,</w:t>
      </w:r>
      <w:r w:rsidR="00D02EB1">
        <w:rPr>
          <w:rFonts w:ascii="Times New Roman" w:hAnsi="Times New Roman"/>
          <w:sz w:val="24"/>
        </w:rPr>
        <w:t xml:space="preserve"> </w:t>
      </w:r>
      <w:r w:rsidRPr="00C40535">
        <w:rPr>
          <w:rFonts w:ascii="Times New Roman" w:hAnsi="Times New Roman"/>
          <w:sz w:val="24"/>
        </w:rPr>
        <w:t xml:space="preserve">Chief Executive Officer, Australian Transaction Reports and Analysis Centre, make this Instrument under section 229 of the </w:t>
      </w:r>
      <w:r w:rsidRPr="00C40535">
        <w:rPr>
          <w:rFonts w:ascii="Times New Roman" w:hAnsi="Times New Roman"/>
          <w:i/>
          <w:sz w:val="24"/>
        </w:rPr>
        <w:t>Anti-Money Laundering and Counter-Terrorism Financing Act 2006</w:t>
      </w:r>
      <w:r w:rsidRPr="00C40535">
        <w:rPr>
          <w:rFonts w:ascii="Times New Roman" w:hAnsi="Times New Roman"/>
          <w:sz w:val="24"/>
        </w:rPr>
        <w:t>.</w:t>
      </w:r>
    </w:p>
    <w:p w14:paraId="6FD497A7" w14:textId="77777777" w:rsidR="00A97308" w:rsidRPr="00C40535" w:rsidRDefault="00A97308" w:rsidP="00A97308">
      <w:pPr>
        <w:autoSpaceDE w:val="0"/>
        <w:autoSpaceDN w:val="0"/>
        <w:adjustRightInd w:val="0"/>
        <w:rPr>
          <w:rFonts w:ascii="Times New Roman" w:hAnsi="Times New Roman"/>
          <w:sz w:val="24"/>
        </w:rPr>
      </w:pPr>
      <w:bookmarkStart w:id="2" w:name="Minister"/>
    </w:p>
    <w:p w14:paraId="49CACAA4" w14:textId="671FDF3A" w:rsidR="00A97308" w:rsidRPr="00C40535" w:rsidRDefault="00A97308" w:rsidP="00A97308">
      <w:pPr>
        <w:tabs>
          <w:tab w:val="left" w:pos="3780"/>
        </w:tabs>
        <w:autoSpaceDE w:val="0"/>
        <w:autoSpaceDN w:val="0"/>
        <w:adjustRightInd w:val="0"/>
        <w:rPr>
          <w:rFonts w:ascii="Times New Roman" w:hAnsi="Times New Roman"/>
          <w:sz w:val="24"/>
        </w:rPr>
      </w:pPr>
      <w:r>
        <w:rPr>
          <w:rFonts w:ascii="Times New Roman" w:hAnsi="Times New Roman"/>
          <w:sz w:val="24"/>
        </w:rPr>
        <w:t>Dated</w:t>
      </w:r>
      <w:r w:rsidR="00653DF6">
        <w:rPr>
          <w:rFonts w:ascii="Times New Roman" w:hAnsi="Times New Roman"/>
          <w:sz w:val="24"/>
        </w:rPr>
        <w:t xml:space="preserve"> </w:t>
      </w:r>
      <w:bookmarkStart w:id="3" w:name="_GoBack"/>
      <w:bookmarkEnd w:id="3"/>
      <w:r w:rsidR="00653DF6">
        <w:rPr>
          <w:rFonts w:ascii="Times New Roman" w:hAnsi="Times New Roman"/>
          <w:sz w:val="24"/>
        </w:rPr>
        <w:t>05 January 2</w:t>
      </w:r>
      <w:r>
        <w:rPr>
          <w:rFonts w:ascii="Times New Roman" w:hAnsi="Times New Roman"/>
          <w:sz w:val="24"/>
        </w:rPr>
        <w:t>01</w:t>
      </w:r>
      <w:r w:rsidR="00E57D10">
        <w:rPr>
          <w:rFonts w:ascii="Times New Roman" w:hAnsi="Times New Roman"/>
          <w:sz w:val="24"/>
        </w:rPr>
        <w:t>8</w:t>
      </w:r>
    </w:p>
    <w:p w14:paraId="03CCE1DA" w14:textId="77777777" w:rsidR="00A97308" w:rsidRPr="00C40535" w:rsidRDefault="00A97308" w:rsidP="00A97308">
      <w:pPr>
        <w:autoSpaceDE w:val="0"/>
        <w:autoSpaceDN w:val="0"/>
        <w:adjustRightInd w:val="0"/>
        <w:rPr>
          <w:rFonts w:ascii="Times New Roman" w:hAnsi="Times New Roman"/>
          <w:sz w:val="24"/>
        </w:rPr>
      </w:pPr>
    </w:p>
    <w:p w14:paraId="66012DBA" w14:textId="77777777" w:rsidR="00A97308" w:rsidRPr="00C40535" w:rsidRDefault="00A97308" w:rsidP="00A97308">
      <w:pPr>
        <w:autoSpaceDE w:val="0"/>
        <w:autoSpaceDN w:val="0"/>
        <w:adjustRightInd w:val="0"/>
        <w:ind w:right="-199"/>
        <w:rPr>
          <w:rFonts w:ascii="Times New Roman" w:hAnsi="Times New Roman"/>
          <w:sz w:val="24"/>
        </w:rPr>
      </w:pPr>
    </w:p>
    <w:p w14:paraId="564427FD" w14:textId="77777777" w:rsidR="00A97308" w:rsidRDefault="00A97308" w:rsidP="00A97308">
      <w:pPr>
        <w:autoSpaceDE w:val="0"/>
        <w:autoSpaceDN w:val="0"/>
        <w:adjustRightInd w:val="0"/>
        <w:rPr>
          <w:rFonts w:ascii="Times New Roman" w:hAnsi="Times New Roman"/>
          <w:sz w:val="24"/>
        </w:rPr>
      </w:pPr>
    </w:p>
    <w:p w14:paraId="0FBEF293" w14:textId="77777777" w:rsidR="00A97308" w:rsidRDefault="00A97308" w:rsidP="00A97308">
      <w:pPr>
        <w:autoSpaceDE w:val="0"/>
        <w:autoSpaceDN w:val="0"/>
        <w:adjustRightInd w:val="0"/>
        <w:rPr>
          <w:rFonts w:ascii="Times New Roman" w:hAnsi="Times New Roman"/>
          <w:sz w:val="24"/>
        </w:rPr>
      </w:pPr>
    </w:p>
    <w:p w14:paraId="2B6CA6D4" w14:textId="77777777" w:rsidR="00A97308" w:rsidRDefault="00A97308" w:rsidP="00A97308">
      <w:pPr>
        <w:autoSpaceDE w:val="0"/>
        <w:autoSpaceDN w:val="0"/>
        <w:adjustRightInd w:val="0"/>
        <w:rPr>
          <w:rFonts w:ascii="Times New Roman" w:hAnsi="Times New Roman"/>
          <w:sz w:val="24"/>
        </w:rPr>
      </w:pPr>
    </w:p>
    <w:p w14:paraId="0248DA0D" w14:textId="77777777" w:rsidR="00A97308" w:rsidRDefault="00A97308" w:rsidP="00A97308">
      <w:pPr>
        <w:autoSpaceDE w:val="0"/>
        <w:autoSpaceDN w:val="0"/>
        <w:adjustRightInd w:val="0"/>
        <w:rPr>
          <w:rFonts w:ascii="Times New Roman" w:hAnsi="Times New Roman"/>
          <w:sz w:val="24"/>
        </w:rPr>
      </w:pPr>
    </w:p>
    <w:p w14:paraId="3FE1DFB1" w14:textId="77777777" w:rsidR="00A97308" w:rsidRDefault="00A97308" w:rsidP="00A97308">
      <w:pPr>
        <w:autoSpaceDE w:val="0"/>
        <w:autoSpaceDN w:val="0"/>
        <w:adjustRightInd w:val="0"/>
        <w:rPr>
          <w:rFonts w:ascii="Times New Roman" w:hAnsi="Times New Roman"/>
          <w:sz w:val="24"/>
        </w:rPr>
      </w:pPr>
    </w:p>
    <w:p w14:paraId="574F6145" w14:textId="77777777" w:rsidR="00A97308" w:rsidRPr="00C40535" w:rsidRDefault="00A97308" w:rsidP="00A97308">
      <w:pPr>
        <w:autoSpaceDE w:val="0"/>
        <w:autoSpaceDN w:val="0"/>
        <w:adjustRightInd w:val="0"/>
        <w:rPr>
          <w:rFonts w:ascii="Times New Roman" w:hAnsi="Times New Roman"/>
          <w:sz w:val="24"/>
        </w:rPr>
      </w:pPr>
    </w:p>
    <w:p w14:paraId="1B5367FD" w14:textId="7FF6005F" w:rsidR="00A97308" w:rsidRPr="00C40535" w:rsidRDefault="00653DF6" w:rsidP="00A97308">
      <w:pPr>
        <w:autoSpaceDE w:val="0"/>
        <w:autoSpaceDN w:val="0"/>
        <w:adjustRightInd w:val="0"/>
        <w:rPr>
          <w:rFonts w:ascii="Times New Roman" w:hAnsi="Times New Roman"/>
          <w:sz w:val="24"/>
        </w:rPr>
      </w:pPr>
      <w:r>
        <w:rPr>
          <w:rFonts w:ascii="Times New Roman" w:hAnsi="Times New Roman"/>
          <w:sz w:val="24"/>
        </w:rPr>
        <w:t>[</w:t>
      </w:r>
      <w:proofErr w:type="gramStart"/>
      <w:r>
        <w:rPr>
          <w:rFonts w:ascii="Times New Roman" w:hAnsi="Times New Roman"/>
          <w:sz w:val="24"/>
        </w:rPr>
        <w:t>signed</w:t>
      </w:r>
      <w:proofErr w:type="gramEnd"/>
      <w:r>
        <w:rPr>
          <w:rFonts w:ascii="Times New Roman" w:hAnsi="Times New Roman"/>
          <w:sz w:val="24"/>
        </w:rPr>
        <w:t>]</w:t>
      </w:r>
    </w:p>
    <w:p w14:paraId="69C9192B" w14:textId="2D5DCA8A" w:rsidR="00A97308" w:rsidRDefault="00E57D10" w:rsidP="00A97308">
      <w:pPr>
        <w:pBdr>
          <w:bottom w:val="single" w:sz="4" w:space="12" w:color="auto"/>
        </w:pBdr>
        <w:tabs>
          <w:tab w:val="left" w:pos="3119"/>
        </w:tabs>
        <w:spacing w:line="300" w:lineRule="atLeast"/>
        <w:rPr>
          <w:rFonts w:ascii="Times New Roman" w:hAnsi="Times New Roman"/>
          <w:sz w:val="24"/>
        </w:rPr>
      </w:pPr>
      <w:r>
        <w:rPr>
          <w:rFonts w:ascii="Times New Roman" w:hAnsi="Times New Roman"/>
          <w:sz w:val="24"/>
        </w:rPr>
        <w:t xml:space="preserve">Nicole Rose </w:t>
      </w:r>
      <w:r w:rsidRPr="00E57D10">
        <w:rPr>
          <w:rFonts w:ascii="Times New Roman" w:hAnsi="Times New Roman"/>
          <w:szCs w:val="22"/>
        </w:rPr>
        <w:t>PSM</w:t>
      </w:r>
    </w:p>
    <w:p w14:paraId="62D772AA" w14:textId="4B144D1C" w:rsidR="00A97308" w:rsidRPr="00C40535" w:rsidRDefault="00A97308" w:rsidP="00A97308">
      <w:pPr>
        <w:pBdr>
          <w:bottom w:val="single" w:sz="4" w:space="12" w:color="auto"/>
        </w:pBdr>
        <w:tabs>
          <w:tab w:val="left" w:pos="3119"/>
        </w:tabs>
        <w:spacing w:line="300" w:lineRule="atLeast"/>
        <w:rPr>
          <w:rFonts w:ascii="Times New Roman" w:hAnsi="Times New Roman"/>
          <w:sz w:val="24"/>
        </w:rPr>
      </w:pPr>
      <w:r w:rsidRPr="00C40535">
        <w:rPr>
          <w:rFonts w:ascii="Times New Roman" w:hAnsi="Times New Roman"/>
          <w:sz w:val="24"/>
        </w:rPr>
        <w:t>Chief Executive Officer</w:t>
      </w:r>
      <w:r w:rsidRPr="00C40535">
        <w:rPr>
          <w:rFonts w:ascii="Times New Roman" w:hAnsi="Times New Roman"/>
          <w:sz w:val="24"/>
        </w:rPr>
        <w:br/>
        <w:t>Australian Transaction Reports and Analysis Centre</w:t>
      </w:r>
      <w:bookmarkEnd w:id="2"/>
    </w:p>
    <w:p w14:paraId="7E56E11C" w14:textId="77777777" w:rsidR="00A97308" w:rsidRDefault="00A97308" w:rsidP="00A97308">
      <w:pPr>
        <w:pBdr>
          <w:bottom w:val="single" w:sz="4" w:space="12" w:color="auto"/>
        </w:pBdr>
        <w:tabs>
          <w:tab w:val="left" w:pos="3119"/>
        </w:tabs>
        <w:spacing w:line="300" w:lineRule="atLeast"/>
      </w:pPr>
      <w:r>
        <w:br w:type="page"/>
      </w:r>
    </w:p>
    <w:p w14:paraId="362085B3" w14:textId="237B5EB6" w:rsidR="001555AB" w:rsidRPr="00142000" w:rsidRDefault="001555AB" w:rsidP="00F32A5E">
      <w:pPr>
        <w:pStyle w:val="HR"/>
        <w:ind w:left="851" w:hanging="851"/>
        <w:rPr>
          <w:sz w:val="28"/>
        </w:rPr>
      </w:pPr>
      <w:r w:rsidRPr="00142000">
        <w:rPr>
          <w:sz w:val="28"/>
        </w:rPr>
        <w:lastRenderedPageBreak/>
        <w:t xml:space="preserve">Part </w:t>
      </w:r>
      <w:r>
        <w:rPr>
          <w:sz w:val="28"/>
        </w:rPr>
        <w:t>1</w:t>
      </w:r>
      <w:r>
        <w:rPr>
          <w:rFonts w:cs="Arial"/>
          <w:sz w:val="28"/>
        </w:rPr>
        <w:t>—</w:t>
      </w:r>
      <w:r w:rsidRPr="00142000">
        <w:rPr>
          <w:sz w:val="28"/>
        </w:rPr>
        <w:t>Preliminary</w:t>
      </w:r>
    </w:p>
    <w:p w14:paraId="6606EAF4" w14:textId="1BC53B31" w:rsidR="00A97308" w:rsidRDefault="00A97308" w:rsidP="00F32A5E">
      <w:pPr>
        <w:pStyle w:val="HR"/>
        <w:ind w:left="851" w:hanging="851"/>
      </w:pPr>
      <w:r>
        <w:t>1</w:t>
      </w:r>
      <w:r>
        <w:tab/>
        <w:t xml:space="preserve">Name </w:t>
      </w:r>
    </w:p>
    <w:p w14:paraId="32706F2E" w14:textId="65B77633" w:rsidR="00A97308" w:rsidRDefault="00A97308" w:rsidP="00F32A5E">
      <w:pPr>
        <w:pStyle w:val="R1"/>
        <w:tabs>
          <w:tab w:val="clear" w:pos="794"/>
        </w:tabs>
        <w:spacing w:before="240"/>
        <w:ind w:left="851" w:firstLine="0"/>
        <w:jc w:val="left"/>
      </w:pPr>
      <w:r>
        <w:t>This Instrument is the</w:t>
      </w:r>
      <w:r>
        <w:rPr>
          <w:i/>
        </w:rPr>
        <w:t xml:space="preserve"> Anti-Money Laundering and Counter-Terrorism Financing Rules Amendment Instrument 20</w:t>
      </w:r>
      <w:r w:rsidR="00E57D10">
        <w:rPr>
          <w:i/>
        </w:rPr>
        <w:t>18</w:t>
      </w:r>
      <w:r w:rsidR="00F32A5E">
        <w:rPr>
          <w:i/>
        </w:rPr>
        <w:t xml:space="preserve"> </w:t>
      </w:r>
      <w:r>
        <w:rPr>
          <w:i/>
        </w:rPr>
        <w:t xml:space="preserve">(No. </w:t>
      </w:r>
      <w:r w:rsidR="00E57D10">
        <w:rPr>
          <w:i/>
        </w:rPr>
        <w:t>1</w:t>
      </w:r>
      <w:r>
        <w:rPr>
          <w:i/>
        </w:rPr>
        <w:t>)</w:t>
      </w:r>
      <w:r w:rsidRPr="00C57DD4">
        <w:t>.</w:t>
      </w:r>
    </w:p>
    <w:p w14:paraId="1E65F7B4" w14:textId="77777777" w:rsidR="00A97308" w:rsidRDefault="00A97308" w:rsidP="00F32A5E">
      <w:pPr>
        <w:pStyle w:val="HR"/>
        <w:ind w:left="851" w:hanging="851"/>
      </w:pPr>
      <w:r>
        <w:t>2</w:t>
      </w:r>
      <w:r>
        <w:tab/>
        <w:t>Commencement</w:t>
      </w:r>
    </w:p>
    <w:p w14:paraId="48DC6C83" w14:textId="77777777" w:rsidR="00A97308" w:rsidRDefault="00A97308" w:rsidP="00F32A5E">
      <w:pPr>
        <w:pStyle w:val="paragraph"/>
        <w:tabs>
          <w:tab w:val="clear" w:pos="1531"/>
        </w:tabs>
        <w:spacing w:before="240"/>
        <w:ind w:left="851" w:firstLine="0"/>
        <w:rPr>
          <w:sz w:val="24"/>
        </w:rPr>
      </w:pPr>
      <w:r w:rsidRPr="00516724">
        <w:rPr>
          <w:sz w:val="24"/>
        </w:rPr>
        <w:t xml:space="preserve">This Instrument commences </w:t>
      </w:r>
      <w:r>
        <w:rPr>
          <w:sz w:val="24"/>
        </w:rPr>
        <w:t>on the day after it is registered.</w:t>
      </w:r>
    </w:p>
    <w:p w14:paraId="4D40A566" w14:textId="7B281CE5" w:rsidR="00A97308" w:rsidRPr="00CC4FAC" w:rsidRDefault="00A97308" w:rsidP="00F32A5E">
      <w:pPr>
        <w:pStyle w:val="HR"/>
        <w:ind w:left="851" w:hanging="851"/>
      </w:pPr>
      <w:r w:rsidRPr="00CC4FAC">
        <w:t>3</w:t>
      </w:r>
      <w:r w:rsidRPr="00CC4FAC">
        <w:tab/>
      </w:r>
      <w:r w:rsidR="007B21E5">
        <w:t>Schedules</w:t>
      </w:r>
      <w:r w:rsidRPr="00CC4FAC">
        <w:t xml:space="preserve"> </w:t>
      </w:r>
    </w:p>
    <w:p w14:paraId="44161F82" w14:textId="77AB5717" w:rsidR="00A97308" w:rsidRDefault="007B21E5" w:rsidP="00F32A5E">
      <w:pPr>
        <w:pStyle w:val="R1"/>
        <w:tabs>
          <w:tab w:val="clear" w:pos="794"/>
        </w:tabs>
        <w:spacing w:before="240"/>
        <w:ind w:left="851" w:firstLine="0"/>
        <w:jc w:val="left"/>
        <w:rPr>
          <w:i/>
        </w:rPr>
      </w:pPr>
      <w:r w:rsidRPr="007B21E5">
        <w:t>Each instrument that is specified in a Schedule to this instrument is amended or repealed as set out in the applicable items in the Schedule concerned, and any other item in a Schedule to this instrument has effect according to its terms.</w:t>
      </w:r>
    </w:p>
    <w:p w14:paraId="4EED3087" w14:textId="35246778" w:rsidR="001555AB" w:rsidRDefault="00A97308" w:rsidP="00142000">
      <w:pPr>
        <w:pStyle w:val="AS"/>
        <w:spacing w:after="240"/>
        <w:ind w:left="2268" w:hanging="2268"/>
        <w:rPr>
          <w:sz w:val="24"/>
        </w:rPr>
      </w:pPr>
      <w:r w:rsidRPr="00E626A4">
        <w:rPr>
          <w:sz w:val="28"/>
          <w:szCs w:val="28"/>
        </w:rPr>
        <w:t>Schedule 1</w:t>
      </w:r>
      <w:r w:rsidR="001555AB">
        <w:rPr>
          <w:rFonts w:cs="Arial"/>
          <w:sz w:val="28"/>
          <w:szCs w:val="28"/>
        </w:rPr>
        <w:t>—</w:t>
      </w:r>
      <w:r w:rsidR="001555AB">
        <w:rPr>
          <w:sz w:val="28"/>
          <w:szCs w:val="28"/>
        </w:rPr>
        <w:t>Amendments</w:t>
      </w:r>
      <w:r w:rsidR="001555AB">
        <w:rPr>
          <w:sz w:val="24"/>
        </w:rPr>
        <w:tab/>
      </w:r>
    </w:p>
    <w:p w14:paraId="1FC395D2" w14:textId="2130E56C" w:rsidR="00A97308" w:rsidRPr="00142000" w:rsidRDefault="00A97308" w:rsidP="00142000">
      <w:pPr>
        <w:pStyle w:val="AS"/>
        <w:spacing w:before="360" w:after="360"/>
        <w:ind w:left="0" w:firstLine="0"/>
        <w:rPr>
          <w:rFonts w:ascii="Times New Roman" w:hAnsi="Times New Roman"/>
          <w:b w:val="0"/>
          <w:sz w:val="24"/>
        </w:rPr>
      </w:pPr>
      <w:r w:rsidRPr="00142000">
        <w:rPr>
          <w:i/>
          <w:sz w:val="24"/>
        </w:rPr>
        <w:t>Anti-Money Laundering and Counter-Terrorism Financing Rules Instrument 2007 (No. 1)</w:t>
      </w:r>
    </w:p>
    <w:bookmarkEnd w:id="0"/>
    <w:p w14:paraId="0B1A1681" w14:textId="6A69FD88" w:rsidR="00A97308" w:rsidRPr="00AD5190" w:rsidRDefault="00A97308" w:rsidP="00142000">
      <w:pPr>
        <w:spacing w:before="360" w:after="360"/>
        <w:ind w:left="851" w:hanging="851"/>
        <w:rPr>
          <w:rFonts w:ascii="Arial" w:hAnsi="Arial" w:cs="Arial"/>
          <w:b/>
          <w:sz w:val="28"/>
          <w:szCs w:val="28"/>
        </w:rPr>
      </w:pPr>
      <w:r w:rsidRPr="00AD5190">
        <w:rPr>
          <w:rFonts w:ascii="Arial" w:hAnsi="Arial" w:cs="Arial"/>
          <w:b/>
          <w:sz w:val="28"/>
          <w:szCs w:val="28"/>
        </w:rPr>
        <w:t xml:space="preserve">Chapter </w:t>
      </w:r>
      <w:r w:rsidR="00CC4FAC">
        <w:rPr>
          <w:rFonts w:ascii="Arial" w:hAnsi="Arial" w:cs="Arial"/>
          <w:b/>
          <w:sz w:val="28"/>
          <w:szCs w:val="28"/>
        </w:rPr>
        <w:t>1</w:t>
      </w:r>
    </w:p>
    <w:p w14:paraId="051ABA28" w14:textId="5356E7EF" w:rsidR="007B21E5" w:rsidRPr="00CC4FAC" w:rsidRDefault="007B21E5" w:rsidP="007B21E5">
      <w:pPr>
        <w:pStyle w:val="HR"/>
        <w:ind w:left="851" w:hanging="851"/>
      </w:pPr>
      <w:r>
        <w:t>1</w:t>
      </w:r>
      <w:r w:rsidRPr="00CC4FAC">
        <w:tab/>
      </w:r>
      <w:r>
        <w:t>Subparagraph 1.2.1</w:t>
      </w:r>
      <w:r w:rsidRPr="00CC4FAC">
        <w:t xml:space="preserve"> </w:t>
      </w:r>
    </w:p>
    <w:p w14:paraId="4B3C88AA" w14:textId="35E07BE0" w:rsidR="00B8001B" w:rsidRPr="00142000" w:rsidRDefault="00B33E45" w:rsidP="00142000">
      <w:pPr>
        <w:autoSpaceDE w:val="0"/>
        <w:autoSpaceDN w:val="0"/>
        <w:adjustRightInd w:val="0"/>
        <w:spacing w:before="240"/>
        <w:rPr>
          <w:rFonts w:ascii="Times New Roman" w:hAnsi="Times New Roman"/>
          <w:i/>
          <w:color w:val="000000"/>
          <w:sz w:val="24"/>
          <w:lang w:eastAsia="en-AU"/>
        </w:rPr>
      </w:pPr>
      <w:r w:rsidRPr="00142000">
        <w:rPr>
          <w:rFonts w:ascii="Times New Roman" w:hAnsi="Times New Roman"/>
          <w:color w:val="000000"/>
          <w:sz w:val="24"/>
          <w:lang w:eastAsia="en-AU"/>
        </w:rPr>
        <w:t>Repeal</w:t>
      </w:r>
      <w:r w:rsidR="00B8001B" w:rsidRPr="00142000">
        <w:rPr>
          <w:rFonts w:ascii="Times New Roman" w:hAnsi="Times New Roman"/>
          <w:color w:val="000000"/>
          <w:sz w:val="24"/>
          <w:lang w:eastAsia="en-AU"/>
        </w:rPr>
        <w:t xml:space="preserve"> the definition of</w:t>
      </w:r>
      <w:r w:rsidR="00B8001B" w:rsidRPr="00142000">
        <w:rPr>
          <w:rFonts w:ascii="Times New Roman" w:hAnsi="Times New Roman"/>
          <w:i/>
          <w:color w:val="000000"/>
          <w:sz w:val="24"/>
          <w:lang w:eastAsia="en-AU"/>
        </w:rPr>
        <w:t xml:space="preserve"> </w:t>
      </w:r>
      <w:r w:rsidR="006B446B">
        <w:rPr>
          <w:rFonts w:ascii="Times New Roman" w:hAnsi="Times New Roman"/>
          <w:color w:val="000000"/>
          <w:sz w:val="24"/>
          <w:lang w:eastAsia="en-AU"/>
        </w:rPr>
        <w:t>“</w:t>
      </w:r>
      <w:r w:rsidR="00B8001B" w:rsidRPr="00142000">
        <w:rPr>
          <w:rFonts w:ascii="Times New Roman" w:hAnsi="Times New Roman"/>
          <w:color w:val="000000"/>
          <w:sz w:val="24"/>
          <w:lang w:eastAsia="en-AU"/>
        </w:rPr>
        <w:t>certified copy</w:t>
      </w:r>
      <w:r w:rsidR="006B446B">
        <w:rPr>
          <w:rFonts w:ascii="Times New Roman" w:hAnsi="Times New Roman"/>
          <w:color w:val="000000"/>
          <w:sz w:val="24"/>
          <w:lang w:eastAsia="en-AU"/>
        </w:rPr>
        <w:t>”</w:t>
      </w:r>
      <w:r w:rsidR="00D13CCA" w:rsidRPr="00142000">
        <w:rPr>
          <w:rFonts w:ascii="Times New Roman" w:hAnsi="Times New Roman"/>
          <w:color w:val="000000"/>
          <w:sz w:val="24"/>
          <w:lang w:eastAsia="en-AU"/>
        </w:rPr>
        <w:t>,</w:t>
      </w:r>
      <w:r w:rsidR="00B8001B" w:rsidRPr="00142000">
        <w:rPr>
          <w:rFonts w:ascii="Times New Roman" w:hAnsi="Times New Roman"/>
          <w:color w:val="000000"/>
          <w:sz w:val="24"/>
          <w:lang w:eastAsia="en-AU"/>
        </w:rPr>
        <w:t xml:space="preserve"> substitute:</w:t>
      </w:r>
    </w:p>
    <w:p w14:paraId="05A548E0" w14:textId="2DA1839D" w:rsidR="006E36DA" w:rsidRPr="006E36DA" w:rsidRDefault="006E36DA" w:rsidP="006E36DA">
      <w:pPr>
        <w:autoSpaceDE w:val="0"/>
        <w:autoSpaceDN w:val="0"/>
        <w:adjustRightInd w:val="0"/>
        <w:spacing w:before="240"/>
        <w:rPr>
          <w:rFonts w:ascii="Times New Roman" w:hAnsi="Times New Roman"/>
          <w:color w:val="000000"/>
          <w:sz w:val="24"/>
          <w:lang w:eastAsia="en-AU"/>
        </w:rPr>
      </w:pPr>
      <w:proofErr w:type="gramStart"/>
      <w:r w:rsidRPr="006E36DA">
        <w:rPr>
          <w:rFonts w:ascii="Times New Roman" w:hAnsi="Times New Roman"/>
          <w:b/>
          <w:i/>
          <w:color w:val="000000"/>
          <w:sz w:val="24"/>
          <w:lang w:eastAsia="en-AU"/>
        </w:rPr>
        <w:t>certified</w:t>
      </w:r>
      <w:proofErr w:type="gramEnd"/>
      <w:r w:rsidRPr="006E36DA">
        <w:rPr>
          <w:rFonts w:ascii="Times New Roman" w:hAnsi="Times New Roman"/>
          <w:b/>
          <w:i/>
          <w:color w:val="000000"/>
          <w:sz w:val="24"/>
          <w:lang w:eastAsia="en-AU"/>
        </w:rPr>
        <w:t xml:space="preserve"> copy</w:t>
      </w:r>
      <w:r w:rsidRPr="006E36DA">
        <w:rPr>
          <w:rFonts w:ascii="Times New Roman" w:hAnsi="Times New Roman"/>
          <w:color w:val="000000"/>
          <w:sz w:val="24"/>
          <w:lang w:eastAsia="en-AU"/>
        </w:rPr>
        <w:t xml:space="preserve"> means a document that has been certifie</w:t>
      </w:r>
      <w:r>
        <w:rPr>
          <w:rFonts w:ascii="Times New Roman" w:hAnsi="Times New Roman"/>
          <w:color w:val="000000"/>
          <w:sz w:val="24"/>
          <w:lang w:eastAsia="en-AU"/>
        </w:rPr>
        <w:t xml:space="preserve">d as a true copy of an original </w:t>
      </w:r>
      <w:r w:rsidRPr="006E36DA">
        <w:rPr>
          <w:rFonts w:ascii="Times New Roman" w:hAnsi="Times New Roman"/>
          <w:color w:val="000000"/>
          <w:sz w:val="24"/>
          <w:lang w:eastAsia="en-AU"/>
        </w:rPr>
        <w:t>document by one of the following persons:</w:t>
      </w:r>
    </w:p>
    <w:p w14:paraId="30E965F5" w14:textId="77777777" w:rsidR="006E36DA" w:rsidRPr="006E36DA" w:rsidRDefault="006E36DA" w:rsidP="006E36DA">
      <w:pPr>
        <w:autoSpaceDE w:val="0"/>
        <w:autoSpaceDN w:val="0"/>
        <w:adjustRightInd w:val="0"/>
        <w:spacing w:before="240"/>
        <w:ind w:left="900" w:hanging="900"/>
        <w:rPr>
          <w:rFonts w:ascii="Times New Roman" w:hAnsi="Times New Roman"/>
          <w:color w:val="000000"/>
          <w:sz w:val="24"/>
          <w:lang w:eastAsia="en-AU"/>
        </w:rPr>
      </w:pPr>
      <w:r w:rsidRPr="006E36DA">
        <w:rPr>
          <w:rFonts w:ascii="Times New Roman" w:hAnsi="Times New Roman"/>
          <w:color w:val="000000"/>
          <w:sz w:val="24"/>
          <w:lang w:eastAsia="en-AU"/>
        </w:rPr>
        <w:t>(1)</w:t>
      </w:r>
      <w:r w:rsidRPr="006E36DA">
        <w:rPr>
          <w:rFonts w:ascii="Times New Roman" w:hAnsi="Times New Roman"/>
          <w:color w:val="000000"/>
          <w:sz w:val="24"/>
          <w:lang w:eastAsia="en-AU"/>
        </w:rPr>
        <w:tab/>
        <w:t>a person who, under a law in force in a State or Territory, is currently licensed or registered to practise in an occupation listed in Part 1 of Schedule 2 of the Statutory Declarations Regulations 1993;</w:t>
      </w:r>
    </w:p>
    <w:p w14:paraId="04F944C5" w14:textId="77777777" w:rsidR="006E36DA" w:rsidRPr="006E36DA" w:rsidRDefault="006E36DA" w:rsidP="006E36DA">
      <w:pPr>
        <w:autoSpaceDE w:val="0"/>
        <w:autoSpaceDN w:val="0"/>
        <w:adjustRightInd w:val="0"/>
        <w:spacing w:before="240"/>
        <w:ind w:left="900" w:hanging="900"/>
        <w:rPr>
          <w:rFonts w:ascii="Times New Roman" w:hAnsi="Times New Roman"/>
          <w:color w:val="000000"/>
          <w:sz w:val="24"/>
          <w:lang w:eastAsia="en-AU"/>
        </w:rPr>
      </w:pPr>
      <w:r w:rsidRPr="006E36DA">
        <w:rPr>
          <w:rFonts w:ascii="Times New Roman" w:hAnsi="Times New Roman"/>
          <w:color w:val="000000"/>
          <w:sz w:val="24"/>
          <w:lang w:eastAsia="en-AU"/>
        </w:rPr>
        <w:t>(2)</w:t>
      </w:r>
      <w:r w:rsidRPr="006E36DA">
        <w:rPr>
          <w:rFonts w:ascii="Times New Roman" w:hAnsi="Times New Roman"/>
          <w:color w:val="000000"/>
          <w:sz w:val="24"/>
          <w:lang w:eastAsia="en-AU"/>
        </w:rPr>
        <w:tab/>
        <w:t xml:space="preserve">a person who is enrolled on the </w:t>
      </w:r>
      <w:proofErr w:type="spellStart"/>
      <w:r w:rsidRPr="006E36DA">
        <w:rPr>
          <w:rFonts w:ascii="Times New Roman" w:hAnsi="Times New Roman"/>
          <w:color w:val="000000"/>
          <w:sz w:val="24"/>
          <w:lang w:eastAsia="en-AU"/>
        </w:rPr>
        <w:t>roll</w:t>
      </w:r>
      <w:proofErr w:type="spellEnd"/>
      <w:r w:rsidRPr="006E36DA">
        <w:rPr>
          <w:rFonts w:ascii="Times New Roman" w:hAnsi="Times New Roman"/>
          <w:color w:val="000000"/>
          <w:sz w:val="24"/>
          <w:lang w:eastAsia="en-AU"/>
        </w:rPr>
        <w:t xml:space="preserve"> of the Supreme Court of a State or Territory, or the High Court of Australia, as a legal practitioner (however described);</w:t>
      </w:r>
    </w:p>
    <w:p w14:paraId="69CFE818" w14:textId="77777777" w:rsidR="006E36DA" w:rsidRPr="006E36DA" w:rsidRDefault="006E36DA" w:rsidP="006E36DA">
      <w:pPr>
        <w:autoSpaceDE w:val="0"/>
        <w:autoSpaceDN w:val="0"/>
        <w:adjustRightInd w:val="0"/>
        <w:spacing w:before="240"/>
        <w:ind w:left="900" w:hanging="900"/>
        <w:rPr>
          <w:rFonts w:ascii="Times New Roman" w:hAnsi="Times New Roman"/>
          <w:color w:val="000000"/>
          <w:sz w:val="24"/>
          <w:lang w:eastAsia="en-AU"/>
        </w:rPr>
      </w:pPr>
      <w:r w:rsidRPr="006E36DA">
        <w:rPr>
          <w:rFonts w:ascii="Times New Roman" w:hAnsi="Times New Roman"/>
          <w:color w:val="000000"/>
          <w:sz w:val="24"/>
          <w:lang w:eastAsia="en-AU"/>
        </w:rPr>
        <w:t>(3)</w:t>
      </w:r>
      <w:r w:rsidRPr="006E36DA">
        <w:rPr>
          <w:rFonts w:ascii="Times New Roman" w:hAnsi="Times New Roman"/>
          <w:color w:val="000000"/>
          <w:sz w:val="24"/>
          <w:lang w:eastAsia="en-AU"/>
        </w:rPr>
        <w:tab/>
      </w:r>
      <w:proofErr w:type="gramStart"/>
      <w:r w:rsidRPr="006E36DA">
        <w:rPr>
          <w:rFonts w:ascii="Times New Roman" w:hAnsi="Times New Roman"/>
          <w:color w:val="000000"/>
          <w:sz w:val="24"/>
          <w:lang w:eastAsia="en-AU"/>
        </w:rPr>
        <w:t>a</w:t>
      </w:r>
      <w:proofErr w:type="gramEnd"/>
      <w:r w:rsidRPr="006E36DA">
        <w:rPr>
          <w:rFonts w:ascii="Times New Roman" w:hAnsi="Times New Roman"/>
          <w:color w:val="000000"/>
          <w:sz w:val="24"/>
          <w:lang w:eastAsia="en-AU"/>
        </w:rPr>
        <w:t xml:space="preserve"> person listed in Part 2 of Schedule 2 of the Statutory Declarations Regulations 1993. For the purposes of these Rules, where Part 2 uses the term ‘5 or more years of continuous service’, this should be read as ‘2 or more years of continuous service’;</w:t>
      </w:r>
    </w:p>
    <w:p w14:paraId="6807D934" w14:textId="77777777" w:rsidR="006E36DA" w:rsidRPr="006E36DA" w:rsidRDefault="006E36DA" w:rsidP="006E36DA">
      <w:pPr>
        <w:autoSpaceDE w:val="0"/>
        <w:autoSpaceDN w:val="0"/>
        <w:adjustRightInd w:val="0"/>
        <w:spacing w:before="240"/>
        <w:ind w:left="900" w:hanging="900"/>
        <w:rPr>
          <w:rFonts w:ascii="Times New Roman" w:hAnsi="Times New Roman"/>
          <w:color w:val="000000"/>
          <w:sz w:val="24"/>
          <w:lang w:eastAsia="en-AU"/>
        </w:rPr>
      </w:pPr>
      <w:r w:rsidRPr="006E36DA">
        <w:rPr>
          <w:rFonts w:ascii="Times New Roman" w:hAnsi="Times New Roman"/>
          <w:color w:val="000000"/>
          <w:sz w:val="24"/>
          <w:lang w:eastAsia="en-AU"/>
        </w:rPr>
        <w:t>(4)</w:t>
      </w:r>
      <w:r w:rsidRPr="006E36DA">
        <w:rPr>
          <w:rFonts w:ascii="Times New Roman" w:hAnsi="Times New Roman"/>
          <w:color w:val="000000"/>
          <w:sz w:val="24"/>
          <w:lang w:eastAsia="en-AU"/>
        </w:rPr>
        <w:tab/>
        <w:t>an officer with, or authorised representative of, a holder of an Australian financial services licence, having 2 or more years of continuous service with one or more licensees;</w:t>
      </w:r>
    </w:p>
    <w:p w14:paraId="10247CBB" w14:textId="77777777" w:rsidR="006E36DA" w:rsidRPr="006E36DA" w:rsidRDefault="006E36DA" w:rsidP="006E36DA">
      <w:pPr>
        <w:autoSpaceDE w:val="0"/>
        <w:autoSpaceDN w:val="0"/>
        <w:adjustRightInd w:val="0"/>
        <w:spacing w:before="240"/>
        <w:ind w:left="900" w:hanging="900"/>
        <w:rPr>
          <w:rFonts w:ascii="Times New Roman" w:hAnsi="Times New Roman"/>
          <w:color w:val="000000"/>
          <w:sz w:val="24"/>
          <w:lang w:eastAsia="en-AU"/>
        </w:rPr>
      </w:pPr>
      <w:r w:rsidRPr="006E36DA">
        <w:rPr>
          <w:rFonts w:ascii="Times New Roman" w:hAnsi="Times New Roman"/>
          <w:color w:val="000000"/>
          <w:sz w:val="24"/>
          <w:lang w:eastAsia="en-AU"/>
        </w:rPr>
        <w:lastRenderedPageBreak/>
        <w:t>(5)</w:t>
      </w:r>
      <w:r w:rsidRPr="006E36DA">
        <w:rPr>
          <w:rFonts w:ascii="Times New Roman" w:hAnsi="Times New Roman"/>
          <w:color w:val="000000"/>
          <w:sz w:val="24"/>
          <w:lang w:eastAsia="en-AU"/>
        </w:rPr>
        <w:tab/>
        <w:t>an officer with, or a credit representative of, a holder of an Australian credit licence, having 2 or more years of continuous service with one or more licensees;</w:t>
      </w:r>
    </w:p>
    <w:p w14:paraId="62D1C76E" w14:textId="77777777" w:rsidR="006E36DA" w:rsidRPr="006E36DA" w:rsidRDefault="006E36DA" w:rsidP="006E36DA">
      <w:pPr>
        <w:autoSpaceDE w:val="0"/>
        <w:autoSpaceDN w:val="0"/>
        <w:adjustRightInd w:val="0"/>
        <w:spacing w:before="240"/>
        <w:ind w:left="900" w:hanging="900"/>
        <w:rPr>
          <w:rFonts w:ascii="Times New Roman" w:hAnsi="Times New Roman"/>
          <w:color w:val="000000"/>
          <w:sz w:val="24"/>
          <w:lang w:eastAsia="en-AU"/>
        </w:rPr>
      </w:pPr>
      <w:r w:rsidRPr="006E36DA">
        <w:rPr>
          <w:rFonts w:ascii="Times New Roman" w:hAnsi="Times New Roman"/>
          <w:color w:val="000000"/>
          <w:sz w:val="24"/>
          <w:lang w:eastAsia="en-AU"/>
        </w:rPr>
        <w:t>(6)</w:t>
      </w:r>
      <w:r w:rsidRPr="006E36DA">
        <w:rPr>
          <w:rFonts w:ascii="Times New Roman" w:hAnsi="Times New Roman"/>
          <w:color w:val="000000"/>
          <w:sz w:val="24"/>
          <w:lang w:eastAsia="en-AU"/>
        </w:rPr>
        <w:tab/>
      </w:r>
      <w:proofErr w:type="gramStart"/>
      <w:r w:rsidRPr="006E36DA">
        <w:rPr>
          <w:rFonts w:ascii="Times New Roman" w:hAnsi="Times New Roman"/>
          <w:color w:val="000000"/>
          <w:sz w:val="24"/>
          <w:lang w:eastAsia="en-AU"/>
        </w:rPr>
        <w:t>a</w:t>
      </w:r>
      <w:proofErr w:type="gramEnd"/>
      <w:r w:rsidRPr="006E36DA">
        <w:rPr>
          <w:rFonts w:ascii="Times New Roman" w:hAnsi="Times New Roman"/>
          <w:color w:val="000000"/>
          <w:sz w:val="24"/>
          <w:lang w:eastAsia="en-AU"/>
        </w:rPr>
        <w:t xml:space="preserve"> person in a foreign country who is authorised by law in that jurisdiction to administer oaths or affirmations or to authenticate documents.</w:t>
      </w:r>
    </w:p>
    <w:p w14:paraId="001C0EEC" w14:textId="3722C473" w:rsidR="00C157F5" w:rsidRDefault="006E36DA" w:rsidP="00F32A5E">
      <w:pPr>
        <w:autoSpaceDE w:val="0"/>
        <w:autoSpaceDN w:val="0"/>
        <w:adjustRightInd w:val="0"/>
        <w:spacing w:before="240"/>
        <w:ind w:left="851" w:hanging="851"/>
        <w:rPr>
          <w:rFonts w:ascii="Times New Roman" w:hAnsi="Times New Roman"/>
          <w:i/>
          <w:color w:val="000000"/>
          <w:sz w:val="24"/>
          <w:lang w:eastAsia="en-AU"/>
        </w:rPr>
      </w:pPr>
      <w:r w:rsidRPr="00B8001B">
        <w:rPr>
          <w:rFonts w:ascii="Times New Roman" w:hAnsi="Times New Roman"/>
          <w:i/>
          <w:color w:val="000000"/>
          <w:sz w:val="24"/>
          <w:lang w:eastAsia="en-AU"/>
        </w:rPr>
        <w:t xml:space="preserve">Note: </w:t>
      </w:r>
      <w:r w:rsidR="00F32A5E">
        <w:rPr>
          <w:rFonts w:ascii="Times New Roman" w:hAnsi="Times New Roman"/>
          <w:i/>
          <w:color w:val="000000"/>
          <w:sz w:val="24"/>
          <w:lang w:eastAsia="en-AU"/>
        </w:rPr>
        <w:tab/>
      </w:r>
      <w:r w:rsidRPr="00B8001B">
        <w:rPr>
          <w:rFonts w:ascii="Times New Roman" w:hAnsi="Times New Roman"/>
          <w:i/>
          <w:color w:val="000000"/>
          <w:sz w:val="24"/>
          <w:lang w:eastAsia="en-AU"/>
        </w:rPr>
        <w:t xml:space="preserve">The Statutory Declarations Regulations 1993 are accessible through the Commonwealth of Australia law website, </w:t>
      </w:r>
      <w:hyperlink r:id="rId9" w:history="1">
        <w:r w:rsidR="00F32A5E" w:rsidRPr="00EA5C4E">
          <w:rPr>
            <w:rStyle w:val="Hyperlink"/>
            <w:rFonts w:ascii="Times New Roman" w:hAnsi="Times New Roman"/>
            <w:i/>
            <w:sz w:val="24"/>
            <w:lang w:eastAsia="en-AU"/>
          </w:rPr>
          <w:t>www.legislation.gov.au</w:t>
        </w:r>
      </w:hyperlink>
      <w:r w:rsidR="00F32A5E">
        <w:rPr>
          <w:rFonts w:ascii="Times New Roman" w:hAnsi="Times New Roman"/>
          <w:i/>
          <w:color w:val="000000"/>
          <w:sz w:val="24"/>
          <w:lang w:eastAsia="en-AU"/>
        </w:rPr>
        <w:t xml:space="preserve"> </w:t>
      </w:r>
    </w:p>
    <w:p w14:paraId="7C431AD0" w14:textId="66EBC912" w:rsidR="002C3A95" w:rsidRDefault="002C3A95" w:rsidP="007B21E5">
      <w:pPr>
        <w:pStyle w:val="HR"/>
        <w:ind w:left="851" w:hanging="851"/>
      </w:pPr>
      <w:r>
        <w:t>2</w:t>
      </w:r>
      <w:r>
        <w:tab/>
      </w:r>
      <w:r>
        <w:t>Subparagraph 1.2.1</w:t>
      </w:r>
    </w:p>
    <w:p w14:paraId="7E8DAF59" w14:textId="6EBAEB57" w:rsidR="002C3A95" w:rsidRDefault="002C3A95" w:rsidP="00653DF6">
      <w:pPr>
        <w:rPr>
          <w:rFonts w:ascii="Times New Roman" w:hAnsi="Times New Roman"/>
          <w:sz w:val="24"/>
        </w:rPr>
      </w:pPr>
    </w:p>
    <w:p w14:paraId="13E35D46" w14:textId="6DDFE1AF" w:rsidR="002C3A95" w:rsidRDefault="002C3A95" w:rsidP="00653DF6">
      <w:pPr>
        <w:rPr>
          <w:rFonts w:ascii="Times New Roman" w:hAnsi="Times New Roman"/>
          <w:sz w:val="24"/>
        </w:rPr>
      </w:pPr>
      <w:r>
        <w:rPr>
          <w:rFonts w:ascii="Times New Roman" w:hAnsi="Times New Roman"/>
          <w:sz w:val="24"/>
        </w:rPr>
        <w:t>Repeal the definition of “primary non-photographic identification document”, substitute:</w:t>
      </w:r>
    </w:p>
    <w:p w14:paraId="1B30504B" w14:textId="7E134DAE" w:rsidR="002C3A95" w:rsidRPr="00940433" w:rsidRDefault="002C3A95" w:rsidP="002C3A95">
      <w:pPr>
        <w:pStyle w:val="Paragraph0"/>
        <w:rPr>
          <w:szCs w:val="24"/>
        </w:rPr>
      </w:pPr>
      <w:proofErr w:type="gramStart"/>
      <w:r w:rsidRPr="00940433">
        <w:rPr>
          <w:b/>
          <w:i/>
          <w:szCs w:val="24"/>
        </w:rPr>
        <w:t>primary</w:t>
      </w:r>
      <w:proofErr w:type="gramEnd"/>
      <w:r w:rsidRPr="00940433">
        <w:rPr>
          <w:b/>
          <w:i/>
          <w:szCs w:val="24"/>
        </w:rPr>
        <w:t xml:space="preserve"> non</w:t>
      </w:r>
      <w:r w:rsidRPr="00940433">
        <w:rPr>
          <w:b/>
          <w:i/>
          <w:szCs w:val="24"/>
        </w:rPr>
        <w:noBreakHyphen/>
        <w:t>photographic identification document</w:t>
      </w:r>
      <w:r w:rsidRPr="00940433">
        <w:rPr>
          <w:szCs w:val="24"/>
        </w:rPr>
        <w:t xml:space="preserve"> </w:t>
      </w:r>
      <w:r w:rsidRPr="00653DF6">
        <w:rPr>
          <w:szCs w:val="24"/>
        </w:rPr>
        <w:t>includes</w:t>
      </w:r>
      <w:r w:rsidRPr="00397C72">
        <w:rPr>
          <w:szCs w:val="24"/>
        </w:rPr>
        <w:t>:</w:t>
      </w:r>
      <w:r w:rsidRPr="00940433">
        <w:rPr>
          <w:szCs w:val="24"/>
        </w:rPr>
        <w:t xml:space="preserve"> </w:t>
      </w:r>
    </w:p>
    <w:p w14:paraId="278511E2" w14:textId="77777777" w:rsidR="002C3A95" w:rsidRPr="00940433" w:rsidRDefault="002C3A95" w:rsidP="002C3A95">
      <w:pPr>
        <w:pStyle w:val="Paragraph0"/>
        <w:rPr>
          <w:szCs w:val="24"/>
        </w:rPr>
      </w:pPr>
      <w:r w:rsidRPr="00940433">
        <w:rPr>
          <w:szCs w:val="24"/>
        </w:rPr>
        <w:t>(1)</w:t>
      </w:r>
      <w:r w:rsidRPr="00940433">
        <w:rPr>
          <w:szCs w:val="24"/>
        </w:rPr>
        <w:tab/>
      </w:r>
      <w:proofErr w:type="gramStart"/>
      <w:r w:rsidRPr="00940433">
        <w:rPr>
          <w:szCs w:val="24"/>
        </w:rPr>
        <w:t>a</w:t>
      </w:r>
      <w:proofErr w:type="gramEnd"/>
      <w:r w:rsidRPr="00940433">
        <w:rPr>
          <w:szCs w:val="24"/>
        </w:rPr>
        <w:t xml:space="preserve"> birth certificate or birth extract issued by a State or Territory; </w:t>
      </w:r>
    </w:p>
    <w:p w14:paraId="370BCD44" w14:textId="77777777" w:rsidR="002C3A95" w:rsidRPr="00940433" w:rsidRDefault="002C3A95" w:rsidP="002C3A95">
      <w:pPr>
        <w:pStyle w:val="Paragraph0"/>
        <w:rPr>
          <w:szCs w:val="24"/>
        </w:rPr>
      </w:pPr>
      <w:r w:rsidRPr="00940433">
        <w:rPr>
          <w:szCs w:val="24"/>
        </w:rPr>
        <w:t>(2)</w:t>
      </w:r>
      <w:r w:rsidRPr="00940433">
        <w:rPr>
          <w:szCs w:val="24"/>
        </w:rPr>
        <w:tab/>
      </w:r>
      <w:proofErr w:type="gramStart"/>
      <w:r w:rsidRPr="00940433">
        <w:rPr>
          <w:szCs w:val="24"/>
        </w:rPr>
        <w:t>a</w:t>
      </w:r>
      <w:proofErr w:type="gramEnd"/>
      <w:r w:rsidRPr="00940433">
        <w:rPr>
          <w:szCs w:val="24"/>
        </w:rPr>
        <w:t xml:space="preserve"> citizenship certificate issued by the Commonwealth; </w:t>
      </w:r>
    </w:p>
    <w:p w14:paraId="5ACE6C17" w14:textId="77777777" w:rsidR="002C3A95" w:rsidRPr="00940433" w:rsidRDefault="002C3A95" w:rsidP="002C3A95">
      <w:pPr>
        <w:pStyle w:val="Paragraph0"/>
        <w:ind w:left="709" w:hanging="709"/>
        <w:rPr>
          <w:szCs w:val="24"/>
        </w:rPr>
      </w:pPr>
      <w:r w:rsidRPr="00940433">
        <w:rPr>
          <w:szCs w:val="24"/>
        </w:rPr>
        <w:t>(3)</w:t>
      </w:r>
      <w:r w:rsidRPr="00940433">
        <w:rPr>
          <w:szCs w:val="24"/>
        </w:rPr>
        <w:tab/>
      </w:r>
      <w:proofErr w:type="gramStart"/>
      <w:r w:rsidRPr="00940433">
        <w:rPr>
          <w:szCs w:val="24"/>
        </w:rPr>
        <w:t>a</w:t>
      </w:r>
      <w:proofErr w:type="gramEnd"/>
      <w:r w:rsidRPr="00940433">
        <w:rPr>
          <w:szCs w:val="24"/>
        </w:rPr>
        <w:t xml:space="preserve"> citizenship certificate issued by a foreign government that, if it is written in a language that is not understood by the person carrying out the verification, is accompanied by an English translation prepared by an accredited translator; </w:t>
      </w:r>
    </w:p>
    <w:p w14:paraId="3C1585A6" w14:textId="77777777" w:rsidR="002C3A95" w:rsidRPr="00940433" w:rsidRDefault="002C3A95" w:rsidP="002C3A95">
      <w:pPr>
        <w:pStyle w:val="Paragraph0"/>
        <w:keepNext/>
        <w:keepLines/>
        <w:ind w:left="709" w:hanging="709"/>
        <w:rPr>
          <w:szCs w:val="24"/>
        </w:rPr>
      </w:pPr>
      <w:r w:rsidRPr="00940433">
        <w:rPr>
          <w:szCs w:val="24"/>
        </w:rPr>
        <w:t>(4)</w:t>
      </w:r>
      <w:r w:rsidRPr="00940433">
        <w:rPr>
          <w:szCs w:val="24"/>
        </w:rPr>
        <w:tab/>
        <w:t xml:space="preserve">a birth certificate issued by a foreign government, the United Nations or an agency of the United Nations that, if it is written in a language that is not understood by the person carrying out the verification, is accompanied by an English translation prepared by an accredited translator; </w:t>
      </w:r>
    </w:p>
    <w:p w14:paraId="20B4FC3C" w14:textId="77777777" w:rsidR="002C3A95" w:rsidRPr="00940433" w:rsidRDefault="002C3A95" w:rsidP="002C3A95">
      <w:pPr>
        <w:pStyle w:val="Paragraph0"/>
        <w:keepNext/>
        <w:keepLines/>
        <w:ind w:left="709" w:hanging="709"/>
        <w:rPr>
          <w:szCs w:val="24"/>
        </w:rPr>
      </w:pPr>
      <w:r w:rsidRPr="00C914AF">
        <w:rPr>
          <w:szCs w:val="24"/>
        </w:rPr>
        <w:t>(5)</w:t>
      </w:r>
      <w:r w:rsidRPr="00C914AF">
        <w:rPr>
          <w:szCs w:val="24"/>
        </w:rPr>
        <w:tab/>
      </w:r>
      <w:proofErr w:type="gramStart"/>
      <w:r w:rsidRPr="00C914AF">
        <w:rPr>
          <w:szCs w:val="24"/>
        </w:rPr>
        <w:t>a</w:t>
      </w:r>
      <w:proofErr w:type="gramEnd"/>
      <w:r w:rsidRPr="00C914AF">
        <w:rPr>
          <w:szCs w:val="24"/>
        </w:rPr>
        <w:t xml:space="preserve"> concession card, as defined from time to time in the </w:t>
      </w:r>
      <w:r w:rsidRPr="00C914AF">
        <w:rPr>
          <w:i/>
          <w:szCs w:val="24"/>
        </w:rPr>
        <w:t>Social Security Act 1991</w:t>
      </w:r>
      <w:r w:rsidRPr="00C914AF">
        <w:rPr>
          <w:szCs w:val="24"/>
        </w:rPr>
        <w:t>, or an equivalent term which expresses the same concept in relation to concession holders.</w:t>
      </w:r>
    </w:p>
    <w:p w14:paraId="26C501B3" w14:textId="0D09283A" w:rsidR="007B21E5" w:rsidRPr="00CC4FAC" w:rsidRDefault="002C3A95" w:rsidP="00653DF6">
      <w:pPr>
        <w:pStyle w:val="HR"/>
        <w:ind w:left="851" w:hanging="993"/>
      </w:pPr>
      <w:r>
        <w:t>3</w:t>
      </w:r>
      <w:r w:rsidR="001E14E6">
        <w:tab/>
      </w:r>
      <w:r w:rsidR="007B21E5">
        <w:t>Subparagraph 1.2.1</w:t>
      </w:r>
      <w:r w:rsidR="007B21E5" w:rsidRPr="00CC4FAC">
        <w:t xml:space="preserve"> </w:t>
      </w:r>
    </w:p>
    <w:p w14:paraId="52146A34" w14:textId="77777777" w:rsidR="00C6103C" w:rsidRDefault="00C6103C" w:rsidP="00BA1CBA">
      <w:pPr>
        <w:rPr>
          <w:rFonts w:ascii="Times New Roman" w:hAnsi="Times New Roman"/>
          <w:sz w:val="24"/>
        </w:rPr>
      </w:pPr>
    </w:p>
    <w:p w14:paraId="0BF71F43" w14:textId="2BCF628F" w:rsidR="00BA1CBA" w:rsidRDefault="00B33E45" w:rsidP="00BA1CBA">
      <w:pPr>
        <w:rPr>
          <w:rFonts w:ascii="Times New Roman" w:hAnsi="Times New Roman"/>
          <w:sz w:val="24"/>
        </w:rPr>
      </w:pPr>
      <w:r>
        <w:rPr>
          <w:rFonts w:ascii="Times New Roman" w:hAnsi="Times New Roman"/>
          <w:sz w:val="24"/>
        </w:rPr>
        <w:t xml:space="preserve">Repeal </w:t>
      </w:r>
      <w:r w:rsidR="00D13CCA">
        <w:rPr>
          <w:rFonts w:ascii="Times New Roman" w:hAnsi="Times New Roman"/>
          <w:sz w:val="24"/>
        </w:rPr>
        <w:t>the</w:t>
      </w:r>
      <w:r w:rsidR="00BA1CBA">
        <w:rPr>
          <w:rFonts w:ascii="Times New Roman" w:hAnsi="Times New Roman"/>
          <w:sz w:val="24"/>
        </w:rPr>
        <w:t xml:space="preserve"> definition of </w:t>
      </w:r>
      <w:r w:rsidR="009359D0">
        <w:rPr>
          <w:rFonts w:ascii="Times New Roman" w:hAnsi="Times New Roman"/>
          <w:sz w:val="24"/>
        </w:rPr>
        <w:t>“</w:t>
      </w:r>
      <w:r w:rsidR="00BA1CBA" w:rsidRPr="00142000">
        <w:rPr>
          <w:rFonts w:ascii="Times New Roman" w:hAnsi="Times New Roman"/>
          <w:sz w:val="24"/>
        </w:rPr>
        <w:t>primary photographic identification document</w:t>
      </w:r>
      <w:r w:rsidR="009359D0">
        <w:rPr>
          <w:rFonts w:ascii="Times New Roman" w:hAnsi="Times New Roman"/>
          <w:sz w:val="24"/>
        </w:rPr>
        <w:t>”</w:t>
      </w:r>
      <w:r w:rsidR="00D13CCA" w:rsidRPr="00142000">
        <w:rPr>
          <w:rFonts w:ascii="Times New Roman" w:hAnsi="Times New Roman"/>
          <w:sz w:val="24"/>
        </w:rPr>
        <w:t>,</w:t>
      </w:r>
      <w:r w:rsidR="00BA1CBA" w:rsidRPr="00142000">
        <w:rPr>
          <w:rFonts w:ascii="Times New Roman" w:hAnsi="Times New Roman"/>
          <w:b/>
          <w:sz w:val="24"/>
        </w:rPr>
        <w:t xml:space="preserve"> </w:t>
      </w:r>
      <w:r w:rsidR="00BA1CBA" w:rsidRPr="00142000">
        <w:rPr>
          <w:rFonts w:ascii="Times New Roman" w:hAnsi="Times New Roman"/>
          <w:sz w:val="24"/>
        </w:rPr>
        <w:t>substitute</w:t>
      </w:r>
      <w:r w:rsidR="00BA1CBA">
        <w:rPr>
          <w:rFonts w:ascii="Times New Roman" w:hAnsi="Times New Roman"/>
          <w:sz w:val="24"/>
        </w:rPr>
        <w:t>:</w:t>
      </w:r>
    </w:p>
    <w:p w14:paraId="605EB99C" w14:textId="77777777" w:rsidR="00BA1CBA" w:rsidRPr="00940433" w:rsidRDefault="00BA1CBA" w:rsidP="00BA1CBA">
      <w:pPr>
        <w:pStyle w:val="Paragraph0"/>
        <w:rPr>
          <w:szCs w:val="24"/>
        </w:rPr>
      </w:pPr>
      <w:proofErr w:type="gramStart"/>
      <w:r w:rsidRPr="00940433">
        <w:rPr>
          <w:b/>
          <w:i/>
          <w:szCs w:val="24"/>
        </w:rPr>
        <w:t>primary</w:t>
      </w:r>
      <w:proofErr w:type="gramEnd"/>
      <w:r w:rsidRPr="00940433">
        <w:rPr>
          <w:b/>
          <w:i/>
          <w:szCs w:val="24"/>
        </w:rPr>
        <w:t xml:space="preserve"> photographic identification document</w:t>
      </w:r>
      <w:r w:rsidRPr="00940433">
        <w:rPr>
          <w:szCs w:val="24"/>
        </w:rPr>
        <w:t xml:space="preserve"> </w:t>
      </w:r>
      <w:r w:rsidRPr="00142000">
        <w:rPr>
          <w:szCs w:val="24"/>
        </w:rPr>
        <w:t>includes</w:t>
      </w:r>
      <w:r w:rsidRPr="00940433">
        <w:rPr>
          <w:szCs w:val="24"/>
        </w:rPr>
        <w:t xml:space="preserve">: </w:t>
      </w:r>
    </w:p>
    <w:p w14:paraId="2D037E50" w14:textId="77777777" w:rsidR="00BA1CBA" w:rsidRPr="00940433" w:rsidRDefault="00BA1CBA" w:rsidP="00BA1CBA">
      <w:pPr>
        <w:pStyle w:val="Paragraph0"/>
        <w:ind w:left="709" w:hanging="709"/>
        <w:rPr>
          <w:szCs w:val="24"/>
        </w:rPr>
      </w:pPr>
      <w:r w:rsidRPr="00940433">
        <w:rPr>
          <w:szCs w:val="24"/>
        </w:rPr>
        <w:t>(1)</w:t>
      </w:r>
      <w:r w:rsidRPr="00940433">
        <w:rPr>
          <w:szCs w:val="24"/>
        </w:rPr>
        <w:tab/>
        <w:t xml:space="preserve">a licence or permit issued under a law of a State or Territory or equivalent authority of a foreign country for the purpose of driving a vehicle that contains a photograph of the person in whose name the document is issued; </w:t>
      </w:r>
    </w:p>
    <w:p w14:paraId="7A117CC1" w14:textId="77777777" w:rsidR="00BA1CBA" w:rsidRPr="00940433" w:rsidRDefault="00BA1CBA" w:rsidP="00BA1CBA">
      <w:pPr>
        <w:pStyle w:val="Paragraph0"/>
        <w:ind w:left="709" w:hanging="709"/>
        <w:rPr>
          <w:szCs w:val="24"/>
        </w:rPr>
      </w:pPr>
      <w:r w:rsidRPr="00940433">
        <w:rPr>
          <w:szCs w:val="24"/>
        </w:rPr>
        <w:t>(2)</w:t>
      </w:r>
      <w:r w:rsidRPr="00940433">
        <w:rPr>
          <w:szCs w:val="24"/>
        </w:rPr>
        <w:tab/>
      </w:r>
      <w:proofErr w:type="gramStart"/>
      <w:r w:rsidRPr="00940433">
        <w:rPr>
          <w:szCs w:val="24"/>
        </w:rPr>
        <w:t>a</w:t>
      </w:r>
      <w:proofErr w:type="gramEnd"/>
      <w:r w:rsidRPr="00940433">
        <w:rPr>
          <w:szCs w:val="24"/>
        </w:rPr>
        <w:t xml:space="preserve"> passport issued by the Commonwealth; </w:t>
      </w:r>
    </w:p>
    <w:p w14:paraId="0BEBF313" w14:textId="77777777" w:rsidR="00BA1CBA" w:rsidRPr="00940433" w:rsidRDefault="00BA1CBA" w:rsidP="00BA1CBA">
      <w:pPr>
        <w:pStyle w:val="Paragraph0"/>
        <w:ind w:left="709" w:hanging="709"/>
        <w:rPr>
          <w:szCs w:val="24"/>
        </w:rPr>
      </w:pPr>
      <w:r w:rsidRPr="00940433">
        <w:rPr>
          <w:szCs w:val="24"/>
        </w:rPr>
        <w:t>(3)</w:t>
      </w:r>
      <w:r w:rsidRPr="00940433">
        <w:rPr>
          <w:szCs w:val="24"/>
        </w:rPr>
        <w:tab/>
      </w:r>
      <w:proofErr w:type="gramStart"/>
      <w:r w:rsidRPr="00940433">
        <w:rPr>
          <w:szCs w:val="24"/>
        </w:rPr>
        <w:t>a</w:t>
      </w:r>
      <w:proofErr w:type="gramEnd"/>
      <w:r w:rsidRPr="00940433">
        <w:rPr>
          <w:szCs w:val="24"/>
        </w:rPr>
        <w:t xml:space="preserve"> passport or a similar document issued for the purpose of international travel, that: </w:t>
      </w:r>
    </w:p>
    <w:p w14:paraId="75D8D639" w14:textId="77777777" w:rsidR="00BA1CBA" w:rsidRDefault="00BA1CBA" w:rsidP="00BA1CBA">
      <w:pPr>
        <w:pStyle w:val="Paragraph0"/>
        <w:ind w:left="1418" w:hanging="709"/>
        <w:rPr>
          <w:szCs w:val="24"/>
        </w:rPr>
      </w:pPr>
      <w:r w:rsidRPr="00940433">
        <w:rPr>
          <w:szCs w:val="24"/>
        </w:rPr>
        <w:t>(a)</w:t>
      </w:r>
      <w:r w:rsidRPr="00940433">
        <w:rPr>
          <w:szCs w:val="24"/>
        </w:rPr>
        <w:tab/>
      </w:r>
      <w:proofErr w:type="gramStart"/>
      <w:r w:rsidRPr="00940433">
        <w:rPr>
          <w:szCs w:val="24"/>
        </w:rPr>
        <w:t>contains</w:t>
      </w:r>
      <w:proofErr w:type="gramEnd"/>
      <w:r w:rsidRPr="00940433">
        <w:rPr>
          <w:szCs w:val="24"/>
        </w:rPr>
        <w:t xml:space="preserve"> a photograph and </w:t>
      </w:r>
      <w:r w:rsidRPr="001B6068">
        <w:rPr>
          <w:szCs w:val="24"/>
        </w:rPr>
        <w:t>either:</w:t>
      </w:r>
    </w:p>
    <w:p w14:paraId="1A9F3D00" w14:textId="77777777" w:rsidR="00BA1CBA" w:rsidRPr="001B6068" w:rsidRDefault="00BA1CBA" w:rsidP="00BA1CBA">
      <w:pPr>
        <w:pStyle w:val="Paragraph0"/>
        <w:numPr>
          <w:ilvl w:val="0"/>
          <w:numId w:val="29"/>
        </w:numPr>
        <w:rPr>
          <w:szCs w:val="24"/>
        </w:rPr>
      </w:pPr>
      <w:r w:rsidRPr="00FD4E72">
        <w:rPr>
          <w:szCs w:val="24"/>
        </w:rPr>
        <w:t>the signature of the person in whose name the document is issued;</w:t>
      </w:r>
      <w:r>
        <w:rPr>
          <w:szCs w:val="24"/>
        </w:rPr>
        <w:t xml:space="preserve"> </w:t>
      </w:r>
      <w:r w:rsidRPr="001B6068">
        <w:rPr>
          <w:szCs w:val="24"/>
        </w:rPr>
        <w:t>or</w:t>
      </w:r>
    </w:p>
    <w:p w14:paraId="69F3D8E0" w14:textId="77777777" w:rsidR="00BA1CBA" w:rsidRPr="001B6068" w:rsidRDefault="00BA1CBA" w:rsidP="00BA1CBA">
      <w:pPr>
        <w:pStyle w:val="Paragraph0"/>
        <w:numPr>
          <w:ilvl w:val="0"/>
          <w:numId w:val="29"/>
        </w:numPr>
        <w:rPr>
          <w:szCs w:val="24"/>
        </w:rPr>
      </w:pPr>
      <w:r w:rsidRPr="001B6068">
        <w:rPr>
          <w:szCs w:val="24"/>
        </w:rPr>
        <w:t>any unique identifier of the person in whose name the document is issued;</w:t>
      </w:r>
    </w:p>
    <w:p w14:paraId="4AD40C33" w14:textId="77777777" w:rsidR="00BA1CBA" w:rsidRPr="00940433" w:rsidRDefault="00BA1CBA" w:rsidP="00BA1CBA">
      <w:pPr>
        <w:pStyle w:val="Paragraph0"/>
        <w:ind w:left="1418" w:hanging="709"/>
        <w:rPr>
          <w:szCs w:val="24"/>
        </w:rPr>
      </w:pPr>
      <w:r w:rsidRPr="00940433">
        <w:rPr>
          <w:szCs w:val="24"/>
        </w:rPr>
        <w:t>(b)</w:t>
      </w:r>
      <w:r w:rsidRPr="00940433">
        <w:rPr>
          <w:szCs w:val="24"/>
        </w:rPr>
        <w:tab/>
      </w:r>
      <w:proofErr w:type="gramStart"/>
      <w:r w:rsidRPr="00940433">
        <w:rPr>
          <w:szCs w:val="24"/>
        </w:rPr>
        <w:t>is</w:t>
      </w:r>
      <w:proofErr w:type="gramEnd"/>
      <w:r w:rsidRPr="00940433">
        <w:rPr>
          <w:szCs w:val="24"/>
        </w:rPr>
        <w:t xml:space="preserve"> issued by a foreign government, the United Nations or an agency of the United Nations; and </w:t>
      </w:r>
    </w:p>
    <w:p w14:paraId="43E4DFE9" w14:textId="3358F89C" w:rsidR="00BA1CBA" w:rsidRPr="00940433" w:rsidRDefault="00BA1CBA" w:rsidP="00BA1CBA">
      <w:pPr>
        <w:pStyle w:val="Paragraph0"/>
        <w:ind w:left="1418" w:hanging="709"/>
        <w:rPr>
          <w:szCs w:val="24"/>
        </w:rPr>
      </w:pPr>
      <w:r w:rsidRPr="00940433">
        <w:rPr>
          <w:szCs w:val="24"/>
        </w:rPr>
        <w:t>(c)</w:t>
      </w:r>
      <w:r w:rsidRPr="00940433">
        <w:rPr>
          <w:szCs w:val="24"/>
        </w:rPr>
        <w:tab/>
      </w:r>
      <w:proofErr w:type="gramStart"/>
      <w:r w:rsidRPr="00940433">
        <w:rPr>
          <w:szCs w:val="24"/>
        </w:rPr>
        <w:t>if</w:t>
      </w:r>
      <w:proofErr w:type="gramEnd"/>
      <w:r w:rsidRPr="00940433">
        <w:rPr>
          <w:szCs w:val="24"/>
        </w:rPr>
        <w:t xml:space="preserve"> it is written in a language that is not understood by the person carrying out the verification </w:t>
      </w:r>
      <w:r w:rsidRPr="00940433">
        <w:rPr>
          <w:szCs w:val="24"/>
        </w:rPr>
        <w:noBreakHyphen/>
        <w:t xml:space="preserve"> is accompanied by an English translation prepared by an accredited translator</w:t>
      </w:r>
      <w:r w:rsidR="00F56FE5">
        <w:rPr>
          <w:szCs w:val="24"/>
        </w:rPr>
        <w:t>;</w:t>
      </w:r>
    </w:p>
    <w:p w14:paraId="3E6ED040" w14:textId="774653B5" w:rsidR="00BA1CBA" w:rsidRPr="00940433" w:rsidRDefault="00BA1CBA" w:rsidP="00BA1CBA">
      <w:pPr>
        <w:pStyle w:val="Paragraph0"/>
        <w:numPr>
          <w:ilvl w:val="0"/>
          <w:numId w:val="0"/>
        </w:numPr>
        <w:tabs>
          <w:tab w:val="left" w:pos="1260"/>
        </w:tabs>
        <w:ind w:left="709" w:hanging="709"/>
        <w:rPr>
          <w:szCs w:val="24"/>
        </w:rPr>
      </w:pPr>
      <w:r w:rsidRPr="00940433">
        <w:rPr>
          <w:szCs w:val="24"/>
        </w:rPr>
        <w:t>(4)</w:t>
      </w:r>
      <w:r w:rsidRPr="00940433">
        <w:rPr>
          <w:szCs w:val="24"/>
        </w:rPr>
        <w:tab/>
      </w:r>
      <w:proofErr w:type="gramStart"/>
      <w:r w:rsidRPr="00940433">
        <w:rPr>
          <w:szCs w:val="24"/>
        </w:rPr>
        <w:t>a</w:t>
      </w:r>
      <w:proofErr w:type="gramEnd"/>
      <w:r w:rsidRPr="00940433">
        <w:rPr>
          <w:szCs w:val="24"/>
        </w:rPr>
        <w:t xml:space="preserve"> card issued under a law of a State or Territory for the purpose of proving the person’s age which contains a photograph of the person in whose name the document is issued</w:t>
      </w:r>
      <w:r w:rsidR="00B33E45">
        <w:rPr>
          <w:szCs w:val="24"/>
        </w:rPr>
        <w:t>;</w:t>
      </w:r>
    </w:p>
    <w:p w14:paraId="3C380297" w14:textId="77777777" w:rsidR="00BA1CBA" w:rsidRPr="00940433" w:rsidRDefault="00BA1CBA" w:rsidP="00BA1CBA">
      <w:pPr>
        <w:pStyle w:val="Paragraph0"/>
        <w:keepNext/>
        <w:keepLines/>
        <w:tabs>
          <w:tab w:val="left" w:pos="709"/>
        </w:tabs>
        <w:rPr>
          <w:szCs w:val="24"/>
        </w:rPr>
      </w:pPr>
      <w:r>
        <w:rPr>
          <w:szCs w:val="24"/>
        </w:rPr>
        <w:t>(5)</w:t>
      </w:r>
      <w:r>
        <w:rPr>
          <w:szCs w:val="24"/>
        </w:rPr>
        <w:tab/>
      </w:r>
      <w:proofErr w:type="gramStart"/>
      <w:r w:rsidRPr="00940433">
        <w:rPr>
          <w:szCs w:val="24"/>
        </w:rPr>
        <w:t>a</w:t>
      </w:r>
      <w:proofErr w:type="gramEnd"/>
      <w:r w:rsidRPr="00940433">
        <w:rPr>
          <w:szCs w:val="24"/>
        </w:rPr>
        <w:t xml:space="preserve"> national identity card issued for the purpose of identification, that:</w:t>
      </w:r>
    </w:p>
    <w:p w14:paraId="4BC81E71" w14:textId="77777777" w:rsidR="00BA1CBA" w:rsidRPr="001B6068" w:rsidRDefault="00BA1CBA" w:rsidP="00BA1CBA">
      <w:pPr>
        <w:pStyle w:val="Paragraph0"/>
        <w:ind w:left="709"/>
        <w:rPr>
          <w:szCs w:val="24"/>
        </w:rPr>
      </w:pPr>
      <w:r w:rsidRPr="00940433">
        <w:rPr>
          <w:szCs w:val="24"/>
        </w:rPr>
        <w:t>(a)</w:t>
      </w:r>
      <w:r w:rsidRPr="00940433">
        <w:rPr>
          <w:szCs w:val="24"/>
        </w:rPr>
        <w:tab/>
      </w:r>
      <w:proofErr w:type="gramStart"/>
      <w:r w:rsidRPr="00940433">
        <w:rPr>
          <w:szCs w:val="24"/>
        </w:rPr>
        <w:t>contains</w:t>
      </w:r>
      <w:proofErr w:type="gramEnd"/>
      <w:r w:rsidRPr="00940433">
        <w:rPr>
          <w:szCs w:val="24"/>
        </w:rPr>
        <w:t xml:space="preserve"> a photograph and</w:t>
      </w:r>
      <w:r>
        <w:rPr>
          <w:szCs w:val="24"/>
        </w:rPr>
        <w:t xml:space="preserve"> </w:t>
      </w:r>
      <w:r w:rsidRPr="001B6068">
        <w:rPr>
          <w:szCs w:val="24"/>
        </w:rPr>
        <w:t>either:</w:t>
      </w:r>
    </w:p>
    <w:p w14:paraId="5744A8BF" w14:textId="77777777" w:rsidR="00BA1CBA" w:rsidRPr="001B6068" w:rsidRDefault="00BA1CBA" w:rsidP="00BA1CBA">
      <w:pPr>
        <w:pStyle w:val="Paragraph0"/>
        <w:ind w:left="2127" w:hanging="709"/>
        <w:rPr>
          <w:szCs w:val="24"/>
        </w:rPr>
      </w:pPr>
      <w:r w:rsidRPr="001B6068">
        <w:rPr>
          <w:szCs w:val="24"/>
        </w:rPr>
        <w:t>(</w:t>
      </w:r>
      <w:proofErr w:type="spellStart"/>
      <w:r w:rsidRPr="001B6068">
        <w:rPr>
          <w:szCs w:val="24"/>
        </w:rPr>
        <w:t>i</w:t>
      </w:r>
      <w:proofErr w:type="spellEnd"/>
      <w:r w:rsidRPr="001B6068">
        <w:rPr>
          <w:szCs w:val="24"/>
        </w:rPr>
        <w:t>)</w:t>
      </w:r>
      <w:r w:rsidRPr="001B6068">
        <w:rPr>
          <w:szCs w:val="24"/>
        </w:rPr>
        <w:tab/>
      </w:r>
      <w:proofErr w:type="gramStart"/>
      <w:r w:rsidRPr="001B6068">
        <w:rPr>
          <w:szCs w:val="24"/>
        </w:rPr>
        <w:t>the</w:t>
      </w:r>
      <w:proofErr w:type="gramEnd"/>
      <w:r w:rsidRPr="001B6068">
        <w:rPr>
          <w:szCs w:val="24"/>
        </w:rPr>
        <w:t xml:space="preserve"> signature of the person in whose name the document is issued; or</w:t>
      </w:r>
    </w:p>
    <w:p w14:paraId="000A7D1C" w14:textId="77777777" w:rsidR="00BA1CBA" w:rsidRPr="001B6068" w:rsidRDefault="00BA1CBA" w:rsidP="00BA1CBA">
      <w:pPr>
        <w:pStyle w:val="Paragraph0"/>
        <w:ind w:left="2127" w:hanging="709"/>
        <w:rPr>
          <w:szCs w:val="24"/>
        </w:rPr>
      </w:pPr>
      <w:r w:rsidRPr="001B6068">
        <w:rPr>
          <w:szCs w:val="24"/>
        </w:rPr>
        <w:lastRenderedPageBreak/>
        <w:t>(ii)</w:t>
      </w:r>
      <w:r w:rsidRPr="001B6068">
        <w:rPr>
          <w:szCs w:val="24"/>
        </w:rPr>
        <w:tab/>
      </w:r>
      <w:proofErr w:type="gramStart"/>
      <w:r w:rsidRPr="001B6068">
        <w:rPr>
          <w:szCs w:val="24"/>
        </w:rPr>
        <w:t>any</w:t>
      </w:r>
      <w:proofErr w:type="gramEnd"/>
      <w:r w:rsidRPr="001B6068">
        <w:rPr>
          <w:szCs w:val="24"/>
        </w:rPr>
        <w:t xml:space="preserve"> unique identifier of the person in whose name the document is issued;</w:t>
      </w:r>
    </w:p>
    <w:p w14:paraId="2D6E46DB" w14:textId="77777777" w:rsidR="00BA1CBA" w:rsidRPr="00940433" w:rsidRDefault="00BA1CBA" w:rsidP="00BA1CBA">
      <w:pPr>
        <w:pStyle w:val="Paragraph0"/>
        <w:ind w:left="1418" w:hanging="709"/>
        <w:rPr>
          <w:szCs w:val="24"/>
        </w:rPr>
      </w:pPr>
      <w:r w:rsidRPr="00940433">
        <w:rPr>
          <w:szCs w:val="24"/>
        </w:rPr>
        <w:t>(b)</w:t>
      </w:r>
      <w:r w:rsidRPr="00940433">
        <w:rPr>
          <w:szCs w:val="24"/>
        </w:rPr>
        <w:tab/>
      </w:r>
      <w:proofErr w:type="gramStart"/>
      <w:r w:rsidRPr="00940433">
        <w:rPr>
          <w:szCs w:val="24"/>
        </w:rPr>
        <w:t>is</w:t>
      </w:r>
      <w:proofErr w:type="gramEnd"/>
      <w:r w:rsidRPr="00940433">
        <w:rPr>
          <w:szCs w:val="24"/>
        </w:rPr>
        <w:t xml:space="preserve"> issued by a foreign government, the United Nations or an agency of the United Nations; and</w:t>
      </w:r>
    </w:p>
    <w:p w14:paraId="6DBAAA5A" w14:textId="60063B31" w:rsidR="00B70988" w:rsidRDefault="00BA1CBA" w:rsidP="00B70988">
      <w:pPr>
        <w:pStyle w:val="Paragraph0"/>
        <w:ind w:left="1418" w:hanging="709"/>
        <w:rPr>
          <w:szCs w:val="24"/>
        </w:rPr>
      </w:pPr>
      <w:r w:rsidRPr="00940433">
        <w:rPr>
          <w:szCs w:val="24"/>
        </w:rPr>
        <w:t>(c)</w:t>
      </w:r>
      <w:r w:rsidRPr="00940433">
        <w:rPr>
          <w:szCs w:val="24"/>
        </w:rPr>
        <w:tab/>
      </w:r>
      <w:proofErr w:type="gramStart"/>
      <w:r w:rsidRPr="00940433">
        <w:rPr>
          <w:szCs w:val="24"/>
        </w:rPr>
        <w:t>if</w:t>
      </w:r>
      <w:proofErr w:type="gramEnd"/>
      <w:r w:rsidRPr="00940433">
        <w:rPr>
          <w:szCs w:val="24"/>
        </w:rPr>
        <w:t xml:space="preserve"> it is written in a language that is not understood by the person carrying out the verification </w:t>
      </w:r>
      <w:r w:rsidRPr="00940433">
        <w:rPr>
          <w:szCs w:val="24"/>
        </w:rPr>
        <w:noBreakHyphen/>
        <w:t xml:space="preserve"> is accompanied by an English translation prepared by an accredited translator</w:t>
      </w:r>
      <w:r w:rsidR="00B33E45">
        <w:rPr>
          <w:szCs w:val="24"/>
        </w:rPr>
        <w:t>.</w:t>
      </w:r>
    </w:p>
    <w:p w14:paraId="626F54A4" w14:textId="77777777" w:rsidR="001E14E6" w:rsidRDefault="00397C72" w:rsidP="00653DF6">
      <w:pPr>
        <w:pStyle w:val="HR"/>
        <w:ind w:left="851" w:hanging="851"/>
      </w:pPr>
      <w:r w:rsidRPr="00653DF6">
        <w:t>4</w:t>
      </w:r>
      <w:r w:rsidR="001E14E6" w:rsidRPr="001E14E6">
        <w:tab/>
      </w:r>
      <w:r w:rsidR="001E14E6">
        <w:t>Subparagraph 1.2.1</w:t>
      </w:r>
    </w:p>
    <w:p w14:paraId="4A9CB59B" w14:textId="77777777" w:rsidR="001E14E6" w:rsidRDefault="001E14E6" w:rsidP="001E14E6">
      <w:pPr>
        <w:rPr>
          <w:rFonts w:ascii="Times New Roman" w:hAnsi="Times New Roman"/>
          <w:sz w:val="24"/>
        </w:rPr>
      </w:pPr>
    </w:p>
    <w:p w14:paraId="274FC3E9" w14:textId="71A811A8" w:rsidR="001E14E6" w:rsidRDefault="001E14E6" w:rsidP="001E14E6">
      <w:pPr>
        <w:rPr>
          <w:rFonts w:ascii="Times New Roman" w:hAnsi="Times New Roman"/>
          <w:sz w:val="24"/>
        </w:rPr>
      </w:pPr>
      <w:r>
        <w:rPr>
          <w:rFonts w:ascii="Times New Roman" w:hAnsi="Times New Roman"/>
          <w:sz w:val="24"/>
        </w:rPr>
        <w:t>Repeal the definition of “</w:t>
      </w:r>
      <w:r>
        <w:rPr>
          <w:rFonts w:ascii="Times New Roman" w:hAnsi="Times New Roman"/>
          <w:sz w:val="24"/>
        </w:rPr>
        <w:t>secondary</w:t>
      </w:r>
      <w:r w:rsidRPr="00142000">
        <w:rPr>
          <w:rFonts w:ascii="Times New Roman" w:hAnsi="Times New Roman"/>
          <w:sz w:val="24"/>
        </w:rPr>
        <w:t xml:space="preserve"> identification document</w:t>
      </w:r>
      <w:r>
        <w:rPr>
          <w:rFonts w:ascii="Times New Roman" w:hAnsi="Times New Roman"/>
          <w:sz w:val="24"/>
        </w:rPr>
        <w:t>”</w:t>
      </w:r>
      <w:r w:rsidRPr="00142000">
        <w:rPr>
          <w:rFonts w:ascii="Times New Roman" w:hAnsi="Times New Roman"/>
          <w:sz w:val="24"/>
        </w:rPr>
        <w:t>,</w:t>
      </w:r>
      <w:r w:rsidRPr="00142000">
        <w:rPr>
          <w:rFonts w:ascii="Times New Roman" w:hAnsi="Times New Roman"/>
          <w:b/>
          <w:sz w:val="24"/>
        </w:rPr>
        <w:t xml:space="preserve"> </w:t>
      </w:r>
      <w:r w:rsidRPr="00142000">
        <w:rPr>
          <w:rFonts w:ascii="Times New Roman" w:hAnsi="Times New Roman"/>
          <w:sz w:val="24"/>
        </w:rPr>
        <w:t>substitute</w:t>
      </w:r>
      <w:r>
        <w:rPr>
          <w:rFonts w:ascii="Times New Roman" w:hAnsi="Times New Roman"/>
          <w:sz w:val="24"/>
        </w:rPr>
        <w:t>:</w:t>
      </w:r>
    </w:p>
    <w:p w14:paraId="77C094D2" w14:textId="064B714F" w:rsidR="001E14E6" w:rsidRPr="00940433" w:rsidRDefault="001E14E6" w:rsidP="001E14E6">
      <w:pPr>
        <w:pStyle w:val="Paragraph0"/>
        <w:rPr>
          <w:szCs w:val="24"/>
        </w:rPr>
      </w:pPr>
      <w:proofErr w:type="gramStart"/>
      <w:r w:rsidRPr="00940433">
        <w:rPr>
          <w:b/>
          <w:i/>
          <w:szCs w:val="24"/>
        </w:rPr>
        <w:t>secondary</w:t>
      </w:r>
      <w:proofErr w:type="gramEnd"/>
      <w:r w:rsidRPr="00940433">
        <w:rPr>
          <w:b/>
          <w:i/>
          <w:szCs w:val="24"/>
        </w:rPr>
        <w:t xml:space="preserve"> identification document</w:t>
      </w:r>
      <w:r w:rsidRPr="00940433">
        <w:rPr>
          <w:szCs w:val="24"/>
        </w:rPr>
        <w:t xml:space="preserve"> </w:t>
      </w:r>
      <w:r w:rsidRPr="00653DF6">
        <w:rPr>
          <w:szCs w:val="24"/>
        </w:rPr>
        <w:t>includes</w:t>
      </w:r>
      <w:r w:rsidRPr="001E14E6">
        <w:rPr>
          <w:szCs w:val="24"/>
        </w:rPr>
        <w:t>:</w:t>
      </w:r>
      <w:r w:rsidRPr="00940433">
        <w:rPr>
          <w:szCs w:val="24"/>
        </w:rPr>
        <w:t xml:space="preserve"> </w:t>
      </w:r>
    </w:p>
    <w:p w14:paraId="321A39B8" w14:textId="77777777" w:rsidR="001E14E6" w:rsidRPr="00940433" w:rsidRDefault="001E14E6" w:rsidP="001E14E6">
      <w:pPr>
        <w:pStyle w:val="Paragraph0"/>
        <w:tabs>
          <w:tab w:val="left" w:pos="709"/>
        </w:tabs>
        <w:rPr>
          <w:szCs w:val="24"/>
        </w:rPr>
      </w:pPr>
      <w:r w:rsidRPr="00940433">
        <w:rPr>
          <w:szCs w:val="24"/>
        </w:rPr>
        <w:t>(1)</w:t>
      </w:r>
      <w:r w:rsidRPr="00940433">
        <w:rPr>
          <w:szCs w:val="24"/>
        </w:rPr>
        <w:tab/>
      </w:r>
      <w:proofErr w:type="gramStart"/>
      <w:r w:rsidRPr="00940433">
        <w:rPr>
          <w:szCs w:val="24"/>
        </w:rPr>
        <w:t>a</w:t>
      </w:r>
      <w:proofErr w:type="gramEnd"/>
      <w:r w:rsidRPr="00940433">
        <w:rPr>
          <w:szCs w:val="24"/>
        </w:rPr>
        <w:t xml:space="preserve"> notice that: </w:t>
      </w:r>
    </w:p>
    <w:p w14:paraId="33252462" w14:textId="77777777" w:rsidR="001E14E6" w:rsidRPr="00940433" w:rsidRDefault="001E14E6" w:rsidP="001E14E6">
      <w:pPr>
        <w:pStyle w:val="Paragraph0"/>
        <w:tabs>
          <w:tab w:val="left" w:pos="1800"/>
        </w:tabs>
        <w:ind w:left="1418" w:hanging="709"/>
        <w:rPr>
          <w:szCs w:val="24"/>
        </w:rPr>
      </w:pPr>
      <w:r w:rsidRPr="00940433">
        <w:rPr>
          <w:szCs w:val="24"/>
        </w:rPr>
        <w:t>(a)</w:t>
      </w:r>
      <w:r w:rsidRPr="00940433">
        <w:rPr>
          <w:szCs w:val="24"/>
        </w:rPr>
        <w:tab/>
      </w:r>
      <w:proofErr w:type="gramStart"/>
      <w:r w:rsidRPr="00940433">
        <w:rPr>
          <w:szCs w:val="24"/>
        </w:rPr>
        <w:t>was</w:t>
      </w:r>
      <w:proofErr w:type="gramEnd"/>
      <w:r w:rsidRPr="00940433">
        <w:rPr>
          <w:szCs w:val="24"/>
        </w:rPr>
        <w:t xml:space="preserve"> issued to an individual by the Commonwealth, a State or Territory within the preceding twelve months; </w:t>
      </w:r>
    </w:p>
    <w:p w14:paraId="32F18397" w14:textId="77777777" w:rsidR="001E14E6" w:rsidRPr="00940433" w:rsidRDefault="001E14E6" w:rsidP="001E14E6">
      <w:pPr>
        <w:pStyle w:val="Paragraph0"/>
        <w:tabs>
          <w:tab w:val="left" w:pos="1800"/>
        </w:tabs>
        <w:ind w:left="1418" w:hanging="709"/>
        <w:rPr>
          <w:szCs w:val="24"/>
        </w:rPr>
      </w:pPr>
      <w:r w:rsidRPr="00940433">
        <w:rPr>
          <w:szCs w:val="24"/>
        </w:rPr>
        <w:t>(b)</w:t>
      </w:r>
      <w:r w:rsidRPr="00940433">
        <w:rPr>
          <w:szCs w:val="24"/>
        </w:rPr>
        <w:tab/>
      </w:r>
      <w:proofErr w:type="gramStart"/>
      <w:r w:rsidRPr="00940433">
        <w:rPr>
          <w:szCs w:val="24"/>
        </w:rPr>
        <w:t>contains</w:t>
      </w:r>
      <w:proofErr w:type="gramEnd"/>
      <w:r w:rsidRPr="00940433">
        <w:rPr>
          <w:szCs w:val="24"/>
        </w:rPr>
        <w:t xml:space="preserve"> the name of the individual and his or her residential address; and </w:t>
      </w:r>
    </w:p>
    <w:p w14:paraId="76521656" w14:textId="77777777" w:rsidR="001E14E6" w:rsidRPr="00940433" w:rsidRDefault="001E14E6" w:rsidP="001E14E6">
      <w:pPr>
        <w:pStyle w:val="Paragraph0"/>
        <w:tabs>
          <w:tab w:val="left" w:pos="1800"/>
        </w:tabs>
        <w:ind w:left="1418" w:hanging="709"/>
        <w:rPr>
          <w:szCs w:val="24"/>
        </w:rPr>
      </w:pPr>
      <w:r w:rsidRPr="00940433">
        <w:rPr>
          <w:szCs w:val="24"/>
        </w:rPr>
        <w:t>(c)</w:t>
      </w:r>
      <w:r w:rsidRPr="00940433">
        <w:rPr>
          <w:szCs w:val="24"/>
        </w:rPr>
        <w:tab/>
      </w:r>
      <w:proofErr w:type="gramStart"/>
      <w:r w:rsidRPr="00940433">
        <w:rPr>
          <w:szCs w:val="24"/>
        </w:rPr>
        <w:t>records</w:t>
      </w:r>
      <w:proofErr w:type="gramEnd"/>
      <w:r w:rsidRPr="00940433">
        <w:rPr>
          <w:szCs w:val="24"/>
        </w:rPr>
        <w:t xml:space="preserve"> the provision of financial benefits to the individual under a law of the Commonwealth, State or Territory (as the case may be); </w:t>
      </w:r>
    </w:p>
    <w:p w14:paraId="462FE351" w14:textId="77777777" w:rsidR="001E14E6" w:rsidRPr="00940433" w:rsidRDefault="001E14E6" w:rsidP="001E14E6">
      <w:pPr>
        <w:pStyle w:val="Paragraph0"/>
        <w:rPr>
          <w:szCs w:val="24"/>
        </w:rPr>
      </w:pPr>
      <w:r w:rsidRPr="00940433">
        <w:rPr>
          <w:szCs w:val="24"/>
        </w:rPr>
        <w:t>(2)</w:t>
      </w:r>
      <w:r w:rsidRPr="00940433">
        <w:rPr>
          <w:szCs w:val="24"/>
        </w:rPr>
        <w:tab/>
      </w:r>
      <w:proofErr w:type="gramStart"/>
      <w:r w:rsidRPr="00940433">
        <w:rPr>
          <w:szCs w:val="24"/>
        </w:rPr>
        <w:t>a</w:t>
      </w:r>
      <w:proofErr w:type="gramEnd"/>
      <w:r w:rsidRPr="00940433">
        <w:rPr>
          <w:szCs w:val="24"/>
        </w:rPr>
        <w:t xml:space="preserve"> notice that: </w:t>
      </w:r>
    </w:p>
    <w:p w14:paraId="363080DB" w14:textId="77777777" w:rsidR="001E14E6" w:rsidRPr="00940433" w:rsidRDefault="001E14E6" w:rsidP="001E14E6">
      <w:pPr>
        <w:pStyle w:val="Paragraph0"/>
        <w:ind w:left="1418" w:hanging="709"/>
        <w:rPr>
          <w:szCs w:val="24"/>
        </w:rPr>
      </w:pPr>
      <w:r w:rsidRPr="00940433">
        <w:rPr>
          <w:szCs w:val="24"/>
        </w:rPr>
        <w:t>(a)</w:t>
      </w:r>
      <w:r w:rsidRPr="00940433">
        <w:rPr>
          <w:szCs w:val="24"/>
        </w:rPr>
        <w:tab/>
      </w:r>
      <w:proofErr w:type="gramStart"/>
      <w:r w:rsidRPr="00940433">
        <w:rPr>
          <w:szCs w:val="24"/>
        </w:rPr>
        <w:t>was</w:t>
      </w:r>
      <w:proofErr w:type="gramEnd"/>
      <w:r w:rsidRPr="00940433">
        <w:rPr>
          <w:szCs w:val="24"/>
        </w:rPr>
        <w:t xml:space="preserve"> issued to an individual by the Australian Taxation Office within the preceding 12 months; </w:t>
      </w:r>
    </w:p>
    <w:p w14:paraId="7DCC10A5" w14:textId="77777777" w:rsidR="001E14E6" w:rsidRPr="00940433" w:rsidRDefault="001E14E6" w:rsidP="001E14E6">
      <w:pPr>
        <w:pStyle w:val="Paragraph0"/>
        <w:ind w:left="1418" w:hanging="709"/>
        <w:rPr>
          <w:szCs w:val="24"/>
        </w:rPr>
      </w:pPr>
      <w:r w:rsidRPr="00940433">
        <w:rPr>
          <w:szCs w:val="24"/>
        </w:rPr>
        <w:t>(b)</w:t>
      </w:r>
      <w:r w:rsidRPr="00940433">
        <w:rPr>
          <w:szCs w:val="24"/>
        </w:rPr>
        <w:tab/>
      </w:r>
      <w:proofErr w:type="gramStart"/>
      <w:r w:rsidRPr="00940433">
        <w:rPr>
          <w:szCs w:val="24"/>
        </w:rPr>
        <w:t>contains</w:t>
      </w:r>
      <w:proofErr w:type="gramEnd"/>
      <w:r w:rsidRPr="00940433">
        <w:rPr>
          <w:szCs w:val="24"/>
        </w:rPr>
        <w:t xml:space="preserve"> the name of the individual and his or her residential address; and </w:t>
      </w:r>
    </w:p>
    <w:p w14:paraId="18A787E6" w14:textId="77777777" w:rsidR="001E14E6" w:rsidRPr="00940433" w:rsidRDefault="001E14E6" w:rsidP="001E14E6">
      <w:pPr>
        <w:pStyle w:val="Paragraph0"/>
        <w:ind w:left="1418" w:hanging="709"/>
        <w:rPr>
          <w:szCs w:val="24"/>
        </w:rPr>
      </w:pPr>
      <w:r w:rsidRPr="00940433">
        <w:rPr>
          <w:szCs w:val="24"/>
        </w:rPr>
        <w:t>(c)</w:t>
      </w:r>
      <w:r w:rsidRPr="00940433">
        <w:rPr>
          <w:szCs w:val="24"/>
        </w:rPr>
        <w:tab/>
      </w:r>
      <w:proofErr w:type="gramStart"/>
      <w:r w:rsidRPr="00940433">
        <w:rPr>
          <w:szCs w:val="24"/>
        </w:rPr>
        <w:t>records</w:t>
      </w:r>
      <w:proofErr w:type="gramEnd"/>
      <w:r w:rsidRPr="00940433">
        <w:rPr>
          <w:szCs w:val="24"/>
        </w:rPr>
        <w:t xml:space="preserve"> a debt payable to or by the individual by or to (respectively) the Commonwealth under a Commonwealth law relating to taxation; </w:t>
      </w:r>
    </w:p>
    <w:p w14:paraId="6E154311" w14:textId="77777777" w:rsidR="001E14E6" w:rsidRPr="00940433" w:rsidRDefault="001E14E6" w:rsidP="001E14E6">
      <w:pPr>
        <w:pStyle w:val="Paragraph0"/>
        <w:keepNext/>
        <w:keepLines/>
        <w:tabs>
          <w:tab w:val="left" w:pos="709"/>
        </w:tabs>
        <w:rPr>
          <w:szCs w:val="24"/>
        </w:rPr>
      </w:pPr>
      <w:r w:rsidRPr="00940433">
        <w:rPr>
          <w:szCs w:val="24"/>
        </w:rPr>
        <w:t>(3)</w:t>
      </w:r>
      <w:r w:rsidRPr="00940433">
        <w:rPr>
          <w:szCs w:val="24"/>
        </w:rPr>
        <w:tab/>
      </w:r>
      <w:proofErr w:type="gramStart"/>
      <w:r w:rsidRPr="00940433">
        <w:rPr>
          <w:szCs w:val="24"/>
        </w:rPr>
        <w:t>a</w:t>
      </w:r>
      <w:proofErr w:type="gramEnd"/>
      <w:r w:rsidRPr="00940433">
        <w:rPr>
          <w:szCs w:val="24"/>
        </w:rPr>
        <w:t xml:space="preserve"> notice that: </w:t>
      </w:r>
    </w:p>
    <w:p w14:paraId="40BACC13" w14:textId="77777777" w:rsidR="001E14E6" w:rsidRPr="00940433" w:rsidRDefault="001E14E6" w:rsidP="001E14E6">
      <w:pPr>
        <w:pStyle w:val="Paragraph0"/>
        <w:ind w:left="1418" w:hanging="709"/>
        <w:rPr>
          <w:szCs w:val="24"/>
        </w:rPr>
      </w:pPr>
      <w:r w:rsidRPr="00940433">
        <w:rPr>
          <w:szCs w:val="24"/>
        </w:rPr>
        <w:t>(a)</w:t>
      </w:r>
      <w:r w:rsidRPr="00940433">
        <w:rPr>
          <w:szCs w:val="24"/>
        </w:rPr>
        <w:tab/>
      </w:r>
      <w:proofErr w:type="gramStart"/>
      <w:r w:rsidRPr="00940433">
        <w:rPr>
          <w:szCs w:val="24"/>
        </w:rPr>
        <w:t>was</w:t>
      </w:r>
      <w:proofErr w:type="gramEnd"/>
      <w:r w:rsidRPr="00940433">
        <w:rPr>
          <w:szCs w:val="24"/>
        </w:rPr>
        <w:t xml:space="preserve"> issued to an individual by a local government body or utilities provider within the preceding three months; </w:t>
      </w:r>
    </w:p>
    <w:p w14:paraId="5933DA21" w14:textId="77777777" w:rsidR="001E14E6" w:rsidRPr="00940433" w:rsidRDefault="001E14E6" w:rsidP="001E14E6">
      <w:pPr>
        <w:pStyle w:val="Paragraph0"/>
        <w:ind w:left="1418" w:hanging="709"/>
        <w:rPr>
          <w:szCs w:val="24"/>
        </w:rPr>
      </w:pPr>
      <w:r w:rsidRPr="00940433">
        <w:rPr>
          <w:szCs w:val="24"/>
        </w:rPr>
        <w:t>(b)</w:t>
      </w:r>
      <w:r w:rsidRPr="00940433">
        <w:rPr>
          <w:szCs w:val="24"/>
        </w:rPr>
        <w:tab/>
      </w:r>
      <w:proofErr w:type="gramStart"/>
      <w:r w:rsidRPr="00940433">
        <w:rPr>
          <w:szCs w:val="24"/>
        </w:rPr>
        <w:t>contains</w:t>
      </w:r>
      <w:proofErr w:type="gramEnd"/>
      <w:r w:rsidRPr="00940433">
        <w:rPr>
          <w:szCs w:val="24"/>
        </w:rPr>
        <w:t xml:space="preserve"> the name of the individual and his or her residential address; and </w:t>
      </w:r>
    </w:p>
    <w:p w14:paraId="35440D0A" w14:textId="77777777" w:rsidR="001E14E6" w:rsidRPr="00940433" w:rsidRDefault="001E14E6" w:rsidP="001E14E6">
      <w:pPr>
        <w:pStyle w:val="Paragraph0"/>
        <w:ind w:left="1418" w:hanging="709"/>
        <w:rPr>
          <w:szCs w:val="24"/>
        </w:rPr>
      </w:pPr>
      <w:r w:rsidRPr="00940433">
        <w:rPr>
          <w:szCs w:val="24"/>
        </w:rPr>
        <w:t>(c)</w:t>
      </w:r>
      <w:r w:rsidRPr="00940433">
        <w:rPr>
          <w:szCs w:val="24"/>
        </w:rPr>
        <w:tab/>
      </w:r>
      <w:proofErr w:type="gramStart"/>
      <w:r w:rsidRPr="00940433">
        <w:rPr>
          <w:szCs w:val="24"/>
        </w:rPr>
        <w:t>records</w:t>
      </w:r>
      <w:proofErr w:type="gramEnd"/>
      <w:r w:rsidRPr="00940433">
        <w:rPr>
          <w:szCs w:val="24"/>
        </w:rPr>
        <w:t xml:space="preserve"> the provision of services by that local government body or utilities provider to that address or to that person.</w:t>
      </w:r>
    </w:p>
    <w:p w14:paraId="0EB50570" w14:textId="77777777" w:rsidR="001E14E6" w:rsidRPr="00940433" w:rsidRDefault="001E14E6" w:rsidP="001E14E6">
      <w:pPr>
        <w:pStyle w:val="Paragraph0"/>
        <w:tabs>
          <w:tab w:val="left" w:pos="1260"/>
        </w:tabs>
        <w:rPr>
          <w:szCs w:val="24"/>
        </w:rPr>
      </w:pPr>
      <w:r w:rsidRPr="00940433">
        <w:rPr>
          <w:szCs w:val="24"/>
        </w:rPr>
        <w:t>(4)</w:t>
      </w:r>
      <w:r w:rsidRPr="00940433">
        <w:rPr>
          <w:szCs w:val="24"/>
        </w:rPr>
        <w:tab/>
        <w:t xml:space="preserve">In relation to a person under the age of 18, a notice that: </w:t>
      </w:r>
    </w:p>
    <w:p w14:paraId="519E5421" w14:textId="77777777" w:rsidR="001E14E6" w:rsidRPr="00940433" w:rsidRDefault="001E14E6" w:rsidP="001E14E6">
      <w:pPr>
        <w:pStyle w:val="Paragraph0"/>
        <w:ind w:left="1276" w:hanging="567"/>
        <w:rPr>
          <w:szCs w:val="24"/>
        </w:rPr>
      </w:pPr>
      <w:r w:rsidRPr="00940433">
        <w:rPr>
          <w:szCs w:val="24"/>
        </w:rPr>
        <w:t>(a)</w:t>
      </w:r>
      <w:r w:rsidRPr="00940433">
        <w:rPr>
          <w:szCs w:val="24"/>
        </w:rPr>
        <w:tab/>
      </w:r>
      <w:proofErr w:type="gramStart"/>
      <w:r w:rsidRPr="00940433">
        <w:rPr>
          <w:szCs w:val="24"/>
        </w:rPr>
        <w:t>was</w:t>
      </w:r>
      <w:proofErr w:type="gramEnd"/>
      <w:r w:rsidRPr="00940433">
        <w:rPr>
          <w:szCs w:val="24"/>
        </w:rPr>
        <w:t xml:space="preserve"> issued to a person by a school principal within the preceding three months; </w:t>
      </w:r>
    </w:p>
    <w:p w14:paraId="420E69E7" w14:textId="77777777" w:rsidR="001E14E6" w:rsidRPr="00940433" w:rsidRDefault="001E14E6" w:rsidP="001E14E6">
      <w:pPr>
        <w:pStyle w:val="Paragraph0"/>
        <w:ind w:left="1276" w:hanging="567"/>
        <w:rPr>
          <w:szCs w:val="24"/>
        </w:rPr>
      </w:pPr>
      <w:r w:rsidRPr="00940433">
        <w:rPr>
          <w:szCs w:val="24"/>
        </w:rPr>
        <w:t>(b)</w:t>
      </w:r>
      <w:r w:rsidRPr="00940433">
        <w:rPr>
          <w:szCs w:val="24"/>
        </w:rPr>
        <w:tab/>
      </w:r>
      <w:proofErr w:type="gramStart"/>
      <w:r w:rsidRPr="00940433">
        <w:rPr>
          <w:szCs w:val="24"/>
        </w:rPr>
        <w:t>contains</w:t>
      </w:r>
      <w:proofErr w:type="gramEnd"/>
      <w:r w:rsidRPr="00940433">
        <w:rPr>
          <w:szCs w:val="24"/>
        </w:rPr>
        <w:t xml:space="preserve"> the name of the person and his or her residential address; and </w:t>
      </w:r>
    </w:p>
    <w:p w14:paraId="3E019CAF" w14:textId="77777777" w:rsidR="001E14E6" w:rsidRPr="00940433" w:rsidRDefault="001E14E6" w:rsidP="001E14E6">
      <w:pPr>
        <w:pStyle w:val="Paragraph0"/>
        <w:ind w:left="1276" w:hanging="567"/>
        <w:rPr>
          <w:szCs w:val="24"/>
        </w:rPr>
      </w:pPr>
      <w:r w:rsidRPr="00940433">
        <w:rPr>
          <w:szCs w:val="24"/>
        </w:rPr>
        <w:t>(c)</w:t>
      </w:r>
      <w:r w:rsidRPr="00940433">
        <w:rPr>
          <w:szCs w:val="24"/>
        </w:rPr>
        <w:tab/>
      </w:r>
      <w:proofErr w:type="gramStart"/>
      <w:r w:rsidRPr="00940433">
        <w:rPr>
          <w:szCs w:val="24"/>
        </w:rPr>
        <w:t>records</w:t>
      </w:r>
      <w:proofErr w:type="gramEnd"/>
      <w:r w:rsidRPr="00940433">
        <w:rPr>
          <w:szCs w:val="24"/>
        </w:rPr>
        <w:t xml:space="preserve"> the period of time that the person attended at the school.</w:t>
      </w:r>
    </w:p>
    <w:p w14:paraId="33C6FF43" w14:textId="04BD04D7" w:rsidR="00397C72" w:rsidRPr="00653DF6" w:rsidRDefault="001E14E6" w:rsidP="00653DF6">
      <w:pPr>
        <w:pStyle w:val="HR"/>
        <w:ind w:left="851" w:hanging="851"/>
      </w:pPr>
      <w:r w:rsidRPr="001E14E6">
        <w:tab/>
      </w:r>
    </w:p>
    <w:p w14:paraId="6FE77067" w14:textId="75C6F324" w:rsidR="00B64ECC" w:rsidRDefault="00B64ECC" w:rsidP="00142000">
      <w:pPr>
        <w:spacing w:before="360" w:after="360"/>
        <w:ind w:left="851" w:hanging="851"/>
        <w:rPr>
          <w:rFonts w:ascii="Arial" w:hAnsi="Arial" w:cs="Arial"/>
          <w:b/>
          <w:sz w:val="28"/>
          <w:szCs w:val="28"/>
        </w:rPr>
      </w:pPr>
      <w:r w:rsidRPr="00AD5190">
        <w:rPr>
          <w:rFonts w:ascii="Arial" w:hAnsi="Arial" w:cs="Arial"/>
          <w:b/>
          <w:sz w:val="28"/>
          <w:szCs w:val="28"/>
        </w:rPr>
        <w:t xml:space="preserve">Chapter </w:t>
      </w:r>
      <w:r>
        <w:rPr>
          <w:rFonts w:ascii="Arial" w:hAnsi="Arial" w:cs="Arial"/>
          <w:b/>
          <w:sz w:val="28"/>
          <w:szCs w:val="28"/>
        </w:rPr>
        <w:t>4</w:t>
      </w:r>
    </w:p>
    <w:p w14:paraId="18D535EE" w14:textId="6C6AAA54" w:rsidR="006B446B" w:rsidRPr="00CC4FAC" w:rsidRDefault="00653DF6" w:rsidP="006B446B">
      <w:pPr>
        <w:pStyle w:val="HR"/>
        <w:ind w:left="851" w:hanging="851"/>
      </w:pPr>
      <w:r>
        <w:t>5</w:t>
      </w:r>
      <w:r w:rsidR="006B446B" w:rsidRPr="00CC4FAC">
        <w:tab/>
      </w:r>
      <w:r w:rsidR="006B446B">
        <w:t>Subparagraph 4.12.2</w:t>
      </w:r>
    </w:p>
    <w:p w14:paraId="3EF881ED" w14:textId="755B1831" w:rsidR="00B64ECC" w:rsidRPr="00142000" w:rsidRDefault="00D13CCA" w:rsidP="00142000">
      <w:pPr>
        <w:autoSpaceDE w:val="0"/>
        <w:autoSpaceDN w:val="0"/>
        <w:adjustRightInd w:val="0"/>
        <w:spacing w:before="240"/>
        <w:rPr>
          <w:rFonts w:ascii="Times New Roman" w:hAnsi="Times New Roman"/>
          <w:color w:val="000000"/>
          <w:sz w:val="24"/>
          <w:lang w:eastAsia="en-AU"/>
        </w:rPr>
      </w:pPr>
      <w:r w:rsidRPr="00142000">
        <w:rPr>
          <w:rFonts w:ascii="Times New Roman" w:hAnsi="Times New Roman"/>
          <w:color w:val="000000"/>
          <w:sz w:val="24"/>
          <w:lang w:eastAsia="en-AU"/>
        </w:rPr>
        <w:t xml:space="preserve">Repeal </w:t>
      </w:r>
      <w:r w:rsidR="006B446B" w:rsidRPr="00142000">
        <w:rPr>
          <w:rFonts w:ascii="Times New Roman" w:hAnsi="Times New Roman"/>
          <w:color w:val="000000"/>
          <w:sz w:val="24"/>
          <w:lang w:eastAsia="en-AU"/>
        </w:rPr>
        <w:t>the subparagraph</w:t>
      </w:r>
      <w:r w:rsidRPr="00142000">
        <w:rPr>
          <w:rFonts w:ascii="Times New Roman" w:hAnsi="Times New Roman"/>
          <w:color w:val="000000"/>
          <w:sz w:val="24"/>
          <w:lang w:eastAsia="en-AU"/>
        </w:rPr>
        <w:t>, s</w:t>
      </w:r>
      <w:r w:rsidR="00B64ECC" w:rsidRPr="00142000">
        <w:rPr>
          <w:rFonts w:ascii="Times New Roman" w:hAnsi="Times New Roman"/>
          <w:color w:val="000000"/>
          <w:sz w:val="24"/>
          <w:lang w:eastAsia="en-AU"/>
        </w:rPr>
        <w:t>ubstitute</w:t>
      </w:r>
      <w:r w:rsidR="006B446B">
        <w:rPr>
          <w:rFonts w:ascii="Times New Roman" w:hAnsi="Times New Roman"/>
          <w:color w:val="000000"/>
          <w:sz w:val="24"/>
          <w:lang w:eastAsia="en-AU"/>
        </w:rPr>
        <w:t>:</w:t>
      </w:r>
    </w:p>
    <w:p w14:paraId="152F0BF7" w14:textId="77777777" w:rsidR="00B64ECC" w:rsidRPr="00B64ECC" w:rsidRDefault="00B64ECC" w:rsidP="00142000">
      <w:pPr>
        <w:pStyle w:val="Paragraph0"/>
        <w:spacing w:after="120"/>
        <w:ind w:left="851" w:hanging="851"/>
      </w:pPr>
      <w:r w:rsidRPr="00142000">
        <w:rPr>
          <w:szCs w:val="24"/>
        </w:rPr>
        <w:t>4.12.2</w:t>
      </w:r>
      <w:r w:rsidRPr="00142000">
        <w:rPr>
          <w:szCs w:val="24"/>
        </w:rPr>
        <w:tab/>
        <w:t>The requirements of paragraph 4.12.1 may be modified:</w:t>
      </w:r>
    </w:p>
    <w:p w14:paraId="48EAD081" w14:textId="77777777" w:rsidR="00B64ECC" w:rsidRPr="00B64ECC" w:rsidRDefault="00B64ECC" w:rsidP="00142000">
      <w:pPr>
        <w:spacing w:before="240" w:after="120"/>
        <w:ind w:left="1418" w:hanging="567"/>
        <w:rPr>
          <w:rFonts w:ascii="Times New Roman" w:hAnsi="Times New Roman"/>
          <w:sz w:val="24"/>
          <w:lang w:eastAsia="en-AU"/>
        </w:rPr>
      </w:pPr>
      <w:r w:rsidRPr="00B64ECC">
        <w:rPr>
          <w:rFonts w:ascii="Times New Roman" w:hAnsi="Times New Roman"/>
          <w:sz w:val="24"/>
          <w:lang w:eastAsia="en-AU"/>
        </w:rPr>
        <w:t>(1)</w:t>
      </w:r>
      <w:r w:rsidRPr="00B64ECC">
        <w:rPr>
          <w:rFonts w:ascii="Times New Roman" w:hAnsi="Times New Roman"/>
          <w:sz w:val="24"/>
          <w:lang w:eastAsia="en-AU"/>
        </w:rPr>
        <w:tab/>
      </w:r>
      <w:proofErr w:type="gramStart"/>
      <w:r w:rsidRPr="00B64ECC">
        <w:rPr>
          <w:rFonts w:ascii="Times New Roman" w:hAnsi="Times New Roman"/>
          <w:sz w:val="24"/>
          <w:lang w:eastAsia="en-AU"/>
        </w:rPr>
        <w:t>for</w:t>
      </w:r>
      <w:proofErr w:type="gramEnd"/>
      <w:r w:rsidRPr="00B64ECC">
        <w:rPr>
          <w:rFonts w:ascii="Times New Roman" w:hAnsi="Times New Roman"/>
          <w:sz w:val="24"/>
          <w:lang w:eastAsia="en-AU"/>
        </w:rPr>
        <w:t xml:space="preserve"> a customer who is an individual, the reporting entity may assume that the customer and the beneficial owner are one and the same, unless the reporting entity has reasonable grounds to consider otherwise;</w:t>
      </w:r>
    </w:p>
    <w:p w14:paraId="734DD388" w14:textId="77777777" w:rsidR="00B64ECC" w:rsidRPr="00B64ECC" w:rsidRDefault="00B64ECC" w:rsidP="00142000">
      <w:pPr>
        <w:spacing w:before="240" w:after="120"/>
        <w:ind w:left="1418" w:hanging="567"/>
        <w:rPr>
          <w:rFonts w:ascii="Times New Roman" w:hAnsi="Times New Roman"/>
          <w:sz w:val="24"/>
          <w:lang w:eastAsia="en-AU"/>
        </w:rPr>
      </w:pPr>
      <w:r w:rsidRPr="00B64ECC">
        <w:rPr>
          <w:rFonts w:ascii="Times New Roman" w:hAnsi="Times New Roman"/>
          <w:sz w:val="24"/>
          <w:lang w:eastAsia="en-AU"/>
        </w:rPr>
        <w:t>(2)</w:t>
      </w:r>
      <w:r w:rsidRPr="00B64ECC">
        <w:rPr>
          <w:rFonts w:ascii="Times New Roman" w:hAnsi="Times New Roman"/>
          <w:sz w:val="24"/>
          <w:lang w:eastAsia="en-AU"/>
        </w:rPr>
        <w:tab/>
      </w:r>
      <w:proofErr w:type="gramStart"/>
      <w:r w:rsidRPr="00B64ECC">
        <w:rPr>
          <w:rFonts w:ascii="Times New Roman" w:hAnsi="Times New Roman"/>
          <w:sz w:val="24"/>
          <w:lang w:eastAsia="en-AU"/>
        </w:rPr>
        <w:t>for</w:t>
      </w:r>
      <w:proofErr w:type="gramEnd"/>
      <w:r w:rsidRPr="00B64ECC">
        <w:rPr>
          <w:rFonts w:ascii="Times New Roman" w:hAnsi="Times New Roman"/>
          <w:sz w:val="24"/>
          <w:lang w:eastAsia="en-AU"/>
        </w:rPr>
        <w:t xml:space="preserve"> a customer who is:</w:t>
      </w:r>
    </w:p>
    <w:p w14:paraId="0BB8ED1D" w14:textId="77777777" w:rsidR="00B64ECC" w:rsidRPr="00B64ECC" w:rsidRDefault="00B64ECC" w:rsidP="00142000">
      <w:pPr>
        <w:spacing w:before="240" w:after="120"/>
        <w:ind w:left="2127" w:hanging="709"/>
        <w:rPr>
          <w:rFonts w:ascii="Times New Roman" w:hAnsi="Times New Roman"/>
          <w:sz w:val="24"/>
          <w:lang w:eastAsia="en-AU"/>
        </w:rPr>
      </w:pPr>
      <w:r w:rsidRPr="00B64ECC">
        <w:rPr>
          <w:rFonts w:ascii="Times New Roman" w:hAnsi="Times New Roman"/>
          <w:sz w:val="24"/>
          <w:lang w:eastAsia="en-AU"/>
        </w:rPr>
        <w:t>(a)</w:t>
      </w:r>
      <w:r w:rsidRPr="00B64ECC">
        <w:rPr>
          <w:rFonts w:ascii="Times New Roman" w:hAnsi="Times New Roman"/>
          <w:sz w:val="24"/>
          <w:lang w:eastAsia="en-AU"/>
        </w:rPr>
        <w:tab/>
      </w:r>
      <w:proofErr w:type="gramStart"/>
      <w:r w:rsidRPr="00B64ECC">
        <w:rPr>
          <w:rFonts w:ascii="Times New Roman" w:hAnsi="Times New Roman"/>
          <w:sz w:val="24"/>
          <w:lang w:eastAsia="en-AU"/>
        </w:rPr>
        <w:t>a</w:t>
      </w:r>
      <w:proofErr w:type="gramEnd"/>
      <w:r w:rsidRPr="00B64ECC">
        <w:rPr>
          <w:rFonts w:ascii="Times New Roman" w:hAnsi="Times New Roman"/>
          <w:sz w:val="24"/>
          <w:lang w:eastAsia="en-AU"/>
        </w:rPr>
        <w:t xml:space="preserve"> company which is verified under the simplified company verification procedure under paragraph 4.3.8 of these Rules;</w:t>
      </w:r>
    </w:p>
    <w:p w14:paraId="506D29CE" w14:textId="77777777" w:rsidR="00B64ECC" w:rsidRPr="00B64ECC" w:rsidRDefault="00B64ECC" w:rsidP="00142000">
      <w:pPr>
        <w:spacing w:before="240" w:after="120"/>
        <w:ind w:left="2127" w:hanging="709"/>
        <w:rPr>
          <w:rFonts w:ascii="Times New Roman" w:hAnsi="Times New Roman"/>
          <w:sz w:val="24"/>
          <w:lang w:eastAsia="en-AU"/>
        </w:rPr>
      </w:pPr>
      <w:r w:rsidRPr="00B64ECC">
        <w:rPr>
          <w:rFonts w:ascii="Times New Roman" w:hAnsi="Times New Roman"/>
          <w:sz w:val="24"/>
          <w:lang w:eastAsia="en-AU"/>
        </w:rPr>
        <w:t>(b)</w:t>
      </w:r>
      <w:r w:rsidRPr="00B64ECC">
        <w:rPr>
          <w:rFonts w:ascii="Times New Roman" w:hAnsi="Times New Roman"/>
          <w:sz w:val="24"/>
          <w:lang w:eastAsia="en-AU"/>
        </w:rPr>
        <w:tab/>
      </w:r>
      <w:proofErr w:type="gramStart"/>
      <w:r w:rsidRPr="00B64ECC">
        <w:rPr>
          <w:rFonts w:ascii="Times New Roman" w:hAnsi="Times New Roman"/>
          <w:sz w:val="24"/>
          <w:lang w:eastAsia="en-AU"/>
        </w:rPr>
        <w:t>a</w:t>
      </w:r>
      <w:proofErr w:type="gramEnd"/>
      <w:r w:rsidRPr="00B64ECC">
        <w:rPr>
          <w:rFonts w:ascii="Times New Roman" w:hAnsi="Times New Roman"/>
          <w:sz w:val="24"/>
          <w:lang w:eastAsia="en-AU"/>
        </w:rPr>
        <w:t xml:space="preserve"> trust which is verified under the simplified trustee verification procedure under paragraph 4.4.8 of these Rules; </w:t>
      </w:r>
    </w:p>
    <w:p w14:paraId="06E9AD7D" w14:textId="77777777" w:rsidR="00B64ECC" w:rsidRPr="00B64ECC" w:rsidRDefault="00B64ECC" w:rsidP="00142000">
      <w:pPr>
        <w:spacing w:before="240" w:after="120"/>
        <w:ind w:left="2127" w:hanging="709"/>
        <w:rPr>
          <w:rFonts w:ascii="Times New Roman" w:hAnsi="Times New Roman"/>
          <w:sz w:val="24"/>
          <w:lang w:eastAsia="en-AU"/>
        </w:rPr>
      </w:pPr>
      <w:r w:rsidRPr="00B64ECC">
        <w:rPr>
          <w:rFonts w:ascii="Times New Roman" w:hAnsi="Times New Roman"/>
          <w:sz w:val="24"/>
          <w:lang w:eastAsia="en-AU"/>
        </w:rPr>
        <w:t>(c)</w:t>
      </w:r>
      <w:r w:rsidRPr="00B64ECC">
        <w:rPr>
          <w:rFonts w:ascii="Times New Roman" w:hAnsi="Times New Roman"/>
          <w:sz w:val="24"/>
          <w:lang w:eastAsia="en-AU"/>
        </w:rPr>
        <w:tab/>
      </w:r>
      <w:proofErr w:type="gramStart"/>
      <w:r w:rsidRPr="00B64ECC">
        <w:rPr>
          <w:rFonts w:ascii="Times New Roman" w:hAnsi="Times New Roman"/>
          <w:sz w:val="24"/>
          <w:lang w:eastAsia="en-AU"/>
        </w:rPr>
        <w:t>an</w:t>
      </w:r>
      <w:proofErr w:type="gramEnd"/>
      <w:r w:rsidRPr="00B64ECC">
        <w:rPr>
          <w:rFonts w:ascii="Times New Roman" w:hAnsi="Times New Roman"/>
          <w:sz w:val="24"/>
          <w:lang w:eastAsia="en-AU"/>
        </w:rPr>
        <w:t xml:space="preserve"> Australian Government Entity; or</w:t>
      </w:r>
    </w:p>
    <w:p w14:paraId="4DB14C3B" w14:textId="40F8C7FB" w:rsidR="00B64ECC" w:rsidRPr="00B64ECC" w:rsidRDefault="00B64ECC" w:rsidP="00142000">
      <w:pPr>
        <w:spacing w:before="240" w:after="120"/>
        <w:ind w:left="2127" w:hanging="709"/>
        <w:rPr>
          <w:rFonts w:ascii="Times New Roman" w:hAnsi="Times New Roman"/>
          <w:sz w:val="24"/>
          <w:lang w:eastAsia="en-AU"/>
        </w:rPr>
      </w:pPr>
      <w:r w:rsidRPr="00B64ECC">
        <w:rPr>
          <w:rFonts w:ascii="Times New Roman" w:hAnsi="Times New Roman"/>
          <w:sz w:val="24"/>
          <w:lang w:eastAsia="en-AU"/>
        </w:rPr>
        <w:t>(d)</w:t>
      </w:r>
      <w:r w:rsidRPr="00B64ECC">
        <w:rPr>
          <w:rFonts w:ascii="Times New Roman" w:hAnsi="Times New Roman"/>
          <w:sz w:val="24"/>
          <w:lang w:eastAsia="en-AU"/>
        </w:rPr>
        <w:tab/>
      </w:r>
      <w:proofErr w:type="gramStart"/>
      <w:r w:rsidRPr="00B64ECC">
        <w:rPr>
          <w:rFonts w:ascii="Times New Roman" w:hAnsi="Times New Roman"/>
          <w:sz w:val="24"/>
          <w:lang w:eastAsia="en-AU"/>
        </w:rPr>
        <w:t>a</w:t>
      </w:r>
      <w:proofErr w:type="gramEnd"/>
      <w:r w:rsidRPr="00B64ECC">
        <w:rPr>
          <w:rFonts w:ascii="Times New Roman" w:hAnsi="Times New Roman"/>
          <w:sz w:val="24"/>
          <w:lang w:eastAsia="en-AU"/>
        </w:rPr>
        <w:t xml:space="preserve"> foreign listed public company</w:t>
      </w:r>
      <w:r w:rsidR="00F026AD">
        <w:rPr>
          <w:rFonts w:ascii="Times New Roman" w:hAnsi="Times New Roman"/>
          <w:sz w:val="24"/>
          <w:lang w:eastAsia="en-AU"/>
        </w:rPr>
        <w:t>,</w:t>
      </w:r>
      <w:r w:rsidRPr="00B64ECC">
        <w:rPr>
          <w:rFonts w:ascii="Times New Roman" w:hAnsi="Times New Roman"/>
          <w:sz w:val="24"/>
          <w:lang w:eastAsia="en-AU"/>
        </w:rPr>
        <w:t xml:space="preserve"> or a majority-owned subsidiary of such a company</w:t>
      </w:r>
      <w:r w:rsidR="00F026AD">
        <w:rPr>
          <w:rFonts w:ascii="Times New Roman" w:hAnsi="Times New Roman"/>
          <w:sz w:val="24"/>
          <w:lang w:eastAsia="en-AU"/>
        </w:rPr>
        <w:t>,</w:t>
      </w:r>
      <w:r w:rsidRPr="00B64ECC">
        <w:rPr>
          <w:rFonts w:ascii="Times New Roman" w:hAnsi="Times New Roman"/>
          <w:sz w:val="24"/>
          <w:lang w:eastAsia="en-AU"/>
        </w:rPr>
        <w:t xml:space="preserve"> subject to disclosure requirements (whether by stock exchange rules or </w:t>
      </w:r>
      <w:r w:rsidR="00F026AD">
        <w:rPr>
          <w:rFonts w:ascii="Times New Roman" w:hAnsi="Times New Roman"/>
          <w:sz w:val="24"/>
          <w:lang w:eastAsia="en-AU"/>
        </w:rPr>
        <w:t>through</w:t>
      </w:r>
      <w:r w:rsidR="00F026AD" w:rsidRPr="00B64ECC">
        <w:rPr>
          <w:rFonts w:ascii="Times New Roman" w:hAnsi="Times New Roman"/>
          <w:sz w:val="24"/>
          <w:lang w:eastAsia="en-AU"/>
        </w:rPr>
        <w:t xml:space="preserve"> </w:t>
      </w:r>
      <w:r w:rsidRPr="00B64ECC">
        <w:rPr>
          <w:rFonts w:ascii="Times New Roman" w:hAnsi="Times New Roman"/>
          <w:sz w:val="24"/>
          <w:lang w:eastAsia="en-AU"/>
        </w:rPr>
        <w:t>law or enforceable means) t</w:t>
      </w:r>
      <w:r w:rsidR="00F026AD">
        <w:rPr>
          <w:rFonts w:ascii="Times New Roman" w:hAnsi="Times New Roman"/>
          <w:sz w:val="24"/>
          <w:lang w:eastAsia="en-AU"/>
        </w:rPr>
        <w:t>hat</w:t>
      </w:r>
      <w:r w:rsidRPr="00B64ECC">
        <w:rPr>
          <w:rFonts w:ascii="Times New Roman" w:hAnsi="Times New Roman"/>
          <w:sz w:val="24"/>
          <w:lang w:eastAsia="en-AU"/>
        </w:rPr>
        <w:t xml:space="preserve"> ensure transparency of beneficial ownership;</w:t>
      </w:r>
    </w:p>
    <w:p w14:paraId="25C659A3" w14:textId="77777777" w:rsidR="00B64ECC" w:rsidRPr="00B64ECC" w:rsidRDefault="00B64ECC" w:rsidP="00142000">
      <w:pPr>
        <w:spacing w:before="240" w:after="120"/>
        <w:ind w:left="2127" w:hanging="709"/>
        <w:rPr>
          <w:rFonts w:ascii="Times New Roman" w:hAnsi="Times New Roman"/>
          <w:sz w:val="24"/>
          <w:lang w:eastAsia="en-AU"/>
        </w:rPr>
      </w:pPr>
      <w:proofErr w:type="gramStart"/>
      <w:r w:rsidRPr="00B64ECC">
        <w:rPr>
          <w:rFonts w:ascii="Times New Roman" w:hAnsi="Times New Roman"/>
          <w:sz w:val="24"/>
          <w:lang w:eastAsia="en-AU"/>
        </w:rPr>
        <w:t>then</w:t>
      </w:r>
      <w:proofErr w:type="gramEnd"/>
      <w:r w:rsidRPr="00B64ECC">
        <w:rPr>
          <w:rFonts w:ascii="Times New Roman" w:hAnsi="Times New Roman"/>
          <w:sz w:val="24"/>
          <w:lang w:eastAsia="en-AU"/>
        </w:rPr>
        <w:t>,</w:t>
      </w:r>
    </w:p>
    <w:p w14:paraId="456992C3" w14:textId="30898B23" w:rsidR="00B64ECC" w:rsidRDefault="00B64ECC" w:rsidP="00142000">
      <w:pPr>
        <w:spacing w:before="240" w:after="120"/>
        <w:ind w:left="1985" w:hanging="567"/>
        <w:rPr>
          <w:rFonts w:ascii="Times New Roman" w:hAnsi="Times New Roman"/>
          <w:sz w:val="24"/>
          <w:lang w:eastAsia="en-AU"/>
        </w:rPr>
      </w:pPr>
      <w:r w:rsidRPr="00B64ECC">
        <w:rPr>
          <w:rFonts w:ascii="Times New Roman" w:hAnsi="Times New Roman"/>
          <w:sz w:val="24"/>
          <w:lang w:eastAsia="en-AU"/>
        </w:rPr>
        <w:t>(e)</w:t>
      </w:r>
      <w:r w:rsidRPr="00B64ECC">
        <w:rPr>
          <w:rFonts w:ascii="Times New Roman" w:hAnsi="Times New Roman"/>
          <w:sz w:val="24"/>
          <w:lang w:eastAsia="en-AU"/>
        </w:rPr>
        <w:tab/>
      </w:r>
      <w:proofErr w:type="gramStart"/>
      <w:r w:rsidRPr="00B64ECC">
        <w:rPr>
          <w:rFonts w:ascii="Times New Roman" w:hAnsi="Times New Roman"/>
          <w:sz w:val="24"/>
          <w:lang w:eastAsia="en-AU"/>
        </w:rPr>
        <w:t>paragraph</w:t>
      </w:r>
      <w:proofErr w:type="gramEnd"/>
      <w:r w:rsidRPr="00B64ECC">
        <w:rPr>
          <w:rFonts w:ascii="Times New Roman" w:hAnsi="Times New Roman"/>
          <w:sz w:val="24"/>
          <w:lang w:eastAsia="en-AU"/>
        </w:rPr>
        <w:t xml:space="preserve"> 4.12.1 need not be applied.</w:t>
      </w:r>
    </w:p>
    <w:p w14:paraId="2E73FBD3" w14:textId="231CAFAB" w:rsidR="000679DF" w:rsidRPr="00CC4FAC" w:rsidRDefault="00653DF6" w:rsidP="00142000">
      <w:pPr>
        <w:pStyle w:val="HR"/>
        <w:ind w:left="851" w:hanging="851"/>
      </w:pPr>
      <w:r>
        <w:t>6</w:t>
      </w:r>
      <w:r w:rsidR="000679DF" w:rsidRPr="00CC4FAC">
        <w:tab/>
      </w:r>
      <w:r w:rsidR="000679DF">
        <w:t>At the end of Part 4.14</w:t>
      </w:r>
    </w:p>
    <w:p w14:paraId="1817FCFD" w14:textId="4177C3F1" w:rsidR="00D13CCA" w:rsidRPr="00142000" w:rsidRDefault="000679DF" w:rsidP="00142000">
      <w:pPr>
        <w:spacing w:before="240"/>
        <w:ind w:left="851" w:hanging="851"/>
        <w:rPr>
          <w:rFonts w:ascii="Times New Roman" w:hAnsi="Times New Roman"/>
          <w:sz w:val="24"/>
        </w:rPr>
      </w:pPr>
      <w:r w:rsidRPr="00142000">
        <w:rPr>
          <w:rFonts w:ascii="Times New Roman" w:hAnsi="Times New Roman"/>
          <w:sz w:val="24"/>
        </w:rPr>
        <w:t>Add:</w:t>
      </w:r>
    </w:p>
    <w:p w14:paraId="261497BD" w14:textId="77777777" w:rsidR="000229AE" w:rsidRPr="000229AE" w:rsidRDefault="000229AE" w:rsidP="00142000">
      <w:pPr>
        <w:keepNext/>
        <w:tabs>
          <w:tab w:val="left" w:pos="1418"/>
        </w:tabs>
        <w:spacing w:before="240"/>
        <w:ind w:left="1418" w:hanging="1418"/>
        <w:rPr>
          <w:rFonts w:ascii="Arial" w:hAnsi="Arial" w:cs="Arial"/>
          <w:b/>
          <w:bCs/>
          <w:sz w:val="24"/>
        </w:rPr>
      </w:pPr>
      <w:r w:rsidRPr="000229AE">
        <w:rPr>
          <w:rFonts w:ascii="Arial" w:hAnsi="Arial" w:cs="Arial"/>
          <w:b/>
          <w:bCs/>
          <w:sz w:val="24"/>
        </w:rPr>
        <w:t>Part 4.15</w:t>
      </w:r>
      <w:r w:rsidRPr="000229AE">
        <w:rPr>
          <w:rFonts w:ascii="Arial" w:hAnsi="Arial" w:cs="Arial"/>
          <w:b/>
          <w:bCs/>
          <w:sz w:val="24"/>
        </w:rPr>
        <w:tab/>
        <w:t>Procedure to follow where a customer cannot provide satisfactory evidence of identity</w:t>
      </w:r>
    </w:p>
    <w:p w14:paraId="7F0DF6A3" w14:textId="77777777" w:rsidR="000229AE" w:rsidRPr="000229AE" w:rsidRDefault="000229AE" w:rsidP="00142000">
      <w:pPr>
        <w:keepNext/>
        <w:tabs>
          <w:tab w:val="left" w:pos="0"/>
        </w:tabs>
        <w:spacing w:before="240"/>
        <w:rPr>
          <w:rFonts w:ascii="Times New Roman" w:hAnsi="Times New Roman"/>
          <w:bCs/>
          <w:i/>
          <w:sz w:val="24"/>
        </w:rPr>
      </w:pPr>
      <w:r w:rsidRPr="000229AE">
        <w:rPr>
          <w:rFonts w:ascii="Times New Roman" w:hAnsi="Times New Roman"/>
          <w:bCs/>
          <w:i/>
          <w:sz w:val="24"/>
        </w:rPr>
        <w:t xml:space="preserve">Reporting entities may only rely on Part 4.15 in limited and exceptional cases where a person does not possess, and is unable to obtain, the necessary information or evidence of identity. This may include: individuals whose birth was not registered, </w:t>
      </w:r>
      <w:r w:rsidRPr="000229AE">
        <w:rPr>
          <w:rFonts w:ascii="Times New Roman" w:hAnsi="Times New Roman"/>
          <w:bCs/>
          <w:i/>
          <w:sz w:val="24"/>
        </w:rPr>
        <w:lastRenderedPageBreak/>
        <w:t xml:space="preserve">people who are homeless, undocumented arrivals in Australia, people living in remote areas, people who are transgender or intersex, people affected by natural disasters, people with limited access to identity documents (for example because they were raised in institutional or foster care), people with limited participation in society, and young people or those over 18 who have not established a ‘social footprint’ in the community. </w:t>
      </w:r>
    </w:p>
    <w:p w14:paraId="55BBC845" w14:textId="2AA4C51A" w:rsidR="000229AE" w:rsidRPr="000229AE" w:rsidRDefault="000229AE" w:rsidP="00142000">
      <w:pPr>
        <w:keepNext/>
        <w:numPr>
          <w:ilvl w:val="2"/>
          <w:numId w:val="30"/>
        </w:numPr>
        <w:tabs>
          <w:tab w:val="left" w:pos="851"/>
        </w:tabs>
        <w:spacing w:before="240"/>
        <w:ind w:left="851" w:hanging="851"/>
        <w:rPr>
          <w:rFonts w:ascii="Times New Roman" w:hAnsi="Times New Roman"/>
          <w:bCs/>
          <w:sz w:val="24"/>
        </w:rPr>
      </w:pPr>
      <w:r w:rsidRPr="000229AE">
        <w:rPr>
          <w:rFonts w:ascii="Times New Roman" w:hAnsi="Times New Roman"/>
          <w:bCs/>
          <w:sz w:val="24"/>
        </w:rPr>
        <w:t>If a reporting entity is unable to establish the identity of a customer using the applicable customer identification requirements specified in Chapter 4 of the AML/CTF Rules</w:t>
      </w:r>
      <w:r w:rsidR="000E3714">
        <w:rPr>
          <w:rFonts w:ascii="Times New Roman" w:hAnsi="Times New Roman"/>
          <w:bCs/>
          <w:sz w:val="24"/>
        </w:rPr>
        <w:t xml:space="preserve"> because the customer does not possess, and is unable to obtain, the necessary information or evidence of identity</w:t>
      </w:r>
      <w:r w:rsidRPr="000229AE">
        <w:rPr>
          <w:rFonts w:ascii="Times New Roman" w:hAnsi="Times New Roman"/>
          <w:bCs/>
          <w:sz w:val="24"/>
        </w:rPr>
        <w:t xml:space="preserve">, then it may </w:t>
      </w:r>
      <w:r w:rsidR="000E3714">
        <w:rPr>
          <w:rFonts w:ascii="Times New Roman" w:hAnsi="Times New Roman"/>
          <w:bCs/>
          <w:sz w:val="24"/>
        </w:rPr>
        <w:t xml:space="preserve">use </w:t>
      </w:r>
      <w:r w:rsidRPr="000229AE">
        <w:rPr>
          <w:rFonts w:ascii="Times New Roman" w:hAnsi="Times New Roman"/>
          <w:bCs/>
          <w:sz w:val="24"/>
        </w:rPr>
        <w:t xml:space="preserve">alternative identity proofing processes, in accordance with its risk-based systems and controls, to do so. </w:t>
      </w:r>
    </w:p>
    <w:p w14:paraId="1FFEDF0D" w14:textId="0E2A340A" w:rsidR="000229AE" w:rsidRPr="00142000" w:rsidRDefault="000229AE" w:rsidP="00142000">
      <w:pPr>
        <w:tabs>
          <w:tab w:val="left" w:pos="567"/>
          <w:tab w:val="left" w:pos="1843"/>
        </w:tabs>
        <w:spacing w:before="240"/>
        <w:ind w:left="567" w:hanging="567"/>
        <w:rPr>
          <w:rFonts w:ascii="Times New Roman" w:hAnsi="Times New Roman"/>
          <w:i/>
          <w:sz w:val="20"/>
        </w:rPr>
      </w:pPr>
      <w:r w:rsidRPr="00142000">
        <w:rPr>
          <w:rFonts w:ascii="Times New Roman" w:hAnsi="Times New Roman"/>
          <w:i/>
          <w:sz w:val="20"/>
        </w:rPr>
        <w:t xml:space="preserve">Note: </w:t>
      </w:r>
      <w:r w:rsidR="000679DF" w:rsidRPr="00142000">
        <w:rPr>
          <w:rFonts w:ascii="Times New Roman" w:hAnsi="Times New Roman"/>
          <w:i/>
          <w:sz w:val="20"/>
        </w:rPr>
        <w:tab/>
        <w:t>A</w:t>
      </w:r>
      <w:r w:rsidRPr="00142000">
        <w:rPr>
          <w:rFonts w:ascii="Times New Roman" w:hAnsi="Times New Roman"/>
          <w:i/>
          <w:sz w:val="20"/>
        </w:rPr>
        <w:t>lternative identify proofing processes could include, but are not limited to, acceptance of multiple types of secondary identification documents where normally a primary identification document would be required.</w:t>
      </w:r>
    </w:p>
    <w:p w14:paraId="0FBFC35A" w14:textId="041B22F4" w:rsidR="000229AE" w:rsidRDefault="00B41B4F" w:rsidP="00142000">
      <w:pPr>
        <w:keepNext/>
        <w:numPr>
          <w:ilvl w:val="2"/>
          <w:numId w:val="30"/>
        </w:numPr>
        <w:tabs>
          <w:tab w:val="left" w:pos="851"/>
        </w:tabs>
        <w:spacing w:before="240"/>
        <w:ind w:left="851" w:hanging="851"/>
        <w:rPr>
          <w:rFonts w:ascii="Times New Roman" w:hAnsi="Times New Roman"/>
          <w:bCs/>
          <w:sz w:val="24"/>
        </w:rPr>
      </w:pPr>
      <w:r>
        <w:rPr>
          <w:rFonts w:ascii="Times New Roman" w:hAnsi="Times New Roman"/>
          <w:bCs/>
          <w:sz w:val="24"/>
        </w:rPr>
        <w:t>If</w:t>
      </w:r>
      <w:r w:rsidR="000229AE" w:rsidRPr="000229AE">
        <w:rPr>
          <w:rFonts w:ascii="Times New Roman" w:hAnsi="Times New Roman"/>
          <w:bCs/>
          <w:sz w:val="24"/>
        </w:rPr>
        <w:t xml:space="preserve"> a reporting entity is unable to establish the identity of a customer in accordance with paragraph 4.15.1, then it may accept a self-attestation from the customer certifying that the information provided in relation to their identity is true and correct.</w:t>
      </w:r>
    </w:p>
    <w:p w14:paraId="2F651BF6" w14:textId="635D8E01" w:rsidR="006B1B31" w:rsidRDefault="006B1B31" w:rsidP="00142000">
      <w:pPr>
        <w:keepNext/>
        <w:numPr>
          <w:ilvl w:val="2"/>
          <w:numId w:val="30"/>
        </w:numPr>
        <w:tabs>
          <w:tab w:val="left" w:pos="851"/>
        </w:tabs>
        <w:spacing w:before="240"/>
        <w:ind w:left="851" w:hanging="851"/>
        <w:rPr>
          <w:rFonts w:ascii="Times New Roman" w:hAnsi="Times New Roman"/>
          <w:bCs/>
          <w:sz w:val="24"/>
        </w:rPr>
      </w:pPr>
      <w:r>
        <w:rPr>
          <w:rFonts w:ascii="Times New Roman" w:hAnsi="Times New Roman"/>
          <w:bCs/>
          <w:sz w:val="24"/>
        </w:rPr>
        <w:t xml:space="preserve">A reporting entity must apply appropriate levels of ongoing </w:t>
      </w:r>
      <w:r w:rsidRPr="00D50E82">
        <w:rPr>
          <w:rFonts w:ascii="Times New Roman" w:hAnsi="Times New Roman"/>
          <w:bCs/>
          <w:sz w:val="24"/>
        </w:rPr>
        <w:t xml:space="preserve">customer due diligence in order to identify, mitigate and manage </w:t>
      </w:r>
      <w:r>
        <w:rPr>
          <w:rFonts w:ascii="Times New Roman" w:hAnsi="Times New Roman"/>
          <w:bCs/>
          <w:sz w:val="24"/>
        </w:rPr>
        <w:t>any</w:t>
      </w:r>
      <w:r w:rsidRPr="00D50E82">
        <w:rPr>
          <w:rFonts w:ascii="Times New Roman" w:hAnsi="Times New Roman"/>
          <w:bCs/>
          <w:sz w:val="24"/>
        </w:rPr>
        <w:t xml:space="preserve"> ML/TF</w:t>
      </w:r>
      <w:r>
        <w:rPr>
          <w:rFonts w:ascii="Times New Roman" w:hAnsi="Times New Roman"/>
          <w:bCs/>
          <w:sz w:val="24"/>
        </w:rPr>
        <w:t xml:space="preserve"> risk associated with customer identities established using self-attestation.</w:t>
      </w:r>
    </w:p>
    <w:p w14:paraId="4AB60E10" w14:textId="6882B895" w:rsidR="000229AE" w:rsidRPr="00653DF6" w:rsidRDefault="000229AE" w:rsidP="00653DF6">
      <w:pPr>
        <w:keepNext/>
        <w:numPr>
          <w:ilvl w:val="2"/>
          <w:numId w:val="30"/>
        </w:numPr>
        <w:tabs>
          <w:tab w:val="left" w:pos="851"/>
        </w:tabs>
        <w:spacing w:before="240"/>
        <w:ind w:left="851" w:hanging="851"/>
        <w:rPr>
          <w:rFonts w:ascii="Times New Roman" w:hAnsi="Times New Roman"/>
          <w:bCs/>
          <w:sz w:val="24"/>
        </w:rPr>
      </w:pPr>
      <w:r w:rsidRPr="00653DF6">
        <w:rPr>
          <w:rFonts w:ascii="Times New Roman" w:hAnsi="Times New Roman"/>
          <w:bCs/>
          <w:sz w:val="24"/>
        </w:rPr>
        <w:t xml:space="preserve">A reporting entity must not rely on a self-attestation if it knows or has reason to believe that it is incorrect or </w:t>
      </w:r>
      <w:r w:rsidR="0071316E" w:rsidRPr="00653DF6">
        <w:rPr>
          <w:rFonts w:ascii="Times New Roman" w:hAnsi="Times New Roman"/>
          <w:bCs/>
          <w:sz w:val="24"/>
        </w:rPr>
        <w:t>misleading</w:t>
      </w:r>
      <w:r w:rsidRPr="00653DF6">
        <w:rPr>
          <w:rFonts w:ascii="Times New Roman" w:hAnsi="Times New Roman"/>
          <w:bCs/>
          <w:sz w:val="24"/>
        </w:rPr>
        <w:t>.</w:t>
      </w:r>
    </w:p>
    <w:p w14:paraId="392DB85D" w14:textId="6BD0BE5D" w:rsidR="000229AE" w:rsidRPr="00142000" w:rsidRDefault="000229AE" w:rsidP="00142000">
      <w:pPr>
        <w:tabs>
          <w:tab w:val="left" w:pos="567"/>
          <w:tab w:val="left" w:pos="1843"/>
        </w:tabs>
        <w:spacing w:before="240"/>
        <w:ind w:left="567" w:hanging="567"/>
        <w:rPr>
          <w:rFonts w:ascii="Times New Roman" w:hAnsi="Times New Roman"/>
          <w:b/>
          <w:i/>
          <w:sz w:val="20"/>
        </w:rPr>
      </w:pPr>
      <w:r w:rsidRPr="00142000">
        <w:rPr>
          <w:rFonts w:ascii="Times New Roman" w:hAnsi="Times New Roman"/>
          <w:i/>
          <w:sz w:val="20"/>
        </w:rPr>
        <w:t>Note:</w:t>
      </w:r>
      <w:r w:rsidRPr="00142000">
        <w:rPr>
          <w:rFonts w:ascii="Times New Roman" w:hAnsi="Times New Roman"/>
          <w:i/>
          <w:sz w:val="20"/>
        </w:rPr>
        <w:tab/>
        <w:t xml:space="preserve">Customers and reporting entities seeking to rely on self-attestation to establish identity should be aware that criminal or civil penalties may apply under Part 12 of the AML/CTF Act for providing false or misleading information, producing false or misleading documents, and for providing or receiving a designated service using a false customer name. </w:t>
      </w:r>
    </w:p>
    <w:p w14:paraId="7A8ECED7" w14:textId="3257678F" w:rsidR="001D1947" w:rsidRDefault="001D1947" w:rsidP="001D1947">
      <w:pPr>
        <w:spacing w:before="360" w:after="360"/>
        <w:ind w:left="851" w:hanging="851"/>
        <w:rPr>
          <w:rFonts w:ascii="Arial" w:hAnsi="Arial" w:cs="Arial"/>
          <w:b/>
          <w:sz w:val="28"/>
          <w:szCs w:val="28"/>
        </w:rPr>
      </w:pPr>
      <w:r w:rsidRPr="00AD5190">
        <w:rPr>
          <w:rFonts w:ascii="Arial" w:hAnsi="Arial" w:cs="Arial"/>
          <w:b/>
          <w:sz w:val="28"/>
          <w:szCs w:val="28"/>
        </w:rPr>
        <w:t xml:space="preserve">Chapter </w:t>
      </w:r>
      <w:r>
        <w:rPr>
          <w:rFonts w:ascii="Arial" w:hAnsi="Arial" w:cs="Arial"/>
          <w:b/>
          <w:sz w:val="28"/>
          <w:szCs w:val="28"/>
        </w:rPr>
        <w:t>8</w:t>
      </w:r>
    </w:p>
    <w:p w14:paraId="53A1F668" w14:textId="79F00F2E" w:rsidR="001D1947" w:rsidRPr="00CC4FAC" w:rsidRDefault="00653DF6" w:rsidP="001D1947">
      <w:pPr>
        <w:pStyle w:val="HR"/>
        <w:ind w:left="851" w:hanging="851"/>
      </w:pPr>
      <w:r>
        <w:t>7</w:t>
      </w:r>
      <w:r w:rsidR="001D1947" w:rsidRPr="00CC4FAC">
        <w:tab/>
      </w:r>
      <w:r w:rsidR="001D1947">
        <w:t>Part 8.1</w:t>
      </w:r>
      <w:r w:rsidR="001D1947">
        <w:rPr>
          <w:rFonts w:cs="Arial"/>
        </w:rPr>
        <w:t>—</w:t>
      </w:r>
      <w:r w:rsidR="001D1947">
        <w:t xml:space="preserve">Part A of </w:t>
      </w:r>
      <w:r w:rsidR="001D1947" w:rsidRPr="001D1947">
        <w:t>a standard anti</w:t>
      </w:r>
      <w:r w:rsidR="001D1947" w:rsidRPr="001D1947">
        <w:noBreakHyphen/>
        <w:t>money laundering and counter</w:t>
      </w:r>
      <w:r w:rsidR="001D1947" w:rsidRPr="001D1947">
        <w:noBreakHyphen/>
        <w:t>terrorism financing (AML/CTF) program</w:t>
      </w:r>
    </w:p>
    <w:p w14:paraId="0776C7A1" w14:textId="1DC70607" w:rsidR="001D1947" w:rsidRPr="00BE531A" w:rsidRDefault="001D1947" w:rsidP="001D1947">
      <w:pPr>
        <w:autoSpaceDE w:val="0"/>
        <w:autoSpaceDN w:val="0"/>
        <w:adjustRightInd w:val="0"/>
        <w:spacing w:before="240"/>
        <w:rPr>
          <w:rFonts w:ascii="Times New Roman" w:hAnsi="Times New Roman"/>
          <w:color w:val="000000"/>
          <w:sz w:val="24"/>
          <w:lang w:eastAsia="en-AU"/>
        </w:rPr>
      </w:pPr>
      <w:r w:rsidRPr="00BE531A">
        <w:rPr>
          <w:rFonts w:ascii="Times New Roman" w:hAnsi="Times New Roman"/>
          <w:color w:val="000000"/>
          <w:sz w:val="24"/>
          <w:lang w:eastAsia="en-AU"/>
        </w:rPr>
        <w:t xml:space="preserve">Repeal the </w:t>
      </w:r>
      <w:r>
        <w:rPr>
          <w:rFonts w:ascii="Times New Roman" w:hAnsi="Times New Roman"/>
          <w:color w:val="000000"/>
          <w:sz w:val="24"/>
          <w:lang w:eastAsia="en-AU"/>
        </w:rPr>
        <w:t>Part</w:t>
      </w:r>
      <w:r w:rsidRPr="00BE531A">
        <w:rPr>
          <w:rFonts w:ascii="Times New Roman" w:hAnsi="Times New Roman"/>
          <w:color w:val="000000"/>
          <w:sz w:val="24"/>
          <w:lang w:eastAsia="en-AU"/>
        </w:rPr>
        <w:t>, substitute</w:t>
      </w:r>
      <w:r>
        <w:rPr>
          <w:rFonts w:ascii="Times New Roman" w:hAnsi="Times New Roman"/>
          <w:color w:val="000000"/>
          <w:sz w:val="24"/>
          <w:lang w:eastAsia="en-AU"/>
        </w:rPr>
        <w:t>:</w:t>
      </w:r>
    </w:p>
    <w:p w14:paraId="7ED15B2F" w14:textId="6F4EB167" w:rsidR="00A0104A" w:rsidRPr="00A0104A" w:rsidRDefault="00A0104A" w:rsidP="00A0104A">
      <w:pPr>
        <w:keepNext/>
        <w:spacing w:before="360"/>
        <w:ind w:left="1680" w:hanging="1680"/>
        <w:rPr>
          <w:rFonts w:ascii="Arial" w:hAnsi="Arial"/>
          <w:b/>
          <w:sz w:val="24"/>
          <w:lang w:eastAsia="en-AU"/>
        </w:rPr>
      </w:pPr>
      <w:bookmarkStart w:id="4" w:name="_Toc219540604"/>
      <w:bookmarkStart w:id="5" w:name="_Toc468973827"/>
      <w:r w:rsidRPr="00A0104A">
        <w:rPr>
          <w:rFonts w:ascii="Arial" w:hAnsi="Arial"/>
          <w:b/>
          <w:sz w:val="24"/>
          <w:lang w:eastAsia="en-AU"/>
        </w:rPr>
        <w:t>Part 8.1</w:t>
      </w:r>
      <w:r w:rsidRPr="00A0104A">
        <w:rPr>
          <w:rFonts w:ascii="Arial" w:hAnsi="Arial"/>
          <w:b/>
          <w:sz w:val="28"/>
          <w:lang w:eastAsia="en-AU"/>
        </w:rPr>
        <w:tab/>
      </w:r>
      <w:r w:rsidRPr="00A0104A">
        <w:rPr>
          <w:rFonts w:ascii="Arial" w:hAnsi="Arial"/>
          <w:b/>
          <w:sz w:val="24"/>
          <w:lang w:eastAsia="en-AU"/>
        </w:rPr>
        <w:t>Part A of a standard anti</w:t>
      </w:r>
      <w:r w:rsidRPr="00A0104A">
        <w:rPr>
          <w:rFonts w:ascii="Arial" w:hAnsi="Arial"/>
          <w:b/>
          <w:sz w:val="24"/>
          <w:lang w:eastAsia="en-AU"/>
        </w:rPr>
        <w:noBreakHyphen/>
        <w:t>money laundering and counter</w:t>
      </w:r>
      <w:r w:rsidRPr="00A0104A">
        <w:rPr>
          <w:rFonts w:ascii="Arial" w:hAnsi="Arial"/>
          <w:b/>
          <w:sz w:val="24"/>
          <w:lang w:eastAsia="en-AU"/>
        </w:rPr>
        <w:noBreakHyphen/>
        <w:t>terrorism financing (AML/CTF) program</w:t>
      </w:r>
      <w:bookmarkEnd w:id="4"/>
      <w:bookmarkEnd w:id="5"/>
    </w:p>
    <w:p w14:paraId="40A40992" w14:textId="48468E89" w:rsidR="00A0104A" w:rsidRPr="00A0104A" w:rsidRDefault="00A0104A" w:rsidP="00142000">
      <w:pPr>
        <w:spacing w:before="240"/>
        <w:ind w:left="851" w:hanging="851"/>
        <w:rPr>
          <w:rFonts w:ascii="Times New Roman" w:hAnsi="Times New Roman"/>
          <w:sz w:val="24"/>
          <w:lang w:eastAsia="en-AU"/>
        </w:rPr>
      </w:pPr>
      <w:r w:rsidRPr="00A0104A">
        <w:rPr>
          <w:rFonts w:ascii="Times New Roman" w:hAnsi="Times New Roman"/>
          <w:iCs/>
          <w:sz w:val="24"/>
          <w:lang w:eastAsia="en-AU"/>
        </w:rPr>
        <w:t>8.1.1</w:t>
      </w:r>
      <w:r w:rsidRPr="00A0104A">
        <w:rPr>
          <w:rFonts w:ascii="Times New Roman" w:hAnsi="Times New Roman"/>
          <w:iCs/>
          <w:sz w:val="24"/>
          <w:lang w:eastAsia="en-AU"/>
        </w:rPr>
        <w:tab/>
        <w:t xml:space="preserve">These Anti-Money Laundering and Counter-Terrorism Financing Rules (Rules) are made pursuant to section 229 and (in relation to these Rules in </w:t>
      </w:r>
      <w:r w:rsidR="00CC73B9">
        <w:rPr>
          <w:rFonts w:ascii="Times New Roman" w:hAnsi="Times New Roman"/>
          <w:iCs/>
          <w:sz w:val="24"/>
          <w:lang w:eastAsia="en-AU"/>
        </w:rPr>
        <w:t xml:space="preserve">Parts </w:t>
      </w:r>
      <w:r w:rsidRPr="00A0104A">
        <w:rPr>
          <w:rFonts w:ascii="Times New Roman" w:hAnsi="Times New Roman"/>
          <w:iCs/>
          <w:sz w:val="24"/>
          <w:lang w:eastAsia="en-AU"/>
        </w:rPr>
        <w:t xml:space="preserve">8.1 to 8.7 and 8.9) for the purposes of paragraphs 36(1)(b) and 84(2)(c) of the </w:t>
      </w:r>
      <w:r w:rsidRPr="00A0104A">
        <w:rPr>
          <w:rFonts w:ascii="Times New Roman" w:hAnsi="Times New Roman"/>
          <w:i/>
          <w:iCs/>
          <w:sz w:val="24"/>
          <w:lang w:eastAsia="en-AU"/>
        </w:rPr>
        <w:t>Anti-Money Laundering and Counter-Terrorism Financing Act 2006</w:t>
      </w:r>
      <w:r w:rsidRPr="00A0104A">
        <w:rPr>
          <w:rFonts w:ascii="Times New Roman" w:hAnsi="Times New Roman"/>
          <w:iCs/>
          <w:sz w:val="24"/>
          <w:lang w:eastAsia="en-AU"/>
        </w:rPr>
        <w:t xml:space="preserve"> (AML/CTF Act). Part 7 of the AML/CTF Act obliges a reporting entity to adopt and maintain an AML/CTF program relating to the provision of </w:t>
      </w:r>
      <w:r w:rsidRPr="00A0104A">
        <w:rPr>
          <w:rFonts w:ascii="Times New Roman" w:hAnsi="Times New Roman"/>
          <w:iCs/>
          <w:sz w:val="24"/>
          <w:lang w:eastAsia="en-AU"/>
        </w:rPr>
        <w:lastRenderedPageBreak/>
        <w:t>designated services. A standard AML/CTF program is a program that applies to a particular reporting entity. Standard AML/CTF programs are divided into Parts A and B.</w:t>
      </w:r>
    </w:p>
    <w:p w14:paraId="700FF2B0" w14:textId="77777777" w:rsidR="00A0104A" w:rsidRPr="00A0104A" w:rsidRDefault="00A0104A" w:rsidP="00142000">
      <w:pPr>
        <w:spacing w:before="240"/>
        <w:ind w:left="851" w:hanging="851"/>
        <w:rPr>
          <w:rFonts w:ascii="Times New Roman" w:hAnsi="Times New Roman"/>
          <w:sz w:val="24"/>
          <w:lang w:eastAsia="en-AU"/>
        </w:rPr>
      </w:pPr>
      <w:r w:rsidRPr="00A0104A">
        <w:rPr>
          <w:rFonts w:ascii="Times New Roman" w:hAnsi="Times New Roman"/>
          <w:sz w:val="24"/>
          <w:lang w:eastAsia="en-AU"/>
        </w:rPr>
        <w:t>8.1.2</w:t>
      </w:r>
      <w:r w:rsidRPr="00A0104A">
        <w:rPr>
          <w:rFonts w:ascii="Times New Roman" w:hAnsi="Times New Roman"/>
          <w:sz w:val="24"/>
          <w:lang w:eastAsia="en-AU"/>
        </w:rPr>
        <w:tab/>
        <w:t>The primary purpose of Part A of a standard AML/CTF program is to identify, manage and mitigate money laundering or terrorism financing (ML/TF) risk a reporting entity may reasonably face in relation to the provision by the reporting entity of designated services at or through a permanent establishment in Australia. These Rules set out the requirements with which Part A of a standard AML/CTF program must comply.</w:t>
      </w:r>
    </w:p>
    <w:p w14:paraId="2EDE432C" w14:textId="77777777" w:rsidR="00A0104A" w:rsidRPr="00A0104A" w:rsidRDefault="00A0104A" w:rsidP="00A0104A">
      <w:pPr>
        <w:spacing w:before="240"/>
        <w:ind w:left="720" w:hanging="720"/>
        <w:rPr>
          <w:rFonts w:ascii="Times New Roman" w:hAnsi="Times New Roman"/>
          <w:i/>
          <w:sz w:val="24"/>
          <w:lang w:eastAsia="en-AU"/>
        </w:rPr>
      </w:pPr>
      <w:r w:rsidRPr="00A0104A">
        <w:rPr>
          <w:rFonts w:ascii="Times New Roman" w:hAnsi="Times New Roman"/>
          <w:i/>
          <w:sz w:val="24"/>
          <w:lang w:eastAsia="en-AU"/>
        </w:rPr>
        <w:t>The risk</w:t>
      </w:r>
      <w:r w:rsidRPr="00A0104A">
        <w:rPr>
          <w:rFonts w:ascii="Times New Roman" w:hAnsi="Times New Roman"/>
          <w:i/>
          <w:sz w:val="24"/>
          <w:lang w:eastAsia="en-AU"/>
        </w:rPr>
        <w:noBreakHyphen/>
        <w:t>based approach and ML/TF risk</w:t>
      </w:r>
    </w:p>
    <w:p w14:paraId="1FC3C4EE" w14:textId="77777777" w:rsidR="00A0104A" w:rsidRPr="00A0104A" w:rsidRDefault="00A0104A" w:rsidP="00142000">
      <w:pPr>
        <w:spacing w:before="240"/>
        <w:ind w:left="851" w:hanging="851"/>
        <w:rPr>
          <w:rFonts w:ascii="Times New Roman" w:hAnsi="Times New Roman"/>
          <w:sz w:val="24"/>
          <w:lang w:eastAsia="en-AU"/>
        </w:rPr>
      </w:pPr>
      <w:r w:rsidRPr="00A0104A">
        <w:rPr>
          <w:rFonts w:ascii="Times New Roman" w:hAnsi="Times New Roman"/>
          <w:sz w:val="24"/>
          <w:lang w:eastAsia="en-AU"/>
        </w:rPr>
        <w:t>8.1.3</w:t>
      </w:r>
      <w:r w:rsidRPr="00A0104A">
        <w:rPr>
          <w:rFonts w:ascii="Times New Roman" w:hAnsi="Times New Roman"/>
          <w:sz w:val="24"/>
          <w:lang w:eastAsia="en-AU"/>
        </w:rPr>
        <w:tab/>
      </w:r>
      <w:proofErr w:type="gramStart"/>
      <w:r w:rsidRPr="00A0104A">
        <w:rPr>
          <w:rFonts w:ascii="Times New Roman" w:hAnsi="Times New Roman"/>
          <w:sz w:val="24"/>
          <w:lang w:eastAsia="en-AU"/>
        </w:rPr>
        <w:t>Some</w:t>
      </w:r>
      <w:proofErr w:type="gramEnd"/>
      <w:r w:rsidRPr="00A0104A">
        <w:rPr>
          <w:rFonts w:ascii="Times New Roman" w:hAnsi="Times New Roman"/>
          <w:sz w:val="24"/>
          <w:lang w:eastAsia="en-AU"/>
        </w:rPr>
        <w:t xml:space="preserve"> of the requirements specified in these Rules may be complied with by a reporting entity putting in place appropriate risk</w:t>
      </w:r>
      <w:r w:rsidRPr="00A0104A">
        <w:rPr>
          <w:rFonts w:ascii="Times New Roman" w:hAnsi="Times New Roman"/>
          <w:sz w:val="24"/>
          <w:lang w:eastAsia="en-AU"/>
        </w:rPr>
        <w:noBreakHyphen/>
        <w:t>based systems or controls. When determining and putting in place appropriate risk</w:t>
      </w:r>
      <w:r w:rsidRPr="00A0104A">
        <w:rPr>
          <w:rFonts w:ascii="Times New Roman" w:hAnsi="Times New Roman"/>
          <w:sz w:val="24"/>
          <w:lang w:eastAsia="en-AU"/>
        </w:rPr>
        <w:noBreakHyphen/>
        <w:t>based systems or controls, the reporting entity must have regard to the nature, size and complexity of its business and the type of ML/TF risk that it might reasonably face.</w:t>
      </w:r>
    </w:p>
    <w:p w14:paraId="34669F0D" w14:textId="77777777" w:rsidR="00A0104A" w:rsidRPr="00A0104A" w:rsidRDefault="00A0104A" w:rsidP="00142000">
      <w:pPr>
        <w:spacing w:before="240"/>
        <w:ind w:left="851" w:hanging="851"/>
        <w:rPr>
          <w:rFonts w:ascii="Times New Roman" w:hAnsi="Times New Roman"/>
          <w:sz w:val="24"/>
          <w:lang w:eastAsia="en-AU"/>
        </w:rPr>
      </w:pPr>
      <w:r w:rsidRPr="00A0104A">
        <w:rPr>
          <w:rFonts w:ascii="Times New Roman" w:hAnsi="Times New Roman"/>
          <w:sz w:val="24"/>
          <w:lang w:eastAsia="en-AU"/>
        </w:rPr>
        <w:t>8.1.4</w:t>
      </w:r>
      <w:r w:rsidRPr="00A0104A">
        <w:rPr>
          <w:rFonts w:ascii="Times New Roman" w:hAnsi="Times New Roman"/>
          <w:sz w:val="24"/>
          <w:lang w:eastAsia="en-AU"/>
        </w:rPr>
        <w:tab/>
        <w:t>For the purposes of these Rules, in identifying its ML/TF risk a reporting entity must consider the risk posed by the following factors:</w:t>
      </w:r>
    </w:p>
    <w:p w14:paraId="5FF07F3A" w14:textId="77777777" w:rsidR="00A0104A" w:rsidRPr="00A0104A" w:rsidRDefault="00A0104A" w:rsidP="00142000">
      <w:pPr>
        <w:spacing w:before="240"/>
        <w:ind w:left="1418" w:hanging="567"/>
        <w:rPr>
          <w:rFonts w:ascii="Times New Roman" w:hAnsi="Times New Roman"/>
          <w:sz w:val="24"/>
          <w:lang w:eastAsia="en-AU"/>
        </w:rPr>
      </w:pPr>
      <w:r w:rsidRPr="00A0104A">
        <w:rPr>
          <w:rFonts w:ascii="Times New Roman" w:hAnsi="Times New Roman"/>
          <w:sz w:val="24"/>
          <w:lang w:eastAsia="en-AU"/>
        </w:rPr>
        <w:t>(1)</w:t>
      </w:r>
      <w:r w:rsidRPr="00A0104A">
        <w:rPr>
          <w:rFonts w:ascii="Times New Roman" w:hAnsi="Times New Roman"/>
          <w:sz w:val="24"/>
          <w:lang w:eastAsia="en-AU"/>
        </w:rPr>
        <w:tab/>
      </w:r>
      <w:proofErr w:type="gramStart"/>
      <w:r w:rsidRPr="00A0104A">
        <w:rPr>
          <w:rFonts w:ascii="Times New Roman" w:hAnsi="Times New Roman"/>
          <w:sz w:val="24"/>
          <w:lang w:eastAsia="en-AU"/>
        </w:rPr>
        <w:t>its</w:t>
      </w:r>
      <w:proofErr w:type="gramEnd"/>
      <w:r w:rsidRPr="00A0104A">
        <w:rPr>
          <w:rFonts w:ascii="Times New Roman" w:hAnsi="Times New Roman"/>
          <w:sz w:val="24"/>
          <w:lang w:eastAsia="en-AU"/>
        </w:rPr>
        <w:t xml:space="preserve"> customer types, including any politically exposed persons;</w:t>
      </w:r>
    </w:p>
    <w:p w14:paraId="284DB52E" w14:textId="77777777" w:rsidR="00A0104A" w:rsidRPr="00A0104A" w:rsidRDefault="00A0104A" w:rsidP="00142000">
      <w:pPr>
        <w:spacing w:before="240"/>
        <w:ind w:left="1418" w:hanging="567"/>
        <w:rPr>
          <w:rFonts w:ascii="Times New Roman" w:hAnsi="Times New Roman"/>
          <w:sz w:val="24"/>
          <w:lang w:eastAsia="en-AU"/>
        </w:rPr>
      </w:pPr>
      <w:r w:rsidRPr="00A0104A">
        <w:rPr>
          <w:rFonts w:ascii="Times New Roman" w:hAnsi="Times New Roman"/>
          <w:sz w:val="24"/>
          <w:lang w:eastAsia="en-AU"/>
        </w:rPr>
        <w:t>(2)</w:t>
      </w:r>
      <w:r w:rsidRPr="00A0104A">
        <w:rPr>
          <w:rFonts w:ascii="Times New Roman" w:hAnsi="Times New Roman"/>
          <w:sz w:val="24"/>
          <w:lang w:eastAsia="en-AU"/>
        </w:rPr>
        <w:tab/>
      </w:r>
      <w:proofErr w:type="gramStart"/>
      <w:r w:rsidRPr="00A0104A">
        <w:rPr>
          <w:rFonts w:ascii="Times New Roman" w:hAnsi="Times New Roman"/>
          <w:sz w:val="24"/>
          <w:lang w:eastAsia="en-AU"/>
        </w:rPr>
        <w:t>the</w:t>
      </w:r>
      <w:proofErr w:type="gramEnd"/>
      <w:r w:rsidRPr="00A0104A">
        <w:rPr>
          <w:rFonts w:ascii="Times New Roman" w:hAnsi="Times New Roman"/>
          <w:sz w:val="24"/>
          <w:lang w:eastAsia="en-AU"/>
        </w:rPr>
        <w:t xml:space="preserve"> types of designated services it provides;</w:t>
      </w:r>
    </w:p>
    <w:p w14:paraId="482C68C6" w14:textId="77777777" w:rsidR="00A0104A" w:rsidRPr="00A0104A" w:rsidRDefault="00A0104A" w:rsidP="00142000">
      <w:pPr>
        <w:spacing w:before="240"/>
        <w:ind w:left="1418" w:hanging="567"/>
        <w:rPr>
          <w:rFonts w:ascii="Times New Roman" w:hAnsi="Times New Roman"/>
          <w:sz w:val="24"/>
          <w:lang w:eastAsia="en-AU"/>
        </w:rPr>
      </w:pPr>
      <w:r w:rsidRPr="00A0104A">
        <w:rPr>
          <w:rFonts w:ascii="Times New Roman" w:hAnsi="Times New Roman"/>
          <w:sz w:val="24"/>
          <w:lang w:eastAsia="en-AU"/>
        </w:rPr>
        <w:t>(3)</w:t>
      </w:r>
      <w:r w:rsidRPr="00A0104A">
        <w:rPr>
          <w:rFonts w:ascii="Times New Roman" w:hAnsi="Times New Roman"/>
          <w:sz w:val="24"/>
          <w:lang w:eastAsia="en-AU"/>
        </w:rPr>
        <w:tab/>
      </w:r>
      <w:proofErr w:type="gramStart"/>
      <w:r w:rsidRPr="00A0104A">
        <w:rPr>
          <w:rFonts w:ascii="Times New Roman" w:hAnsi="Times New Roman"/>
          <w:sz w:val="24"/>
          <w:lang w:eastAsia="en-AU"/>
        </w:rPr>
        <w:t>the</w:t>
      </w:r>
      <w:proofErr w:type="gramEnd"/>
      <w:r w:rsidRPr="00A0104A">
        <w:rPr>
          <w:rFonts w:ascii="Times New Roman" w:hAnsi="Times New Roman"/>
          <w:sz w:val="24"/>
          <w:lang w:eastAsia="en-AU"/>
        </w:rPr>
        <w:t xml:space="preserve"> methods by which it delivers designated services; and</w:t>
      </w:r>
    </w:p>
    <w:p w14:paraId="6ABC3D35" w14:textId="77777777" w:rsidR="00A0104A" w:rsidRPr="00A0104A" w:rsidRDefault="00A0104A" w:rsidP="00142000">
      <w:pPr>
        <w:spacing w:before="240"/>
        <w:ind w:left="1418" w:hanging="567"/>
        <w:rPr>
          <w:rFonts w:ascii="Times New Roman" w:hAnsi="Times New Roman"/>
          <w:sz w:val="24"/>
          <w:lang w:eastAsia="en-AU"/>
        </w:rPr>
      </w:pPr>
      <w:r w:rsidRPr="00A0104A">
        <w:rPr>
          <w:rFonts w:ascii="Times New Roman" w:hAnsi="Times New Roman"/>
          <w:sz w:val="24"/>
          <w:lang w:eastAsia="en-AU"/>
        </w:rPr>
        <w:t>(4)</w:t>
      </w:r>
      <w:r w:rsidRPr="00A0104A">
        <w:rPr>
          <w:rFonts w:ascii="Times New Roman" w:hAnsi="Times New Roman"/>
          <w:sz w:val="24"/>
          <w:lang w:eastAsia="en-AU"/>
        </w:rPr>
        <w:tab/>
      </w:r>
      <w:proofErr w:type="gramStart"/>
      <w:r w:rsidRPr="00A0104A">
        <w:rPr>
          <w:rFonts w:ascii="Times New Roman" w:hAnsi="Times New Roman"/>
          <w:sz w:val="24"/>
          <w:lang w:eastAsia="en-AU"/>
        </w:rPr>
        <w:t>the</w:t>
      </w:r>
      <w:proofErr w:type="gramEnd"/>
      <w:r w:rsidRPr="00A0104A">
        <w:rPr>
          <w:rFonts w:ascii="Times New Roman" w:hAnsi="Times New Roman"/>
          <w:sz w:val="24"/>
          <w:lang w:eastAsia="en-AU"/>
        </w:rPr>
        <w:t xml:space="preserve"> foreign jurisdictions with which it deals.</w:t>
      </w:r>
    </w:p>
    <w:p w14:paraId="52850CD2" w14:textId="77777777" w:rsidR="00A0104A" w:rsidRPr="00A0104A" w:rsidRDefault="00A0104A" w:rsidP="00A0104A">
      <w:pPr>
        <w:spacing w:before="240"/>
        <w:ind w:left="720" w:hanging="720"/>
        <w:rPr>
          <w:rFonts w:ascii="Times New Roman" w:hAnsi="Times New Roman"/>
          <w:sz w:val="24"/>
          <w:lang w:eastAsia="en-AU"/>
        </w:rPr>
      </w:pPr>
      <w:r w:rsidRPr="00A0104A">
        <w:rPr>
          <w:rFonts w:ascii="Times New Roman" w:hAnsi="Times New Roman"/>
          <w:sz w:val="24"/>
          <w:lang w:eastAsia="en-AU"/>
        </w:rPr>
        <w:t>8.1.5</w:t>
      </w:r>
      <w:r w:rsidRPr="00A0104A">
        <w:rPr>
          <w:rFonts w:ascii="Times New Roman" w:hAnsi="Times New Roman"/>
          <w:sz w:val="24"/>
          <w:lang w:eastAsia="en-AU"/>
        </w:rPr>
        <w:tab/>
        <w:t>Part A must be designed to enable the reporting entity to:</w:t>
      </w:r>
    </w:p>
    <w:p w14:paraId="5549A3B6" w14:textId="77777777" w:rsidR="00A0104A" w:rsidRPr="00A0104A" w:rsidRDefault="00A0104A" w:rsidP="00142000">
      <w:pPr>
        <w:spacing w:before="240"/>
        <w:ind w:left="1418" w:hanging="567"/>
        <w:rPr>
          <w:rFonts w:ascii="Times New Roman" w:hAnsi="Times New Roman"/>
          <w:sz w:val="24"/>
          <w:lang w:eastAsia="en-AU"/>
        </w:rPr>
      </w:pPr>
      <w:r w:rsidRPr="00A0104A">
        <w:rPr>
          <w:rFonts w:ascii="Times New Roman" w:hAnsi="Times New Roman"/>
          <w:sz w:val="24"/>
          <w:lang w:eastAsia="en-AU"/>
        </w:rPr>
        <w:t>(1)</w:t>
      </w:r>
      <w:r w:rsidRPr="00A0104A">
        <w:rPr>
          <w:rFonts w:ascii="Times New Roman" w:hAnsi="Times New Roman"/>
          <w:sz w:val="24"/>
          <w:lang w:eastAsia="en-AU"/>
        </w:rPr>
        <w:tab/>
      </w:r>
      <w:proofErr w:type="gramStart"/>
      <w:r w:rsidRPr="00A0104A">
        <w:rPr>
          <w:rFonts w:ascii="Times New Roman" w:hAnsi="Times New Roman"/>
          <w:sz w:val="24"/>
          <w:lang w:eastAsia="en-AU"/>
        </w:rPr>
        <w:t>understand</w:t>
      </w:r>
      <w:proofErr w:type="gramEnd"/>
      <w:r w:rsidRPr="00A0104A">
        <w:rPr>
          <w:rFonts w:ascii="Times New Roman" w:hAnsi="Times New Roman"/>
          <w:sz w:val="24"/>
          <w:lang w:eastAsia="en-AU"/>
        </w:rPr>
        <w:t xml:space="preserve"> the nature and purpose of the business relationship with its customer types, including, as appropriate, the collection of information relevant to that understanding; and</w:t>
      </w:r>
    </w:p>
    <w:p w14:paraId="051A6BA4" w14:textId="77777777" w:rsidR="00A0104A" w:rsidRPr="00A0104A" w:rsidRDefault="00A0104A" w:rsidP="00142000">
      <w:pPr>
        <w:spacing w:before="240"/>
        <w:ind w:left="1418" w:hanging="567"/>
        <w:rPr>
          <w:rFonts w:ascii="Times New Roman" w:hAnsi="Times New Roman"/>
          <w:sz w:val="24"/>
          <w:lang w:eastAsia="en-AU"/>
        </w:rPr>
      </w:pPr>
      <w:r w:rsidRPr="00A0104A">
        <w:rPr>
          <w:rFonts w:ascii="Times New Roman" w:hAnsi="Times New Roman"/>
          <w:sz w:val="24"/>
          <w:lang w:eastAsia="en-AU"/>
        </w:rPr>
        <w:t>(2)</w:t>
      </w:r>
      <w:r w:rsidRPr="00A0104A">
        <w:rPr>
          <w:rFonts w:ascii="Times New Roman" w:hAnsi="Times New Roman"/>
          <w:sz w:val="24"/>
          <w:lang w:eastAsia="en-AU"/>
        </w:rPr>
        <w:tab/>
        <w:t>understand the control structure of non-individual customers;</w:t>
      </w:r>
    </w:p>
    <w:p w14:paraId="61A022FB" w14:textId="77777777" w:rsidR="00A0104A" w:rsidRPr="00A0104A" w:rsidRDefault="00A0104A" w:rsidP="00142000">
      <w:pPr>
        <w:spacing w:before="240"/>
        <w:ind w:left="1418" w:hanging="567"/>
        <w:rPr>
          <w:rFonts w:ascii="Times New Roman" w:hAnsi="Times New Roman"/>
          <w:sz w:val="24"/>
          <w:lang w:eastAsia="en-AU"/>
        </w:rPr>
      </w:pPr>
      <w:r w:rsidRPr="00A0104A">
        <w:rPr>
          <w:rFonts w:ascii="Times New Roman" w:hAnsi="Times New Roman"/>
          <w:sz w:val="24"/>
          <w:lang w:eastAsia="en-AU"/>
        </w:rPr>
        <w:t>(3)</w:t>
      </w:r>
      <w:r w:rsidRPr="00A0104A">
        <w:rPr>
          <w:rFonts w:ascii="Times New Roman" w:hAnsi="Times New Roman"/>
          <w:sz w:val="24"/>
          <w:lang w:eastAsia="en-AU"/>
        </w:rPr>
        <w:tab/>
      </w:r>
      <w:proofErr w:type="gramStart"/>
      <w:r w:rsidRPr="00A0104A">
        <w:rPr>
          <w:rFonts w:ascii="Times New Roman" w:hAnsi="Times New Roman"/>
          <w:sz w:val="24"/>
          <w:lang w:eastAsia="en-AU"/>
        </w:rPr>
        <w:t>identify</w:t>
      </w:r>
      <w:proofErr w:type="gramEnd"/>
      <w:r w:rsidRPr="00A0104A">
        <w:rPr>
          <w:rFonts w:ascii="Times New Roman" w:hAnsi="Times New Roman"/>
          <w:sz w:val="24"/>
          <w:lang w:eastAsia="en-AU"/>
        </w:rPr>
        <w:t xml:space="preserve"> significant changes in ML/TF risk for the purposes of its Part A and Part B programs, including:</w:t>
      </w:r>
    </w:p>
    <w:p w14:paraId="576ADE0F" w14:textId="77777777" w:rsidR="00A0104A" w:rsidRPr="00A0104A" w:rsidRDefault="00A0104A" w:rsidP="00142000">
      <w:pPr>
        <w:spacing w:before="240"/>
        <w:ind w:left="1985" w:hanging="567"/>
        <w:rPr>
          <w:rFonts w:ascii="Times New Roman" w:hAnsi="Times New Roman"/>
          <w:sz w:val="24"/>
          <w:lang w:eastAsia="en-AU"/>
        </w:rPr>
      </w:pPr>
      <w:r w:rsidRPr="00A0104A">
        <w:rPr>
          <w:rFonts w:ascii="Times New Roman" w:hAnsi="Times New Roman"/>
          <w:sz w:val="24"/>
          <w:lang w:eastAsia="en-AU"/>
        </w:rPr>
        <w:t>(a)</w:t>
      </w:r>
      <w:r w:rsidRPr="00A0104A">
        <w:rPr>
          <w:rFonts w:ascii="Times New Roman" w:hAnsi="Times New Roman"/>
          <w:sz w:val="24"/>
          <w:lang w:eastAsia="en-AU"/>
        </w:rPr>
        <w:tab/>
      </w:r>
      <w:proofErr w:type="gramStart"/>
      <w:r w:rsidRPr="00A0104A">
        <w:rPr>
          <w:rFonts w:ascii="Times New Roman" w:hAnsi="Times New Roman"/>
          <w:sz w:val="24"/>
          <w:lang w:eastAsia="en-AU"/>
        </w:rPr>
        <w:t>risks</w:t>
      </w:r>
      <w:proofErr w:type="gramEnd"/>
      <w:r w:rsidRPr="00A0104A">
        <w:rPr>
          <w:rFonts w:ascii="Times New Roman" w:hAnsi="Times New Roman"/>
          <w:sz w:val="24"/>
          <w:lang w:eastAsia="en-AU"/>
        </w:rPr>
        <w:t xml:space="preserve"> identified by consideration of the factors in paragraph 8.1.4; and</w:t>
      </w:r>
    </w:p>
    <w:p w14:paraId="39D5CE59" w14:textId="77777777" w:rsidR="00A0104A" w:rsidRPr="00A0104A" w:rsidRDefault="00A0104A" w:rsidP="00142000">
      <w:pPr>
        <w:spacing w:before="240"/>
        <w:ind w:left="1985" w:hanging="567"/>
        <w:rPr>
          <w:rFonts w:ascii="Times New Roman" w:hAnsi="Times New Roman"/>
          <w:sz w:val="24"/>
          <w:lang w:eastAsia="en-AU"/>
        </w:rPr>
      </w:pPr>
      <w:r w:rsidRPr="00A0104A">
        <w:rPr>
          <w:rFonts w:ascii="Times New Roman" w:hAnsi="Times New Roman"/>
          <w:sz w:val="24"/>
          <w:lang w:eastAsia="en-AU"/>
        </w:rPr>
        <w:t>(b)</w:t>
      </w:r>
      <w:r w:rsidRPr="00A0104A">
        <w:rPr>
          <w:rFonts w:ascii="Times New Roman" w:hAnsi="Times New Roman"/>
          <w:sz w:val="24"/>
          <w:lang w:eastAsia="en-AU"/>
        </w:rPr>
        <w:tab/>
      </w:r>
      <w:proofErr w:type="gramStart"/>
      <w:r w:rsidRPr="00A0104A">
        <w:rPr>
          <w:rFonts w:ascii="Times New Roman" w:hAnsi="Times New Roman"/>
          <w:sz w:val="24"/>
          <w:lang w:eastAsia="en-AU"/>
        </w:rPr>
        <w:t>risks</w:t>
      </w:r>
      <w:proofErr w:type="gramEnd"/>
      <w:r w:rsidRPr="00A0104A">
        <w:rPr>
          <w:rFonts w:ascii="Times New Roman" w:hAnsi="Times New Roman"/>
          <w:sz w:val="24"/>
          <w:lang w:eastAsia="en-AU"/>
        </w:rPr>
        <w:t xml:space="preserve"> arising from changes in the nature of the business relationship, control structure, or beneficial ownership of its customers; and</w:t>
      </w:r>
    </w:p>
    <w:p w14:paraId="5A5A118F" w14:textId="77777777" w:rsidR="00A0104A" w:rsidRPr="00A0104A" w:rsidRDefault="00A0104A" w:rsidP="00142000">
      <w:pPr>
        <w:spacing w:before="240"/>
        <w:ind w:left="1418" w:hanging="567"/>
        <w:rPr>
          <w:rFonts w:ascii="Times New Roman" w:hAnsi="Times New Roman"/>
          <w:sz w:val="24"/>
          <w:lang w:eastAsia="en-AU"/>
        </w:rPr>
      </w:pPr>
      <w:r w:rsidRPr="00A0104A">
        <w:rPr>
          <w:rFonts w:ascii="Times New Roman" w:hAnsi="Times New Roman"/>
          <w:sz w:val="24"/>
          <w:lang w:eastAsia="en-AU"/>
        </w:rPr>
        <w:t>(4)</w:t>
      </w:r>
      <w:r w:rsidRPr="00A0104A">
        <w:rPr>
          <w:rFonts w:ascii="Times New Roman" w:hAnsi="Times New Roman"/>
          <w:sz w:val="24"/>
          <w:lang w:eastAsia="en-AU"/>
        </w:rPr>
        <w:tab/>
      </w:r>
      <w:proofErr w:type="gramStart"/>
      <w:r w:rsidRPr="00A0104A">
        <w:rPr>
          <w:rFonts w:ascii="Times New Roman" w:hAnsi="Times New Roman"/>
          <w:sz w:val="24"/>
          <w:lang w:eastAsia="en-AU"/>
        </w:rPr>
        <w:t>recognise</w:t>
      </w:r>
      <w:proofErr w:type="gramEnd"/>
      <w:r w:rsidRPr="00A0104A">
        <w:rPr>
          <w:rFonts w:ascii="Times New Roman" w:hAnsi="Times New Roman"/>
          <w:sz w:val="24"/>
          <w:lang w:eastAsia="en-AU"/>
        </w:rPr>
        <w:t xml:space="preserve"> such changes in ML/TF risk for the purposes of the requirements of its Part A and Part B programs; and</w:t>
      </w:r>
    </w:p>
    <w:p w14:paraId="4C608400" w14:textId="77777777" w:rsidR="00A0104A" w:rsidRPr="00A0104A" w:rsidRDefault="00A0104A" w:rsidP="00142000">
      <w:pPr>
        <w:spacing w:before="240"/>
        <w:ind w:left="1418" w:hanging="567"/>
        <w:rPr>
          <w:rFonts w:ascii="Times New Roman" w:hAnsi="Times New Roman"/>
          <w:sz w:val="24"/>
          <w:lang w:eastAsia="en-AU"/>
        </w:rPr>
      </w:pPr>
      <w:r w:rsidRPr="00A0104A">
        <w:rPr>
          <w:rFonts w:ascii="Times New Roman" w:hAnsi="Times New Roman"/>
          <w:sz w:val="24"/>
          <w:lang w:eastAsia="en-AU"/>
        </w:rPr>
        <w:t>(5)</w:t>
      </w:r>
      <w:r w:rsidRPr="00A0104A">
        <w:rPr>
          <w:rFonts w:ascii="Times New Roman" w:hAnsi="Times New Roman"/>
          <w:sz w:val="24"/>
          <w:lang w:eastAsia="en-AU"/>
        </w:rPr>
        <w:tab/>
      </w:r>
      <w:proofErr w:type="gramStart"/>
      <w:r w:rsidRPr="00A0104A">
        <w:rPr>
          <w:rFonts w:ascii="Times New Roman" w:hAnsi="Times New Roman"/>
          <w:sz w:val="24"/>
          <w:lang w:eastAsia="en-AU"/>
        </w:rPr>
        <w:t>identify</w:t>
      </w:r>
      <w:proofErr w:type="gramEnd"/>
      <w:r w:rsidRPr="00A0104A">
        <w:rPr>
          <w:rFonts w:ascii="Times New Roman" w:hAnsi="Times New Roman"/>
          <w:sz w:val="24"/>
          <w:lang w:eastAsia="en-AU"/>
        </w:rPr>
        <w:t>, mitigate and manage any ML/TF risk arising from:</w:t>
      </w:r>
    </w:p>
    <w:p w14:paraId="2DB4C0CE" w14:textId="77777777" w:rsidR="00A0104A" w:rsidRPr="00A0104A" w:rsidRDefault="00A0104A" w:rsidP="00A0104A">
      <w:pPr>
        <w:spacing w:before="240"/>
        <w:ind w:left="1922" w:hanging="601"/>
        <w:rPr>
          <w:rFonts w:ascii="Times New Roman" w:hAnsi="Times New Roman"/>
          <w:sz w:val="24"/>
          <w:lang w:eastAsia="en-AU"/>
        </w:rPr>
      </w:pPr>
      <w:r w:rsidRPr="00A0104A">
        <w:rPr>
          <w:rFonts w:ascii="Times New Roman" w:hAnsi="Times New Roman"/>
          <w:sz w:val="24"/>
          <w:lang w:eastAsia="en-AU"/>
        </w:rPr>
        <w:t>(a)</w:t>
      </w:r>
      <w:r w:rsidRPr="00A0104A">
        <w:rPr>
          <w:rFonts w:ascii="Times New Roman" w:hAnsi="Times New Roman"/>
          <w:sz w:val="24"/>
          <w:lang w:eastAsia="en-AU"/>
        </w:rPr>
        <w:tab/>
      </w:r>
      <w:proofErr w:type="gramStart"/>
      <w:r w:rsidRPr="00A0104A">
        <w:rPr>
          <w:rFonts w:ascii="Times New Roman" w:hAnsi="Times New Roman"/>
          <w:sz w:val="24"/>
          <w:lang w:eastAsia="en-AU"/>
        </w:rPr>
        <w:t>all</w:t>
      </w:r>
      <w:proofErr w:type="gramEnd"/>
      <w:r w:rsidRPr="00A0104A">
        <w:rPr>
          <w:rFonts w:ascii="Times New Roman" w:hAnsi="Times New Roman"/>
          <w:sz w:val="24"/>
          <w:lang w:eastAsia="en-AU"/>
        </w:rPr>
        <w:t xml:space="preserve"> new designated services prior to introducing them to the market;</w:t>
      </w:r>
    </w:p>
    <w:p w14:paraId="0A555949" w14:textId="77777777" w:rsidR="00A0104A" w:rsidRPr="00A0104A" w:rsidRDefault="00A0104A" w:rsidP="00A0104A">
      <w:pPr>
        <w:spacing w:before="240"/>
        <w:ind w:left="1922" w:hanging="601"/>
        <w:rPr>
          <w:rFonts w:ascii="Times New Roman" w:hAnsi="Times New Roman"/>
          <w:sz w:val="24"/>
          <w:lang w:eastAsia="en-AU"/>
        </w:rPr>
      </w:pPr>
      <w:r w:rsidRPr="00A0104A">
        <w:rPr>
          <w:rFonts w:ascii="Times New Roman" w:hAnsi="Times New Roman"/>
          <w:sz w:val="24"/>
          <w:lang w:eastAsia="en-AU"/>
        </w:rPr>
        <w:t>(b)</w:t>
      </w:r>
      <w:r w:rsidRPr="00A0104A">
        <w:rPr>
          <w:rFonts w:ascii="Times New Roman" w:hAnsi="Times New Roman"/>
          <w:sz w:val="24"/>
          <w:lang w:eastAsia="en-AU"/>
        </w:rPr>
        <w:tab/>
      </w:r>
      <w:proofErr w:type="gramStart"/>
      <w:r w:rsidRPr="00A0104A">
        <w:rPr>
          <w:rFonts w:ascii="Times New Roman" w:hAnsi="Times New Roman"/>
          <w:sz w:val="24"/>
          <w:lang w:eastAsia="en-AU"/>
        </w:rPr>
        <w:t>all</w:t>
      </w:r>
      <w:proofErr w:type="gramEnd"/>
      <w:r w:rsidRPr="00A0104A">
        <w:rPr>
          <w:rFonts w:ascii="Times New Roman" w:hAnsi="Times New Roman"/>
          <w:sz w:val="24"/>
          <w:lang w:eastAsia="en-AU"/>
        </w:rPr>
        <w:t xml:space="preserve"> new methods of designated service delivery prior to adopting them; </w:t>
      </w:r>
    </w:p>
    <w:p w14:paraId="074EECB6" w14:textId="77777777" w:rsidR="00A0104A" w:rsidRPr="00A0104A" w:rsidDel="005F582A" w:rsidRDefault="00A0104A" w:rsidP="00A0104A">
      <w:pPr>
        <w:spacing w:before="240"/>
        <w:ind w:left="1922" w:hanging="601"/>
        <w:rPr>
          <w:rFonts w:ascii="Times New Roman" w:hAnsi="Times New Roman"/>
          <w:sz w:val="24"/>
          <w:lang w:eastAsia="en-AU"/>
        </w:rPr>
      </w:pPr>
      <w:r w:rsidRPr="00A0104A" w:rsidDel="005F582A">
        <w:rPr>
          <w:rFonts w:ascii="Times New Roman" w:hAnsi="Times New Roman"/>
          <w:sz w:val="24"/>
          <w:lang w:eastAsia="en-AU"/>
        </w:rPr>
        <w:t>(c)</w:t>
      </w:r>
      <w:r w:rsidRPr="00A0104A" w:rsidDel="005F582A">
        <w:rPr>
          <w:rFonts w:ascii="Times New Roman" w:hAnsi="Times New Roman"/>
          <w:sz w:val="24"/>
          <w:lang w:eastAsia="en-AU"/>
        </w:rPr>
        <w:tab/>
      </w:r>
      <w:proofErr w:type="gramStart"/>
      <w:r w:rsidRPr="00A0104A" w:rsidDel="005F582A">
        <w:rPr>
          <w:rFonts w:ascii="Times New Roman" w:hAnsi="Times New Roman"/>
          <w:sz w:val="24"/>
          <w:lang w:eastAsia="en-AU"/>
        </w:rPr>
        <w:t>all</w:t>
      </w:r>
      <w:proofErr w:type="gramEnd"/>
      <w:r w:rsidRPr="00A0104A" w:rsidDel="005F582A">
        <w:rPr>
          <w:rFonts w:ascii="Times New Roman" w:hAnsi="Times New Roman"/>
          <w:sz w:val="24"/>
          <w:lang w:eastAsia="en-AU"/>
        </w:rPr>
        <w:t xml:space="preserve"> new or developing technologies used for the provision of a designated service</w:t>
      </w:r>
      <w:r w:rsidRPr="00A0104A">
        <w:rPr>
          <w:rFonts w:ascii="Times New Roman" w:hAnsi="Times New Roman"/>
          <w:sz w:val="24"/>
          <w:lang w:eastAsia="en-AU"/>
        </w:rPr>
        <w:t xml:space="preserve"> prior to adopting them</w:t>
      </w:r>
      <w:r w:rsidRPr="00A0104A" w:rsidDel="005F582A">
        <w:rPr>
          <w:rFonts w:ascii="Times New Roman" w:hAnsi="Times New Roman"/>
          <w:sz w:val="24"/>
          <w:lang w:eastAsia="en-AU"/>
        </w:rPr>
        <w:t>; and</w:t>
      </w:r>
    </w:p>
    <w:p w14:paraId="79DBB584" w14:textId="77777777" w:rsidR="00A0104A" w:rsidRPr="00A0104A" w:rsidRDefault="00A0104A" w:rsidP="00A0104A">
      <w:pPr>
        <w:spacing w:before="240"/>
        <w:ind w:left="1922" w:hanging="601"/>
        <w:rPr>
          <w:rFonts w:ascii="Times New Roman" w:hAnsi="Times New Roman"/>
          <w:sz w:val="24"/>
          <w:lang w:eastAsia="en-AU"/>
        </w:rPr>
      </w:pPr>
      <w:r w:rsidRPr="00A0104A">
        <w:rPr>
          <w:rFonts w:ascii="Times New Roman" w:hAnsi="Times New Roman"/>
          <w:sz w:val="24"/>
          <w:lang w:eastAsia="en-AU"/>
        </w:rPr>
        <w:t>(d)</w:t>
      </w:r>
      <w:r w:rsidRPr="00A0104A">
        <w:rPr>
          <w:rFonts w:ascii="Times New Roman" w:hAnsi="Times New Roman"/>
          <w:sz w:val="24"/>
          <w:lang w:eastAsia="en-AU"/>
        </w:rPr>
        <w:tab/>
      </w:r>
      <w:proofErr w:type="gramStart"/>
      <w:r w:rsidRPr="00A0104A">
        <w:rPr>
          <w:rFonts w:ascii="Times New Roman" w:hAnsi="Times New Roman"/>
          <w:sz w:val="24"/>
          <w:lang w:eastAsia="en-AU"/>
        </w:rPr>
        <w:t>changes</w:t>
      </w:r>
      <w:proofErr w:type="gramEnd"/>
      <w:r w:rsidRPr="00A0104A">
        <w:rPr>
          <w:rFonts w:ascii="Times New Roman" w:hAnsi="Times New Roman"/>
          <w:sz w:val="24"/>
          <w:lang w:eastAsia="en-AU"/>
        </w:rPr>
        <w:t xml:space="preserve"> arising in the nature of the business relationship, control structure or beneficial ownership of its customers.</w:t>
      </w:r>
    </w:p>
    <w:p w14:paraId="7CCF7A04" w14:textId="77777777" w:rsidR="00A0104A" w:rsidRPr="00A0104A" w:rsidRDefault="00A0104A" w:rsidP="00142000">
      <w:pPr>
        <w:tabs>
          <w:tab w:val="left" w:pos="851"/>
        </w:tabs>
        <w:spacing w:before="240"/>
        <w:ind w:left="851" w:hanging="851"/>
        <w:rPr>
          <w:rFonts w:ascii="Times New Roman" w:hAnsi="Times New Roman"/>
          <w:sz w:val="24"/>
          <w:lang w:eastAsia="en-AU"/>
        </w:rPr>
      </w:pPr>
      <w:r w:rsidRPr="00A0104A">
        <w:rPr>
          <w:rFonts w:ascii="Times New Roman" w:hAnsi="Times New Roman"/>
          <w:sz w:val="24"/>
          <w:lang w:eastAsia="en-AU"/>
        </w:rPr>
        <w:t>8.1.6</w:t>
      </w:r>
      <w:r w:rsidRPr="00A0104A">
        <w:rPr>
          <w:rFonts w:ascii="Times New Roman" w:hAnsi="Times New Roman"/>
          <w:sz w:val="24"/>
          <w:lang w:eastAsia="en-AU"/>
        </w:rPr>
        <w:tab/>
        <w:t>Part A must include a requirement that, in determining what is an appropriate risk</w:t>
      </w:r>
      <w:r w:rsidRPr="00A0104A">
        <w:rPr>
          <w:rFonts w:ascii="Times New Roman" w:hAnsi="Times New Roman"/>
          <w:sz w:val="24"/>
          <w:lang w:eastAsia="en-AU"/>
        </w:rPr>
        <w:noBreakHyphen/>
        <w:t>based procedure for inclusion in Part B of the reporting entity’s standard AML/CTF program, the reporting entity must have regard to ML/TF risk relevant to the provision of the designated service.</w:t>
      </w:r>
    </w:p>
    <w:p w14:paraId="3E88EF67" w14:textId="77777777" w:rsidR="00A0104A" w:rsidRPr="00A0104A" w:rsidRDefault="00A0104A" w:rsidP="00A0104A">
      <w:pPr>
        <w:spacing w:before="240"/>
        <w:ind w:left="720" w:hanging="720"/>
        <w:rPr>
          <w:rFonts w:ascii="Times New Roman" w:hAnsi="Times New Roman"/>
          <w:i/>
          <w:sz w:val="24"/>
          <w:lang w:eastAsia="en-AU"/>
        </w:rPr>
      </w:pPr>
      <w:r w:rsidRPr="00A0104A">
        <w:rPr>
          <w:rFonts w:ascii="Times New Roman" w:hAnsi="Times New Roman"/>
          <w:i/>
          <w:sz w:val="24"/>
          <w:lang w:eastAsia="en-AU"/>
        </w:rPr>
        <w:t>Application</w:t>
      </w:r>
    </w:p>
    <w:p w14:paraId="26551750" w14:textId="77777777" w:rsidR="00A0104A" w:rsidRPr="00A0104A" w:rsidRDefault="00A0104A" w:rsidP="00142000">
      <w:pPr>
        <w:spacing w:before="240"/>
        <w:ind w:left="851" w:hanging="851"/>
        <w:rPr>
          <w:rFonts w:ascii="Times New Roman" w:hAnsi="Times New Roman"/>
          <w:sz w:val="24"/>
          <w:lang w:eastAsia="en-AU"/>
        </w:rPr>
      </w:pPr>
      <w:r w:rsidRPr="00A0104A">
        <w:rPr>
          <w:rFonts w:ascii="Times New Roman" w:hAnsi="Times New Roman"/>
          <w:sz w:val="24"/>
          <w:lang w:eastAsia="en-AU"/>
        </w:rPr>
        <w:t>8.1.7</w:t>
      </w:r>
      <w:r w:rsidRPr="00A0104A">
        <w:rPr>
          <w:rFonts w:ascii="Times New Roman" w:hAnsi="Times New Roman"/>
          <w:sz w:val="24"/>
          <w:lang w:eastAsia="en-AU"/>
        </w:rPr>
        <w:tab/>
        <w:t>Unless otherwise provided in the AML/CTF Act or these Rules, a reporting entity must apply Part A to all areas of its business that are involved in the provision of a designated service, including in relation to any function carried out by a third party.</w:t>
      </w:r>
    </w:p>
    <w:p w14:paraId="55A7451B" w14:textId="6DE4678B" w:rsidR="004357E6" w:rsidRPr="00CC4FAC" w:rsidRDefault="00653DF6" w:rsidP="004357E6">
      <w:pPr>
        <w:pStyle w:val="HR"/>
        <w:ind w:left="851" w:hanging="851"/>
      </w:pPr>
      <w:bookmarkStart w:id="6" w:name="_Toc219540605"/>
      <w:bookmarkStart w:id="7" w:name="_Toc468973828"/>
      <w:r>
        <w:t>8</w:t>
      </w:r>
      <w:r w:rsidR="004357E6" w:rsidRPr="00CC4FAC">
        <w:tab/>
      </w:r>
      <w:r w:rsidR="004357E6">
        <w:t>Part 8.6</w:t>
      </w:r>
      <w:r w:rsidR="004357E6">
        <w:rPr>
          <w:rFonts w:cs="Arial"/>
        </w:rPr>
        <w:t>—Independent review</w:t>
      </w:r>
    </w:p>
    <w:p w14:paraId="0D12FFCB" w14:textId="77777777" w:rsidR="004357E6" w:rsidRPr="00BE531A" w:rsidRDefault="004357E6" w:rsidP="004357E6">
      <w:pPr>
        <w:autoSpaceDE w:val="0"/>
        <w:autoSpaceDN w:val="0"/>
        <w:adjustRightInd w:val="0"/>
        <w:spacing w:before="240"/>
        <w:rPr>
          <w:rFonts w:ascii="Times New Roman" w:hAnsi="Times New Roman"/>
          <w:color w:val="000000"/>
          <w:sz w:val="24"/>
          <w:lang w:eastAsia="en-AU"/>
        </w:rPr>
      </w:pPr>
      <w:r w:rsidRPr="00BE531A">
        <w:rPr>
          <w:rFonts w:ascii="Times New Roman" w:hAnsi="Times New Roman"/>
          <w:color w:val="000000"/>
          <w:sz w:val="24"/>
          <w:lang w:eastAsia="en-AU"/>
        </w:rPr>
        <w:t xml:space="preserve">Repeal the </w:t>
      </w:r>
      <w:r>
        <w:rPr>
          <w:rFonts w:ascii="Times New Roman" w:hAnsi="Times New Roman"/>
          <w:color w:val="000000"/>
          <w:sz w:val="24"/>
          <w:lang w:eastAsia="en-AU"/>
        </w:rPr>
        <w:t>Part</w:t>
      </w:r>
      <w:r w:rsidRPr="00BE531A">
        <w:rPr>
          <w:rFonts w:ascii="Times New Roman" w:hAnsi="Times New Roman"/>
          <w:color w:val="000000"/>
          <w:sz w:val="24"/>
          <w:lang w:eastAsia="en-AU"/>
        </w:rPr>
        <w:t>, substitute</w:t>
      </w:r>
      <w:r>
        <w:rPr>
          <w:rFonts w:ascii="Times New Roman" w:hAnsi="Times New Roman"/>
          <w:color w:val="000000"/>
          <w:sz w:val="24"/>
          <w:lang w:eastAsia="en-AU"/>
        </w:rPr>
        <w:t>:</w:t>
      </w:r>
    </w:p>
    <w:p w14:paraId="6C9B228C" w14:textId="77777777" w:rsidR="00A0104A" w:rsidRPr="00A0104A" w:rsidRDefault="00A0104A" w:rsidP="00A0104A">
      <w:pPr>
        <w:keepNext/>
        <w:spacing w:before="360"/>
        <w:ind w:left="1680" w:hanging="1680"/>
        <w:rPr>
          <w:rFonts w:ascii="Arial" w:hAnsi="Arial"/>
          <w:b/>
          <w:sz w:val="24"/>
          <w:lang w:eastAsia="en-AU"/>
        </w:rPr>
      </w:pPr>
      <w:bookmarkStart w:id="8" w:name="_Toc219540609"/>
      <w:bookmarkStart w:id="9" w:name="_Toc468973832"/>
      <w:bookmarkEnd w:id="6"/>
      <w:bookmarkEnd w:id="7"/>
      <w:r w:rsidRPr="00A0104A">
        <w:rPr>
          <w:rFonts w:ascii="Arial" w:hAnsi="Arial"/>
          <w:b/>
          <w:sz w:val="24"/>
          <w:lang w:eastAsia="en-AU"/>
        </w:rPr>
        <w:t>Part 8.6</w:t>
      </w:r>
      <w:r w:rsidRPr="00A0104A">
        <w:rPr>
          <w:rFonts w:ascii="Arial" w:hAnsi="Arial"/>
          <w:b/>
          <w:sz w:val="24"/>
          <w:lang w:eastAsia="en-AU"/>
        </w:rPr>
        <w:tab/>
        <w:t>Independent review</w:t>
      </w:r>
      <w:bookmarkEnd w:id="8"/>
      <w:bookmarkEnd w:id="9"/>
    </w:p>
    <w:p w14:paraId="168936B8" w14:textId="77777777" w:rsidR="00A0104A" w:rsidRPr="00A0104A" w:rsidRDefault="00A0104A" w:rsidP="00142000">
      <w:pPr>
        <w:spacing w:before="240"/>
        <w:ind w:left="851" w:hanging="851"/>
        <w:rPr>
          <w:rFonts w:ascii="Times New Roman" w:hAnsi="Times New Roman"/>
          <w:sz w:val="24"/>
          <w:lang w:eastAsia="en-AU"/>
        </w:rPr>
      </w:pPr>
      <w:r w:rsidRPr="00A0104A">
        <w:rPr>
          <w:rFonts w:ascii="Times New Roman" w:hAnsi="Times New Roman"/>
          <w:sz w:val="24"/>
          <w:lang w:eastAsia="en-AU"/>
        </w:rPr>
        <w:t>8.6.1</w:t>
      </w:r>
      <w:r w:rsidRPr="00A0104A">
        <w:rPr>
          <w:rFonts w:ascii="Times New Roman" w:hAnsi="Times New Roman"/>
          <w:sz w:val="24"/>
          <w:lang w:eastAsia="en-AU"/>
        </w:rPr>
        <w:tab/>
        <w:t xml:space="preserve">Part A must be subject to regular independent review. </w:t>
      </w:r>
    </w:p>
    <w:p w14:paraId="2904ED03" w14:textId="77777777" w:rsidR="00A0104A" w:rsidRPr="00A0104A" w:rsidRDefault="00A0104A" w:rsidP="00142000">
      <w:pPr>
        <w:spacing w:before="240"/>
        <w:ind w:left="851" w:hanging="851"/>
        <w:rPr>
          <w:rFonts w:ascii="Times New Roman" w:hAnsi="Times New Roman"/>
          <w:sz w:val="24"/>
          <w:lang w:eastAsia="en-AU"/>
        </w:rPr>
      </w:pPr>
      <w:r w:rsidRPr="00A0104A">
        <w:rPr>
          <w:rFonts w:ascii="Times New Roman" w:hAnsi="Times New Roman"/>
          <w:sz w:val="24"/>
          <w:lang w:eastAsia="en-AU"/>
        </w:rPr>
        <w:t>8.6.2</w:t>
      </w:r>
      <w:r w:rsidRPr="00A0104A">
        <w:rPr>
          <w:rFonts w:ascii="Times New Roman" w:hAnsi="Times New Roman"/>
          <w:sz w:val="24"/>
          <w:lang w:eastAsia="en-AU"/>
        </w:rPr>
        <w:tab/>
        <w:t xml:space="preserve">The frequency of the review should take into account the nature, size and complexity of a reporting entity’s business, and the type and level of ML/TF risk it might face. </w:t>
      </w:r>
    </w:p>
    <w:p w14:paraId="3D056076" w14:textId="565A0866" w:rsidR="00A0104A" w:rsidRPr="00A0104A" w:rsidRDefault="00A0104A" w:rsidP="00142000">
      <w:pPr>
        <w:keepNext/>
        <w:keepLines/>
        <w:spacing w:before="240"/>
        <w:ind w:left="851" w:hanging="851"/>
        <w:rPr>
          <w:rFonts w:ascii="Times New Roman" w:hAnsi="Times New Roman"/>
          <w:sz w:val="24"/>
          <w:lang w:eastAsia="en-AU"/>
        </w:rPr>
      </w:pPr>
      <w:r w:rsidRPr="00A0104A">
        <w:rPr>
          <w:rFonts w:ascii="Times New Roman" w:hAnsi="Times New Roman"/>
          <w:sz w:val="24"/>
          <w:lang w:eastAsia="en-AU"/>
        </w:rPr>
        <w:t>8.6.3</w:t>
      </w:r>
      <w:r w:rsidRPr="00A0104A">
        <w:rPr>
          <w:rFonts w:ascii="Times New Roman" w:hAnsi="Times New Roman"/>
          <w:sz w:val="24"/>
          <w:lang w:eastAsia="en-AU"/>
        </w:rPr>
        <w:tab/>
        <w:t xml:space="preserve">While the review may be carried out by either an internal or external party, the person appointed to conduct the review must not have been involved in </w:t>
      </w:r>
      <w:r w:rsidR="00170690">
        <w:rPr>
          <w:rFonts w:ascii="Times New Roman" w:hAnsi="Times New Roman"/>
          <w:sz w:val="24"/>
          <w:lang w:eastAsia="en-AU"/>
        </w:rPr>
        <w:t xml:space="preserve">undertaking </w:t>
      </w:r>
      <w:r w:rsidRPr="00A0104A">
        <w:rPr>
          <w:rFonts w:ascii="Times New Roman" w:hAnsi="Times New Roman"/>
          <w:sz w:val="24"/>
          <w:lang w:eastAsia="en-AU"/>
        </w:rPr>
        <w:t xml:space="preserve">any of the functions or measures being reviewed, including: </w:t>
      </w:r>
    </w:p>
    <w:p w14:paraId="12525694" w14:textId="77777777" w:rsidR="00A0104A" w:rsidRPr="00A0104A" w:rsidRDefault="00A0104A" w:rsidP="00142000">
      <w:pPr>
        <w:spacing w:before="240"/>
        <w:ind w:left="1418" w:hanging="567"/>
        <w:rPr>
          <w:rFonts w:ascii="Times New Roman" w:hAnsi="Times New Roman"/>
          <w:sz w:val="24"/>
          <w:lang w:eastAsia="en-AU"/>
        </w:rPr>
      </w:pPr>
      <w:r w:rsidRPr="00A0104A">
        <w:rPr>
          <w:rFonts w:ascii="Times New Roman" w:hAnsi="Times New Roman"/>
          <w:sz w:val="24"/>
          <w:lang w:eastAsia="en-AU"/>
        </w:rPr>
        <w:t>(1)</w:t>
      </w:r>
      <w:r w:rsidRPr="00A0104A">
        <w:rPr>
          <w:rFonts w:ascii="Times New Roman" w:hAnsi="Times New Roman"/>
          <w:sz w:val="24"/>
          <w:lang w:eastAsia="en-AU"/>
        </w:rPr>
        <w:tab/>
      </w:r>
      <w:proofErr w:type="gramStart"/>
      <w:r w:rsidRPr="00A0104A">
        <w:rPr>
          <w:rFonts w:ascii="Times New Roman" w:hAnsi="Times New Roman"/>
          <w:sz w:val="24"/>
          <w:lang w:eastAsia="en-AU"/>
        </w:rPr>
        <w:t>the</w:t>
      </w:r>
      <w:proofErr w:type="gramEnd"/>
      <w:r w:rsidRPr="00A0104A">
        <w:rPr>
          <w:rFonts w:ascii="Times New Roman" w:hAnsi="Times New Roman"/>
          <w:sz w:val="24"/>
          <w:lang w:eastAsia="en-AU"/>
        </w:rPr>
        <w:t xml:space="preserve"> design, implementation, or maintenance of Part A of a reporting entity’s AML/CTF program; or</w:t>
      </w:r>
    </w:p>
    <w:p w14:paraId="7BD018B8" w14:textId="27C25D5E" w:rsidR="00A0104A" w:rsidRPr="00A0104A" w:rsidRDefault="00A0104A" w:rsidP="00142000">
      <w:pPr>
        <w:spacing w:before="240"/>
        <w:ind w:left="1418" w:hanging="567"/>
        <w:rPr>
          <w:rFonts w:ascii="Times New Roman" w:hAnsi="Times New Roman"/>
          <w:sz w:val="24"/>
          <w:lang w:eastAsia="en-AU"/>
        </w:rPr>
      </w:pPr>
      <w:r w:rsidRPr="00A0104A">
        <w:rPr>
          <w:rFonts w:ascii="Times New Roman" w:hAnsi="Times New Roman"/>
          <w:sz w:val="24"/>
          <w:lang w:eastAsia="en-AU"/>
        </w:rPr>
        <w:t>(2)</w:t>
      </w:r>
      <w:r w:rsidRPr="00A0104A">
        <w:rPr>
          <w:rFonts w:ascii="Times New Roman" w:hAnsi="Times New Roman"/>
          <w:sz w:val="24"/>
          <w:lang w:eastAsia="en-AU"/>
        </w:rPr>
        <w:tab/>
      </w:r>
      <w:proofErr w:type="gramStart"/>
      <w:r w:rsidRPr="00A0104A">
        <w:rPr>
          <w:rFonts w:ascii="Times New Roman" w:hAnsi="Times New Roman"/>
          <w:sz w:val="24"/>
          <w:lang w:eastAsia="en-AU"/>
        </w:rPr>
        <w:t>the</w:t>
      </w:r>
      <w:proofErr w:type="gramEnd"/>
      <w:r w:rsidRPr="00A0104A">
        <w:rPr>
          <w:rFonts w:ascii="Times New Roman" w:hAnsi="Times New Roman"/>
          <w:sz w:val="24"/>
          <w:lang w:eastAsia="en-AU"/>
        </w:rPr>
        <w:t xml:space="preserve"> development of a reporting entity’s risk assessment</w:t>
      </w:r>
      <w:r w:rsidR="00170690">
        <w:rPr>
          <w:rFonts w:ascii="Times New Roman" w:hAnsi="Times New Roman"/>
          <w:sz w:val="24"/>
          <w:lang w:eastAsia="en-AU"/>
        </w:rPr>
        <w:t xml:space="preserve"> or related internal controls</w:t>
      </w:r>
      <w:r w:rsidRPr="00A0104A">
        <w:rPr>
          <w:rFonts w:ascii="Times New Roman" w:hAnsi="Times New Roman"/>
          <w:sz w:val="24"/>
          <w:lang w:eastAsia="en-AU"/>
        </w:rPr>
        <w:t>.</w:t>
      </w:r>
    </w:p>
    <w:p w14:paraId="79514A72" w14:textId="77777777" w:rsidR="00A0104A" w:rsidRPr="00A0104A" w:rsidRDefault="00A0104A" w:rsidP="00142000">
      <w:pPr>
        <w:keepNext/>
        <w:keepLines/>
        <w:spacing w:before="240"/>
        <w:ind w:left="851" w:hanging="851"/>
        <w:rPr>
          <w:rFonts w:ascii="Times New Roman" w:hAnsi="Times New Roman"/>
          <w:sz w:val="24"/>
          <w:lang w:eastAsia="en-AU"/>
        </w:rPr>
      </w:pPr>
      <w:r w:rsidRPr="00A0104A">
        <w:rPr>
          <w:rFonts w:ascii="Times New Roman" w:hAnsi="Times New Roman"/>
          <w:sz w:val="24"/>
          <w:lang w:eastAsia="en-AU"/>
        </w:rPr>
        <w:t>8.6.4</w:t>
      </w:r>
      <w:r w:rsidRPr="00A0104A">
        <w:rPr>
          <w:rFonts w:ascii="Times New Roman" w:hAnsi="Times New Roman"/>
          <w:sz w:val="24"/>
          <w:lang w:eastAsia="en-AU"/>
        </w:rPr>
        <w:tab/>
        <w:t xml:space="preserve">The reporting entity must be able to demonstrate the independence of the reviewer. </w:t>
      </w:r>
    </w:p>
    <w:p w14:paraId="3EA1DE24" w14:textId="77777777" w:rsidR="00A0104A" w:rsidRPr="00A0104A" w:rsidRDefault="00A0104A" w:rsidP="00142000">
      <w:pPr>
        <w:keepNext/>
        <w:keepLines/>
        <w:spacing w:before="240"/>
        <w:ind w:left="851" w:hanging="851"/>
        <w:rPr>
          <w:rFonts w:ascii="Times New Roman" w:hAnsi="Times New Roman"/>
          <w:sz w:val="24"/>
          <w:lang w:eastAsia="en-AU"/>
        </w:rPr>
      </w:pPr>
      <w:r w:rsidRPr="00A0104A">
        <w:rPr>
          <w:rFonts w:ascii="Times New Roman" w:hAnsi="Times New Roman"/>
          <w:sz w:val="24"/>
          <w:lang w:eastAsia="en-AU"/>
        </w:rPr>
        <w:t>8.6.5</w:t>
      </w:r>
      <w:r w:rsidRPr="00A0104A">
        <w:rPr>
          <w:rFonts w:ascii="Times New Roman" w:hAnsi="Times New Roman"/>
          <w:sz w:val="24"/>
          <w:lang w:eastAsia="en-AU"/>
        </w:rPr>
        <w:tab/>
        <w:t>The purpose of the review should be to:</w:t>
      </w:r>
    </w:p>
    <w:p w14:paraId="62D3E61D" w14:textId="77777777" w:rsidR="00A0104A" w:rsidRPr="00A0104A" w:rsidRDefault="00A0104A" w:rsidP="00142000">
      <w:pPr>
        <w:spacing w:before="240"/>
        <w:ind w:left="1418" w:hanging="567"/>
        <w:rPr>
          <w:rFonts w:ascii="Times New Roman" w:hAnsi="Times New Roman"/>
          <w:sz w:val="24"/>
          <w:lang w:eastAsia="en-AU"/>
        </w:rPr>
      </w:pPr>
      <w:r w:rsidRPr="00A0104A">
        <w:rPr>
          <w:rFonts w:ascii="Times New Roman" w:hAnsi="Times New Roman"/>
          <w:sz w:val="24"/>
          <w:lang w:eastAsia="en-AU"/>
        </w:rPr>
        <w:t>(1)</w:t>
      </w:r>
      <w:r w:rsidRPr="00A0104A">
        <w:rPr>
          <w:rFonts w:ascii="Times New Roman" w:hAnsi="Times New Roman"/>
          <w:sz w:val="24"/>
          <w:lang w:eastAsia="en-AU"/>
        </w:rPr>
        <w:tab/>
      </w:r>
      <w:proofErr w:type="gramStart"/>
      <w:r w:rsidRPr="00A0104A">
        <w:rPr>
          <w:rFonts w:ascii="Times New Roman" w:hAnsi="Times New Roman"/>
          <w:sz w:val="24"/>
          <w:lang w:eastAsia="en-AU"/>
        </w:rPr>
        <w:t>assess</w:t>
      </w:r>
      <w:proofErr w:type="gramEnd"/>
      <w:r w:rsidRPr="00A0104A">
        <w:rPr>
          <w:rFonts w:ascii="Times New Roman" w:hAnsi="Times New Roman"/>
          <w:sz w:val="24"/>
          <w:lang w:eastAsia="en-AU"/>
        </w:rPr>
        <w:t xml:space="preserve"> the effectiveness of the Part A program having regard to the ML/TF risk of the reporting entity;</w:t>
      </w:r>
    </w:p>
    <w:p w14:paraId="762FDAF9" w14:textId="77777777" w:rsidR="00A0104A" w:rsidRPr="00A0104A" w:rsidRDefault="00A0104A" w:rsidP="00142000">
      <w:pPr>
        <w:spacing w:before="240"/>
        <w:ind w:left="1418" w:hanging="567"/>
        <w:rPr>
          <w:rFonts w:ascii="Times New Roman" w:hAnsi="Times New Roman"/>
          <w:sz w:val="24"/>
          <w:lang w:eastAsia="en-AU"/>
        </w:rPr>
      </w:pPr>
      <w:r w:rsidRPr="00A0104A">
        <w:rPr>
          <w:rFonts w:ascii="Times New Roman" w:hAnsi="Times New Roman"/>
          <w:sz w:val="24"/>
          <w:lang w:eastAsia="en-AU"/>
        </w:rPr>
        <w:t>(2)</w:t>
      </w:r>
      <w:r w:rsidRPr="00A0104A">
        <w:rPr>
          <w:rFonts w:ascii="Times New Roman" w:hAnsi="Times New Roman"/>
          <w:sz w:val="24"/>
          <w:lang w:eastAsia="en-AU"/>
        </w:rPr>
        <w:tab/>
        <w:t>assess whether the Part A program complies with these Rules;</w:t>
      </w:r>
    </w:p>
    <w:p w14:paraId="24F066A3" w14:textId="77777777" w:rsidR="00A0104A" w:rsidRPr="00A0104A" w:rsidRDefault="00A0104A" w:rsidP="00142000">
      <w:pPr>
        <w:spacing w:before="240"/>
        <w:ind w:left="1418" w:hanging="567"/>
        <w:rPr>
          <w:rFonts w:ascii="Times New Roman" w:hAnsi="Times New Roman"/>
          <w:sz w:val="24"/>
          <w:lang w:eastAsia="en-AU"/>
        </w:rPr>
      </w:pPr>
      <w:r w:rsidRPr="00A0104A">
        <w:rPr>
          <w:rFonts w:ascii="Times New Roman" w:hAnsi="Times New Roman"/>
          <w:sz w:val="24"/>
          <w:lang w:eastAsia="en-AU"/>
        </w:rPr>
        <w:t>(3)</w:t>
      </w:r>
      <w:r w:rsidRPr="00A0104A">
        <w:rPr>
          <w:rFonts w:ascii="Times New Roman" w:hAnsi="Times New Roman"/>
          <w:sz w:val="24"/>
          <w:lang w:eastAsia="en-AU"/>
        </w:rPr>
        <w:tab/>
      </w:r>
      <w:proofErr w:type="gramStart"/>
      <w:r w:rsidRPr="00A0104A">
        <w:rPr>
          <w:rFonts w:ascii="Times New Roman" w:hAnsi="Times New Roman"/>
          <w:sz w:val="24"/>
          <w:lang w:eastAsia="en-AU"/>
        </w:rPr>
        <w:t>assess</w:t>
      </w:r>
      <w:proofErr w:type="gramEnd"/>
      <w:r w:rsidRPr="00A0104A">
        <w:rPr>
          <w:rFonts w:ascii="Times New Roman" w:hAnsi="Times New Roman"/>
          <w:sz w:val="24"/>
          <w:lang w:eastAsia="en-AU"/>
        </w:rPr>
        <w:t xml:space="preserve"> whether the Part A program has been effectively implemented; and</w:t>
      </w:r>
    </w:p>
    <w:p w14:paraId="359E4F83" w14:textId="77777777" w:rsidR="00A0104A" w:rsidRPr="00A0104A" w:rsidRDefault="00A0104A" w:rsidP="00142000">
      <w:pPr>
        <w:spacing w:before="240"/>
        <w:ind w:left="1418" w:hanging="567"/>
        <w:rPr>
          <w:rFonts w:ascii="Times New Roman" w:hAnsi="Times New Roman"/>
          <w:sz w:val="24"/>
          <w:lang w:eastAsia="en-AU"/>
        </w:rPr>
      </w:pPr>
      <w:r w:rsidRPr="00A0104A">
        <w:rPr>
          <w:rFonts w:ascii="Times New Roman" w:hAnsi="Times New Roman"/>
          <w:sz w:val="24"/>
          <w:lang w:eastAsia="en-AU"/>
        </w:rPr>
        <w:t>(4)</w:t>
      </w:r>
      <w:r w:rsidRPr="00A0104A">
        <w:rPr>
          <w:rFonts w:ascii="Times New Roman" w:hAnsi="Times New Roman"/>
          <w:sz w:val="24"/>
          <w:lang w:eastAsia="en-AU"/>
        </w:rPr>
        <w:tab/>
        <w:t xml:space="preserve">assess whether the reporting entity has complied with its Part </w:t>
      </w:r>
      <w:proofErr w:type="gramStart"/>
      <w:r w:rsidRPr="00A0104A">
        <w:rPr>
          <w:rFonts w:ascii="Times New Roman" w:hAnsi="Times New Roman"/>
          <w:sz w:val="24"/>
          <w:lang w:eastAsia="en-AU"/>
        </w:rPr>
        <w:t>A</w:t>
      </w:r>
      <w:proofErr w:type="gramEnd"/>
      <w:r w:rsidRPr="00A0104A">
        <w:rPr>
          <w:rFonts w:ascii="Times New Roman" w:hAnsi="Times New Roman"/>
          <w:sz w:val="24"/>
          <w:lang w:eastAsia="en-AU"/>
        </w:rPr>
        <w:t xml:space="preserve"> program.</w:t>
      </w:r>
    </w:p>
    <w:p w14:paraId="155D1555" w14:textId="77777777" w:rsidR="00A0104A" w:rsidRPr="00A0104A" w:rsidRDefault="00A0104A" w:rsidP="00142000">
      <w:pPr>
        <w:spacing w:before="240"/>
        <w:ind w:left="851" w:hanging="851"/>
        <w:rPr>
          <w:rFonts w:ascii="Times New Roman" w:hAnsi="Times New Roman"/>
          <w:sz w:val="24"/>
          <w:lang w:eastAsia="en-AU"/>
        </w:rPr>
      </w:pPr>
      <w:r w:rsidRPr="00A0104A">
        <w:rPr>
          <w:rFonts w:ascii="Times New Roman" w:hAnsi="Times New Roman"/>
          <w:sz w:val="24"/>
          <w:lang w:eastAsia="en-AU"/>
        </w:rPr>
        <w:t>8.6.6</w:t>
      </w:r>
      <w:r w:rsidRPr="00A0104A">
        <w:rPr>
          <w:rFonts w:ascii="Times New Roman" w:hAnsi="Times New Roman"/>
          <w:sz w:val="24"/>
          <w:lang w:eastAsia="en-AU"/>
        </w:rPr>
        <w:tab/>
        <w:t>The results of the review, including any report prepared, must be provided to senior management and, where applicable, the governing board of the reporting entity.</w:t>
      </w:r>
    </w:p>
    <w:p w14:paraId="3E8AB945" w14:textId="6684A8CD" w:rsidR="004357E6" w:rsidRPr="00CC4FAC" w:rsidRDefault="00653DF6" w:rsidP="004357E6">
      <w:pPr>
        <w:pStyle w:val="HR"/>
        <w:ind w:left="851" w:hanging="851"/>
      </w:pPr>
      <w:bookmarkStart w:id="10" w:name="_Toc219540610"/>
      <w:bookmarkStart w:id="11" w:name="_Toc468973833"/>
      <w:r>
        <w:t>9</w:t>
      </w:r>
      <w:r w:rsidR="004357E6" w:rsidRPr="00CC4FAC">
        <w:tab/>
      </w:r>
      <w:r w:rsidR="004357E6">
        <w:t>Part 8.7</w:t>
      </w:r>
      <w:r w:rsidR="004357E6">
        <w:rPr>
          <w:rFonts w:cs="Arial"/>
        </w:rPr>
        <w:t>—</w:t>
      </w:r>
      <w:r w:rsidR="008C068D">
        <w:rPr>
          <w:rFonts w:cs="Arial"/>
        </w:rPr>
        <w:t>AUSTRAC feedback</w:t>
      </w:r>
    </w:p>
    <w:p w14:paraId="6AF265AE" w14:textId="77777777" w:rsidR="004357E6" w:rsidRPr="00BE531A" w:rsidRDefault="004357E6" w:rsidP="004357E6">
      <w:pPr>
        <w:autoSpaceDE w:val="0"/>
        <w:autoSpaceDN w:val="0"/>
        <w:adjustRightInd w:val="0"/>
        <w:spacing w:before="240"/>
        <w:rPr>
          <w:rFonts w:ascii="Times New Roman" w:hAnsi="Times New Roman"/>
          <w:color w:val="000000"/>
          <w:sz w:val="24"/>
          <w:lang w:eastAsia="en-AU"/>
        </w:rPr>
      </w:pPr>
      <w:r w:rsidRPr="00BE531A">
        <w:rPr>
          <w:rFonts w:ascii="Times New Roman" w:hAnsi="Times New Roman"/>
          <w:color w:val="000000"/>
          <w:sz w:val="24"/>
          <w:lang w:eastAsia="en-AU"/>
        </w:rPr>
        <w:t xml:space="preserve">Repeal the </w:t>
      </w:r>
      <w:r>
        <w:rPr>
          <w:rFonts w:ascii="Times New Roman" w:hAnsi="Times New Roman"/>
          <w:color w:val="000000"/>
          <w:sz w:val="24"/>
          <w:lang w:eastAsia="en-AU"/>
        </w:rPr>
        <w:t>Part</w:t>
      </w:r>
      <w:r w:rsidRPr="00BE531A">
        <w:rPr>
          <w:rFonts w:ascii="Times New Roman" w:hAnsi="Times New Roman"/>
          <w:color w:val="000000"/>
          <w:sz w:val="24"/>
          <w:lang w:eastAsia="en-AU"/>
        </w:rPr>
        <w:t>, substitute</w:t>
      </w:r>
      <w:r>
        <w:rPr>
          <w:rFonts w:ascii="Times New Roman" w:hAnsi="Times New Roman"/>
          <w:color w:val="000000"/>
          <w:sz w:val="24"/>
          <w:lang w:eastAsia="en-AU"/>
        </w:rPr>
        <w:t>:</w:t>
      </w:r>
    </w:p>
    <w:p w14:paraId="2F080EF5" w14:textId="77777777" w:rsidR="00A0104A" w:rsidRPr="00A0104A" w:rsidRDefault="00A0104A" w:rsidP="00A0104A">
      <w:pPr>
        <w:keepNext/>
        <w:spacing w:before="360"/>
        <w:ind w:left="1680" w:hanging="1680"/>
        <w:rPr>
          <w:rFonts w:ascii="Arial" w:hAnsi="Arial"/>
          <w:b/>
          <w:sz w:val="28"/>
          <w:lang w:eastAsia="en-AU"/>
        </w:rPr>
      </w:pPr>
      <w:r w:rsidRPr="00A0104A">
        <w:rPr>
          <w:rFonts w:ascii="Arial" w:hAnsi="Arial"/>
          <w:b/>
          <w:sz w:val="24"/>
          <w:lang w:eastAsia="en-AU"/>
        </w:rPr>
        <w:t>Part 8.7</w:t>
      </w:r>
      <w:r w:rsidRPr="00A0104A">
        <w:rPr>
          <w:rFonts w:ascii="Arial" w:hAnsi="Arial"/>
          <w:b/>
          <w:sz w:val="28"/>
          <w:lang w:eastAsia="en-AU"/>
        </w:rPr>
        <w:tab/>
      </w:r>
      <w:bookmarkEnd w:id="10"/>
      <w:bookmarkEnd w:id="11"/>
      <w:r w:rsidRPr="00A0104A">
        <w:rPr>
          <w:rFonts w:ascii="Arial" w:hAnsi="Arial"/>
          <w:b/>
          <w:sz w:val="24"/>
          <w:lang w:eastAsia="en-AU"/>
        </w:rPr>
        <w:t xml:space="preserve">Incorporation of feedback and guidance on ML/TF risks from AUSTRAC </w:t>
      </w:r>
    </w:p>
    <w:p w14:paraId="6332A5DE" w14:textId="77777777" w:rsidR="00A0104A" w:rsidRPr="00A0104A" w:rsidRDefault="00A0104A" w:rsidP="00142000">
      <w:pPr>
        <w:spacing w:before="240"/>
        <w:ind w:left="851" w:hanging="851"/>
        <w:rPr>
          <w:rFonts w:ascii="Times New Roman" w:hAnsi="Times New Roman"/>
          <w:sz w:val="24"/>
          <w:lang w:eastAsia="en-AU"/>
        </w:rPr>
      </w:pPr>
      <w:r w:rsidRPr="00A0104A">
        <w:rPr>
          <w:rFonts w:ascii="Times New Roman" w:hAnsi="Times New Roman"/>
          <w:sz w:val="24"/>
          <w:lang w:eastAsia="en-AU"/>
        </w:rPr>
        <w:t>8.7.1</w:t>
      </w:r>
      <w:r w:rsidRPr="00A0104A">
        <w:rPr>
          <w:rFonts w:ascii="Times New Roman" w:hAnsi="Times New Roman"/>
          <w:sz w:val="24"/>
          <w:lang w:eastAsia="en-AU"/>
        </w:rPr>
        <w:tab/>
        <w:t xml:space="preserve">In developing and updating Part A of an AML/CTF program, a reporting entity must take into account: </w:t>
      </w:r>
    </w:p>
    <w:p w14:paraId="29121FD3" w14:textId="51A079E4" w:rsidR="00A0104A" w:rsidRPr="00A0104A" w:rsidRDefault="00A0104A" w:rsidP="00142000">
      <w:pPr>
        <w:spacing w:before="240"/>
        <w:ind w:left="1418" w:hanging="567"/>
        <w:rPr>
          <w:rFonts w:ascii="Times New Roman" w:hAnsi="Times New Roman"/>
          <w:sz w:val="24"/>
          <w:lang w:eastAsia="en-AU"/>
        </w:rPr>
      </w:pPr>
      <w:r w:rsidRPr="00A0104A">
        <w:rPr>
          <w:rFonts w:ascii="Times New Roman" w:hAnsi="Times New Roman"/>
          <w:sz w:val="24"/>
          <w:lang w:eastAsia="en-AU"/>
        </w:rPr>
        <w:t>(1)</w:t>
      </w:r>
      <w:r w:rsidRPr="00A0104A">
        <w:rPr>
          <w:rFonts w:ascii="Times New Roman" w:hAnsi="Times New Roman"/>
          <w:sz w:val="24"/>
          <w:lang w:eastAsia="en-AU"/>
        </w:rPr>
        <w:tab/>
      </w:r>
      <w:proofErr w:type="gramStart"/>
      <w:r w:rsidRPr="00A0104A">
        <w:rPr>
          <w:rFonts w:ascii="Times New Roman" w:hAnsi="Times New Roman"/>
          <w:sz w:val="24"/>
          <w:lang w:eastAsia="en-AU"/>
        </w:rPr>
        <w:t>any</w:t>
      </w:r>
      <w:proofErr w:type="gramEnd"/>
      <w:r w:rsidRPr="00A0104A">
        <w:rPr>
          <w:rFonts w:ascii="Times New Roman" w:hAnsi="Times New Roman"/>
          <w:sz w:val="24"/>
          <w:lang w:eastAsia="en-AU"/>
        </w:rPr>
        <w:t xml:space="preserve"> applicable guidance material disseminated </w:t>
      </w:r>
      <w:r w:rsidR="00E619E6">
        <w:rPr>
          <w:rFonts w:ascii="Times New Roman" w:hAnsi="Times New Roman"/>
          <w:sz w:val="24"/>
          <w:lang w:eastAsia="en-AU"/>
        </w:rPr>
        <w:t xml:space="preserve">or published </w:t>
      </w:r>
      <w:r w:rsidRPr="00A0104A">
        <w:rPr>
          <w:rFonts w:ascii="Times New Roman" w:hAnsi="Times New Roman"/>
          <w:sz w:val="24"/>
          <w:lang w:eastAsia="en-AU"/>
        </w:rPr>
        <w:t>by AUSTRAC; and</w:t>
      </w:r>
    </w:p>
    <w:p w14:paraId="375BA3E4" w14:textId="5917E96B" w:rsidR="00A0104A" w:rsidRPr="00A0104A" w:rsidRDefault="00A0104A" w:rsidP="00142000">
      <w:pPr>
        <w:spacing w:before="240"/>
        <w:ind w:left="1418" w:hanging="567"/>
        <w:rPr>
          <w:rFonts w:ascii="Times New Roman" w:hAnsi="Times New Roman"/>
          <w:sz w:val="24"/>
          <w:lang w:eastAsia="en-AU"/>
        </w:rPr>
      </w:pPr>
      <w:r w:rsidRPr="00A0104A">
        <w:rPr>
          <w:rFonts w:ascii="Times New Roman" w:hAnsi="Times New Roman"/>
          <w:sz w:val="24"/>
          <w:lang w:eastAsia="en-AU"/>
        </w:rPr>
        <w:t>(2)</w:t>
      </w:r>
      <w:r w:rsidRPr="00A0104A">
        <w:rPr>
          <w:rFonts w:ascii="Times New Roman" w:hAnsi="Times New Roman"/>
          <w:sz w:val="24"/>
          <w:lang w:eastAsia="en-AU"/>
        </w:rPr>
        <w:tab/>
      </w:r>
      <w:proofErr w:type="gramStart"/>
      <w:r w:rsidRPr="00A0104A">
        <w:rPr>
          <w:rFonts w:ascii="Times New Roman" w:hAnsi="Times New Roman"/>
          <w:sz w:val="24"/>
          <w:lang w:eastAsia="en-AU"/>
        </w:rPr>
        <w:t>any</w:t>
      </w:r>
      <w:proofErr w:type="gramEnd"/>
      <w:r w:rsidRPr="00A0104A">
        <w:rPr>
          <w:rFonts w:ascii="Times New Roman" w:hAnsi="Times New Roman"/>
          <w:sz w:val="24"/>
          <w:lang w:eastAsia="en-AU"/>
        </w:rPr>
        <w:t xml:space="preserve"> feedback provided by AUSTRAC in respect of the reporting entity</w:t>
      </w:r>
      <w:r w:rsidR="00C22A77">
        <w:rPr>
          <w:rFonts w:ascii="Times New Roman" w:hAnsi="Times New Roman"/>
          <w:sz w:val="24"/>
          <w:lang w:eastAsia="en-AU"/>
        </w:rPr>
        <w:t xml:space="preserve"> or the industry it operates in</w:t>
      </w:r>
      <w:r w:rsidRPr="00A0104A">
        <w:rPr>
          <w:rFonts w:ascii="Times New Roman" w:hAnsi="Times New Roman"/>
          <w:sz w:val="24"/>
          <w:lang w:eastAsia="en-AU"/>
        </w:rPr>
        <w:t>,</w:t>
      </w:r>
    </w:p>
    <w:p w14:paraId="51AB2B2F" w14:textId="597DC4E0" w:rsidR="00A0104A" w:rsidRPr="00A0104A" w:rsidRDefault="00A0104A" w:rsidP="00142000">
      <w:pPr>
        <w:spacing w:before="240"/>
        <w:ind w:left="851"/>
        <w:rPr>
          <w:rFonts w:ascii="Times New Roman" w:hAnsi="Times New Roman"/>
          <w:sz w:val="24"/>
          <w:lang w:eastAsia="en-AU"/>
        </w:rPr>
      </w:pPr>
      <w:proofErr w:type="gramStart"/>
      <w:r w:rsidRPr="00A0104A">
        <w:rPr>
          <w:rFonts w:ascii="Times New Roman" w:hAnsi="Times New Roman"/>
          <w:sz w:val="24"/>
          <w:lang w:eastAsia="en-AU"/>
        </w:rPr>
        <w:t>that</w:t>
      </w:r>
      <w:proofErr w:type="gramEnd"/>
      <w:r w:rsidRPr="00A0104A">
        <w:rPr>
          <w:rFonts w:ascii="Times New Roman" w:hAnsi="Times New Roman"/>
          <w:sz w:val="24"/>
          <w:lang w:eastAsia="en-AU"/>
        </w:rPr>
        <w:t xml:space="preserve"> is relevant to the identification, mitigation, and management of ML/TF risk arising from the provision of a designated service by that entity.</w:t>
      </w:r>
      <w:r w:rsidR="00F32A5E">
        <w:rPr>
          <w:rFonts w:ascii="Times New Roman" w:hAnsi="Times New Roman"/>
          <w:sz w:val="24"/>
          <w:lang w:eastAsia="en-AU"/>
        </w:rPr>
        <w:t xml:space="preserve"> </w:t>
      </w:r>
    </w:p>
    <w:p w14:paraId="4D279300" w14:textId="11FC630C" w:rsidR="00484DFB" w:rsidRDefault="00484DFB" w:rsidP="00484DFB">
      <w:pPr>
        <w:spacing w:before="360" w:after="360"/>
        <w:ind w:left="851" w:hanging="851"/>
        <w:rPr>
          <w:rFonts w:ascii="Arial" w:hAnsi="Arial" w:cs="Arial"/>
          <w:b/>
          <w:sz w:val="28"/>
          <w:szCs w:val="28"/>
        </w:rPr>
      </w:pPr>
      <w:r w:rsidRPr="00AD5190">
        <w:rPr>
          <w:rFonts w:ascii="Arial" w:hAnsi="Arial" w:cs="Arial"/>
          <w:b/>
          <w:sz w:val="28"/>
          <w:szCs w:val="28"/>
        </w:rPr>
        <w:t xml:space="preserve">Chapter </w:t>
      </w:r>
      <w:r>
        <w:rPr>
          <w:rFonts w:ascii="Arial" w:hAnsi="Arial" w:cs="Arial"/>
          <w:b/>
          <w:sz w:val="28"/>
          <w:szCs w:val="28"/>
        </w:rPr>
        <w:t>9</w:t>
      </w:r>
    </w:p>
    <w:p w14:paraId="023F3C7F" w14:textId="153399F2" w:rsidR="00484DFB" w:rsidRPr="00CC4FAC" w:rsidRDefault="00653DF6" w:rsidP="00484DFB">
      <w:pPr>
        <w:pStyle w:val="HR"/>
        <w:ind w:left="851" w:hanging="851"/>
      </w:pPr>
      <w:r>
        <w:t>10</w:t>
      </w:r>
      <w:r w:rsidR="00484DFB" w:rsidRPr="00CC4FAC">
        <w:tab/>
      </w:r>
      <w:r w:rsidR="00484DFB">
        <w:t>Part 9.1</w:t>
      </w:r>
      <w:r w:rsidR="00484DFB">
        <w:rPr>
          <w:rFonts w:cs="Arial"/>
        </w:rPr>
        <w:t>—</w:t>
      </w:r>
      <w:r w:rsidR="00484DFB">
        <w:t xml:space="preserve">Part A of </w:t>
      </w:r>
      <w:r w:rsidR="00484DFB" w:rsidRPr="001D1947">
        <w:t xml:space="preserve">a </w:t>
      </w:r>
      <w:r w:rsidR="00484DFB">
        <w:t>joint</w:t>
      </w:r>
      <w:r w:rsidR="00484DFB" w:rsidRPr="001D1947">
        <w:t xml:space="preserve"> anti</w:t>
      </w:r>
      <w:r w:rsidR="00484DFB" w:rsidRPr="001D1947">
        <w:noBreakHyphen/>
        <w:t>money laundering and counter</w:t>
      </w:r>
      <w:r w:rsidR="00484DFB" w:rsidRPr="001D1947">
        <w:noBreakHyphen/>
        <w:t>terrorism financing (AML/CTF) program</w:t>
      </w:r>
    </w:p>
    <w:p w14:paraId="4F009147" w14:textId="77777777" w:rsidR="00484DFB" w:rsidRPr="00BE531A" w:rsidRDefault="00484DFB" w:rsidP="00484DFB">
      <w:pPr>
        <w:autoSpaceDE w:val="0"/>
        <w:autoSpaceDN w:val="0"/>
        <w:adjustRightInd w:val="0"/>
        <w:spacing w:before="240"/>
        <w:rPr>
          <w:rFonts w:ascii="Times New Roman" w:hAnsi="Times New Roman"/>
          <w:color w:val="000000"/>
          <w:sz w:val="24"/>
          <w:lang w:eastAsia="en-AU"/>
        </w:rPr>
      </w:pPr>
      <w:r w:rsidRPr="00BE531A">
        <w:rPr>
          <w:rFonts w:ascii="Times New Roman" w:hAnsi="Times New Roman"/>
          <w:color w:val="000000"/>
          <w:sz w:val="24"/>
          <w:lang w:eastAsia="en-AU"/>
        </w:rPr>
        <w:t xml:space="preserve">Repeal the </w:t>
      </w:r>
      <w:r>
        <w:rPr>
          <w:rFonts w:ascii="Times New Roman" w:hAnsi="Times New Roman"/>
          <w:color w:val="000000"/>
          <w:sz w:val="24"/>
          <w:lang w:eastAsia="en-AU"/>
        </w:rPr>
        <w:t>Part</w:t>
      </w:r>
      <w:r w:rsidRPr="00BE531A">
        <w:rPr>
          <w:rFonts w:ascii="Times New Roman" w:hAnsi="Times New Roman"/>
          <w:color w:val="000000"/>
          <w:sz w:val="24"/>
          <w:lang w:eastAsia="en-AU"/>
        </w:rPr>
        <w:t>, substitute</w:t>
      </w:r>
      <w:r>
        <w:rPr>
          <w:rFonts w:ascii="Times New Roman" w:hAnsi="Times New Roman"/>
          <w:color w:val="000000"/>
          <w:sz w:val="24"/>
          <w:lang w:eastAsia="en-AU"/>
        </w:rPr>
        <w:t>:</w:t>
      </w:r>
    </w:p>
    <w:p w14:paraId="69E603B8" w14:textId="77777777" w:rsidR="00B55B29" w:rsidRPr="00B55B29" w:rsidRDefault="00B55B29" w:rsidP="00B55B29">
      <w:pPr>
        <w:keepNext/>
        <w:spacing w:before="360"/>
        <w:ind w:left="1680" w:hanging="1680"/>
        <w:rPr>
          <w:rFonts w:ascii="Arial" w:hAnsi="Arial"/>
          <w:b/>
          <w:sz w:val="24"/>
          <w:lang w:eastAsia="en-AU"/>
        </w:rPr>
      </w:pPr>
      <w:bookmarkStart w:id="12" w:name="_Toc468973837"/>
      <w:bookmarkStart w:id="13" w:name="_Toc219540613"/>
      <w:r w:rsidRPr="00B55B29">
        <w:rPr>
          <w:rFonts w:ascii="Arial" w:hAnsi="Arial"/>
          <w:b/>
          <w:sz w:val="24"/>
          <w:lang w:eastAsia="en-AU"/>
        </w:rPr>
        <w:t>Part 9.1</w:t>
      </w:r>
      <w:r w:rsidRPr="00B55B29">
        <w:rPr>
          <w:rFonts w:ascii="Arial" w:hAnsi="Arial"/>
          <w:b/>
          <w:sz w:val="24"/>
          <w:lang w:eastAsia="en-AU"/>
        </w:rPr>
        <w:tab/>
      </w:r>
      <w:r w:rsidRPr="00B55B29">
        <w:rPr>
          <w:rFonts w:ascii="Arial" w:hAnsi="Arial"/>
          <w:b/>
          <w:sz w:val="28"/>
          <w:lang w:eastAsia="en-AU"/>
        </w:rPr>
        <w:t>Part A of a joint anti</w:t>
      </w:r>
      <w:r w:rsidRPr="00B55B29">
        <w:rPr>
          <w:rFonts w:ascii="Arial" w:hAnsi="Arial"/>
          <w:b/>
          <w:sz w:val="28"/>
          <w:lang w:eastAsia="en-AU"/>
        </w:rPr>
        <w:noBreakHyphen/>
        <w:t>money laundering and counter</w:t>
      </w:r>
      <w:r w:rsidRPr="00B55B29">
        <w:rPr>
          <w:rFonts w:ascii="Arial" w:hAnsi="Arial"/>
          <w:b/>
          <w:sz w:val="28"/>
          <w:lang w:eastAsia="en-AU"/>
        </w:rPr>
        <w:noBreakHyphen/>
        <w:t>terrorism financing (AML/CTF) program</w:t>
      </w:r>
      <w:bookmarkEnd w:id="12"/>
    </w:p>
    <w:bookmarkEnd w:id="13"/>
    <w:p w14:paraId="3829A95F" w14:textId="1C4051CA" w:rsidR="00B55B29" w:rsidRPr="00B55B29" w:rsidRDefault="00B55B29" w:rsidP="00142000">
      <w:pPr>
        <w:spacing w:before="240"/>
        <w:ind w:left="851" w:hanging="851"/>
        <w:rPr>
          <w:rFonts w:ascii="Times New Roman" w:hAnsi="Times New Roman"/>
          <w:iCs/>
          <w:sz w:val="24"/>
          <w:lang w:eastAsia="en-AU"/>
        </w:rPr>
      </w:pPr>
      <w:r w:rsidRPr="00B55B29">
        <w:rPr>
          <w:rFonts w:ascii="Times New Roman" w:hAnsi="Times New Roman"/>
          <w:iCs/>
          <w:sz w:val="24"/>
          <w:lang w:eastAsia="en-AU"/>
        </w:rPr>
        <w:t>9.1.1</w:t>
      </w:r>
      <w:r w:rsidRPr="00B55B29">
        <w:rPr>
          <w:rFonts w:ascii="Times New Roman" w:hAnsi="Times New Roman"/>
          <w:iCs/>
          <w:sz w:val="24"/>
          <w:lang w:eastAsia="en-AU"/>
        </w:rPr>
        <w:tab/>
        <w:t xml:space="preserve">These Anti-Money Laundering and Counter-Terrorism Financing Rules (Rules) are made pursuant to section 229 and (in relation to these Rules in </w:t>
      </w:r>
      <w:r w:rsidR="003B629B">
        <w:rPr>
          <w:rFonts w:ascii="Times New Roman" w:hAnsi="Times New Roman"/>
          <w:iCs/>
          <w:sz w:val="24"/>
          <w:lang w:eastAsia="en-AU"/>
        </w:rPr>
        <w:t xml:space="preserve">Parts </w:t>
      </w:r>
      <w:r w:rsidRPr="00B55B29">
        <w:rPr>
          <w:rFonts w:ascii="Times New Roman" w:hAnsi="Times New Roman"/>
          <w:iCs/>
          <w:sz w:val="24"/>
          <w:lang w:eastAsia="en-AU"/>
        </w:rPr>
        <w:t xml:space="preserve">9.1 to 9.7 and 9.9) for the purposes of paragraphs 36(1)(b) and 85(2)(c) of the </w:t>
      </w:r>
      <w:r w:rsidRPr="00B55B29">
        <w:rPr>
          <w:rFonts w:ascii="Times New Roman" w:hAnsi="Times New Roman"/>
          <w:i/>
          <w:iCs/>
          <w:sz w:val="24"/>
          <w:lang w:eastAsia="en-AU"/>
        </w:rPr>
        <w:t>Anti-Money Laundering and Counter-Terrorism Financing Act 2006</w:t>
      </w:r>
      <w:r w:rsidRPr="00B55B29">
        <w:rPr>
          <w:rFonts w:ascii="Times New Roman" w:hAnsi="Times New Roman"/>
          <w:iCs/>
          <w:sz w:val="24"/>
          <w:lang w:eastAsia="en-AU"/>
        </w:rPr>
        <w:t xml:space="preserve"> (AML/CTF Act). Part 7 of the AML/CTF Act obliges a reporting entity to adopt and maintain an AML/CTF program relating to the provision of designated services. A joint AML/CTF program is a program that applies to each reporting entity that from time to time belongs to a designated business group. Joint AML/CTF programs are divided into Parts A and B.</w:t>
      </w:r>
    </w:p>
    <w:p w14:paraId="31538132" w14:textId="77777777" w:rsidR="00B55B29" w:rsidRPr="00B55B29" w:rsidRDefault="00B55B29" w:rsidP="00142000">
      <w:pPr>
        <w:spacing w:before="240"/>
        <w:ind w:left="851" w:hanging="851"/>
        <w:rPr>
          <w:rFonts w:ascii="Times New Roman" w:hAnsi="Times New Roman"/>
          <w:sz w:val="24"/>
          <w:lang w:eastAsia="en-AU"/>
        </w:rPr>
      </w:pPr>
      <w:r w:rsidRPr="00B55B29">
        <w:rPr>
          <w:rFonts w:ascii="Times New Roman" w:hAnsi="Times New Roman"/>
          <w:sz w:val="24"/>
          <w:lang w:eastAsia="en-AU"/>
        </w:rPr>
        <w:t>9.1.2</w:t>
      </w:r>
      <w:r w:rsidRPr="00B55B29">
        <w:rPr>
          <w:rFonts w:ascii="Times New Roman" w:hAnsi="Times New Roman"/>
          <w:sz w:val="24"/>
          <w:lang w:eastAsia="en-AU"/>
        </w:rPr>
        <w:tab/>
        <w:t>The primary purpose of Part A of a joint AML/CTF program is to identify, manage and mitigate ML/TF risk faced by each reporting entity (in a designated business group) in relation to the provision by the reporting entity of designated services at or through a permanent establishment in Australia. These Rules set out the requirements with which Part A of a joint AML/CTF program must comply.</w:t>
      </w:r>
    </w:p>
    <w:p w14:paraId="6B903347" w14:textId="77777777" w:rsidR="00B55B29" w:rsidRPr="00B55B29" w:rsidRDefault="00B55B29" w:rsidP="00B55B29">
      <w:pPr>
        <w:spacing w:before="240"/>
        <w:ind w:left="720" w:hanging="720"/>
        <w:rPr>
          <w:rFonts w:ascii="Times New Roman" w:hAnsi="Times New Roman"/>
          <w:i/>
          <w:sz w:val="24"/>
          <w:lang w:eastAsia="en-AU"/>
        </w:rPr>
      </w:pPr>
      <w:r w:rsidRPr="00B55B29">
        <w:rPr>
          <w:rFonts w:ascii="Times New Roman" w:hAnsi="Times New Roman"/>
          <w:i/>
          <w:sz w:val="24"/>
          <w:lang w:eastAsia="en-AU"/>
        </w:rPr>
        <w:t>The risk</w:t>
      </w:r>
      <w:r w:rsidRPr="00B55B29">
        <w:rPr>
          <w:rFonts w:ascii="Times New Roman" w:hAnsi="Times New Roman"/>
          <w:i/>
          <w:sz w:val="24"/>
          <w:lang w:eastAsia="en-AU"/>
        </w:rPr>
        <w:noBreakHyphen/>
        <w:t>based approach and ML/TF risk</w:t>
      </w:r>
    </w:p>
    <w:p w14:paraId="160C1C03" w14:textId="77777777" w:rsidR="00B55B29" w:rsidRPr="00B55B29" w:rsidRDefault="00B55B29" w:rsidP="00142000">
      <w:pPr>
        <w:spacing w:before="240"/>
        <w:ind w:left="851" w:hanging="851"/>
        <w:rPr>
          <w:rFonts w:ascii="Times New Roman" w:hAnsi="Times New Roman"/>
          <w:sz w:val="24"/>
          <w:lang w:eastAsia="en-AU"/>
        </w:rPr>
      </w:pPr>
      <w:r w:rsidRPr="00B55B29">
        <w:rPr>
          <w:rFonts w:ascii="Times New Roman" w:hAnsi="Times New Roman"/>
          <w:sz w:val="24"/>
          <w:lang w:eastAsia="en-AU"/>
        </w:rPr>
        <w:t>9.1.3</w:t>
      </w:r>
      <w:r w:rsidRPr="00B55B29">
        <w:rPr>
          <w:rFonts w:ascii="Times New Roman" w:hAnsi="Times New Roman"/>
          <w:sz w:val="24"/>
          <w:lang w:eastAsia="en-AU"/>
        </w:rPr>
        <w:tab/>
      </w:r>
      <w:proofErr w:type="gramStart"/>
      <w:r w:rsidRPr="00B55B29">
        <w:rPr>
          <w:rFonts w:ascii="Times New Roman" w:hAnsi="Times New Roman"/>
          <w:sz w:val="24"/>
          <w:lang w:eastAsia="en-AU"/>
        </w:rPr>
        <w:t>Some</w:t>
      </w:r>
      <w:proofErr w:type="gramEnd"/>
      <w:r w:rsidRPr="00B55B29">
        <w:rPr>
          <w:rFonts w:ascii="Times New Roman" w:hAnsi="Times New Roman"/>
          <w:sz w:val="24"/>
          <w:lang w:eastAsia="en-AU"/>
        </w:rPr>
        <w:t xml:space="preserve"> of the requirements specified in these Rules may be complied with by putting in place appropriate risk</w:t>
      </w:r>
      <w:r w:rsidRPr="00B55B29">
        <w:rPr>
          <w:rFonts w:ascii="Times New Roman" w:hAnsi="Times New Roman"/>
          <w:sz w:val="24"/>
          <w:lang w:eastAsia="en-AU"/>
        </w:rPr>
        <w:noBreakHyphen/>
        <w:t>based systems and controls. In determining and putting in place appropriate risk</w:t>
      </w:r>
      <w:r w:rsidRPr="00B55B29">
        <w:rPr>
          <w:rFonts w:ascii="Times New Roman" w:hAnsi="Times New Roman"/>
          <w:sz w:val="24"/>
          <w:lang w:eastAsia="en-AU"/>
        </w:rPr>
        <w:noBreakHyphen/>
        <w:t>based systems and controls, Part A must have regard to the following factors in relation to each reporting entity in the designated business group:</w:t>
      </w:r>
    </w:p>
    <w:p w14:paraId="699B643F" w14:textId="77777777" w:rsidR="00B55B29" w:rsidRPr="00B55B29" w:rsidRDefault="00B55B29" w:rsidP="00142000">
      <w:pPr>
        <w:spacing w:before="240"/>
        <w:ind w:left="1418" w:hanging="567"/>
        <w:rPr>
          <w:rFonts w:ascii="Times New Roman" w:hAnsi="Times New Roman"/>
          <w:sz w:val="24"/>
          <w:lang w:eastAsia="en-AU"/>
        </w:rPr>
      </w:pPr>
      <w:r w:rsidRPr="00B55B29">
        <w:rPr>
          <w:rFonts w:ascii="Times New Roman" w:hAnsi="Times New Roman"/>
          <w:sz w:val="24"/>
          <w:lang w:eastAsia="en-AU"/>
        </w:rPr>
        <w:t>(1)</w:t>
      </w:r>
      <w:r w:rsidRPr="00B55B29">
        <w:rPr>
          <w:rFonts w:ascii="Times New Roman" w:hAnsi="Times New Roman"/>
          <w:sz w:val="24"/>
          <w:lang w:eastAsia="en-AU"/>
        </w:rPr>
        <w:tab/>
      </w:r>
      <w:proofErr w:type="gramStart"/>
      <w:r w:rsidRPr="00B55B29">
        <w:rPr>
          <w:rFonts w:ascii="Times New Roman" w:hAnsi="Times New Roman"/>
          <w:sz w:val="24"/>
          <w:lang w:eastAsia="en-AU"/>
        </w:rPr>
        <w:t>the</w:t>
      </w:r>
      <w:proofErr w:type="gramEnd"/>
      <w:r w:rsidRPr="00B55B29">
        <w:rPr>
          <w:rFonts w:ascii="Times New Roman" w:hAnsi="Times New Roman"/>
          <w:sz w:val="24"/>
          <w:lang w:eastAsia="en-AU"/>
        </w:rPr>
        <w:t xml:space="preserve"> nature, size and complexity of business; and</w:t>
      </w:r>
    </w:p>
    <w:p w14:paraId="0961B7D5" w14:textId="77777777" w:rsidR="00B55B29" w:rsidRPr="00B55B29" w:rsidRDefault="00B55B29" w:rsidP="00142000">
      <w:pPr>
        <w:spacing w:before="240"/>
        <w:ind w:left="1418" w:hanging="567"/>
        <w:rPr>
          <w:rFonts w:ascii="Times New Roman" w:hAnsi="Times New Roman"/>
          <w:sz w:val="24"/>
          <w:lang w:eastAsia="en-AU"/>
        </w:rPr>
      </w:pPr>
      <w:r w:rsidRPr="00B55B29">
        <w:rPr>
          <w:rFonts w:ascii="Times New Roman" w:hAnsi="Times New Roman"/>
          <w:sz w:val="24"/>
          <w:lang w:eastAsia="en-AU"/>
        </w:rPr>
        <w:t>(2)</w:t>
      </w:r>
      <w:r w:rsidRPr="00B55B29">
        <w:rPr>
          <w:rFonts w:ascii="Times New Roman" w:hAnsi="Times New Roman"/>
          <w:sz w:val="24"/>
          <w:lang w:eastAsia="en-AU"/>
        </w:rPr>
        <w:tab/>
      </w:r>
      <w:proofErr w:type="gramStart"/>
      <w:r w:rsidRPr="00B55B29">
        <w:rPr>
          <w:rFonts w:ascii="Times New Roman" w:hAnsi="Times New Roman"/>
          <w:sz w:val="24"/>
          <w:lang w:eastAsia="en-AU"/>
        </w:rPr>
        <w:t>the</w:t>
      </w:r>
      <w:proofErr w:type="gramEnd"/>
      <w:r w:rsidRPr="00B55B29">
        <w:rPr>
          <w:rFonts w:ascii="Times New Roman" w:hAnsi="Times New Roman"/>
          <w:sz w:val="24"/>
          <w:lang w:eastAsia="en-AU"/>
        </w:rPr>
        <w:t xml:space="preserve"> type of ML/TF risk that might be reasonably faced.</w:t>
      </w:r>
    </w:p>
    <w:p w14:paraId="04D60BEC" w14:textId="77777777" w:rsidR="00B55B29" w:rsidRPr="00B55B29" w:rsidRDefault="00B55B29" w:rsidP="00142000">
      <w:pPr>
        <w:spacing w:before="240"/>
        <w:ind w:left="851" w:hanging="851"/>
        <w:rPr>
          <w:rFonts w:ascii="Times New Roman" w:hAnsi="Times New Roman"/>
          <w:sz w:val="24"/>
          <w:lang w:eastAsia="en-AU"/>
        </w:rPr>
      </w:pPr>
      <w:r w:rsidRPr="00B55B29">
        <w:rPr>
          <w:rFonts w:ascii="Times New Roman" w:hAnsi="Times New Roman"/>
          <w:sz w:val="24"/>
          <w:lang w:eastAsia="en-AU"/>
        </w:rPr>
        <w:t>9.1.4</w:t>
      </w:r>
      <w:r w:rsidRPr="00B55B29">
        <w:rPr>
          <w:rFonts w:ascii="Times New Roman" w:hAnsi="Times New Roman"/>
          <w:sz w:val="24"/>
          <w:lang w:eastAsia="en-AU"/>
        </w:rPr>
        <w:tab/>
        <w:t>For the purposes of these Rules, in identifying the ML/TF risk, Part A must take account of the risk posed by the following factors in relation to each reporting entity in the designated business group:</w:t>
      </w:r>
    </w:p>
    <w:p w14:paraId="2294104A" w14:textId="77777777" w:rsidR="00B55B29" w:rsidRPr="00B55B29" w:rsidRDefault="00B55B29" w:rsidP="00142000">
      <w:pPr>
        <w:spacing w:before="240"/>
        <w:ind w:left="1418" w:hanging="567"/>
        <w:rPr>
          <w:rFonts w:ascii="Times New Roman" w:hAnsi="Times New Roman"/>
          <w:sz w:val="24"/>
          <w:lang w:eastAsia="en-AU"/>
        </w:rPr>
      </w:pPr>
      <w:r w:rsidRPr="00B55B29">
        <w:rPr>
          <w:rFonts w:ascii="Times New Roman" w:hAnsi="Times New Roman"/>
          <w:sz w:val="24"/>
          <w:lang w:eastAsia="en-AU"/>
        </w:rPr>
        <w:t>(1)</w:t>
      </w:r>
      <w:r w:rsidRPr="00B55B29">
        <w:rPr>
          <w:rFonts w:ascii="Times New Roman" w:hAnsi="Times New Roman"/>
          <w:sz w:val="24"/>
          <w:lang w:eastAsia="en-AU"/>
        </w:rPr>
        <w:tab/>
      </w:r>
      <w:proofErr w:type="gramStart"/>
      <w:r w:rsidRPr="00B55B29">
        <w:rPr>
          <w:rFonts w:ascii="Times New Roman" w:hAnsi="Times New Roman"/>
          <w:sz w:val="24"/>
          <w:lang w:eastAsia="en-AU"/>
        </w:rPr>
        <w:t>the</w:t>
      </w:r>
      <w:proofErr w:type="gramEnd"/>
      <w:r w:rsidRPr="00B55B29">
        <w:rPr>
          <w:rFonts w:ascii="Times New Roman" w:hAnsi="Times New Roman"/>
          <w:sz w:val="24"/>
          <w:lang w:eastAsia="en-AU"/>
        </w:rPr>
        <w:t xml:space="preserve"> customer types, including any politically exposed persons;</w:t>
      </w:r>
    </w:p>
    <w:p w14:paraId="25419929" w14:textId="77777777" w:rsidR="00B55B29" w:rsidRPr="00B55B29" w:rsidRDefault="00B55B29" w:rsidP="00142000">
      <w:pPr>
        <w:spacing w:before="240"/>
        <w:ind w:left="1418" w:hanging="567"/>
        <w:rPr>
          <w:rFonts w:ascii="Times New Roman" w:hAnsi="Times New Roman"/>
          <w:sz w:val="24"/>
          <w:lang w:eastAsia="en-AU"/>
        </w:rPr>
      </w:pPr>
      <w:r w:rsidRPr="00B55B29">
        <w:rPr>
          <w:rFonts w:ascii="Times New Roman" w:hAnsi="Times New Roman"/>
          <w:sz w:val="24"/>
          <w:lang w:eastAsia="en-AU"/>
        </w:rPr>
        <w:t>(2)</w:t>
      </w:r>
      <w:r w:rsidRPr="00B55B29">
        <w:rPr>
          <w:rFonts w:ascii="Times New Roman" w:hAnsi="Times New Roman"/>
          <w:sz w:val="24"/>
          <w:lang w:eastAsia="en-AU"/>
        </w:rPr>
        <w:tab/>
      </w:r>
      <w:proofErr w:type="gramStart"/>
      <w:r w:rsidRPr="00B55B29">
        <w:rPr>
          <w:rFonts w:ascii="Times New Roman" w:hAnsi="Times New Roman"/>
          <w:sz w:val="24"/>
          <w:lang w:eastAsia="en-AU"/>
        </w:rPr>
        <w:t>the</w:t>
      </w:r>
      <w:proofErr w:type="gramEnd"/>
      <w:r w:rsidRPr="00B55B29">
        <w:rPr>
          <w:rFonts w:ascii="Times New Roman" w:hAnsi="Times New Roman"/>
          <w:sz w:val="24"/>
          <w:lang w:eastAsia="en-AU"/>
        </w:rPr>
        <w:t xml:space="preserve"> types of designated services provided;</w:t>
      </w:r>
    </w:p>
    <w:p w14:paraId="609D8F29" w14:textId="77777777" w:rsidR="00B55B29" w:rsidRPr="00B55B29" w:rsidRDefault="00B55B29" w:rsidP="00142000">
      <w:pPr>
        <w:spacing w:before="240"/>
        <w:ind w:left="1418" w:hanging="567"/>
        <w:rPr>
          <w:rFonts w:ascii="Times New Roman" w:hAnsi="Times New Roman"/>
          <w:sz w:val="24"/>
          <w:lang w:eastAsia="en-AU"/>
        </w:rPr>
      </w:pPr>
      <w:r w:rsidRPr="00B55B29">
        <w:rPr>
          <w:rFonts w:ascii="Times New Roman" w:hAnsi="Times New Roman"/>
          <w:sz w:val="24"/>
          <w:lang w:eastAsia="en-AU"/>
        </w:rPr>
        <w:t>(3)</w:t>
      </w:r>
      <w:r w:rsidRPr="00B55B29">
        <w:rPr>
          <w:rFonts w:ascii="Times New Roman" w:hAnsi="Times New Roman"/>
          <w:sz w:val="24"/>
          <w:lang w:eastAsia="en-AU"/>
        </w:rPr>
        <w:tab/>
      </w:r>
      <w:proofErr w:type="gramStart"/>
      <w:r w:rsidRPr="00B55B29">
        <w:rPr>
          <w:rFonts w:ascii="Times New Roman" w:hAnsi="Times New Roman"/>
          <w:sz w:val="24"/>
          <w:lang w:eastAsia="en-AU"/>
        </w:rPr>
        <w:t>the</w:t>
      </w:r>
      <w:proofErr w:type="gramEnd"/>
      <w:r w:rsidRPr="00B55B29">
        <w:rPr>
          <w:rFonts w:ascii="Times New Roman" w:hAnsi="Times New Roman"/>
          <w:sz w:val="24"/>
          <w:lang w:eastAsia="en-AU"/>
        </w:rPr>
        <w:t xml:space="preserve"> methods by which designated services are delivered; and</w:t>
      </w:r>
    </w:p>
    <w:p w14:paraId="178A0CDC" w14:textId="77777777" w:rsidR="00B55B29" w:rsidRPr="00B55B29" w:rsidRDefault="00B55B29" w:rsidP="00142000">
      <w:pPr>
        <w:spacing w:before="240"/>
        <w:ind w:left="1418" w:hanging="567"/>
        <w:rPr>
          <w:rFonts w:ascii="Times New Roman" w:hAnsi="Times New Roman"/>
          <w:sz w:val="24"/>
          <w:lang w:eastAsia="en-AU"/>
        </w:rPr>
      </w:pPr>
      <w:r w:rsidRPr="00B55B29">
        <w:rPr>
          <w:rFonts w:ascii="Times New Roman" w:hAnsi="Times New Roman"/>
          <w:sz w:val="24"/>
          <w:lang w:eastAsia="en-AU"/>
        </w:rPr>
        <w:t>(4)</w:t>
      </w:r>
      <w:r w:rsidRPr="00B55B29">
        <w:rPr>
          <w:rFonts w:ascii="Times New Roman" w:hAnsi="Times New Roman"/>
          <w:sz w:val="24"/>
          <w:lang w:eastAsia="en-AU"/>
        </w:rPr>
        <w:tab/>
      </w:r>
      <w:proofErr w:type="gramStart"/>
      <w:r w:rsidRPr="00B55B29">
        <w:rPr>
          <w:rFonts w:ascii="Times New Roman" w:hAnsi="Times New Roman"/>
          <w:sz w:val="24"/>
          <w:lang w:eastAsia="en-AU"/>
        </w:rPr>
        <w:t>the</w:t>
      </w:r>
      <w:proofErr w:type="gramEnd"/>
      <w:r w:rsidRPr="00B55B29">
        <w:rPr>
          <w:rFonts w:ascii="Times New Roman" w:hAnsi="Times New Roman"/>
          <w:sz w:val="24"/>
          <w:lang w:eastAsia="en-AU"/>
        </w:rPr>
        <w:t xml:space="preserve"> foreign jurisdictions dealt with.</w:t>
      </w:r>
    </w:p>
    <w:p w14:paraId="261C1C28" w14:textId="77777777" w:rsidR="00B55B29" w:rsidRPr="00142000" w:rsidRDefault="00B55B29" w:rsidP="00142000">
      <w:pPr>
        <w:spacing w:before="240"/>
        <w:ind w:left="851" w:hanging="851"/>
        <w:rPr>
          <w:rFonts w:ascii="Times New Roman" w:hAnsi="Times New Roman"/>
          <w:sz w:val="24"/>
          <w:lang w:eastAsia="en-AU"/>
        </w:rPr>
      </w:pPr>
      <w:r w:rsidRPr="00142000">
        <w:rPr>
          <w:rFonts w:ascii="Times New Roman" w:hAnsi="Times New Roman"/>
          <w:sz w:val="24"/>
          <w:lang w:eastAsia="en-AU"/>
        </w:rPr>
        <w:t>9.1.5</w:t>
      </w:r>
      <w:r w:rsidRPr="00142000">
        <w:rPr>
          <w:rFonts w:ascii="Times New Roman" w:hAnsi="Times New Roman"/>
          <w:sz w:val="24"/>
          <w:lang w:eastAsia="en-AU"/>
        </w:rPr>
        <w:tab/>
        <w:t xml:space="preserve">Part A must be designed to enable the group to: </w:t>
      </w:r>
    </w:p>
    <w:p w14:paraId="1F70E1E8" w14:textId="77777777" w:rsidR="00B55B29" w:rsidRPr="00B55B29" w:rsidRDefault="00B55B29" w:rsidP="00142000">
      <w:pPr>
        <w:spacing w:before="240"/>
        <w:ind w:left="1418" w:hanging="567"/>
        <w:rPr>
          <w:rFonts w:ascii="Times New Roman" w:hAnsi="Times New Roman"/>
          <w:sz w:val="24"/>
          <w:lang w:eastAsia="en-AU"/>
        </w:rPr>
      </w:pPr>
      <w:r w:rsidRPr="00B55B29">
        <w:rPr>
          <w:rFonts w:ascii="Times New Roman" w:hAnsi="Times New Roman"/>
          <w:sz w:val="24"/>
          <w:lang w:eastAsia="en-AU"/>
        </w:rPr>
        <w:t>(1)</w:t>
      </w:r>
      <w:r w:rsidRPr="00B55B29">
        <w:rPr>
          <w:rFonts w:ascii="Times New Roman" w:hAnsi="Times New Roman"/>
          <w:sz w:val="24"/>
          <w:lang w:eastAsia="en-AU"/>
        </w:rPr>
        <w:tab/>
      </w:r>
      <w:proofErr w:type="gramStart"/>
      <w:r w:rsidRPr="00B55B29">
        <w:rPr>
          <w:rFonts w:ascii="Times New Roman" w:hAnsi="Times New Roman"/>
          <w:sz w:val="24"/>
          <w:lang w:eastAsia="en-AU"/>
        </w:rPr>
        <w:t>understand</w:t>
      </w:r>
      <w:proofErr w:type="gramEnd"/>
      <w:r w:rsidRPr="00B55B29">
        <w:rPr>
          <w:rFonts w:ascii="Times New Roman" w:hAnsi="Times New Roman"/>
          <w:sz w:val="24"/>
          <w:lang w:eastAsia="en-AU"/>
        </w:rPr>
        <w:t xml:space="preserve"> the nature and purpose of the business relationship with its customer types, including, as appropriate, the collection of information relevant to that understanding; and</w:t>
      </w:r>
    </w:p>
    <w:p w14:paraId="48973DAC" w14:textId="77777777" w:rsidR="00B55B29" w:rsidRPr="00B55B29" w:rsidRDefault="00B55B29" w:rsidP="00142000">
      <w:pPr>
        <w:spacing w:before="240"/>
        <w:ind w:left="1418" w:hanging="567"/>
        <w:rPr>
          <w:rFonts w:ascii="Times New Roman" w:hAnsi="Times New Roman"/>
          <w:sz w:val="24"/>
          <w:lang w:eastAsia="en-AU"/>
        </w:rPr>
      </w:pPr>
      <w:r w:rsidRPr="00B55B29">
        <w:rPr>
          <w:rFonts w:ascii="Times New Roman" w:hAnsi="Times New Roman"/>
          <w:sz w:val="24"/>
          <w:lang w:eastAsia="en-AU"/>
        </w:rPr>
        <w:t>(2)</w:t>
      </w:r>
      <w:r w:rsidRPr="00B55B29">
        <w:rPr>
          <w:rFonts w:ascii="Times New Roman" w:hAnsi="Times New Roman"/>
          <w:sz w:val="24"/>
          <w:lang w:eastAsia="en-AU"/>
        </w:rPr>
        <w:tab/>
        <w:t xml:space="preserve">understand the control structure of non-individual customers; </w:t>
      </w:r>
    </w:p>
    <w:p w14:paraId="6D25D8C2" w14:textId="77777777" w:rsidR="00B55B29" w:rsidRPr="00B55B29" w:rsidRDefault="00B55B29" w:rsidP="00142000">
      <w:pPr>
        <w:spacing w:before="240"/>
        <w:ind w:left="1418" w:hanging="567"/>
        <w:rPr>
          <w:rFonts w:ascii="Times New Roman" w:hAnsi="Times New Roman"/>
          <w:sz w:val="24"/>
          <w:lang w:eastAsia="en-AU"/>
        </w:rPr>
      </w:pPr>
      <w:r w:rsidRPr="00B55B29">
        <w:rPr>
          <w:rFonts w:ascii="Times New Roman" w:hAnsi="Times New Roman"/>
          <w:sz w:val="24"/>
          <w:lang w:eastAsia="en-AU"/>
        </w:rPr>
        <w:t>(3)</w:t>
      </w:r>
      <w:r w:rsidRPr="00B55B29">
        <w:rPr>
          <w:rFonts w:ascii="Times New Roman" w:hAnsi="Times New Roman"/>
          <w:sz w:val="24"/>
          <w:lang w:eastAsia="en-AU"/>
        </w:rPr>
        <w:tab/>
      </w:r>
      <w:proofErr w:type="gramStart"/>
      <w:r w:rsidRPr="00B55B29">
        <w:rPr>
          <w:rFonts w:ascii="Times New Roman" w:hAnsi="Times New Roman"/>
          <w:sz w:val="24"/>
          <w:lang w:eastAsia="en-AU"/>
        </w:rPr>
        <w:t>identify</w:t>
      </w:r>
      <w:proofErr w:type="gramEnd"/>
      <w:r w:rsidRPr="00B55B29">
        <w:rPr>
          <w:rFonts w:ascii="Times New Roman" w:hAnsi="Times New Roman"/>
          <w:sz w:val="24"/>
          <w:lang w:eastAsia="en-AU"/>
        </w:rPr>
        <w:t xml:space="preserve"> significant changes in ML/TF risk for the purposes of the group’s Part A and Part B programs, including:</w:t>
      </w:r>
    </w:p>
    <w:p w14:paraId="5FF96C2E" w14:textId="77777777" w:rsidR="00B55B29" w:rsidRPr="00B55B29" w:rsidRDefault="00B55B29" w:rsidP="00142000">
      <w:pPr>
        <w:spacing w:before="240"/>
        <w:ind w:left="1985" w:hanging="567"/>
        <w:rPr>
          <w:rFonts w:ascii="Times New Roman" w:hAnsi="Times New Roman"/>
          <w:sz w:val="24"/>
          <w:lang w:eastAsia="en-AU"/>
        </w:rPr>
      </w:pPr>
      <w:r w:rsidRPr="00B55B29">
        <w:rPr>
          <w:rFonts w:ascii="Times New Roman" w:hAnsi="Times New Roman"/>
          <w:sz w:val="24"/>
          <w:lang w:eastAsia="en-AU"/>
        </w:rPr>
        <w:t>(a)</w:t>
      </w:r>
      <w:r w:rsidRPr="00B55B29">
        <w:rPr>
          <w:rFonts w:ascii="Times New Roman" w:hAnsi="Times New Roman"/>
          <w:sz w:val="24"/>
          <w:lang w:eastAsia="en-AU"/>
        </w:rPr>
        <w:tab/>
      </w:r>
      <w:proofErr w:type="gramStart"/>
      <w:r w:rsidRPr="00B55B29">
        <w:rPr>
          <w:rFonts w:ascii="Times New Roman" w:hAnsi="Times New Roman"/>
          <w:sz w:val="24"/>
          <w:lang w:eastAsia="en-AU"/>
        </w:rPr>
        <w:t>risks</w:t>
      </w:r>
      <w:proofErr w:type="gramEnd"/>
      <w:r w:rsidRPr="00B55B29">
        <w:rPr>
          <w:rFonts w:ascii="Times New Roman" w:hAnsi="Times New Roman"/>
          <w:sz w:val="24"/>
          <w:lang w:eastAsia="en-AU"/>
        </w:rPr>
        <w:t xml:space="preserve"> identified by consideration of the factors in paragraph 9.1.4; and</w:t>
      </w:r>
    </w:p>
    <w:p w14:paraId="7EB81B84" w14:textId="77777777" w:rsidR="00B55B29" w:rsidRPr="00B55B29" w:rsidRDefault="00B55B29" w:rsidP="00142000">
      <w:pPr>
        <w:spacing w:before="240"/>
        <w:ind w:left="1985" w:hanging="567"/>
        <w:rPr>
          <w:rFonts w:ascii="Times New Roman" w:hAnsi="Times New Roman"/>
          <w:sz w:val="24"/>
          <w:lang w:eastAsia="en-AU"/>
        </w:rPr>
      </w:pPr>
      <w:r w:rsidRPr="00B55B29">
        <w:rPr>
          <w:rFonts w:ascii="Times New Roman" w:hAnsi="Times New Roman"/>
          <w:sz w:val="24"/>
          <w:lang w:eastAsia="en-AU"/>
        </w:rPr>
        <w:t>(b)</w:t>
      </w:r>
      <w:r w:rsidRPr="00B55B29">
        <w:rPr>
          <w:rFonts w:ascii="Times New Roman" w:hAnsi="Times New Roman"/>
          <w:sz w:val="24"/>
          <w:lang w:eastAsia="en-AU"/>
        </w:rPr>
        <w:tab/>
      </w:r>
      <w:proofErr w:type="gramStart"/>
      <w:r w:rsidRPr="00B55B29">
        <w:rPr>
          <w:rFonts w:ascii="Times New Roman" w:hAnsi="Times New Roman"/>
          <w:sz w:val="24"/>
          <w:lang w:eastAsia="en-AU"/>
        </w:rPr>
        <w:t>risks</w:t>
      </w:r>
      <w:proofErr w:type="gramEnd"/>
      <w:r w:rsidRPr="00B55B29">
        <w:rPr>
          <w:rFonts w:ascii="Times New Roman" w:hAnsi="Times New Roman"/>
          <w:sz w:val="24"/>
          <w:lang w:eastAsia="en-AU"/>
        </w:rPr>
        <w:t xml:space="preserve"> arising from changes in the nature of the business relationship, control structure or beneficial ownership of its customers; and</w:t>
      </w:r>
    </w:p>
    <w:p w14:paraId="78048BFD" w14:textId="77777777" w:rsidR="00B55B29" w:rsidRPr="00B55B29" w:rsidRDefault="00B55B29" w:rsidP="00142000">
      <w:pPr>
        <w:spacing w:before="240"/>
        <w:ind w:left="1418" w:hanging="567"/>
        <w:rPr>
          <w:rFonts w:ascii="Times New Roman" w:hAnsi="Times New Roman"/>
          <w:sz w:val="24"/>
          <w:lang w:eastAsia="en-AU"/>
        </w:rPr>
      </w:pPr>
      <w:r w:rsidRPr="00B55B29">
        <w:rPr>
          <w:rFonts w:ascii="Times New Roman" w:hAnsi="Times New Roman"/>
          <w:sz w:val="24"/>
          <w:lang w:eastAsia="en-AU"/>
        </w:rPr>
        <w:t>(4)</w:t>
      </w:r>
      <w:r w:rsidRPr="00B55B29">
        <w:rPr>
          <w:rFonts w:ascii="Times New Roman" w:hAnsi="Times New Roman"/>
          <w:sz w:val="24"/>
          <w:lang w:eastAsia="en-AU"/>
        </w:rPr>
        <w:tab/>
        <w:t>such changes in ML/TF risk to be recognised for the purposes of the requirements of the group’s Part A and Part B programs; and</w:t>
      </w:r>
    </w:p>
    <w:p w14:paraId="617B5E9F" w14:textId="77777777" w:rsidR="00B55B29" w:rsidRPr="00A63263" w:rsidRDefault="00B55B29" w:rsidP="00142000">
      <w:pPr>
        <w:spacing w:before="240"/>
        <w:ind w:left="1418" w:hanging="567"/>
        <w:rPr>
          <w:rFonts w:ascii="Times New Roman" w:hAnsi="Times New Roman"/>
          <w:sz w:val="24"/>
          <w:lang w:eastAsia="en-AU"/>
        </w:rPr>
      </w:pPr>
      <w:r w:rsidRPr="00B55B29">
        <w:rPr>
          <w:rFonts w:ascii="Times New Roman" w:hAnsi="Times New Roman"/>
          <w:sz w:val="24"/>
          <w:lang w:eastAsia="en-AU"/>
        </w:rPr>
        <w:t>(5)</w:t>
      </w:r>
      <w:r w:rsidRPr="00B55B29">
        <w:rPr>
          <w:rFonts w:ascii="Times New Roman" w:hAnsi="Times New Roman"/>
          <w:sz w:val="24"/>
          <w:lang w:eastAsia="en-AU"/>
        </w:rPr>
        <w:tab/>
      </w:r>
      <w:proofErr w:type="gramStart"/>
      <w:r w:rsidRPr="00A63263">
        <w:rPr>
          <w:rFonts w:ascii="Times New Roman" w:hAnsi="Times New Roman"/>
          <w:sz w:val="24"/>
          <w:lang w:eastAsia="en-AU"/>
        </w:rPr>
        <w:t>identify</w:t>
      </w:r>
      <w:proofErr w:type="gramEnd"/>
      <w:r w:rsidRPr="00A63263">
        <w:rPr>
          <w:rFonts w:ascii="Times New Roman" w:hAnsi="Times New Roman"/>
          <w:sz w:val="24"/>
          <w:lang w:eastAsia="en-AU"/>
        </w:rPr>
        <w:t>, mitigate and manage any ML/TF risk arising from:</w:t>
      </w:r>
    </w:p>
    <w:p w14:paraId="54E9E163" w14:textId="77777777" w:rsidR="00B55B29" w:rsidRPr="00B55B29" w:rsidRDefault="00B55B29" w:rsidP="00142000">
      <w:pPr>
        <w:spacing w:before="240"/>
        <w:ind w:left="1985" w:hanging="567"/>
        <w:rPr>
          <w:rFonts w:ascii="Times New Roman" w:hAnsi="Times New Roman"/>
          <w:sz w:val="24"/>
          <w:lang w:eastAsia="en-AU"/>
        </w:rPr>
      </w:pPr>
      <w:r w:rsidRPr="00B55B29">
        <w:rPr>
          <w:rFonts w:ascii="Times New Roman" w:hAnsi="Times New Roman"/>
          <w:sz w:val="24"/>
          <w:lang w:eastAsia="en-AU"/>
        </w:rPr>
        <w:t>(a)</w:t>
      </w:r>
      <w:r w:rsidRPr="00B55B29">
        <w:rPr>
          <w:rFonts w:ascii="Times New Roman" w:hAnsi="Times New Roman"/>
          <w:sz w:val="24"/>
          <w:lang w:eastAsia="en-AU"/>
        </w:rPr>
        <w:tab/>
      </w:r>
      <w:proofErr w:type="gramStart"/>
      <w:r w:rsidRPr="00B55B29">
        <w:rPr>
          <w:rFonts w:ascii="Times New Roman" w:hAnsi="Times New Roman"/>
          <w:sz w:val="24"/>
          <w:lang w:eastAsia="en-AU"/>
        </w:rPr>
        <w:t>all</w:t>
      </w:r>
      <w:proofErr w:type="gramEnd"/>
      <w:r w:rsidRPr="00B55B29">
        <w:rPr>
          <w:rFonts w:ascii="Times New Roman" w:hAnsi="Times New Roman"/>
          <w:sz w:val="24"/>
          <w:lang w:eastAsia="en-AU"/>
        </w:rPr>
        <w:t xml:space="preserve"> new designated services prior to introducing them to the market;</w:t>
      </w:r>
    </w:p>
    <w:p w14:paraId="2B7874D3" w14:textId="77777777" w:rsidR="00B55B29" w:rsidRPr="00B55B29" w:rsidRDefault="00B55B29" w:rsidP="00142000">
      <w:pPr>
        <w:spacing w:before="240"/>
        <w:ind w:left="1985" w:hanging="567"/>
        <w:rPr>
          <w:rFonts w:ascii="Times New Roman" w:hAnsi="Times New Roman"/>
          <w:sz w:val="24"/>
          <w:lang w:eastAsia="en-AU"/>
        </w:rPr>
      </w:pPr>
      <w:r w:rsidRPr="00B55B29">
        <w:rPr>
          <w:rFonts w:ascii="Times New Roman" w:hAnsi="Times New Roman"/>
          <w:sz w:val="24"/>
          <w:lang w:eastAsia="en-AU"/>
        </w:rPr>
        <w:t>(b)</w:t>
      </w:r>
      <w:r w:rsidRPr="00B55B29">
        <w:rPr>
          <w:rFonts w:ascii="Times New Roman" w:hAnsi="Times New Roman"/>
          <w:sz w:val="24"/>
          <w:lang w:eastAsia="en-AU"/>
        </w:rPr>
        <w:tab/>
      </w:r>
      <w:proofErr w:type="gramStart"/>
      <w:r w:rsidRPr="00B55B29">
        <w:rPr>
          <w:rFonts w:ascii="Times New Roman" w:hAnsi="Times New Roman"/>
          <w:sz w:val="24"/>
          <w:lang w:eastAsia="en-AU"/>
        </w:rPr>
        <w:t>all</w:t>
      </w:r>
      <w:proofErr w:type="gramEnd"/>
      <w:r w:rsidRPr="00B55B29">
        <w:rPr>
          <w:rFonts w:ascii="Times New Roman" w:hAnsi="Times New Roman"/>
          <w:sz w:val="24"/>
          <w:lang w:eastAsia="en-AU"/>
        </w:rPr>
        <w:t xml:space="preserve"> new methods of designated service delivery prior to adopting them;</w:t>
      </w:r>
    </w:p>
    <w:p w14:paraId="47267EAB" w14:textId="77777777" w:rsidR="00B55B29" w:rsidRPr="00B55B29" w:rsidDel="005F582A" w:rsidRDefault="00B55B29" w:rsidP="00142000">
      <w:pPr>
        <w:spacing w:before="240"/>
        <w:ind w:left="1985" w:hanging="567"/>
        <w:rPr>
          <w:rFonts w:ascii="Times New Roman" w:hAnsi="Times New Roman"/>
          <w:sz w:val="24"/>
          <w:lang w:eastAsia="en-AU"/>
        </w:rPr>
      </w:pPr>
      <w:r w:rsidRPr="00B55B29" w:rsidDel="005F582A">
        <w:rPr>
          <w:rFonts w:ascii="Times New Roman" w:hAnsi="Times New Roman"/>
          <w:sz w:val="24"/>
          <w:lang w:eastAsia="en-AU"/>
        </w:rPr>
        <w:t>(c)</w:t>
      </w:r>
      <w:r w:rsidRPr="00B55B29" w:rsidDel="005F582A">
        <w:rPr>
          <w:rFonts w:ascii="Times New Roman" w:hAnsi="Times New Roman"/>
          <w:sz w:val="24"/>
          <w:lang w:eastAsia="en-AU"/>
        </w:rPr>
        <w:tab/>
      </w:r>
      <w:proofErr w:type="gramStart"/>
      <w:r w:rsidRPr="00B55B29" w:rsidDel="005F582A">
        <w:rPr>
          <w:rFonts w:ascii="Times New Roman" w:hAnsi="Times New Roman"/>
          <w:sz w:val="24"/>
          <w:lang w:eastAsia="en-AU"/>
        </w:rPr>
        <w:t>all</w:t>
      </w:r>
      <w:proofErr w:type="gramEnd"/>
      <w:r w:rsidRPr="00B55B29" w:rsidDel="005F582A">
        <w:rPr>
          <w:rFonts w:ascii="Times New Roman" w:hAnsi="Times New Roman"/>
          <w:sz w:val="24"/>
          <w:lang w:eastAsia="en-AU"/>
        </w:rPr>
        <w:t xml:space="preserve"> new or developing technologies used for the provision of a designated service</w:t>
      </w:r>
      <w:r w:rsidRPr="00B55B29">
        <w:rPr>
          <w:rFonts w:ascii="Times New Roman" w:hAnsi="Times New Roman"/>
          <w:sz w:val="24"/>
          <w:lang w:eastAsia="en-AU"/>
        </w:rPr>
        <w:t xml:space="preserve"> prior to adopting them</w:t>
      </w:r>
      <w:r w:rsidRPr="00B55B29" w:rsidDel="005F582A">
        <w:rPr>
          <w:rFonts w:ascii="Times New Roman" w:hAnsi="Times New Roman"/>
          <w:sz w:val="24"/>
          <w:lang w:eastAsia="en-AU"/>
        </w:rPr>
        <w:t>; and</w:t>
      </w:r>
    </w:p>
    <w:p w14:paraId="2AD652EB" w14:textId="77777777" w:rsidR="00B55B29" w:rsidRPr="00B55B29" w:rsidRDefault="00B55B29" w:rsidP="00142000">
      <w:pPr>
        <w:spacing w:before="240"/>
        <w:ind w:left="1985" w:hanging="567"/>
        <w:rPr>
          <w:rFonts w:ascii="Times New Roman" w:hAnsi="Times New Roman"/>
          <w:sz w:val="24"/>
          <w:lang w:eastAsia="en-AU"/>
        </w:rPr>
      </w:pPr>
      <w:r w:rsidRPr="00B55B29">
        <w:rPr>
          <w:rFonts w:ascii="Times New Roman" w:hAnsi="Times New Roman"/>
          <w:sz w:val="24"/>
          <w:lang w:eastAsia="en-AU"/>
        </w:rPr>
        <w:t>(d)</w:t>
      </w:r>
      <w:r w:rsidRPr="00B55B29">
        <w:rPr>
          <w:rFonts w:ascii="Times New Roman" w:hAnsi="Times New Roman"/>
          <w:sz w:val="24"/>
          <w:lang w:eastAsia="en-AU"/>
        </w:rPr>
        <w:tab/>
      </w:r>
      <w:proofErr w:type="gramStart"/>
      <w:r w:rsidRPr="00B55B29">
        <w:rPr>
          <w:rFonts w:ascii="Times New Roman" w:hAnsi="Times New Roman"/>
          <w:sz w:val="24"/>
          <w:lang w:eastAsia="en-AU"/>
        </w:rPr>
        <w:t>changes</w:t>
      </w:r>
      <w:proofErr w:type="gramEnd"/>
      <w:r w:rsidRPr="00B55B29">
        <w:rPr>
          <w:rFonts w:ascii="Times New Roman" w:hAnsi="Times New Roman"/>
          <w:sz w:val="24"/>
          <w:lang w:eastAsia="en-AU"/>
        </w:rPr>
        <w:t xml:space="preserve"> arising in the nature of the business relationship, control structure or beneficial ownership of its customers.</w:t>
      </w:r>
    </w:p>
    <w:p w14:paraId="7B37D151" w14:textId="77777777" w:rsidR="00B55B29" w:rsidRPr="00B55B29" w:rsidRDefault="00B55B29" w:rsidP="00142000">
      <w:pPr>
        <w:spacing w:before="240"/>
        <w:ind w:left="851" w:hanging="851"/>
        <w:rPr>
          <w:rFonts w:ascii="Times New Roman" w:hAnsi="Times New Roman"/>
          <w:sz w:val="24"/>
          <w:lang w:eastAsia="en-AU"/>
        </w:rPr>
      </w:pPr>
      <w:r w:rsidRPr="00B55B29">
        <w:rPr>
          <w:rFonts w:ascii="Times New Roman" w:hAnsi="Times New Roman"/>
          <w:sz w:val="24"/>
          <w:lang w:eastAsia="en-AU"/>
        </w:rPr>
        <w:t>9.1.6</w:t>
      </w:r>
      <w:r w:rsidRPr="00B55B29">
        <w:rPr>
          <w:rFonts w:ascii="Times New Roman" w:hAnsi="Times New Roman"/>
          <w:sz w:val="24"/>
          <w:lang w:eastAsia="en-AU"/>
        </w:rPr>
        <w:tab/>
        <w:t>Part A must include a requirement that, in determining what is an appropriate risk</w:t>
      </w:r>
      <w:r w:rsidRPr="00B55B29">
        <w:rPr>
          <w:rFonts w:ascii="Times New Roman" w:hAnsi="Times New Roman"/>
          <w:sz w:val="24"/>
          <w:lang w:eastAsia="en-AU"/>
        </w:rPr>
        <w:noBreakHyphen/>
        <w:t>based procedure for inclusion in Part B of the reporting entity’s joint AML/CTF program, the reporting entity must have regard to ML/TF risk relevant to the provision of the designated service.</w:t>
      </w:r>
    </w:p>
    <w:p w14:paraId="2766095D" w14:textId="77777777" w:rsidR="00B55B29" w:rsidRPr="00B55B29" w:rsidRDefault="00B55B29" w:rsidP="00B55B29">
      <w:pPr>
        <w:spacing w:before="240"/>
        <w:ind w:left="902" w:hanging="902"/>
        <w:rPr>
          <w:rFonts w:ascii="Times New Roman" w:hAnsi="Times New Roman"/>
          <w:i/>
          <w:sz w:val="24"/>
          <w:lang w:eastAsia="en-AU"/>
        </w:rPr>
      </w:pPr>
      <w:r w:rsidRPr="00B55B29">
        <w:rPr>
          <w:rFonts w:ascii="Times New Roman" w:hAnsi="Times New Roman"/>
          <w:i/>
          <w:sz w:val="24"/>
          <w:lang w:eastAsia="en-AU"/>
        </w:rPr>
        <w:t>Application</w:t>
      </w:r>
    </w:p>
    <w:p w14:paraId="1081EEDC" w14:textId="77777777" w:rsidR="00B55B29" w:rsidRPr="00B55B29" w:rsidRDefault="00B55B29" w:rsidP="00142000">
      <w:pPr>
        <w:spacing w:before="240"/>
        <w:ind w:left="851" w:hanging="851"/>
        <w:rPr>
          <w:rFonts w:ascii="Times New Roman" w:hAnsi="Times New Roman"/>
          <w:sz w:val="24"/>
          <w:lang w:eastAsia="en-AU"/>
        </w:rPr>
      </w:pPr>
      <w:r w:rsidRPr="00B55B29">
        <w:rPr>
          <w:rFonts w:ascii="Times New Roman" w:hAnsi="Times New Roman"/>
          <w:sz w:val="24"/>
          <w:lang w:eastAsia="en-AU"/>
        </w:rPr>
        <w:t>9.1.7</w:t>
      </w:r>
      <w:r w:rsidRPr="00B55B29">
        <w:rPr>
          <w:rFonts w:ascii="Times New Roman" w:hAnsi="Times New Roman"/>
          <w:sz w:val="24"/>
          <w:lang w:eastAsia="en-AU"/>
        </w:rPr>
        <w:tab/>
        <w:t>Unless otherwise provided in the AML/CTF Act or these Rules, each reporting entity in the designated business group must apply Part A to all areas of its business that are involved in the provision of a designated service, including in relation to any function carried out by a third party.</w:t>
      </w:r>
    </w:p>
    <w:p w14:paraId="5D0ECEE5" w14:textId="452CA66D" w:rsidR="0077707D" w:rsidRPr="00CC4FAC" w:rsidRDefault="00653DF6" w:rsidP="0077707D">
      <w:pPr>
        <w:pStyle w:val="HR"/>
        <w:ind w:left="851" w:hanging="851"/>
      </w:pPr>
      <w:bookmarkStart w:id="14" w:name="_Toc219540614"/>
      <w:bookmarkStart w:id="15" w:name="_Toc468973838"/>
      <w:r>
        <w:t>11</w:t>
      </w:r>
      <w:r w:rsidR="0077707D" w:rsidRPr="00CC4FAC">
        <w:tab/>
      </w:r>
      <w:r w:rsidR="0077707D">
        <w:t>Part 9.6</w:t>
      </w:r>
      <w:r w:rsidR="0077707D">
        <w:rPr>
          <w:rFonts w:cs="Arial"/>
        </w:rPr>
        <w:t>—Independent review</w:t>
      </w:r>
    </w:p>
    <w:p w14:paraId="1C241976" w14:textId="77777777" w:rsidR="0077707D" w:rsidRPr="00BE531A" w:rsidRDefault="0077707D" w:rsidP="0077707D">
      <w:pPr>
        <w:autoSpaceDE w:val="0"/>
        <w:autoSpaceDN w:val="0"/>
        <w:adjustRightInd w:val="0"/>
        <w:spacing w:before="240"/>
        <w:rPr>
          <w:rFonts w:ascii="Times New Roman" w:hAnsi="Times New Roman"/>
          <w:color w:val="000000"/>
          <w:sz w:val="24"/>
          <w:lang w:eastAsia="en-AU"/>
        </w:rPr>
      </w:pPr>
      <w:r w:rsidRPr="00BE531A">
        <w:rPr>
          <w:rFonts w:ascii="Times New Roman" w:hAnsi="Times New Roman"/>
          <w:color w:val="000000"/>
          <w:sz w:val="24"/>
          <w:lang w:eastAsia="en-AU"/>
        </w:rPr>
        <w:t xml:space="preserve">Repeal the </w:t>
      </w:r>
      <w:r>
        <w:rPr>
          <w:rFonts w:ascii="Times New Roman" w:hAnsi="Times New Roman"/>
          <w:color w:val="000000"/>
          <w:sz w:val="24"/>
          <w:lang w:eastAsia="en-AU"/>
        </w:rPr>
        <w:t>Part</w:t>
      </w:r>
      <w:r w:rsidRPr="00BE531A">
        <w:rPr>
          <w:rFonts w:ascii="Times New Roman" w:hAnsi="Times New Roman"/>
          <w:color w:val="000000"/>
          <w:sz w:val="24"/>
          <w:lang w:eastAsia="en-AU"/>
        </w:rPr>
        <w:t>, substitute</w:t>
      </w:r>
      <w:r>
        <w:rPr>
          <w:rFonts w:ascii="Times New Roman" w:hAnsi="Times New Roman"/>
          <w:color w:val="000000"/>
          <w:sz w:val="24"/>
          <w:lang w:eastAsia="en-AU"/>
        </w:rPr>
        <w:t>:</w:t>
      </w:r>
    </w:p>
    <w:p w14:paraId="2FF1776B" w14:textId="4252BE4D" w:rsidR="0077707D" w:rsidRPr="00A0104A" w:rsidRDefault="0077707D" w:rsidP="0077707D">
      <w:pPr>
        <w:keepNext/>
        <w:spacing w:before="360"/>
        <w:ind w:left="1680" w:hanging="1680"/>
        <w:rPr>
          <w:rFonts w:ascii="Arial" w:hAnsi="Arial"/>
          <w:b/>
          <w:sz w:val="24"/>
          <w:lang w:eastAsia="en-AU"/>
        </w:rPr>
      </w:pPr>
      <w:r w:rsidRPr="00A0104A">
        <w:rPr>
          <w:rFonts w:ascii="Arial" w:hAnsi="Arial"/>
          <w:b/>
          <w:sz w:val="24"/>
          <w:lang w:eastAsia="en-AU"/>
        </w:rPr>
        <w:t xml:space="preserve">Part </w:t>
      </w:r>
      <w:r>
        <w:rPr>
          <w:rFonts w:ascii="Arial" w:hAnsi="Arial"/>
          <w:b/>
          <w:sz w:val="24"/>
          <w:lang w:eastAsia="en-AU"/>
        </w:rPr>
        <w:t>9</w:t>
      </w:r>
      <w:r w:rsidRPr="00A0104A">
        <w:rPr>
          <w:rFonts w:ascii="Arial" w:hAnsi="Arial"/>
          <w:b/>
          <w:sz w:val="24"/>
          <w:lang w:eastAsia="en-AU"/>
        </w:rPr>
        <w:t>.6</w:t>
      </w:r>
      <w:r w:rsidRPr="00A0104A">
        <w:rPr>
          <w:rFonts w:ascii="Arial" w:hAnsi="Arial"/>
          <w:b/>
          <w:sz w:val="24"/>
          <w:lang w:eastAsia="en-AU"/>
        </w:rPr>
        <w:tab/>
        <w:t>Independent review</w:t>
      </w:r>
    </w:p>
    <w:bookmarkEnd w:id="14"/>
    <w:bookmarkEnd w:id="15"/>
    <w:p w14:paraId="7D6FB608" w14:textId="77777777" w:rsidR="00B55B29" w:rsidRPr="00B55B29" w:rsidRDefault="00B55B29" w:rsidP="00142000">
      <w:pPr>
        <w:spacing w:before="240"/>
        <w:ind w:left="851" w:hanging="851"/>
        <w:rPr>
          <w:rFonts w:ascii="Times New Roman" w:hAnsi="Times New Roman"/>
          <w:sz w:val="24"/>
          <w:lang w:eastAsia="en-AU"/>
        </w:rPr>
      </w:pPr>
      <w:r w:rsidRPr="00B55B29">
        <w:rPr>
          <w:rFonts w:ascii="Times New Roman" w:hAnsi="Times New Roman"/>
          <w:sz w:val="24"/>
          <w:lang w:eastAsia="en-AU"/>
        </w:rPr>
        <w:t>9.6.1</w:t>
      </w:r>
      <w:r w:rsidRPr="00B55B29">
        <w:rPr>
          <w:rFonts w:ascii="Times New Roman" w:hAnsi="Times New Roman"/>
          <w:sz w:val="24"/>
          <w:lang w:eastAsia="en-AU"/>
        </w:rPr>
        <w:tab/>
        <w:t xml:space="preserve">Part A must be subject to regular independent review. </w:t>
      </w:r>
    </w:p>
    <w:p w14:paraId="41A74917" w14:textId="77777777" w:rsidR="00B55B29" w:rsidRPr="00A63263" w:rsidRDefault="00B55B29" w:rsidP="00142000">
      <w:pPr>
        <w:spacing w:before="240"/>
        <w:ind w:left="851" w:hanging="851"/>
        <w:rPr>
          <w:rFonts w:ascii="Times New Roman" w:hAnsi="Times New Roman"/>
          <w:sz w:val="24"/>
          <w:lang w:eastAsia="en-AU"/>
        </w:rPr>
      </w:pPr>
      <w:r w:rsidRPr="00A63263">
        <w:rPr>
          <w:rFonts w:ascii="Times New Roman" w:hAnsi="Times New Roman"/>
          <w:sz w:val="24"/>
          <w:lang w:eastAsia="en-AU"/>
        </w:rPr>
        <w:t>9.6.2</w:t>
      </w:r>
      <w:r w:rsidRPr="00A63263">
        <w:rPr>
          <w:rFonts w:ascii="Times New Roman" w:hAnsi="Times New Roman"/>
          <w:sz w:val="24"/>
          <w:lang w:eastAsia="en-AU"/>
        </w:rPr>
        <w:tab/>
        <w:t>The frequency of the review should take into account the nature, size and complexity of each reporting entity’s business, and the type and level of ML/TF risk it might face.</w:t>
      </w:r>
    </w:p>
    <w:p w14:paraId="49ABDEAE" w14:textId="670A98C4" w:rsidR="00B55B29" w:rsidRPr="00A63263" w:rsidRDefault="00B55B29" w:rsidP="00142000">
      <w:pPr>
        <w:spacing w:before="240"/>
        <w:ind w:left="851" w:hanging="851"/>
        <w:rPr>
          <w:rFonts w:ascii="Times New Roman" w:hAnsi="Times New Roman"/>
          <w:sz w:val="24"/>
          <w:lang w:eastAsia="en-AU"/>
        </w:rPr>
      </w:pPr>
      <w:r w:rsidRPr="00A63263">
        <w:rPr>
          <w:rFonts w:ascii="Times New Roman" w:hAnsi="Times New Roman"/>
          <w:sz w:val="24"/>
          <w:lang w:eastAsia="en-AU"/>
        </w:rPr>
        <w:t>9.6.3</w:t>
      </w:r>
      <w:r w:rsidRPr="00A63263">
        <w:rPr>
          <w:rFonts w:ascii="Times New Roman" w:hAnsi="Times New Roman"/>
          <w:sz w:val="24"/>
          <w:lang w:eastAsia="en-AU"/>
        </w:rPr>
        <w:tab/>
        <w:t xml:space="preserve">While the review may be carried out by either an internal or external party, the person appointed to conduct the review must not have been involved in </w:t>
      </w:r>
      <w:r w:rsidR="00CC73B9">
        <w:rPr>
          <w:rFonts w:ascii="Times New Roman" w:hAnsi="Times New Roman"/>
          <w:sz w:val="24"/>
          <w:lang w:eastAsia="en-AU"/>
        </w:rPr>
        <w:t xml:space="preserve">undertaking </w:t>
      </w:r>
      <w:r w:rsidRPr="00A63263">
        <w:rPr>
          <w:rFonts w:ascii="Times New Roman" w:hAnsi="Times New Roman"/>
          <w:sz w:val="24"/>
          <w:lang w:eastAsia="en-AU"/>
        </w:rPr>
        <w:t xml:space="preserve">any of the functions or measures being reviewed, including: </w:t>
      </w:r>
    </w:p>
    <w:p w14:paraId="618AA58E" w14:textId="77777777" w:rsidR="00B55B29" w:rsidRPr="00A63263" w:rsidRDefault="00B55B29" w:rsidP="00142000">
      <w:pPr>
        <w:spacing w:before="240"/>
        <w:ind w:left="1418" w:hanging="567"/>
        <w:rPr>
          <w:rFonts w:ascii="Times New Roman" w:hAnsi="Times New Roman"/>
          <w:sz w:val="24"/>
          <w:lang w:eastAsia="en-AU"/>
        </w:rPr>
      </w:pPr>
      <w:r w:rsidRPr="00A63263">
        <w:rPr>
          <w:rFonts w:ascii="Times New Roman" w:hAnsi="Times New Roman"/>
          <w:sz w:val="24"/>
          <w:lang w:eastAsia="en-AU"/>
        </w:rPr>
        <w:t>(1)</w:t>
      </w:r>
      <w:r w:rsidRPr="00A63263">
        <w:rPr>
          <w:rFonts w:ascii="Times New Roman" w:hAnsi="Times New Roman"/>
          <w:sz w:val="24"/>
          <w:lang w:eastAsia="en-AU"/>
        </w:rPr>
        <w:tab/>
      </w:r>
      <w:proofErr w:type="gramStart"/>
      <w:r w:rsidRPr="00A63263">
        <w:rPr>
          <w:rFonts w:ascii="Times New Roman" w:hAnsi="Times New Roman"/>
          <w:sz w:val="24"/>
          <w:lang w:eastAsia="en-AU"/>
        </w:rPr>
        <w:t>the</w:t>
      </w:r>
      <w:proofErr w:type="gramEnd"/>
      <w:r w:rsidRPr="00A63263">
        <w:rPr>
          <w:rFonts w:ascii="Times New Roman" w:hAnsi="Times New Roman"/>
          <w:sz w:val="24"/>
          <w:lang w:eastAsia="en-AU"/>
        </w:rPr>
        <w:t xml:space="preserve"> design, implementation, or maintenance of Part A of the joint AML/CTF program; or</w:t>
      </w:r>
    </w:p>
    <w:p w14:paraId="1EFE2B74" w14:textId="7982FB79" w:rsidR="00B55B29" w:rsidRPr="00A63263" w:rsidRDefault="00B55B29" w:rsidP="00142000">
      <w:pPr>
        <w:spacing w:before="240"/>
        <w:ind w:left="1418" w:hanging="567"/>
        <w:rPr>
          <w:rFonts w:ascii="Times New Roman" w:hAnsi="Times New Roman"/>
          <w:sz w:val="24"/>
          <w:lang w:eastAsia="en-AU"/>
        </w:rPr>
      </w:pPr>
      <w:r w:rsidRPr="00A63263">
        <w:rPr>
          <w:rFonts w:ascii="Times New Roman" w:hAnsi="Times New Roman"/>
          <w:sz w:val="24"/>
          <w:lang w:eastAsia="en-AU"/>
        </w:rPr>
        <w:t>(2)</w:t>
      </w:r>
      <w:r w:rsidRPr="00A63263">
        <w:rPr>
          <w:rFonts w:ascii="Times New Roman" w:hAnsi="Times New Roman"/>
          <w:sz w:val="24"/>
          <w:lang w:eastAsia="en-AU"/>
        </w:rPr>
        <w:tab/>
      </w:r>
      <w:proofErr w:type="gramStart"/>
      <w:r w:rsidRPr="00A63263">
        <w:rPr>
          <w:rFonts w:ascii="Times New Roman" w:hAnsi="Times New Roman"/>
          <w:sz w:val="24"/>
          <w:lang w:eastAsia="en-AU"/>
        </w:rPr>
        <w:t>the</w:t>
      </w:r>
      <w:proofErr w:type="gramEnd"/>
      <w:r w:rsidRPr="00A63263">
        <w:rPr>
          <w:rFonts w:ascii="Times New Roman" w:hAnsi="Times New Roman"/>
          <w:sz w:val="24"/>
          <w:lang w:eastAsia="en-AU"/>
        </w:rPr>
        <w:t xml:space="preserve"> development of any of the reporting entities’ risk assessments</w:t>
      </w:r>
      <w:r w:rsidR="00CC73B9">
        <w:rPr>
          <w:rFonts w:ascii="Times New Roman" w:hAnsi="Times New Roman"/>
          <w:sz w:val="24"/>
          <w:lang w:eastAsia="en-AU"/>
        </w:rPr>
        <w:t xml:space="preserve"> or related internal controls</w:t>
      </w:r>
      <w:r w:rsidRPr="00A63263">
        <w:rPr>
          <w:rFonts w:ascii="Times New Roman" w:hAnsi="Times New Roman"/>
          <w:sz w:val="24"/>
          <w:lang w:eastAsia="en-AU"/>
        </w:rPr>
        <w:t>.</w:t>
      </w:r>
    </w:p>
    <w:p w14:paraId="17D5C614" w14:textId="01123A08" w:rsidR="00B55B29" w:rsidRPr="00B55B29" w:rsidRDefault="00B55B29" w:rsidP="00142000">
      <w:pPr>
        <w:spacing w:before="240"/>
        <w:ind w:left="851" w:hanging="851"/>
        <w:rPr>
          <w:rFonts w:ascii="Times New Roman" w:hAnsi="Times New Roman"/>
          <w:sz w:val="24"/>
          <w:lang w:eastAsia="en-AU"/>
        </w:rPr>
      </w:pPr>
      <w:r w:rsidRPr="00A63263">
        <w:rPr>
          <w:rFonts w:ascii="Times New Roman" w:hAnsi="Times New Roman"/>
          <w:sz w:val="24"/>
          <w:lang w:eastAsia="en-AU"/>
        </w:rPr>
        <w:t>9.6.4</w:t>
      </w:r>
      <w:r w:rsidRPr="00A63263">
        <w:rPr>
          <w:rFonts w:ascii="Times New Roman" w:hAnsi="Times New Roman"/>
          <w:sz w:val="24"/>
          <w:lang w:eastAsia="en-AU"/>
        </w:rPr>
        <w:tab/>
        <w:t xml:space="preserve">The designated business group must be able to demonstrate the independence of the reviewer. </w:t>
      </w:r>
    </w:p>
    <w:p w14:paraId="7F1CA4EF" w14:textId="77777777" w:rsidR="00B55B29" w:rsidRPr="00B55B29" w:rsidRDefault="00B55B29" w:rsidP="00142000">
      <w:pPr>
        <w:spacing w:before="240"/>
        <w:ind w:left="851" w:hanging="851"/>
        <w:rPr>
          <w:rFonts w:ascii="Times New Roman" w:hAnsi="Times New Roman"/>
          <w:sz w:val="24"/>
          <w:lang w:eastAsia="en-AU"/>
        </w:rPr>
      </w:pPr>
      <w:r w:rsidRPr="00B55B29">
        <w:rPr>
          <w:rFonts w:ascii="Times New Roman" w:hAnsi="Times New Roman"/>
          <w:sz w:val="24"/>
          <w:lang w:eastAsia="en-AU"/>
        </w:rPr>
        <w:t>9.6.</w:t>
      </w:r>
      <w:r w:rsidRPr="009F1F93">
        <w:rPr>
          <w:rFonts w:ascii="Times New Roman" w:hAnsi="Times New Roman"/>
          <w:sz w:val="24"/>
          <w:lang w:eastAsia="en-AU"/>
        </w:rPr>
        <w:t>5</w:t>
      </w:r>
      <w:r w:rsidRPr="00B55B29">
        <w:rPr>
          <w:rFonts w:ascii="Times New Roman" w:hAnsi="Times New Roman"/>
          <w:sz w:val="24"/>
          <w:lang w:eastAsia="en-AU"/>
        </w:rPr>
        <w:tab/>
        <w:t>The purpose of the review should be to:</w:t>
      </w:r>
    </w:p>
    <w:p w14:paraId="08F06375" w14:textId="77777777" w:rsidR="00B55B29" w:rsidRPr="00B55B29" w:rsidRDefault="00B55B29" w:rsidP="00142000">
      <w:pPr>
        <w:spacing w:before="240"/>
        <w:ind w:left="1418" w:hanging="567"/>
        <w:rPr>
          <w:rFonts w:ascii="Times New Roman" w:hAnsi="Times New Roman"/>
          <w:sz w:val="24"/>
          <w:lang w:eastAsia="en-AU"/>
        </w:rPr>
      </w:pPr>
      <w:r w:rsidRPr="00B55B29">
        <w:rPr>
          <w:rFonts w:ascii="Times New Roman" w:hAnsi="Times New Roman"/>
          <w:sz w:val="24"/>
          <w:lang w:eastAsia="en-AU"/>
        </w:rPr>
        <w:t>(1)</w:t>
      </w:r>
      <w:r w:rsidRPr="00B55B29">
        <w:rPr>
          <w:rFonts w:ascii="Times New Roman" w:hAnsi="Times New Roman"/>
          <w:sz w:val="24"/>
          <w:lang w:eastAsia="en-AU"/>
        </w:rPr>
        <w:tab/>
      </w:r>
      <w:proofErr w:type="gramStart"/>
      <w:r w:rsidRPr="00B55B29">
        <w:rPr>
          <w:rFonts w:ascii="Times New Roman" w:hAnsi="Times New Roman"/>
          <w:sz w:val="24"/>
          <w:lang w:eastAsia="en-AU"/>
        </w:rPr>
        <w:t>assess</w:t>
      </w:r>
      <w:proofErr w:type="gramEnd"/>
      <w:r w:rsidRPr="00B55B29">
        <w:rPr>
          <w:rFonts w:ascii="Times New Roman" w:hAnsi="Times New Roman"/>
          <w:sz w:val="24"/>
          <w:lang w:eastAsia="en-AU"/>
        </w:rPr>
        <w:t xml:space="preserve"> the effectiveness of the Part A program having regard to the ML/TF risk of each reporting entity in the designated business group;</w:t>
      </w:r>
    </w:p>
    <w:p w14:paraId="09243216" w14:textId="77777777" w:rsidR="00B55B29" w:rsidRPr="00B55B29" w:rsidRDefault="00B55B29" w:rsidP="00142000">
      <w:pPr>
        <w:spacing w:before="240"/>
        <w:ind w:left="1418" w:hanging="567"/>
        <w:rPr>
          <w:rFonts w:ascii="Times New Roman" w:hAnsi="Times New Roman"/>
          <w:sz w:val="24"/>
          <w:lang w:eastAsia="en-AU"/>
        </w:rPr>
      </w:pPr>
      <w:r w:rsidRPr="00B55B29">
        <w:rPr>
          <w:rFonts w:ascii="Times New Roman" w:hAnsi="Times New Roman"/>
          <w:sz w:val="24"/>
          <w:lang w:eastAsia="en-AU"/>
        </w:rPr>
        <w:t>(2)</w:t>
      </w:r>
      <w:r w:rsidRPr="00B55B29">
        <w:rPr>
          <w:rFonts w:ascii="Times New Roman" w:hAnsi="Times New Roman"/>
          <w:sz w:val="24"/>
          <w:lang w:eastAsia="en-AU"/>
        </w:rPr>
        <w:tab/>
        <w:t>assess whether the Part A program complies with these Rules;</w:t>
      </w:r>
    </w:p>
    <w:p w14:paraId="4CA21A68" w14:textId="77777777" w:rsidR="00B55B29" w:rsidRPr="00B55B29" w:rsidRDefault="00B55B29" w:rsidP="00142000">
      <w:pPr>
        <w:spacing w:before="240"/>
        <w:ind w:left="1418" w:hanging="567"/>
        <w:rPr>
          <w:rFonts w:ascii="Times New Roman" w:hAnsi="Times New Roman"/>
          <w:sz w:val="24"/>
          <w:lang w:eastAsia="en-AU"/>
        </w:rPr>
      </w:pPr>
      <w:r w:rsidRPr="00B55B29">
        <w:rPr>
          <w:rFonts w:ascii="Times New Roman" w:hAnsi="Times New Roman"/>
          <w:sz w:val="24"/>
          <w:lang w:eastAsia="en-AU"/>
        </w:rPr>
        <w:t>(3)</w:t>
      </w:r>
      <w:r w:rsidRPr="00B55B29">
        <w:rPr>
          <w:rFonts w:ascii="Times New Roman" w:hAnsi="Times New Roman"/>
          <w:sz w:val="24"/>
          <w:lang w:eastAsia="en-AU"/>
        </w:rPr>
        <w:tab/>
      </w:r>
      <w:proofErr w:type="gramStart"/>
      <w:r w:rsidRPr="00B55B29">
        <w:rPr>
          <w:rFonts w:ascii="Times New Roman" w:hAnsi="Times New Roman"/>
          <w:sz w:val="24"/>
          <w:lang w:eastAsia="en-AU"/>
        </w:rPr>
        <w:t>assess</w:t>
      </w:r>
      <w:proofErr w:type="gramEnd"/>
      <w:r w:rsidRPr="00B55B29">
        <w:rPr>
          <w:rFonts w:ascii="Times New Roman" w:hAnsi="Times New Roman"/>
          <w:sz w:val="24"/>
          <w:lang w:eastAsia="en-AU"/>
        </w:rPr>
        <w:t xml:space="preserve"> whether the Part A program has been effectively implemented; and</w:t>
      </w:r>
    </w:p>
    <w:p w14:paraId="01DBEC44" w14:textId="77777777" w:rsidR="00B55B29" w:rsidRPr="00B55B29" w:rsidRDefault="00B55B29" w:rsidP="00142000">
      <w:pPr>
        <w:spacing w:before="240"/>
        <w:ind w:left="1418" w:hanging="567"/>
        <w:rPr>
          <w:rFonts w:ascii="Times New Roman" w:hAnsi="Times New Roman"/>
          <w:sz w:val="24"/>
          <w:lang w:eastAsia="en-AU"/>
        </w:rPr>
      </w:pPr>
      <w:r w:rsidRPr="00B55B29">
        <w:rPr>
          <w:rFonts w:ascii="Times New Roman" w:hAnsi="Times New Roman"/>
          <w:sz w:val="24"/>
          <w:lang w:eastAsia="en-AU"/>
        </w:rPr>
        <w:t>(4)</w:t>
      </w:r>
      <w:r w:rsidRPr="00B55B29">
        <w:rPr>
          <w:rFonts w:ascii="Times New Roman" w:hAnsi="Times New Roman"/>
          <w:sz w:val="24"/>
          <w:lang w:eastAsia="en-AU"/>
        </w:rPr>
        <w:tab/>
        <w:t xml:space="preserve">assess whether each reporting entity in the designated business group has complied with its Part </w:t>
      </w:r>
      <w:proofErr w:type="gramStart"/>
      <w:r w:rsidRPr="00B55B29">
        <w:rPr>
          <w:rFonts w:ascii="Times New Roman" w:hAnsi="Times New Roman"/>
          <w:sz w:val="24"/>
          <w:lang w:eastAsia="en-AU"/>
        </w:rPr>
        <w:t>A</w:t>
      </w:r>
      <w:proofErr w:type="gramEnd"/>
      <w:r w:rsidRPr="00B55B29">
        <w:rPr>
          <w:rFonts w:ascii="Times New Roman" w:hAnsi="Times New Roman"/>
          <w:sz w:val="24"/>
          <w:lang w:eastAsia="en-AU"/>
        </w:rPr>
        <w:t xml:space="preserve"> program.</w:t>
      </w:r>
    </w:p>
    <w:p w14:paraId="6D039011" w14:textId="77777777" w:rsidR="00B55B29" w:rsidRPr="00B55B29" w:rsidRDefault="00B55B29" w:rsidP="00142000">
      <w:pPr>
        <w:spacing w:before="240"/>
        <w:ind w:left="851" w:hanging="851"/>
        <w:rPr>
          <w:rFonts w:ascii="Times New Roman" w:hAnsi="Times New Roman"/>
          <w:sz w:val="24"/>
          <w:lang w:eastAsia="en-AU"/>
        </w:rPr>
      </w:pPr>
      <w:r w:rsidRPr="00B55B29">
        <w:rPr>
          <w:rFonts w:ascii="Times New Roman" w:hAnsi="Times New Roman"/>
          <w:sz w:val="24"/>
          <w:lang w:eastAsia="en-AU"/>
        </w:rPr>
        <w:t>9.6.</w:t>
      </w:r>
      <w:r w:rsidRPr="004C5D38">
        <w:rPr>
          <w:rFonts w:ascii="Times New Roman" w:hAnsi="Times New Roman"/>
          <w:sz w:val="24"/>
          <w:lang w:eastAsia="en-AU"/>
        </w:rPr>
        <w:t>6</w:t>
      </w:r>
      <w:r w:rsidRPr="00B55B29">
        <w:rPr>
          <w:rFonts w:ascii="Times New Roman" w:hAnsi="Times New Roman"/>
          <w:sz w:val="24"/>
          <w:lang w:eastAsia="en-AU"/>
        </w:rPr>
        <w:tab/>
        <w:t xml:space="preserve">The result of the review, including any report prepared, must be provided to senior management </w:t>
      </w:r>
      <w:r w:rsidRPr="004C5D38">
        <w:rPr>
          <w:rFonts w:ascii="Times New Roman" w:hAnsi="Times New Roman"/>
          <w:sz w:val="24"/>
          <w:lang w:eastAsia="en-AU"/>
        </w:rPr>
        <w:t>and, where applicable the governing board</w:t>
      </w:r>
      <w:r w:rsidRPr="00142000">
        <w:rPr>
          <w:rFonts w:ascii="Times New Roman" w:hAnsi="Times New Roman"/>
          <w:sz w:val="24"/>
          <w:lang w:eastAsia="en-AU"/>
        </w:rPr>
        <w:t xml:space="preserve"> </w:t>
      </w:r>
      <w:r w:rsidRPr="00B55B29">
        <w:rPr>
          <w:rFonts w:ascii="Times New Roman" w:hAnsi="Times New Roman"/>
          <w:sz w:val="24"/>
          <w:lang w:eastAsia="en-AU"/>
        </w:rPr>
        <w:t>of each reporting entity in the designated business group.</w:t>
      </w:r>
      <w:bookmarkStart w:id="16" w:name="_Toc219540619"/>
      <w:bookmarkStart w:id="17" w:name="_Toc468973843"/>
    </w:p>
    <w:p w14:paraId="7B91A5B2" w14:textId="30F64E9D" w:rsidR="0077707D" w:rsidRPr="00CC4FAC" w:rsidRDefault="0077707D" w:rsidP="0077707D">
      <w:pPr>
        <w:pStyle w:val="HR"/>
        <w:ind w:left="851" w:hanging="851"/>
      </w:pPr>
      <w:r>
        <w:t>1</w:t>
      </w:r>
      <w:r w:rsidR="00653DF6">
        <w:t>2</w:t>
      </w:r>
      <w:r w:rsidRPr="00CC4FAC">
        <w:tab/>
      </w:r>
      <w:r>
        <w:t>Part 9.7</w:t>
      </w:r>
      <w:r>
        <w:rPr>
          <w:rFonts w:cs="Arial"/>
        </w:rPr>
        <w:t>—AUSTRAC feedback</w:t>
      </w:r>
    </w:p>
    <w:p w14:paraId="1D8E9122" w14:textId="77777777" w:rsidR="0077707D" w:rsidRPr="00BE531A" w:rsidRDefault="0077707D" w:rsidP="0077707D">
      <w:pPr>
        <w:autoSpaceDE w:val="0"/>
        <w:autoSpaceDN w:val="0"/>
        <w:adjustRightInd w:val="0"/>
        <w:spacing w:before="240"/>
        <w:rPr>
          <w:rFonts w:ascii="Times New Roman" w:hAnsi="Times New Roman"/>
          <w:color w:val="000000"/>
          <w:sz w:val="24"/>
          <w:lang w:eastAsia="en-AU"/>
        </w:rPr>
      </w:pPr>
      <w:r w:rsidRPr="00BE531A">
        <w:rPr>
          <w:rFonts w:ascii="Times New Roman" w:hAnsi="Times New Roman"/>
          <w:color w:val="000000"/>
          <w:sz w:val="24"/>
          <w:lang w:eastAsia="en-AU"/>
        </w:rPr>
        <w:t xml:space="preserve">Repeal the </w:t>
      </w:r>
      <w:r>
        <w:rPr>
          <w:rFonts w:ascii="Times New Roman" w:hAnsi="Times New Roman"/>
          <w:color w:val="000000"/>
          <w:sz w:val="24"/>
          <w:lang w:eastAsia="en-AU"/>
        </w:rPr>
        <w:t>Part</w:t>
      </w:r>
      <w:r w:rsidRPr="00BE531A">
        <w:rPr>
          <w:rFonts w:ascii="Times New Roman" w:hAnsi="Times New Roman"/>
          <w:color w:val="000000"/>
          <w:sz w:val="24"/>
          <w:lang w:eastAsia="en-AU"/>
        </w:rPr>
        <w:t>, substitute</w:t>
      </w:r>
      <w:r>
        <w:rPr>
          <w:rFonts w:ascii="Times New Roman" w:hAnsi="Times New Roman"/>
          <w:color w:val="000000"/>
          <w:sz w:val="24"/>
          <w:lang w:eastAsia="en-AU"/>
        </w:rPr>
        <w:t>:</w:t>
      </w:r>
    </w:p>
    <w:p w14:paraId="01627562" w14:textId="319D27CB" w:rsidR="0077707D" w:rsidRPr="00A0104A" w:rsidRDefault="0077707D" w:rsidP="0077707D">
      <w:pPr>
        <w:keepNext/>
        <w:spacing w:before="360"/>
        <w:ind w:left="1680" w:hanging="1680"/>
        <w:rPr>
          <w:rFonts w:ascii="Arial" w:hAnsi="Arial"/>
          <w:b/>
          <w:sz w:val="28"/>
          <w:lang w:eastAsia="en-AU"/>
        </w:rPr>
      </w:pPr>
      <w:r>
        <w:rPr>
          <w:rFonts w:ascii="Arial" w:hAnsi="Arial"/>
          <w:b/>
          <w:sz w:val="24"/>
          <w:lang w:eastAsia="en-AU"/>
        </w:rPr>
        <w:t>Part 9</w:t>
      </w:r>
      <w:r w:rsidRPr="00A0104A">
        <w:rPr>
          <w:rFonts w:ascii="Arial" w:hAnsi="Arial"/>
          <w:b/>
          <w:sz w:val="24"/>
          <w:lang w:eastAsia="en-AU"/>
        </w:rPr>
        <w:t>.7</w:t>
      </w:r>
      <w:r w:rsidRPr="00A0104A">
        <w:rPr>
          <w:rFonts w:ascii="Arial" w:hAnsi="Arial"/>
          <w:b/>
          <w:sz w:val="28"/>
          <w:lang w:eastAsia="en-AU"/>
        </w:rPr>
        <w:tab/>
      </w:r>
      <w:r w:rsidRPr="00A0104A">
        <w:rPr>
          <w:rFonts w:ascii="Arial" w:hAnsi="Arial"/>
          <w:b/>
          <w:sz w:val="24"/>
          <w:lang w:eastAsia="en-AU"/>
        </w:rPr>
        <w:t xml:space="preserve">Incorporation of feedback and guidance on ML/TF risks from AUSTRAC </w:t>
      </w:r>
    </w:p>
    <w:p w14:paraId="661E6F80" w14:textId="5BC402E7" w:rsidR="00B55B29" w:rsidRPr="004C5D38" w:rsidRDefault="00B55B29" w:rsidP="00142000">
      <w:pPr>
        <w:spacing w:before="240"/>
        <w:ind w:left="851" w:hanging="851"/>
        <w:rPr>
          <w:rFonts w:ascii="Times New Roman" w:hAnsi="Times New Roman"/>
          <w:sz w:val="24"/>
          <w:lang w:eastAsia="en-AU"/>
        </w:rPr>
      </w:pPr>
      <w:bookmarkStart w:id="18" w:name="_Toc219540620"/>
      <w:bookmarkStart w:id="19" w:name="_Toc468973844"/>
      <w:bookmarkEnd w:id="16"/>
      <w:bookmarkEnd w:id="17"/>
      <w:r w:rsidRPr="004C5D38">
        <w:rPr>
          <w:rFonts w:ascii="Times New Roman" w:hAnsi="Times New Roman"/>
          <w:sz w:val="24"/>
          <w:lang w:eastAsia="en-AU"/>
        </w:rPr>
        <w:t>9.7.1</w:t>
      </w:r>
      <w:r w:rsidRPr="004C5D38">
        <w:rPr>
          <w:rFonts w:ascii="Times New Roman" w:hAnsi="Times New Roman"/>
          <w:sz w:val="24"/>
          <w:lang w:eastAsia="en-AU"/>
        </w:rPr>
        <w:tab/>
        <w:t>In developing and updating Part A of a joint AML/CTF program, a reporting entity must take into account:</w:t>
      </w:r>
    </w:p>
    <w:p w14:paraId="38A86934" w14:textId="09B0458B" w:rsidR="00B55B29" w:rsidRPr="004C5D38" w:rsidRDefault="00B55B29" w:rsidP="00142000">
      <w:pPr>
        <w:spacing w:before="240"/>
        <w:ind w:left="1418" w:hanging="567"/>
        <w:rPr>
          <w:rFonts w:ascii="Times New Roman" w:hAnsi="Times New Roman"/>
          <w:sz w:val="24"/>
          <w:lang w:eastAsia="en-AU"/>
        </w:rPr>
      </w:pPr>
      <w:r w:rsidRPr="004C5D38">
        <w:rPr>
          <w:rFonts w:ascii="Times New Roman" w:hAnsi="Times New Roman"/>
          <w:sz w:val="24"/>
          <w:lang w:eastAsia="en-AU"/>
        </w:rPr>
        <w:t>(1)</w:t>
      </w:r>
      <w:r w:rsidRPr="004C5D38">
        <w:rPr>
          <w:rFonts w:ascii="Times New Roman" w:hAnsi="Times New Roman"/>
          <w:sz w:val="24"/>
          <w:lang w:eastAsia="en-AU"/>
        </w:rPr>
        <w:tab/>
      </w:r>
      <w:proofErr w:type="gramStart"/>
      <w:r w:rsidR="0077707D" w:rsidRPr="00A0104A">
        <w:rPr>
          <w:rFonts w:ascii="Times New Roman" w:hAnsi="Times New Roman"/>
          <w:sz w:val="24"/>
          <w:lang w:eastAsia="en-AU"/>
        </w:rPr>
        <w:t>any</w:t>
      </w:r>
      <w:proofErr w:type="gramEnd"/>
      <w:r w:rsidR="0077707D" w:rsidRPr="00A0104A">
        <w:rPr>
          <w:rFonts w:ascii="Times New Roman" w:hAnsi="Times New Roman"/>
          <w:sz w:val="24"/>
          <w:lang w:eastAsia="en-AU"/>
        </w:rPr>
        <w:t xml:space="preserve"> applicable guidance material disseminated </w:t>
      </w:r>
      <w:r w:rsidR="0077707D">
        <w:rPr>
          <w:rFonts w:ascii="Times New Roman" w:hAnsi="Times New Roman"/>
          <w:sz w:val="24"/>
          <w:lang w:eastAsia="en-AU"/>
        </w:rPr>
        <w:t xml:space="preserve">or published </w:t>
      </w:r>
      <w:r w:rsidR="0077707D" w:rsidRPr="00A0104A">
        <w:rPr>
          <w:rFonts w:ascii="Times New Roman" w:hAnsi="Times New Roman"/>
          <w:sz w:val="24"/>
          <w:lang w:eastAsia="en-AU"/>
        </w:rPr>
        <w:t>by AUSTRAC; and</w:t>
      </w:r>
    </w:p>
    <w:p w14:paraId="2FD8B25A" w14:textId="5FA968A7" w:rsidR="00B55B29" w:rsidRPr="004C5D38" w:rsidRDefault="00B55B29" w:rsidP="00142000">
      <w:pPr>
        <w:spacing w:before="240"/>
        <w:ind w:left="1418" w:hanging="567"/>
        <w:rPr>
          <w:rFonts w:ascii="Times New Roman" w:hAnsi="Times New Roman"/>
          <w:sz w:val="24"/>
          <w:lang w:eastAsia="en-AU"/>
        </w:rPr>
      </w:pPr>
      <w:r w:rsidRPr="004C5D38">
        <w:rPr>
          <w:rFonts w:ascii="Times New Roman" w:hAnsi="Times New Roman"/>
          <w:sz w:val="24"/>
          <w:lang w:eastAsia="en-AU"/>
        </w:rPr>
        <w:t>(2)</w:t>
      </w:r>
      <w:r w:rsidRPr="004C5D38">
        <w:rPr>
          <w:rFonts w:ascii="Times New Roman" w:hAnsi="Times New Roman"/>
          <w:sz w:val="24"/>
          <w:lang w:eastAsia="en-AU"/>
        </w:rPr>
        <w:tab/>
      </w:r>
      <w:proofErr w:type="gramStart"/>
      <w:r w:rsidRPr="004C5D38">
        <w:rPr>
          <w:rFonts w:ascii="Times New Roman" w:hAnsi="Times New Roman"/>
          <w:sz w:val="24"/>
          <w:lang w:eastAsia="en-AU"/>
        </w:rPr>
        <w:t>any</w:t>
      </w:r>
      <w:proofErr w:type="gramEnd"/>
      <w:r w:rsidRPr="004C5D38">
        <w:rPr>
          <w:rFonts w:ascii="Times New Roman" w:hAnsi="Times New Roman"/>
          <w:sz w:val="24"/>
          <w:lang w:eastAsia="en-AU"/>
        </w:rPr>
        <w:t xml:space="preserve"> feedback provided by AUSTRAC in respect of the reporting entity</w:t>
      </w:r>
      <w:r w:rsidR="007E1CF2" w:rsidRPr="007E1CF2">
        <w:rPr>
          <w:rFonts w:ascii="Times New Roman" w:hAnsi="Times New Roman"/>
          <w:sz w:val="24"/>
          <w:lang w:eastAsia="en-AU"/>
        </w:rPr>
        <w:t xml:space="preserve"> </w:t>
      </w:r>
      <w:r w:rsidR="007E1CF2">
        <w:rPr>
          <w:rFonts w:ascii="Times New Roman" w:hAnsi="Times New Roman"/>
          <w:sz w:val="24"/>
          <w:lang w:eastAsia="en-AU"/>
        </w:rPr>
        <w:t>or the industry it operates in</w:t>
      </w:r>
      <w:r w:rsidRPr="004C5D38">
        <w:rPr>
          <w:rFonts w:ascii="Times New Roman" w:hAnsi="Times New Roman"/>
          <w:sz w:val="24"/>
          <w:lang w:eastAsia="en-AU"/>
        </w:rPr>
        <w:t>,</w:t>
      </w:r>
    </w:p>
    <w:p w14:paraId="273F04F5" w14:textId="383E330B" w:rsidR="00B55B29" w:rsidRPr="004C5D38" w:rsidRDefault="00B55B29" w:rsidP="00142000">
      <w:pPr>
        <w:spacing w:before="240"/>
        <w:ind w:left="851"/>
        <w:rPr>
          <w:rFonts w:ascii="Times New Roman" w:hAnsi="Times New Roman"/>
          <w:sz w:val="24"/>
          <w:lang w:eastAsia="en-AU"/>
        </w:rPr>
      </w:pPr>
      <w:proofErr w:type="gramStart"/>
      <w:r w:rsidRPr="004C5D38">
        <w:rPr>
          <w:rFonts w:ascii="Times New Roman" w:hAnsi="Times New Roman"/>
          <w:sz w:val="24"/>
          <w:lang w:eastAsia="en-AU"/>
        </w:rPr>
        <w:t>that</w:t>
      </w:r>
      <w:proofErr w:type="gramEnd"/>
      <w:r w:rsidRPr="004C5D38">
        <w:rPr>
          <w:rFonts w:ascii="Times New Roman" w:hAnsi="Times New Roman"/>
          <w:sz w:val="24"/>
          <w:lang w:eastAsia="en-AU"/>
        </w:rPr>
        <w:t xml:space="preserve"> is relevant to the identification, mitigation, and management of ML/TF risk arising from the provision of a designated service by that entity.</w:t>
      </w:r>
      <w:r w:rsidR="00F32A5E">
        <w:rPr>
          <w:rFonts w:ascii="Times New Roman" w:hAnsi="Times New Roman"/>
          <w:sz w:val="24"/>
          <w:lang w:eastAsia="en-AU"/>
        </w:rPr>
        <w:t xml:space="preserve"> </w:t>
      </w:r>
    </w:p>
    <w:bookmarkEnd w:id="18"/>
    <w:bookmarkEnd w:id="19"/>
    <w:p w14:paraId="3900A560" w14:textId="4632969C" w:rsidR="004A3074" w:rsidRDefault="004A3074" w:rsidP="004A3074">
      <w:pPr>
        <w:spacing w:before="360" w:after="360"/>
        <w:ind w:left="851" w:hanging="851"/>
        <w:rPr>
          <w:rFonts w:ascii="Arial" w:hAnsi="Arial" w:cs="Arial"/>
          <w:b/>
          <w:sz w:val="28"/>
          <w:szCs w:val="28"/>
        </w:rPr>
      </w:pPr>
      <w:r w:rsidRPr="00AD5190">
        <w:rPr>
          <w:rFonts w:ascii="Arial" w:hAnsi="Arial" w:cs="Arial"/>
          <w:b/>
          <w:sz w:val="28"/>
          <w:szCs w:val="28"/>
        </w:rPr>
        <w:t xml:space="preserve">Chapter </w:t>
      </w:r>
      <w:r>
        <w:rPr>
          <w:rFonts w:ascii="Arial" w:hAnsi="Arial" w:cs="Arial"/>
          <w:b/>
          <w:sz w:val="28"/>
          <w:szCs w:val="28"/>
        </w:rPr>
        <w:t>30</w:t>
      </w:r>
    </w:p>
    <w:p w14:paraId="68D51DFA" w14:textId="31A4E400" w:rsidR="004A3074" w:rsidRPr="00CC4FAC" w:rsidRDefault="004A3074" w:rsidP="004A3074">
      <w:pPr>
        <w:pStyle w:val="HR"/>
        <w:ind w:left="851" w:hanging="851"/>
      </w:pPr>
      <w:r>
        <w:t>1</w:t>
      </w:r>
      <w:r w:rsidR="00653DF6">
        <w:t>3</w:t>
      </w:r>
      <w:r w:rsidRPr="00CC4FAC">
        <w:tab/>
      </w:r>
      <w:r>
        <w:t>Chapter 30</w:t>
      </w:r>
      <w:r>
        <w:rPr>
          <w:rFonts w:cs="Arial"/>
        </w:rPr>
        <w:t>—</w:t>
      </w:r>
      <w:r>
        <w:t>Disclosure certificates</w:t>
      </w:r>
    </w:p>
    <w:p w14:paraId="52EBF24F" w14:textId="4BB7ED76" w:rsidR="004A3074" w:rsidRPr="00BE531A" w:rsidRDefault="004A3074" w:rsidP="004A3074">
      <w:pPr>
        <w:autoSpaceDE w:val="0"/>
        <w:autoSpaceDN w:val="0"/>
        <w:adjustRightInd w:val="0"/>
        <w:spacing w:before="240"/>
        <w:rPr>
          <w:rFonts w:ascii="Times New Roman" w:hAnsi="Times New Roman"/>
          <w:color w:val="000000"/>
          <w:sz w:val="24"/>
          <w:lang w:eastAsia="en-AU"/>
        </w:rPr>
      </w:pPr>
      <w:r w:rsidRPr="00BE531A">
        <w:rPr>
          <w:rFonts w:ascii="Times New Roman" w:hAnsi="Times New Roman"/>
          <w:color w:val="000000"/>
          <w:sz w:val="24"/>
          <w:lang w:eastAsia="en-AU"/>
        </w:rPr>
        <w:t xml:space="preserve">Repeal the </w:t>
      </w:r>
      <w:r>
        <w:rPr>
          <w:rFonts w:ascii="Times New Roman" w:hAnsi="Times New Roman"/>
          <w:color w:val="000000"/>
          <w:sz w:val="24"/>
          <w:lang w:eastAsia="en-AU"/>
        </w:rPr>
        <w:t>Chapter</w:t>
      </w:r>
      <w:r w:rsidRPr="00BE531A">
        <w:rPr>
          <w:rFonts w:ascii="Times New Roman" w:hAnsi="Times New Roman"/>
          <w:color w:val="000000"/>
          <w:sz w:val="24"/>
          <w:lang w:eastAsia="en-AU"/>
        </w:rPr>
        <w:t>, substitute</w:t>
      </w:r>
      <w:r>
        <w:rPr>
          <w:rFonts w:ascii="Times New Roman" w:hAnsi="Times New Roman"/>
          <w:color w:val="000000"/>
          <w:sz w:val="24"/>
          <w:lang w:eastAsia="en-AU"/>
        </w:rPr>
        <w:t>:</w:t>
      </w:r>
    </w:p>
    <w:p w14:paraId="4B719698" w14:textId="77777777" w:rsidR="00615FD0" w:rsidRDefault="00615FD0" w:rsidP="00615FD0">
      <w:pPr>
        <w:pStyle w:val="HP"/>
        <w:rPr>
          <w:rStyle w:val="CharPartText"/>
          <w:bCs/>
          <w:szCs w:val="32"/>
        </w:rPr>
      </w:pPr>
      <w:r w:rsidRPr="00940433">
        <w:rPr>
          <w:rStyle w:val="CharPartNo"/>
          <w:bCs/>
          <w:szCs w:val="32"/>
        </w:rPr>
        <w:t>CHAPTER 30</w:t>
      </w:r>
      <w:r w:rsidRPr="00940433">
        <w:rPr>
          <w:szCs w:val="32"/>
        </w:rPr>
        <w:tab/>
      </w:r>
      <w:r w:rsidRPr="00940433">
        <w:rPr>
          <w:rStyle w:val="CharPartText"/>
          <w:bCs/>
          <w:szCs w:val="32"/>
        </w:rPr>
        <w:t>Disclosure certificates</w:t>
      </w:r>
    </w:p>
    <w:p w14:paraId="572BCB82" w14:textId="4218A899" w:rsidR="00615FD0" w:rsidRPr="00615FD0" w:rsidRDefault="00615FD0" w:rsidP="00142000">
      <w:pPr>
        <w:spacing w:before="240"/>
        <w:ind w:left="851" w:hanging="851"/>
        <w:rPr>
          <w:rFonts w:ascii="Times New Roman" w:hAnsi="Times New Roman"/>
          <w:sz w:val="24"/>
          <w:lang w:eastAsia="en-AU"/>
        </w:rPr>
      </w:pPr>
      <w:r w:rsidRPr="00615FD0">
        <w:rPr>
          <w:rFonts w:ascii="Times New Roman" w:hAnsi="Times New Roman"/>
          <w:sz w:val="24"/>
          <w:lang w:eastAsia="en-AU"/>
        </w:rPr>
        <w:t>30.1</w:t>
      </w:r>
      <w:r w:rsidRPr="00615FD0">
        <w:rPr>
          <w:rFonts w:ascii="Times New Roman" w:hAnsi="Times New Roman"/>
          <w:sz w:val="24"/>
          <w:lang w:eastAsia="en-AU"/>
        </w:rPr>
        <w:tab/>
        <w:t xml:space="preserve">These Anti-Money Laundering and Counter-Terrorism Financing Rules (Rules) are made under section 229 of the </w:t>
      </w:r>
      <w:r w:rsidRPr="00142000">
        <w:rPr>
          <w:rFonts w:ascii="Times New Roman" w:hAnsi="Times New Roman"/>
          <w:i/>
          <w:sz w:val="24"/>
          <w:lang w:eastAsia="en-AU"/>
        </w:rPr>
        <w:t>Anti-Money Laundering and Counter-Terrorism Financing Act 2006</w:t>
      </w:r>
      <w:r w:rsidRPr="00615FD0">
        <w:rPr>
          <w:rFonts w:ascii="Times New Roman" w:hAnsi="Times New Roman"/>
          <w:sz w:val="24"/>
          <w:lang w:eastAsia="en-AU"/>
        </w:rPr>
        <w:t xml:space="preserve"> (AML/CTF Act) for subparagraphs 91(1)(d)(ii), 91(2)(d)(ii) and 91(3)(d)(ii) of that Act, to specify requirements for paragraphs 84(3)(b), 85(3)(b) and 86(1)(c) of that Act</w:t>
      </w:r>
      <w:r w:rsidRPr="00142000">
        <w:rPr>
          <w:rFonts w:ascii="Times New Roman" w:hAnsi="Times New Roman"/>
          <w:sz w:val="24"/>
          <w:lang w:eastAsia="en-AU"/>
        </w:rPr>
        <w:t>.</w:t>
      </w:r>
      <w:r w:rsidRPr="00615FD0">
        <w:rPr>
          <w:rFonts w:ascii="Times New Roman" w:hAnsi="Times New Roman"/>
          <w:sz w:val="24"/>
          <w:lang w:eastAsia="en-AU"/>
        </w:rPr>
        <w:t xml:space="preserve"> To avoid doubt, disclosure certificates may be used for the purposes of subsection 36(1) of the AML/CTF Act and to the extent necessary to enable that use, these Rules are also made for paragraph 36(1</w:t>
      </w:r>
      <w:proofErr w:type="gramStart"/>
      <w:r w:rsidRPr="00615FD0">
        <w:rPr>
          <w:rFonts w:ascii="Times New Roman" w:hAnsi="Times New Roman"/>
          <w:sz w:val="24"/>
          <w:lang w:eastAsia="en-AU"/>
        </w:rPr>
        <w:t>)(</w:t>
      </w:r>
      <w:proofErr w:type="gramEnd"/>
      <w:r w:rsidRPr="00615FD0">
        <w:rPr>
          <w:rFonts w:ascii="Times New Roman" w:hAnsi="Times New Roman"/>
          <w:sz w:val="24"/>
          <w:lang w:eastAsia="en-AU"/>
        </w:rPr>
        <w:t xml:space="preserve">b) of the AML/CTF Act. </w:t>
      </w:r>
    </w:p>
    <w:p w14:paraId="462B2FF0" w14:textId="6CD70F4D" w:rsidR="00615FD0" w:rsidRPr="00142000" w:rsidRDefault="00615FD0" w:rsidP="00142000">
      <w:pPr>
        <w:autoSpaceDE w:val="0"/>
        <w:autoSpaceDN w:val="0"/>
        <w:adjustRightInd w:val="0"/>
        <w:spacing w:before="240"/>
        <w:ind w:left="851" w:hanging="851"/>
        <w:rPr>
          <w:rFonts w:ascii="Times New Roman" w:hAnsi="Times New Roman"/>
          <w:sz w:val="24"/>
          <w:lang w:eastAsia="en-AU"/>
        </w:rPr>
      </w:pPr>
      <w:r w:rsidRPr="00615FD0">
        <w:rPr>
          <w:rFonts w:ascii="Times New Roman" w:hAnsi="Times New Roman"/>
          <w:sz w:val="24"/>
          <w:lang w:eastAsia="en-AU"/>
        </w:rPr>
        <w:t>30.2</w:t>
      </w:r>
      <w:r w:rsidRPr="00615FD0">
        <w:rPr>
          <w:rFonts w:ascii="Times New Roman" w:hAnsi="Times New Roman"/>
          <w:sz w:val="24"/>
          <w:lang w:eastAsia="en-AU"/>
        </w:rPr>
        <w:tab/>
        <w:t>Part B of a standard, joint or special anti-money laundering and counter-terrorism financing program, may provide that a reporting entity may request that a customer of the type specified in paragraphs 30.</w:t>
      </w:r>
      <w:r w:rsidR="00DD5D91">
        <w:rPr>
          <w:rFonts w:ascii="Times New Roman" w:hAnsi="Times New Roman"/>
          <w:sz w:val="24"/>
          <w:lang w:eastAsia="en-AU"/>
        </w:rPr>
        <w:t>6</w:t>
      </w:r>
      <w:r w:rsidRPr="00615FD0">
        <w:rPr>
          <w:rFonts w:ascii="Times New Roman" w:hAnsi="Times New Roman"/>
          <w:sz w:val="24"/>
          <w:lang w:eastAsia="en-AU"/>
        </w:rPr>
        <w:t xml:space="preserve"> to 30.1</w:t>
      </w:r>
      <w:r w:rsidR="00DD5D91">
        <w:rPr>
          <w:rFonts w:ascii="Times New Roman" w:hAnsi="Times New Roman"/>
          <w:sz w:val="24"/>
          <w:lang w:eastAsia="en-AU"/>
        </w:rPr>
        <w:t>2</w:t>
      </w:r>
      <w:r w:rsidRPr="00615FD0">
        <w:rPr>
          <w:rFonts w:ascii="Times New Roman" w:hAnsi="Times New Roman"/>
          <w:sz w:val="24"/>
          <w:lang w:eastAsia="en-AU"/>
        </w:rPr>
        <w:t xml:space="preserve"> provide a disclosure certificate</w:t>
      </w:r>
      <w:r w:rsidRPr="00142000">
        <w:rPr>
          <w:rFonts w:ascii="Times New Roman" w:hAnsi="Times New Roman"/>
          <w:sz w:val="24"/>
          <w:lang w:eastAsia="en-AU"/>
        </w:rPr>
        <w:t>,</w:t>
      </w:r>
      <w:r w:rsidRPr="00615FD0">
        <w:rPr>
          <w:rFonts w:ascii="Times New Roman" w:hAnsi="Times New Roman"/>
          <w:sz w:val="24"/>
          <w:lang w:eastAsia="en-AU"/>
        </w:rPr>
        <w:t xml:space="preserve"> but</w:t>
      </w:r>
      <w:r w:rsidRPr="00142000">
        <w:rPr>
          <w:rFonts w:ascii="Times New Roman" w:hAnsi="Times New Roman"/>
          <w:sz w:val="24"/>
          <w:lang w:eastAsia="en-AU"/>
        </w:rPr>
        <w:t xml:space="preserve"> </w:t>
      </w:r>
      <w:r w:rsidRPr="00615FD0">
        <w:rPr>
          <w:rFonts w:ascii="Times New Roman" w:hAnsi="Times New Roman"/>
          <w:sz w:val="24"/>
          <w:lang w:eastAsia="en-AU"/>
        </w:rPr>
        <w:t>only</w:t>
      </w:r>
      <w:r w:rsidRPr="00142000">
        <w:rPr>
          <w:rFonts w:ascii="Times New Roman" w:hAnsi="Times New Roman"/>
          <w:sz w:val="24"/>
          <w:lang w:eastAsia="en-AU"/>
        </w:rPr>
        <w:t xml:space="preserve"> </w:t>
      </w:r>
      <w:r w:rsidRPr="00615FD0">
        <w:rPr>
          <w:rFonts w:ascii="Times New Roman" w:hAnsi="Times New Roman"/>
          <w:sz w:val="24"/>
          <w:lang w:eastAsia="en-AU"/>
        </w:rPr>
        <w:t>in the following circumstances:</w:t>
      </w:r>
    </w:p>
    <w:p w14:paraId="01DAF1BE"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(1)</w:t>
      </w:r>
      <w:r w:rsidRPr="00615FD0">
        <w:rPr>
          <w:rFonts w:ascii="Times New Roman" w:hAnsi="Times New Roman"/>
          <w:sz w:val="24"/>
          <w:lang w:eastAsia="en-AU"/>
        </w:rPr>
        <w:tab/>
      </w:r>
      <w:proofErr w:type="gramStart"/>
      <w:r w:rsidRPr="00615FD0">
        <w:rPr>
          <w:rFonts w:ascii="Times New Roman" w:hAnsi="Times New Roman"/>
          <w:sz w:val="24"/>
          <w:lang w:eastAsia="en-AU"/>
        </w:rPr>
        <w:t>the</w:t>
      </w:r>
      <w:proofErr w:type="gramEnd"/>
      <w:r w:rsidRPr="00615FD0">
        <w:rPr>
          <w:rFonts w:ascii="Times New Roman" w:hAnsi="Times New Roman"/>
          <w:sz w:val="24"/>
          <w:lang w:eastAsia="en-AU"/>
        </w:rPr>
        <w:t xml:space="preserve"> reporting entity has determined that the information cannot otherwise be reasonably obtained or verified;</w:t>
      </w:r>
    </w:p>
    <w:p w14:paraId="4778BA8C"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(2)</w:t>
      </w:r>
      <w:r w:rsidRPr="00615FD0">
        <w:rPr>
          <w:rFonts w:ascii="Times New Roman" w:hAnsi="Times New Roman"/>
          <w:sz w:val="24"/>
          <w:lang w:eastAsia="en-AU"/>
        </w:rPr>
        <w:tab/>
      </w:r>
      <w:proofErr w:type="gramStart"/>
      <w:r w:rsidRPr="00615FD0">
        <w:rPr>
          <w:rFonts w:ascii="Times New Roman" w:hAnsi="Times New Roman"/>
          <w:sz w:val="24"/>
          <w:lang w:eastAsia="en-AU"/>
        </w:rPr>
        <w:t>the</w:t>
      </w:r>
      <w:proofErr w:type="gramEnd"/>
      <w:r w:rsidRPr="00615FD0">
        <w:rPr>
          <w:rFonts w:ascii="Times New Roman" w:hAnsi="Times New Roman"/>
          <w:sz w:val="24"/>
          <w:lang w:eastAsia="en-AU"/>
        </w:rPr>
        <w:t xml:space="preserve"> information to be provided or verified is reasonably required under the AML/CTF program applying to the reporting entity;</w:t>
      </w:r>
    </w:p>
    <w:p w14:paraId="7D99735C"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(3)</w:t>
      </w:r>
      <w:r w:rsidRPr="00615FD0">
        <w:rPr>
          <w:rFonts w:ascii="Times New Roman" w:hAnsi="Times New Roman"/>
          <w:sz w:val="24"/>
          <w:lang w:eastAsia="en-AU"/>
        </w:rPr>
        <w:tab/>
      </w:r>
      <w:proofErr w:type="gramStart"/>
      <w:r w:rsidRPr="00615FD0">
        <w:rPr>
          <w:rFonts w:ascii="Times New Roman" w:hAnsi="Times New Roman"/>
          <w:sz w:val="24"/>
          <w:lang w:eastAsia="en-AU"/>
        </w:rPr>
        <w:t>the</w:t>
      </w:r>
      <w:proofErr w:type="gramEnd"/>
      <w:r w:rsidRPr="00615FD0">
        <w:rPr>
          <w:rFonts w:ascii="Times New Roman" w:hAnsi="Times New Roman"/>
          <w:sz w:val="24"/>
          <w:lang w:eastAsia="en-AU"/>
        </w:rPr>
        <w:t xml:space="preserve"> reporting entity has applied the relevant procedures and requirements in its AML/CTF program, but has been unable to obtain or verify the information; and</w:t>
      </w:r>
    </w:p>
    <w:p w14:paraId="02EB93DA" w14:textId="027BC3B4"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(4)</w:t>
      </w:r>
      <w:r w:rsidRPr="00615FD0">
        <w:rPr>
          <w:rFonts w:ascii="Times New Roman" w:hAnsi="Times New Roman"/>
          <w:sz w:val="24"/>
          <w:lang w:eastAsia="en-AU"/>
        </w:rPr>
        <w:tab/>
      </w:r>
      <w:proofErr w:type="gramStart"/>
      <w:r w:rsidRPr="00615FD0">
        <w:rPr>
          <w:rFonts w:ascii="Times New Roman" w:hAnsi="Times New Roman"/>
          <w:sz w:val="24"/>
          <w:lang w:eastAsia="en-AU"/>
        </w:rPr>
        <w:t>the</w:t>
      </w:r>
      <w:proofErr w:type="gramEnd"/>
      <w:r w:rsidRPr="00615FD0">
        <w:rPr>
          <w:rFonts w:ascii="Times New Roman" w:hAnsi="Times New Roman"/>
          <w:sz w:val="24"/>
          <w:lang w:eastAsia="en-AU"/>
        </w:rPr>
        <w:t xml:space="preserve"> information is one or more of the items of information specified in paragraphs 30.</w:t>
      </w:r>
      <w:r w:rsidR="00DD5D91">
        <w:rPr>
          <w:rFonts w:ascii="Times New Roman" w:hAnsi="Times New Roman"/>
          <w:sz w:val="24"/>
          <w:lang w:eastAsia="en-AU"/>
        </w:rPr>
        <w:t>6</w:t>
      </w:r>
      <w:r w:rsidRPr="00615FD0">
        <w:rPr>
          <w:rFonts w:ascii="Times New Roman" w:hAnsi="Times New Roman"/>
          <w:sz w:val="24"/>
          <w:lang w:eastAsia="en-AU"/>
        </w:rPr>
        <w:t xml:space="preserve"> to 30.1</w:t>
      </w:r>
      <w:r w:rsidR="00DD5D91">
        <w:rPr>
          <w:rFonts w:ascii="Times New Roman" w:hAnsi="Times New Roman"/>
          <w:sz w:val="24"/>
          <w:lang w:eastAsia="en-AU"/>
        </w:rPr>
        <w:t>2</w:t>
      </w:r>
      <w:r w:rsidRPr="00615FD0">
        <w:rPr>
          <w:rFonts w:ascii="Times New Roman" w:hAnsi="Times New Roman"/>
          <w:sz w:val="24"/>
          <w:lang w:eastAsia="en-AU"/>
        </w:rPr>
        <w:t>.</w:t>
      </w:r>
    </w:p>
    <w:p w14:paraId="2293B663" w14:textId="2B230EBF" w:rsidR="00615FD0" w:rsidRPr="00615FD0" w:rsidRDefault="00615FD0" w:rsidP="00142000">
      <w:pPr>
        <w:autoSpaceDE w:val="0"/>
        <w:autoSpaceDN w:val="0"/>
        <w:adjustRightInd w:val="0"/>
        <w:spacing w:before="240"/>
        <w:ind w:left="851" w:hanging="851"/>
        <w:rPr>
          <w:rFonts w:ascii="Times New Roman" w:hAnsi="Times New Roman"/>
          <w:sz w:val="24"/>
          <w:lang w:eastAsia="en-AU"/>
        </w:rPr>
      </w:pPr>
      <w:r w:rsidRPr="00615FD0">
        <w:rPr>
          <w:rFonts w:ascii="Times New Roman" w:hAnsi="Times New Roman"/>
          <w:sz w:val="24"/>
          <w:lang w:eastAsia="en-AU"/>
        </w:rPr>
        <w:t>30.3</w:t>
      </w:r>
      <w:r w:rsidRPr="00615FD0">
        <w:rPr>
          <w:rFonts w:ascii="Times New Roman" w:hAnsi="Times New Roman"/>
          <w:sz w:val="24"/>
          <w:lang w:eastAsia="en-AU"/>
        </w:rPr>
        <w:tab/>
        <w:t>Reporting entities may accept disclosure certificates that are certified by an appropriate officer of the customer for the purposes of paragraphs 30.</w:t>
      </w:r>
      <w:r w:rsidR="00DD5D91">
        <w:rPr>
          <w:rFonts w:ascii="Times New Roman" w:hAnsi="Times New Roman"/>
          <w:sz w:val="24"/>
          <w:lang w:eastAsia="en-AU"/>
        </w:rPr>
        <w:t>6</w:t>
      </w:r>
      <w:r w:rsidRPr="00615FD0">
        <w:rPr>
          <w:rFonts w:ascii="Times New Roman" w:hAnsi="Times New Roman"/>
          <w:sz w:val="24"/>
          <w:lang w:eastAsia="en-AU"/>
        </w:rPr>
        <w:t xml:space="preserve"> to 30.1</w:t>
      </w:r>
      <w:r w:rsidR="00DD5D91">
        <w:rPr>
          <w:rFonts w:ascii="Times New Roman" w:hAnsi="Times New Roman"/>
          <w:sz w:val="24"/>
          <w:lang w:eastAsia="en-AU"/>
        </w:rPr>
        <w:t>2</w:t>
      </w:r>
      <w:r w:rsidRPr="00615FD0">
        <w:rPr>
          <w:rFonts w:ascii="Times New Roman" w:hAnsi="Times New Roman"/>
          <w:sz w:val="24"/>
          <w:lang w:eastAsia="en-AU"/>
        </w:rPr>
        <w:t xml:space="preserve">. </w:t>
      </w:r>
    </w:p>
    <w:p w14:paraId="17C8C38B" w14:textId="77777777" w:rsidR="00615FD0" w:rsidRPr="00615FD0" w:rsidRDefault="00615FD0" w:rsidP="00142000">
      <w:pPr>
        <w:autoSpaceDE w:val="0"/>
        <w:autoSpaceDN w:val="0"/>
        <w:adjustRightInd w:val="0"/>
        <w:spacing w:before="240"/>
        <w:ind w:left="851" w:hanging="851"/>
        <w:rPr>
          <w:rFonts w:ascii="Times New Roman" w:hAnsi="Times New Roman"/>
          <w:sz w:val="24"/>
          <w:lang w:eastAsia="en-AU"/>
        </w:rPr>
      </w:pPr>
      <w:r w:rsidRPr="00615FD0">
        <w:rPr>
          <w:rFonts w:ascii="Times New Roman" w:hAnsi="Times New Roman"/>
          <w:sz w:val="24"/>
          <w:lang w:eastAsia="en-AU"/>
        </w:rPr>
        <w:t>30.4</w:t>
      </w:r>
      <w:r w:rsidRPr="00615FD0">
        <w:rPr>
          <w:rFonts w:ascii="Times New Roman" w:hAnsi="Times New Roman"/>
          <w:sz w:val="24"/>
          <w:lang w:eastAsia="en-AU"/>
        </w:rPr>
        <w:tab/>
        <w:t xml:space="preserve">An ‘appropriate officer’ in regard to the customer is determined by the reporting entity in accordance with its risk-based systems and controls. </w:t>
      </w:r>
    </w:p>
    <w:p w14:paraId="0C02723B" w14:textId="7AF98662" w:rsidR="00615FD0" w:rsidRPr="00142000" w:rsidRDefault="00615FD0" w:rsidP="00142000">
      <w:pPr>
        <w:autoSpaceDE w:val="0"/>
        <w:autoSpaceDN w:val="0"/>
        <w:adjustRightInd w:val="0"/>
        <w:spacing w:before="240"/>
        <w:ind w:left="851" w:hanging="851"/>
        <w:rPr>
          <w:rFonts w:ascii="Times New Roman" w:hAnsi="Times New Roman"/>
          <w:sz w:val="24"/>
          <w:lang w:eastAsia="en-AU"/>
        </w:rPr>
      </w:pPr>
      <w:r w:rsidRPr="00142000">
        <w:rPr>
          <w:rFonts w:ascii="Times New Roman" w:hAnsi="Times New Roman"/>
          <w:sz w:val="24"/>
          <w:lang w:eastAsia="en-AU"/>
        </w:rPr>
        <w:t>30.5</w:t>
      </w:r>
      <w:r w:rsidRPr="00142000">
        <w:rPr>
          <w:rFonts w:ascii="Times New Roman" w:hAnsi="Times New Roman"/>
          <w:sz w:val="24"/>
          <w:lang w:eastAsia="en-AU"/>
        </w:rPr>
        <w:tab/>
        <w:t xml:space="preserve">A reporting entity must not rely on a disclosure certificate if it knows or has reason to believe that </w:t>
      </w:r>
      <w:r w:rsidR="00DD5D91">
        <w:rPr>
          <w:rFonts w:ascii="Times New Roman" w:hAnsi="Times New Roman"/>
          <w:sz w:val="24"/>
          <w:lang w:eastAsia="en-AU"/>
        </w:rPr>
        <w:t xml:space="preserve">the information contained in the certificate </w:t>
      </w:r>
      <w:r w:rsidRPr="00142000">
        <w:rPr>
          <w:rFonts w:ascii="Times New Roman" w:hAnsi="Times New Roman"/>
          <w:sz w:val="24"/>
          <w:lang w:eastAsia="en-AU"/>
        </w:rPr>
        <w:t>is incorrect or unreliable.</w:t>
      </w:r>
    </w:p>
    <w:p w14:paraId="54E506E4" w14:textId="77777777" w:rsidR="00615FD0" w:rsidRPr="00615FD0" w:rsidRDefault="00615FD0" w:rsidP="00615FD0">
      <w:pPr>
        <w:spacing w:before="240"/>
        <w:rPr>
          <w:rFonts w:ascii="Times New Roman" w:hAnsi="Times New Roman"/>
          <w:i/>
          <w:strike/>
          <w:sz w:val="24"/>
          <w:lang w:eastAsia="en-AU"/>
        </w:rPr>
      </w:pPr>
      <w:r w:rsidRPr="00615FD0">
        <w:rPr>
          <w:rFonts w:ascii="Times New Roman" w:hAnsi="Times New Roman"/>
          <w:i/>
          <w:sz w:val="24"/>
          <w:lang w:eastAsia="en-AU"/>
        </w:rPr>
        <w:t xml:space="preserve">Domestic Companies </w:t>
      </w:r>
    </w:p>
    <w:p w14:paraId="71464147" w14:textId="77777777" w:rsidR="00615FD0" w:rsidRPr="00615FD0" w:rsidRDefault="00615FD0" w:rsidP="00142000">
      <w:pPr>
        <w:autoSpaceDE w:val="0"/>
        <w:autoSpaceDN w:val="0"/>
        <w:adjustRightInd w:val="0"/>
        <w:spacing w:before="240"/>
        <w:ind w:left="851" w:hanging="851"/>
        <w:rPr>
          <w:rFonts w:ascii="Times New Roman" w:hAnsi="Times New Roman"/>
          <w:sz w:val="24"/>
          <w:lang w:eastAsia="en-AU"/>
        </w:rPr>
      </w:pPr>
      <w:r w:rsidRPr="00615FD0">
        <w:rPr>
          <w:rFonts w:ascii="Times New Roman" w:hAnsi="Times New Roman"/>
          <w:sz w:val="24"/>
          <w:lang w:eastAsia="en-AU"/>
        </w:rPr>
        <w:t>30.6</w:t>
      </w:r>
      <w:r w:rsidRPr="00615FD0">
        <w:rPr>
          <w:rFonts w:ascii="Times New Roman" w:hAnsi="Times New Roman"/>
          <w:sz w:val="24"/>
          <w:lang w:eastAsia="en-AU"/>
        </w:rPr>
        <w:tab/>
        <w:t>For paragraph 4.3.11, a disclosure certificate for a domestic company must contain:</w:t>
      </w:r>
    </w:p>
    <w:p w14:paraId="2F432293"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(1)</w:t>
      </w:r>
      <w:r w:rsidRPr="00615FD0">
        <w:rPr>
          <w:rFonts w:ascii="Times New Roman" w:hAnsi="Times New Roman"/>
          <w:sz w:val="24"/>
          <w:lang w:eastAsia="en-AU"/>
        </w:rPr>
        <w:tab/>
      </w:r>
      <w:proofErr w:type="gramStart"/>
      <w:r w:rsidRPr="00615FD0">
        <w:rPr>
          <w:rFonts w:ascii="Times New Roman" w:hAnsi="Times New Roman"/>
          <w:sz w:val="24"/>
          <w:lang w:eastAsia="en-AU"/>
        </w:rPr>
        <w:t>the</w:t>
      </w:r>
      <w:proofErr w:type="gramEnd"/>
      <w:r w:rsidRPr="00615FD0">
        <w:rPr>
          <w:rFonts w:ascii="Times New Roman" w:hAnsi="Times New Roman"/>
          <w:sz w:val="24"/>
          <w:lang w:eastAsia="en-AU"/>
        </w:rPr>
        <w:t xml:space="preserve"> full name and full residential address of each beneficial owner of the company; </w:t>
      </w:r>
    </w:p>
    <w:p w14:paraId="3D923CE4"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(2)</w:t>
      </w:r>
      <w:r w:rsidRPr="00615FD0">
        <w:rPr>
          <w:rFonts w:ascii="Times New Roman" w:hAnsi="Times New Roman"/>
          <w:sz w:val="24"/>
          <w:lang w:eastAsia="en-AU"/>
        </w:rPr>
        <w:tab/>
      </w:r>
      <w:proofErr w:type="gramStart"/>
      <w:r w:rsidRPr="00615FD0">
        <w:rPr>
          <w:rFonts w:ascii="Times New Roman" w:hAnsi="Times New Roman"/>
          <w:sz w:val="24"/>
          <w:lang w:eastAsia="en-AU"/>
        </w:rPr>
        <w:t>the</w:t>
      </w:r>
      <w:proofErr w:type="gramEnd"/>
      <w:r w:rsidRPr="00615FD0">
        <w:rPr>
          <w:rFonts w:ascii="Times New Roman" w:hAnsi="Times New Roman"/>
          <w:sz w:val="24"/>
          <w:lang w:eastAsia="en-AU"/>
        </w:rPr>
        <w:t xml:space="preserve"> full name of the appropriate officer; </w:t>
      </w:r>
    </w:p>
    <w:p w14:paraId="2E36C85A"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(3)</w:t>
      </w:r>
      <w:r w:rsidRPr="00615FD0">
        <w:rPr>
          <w:rFonts w:ascii="Times New Roman" w:hAnsi="Times New Roman"/>
          <w:sz w:val="24"/>
          <w:lang w:eastAsia="en-AU"/>
        </w:rPr>
        <w:tab/>
        <w:t>a certification by the appropriate officer that the information contained in the disclosure certificate is true, accurate and complete; to the best of their knowledge and belief; and</w:t>
      </w:r>
    </w:p>
    <w:p w14:paraId="06B0F027"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(4)</w:t>
      </w:r>
      <w:r w:rsidRPr="00615FD0">
        <w:rPr>
          <w:rFonts w:ascii="Times New Roman" w:hAnsi="Times New Roman"/>
          <w:sz w:val="24"/>
          <w:lang w:eastAsia="en-AU"/>
        </w:rPr>
        <w:tab/>
      </w:r>
      <w:proofErr w:type="gramStart"/>
      <w:r w:rsidRPr="00615FD0">
        <w:rPr>
          <w:rFonts w:ascii="Times New Roman" w:hAnsi="Times New Roman"/>
          <w:sz w:val="24"/>
          <w:lang w:eastAsia="en-AU"/>
        </w:rPr>
        <w:t>the</w:t>
      </w:r>
      <w:proofErr w:type="gramEnd"/>
      <w:r w:rsidRPr="00615FD0">
        <w:rPr>
          <w:rFonts w:ascii="Times New Roman" w:hAnsi="Times New Roman"/>
          <w:sz w:val="24"/>
          <w:lang w:eastAsia="en-AU"/>
        </w:rPr>
        <w:t xml:space="preserve"> date of certification by the appropriate officer.</w:t>
      </w:r>
    </w:p>
    <w:p w14:paraId="4CF9B845" w14:textId="77777777" w:rsidR="00615FD0" w:rsidRPr="00615FD0" w:rsidRDefault="00615FD0" w:rsidP="00653DF6">
      <w:pPr>
        <w:keepNext/>
        <w:spacing w:before="240"/>
        <w:rPr>
          <w:rFonts w:ascii="Times New Roman" w:hAnsi="Times New Roman"/>
          <w:i/>
          <w:sz w:val="24"/>
          <w:lang w:eastAsia="en-AU"/>
        </w:rPr>
      </w:pPr>
      <w:r w:rsidRPr="00615FD0">
        <w:rPr>
          <w:rFonts w:ascii="Times New Roman" w:hAnsi="Times New Roman"/>
          <w:i/>
          <w:sz w:val="24"/>
          <w:lang w:eastAsia="en-AU"/>
        </w:rPr>
        <w:t>Foreign companies</w:t>
      </w:r>
    </w:p>
    <w:p w14:paraId="231F206F" w14:textId="77777777" w:rsidR="00615FD0" w:rsidRPr="00615FD0" w:rsidRDefault="00615FD0" w:rsidP="00142000">
      <w:pPr>
        <w:autoSpaceDE w:val="0"/>
        <w:autoSpaceDN w:val="0"/>
        <w:adjustRightInd w:val="0"/>
        <w:spacing w:before="240"/>
        <w:ind w:left="851" w:hanging="851"/>
        <w:rPr>
          <w:rFonts w:ascii="Times New Roman" w:hAnsi="Times New Roman"/>
          <w:sz w:val="24"/>
          <w:lang w:eastAsia="en-AU"/>
        </w:rPr>
      </w:pPr>
      <w:r w:rsidRPr="00615FD0">
        <w:rPr>
          <w:rFonts w:ascii="Times New Roman" w:hAnsi="Times New Roman"/>
          <w:sz w:val="24"/>
          <w:lang w:eastAsia="en-AU"/>
        </w:rPr>
        <w:t>30.</w:t>
      </w:r>
      <w:r w:rsidRPr="00142000">
        <w:rPr>
          <w:rFonts w:ascii="Times New Roman" w:hAnsi="Times New Roman"/>
          <w:sz w:val="24"/>
          <w:lang w:eastAsia="en-AU"/>
        </w:rPr>
        <w:t>7</w:t>
      </w:r>
      <w:r w:rsidRPr="00615FD0">
        <w:rPr>
          <w:rFonts w:ascii="Times New Roman" w:hAnsi="Times New Roman"/>
          <w:sz w:val="24"/>
          <w:lang w:eastAsia="en-AU"/>
        </w:rPr>
        <w:tab/>
        <w:t>For paragraphs 4.3.12 and 4.3.13, a disclosure certificate for a foreign company registered in Australia must contain:</w:t>
      </w:r>
    </w:p>
    <w:p w14:paraId="7C2C1557"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(1)</w:t>
      </w:r>
      <w:r w:rsidRPr="00615FD0">
        <w:rPr>
          <w:rFonts w:ascii="Times New Roman" w:hAnsi="Times New Roman"/>
          <w:sz w:val="24"/>
          <w:lang w:eastAsia="en-AU"/>
        </w:rPr>
        <w:tab/>
      </w:r>
      <w:proofErr w:type="gramStart"/>
      <w:r w:rsidRPr="00615FD0">
        <w:rPr>
          <w:rFonts w:ascii="Times New Roman" w:hAnsi="Times New Roman"/>
          <w:sz w:val="24"/>
          <w:lang w:eastAsia="en-AU"/>
        </w:rPr>
        <w:t>the</w:t>
      </w:r>
      <w:proofErr w:type="gramEnd"/>
      <w:r w:rsidRPr="00615FD0">
        <w:rPr>
          <w:rFonts w:ascii="Times New Roman" w:hAnsi="Times New Roman"/>
          <w:sz w:val="24"/>
          <w:lang w:eastAsia="en-AU"/>
        </w:rPr>
        <w:t xml:space="preserve"> full name of the company;</w:t>
      </w:r>
    </w:p>
    <w:p w14:paraId="423BB4B3"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(2)</w:t>
      </w:r>
      <w:r w:rsidRPr="00615FD0">
        <w:rPr>
          <w:rFonts w:ascii="Times New Roman" w:hAnsi="Times New Roman"/>
          <w:sz w:val="24"/>
          <w:lang w:eastAsia="en-AU"/>
        </w:rPr>
        <w:tab/>
      </w:r>
      <w:proofErr w:type="gramStart"/>
      <w:r w:rsidRPr="00615FD0">
        <w:rPr>
          <w:rFonts w:ascii="Times New Roman" w:hAnsi="Times New Roman"/>
          <w:sz w:val="24"/>
          <w:lang w:eastAsia="en-AU"/>
        </w:rPr>
        <w:t>information</w:t>
      </w:r>
      <w:proofErr w:type="gramEnd"/>
      <w:r w:rsidRPr="00615FD0">
        <w:rPr>
          <w:rFonts w:ascii="Times New Roman" w:hAnsi="Times New Roman"/>
          <w:sz w:val="24"/>
          <w:lang w:eastAsia="en-AU"/>
        </w:rPr>
        <w:t xml:space="preserve"> about whether the company is registered by the relevant foreign registration body and if so, whether it is registered as a private or public company or some other type of company;</w:t>
      </w:r>
    </w:p>
    <w:p w14:paraId="079007E1"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(3)</w:t>
      </w:r>
      <w:r w:rsidRPr="00615FD0">
        <w:rPr>
          <w:rFonts w:ascii="Times New Roman" w:hAnsi="Times New Roman"/>
          <w:sz w:val="24"/>
          <w:lang w:eastAsia="en-AU"/>
        </w:rPr>
        <w:tab/>
      </w:r>
      <w:proofErr w:type="gramStart"/>
      <w:r w:rsidRPr="00615FD0">
        <w:rPr>
          <w:rFonts w:ascii="Times New Roman" w:hAnsi="Times New Roman"/>
          <w:sz w:val="24"/>
          <w:lang w:eastAsia="en-AU"/>
        </w:rPr>
        <w:t>the</w:t>
      </w:r>
      <w:proofErr w:type="gramEnd"/>
      <w:r w:rsidRPr="00615FD0">
        <w:rPr>
          <w:rFonts w:ascii="Times New Roman" w:hAnsi="Times New Roman"/>
          <w:sz w:val="24"/>
          <w:lang w:eastAsia="en-AU"/>
        </w:rPr>
        <w:t xml:space="preserve"> full name and full residential address of each beneficial owner;</w:t>
      </w:r>
    </w:p>
    <w:p w14:paraId="3B8AF5D7"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(4)</w:t>
      </w:r>
      <w:r w:rsidRPr="00615FD0">
        <w:rPr>
          <w:rFonts w:ascii="Times New Roman" w:hAnsi="Times New Roman"/>
          <w:sz w:val="24"/>
          <w:lang w:eastAsia="en-AU"/>
        </w:rPr>
        <w:tab/>
      </w:r>
      <w:proofErr w:type="gramStart"/>
      <w:r w:rsidRPr="00615FD0">
        <w:rPr>
          <w:rFonts w:ascii="Times New Roman" w:hAnsi="Times New Roman"/>
          <w:sz w:val="24"/>
          <w:lang w:eastAsia="en-AU"/>
        </w:rPr>
        <w:t>the</w:t>
      </w:r>
      <w:proofErr w:type="gramEnd"/>
      <w:r w:rsidRPr="00615FD0">
        <w:rPr>
          <w:rFonts w:ascii="Times New Roman" w:hAnsi="Times New Roman"/>
          <w:sz w:val="24"/>
          <w:lang w:eastAsia="en-AU"/>
        </w:rPr>
        <w:t xml:space="preserve"> full name of the appropriate officer; </w:t>
      </w:r>
    </w:p>
    <w:p w14:paraId="5D060E4C" w14:textId="51A54500"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(5)</w:t>
      </w:r>
      <w:r w:rsidRPr="00615FD0">
        <w:rPr>
          <w:rFonts w:ascii="Times New Roman" w:hAnsi="Times New Roman"/>
          <w:sz w:val="24"/>
          <w:lang w:eastAsia="en-AU"/>
        </w:rPr>
        <w:tab/>
        <w:t>certification by the appropriate officer that the information contained in the disclosure certificate is true, accurate</w:t>
      </w:r>
      <w:r w:rsidR="00DD5D91">
        <w:rPr>
          <w:rFonts w:ascii="Times New Roman" w:hAnsi="Times New Roman"/>
          <w:sz w:val="24"/>
          <w:lang w:eastAsia="en-AU"/>
        </w:rPr>
        <w:t>,</w:t>
      </w:r>
      <w:r w:rsidRPr="00615FD0">
        <w:rPr>
          <w:rFonts w:ascii="Times New Roman" w:hAnsi="Times New Roman"/>
          <w:sz w:val="24"/>
          <w:lang w:eastAsia="en-AU"/>
        </w:rPr>
        <w:t xml:space="preserve"> and complete</w:t>
      </w:r>
      <w:r w:rsidR="00DD5D91">
        <w:rPr>
          <w:rFonts w:ascii="Times New Roman" w:hAnsi="Times New Roman"/>
          <w:sz w:val="24"/>
          <w:lang w:eastAsia="en-AU"/>
        </w:rPr>
        <w:t>,</w:t>
      </w:r>
      <w:r w:rsidRPr="00615FD0">
        <w:rPr>
          <w:rFonts w:ascii="Times New Roman" w:hAnsi="Times New Roman"/>
          <w:sz w:val="24"/>
          <w:lang w:eastAsia="en-AU"/>
        </w:rPr>
        <w:t xml:space="preserve"> to the best of their knowledge and belief; and</w:t>
      </w:r>
    </w:p>
    <w:p w14:paraId="4C5F679B"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(6)</w:t>
      </w:r>
      <w:r w:rsidRPr="00615FD0">
        <w:rPr>
          <w:rFonts w:ascii="Times New Roman" w:hAnsi="Times New Roman"/>
          <w:sz w:val="24"/>
          <w:lang w:eastAsia="en-AU"/>
        </w:rPr>
        <w:tab/>
      </w:r>
      <w:proofErr w:type="gramStart"/>
      <w:r w:rsidRPr="00615FD0">
        <w:rPr>
          <w:rFonts w:ascii="Times New Roman" w:hAnsi="Times New Roman"/>
          <w:sz w:val="24"/>
          <w:lang w:eastAsia="en-AU"/>
        </w:rPr>
        <w:t>the</w:t>
      </w:r>
      <w:proofErr w:type="gramEnd"/>
      <w:r w:rsidRPr="00615FD0">
        <w:rPr>
          <w:rFonts w:ascii="Times New Roman" w:hAnsi="Times New Roman"/>
          <w:sz w:val="24"/>
          <w:lang w:eastAsia="en-AU"/>
        </w:rPr>
        <w:t xml:space="preserve"> date of certification by the appropriate officer.</w:t>
      </w:r>
    </w:p>
    <w:p w14:paraId="031671AA" w14:textId="77777777" w:rsidR="00615FD0" w:rsidRPr="00615FD0" w:rsidRDefault="00615FD0" w:rsidP="00142000">
      <w:pPr>
        <w:autoSpaceDE w:val="0"/>
        <w:autoSpaceDN w:val="0"/>
        <w:adjustRightInd w:val="0"/>
        <w:spacing w:before="240"/>
        <w:ind w:left="851" w:hanging="851"/>
        <w:rPr>
          <w:rFonts w:ascii="Times New Roman" w:hAnsi="Times New Roman"/>
          <w:sz w:val="24"/>
          <w:lang w:eastAsia="en-AU"/>
        </w:rPr>
      </w:pPr>
      <w:r w:rsidRPr="00615FD0">
        <w:rPr>
          <w:rFonts w:ascii="Times New Roman" w:hAnsi="Times New Roman"/>
          <w:sz w:val="24"/>
          <w:lang w:eastAsia="en-AU"/>
        </w:rPr>
        <w:t>30.8</w:t>
      </w:r>
      <w:r w:rsidRPr="00615FD0">
        <w:rPr>
          <w:rFonts w:ascii="Times New Roman" w:hAnsi="Times New Roman"/>
          <w:sz w:val="24"/>
          <w:lang w:eastAsia="en-AU"/>
        </w:rPr>
        <w:tab/>
        <w:t>For a foreign company not registered in Australia a disclosure certificate must contain:</w:t>
      </w:r>
      <w:r w:rsidRPr="00615FD0" w:rsidDel="00383F2B">
        <w:rPr>
          <w:rFonts w:ascii="Times New Roman" w:hAnsi="Times New Roman"/>
          <w:sz w:val="24"/>
          <w:lang w:eastAsia="en-AU"/>
        </w:rPr>
        <w:t xml:space="preserve"> </w:t>
      </w:r>
    </w:p>
    <w:p w14:paraId="0F133DC2"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(1)</w:t>
      </w:r>
      <w:r w:rsidRPr="00615FD0">
        <w:rPr>
          <w:rFonts w:ascii="Times New Roman" w:hAnsi="Times New Roman"/>
          <w:sz w:val="24"/>
          <w:lang w:eastAsia="en-AU"/>
        </w:rPr>
        <w:tab/>
      </w:r>
      <w:proofErr w:type="gramStart"/>
      <w:r w:rsidRPr="00615FD0">
        <w:rPr>
          <w:rFonts w:ascii="Times New Roman" w:hAnsi="Times New Roman"/>
          <w:sz w:val="24"/>
          <w:lang w:eastAsia="en-AU"/>
        </w:rPr>
        <w:t>the</w:t>
      </w:r>
      <w:proofErr w:type="gramEnd"/>
      <w:r w:rsidRPr="00615FD0">
        <w:rPr>
          <w:rFonts w:ascii="Times New Roman" w:hAnsi="Times New Roman"/>
          <w:sz w:val="24"/>
          <w:lang w:eastAsia="en-AU"/>
        </w:rPr>
        <w:t xml:space="preserve"> full name of the company;</w:t>
      </w:r>
    </w:p>
    <w:p w14:paraId="7034FB64"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(2)</w:t>
      </w:r>
      <w:r w:rsidRPr="00615FD0">
        <w:rPr>
          <w:rFonts w:ascii="Times New Roman" w:hAnsi="Times New Roman"/>
          <w:sz w:val="24"/>
          <w:lang w:eastAsia="en-AU"/>
        </w:rPr>
        <w:tab/>
      </w:r>
      <w:proofErr w:type="gramStart"/>
      <w:r w:rsidRPr="00615FD0">
        <w:rPr>
          <w:rFonts w:ascii="Times New Roman" w:hAnsi="Times New Roman"/>
          <w:sz w:val="24"/>
          <w:lang w:eastAsia="en-AU"/>
        </w:rPr>
        <w:t>information</w:t>
      </w:r>
      <w:proofErr w:type="gramEnd"/>
      <w:r w:rsidRPr="00615FD0">
        <w:rPr>
          <w:rFonts w:ascii="Times New Roman" w:hAnsi="Times New Roman"/>
          <w:sz w:val="24"/>
          <w:lang w:eastAsia="en-AU"/>
        </w:rPr>
        <w:t xml:space="preserve"> about whether the company is registered by the relevant foreign registration body and if so:</w:t>
      </w:r>
    </w:p>
    <w:p w14:paraId="3B9D19D9" w14:textId="77777777" w:rsidR="00615FD0" w:rsidRPr="00615FD0" w:rsidRDefault="00615FD0" w:rsidP="00615FD0">
      <w:pPr>
        <w:tabs>
          <w:tab w:val="left" w:pos="2410"/>
        </w:tabs>
        <w:spacing w:before="240"/>
        <w:ind w:left="2410" w:hanging="992"/>
        <w:rPr>
          <w:rFonts w:ascii="Times New Roman" w:hAnsi="Times New Roman"/>
          <w:sz w:val="24"/>
          <w:lang w:eastAsia="en-AU"/>
        </w:rPr>
      </w:pPr>
      <w:r w:rsidRPr="00615FD0">
        <w:rPr>
          <w:rFonts w:ascii="Times New Roman" w:hAnsi="Times New Roman"/>
          <w:sz w:val="24"/>
          <w:lang w:eastAsia="en-AU"/>
        </w:rPr>
        <w:t>(a)</w:t>
      </w:r>
      <w:r w:rsidRPr="00615FD0">
        <w:rPr>
          <w:rFonts w:ascii="Times New Roman" w:hAnsi="Times New Roman"/>
          <w:sz w:val="24"/>
          <w:lang w:eastAsia="en-AU"/>
        </w:rPr>
        <w:tab/>
      </w:r>
      <w:proofErr w:type="gramStart"/>
      <w:r w:rsidRPr="00615FD0">
        <w:rPr>
          <w:rFonts w:ascii="Times New Roman" w:hAnsi="Times New Roman"/>
          <w:sz w:val="24"/>
          <w:lang w:eastAsia="en-AU"/>
        </w:rPr>
        <w:t>any</w:t>
      </w:r>
      <w:proofErr w:type="gramEnd"/>
      <w:r w:rsidRPr="00615FD0">
        <w:rPr>
          <w:rFonts w:ascii="Times New Roman" w:hAnsi="Times New Roman"/>
          <w:sz w:val="24"/>
          <w:lang w:eastAsia="en-AU"/>
        </w:rPr>
        <w:t xml:space="preserve"> identification number issued to the company by the relevant foreign registration body upon the company’s formation, incorporation or registration;</w:t>
      </w:r>
    </w:p>
    <w:p w14:paraId="14F570AD" w14:textId="77777777" w:rsidR="00615FD0" w:rsidRPr="00615FD0" w:rsidRDefault="00615FD0" w:rsidP="00615FD0">
      <w:pPr>
        <w:tabs>
          <w:tab w:val="left" w:pos="2410"/>
        </w:tabs>
        <w:spacing w:before="240"/>
        <w:ind w:left="2410" w:hanging="992"/>
        <w:rPr>
          <w:rFonts w:ascii="Times New Roman" w:hAnsi="Times New Roman"/>
          <w:sz w:val="24"/>
          <w:lang w:eastAsia="en-AU"/>
        </w:rPr>
      </w:pPr>
      <w:r w:rsidRPr="00615FD0">
        <w:rPr>
          <w:rFonts w:ascii="Times New Roman" w:hAnsi="Times New Roman"/>
          <w:sz w:val="24"/>
          <w:lang w:eastAsia="en-AU"/>
        </w:rPr>
        <w:t>(b)</w:t>
      </w:r>
      <w:r w:rsidRPr="00615FD0">
        <w:rPr>
          <w:rFonts w:ascii="Times New Roman" w:hAnsi="Times New Roman"/>
          <w:sz w:val="24"/>
          <w:lang w:eastAsia="en-AU"/>
        </w:rPr>
        <w:tab/>
      </w:r>
      <w:proofErr w:type="gramStart"/>
      <w:r w:rsidRPr="00615FD0">
        <w:rPr>
          <w:rFonts w:ascii="Times New Roman" w:hAnsi="Times New Roman"/>
          <w:sz w:val="24"/>
          <w:lang w:eastAsia="en-AU"/>
        </w:rPr>
        <w:t>whether</w:t>
      </w:r>
      <w:proofErr w:type="gramEnd"/>
      <w:r w:rsidRPr="00615FD0">
        <w:rPr>
          <w:rFonts w:ascii="Times New Roman" w:hAnsi="Times New Roman"/>
          <w:sz w:val="24"/>
          <w:lang w:eastAsia="en-AU"/>
        </w:rPr>
        <w:t xml:space="preserve"> it is registered as a private or public company or some other type of company by the relevant foreign registration body; </w:t>
      </w:r>
    </w:p>
    <w:p w14:paraId="26F06455" w14:textId="77777777" w:rsidR="00615FD0" w:rsidRPr="00615FD0" w:rsidRDefault="00615FD0" w:rsidP="00615FD0">
      <w:pPr>
        <w:tabs>
          <w:tab w:val="left" w:pos="2410"/>
        </w:tabs>
        <w:spacing w:before="240"/>
        <w:ind w:left="2410" w:hanging="992"/>
        <w:rPr>
          <w:rFonts w:ascii="Times New Roman" w:hAnsi="Times New Roman"/>
          <w:sz w:val="24"/>
          <w:lang w:eastAsia="en-AU"/>
        </w:rPr>
      </w:pPr>
      <w:r w:rsidRPr="00615FD0">
        <w:rPr>
          <w:rFonts w:ascii="Times New Roman" w:hAnsi="Times New Roman"/>
          <w:sz w:val="24"/>
          <w:lang w:eastAsia="en-AU"/>
        </w:rPr>
        <w:t>(c)</w:t>
      </w:r>
      <w:r w:rsidRPr="00615FD0">
        <w:rPr>
          <w:rFonts w:ascii="Times New Roman" w:hAnsi="Times New Roman"/>
          <w:sz w:val="24"/>
          <w:lang w:eastAsia="en-AU"/>
        </w:rPr>
        <w:tab/>
      </w:r>
      <w:proofErr w:type="gramStart"/>
      <w:r w:rsidRPr="00615FD0">
        <w:rPr>
          <w:rFonts w:ascii="Times New Roman" w:hAnsi="Times New Roman"/>
          <w:sz w:val="24"/>
          <w:lang w:eastAsia="en-AU"/>
        </w:rPr>
        <w:t>the</w:t>
      </w:r>
      <w:proofErr w:type="gramEnd"/>
      <w:r w:rsidRPr="00615FD0">
        <w:rPr>
          <w:rFonts w:ascii="Times New Roman" w:hAnsi="Times New Roman"/>
          <w:sz w:val="24"/>
          <w:lang w:eastAsia="en-AU"/>
        </w:rPr>
        <w:t xml:space="preserve"> jurisdiction of incorporation of the foreign company as well as the jurisdiction of the primary operations of the foreign company and the location of the foreign stock or equivalent exchange (if any); and</w:t>
      </w:r>
    </w:p>
    <w:p w14:paraId="6F45CF4B" w14:textId="77777777" w:rsidR="00615FD0" w:rsidRPr="00615FD0" w:rsidRDefault="00615FD0" w:rsidP="00615FD0">
      <w:pPr>
        <w:tabs>
          <w:tab w:val="num" w:pos="2410"/>
        </w:tabs>
        <w:spacing w:before="240"/>
        <w:ind w:left="2410" w:hanging="992"/>
        <w:rPr>
          <w:rFonts w:ascii="Times New Roman" w:hAnsi="Times New Roman"/>
          <w:sz w:val="24"/>
          <w:lang w:eastAsia="en-AU"/>
        </w:rPr>
      </w:pPr>
      <w:r w:rsidRPr="00615FD0">
        <w:rPr>
          <w:rFonts w:ascii="Times New Roman" w:hAnsi="Times New Roman"/>
          <w:sz w:val="24"/>
          <w:lang w:eastAsia="en-AU"/>
        </w:rPr>
        <w:t>(d)</w:t>
      </w:r>
      <w:r w:rsidRPr="00615FD0">
        <w:rPr>
          <w:rFonts w:ascii="Times New Roman" w:hAnsi="Times New Roman"/>
          <w:sz w:val="24"/>
          <w:lang w:eastAsia="en-AU"/>
        </w:rPr>
        <w:tab/>
      </w:r>
      <w:proofErr w:type="gramStart"/>
      <w:r w:rsidRPr="00615FD0">
        <w:rPr>
          <w:rFonts w:ascii="Times New Roman" w:hAnsi="Times New Roman"/>
          <w:sz w:val="24"/>
          <w:lang w:eastAsia="en-AU"/>
        </w:rPr>
        <w:t>contain</w:t>
      </w:r>
      <w:proofErr w:type="gramEnd"/>
      <w:r w:rsidRPr="00615FD0" w:rsidDel="00383F2B">
        <w:rPr>
          <w:rFonts w:ascii="Times New Roman" w:hAnsi="Times New Roman"/>
          <w:sz w:val="24"/>
          <w:lang w:eastAsia="en-AU"/>
        </w:rPr>
        <w:t xml:space="preserve"> </w:t>
      </w:r>
      <w:r w:rsidRPr="00615FD0">
        <w:rPr>
          <w:rFonts w:ascii="Times New Roman" w:hAnsi="Times New Roman"/>
          <w:sz w:val="24"/>
          <w:lang w:eastAsia="en-AU"/>
        </w:rPr>
        <w:t>the full name and full residential address of each beneficial owner;</w:t>
      </w:r>
    </w:p>
    <w:p w14:paraId="642E55D9"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(3)</w:t>
      </w:r>
      <w:r w:rsidRPr="00615FD0">
        <w:rPr>
          <w:rFonts w:ascii="Times New Roman" w:hAnsi="Times New Roman"/>
          <w:sz w:val="24"/>
          <w:lang w:eastAsia="en-AU"/>
        </w:rPr>
        <w:tab/>
      </w:r>
      <w:proofErr w:type="gramStart"/>
      <w:r w:rsidRPr="00615FD0">
        <w:rPr>
          <w:rFonts w:ascii="Times New Roman" w:hAnsi="Times New Roman"/>
          <w:sz w:val="24"/>
          <w:lang w:eastAsia="en-AU"/>
        </w:rPr>
        <w:t>the</w:t>
      </w:r>
      <w:proofErr w:type="gramEnd"/>
      <w:r w:rsidRPr="00615FD0">
        <w:rPr>
          <w:rFonts w:ascii="Times New Roman" w:hAnsi="Times New Roman"/>
          <w:sz w:val="24"/>
          <w:lang w:eastAsia="en-AU"/>
        </w:rPr>
        <w:t xml:space="preserve"> full name of the appropriate officer; </w:t>
      </w:r>
    </w:p>
    <w:p w14:paraId="60A04B5C" w14:textId="4C550450"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(4)</w:t>
      </w:r>
      <w:r w:rsidRPr="00615FD0">
        <w:rPr>
          <w:rFonts w:ascii="Times New Roman" w:hAnsi="Times New Roman"/>
          <w:sz w:val="24"/>
          <w:lang w:eastAsia="en-AU"/>
        </w:rPr>
        <w:tab/>
        <w:t>certification by the appropriate officer that the information contained in the disclosure certificate is true, accurate</w:t>
      </w:r>
      <w:r w:rsidR="00DD5D91">
        <w:rPr>
          <w:rFonts w:ascii="Times New Roman" w:hAnsi="Times New Roman"/>
          <w:sz w:val="24"/>
          <w:lang w:eastAsia="en-AU"/>
        </w:rPr>
        <w:t>,</w:t>
      </w:r>
      <w:r w:rsidRPr="00615FD0">
        <w:rPr>
          <w:rFonts w:ascii="Times New Roman" w:hAnsi="Times New Roman"/>
          <w:sz w:val="24"/>
          <w:lang w:eastAsia="en-AU"/>
        </w:rPr>
        <w:t xml:space="preserve"> and complete</w:t>
      </w:r>
      <w:r w:rsidR="00DD5D91">
        <w:rPr>
          <w:rFonts w:ascii="Times New Roman" w:hAnsi="Times New Roman"/>
          <w:sz w:val="24"/>
          <w:lang w:eastAsia="en-AU"/>
        </w:rPr>
        <w:t>,</w:t>
      </w:r>
      <w:r w:rsidRPr="00615FD0">
        <w:rPr>
          <w:rFonts w:ascii="Times New Roman" w:hAnsi="Times New Roman"/>
          <w:sz w:val="24"/>
          <w:lang w:eastAsia="en-AU"/>
        </w:rPr>
        <w:t xml:space="preserve"> to the best of their knowledge and belief; and</w:t>
      </w:r>
    </w:p>
    <w:p w14:paraId="0077E6FC"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(5)</w:t>
      </w:r>
      <w:r w:rsidRPr="00615FD0">
        <w:rPr>
          <w:rFonts w:ascii="Times New Roman" w:hAnsi="Times New Roman"/>
          <w:sz w:val="24"/>
          <w:lang w:eastAsia="en-AU"/>
        </w:rPr>
        <w:tab/>
      </w:r>
      <w:proofErr w:type="gramStart"/>
      <w:r w:rsidRPr="00615FD0">
        <w:rPr>
          <w:rFonts w:ascii="Times New Roman" w:hAnsi="Times New Roman"/>
          <w:sz w:val="24"/>
          <w:lang w:eastAsia="en-AU"/>
        </w:rPr>
        <w:t>the</w:t>
      </w:r>
      <w:proofErr w:type="gramEnd"/>
      <w:r w:rsidRPr="00615FD0">
        <w:rPr>
          <w:rFonts w:ascii="Times New Roman" w:hAnsi="Times New Roman"/>
          <w:sz w:val="24"/>
          <w:lang w:eastAsia="en-AU"/>
        </w:rPr>
        <w:t xml:space="preserve"> date of certification by the appropriate officer.</w:t>
      </w:r>
    </w:p>
    <w:p w14:paraId="12E50DDE" w14:textId="77777777" w:rsidR="00615FD0" w:rsidRPr="00615FD0" w:rsidRDefault="00615FD0" w:rsidP="00653DF6">
      <w:pPr>
        <w:keepNext/>
        <w:spacing w:before="240"/>
        <w:rPr>
          <w:rFonts w:ascii="Times New Roman" w:hAnsi="Times New Roman"/>
          <w:i/>
          <w:sz w:val="24"/>
          <w:lang w:eastAsia="en-AU"/>
        </w:rPr>
      </w:pPr>
      <w:r w:rsidRPr="00615FD0">
        <w:rPr>
          <w:rFonts w:ascii="Times New Roman" w:hAnsi="Times New Roman"/>
          <w:i/>
          <w:sz w:val="24"/>
          <w:lang w:eastAsia="en-AU"/>
        </w:rPr>
        <w:t>Trusts</w:t>
      </w:r>
    </w:p>
    <w:p w14:paraId="7851B997" w14:textId="77777777" w:rsidR="00615FD0" w:rsidRPr="00615FD0" w:rsidRDefault="00615FD0" w:rsidP="00142000">
      <w:pPr>
        <w:autoSpaceDE w:val="0"/>
        <w:autoSpaceDN w:val="0"/>
        <w:adjustRightInd w:val="0"/>
        <w:spacing w:before="240"/>
        <w:ind w:left="851" w:hanging="851"/>
        <w:rPr>
          <w:rFonts w:ascii="Times New Roman" w:hAnsi="Times New Roman"/>
          <w:sz w:val="24"/>
          <w:lang w:eastAsia="en-AU"/>
        </w:rPr>
      </w:pPr>
      <w:r w:rsidRPr="00615FD0">
        <w:rPr>
          <w:rFonts w:ascii="Times New Roman" w:hAnsi="Times New Roman"/>
          <w:sz w:val="24"/>
          <w:lang w:eastAsia="en-AU"/>
        </w:rPr>
        <w:t>30.9</w:t>
      </w:r>
      <w:r w:rsidRPr="00615FD0">
        <w:rPr>
          <w:rFonts w:ascii="Times New Roman" w:hAnsi="Times New Roman"/>
          <w:sz w:val="24"/>
          <w:lang w:eastAsia="en-AU"/>
        </w:rPr>
        <w:tab/>
        <w:t xml:space="preserve">For paragraph 4.4.16, a disclosure certificate for a trust must: </w:t>
      </w:r>
    </w:p>
    <w:p w14:paraId="7249C72F"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(1)</w:t>
      </w:r>
      <w:r w:rsidRPr="00615FD0">
        <w:rPr>
          <w:rFonts w:ascii="Times New Roman" w:hAnsi="Times New Roman"/>
          <w:sz w:val="24"/>
          <w:lang w:eastAsia="en-AU"/>
        </w:rPr>
        <w:tab/>
        <w:t>verify KYC information about a trust, where the verification is for the purposes of a procedure of a kind described in paragraph 4.4.6 or 4.4.11, if the KYC information to be verified is not otherwise reasonably available from the sources described in paragraph 4.4.15;</w:t>
      </w:r>
    </w:p>
    <w:p w14:paraId="136B38E8"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(2)</w:t>
      </w:r>
      <w:r w:rsidRPr="00615FD0">
        <w:rPr>
          <w:rFonts w:ascii="Times New Roman" w:hAnsi="Times New Roman"/>
          <w:sz w:val="24"/>
          <w:lang w:eastAsia="en-AU"/>
        </w:rPr>
        <w:tab/>
      </w:r>
      <w:proofErr w:type="gramStart"/>
      <w:r w:rsidRPr="00615FD0">
        <w:rPr>
          <w:rFonts w:ascii="Times New Roman" w:hAnsi="Times New Roman"/>
          <w:sz w:val="24"/>
          <w:lang w:eastAsia="en-AU"/>
        </w:rPr>
        <w:t>contain</w:t>
      </w:r>
      <w:proofErr w:type="gramEnd"/>
      <w:r w:rsidRPr="00615FD0" w:rsidDel="00383F2B">
        <w:rPr>
          <w:rFonts w:ascii="Times New Roman" w:hAnsi="Times New Roman"/>
          <w:sz w:val="24"/>
          <w:lang w:eastAsia="en-AU"/>
        </w:rPr>
        <w:t xml:space="preserve"> </w:t>
      </w:r>
      <w:r w:rsidRPr="00615FD0">
        <w:rPr>
          <w:rFonts w:ascii="Times New Roman" w:hAnsi="Times New Roman"/>
          <w:sz w:val="24"/>
          <w:lang w:eastAsia="en-AU"/>
        </w:rPr>
        <w:t>the full name and full residential address of each beneficial owner;</w:t>
      </w:r>
    </w:p>
    <w:p w14:paraId="1372E63D"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(3)</w:t>
      </w:r>
      <w:r w:rsidRPr="00615FD0">
        <w:rPr>
          <w:rFonts w:ascii="Times New Roman" w:hAnsi="Times New Roman"/>
          <w:sz w:val="24"/>
          <w:lang w:eastAsia="en-AU"/>
        </w:rPr>
        <w:tab/>
        <w:t xml:space="preserve">contain the full name of the appropriate officer; </w:t>
      </w:r>
    </w:p>
    <w:p w14:paraId="39F7705A"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(4)</w:t>
      </w:r>
      <w:r w:rsidRPr="00615FD0">
        <w:rPr>
          <w:rFonts w:ascii="Times New Roman" w:hAnsi="Times New Roman"/>
          <w:sz w:val="24"/>
          <w:lang w:eastAsia="en-AU"/>
        </w:rPr>
        <w:tab/>
        <w:t>contain certification by the appropriate officer that the information contained in the disclosure certificate is true, accurate and complete; to the best of their knowledge and belief; and</w:t>
      </w:r>
    </w:p>
    <w:p w14:paraId="649DFD64"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(5)</w:t>
      </w:r>
      <w:r w:rsidRPr="00615FD0">
        <w:rPr>
          <w:rFonts w:ascii="Times New Roman" w:hAnsi="Times New Roman"/>
          <w:sz w:val="24"/>
          <w:lang w:eastAsia="en-AU"/>
        </w:rPr>
        <w:tab/>
      </w:r>
      <w:proofErr w:type="gramStart"/>
      <w:r w:rsidRPr="00615FD0">
        <w:rPr>
          <w:rFonts w:ascii="Times New Roman" w:hAnsi="Times New Roman"/>
          <w:sz w:val="24"/>
          <w:lang w:eastAsia="en-AU"/>
        </w:rPr>
        <w:t>contain</w:t>
      </w:r>
      <w:proofErr w:type="gramEnd"/>
      <w:r w:rsidRPr="00615FD0">
        <w:rPr>
          <w:rFonts w:ascii="Times New Roman" w:hAnsi="Times New Roman"/>
          <w:sz w:val="24"/>
          <w:lang w:eastAsia="en-AU"/>
        </w:rPr>
        <w:t xml:space="preserve"> the date of certification by the appropriate officer.</w:t>
      </w:r>
    </w:p>
    <w:p w14:paraId="1C0ED739" w14:textId="77777777" w:rsidR="00615FD0" w:rsidRPr="00615FD0" w:rsidRDefault="00615FD0" w:rsidP="00615FD0">
      <w:pPr>
        <w:spacing w:before="240"/>
        <w:rPr>
          <w:rFonts w:ascii="Times New Roman" w:hAnsi="Times New Roman"/>
          <w:i/>
          <w:sz w:val="24"/>
          <w:lang w:eastAsia="en-AU"/>
        </w:rPr>
      </w:pPr>
      <w:r w:rsidRPr="00615FD0">
        <w:rPr>
          <w:rFonts w:ascii="Times New Roman" w:hAnsi="Times New Roman"/>
          <w:i/>
          <w:sz w:val="24"/>
          <w:lang w:eastAsia="en-AU"/>
        </w:rPr>
        <w:t>Partnerships</w:t>
      </w:r>
    </w:p>
    <w:p w14:paraId="00635CC9" w14:textId="77777777" w:rsidR="00615FD0" w:rsidRPr="00615FD0" w:rsidRDefault="00615FD0" w:rsidP="00142000">
      <w:pPr>
        <w:autoSpaceDE w:val="0"/>
        <w:autoSpaceDN w:val="0"/>
        <w:adjustRightInd w:val="0"/>
        <w:spacing w:before="240"/>
        <w:ind w:left="851" w:hanging="851"/>
        <w:rPr>
          <w:rFonts w:ascii="Times New Roman" w:hAnsi="Times New Roman"/>
          <w:sz w:val="24"/>
          <w:lang w:eastAsia="en-AU"/>
        </w:rPr>
      </w:pPr>
      <w:r w:rsidRPr="00615FD0">
        <w:rPr>
          <w:rFonts w:ascii="Times New Roman" w:hAnsi="Times New Roman"/>
          <w:sz w:val="24"/>
          <w:lang w:eastAsia="en-AU"/>
        </w:rPr>
        <w:t>30.10</w:t>
      </w:r>
      <w:r w:rsidRPr="00615FD0">
        <w:rPr>
          <w:rFonts w:ascii="Times New Roman" w:hAnsi="Times New Roman"/>
          <w:sz w:val="24"/>
          <w:lang w:eastAsia="en-AU"/>
        </w:rPr>
        <w:tab/>
        <w:t>For paragraph 4.5.8, a disclosure certificate for a partnership must:</w:t>
      </w:r>
    </w:p>
    <w:p w14:paraId="7EEB2B89"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(1)</w:t>
      </w:r>
      <w:r w:rsidRPr="00615FD0">
        <w:rPr>
          <w:rFonts w:ascii="Times New Roman" w:hAnsi="Times New Roman"/>
          <w:sz w:val="24"/>
          <w:lang w:eastAsia="en-AU"/>
        </w:rPr>
        <w:tab/>
        <w:t>verify KYC information about a partnership, where the verification is for the purposes of a procedure of a kind described in paragraph 4.5.6, if the KYC information to be verified is not otherwise reasonably available from the sources described in paragraph 4.5.7;</w:t>
      </w:r>
    </w:p>
    <w:p w14:paraId="1EF22088"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(2)</w:t>
      </w:r>
      <w:r w:rsidRPr="00615FD0">
        <w:rPr>
          <w:rFonts w:ascii="Times New Roman" w:hAnsi="Times New Roman"/>
          <w:sz w:val="24"/>
          <w:lang w:eastAsia="en-AU"/>
        </w:rPr>
        <w:tab/>
      </w:r>
      <w:proofErr w:type="gramStart"/>
      <w:r w:rsidRPr="00615FD0">
        <w:rPr>
          <w:rFonts w:ascii="Times New Roman" w:hAnsi="Times New Roman"/>
          <w:sz w:val="24"/>
          <w:lang w:eastAsia="en-AU"/>
        </w:rPr>
        <w:t>contain</w:t>
      </w:r>
      <w:proofErr w:type="gramEnd"/>
      <w:r w:rsidRPr="00615FD0" w:rsidDel="00383F2B">
        <w:rPr>
          <w:rFonts w:ascii="Times New Roman" w:hAnsi="Times New Roman"/>
          <w:sz w:val="24"/>
          <w:lang w:eastAsia="en-AU"/>
        </w:rPr>
        <w:t xml:space="preserve"> </w:t>
      </w:r>
      <w:r w:rsidRPr="00615FD0">
        <w:rPr>
          <w:rFonts w:ascii="Times New Roman" w:hAnsi="Times New Roman"/>
          <w:sz w:val="24"/>
          <w:lang w:eastAsia="en-AU"/>
        </w:rPr>
        <w:t xml:space="preserve">the full name and full residential address of each beneficial owner; </w:t>
      </w:r>
    </w:p>
    <w:p w14:paraId="49D6C9B6"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(3)</w:t>
      </w:r>
      <w:r w:rsidRPr="00615FD0">
        <w:rPr>
          <w:rFonts w:ascii="Times New Roman" w:hAnsi="Times New Roman"/>
          <w:sz w:val="24"/>
          <w:lang w:eastAsia="en-AU"/>
        </w:rPr>
        <w:tab/>
        <w:t xml:space="preserve">contain the full name of the appropriate officer; </w:t>
      </w:r>
    </w:p>
    <w:p w14:paraId="50052FD2" w14:textId="74935FCE"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(4)</w:t>
      </w:r>
      <w:r w:rsidRPr="00615FD0">
        <w:rPr>
          <w:rFonts w:ascii="Times New Roman" w:hAnsi="Times New Roman"/>
          <w:sz w:val="24"/>
          <w:lang w:eastAsia="en-AU"/>
        </w:rPr>
        <w:tab/>
        <w:t>contain certification by the appropriate officer that the information contained in the disclosure certificate is true, accurate</w:t>
      </w:r>
      <w:r w:rsidR="00DD5D91">
        <w:rPr>
          <w:rFonts w:ascii="Times New Roman" w:hAnsi="Times New Roman"/>
          <w:sz w:val="24"/>
          <w:lang w:eastAsia="en-AU"/>
        </w:rPr>
        <w:t>,</w:t>
      </w:r>
      <w:r w:rsidRPr="00615FD0">
        <w:rPr>
          <w:rFonts w:ascii="Times New Roman" w:hAnsi="Times New Roman"/>
          <w:sz w:val="24"/>
          <w:lang w:eastAsia="en-AU"/>
        </w:rPr>
        <w:t xml:space="preserve"> and complete</w:t>
      </w:r>
      <w:r w:rsidR="00DD5D91">
        <w:rPr>
          <w:rFonts w:ascii="Times New Roman" w:hAnsi="Times New Roman"/>
          <w:sz w:val="24"/>
          <w:lang w:eastAsia="en-AU"/>
        </w:rPr>
        <w:t>,</w:t>
      </w:r>
      <w:r w:rsidRPr="00615FD0">
        <w:rPr>
          <w:rFonts w:ascii="Times New Roman" w:hAnsi="Times New Roman"/>
          <w:sz w:val="24"/>
          <w:lang w:eastAsia="en-AU"/>
        </w:rPr>
        <w:t xml:space="preserve"> to the best of their knowledge and belief; and</w:t>
      </w:r>
    </w:p>
    <w:p w14:paraId="720869EC"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(5)</w:t>
      </w:r>
      <w:r w:rsidRPr="00615FD0">
        <w:rPr>
          <w:rFonts w:ascii="Times New Roman" w:hAnsi="Times New Roman"/>
          <w:sz w:val="24"/>
          <w:lang w:eastAsia="en-AU"/>
        </w:rPr>
        <w:tab/>
      </w:r>
      <w:proofErr w:type="gramStart"/>
      <w:r w:rsidRPr="00615FD0">
        <w:rPr>
          <w:rFonts w:ascii="Times New Roman" w:hAnsi="Times New Roman"/>
          <w:sz w:val="24"/>
          <w:lang w:eastAsia="en-AU"/>
        </w:rPr>
        <w:t>contain</w:t>
      </w:r>
      <w:proofErr w:type="gramEnd"/>
      <w:r w:rsidRPr="00615FD0">
        <w:rPr>
          <w:rFonts w:ascii="Times New Roman" w:hAnsi="Times New Roman"/>
          <w:sz w:val="24"/>
          <w:lang w:eastAsia="en-AU"/>
        </w:rPr>
        <w:t xml:space="preserve"> the date of certification by the appropriate officer.</w:t>
      </w:r>
    </w:p>
    <w:p w14:paraId="47D46C62" w14:textId="77777777" w:rsidR="00615FD0" w:rsidRPr="00615FD0" w:rsidRDefault="00615FD0" w:rsidP="00615FD0">
      <w:pPr>
        <w:spacing w:before="240"/>
        <w:rPr>
          <w:rFonts w:ascii="Times New Roman" w:hAnsi="Times New Roman"/>
          <w:i/>
          <w:sz w:val="24"/>
          <w:lang w:eastAsia="en-AU"/>
        </w:rPr>
      </w:pPr>
      <w:r w:rsidRPr="00615FD0">
        <w:rPr>
          <w:rFonts w:ascii="Times New Roman" w:hAnsi="Times New Roman"/>
          <w:i/>
          <w:sz w:val="24"/>
          <w:lang w:eastAsia="en-AU"/>
        </w:rPr>
        <w:t>Associations</w:t>
      </w:r>
    </w:p>
    <w:p w14:paraId="3B4EC9F0" w14:textId="77777777" w:rsidR="00615FD0" w:rsidRPr="00615FD0" w:rsidRDefault="00615FD0" w:rsidP="00142000">
      <w:pPr>
        <w:autoSpaceDE w:val="0"/>
        <w:autoSpaceDN w:val="0"/>
        <w:adjustRightInd w:val="0"/>
        <w:spacing w:before="240"/>
        <w:ind w:left="851" w:hanging="851"/>
        <w:rPr>
          <w:rFonts w:ascii="Times New Roman" w:hAnsi="Times New Roman"/>
          <w:sz w:val="24"/>
          <w:lang w:eastAsia="en-AU"/>
        </w:rPr>
      </w:pPr>
      <w:r w:rsidRPr="00615FD0">
        <w:rPr>
          <w:rFonts w:ascii="Times New Roman" w:hAnsi="Times New Roman"/>
          <w:sz w:val="24"/>
          <w:lang w:eastAsia="en-AU"/>
        </w:rPr>
        <w:t>30.11</w:t>
      </w:r>
      <w:r w:rsidRPr="00615FD0">
        <w:rPr>
          <w:rFonts w:ascii="Times New Roman" w:hAnsi="Times New Roman"/>
          <w:sz w:val="24"/>
          <w:lang w:eastAsia="en-AU"/>
        </w:rPr>
        <w:tab/>
        <w:t>For paragraph 4.6.8, a disclosure certificate for an incorporated or unincorporated association must:</w:t>
      </w:r>
    </w:p>
    <w:p w14:paraId="58A5C9F6"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(1)</w:t>
      </w:r>
      <w:r w:rsidRPr="00615FD0">
        <w:rPr>
          <w:rFonts w:ascii="Times New Roman" w:hAnsi="Times New Roman"/>
          <w:sz w:val="24"/>
          <w:lang w:eastAsia="en-AU"/>
        </w:rPr>
        <w:tab/>
        <w:t>verify KYC information about an association, where the verification is for the purposes of a procedure of a kind described in paragraph 4.6.6, if the KYC information to be verified is not otherwise reasonably available from the sources described in paragraph 4.6.7;</w:t>
      </w:r>
    </w:p>
    <w:p w14:paraId="6B41D109"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(2)</w:t>
      </w:r>
      <w:r w:rsidRPr="00615FD0">
        <w:rPr>
          <w:rFonts w:ascii="Times New Roman" w:hAnsi="Times New Roman"/>
          <w:sz w:val="24"/>
          <w:lang w:eastAsia="en-AU"/>
        </w:rPr>
        <w:tab/>
      </w:r>
      <w:proofErr w:type="gramStart"/>
      <w:r w:rsidRPr="00615FD0">
        <w:rPr>
          <w:rFonts w:ascii="Times New Roman" w:hAnsi="Times New Roman"/>
          <w:sz w:val="24"/>
          <w:lang w:eastAsia="en-AU"/>
        </w:rPr>
        <w:t>contain</w:t>
      </w:r>
      <w:proofErr w:type="gramEnd"/>
      <w:r w:rsidRPr="00615FD0">
        <w:rPr>
          <w:rFonts w:ascii="Times New Roman" w:hAnsi="Times New Roman"/>
          <w:sz w:val="24"/>
          <w:lang w:eastAsia="en-AU"/>
        </w:rPr>
        <w:t xml:space="preserve"> the full name and full residential address of each beneficial owner; </w:t>
      </w:r>
    </w:p>
    <w:p w14:paraId="56FD2AF9"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(3)</w:t>
      </w:r>
      <w:r w:rsidRPr="00615FD0">
        <w:rPr>
          <w:rFonts w:ascii="Times New Roman" w:hAnsi="Times New Roman"/>
          <w:sz w:val="24"/>
          <w:lang w:eastAsia="en-AU"/>
        </w:rPr>
        <w:tab/>
        <w:t xml:space="preserve">contain the full name of the appropriate officer; </w:t>
      </w:r>
    </w:p>
    <w:p w14:paraId="49667117" w14:textId="5B3DB0B2"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(4)</w:t>
      </w:r>
      <w:r w:rsidRPr="00615FD0">
        <w:rPr>
          <w:rFonts w:ascii="Times New Roman" w:hAnsi="Times New Roman"/>
          <w:sz w:val="24"/>
          <w:lang w:eastAsia="en-AU"/>
        </w:rPr>
        <w:tab/>
        <w:t>contain certification by the appropriate officer that the information contained in the disclosure certificate is true, accurate</w:t>
      </w:r>
      <w:r w:rsidR="00DD5D91">
        <w:rPr>
          <w:rFonts w:ascii="Times New Roman" w:hAnsi="Times New Roman"/>
          <w:sz w:val="24"/>
          <w:lang w:eastAsia="en-AU"/>
        </w:rPr>
        <w:t>,</w:t>
      </w:r>
      <w:r w:rsidRPr="00615FD0">
        <w:rPr>
          <w:rFonts w:ascii="Times New Roman" w:hAnsi="Times New Roman"/>
          <w:sz w:val="24"/>
          <w:lang w:eastAsia="en-AU"/>
        </w:rPr>
        <w:t xml:space="preserve"> and complete; to the best of their knowledge and belief; and</w:t>
      </w:r>
    </w:p>
    <w:p w14:paraId="7A0D6900"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(5)</w:t>
      </w:r>
      <w:r w:rsidRPr="00615FD0">
        <w:rPr>
          <w:rFonts w:ascii="Times New Roman" w:hAnsi="Times New Roman"/>
          <w:sz w:val="24"/>
          <w:lang w:eastAsia="en-AU"/>
        </w:rPr>
        <w:tab/>
      </w:r>
      <w:proofErr w:type="gramStart"/>
      <w:r w:rsidRPr="00615FD0">
        <w:rPr>
          <w:rFonts w:ascii="Times New Roman" w:hAnsi="Times New Roman"/>
          <w:sz w:val="24"/>
          <w:lang w:eastAsia="en-AU"/>
        </w:rPr>
        <w:t>contain</w:t>
      </w:r>
      <w:proofErr w:type="gramEnd"/>
      <w:r w:rsidRPr="00615FD0">
        <w:rPr>
          <w:rFonts w:ascii="Times New Roman" w:hAnsi="Times New Roman"/>
          <w:sz w:val="24"/>
          <w:lang w:eastAsia="en-AU"/>
        </w:rPr>
        <w:t xml:space="preserve"> the date of certification by the appropriate officer.</w:t>
      </w:r>
    </w:p>
    <w:p w14:paraId="6F82298C" w14:textId="77777777" w:rsidR="00615FD0" w:rsidRPr="00615FD0" w:rsidRDefault="00615FD0" w:rsidP="00615FD0">
      <w:pPr>
        <w:tabs>
          <w:tab w:val="left" w:pos="0"/>
        </w:tabs>
        <w:spacing w:before="240"/>
        <w:rPr>
          <w:rFonts w:ascii="Times New Roman" w:hAnsi="Times New Roman"/>
          <w:i/>
          <w:sz w:val="24"/>
          <w:lang w:eastAsia="en-AU"/>
        </w:rPr>
      </w:pPr>
      <w:r w:rsidRPr="00615FD0">
        <w:rPr>
          <w:rFonts w:ascii="Times New Roman" w:hAnsi="Times New Roman"/>
          <w:i/>
          <w:sz w:val="24"/>
          <w:lang w:eastAsia="en-AU"/>
        </w:rPr>
        <w:t>Registered co-operatives</w:t>
      </w:r>
    </w:p>
    <w:p w14:paraId="6F80C622" w14:textId="77777777" w:rsidR="00615FD0" w:rsidRPr="00615FD0" w:rsidRDefault="00615FD0" w:rsidP="00142000">
      <w:pPr>
        <w:autoSpaceDE w:val="0"/>
        <w:autoSpaceDN w:val="0"/>
        <w:adjustRightInd w:val="0"/>
        <w:spacing w:before="240"/>
        <w:ind w:left="851" w:hanging="851"/>
        <w:rPr>
          <w:rFonts w:ascii="Times New Roman" w:hAnsi="Times New Roman"/>
          <w:sz w:val="24"/>
          <w:lang w:eastAsia="en-AU"/>
        </w:rPr>
      </w:pPr>
      <w:r w:rsidRPr="00615FD0">
        <w:rPr>
          <w:rFonts w:ascii="Times New Roman" w:hAnsi="Times New Roman"/>
          <w:sz w:val="24"/>
          <w:lang w:eastAsia="en-AU"/>
        </w:rPr>
        <w:t>30.12</w:t>
      </w:r>
      <w:r w:rsidRPr="00615FD0">
        <w:rPr>
          <w:rFonts w:ascii="Times New Roman" w:hAnsi="Times New Roman"/>
          <w:sz w:val="24"/>
          <w:lang w:eastAsia="en-AU"/>
        </w:rPr>
        <w:tab/>
        <w:t>For paragraph 4.7.8, a disclosure certificate for a registered co-operative must:</w:t>
      </w:r>
    </w:p>
    <w:p w14:paraId="3A3E044F"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(1)</w:t>
      </w:r>
      <w:r w:rsidRPr="00615FD0">
        <w:rPr>
          <w:rFonts w:ascii="Times New Roman" w:hAnsi="Times New Roman"/>
          <w:sz w:val="24"/>
          <w:lang w:eastAsia="en-AU"/>
        </w:rPr>
        <w:tab/>
        <w:t>verify KYC information about a registered co-operative, where the verification is for the purposes of a procedure of a kind described in paragraph 4.7.6, if the KYC information to be verified is not otherwise reasonably available from the sources described in paragraph 4.7.7;</w:t>
      </w:r>
    </w:p>
    <w:p w14:paraId="78380B36" w14:textId="78D119CF"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(2)</w:t>
      </w:r>
      <w:r w:rsidRPr="00615FD0">
        <w:rPr>
          <w:rFonts w:ascii="Times New Roman" w:hAnsi="Times New Roman"/>
          <w:sz w:val="24"/>
          <w:lang w:eastAsia="en-AU"/>
        </w:rPr>
        <w:tab/>
      </w:r>
      <w:proofErr w:type="gramStart"/>
      <w:r w:rsidRPr="00615FD0">
        <w:rPr>
          <w:rFonts w:ascii="Times New Roman" w:hAnsi="Times New Roman"/>
          <w:sz w:val="24"/>
          <w:lang w:eastAsia="en-AU"/>
        </w:rPr>
        <w:t>contain</w:t>
      </w:r>
      <w:proofErr w:type="gramEnd"/>
      <w:r w:rsidRPr="00615FD0" w:rsidDel="00383F2B">
        <w:rPr>
          <w:rFonts w:ascii="Times New Roman" w:hAnsi="Times New Roman"/>
          <w:sz w:val="24"/>
          <w:lang w:eastAsia="en-AU"/>
        </w:rPr>
        <w:t xml:space="preserve"> </w:t>
      </w:r>
      <w:r w:rsidRPr="00615FD0">
        <w:rPr>
          <w:rFonts w:ascii="Times New Roman" w:hAnsi="Times New Roman"/>
          <w:sz w:val="24"/>
          <w:lang w:eastAsia="en-AU"/>
        </w:rPr>
        <w:t>the full name and full residential address of each beneficial owner;</w:t>
      </w:r>
    </w:p>
    <w:p w14:paraId="1912FF85"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(3)</w:t>
      </w:r>
      <w:r w:rsidRPr="00615FD0">
        <w:rPr>
          <w:rFonts w:ascii="Times New Roman" w:hAnsi="Times New Roman"/>
          <w:sz w:val="24"/>
          <w:lang w:eastAsia="en-AU"/>
        </w:rPr>
        <w:tab/>
        <w:t xml:space="preserve">contain the full name of the appropriate officer; </w:t>
      </w:r>
    </w:p>
    <w:p w14:paraId="08E1502F" w14:textId="54CF4D82"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(4)</w:t>
      </w:r>
      <w:r w:rsidRPr="00615FD0">
        <w:rPr>
          <w:rFonts w:ascii="Times New Roman" w:hAnsi="Times New Roman"/>
          <w:sz w:val="24"/>
          <w:lang w:eastAsia="en-AU"/>
        </w:rPr>
        <w:tab/>
        <w:t>contain certification by the appropriate officer that the information contained in the disclosure certificate is true, accurate</w:t>
      </w:r>
      <w:r w:rsidR="00DD5D91">
        <w:rPr>
          <w:rFonts w:ascii="Times New Roman" w:hAnsi="Times New Roman"/>
          <w:sz w:val="24"/>
          <w:lang w:eastAsia="en-AU"/>
        </w:rPr>
        <w:t>,</w:t>
      </w:r>
      <w:r w:rsidRPr="00615FD0">
        <w:rPr>
          <w:rFonts w:ascii="Times New Roman" w:hAnsi="Times New Roman"/>
          <w:sz w:val="24"/>
          <w:lang w:eastAsia="en-AU"/>
        </w:rPr>
        <w:t xml:space="preserve"> and complete</w:t>
      </w:r>
      <w:r w:rsidR="00DD5D91">
        <w:rPr>
          <w:rFonts w:ascii="Times New Roman" w:hAnsi="Times New Roman"/>
          <w:sz w:val="24"/>
          <w:lang w:eastAsia="en-AU"/>
        </w:rPr>
        <w:t>,</w:t>
      </w:r>
      <w:r w:rsidRPr="00615FD0">
        <w:rPr>
          <w:rFonts w:ascii="Times New Roman" w:hAnsi="Times New Roman"/>
          <w:sz w:val="24"/>
          <w:lang w:eastAsia="en-AU"/>
        </w:rPr>
        <w:t xml:space="preserve"> to the best of their knowledge and belief; and</w:t>
      </w:r>
    </w:p>
    <w:p w14:paraId="46CDDDC3" w14:textId="77777777" w:rsidR="00615FD0" w:rsidRPr="00615FD0" w:rsidRDefault="00615FD0" w:rsidP="00142000">
      <w:pPr>
        <w:spacing w:before="240"/>
        <w:ind w:left="1418" w:hanging="567"/>
        <w:rPr>
          <w:rFonts w:ascii="Times New Roman" w:hAnsi="Times New Roman"/>
          <w:sz w:val="24"/>
          <w:lang w:eastAsia="en-AU"/>
        </w:rPr>
      </w:pPr>
      <w:r w:rsidRPr="00615FD0">
        <w:rPr>
          <w:rFonts w:ascii="Times New Roman" w:hAnsi="Times New Roman"/>
          <w:sz w:val="24"/>
          <w:lang w:eastAsia="en-AU"/>
        </w:rPr>
        <w:t>(5)</w:t>
      </w:r>
      <w:r w:rsidRPr="00615FD0">
        <w:rPr>
          <w:rFonts w:ascii="Times New Roman" w:hAnsi="Times New Roman"/>
          <w:sz w:val="24"/>
          <w:lang w:eastAsia="en-AU"/>
        </w:rPr>
        <w:tab/>
      </w:r>
      <w:proofErr w:type="gramStart"/>
      <w:r w:rsidRPr="00615FD0">
        <w:rPr>
          <w:rFonts w:ascii="Times New Roman" w:hAnsi="Times New Roman"/>
          <w:sz w:val="24"/>
          <w:lang w:eastAsia="en-AU"/>
        </w:rPr>
        <w:t>contain</w:t>
      </w:r>
      <w:proofErr w:type="gramEnd"/>
      <w:r w:rsidRPr="00615FD0">
        <w:rPr>
          <w:rFonts w:ascii="Times New Roman" w:hAnsi="Times New Roman"/>
          <w:sz w:val="24"/>
          <w:lang w:eastAsia="en-AU"/>
        </w:rPr>
        <w:t xml:space="preserve"> the date of certification by the appropriate officer.</w:t>
      </w:r>
    </w:p>
    <w:p w14:paraId="794B0583" w14:textId="77777777" w:rsidR="00615FD0" w:rsidRPr="00142000" w:rsidRDefault="00615FD0" w:rsidP="00653DF6">
      <w:pPr>
        <w:tabs>
          <w:tab w:val="left" w:pos="567"/>
          <w:tab w:val="left" w:pos="1843"/>
        </w:tabs>
        <w:spacing w:before="480"/>
        <w:ind w:left="567" w:hanging="567"/>
        <w:rPr>
          <w:rFonts w:ascii="Times New Roman" w:hAnsi="Times New Roman"/>
          <w:i/>
          <w:sz w:val="20"/>
        </w:rPr>
      </w:pPr>
      <w:r w:rsidRPr="00142000">
        <w:rPr>
          <w:rFonts w:ascii="Times New Roman" w:hAnsi="Times New Roman"/>
          <w:i/>
          <w:sz w:val="20"/>
        </w:rPr>
        <w:t>Note:</w:t>
      </w:r>
      <w:r w:rsidRPr="00142000">
        <w:rPr>
          <w:rFonts w:ascii="Times New Roman" w:hAnsi="Times New Roman"/>
          <w:i/>
          <w:sz w:val="20"/>
        </w:rPr>
        <w:tab/>
        <w:t xml:space="preserve">Reporting entities seeking to rely on a disclosure certificate to verify information should be aware that criminal or civil penalties may apply under Part 12 of the AML/CTF Act for providing false or misleading information, producing false or misleading documents, and for receiving a designated service using a false customer name. </w:t>
      </w:r>
    </w:p>
    <w:p w14:paraId="2780C7B3" w14:textId="187EA938" w:rsidR="00615FD0" w:rsidRDefault="00615FD0" w:rsidP="00653DF6">
      <w:pPr>
        <w:autoSpaceDE w:val="0"/>
        <w:autoSpaceDN w:val="0"/>
        <w:adjustRightInd w:val="0"/>
        <w:spacing w:before="480"/>
        <w:rPr>
          <w:rFonts w:ascii="Times New Roman" w:hAnsi="Times New Roman"/>
          <w:i/>
          <w:iCs/>
          <w:color w:val="000000"/>
          <w:sz w:val="24"/>
          <w:lang w:eastAsia="en-AU"/>
        </w:rPr>
      </w:pPr>
      <w:r w:rsidRPr="00615FD0">
        <w:rPr>
          <w:rFonts w:ascii="Times New Roman" w:hAnsi="Times New Roman"/>
          <w:i/>
          <w:iCs/>
          <w:color w:val="000000"/>
          <w:sz w:val="24"/>
          <w:lang w:eastAsia="en-AU"/>
        </w:rPr>
        <w:t xml:space="preserve">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 </w:t>
      </w:r>
    </w:p>
    <w:p w14:paraId="5E6835C4" w14:textId="78F65AED" w:rsidR="00985075" w:rsidRDefault="00985075" w:rsidP="00142000">
      <w:pPr>
        <w:keepNext/>
        <w:spacing w:before="360" w:after="360"/>
        <w:ind w:left="851" w:hanging="851"/>
        <w:rPr>
          <w:rFonts w:ascii="Arial" w:hAnsi="Arial" w:cs="Arial"/>
          <w:b/>
          <w:sz w:val="28"/>
          <w:szCs w:val="28"/>
        </w:rPr>
      </w:pPr>
      <w:r w:rsidRPr="00AD5190">
        <w:rPr>
          <w:rFonts w:ascii="Arial" w:hAnsi="Arial" w:cs="Arial"/>
          <w:b/>
          <w:sz w:val="28"/>
          <w:szCs w:val="28"/>
        </w:rPr>
        <w:t xml:space="preserve">Chapter </w:t>
      </w:r>
      <w:r>
        <w:rPr>
          <w:rFonts w:ascii="Arial" w:hAnsi="Arial" w:cs="Arial"/>
          <w:b/>
          <w:sz w:val="28"/>
          <w:szCs w:val="28"/>
        </w:rPr>
        <w:t>36</w:t>
      </w:r>
    </w:p>
    <w:p w14:paraId="5EE37EC3" w14:textId="6F7B2BF5" w:rsidR="00985075" w:rsidRPr="00CC4FAC" w:rsidRDefault="00985075" w:rsidP="00985075">
      <w:pPr>
        <w:pStyle w:val="HR"/>
        <w:ind w:left="851" w:hanging="851"/>
      </w:pPr>
      <w:r>
        <w:t>1</w:t>
      </w:r>
      <w:r w:rsidR="00653DF6">
        <w:t>4</w:t>
      </w:r>
      <w:r w:rsidRPr="00CC4FAC">
        <w:tab/>
      </w:r>
      <w:r>
        <w:t>Chapter 36</w:t>
      </w:r>
      <w:r>
        <w:rPr>
          <w:rFonts w:cs="Arial"/>
        </w:rPr>
        <w:t>—</w:t>
      </w:r>
      <w:r w:rsidRPr="00985075">
        <w:rPr>
          <w:rFonts w:ascii="CG Omega" w:hAnsi="CG Omega"/>
          <w:b w:val="0"/>
          <w:bCs/>
          <w:sz w:val="22"/>
          <w:szCs w:val="32"/>
          <w:lang w:eastAsia="en-US"/>
        </w:rPr>
        <w:t xml:space="preserve"> </w:t>
      </w:r>
      <w:r w:rsidRPr="00985075">
        <w:rPr>
          <w:bCs/>
        </w:rPr>
        <w:t>Exemption of certain designated services within a corporate structure</w:t>
      </w:r>
    </w:p>
    <w:p w14:paraId="5882E185" w14:textId="77777777" w:rsidR="00985075" w:rsidRPr="00BE531A" w:rsidRDefault="00985075" w:rsidP="00985075">
      <w:pPr>
        <w:autoSpaceDE w:val="0"/>
        <w:autoSpaceDN w:val="0"/>
        <w:adjustRightInd w:val="0"/>
        <w:spacing w:before="240"/>
        <w:rPr>
          <w:rFonts w:ascii="Times New Roman" w:hAnsi="Times New Roman"/>
          <w:color w:val="000000"/>
          <w:sz w:val="24"/>
          <w:lang w:eastAsia="en-AU"/>
        </w:rPr>
      </w:pPr>
      <w:r w:rsidRPr="00BE531A">
        <w:rPr>
          <w:rFonts w:ascii="Times New Roman" w:hAnsi="Times New Roman"/>
          <w:color w:val="000000"/>
          <w:sz w:val="24"/>
          <w:lang w:eastAsia="en-AU"/>
        </w:rPr>
        <w:t xml:space="preserve">Repeal the </w:t>
      </w:r>
      <w:r>
        <w:rPr>
          <w:rFonts w:ascii="Times New Roman" w:hAnsi="Times New Roman"/>
          <w:color w:val="000000"/>
          <w:sz w:val="24"/>
          <w:lang w:eastAsia="en-AU"/>
        </w:rPr>
        <w:t>Chapter</w:t>
      </w:r>
      <w:r w:rsidRPr="00BE531A">
        <w:rPr>
          <w:rFonts w:ascii="Times New Roman" w:hAnsi="Times New Roman"/>
          <w:color w:val="000000"/>
          <w:sz w:val="24"/>
          <w:lang w:eastAsia="en-AU"/>
        </w:rPr>
        <w:t>, substitute</w:t>
      </w:r>
      <w:r>
        <w:rPr>
          <w:rFonts w:ascii="Times New Roman" w:hAnsi="Times New Roman"/>
          <w:color w:val="000000"/>
          <w:sz w:val="24"/>
          <w:lang w:eastAsia="en-AU"/>
        </w:rPr>
        <w:t>:</w:t>
      </w:r>
    </w:p>
    <w:p w14:paraId="101923BF" w14:textId="77777777" w:rsidR="003130DC" w:rsidRDefault="003130DC" w:rsidP="00142000">
      <w:pPr>
        <w:pStyle w:val="HP"/>
        <w:spacing w:after="360"/>
        <w:rPr>
          <w:rStyle w:val="CharPartText"/>
          <w:bCs/>
          <w:szCs w:val="32"/>
        </w:rPr>
      </w:pPr>
      <w:bookmarkStart w:id="20" w:name="_Toc468973876"/>
      <w:r w:rsidRPr="00940433">
        <w:rPr>
          <w:rStyle w:val="CharPartNo"/>
          <w:bCs/>
          <w:szCs w:val="32"/>
        </w:rPr>
        <w:t>CHAPTER 36</w:t>
      </w:r>
      <w:r w:rsidRPr="00940433">
        <w:rPr>
          <w:szCs w:val="32"/>
        </w:rPr>
        <w:tab/>
      </w:r>
      <w:r w:rsidRPr="00940433">
        <w:rPr>
          <w:rStyle w:val="CharPartText"/>
          <w:bCs/>
          <w:szCs w:val="32"/>
        </w:rPr>
        <w:t>Exemption of certain designated services within a corporate structure</w:t>
      </w:r>
      <w:bookmarkEnd w:id="20"/>
    </w:p>
    <w:p w14:paraId="2FEE29C4" w14:textId="77777777" w:rsidR="003130DC" w:rsidRPr="003130DC" w:rsidRDefault="003130DC" w:rsidP="00142000">
      <w:pPr>
        <w:autoSpaceDE w:val="0"/>
        <w:autoSpaceDN w:val="0"/>
        <w:adjustRightInd w:val="0"/>
        <w:spacing w:before="240"/>
        <w:ind w:left="851" w:hanging="851"/>
        <w:rPr>
          <w:rFonts w:ascii="Times New Roman" w:hAnsi="Times New Roman"/>
          <w:sz w:val="24"/>
          <w:lang w:eastAsia="en-AU"/>
        </w:rPr>
      </w:pPr>
      <w:r w:rsidRPr="003130DC">
        <w:rPr>
          <w:rFonts w:ascii="Times New Roman" w:hAnsi="Times New Roman"/>
          <w:sz w:val="24"/>
          <w:lang w:eastAsia="en-AU"/>
        </w:rPr>
        <w:t>36.1</w:t>
      </w:r>
      <w:r w:rsidRPr="003130DC">
        <w:rPr>
          <w:rFonts w:ascii="Times New Roman" w:hAnsi="Times New Roman"/>
          <w:sz w:val="24"/>
          <w:lang w:eastAsia="en-AU"/>
        </w:rPr>
        <w:tab/>
        <w:t xml:space="preserve">These Anti-Money Laundering and Counter-Terrorism Financing Rules (Rules) are made under section 229 and subsection 247(3) of the </w:t>
      </w:r>
      <w:r w:rsidRPr="00142000">
        <w:rPr>
          <w:rFonts w:ascii="Times New Roman" w:hAnsi="Times New Roman"/>
          <w:i/>
          <w:sz w:val="24"/>
          <w:lang w:eastAsia="en-AU"/>
        </w:rPr>
        <w:t xml:space="preserve">Anti-Money Laundering and Counter-Terrorism Financing Act 2006 </w:t>
      </w:r>
      <w:r w:rsidRPr="003130DC">
        <w:rPr>
          <w:rFonts w:ascii="Times New Roman" w:hAnsi="Times New Roman"/>
          <w:sz w:val="24"/>
          <w:lang w:eastAsia="en-AU"/>
        </w:rPr>
        <w:t>(AML/CTF Act).</w:t>
      </w:r>
    </w:p>
    <w:p w14:paraId="46A09166" w14:textId="7B6D9EDA" w:rsidR="003130DC" w:rsidRPr="003130DC" w:rsidRDefault="003130DC" w:rsidP="00142000">
      <w:pPr>
        <w:autoSpaceDE w:val="0"/>
        <w:autoSpaceDN w:val="0"/>
        <w:adjustRightInd w:val="0"/>
        <w:spacing w:before="240"/>
        <w:ind w:left="851" w:hanging="851"/>
        <w:rPr>
          <w:rFonts w:ascii="Times New Roman" w:hAnsi="Times New Roman"/>
          <w:sz w:val="24"/>
          <w:lang w:eastAsia="en-AU"/>
        </w:rPr>
      </w:pPr>
      <w:r w:rsidRPr="003130DC">
        <w:rPr>
          <w:rFonts w:ascii="Times New Roman" w:hAnsi="Times New Roman"/>
          <w:sz w:val="24"/>
          <w:lang w:eastAsia="en-AU"/>
        </w:rPr>
        <w:t>36.2</w:t>
      </w:r>
      <w:r w:rsidRPr="003130DC">
        <w:rPr>
          <w:rFonts w:ascii="Times New Roman" w:hAnsi="Times New Roman"/>
          <w:sz w:val="24"/>
          <w:lang w:eastAsia="en-AU"/>
        </w:rPr>
        <w:tab/>
        <w:t>Subject to paragraph 36.</w:t>
      </w:r>
      <w:r w:rsidR="00D82766">
        <w:rPr>
          <w:rFonts w:ascii="Times New Roman" w:hAnsi="Times New Roman"/>
          <w:sz w:val="24"/>
          <w:lang w:eastAsia="en-AU"/>
        </w:rPr>
        <w:t>6</w:t>
      </w:r>
      <w:r w:rsidRPr="003130DC">
        <w:rPr>
          <w:rFonts w:ascii="Times New Roman" w:hAnsi="Times New Roman"/>
          <w:sz w:val="24"/>
          <w:lang w:eastAsia="en-AU"/>
        </w:rPr>
        <w:t>, the AML/CTF Act does not apply to a designated service that is:</w:t>
      </w:r>
    </w:p>
    <w:p w14:paraId="18F6CE3F" w14:textId="77777777" w:rsidR="003130DC" w:rsidRPr="003130DC" w:rsidRDefault="003130DC" w:rsidP="00142000">
      <w:pPr>
        <w:spacing w:before="240"/>
        <w:ind w:left="1418" w:hanging="567"/>
        <w:rPr>
          <w:rFonts w:ascii="Times New Roman" w:hAnsi="Times New Roman"/>
          <w:sz w:val="24"/>
          <w:lang w:eastAsia="en-AU"/>
        </w:rPr>
      </w:pPr>
      <w:r w:rsidRPr="003130DC">
        <w:rPr>
          <w:rFonts w:ascii="Times New Roman" w:hAnsi="Times New Roman"/>
          <w:sz w:val="24"/>
          <w:lang w:eastAsia="en-AU"/>
        </w:rPr>
        <w:t>(1)</w:t>
      </w:r>
      <w:r w:rsidRPr="003130DC">
        <w:rPr>
          <w:rFonts w:ascii="Times New Roman" w:hAnsi="Times New Roman"/>
          <w:sz w:val="24"/>
          <w:lang w:eastAsia="en-AU"/>
        </w:rPr>
        <w:tab/>
      </w:r>
      <w:proofErr w:type="gramStart"/>
      <w:r w:rsidRPr="003130DC">
        <w:rPr>
          <w:rFonts w:ascii="Times New Roman" w:hAnsi="Times New Roman"/>
          <w:sz w:val="24"/>
          <w:lang w:eastAsia="en-AU"/>
        </w:rPr>
        <w:t>of</w:t>
      </w:r>
      <w:proofErr w:type="gramEnd"/>
      <w:r w:rsidRPr="003130DC">
        <w:rPr>
          <w:rFonts w:ascii="Times New Roman" w:hAnsi="Times New Roman"/>
          <w:sz w:val="24"/>
          <w:lang w:eastAsia="en-AU"/>
        </w:rPr>
        <w:t xml:space="preserve"> a kind described in any item of table 1 in subsection 6(2) of the AML/CTF Act; and</w:t>
      </w:r>
    </w:p>
    <w:p w14:paraId="4F5318B5" w14:textId="77777777" w:rsidR="003130DC" w:rsidRPr="003130DC" w:rsidRDefault="003130DC" w:rsidP="00142000">
      <w:pPr>
        <w:spacing w:before="240"/>
        <w:ind w:left="1418" w:hanging="567"/>
        <w:rPr>
          <w:rFonts w:ascii="Times New Roman" w:hAnsi="Times New Roman"/>
          <w:sz w:val="24"/>
          <w:lang w:eastAsia="en-AU"/>
        </w:rPr>
      </w:pPr>
      <w:r w:rsidRPr="003130DC">
        <w:rPr>
          <w:rFonts w:ascii="Times New Roman" w:hAnsi="Times New Roman"/>
          <w:sz w:val="24"/>
          <w:lang w:eastAsia="en-AU"/>
        </w:rPr>
        <w:t>(2)</w:t>
      </w:r>
      <w:r w:rsidRPr="003130DC">
        <w:rPr>
          <w:rFonts w:ascii="Times New Roman" w:hAnsi="Times New Roman"/>
          <w:sz w:val="24"/>
          <w:lang w:eastAsia="en-AU"/>
        </w:rPr>
        <w:tab/>
      </w:r>
      <w:proofErr w:type="gramStart"/>
      <w:r w:rsidRPr="003130DC">
        <w:rPr>
          <w:rFonts w:ascii="Times New Roman" w:hAnsi="Times New Roman"/>
          <w:sz w:val="24"/>
          <w:lang w:eastAsia="en-AU"/>
        </w:rPr>
        <w:t>provided</w:t>
      </w:r>
      <w:proofErr w:type="gramEnd"/>
      <w:r w:rsidRPr="003130DC">
        <w:rPr>
          <w:rFonts w:ascii="Times New Roman" w:hAnsi="Times New Roman"/>
          <w:sz w:val="24"/>
          <w:lang w:eastAsia="en-AU"/>
        </w:rPr>
        <w:t xml:space="preserve"> to a customer that is related to the entity providing the service as described in paragraph 36.4.</w:t>
      </w:r>
    </w:p>
    <w:p w14:paraId="41E7BF15" w14:textId="3773FD78" w:rsidR="003130DC" w:rsidRPr="003130DC" w:rsidRDefault="003130DC" w:rsidP="00142000">
      <w:pPr>
        <w:autoSpaceDE w:val="0"/>
        <w:autoSpaceDN w:val="0"/>
        <w:adjustRightInd w:val="0"/>
        <w:spacing w:before="240"/>
        <w:ind w:left="851" w:hanging="851"/>
        <w:rPr>
          <w:rFonts w:ascii="Times New Roman" w:hAnsi="Times New Roman"/>
          <w:sz w:val="24"/>
          <w:lang w:eastAsia="en-AU"/>
        </w:rPr>
      </w:pPr>
      <w:bookmarkStart w:id="21" w:name="OLE_LINK2"/>
      <w:bookmarkStart w:id="22" w:name="OLE_LINK3"/>
      <w:r w:rsidRPr="003130DC">
        <w:rPr>
          <w:rFonts w:ascii="Times New Roman" w:hAnsi="Times New Roman"/>
          <w:sz w:val="24"/>
          <w:lang w:eastAsia="en-AU"/>
        </w:rPr>
        <w:t>36.3</w:t>
      </w:r>
      <w:r w:rsidRPr="003130DC">
        <w:rPr>
          <w:rFonts w:ascii="Times New Roman" w:hAnsi="Times New Roman"/>
          <w:sz w:val="24"/>
          <w:lang w:eastAsia="en-AU"/>
        </w:rPr>
        <w:tab/>
        <w:t xml:space="preserve">Subject to paragraph </w:t>
      </w:r>
      <w:r w:rsidRPr="00142000">
        <w:rPr>
          <w:rFonts w:ascii="Times New Roman" w:hAnsi="Times New Roman"/>
          <w:sz w:val="24"/>
          <w:lang w:eastAsia="en-AU"/>
        </w:rPr>
        <w:t>36.</w:t>
      </w:r>
      <w:r w:rsidR="00D82766">
        <w:rPr>
          <w:rFonts w:ascii="Times New Roman" w:hAnsi="Times New Roman"/>
          <w:sz w:val="24"/>
          <w:lang w:eastAsia="en-AU"/>
        </w:rPr>
        <w:t>6</w:t>
      </w:r>
      <w:r w:rsidRPr="003130DC">
        <w:rPr>
          <w:rFonts w:ascii="Times New Roman" w:hAnsi="Times New Roman"/>
          <w:sz w:val="24"/>
          <w:lang w:eastAsia="en-AU"/>
        </w:rPr>
        <w:t>, the AML/CTF Act does not apply to a designated service that is:</w:t>
      </w:r>
    </w:p>
    <w:p w14:paraId="729A4E9C" w14:textId="77777777" w:rsidR="003130DC" w:rsidRPr="003130DC" w:rsidRDefault="003130DC" w:rsidP="00142000">
      <w:pPr>
        <w:spacing w:before="240"/>
        <w:ind w:left="1418" w:hanging="567"/>
        <w:rPr>
          <w:rFonts w:ascii="Times New Roman" w:hAnsi="Times New Roman"/>
          <w:sz w:val="24"/>
          <w:lang w:eastAsia="en-AU"/>
        </w:rPr>
      </w:pPr>
      <w:r w:rsidRPr="003130DC">
        <w:rPr>
          <w:rFonts w:ascii="Times New Roman" w:hAnsi="Times New Roman"/>
          <w:sz w:val="24"/>
          <w:lang w:eastAsia="en-AU"/>
        </w:rPr>
        <w:t>(1)</w:t>
      </w:r>
      <w:r w:rsidRPr="003130DC">
        <w:rPr>
          <w:rFonts w:ascii="Times New Roman" w:hAnsi="Times New Roman"/>
          <w:sz w:val="24"/>
          <w:lang w:eastAsia="en-AU"/>
        </w:rPr>
        <w:tab/>
      </w:r>
      <w:proofErr w:type="gramStart"/>
      <w:r w:rsidRPr="003130DC">
        <w:rPr>
          <w:rFonts w:ascii="Times New Roman" w:hAnsi="Times New Roman"/>
          <w:sz w:val="24"/>
          <w:lang w:eastAsia="en-AU"/>
        </w:rPr>
        <w:t>of</w:t>
      </w:r>
      <w:proofErr w:type="gramEnd"/>
      <w:r w:rsidRPr="003130DC">
        <w:rPr>
          <w:rFonts w:ascii="Times New Roman" w:hAnsi="Times New Roman"/>
          <w:sz w:val="24"/>
          <w:lang w:eastAsia="en-AU"/>
        </w:rPr>
        <w:t xml:space="preserve"> a kind described in item 48 or item 49 of table 1 in subsection 6(2) of the AML/CTF Act; </w:t>
      </w:r>
    </w:p>
    <w:p w14:paraId="24C6A98A" w14:textId="77777777" w:rsidR="003130DC" w:rsidRPr="003130DC" w:rsidRDefault="003130DC" w:rsidP="00142000">
      <w:pPr>
        <w:spacing w:before="240"/>
        <w:ind w:left="1418" w:hanging="567"/>
        <w:rPr>
          <w:rFonts w:ascii="Times New Roman" w:hAnsi="Times New Roman"/>
          <w:sz w:val="24"/>
          <w:lang w:eastAsia="en-AU"/>
        </w:rPr>
      </w:pPr>
      <w:r w:rsidRPr="003130DC">
        <w:rPr>
          <w:rFonts w:ascii="Times New Roman" w:hAnsi="Times New Roman"/>
          <w:sz w:val="24"/>
          <w:lang w:eastAsia="en-AU"/>
        </w:rPr>
        <w:t>(2)</w:t>
      </w:r>
      <w:r w:rsidRPr="003130DC">
        <w:rPr>
          <w:rFonts w:ascii="Times New Roman" w:hAnsi="Times New Roman"/>
          <w:sz w:val="24"/>
          <w:lang w:eastAsia="en-AU"/>
        </w:rPr>
        <w:tab/>
      </w:r>
      <w:proofErr w:type="gramStart"/>
      <w:r w:rsidRPr="003130DC">
        <w:rPr>
          <w:rFonts w:ascii="Times New Roman" w:hAnsi="Times New Roman"/>
          <w:sz w:val="24"/>
          <w:lang w:eastAsia="en-AU"/>
        </w:rPr>
        <w:t>provided</w:t>
      </w:r>
      <w:proofErr w:type="gramEnd"/>
      <w:r w:rsidRPr="003130DC">
        <w:rPr>
          <w:rFonts w:ascii="Times New Roman" w:hAnsi="Times New Roman"/>
          <w:sz w:val="24"/>
          <w:lang w:eastAsia="en-AU"/>
        </w:rPr>
        <w:t xml:space="preserve"> to a lender; and</w:t>
      </w:r>
    </w:p>
    <w:p w14:paraId="7462D824" w14:textId="77777777" w:rsidR="003130DC" w:rsidRPr="003130DC" w:rsidRDefault="003130DC" w:rsidP="00142000">
      <w:pPr>
        <w:spacing w:before="240"/>
        <w:ind w:left="1418" w:hanging="567"/>
        <w:rPr>
          <w:rFonts w:ascii="Times New Roman" w:hAnsi="Times New Roman"/>
          <w:sz w:val="24"/>
          <w:lang w:eastAsia="en-AU"/>
        </w:rPr>
      </w:pPr>
      <w:r w:rsidRPr="003130DC">
        <w:rPr>
          <w:rFonts w:ascii="Times New Roman" w:hAnsi="Times New Roman"/>
          <w:sz w:val="24"/>
          <w:lang w:eastAsia="en-AU"/>
        </w:rPr>
        <w:t>(3)</w:t>
      </w:r>
      <w:r w:rsidRPr="003130DC">
        <w:rPr>
          <w:rFonts w:ascii="Times New Roman" w:hAnsi="Times New Roman"/>
          <w:sz w:val="24"/>
          <w:lang w:eastAsia="en-AU"/>
        </w:rPr>
        <w:tab/>
      </w:r>
      <w:proofErr w:type="gramStart"/>
      <w:r w:rsidRPr="003130DC">
        <w:rPr>
          <w:rFonts w:ascii="Times New Roman" w:hAnsi="Times New Roman"/>
          <w:sz w:val="24"/>
          <w:lang w:eastAsia="en-AU"/>
        </w:rPr>
        <w:t>provided</w:t>
      </w:r>
      <w:proofErr w:type="gramEnd"/>
      <w:r w:rsidRPr="003130DC">
        <w:rPr>
          <w:rFonts w:ascii="Times New Roman" w:hAnsi="Times New Roman"/>
          <w:sz w:val="24"/>
          <w:lang w:eastAsia="en-AU"/>
        </w:rPr>
        <w:t xml:space="preserve"> where the borrower is related to the entity providing the service as described in paragraph 36.4.</w:t>
      </w:r>
    </w:p>
    <w:p w14:paraId="0F0AC216" w14:textId="77777777" w:rsidR="003130DC" w:rsidRPr="003130DC" w:rsidRDefault="003130DC" w:rsidP="00142000">
      <w:pPr>
        <w:autoSpaceDE w:val="0"/>
        <w:autoSpaceDN w:val="0"/>
        <w:adjustRightInd w:val="0"/>
        <w:spacing w:before="240"/>
        <w:ind w:left="851" w:hanging="851"/>
        <w:rPr>
          <w:rFonts w:ascii="Times New Roman" w:hAnsi="Times New Roman"/>
          <w:sz w:val="24"/>
          <w:lang w:eastAsia="en-AU"/>
        </w:rPr>
      </w:pPr>
      <w:r w:rsidRPr="003130DC">
        <w:rPr>
          <w:rFonts w:ascii="Times New Roman" w:hAnsi="Times New Roman"/>
          <w:sz w:val="24"/>
          <w:lang w:eastAsia="en-AU"/>
        </w:rPr>
        <w:t>36.4</w:t>
      </w:r>
      <w:bookmarkEnd w:id="21"/>
      <w:bookmarkEnd w:id="22"/>
      <w:r w:rsidRPr="003130DC">
        <w:rPr>
          <w:rFonts w:ascii="Times New Roman" w:hAnsi="Times New Roman"/>
          <w:sz w:val="24"/>
          <w:lang w:eastAsia="en-AU"/>
        </w:rPr>
        <w:tab/>
        <w:t>For the purposes of this Chapter a customer and an entity providing a designated service are related if, and only if:</w:t>
      </w:r>
    </w:p>
    <w:p w14:paraId="2AC473C6" w14:textId="77777777" w:rsidR="003130DC" w:rsidRPr="003130DC" w:rsidRDefault="003130DC" w:rsidP="00142000">
      <w:pPr>
        <w:spacing w:before="240"/>
        <w:ind w:left="1418" w:hanging="567"/>
        <w:rPr>
          <w:rFonts w:ascii="Times New Roman" w:hAnsi="Times New Roman"/>
          <w:sz w:val="24"/>
          <w:lang w:eastAsia="en-AU"/>
        </w:rPr>
      </w:pPr>
      <w:r w:rsidRPr="003130DC">
        <w:rPr>
          <w:rFonts w:ascii="Times New Roman" w:hAnsi="Times New Roman"/>
          <w:sz w:val="24"/>
          <w:lang w:eastAsia="en-AU"/>
        </w:rPr>
        <w:t>(1)</w:t>
      </w:r>
      <w:r w:rsidRPr="003130DC">
        <w:rPr>
          <w:rFonts w:ascii="Times New Roman" w:hAnsi="Times New Roman"/>
          <w:sz w:val="24"/>
          <w:lang w:eastAsia="en-AU"/>
        </w:rPr>
        <w:tab/>
      </w:r>
      <w:proofErr w:type="gramStart"/>
      <w:r w:rsidRPr="003130DC">
        <w:rPr>
          <w:rFonts w:ascii="Times New Roman" w:hAnsi="Times New Roman"/>
          <w:sz w:val="24"/>
          <w:lang w:eastAsia="en-AU"/>
        </w:rPr>
        <w:t>the</w:t>
      </w:r>
      <w:proofErr w:type="gramEnd"/>
      <w:r w:rsidRPr="003130DC">
        <w:rPr>
          <w:rFonts w:ascii="Times New Roman" w:hAnsi="Times New Roman"/>
          <w:sz w:val="24"/>
          <w:lang w:eastAsia="en-AU"/>
        </w:rPr>
        <w:t xml:space="preserve"> customer and the entity providing the service are related bodies corporate within the meaning of the </w:t>
      </w:r>
      <w:r w:rsidRPr="00142000">
        <w:rPr>
          <w:rFonts w:ascii="Times New Roman" w:hAnsi="Times New Roman"/>
          <w:i/>
          <w:sz w:val="24"/>
          <w:lang w:eastAsia="en-AU"/>
        </w:rPr>
        <w:t>Corporations Act 2001</w:t>
      </w:r>
      <w:r w:rsidRPr="003130DC">
        <w:rPr>
          <w:rFonts w:ascii="Times New Roman" w:hAnsi="Times New Roman"/>
          <w:sz w:val="24"/>
          <w:lang w:eastAsia="en-AU"/>
        </w:rPr>
        <w:t>;</w:t>
      </w:r>
    </w:p>
    <w:p w14:paraId="4D9A4C18" w14:textId="77777777" w:rsidR="003130DC" w:rsidRPr="003130DC" w:rsidRDefault="003130DC" w:rsidP="00142000">
      <w:pPr>
        <w:spacing w:before="240"/>
        <w:ind w:left="1418" w:hanging="567"/>
        <w:rPr>
          <w:rFonts w:ascii="Times New Roman" w:hAnsi="Times New Roman"/>
          <w:sz w:val="24"/>
          <w:lang w:eastAsia="en-AU"/>
        </w:rPr>
      </w:pPr>
      <w:r w:rsidRPr="003130DC">
        <w:rPr>
          <w:rFonts w:ascii="Times New Roman" w:hAnsi="Times New Roman"/>
          <w:sz w:val="24"/>
          <w:lang w:eastAsia="en-AU"/>
        </w:rPr>
        <w:t>(2)</w:t>
      </w:r>
      <w:r w:rsidRPr="003130DC">
        <w:rPr>
          <w:rFonts w:ascii="Times New Roman" w:hAnsi="Times New Roman"/>
          <w:sz w:val="24"/>
          <w:lang w:eastAsia="en-AU"/>
        </w:rPr>
        <w:tab/>
      </w:r>
      <w:proofErr w:type="gramStart"/>
      <w:r w:rsidRPr="003130DC">
        <w:rPr>
          <w:rFonts w:ascii="Times New Roman" w:hAnsi="Times New Roman"/>
          <w:sz w:val="24"/>
          <w:lang w:eastAsia="en-AU"/>
        </w:rPr>
        <w:t>the</w:t>
      </w:r>
      <w:proofErr w:type="gramEnd"/>
      <w:r w:rsidRPr="003130DC">
        <w:rPr>
          <w:rFonts w:ascii="Times New Roman" w:hAnsi="Times New Roman"/>
          <w:sz w:val="24"/>
          <w:lang w:eastAsia="en-AU"/>
        </w:rPr>
        <w:t xml:space="preserve"> customer is controlled by the entity providing the service;</w:t>
      </w:r>
    </w:p>
    <w:p w14:paraId="33661467" w14:textId="77777777" w:rsidR="003130DC" w:rsidRPr="003130DC" w:rsidRDefault="003130DC" w:rsidP="00142000">
      <w:pPr>
        <w:spacing w:before="240"/>
        <w:ind w:left="1418" w:hanging="567"/>
        <w:rPr>
          <w:rFonts w:ascii="Times New Roman" w:hAnsi="Times New Roman"/>
          <w:sz w:val="24"/>
          <w:lang w:eastAsia="en-AU"/>
        </w:rPr>
      </w:pPr>
      <w:r w:rsidRPr="003130DC">
        <w:rPr>
          <w:rFonts w:ascii="Times New Roman" w:hAnsi="Times New Roman"/>
          <w:sz w:val="24"/>
          <w:lang w:eastAsia="en-AU"/>
        </w:rPr>
        <w:t>(3)</w:t>
      </w:r>
      <w:r w:rsidRPr="003130DC">
        <w:rPr>
          <w:rFonts w:ascii="Times New Roman" w:hAnsi="Times New Roman"/>
          <w:sz w:val="24"/>
          <w:lang w:eastAsia="en-AU"/>
        </w:rPr>
        <w:tab/>
      </w:r>
      <w:proofErr w:type="gramStart"/>
      <w:r w:rsidRPr="003130DC">
        <w:rPr>
          <w:rFonts w:ascii="Times New Roman" w:hAnsi="Times New Roman"/>
          <w:sz w:val="24"/>
          <w:lang w:eastAsia="en-AU"/>
        </w:rPr>
        <w:t>the</w:t>
      </w:r>
      <w:proofErr w:type="gramEnd"/>
      <w:r w:rsidRPr="003130DC">
        <w:rPr>
          <w:rFonts w:ascii="Times New Roman" w:hAnsi="Times New Roman"/>
          <w:sz w:val="24"/>
          <w:lang w:eastAsia="en-AU"/>
        </w:rPr>
        <w:t xml:space="preserve"> entity providing the service is controlled by the customer; </w:t>
      </w:r>
    </w:p>
    <w:p w14:paraId="4ADAD19F" w14:textId="40EB77A9" w:rsidR="003130DC" w:rsidRPr="003130DC" w:rsidRDefault="003130DC" w:rsidP="00142000">
      <w:pPr>
        <w:spacing w:before="240"/>
        <w:ind w:left="1418" w:hanging="567"/>
        <w:rPr>
          <w:rFonts w:ascii="Times New Roman" w:hAnsi="Times New Roman"/>
          <w:sz w:val="24"/>
          <w:lang w:eastAsia="en-AU"/>
        </w:rPr>
      </w:pPr>
      <w:r w:rsidRPr="003130DC">
        <w:rPr>
          <w:rFonts w:ascii="Times New Roman" w:hAnsi="Times New Roman"/>
          <w:sz w:val="24"/>
          <w:lang w:eastAsia="en-AU"/>
        </w:rPr>
        <w:t>(4)</w:t>
      </w:r>
      <w:r w:rsidRPr="003130DC">
        <w:rPr>
          <w:rFonts w:ascii="Times New Roman" w:hAnsi="Times New Roman"/>
          <w:sz w:val="24"/>
          <w:lang w:eastAsia="en-AU"/>
        </w:rPr>
        <w:tab/>
      </w:r>
      <w:proofErr w:type="gramStart"/>
      <w:r w:rsidRPr="003130DC">
        <w:rPr>
          <w:rFonts w:ascii="Times New Roman" w:hAnsi="Times New Roman"/>
          <w:sz w:val="24"/>
          <w:lang w:eastAsia="en-AU"/>
        </w:rPr>
        <w:t>a</w:t>
      </w:r>
      <w:proofErr w:type="gramEnd"/>
      <w:r w:rsidRPr="003130DC">
        <w:rPr>
          <w:rFonts w:ascii="Times New Roman" w:hAnsi="Times New Roman"/>
          <w:sz w:val="24"/>
          <w:lang w:eastAsia="en-AU"/>
        </w:rPr>
        <w:t xml:space="preserve"> third entity controls both the customer and the entity providing the service</w:t>
      </w:r>
      <w:r w:rsidRPr="00142000">
        <w:rPr>
          <w:rFonts w:ascii="Times New Roman" w:hAnsi="Times New Roman"/>
          <w:sz w:val="24"/>
          <w:lang w:eastAsia="en-AU"/>
        </w:rPr>
        <w:t>;</w:t>
      </w:r>
      <w:r w:rsidR="00985075">
        <w:rPr>
          <w:rFonts w:ascii="Times New Roman" w:hAnsi="Times New Roman"/>
          <w:sz w:val="24"/>
          <w:lang w:eastAsia="en-AU"/>
        </w:rPr>
        <w:t xml:space="preserve"> </w:t>
      </w:r>
      <w:r w:rsidRPr="003130DC">
        <w:rPr>
          <w:rFonts w:ascii="Times New Roman" w:hAnsi="Times New Roman"/>
          <w:sz w:val="24"/>
          <w:lang w:eastAsia="en-AU"/>
        </w:rPr>
        <w:t>or</w:t>
      </w:r>
    </w:p>
    <w:p w14:paraId="47A8AC49" w14:textId="77777777" w:rsidR="003130DC" w:rsidRPr="003130DC" w:rsidRDefault="003130DC" w:rsidP="00142000">
      <w:pPr>
        <w:spacing w:before="240"/>
        <w:ind w:left="1418" w:hanging="567"/>
        <w:rPr>
          <w:rFonts w:ascii="Times New Roman" w:hAnsi="Times New Roman"/>
          <w:sz w:val="24"/>
          <w:lang w:eastAsia="en-AU"/>
        </w:rPr>
      </w:pPr>
      <w:r w:rsidRPr="003130DC">
        <w:rPr>
          <w:rFonts w:ascii="Times New Roman" w:hAnsi="Times New Roman"/>
          <w:sz w:val="24"/>
          <w:lang w:eastAsia="en-AU"/>
        </w:rPr>
        <w:t>(5)</w:t>
      </w:r>
      <w:r w:rsidRPr="003130DC">
        <w:rPr>
          <w:rFonts w:ascii="Times New Roman" w:hAnsi="Times New Roman"/>
          <w:sz w:val="24"/>
          <w:lang w:eastAsia="en-AU"/>
        </w:rPr>
        <w:tab/>
      </w:r>
      <w:proofErr w:type="gramStart"/>
      <w:r w:rsidRPr="003130DC">
        <w:rPr>
          <w:rFonts w:ascii="Times New Roman" w:hAnsi="Times New Roman"/>
          <w:sz w:val="24"/>
          <w:lang w:eastAsia="en-AU"/>
        </w:rPr>
        <w:t>the</w:t>
      </w:r>
      <w:proofErr w:type="gramEnd"/>
      <w:r w:rsidRPr="003130DC">
        <w:rPr>
          <w:rFonts w:ascii="Times New Roman" w:hAnsi="Times New Roman"/>
          <w:sz w:val="24"/>
          <w:lang w:eastAsia="en-AU"/>
        </w:rPr>
        <w:t xml:space="preserve"> customer and the entity providing the service is a partnership. </w:t>
      </w:r>
    </w:p>
    <w:p w14:paraId="2CE63919" w14:textId="77777777" w:rsidR="003130DC" w:rsidRPr="003130DC" w:rsidRDefault="003130DC" w:rsidP="00142000">
      <w:pPr>
        <w:autoSpaceDE w:val="0"/>
        <w:autoSpaceDN w:val="0"/>
        <w:adjustRightInd w:val="0"/>
        <w:spacing w:before="240"/>
        <w:ind w:left="851" w:hanging="851"/>
        <w:rPr>
          <w:rFonts w:ascii="Times New Roman" w:hAnsi="Times New Roman"/>
          <w:sz w:val="24"/>
          <w:lang w:eastAsia="en-AU"/>
        </w:rPr>
      </w:pPr>
      <w:r w:rsidRPr="003130DC">
        <w:rPr>
          <w:rFonts w:ascii="Times New Roman" w:hAnsi="Times New Roman"/>
          <w:sz w:val="24"/>
          <w:lang w:eastAsia="en-AU"/>
        </w:rPr>
        <w:t>36.5</w:t>
      </w:r>
      <w:r w:rsidRPr="003130DC">
        <w:rPr>
          <w:rFonts w:ascii="Times New Roman" w:hAnsi="Times New Roman"/>
          <w:sz w:val="24"/>
          <w:lang w:eastAsia="en-AU"/>
        </w:rPr>
        <w:tab/>
        <w:t xml:space="preserve">Subparagraph 36.4(5) does not apply if the partnership is a limited partnership within the meaning of paragraph (b) of the definition of ‘limited partnership’ for the purpose of the </w:t>
      </w:r>
      <w:r w:rsidRPr="00142000">
        <w:rPr>
          <w:rFonts w:ascii="Times New Roman" w:hAnsi="Times New Roman"/>
          <w:i/>
          <w:sz w:val="24"/>
          <w:lang w:eastAsia="en-AU"/>
        </w:rPr>
        <w:t>Income Tax Assessment Act 1997</w:t>
      </w:r>
      <w:r w:rsidRPr="003130DC">
        <w:rPr>
          <w:rFonts w:ascii="Times New Roman" w:hAnsi="Times New Roman"/>
          <w:sz w:val="24"/>
          <w:lang w:eastAsia="en-AU"/>
        </w:rPr>
        <w:t>.</w:t>
      </w:r>
    </w:p>
    <w:p w14:paraId="17293FFD" w14:textId="77777777" w:rsidR="003130DC" w:rsidRPr="003130DC" w:rsidRDefault="003130DC" w:rsidP="00142000">
      <w:pPr>
        <w:autoSpaceDE w:val="0"/>
        <w:autoSpaceDN w:val="0"/>
        <w:adjustRightInd w:val="0"/>
        <w:spacing w:before="240"/>
        <w:ind w:left="851" w:hanging="851"/>
        <w:rPr>
          <w:rFonts w:ascii="Times New Roman" w:hAnsi="Times New Roman"/>
          <w:sz w:val="24"/>
          <w:lang w:eastAsia="en-AU"/>
        </w:rPr>
      </w:pPr>
      <w:r w:rsidRPr="003130DC">
        <w:rPr>
          <w:rFonts w:ascii="Times New Roman" w:hAnsi="Times New Roman"/>
          <w:sz w:val="24"/>
          <w:lang w:eastAsia="en-AU"/>
        </w:rPr>
        <w:t>36.</w:t>
      </w:r>
      <w:r w:rsidRPr="00142000">
        <w:rPr>
          <w:rFonts w:ascii="Times New Roman" w:hAnsi="Times New Roman"/>
          <w:sz w:val="24"/>
          <w:lang w:eastAsia="en-AU"/>
        </w:rPr>
        <w:t>6</w:t>
      </w:r>
      <w:r w:rsidRPr="003130DC">
        <w:rPr>
          <w:rFonts w:ascii="Times New Roman" w:hAnsi="Times New Roman"/>
          <w:sz w:val="24"/>
          <w:lang w:eastAsia="en-AU"/>
        </w:rPr>
        <w:tab/>
        <w:t>The exemptions in paragraph 36.2 and paragraph 36.3 only apply if:</w:t>
      </w:r>
    </w:p>
    <w:p w14:paraId="24888076" w14:textId="77777777" w:rsidR="003130DC" w:rsidRPr="003130DC" w:rsidRDefault="003130DC" w:rsidP="00142000">
      <w:pPr>
        <w:spacing w:before="240"/>
        <w:ind w:left="1418" w:hanging="567"/>
        <w:rPr>
          <w:rFonts w:ascii="Times New Roman" w:hAnsi="Times New Roman"/>
          <w:sz w:val="24"/>
          <w:lang w:eastAsia="en-AU"/>
        </w:rPr>
      </w:pPr>
      <w:r w:rsidRPr="003130DC">
        <w:rPr>
          <w:rFonts w:ascii="Times New Roman" w:hAnsi="Times New Roman"/>
          <w:sz w:val="24"/>
          <w:lang w:eastAsia="en-AU"/>
        </w:rPr>
        <w:t>(1)</w:t>
      </w:r>
      <w:r w:rsidRPr="003130DC">
        <w:rPr>
          <w:rFonts w:ascii="Times New Roman" w:hAnsi="Times New Roman"/>
          <w:sz w:val="24"/>
          <w:lang w:eastAsia="en-AU"/>
        </w:rPr>
        <w:tab/>
      </w:r>
      <w:proofErr w:type="gramStart"/>
      <w:r w:rsidRPr="003130DC">
        <w:rPr>
          <w:rFonts w:ascii="Times New Roman" w:hAnsi="Times New Roman"/>
          <w:sz w:val="24"/>
          <w:lang w:eastAsia="en-AU"/>
        </w:rPr>
        <w:t>the</w:t>
      </w:r>
      <w:proofErr w:type="gramEnd"/>
      <w:r w:rsidRPr="003130DC">
        <w:rPr>
          <w:rFonts w:ascii="Times New Roman" w:hAnsi="Times New Roman"/>
          <w:sz w:val="24"/>
          <w:lang w:eastAsia="en-AU"/>
        </w:rPr>
        <w:t xml:space="preserve"> customer is resident in Australia; or</w:t>
      </w:r>
    </w:p>
    <w:p w14:paraId="23B50782" w14:textId="77777777" w:rsidR="003130DC" w:rsidRPr="003130DC" w:rsidRDefault="003130DC" w:rsidP="00142000">
      <w:pPr>
        <w:spacing w:before="240"/>
        <w:ind w:left="1418" w:hanging="567"/>
        <w:rPr>
          <w:rFonts w:ascii="Times New Roman" w:hAnsi="Times New Roman"/>
          <w:sz w:val="24"/>
          <w:lang w:eastAsia="en-AU"/>
        </w:rPr>
      </w:pPr>
      <w:r w:rsidRPr="003130DC">
        <w:rPr>
          <w:rFonts w:ascii="Times New Roman" w:hAnsi="Times New Roman"/>
          <w:sz w:val="24"/>
          <w:lang w:eastAsia="en-AU"/>
        </w:rPr>
        <w:t>(2)</w:t>
      </w:r>
      <w:r w:rsidRPr="003130DC">
        <w:rPr>
          <w:rFonts w:ascii="Times New Roman" w:hAnsi="Times New Roman"/>
          <w:sz w:val="24"/>
          <w:lang w:eastAsia="en-AU"/>
        </w:rPr>
        <w:tab/>
        <w:t>if the customer is not resident in Australia, prior to providing the designated service, the entity providing the service has concluded on reasonable grounds that the money-laundering and terrorism financing risk of providing the service is the same as, or lower than, these risks would be in providing the same service to a substantially similar customer in Australia.</w:t>
      </w:r>
    </w:p>
    <w:p w14:paraId="72EDDB7E" w14:textId="77777777" w:rsidR="003130DC" w:rsidRPr="003130DC" w:rsidRDefault="003130DC" w:rsidP="00142000">
      <w:pPr>
        <w:autoSpaceDE w:val="0"/>
        <w:autoSpaceDN w:val="0"/>
        <w:adjustRightInd w:val="0"/>
        <w:spacing w:before="240"/>
        <w:ind w:left="851" w:hanging="851"/>
        <w:rPr>
          <w:rFonts w:ascii="Times New Roman" w:hAnsi="Times New Roman"/>
          <w:sz w:val="24"/>
          <w:lang w:eastAsia="en-AU"/>
        </w:rPr>
      </w:pPr>
      <w:r w:rsidRPr="003130DC">
        <w:rPr>
          <w:rFonts w:ascii="Times New Roman" w:hAnsi="Times New Roman"/>
          <w:sz w:val="24"/>
          <w:lang w:eastAsia="en-AU"/>
        </w:rPr>
        <w:t>36.</w:t>
      </w:r>
      <w:r w:rsidRPr="00142000">
        <w:rPr>
          <w:rFonts w:ascii="Times New Roman" w:hAnsi="Times New Roman"/>
          <w:sz w:val="24"/>
          <w:lang w:eastAsia="en-AU"/>
        </w:rPr>
        <w:t>7</w:t>
      </w:r>
      <w:r w:rsidRPr="003130DC">
        <w:rPr>
          <w:rFonts w:ascii="Times New Roman" w:hAnsi="Times New Roman"/>
          <w:sz w:val="24"/>
          <w:lang w:eastAsia="en-AU"/>
        </w:rPr>
        <w:tab/>
        <w:t>In this Chapter:</w:t>
      </w:r>
    </w:p>
    <w:p w14:paraId="2A0A65BD" w14:textId="4E04D7E6" w:rsidR="003130DC" w:rsidRPr="003130DC" w:rsidRDefault="003130DC" w:rsidP="00142000">
      <w:pPr>
        <w:spacing w:before="240"/>
        <w:ind w:left="1260" w:hanging="409"/>
        <w:rPr>
          <w:rFonts w:ascii="Times New Roman" w:hAnsi="Times New Roman"/>
          <w:sz w:val="24"/>
          <w:lang w:eastAsia="en-AU"/>
        </w:rPr>
      </w:pPr>
      <w:r w:rsidRPr="003130DC">
        <w:rPr>
          <w:rFonts w:ascii="Times New Roman" w:hAnsi="Times New Roman"/>
          <w:sz w:val="24"/>
          <w:lang w:eastAsia="en-AU"/>
        </w:rPr>
        <w:t>‘</w:t>
      </w:r>
      <w:proofErr w:type="gramStart"/>
      <w:r w:rsidRPr="003130DC">
        <w:rPr>
          <w:rFonts w:ascii="Times New Roman" w:hAnsi="Times New Roman"/>
          <w:sz w:val="24"/>
          <w:lang w:eastAsia="en-AU"/>
        </w:rPr>
        <w:t>control</w:t>
      </w:r>
      <w:proofErr w:type="gramEnd"/>
      <w:r w:rsidRPr="003130DC">
        <w:rPr>
          <w:rFonts w:ascii="Times New Roman" w:hAnsi="Times New Roman"/>
          <w:sz w:val="24"/>
          <w:lang w:eastAsia="en-AU"/>
        </w:rPr>
        <w:t xml:space="preserve">’ has the same meaning as in the </w:t>
      </w:r>
      <w:r w:rsidRPr="003130DC">
        <w:rPr>
          <w:rFonts w:ascii="Times New Roman" w:hAnsi="Times New Roman"/>
          <w:i/>
          <w:sz w:val="24"/>
          <w:lang w:eastAsia="en-AU"/>
        </w:rPr>
        <w:t>Corporations Act 2001</w:t>
      </w:r>
      <w:r w:rsidRPr="003130DC">
        <w:rPr>
          <w:rFonts w:ascii="Times New Roman" w:hAnsi="Times New Roman"/>
          <w:sz w:val="24"/>
          <w:lang w:eastAsia="en-AU"/>
        </w:rPr>
        <w:t>.</w:t>
      </w:r>
    </w:p>
    <w:p w14:paraId="6BEDCBF7" w14:textId="77777777" w:rsidR="003130DC" w:rsidRPr="003130DC" w:rsidRDefault="003130DC" w:rsidP="003130DC">
      <w:pPr>
        <w:tabs>
          <w:tab w:val="left" w:pos="540"/>
          <w:tab w:val="num" w:pos="1080"/>
        </w:tabs>
        <w:ind w:left="1080" w:hanging="1080"/>
        <w:rPr>
          <w:rFonts w:ascii="Arial" w:hAnsi="Arial" w:cs="Arial"/>
          <w:i/>
          <w:sz w:val="20"/>
          <w:szCs w:val="20"/>
          <w:lang w:eastAsia="en-AU"/>
        </w:rPr>
      </w:pPr>
    </w:p>
    <w:p w14:paraId="1CB6A770" w14:textId="77777777" w:rsidR="003130DC" w:rsidRPr="003130DC" w:rsidRDefault="003130DC" w:rsidP="003130DC">
      <w:pPr>
        <w:tabs>
          <w:tab w:val="left" w:pos="540"/>
          <w:tab w:val="num" w:pos="1080"/>
        </w:tabs>
        <w:ind w:left="1080" w:hanging="1080"/>
        <w:rPr>
          <w:rFonts w:ascii="Arial" w:hAnsi="Arial" w:cs="Arial"/>
          <w:i/>
          <w:sz w:val="20"/>
          <w:szCs w:val="20"/>
          <w:lang w:eastAsia="en-AU"/>
        </w:rPr>
      </w:pPr>
    </w:p>
    <w:p w14:paraId="26422BF6" w14:textId="77777777" w:rsidR="003130DC" w:rsidRPr="003130DC" w:rsidRDefault="003130DC" w:rsidP="003130DC">
      <w:pPr>
        <w:tabs>
          <w:tab w:val="left" w:pos="540"/>
          <w:tab w:val="num" w:pos="1080"/>
        </w:tabs>
        <w:ind w:left="1080" w:hanging="1080"/>
        <w:rPr>
          <w:rFonts w:ascii="Arial" w:hAnsi="Arial" w:cs="Arial"/>
          <w:i/>
          <w:sz w:val="20"/>
          <w:szCs w:val="20"/>
          <w:lang w:eastAsia="en-AU"/>
        </w:rPr>
      </w:pPr>
    </w:p>
    <w:p w14:paraId="539D3FA7" w14:textId="77777777" w:rsidR="003130DC" w:rsidRPr="003130DC" w:rsidRDefault="003130DC" w:rsidP="003130DC">
      <w:pPr>
        <w:autoSpaceDE w:val="0"/>
        <w:autoSpaceDN w:val="0"/>
        <w:adjustRightInd w:val="0"/>
        <w:rPr>
          <w:rFonts w:ascii="Times New Roman" w:hAnsi="Times New Roman"/>
          <w:color w:val="000000"/>
          <w:sz w:val="24"/>
          <w:lang w:eastAsia="en-AU"/>
        </w:rPr>
      </w:pPr>
      <w:r w:rsidRPr="003130DC">
        <w:rPr>
          <w:rFonts w:ascii="Times New Roman" w:hAnsi="Times New Roman"/>
          <w:i/>
          <w:iCs/>
          <w:color w:val="000000"/>
          <w:sz w:val="24"/>
          <w:lang w:eastAsia="en-AU"/>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054B5ED" w14:textId="77777777" w:rsidR="003130DC" w:rsidRPr="00615FD0" w:rsidRDefault="003130DC" w:rsidP="00615FD0">
      <w:pPr>
        <w:autoSpaceDE w:val="0"/>
        <w:autoSpaceDN w:val="0"/>
        <w:adjustRightInd w:val="0"/>
        <w:spacing w:before="240"/>
        <w:rPr>
          <w:rFonts w:ascii="Times New Roman" w:hAnsi="Times New Roman"/>
          <w:iCs/>
          <w:color w:val="000000"/>
          <w:sz w:val="24"/>
          <w:lang w:eastAsia="en-AU"/>
        </w:rPr>
      </w:pPr>
    </w:p>
    <w:p w14:paraId="42D29A42" w14:textId="77777777" w:rsidR="00615FD0" w:rsidRPr="004C5D38" w:rsidRDefault="00615FD0" w:rsidP="004C5D38">
      <w:pPr>
        <w:ind w:left="851" w:hanging="851"/>
        <w:rPr>
          <w:rFonts w:ascii="Times New Roman" w:hAnsi="Times New Roman"/>
          <w:sz w:val="24"/>
        </w:rPr>
      </w:pPr>
    </w:p>
    <w:p w14:paraId="35845550" w14:textId="77777777" w:rsidR="004C5D38" w:rsidRPr="004C5D38" w:rsidRDefault="004C5D38" w:rsidP="00B55B29">
      <w:pPr>
        <w:spacing w:before="240"/>
        <w:rPr>
          <w:rFonts w:ascii="Times New Roman" w:hAnsi="Times New Roman"/>
          <w:sz w:val="24"/>
          <w:lang w:eastAsia="en-AU"/>
        </w:rPr>
      </w:pPr>
    </w:p>
    <w:p w14:paraId="104358FB" w14:textId="77777777" w:rsidR="00B55B29" w:rsidRPr="00B55B29" w:rsidRDefault="00B55B29" w:rsidP="00B8001B">
      <w:pPr>
        <w:autoSpaceDE w:val="0"/>
        <w:autoSpaceDN w:val="0"/>
        <w:adjustRightInd w:val="0"/>
        <w:spacing w:before="240"/>
        <w:ind w:left="567" w:hanging="567"/>
        <w:rPr>
          <w:rFonts w:ascii="Arial" w:hAnsi="Arial" w:cs="Arial"/>
          <w:b/>
          <w:sz w:val="32"/>
          <w:szCs w:val="32"/>
        </w:rPr>
      </w:pPr>
    </w:p>
    <w:sectPr w:rsidR="00B55B29" w:rsidRPr="00B55B2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488A2" w14:textId="77777777" w:rsidR="00725B3A" w:rsidRDefault="00725B3A">
      <w:r>
        <w:separator/>
      </w:r>
    </w:p>
  </w:endnote>
  <w:endnote w:type="continuationSeparator" w:id="0">
    <w:p w14:paraId="2312D8CE" w14:textId="77777777" w:rsidR="00725B3A" w:rsidRDefault="0072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2827C" w14:textId="77777777" w:rsidR="00725B3A" w:rsidRDefault="00725B3A" w:rsidP="00267A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4940">
      <w:rPr>
        <w:rStyle w:val="PageNumber"/>
        <w:noProof/>
      </w:rPr>
      <w:t>9</w:t>
    </w:r>
    <w:r>
      <w:rPr>
        <w:rStyle w:val="PageNumber"/>
      </w:rPr>
      <w:fldChar w:fldCharType="end"/>
    </w:r>
  </w:p>
  <w:p w14:paraId="35B4AB36" w14:textId="77777777" w:rsidR="00725B3A" w:rsidRDefault="00725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93073" w14:textId="77777777" w:rsidR="00F24300" w:rsidRDefault="00F24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21CAF" w14:textId="77777777" w:rsidR="00F24300" w:rsidRDefault="00F24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8A87A" w14:textId="77777777" w:rsidR="00725B3A" w:rsidRDefault="00725B3A">
      <w:r>
        <w:separator/>
      </w:r>
    </w:p>
  </w:footnote>
  <w:footnote w:type="continuationSeparator" w:id="0">
    <w:p w14:paraId="6E91D724" w14:textId="77777777" w:rsidR="00725B3A" w:rsidRDefault="00725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9250E" w14:textId="77777777" w:rsidR="00F24300" w:rsidRDefault="00F24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DBCBB" w14:textId="77777777" w:rsidR="00F24300" w:rsidRDefault="00F24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255B4" w14:textId="77777777" w:rsidR="00F24300" w:rsidRDefault="00F24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6919B7"/>
    <w:multiLevelType w:val="hybridMultilevel"/>
    <w:tmpl w:val="9E5A4F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03DAC"/>
    <w:multiLevelType w:val="hybridMultilevel"/>
    <w:tmpl w:val="086ED4CC"/>
    <w:lvl w:ilvl="0" w:tplc="4F5606A6">
      <w:start w:val="1"/>
      <w:numFmt w:val="lowerLetter"/>
      <w:lvlText w:val="(%1)"/>
      <w:lvlJc w:val="left"/>
      <w:pPr>
        <w:ind w:left="1620" w:hanging="360"/>
      </w:pPr>
      <w:rPr>
        <w:rFonts w:ascii="Times New Roman" w:eastAsia="Times New Roman" w:hAnsi="Times New Roman" w:cs="Times New Roman" w:hint="default"/>
      </w:rPr>
    </w:lvl>
    <w:lvl w:ilvl="1" w:tplc="0C09001B">
      <w:start w:val="1"/>
      <w:numFmt w:val="lowerRoman"/>
      <w:lvlText w:val="%2."/>
      <w:lvlJc w:val="righ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2" w15:restartNumberingAfterBreak="0">
    <w:nsid w:val="058D2B99"/>
    <w:multiLevelType w:val="hybridMultilevel"/>
    <w:tmpl w:val="9342E840"/>
    <w:lvl w:ilvl="0" w:tplc="6CDC9816">
      <w:start w:val="2"/>
      <w:numFmt w:val="lowerLetter"/>
      <w:lvlText w:val="(%1)"/>
      <w:lvlJc w:val="left"/>
      <w:pPr>
        <w:tabs>
          <w:tab w:val="num" w:pos="2160"/>
        </w:tabs>
        <w:ind w:left="2160" w:hanging="720"/>
      </w:pPr>
      <w:rPr>
        <w:rFonts w:hint="default"/>
      </w:rPr>
    </w:lvl>
    <w:lvl w:ilvl="1" w:tplc="0C090019">
      <w:start w:val="1"/>
      <w:numFmt w:val="lowerLetter"/>
      <w:lvlText w:val="%2."/>
      <w:lvlJc w:val="left"/>
      <w:pPr>
        <w:tabs>
          <w:tab w:val="num" w:pos="2520"/>
        </w:tabs>
        <w:ind w:left="2520" w:hanging="360"/>
      </w:pPr>
    </w:lvl>
    <w:lvl w:ilvl="2" w:tplc="9C026F3A">
      <w:start w:val="4"/>
      <w:numFmt w:val="lowerRoman"/>
      <w:lvlText w:val="(%3)"/>
      <w:lvlJc w:val="left"/>
      <w:pPr>
        <w:tabs>
          <w:tab w:val="num" w:pos="3780"/>
        </w:tabs>
        <w:ind w:left="3780" w:hanging="720"/>
      </w:pPr>
      <w:rPr>
        <w:rFonts w:hint="default"/>
      </w:r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3" w15:restartNumberingAfterBreak="0">
    <w:nsid w:val="09787DA4"/>
    <w:multiLevelType w:val="multilevel"/>
    <w:tmpl w:val="4BA45068"/>
    <w:lvl w:ilvl="0">
      <w:start w:val="1"/>
      <w:numFmt w:val="decimal"/>
      <w:lvlText w:val="%1."/>
      <w:lvlJc w:val="left"/>
      <w:pPr>
        <w:tabs>
          <w:tab w:val="num" w:pos="709"/>
        </w:tabs>
        <w:ind w:left="709" w:hanging="709"/>
      </w:pPr>
      <w:rPr>
        <w:rFonts w:hint="default"/>
        <w:sz w:val="20"/>
      </w:rPr>
    </w:lvl>
    <w:lvl w:ilvl="1">
      <w:start w:val="1"/>
      <w:numFmt w:val="decimal"/>
      <w:lvlText w:val="%1.%2."/>
      <w:lvlJc w:val="left"/>
      <w:pPr>
        <w:tabs>
          <w:tab w:val="num" w:pos="0"/>
        </w:tabs>
        <w:ind w:left="0" w:hanging="709"/>
      </w:pPr>
      <w:rPr>
        <w:rFonts w:hint="default"/>
        <w:sz w:val="20"/>
      </w:rPr>
    </w:lvl>
    <w:lvl w:ilvl="2">
      <w:start w:val="1"/>
      <w:numFmt w:val="decimal"/>
      <w:lvlText w:val="%1.%2.%3."/>
      <w:lvlJc w:val="left"/>
      <w:pPr>
        <w:tabs>
          <w:tab w:val="num" w:pos="0"/>
        </w:tabs>
        <w:ind w:left="0" w:hanging="709"/>
      </w:pPr>
      <w:rPr>
        <w:rFonts w:hint="default"/>
        <w:sz w:val="20"/>
      </w:rPr>
    </w:lvl>
    <w:lvl w:ilvl="3">
      <w:start w:val="1"/>
      <w:numFmt w:val="lowerLetter"/>
      <w:lvlText w:val="(%4)"/>
      <w:lvlJc w:val="left"/>
      <w:pPr>
        <w:tabs>
          <w:tab w:val="num" w:pos="1325"/>
        </w:tabs>
        <w:ind w:left="1325" w:hanging="425"/>
      </w:pPr>
      <w:rPr>
        <w:rFonts w:ascii="Times New Roman" w:eastAsia="Times New Roman" w:hAnsi="Times New Roman" w:cs="Times New Roman" w:hint="default"/>
      </w:rPr>
    </w:lvl>
    <w:lvl w:ilvl="4">
      <w:start w:val="1"/>
      <w:numFmt w:val="bullet"/>
      <w:lvlText w:val="–"/>
      <w:lvlJc w:val="left"/>
      <w:pPr>
        <w:tabs>
          <w:tab w:val="num" w:pos="850"/>
        </w:tabs>
        <w:ind w:left="850" w:hanging="425"/>
      </w:pPr>
      <w:rPr>
        <w:rFonts w:hint="default"/>
        <w:b w:val="0"/>
        <w:i w:val="0"/>
      </w:rPr>
    </w:lvl>
    <w:lvl w:ilvl="5">
      <w:start w:val="1"/>
      <w:numFmt w:val="bullet"/>
      <w:lvlText w:val="–"/>
      <w:lvlJc w:val="left"/>
      <w:pPr>
        <w:tabs>
          <w:tab w:val="num" w:pos="1276"/>
        </w:tabs>
        <w:ind w:left="1276" w:hanging="426"/>
      </w:pPr>
      <w:rPr>
        <w:rFonts w:hint="default"/>
        <w:b w:val="0"/>
        <w:i w:val="0"/>
      </w:rPr>
    </w:lvl>
    <w:lvl w:ilvl="6">
      <w:start w:val="1"/>
      <w:numFmt w:val="bullet"/>
      <w:lvlText w:val="–"/>
      <w:lvlJc w:val="left"/>
      <w:pPr>
        <w:tabs>
          <w:tab w:val="num" w:pos="1701"/>
        </w:tabs>
        <w:ind w:left="1701" w:hanging="425"/>
      </w:pPr>
      <w:rPr>
        <w:rFonts w:hint="default"/>
        <w:b w:val="0"/>
        <w:i w:val="0"/>
      </w:rPr>
    </w:lvl>
    <w:lvl w:ilvl="7">
      <w:start w:val="1"/>
      <w:numFmt w:val="bullet"/>
      <w:lvlText w:val="–"/>
      <w:lvlJc w:val="left"/>
      <w:pPr>
        <w:tabs>
          <w:tab w:val="num" w:pos="2126"/>
        </w:tabs>
        <w:ind w:left="2126" w:hanging="425"/>
      </w:pPr>
      <w:rPr>
        <w:rFonts w:hint="default"/>
        <w:b w:val="0"/>
        <w:i w:val="0"/>
      </w:rPr>
    </w:lvl>
    <w:lvl w:ilvl="8">
      <w:start w:val="1"/>
      <w:numFmt w:val="bullet"/>
      <w:lvlText w:val="–"/>
      <w:lvlJc w:val="left"/>
      <w:pPr>
        <w:tabs>
          <w:tab w:val="num" w:pos="2551"/>
        </w:tabs>
        <w:ind w:left="2551" w:hanging="425"/>
      </w:pPr>
      <w:rPr>
        <w:rFonts w:hint="default"/>
        <w:b w:val="0"/>
        <w:i w:val="0"/>
      </w:rPr>
    </w:lvl>
  </w:abstractNum>
  <w:abstractNum w:abstractNumId="4" w15:restartNumberingAfterBreak="0">
    <w:nsid w:val="143D2D1E"/>
    <w:multiLevelType w:val="hybridMultilevel"/>
    <w:tmpl w:val="F1BA29BC"/>
    <w:lvl w:ilvl="0" w:tplc="22021312">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19BB4277"/>
    <w:multiLevelType w:val="hybridMultilevel"/>
    <w:tmpl w:val="F304A910"/>
    <w:lvl w:ilvl="0" w:tplc="5192A9AE">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6" w15:restartNumberingAfterBreak="0">
    <w:nsid w:val="1B5D77E8"/>
    <w:multiLevelType w:val="hybridMultilevel"/>
    <w:tmpl w:val="D53844BE"/>
    <w:lvl w:ilvl="0" w:tplc="EA00C158">
      <w:start w:val="1"/>
      <w:numFmt w:val="upperLetter"/>
      <w:lvlText w:val="(%1)"/>
      <w:lvlJc w:val="left"/>
      <w:pPr>
        <w:ind w:left="4046" w:hanging="360"/>
      </w:pPr>
      <w:rPr>
        <w:rFonts w:hint="default"/>
      </w:rPr>
    </w:lvl>
    <w:lvl w:ilvl="1" w:tplc="0C090019" w:tentative="1">
      <w:start w:val="1"/>
      <w:numFmt w:val="lowerLetter"/>
      <w:lvlText w:val="%2."/>
      <w:lvlJc w:val="left"/>
      <w:pPr>
        <w:ind w:left="4766" w:hanging="360"/>
      </w:pPr>
    </w:lvl>
    <w:lvl w:ilvl="2" w:tplc="0C09001B" w:tentative="1">
      <w:start w:val="1"/>
      <w:numFmt w:val="lowerRoman"/>
      <w:lvlText w:val="%3."/>
      <w:lvlJc w:val="right"/>
      <w:pPr>
        <w:ind w:left="5486" w:hanging="180"/>
      </w:pPr>
    </w:lvl>
    <w:lvl w:ilvl="3" w:tplc="0C09000F" w:tentative="1">
      <w:start w:val="1"/>
      <w:numFmt w:val="decimal"/>
      <w:lvlText w:val="%4."/>
      <w:lvlJc w:val="left"/>
      <w:pPr>
        <w:ind w:left="6206" w:hanging="360"/>
      </w:pPr>
    </w:lvl>
    <w:lvl w:ilvl="4" w:tplc="0C090019" w:tentative="1">
      <w:start w:val="1"/>
      <w:numFmt w:val="lowerLetter"/>
      <w:lvlText w:val="%5."/>
      <w:lvlJc w:val="left"/>
      <w:pPr>
        <w:ind w:left="6926" w:hanging="360"/>
      </w:pPr>
    </w:lvl>
    <w:lvl w:ilvl="5" w:tplc="0C09001B" w:tentative="1">
      <w:start w:val="1"/>
      <w:numFmt w:val="lowerRoman"/>
      <w:lvlText w:val="%6."/>
      <w:lvlJc w:val="right"/>
      <w:pPr>
        <w:ind w:left="7646" w:hanging="180"/>
      </w:pPr>
    </w:lvl>
    <w:lvl w:ilvl="6" w:tplc="0C09000F" w:tentative="1">
      <w:start w:val="1"/>
      <w:numFmt w:val="decimal"/>
      <w:lvlText w:val="%7."/>
      <w:lvlJc w:val="left"/>
      <w:pPr>
        <w:ind w:left="8366" w:hanging="360"/>
      </w:pPr>
    </w:lvl>
    <w:lvl w:ilvl="7" w:tplc="0C090019" w:tentative="1">
      <w:start w:val="1"/>
      <w:numFmt w:val="lowerLetter"/>
      <w:lvlText w:val="%8."/>
      <w:lvlJc w:val="left"/>
      <w:pPr>
        <w:ind w:left="9086" w:hanging="360"/>
      </w:pPr>
    </w:lvl>
    <w:lvl w:ilvl="8" w:tplc="0C09001B" w:tentative="1">
      <w:start w:val="1"/>
      <w:numFmt w:val="lowerRoman"/>
      <w:lvlText w:val="%9."/>
      <w:lvlJc w:val="right"/>
      <w:pPr>
        <w:ind w:left="9806" w:hanging="180"/>
      </w:pPr>
    </w:lvl>
  </w:abstractNum>
  <w:abstractNum w:abstractNumId="7" w15:restartNumberingAfterBreak="0">
    <w:nsid w:val="1D592025"/>
    <w:multiLevelType w:val="hybridMultilevel"/>
    <w:tmpl w:val="7318E334"/>
    <w:lvl w:ilvl="0" w:tplc="24E01B30">
      <w:start w:val="1"/>
      <w:numFmt w:val="upperLetter"/>
      <w:lvlText w:val="(%1)"/>
      <w:lvlJc w:val="left"/>
      <w:pPr>
        <w:ind w:left="4046" w:hanging="360"/>
      </w:pPr>
      <w:rPr>
        <w:rFonts w:hint="default"/>
        <w:b/>
      </w:rPr>
    </w:lvl>
    <w:lvl w:ilvl="1" w:tplc="0C090019" w:tentative="1">
      <w:start w:val="1"/>
      <w:numFmt w:val="lowerLetter"/>
      <w:lvlText w:val="%2."/>
      <w:lvlJc w:val="left"/>
      <w:pPr>
        <w:ind w:left="4766" w:hanging="360"/>
      </w:pPr>
    </w:lvl>
    <w:lvl w:ilvl="2" w:tplc="0C09001B" w:tentative="1">
      <w:start w:val="1"/>
      <w:numFmt w:val="lowerRoman"/>
      <w:lvlText w:val="%3."/>
      <w:lvlJc w:val="right"/>
      <w:pPr>
        <w:ind w:left="5486" w:hanging="180"/>
      </w:pPr>
    </w:lvl>
    <w:lvl w:ilvl="3" w:tplc="0C09000F" w:tentative="1">
      <w:start w:val="1"/>
      <w:numFmt w:val="decimal"/>
      <w:lvlText w:val="%4."/>
      <w:lvlJc w:val="left"/>
      <w:pPr>
        <w:ind w:left="6206" w:hanging="360"/>
      </w:pPr>
    </w:lvl>
    <w:lvl w:ilvl="4" w:tplc="0C090019" w:tentative="1">
      <w:start w:val="1"/>
      <w:numFmt w:val="lowerLetter"/>
      <w:lvlText w:val="%5."/>
      <w:lvlJc w:val="left"/>
      <w:pPr>
        <w:ind w:left="6926" w:hanging="360"/>
      </w:pPr>
    </w:lvl>
    <w:lvl w:ilvl="5" w:tplc="0C09001B" w:tentative="1">
      <w:start w:val="1"/>
      <w:numFmt w:val="lowerRoman"/>
      <w:lvlText w:val="%6."/>
      <w:lvlJc w:val="right"/>
      <w:pPr>
        <w:ind w:left="7646" w:hanging="180"/>
      </w:pPr>
    </w:lvl>
    <w:lvl w:ilvl="6" w:tplc="0C09000F" w:tentative="1">
      <w:start w:val="1"/>
      <w:numFmt w:val="decimal"/>
      <w:lvlText w:val="%7."/>
      <w:lvlJc w:val="left"/>
      <w:pPr>
        <w:ind w:left="8366" w:hanging="360"/>
      </w:pPr>
    </w:lvl>
    <w:lvl w:ilvl="7" w:tplc="0C090019" w:tentative="1">
      <w:start w:val="1"/>
      <w:numFmt w:val="lowerLetter"/>
      <w:lvlText w:val="%8."/>
      <w:lvlJc w:val="left"/>
      <w:pPr>
        <w:ind w:left="9086" w:hanging="360"/>
      </w:pPr>
    </w:lvl>
    <w:lvl w:ilvl="8" w:tplc="0C09001B" w:tentative="1">
      <w:start w:val="1"/>
      <w:numFmt w:val="lowerRoman"/>
      <w:lvlText w:val="%9."/>
      <w:lvlJc w:val="right"/>
      <w:pPr>
        <w:ind w:left="9806" w:hanging="180"/>
      </w:pPr>
    </w:lvl>
  </w:abstractNum>
  <w:abstractNum w:abstractNumId="8" w15:restartNumberingAfterBreak="0">
    <w:nsid w:val="279666B3"/>
    <w:multiLevelType w:val="hybridMultilevel"/>
    <w:tmpl w:val="F52EACF2"/>
    <w:lvl w:ilvl="0" w:tplc="2D7A2802">
      <w:start w:val="1"/>
      <w:numFmt w:val="lowerLetter"/>
      <w:lvlText w:val="(%1)"/>
      <w:lvlJc w:val="left"/>
      <w:pPr>
        <w:ind w:left="1571" w:hanging="360"/>
      </w:pPr>
      <w:rPr>
        <w:rFonts w:hint="default"/>
        <w:i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15:restartNumberingAfterBreak="0">
    <w:nsid w:val="28032E35"/>
    <w:multiLevelType w:val="hybridMultilevel"/>
    <w:tmpl w:val="7A9AF18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CF7BE3"/>
    <w:multiLevelType w:val="hybridMultilevel"/>
    <w:tmpl w:val="189A3406"/>
    <w:lvl w:ilvl="0" w:tplc="61A44908">
      <w:start w:val="1"/>
      <w:numFmt w:val="decimal"/>
      <w:lvlText w:val="(%1)"/>
      <w:lvlJc w:val="left"/>
      <w:pPr>
        <w:ind w:left="1353"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3AC56A71"/>
    <w:multiLevelType w:val="hybridMultilevel"/>
    <w:tmpl w:val="5B2C3E6E"/>
    <w:lvl w:ilvl="0" w:tplc="73283E8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FC51EDF"/>
    <w:multiLevelType w:val="hybridMultilevel"/>
    <w:tmpl w:val="0AC8EDB4"/>
    <w:lvl w:ilvl="0" w:tplc="28661FAA">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3" w15:restartNumberingAfterBreak="0">
    <w:nsid w:val="42C25E0C"/>
    <w:multiLevelType w:val="hybridMultilevel"/>
    <w:tmpl w:val="7684425A"/>
    <w:lvl w:ilvl="0" w:tplc="FA44AD0E">
      <w:start w:val="1"/>
      <w:numFmt w:val="lowerRoman"/>
      <w:lvlText w:val="(%1)"/>
      <w:lvlJc w:val="righ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4" w15:restartNumberingAfterBreak="0">
    <w:nsid w:val="43402140"/>
    <w:multiLevelType w:val="hybridMultilevel"/>
    <w:tmpl w:val="A238EAB2"/>
    <w:lvl w:ilvl="0" w:tplc="2B9EB3F0">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C629D5"/>
    <w:multiLevelType w:val="hybridMultilevel"/>
    <w:tmpl w:val="37CCD6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DAF67E3"/>
    <w:multiLevelType w:val="multilevel"/>
    <w:tmpl w:val="8BCA39C2"/>
    <w:lvl w:ilvl="0">
      <w:start w:val="4"/>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240C2F"/>
    <w:multiLevelType w:val="hybridMultilevel"/>
    <w:tmpl w:val="FD86C404"/>
    <w:lvl w:ilvl="0" w:tplc="5E0EA82A">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583A01FD"/>
    <w:multiLevelType w:val="hybridMultilevel"/>
    <w:tmpl w:val="9190E5C8"/>
    <w:lvl w:ilvl="0" w:tplc="3D040CE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8C71DF2"/>
    <w:multiLevelType w:val="hybridMultilevel"/>
    <w:tmpl w:val="E5C8EB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F90EC0"/>
    <w:multiLevelType w:val="hybridMultilevel"/>
    <w:tmpl w:val="9042C0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4474994"/>
    <w:multiLevelType w:val="hybridMultilevel"/>
    <w:tmpl w:val="C8D2A21C"/>
    <w:lvl w:ilvl="0" w:tplc="1E82DDDC">
      <w:start w:val="1"/>
      <w:numFmt w:val="lowerRoman"/>
      <w:lvlText w:val="(%1)"/>
      <w:lvlJc w:val="left"/>
      <w:pPr>
        <w:ind w:left="2517" w:hanging="720"/>
      </w:pPr>
      <w:rPr>
        <w:rFonts w:hint="default"/>
      </w:rPr>
    </w:lvl>
    <w:lvl w:ilvl="1" w:tplc="0C090019" w:tentative="1">
      <w:start w:val="1"/>
      <w:numFmt w:val="lowerLetter"/>
      <w:lvlText w:val="%2."/>
      <w:lvlJc w:val="left"/>
      <w:pPr>
        <w:ind w:left="2877" w:hanging="360"/>
      </w:pPr>
    </w:lvl>
    <w:lvl w:ilvl="2" w:tplc="0C09001B" w:tentative="1">
      <w:start w:val="1"/>
      <w:numFmt w:val="lowerRoman"/>
      <w:lvlText w:val="%3."/>
      <w:lvlJc w:val="right"/>
      <w:pPr>
        <w:ind w:left="3597" w:hanging="180"/>
      </w:pPr>
    </w:lvl>
    <w:lvl w:ilvl="3" w:tplc="0C09000F" w:tentative="1">
      <w:start w:val="1"/>
      <w:numFmt w:val="decimal"/>
      <w:lvlText w:val="%4."/>
      <w:lvlJc w:val="left"/>
      <w:pPr>
        <w:ind w:left="4317" w:hanging="360"/>
      </w:pPr>
    </w:lvl>
    <w:lvl w:ilvl="4" w:tplc="0C090019" w:tentative="1">
      <w:start w:val="1"/>
      <w:numFmt w:val="lowerLetter"/>
      <w:lvlText w:val="%5."/>
      <w:lvlJc w:val="left"/>
      <w:pPr>
        <w:ind w:left="5037" w:hanging="360"/>
      </w:pPr>
    </w:lvl>
    <w:lvl w:ilvl="5" w:tplc="0C09001B" w:tentative="1">
      <w:start w:val="1"/>
      <w:numFmt w:val="lowerRoman"/>
      <w:lvlText w:val="%6."/>
      <w:lvlJc w:val="right"/>
      <w:pPr>
        <w:ind w:left="5757" w:hanging="180"/>
      </w:pPr>
    </w:lvl>
    <w:lvl w:ilvl="6" w:tplc="0C09000F" w:tentative="1">
      <w:start w:val="1"/>
      <w:numFmt w:val="decimal"/>
      <w:lvlText w:val="%7."/>
      <w:lvlJc w:val="left"/>
      <w:pPr>
        <w:ind w:left="6477" w:hanging="360"/>
      </w:pPr>
    </w:lvl>
    <w:lvl w:ilvl="7" w:tplc="0C090019" w:tentative="1">
      <w:start w:val="1"/>
      <w:numFmt w:val="lowerLetter"/>
      <w:lvlText w:val="%8."/>
      <w:lvlJc w:val="left"/>
      <w:pPr>
        <w:ind w:left="7197" w:hanging="360"/>
      </w:pPr>
    </w:lvl>
    <w:lvl w:ilvl="8" w:tplc="0C09001B" w:tentative="1">
      <w:start w:val="1"/>
      <w:numFmt w:val="lowerRoman"/>
      <w:lvlText w:val="%9."/>
      <w:lvlJc w:val="right"/>
      <w:pPr>
        <w:ind w:left="7917" w:hanging="180"/>
      </w:pPr>
    </w:lvl>
  </w:abstractNum>
  <w:abstractNum w:abstractNumId="22" w15:restartNumberingAfterBreak="0">
    <w:nsid w:val="6CBC2943"/>
    <w:multiLevelType w:val="multilevel"/>
    <w:tmpl w:val="22E89CEA"/>
    <w:lvl w:ilvl="0">
      <w:start w:val="1"/>
      <w:numFmt w:val="decimal"/>
      <w:pStyle w:val="NumberLevel1"/>
      <w:lvlText w:val="%1."/>
      <w:lvlJc w:val="left"/>
      <w:pPr>
        <w:tabs>
          <w:tab w:val="num" w:pos="709"/>
        </w:tabs>
        <w:ind w:left="709"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1325"/>
        </w:tabs>
        <w:ind w:left="1325" w:hanging="425"/>
      </w:pPr>
      <w:rPr>
        <w:rFonts w:ascii="Times New Roman" w:eastAsia="Times New Roman" w:hAnsi="Times New Roman" w:cs="Times New Roman"/>
      </w:r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23" w15:restartNumberingAfterBreak="0">
    <w:nsid w:val="6F4706B8"/>
    <w:multiLevelType w:val="hybridMultilevel"/>
    <w:tmpl w:val="388E11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BD60A67"/>
    <w:multiLevelType w:val="hybridMultilevel"/>
    <w:tmpl w:val="011C0D2C"/>
    <w:lvl w:ilvl="0" w:tplc="78980480">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15:restartNumberingAfterBreak="0">
    <w:nsid w:val="7DED3462"/>
    <w:multiLevelType w:val="hybridMultilevel"/>
    <w:tmpl w:val="45541D30"/>
    <w:lvl w:ilvl="0" w:tplc="E03CDD32">
      <w:start w:val="1"/>
      <w:numFmt w:val="lowerRoman"/>
      <w:lvlText w:val="(%1)"/>
      <w:lvlJc w:val="left"/>
      <w:pPr>
        <w:ind w:left="2498" w:hanging="72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num w:numId="1">
    <w:abstractNumId w:val="0"/>
  </w:num>
  <w:num w:numId="2">
    <w:abstractNumId w:val="23"/>
  </w:num>
  <w:num w:numId="3">
    <w:abstractNumId w:val="2"/>
  </w:num>
  <w:num w:numId="4">
    <w:abstractNumId w:val="14"/>
  </w:num>
  <w:num w:numId="5">
    <w:abstractNumId w:val="19"/>
  </w:num>
  <w:num w:numId="6">
    <w:abstractNumId w:val="20"/>
  </w:num>
  <w:num w:numId="7">
    <w:abstractNumId w:val="18"/>
  </w:num>
  <w:num w:numId="8">
    <w:abstractNumId w:val="17"/>
  </w:num>
  <w:num w:numId="9">
    <w:abstractNumId w:val="11"/>
  </w:num>
  <w:num w:numId="10">
    <w:abstractNumId w:val="5"/>
  </w:num>
  <w:num w:numId="11">
    <w:abstractNumId w:val="25"/>
  </w:num>
  <w:num w:numId="12">
    <w:abstractNumId w:val="2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3">
    <w:abstractNumId w:val="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
    <w:abstractNumId w:val="2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abstractNumId w:val="2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abstractNumId w:val="7"/>
  </w:num>
  <w:num w:numId="20">
    <w:abstractNumId w:val="6"/>
  </w:num>
  <w:num w:numId="21">
    <w:abstractNumId w:val="4"/>
  </w:num>
  <w:num w:numId="22">
    <w:abstractNumId w:val="24"/>
  </w:num>
  <w:num w:numId="23">
    <w:abstractNumId w:val="12"/>
  </w:num>
  <w:num w:numId="24">
    <w:abstractNumId w:val="10"/>
  </w:num>
  <w:num w:numId="25">
    <w:abstractNumId w:val="8"/>
  </w:num>
  <w:num w:numId="26">
    <w:abstractNumId w:val="15"/>
  </w:num>
  <w:num w:numId="27">
    <w:abstractNumId w:val="1"/>
  </w:num>
  <w:num w:numId="28">
    <w:abstractNumId w:val="21"/>
  </w:num>
  <w:num w:numId="29">
    <w:abstractNumId w:val="13"/>
  </w:num>
  <w:num w:numId="30">
    <w:abstractNumId w:val="1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AC5"/>
    <w:rsid w:val="00001AA1"/>
    <w:rsid w:val="00001CD3"/>
    <w:rsid w:val="000114B9"/>
    <w:rsid w:val="00022233"/>
    <w:rsid w:val="000229AE"/>
    <w:rsid w:val="00023531"/>
    <w:rsid w:val="00024678"/>
    <w:rsid w:val="000309E8"/>
    <w:rsid w:val="00034375"/>
    <w:rsid w:val="00035795"/>
    <w:rsid w:val="00042C01"/>
    <w:rsid w:val="00044071"/>
    <w:rsid w:val="00045C9D"/>
    <w:rsid w:val="0005087F"/>
    <w:rsid w:val="00057191"/>
    <w:rsid w:val="00063416"/>
    <w:rsid w:val="00065073"/>
    <w:rsid w:val="000679DF"/>
    <w:rsid w:val="00070F3B"/>
    <w:rsid w:val="00070FAB"/>
    <w:rsid w:val="00071049"/>
    <w:rsid w:val="00077221"/>
    <w:rsid w:val="00085C54"/>
    <w:rsid w:val="00090A04"/>
    <w:rsid w:val="000930EC"/>
    <w:rsid w:val="00094B82"/>
    <w:rsid w:val="000A0B6C"/>
    <w:rsid w:val="000A44BD"/>
    <w:rsid w:val="000A6A6B"/>
    <w:rsid w:val="000A7118"/>
    <w:rsid w:val="000D0FBC"/>
    <w:rsid w:val="000D1DC2"/>
    <w:rsid w:val="000E2E31"/>
    <w:rsid w:val="000E3714"/>
    <w:rsid w:val="000E5734"/>
    <w:rsid w:val="000F2C03"/>
    <w:rsid w:val="00101432"/>
    <w:rsid w:val="00101905"/>
    <w:rsid w:val="00101F7A"/>
    <w:rsid w:val="00104AB5"/>
    <w:rsid w:val="00105DCB"/>
    <w:rsid w:val="00114766"/>
    <w:rsid w:val="001156F3"/>
    <w:rsid w:val="0011785B"/>
    <w:rsid w:val="00122694"/>
    <w:rsid w:val="00123EAE"/>
    <w:rsid w:val="00134832"/>
    <w:rsid w:val="00142000"/>
    <w:rsid w:val="00154255"/>
    <w:rsid w:val="001555AB"/>
    <w:rsid w:val="00155DF1"/>
    <w:rsid w:val="00157BF6"/>
    <w:rsid w:val="00161559"/>
    <w:rsid w:val="00170690"/>
    <w:rsid w:val="0017190D"/>
    <w:rsid w:val="00171A90"/>
    <w:rsid w:val="00172596"/>
    <w:rsid w:val="00182017"/>
    <w:rsid w:val="0018441A"/>
    <w:rsid w:val="001853C0"/>
    <w:rsid w:val="00197D48"/>
    <w:rsid w:val="001A4926"/>
    <w:rsid w:val="001A6413"/>
    <w:rsid w:val="001B6068"/>
    <w:rsid w:val="001C0E69"/>
    <w:rsid w:val="001C19F2"/>
    <w:rsid w:val="001C28BE"/>
    <w:rsid w:val="001C5103"/>
    <w:rsid w:val="001D1877"/>
    <w:rsid w:val="001D1947"/>
    <w:rsid w:val="001D3559"/>
    <w:rsid w:val="001D391C"/>
    <w:rsid w:val="001D6A71"/>
    <w:rsid w:val="001E14E6"/>
    <w:rsid w:val="001E4B14"/>
    <w:rsid w:val="00200CE6"/>
    <w:rsid w:val="0021109D"/>
    <w:rsid w:val="00214208"/>
    <w:rsid w:val="00231B0A"/>
    <w:rsid w:val="002368A8"/>
    <w:rsid w:val="00245CD5"/>
    <w:rsid w:val="00245DEE"/>
    <w:rsid w:val="00267AC5"/>
    <w:rsid w:val="00270B3F"/>
    <w:rsid w:val="0029065E"/>
    <w:rsid w:val="00292DFA"/>
    <w:rsid w:val="002942D7"/>
    <w:rsid w:val="002B0655"/>
    <w:rsid w:val="002B7343"/>
    <w:rsid w:val="002C315D"/>
    <w:rsid w:val="002C3A95"/>
    <w:rsid w:val="002D104A"/>
    <w:rsid w:val="002D177A"/>
    <w:rsid w:val="002D392F"/>
    <w:rsid w:val="002D551F"/>
    <w:rsid w:val="002E3569"/>
    <w:rsid w:val="002F0DFD"/>
    <w:rsid w:val="002F33C7"/>
    <w:rsid w:val="00300EF7"/>
    <w:rsid w:val="003013EC"/>
    <w:rsid w:val="00304A3F"/>
    <w:rsid w:val="00304C17"/>
    <w:rsid w:val="00305227"/>
    <w:rsid w:val="003130DC"/>
    <w:rsid w:val="00316550"/>
    <w:rsid w:val="00320686"/>
    <w:rsid w:val="00324035"/>
    <w:rsid w:val="003269A0"/>
    <w:rsid w:val="003276CA"/>
    <w:rsid w:val="00327927"/>
    <w:rsid w:val="00327C31"/>
    <w:rsid w:val="00327C72"/>
    <w:rsid w:val="00330066"/>
    <w:rsid w:val="003339CC"/>
    <w:rsid w:val="00337A28"/>
    <w:rsid w:val="003460C3"/>
    <w:rsid w:val="0034741C"/>
    <w:rsid w:val="00347AAE"/>
    <w:rsid w:val="00350244"/>
    <w:rsid w:val="0036259E"/>
    <w:rsid w:val="003638EA"/>
    <w:rsid w:val="003650AA"/>
    <w:rsid w:val="00365BFF"/>
    <w:rsid w:val="00376C6C"/>
    <w:rsid w:val="00385230"/>
    <w:rsid w:val="00385861"/>
    <w:rsid w:val="00397C72"/>
    <w:rsid w:val="003A0DE5"/>
    <w:rsid w:val="003A55BF"/>
    <w:rsid w:val="003A73B8"/>
    <w:rsid w:val="003B1CD4"/>
    <w:rsid w:val="003B2FD3"/>
    <w:rsid w:val="003B334E"/>
    <w:rsid w:val="003B5E51"/>
    <w:rsid w:val="003B5E72"/>
    <w:rsid w:val="003B629B"/>
    <w:rsid w:val="003C3A0C"/>
    <w:rsid w:val="003C4603"/>
    <w:rsid w:val="003C7327"/>
    <w:rsid w:val="003D3A47"/>
    <w:rsid w:val="003D6127"/>
    <w:rsid w:val="003E712A"/>
    <w:rsid w:val="003F2A10"/>
    <w:rsid w:val="003F4C29"/>
    <w:rsid w:val="00400400"/>
    <w:rsid w:val="0040110E"/>
    <w:rsid w:val="00406838"/>
    <w:rsid w:val="00432BE0"/>
    <w:rsid w:val="00432FF0"/>
    <w:rsid w:val="00433E2C"/>
    <w:rsid w:val="004357E6"/>
    <w:rsid w:val="0043707E"/>
    <w:rsid w:val="0043763C"/>
    <w:rsid w:val="00440B53"/>
    <w:rsid w:val="00441D69"/>
    <w:rsid w:val="00445AAE"/>
    <w:rsid w:val="00463561"/>
    <w:rsid w:val="00464913"/>
    <w:rsid w:val="00466942"/>
    <w:rsid w:val="00474F8E"/>
    <w:rsid w:val="00484B71"/>
    <w:rsid w:val="00484DFB"/>
    <w:rsid w:val="00485718"/>
    <w:rsid w:val="00490D49"/>
    <w:rsid w:val="0049221E"/>
    <w:rsid w:val="00492FE9"/>
    <w:rsid w:val="0049701A"/>
    <w:rsid w:val="004A0B38"/>
    <w:rsid w:val="004A3074"/>
    <w:rsid w:val="004B15E8"/>
    <w:rsid w:val="004B1E01"/>
    <w:rsid w:val="004B4436"/>
    <w:rsid w:val="004B489D"/>
    <w:rsid w:val="004B5A6B"/>
    <w:rsid w:val="004B5C27"/>
    <w:rsid w:val="004B6809"/>
    <w:rsid w:val="004C5D38"/>
    <w:rsid w:val="004D0DE9"/>
    <w:rsid w:val="004F4D09"/>
    <w:rsid w:val="005037B4"/>
    <w:rsid w:val="005103F8"/>
    <w:rsid w:val="00510D6A"/>
    <w:rsid w:val="00521DFA"/>
    <w:rsid w:val="00525AD7"/>
    <w:rsid w:val="00531AD1"/>
    <w:rsid w:val="00534D7C"/>
    <w:rsid w:val="00536C84"/>
    <w:rsid w:val="00537CDA"/>
    <w:rsid w:val="0054018E"/>
    <w:rsid w:val="00547B85"/>
    <w:rsid w:val="00547D22"/>
    <w:rsid w:val="00557189"/>
    <w:rsid w:val="005605BA"/>
    <w:rsid w:val="00566F10"/>
    <w:rsid w:val="00586BCA"/>
    <w:rsid w:val="005C176A"/>
    <w:rsid w:val="005C497B"/>
    <w:rsid w:val="005C747A"/>
    <w:rsid w:val="005D2E86"/>
    <w:rsid w:val="005D4E97"/>
    <w:rsid w:val="005D5736"/>
    <w:rsid w:val="005D67E7"/>
    <w:rsid w:val="005E2AD0"/>
    <w:rsid w:val="005E2C67"/>
    <w:rsid w:val="005E31D0"/>
    <w:rsid w:val="005F0B81"/>
    <w:rsid w:val="0060485E"/>
    <w:rsid w:val="00604B15"/>
    <w:rsid w:val="00607C32"/>
    <w:rsid w:val="00610EEA"/>
    <w:rsid w:val="00615FD0"/>
    <w:rsid w:val="00625EC6"/>
    <w:rsid w:val="0062775F"/>
    <w:rsid w:val="00627F07"/>
    <w:rsid w:val="006323EB"/>
    <w:rsid w:val="00635A00"/>
    <w:rsid w:val="00640109"/>
    <w:rsid w:val="006424A8"/>
    <w:rsid w:val="006474D5"/>
    <w:rsid w:val="00653DF6"/>
    <w:rsid w:val="0066457C"/>
    <w:rsid w:val="006757A9"/>
    <w:rsid w:val="006857EB"/>
    <w:rsid w:val="0068617F"/>
    <w:rsid w:val="006903BA"/>
    <w:rsid w:val="006905E3"/>
    <w:rsid w:val="00690A06"/>
    <w:rsid w:val="00692127"/>
    <w:rsid w:val="00693230"/>
    <w:rsid w:val="006A3617"/>
    <w:rsid w:val="006A45B7"/>
    <w:rsid w:val="006A6A98"/>
    <w:rsid w:val="006B1B31"/>
    <w:rsid w:val="006B446B"/>
    <w:rsid w:val="006C42EB"/>
    <w:rsid w:val="006E36DA"/>
    <w:rsid w:val="006E4FA3"/>
    <w:rsid w:val="006E5F27"/>
    <w:rsid w:val="006F05E1"/>
    <w:rsid w:val="006F116E"/>
    <w:rsid w:val="006F3E09"/>
    <w:rsid w:val="006F3E7B"/>
    <w:rsid w:val="006F471C"/>
    <w:rsid w:val="006F5D47"/>
    <w:rsid w:val="0070088D"/>
    <w:rsid w:val="00710B82"/>
    <w:rsid w:val="0071316E"/>
    <w:rsid w:val="00715A08"/>
    <w:rsid w:val="00716B54"/>
    <w:rsid w:val="00725B3A"/>
    <w:rsid w:val="00731203"/>
    <w:rsid w:val="0073399A"/>
    <w:rsid w:val="007349BA"/>
    <w:rsid w:val="007434C7"/>
    <w:rsid w:val="00750347"/>
    <w:rsid w:val="0075397C"/>
    <w:rsid w:val="0075722F"/>
    <w:rsid w:val="007629E2"/>
    <w:rsid w:val="00763029"/>
    <w:rsid w:val="00773530"/>
    <w:rsid w:val="0077707D"/>
    <w:rsid w:val="00777645"/>
    <w:rsid w:val="00781C25"/>
    <w:rsid w:val="0079716D"/>
    <w:rsid w:val="007A0879"/>
    <w:rsid w:val="007A4DBD"/>
    <w:rsid w:val="007B20A0"/>
    <w:rsid w:val="007B21E5"/>
    <w:rsid w:val="007B4339"/>
    <w:rsid w:val="007B4A18"/>
    <w:rsid w:val="007C52B3"/>
    <w:rsid w:val="007D3203"/>
    <w:rsid w:val="007D4B87"/>
    <w:rsid w:val="007D72FE"/>
    <w:rsid w:val="007E1CF2"/>
    <w:rsid w:val="007E20A3"/>
    <w:rsid w:val="007E2BBD"/>
    <w:rsid w:val="007F294B"/>
    <w:rsid w:val="00803737"/>
    <w:rsid w:val="00804DDA"/>
    <w:rsid w:val="00815375"/>
    <w:rsid w:val="0082059D"/>
    <w:rsid w:val="0082443C"/>
    <w:rsid w:val="008339B6"/>
    <w:rsid w:val="008343B2"/>
    <w:rsid w:val="00836CDB"/>
    <w:rsid w:val="00844D9E"/>
    <w:rsid w:val="008528FA"/>
    <w:rsid w:val="00864940"/>
    <w:rsid w:val="00867590"/>
    <w:rsid w:val="00867C3C"/>
    <w:rsid w:val="008727B9"/>
    <w:rsid w:val="00874A7B"/>
    <w:rsid w:val="008751C2"/>
    <w:rsid w:val="008803AC"/>
    <w:rsid w:val="008836A2"/>
    <w:rsid w:val="008929D0"/>
    <w:rsid w:val="00893759"/>
    <w:rsid w:val="00895EC9"/>
    <w:rsid w:val="008A46FE"/>
    <w:rsid w:val="008B3AC0"/>
    <w:rsid w:val="008C0128"/>
    <w:rsid w:val="008C068D"/>
    <w:rsid w:val="008C57C8"/>
    <w:rsid w:val="008C758A"/>
    <w:rsid w:val="008D48C9"/>
    <w:rsid w:val="008D6834"/>
    <w:rsid w:val="008E1455"/>
    <w:rsid w:val="008F4A2A"/>
    <w:rsid w:val="008F6EB6"/>
    <w:rsid w:val="0091043E"/>
    <w:rsid w:val="00911781"/>
    <w:rsid w:val="00911BD8"/>
    <w:rsid w:val="00925B6E"/>
    <w:rsid w:val="009359D0"/>
    <w:rsid w:val="009367DA"/>
    <w:rsid w:val="009368CE"/>
    <w:rsid w:val="00937C6C"/>
    <w:rsid w:val="00943252"/>
    <w:rsid w:val="00946D2F"/>
    <w:rsid w:val="00954789"/>
    <w:rsid w:val="00957BAC"/>
    <w:rsid w:val="00972299"/>
    <w:rsid w:val="00980667"/>
    <w:rsid w:val="00985075"/>
    <w:rsid w:val="0099236A"/>
    <w:rsid w:val="0099257B"/>
    <w:rsid w:val="009A47FD"/>
    <w:rsid w:val="009B2190"/>
    <w:rsid w:val="009B4496"/>
    <w:rsid w:val="009B65AE"/>
    <w:rsid w:val="009C4A41"/>
    <w:rsid w:val="009C6B7B"/>
    <w:rsid w:val="009D263D"/>
    <w:rsid w:val="009D678C"/>
    <w:rsid w:val="009D6C58"/>
    <w:rsid w:val="009D7365"/>
    <w:rsid w:val="009F1F93"/>
    <w:rsid w:val="009F336A"/>
    <w:rsid w:val="009F438D"/>
    <w:rsid w:val="00A0104A"/>
    <w:rsid w:val="00A015B7"/>
    <w:rsid w:val="00A07175"/>
    <w:rsid w:val="00A0745B"/>
    <w:rsid w:val="00A25CC7"/>
    <w:rsid w:val="00A30061"/>
    <w:rsid w:val="00A31AFC"/>
    <w:rsid w:val="00A3319F"/>
    <w:rsid w:val="00A365D1"/>
    <w:rsid w:val="00A37EF2"/>
    <w:rsid w:val="00A448AB"/>
    <w:rsid w:val="00A63263"/>
    <w:rsid w:val="00A7363E"/>
    <w:rsid w:val="00A809B3"/>
    <w:rsid w:val="00A82FF9"/>
    <w:rsid w:val="00A86953"/>
    <w:rsid w:val="00A97308"/>
    <w:rsid w:val="00AA49E9"/>
    <w:rsid w:val="00AA60F9"/>
    <w:rsid w:val="00AB68B8"/>
    <w:rsid w:val="00AC4D19"/>
    <w:rsid w:val="00AD5190"/>
    <w:rsid w:val="00AD54FC"/>
    <w:rsid w:val="00AE4B4F"/>
    <w:rsid w:val="00AF2133"/>
    <w:rsid w:val="00B00A76"/>
    <w:rsid w:val="00B02505"/>
    <w:rsid w:val="00B03BDE"/>
    <w:rsid w:val="00B05435"/>
    <w:rsid w:val="00B06C8D"/>
    <w:rsid w:val="00B07478"/>
    <w:rsid w:val="00B1120A"/>
    <w:rsid w:val="00B16170"/>
    <w:rsid w:val="00B20C44"/>
    <w:rsid w:val="00B312FF"/>
    <w:rsid w:val="00B33E45"/>
    <w:rsid w:val="00B35188"/>
    <w:rsid w:val="00B35389"/>
    <w:rsid w:val="00B413D0"/>
    <w:rsid w:val="00B41B4F"/>
    <w:rsid w:val="00B5106A"/>
    <w:rsid w:val="00B52186"/>
    <w:rsid w:val="00B55B29"/>
    <w:rsid w:val="00B62498"/>
    <w:rsid w:val="00B64677"/>
    <w:rsid w:val="00B64ECC"/>
    <w:rsid w:val="00B70988"/>
    <w:rsid w:val="00B74B14"/>
    <w:rsid w:val="00B77670"/>
    <w:rsid w:val="00B8001B"/>
    <w:rsid w:val="00B804DA"/>
    <w:rsid w:val="00B8717E"/>
    <w:rsid w:val="00B941A4"/>
    <w:rsid w:val="00BA1CBA"/>
    <w:rsid w:val="00BA6C30"/>
    <w:rsid w:val="00BC3292"/>
    <w:rsid w:val="00BC40EF"/>
    <w:rsid w:val="00BC4D3D"/>
    <w:rsid w:val="00BC54DD"/>
    <w:rsid w:val="00BD15C4"/>
    <w:rsid w:val="00BD79C7"/>
    <w:rsid w:val="00BE1584"/>
    <w:rsid w:val="00BE6E34"/>
    <w:rsid w:val="00BE754A"/>
    <w:rsid w:val="00BF1367"/>
    <w:rsid w:val="00BF599C"/>
    <w:rsid w:val="00C036CF"/>
    <w:rsid w:val="00C157F5"/>
    <w:rsid w:val="00C174D2"/>
    <w:rsid w:val="00C20554"/>
    <w:rsid w:val="00C22A77"/>
    <w:rsid w:val="00C2377C"/>
    <w:rsid w:val="00C2776C"/>
    <w:rsid w:val="00C30EB3"/>
    <w:rsid w:val="00C37BF7"/>
    <w:rsid w:val="00C4056F"/>
    <w:rsid w:val="00C42F32"/>
    <w:rsid w:val="00C52E16"/>
    <w:rsid w:val="00C55029"/>
    <w:rsid w:val="00C6103C"/>
    <w:rsid w:val="00C637EC"/>
    <w:rsid w:val="00C64A34"/>
    <w:rsid w:val="00C707DE"/>
    <w:rsid w:val="00C70F00"/>
    <w:rsid w:val="00C726CD"/>
    <w:rsid w:val="00C74E9E"/>
    <w:rsid w:val="00C7532D"/>
    <w:rsid w:val="00C76CF2"/>
    <w:rsid w:val="00C9255B"/>
    <w:rsid w:val="00C972E2"/>
    <w:rsid w:val="00CA1F93"/>
    <w:rsid w:val="00CA4382"/>
    <w:rsid w:val="00CA640A"/>
    <w:rsid w:val="00CA7D65"/>
    <w:rsid w:val="00CB0DFF"/>
    <w:rsid w:val="00CB2874"/>
    <w:rsid w:val="00CB3BFF"/>
    <w:rsid w:val="00CC1E40"/>
    <w:rsid w:val="00CC4FAC"/>
    <w:rsid w:val="00CC73B9"/>
    <w:rsid w:val="00CF096E"/>
    <w:rsid w:val="00CF17D8"/>
    <w:rsid w:val="00CF3740"/>
    <w:rsid w:val="00CF51B5"/>
    <w:rsid w:val="00D00BBB"/>
    <w:rsid w:val="00D02EB1"/>
    <w:rsid w:val="00D0524B"/>
    <w:rsid w:val="00D11413"/>
    <w:rsid w:val="00D13CCA"/>
    <w:rsid w:val="00D13DE2"/>
    <w:rsid w:val="00D16980"/>
    <w:rsid w:val="00D2062E"/>
    <w:rsid w:val="00D36E14"/>
    <w:rsid w:val="00D373C6"/>
    <w:rsid w:val="00D41F56"/>
    <w:rsid w:val="00D47139"/>
    <w:rsid w:val="00D53972"/>
    <w:rsid w:val="00D5425D"/>
    <w:rsid w:val="00D57C51"/>
    <w:rsid w:val="00D60106"/>
    <w:rsid w:val="00D65DD1"/>
    <w:rsid w:val="00D80A79"/>
    <w:rsid w:val="00D82766"/>
    <w:rsid w:val="00D82968"/>
    <w:rsid w:val="00D85D97"/>
    <w:rsid w:val="00DA6898"/>
    <w:rsid w:val="00DC4A5E"/>
    <w:rsid w:val="00DD0BC2"/>
    <w:rsid w:val="00DD2C80"/>
    <w:rsid w:val="00DD5D91"/>
    <w:rsid w:val="00DE3D5A"/>
    <w:rsid w:val="00DE5A68"/>
    <w:rsid w:val="00DF0564"/>
    <w:rsid w:val="00DF08B0"/>
    <w:rsid w:val="00DF1D67"/>
    <w:rsid w:val="00DF2039"/>
    <w:rsid w:val="00DF3828"/>
    <w:rsid w:val="00DF3B4E"/>
    <w:rsid w:val="00DF42D9"/>
    <w:rsid w:val="00DF7F1B"/>
    <w:rsid w:val="00E052FA"/>
    <w:rsid w:val="00E146D5"/>
    <w:rsid w:val="00E153D1"/>
    <w:rsid w:val="00E246DF"/>
    <w:rsid w:val="00E262B2"/>
    <w:rsid w:val="00E272D3"/>
    <w:rsid w:val="00E27EBB"/>
    <w:rsid w:val="00E3543F"/>
    <w:rsid w:val="00E40E51"/>
    <w:rsid w:val="00E422A8"/>
    <w:rsid w:val="00E523F2"/>
    <w:rsid w:val="00E52B1E"/>
    <w:rsid w:val="00E52D97"/>
    <w:rsid w:val="00E57D10"/>
    <w:rsid w:val="00E619E6"/>
    <w:rsid w:val="00E626A4"/>
    <w:rsid w:val="00E77C31"/>
    <w:rsid w:val="00E82E45"/>
    <w:rsid w:val="00E83C35"/>
    <w:rsid w:val="00E84C52"/>
    <w:rsid w:val="00E87F53"/>
    <w:rsid w:val="00EA560E"/>
    <w:rsid w:val="00EA602A"/>
    <w:rsid w:val="00EB07C9"/>
    <w:rsid w:val="00EB3BE8"/>
    <w:rsid w:val="00EB53C5"/>
    <w:rsid w:val="00EC40E6"/>
    <w:rsid w:val="00EC606B"/>
    <w:rsid w:val="00EF0774"/>
    <w:rsid w:val="00EF0BE9"/>
    <w:rsid w:val="00F026AD"/>
    <w:rsid w:val="00F03927"/>
    <w:rsid w:val="00F0516C"/>
    <w:rsid w:val="00F23230"/>
    <w:rsid w:val="00F24300"/>
    <w:rsid w:val="00F32A5E"/>
    <w:rsid w:val="00F32C73"/>
    <w:rsid w:val="00F344DF"/>
    <w:rsid w:val="00F379CF"/>
    <w:rsid w:val="00F41665"/>
    <w:rsid w:val="00F478FA"/>
    <w:rsid w:val="00F47BD0"/>
    <w:rsid w:val="00F5098C"/>
    <w:rsid w:val="00F5204F"/>
    <w:rsid w:val="00F526D8"/>
    <w:rsid w:val="00F52AA1"/>
    <w:rsid w:val="00F53C39"/>
    <w:rsid w:val="00F55DA1"/>
    <w:rsid w:val="00F56FE5"/>
    <w:rsid w:val="00F60EFF"/>
    <w:rsid w:val="00F612B2"/>
    <w:rsid w:val="00F6188F"/>
    <w:rsid w:val="00F71AC7"/>
    <w:rsid w:val="00F7675C"/>
    <w:rsid w:val="00F804E6"/>
    <w:rsid w:val="00F8508D"/>
    <w:rsid w:val="00FA175C"/>
    <w:rsid w:val="00FA1DD7"/>
    <w:rsid w:val="00FA30AF"/>
    <w:rsid w:val="00FA45DE"/>
    <w:rsid w:val="00FB0344"/>
    <w:rsid w:val="00FB1854"/>
    <w:rsid w:val="00FB2398"/>
    <w:rsid w:val="00FB4A8E"/>
    <w:rsid w:val="00FB7773"/>
    <w:rsid w:val="00FC036D"/>
    <w:rsid w:val="00FC5D78"/>
    <w:rsid w:val="00FD0EF6"/>
    <w:rsid w:val="00FD771C"/>
    <w:rsid w:val="00FF372A"/>
    <w:rsid w:val="00FF5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F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AAE"/>
    <w:rPr>
      <w:rFonts w:ascii="CG Omega" w:hAnsi="CG Omega"/>
      <w:sz w:val="22"/>
      <w:szCs w:val="24"/>
      <w:lang w:eastAsia="en-US"/>
    </w:rPr>
  </w:style>
  <w:style w:type="paragraph" w:styleId="Heading2">
    <w:name w:val="heading 2"/>
    <w:basedOn w:val="Normal"/>
    <w:next w:val="Normal"/>
    <w:link w:val="Heading2Char"/>
    <w:uiPriority w:val="9"/>
    <w:unhideWhenUsed/>
    <w:qFormat/>
    <w:rsid w:val="00A97308"/>
    <w:pPr>
      <w:spacing w:before="240"/>
      <w:outlineLvl w:val="1"/>
    </w:pPr>
    <w:rPr>
      <w:rFonts w:ascii="Times New Roman" w:hAnsi="Times New Roman"/>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7AC5"/>
    <w:pPr>
      <w:tabs>
        <w:tab w:val="center" w:pos="4153"/>
        <w:tab w:val="right" w:pos="8306"/>
      </w:tabs>
    </w:pPr>
  </w:style>
  <w:style w:type="character" w:styleId="PageNumber">
    <w:name w:val="page number"/>
    <w:basedOn w:val="DefaultParagraphFont"/>
    <w:rsid w:val="00267AC5"/>
  </w:style>
  <w:style w:type="paragraph" w:customStyle="1" w:styleId="paragraph">
    <w:name w:val="paragraph"/>
    <w:aliases w:val="a"/>
    <w:rsid w:val="00267AC5"/>
    <w:pPr>
      <w:tabs>
        <w:tab w:val="right" w:pos="1531"/>
      </w:tabs>
      <w:spacing w:before="40"/>
      <w:ind w:left="1644" w:hanging="1644"/>
    </w:pPr>
    <w:rPr>
      <w:sz w:val="22"/>
      <w:szCs w:val="24"/>
    </w:rPr>
  </w:style>
  <w:style w:type="paragraph" w:styleId="Title">
    <w:name w:val="Title"/>
    <w:basedOn w:val="Normal"/>
    <w:next w:val="Normal"/>
    <w:link w:val="TitleChar"/>
    <w:qFormat/>
    <w:rsid w:val="00267AC5"/>
    <w:pPr>
      <w:spacing w:before="480"/>
    </w:pPr>
    <w:rPr>
      <w:rFonts w:ascii="Arial" w:hAnsi="Arial" w:cs="Arial"/>
      <w:b/>
      <w:bCs/>
      <w:sz w:val="40"/>
      <w:szCs w:val="40"/>
      <w:lang w:eastAsia="en-AU"/>
    </w:rPr>
  </w:style>
  <w:style w:type="paragraph" w:customStyle="1" w:styleId="HR">
    <w:name w:val="HR"/>
    <w:aliases w:val="Regulation Heading"/>
    <w:basedOn w:val="Normal"/>
    <w:next w:val="R1"/>
    <w:rsid w:val="00267AC5"/>
    <w:pPr>
      <w:keepNext/>
      <w:spacing w:before="360"/>
      <w:ind w:left="964" w:hanging="964"/>
    </w:pPr>
    <w:rPr>
      <w:rFonts w:ascii="Arial" w:hAnsi="Arial"/>
      <w:b/>
      <w:sz w:val="24"/>
      <w:lang w:eastAsia="en-AU"/>
    </w:rPr>
  </w:style>
  <w:style w:type="paragraph" w:customStyle="1" w:styleId="R1">
    <w:name w:val="R1"/>
    <w:aliases w:val="1. or 1.(1)"/>
    <w:basedOn w:val="Normal"/>
    <w:next w:val="Normal"/>
    <w:rsid w:val="00267AC5"/>
    <w:pPr>
      <w:keepLines/>
      <w:tabs>
        <w:tab w:val="right" w:pos="794"/>
      </w:tabs>
      <w:spacing w:before="120" w:line="260" w:lineRule="exact"/>
      <w:ind w:left="964" w:hanging="964"/>
      <w:jc w:val="both"/>
    </w:pPr>
    <w:rPr>
      <w:rFonts w:ascii="Times New Roman" w:hAnsi="Times New Roman"/>
      <w:sz w:val="24"/>
      <w:lang w:eastAsia="en-AU"/>
    </w:rPr>
  </w:style>
  <w:style w:type="paragraph" w:customStyle="1" w:styleId="AS">
    <w:name w:val="AS"/>
    <w:aliases w:val="Schedule title Amendment"/>
    <w:basedOn w:val="Normal"/>
    <w:next w:val="Normal"/>
    <w:rsid w:val="00267AC5"/>
    <w:pPr>
      <w:keepNext/>
      <w:spacing w:before="480"/>
      <w:ind w:left="2410" w:hanging="2410"/>
    </w:pPr>
    <w:rPr>
      <w:rFonts w:ascii="Arial" w:hAnsi="Arial"/>
      <w:b/>
      <w:sz w:val="32"/>
    </w:rPr>
  </w:style>
  <w:style w:type="paragraph" w:customStyle="1" w:styleId="Default">
    <w:name w:val="Default"/>
    <w:rsid w:val="00267AC5"/>
    <w:pPr>
      <w:autoSpaceDE w:val="0"/>
      <w:autoSpaceDN w:val="0"/>
      <w:adjustRightInd w:val="0"/>
    </w:pPr>
    <w:rPr>
      <w:color w:val="000000"/>
      <w:sz w:val="24"/>
      <w:szCs w:val="24"/>
    </w:rPr>
  </w:style>
  <w:style w:type="paragraph" w:styleId="Header">
    <w:name w:val="header"/>
    <w:aliases w:val="h"/>
    <w:basedOn w:val="Normal"/>
    <w:link w:val="HeaderChar"/>
    <w:rsid w:val="00267AC5"/>
    <w:pPr>
      <w:tabs>
        <w:tab w:val="center" w:pos="4153"/>
        <w:tab w:val="right" w:pos="8306"/>
      </w:tabs>
      <w:spacing w:before="240"/>
    </w:pPr>
    <w:rPr>
      <w:rFonts w:ascii="Times New Roman" w:hAnsi="Times New Roman"/>
      <w:lang w:eastAsia="en-AU"/>
    </w:rPr>
  </w:style>
  <w:style w:type="character" w:styleId="Emphasis">
    <w:name w:val="Emphasis"/>
    <w:qFormat/>
    <w:rsid w:val="00E626A4"/>
    <w:rPr>
      <w:i/>
      <w:iCs/>
    </w:rPr>
  </w:style>
  <w:style w:type="paragraph" w:styleId="BalloonText">
    <w:name w:val="Balloon Text"/>
    <w:basedOn w:val="Normal"/>
    <w:link w:val="BalloonTextChar"/>
    <w:semiHidden/>
    <w:rsid w:val="00214208"/>
    <w:rPr>
      <w:rFonts w:ascii="Tahoma" w:hAnsi="Tahoma" w:cs="Tahoma"/>
      <w:sz w:val="16"/>
      <w:szCs w:val="16"/>
    </w:rPr>
  </w:style>
  <w:style w:type="character" w:styleId="CommentReference">
    <w:name w:val="annotation reference"/>
    <w:uiPriority w:val="99"/>
    <w:semiHidden/>
    <w:rsid w:val="00445AAE"/>
    <w:rPr>
      <w:sz w:val="16"/>
      <w:szCs w:val="16"/>
    </w:rPr>
  </w:style>
  <w:style w:type="paragraph" w:styleId="CommentText">
    <w:name w:val="annotation text"/>
    <w:basedOn w:val="Normal"/>
    <w:link w:val="CommentTextChar1"/>
    <w:uiPriority w:val="99"/>
    <w:semiHidden/>
    <w:rsid w:val="00445AAE"/>
    <w:rPr>
      <w:rFonts w:ascii="Arial Narrow" w:hAnsi="Arial Narrow"/>
      <w:sz w:val="20"/>
      <w:szCs w:val="20"/>
      <w:lang w:eastAsia="en-AU"/>
    </w:rPr>
  </w:style>
  <w:style w:type="numbering" w:customStyle="1" w:styleId="NoList1">
    <w:name w:val="No List1"/>
    <w:next w:val="NoList"/>
    <w:uiPriority w:val="99"/>
    <w:semiHidden/>
    <w:unhideWhenUsed/>
    <w:rsid w:val="007B4A18"/>
  </w:style>
  <w:style w:type="character" w:customStyle="1" w:styleId="CharDivNo">
    <w:name w:val="CharDivNo"/>
    <w:rsid w:val="007B4A18"/>
  </w:style>
  <w:style w:type="character" w:customStyle="1" w:styleId="CharDivText">
    <w:name w:val="CharDivText"/>
    <w:rsid w:val="007B4A18"/>
  </w:style>
  <w:style w:type="character" w:customStyle="1" w:styleId="CharPartNo">
    <w:name w:val="CharPartNo"/>
    <w:rsid w:val="007B4A18"/>
  </w:style>
  <w:style w:type="character" w:customStyle="1" w:styleId="CharPartText">
    <w:name w:val="CharPartText"/>
    <w:rsid w:val="007B4A18"/>
  </w:style>
  <w:style w:type="character" w:customStyle="1" w:styleId="CharSchPTNo">
    <w:name w:val="CharSchPTNo"/>
    <w:rsid w:val="007B4A18"/>
  </w:style>
  <w:style w:type="paragraph" w:customStyle="1" w:styleId="HP">
    <w:name w:val="HP"/>
    <w:aliases w:val="Part Heading"/>
    <w:basedOn w:val="Normal"/>
    <w:next w:val="Normal"/>
    <w:rsid w:val="007B4A18"/>
    <w:pPr>
      <w:keepNext/>
      <w:spacing w:before="360"/>
      <w:ind w:left="2410" w:hanging="2410"/>
    </w:pPr>
    <w:rPr>
      <w:rFonts w:ascii="Arial" w:hAnsi="Arial"/>
      <w:b/>
      <w:sz w:val="32"/>
    </w:rPr>
  </w:style>
  <w:style w:type="paragraph" w:customStyle="1" w:styleId="Note">
    <w:name w:val="Note"/>
    <w:rsid w:val="007B4A18"/>
    <w:pPr>
      <w:spacing w:before="120" w:line="220" w:lineRule="exact"/>
      <w:ind w:left="964"/>
      <w:jc w:val="both"/>
    </w:pPr>
    <w:rPr>
      <w:szCs w:val="24"/>
    </w:rPr>
  </w:style>
  <w:style w:type="paragraph" w:customStyle="1" w:styleId="HD">
    <w:name w:val="HD"/>
    <w:aliases w:val="Division Heading"/>
    <w:basedOn w:val="Normal"/>
    <w:next w:val="Normal"/>
    <w:rsid w:val="007B4A18"/>
    <w:pPr>
      <w:keepNext/>
      <w:spacing w:before="360"/>
      <w:ind w:left="2410" w:hanging="2410"/>
    </w:pPr>
    <w:rPr>
      <w:rFonts w:ascii="Arial" w:hAnsi="Arial"/>
      <w:b/>
      <w:sz w:val="28"/>
      <w:lang w:eastAsia="en-AU"/>
    </w:rPr>
  </w:style>
  <w:style w:type="character" w:customStyle="1" w:styleId="BalloonTextChar">
    <w:name w:val="Balloon Text Char"/>
    <w:link w:val="BalloonText"/>
    <w:semiHidden/>
    <w:rsid w:val="007B4A18"/>
    <w:rPr>
      <w:rFonts w:ascii="Tahoma" w:hAnsi="Tahoma" w:cs="Tahoma"/>
      <w:sz w:val="16"/>
      <w:szCs w:val="16"/>
      <w:lang w:eastAsia="en-US"/>
    </w:rPr>
  </w:style>
  <w:style w:type="character" w:customStyle="1" w:styleId="CommentTextChar">
    <w:name w:val="Comment Text Char"/>
    <w:uiPriority w:val="99"/>
    <w:semiHidden/>
    <w:rsid w:val="007B4A18"/>
  </w:style>
  <w:style w:type="paragraph" w:styleId="CommentSubject">
    <w:name w:val="annotation subject"/>
    <w:basedOn w:val="CommentText"/>
    <w:next w:val="CommentText"/>
    <w:link w:val="CommentSubjectChar"/>
    <w:rsid w:val="007B4A18"/>
    <w:rPr>
      <w:rFonts w:ascii="Times New Roman" w:hAnsi="Times New Roman"/>
      <w:b/>
      <w:bCs/>
    </w:rPr>
  </w:style>
  <w:style w:type="character" w:customStyle="1" w:styleId="CommentTextChar1">
    <w:name w:val="Comment Text Char1"/>
    <w:link w:val="CommentText"/>
    <w:semiHidden/>
    <w:rsid w:val="007B4A18"/>
    <w:rPr>
      <w:rFonts w:ascii="Arial Narrow" w:hAnsi="Arial Narrow"/>
    </w:rPr>
  </w:style>
  <w:style w:type="character" w:customStyle="1" w:styleId="CommentSubjectChar">
    <w:name w:val="Comment Subject Char"/>
    <w:link w:val="CommentSubject"/>
    <w:rsid w:val="007B4A18"/>
    <w:rPr>
      <w:rFonts w:ascii="Arial Narrow" w:hAnsi="Arial Narrow"/>
      <w:b/>
      <w:bCs/>
    </w:rPr>
  </w:style>
  <w:style w:type="character" w:customStyle="1" w:styleId="HeaderChar">
    <w:name w:val="Header Char"/>
    <w:aliases w:val="h Char"/>
    <w:link w:val="Header"/>
    <w:rsid w:val="007B4A18"/>
    <w:rPr>
      <w:sz w:val="22"/>
      <w:szCs w:val="24"/>
    </w:rPr>
  </w:style>
  <w:style w:type="character" w:customStyle="1" w:styleId="FooterChar">
    <w:name w:val="Footer Char"/>
    <w:link w:val="Footer"/>
    <w:rsid w:val="007B4A18"/>
    <w:rPr>
      <w:rFonts w:ascii="CG Omega" w:hAnsi="CG Omega"/>
      <w:sz w:val="22"/>
      <w:szCs w:val="24"/>
      <w:lang w:eastAsia="en-US"/>
    </w:rPr>
  </w:style>
  <w:style w:type="paragraph" w:styleId="ListParagraph">
    <w:name w:val="List Paragraph"/>
    <w:aliases w:val="List Paragraph1,List Paragraph11,Recommendation,Bullet point"/>
    <w:basedOn w:val="Normal"/>
    <w:link w:val="ListParagraphChar"/>
    <w:uiPriority w:val="34"/>
    <w:qFormat/>
    <w:rsid w:val="007B4A18"/>
    <w:pPr>
      <w:ind w:left="720"/>
      <w:contextualSpacing/>
    </w:pPr>
    <w:rPr>
      <w:rFonts w:ascii="Times New Roman" w:hAnsi="Times New Roman"/>
      <w:sz w:val="24"/>
      <w:lang w:eastAsia="en-AU"/>
    </w:rPr>
  </w:style>
  <w:style w:type="paragraph" w:customStyle="1" w:styleId="NumberLevel1">
    <w:name w:val="Number Level 1"/>
    <w:basedOn w:val="Normal"/>
    <w:rsid w:val="00385861"/>
    <w:pPr>
      <w:numPr>
        <w:numId w:val="12"/>
      </w:numPr>
      <w:spacing w:before="140" w:after="140" w:line="280" w:lineRule="atLeast"/>
    </w:pPr>
    <w:rPr>
      <w:rFonts w:ascii="Arial" w:hAnsi="Arial" w:cs="Arial"/>
      <w:b/>
      <w:szCs w:val="22"/>
      <w:lang w:eastAsia="en-AU"/>
    </w:rPr>
  </w:style>
  <w:style w:type="paragraph" w:customStyle="1" w:styleId="NumberLevel2">
    <w:name w:val="Number Level 2"/>
    <w:basedOn w:val="Normal"/>
    <w:rsid w:val="00385861"/>
    <w:pPr>
      <w:numPr>
        <w:ilvl w:val="1"/>
        <w:numId w:val="12"/>
      </w:numPr>
      <w:spacing w:before="140" w:after="140" w:line="280" w:lineRule="atLeast"/>
    </w:pPr>
    <w:rPr>
      <w:rFonts w:ascii="Arial" w:hAnsi="Arial" w:cs="Arial"/>
      <w:szCs w:val="22"/>
      <w:lang w:eastAsia="en-AU"/>
    </w:rPr>
  </w:style>
  <w:style w:type="paragraph" w:customStyle="1" w:styleId="NumberLevel3">
    <w:name w:val="Number Level 3"/>
    <w:basedOn w:val="Normal"/>
    <w:rsid w:val="00385861"/>
    <w:pPr>
      <w:numPr>
        <w:ilvl w:val="2"/>
        <w:numId w:val="12"/>
      </w:numPr>
      <w:spacing w:before="140" w:after="140" w:line="280" w:lineRule="atLeast"/>
    </w:pPr>
    <w:rPr>
      <w:rFonts w:ascii="Arial" w:hAnsi="Arial" w:cs="Arial"/>
      <w:szCs w:val="22"/>
      <w:lang w:eastAsia="en-AU"/>
    </w:rPr>
  </w:style>
  <w:style w:type="paragraph" w:customStyle="1" w:styleId="NumberLevel4">
    <w:name w:val="Number Level 4"/>
    <w:basedOn w:val="Normal"/>
    <w:rsid w:val="00385861"/>
    <w:pPr>
      <w:numPr>
        <w:ilvl w:val="3"/>
        <w:numId w:val="12"/>
      </w:numPr>
      <w:spacing w:after="140" w:line="280" w:lineRule="atLeast"/>
    </w:pPr>
    <w:rPr>
      <w:rFonts w:ascii="Arial" w:hAnsi="Arial" w:cs="Arial"/>
      <w:szCs w:val="22"/>
      <w:lang w:eastAsia="en-AU"/>
    </w:rPr>
  </w:style>
  <w:style w:type="paragraph" w:customStyle="1" w:styleId="NumberLevel5">
    <w:name w:val="Number Level 5"/>
    <w:basedOn w:val="Normal"/>
    <w:semiHidden/>
    <w:rsid w:val="00385861"/>
    <w:pPr>
      <w:numPr>
        <w:ilvl w:val="4"/>
        <w:numId w:val="12"/>
      </w:numPr>
      <w:spacing w:after="140" w:line="280" w:lineRule="atLeast"/>
    </w:pPr>
    <w:rPr>
      <w:rFonts w:ascii="Arial" w:hAnsi="Arial" w:cs="Arial"/>
      <w:szCs w:val="22"/>
      <w:lang w:eastAsia="en-AU"/>
    </w:rPr>
  </w:style>
  <w:style w:type="paragraph" w:customStyle="1" w:styleId="NumberLevel6">
    <w:name w:val="Number Level 6"/>
    <w:basedOn w:val="NumberLevel5"/>
    <w:semiHidden/>
    <w:rsid w:val="00385861"/>
    <w:pPr>
      <w:numPr>
        <w:ilvl w:val="5"/>
      </w:numPr>
    </w:pPr>
  </w:style>
  <w:style w:type="paragraph" w:customStyle="1" w:styleId="NumberLevel7">
    <w:name w:val="Number Level 7"/>
    <w:basedOn w:val="NumberLevel6"/>
    <w:semiHidden/>
    <w:rsid w:val="00385861"/>
    <w:pPr>
      <w:numPr>
        <w:ilvl w:val="6"/>
      </w:numPr>
    </w:pPr>
  </w:style>
  <w:style w:type="paragraph" w:customStyle="1" w:styleId="NumberLevel8">
    <w:name w:val="Number Level 8"/>
    <w:basedOn w:val="NumberLevel7"/>
    <w:semiHidden/>
    <w:rsid w:val="00385861"/>
    <w:pPr>
      <w:numPr>
        <w:ilvl w:val="7"/>
      </w:numPr>
    </w:pPr>
  </w:style>
  <w:style w:type="paragraph" w:customStyle="1" w:styleId="NumberLevel9">
    <w:name w:val="Number Level 9"/>
    <w:basedOn w:val="NumberLevel8"/>
    <w:semiHidden/>
    <w:rsid w:val="00385861"/>
    <w:pPr>
      <w:numPr>
        <w:ilvl w:val="8"/>
      </w:numPr>
    </w:pPr>
  </w:style>
  <w:style w:type="paragraph" w:customStyle="1" w:styleId="Paragraph0">
    <w:name w:val="Paragraph"/>
    <w:basedOn w:val="Normal"/>
    <w:rsid w:val="00E523F2"/>
    <w:pPr>
      <w:numPr>
        <w:ilvl w:val="12"/>
      </w:numPr>
      <w:spacing w:before="240"/>
    </w:pPr>
    <w:rPr>
      <w:rFonts w:ascii="Times New Roman" w:hAnsi="Times New Roman"/>
      <w:sz w:val="24"/>
      <w:szCs w:val="20"/>
      <w:lang w:eastAsia="en-AU"/>
    </w:rPr>
  </w:style>
  <w:style w:type="character" w:styleId="Hyperlink">
    <w:name w:val="Hyperlink"/>
    <w:basedOn w:val="DefaultParagraphFont"/>
    <w:rsid w:val="00804DDA"/>
    <w:rPr>
      <w:color w:val="0000FF" w:themeColor="hyperlink"/>
      <w:u w:val="single"/>
    </w:rPr>
  </w:style>
  <w:style w:type="character" w:customStyle="1" w:styleId="ListParagraphChar">
    <w:name w:val="List Paragraph Char"/>
    <w:aliases w:val="List Paragraph1 Char,List Paragraph11 Char,Recommendation Char,Bullet point Char"/>
    <w:link w:val="ListParagraph"/>
    <w:uiPriority w:val="34"/>
    <w:locked/>
    <w:rsid w:val="003B1CD4"/>
    <w:rPr>
      <w:sz w:val="24"/>
      <w:szCs w:val="24"/>
    </w:rPr>
  </w:style>
  <w:style w:type="paragraph" w:styleId="Revision">
    <w:name w:val="Revision"/>
    <w:hidden/>
    <w:uiPriority w:val="99"/>
    <w:semiHidden/>
    <w:rsid w:val="008C758A"/>
    <w:rPr>
      <w:rFonts w:ascii="CG Omega" w:hAnsi="CG Omega"/>
      <w:sz w:val="22"/>
      <w:szCs w:val="24"/>
      <w:lang w:eastAsia="en-US"/>
    </w:rPr>
  </w:style>
  <w:style w:type="character" w:customStyle="1" w:styleId="Heading2Char">
    <w:name w:val="Heading 2 Char"/>
    <w:basedOn w:val="DefaultParagraphFont"/>
    <w:link w:val="Heading2"/>
    <w:uiPriority w:val="9"/>
    <w:rsid w:val="00A97308"/>
    <w:rPr>
      <w:b/>
      <w:sz w:val="24"/>
      <w:szCs w:val="24"/>
    </w:rPr>
  </w:style>
  <w:style w:type="character" w:customStyle="1" w:styleId="TitleChar">
    <w:name w:val="Title Char"/>
    <w:link w:val="Title"/>
    <w:rsid w:val="00A97308"/>
    <w:rPr>
      <w:rFonts w:ascii="Arial" w:hAnsi="Arial" w:cs="Arial"/>
      <w:b/>
      <w:bCs/>
      <w:sz w:val="40"/>
      <w:szCs w:val="40"/>
    </w:rPr>
  </w:style>
  <w:style w:type="character" w:styleId="FollowedHyperlink">
    <w:name w:val="FollowedHyperlink"/>
    <w:basedOn w:val="DefaultParagraphFont"/>
    <w:rsid w:val="007008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2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EAFF6-8BDC-40B9-ADB5-708F80CB1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5225</Words>
  <Characters>27800</Characters>
  <Application>Microsoft Office Word</Application>
  <DocSecurity>0</DocSecurity>
  <Lines>231</Lines>
  <Paragraphs>65</Paragraphs>
  <ScaleCrop>false</ScaleCrop>
  <Company/>
  <LinksUpToDate>false</LinksUpToDate>
  <CharactersWithSpaces>32960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2018-01-10T02:06:00Z</dcterms:created>
  <dcterms:modified xsi:type="dcterms:W3CDTF">2018-01-10T02:08:00Z</dcterms:modified>
</cp:coreProperties>
</file>