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416824A" wp14:editId="1E914F9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715914" w:rsidRPr="00E500D4" w:rsidRDefault="00F51C1C" w:rsidP="00715914">
      <w:pPr>
        <w:pStyle w:val="ShortT"/>
      </w:pPr>
      <w:r>
        <w:t>Migration</w:t>
      </w:r>
      <w:r w:rsidR="0038049F" w:rsidRPr="00DA182D">
        <w:t xml:space="preserve"> </w:t>
      </w:r>
      <w:r w:rsidR="0038049F">
        <w:t>(</w:t>
      </w:r>
      <w:r>
        <w:t xml:space="preserve">IMMI </w:t>
      </w:r>
      <w:r w:rsidR="00D23D1B">
        <w:t>18/013</w:t>
      </w:r>
      <w:r>
        <w:t xml:space="preserve">: </w:t>
      </w:r>
      <w:r w:rsidR="001077DF">
        <w:t>Class</w:t>
      </w:r>
      <w:r w:rsidR="00E80C44">
        <w:t>es</w:t>
      </w:r>
      <w:r w:rsidR="001077DF">
        <w:t xml:space="preserve"> of Persons for Student (</w:t>
      </w:r>
      <w:r>
        <w:t>Temporary</w:t>
      </w:r>
      <w:r w:rsidR="001077DF">
        <w:t>) (Class TU</w:t>
      </w:r>
      <w:r w:rsidR="0038049F">
        <w:t xml:space="preserve">) </w:t>
      </w:r>
      <w:r w:rsidR="00192CC9">
        <w:t xml:space="preserve">Visa) </w:t>
      </w:r>
      <w:r w:rsidR="006C33F8">
        <w:t>I</w:t>
      </w:r>
      <w:r>
        <w:t>nstrument 201</w:t>
      </w:r>
      <w:r w:rsidR="00D23D1B">
        <w:t>8</w:t>
      </w:r>
    </w:p>
    <w:p w:rsidR="001F6CD4" w:rsidRDefault="001F6CD4" w:rsidP="00715914"/>
    <w:p w:rsidR="001F6CD4" w:rsidRDefault="001F6CD4" w:rsidP="00715914"/>
    <w:p w:rsidR="001F6CD4" w:rsidRDefault="001F6CD4" w:rsidP="00715914"/>
    <w:p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3332BE">
        <w:rPr>
          <w:szCs w:val="22"/>
        </w:rPr>
        <w:t xml:space="preserve">David </w:t>
      </w:r>
      <w:proofErr w:type="spellStart"/>
      <w:r w:rsidR="003332BE">
        <w:rPr>
          <w:szCs w:val="22"/>
        </w:rPr>
        <w:t>Wilden</w:t>
      </w:r>
      <w:proofErr w:type="spellEnd"/>
      <w:r w:rsidRPr="00DA182D">
        <w:rPr>
          <w:szCs w:val="22"/>
        </w:rPr>
        <w:t xml:space="preserve">, </w:t>
      </w:r>
      <w:r w:rsidR="002C5E7F">
        <w:rPr>
          <w:szCs w:val="22"/>
        </w:rPr>
        <w:t xml:space="preserve">Senior Executive Service, Band two, </w:t>
      </w:r>
      <w:r w:rsidR="00794951">
        <w:rPr>
          <w:szCs w:val="22"/>
        </w:rPr>
        <w:t xml:space="preserve">Immigration and Citizenship Policy Division, </w:t>
      </w:r>
      <w:r w:rsidR="002C5E7F">
        <w:rPr>
          <w:szCs w:val="22"/>
        </w:rPr>
        <w:t xml:space="preserve">Delegate </w:t>
      </w:r>
      <w:r w:rsidR="0076223C">
        <w:rPr>
          <w:szCs w:val="22"/>
        </w:rPr>
        <w:t xml:space="preserve">of </w:t>
      </w:r>
      <w:r w:rsidR="002C5E7F">
        <w:rPr>
          <w:szCs w:val="22"/>
        </w:rPr>
        <w:t xml:space="preserve">the </w:t>
      </w:r>
      <w:r w:rsidR="00F51C1C">
        <w:rPr>
          <w:szCs w:val="22"/>
        </w:rPr>
        <w:t>Minister for Immigration and Border Protection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F51C1C">
        <w:rPr>
          <w:szCs w:val="22"/>
        </w:rPr>
        <w:t>instrument</w:t>
      </w:r>
      <w:r w:rsidRPr="00DA182D">
        <w:rPr>
          <w:szCs w:val="22"/>
        </w:rPr>
        <w:t>.</w:t>
      </w:r>
    </w:p>
    <w:p w:rsidR="00651B9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651B93">
        <w:rPr>
          <w:szCs w:val="22"/>
        </w:rPr>
        <w:t>8 January 2018</w:t>
      </w:r>
      <w:r w:rsidRPr="00001A63">
        <w:rPr>
          <w:szCs w:val="22"/>
        </w:rPr>
        <w:tab/>
      </w:r>
    </w:p>
    <w:p w:rsidR="00651B93" w:rsidRDefault="00651B93" w:rsidP="00651B9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David </w:t>
      </w:r>
      <w:proofErr w:type="spellStart"/>
      <w:r>
        <w:rPr>
          <w:szCs w:val="22"/>
        </w:rPr>
        <w:t>Wilden</w:t>
      </w:r>
      <w:proofErr w:type="spellEnd"/>
      <w:r w:rsidR="00A75FE9">
        <w:rPr>
          <w:szCs w:val="22"/>
        </w:rPr>
        <w:tab/>
      </w:r>
      <w:r w:rsidR="00A75FE9" w:rsidRPr="00001A63">
        <w:rPr>
          <w:szCs w:val="22"/>
        </w:rPr>
        <w:tab/>
      </w:r>
    </w:p>
    <w:p w:rsidR="00651B93" w:rsidRDefault="00651B93" w:rsidP="00651B93">
      <w:pPr>
        <w:keepNext/>
        <w:spacing w:before="300" w:line="240" w:lineRule="atLeast"/>
        <w:ind w:right="397"/>
        <w:jc w:val="both"/>
        <w:rPr>
          <w:szCs w:val="22"/>
        </w:rPr>
      </w:pPr>
    </w:p>
    <w:p w:rsidR="00A75FE9" w:rsidRPr="00651B93" w:rsidRDefault="003332BE" w:rsidP="00651B93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David </w:t>
      </w:r>
      <w:proofErr w:type="spellStart"/>
      <w:r>
        <w:rPr>
          <w:szCs w:val="22"/>
        </w:rPr>
        <w:t>Wilden</w:t>
      </w:r>
      <w:proofErr w:type="spellEnd"/>
    </w:p>
    <w:p w:rsidR="00A75FE9" w:rsidRPr="008E0027" w:rsidRDefault="002C5E7F" w:rsidP="00A75FE9">
      <w:pPr>
        <w:pStyle w:val="SignCoverPageEnd"/>
        <w:rPr>
          <w:sz w:val="22"/>
        </w:rPr>
      </w:pPr>
      <w:r>
        <w:rPr>
          <w:szCs w:val="22"/>
        </w:rPr>
        <w:t xml:space="preserve">Senior Executive Service, Band two, </w:t>
      </w:r>
      <w:r w:rsidR="00794951">
        <w:rPr>
          <w:szCs w:val="22"/>
        </w:rPr>
        <w:t xml:space="preserve">Immigration and Citizenship Policy Division, </w:t>
      </w:r>
      <w:r>
        <w:rPr>
          <w:szCs w:val="22"/>
        </w:rPr>
        <w:t xml:space="preserve">Delegate of </w:t>
      </w:r>
      <w:r w:rsidR="00D23D1B">
        <w:rPr>
          <w:szCs w:val="22"/>
        </w:rPr>
        <w:t>the Min</w:t>
      </w:r>
      <w:bookmarkStart w:id="0" w:name="_GoBack"/>
      <w:bookmarkEnd w:id="0"/>
      <w:r w:rsidR="00D23D1B">
        <w:rPr>
          <w:szCs w:val="22"/>
        </w:rPr>
        <w:t xml:space="preserve">ister </w:t>
      </w:r>
      <w:r w:rsidR="004F7256">
        <w:rPr>
          <w:szCs w:val="22"/>
        </w:rPr>
        <w:t xml:space="preserve">for </w:t>
      </w:r>
      <w:r>
        <w:rPr>
          <w:szCs w:val="22"/>
        </w:rPr>
        <w:t>Immigration and Border Protection</w:t>
      </w:r>
    </w:p>
    <w:p w:rsidR="007050A2" w:rsidRDefault="007050A2" w:rsidP="00715914"/>
    <w:p w:rsidR="00F6696E" w:rsidRDefault="00F6696E" w:rsidP="00715914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3D2EF1" w:rsidRDefault="00B418CB" w:rsidP="003D2EF1">
      <w:pPr>
        <w:pStyle w:val="TOC5"/>
        <w:ind w:left="0" w:firstLine="0"/>
        <w:rPr>
          <w:b/>
          <w:noProof/>
          <w:sz w:val="24"/>
        </w:rPr>
      </w:pPr>
      <w:r>
        <w:fldChar w:fldCharType="begin"/>
      </w:r>
      <w:r>
        <w:instrText xml:space="preserve"> TOC \o "1-9" </w:instrText>
      </w:r>
      <w:r>
        <w:fldChar w:fldCharType="separate"/>
      </w:r>
    </w:p>
    <w:p w:rsidR="003D2EF1" w:rsidRDefault="003D2EF1" w:rsidP="003D2E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6B5F">
        <w:rPr>
          <w:noProof/>
        </w:rPr>
        <w:t xml:space="preserve">Part </w:t>
      </w:r>
      <w:r>
        <w:rPr>
          <w:noProof/>
        </w:rPr>
        <w:t>1</w:t>
      </w:r>
      <w:r w:rsidRPr="00D76B5F">
        <w:rPr>
          <w:noProof/>
        </w:rPr>
        <w:t>—</w:t>
      </w:r>
      <w:r>
        <w:rPr>
          <w:noProof/>
        </w:rPr>
        <w:t>Preliminary</w:t>
      </w:r>
      <w:r>
        <w:rPr>
          <w:noProof/>
        </w:rPr>
        <w:tab/>
        <w:t>1</w:t>
      </w:r>
    </w:p>
    <w:p w:rsidR="003D2EF1" w:rsidRDefault="003D2E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_Toc474404032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1</w:t>
      </w:r>
      <w:r>
        <w:rPr>
          <w:noProof/>
        </w:rPr>
        <w:fldChar w:fldCharType="end"/>
      </w:r>
    </w:p>
    <w:p w:rsidR="003D2EF1" w:rsidRDefault="003D2E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_Toc474404033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1</w:t>
      </w:r>
      <w:r>
        <w:rPr>
          <w:noProof/>
        </w:rPr>
        <w:fldChar w:fldCharType="end"/>
      </w:r>
    </w:p>
    <w:p w:rsidR="003D2EF1" w:rsidRDefault="003D2E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_Toc474404034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1</w:t>
      </w:r>
      <w:r>
        <w:rPr>
          <w:noProof/>
        </w:rPr>
        <w:fldChar w:fldCharType="end"/>
      </w:r>
    </w:p>
    <w:p w:rsidR="003D2EF1" w:rsidRDefault="003D2E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_Toc474404035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1</w:t>
      </w:r>
      <w:r>
        <w:rPr>
          <w:noProof/>
        </w:rPr>
        <w:fldChar w:fldCharType="end"/>
      </w:r>
    </w:p>
    <w:p w:rsidR="003D2EF1" w:rsidRDefault="003D2E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_Toc474404036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2</w:t>
      </w:r>
      <w:r>
        <w:rPr>
          <w:noProof/>
        </w:rPr>
        <w:fldChar w:fldCharType="end"/>
      </w:r>
    </w:p>
    <w:p w:rsidR="003D2EF1" w:rsidRDefault="003D2E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6B5F">
        <w:rPr>
          <w:noProof/>
        </w:rPr>
        <w:t>Part 2—Classes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_Toc474404038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3</w:t>
      </w:r>
      <w:r>
        <w:rPr>
          <w:noProof/>
        </w:rPr>
        <w:fldChar w:fldCharType="end"/>
      </w:r>
    </w:p>
    <w:p w:rsidR="003D2EF1" w:rsidRDefault="00176E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 w:rsidR="003D2EF1">
        <w:rPr>
          <w:noProof/>
        </w:rPr>
        <w:t xml:space="preserve">  Class of persons to whom subparagraph 1222(2)(a)(i) applies</w:t>
      </w:r>
      <w:r w:rsidR="003D2EF1">
        <w:rPr>
          <w:noProof/>
        </w:rPr>
        <w:tab/>
      </w:r>
      <w:r w:rsidR="003D2EF1">
        <w:rPr>
          <w:noProof/>
        </w:rPr>
        <w:fldChar w:fldCharType="begin"/>
      </w:r>
      <w:r w:rsidR="003D2EF1">
        <w:rPr>
          <w:noProof/>
        </w:rPr>
        <w:instrText xml:space="preserve"> PAGEREF _Toc474404039 \h </w:instrText>
      </w:r>
      <w:r w:rsidR="003D2EF1">
        <w:rPr>
          <w:noProof/>
        </w:rPr>
      </w:r>
      <w:r w:rsidR="003D2EF1">
        <w:rPr>
          <w:noProof/>
        </w:rPr>
        <w:fldChar w:fldCharType="separate"/>
      </w:r>
      <w:r w:rsidR="0059494C">
        <w:rPr>
          <w:noProof/>
        </w:rPr>
        <w:t>3</w:t>
      </w:r>
      <w:r w:rsidR="003D2EF1">
        <w:rPr>
          <w:noProof/>
        </w:rPr>
        <w:fldChar w:fldCharType="end"/>
      </w:r>
    </w:p>
    <w:p w:rsidR="003D2EF1" w:rsidRDefault="00176E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7  </w:t>
      </w:r>
      <w:r w:rsidR="003D2EF1">
        <w:rPr>
          <w:noProof/>
        </w:rPr>
        <w:t>Class of persons 1—Students</w:t>
      </w:r>
      <w:r w:rsidR="003D2EF1">
        <w:rPr>
          <w:noProof/>
        </w:rPr>
        <w:tab/>
      </w:r>
      <w:r w:rsidR="003D2EF1">
        <w:rPr>
          <w:noProof/>
        </w:rPr>
        <w:fldChar w:fldCharType="begin"/>
      </w:r>
      <w:r w:rsidR="003D2EF1">
        <w:rPr>
          <w:noProof/>
        </w:rPr>
        <w:instrText xml:space="preserve"> PAGEREF _Toc474404040 \h </w:instrText>
      </w:r>
      <w:r w:rsidR="003D2EF1">
        <w:rPr>
          <w:noProof/>
        </w:rPr>
      </w:r>
      <w:r w:rsidR="003D2EF1">
        <w:rPr>
          <w:noProof/>
        </w:rPr>
        <w:fldChar w:fldCharType="separate"/>
      </w:r>
      <w:r w:rsidR="0059494C">
        <w:rPr>
          <w:noProof/>
        </w:rPr>
        <w:t>3</w:t>
      </w:r>
      <w:r w:rsidR="003D2EF1">
        <w:rPr>
          <w:noProof/>
        </w:rPr>
        <w:fldChar w:fldCharType="end"/>
      </w:r>
    </w:p>
    <w:p w:rsidR="003D2EF1" w:rsidRDefault="00176E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8  </w:t>
      </w:r>
      <w:r w:rsidR="003D2EF1">
        <w:rPr>
          <w:noProof/>
        </w:rPr>
        <w:t>Class of persons 2—Students’ family members (combined applicants)</w:t>
      </w:r>
      <w:r w:rsidR="003D2EF1">
        <w:rPr>
          <w:noProof/>
        </w:rPr>
        <w:tab/>
      </w:r>
      <w:r w:rsidR="003D2EF1">
        <w:rPr>
          <w:noProof/>
        </w:rPr>
        <w:fldChar w:fldCharType="begin"/>
      </w:r>
      <w:r w:rsidR="003D2EF1">
        <w:rPr>
          <w:noProof/>
        </w:rPr>
        <w:instrText xml:space="preserve"> PAGEREF _Toc474404041 \h </w:instrText>
      </w:r>
      <w:r w:rsidR="003D2EF1">
        <w:rPr>
          <w:noProof/>
        </w:rPr>
      </w:r>
      <w:r w:rsidR="003D2EF1">
        <w:rPr>
          <w:noProof/>
        </w:rPr>
        <w:fldChar w:fldCharType="separate"/>
      </w:r>
      <w:r w:rsidR="0059494C">
        <w:rPr>
          <w:noProof/>
        </w:rPr>
        <w:t>3</w:t>
      </w:r>
      <w:r w:rsidR="003D2EF1">
        <w:rPr>
          <w:noProof/>
        </w:rPr>
        <w:fldChar w:fldCharType="end"/>
      </w:r>
    </w:p>
    <w:p w:rsidR="003D2EF1" w:rsidRDefault="00176E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9  </w:t>
      </w:r>
      <w:r w:rsidR="003D2EF1">
        <w:rPr>
          <w:noProof/>
        </w:rPr>
        <w:t>Class of persons 3—Students’ family members (Foreign Affairs students and Defence students)</w:t>
      </w:r>
      <w:r w:rsidR="003D2EF1">
        <w:rPr>
          <w:noProof/>
        </w:rPr>
        <w:tab/>
      </w:r>
      <w:r w:rsidR="003D2EF1">
        <w:rPr>
          <w:noProof/>
        </w:rPr>
        <w:fldChar w:fldCharType="begin"/>
      </w:r>
      <w:r w:rsidR="003D2EF1">
        <w:rPr>
          <w:noProof/>
        </w:rPr>
        <w:instrText xml:space="preserve"> PAGEREF _Toc474404042 \h </w:instrText>
      </w:r>
      <w:r w:rsidR="003D2EF1">
        <w:rPr>
          <w:noProof/>
        </w:rPr>
      </w:r>
      <w:r w:rsidR="003D2EF1">
        <w:rPr>
          <w:noProof/>
        </w:rPr>
        <w:fldChar w:fldCharType="separate"/>
      </w:r>
      <w:r w:rsidR="0059494C">
        <w:rPr>
          <w:noProof/>
        </w:rPr>
        <w:t>4</w:t>
      </w:r>
      <w:r w:rsidR="003D2EF1">
        <w:rPr>
          <w:noProof/>
        </w:rPr>
        <w:fldChar w:fldCharType="end"/>
      </w:r>
    </w:p>
    <w:p w:rsidR="003D2EF1" w:rsidRDefault="00176E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10  </w:t>
      </w:r>
      <w:r w:rsidR="003D2EF1">
        <w:rPr>
          <w:noProof/>
        </w:rPr>
        <w:t>Class of persons 4—Students’ family members (postgraduate research students)</w:t>
      </w:r>
      <w:r w:rsidR="003D2EF1">
        <w:rPr>
          <w:noProof/>
        </w:rPr>
        <w:tab/>
      </w:r>
      <w:r w:rsidR="003D2EF1">
        <w:rPr>
          <w:noProof/>
        </w:rPr>
        <w:fldChar w:fldCharType="begin"/>
      </w:r>
      <w:r w:rsidR="003D2EF1">
        <w:rPr>
          <w:noProof/>
        </w:rPr>
        <w:instrText xml:space="preserve"> PAGEREF _Toc474404043 \h </w:instrText>
      </w:r>
      <w:r w:rsidR="003D2EF1">
        <w:rPr>
          <w:noProof/>
        </w:rPr>
      </w:r>
      <w:r w:rsidR="003D2EF1">
        <w:rPr>
          <w:noProof/>
        </w:rPr>
        <w:fldChar w:fldCharType="separate"/>
      </w:r>
      <w:r w:rsidR="0059494C">
        <w:rPr>
          <w:noProof/>
        </w:rPr>
        <w:t>4</w:t>
      </w:r>
      <w:r w:rsidR="003D2EF1">
        <w:rPr>
          <w:noProof/>
        </w:rPr>
        <w:fldChar w:fldCharType="end"/>
      </w:r>
    </w:p>
    <w:p w:rsidR="003D2EF1" w:rsidRDefault="00176E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11  </w:t>
      </w:r>
      <w:r w:rsidR="003D2EF1">
        <w:rPr>
          <w:noProof/>
        </w:rPr>
        <w:t>Class of persons 5—Student Guardians</w:t>
      </w:r>
      <w:r w:rsidR="003D2EF1">
        <w:rPr>
          <w:noProof/>
        </w:rPr>
        <w:tab/>
      </w:r>
      <w:r w:rsidR="003D2EF1">
        <w:rPr>
          <w:noProof/>
        </w:rPr>
        <w:fldChar w:fldCharType="begin"/>
      </w:r>
      <w:r w:rsidR="003D2EF1">
        <w:rPr>
          <w:noProof/>
        </w:rPr>
        <w:instrText xml:space="preserve"> PAGEREF _Toc474404044 \h </w:instrText>
      </w:r>
      <w:r w:rsidR="003D2EF1">
        <w:rPr>
          <w:noProof/>
        </w:rPr>
      </w:r>
      <w:r w:rsidR="003D2EF1">
        <w:rPr>
          <w:noProof/>
        </w:rPr>
        <w:fldChar w:fldCharType="separate"/>
      </w:r>
      <w:r w:rsidR="0059494C">
        <w:rPr>
          <w:noProof/>
        </w:rPr>
        <w:t>4</w:t>
      </w:r>
      <w:r w:rsidR="003D2EF1">
        <w:rPr>
          <w:noProof/>
        </w:rPr>
        <w:fldChar w:fldCharType="end"/>
      </w:r>
    </w:p>
    <w:p w:rsidR="003D2EF1" w:rsidRDefault="00176E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12  </w:t>
      </w:r>
      <w:r w:rsidR="003D2EF1">
        <w:rPr>
          <w:noProof/>
        </w:rPr>
        <w:t>Class of persons 6—Student Guardians’ family members</w:t>
      </w:r>
      <w:r w:rsidR="003D2EF1">
        <w:rPr>
          <w:noProof/>
        </w:rPr>
        <w:tab/>
      </w:r>
      <w:r w:rsidR="003D2EF1">
        <w:rPr>
          <w:noProof/>
        </w:rPr>
        <w:fldChar w:fldCharType="begin"/>
      </w:r>
      <w:r w:rsidR="003D2EF1">
        <w:rPr>
          <w:noProof/>
        </w:rPr>
        <w:instrText xml:space="preserve"> PAGEREF _Toc474404045 \h </w:instrText>
      </w:r>
      <w:r w:rsidR="003D2EF1">
        <w:rPr>
          <w:noProof/>
        </w:rPr>
      </w:r>
      <w:r w:rsidR="003D2EF1">
        <w:rPr>
          <w:noProof/>
        </w:rPr>
        <w:fldChar w:fldCharType="separate"/>
      </w:r>
      <w:r w:rsidR="0059494C">
        <w:rPr>
          <w:noProof/>
        </w:rPr>
        <w:t>4</w:t>
      </w:r>
      <w:r w:rsidR="003D2EF1">
        <w:rPr>
          <w:noProof/>
        </w:rPr>
        <w:fldChar w:fldCharType="end"/>
      </w:r>
    </w:p>
    <w:p w:rsidR="003D2EF1" w:rsidRDefault="003D2E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_Toc474404046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6</w:t>
      </w:r>
      <w:r>
        <w:rPr>
          <w:noProof/>
        </w:rPr>
        <w:fldChar w:fldCharType="end"/>
      </w:r>
    </w:p>
    <w:p w:rsidR="003D2EF1" w:rsidRDefault="003D2E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Class of Persons 2016/015 (IMMI 16/015) (F2016L00628)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_Toc474404047 \h </w:instrText>
      </w:r>
      <w:r>
        <w:rPr>
          <w:noProof/>
        </w:rPr>
      </w:r>
      <w:r>
        <w:rPr>
          <w:noProof/>
        </w:rPr>
        <w:fldChar w:fldCharType="separate"/>
      </w:r>
      <w:r w:rsidR="0059494C">
        <w:rPr>
          <w:noProof/>
        </w:rPr>
        <w:t>6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128E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F51C1C" w:rsidRPr="00F51C1C" w:rsidRDefault="00F51C1C" w:rsidP="00A75FE9">
      <w:pPr>
        <w:pStyle w:val="ActHead5"/>
        <w:rPr>
          <w:rStyle w:val="CharSectno"/>
          <w:sz w:val="32"/>
          <w:szCs w:val="32"/>
        </w:rPr>
      </w:pPr>
      <w:bookmarkStart w:id="1" w:name="_Toc474404031"/>
      <w:r w:rsidRPr="00F51C1C">
        <w:rPr>
          <w:rStyle w:val="CharSectno"/>
          <w:sz w:val="32"/>
          <w:szCs w:val="32"/>
        </w:rPr>
        <w:lastRenderedPageBreak/>
        <w:t>Part 1 – Preliminary</w:t>
      </w:r>
      <w:bookmarkEnd w:id="1"/>
    </w:p>
    <w:p w:rsidR="00A75FE9" w:rsidRPr="009C2562" w:rsidRDefault="00A75FE9" w:rsidP="00A75FE9">
      <w:pPr>
        <w:pStyle w:val="ActHead5"/>
      </w:pPr>
      <w:bookmarkStart w:id="2" w:name="_Toc474404032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2"/>
      <w:proofErr w:type="gramEnd"/>
    </w:p>
    <w:p w:rsidR="00A75FE9" w:rsidRDefault="00A75FE9" w:rsidP="00F51C1C">
      <w:pPr>
        <w:pStyle w:val="subsection"/>
        <w:numPr>
          <w:ilvl w:val="0"/>
          <w:numId w:val="14"/>
        </w:numPr>
      </w:pPr>
      <w:r w:rsidRPr="009C2562">
        <w:t xml:space="preserve">This </w:t>
      </w:r>
      <w:r w:rsidR="004C4E59">
        <w:t xml:space="preserve">instrument </w:t>
      </w:r>
      <w:r w:rsidRPr="009C2562">
        <w:t xml:space="preserve">is the </w:t>
      </w:r>
      <w:bookmarkStart w:id="3" w:name="BKCheck15B_3"/>
      <w:bookmarkEnd w:id="3"/>
      <w:r w:rsidR="00275DB2" w:rsidRPr="00275DB2">
        <w:rPr>
          <w:i/>
        </w:rPr>
        <w:t xml:space="preserve">Migration (IMMI </w:t>
      </w:r>
      <w:r w:rsidR="00D23D1B">
        <w:rPr>
          <w:i/>
        </w:rPr>
        <w:t>18/013</w:t>
      </w:r>
      <w:r w:rsidR="00275DB2" w:rsidRPr="00275DB2">
        <w:rPr>
          <w:i/>
        </w:rPr>
        <w:t>: Class of Persons for Student (Temporary) (Class TU) Visa</w:t>
      </w:r>
      <w:r w:rsidR="00192CC9">
        <w:rPr>
          <w:i/>
        </w:rPr>
        <w:t>)</w:t>
      </w:r>
      <w:r w:rsidR="00275DB2" w:rsidRPr="00275DB2">
        <w:rPr>
          <w:i/>
        </w:rPr>
        <w:t xml:space="preserve"> Instrument 201</w:t>
      </w:r>
      <w:r w:rsidR="00D23D1B">
        <w:rPr>
          <w:i/>
        </w:rPr>
        <w:t>8</w:t>
      </w:r>
      <w:r w:rsidR="00F51C1C">
        <w:t>.</w:t>
      </w:r>
    </w:p>
    <w:p w:rsidR="00F51C1C" w:rsidRDefault="00F51C1C" w:rsidP="00F51C1C">
      <w:pPr>
        <w:pStyle w:val="subsection"/>
        <w:numPr>
          <w:ilvl w:val="0"/>
          <w:numId w:val="14"/>
        </w:numPr>
      </w:pPr>
      <w:r>
        <w:t xml:space="preserve">This instrument may be cited as IMMI </w:t>
      </w:r>
      <w:r w:rsidR="00D23D1B">
        <w:t>18/013</w:t>
      </w:r>
      <w:r>
        <w:t>.</w:t>
      </w:r>
    </w:p>
    <w:p w:rsidR="00A75FE9" w:rsidRDefault="00A75FE9" w:rsidP="00A75FE9">
      <w:pPr>
        <w:pStyle w:val="ActHead5"/>
      </w:pPr>
      <w:bookmarkStart w:id="4" w:name="_Toc47440403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232984" w:rsidRPr="00232984" w:rsidRDefault="00232984" w:rsidP="00232984">
      <w:pPr>
        <w:pStyle w:val="subsection"/>
      </w:pPr>
      <w:r>
        <w:tab/>
      </w:r>
      <w:r>
        <w:tab/>
        <w:t xml:space="preserve">This instrument commences </w:t>
      </w:r>
      <w:r w:rsidR="00F51C1C">
        <w:t>the day after it is registered on the Federal Register of Legislation</w:t>
      </w:r>
      <w:r>
        <w:t>.</w:t>
      </w:r>
    </w:p>
    <w:p w:rsidR="00A75FE9" w:rsidRPr="009C2562" w:rsidRDefault="00A75FE9" w:rsidP="00A75FE9">
      <w:pPr>
        <w:pStyle w:val="ActHead5"/>
      </w:pPr>
      <w:bookmarkStart w:id="5" w:name="_Toc47440403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76F26">
        <w:t>paragraph</w:t>
      </w:r>
      <w:r w:rsidR="00F51C1C">
        <w:t xml:space="preserve"> </w:t>
      </w:r>
      <w:r w:rsidR="00C01969" w:rsidRPr="007E4CA3">
        <w:t>12</w:t>
      </w:r>
      <w:r w:rsidR="00275DB2" w:rsidRPr="007E4CA3">
        <w:t>22</w:t>
      </w:r>
      <w:r w:rsidR="00B76F26">
        <w:t>(5</w:t>
      </w:r>
      <w:proofErr w:type="gramStart"/>
      <w:r w:rsidR="00B76F26">
        <w:t>)(</w:t>
      </w:r>
      <w:proofErr w:type="gramEnd"/>
      <w:r w:rsidR="00B76F26">
        <w:t>a)</w:t>
      </w:r>
      <w:r w:rsidR="00275DB2">
        <w:t xml:space="preserve"> </w:t>
      </w:r>
      <w:r w:rsidR="00F51C1C">
        <w:t>of Schedule 1 to the Regulations.</w:t>
      </w:r>
    </w:p>
    <w:p w:rsidR="00A75FE9" w:rsidRPr="009C2562" w:rsidRDefault="00A75FE9" w:rsidP="00A75FE9">
      <w:pPr>
        <w:pStyle w:val="ActHead5"/>
      </w:pPr>
      <w:bookmarkStart w:id="6" w:name="_Toc474404035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6"/>
      <w:proofErr w:type="gramEnd"/>
    </w:p>
    <w:p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>In this instrument:</w:t>
      </w:r>
    </w:p>
    <w:p w:rsidR="00AF7478" w:rsidRPr="00AF7478" w:rsidRDefault="00990177" w:rsidP="00AF7478">
      <w:pPr>
        <w:pStyle w:val="Definition"/>
        <w:rPr>
          <w:lang w:val="en-US"/>
        </w:rPr>
      </w:pPr>
      <w:r>
        <w:rPr>
          <w:b/>
          <w:i/>
        </w:rPr>
        <w:t>Agreed starting day</w:t>
      </w:r>
      <w:r>
        <w:t xml:space="preserve">, for </w:t>
      </w:r>
      <w:r w:rsidR="00AF7478">
        <w:t>a registered course, means:</w:t>
      </w:r>
    </w:p>
    <w:p w:rsidR="00AF7478" w:rsidRPr="007B5EE9" w:rsidRDefault="00AF7478" w:rsidP="00AF7478">
      <w:pPr>
        <w:pStyle w:val="paragraph"/>
      </w:pPr>
      <w:r w:rsidRPr="007B5EE9">
        <w:tab/>
        <w:t>(a)</w:t>
      </w:r>
      <w:r w:rsidRPr="007B5EE9">
        <w:tab/>
      </w:r>
      <w:proofErr w:type="gramStart"/>
      <w:r>
        <w:t>the</w:t>
      </w:r>
      <w:proofErr w:type="gramEnd"/>
      <w:r>
        <w:t xml:space="preserve"> day on which a course was scheduled to start</w:t>
      </w:r>
      <w:r w:rsidRPr="007B5EE9">
        <w:t>; or</w:t>
      </w:r>
    </w:p>
    <w:p w:rsidR="00AF7478" w:rsidRPr="007B5EE9" w:rsidRDefault="00AF7478" w:rsidP="00AF7478">
      <w:pPr>
        <w:pStyle w:val="paragraph"/>
      </w:pPr>
      <w:r w:rsidRPr="007B5EE9">
        <w:tab/>
        <w:t>(b)</w:t>
      </w:r>
      <w:r w:rsidRPr="007B5EE9">
        <w:tab/>
      </w:r>
      <w:proofErr w:type="gramStart"/>
      <w:r>
        <w:t>the</w:t>
      </w:r>
      <w:proofErr w:type="gramEnd"/>
      <w:r>
        <w:t xml:space="preserve"> later day agreed between the education provider and a student.</w:t>
      </w:r>
    </w:p>
    <w:p w:rsidR="00A63972" w:rsidRDefault="00A63972" w:rsidP="00A75FE9">
      <w:pPr>
        <w:pStyle w:val="Definition"/>
        <w:rPr>
          <w:b/>
          <w:i/>
        </w:rPr>
      </w:pPr>
      <w:r>
        <w:rPr>
          <w:b/>
          <w:i/>
        </w:rPr>
        <w:t>Defence student</w:t>
      </w:r>
      <w:r>
        <w:rPr>
          <w:b/>
        </w:rPr>
        <w:t>:</w:t>
      </w:r>
      <w:r>
        <w:rPr>
          <w:b/>
          <w:i/>
        </w:rPr>
        <w:t xml:space="preserve"> </w:t>
      </w:r>
      <w:r>
        <w:t>see regulation 1.0</w:t>
      </w:r>
      <w:r w:rsidR="00610E7F">
        <w:t>3</w:t>
      </w:r>
      <w:r>
        <w:t xml:space="preserve"> of the Regulations.</w:t>
      </w:r>
    </w:p>
    <w:p w:rsidR="00A63972" w:rsidRDefault="00A63972" w:rsidP="00A75FE9">
      <w:pPr>
        <w:pStyle w:val="Definition"/>
      </w:pPr>
      <w:r>
        <w:rPr>
          <w:b/>
          <w:i/>
        </w:rPr>
        <w:t>Foreign Affairs student</w:t>
      </w:r>
      <w:r>
        <w:rPr>
          <w:b/>
        </w:rPr>
        <w:t>:</w:t>
      </w:r>
      <w:r>
        <w:rPr>
          <w:b/>
          <w:i/>
        </w:rPr>
        <w:t xml:space="preserve"> </w:t>
      </w:r>
      <w:r>
        <w:t>see subregulation 1.0</w:t>
      </w:r>
      <w:r w:rsidR="00610E7F">
        <w:t>3</w:t>
      </w:r>
      <w:r>
        <w:t xml:space="preserve"> of the Regulations. </w:t>
      </w:r>
    </w:p>
    <w:p w:rsidR="00DE6D5A" w:rsidRPr="00DE6D5A" w:rsidRDefault="00DE6D5A" w:rsidP="00DE6D5A">
      <w:pPr>
        <w:pStyle w:val="Definition"/>
      </w:pPr>
      <w:proofErr w:type="gramStart"/>
      <w:r>
        <w:rPr>
          <w:b/>
          <w:i/>
        </w:rPr>
        <w:t>member</w:t>
      </w:r>
      <w:proofErr w:type="gramEnd"/>
      <w:r>
        <w:rPr>
          <w:b/>
          <w:i/>
        </w:rPr>
        <w:t xml:space="preserve"> of the family unit</w:t>
      </w:r>
      <w:r w:rsidR="00B52916">
        <w:rPr>
          <w:b/>
        </w:rPr>
        <w:t>:</w:t>
      </w:r>
      <w:r w:rsidR="00B52916">
        <w:rPr>
          <w:b/>
          <w:i/>
        </w:rPr>
        <w:t xml:space="preserve"> </w:t>
      </w:r>
      <w:r w:rsidR="00B52916">
        <w:t>see regulation 1.03 of the Regulations</w:t>
      </w:r>
    </w:p>
    <w:p w:rsidR="00990177" w:rsidRDefault="00990177" w:rsidP="00990177">
      <w:pPr>
        <w:pStyle w:val="Definition"/>
      </w:pPr>
      <w:proofErr w:type="gramStart"/>
      <w:r>
        <w:rPr>
          <w:b/>
          <w:i/>
        </w:rPr>
        <w:t>provider</w:t>
      </w:r>
      <w:proofErr w:type="gramEnd"/>
      <w:r>
        <w:rPr>
          <w:b/>
          <w:i/>
        </w:rPr>
        <w:t xml:space="preserve"> default </w:t>
      </w:r>
      <w:r>
        <w:t xml:space="preserve">in relation to </w:t>
      </w:r>
      <w:r w:rsidRPr="00990177">
        <w:t xml:space="preserve">a registered course, means the occurrence of </w:t>
      </w:r>
      <w:r w:rsidR="00AF7478">
        <w:t>one</w:t>
      </w:r>
      <w:r w:rsidRPr="00990177">
        <w:t xml:space="preserve"> of the following events because a sanction has been imposed on the education provider under Division 1 or 2 of Part 6 of the </w:t>
      </w:r>
      <w:r w:rsidRPr="00990177">
        <w:rPr>
          <w:i/>
          <w:iCs/>
        </w:rPr>
        <w:t>Education Services for Overseas Students Act 2000</w:t>
      </w:r>
      <w:r w:rsidRPr="00990177">
        <w:t>:</w:t>
      </w:r>
    </w:p>
    <w:p w:rsidR="00AF7478" w:rsidRPr="007B5EE9" w:rsidRDefault="00AF7478" w:rsidP="00AF7478">
      <w:pPr>
        <w:pStyle w:val="paragraph"/>
      </w:pPr>
      <w:r w:rsidRPr="007B5EE9">
        <w:tab/>
        <w:t>(a)</w:t>
      </w:r>
      <w:r w:rsidRPr="007B5EE9">
        <w:tab/>
      </w:r>
      <w:proofErr w:type="gramStart"/>
      <w:r>
        <w:t>the</w:t>
      </w:r>
      <w:proofErr w:type="gramEnd"/>
      <w:r>
        <w:t xml:space="preserve"> course does not start on the agreed starting day</w:t>
      </w:r>
      <w:r w:rsidRPr="007B5EE9">
        <w:t>; or</w:t>
      </w:r>
    </w:p>
    <w:p w:rsidR="00AF7478" w:rsidRPr="007B5EE9" w:rsidRDefault="00AF7478" w:rsidP="00AF7478">
      <w:pPr>
        <w:pStyle w:val="paragraph"/>
      </w:pPr>
      <w:r w:rsidRPr="007B5EE9">
        <w:tab/>
        <w:t>(b)</w:t>
      </w:r>
      <w:r w:rsidRPr="007B5EE9">
        <w:tab/>
      </w:r>
      <w:proofErr w:type="gramStart"/>
      <w:r>
        <w:t>the</w:t>
      </w:r>
      <w:proofErr w:type="gramEnd"/>
      <w:r>
        <w:t xml:space="preserve"> course ceases to be provided at any time after it starts, but before it is completed</w:t>
      </w:r>
      <w:r w:rsidRPr="007B5EE9">
        <w:t>; or</w:t>
      </w:r>
    </w:p>
    <w:p w:rsidR="00AF7478" w:rsidRPr="007B5EE9" w:rsidRDefault="00AF7478" w:rsidP="00AF7478">
      <w:pPr>
        <w:pStyle w:val="paragraph"/>
      </w:pPr>
      <w:r w:rsidRPr="007B5EE9">
        <w:tab/>
        <w:t>(c)</w:t>
      </w:r>
      <w:r w:rsidRPr="007B5EE9">
        <w:tab/>
      </w:r>
      <w:proofErr w:type="gramStart"/>
      <w:r>
        <w:t>the</w:t>
      </w:r>
      <w:proofErr w:type="gramEnd"/>
      <w:r>
        <w:t xml:space="preserve"> course not being provided in full to a student.</w:t>
      </w:r>
    </w:p>
    <w:p w:rsidR="00990177" w:rsidRPr="00990177" w:rsidRDefault="00990177" w:rsidP="00990177">
      <w:pPr>
        <w:pStyle w:val="Definition"/>
        <w:rPr>
          <w:lang w:val="en-US"/>
        </w:rPr>
      </w:pPr>
      <w:proofErr w:type="gramStart"/>
      <w:r>
        <w:rPr>
          <w:b/>
          <w:i/>
        </w:rPr>
        <w:t>provider</w:t>
      </w:r>
      <w:proofErr w:type="gramEnd"/>
      <w:r>
        <w:rPr>
          <w:b/>
          <w:i/>
        </w:rPr>
        <w:t xml:space="preserve"> default day </w:t>
      </w:r>
      <w:r w:rsidRPr="00990177">
        <w:t>in relation</w:t>
      </w:r>
      <w:r>
        <w:t xml:space="preserve"> </w:t>
      </w:r>
      <w:r w:rsidRPr="00990177">
        <w:t>to a registered course for which provider default has occurred, means:</w:t>
      </w:r>
    </w:p>
    <w:p w:rsidR="00AF7478" w:rsidRPr="007B5EE9" w:rsidRDefault="00AF7478" w:rsidP="00AF7478">
      <w:pPr>
        <w:pStyle w:val="paragraph"/>
      </w:pPr>
      <w:r w:rsidRPr="007B5EE9">
        <w:tab/>
        <w:t>(a)</w:t>
      </w:r>
      <w:r w:rsidRPr="007B5EE9">
        <w:tab/>
      </w:r>
      <w:proofErr w:type="gramStart"/>
      <w:r>
        <w:t>if</w:t>
      </w:r>
      <w:proofErr w:type="gramEnd"/>
      <w:r>
        <w:t xml:space="preserve"> the default occurred because of the event mentioned in paragraph (a) of the definition of </w:t>
      </w:r>
      <w:r w:rsidRPr="00AF7478">
        <w:rPr>
          <w:i/>
        </w:rPr>
        <w:t>provider default</w:t>
      </w:r>
      <w:r w:rsidR="00B22EC6">
        <w:t>—</w:t>
      </w:r>
      <w:r>
        <w:t>the agreed starting day</w:t>
      </w:r>
      <w:r w:rsidRPr="007B5EE9">
        <w:t>; or</w:t>
      </w:r>
    </w:p>
    <w:p w:rsidR="00AF7478" w:rsidRPr="007B5EE9" w:rsidRDefault="00AF7478" w:rsidP="00AF7478">
      <w:pPr>
        <w:pStyle w:val="paragraph"/>
      </w:pPr>
      <w:r w:rsidRPr="007B5EE9">
        <w:tab/>
        <w:t>(b)</w:t>
      </w:r>
      <w:r w:rsidRPr="007B5EE9">
        <w:tab/>
      </w:r>
      <w:proofErr w:type="gramStart"/>
      <w:r>
        <w:t>if</w:t>
      </w:r>
      <w:proofErr w:type="gramEnd"/>
      <w:r>
        <w:t xml:space="preserve"> the default occurred because of the event mentioned in </w:t>
      </w:r>
      <w:r w:rsidR="00B22EC6">
        <w:br/>
      </w:r>
      <w:r>
        <w:t xml:space="preserve">paragraph (b) or (c) of the definition of </w:t>
      </w:r>
      <w:r w:rsidRPr="00AF7478">
        <w:rPr>
          <w:i/>
        </w:rPr>
        <w:t>provider default</w:t>
      </w:r>
      <w:r w:rsidR="00B22EC6">
        <w:t>—</w:t>
      </w:r>
      <w:r>
        <w:t>the day on which the course ceased to be provided</w:t>
      </w:r>
      <w:r w:rsidR="00B63654">
        <w:t>.</w:t>
      </w:r>
    </w:p>
    <w:p w:rsidR="00B52916" w:rsidRPr="00B52916" w:rsidRDefault="00B52916" w:rsidP="00DE6D5A">
      <w:pPr>
        <w:pStyle w:val="Definition"/>
        <w:rPr>
          <w:u w:val="single"/>
        </w:rPr>
      </w:pPr>
      <w:proofErr w:type="gramStart"/>
      <w:r>
        <w:rPr>
          <w:b/>
          <w:i/>
        </w:rPr>
        <w:lastRenderedPageBreak/>
        <w:t>registered</w:t>
      </w:r>
      <w:proofErr w:type="gramEnd"/>
      <w:r>
        <w:rPr>
          <w:b/>
          <w:i/>
        </w:rPr>
        <w:t xml:space="preserve"> course</w:t>
      </w:r>
      <w:r w:rsidRPr="00B52916">
        <w:rPr>
          <w:b/>
        </w:rPr>
        <w:t>:</w:t>
      </w:r>
      <w:r>
        <w:rPr>
          <w:b/>
        </w:rPr>
        <w:t xml:space="preserve"> </w:t>
      </w:r>
      <w:r>
        <w:t>see regulation 1.03 of the Regulations.</w:t>
      </w:r>
    </w:p>
    <w:p w:rsidR="00B52916" w:rsidRDefault="00B52916" w:rsidP="00DE6D5A">
      <w:pPr>
        <w:pStyle w:val="Definition"/>
        <w:rPr>
          <w:b/>
          <w:i/>
        </w:rPr>
      </w:pPr>
      <w:r>
        <w:rPr>
          <w:b/>
          <w:i/>
        </w:rPr>
        <w:t>Regulations</w:t>
      </w:r>
      <w:r w:rsidRPr="009C2562">
        <w:t xml:space="preserve"> means the </w:t>
      </w:r>
      <w:r>
        <w:rPr>
          <w:i/>
        </w:rPr>
        <w:t>Migration Regulations 1994</w:t>
      </w:r>
      <w:r>
        <w:t>.</w:t>
      </w:r>
    </w:p>
    <w:p w:rsidR="00DE6D5A" w:rsidRDefault="00B52916" w:rsidP="00DE6D5A">
      <w:pPr>
        <w:pStyle w:val="Definition"/>
      </w:pPr>
      <w:proofErr w:type="gramStart"/>
      <w:r>
        <w:rPr>
          <w:b/>
          <w:i/>
        </w:rPr>
        <w:t>s</w:t>
      </w:r>
      <w:r w:rsidR="00DE6D5A">
        <w:rPr>
          <w:b/>
          <w:i/>
        </w:rPr>
        <w:t>econdary</w:t>
      </w:r>
      <w:proofErr w:type="gramEnd"/>
      <w:r w:rsidR="00DE6D5A">
        <w:rPr>
          <w:b/>
          <w:i/>
        </w:rPr>
        <w:t xml:space="preserve"> exchange student</w:t>
      </w:r>
      <w:r w:rsidR="00DE6D5A">
        <w:rPr>
          <w:b/>
        </w:rPr>
        <w:t>:</w:t>
      </w:r>
      <w:r w:rsidR="00DE6D5A">
        <w:rPr>
          <w:b/>
          <w:i/>
        </w:rPr>
        <w:t xml:space="preserve"> </w:t>
      </w:r>
      <w:r w:rsidR="00DE6D5A">
        <w:t>see regulation 1.</w:t>
      </w:r>
      <w:r>
        <w:t>03</w:t>
      </w:r>
      <w:r w:rsidR="00DE6D5A">
        <w:t xml:space="preserve"> of the Regulations. </w:t>
      </w:r>
    </w:p>
    <w:p w:rsidR="00A16BD4" w:rsidRDefault="00A16BD4" w:rsidP="00A75FE9">
      <w:pPr>
        <w:pStyle w:val="Definition"/>
      </w:pPr>
      <w:r>
        <w:rPr>
          <w:b/>
          <w:i/>
        </w:rPr>
        <w:t>Subclass 500 visa</w:t>
      </w:r>
      <w:r>
        <w:t xml:space="preserve"> means a Subclass 500 (Student) visa.</w:t>
      </w:r>
    </w:p>
    <w:p w:rsidR="00A128E1" w:rsidRPr="00A16BD4" w:rsidRDefault="00A128E1" w:rsidP="00A75FE9">
      <w:pPr>
        <w:pStyle w:val="Definition"/>
      </w:pPr>
      <w:r>
        <w:rPr>
          <w:b/>
          <w:i/>
        </w:rPr>
        <w:t>Subclass 590 visa</w:t>
      </w:r>
      <w:r w:rsidRPr="00A128E1">
        <w:t xml:space="preserve"> means a Subclass 590 (Student Guardian) visa</w:t>
      </w:r>
      <w:r>
        <w:t>.</w:t>
      </w:r>
    </w:p>
    <w:p w:rsidR="007F51B2" w:rsidRPr="005A65D5" w:rsidRDefault="007F51B2" w:rsidP="005A65D5">
      <w:pPr>
        <w:pStyle w:val="ActHead5"/>
      </w:pPr>
      <w:bookmarkStart w:id="7" w:name="_Toc454781205"/>
      <w:bookmarkStart w:id="8" w:name="_Toc474404036"/>
      <w:proofErr w:type="gramStart"/>
      <w:r w:rsidRPr="005A65D5">
        <w:t>5  Schedules</w:t>
      </w:r>
      <w:bookmarkEnd w:id="7"/>
      <w:bookmarkEnd w:id="8"/>
      <w:proofErr w:type="gramEnd"/>
    </w:p>
    <w:p w:rsidR="00F51C1C" w:rsidRDefault="007F51B2" w:rsidP="007F51B2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51C1C" w:rsidRDefault="00F51C1C" w:rsidP="000B66BF">
      <w:pPr>
        <w:pStyle w:val="subsection"/>
      </w:pPr>
      <w:r>
        <w:br w:type="page"/>
      </w:r>
    </w:p>
    <w:p w:rsidR="007F51B2" w:rsidRPr="00F76CCC" w:rsidRDefault="00F51C1C" w:rsidP="00F76CCC">
      <w:pPr>
        <w:pStyle w:val="ActHead6"/>
        <w:rPr>
          <w:rStyle w:val="CharSectno"/>
          <w:rFonts w:ascii="Times New Roman" w:hAnsi="Times New Roman"/>
          <w:szCs w:val="32"/>
        </w:rPr>
      </w:pPr>
      <w:bookmarkStart w:id="9" w:name="_Toc474404038"/>
      <w:r w:rsidRPr="00F76CCC">
        <w:rPr>
          <w:rFonts w:ascii="Times New Roman" w:hAnsi="Times New Roman"/>
        </w:rPr>
        <w:lastRenderedPageBreak/>
        <w:t xml:space="preserve">Part </w:t>
      </w:r>
      <w:r w:rsidR="00AF7412" w:rsidRPr="00F76CCC">
        <w:rPr>
          <w:rFonts w:ascii="Times New Roman" w:hAnsi="Times New Roman"/>
        </w:rPr>
        <w:t>2</w:t>
      </w:r>
      <w:r w:rsidR="00F76CCC">
        <w:rPr>
          <w:rFonts w:ascii="Times New Roman" w:hAnsi="Times New Roman"/>
        </w:rPr>
        <w:t>—</w:t>
      </w:r>
      <w:r w:rsidR="00275DB2" w:rsidRPr="00F76CCC">
        <w:rPr>
          <w:rFonts w:ascii="Times New Roman" w:hAnsi="Times New Roman"/>
        </w:rPr>
        <w:t>Classes of persons</w:t>
      </w:r>
      <w:bookmarkEnd w:id="9"/>
    </w:p>
    <w:p w:rsidR="00B76F26" w:rsidRPr="000D04EA" w:rsidRDefault="00176E6A" w:rsidP="00B76F26">
      <w:pPr>
        <w:pStyle w:val="ActHead5"/>
      </w:pPr>
      <w:bookmarkStart w:id="10" w:name="_Toc474404039"/>
      <w:proofErr w:type="gramStart"/>
      <w:r>
        <w:t>6</w:t>
      </w:r>
      <w:r w:rsidR="00B76F26" w:rsidRPr="000D04EA">
        <w:t xml:space="preserve">  </w:t>
      </w:r>
      <w:r w:rsidR="002C48F4">
        <w:t>Class</w:t>
      </w:r>
      <w:proofErr w:type="gramEnd"/>
      <w:r w:rsidR="002C48F4">
        <w:t xml:space="preserve"> of persons to whom subparagraph 1222(2)(a)(</w:t>
      </w:r>
      <w:proofErr w:type="spellStart"/>
      <w:r w:rsidR="002C48F4">
        <w:t>i</w:t>
      </w:r>
      <w:proofErr w:type="spellEnd"/>
      <w:r w:rsidR="002C48F4">
        <w:t>) applies</w:t>
      </w:r>
      <w:bookmarkEnd w:id="10"/>
    </w:p>
    <w:p w:rsidR="00B76F26" w:rsidRPr="000D04EA" w:rsidRDefault="00B76F26" w:rsidP="00B76F26">
      <w:pPr>
        <w:pStyle w:val="subsection"/>
      </w:pPr>
      <w:r w:rsidRPr="000D04EA">
        <w:tab/>
      </w:r>
      <w:r w:rsidR="002C48F4">
        <w:tab/>
        <w:t xml:space="preserve">Under paragraph 1222(5)(a) of Schedule 1 to the Regulations, </w:t>
      </w:r>
      <w:r w:rsidR="002C48F4" w:rsidRPr="00A615DD">
        <w:t xml:space="preserve">sections </w:t>
      </w:r>
      <w:r w:rsidR="00176E6A">
        <w:t>7</w:t>
      </w:r>
      <w:r w:rsidR="002C48F4" w:rsidRPr="00A615DD">
        <w:t xml:space="preserve"> to </w:t>
      </w:r>
      <w:r w:rsidR="00A615DD" w:rsidRPr="00A615DD">
        <w:t>1</w:t>
      </w:r>
      <w:r w:rsidR="00176E6A">
        <w:t>2</w:t>
      </w:r>
      <w:r w:rsidR="00916BB3">
        <w:t xml:space="preserve"> of this instrument specify classes of persons </w:t>
      </w:r>
      <w:r w:rsidR="002C48F4">
        <w:t>for the purposes of subparagraph 1222(2)(a)(</w:t>
      </w:r>
      <w:proofErr w:type="spellStart"/>
      <w:r w:rsidR="002C48F4">
        <w:t>i</w:t>
      </w:r>
      <w:proofErr w:type="spellEnd"/>
      <w:r w:rsidR="002C48F4">
        <w:t>) of Schedule 1 to the Regulations.</w:t>
      </w:r>
    </w:p>
    <w:p w:rsidR="00CA5B23" w:rsidRPr="000D04EA" w:rsidRDefault="00176E6A" w:rsidP="00CA5B23">
      <w:pPr>
        <w:pStyle w:val="ActHead5"/>
      </w:pPr>
      <w:bookmarkStart w:id="11" w:name="_Toc474404040"/>
      <w:proofErr w:type="gramStart"/>
      <w:r>
        <w:t>7</w:t>
      </w:r>
      <w:r w:rsidRPr="000D04EA">
        <w:t xml:space="preserve">  </w:t>
      </w:r>
      <w:r w:rsidR="002C48F4">
        <w:t>Class</w:t>
      </w:r>
      <w:proofErr w:type="gramEnd"/>
      <w:r w:rsidR="002C48F4">
        <w:t xml:space="preserve"> of persons 1—Students</w:t>
      </w:r>
      <w:bookmarkEnd w:id="11"/>
    </w:p>
    <w:p w:rsidR="007B5EE9" w:rsidRPr="007B5EE9" w:rsidRDefault="007B5EE9" w:rsidP="007B5EE9">
      <w:pPr>
        <w:pStyle w:val="subsection"/>
      </w:pPr>
      <w:r w:rsidRPr="007B5EE9">
        <w:tab/>
        <w:t>(1)</w:t>
      </w:r>
      <w:r w:rsidRPr="007B5EE9">
        <w:tab/>
        <w:t>An applicant seeking to satisfy the primary criteria for grant of a Subclass 500 visa</w:t>
      </w:r>
      <w:r w:rsidR="00C417BD">
        <w:t xml:space="preserve"> and</w:t>
      </w:r>
      <w:r w:rsidRPr="007B5EE9">
        <w:t>:</w:t>
      </w:r>
    </w:p>
    <w:p w:rsidR="007B5EE9" w:rsidRPr="007B5EE9" w:rsidRDefault="007B5EE9" w:rsidP="007B5EE9">
      <w:pPr>
        <w:pStyle w:val="paragraph"/>
      </w:pPr>
      <w:r w:rsidRPr="007B5EE9">
        <w:tab/>
        <w:t>(a)</w:t>
      </w:r>
      <w:r w:rsidRPr="007B5EE9">
        <w:tab/>
      </w:r>
      <w:proofErr w:type="gramStart"/>
      <w:r w:rsidRPr="007B5EE9">
        <w:t>who</w:t>
      </w:r>
      <w:proofErr w:type="gramEnd"/>
      <w:r w:rsidRPr="007B5EE9">
        <w:t xml:space="preserve"> has been granted approval under a students’ training scheme approved by the Commonwealth to study in Australia; or</w:t>
      </w:r>
    </w:p>
    <w:p w:rsidR="007B5EE9" w:rsidRPr="007B5EE9" w:rsidRDefault="007B5EE9" w:rsidP="007B5EE9">
      <w:pPr>
        <w:pStyle w:val="paragraph"/>
      </w:pPr>
      <w:r w:rsidRPr="007B5EE9">
        <w:tab/>
        <w:t>(b)</w:t>
      </w:r>
      <w:r w:rsidRPr="007B5EE9">
        <w:tab/>
      </w:r>
      <w:proofErr w:type="gramStart"/>
      <w:r w:rsidRPr="007B5EE9">
        <w:t>who</w:t>
      </w:r>
      <w:proofErr w:type="gramEnd"/>
      <w:r w:rsidRPr="007B5EE9">
        <w:t xml:space="preserve"> is a Foreign Affairs student to whom subparagraph 1.04A(3)(b)(ii) applies; or</w:t>
      </w:r>
    </w:p>
    <w:p w:rsidR="007B5EE9" w:rsidRPr="007B5EE9" w:rsidRDefault="007B5EE9" w:rsidP="007B5EE9">
      <w:pPr>
        <w:pStyle w:val="paragraph"/>
      </w:pPr>
      <w:r w:rsidRPr="007B5EE9">
        <w:tab/>
        <w:t>(c)</w:t>
      </w:r>
      <w:r w:rsidRPr="007B5EE9">
        <w:tab/>
      </w:r>
      <w:proofErr w:type="gramStart"/>
      <w:r w:rsidRPr="007B5EE9">
        <w:t>who</w:t>
      </w:r>
      <w:proofErr w:type="gramEnd"/>
      <w:r w:rsidRPr="007B5EE9">
        <w:t xml:space="preserve"> is a Defence student to whom subparagraph 1.04B(b)(ii) applies; or</w:t>
      </w:r>
    </w:p>
    <w:p w:rsidR="007B5EE9" w:rsidRPr="007B5EE9" w:rsidRDefault="007B5EE9" w:rsidP="007B5EE9">
      <w:pPr>
        <w:pStyle w:val="paragraph"/>
      </w:pPr>
      <w:r w:rsidRPr="007B5EE9">
        <w:tab/>
        <w:t>(d)</w:t>
      </w:r>
      <w:r w:rsidRPr="007B5EE9">
        <w:tab/>
      </w:r>
      <w:proofErr w:type="gramStart"/>
      <w:r w:rsidRPr="007B5EE9">
        <w:t>who</w:t>
      </w:r>
      <w:proofErr w:type="gramEnd"/>
      <w:r w:rsidRPr="007B5EE9">
        <w:t xml:space="preserve"> is a secondary exchange student; or</w:t>
      </w:r>
    </w:p>
    <w:p w:rsidR="007B5EE9" w:rsidRPr="007B5EE9" w:rsidRDefault="007B5EE9" w:rsidP="007B5EE9">
      <w:pPr>
        <w:pStyle w:val="paragraph"/>
      </w:pPr>
      <w:r w:rsidRPr="007B5EE9">
        <w:tab/>
        <w:t>(e)</w:t>
      </w:r>
      <w:r w:rsidRPr="007B5EE9">
        <w:tab/>
      </w:r>
      <w:proofErr w:type="gramStart"/>
      <w:r w:rsidRPr="007B5EE9">
        <w:t>to</w:t>
      </w:r>
      <w:proofErr w:type="gramEnd"/>
      <w:r w:rsidRPr="007B5EE9">
        <w:t xml:space="preserve"> whom each of the following circumstances applies:</w:t>
      </w:r>
    </w:p>
    <w:p w:rsidR="007B5EE9" w:rsidRPr="007B5EE9" w:rsidRDefault="007B5EE9" w:rsidP="007B5EE9">
      <w:pPr>
        <w:pStyle w:val="paragraphsub"/>
      </w:pPr>
      <w:r w:rsidRPr="007B5EE9">
        <w:tab/>
        <w:t>(</w:t>
      </w:r>
      <w:proofErr w:type="spellStart"/>
      <w:r w:rsidRPr="007B5EE9">
        <w:t>i</w:t>
      </w:r>
      <w:proofErr w:type="spellEnd"/>
      <w:r w:rsidRPr="007B5EE9">
        <w:t>)</w:t>
      </w:r>
      <w:r w:rsidRPr="007B5EE9">
        <w:tab/>
      </w:r>
      <w:proofErr w:type="gramStart"/>
      <w:r w:rsidRPr="007B5EE9">
        <w:t>the</w:t>
      </w:r>
      <w:proofErr w:type="gramEnd"/>
      <w:r w:rsidRPr="007B5EE9">
        <w:t xml:space="preserve"> </w:t>
      </w:r>
      <w:r w:rsidR="00875D88">
        <w:t>applicant</w:t>
      </w:r>
      <w:r w:rsidRPr="007B5EE9">
        <w:t xml:space="preserve"> was not able to complete a registered course due to provider default; and</w:t>
      </w:r>
    </w:p>
    <w:p w:rsidR="007B5EE9" w:rsidRPr="007B5EE9" w:rsidRDefault="007B5EE9" w:rsidP="007B5EE9">
      <w:pPr>
        <w:pStyle w:val="paragraphsub"/>
      </w:pPr>
      <w:r w:rsidRPr="007B5EE9">
        <w:tab/>
        <w:t>(ii)</w:t>
      </w:r>
      <w:r w:rsidRPr="007B5EE9">
        <w:tab/>
      </w:r>
      <w:proofErr w:type="gramStart"/>
      <w:r w:rsidRPr="007B5EE9">
        <w:t>there</w:t>
      </w:r>
      <w:proofErr w:type="gramEnd"/>
      <w:r w:rsidRPr="007B5EE9">
        <w:t xml:space="preserve"> is satisfactory evidence that the </w:t>
      </w:r>
      <w:r w:rsidR="00875D88">
        <w:t>applicant</w:t>
      </w:r>
      <w:r w:rsidRPr="007B5EE9">
        <w:t xml:space="preserve"> was enrolled in that course on the provider default day; and</w:t>
      </w:r>
    </w:p>
    <w:p w:rsidR="007B5EE9" w:rsidRPr="007B5EE9" w:rsidRDefault="007B5EE9" w:rsidP="007B5EE9">
      <w:pPr>
        <w:pStyle w:val="paragraphsub"/>
      </w:pPr>
      <w:r w:rsidRPr="007B5EE9">
        <w:tab/>
        <w:t>(iii)</w:t>
      </w:r>
      <w:r w:rsidRPr="007B5EE9">
        <w:tab/>
      </w:r>
      <w:proofErr w:type="gramStart"/>
      <w:r w:rsidRPr="007B5EE9">
        <w:t>the</w:t>
      </w:r>
      <w:proofErr w:type="gramEnd"/>
      <w:r w:rsidRPr="007B5EE9">
        <w:t xml:space="preserve"> </w:t>
      </w:r>
      <w:r w:rsidR="00875D88">
        <w:t>applicant</w:t>
      </w:r>
      <w:r w:rsidRPr="007B5EE9">
        <w:t xml:space="preserve"> holds a Student visa, or the </w:t>
      </w:r>
      <w:r w:rsidR="000B66BF">
        <w:t>applicant’s</w:t>
      </w:r>
      <w:r w:rsidRPr="007B5EE9">
        <w:t xml:space="preserve"> last substantive visa was a Student visa; and</w:t>
      </w:r>
    </w:p>
    <w:p w:rsidR="007B5EE9" w:rsidRPr="007B5EE9" w:rsidRDefault="007B5EE9" w:rsidP="007B5EE9">
      <w:pPr>
        <w:pStyle w:val="paragraphsub"/>
      </w:pPr>
      <w:r w:rsidRPr="007B5EE9">
        <w:tab/>
        <w:t>(iv)</w:t>
      </w:r>
      <w:r w:rsidRPr="007B5EE9">
        <w:tab/>
        <w:t xml:space="preserve">the </w:t>
      </w:r>
      <w:r w:rsidR="00875D88">
        <w:t>applicant</w:t>
      </w:r>
      <w:r w:rsidRPr="007B5EE9">
        <w:t xml:space="preserve"> requires a Subclass 500 visa to allow him or her to complete either an alternative registered course; or one or more registered courses after an alternative registered course; and</w:t>
      </w:r>
    </w:p>
    <w:p w:rsidR="007B5EE9" w:rsidRPr="007B5EE9" w:rsidRDefault="007B5EE9" w:rsidP="007B5EE9">
      <w:pPr>
        <w:pStyle w:val="paragraphsub"/>
      </w:pPr>
      <w:r w:rsidRPr="007B5EE9">
        <w:tab/>
        <w:t>(v)</w:t>
      </w:r>
      <w:r w:rsidRPr="007B5EE9">
        <w:tab/>
      </w:r>
      <w:proofErr w:type="gramStart"/>
      <w:r w:rsidRPr="007B5EE9">
        <w:t>the</w:t>
      </w:r>
      <w:proofErr w:type="gramEnd"/>
      <w:r w:rsidRPr="007B5EE9">
        <w:t xml:space="preserve"> application is made no later than 12 months after the provider default day; and</w:t>
      </w:r>
    </w:p>
    <w:p w:rsidR="007B5EE9" w:rsidRPr="007B5EE9" w:rsidRDefault="007B5EE9" w:rsidP="007B5EE9">
      <w:pPr>
        <w:pStyle w:val="paragraphsub"/>
      </w:pPr>
      <w:r w:rsidRPr="007B5EE9">
        <w:tab/>
        <w:t>(vi)</w:t>
      </w:r>
      <w:r w:rsidRPr="007B5EE9">
        <w:tab/>
      </w:r>
      <w:proofErr w:type="gramStart"/>
      <w:r w:rsidRPr="007B5EE9">
        <w:t>the</w:t>
      </w:r>
      <w:proofErr w:type="gramEnd"/>
      <w:r w:rsidRPr="007B5EE9">
        <w:t xml:space="preserve"> </w:t>
      </w:r>
      <w:r w:rsidR="00875D88">
        <w:t>applicant</w:t>
      </w:r>
      <w:r w:rsidRPr="007B5EE9">
        <w:t xml:space="preserve"> has not made a previous application in the circumstances specified in this paragraph because of the same provider default described in subparagraph (</w:t>
      </w:r>
      <w:proofErr w:type="spellStart"/>
      <w:r w:rsidRPr="007B5EE9">
        <w:t>i</w:t>
      </w:r>
      <w:proofErr w:type="spellEnd"/>
      <w:r w:rsidRPr="007B5EE9">
        <w:t>).</w:t>
      </w:r>
    </w:p>
    <w:p w:rsidR="00C36D16" w:rsidRPr="000D04EA" w:rsidRDefault="00176E6A" w:rsidP="00C36D16">
      <w:pPr>
        <w:pStyle w:val="ActHead5"/>
      </w:pPr>
      <w:bookmarkStart w:id="12" w:name="_Toc474404041"/>
      <w:proofErr w:type="gramStart"/>
      <w:r>
        <w:t>8</w:t>
      </w:r>
      <w:r w:rsidRPr="000D04EA">
        <w:t xml:space="preserve">  </w:t>
      </w:r>
      <w:r w:rsidR="00C36D16">
        <w:t>Class</w:t>
      </w:r>
      <w:proofErr w:type="gramEnd"/>
      <w:r w:rsidR="00C36D16">
        <w:t xml:space="preserve"> of persons 2—Students’ family members</w:t>
      </w:r>
      <w:r w:rsidR="006673AB">
        <w:t xml:space="preserve"> (combined applicants)</w:t>
      </w:r>
      <w:bookmarkEnd w:id="12"/>
    </w:p>
    <w:p w:rsidR="00916BB3" w:rsidRDefault="00C36D16" w:rsidP="00C36D16">
      <w:pPr>
        <w:pStyle w:val="subsection"/>
      </w:pPr>
      <w:r w:rsidRPr="007B5EE9">
        <w:tab/>
      </w:r>
      <w:r w:rsidRPr="00D02421">
        <w:t>(1)</w:t>
      </w:r>
      <w:r w:rsidRPr="00D02421">
        <w:tab/>
        <w:t>An applicant</w:t>
      </w:r>
      <w:r w:rsidR="00B0170F">
        <w:t xml:space="preserve"> </w:t>
      </w:r>
      <w:r w:rsidR="00916BB3">
        <w:t>who:</w:t>
      </w:r>
    </w:p>
    <w:p w:rsidR="00916BB3" w:rsidRPr="00D02421" w:rsidRDefault="00916BB3" w:rsidP="00916BB3">
      <w:pPr>
        <w:pStyle w:val="paragraph"/>
      </w:pPr>
      <w:r w:rsidRPr="00D02421">
        <w:tab/>
        <w:t>(a)</w:t>
      </w:r>
      <w:r w:rsidRPr="00D02421">
        <w:tab/>
      </w:r>
      <w:r w:rsidR="007629A5">
        <w:t xml:space="preserve">claims to be a member of the family unit of another applicant </w:t>
      </w:r>
      <w:r w:rsidR="007036E2">
        <w:t>(</w:t>
      </w:r>
      <w:r w:rsidR="007036E2" w:rsidRPr="007629A5">
        <w:rPr>
          <w:b/>
          <w:i/>
        </w:rPr>
        <w:t xml:space="preserve">the </w:t>
      </w:r>
      <w:r w:rsidR="007036E2">
        <w:rPr>
          <w:b/>
          <w:i/>
        </w:rPr>
        <w:t>primary</w:t>
      </w:r>
      <w:r w:rsidR="007036E2" w:rsidRPr="007629A5">
        <w:rPr>
          <w:b/>
          <w:i/>
        </w:rPr>
        <w:t xml:space="preserve"> applicant</w:t>
      </w:r>
      <w:r w:rsidR="007036E2">
        <w:t>)</w:t>
      </w:r>
      <w:r w:rsidR="009E3702">
        <w:t xml:space="preserve"> </w:t>
      </w:r>
      <w:r w:rsidR="007629A5">
        <w:t xml:space="preserve">and the </w:t>
      </w:r>
      <w:r w:rsidR="007036E2">
        <w:t>primary</w:t>
      </w:r>
      <w:r w:rsidR="007629A5">
        <w:t xml:space="preserve"> applicant is seeking to satisfy the primary criteria for the grant of a Subclass 500 visa; and</w:t>
      </w:r>
    </w:p>
    <w:p w:rsidR="00916BB3" w:rsidRPr="00D02421" w:rsidRDefault="00916BB3" w:rsidP="00916BB3">
      <w:pPr>
        <w:pStyle w:val="paragraph"/>
      </w:pPr>
      <w:r w:rsidRPr="00D02421">
        <w:tab/>
        <w:t>(</w:t>
      </w:r>
      <w:r w:rsidR="007629A5">
        <w:t>b</w:t>
      </w:r>
      <w:r w:rsidRPr="00D02421">
        <w:t>)</w:t>
      </w:r>
      <w:r w:rsidRPr="00D02421">
        <w:tab/>
      </w:r>
      <w:proofErr w:type="gramStart"/>
      <w:r w:rsidR="007629A5">
        <w:t>seeks</w:t>
      </w:r>
      <w:proofErr w:type="gramEnd"/>
      <w:r w:rsidR="007629A5">
        <w:t xml:space="preserve"> to combine their application with the </w:t>
      </w:r>
      <w:r w:rsidR="00AA72C7">
        <w:t>primary</w:t>
      </w:r>
      <w:r w:rsidR="007629A5">
        <w:t xml:space="preserve"> applicant’s application</w:t>
      </w:r>
      <w:r w:rsidRPr="00D02421">
        <w:t xml:space="preserve">; </w:t>
      </w:r>
      <w:r w:rsidR="007629A5">
        <w:t>and</w:t>
      </w:r>
    </w:p>
    <w:p w:rsidR="00916BB3" w:rsidRDefault="00916BB3" w:rsidP="00916BB3">
      <w:pPr>
        <w:pStyle w:val="paragraph"/>
      </w:pPr>
      <w:r w:rsidRPr="00D02421">
        <w:tab/>
        <w:t>(c)</w:t>
      </w:r>
      <w:r w:rsidRPr="00D02421">
        <w:tab/>
      </w:r>
      <w:proofErr w:type="gramStart"/>
      <w:r w:rsidR="007629A5">
        <w:t>the</w:t>
      </w:r>
      <w:proofErr w:type="gramEnd"/>
      <w:r w:rsidR="007629A5">
        <w:t xml:space="preserve"> </w:t>
      </w:r>
      <w:r w:rsidR="00AA72C7">
        <w:t>primary</w:t>
      </w:r>
      <w:r w:rsidR="007629A5">
        <w:t xml:space="preserve"> applicant is:</w:t>
      </w:r>
    </w:p>
    <w:p w:rsidR="007629A5" w:rsidRPr="007B5EE9" w:rsidRDefault="007629A5" w:rsidP="007629A5">
      <w:pPr>
        <w:pStyle w:val="paragraphsub"/>
      </w:pPr>
      <w:r w:rsidRPr="007B5EE9">
        <w:tab/>
        <w:t>(</w:t>
      </w:r>
      <w:proofErr w:type="spellStart"/>
      <w:r w:rsidRPr="007B5EE9">
        <w:t>i</w:t>
      </w:r>
      <w:proofErr w:type="spellEnd"/>
      <w:r w:rsidRPr="007B5EE9">
        <w:t>)</w:t>
      </w:r>
      <w:r w:rsidRPr="007B5EE9">
        <w:tab/>
      </w:r>
      <w:proofErr w:type="gramStart"/>
      <w:r w:rsidRPr="00D02421">
        <w:t>included</w:t>
      </w:r>
      <w:proofErr w:type="gramEnd"/>
      <w:r w:rsidRPr="00D02421">
        <w:t xml:space="preserve"> in the class of persons specified in section </w:t>
      </w:r>
      <w:r w:rsidR="00176E6A">
        <w:t>7</w:t>
      </w:r>
      <w:r w:rsidR="00176E6A" w:rsidRPr="00D02421">
        <w:t xml:space="preserve"> </w:t>
      </w:r>
      <w:r w:rsidRPr="00D02421">
        <w:t>of this instrument</w:t>
      </w:r>
      <w:r w:rsidRPr="007B5EE9">
        <w:t>;</w:t>
      </w:r>
      <w:r>
        <w:t xml:space="preserve"> or</w:t>
      </w:r>
    </w:p>
    <w:p w:rsidR="007629A5" w:rsidRPr="007B5EE9" w:rsidRDefault="007629A5" w:rsidP="007629A5">
      <w:pPr>
        <w:pStyle w:val="paragraphsub"/>
      </w:pPr>
      <w:r w:rsidRPr="007B5EE9">
        <w:tab/>
        <w:t>(ii)</w:t>
      </w:r>
      <w:r w:rsidRPr="007B5EE9">
        <w:tab/>
      </w:r>
      <w:proofErr w:type="gramStart"/>
      <w:r w:rsidRPr="003930A7">
        <w:t>enrolled</w:t>
      </w:r>
      <w:proofErr w:type="gramEnd"/>
      <w:r w:rsidRPr="003930A7">
        <w:t xml:space="preserve"> in a postgraduate research course</w:t>
      </w:r>
      <w:r>
        <w:t>.</w:t>
      </w:r>
    </w:p>
    <w:p w:rsidR="00916BB3" w:rsidRPr="008909A5" w:rsidRDefault="00176E6A" w:rsidP="00916BB3">
      <w:pPr>
        <w:pStyle w:val="ActHead5"/>
      </w:pPr>
      <w:bookmarkStart w:id="13" w:name="_Toc474404042"/>
      <w:proofErr w:type="gramStart"/>
      <w:r>
        <w:lastRenderedPageBreak/>
        <w:t>9</w:t>
      </w:r>
      <w:r w:rsidRPr="008909A5">
        <w:t xml:space="preserve">  </w:t>
      </w:r>
      <w:r w:rsidR="00916BB3" w:rsidRPr="008909A5">
        <w:t>Class</w:t>
      </w:r>
      <w:proofErr w:type="gramEnd"/>
      <w:r w:rsidR="00916BB3" w:rsidRPr="008909A5">
        <w:t xml:space="preserve"> of persons 3—Students’ family members (</w:t>
      </w:r>
      <w:r w:rsidR="003D6A45">
        <w:t>Foreign Affairs students and Defence students</w:t>
      </w:r>
      <w:r w:rsidR="00916BB3" w:rsidRPr="008909A5">
        <w:t>)</w:t>
      </w:r>
      <w:bookmarkEnd w:id="13"/>
    </w:p>
    <w:p w:rsidR="00AA72C7" w:rsidRDefault="00AA72C7" w:rsidP="00AA72C7">
      <w:pPr>
        <w:pStyle w:val="subsection"/>
      </w:pPr>
      <w:r w:rsidRPr="007B5EE9">
        <w:tab/>
      </w:r>
      <w:r w:rsidRPr="00D02421">
        <w:t>(</w:t>
      </w:r>
      <w:r w:rsidR="009E3702">
        <w:t>1</w:t>
      </w:r>
      <w:r w:rsidRPr="00D02421">
        <w:t>)</w:t>
      </w:r>
      <w:r w:rsidRPr="00D02421">
        <w:tab/>
        <w:t>An applicant</w:t>
      </w:r>
      <w:r>
        <w:t xml:space="preserve"> who:</w:t>
      </w:r>
    </w:p>
    <w:p w:rsidR="00AA72C7" w:rsidRDefault="00AA72C7" w:rsidP="00AA72C7">
      <w:pPr>
        <w:pStyle w:val="paragraph"/>
      </w:pPr>
      <w:r w:rsidRPr="00D02421">
        <w:tab/>
        <w:t>(a)</w:t>
      </w:r>
      <w:r w:rsidRPr="00D02421">
        <w:tab/>
      </w:r>
      <w:proofErr w:type="gramStart"/>
      <w:r>
        <w:t>is</w:t>
      </w:r>
      <w:proofErr w:type="gramEnd"/>
      <w:r>
        <w:t xml:space="preserve"> seeking to satisfy the secondary criteria for the grant of a Subclass 500 visa; and</w:t>
      </w:r>
    </w:p>
    <w:p w:rsidR="00AA72C7" w:rsidRDefault="00AA72C7" w:rsidP="00AA72C7">
      <w:pPr>
        <w:pStyle w:val="paragraph"/>
      </w:pPr>
      <w:r w:rsidRPr="00D02421">
        <w:tab/>
        <w:t>(</w:t>
      </w:r>
      <w:proofErr w:type="gramStart"/>
      <w:r>
        <w:t>b</w:t>
      </w:r>
      <w:proofErr w:type="gramEnd"/>
      <w:r w:rsidRPr="00D02421">
        <w:t>)</w:t>
      </w:r>
      <w:r w:rsidRPr="00D02421">
        <w:tab/>
      </w:r>
      <w:r>
        <w:t>claims to be a member of the family unit of a person (</w:t>
      </w:r>
      <w:r w:rsidRPr="00CD6E41">
        <w:rPr>
          <w:b/>
          <w:i/>
        </w:rPr>
        <w:t>the primary person</w:t>
      </w:r>
      <w:r>
        <w:t>) wh</w:t>
      </w:r>
      <w:r w:rsidR="007654A1">
        <w:t>o holds a Subclass 500 visa;</w:t>
      </w:r>
    </w:p>
    <w:p w:rsidR="007654A1" w:rsidRDefault="007654A1" w:rsidP="007654A1">
      <w:pPr>
        <w:pStyle w:val="subsection"/>
        <w:spacing w:before="0"/>
      </w:pPr>
      <w:r w:rsidRPr="007B5EE9">
        <w:tab/>
      </w:r>
      <w:r>
        <w:tab/>
      </w:r>
      <w:proofErr w:type="gramStart"/>
      <w:r>
        <w:t>and</w:t>
      </w:r>
      <w:proofErr w:type="gramEnd"/>
      <w:r>
        <w:t xml:space="preserve"> where:</w:t>
      </w:r>
    </w:p>
    <w:p w:rsidR="00AA72C7" w:rsidRDefault="00AA72C7" w:rsidP="00AA72C7">
      <w:pPr>
        <w:pStyle w:val="paragraph"/>
      </w:pPr>
      <w:r w:rsidRPr="00D02421">
        <w:tab/>
        <w:t>(</w:t>
      </w:r>
      <w:r>
        <w:t>c</w:t>
      </w:r>
      <w:r w:rsidRPr="00D02421">
        <w:t>)</w:t>
      </w:r>
      <w:r w:rsidRPr="00D02421">
        <w:tab/>
      </w:r>
      <w:proofErr w:type="gramStart"/>
      <w:r>
        <w:t>the</w:t>
      </w:r>
      <w:proofErr w:type="gramEnd"/>
      <w:r>
        <w:t xml:space="preserve"> primary person is a Foreign Affairs student or a Defence student.</w:t>
      </w:r>
    </w:p>
    <w:p w:rsidR="009E3702" w:rsidRPr="008909A5" w:rsidRDefault="00176E6A" w:rsidP="009E3702">
      <w:pPr>
        <w:pStyle w:val="ActHead5"/>
      </w:pPr>
      <w:bookmarkStart w:id="14" w:name="_Toc474404043"/>
      <w:proofErr w:type="gramStart"/>
      <w:r w:rsidRPr="008909A5">
        <w:t>1</w:t>
      </w:r>
      <w:r>
        <w:t>0</w:t>
      </w:r>
      <w:r w:rsidRPr="008909A5">
        <w:t xml:space="preserve">  </w:t>
      </w:r>
      <w:r w:rsidR="009E3702" w:rsidRPr="008909A5">
        <w:t>Class</w:t>
      </w:r>
      <w:proofErr w:type="gramEnd"/>
      <w:r w:rsidR="009E3702" w:rsidRPr="008909A5">
        <w:t xml:space="preserve"> of persons </w:t>
      </w:r>
      <w:r w:rsidR="003D6A45">
        <w:t>4</w:t>
      </w:r>
      <w:r w:rsidR="009E3702" w:rsidRPr="008909A5">
        <w:t>—Students’ family members (</w:t>
      </w:r>
      <w:r w:rsidR="003D6A45">
        <w:t>postgraduate research students</w:t>
      </w:r>
      <w:r w:rsidR="009E3702" w:rsidRPr="008909A5">
        <w:t>)</w:t>
      </w:r>
      <w:bookmarkEnd w:id="14"/>
    </w:p>
    <w:p w:rsidR="009E3702" w:rsidRDefault="009E3702" w:rsidP="009E3702">
      <w:pPr>
        <w:pStyle w:val="subsection"/>
      </w:pPr>
      <w:r w:rsidRPr="007B5EE9">
        <w:tab/>
      </w:r>
      <w:r w:rsidRPr="00D02421">
        <w:t>(</w:t>
      </w:r>
      <w:r w:rsidR="003D6A45">
        <w:t>1</w:t>
      </w:r>
      <w:r w:rsidRPr="00D02421">
        <w:t>)</w:t>
      </w:r>
      <w:r w:rsidRPr="00D02421">
        <w:tab/>
        <w:t>An applicant</w:t>
      </w:r>
      <w:r>
        <w:t xml:space="preserve"> who:</w:t>
      </w:r>
    </w:p>
    <w:p w:rsidR="009E3702" w:rsidRDefault="009E3702" w:rsidP="009E3702">
      <w:pPr>
        <w:pStyle w:val="paragraph"/>
      </w:pPr>
      <w:r w:rsidRPr="00D02421">
        <w:tab/>
        <w:t>(a)</w:t>
      </w:r>
      <w:r w:rsidRPr="00D02421">
        <w:tab/>
      </w:r>
      <w:r>
        <w:t>claims to be a member of the family unit of a person (</w:t>
      </w:r>
      <w:r w:rsidRPr="00C40134">
        <w:rPr>
          <w:b/>
          <w:i/>
        </w:rPr>
        <w:t>the subsequent applicant</w:t>
      </w:r>
      <w:r>
        <w:t>) and the subsequent applicant is seeking to satisfy the secondary criteria for the grant of a Subclass 500 visa; and</w:t>
      </w:r>
    </w:p>
    <w:p w:rsidR="009E3702" w:rsidRDefault="009E3702" w:rsidP="009E3702">
      <w:pPr>
        <w:pStyle w:val="paragraph"/>
      </w:pPr>
      <w:r w:rsidRPr="00D02421">
        <w:tab/>
        <w:t>(</w:t>
      </w:r>
      <w:proofErr w:type="gramStart"/>
      <w:r>
        <w:t>b</w:t>
      </w:r>
      <w:proofErr w:type="gramEnd"/>
      <w:r w:rsidRPr="00D02421">
        <w:t>)</w:t>
      </w:r>
      <w:r w:rsidRPr="00D02421">
        <w:tab/>
      </w:r>
      <w:r>
        <w:t>seeks to combine their application with the subsequent applicant’s application</w:t>
      </w:r>
      <w:r w:rsidRPr="00D02421">
        <w:t>;</w:t>
      </w:r>
    </w:p>
    <w:p w:rsidR="009E3702" w:rsidRDefault="009E3702" w:rsidP="009E3702">
      <w:pPr>
        <w:pStyle w:val="subsection"/>
        <w:spacing w:before="0"/>
      </w:pPr>
      <w:r w:rsidRPr="007B5EE9">
        <w:tab/>
      </w:r>
      <w:r>
        <w:tab/>
      </w:r>
      <w:proofErr w:type="gramStart"/>
      <w:r>
        <w:t>and</w:t>
      </w:r>
      <w:proofErr w:type="gramEnd"/>
      <w:r>
        <w:t xml:space="preserve"> where:</w:t>
      </w:r>
    </w:p>
    <w:p w:rsidR="009E3702" w:rsidRDefault="009E3702" w:rsidP="009E3702">
      <w:pPr>
        <w:pStyle w:val="paragraph"/>
      </w:pPr>
      <w:r w:rsidRPr="00D02421">
        <w:tab/>
        <w:t>(c)</w:t>
      </w:r>
      <w:r w:rsidRPr="00D02421">
        <w:tab/>
      </w:r>
      <w:proofErr w:type="gramStart"/>
      <w:r>
        <w:t>the</w:t>
      </w:r>
      <w:proofErr w:type="gramEnd"/>
      <w:r>
        <w:t xml:space="preserve"> subsequent applicant claims to be a member of the family unit of a person (</w:t>
      </w:r>
      <w:r w:rsidRPr="00CD6E41">
        <w:rPr>
          <w:b/>
          <w:i/>
        </w:rPr>
        <w:t>the primary person</w:t>
      </w:r>
      <w:r>
        <w:t>) who holds a Subclass 500 visa; and</w:t>
      </w:r>
    </w:p>
    <w:p w:rsidR="009E3702" w:rsidRDefault="009E3702" w:rsidP="009E3702">
      <w:pPr>
        <w:pStyle w:val="paragraph"/>
      </w:pPr>
      <w:r w:rsidRPr="00D02421">
        <w:tab/>
        <w:t>(</w:t>
      </w:r>
      <w:r>
        <w:t>d</w:t>
      </w:r>
      <w:r w:rsidRPr="00D02421">
        <w:t>)</w:t>
      </w:r>
      <w:r w:rsidRPr="00D02421">
        <w:tab/>
      </w:r>
      <w:proofErr w:type="gramStart"/>
      <w:r>
        <w:t>the</w:t>
      </w:r>
      <w:proofErr w:type="gramEnd"/>
      <w:r>
        <w:t xml:space="preserve"> primary person is enrolled in a postgraduate research course.</w:t>
      </w:r>
    </w:p>
    <w:p w:rsidR="00A128E1" w:rsidRPr="000D04EA" w:rsidRDefault="00176E6A" w:rsidP="00A128E1">
      <w:pPr>
        <w:pStyle w:val="ActHead5"/>
      </w:pPr>
      <w:bookmarkStart w:id="15" w:name="_Toc474404044"/>
      <w:proofErr w:type="gramStart"/>
      <w:r>
        <w:t>11</w:t>
      </w:r>
      <w:r w:rsidRPr="000D04EA">
        <w:t xml:space="preserve">  </w:t>
      </w:r>
      <w:r w:rsidR="00A128E1">
        <w:t>Class</w:t>
      </w:r>
      <w:proofErr w:type="gramEnd"/>
      <w:r w:rsidR="00A128E1">
        <w:t xml:space="preserve"> of persons </w:t>
      </w:r>
      <w:r w:rsidR="009E3702">
        <w:t>5</w:t>
      </w:r>
      <w:r w:rsidR="00A128E1">
        <w:t>—Student Guardians</w:t>
      </w:r>
      <w:bookmarkEnd w:id="15"/>
    </w:p>
    <w:p w:rsidR="00A128E1" w:rsidRPr="007B5EE9" w:rsidRDefault="00A128E1" w:rsidP="00A128E1">
      <w:pPr>
        <w:pStyle w:val="subsection"/>
      </w:pPr>
      <w:r w:rsidRPr="007B5EE9">
        <w:tab/>
        <w:t>(1)</w:t>
      </w:r>
      <w:r w:rsidRPr="007B5EE9">
        <w:tab/>
        <w:t>An applicant seeking to satisfy the primary criteria for grant of a Subclass 5</w:t>
      </w:r>
      <w:r>
        <w:t>90</w:t>
      </w:r>
      <w:r w:rsidRPr="007B5EE9">
        <w:t xml:space="preserve"> visa</w:t>
      </w:r>
      <w:r>
        <w:t xml:space="preserve"> where each of the following applies:</w:t>
      </w:r>
    </w:p>
    <w:p w:rsidR="00A128E1" w:rsidRPr="007B5EE9" w:rsidRDefault="00A128E1" w:rsidP="00A128E1">
      <w:pPr>
        <w:pStyle w:val="paragraph"/>
      </w:pPr>
      <w:r w:rsidRPr="007B5EE9">
        <w:tab/>
        <w:t>(a)</w:t>
      </w:r>
      <w:r w:rsidRPr="007B5EE9">
        <w:tab/>
      </w:r>
      <w:proofErr w:type="gramStart"/>
      <w:r>
        <w:t>the</w:t>
      </w:r>
      <w:proofErr w:type="gramEnd"/>
      <w:r>
        <w:t xml:space="preserve"> nominating student was not able to complete a registered course due to a provider default</w:t>
      </w:r>
      <w:r w:rsidRPr="007B5EE9">
        <w:t xml:space="preserve">; </w:t>
      </w:r>
      <w:r>
        <w:t>and</w:t>
      </w:r>
    </w:p>
    <w:p w:rsidR="00A128E1" w:rsidRPr="007B5EE9" w:rsidRDefault="00A128E1" w:rsidP="00A128E1">
      <w:pPr>
        <w:pStyle w:val="paragraph"/>
      </w:pPr>
      <w:r w:rsidRPr="007B5EE9">
        <w:tab/>
        <w:t>(b)</w:t>
      </w:r>
      <w:r w:rsidRPr="007B5EE9">
        <w:tab/>
      </w:r>
      <w:proofErr w:type="gramStart"/>
      <w:r>
        <w:t>there</w:t>
      </w:r>
      <w:proofErr w:type="gramEnd"/>
      <w:r>
        <w:t xml:space="preserve"> is satisfactory evidence that the nominating student was enrolled in that course on the provider default day</w:t>
      </w:r>
      <w:r w:rsidRPr="007B5EE9">
        <w:t xml:space="preserve">; </w:t>
      </w:r>
      <w:r>
        <w:t>and</w:t>
      </w:r>
    </w:p>
    <w:p w:rsidR="00A128E1" w:rsidRPr="007B5EE9" w:rsidRDefault="00A128E1" w:rsidP="00A128E1">
      <w:pPr>
        <w:pStyle w:val="paragraph"/>
      </w:pPr>
      <w:r w:rsidRPr="007B5EE9">
        <w:tab/>
        <w:t>(c)</w:t>
      </w:r>
      <w:r w:rsidRPr="007B5EE9">
        <w:tab/>
      </w:r>
      <w:proofErr w:type="gramStart"/>
      <w:r>
        <w:t>the</w:t>
      </w:r>
      <w:proofErr w:type="gramEnd"/>
      <w:r>
        <w:t xml:space="preserve"> nominating student holds a Student visa, or the nominating student’s last substantive visa was a Student visa</w:t>
      </w:r>
      <w:r w:rsidRPr="007B5EE9">
        <w:t xml:space="preserve">; </w:t>
      </w:r>
      <w:r>
        <w:t>and</w:t>
      </w:r>
    </w:p>
    <w:p w:rsidR="00A128E1" w:rsidRDefault="00A128E1" w:rsidP="00A128E1">
      <w:pPr>
        <w:pStyle w:val="paragraph"/>
      </w:pPr>
      <w:r w:rsidRPr="007B5EE9">
        <w:tab/>
        <w:t>(d)</w:t>
      </w:r>
      <w:r w:rsidRPr="007B5EE9">
        <w:tab/>
      </w:r>
      <w:r>
        <w:t>the nominating student requires a Subclass 500 visa to allow him or her to complete an alternative registered course; or one or more registered course</w:t>
      </w:r>
      <w:r w:rsidR="00B3336A">
        <w:t>s</w:t>
      </w:r>
      <w:r>
        <w:t xml:space="preserve"> after an alternative registered course</w:t>
      </w:r>
      <w:r w:rsidRPr="007B5EE9">
        <w:t xml:space="preserve">; </w:t>
      </w:r>
      <w:r>
        <w:t>and</w:t>
      </w:r>
    </w:p>
    <w:p w:rsidR="00A128E1" w:rsidRDefault="00A128E1" w:rsidP="00A128E1">
      <w:pPr>
        <w:pStyle w:val="paragraph"/>
      </w:pPr>
      <w:r>
        <w:tab/>
        <w:t>(e)</w:t>
      </w:r>
      <w:r>
        <w:tab/>
      </w:r>
      <w:proofErr w:type="gramStart"/>
      <w:r w:rsidR="00B3336A">
        <w:t>the</w:t>
      </w:r>
      <w:proofErr w:type="gramEnd"/>
      <w:r w:rsidR="00B3336A">
        <w:t xml:space="preserve"> </w:t>
      </w:r>
      <w:r>
        <w:t>applicant’s visa application is made no later than 12 months after the provider default day; and</w:t>
      </w:r>
    </w:p>
    <w:p w:rsidR="00A128E1" w:rsidRPr="007B5EE9" w:rsidRDefault="00A128E1" w:rsidP="00A128E1">
      <w:pPr>
        <w:pStyle w:val="paragraph"/>
      </w:pPr>
      <w:r>
        <w:tab/>
        <w:t>(f)</w:t>
      </w:r>
      <w:r>
        <w:tab/>
      </w:r>
      <w:proofErr w:type="gramStart"/>
      <w:r>
        <w:t>the</w:t>
      </w:r>
      <w:proofErr w:type="gramEnd"/>
      <w:r>
        <w:t xml:space="preserve"> applicant has not made a previous application in the circumstances specified in this </w:t>
      </w:r>
      <w:r w:rsidR="00C50752">
        <w:t>subsection</w:t>
      </w:r>
      <w:r>
        <w:t xml:space="preserve"> because of the same provider default specified in paragraph (a).</w:t>
      </w:r>
    </w:p>
    <w:p w:rsidR="00A128E1" w:rsidRPr="000D04EA" w:rsidRDefault="00176E6A" w:rsidP="00A128E1">
      <w:pPr>
        <w:pStyle w:val="ActHead5"/>
      </w:pPr>
      <w:bookmarkStart w:id="16" w:name="_Toc474404045"/>
      <w:proofErr w:type="gramStart"/>
      <w:r>
        <w:t>12</w:t>
      </w:r>
      <w:r w:rsidRPr="000D04EA">
        <w:t xml:space="preserve">  </w:t>
      </w:r>
      <w:r w:rsidR="00A128E1">
        <w:t>Class</w:t>
      </w:r>
      <w:proofErr w:type="gramEnd"/>
      <w:r w:rsidR="00A128E1">
        <w:t xml:space="preserve"> of persons </w:t>
      </w:r>
      <w:r w:rsidR="009E3702">
        <w:t>6</w:t>
      </w:r>
      <w:r w:rsidR="00A128E1">
        <w:t>—Student Guardians</w:t>
      </w:r>
      <w:r w:rsidR="00B45BAA">
        <w:t>’ family members</w:t>
      </w:r>
      <w:bookmarkEnd w:id="16"/>
    </w:p>
    <w:p w:rsidR="00A128E1" w:rsidRPr="007B5EE9" w:rsidRDefault="00A128E1" w:rsidP="00ED2CC2">
      <w:pPr>
        <w:pStyle w:val="subsection"/>
      </w:pPr>
      <w:r w:rsidRPr="007B5EE9">
        <w:tab/>
        <w:t>(1)</w:t>
      </w:r>
      <w:r w:rsidRPr="007B5EE9">
        <w:tab/>
        <w:t xml:space="preserve">An applicant </w:t>
      </w:r>
      <w:r>
        <w:t>who is</w:t>
      </w:r>
      <w:r w:rsidR="00ED2CC2">
        <w:t>:</w:t>
      </w:r>
    </w:p>
    <w:p w:rsidR="00ED2CC2" w:rsidRDefault="00ED2CC2" w:rsidP="00ED2CC2">
      <w:pPr>
        <w:pStyle w:val="paragraph"/>
      </w:pPr>
      <w:r w:rsidRPr="007B5EE9">
        <w:lastRenderedPageBreak/>
        <w:tab/>
        <w:t>(a)</w:t>
      </w:r>
      <w:r w:rsidRPr="007B5EE9">
        <w:tab/>
      </w:r>
      <w:proofErr w:type="gramStart"/>
      <w:r>
        <w:t>claiming</w:t>
      </w:r>
      <w:proofErr w:type="gramEnd"/>
      <w:r>
        <w:t xml:space="preserve"> to be a member of the family unit of a person who is seeking to satisfy the primary criteria for the grant of Subclass 590 visa</w:t>
      </w:r>
      <w:r w:rsidRPr="007B5EE9">
        <w:t xml:space="preserve">; </w:t>
      </w:r>
      <w:r>
        <w:t>and</w:t>
      </w:r>
    </w:p>
    <w:p w:rsidR="00ED2CC2" w:rsidRDefault="00ED2CC2" w:rsidP="00ED2CC2">
      <w:pPr>
        <w:pStyle w:val="paragraph"/>
      </w:pPr>
      <w:r w:rsidRPr="007B5EE9">
        <w:tab/>
        <w:t>(</w:t>
      </w:r>
      <w:r>
        <w:t>b</w:t>
      </w:r>
      <w:r w:rsidRPr="007B5EE9">
        <w:t>)</w:t>
      </w:r>
      <w:r w:rsidRPr="007B5EE9">
        <w:tab/>
      </w:r>
      <w:proofErr w:type="gramStart"/>
      <w:r>
        <w:t>making</w:t>
      </w:r>
      <w:proofErr w:type="gramEnd"/>
      <w:r>
        <w:t xml:space="preserve"> a combined application with that person.</w:t>
      </w:r>
    </w:p>
    <w:p w:rsidR="006E3E76" w:rsidRDefault="006E3E7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:rsidR="006E3E76" w:rsidRPr="004E1307" w:rsidRDefault="006E3E76" w:rsidP="006E3E76">
      <w:pPr>
        <w:pStyle w:val="ActHead6"/>
      </w:pPr>
      <w:bookmarkStart w:id="17" w:name="_Toc474404046"/>
      <w:r>
        <w:lastRenderedPageBreak/>
        <w:t xml:space="preserve">Schedule </w:t>
      </w:r>
      <w:r w:rsidR="00ED2CC2">
        <w:t>1</w:t>
      </w:r>
      <w:r w:rsidRPr="004E1307">
        <w:t>—Repeals</w:t>
      </w:r>
      <w:bookmarkEnd w:id="17"/>
    </w:p>
    <w:p w:rsidR="006E3E76" w:rsidRPr="00D6537E" w:rsidRDefault="009F0C1C" w:rsidP="006E3E76">
      <w:pPr>
        <w:pStyle w:val="ActHead9"/>
      </w:pPr>
      <w:bookmarkStart w:id="18" w:name="_Toc474404047"/>
      <w:r>
        <w:t>Class of Persons 2016/015</w:t>
      </w:r>
      <w:r w:rsidR="006E3E76">
        <w:t xml:space="preserve"> (IMMI 16/</w:t>
      </w:r>
      <w:r>
        <w:t>015</w:t>
      </w:r>
      <w:r w:rsidR="006E3E76">
        <w:t>) (F2016L0</w:t>
      </w:r>
      <w:r>
        <w:t>0628</w:t>
      </w:r>
      <w:r w:rsidR="006E3E76">
        <w:t>)</w:t>
      </w:r>
      <w:bookmarkEnd w:id="18"/>
    </w:p>
    <w:p w:rsidR="006E3E76" w:rsidRDefault="006E3E76" w:rsidP="006E3E76">
      <w:pPr>
        <w:pStyle w:val="ItemHead"/>
      </w:pPr>
      <w:proofErr w:type="gramStart"/>
      <w:r w:rsidRPr="00B1728A">
        <w:t xml:space="preserve">1  </w:t>
      </w:r>
      <w:r>
        <w:t>The</w:t>
      </w:r>
      <w:proofErr w:type="gramEnd"/>
      <w:r>
        <w:t xml:space="preserve"> whole of the instrument</w:t>
      </w:r>
    </w:p>
    <w:p w:rsidR="006E3E76" w:rsidRPr="006E3E76" w:rsidRDefault="006E3E76" w:rsidP="006E3E76">
      <w:pPr>
        <w:pStyle w:val="Item"/>
      </w:pPr>
      <w:r>
        <w:t>Repeal the instrument</w:t>
      </w:r>
    </w:p>
    <w:sectPr w:rsidR="006E3E76" w:rsidRPr="006E3E76" w:rsidSect="008C2EAC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E1" w:rsidRDefault="00A128E1" w:rsidP="00715914">
      <w:pPr>
        <w:spacing w:line="240" w:lineRule="auto"/>
      </w:pPr>
      <w:r>
        <w:separator/>
      </w:r>
    </w:p>
  </w:endnote>
  <w:endnote w:type="continuationSeparator" w:id="0">
    <w:p w:rsidR="00A128E1" w:rsidRDefault="00A128E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E33C1C" w:rsidRDefault="00A128E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28E1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28E1" w:rsidRPr="004E1307" w:rsidRDefault="00A128E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494C">
            <w:rPr>
              <w:i/>
              <w:noProof/>
              <w:sz w:val="18"/>
            </w:rPr>
            <w:t>Migration (IMMI 18/013: Classes of Persons for Student (Temporary) (Class TU)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A128E1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28E1" w:rsidRDefault="00A128E1" w:rsidP="00A369E3">
          <w:pPr>
            <w:jc w:val="right"/>
            <w:rPr>
              <w:sz w:val="18"/>
            </w:rPr>
          </w:pPr>
        </w:p>
      </w:tc>
    </w:tr>
  </w:tbl>
  <w:p w:rsidR="00A128E1" w:rsidRPr="00ED79B6" w:rsidRDefault="00A128E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E33C1C" w:rsidRDefault="00A128E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28E1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494C">
            <w:rPr>
              <w:i/>
              <w:noProof/>
              <w:sz w:val="18"/>
            </w:rPr>
            <w:t>Migration (IMMI 18/013: Classes of Persons for Student (Temporary) (Class TU)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28E1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28E1" w:rsidRDefault="00A128E1" w:rsidP="00A369E3">
          <w:pPr>
            <w:rPr>
              <w:sz w:val="18"/>
            </w:rPr>
          </w:pPr>
        </w:p>
      </w:tc>
    </w:tr>
  </w:tbl>
  <w:p w:rsidR="00A128E1" w:rsidRPr="00ED79B6" w:rsidRDefault="00A128E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E33C1C" w:rsidRDefault="00A128E1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28E1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28E1" w:rsidRDefault="00A128E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A128E1" w:rsidRPr="00ED79B6" w:rsidRDefault="00A128E1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2B0EA5" w:rsidRDefault="00A128E1" w:rsidP="00A128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128E1" w:rsidTr="00A128E1">
      <w:tc>
        <w:tcPr>
          <w:tcW w:w="365" w:type="pct"/>
        </w:tcPr>
        <w:p w:rsidR="00A128E1" w:rsidRDefault="00A128E1" w:rsidP="00A128E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128E1" w:rsidRDefault="00A128E1" w:rsidP="00A128E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9494C">
            <w:rPr>
              <w:i/>
              <w:noProof/>
              <w:sz w:val="18"/>
            </w:rPr>
            <w:t>Migration (IMMI 18/013: Classes of Persons for Student (Temporary) (Class TU)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128E1" w:rsidRDefault="00A128E1" w:rsidP="00A128E1">
          <w:pPr>
            <w:spacing w:line="0" w:lineRule="atLeast"/>
            <w:jc w:val="right"/>
            <w:rPr>
              <w:sz w:val="18"/>
            </w:rPr>
          </w:pPr>
        </w:p>
      </w:tc>
    </w:tr>
    <w:tr w:rsidR="00A128E1" w:rsidTr="00A128E1">
      <w:tc>
        <w:tcPr>
          <w:tcW w:w="5000" w:type="pct"/>
          <w:gridSpan w:val="3"/>
        </w:tcPr>
        <w:p w:rsidR="00A128E1" w:rsidRDefault="00A128E1" w:rsidP="00A128E1">
          <w:pPr>
            <w:jc w:val="right"/>
            <w:rPr>
              <w:sz w:val="18"/>
            </w:rPr>
          </w:pPr>
        </w:p>
      </w:tc>
    </w:tr>
  </w:tbl>
  <w:p w:rsidR="00A128E1" w:rsidRPr="00ED79B6" w:rsidRDefault="00A128E1" w:rsidP="00A128E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2B0EA5" w:rsidRDefault="00A128E1" w:rsidP="00A128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128E1" w:rsidTr="00A128E1">
      <w:tc>
        <w:tcPr>
          <w:tcW w:w="947" w:type="pct"/>
        </w:tcPr>
        <w:p w:rsidR="00A128E1" w:rsidRDefault="00A128E1" w:rsidP="00A128E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128E1" w:rsidRDefault="00A128E1" w:rsidP="00D23D1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51B93">
            <w:rPr>
              <w:i/>
              <w:noProof/>
              <w:sz w:val="18"/>
            </w:rPr>
            <w:t>Migration (IMMI 18/013: Classes of Persons for Student (Temporary) (Class TU)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128E1" w:rsidRDefault="00A128E1" w:rsidP="00A128E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1B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28E1" w:rsidTr="00A128E1">
      <w:tc>
        <w:tcPr>
          <w:tcW w:w="5000" w:type="pct"/>
          <w:gridSpan w:val="3"/>
        </w:tcPr>
        <w:p w:rsidR="00A128E1" w:rsidRDefault="00A128E1" w:rsidP="00A128E1">
          <w:pPr>
            <w:rPr>
              <w:sz w:val="18"/>
            </w:rPr>
          </w:pPr>
        </w:p>
      </w:tc>
    </w:tr>
  </w:tbl>
  <w:p w:rsidR="00A128E1" w:rsidRPr="00ED79B6" w:rsidRDefault="00A128E1" w:rsidP="00A128E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2B0EA5" w:rsidRDefault="00A128E1" w:rsidP="00A128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128E1" w:rsidTr="00A128E1">
      <w:tc>
        <w:tcPr>
          <w:tcW w:w="365" w:type="pct"/>
        </w:tcPr>
        <w:p w:rsidR="00A128E1" w:rsidRDefault="00A128E1" w:rsidP="00A128E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1B93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128E1" w:rsidRDefault="00A128E1" w:rsidP="00A128E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51B93">
            <w:rPr>
              <w:i/>
              <w:noProof/>
              <w:sz w:val="18"/>
            </w:rPr>
            <w:t>Migration (IMMI 18/013: Classes of Persons for Student (Temporary) (Class TU)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128E1" w:rsidRDefault="00A128E1" w:rsidP="00A128E1">
          <w:pPr>
            <w:spacing w:line="0" w:lineRule="atLeast"/>
            <w:jc w:val="right"/>
            <w:rPr>
              <w:sz w:val="18"/>
            </w:rPr>
          </w:pPr>
        </w:p>
      </w:tc>
    </w:tr>
    <w:tr w:rsidR="00A128E1" w:rsidTr="00A128E1">
      <w:tc>
        <w:tcPr>
          <w:tcW w:w="5000" w:type="pct"/>
          <w:gridSpan w:val="3"/>
        </w:tcPr>
        <w:p w:rsidR="00A128E1" w:rsidRDefault="00A128E1" w:rsidP="00A128E1">
          <w:pPr>
            <w:jc w:val="right"/>
            <w:rPr>
              <w:sz w:val="18"/>
            </w:rPr>
          </w:pPr>
        </w:p>
      </w:tc>
    </w:tr>
  </w:tbl>
  <w:p w:rsidR="00A128E1" w:rsidRPr="00ED79B6" w:rsidRDefault="00A128E1" w:rsidP="00A128E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2B0EA5" w:rsidRDefault="00A128E1" w:rsidP="00A128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128E1" w:rsidTr="00A128E1">
      <w:tc>
        <w:tcPr>
          <w:tcW w:w="947" w:type="pct"/>
        </w:tcPr>
        <w:p w:rsidR="00A128E1" w:rsidRDefault="00A128E1" w:rsidP="00A128E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128E1" w:rsidRDefault="00A128E1" w:rsidP="00A128E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51B93">
            <w:rPr>
              <w:i/>
              <w:noProof/>
              <w:sz w:val="18"/>
            </w:rPr>
            <w:t>Migration (IMMI 18/013: Classes of Persons for Student (Temporary) (Class TU) Visa)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128E1" w:rsidRDefault="00A128E1" w:rsidP="00A128E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1B9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28E1" w:rsidTr="00A128E1">
      <w:tc>
        <w:tcPr>
          <w:tcW w:w="5000" w:type="pct"/>
          <w:gridSpan w:val="3"/>
        </w:tcPr>
        <w:p w:rsidR="00A128E1" w:rsidRDefault="00A128E1" w:rsidP="00A128E1">
          <w:pPr>
            <w:rPr>
              <w:sz w:val="18"/>
            </w:rPr>
          </w:pPr>
        </w:p>
      </w:tc>
    </w:tr>
  </w:tbl>
  <w:p w:rsidR="00A128E1" w:rsidRPr="00ED79B6" w:rsidRDefault="00A128E1" w:rsidP="00A128E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E1" w:rsidRDefault="00A128E1" w:rsidP="00715914">
      <w:pPr>
        <w:spacing w:line="240" w:lineRule="auto"/>
      </w:pPr>
      <w:r>
        <w:separator/>
      </w:r>
    </w:p>
  </w:footnote>
  <w:footnote w:type="continuationSeparator" w:id="0">
    <w:p w:rsidR="00A128E1" w:rsidRDefault="00A128E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5F1388" w:rsidRDefault="00A128E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5F1388" w:rsidRDefault="00A128E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Default="007915AC" w:rsidP="007915AC">
    <w:pPr>
      <w:pStyle w:val="Header"/>
      <w:jc w:val="right"/>
    </w:pPr>
    <w:proofErr w:type="gramStart"/>
    <w:r>
      <w:t xml:space="preserve">IMMI </w:t>
    </w:r>
    <w:r w:rsidR="00D23D1B">
      <w:t xml:space="preserve"> 18</w:t>
    </w:r>
    <w:proofErr w:type="gramEnd"/>
    <w:r w:rsidR="00D23D1B">
      <w:t>/013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ED79B6" w:rsidRDefault="00A128E1" w:rsidP="00A128E1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ED79B6" w:rsidRDefault="00A128E1" w:rsidP="00A128E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ED79B6" w:rsidRDefault="00A128E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Default="00A128E1" w:rsidP="00715914">
    <w:pPr>
      <w:rPr>
        <w:sz w:val="20"/>
      </w:rPr>
    </w:pPr>
  </w:p>
  <w:p w:rsidR="00A128E1" w:rsidRDefault="00A128E1" w:rsidP="00715914">
    <w:pPr>
      <w:rPr>
        <w:sz w:val="20"/>
      </w:rPr>
    </w:pPr>
  </w:p>
  <w:p w:rsidR="00A128E1" w:rsidRPr="007A1328" w:rsidRDefault="00A128E1" w:rsidP="00715914">
    <w:pPr>
      <w:rPr>
        <w:sz w:val="20"/>
      </w:rPr>
    </w:pPr>
  </w:p>
  <w:p w:rsidR="00A128E1" w:rsidRPr="007A1328" w:rsidRDefault="00A128E1" w:rsidP="00715914">
    <w:pPr>
      <w:rPr>
        <w:b/>
        <w:sz w:val="24"/>
      </w:rPr>
    </w:pPr>
  </w:p>
  <w:p w:rsidR="00A128E1" w:rsidRPr="007A1328" w:rsidRDefault="00A128E1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E1" w:rsidRPr="007A1328" w:rsidRDefault="00A128E1" w:rsidP="00715914">
    <w:pPr>
      <w:jc w:val="right"/>
      <w:rPr>
        <w:sz w:val="20"/>
      </w:rPr>
    </w:pPr>
  </w:p>
  <w:p w:rsidR="00A128E1" w:rsidRPr="007A1328" w:rsidRDefault="00A128E1" w:rsidP="00715914">
    <w:pPr>
      <w:jc w:val="right"/>
      <w:rPr>
        <w:sz w:val="20"/>
      </w:rPr>
    </w:pPr>
  </w:p>
  <w:p w:rsidR="00A128E1" w:rsidRPr="007A1328" w:rsidRDefault="00A128E1" w:rsidP="00715914">
    <w:pPr>
      <w:jc w:val="right"/>
      <w:rPr>
        <w:sz w:val="20"/>
      </w:rPr>
    </w:pPr>
  </w:p>
  <w:p w:rsidR="00A128E1" w:rsidRPr="007A1328" w:rsidRDefault="00A128E1" w:rsidP="00715914">
    <w:pPr>
      <w:jc w:val="right"/>
      <w:rPr>
        <w:b/>
        <w:sz w:val="24"/>
      </w:rPr>
    </w:pPr>
  </w:p>
  <w:p w:rsidR="00A128E1" w:rsidRPr="007A1328" w:rsidRDefault="00A128E1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B07D26"/>
    <w:multiLevelType w:val="hybridMultilevel"/>
    <w:tmpl w:val="2C46CE58"/>
    <w:lvl w:ilvl="0" w:tplc="7D48CAD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D0F3753"/>
    <w:multiLevelType w:val="hybridMultilevel"/>
    <w:tmpl w:val="2C46CE58"/>
    <w:lvl w:ilvl="0" w:tplc="7D48CAD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D14BC"/>
    <w:multiLevelType w:val="hybridMultilevel"/>
    <w:tmpl w:val="8F400D64"/>
    <w:lvl w:ilvl="0" w:tplc="30E891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6226C"/>
    <w:multiLevelType w:val="hybridMultilevel"/>
    <w:tmpl w:val="8144A5F8"/>
    <w:lvl w:ilvl="0" w:tplc="F4E8FDA6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FB342B6"/>
    <w:multiLevelType w:val="hybridMultilevel"/>
    <w:tmpl w:val="7D8CED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80799"/>
    <w:multiLevelType w:val="hybridMultilevel"/>
    <w:tmpl w:val="9D08ED1E"/>
    <w:lvl w:ilvl="0" w:tplc="268E7F0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>
    <w:nsid w:val="55BB3C91"/>
    <w:multiLevelType w:val="hybridMultilevel"/>
    <w:tmpl w:val="2C46CE58"/>
    <w:lvl w:ilvl="0" w:tplc="7D48CAD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01B4B"/>
    <w:multiLevelType w:val="hybridMultilevel"/>
    <w:tmpl w:val="BEC28866"/>
    <w:lvl w:ilvl="0" w:tplc="AB96359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63784816"/>
    <w:multiLevelType w:val="hybridMultilevel"/>
    <w:tmpl w:val="ADDC4DA0"/>
    <w:lvl w:ilvl="0" w:tplc="2B0AA0A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795623C4"/>
    <w:multiLevelType w:val="hybridMultilevel"/>
    <w:tmpl w:val="5518F23E"/>
    <w:lvl w:ilvl="0" w:tplc="7D48CAD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D7C25"/>
    <w:multiLevelType w:val="hybridMultilevel"/>
    <w:tmpl w:val="E64A283E"/>
    <w:lvl w:ilvl="0" w:tplc="7D48CADC">
      <w:start w:val="1"/>
      <w:numFmt w:val="lowerRoman"/>
      <w:lvlText w:val="%1)"/>
      <w:lvlJc w:val="righ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20"/>
  </w:num>
  <w:num w:numId="15">
    <w:abstractNumId w:val="17"/>
  </w:num>
  <w:num w:numId="16">
    <w:abstractNumId w:val="15"/>
  </w:num>
  <w:num w:numId="17">
    <w:abstractNumId w:val="14"/>
  </w:num>
  <w:num w:numId="18">
    <w:abstractNumId w:val="22"/>
  </w:num>
  <w:num w:numId="19">
    <w:abstractNumId w:val="23"/>
  </w:num>
  <w:num w:numId="20">
    <w:abstractNumId w:val="19"/>
  </w:num>
  <w:num w:numId="21">
    <w:abstractNumId w:val="21"/>
  </w:num>
  <w:num w:numId="22">
    <w:abstractNumId w:val="11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93"/>
    <w:rsid w:val="00004174"/>
    <w:rsid w:val="00004470"/>
    <w:rsid w:val="000076D9"/>
    <w:rsid w:val="000136AF"/>
    <w:rsid w:val="000258B1"/>
    <w:rsid w:val="00040A89"/>
    <w:rsid w:val="000437C1"/>
    <w:rsid w:val="00043954"/>
    <w:rsid w:val="0004455A"/>
    <w:rsid w:val="00045AC4"/>
    <w:rsid w:val="00050552"/>
    <w:rsid w:val="0005365D"/>
    <w:rsid w:val="000614BF"/>
    <w:rsid w:val="0006709C"/>
    <w:rsid w:val="00074376"/>
    <w:rsid w:val="000978F5"/>
    <w:rsid w:val="00097A63"/>
    <w:rsid w:val="000A3C04"/>
    <w:rsid w:val="000B15CD"/>
    <w:rsid w:val="000B35EB"/>
    <w:rsid w:val="000B6457"/>
    <w:rsid w:val="000B66BF"/>
    <w:rsid w:val="000D04EA"/>
    <w:rsid w:val="000D05EF"/>
    <w:rsid w:val="000E2261"/>
    <w:rsid w:val="000E78B7"/>
    <w:rsid w:val="000E7E93"/>
    <w:rsid w:val="000F21C1"/>
    <w:rsid w:val="000F2B65"/>
    <w:rsid w:val="0010745C"/>
    <w:rsid w:val="001077DF"/>
    <w:rsid w:val="00117F88"/>
    <w:rsid w:val="001328BE"/>
    <w:rsid w:val="00132CEB"/>
    <w:rsid w:val="001339B0"/>
    <w:rsid w:val="00142B62"/>
    <w:rsid w:val="001441B7"/>
    <w:rsid w:val="001516CB"/>
    <w:rsid w:val="00152336"/>
    <w:rsid w:val="00157B8B"/>
    <w:rsid w:val="001610A5"/>
    <w:rsid w:val="00166C2F"/>
    <w:rsid w:val="00176E6A"/>
    <w:rsid w:val="001809D7"/>
    <w:rsid w:val="00192B5E"/>
    <w:rsid w:val="00192CC9"/>
    <w:rsid w:val="001939E1"/>
    <w:rsid w:val="001941D0"/>
    <w:rsid w:val="00194C3E"/>
    <w:rsid w:val="00195382"/>
    <w:rsid w:val="001B2CB6"/>
    <w:rsid w:val="001C61C5"/>
    <w:rsid w:val="001C69C4"/>
    <w:rsid w:val="001D37EF"/>
    <w:rsid w:val="001E3590"/>
    <w:rsid w:val="001E5965"/>
    <w:rsid w:val="001E7407"/>
    <w:rsid w:val="001F00EE"/>
    <w:rsid w:val="001F3EAF"/>
    <w:rsid w:val="001F5D5E"/>
    <w:rsid w:val="001F6219"/>
    <w:rsid w:val="001F6CD4"/>
    <w:rsid w:val="00206C4D"/>
    <w:rsid w:val="00215AF1"/>
    <w:rsid w:val="002235DE"/>
    <w:rsid w:val="002321E8"/>
    <w:rsid w:val="00232984"/>
    <w:rsid w:val="0024010F"/>
    <w:rsid w:val="00240749"/>
    <w:rsid w:val="00243018"/>
    <w:rsid w:val="00253775"/>
    <w:rsid w:val="002564A4"/>
    <w:rsid w:val="00257B19"/>
    <w:rsid w:val="0026736C"/>
    <w:rsid w:val="00272849"/>
    <w:rsid w:val="00275DB2"/>
    <w:rsid w:val="00281308"/>
    <w:rsid w:val="00282F65"/>
    <w:rsid w:val="00284719"/>
    <w:rsid w:val="00286E0E"/>
    <w:rsid w:val="002872B0"/>
    <w:rsid w:val="00297ECB"/>
    <w:rsid w:val="002A092C"/>
    <w:rsid w:val="002A7BCF"/>
    <w:rsid w:val="002B31A7"/>
    <w:rsid w:val="002C3FD1"/>
    <w:rsid w:val="002C48F4"/>
    <w:rsid w:val="002C5E7F"/>
    <w:rsid w:val="002D043A"/>
    <w:rsid w:val="002D266B"/>
    <w:rsid w:val="002D3E5D"/>
    <w:rsid w:val="002D6224"/>
    <w:rsid w:val="002E3DE6"/>
    <w:rsid w:val="00304F8B"/>
    <w:rsid w:val="00307B75"/>
    <w:rsid w:val="00326031"/>
    <w:rsid w:val="003332BE"/>
    <w:rsid w:val="00335BC6"/>
    <w:rsid w:val="003415D3"/>
    <w:rsid w:val="00344338"/>
    <w:rsid w:val="00344701"/>
    <w:rsid w:val="00345203"/>
    <w:rsid w:val="003522D6"/>
    <w:rsid w:val="00352B0F"/>
    <w:rsid w:val="00360459"/>
    <w:rsid w:val="0038049F"/>
    <w:rsid w:val="00386F98"/>
    <w:rsid w:val="003930A7"/>
    <w:rsid w:val="003A5DEE"/>
    <w:rsid w:val="003B2C0B"/>
    <w:rsid w:val="003C1431"/>
    <w:rsid w:val="003C6231"/>
    <w:rsid w:val="003D0BFE"/>
    <w:rsid w:val="003D2EF1"/>
    <w:rsid w:val="003D52BF"/>
    <w:rsid w:val="003D5700"/>
    <w:rsid w:val="003D6A45"/>
    <w:rsid w:val="003E341B"/>
    <w:rsid w:val="003E4D00"/>
    <w:rsid w:val="003F17AF"/>
    <w:rsid w:val="003F5203"/>
    <w:rsid w:val="004116CD"/>
    <w:rsid w:val="00417EB9"/>
    <w:rsid w:val="00420C75"/>
    <w:rsid w:val="00424CA9"/>
    <w:rsid w:val="004276DF"/>
    <w:rsid w:val="00431E9B"/>
    <w:rsid w:val="004379E3"/>
    <w:rsid w:val="0044015E"/>
    <w:rsid w:val="0044291A"/>
    <w:rsid w:val="00446F28"/>
    <w:rsid w:val="00461B52"/>
    <w:rsid w:val="00467661"/>
    <w:rsid w:val="00467CCC"/>
    <w:rsid w:val="00472DBE"/>
    <w:rsid w:val="00474A19"/>
    <w:rsid w:val="00477830"/>
    <w:rsid w:val="00486F61"/>
    <w:rsid w:val="00487764"/>
    <w:rsid w:val="00496F97"/>
    <w:rsid w:val="004A4810"/>
    <w:rsid w:val="004A5F1C"/>
    <w:rsid w:val="004B6C48"/>
    <w:rsid w:val="004C2DD1"/>
    <w:rsid w:val="004C4E59"/>
    <w:rsid w:val="004C6809"/>
    <w:rsid w:val="004E063A"/>
    <w:rsid w:val="004E1307"/>
    <w:rsid w:val="004E3851"/>
    <w:rsid w:val="004E5698"/>
    <w:rsid w:val="004E7BEC"/>
    <w:rsid w:val="004F061B"/>
    <w:rsid w:val="004F7256"/>
    <w:rsid w:val="00505D3D"/>
    <w:rsid w:val="00506AF6"/>
    <w:rsid w:val="00516B8D"/>
    <w:rsid w:val="005303C8"/>
    <w:rsid w:val="00530E34"/>
    <w:rsid w:val="00537FBC"/>
    <w:rsid w:val="00584811"/>
    <w:rsid w:val="00585784"/>
    <w:rsid w:val="00593AA6"/>
    <w:rsid w:val="00594161"/>
    <w:rsid w:val="00594749"/>
    <w:rsid w:val="0059494C"/>
    <w:rsid w:val="005A65D5"/>
    <w:rsid w:val="005B033B"/>
    <w:rsid w:val="005B4067"/>
    <w:rsid w:val="005C3F41"/>
    <w:rsid w:val="005D1D92"/>
    <w:rsid w:val="005D2D09"/>
    <w:rsid w:val="005D51FC"/>
    <w:rsid w:val="00600219"/>
    <w:rsid w:val="00604F2A"/>
    <w:rsid w:val="00610E7F"/>
    <w:rsid w:val="0061254E"/>
    <w:rsid w:val="00620076"/>
    <w:rsid w:val="006203E2"/>
    <w:rsid w:val="00627E0A"/>
    <w:rsid w:val="00650E3F"/>
    <w:rsid w:val="00651B93"/>
    <w:rsid w:val="0065488B"/>
    <w:rsid w:val="00663755"/>
    <w:rsid w:val="00664128"/>
    <w:rsid w:val="006673AB"/>
    <w:rsid w:val="00670EA1"/>
    <w:rsid w:val="00677CC2"/>
    <w:rsid w:val="00687416"/>
    <w:rsid w:val="0068744B"/>
    <w:rsid w:val="006905DE"/>
    <w:rsid w:val="0069207B"/>
    <w:rsid w:val="006A154F"/>
    <w:rsid w:val="006A437B"/>
    <w:rsid w:val="006B5789"/>
    <w:rsid w:val="006C30C5"/>
    <w:rsid w:val="006C33F8"/>
    <w:rsid w:val="006C7F8C"/>
    <w:rsid w:val="006E2E1C"/>
    <w:rsid w:val="006E3E76"/>
    <w:rsid w:val="006E6246"/>
    <w:rsid w:val="006E69C2"/>
    <w:rsid w:val="006E6DCC"/>
    <w:rsid w:val="006F318F"/>
    <w:rsid w:val="0070017E"/>
    <w:rsid w:val="00700B2C"/>
    <w:rsid w:val="007036E2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23C"/>
    <w:rsid w:val="007629A5"/>
    <w:rsid w:val="00762D38"/>
    <w:rsid w:val="007654A1"/>
    <w:rsid w:val="007715C9"/>
    <w:rsid w:val="00771613"/>
    <w:rsid w:val="00774EDD"/>
    <w:rsid w:val="007757EC"/>
    <w:rsid w:val="007800A5"/>
    <w:rsid w:val="00783E89"/>
    <w:rsid w:val="007915AC"/>
    <w:rsid w:val="00793915"/>
    <w:rsid w:val="00794951"/>
    <w:rsid w:val="007B13A2"/>
    <w:rsid w:val="007B5EE9"/>
    <w:rsid w:val="007C2253"/>
    <w:rsid w:val="007D3EAC"/>
    <w:rsid w:val="007D7911"/>
    <w:rsid w:val="007E163D"/>
    <w:rsid w:val="007E4CA3"/>
    <w:rsid w:val="007E667A"/>
    <w:rsid w:val="007F28C9"/>
    <w:rsid w:val="007F51B2"/>
    <w:rsid w:val="008040DD"/>
    <w:rsid w:val="0080493B"/>
    <w:rsid w:val="008117E9"/>
    <w:rsid w:val="0082393A"/>
    <w:rsid w:val="00824498"/>
    <w:rsid w:val="00826BD1"/>
    <w:rsid w:val="008410EF"/>
    <w:rsid w:val="00843B9D"/>
    <w:rsid w:val="00854D0B"/>
    <w:rsid w:val="00856A31"/>
    <w:rsid w:val="00860B4E"/>
    <w:rsid w:val="00867B37"/>
    <w:rsid w:val="008754D0"/>
    <w:rsid w:val="00875D13"/>
    <w:rsid w:val="00875D88"/>
    <w:rsid w:val="008855C9"/>
    <w:rsid w:val="00886456"/>
    <w:rsid w:val="008909A5"/>
    <w:rsid w:val="00896176"/>
    <w:rsid w:val="008A1A4D"/>
    <w:rsid w:val="008A46E1"/>
    <w:rsid w:val="008A4F43"/>
    <w:rsid w:val="008B06D8"/>
    <w:rsid w:val="008B2706"/>
    <w:rsid w:val="008B65C2"/>
    <w:rsid w:val="008C2EAC"/>
    <w:rsid w:val="008D0EE0"/>
    <w:rsid w:val="008E0027"/>
    <w:rsid w:val="008E6067"/>
    <w:rsid w:val="008E7BFE"/>
    <w:rsid w:val="008F54E7"/>
    <w:rsid w:val="00903422"/>
    <w:rsid w:val="00916BB3"/>
    <w:rsid w:val="009254C3"/>
    <w:rsid w:val="00932377"/>
    <w:rsid w:val="00941236"/>
    <w:rsid w:val="00943FD5"/>
    <w:rsid w:val="009456A1"/>
    <w:rsid w:val="00947D5A"/>
    <w:rsid w:val="009532A5"/>
    <w:rsid w:val="009545BD"/>
    <w:rsid w:val="00964CF0"/>
    <w:rsid w:val="009673B0"/>
    <w:rsid w:val="00977806"/>
    <w:rsid w:val="00982242"/>
    <w:rsid w:val="009868E9"/>
    <w:rsid w:val="009900A3"/>
    <w:rsid w:val="00990177"/>
    <w:rsid w:val="009C3413"/>
    <w:rsid w:val="009E3702"/>
    <w:rsid w:val="009E7CB5"/>
    <w:rsid w:val="009F0C1C"/>
    <w:rsid w:val="009F5BF5"/>
    <w:rsid w:val="00A03310"/>
    <w:rsid w:val="00A0441E"/>
    <w:rsid w:val="00A12128"/>
    <w:rsid w:val="00A128E1"/>
    <w:rsid w:val="00A16BD4"/>
    <w:rsid w:val="00A22C98"/>
    <w:rsid w:val="00A231E2"/>
    <w:rsid w:val="00A369E3"/>
    <w:rsid w:val="00A555DD"/>
    <w:rsid w:val="00A57600"/>
    <w:rsid w:val="00A6148F"/>
    <w:rsid w:val="00A615DD"/>
    <w:rsid w:val="00A63972"/>
    <w:rsid w:val="00A6403A"/>
    <w:rsid w:val="00A64912"/>
    <w:rsid w:val="00A70A74"/>
    <w:rsid w:val="00A75FE9"/>
    <w:rsid w:val="00A81EEF"/>
    <w:rsid w:val="00AA72C7"/>
    <w:rsid w:val="00AB293D"/>
    <w:rsid w:val="00AB7389"/>
    <w:rsid w:val="00AD43F9"/>
    <w:rsid w:val="00AD53CC"/>
    <w:rsid w:val="00AD5641"/>
    <w:rsid w:val="00AE4CF6"/>
    <w:rsid w:val="00AE79BC"/>
    <w:rsid w:val="00AF06CF"/>
    <w:rsid w:val="00AF7412"/>
    <w:rsid w:val="00AF7478"/>
    <w:rsid w:val="00B0170F"/>
    <w:rsid w:val="00B07CDB"/>
    <w:rsid w:val="00B16A31"/>
    <w:rsid w:val="00B17DFD"/>
    <w:rsid w:val="00B21144"/>
    <w:rsid w:val="00B22EC6"/>
    <w:rsid w:val="00B27831"/>
    <w:rsid w:val="00B308FE"/>
    <w:rsid w:val="00B32C2D"/>
    <w:rsid w:val="00B3336A"/>
    <w:rsid w:val="00B33709"/>
    <w:rsid w:val="00B33B3C"/>
    <w:rsid w:val="00B34644"/>
    <w:rsid w:val="00B36392"/>
    <w:rsid w:val="00B418CB"/>
    <w:rsid w:val="00B45BAA"/>
    <w:rsid w:val="00B47444"/>
    <w:rsid w:val="00B50ADC"/>
    <w:rsid w:val="00B52916"/>
    <w:rsid w:val="00B566B1"/>
    <w:rsid w:val="00B613B8"/>
    <w:rsid w:val="00B63654"/>
    <w:rsid w:val="00B63834"/>
    <w:rsid w:val="00B64910"/>
    <w:rsid w:val="00B766A8"/>
    <w:rsid w:val="00B76F26"/>
    <w:rsid w:val="00B80199"/>
    <w:rsid w:val="00B82B45"/>
    <w:rsid w:val="00B83204"/>
    <w:rsid w:val="00B856E7"/>
    <w:rsid w:val="00BA220B"/>
    <w:rsid w:val="00BA3A57"/>
    <w:rsid w:val="00BA4552"/>
    <w:rsid w:val="00BB1533"/>
    <w:rsid w:val="00BB4E1A"/>
    <w:rsid w:val="00BC015E"/>
    <w:rsid w:val="00BC54EE"/>
    <w:rsid w:val="00BC76AC"/>
    <w:rsid w:val="00BD0ECB"/>
    <w:rsid w:val="00BD3EEE"/>
    <w:rsid w:val="00BE2155"/>
    <w:rsid w:val="00BE719A"/>
    <w:rsid w:val="00BE720A"/>
    <w:rsid w:val="00BF0D73"/>
    <w:rsid w:val="00BF20BE"/>
    <w:rsid w:val="00BF2465"/>
    <w:rsid w:val="00C00946"/>
    <w:rsid w:val="00C01969"/>
    <w:rsid w:val="00C02641"/>
    <w:rsid w:val="00C16619"/>
    <w:rsid w:val="00C25E7F"/>
    <w:rsid w:val="00C2746F"/>
    <w:rsid w:val="00C323D6"/>
    <w:rsid w:val="00C324A0"/>
    <w:rsid w:val="00C36D16"/>
    <w:rsid w:val="00C37743"/>
    <w:rsid w:val="00C40134"/>
    <w:rsid w:val="00C417BD"/>
    <w:rsid w:val="00C42BF8"/>
    <w:rsid w:val="00C50043"/>
    <w:rsid w:val="00C50752"/>
    <w:rsid w:val="00C752B0"/>
    <w:rsid w:val="00C7573B"/>
    <w:rsid w:val="00C86F1D"/>
    <w:rsid w:val="00C9154A"/>
    <w:rsid w:val="00C9334D"/>
    <w:rsid w:val="00C97A54"/>
    <w:rsid w:val="00CA17B5"/>
    <w:rsid w:val="00CA57D1"/>
    <w:rsid w:val="00CA5B23"/>
    <w:rsid w:val="00CB602E"/>
    <w:rsid w:val="00CB7E90"/>
    <w:rsid w:val="00CD6E41"/>
    <w:rsid w:val="00CE051D"/>
    <w:rsid w:val="00CE1335"/>
    <w:rsid w:val="00CE274D"/>
    <w:rsid w:val="00CE493D"/>
    <w:rsid w:val="00CF07FA"/>
    <w:rsid w:val="00CF0BB2"/>
    <w:rsid w:val="00CF3EE8"/>
    <w:rsid w:val="00D02421"/>
    <w:rsid w:val="00D13441"/>
    <w:rsid w:val="00D150E7"/>
    <w:rsid w:val="00D23D1B"/>
    <w:rsid w:val="00D36973"/>
    <w:rsid w:val="00D52DC2"/>
    <w:rsid w:val="00D53BCC"/>
    <w:rsid w:val="00D54C9E"/>
    <w:rsid w:val="00D6537E"/>
    <w:rsid w:val="00D70DFB"/>
    <w:rsid w:val="00D766DF"/>
    <w:rsid w:val="00D8206C"/>
    <w:rsid w:val="00D91F10"/>
    <w:rsid w:val="00DA09D6"/>
    <w:rsid w:val="00DA186E"/>
    <w:rsid w:val="00DA4116"/>
    <w:rsid w:val="00DB251C"/>
    <w:rsid w:val="00DB2690"/>
    <w:rsid w:val="00DB4630"/>
    <w:rsid w:val="00DC4F88"/>
    <w:rsid w:val="00DE107C"/>
    <w:rsid w:val="00DE69F0"/>
    <w:rsid w:val="00DE6D5A"/>
    <w:rsid w:val="00DF2388"/>
    <w:rsid w:val="00E05704"/>
    <w:rsid w:val="00E338EF"/>
    <w:rsid w:val="00E501FE"/>
    <w:rsid w:val="00E544BB"/>
    <w:rsid w:val="00E67EEC"/>
    <w:rsid w:val="00E74DC7"/>
    <w:rsid w:val="00E8075A"/>
    <w:rsid w:val="00E80C44"/>
    <w:rsid w:val="00E87927"/>
    <w:rsid w:val="00E940D8"/>
    <w:rsid w:val="00E94D5E"/>
    <w:rsid w:val="00EA0BD1"/>
    <w:rsid w:val="00EA7100"/>
    <w:rsid w:val="00EA7F9F"/>
    <w:rsid w:val="00EB1274"/>
    <w:rsid w:val="00EB278D"/>
    <w:rsid w:val="00EC023E"/>
    <w:rsid w:val="00ED2BB6"/>
    <w:rsid w:val="00ED2CC2"/>
    <w:rsid w:val="00ED34E1"/>
    <w:rsid w:val="00ED3B8D"/>
    <w:rsid w:val="00EE5E36"/>
    <w:rsid w:val="00EF2E3A"/>
    <w:rsid w:val="00F02C7C"/>
    <w:rsid w:val="00F072A7"/>
    <w:rsid w:val="00F078DC"/>
    <w:rsid w:val="00F20049"/>
    <w:rsid w:val="00F21584"/>
    <w:rsid w:val="00F32BA8"/>
    <w:rsid w:val="00F32EE0"/>
    <w:rsid w:val="00F349F1"/>
    <w:rsid w:val="00F4350D"/>
    <w:rsid w:val="00F479C4"/>
    <w:rsid w:val="00F51C1C"/>
    <w:rsid w:val="00F567F7"/>
    <w:rsid w:val="00F60CDC"/>
    <w:rsid w:val="00F6696E"/>
    <w:rsid w:val="00F701BD"/>
    <w:rsid w:val="00F73BD6"/>
    <w:rsid w:val="00F76CCC"/>
    <w:rsid w:val="00F83989"/>
    <w:rsid w:val="00F85099"/>
    <w:rsid w:val="00F9379C"/>
    <w:rsid w:val="00F9632C"/>
    <w:rsid w:val="00FA1E52"/>
    <w:rsid w:val="00FB359E"/>
    <w:rsid w:val="00FB5A08"/>
    <w:rsid w:val="00FC12C7"/>
    <w:rsid w:val="00FC6A80"/>
    <w:rsid w:val="00FC784E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36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36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1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2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8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63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73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9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0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7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6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9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9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3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9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4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2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0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0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17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33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5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55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9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5%20-%20Legislative%20Instruments%20Unit\0.%20Admin\1.%20Templates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2216-EB70-4DE4-A8B8-17C0C55E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instrument.dotx</Template>
  <TotalTime>1</TotalTime>
  <Pages>10</Pages>
  <Words>1304</Words>
  <Characters>6617</Characters>
  <Application>Microsoft Office Word</Application>
  <DocSecurity>0</DocSecurity>
  <Lines>175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BURKE</dc:creator>
  <cp:lastModifiedBy>Emily COOK</cp:lastModifiedBy>
  <cp:revision>2</cp:revision>
  <cp:lastPrinted>2017-12-22T03:56:00Z</cp:lastPrinted>
  <dcterms:created xsi:type="dcterms:W3CDTF">2018-01-09T00:33:00Z</dcterms:created>
  <dcterms:modified xsi:type="dcterms:W3CDTF">2018-01-09T00:33:00Z</dcterms:modified>
</cp:coreProperties>
</file>