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15444" w14:textId="44CC2C0C" w:rsidR="00BC3821" w:rsidRDefault="0071013B" w:rsidP="00B06522">
      <w:pPr>
        <w:spacing w:after="120"/>
        <w:jc w:val="center"/>
      </w:pPr>
      <w:bookmarkStart w:id="0" w:name="_GoBack"/>
      <w:bookmarkEnd w:id="0"/>
      <w:r>
        <w:rPr>
          <w:noProof/>
          <w:lang w:val="en-AU" w:eastAsia="en-AU"/>
        </w:rPr>
        <w:drawing>
          <wp:inline distT="0" distB="0" distL="0" distR="0" wp14:anchorId="4CB1546A" wp14:editId="773B9B92">
            <wp:extent cx="1082040" cy="899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2040" cy="899160"/>
                    </a:xfrm>
                    <a:prstGeom prst="rect">
                      <a:avLst/>
                    </a:prstGeom>
                    <a:noFill/>
                    <a:ln>
                      <a:noFill/>
                    </a:ln>
                  </pic:spPr>
                </pic:pic>
              </a:graphicData>
            </a:graphic>
          </wp:inline>
        </w:drawing>
      </w:r>
    </w:p>
    <w:p w14:paraId="4CB15445" w14:textId="77777777" w:rsidR="00BC3821" w:rsidRDefault="00BC3821" w:rsidP="00B06522">
      <w:pPr>
        <w:pStyle w:val="Title"/>
        <w:ind w:right="0"/>
        <w:rPr>
          <w:sz w:val="24"/>
        </w:rPr>
      </w:pPr>
      <w:r>
        <w:rPr>
          <w:sz w:val="24"/>
        </w:rPr>
        <w:t>COMMONWEALTH OF AUSTRALIA</w:t>
      </w:r>
    </w:p>
    <w:p w14:paraId="4CB15446" w14:textId="77777777" w:rsidR="00BC3821" w:rsidRDefault="00BC3821" w:rsidP="00B06522">
      <w:pPr>
        <w:pStyle w:val="Heading5"/>
        <w:spacing w:before="120"/>
        <w:ind w:left="0"/>
        <w:jc w:val="center"/>
        <w:rPr>
          <w:sz w:val="24"/>
        </w:rPr>
      </w:pPr>
      <w:r>
        <w:rPr>
          <w:sz w:val="24"/>
        </w:rPr>
        <w:t>Environment Protection and Biodiversity Conservation Act 1999</w:t>
      </w:r>
    </w:p>
    <w:p w14:paraId="4CB15447" w14:textId="77777777" w:rsidR="00BC3821" w:rsidRDefault="00BC3821" w:rsidP="00B06522"/>
    <w:p w14:paraId="4CB15448" w14:textId="736899C7" w:rsidR="00BC3821" w:rsidRPr="004E484C" w:rsidRDefault="00BC3821" w:rsidP="00B06522">
      <w:pPr>
        <w:pStyle w:val="Heading6"/>
        <w:jc w:val="center"/>
        <w:rPr>
          <w:sz w:val="24"/>
          <w:szCs w:val="24"/>
        </w:rPr>
      </w:pPr>
      <w:r w:rsidRPr="004E484C">
        <w:rPr>
          <w:sz w:val="24"/>
          <w:szCs w:val="24"/>
        </w:rPr>
        <w:t xml:space="preserve">DECLARATION OF AN APPROVED WILDLIFE TRADE </w:t>
      </w:r>
      <w:r w:rsidR="004C3A37" w:rsidRPr="004E484C">
        <w:rPr>
          <w:sz w:val="24"/>
          <w:szCs w:val="24"/>
        </w:rPr>
        <w:t xml:space="preserve">OPERATION </w:t>
      </w:r>
      <w:r w:rsidR="004C3A37" w:rsidRPr="004E484C">
        <w:rPr>
          <w:snapToGrid w:val="0"/>
          <w:sz w:val="24"/>
          <w:szCs w:val="24"/>
        </w:rPr>
        <w:t xml:space="preserve">– </w:t>
      </w:r>
      <w:r w:rsidR="00BF7149" w:rsidRPr="004E484C">
        <w:rPr>
          <w:snapToGrid w:val="0"/>
          <w:sz w:val="24"/>
          <w:szCs w:val="24"/>
        </w:rPr>
        <w:t>CORAL SEA</w:t>
      </w:r>
      <w:r w:rsidR="004C3A37" w:rsidRPr="004E484C">
        <w:rPr>
          <w:snapToGrid w:val="0"/>
          <w:sz w:val="24"/>
          <w:szCs w:val="24"/>
        </w:rPr>
        <w:t xml:space="preserve"> </w:t>
      </w:r>
      <w:r w:rsidR="004E484C" w:rsidRPr="004E484C">
        <w:rPr>
          <w:snapToGrid w:val="0"/>
          <w:sz w:val="24"/>
          <w:szCs w:val="24"/>
        </w:rPr>
        <w:t>FISHERY</w:t>
      </w:r>
      <w:r w:rsidR="004C3A37" w:rsidRPr="004E484C">
        <w:rPr>
          <w:snapToGrid w:val="0"/>
          <w:sz w:val="24"/>
          <w:szCs w:val="24"/>
        </w:rPr>
        <w:t>,</w:t>
      </w:r>
      <w:r w:rsidR="00DA7B08" w:rsidRPr="004E484C">
        <w:rPr>
          <w:snapToGrid w:val="0"/>
          <w:sz w:val="24"/>
          <w:szCs w:val="24"/>
        </w:rPr>
        <w:t xml:space="preserve"> DECEMBER 2017</w:t>
      </w:r>
      <w:r w:rsidR="004C3A37" w:rsidRPr="004E484C">
        <w:rPr>
          <w:snapToGrid w:val="0"/>
          <w:sz w:val="24"/>
          <w:szCs w:val="24"/>
        </w:rPr>
        <w:t xml:space="preserve"> </w:t>
      </w:r>
    </w:p>
    <w:p w14:paraId="4CB15449" w14:textId="77777777" w:rsidR="00BC3821" w:rsidRDefault="00BC3821" w:rsidP="00B06522">
      <w:pPr>
        <w:spacing w:line="220" w:lineRule="atLeast"/>
        <w:jc w:val="center"/>
        <w:rPr>
          <w:b/>
        </w:rPr>
      </w:pPr>
    </w:p>
    <w:p w14:paraId="4CB1544A" w14:textId="1FA491F5" w:rsidR="00BC3821" w:rsidRPr="004E484C" w:rsidRDefault="00BC3821" w:rsidP="00B06522">
      <w:pPr>
        <w:spacing w:line="220" w:lineRule="atLeast"/>
      </w:pPr>
      <w:r w:rsidRPr="004E484C">
        <w:t xml:space="preserve">I, </w:t>
      </w:r>
      <w:r w:rsidR="004D598B" w:rsidRPr="004E484C">
        <w:t>ILSE KIESSLING</w:t>
      </w:r>
      <w:r w:rsidRPr="004E484C">
        <w:t xml:space="preserve">, </w:t>
      </w:r>
      <w:r w:rsidR="004D598B" w:rsidRPr="004E484C">
        <w:t xml:space="preserve">Acting </w:t>
      </w:r>
      <w:r w:rsidRPr="004E484C">
        <w:t>Assistant</w:t>
      </w:r>
      <w:r w:rsidR="009500FD" w:rsidRPr="004E484C">
        <w:t xml:space="preserve"> Secretary, Wildlife Trade and</w:t>
      </w:r>
      <w:r w:rsidR="00E442CE" w:rsidRPr="004E484C">
        <w:t xml:space="preserve"> Biosecurity</w:t>
      </w:r>
      <w:r w:rsidR="009B0E50" w:rsidRPr="004E484C">
        <w:t> </w:t>
      </w:r>
      <w:r w:rsidRPr="004E484C">
        <w:t>Branch, as Delegate of the</w:t>
      </w:r>
      <w:r w:rsidR="00614914" w:rsidRPr="004E484C">
        <w:t xml:space="preserve"> Minister for the</w:t>
      </w:r>
      <w:r w:rsidRPr="004E484C">
        <w:t xml:space="preserve"> Env</w:t>
      </w:r>
      <w:r w:rsidR="00BF533B" w:rsidRPr="004E484C">
        <w:t>ironment</w:t>
      </w:r>
      <w:r w:rsidR="00B11A13" w:rsidRPr="004E484C">
        <w:t xml:space="preserve"> and Energy</w:t>
      </w:r>
      <w:r w:rsidR="00FA278A" w:rsidRPr="004E484C">
        <w:t>,</w:t>
      </w:r>
      <w:r w:rsidRPr="004E484C">
        <w:rPr>
          <w:snapToGrid w:val="0"/>
        </w:rPr>
        <w:t xml:space="preserve"> </w:t>
      </w:r>
      <w:r w:rsidRPr="004E484C">
        <w:t>have consid</w:t>
      </w:r>
      <w:r w:rsidR="009B0E50" w:rsidRPr="004E484C">
        <w:t>ered in accordance with section </w:t>
      </w:r>
      <w:r w:rsidRPr="004E484C">
        <w:t xml:space="preserve">303FN of the </w:t>
      </w:r>
      <w:r w:rsidRPr="004E484C">
        <w:rPr>
          <w:i/>
        </w:rPr>
        <w:t>Environment Protection and</w:t>
      </w:r>
      <w:r w:rsidRPr="004E484C">
        <w:t xml:space="preserve"> </w:t>
      </w:r>
      <w:r w:rsidR="009B0E50" w:rsidRPr="004E484C">
        <w:rPr>
          <w:i/>
        </w:rPr>
        <w:t>Biodiversity Conservation Act </w:t>
      </w:r>
      <w:r w:rsidRPr="004E484C">
        <w:rPr>
          <w:i/>
        </w:rPr>
        <w:t xml:space="preserve">1999 </w:t>
      </w:r>
      <w:r w:rsidR="009B0E50" w:rsidRPr="004E484C">
        <w:t>(EPBC </w:t>
      </w:r>
      <w:r w:rsidRPr="004E484C">
        <w:t xml:space="preserve">Act) the application from </w:t>
      </w:r>
      <w:r w:rsidR="004E484C" w:rsidRPr="004E484C">
        <w:t>the Australian Fisheries Management Authority and advice on the ecological sustainability of the operation. I am satisfied on those matters specified in section 303FN of the EPBC Act. I hereby declare the operations for the harvesting of</w:t>
      </w:r>
      <w:r w:rsidR="004E484C" w:rsidRPr="004E484C">
        <w:rPr>
          <w:snapToGrid w:val="0"/>
        </w:rPr>
        <w:t xml:space="preserve"> specimens that are or are derived from fish or invertebrates, </w:t>
      </w:r>
      <w:r w:rsidR="004E484C" w:rsidRPr="004E484C">
        <w:rPr>
          <w:iCs/>
          <w:snapToGrid w:val="0"/>
        </w:rPr>
        <w:t>other than</w:t>
      </w:r>
      <w:r w:rsidR="004E484C" w:rsidRPr="004E484C">
        <w:rPr>
          <w:snapToGrid w:val="0"/>
        </w:rPr>
        <w:t xml:space="preserve"> </w:t>
      </w:r>
      <w:r w:rsidR="004E484C" w:rsidRPr="004E484C">
        <w:rPr>
          <w:iCs/>
          <w:snapToGrid w:val="0"/>
        </w:rPr>
        <w:t>specimens that belong to species listed under Part 13 of the EPBC </w:t>
      </w:r>
      <w:r w:rsidR="004E484C" w:rsidRPr="004E484C">
        <w:rPr>
          <w:snapToGrid w:val="0"/>
        </w:rPr>
        <w:t xml:space="preserve">Act </w:t>
      </w:r>
      <w:r w:rsidR="004E484C" w:rsidRPr="004E484C">
        <w:t>(other than a species listed in the conservation dependent category), and specimens that belong to taxa listed under section</w:t>
      </w:r>
      <w:r w:rsidR="008236EB">
        <w:t> </w:t>
      </w:r>
      <w:r w:rsidR="004E484C" w:rsidRPr="004E484C">
        <w:t>303CA of the EPBC Act (Australia’s CITES list),</w:t>
      </w:r>
      <w:r w:rsidR="004E484C" w:rsidRPr="004E484C">
        <w:rPr>
          <w:snapToGrid w:val="0"/>
        </w:rPr>
        <w:t xml:space="preserve"> taken </w:t>
      </w:r>
      <w:r w:rsidR="004E484C" w:rsidRPr="004E484C">
        <w:t xml:space="preserve">in the Commonwealth </w:t>
      </w:r>
      <w:r w:rsidR="00BF7149" w:rsidRPr="004E484C">
        <w:t>Coral Sea</w:t>
      </w:r>
      <w:r w:rsidR="004C3A37" w:rsidRPr="004E484C">
        <w:t xml:space="preserve"> Fishery </w:t>
      </w:r>
      <w:r w:rsidR="004E484C" w:rsidRPr="004E484C">
        <w:t xml:space="preserve">as defined in the management regime in force under the </w:t>
      </w:r>
      <w:r w:rsidR="004E484C" w:rsidRPr="004E484C">
        <w:rPr>
          <w:i/>
        </w:rPr>
        <w:t>Fisheries Management Act</w:t>
      </w:r>
      <w:r w:rsidR="008236EB">
        <w:rPr>
          <w:i/>
        </w:rPr>
        <w:t> </w:t>
      </w:r>
      <w:r w:rsidR="004E484C" w:rsidRPr="004E484C">
        <w:rPr>
          <w:i/>
        </w:rPr>
        <w:t>1991</w:t>
      </w:r>
      <w:r w:rsidR="004E484C" w:rsidRPr="004E484C">
        <w:t xml:space="preserve"> (Cth) and the </w:t>
      </w:r>
      <w:r w:rsidR="004E484C" w:rsidRPr="00C15635">
        <w:t>Fisheries Management Regulations</w:t>
      </w:r>
      <w:r w:rsidR="004E484C" w:rsidRPr="00C15635">
        <w:rPr>
          <w:iCs/>
        </w:rPr>
        <w:t xml:space="preserve"> 1992</w:t>
      </w:r>
      <w:r w:rsidR="004E484C" w:rsidRPr="004E484C">
        <w:rPr>
          <w:iCs/>
        </w:rPr>
        <w:t xml:space="preserve"> (Cth)</w:t>
      </w:r>
      <w:r w:rsidR="004E484C" w:rsidRPr="004E484C">
        <w:rPr>
          <w:snapToGrid w:val="0"/>
        </w:rPr>
        <w:t>,</w:t>
      </w:r>
      <w:r w:rsidR="004E484C" w:rsidRPr="004E484C">
        <w:t xml:space="preserve"> to </w:t>
      </w:r>
      <w:r w:rsidRPr="004E484C">
        <w:t xml:space="preserve">be an approved </w:t>
      </w:r>
      <w:r w:rsidR="00C665C2" w:rsidRPr="004E484C">
        <w:t>w</w:t>
      </w:r>
      <w:r w:rsidRPr="004E484C">
        <w:t xml:space="preserve">ildlife </w:t>
      </w:r>
      <w:r w:rsidR="00C665C2" w:rsidRPr="004E484C">
        <w:t>t</w:t>
      </w:r>
      <w:r w:rsidRPr="004E484C">
        <w:t xml:space="preserve">rade </w:t>
      </w:r>
      <w:r w:rsidR="00C665C2" w:rsidRPr="004E484C">
        <w:t>o</w:t>
      </w:r>
      <w:r w:rsidRPr="004E484C">
        <w:t>peration, in a</w:t>
      </w:r>
      <w:r w:rsidR="0067129A" w:rsidRPr="004E484C">
        <w:t>ccordance with su</w:t>
      </w:r>
      <w:r w:rsidR="00295FAD">
        <w:t xml:space="preserve">bsection 303FN(2) and paragraph </w:t>
      </w:r>
      <w:r w:rsidRPr="004E484C">
        <w:t>303FN(10)(d</w:t>
      </w:r>
      <w:r w:rsidR="009132FA" w:rsidRPr="004E484C">
        <w:t>), for the purposes of the EPBC </w:t>
      </w:r>
      <w:r w:rsidRPr="004E484C">
        <w:t>Act.</w:t>
      </w:r>
    </w:p>
    <w:p w14:paraId="4CB1544B" w14:textId="77777777" w:rsidR="00BC3821" w:rsidRDefault="00BC3821" w:rsidP="00B06522"/>
    <w:p w14:paraId="4CB1544C" w14:textId="77777777" w:rsidR="00BC3821" w:rsidRDefault="00BC3821" w:rsidP="00B06522">
      <w:pPr>
        <w:spacing w:line="220" w:lineRule="atLeast"/>
      </w:pPr>
      <w:r>
        <w:t>Unless amended or revoked, this declaration:</w:t>
      </w:r>
    </w:p>
    <w:p w14:paraId="4CB1544D" w14:textId="5E7BEAF5" w:rsidR="00BC3821" w:rsidRPr="006F1595" w:rsidRDefault="00BC3821" w:rsidP="00B06522">
      <w:pPr>
        <w:numPr>
          <w:ilvl w:val="0"/>
          <w:numId w:val="1"/>
        </w:numPr>
        <w:tabs>
          <w:tab w:val="num" w:pos="567"/>
        </w:tabs>
        <w:spacing w:before="120" w:line="220" w:lineRule="atLeast"/>
        <w:ind w:left="0" w:firstLine="0"/>
      </w:pPr>
      <w:r>
        <w:t xml:space="preserve">is valid </w:t>
      </w:r>
      <w:r w:rsidRPr="006F1595">
        <w:t xml:space="preserve">until </w:t>
      </w:r>
      <w:r w:rsidR="005517D2">
        <w:rPr>
          <w:snapToGrid w:val="0"/>
        </w:rPr>
        <w:t>18</w:t>
      </w:r>
      <w:r w:rsidR="00DA7B08">
        <w:rPr>
          <w:snapToGrid w:val="0"/>
        </w:rPr>
        <w:t> December 2020</w:t>
      </w:r>
      <w:r w:rsidR="006F1595">
        <w:rPr>
          <w:snapToGrid w:val="0"/>
        </w:rPr>
        <w:t xml:space="preserve"> </w:t>
      </w:r>
      <w:r w:rsidRPr="006F1595">
        <w:t>and;</w:t>
      </w:r>
    </w:p>
    <w:p w14:paraId="4CB1544F" w14:textId="5AAD6F9D" w:rsidR="00BC3821" w:rsidRPr="00295FAD" w:rsidRDefault="00BC3821" w:rsidP="00B06522">
      <w:pPr>
        <w:numPr>
          <w:ilvl w:val="0"/>
          <w:numId w:val="1"/>
        </w:numPr>
        <w:tabs>
          <w:tab w:val="num" w:pos="567"/>
        </w:tabs>
        <w:spacing w:before="120" w:line="220" w:lineRule="atLeast"/>
        <w:ind w:left="0" w:firstLine="0"/>
      </w:pPr>
      <w:r>
        <w:t>is subject to the conditions applied under</w:t>
      </w:r>
      <w:r w:rsidR="00F96DC0">
        <w:t xml:space="preserve"> section 303FT specified in the </w:t>
      </w:r>
      <w:r>
        <w:t>Schedule.</w:t>
      </w:r>
    </w:p>
    <w:p w14:paraId="4CB15450" w14:textId="77777777" w:rsidR="00BC3821" w:rsidRDefault="00BC3821" w:rsidP="00B06522">
      <w:pPr>
        <w:spacing w:line="220" w:lineRule="atLeast"/>
        <w:jc w:val="center"/>
      </w:pPr>
    </w:p>
    <w:p w14:paraId="4CB15451" w14:textId="5A678074" w:rsidR="00BC3821" w:rsidRDefault="00AD5D3C" w:rsidP="00B06522">
      <w:pPr>
        <w:spacing w:line="220" w:lineRule="atLeast"/>
        <w:jc w:val="center"/>
        <w:rPr>
          <w:sz w:val="22"/>
        </w:rPr>
      </w:pPr>
      <w:r>
        <w:t>Dated this</w:t>
      </w:r>
      <w:r>
        <w:tab/>
      </w:r>
      <w:r w:rsidR="00295FAD">
        <w:t>20</w:t>
      </w:r>
      <w:r>
        <w:tab/>
      </w:r>
      <w:r>
        <w:tab/>
      </w:r>
      <w:r>
        <w:tab/>
        <w:t>day of</w:t>
      </w:r>
      <w:r>
        <w:tab/>
      </w:r>
      <w:r>
        <w:tab/>
      </w:r>
      <w:r w:rsidR="00295FAD">
        <w:t>December</w:t>
      </w:r>
      <w:r>
        <w:tab/>
      </w:r>
      <w:r>
        <w:tab/>
      </w:r>
      <w:r w:rsidR="004C3A37">
        <w:t>2017</w:t>
      </w:r>
    </w:p>
    <w:p w14:paraId="4CB15453" w14:textId="4B483D71" w:rsidR="00BC3821" w:rsidRDefault="00295FAD" w:rsidP="00295FAD">
      <w:pPr>
        <w:spacing w:line="220" w:lineRule="atLeast"/>
        <w:jc w:val="center"/>
        <w:rPr>
          <w:sz w:val="22"/>
        </w:rPr>
      </w:pPr>
      <w:r w:rsidRPr="00295FAD">
        <w:rPr>
          <w:noProof/>
          <w:sz w:val="22"/>
          <w:lang w:val="en-AU" w:eastAsia="en-AU"/>
        </w:rPr>
        <w:drawing>
          <wp:inline distT="0" distB="0" distL="0" distR="0" wp14:anchorId="09841293" wp14:editId="1656A743">
            <wp:extent cx="2237548" cy="1152040"/>
            <wp:effectExtent l="0" t="0" r="0" b="0"/>
            <wp:docPr id="2" name="Picture 2" descr="H:\Documents\IK\Admin\IK electronic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IK\Admin\IK electronic signatur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8294" cy="1173019"/>
                    </a:xfrm>
                    <a:prstGeom prst="rect">
                      <a:avLst/>
                    </a:prstGeom>
                    <a:noFill/>
                    <a:ln>
                      <a:noFill/>
                    </a:ln>
                  </pic:spPr>
                </pic:pic>
              </a:graphicData>
            </a:graphic>
          </wp:inline>
        </w:drawing>
      </w:r>
    </w:p>
    <w:p w14:paraId="4CB15456" w14:textId="77777777" w:rsidR="00BC3821" w:rsidRDefault="00BC3821" w:rsidP="00B06522">
      <w:pPr>
        <w:spacing w:line="220" w:lineRule="atLeast"/>
        <w:jc w:val="center"/>
        <w:rPr>
          <w:sz w:val="22"/>
        </w:rPr>
      </w:pPr>
      <w:r>
        <w:t>………….…….………………………………</w:t>
      </w:r>
      <w:r w:rsidR="00BF533B">
        <w:t>…</w:t>
      </w:r>
    </w:p>
    <w:p w14:paraId="4CB15457" w14:textId="77777777" w:rsidR="00BC3821" w:rsidRDefault="00BC3821" w:rsidP="00B06522">
      <w:pPr>
        <w:spacing w:line="220" w:lineRule="atLeast"/>
        <w:jc w:val="center"/>
        <w:rPr>
          <w:snapToGrid w:val="0"/>
        </w:rPr>
      </w:pPr>
      <w:r w:rsidRPr="004E484C">
        <w:rPr>
          <w:snapToGrid w:val="0"/>
        </w:rPr>
        <w:t xml:space="preserve">Delegate of the Minister for </w:t>
      </w:r>
      <w:r w:rsidR="00614914" w:rsidRPr="004E484C">
        <w:t xml:space="preserve">the </w:t>
      </w:r>
      <w:r w:rsidR="00BF533B" w:rsidRPr="004E484C">
        <w:t>Environment</w:t>
      </w:r>
      <w:r w:rsidR="00B364D4" w:rsidRPr="004E484C">
        <w:t xml:space="preserve"> and Energy</w:t>
      </w:r>
    </w:p>
    <w:p w14:paraId="4CB15459" w14:textId="77777777" w:rsidR="00BC3821" w:rsidRDefault="00BC3821" w:rsidP="00B06522">
      <w:pPr>
        <w:spacing w:line="220" w:lineRule="atLeast"/>
        <w:jc w:val="center"/>
        <w:rPr>
          <w:sz w:val="22"/>
        </w:rPr>
      </w:pPr>
    </w:p>
    <w:p w14:paraId="4CB1545B" w14:textId="2625C7D2" w:rsidR="006F7D75" w:rsidRDefault="006F7D75" w:rsidP="00B06522">
      <w:pPr>
        <w:tabs>
          <w:tab w:val="left" w:pos="6765"/>
        </w:tabs>
        <w:rPr>
          <w:snapToGrid w:val="0"/>
          <w:sz w:val="20"/>
          <w:szCs w:val="20"/>
        </w:rPr>
      </w:pPr>
      <w:r w:rsidRPr="006F7D75">
        <w:rPr>
          <w:snapToGrid w:val="0"/>
          <w:sz w:val="20"/>
          <w:szCs w:val="20"/>
        </w:rPr>
        <w:t xml:space="preserve">A person whose interests are affected by this declaration may, within 28 days, make an application in writing to the Department of </w:t>
      </w:r>
      <w:r w:rsidRPr="006F7D75">
        <w:rPr>
          <w:sz w:val="20"/>
          <w:szCs w:val="20"/>
        </w:rPr>
        <w:t>the Environment</w:t>
      </w:r>
      <w:r w:rsidR="001754B3">
        <w:rPr>
          <w:sz w:val="20"/>
          <w:szCs w:val="20"/>
        </w:rPr>
        <w:t xml:space="preserve"> and Energy</w:t>
      </w:r>
      <w:r w:rsidRPr="006F7D75">
        <w:rPr>
          <w:snapToGrid w:val="0"/>
          <w:sz w:val="20"/>
          <w:szCs w:val="20"/>
        </w:rPr>
        <w:t xml:space="preserve"> for the reasons for the decision</w:t>
      </w:r>
      <w:r>
        <w:rPr>
          <w:snapToGrid w:val="0"/>
          <w:sz w:val="20"/>
          <w:szCs w:val="20"/>
        </w:rPr>
        <w:t>.</w:t>
      </w:r>
    </w:p>
    <w:p w14:paraId="4CB1545D" w14:textId="58C56975" w:rsidR="001C1983" w:rsidRDefault="006F7D75" w:rsidP="00B06522">
      <w:pPr>
        <w:tabs>
          <w:tab w:val="left" w:pos="6765"/>
        </w:tabs>
        <w:rPr>
          <w:sz w:val="20"/>
          <w:szCs w:val="20"/>
        </w:rPr>
      </w:pPr>
      <w:r w:rsidRPr="006F7D75">
        <w:rPr>
          <w:snapToGrid w:val="0"/>
          <w:sz w:val="20"/>
          <w:szCs w:val="20"/>
        </w:rPr>
        <w:t xml:space="preserve">An application for independent review of the decision (under section 303GJ(1) of the </w:t>
      </w:r>
      <w:r w:rsidRPr="006F7D75">
        <w:rPr>
          <w:i/>
          <w:color w:val="000000"/>
          <w:sz w:val="20"/>
          <w:szCs w:val="20"/>
        </w:rPr>
        <w:t>Environment Protection and Biodiversity Conservation Act 1999</w:t>
      </w:r>
      <w:r w:rsidRPr="006F7D75">
        <w:rPr>
          <w:color w:val="000000"/>
          <w:sz w:val="20"/>
          <w:szCs w:val="20"/>
        </w:rPr>
        <w:t>)</w:t>
      </w:r>
      <w:r w:rsidR="00E46B14">
        <w:rPr>
          <w:color w:val="000000"/>
          <w:sz w:val="20"/>
          <w:szCs w:val="20"/>
        </w:rPr>
        <w:t xml:space="preserve"> </w:t>
      </w:r>
      <w:r w:rsidRPr="006F7D75">
        <w:rPr>
          <w:snapToGrid w:val="0"/>
          <w:sz w:val="20"/>
          <w:szCs w:val="20"/>
        </w:rPr>
        <w:t>may be made to the Administrative Appeals Tribunal (AAT),</w:t>
      </w:r>
      <w:r w:rsidR="00270AD3">
        <w:rPr>
          <w:snapToGrid w:val="0"/>
          <w:sz w:val="20"/>
          <w:szCs w:val="20"/>
        </w:rPr>
        <w:t xml:space="preserve"> on payment of the relevant fee</w:t>
      </w:r>
      <w:r w:rsidRPr="006F7D75">
        <w:rPr>
          <w:snapToGrid w:val="0"/>
          <w:sz w:val="20"/>
          <w:szCs w:val="20"/>
        </w:rPr>
        <w:t xml:space="preserve"> by the applicant, either within 28 days of receipt of the reasons for the decision, or within 28 days of this declaration if reasons for the decision are not sought. Applications should be made to the Deputy Registrar, AAT in your Capital City. </w:t>
      </w:r>
      <w:r w:rsidRPr="006F7D75">
        <w:rPr>
          <w:color w:val="000000"/>
          <w:sz w:val="20"/>
          <w:szCs w:val="20"/>
        </w:rPr>
        <w:t xml:space="preserve">Please visit the AAT’s website at </w:t>
      </w:r>
      <w:hyperlink r:id="rId14" w:history="1">
        <w:r w:rsidRPr="006F7D75">
          <w:rPr>
            <w:rStyle w:val="Hyperlink"/>
            <w:color w:val="000000"/>
            <w:sz w:val="20"/>
            <w:szCs w:val="20"/>
          </w:rPr>
          <w:t>http://www.aat.gov.au/</w:t>
        </w:r>
      </w:hyperlink>
      <w:r w:rsidRPr="006F7D75">
        <w:rPr>
          <w:color w:val="000000"/>
          <w:sz w:val="20"/>
          <w:szCs w:val="20"/>
        </w:rPr>
        <w:t xml:space="preserve"> for further information</w:t>
      </w:r>
      <w:r>
        <w:rPr>
          <w:color w:val="000000"/>
          <w:sz w:val="20"/>
          <w:szCs w:val="20"/>
        </w:rPr>
        <w:t>.</w:t>
      </w:r>
    </w:p>
    <w:p w14:paraId="4CB1545F" w14:textId="5EE96F5C" w:rsidR="001C1983" w:rsidRDefault="001C1983" w:rsidP="00B06522">
      <w:pPr>
        <w:tabs>
          <w:tab w:val="left" w:pos="6765"/>
        </w:tabs>
        <w:rPr>
          <w:sz w:val="20"/>
          <w:szCs w:val="20"/>
        </w:rPr>
      </w:pPr>
      <w:r w:rsidRPr="006F7D75">
        <w:rPr>
          <w:sz w:val="20"/>
          <w:szCs w:val="20"/>
        </w:rPr>
        <w:t xml:space="preserve">You may make an application under the </w:t>
      </w:r>
      <w:r w:rsidRPr="006F7D75">
        <w:rPr>
          <w:i/>
          <w:sz w:val="20"/>
          <w:szCs w:val="20"/>
        </w:rPr>
        <w:t xml:space="preserve">Freedom of Information Act 1982 </w:t>
      </w:r>
      <w:r w:rsidRPr="006F7D75">
        <w:rPr>
          <w:sz w:val="20"/>
          <w:szCs w:val="20"/>
        </w:rPr>
        <w:t xml:space="preserve">(Cth) to access documents relevant to this decision. For further information, please visit </w:t>
      </w:r>
      <w:hyperlink r:id="rId15" w:history="1">
        <w:r w:rsidRPr="006F7D75">
          <w:rPr>
            <w:rStyle w:val="Hyperlink"/>
            <w:sz w:val="20"/>
            <w:szCs w:val="20"/>
          </w:rPr>
          <w:t>http://www.environment.gov.au/foi/index.html</w:t>
        </w:r>
      </w:hyperlink>
      <w:r>
        <w:rPr>
          <w:sz w:val="20"/>
          <w:szCs w:val="20"/>
        </w:rPr>
        <w:t>.</w:t>
      </w:r>
    </w:p>
    <w:p w14:paraId="4CB15460" w14:textId="163BAB3F" w:rsidR="001C1983" w:rsidRDefault="001C1983" w:rsidP="00B06522">
      <w:pPr>
        <w:tabs>
          <w:tab w:val="left" w:pos="6765"/>
        </w:tabs>
      </w:pPr>
      <w:r w:rsidRPr="006F7D75">
        <w:rPr>
          <w:sz w:val="20"/>
          <w:szCs w:val="20"/>
        </w:rPr>
        <w:t>Further enquiries should be directed to</w:t>
      </w:r>
      <w:r>
        <w:rPr>
          <w:sz w:val="20"/>
          <w:szCs w:val="20"/>
        </w:rPr>
        <w:t xml:space="preserve"> the Director, </w:t>
      </w:r>
      <w:r w:rsidR="002927AA">
        <w:rPr>
          <w:sz w:val="20"/>
          <w:szCs w:val="20"/>
        </w:rPr>
        <w:t>Wildlife Trade Assessments</w:t>
      </w:r>
      <w:r>
        <w:rPr>
          <w:sz w:val="20"/>
          <w:szCs w:val="20"/>
        </w:rPr>
        <w:t xml:space="preserve"> Section</w:t>
      </w:r>
      <w:r w:rsidRPr="006F7D75">
        <w:rPr>
          <w:color w:val="000000"/>
          <w:sz w:val="20"/>
          <w:szCs w:val="20"/>
        </w:rPr>
        <w:t xml:space="preserve">, </w:t>
      </w:r>
      <w:r w:rsidRPr="006F7D75">
        <w:rPr>
          <w:snapToGrid w:val="0"/>
          <w:sz w:val="20"/>
          <w:szCs w:val="20"/>
        </w:rPr>
        <w:t xml:space="preserve">Department of </w:t>
      </w:r>
      <w:r w:rsidRPr="006F7D75">
        <w:rPr>
          <w:sz w:val="20"/>
          <w:szCs w:val="20"/>
        </w:rPr>
        <w:t>the Environment</w:t>
      </w:r>
      <w:r w:rsidR="001754B3">
        <w:rPr>
          <w:sz w:val="20"/>
          <w:szCs w:val="20"/>
        </w:rPr>
        <w:t xml:space="preserve"> and Energy</w:t>
      </w:r>
      <w:r w:rsidRPr="006F7D75">
        <w:rPr>
          <w:snapToGrid w:val="0"/>
          <w:sz w:val="20"/>
          <w:szCs w:val="20"/>
        </w:rPr>
        <w:t>, Telephone: (02</w:t>
      </w:r>
      <w:r w:rsidR="00E46B14">
        <w:rPr>
          <w:snapToGrid w:val="0"/>
          <w:sz w:val="20"/>
          <w:szCs w:val="20"/>
        </w:rPr>
        <w:t>) 6274 19</w:t>
      </w:r>
      <w:r>
        <w:rPr>
          <w:snapToGrid w:val="0"/>
          <w:sz w:val="20"/>
          <w:szCs w:val="20"/>
        </w:rPr>
        <w:t>17</w:t>
      </w:r>
      <w:r w:rsidRPr="006F7D75">
        <w:rPr>
          <w:snapToGrid w:val="0"/>
          <w:sz w:val="20"/>
          <w:szCs w:val="20"/>
        </w:rPr>
        <w:t xml:space="preserve"> Email</w:t>
      </w:r>
      <w:r>
        <w:rPr>
          <w:snapToGrid w:val="0"/>
          <w:sz w:val="20"/>
          <w:szCs w:val="20"/>
        </w:rPr>
        <w:t>: sustainablefisheries@environment.gov.au</w:t>
      </w:r>
      <w:r w:rsidR="00C40170">
        <w:rPr>
          <w:snapToGrid w:val="0"/>
          <w:sz w:val="20"/>
          <w:szCs w:val="20"/>
        </w:rPr>
        <w:t>.</w:t>
      </w:r>
    </w:p>
    <w:p w14:paraId="4CB15461" w14:textId="77777777" w:rsidR="00BC3821" w:rsidRDefault="00BC3821" w:rsidP="00B06522">
      <w:pPr>
        <w:pStyle w:val="Heading1"/>
      </w:pPr>
      <w:r>
        <w:br w:type="page"/>
      </w:r>
      <w:r>
        <w:lastRenderedPageBreak/>
        <w:t>SCHEDULE</w:t>
      </w:r>
    </w:p>
    <w:p w14:paraId="4CB15462" w14:textId="77777777" w:rsidR="00BC3821" w:rsidRDefault="00BC3821" w:rsidP="00B06522">
      <w:pPr>
        <w:spacing w:line="220" w:lineRule="atLeast"/>
        <w:jc w:val="center"/>
      </w:pPr>
    </w:p>
    <w:p w14:paraId="4CB15463" w14:textId="7AEFB959" w:rsidR="00BC3821" w:rsidRDefault="00BC3821" w:rsidP="00B06522">
      <w:pPr>
        <w:pStyle w:val="BlockText"/>
        <w:ind w:left="0" w:right="0"/>
      </w:pPr>
      <w:r w:rsidRPr="005517D2">
        <w:t xml:space="preserve">Declaration of the Harvest Operations of the </w:t>
      </w:r>
      <w:r w:rsidR="004E484C" w:rsidRPr="005517D2">
        <w:t>Commonwealth Coral Sea</w:t>
      </w:r>
      <w:r w:rsidRPr="005517D2">
        <w:t xml:space="preserve"> Fishery as an approved </w:t>
      </w:r>
      <w:r w:rsidR="00C665C2" w:rsidRPr="005517D2">
        <w:t>w</w:t>
      </w:r>
      <w:r w:rsidRPr="005517D2">
        <w:t xml:space="preserve">ildlife </w:t>
      </w:r>
      <w:r w:rsidR="00C665C2" w:rsidRPr="005517D2">
        <w:t>t</w:t>
      </w:r>
      <w:r w:rsidRPr="005517D2">
        <w:t xml:space="preserve">rade </w:t>
      </w:r>
      <w:r w:rsidR="00C665C2" w:rsidRPr="005517D2">
        <w:t>o</w:t>
      </w:r>
      <w:r w:rsidRPr="005517D2">
        <w:t xml:space="preserve">peration, </w:t>
      </w:r>
      <w:r w:rsidR="00E30449" w:rsidRPr="005517D2">
        <w:t xml:space="preserve">December </w:t>
      </w:r>
      <w:r w:rsidR="00693DD6" w:rsidRPr="005517D2">
        <w:t>20</w:t>
      </w:r>
      <w:r w:rsidR="00E30449" w:rsidRPr="005517D2">
        <w:t>17</w:t>
      </w:r>
    </w:p>
    <w:p w14:paraId="4CB15464" w14:textId="77777777" w:rsidR="00BC3821" w:rsidRDefault="00BC3821" w:rsidP="00B06522">
      <w:pPr>
        <w:spacing w:line="220" w:lineRule="atLeast"/>
        <w:jc w:val="center"/>
      </w:pPr>
    </w:p>
    <w:p w14:paraId="4CB15465" w14:textId="77777777" w:rsidR="00BC3821" w:rsidRDefault="00BC3821" w:rsidP="00B06522">
      <w:pPr>
        <w:spacing w:line="220" w:lineRule="atLeast"/>
        <w:rPr>
          <w:b/>
          <w:bCs/>
        </w:rPr>
      </w:pPr>
      <w:r>
        <w:rPr>
          <w:b/>
          <w:bCs/>
        </w:rPr>
        <w:t>ADDITIONAL PROVISIONS (section 303FT)</w:t>
      </w:r>
    </w:p>
    <w:p w14:paraId="4CB15466" w14:textId="77777777" w:rsidR="00BC3821" w:rsidRDefault="00BC3821" w:rsidP="00B06522">
      <w:pPr>
        <w:spacing w:line="220" w:lineRule="atLeast"/>
        <w:rPr>
          <w:b/>
          <w:bCs/>
        </w:rPr>
      </w:pPr>
    </w:p>
    <w:p w14:paraId="4CB15467" w14:textId="74FEA450" w:rsidR="00BC3821" w:rsidRPr="00EC2986" w:rsidRDefault="00BC3821" w:rsidP="00B06522">
      <w:r w:rsidRPr="00EC2986">
        <w:t xml:space="preserve">Relating to the harvesting of </w:t>
      </w:r>
      <w:r w:rsidR="00EC2986" w:rsidRPr="00EC2986">
        <w:rPr>
          <w:snapToGrid w:val="0"/>
        </w:rPr>
        <w:t xml:space="preserve">specimens that are or are derived from fish or invertebrates, </w:t>
      </w:r>
      <w:r w:rsidR="00EC2986" w:rsidRPr="008236EB">
        <w:rPr>
          <w:iCs/>
          <w:snapToGrid w:val="0"/>
        </w:rPr>
        <w:t>other than</w:t>
      </w:r>
      <w:r w:rsidR="00EC2986" w:rsidRPr="008236EB">
        <w:rPr>
          <w:snapToGrid w:val="0"/>
        </w:rPr>
        <w:t xml:space="preserve"> </w:t>
      </w:r>
      <w:r w:rsidR="00EC2986" w:rsidRPr="008236EB">
        <w:rPr>
          <w:iCs/>
          <w:snapToGrid w:val="0"/>
        </w:rPr>
        <w:t>specimens that belong to species listed under Part 13 of the EPBC </w:t>
      </w:r>
      <w:r w:rsidR="00EC2986" w:rsidRPr="008236EB">
        <w:rPr>
          <w:snapToGrid w:val="0"/>
        </w:rPr>
        <w:t xml:space="preserve">Act </w:t>
      </w:r>
      <w:r w:rsidR="00EC2986" w:rsidRPr="008236EB">
        <w:t>(other than a species listed in the conservation dependent category), and specimens that belong to taxa listed under section 303CA of the EPBC Act (Australia’s CITES list),</w:t>
      </w:r>
      <w:r w:rsidR="00EC2986" w:rsidRPr="008236EB">
        <w:rPr>
          <w:snapToGrid w:val="0"/>
        </w:rPr>
        <w:t xml:space="preserve"> taken </w:t>
      </w:r>
      <w:r w:rsidRPr="008236EB">
        <w:rPr>
          <w:snapToGrid w:val="0"/>
        </w:rPr>
        <w:t xml:space="preserve">in the </w:t>
      </w:r>
      <w:r w:rsidR="005517D2" w:rsidRPr="008236EB">
        <w:t>Commonwealth Coral Sea</w:t>
      </w:r>
      <w:r w:rsidRPr="008236EB">
        <w:t xml:space="preserve"> Fishery:</w:t>
      </w:r>
    </w:p>
    <w:p w14:paraId="18E249B7" w14:textId="7FA7A6FC" w:rsidR="002927AA" w:rsidRPr="005B5AD9" w:rsidRDefault="002927AA" w:rsidP="002927AA">
      <w:pPr>
        <w:spacing w:after="120"/>
        <w:rPr>
          <w:rFonts w:cs="Arial"/>
          <w:sz w:val="18"/>
          <w:szCs w:val="18"/>
        </w:rPr>
      </w:pPr>
    </w:p>
    <w:p w14:paraId="403F5B8A" w14:textId="08E822CF" w:rsidR="00EC2986" w:rsidRPr="008236EB" w:rsidRDefault="002927AA" w:rsidP="00052810">
      <w:pPr>
        <w:pStyle w:val="ListNumber"/>
        <w:numPr>
          <w:ilvl w:val="0"/>
          <w:numId w:val="4"/>
        </w:numPr>
        <w:ind w:left="357" w:hanging="357"/>
        <w:rPr>
          <w:rFonts w:ascii="Times New Roman" w:hAnsi="Times New Roman"/>
          <w:sz w:val="24"/>
          <w:szCs w:val="24"/>
        </w:rPr>
      </w:pPr>
      <w:r w:rsidRPr="008236EB">
        <w:rPr>
          <w:rFonts w:ascii="Times New Roman" w:hAnsi="Times New Roman"/>
          <w:sz w:val="24"/>
          <w:szCs w:val="24"/>
        </w:rPr>
        <w:t xml:space="preserve">Operation of the </w:t>
      </w:r>
      <w:r>
        <w:rPr>
          <w:rFonts w:ascii="Times New Roman" w:hAnsi="Times New Roman"/>
          <w:sz w:val="24"/>
          <w:szCs w:val="24"/>
        </w:rPr>
        <w:t>Coral Sea Fishery</w:t>
      </w:r>
      <w:r w:rsidRPr="008236EB">
        <w:rPr>
          <w:rFonts w:ascii="Times New Roman" w:hAnsi="Times New Roman"/>
          <w:sz w:val="24"/>
          <w:szCs w:val="24"/>
        </w:rPr>
        <w:t xml:space="preserve"> will be carried out in accordance with management arrangements in force under the Commonwealth </w:t>
      </w:r>
      <w:r w:rsidRPr="008236EB">
        <w:rPr>
          <w:rFonts w:ascii="Times New Roman" w:hAnsi="Times New Roman"/>
          <w:i/>
          <w:sz w:val="24"/>
          <w:szCs w:val="24"/>
        </w:rPr>
        <w:t>Fisheries Management Act</w:t>
      </w:r>
      <w:r>
        <w:rPr>
          <w:rFonts w:ascii="Times New Roman" w:hAnsi="Times New Roman"/>
          <w:i/>
          <w:sz w:val="24"/>
          <w:szCs w:val="24"/>
        </w:rPr>
        <w:t> </w:t>
      </w:r>
      <w:r w:rsidRPr="008236EB">
        <w:rPr>
          <w:rFonts w:ascii="Times New Roman" w:hAnsi="Times New Roman"/>
          <w:i/>
          <w:sz w:val="24"/>
          <w:szCs w:val="24"/>
        </w:rPr>
        <w:t>1991</w:t>
      </w:r>
      <w:r>
        <w:rPr>
          <w:rFonts w:ascii="Times New Roman" w:hAnsi="Times New Roman"/>
          <w:sz w:val="24"/>
          <w:szCs w:val="24"/>
        </w:rPr>
        <w:t>,</w:t>
      </w:r>
      <w:r w:rsidRPr="002927AA">
        <w:rPr>
          <w:rFonts w:ascii="Times New Roman" w:hAnsi="Times New Roman"/>
          <w:sz w:val="24"/>
          <w:szCs w:val="24"/>
        </w:rPr>
        <w:t xml:space="preserve"> Fisheries Management Regulations 1992 and relevant Commonwealth fisheries policies.</w:t>
      </w:r>
    </w:p>
    <w:p w14:paraId="59A78955" w14:textId="04D579B5" w:rsidR="00EC2986" w:rsidRPr="008236EB" w:rsidRDefault="00EC2986" w:rsidP="00052810">
      <w:pPr>
        <w:pStyle w:val="ListNumber"/>
        <w:numPr>
          <w:ilvl w:val="0"/>
          <w:numId w:val="4"/>
        </w:numPr>
        <w:ind w:left="357" w:hanging="357"/>
        <w:rPr>
          <w:rFonts w:ascii="Times New Roman" w:hAnsi="Times New Roman"/>
          <w:sz w:val="24"/>
          <w:szCs w:val="24"/>
        </w:rPr>
      </w:pPr>
      <w:r w:rsidRPr="008236EB">
        <w:rPr>
          <w:rFonts w:ascii="Times New Roman" w:hAnsi="Times New Roman"/>
          <w:sz w:val="24"/>
          <w:szCs w:val="24"/>
        </w:rPr>
        <w:t xml:space="preserve">The Australian Fisheries Management Authority to inform the Department of the Environment and Energy of any intended material changes to the </w:t>
      </w:r>
      <w:r w:rsidR="002927AA">
        <w:rPr>
          <w:rFonts w:ascii="Times New Roman" w:hAnsi="Times New Roman"/>
          <w:sz w:val="24"/>
          <w:szCs w:val="24"/>
        </w:rPr>
        <w:t>Coral Sea Fishery</w:t>
      </w:r>
      <w:r w:rsidRPr="008236EB">
        <w:rPr>
          <w:rFonts w:ascii="Times New Roman" w:hAnsi="Times New Roman"/>
          <w:sz w:val="24"/>
          <w:szCs w:val="24"/>
        </w:rPr>
        <w:t xml:space="preserve"> management arrangements that may affect the assessment against which </w:t>
      </w:r>
      <w:r w:rsidRPr="008236EB">
        <w:rPr>
          <w:rFonts w:ascii="Times New Roman" w:hAnsi="Times New Roman"/>
          <w:i/>
          <w:iCs/>
          <w:sz w:val="24"/>
          <w:szCs w:val="24"/>
        </w:rPr>
        <w:t>Environment Protection and Biodiversity Conservation Act</w:t>
      </w:r>
      <w:r w:rsidR="008236EB">
        <w:rPr>
          <w:rFonts w:ascii="Times New Roman" w:hAnsi="Times New Roman"/>
          <w:i/>
          <w:iCs/>
          <w:sz w:val="24"/>
          <w:szCs w:val="24"/>
        </w:rPr>
        <w:t> </w:t>
      </w:r>
      <w:r w:rsidRPr="008236EB">
        <w:rPr>
          <w:rFonts w:ascii="Times New Roman" w:hAnsi="Times New Roman"/>
          <w:i/>
          <w:iCs/>
          <w:sz w:val="24"/>
          <w:szCs w:val="24"/>
        </w:rPr>
        <w:t>1999</w:t>
      </w:r>
      <w:r w:rsidRPr="008236EB">
        <w:rPr>
          <w:rFonts w:ascii="Times New Roman" w:hAnsi="Times New Roman"/>
          <w:sz w:val="24"/>
          <w:szCs w:val="24"/>
        </w:rPr>
        <w:t xml:space="preserve"> decisions are made.</w:t>
      </w:r>
    </w:p>
    <w:p w14:paraId="0B4C77AB" w14:textId="77777777" w:rsidR="00EC2986" w:rsidRPr="008236EB" w:rsidRDefault="00EC2986" w:rsidP="00052810">
      <w:pPr>
        <w:pStyle w:val="ListNumber"/>
        <w:numPr>
          <w:ilvl w:val="0"/>
          <w:numId w:val="4"/>
        </w:numPr>
        <w:ind w:left="357" w:hanging="357"/>
        <w:rPr>
          <w:rFonts w:ascii="Times New Roman" w:hAnsi="Times New Roman"/>
          <w:sz w:val="24"/>
          <w:szCs w:val="24"/>
        </w:rPr>
      </w:pPr>
      <w:r w:rsidRPr="008236EB">
        <w:rPr>
          <w:rFonts w:ascii="Times New Roman" w:hAnsi="Times New Roman"/>
          <w:sz w:val="24"/>
          <w:szCs w:val="24"/>
        </w:rPr>
        <w:t xml:space="preserve">The Australian Fisheries Management Authority to produce and present reports to the Department of the Environment and Energy annually as per Appendix B of the </w:t>
      </w:r>
      <w:r w:rsidRPr="008236EB">
        <w:rPr>
          <w:rFonts w:ascii="Times New Roman" w:hAnsi="Times New Roman"/>
          <w:i/>
          <w:iCs/>
          <w:sz w:val="24"/>
          <w:szCs w:val="24"/>
        </w:rPr>
        <w:t>Guidelines for the Ecologically Sustainable Management of Fisheries - 2nd Edition</w:t>
      </w:r>
      <w:r w:rsidRPr="008236EB">
        <w:rPr>
          <w:rFonts w:ascii="Times New Roman" w:hAnsi="Times New Roman"/>
          <w:iCs/>
          <w:sz w:val="24"/>
          <w:szCs w:val="24"/>
        </w:rPr>
        <w:t>.</w:t>
      </w:r>
    </w:p>
    <w:p w14:paraId="0F97A348" w14:textId="77777777" w:rsidR="00EC2986" w:rsidRPr="008236EB" w:rsidRDefault="00EC2986" w:rsidP="00052810">
      <w:pPr>
        <w:pStyle w:val="ListNumber"/>
        <w:numPr>
          <w:ilvl w:val="0"/>
          <w:numId w:val="4"/>
        </w:numPr>
        <w:ind w:left="357" w:hanging="357"/>
        <w:rPr>
          <w:rFonts w:ascii="Times New Roman" w:hAnsi="Times New Roman"/>
          <w:sz w:val="24"/>
          <w:szCs w:val="24"/>
        </w:rPr>
      </w:pPr>
      <w:r w:rsidRPr="008236EB">
        <w:rPr>
          <w:rFonts w:ascii="Times New Roman" w:hAnsi="Times New Roman"/>
          <w:sz w:val="24"/>
          <w:szCs w:val="24"/>
        </w:rPr>
        <w:t>AFMA to limit the take of species listed under the Convention on the International Trade of Endangered Species (CITES), from the area of the Coral Sea Fishery to no more than:</w:t>
      </w:r>
    </w:p>
    <w:p w14:paraId="475FB18F" w14:textId="5343074A" w:rsidR="00EC2986" w:rsidRPr="008236EB" w:rsidRDefault="00EC2986" w:rsidP="00052810">
      <w:pPr>
        <w:pStyle w:val="ListParagraph"/>
        <w:numPr>
          <w:ilvl w:val="1"/>
          <w:numId w:val="4"/>
        </w:numPr>
        <w:spacing w:line="240" w:lineRule="auto"/>
        <w:ind w:left="738" w:hanging="369"/>
        <w:rPr>
          <w:rFonts w:ascii="Times New Roman" w:hAnsi="Times New Roman"/>
          <w:sz w:val="24"/>
          <w:szCs w:val="24"/>
        </w:rPr>
      </w:pPr>
      <w:r w:rsidRPr="008236EB">
        <w:rPr>
          <w:rFonts w:ascii="Times New Roman" w:hAnsi="Times New Roman"/>
          <w:sz w:val="24"/>
          <w:szCs w:val="24"/>
        </w:rPr>
        <w:t>40 tonnes of any mixture of species belonging to the family Acroporidae per year (1</w:t>
      </w:r>
      <w:r w:rsidR="007F201A">
        <w:rPr>
          <w:rFonts w:ascii="Times New Roman" w:hAnsi="Times New Roman"/>
          <w:sz w:val="24"/>
          <w:szCs w:val="24"/>
        </w:rPr>
        <w:t> </w:t>
      </w:r>
      <w:r w:rsidRPr="008236EB">
        <w:rPr>
          <w:rFonts w:ascii="Times New Roman" w:hAnsi="Times New Roman"/>
          <w:sz w:val="24"/>
          <w:szCs w:val="24"/>
        </w:rPr>
        <w:t>July – 30 June).</w:t>
      </w:r>
    </w:p>
    <w:p w14:paraId="3D2BA1D4" w14:textId="3B9119FE" w:rsidR="00EC2986" w:rsidRPr="008236EB" w:rsidRDefault="00EC2986" w:rsidP="00052810">
      <w:pPr>
        <w:pStyle w:val="ListParagraph"/>
        <w:numPr>
          <w:ilvl w:val="1"/>
          <w:numId w:val="4"/>
        </w:numPr>
        <w:spacing w:line="240" w:lineRule="auto"/>
        <w:ind w:left="738" w:hanging="369"/>
        <w:rPr>
          <w:rFonts w:ascii="Times New Roman" w:hAnsi="Times New Roman"/>
          <w:sz w:val="24"/>
          <w:szCs w:val="24"/>
        </w:rPr>
      </w:pPr>
      <w:r w:rsidRPr="008236EB">
        <w:rPr>
          <w:rFonts w:ascii="Times New Roman" w:hAnsi="Times New Roman"/>
          <w:sz w:val="24"/>
          <w:szCs w:val="24"/>
        </w:rPr>
        <w:t>50 individual humphead Maori wrasse (</w:t>
      </w:r>
      <w:r w:rsidRPr="008236EB">
        <w:rPr>
          <w:rFonts w:ascii="Times New Roman" w:hAnsi="Times New Roman"/>
          <w:i/>
          <w:sz w:val="24"/>
          <w:szCs w:val="24"/>
        </w:rPr>
        <w:t>Cheilinus undulates</w:t>
      </w:r>
      <w:r w:rsidRPr="008236EB">
        <w:rPr>
          <w:rFonts w:ascii="Times New Roman" w:hAnsi="Times New Roman"/>
          <w:sz w:val="24"/>
          <w:szCs w:val="24"/>
        </w:rPr>
        <w:t>) per year (1 July – 30</w:t>
      </w:r>
      <w:r w:rsidR="007F201A">
        <w:rPr>
          <w:rFonts w:ascii="Times New Roman" w:hAnsi="Times New Roman"/>
          <w:sz w:val="24"/>
          <w:szCs w:val="24"/>
        </w:rPr>
        <w:t> </w:t>
      </w:r>
      <w:r w:rsidRPr="008236EB">
        <w:rPr>
          <w:rFonts w:ascii="Times New Roman" w:hAnsi="Times New Roman"/>
          <w:sz w:val="24"/>
          <w:szCs w:val="24"/>
        </w:rPr>
        <w:t>June).</w:t>
      </w:r>
    </w:p>
    <w:p w14:paraId="4DEC048D" w14:textId="77777777" w:rsidR="00EC2986" w:rsidRPr="008236EB" w:rsidRDefault="00EC2986" w:rsidP="00052810">
      <w:pPr>
        <w:pStyle w:val="ListParagraph"/>
        <w:numPr>
          <w:ilvl w:val="0"/>
          <w:numId w:val="4"/>
        </w:numPr>
        <w:ind w:left="357" w:hanging="357"/>
        <w:rPr>
          <w:rFonts w:ascii="Times New Roman" w:hAnsi="Times New Roman"/>
          <w:sz w:val="24"/>
          <w:szCs w:val="24"/>
        </w:rPr>
      </w:pPr>
      <w:r w:rsidRPr="008236EB">
        <w:rPr>
          <w:rFonts w:ascii="Times New Roman" w:hAnsi="Times New Roman"/>
          <w:sz w:val="24"/>
          <w:szCs w:val="24"/>
        </w:rPr>
        <w:t>AFMA to:</w:t>
      </w:r>
    </w:p>
    <w:p w14:paraId="72777A73" w14:textId="77777777" w:rsidR="00EC2986" w:rsidRPr="008236EB" w:rsidRDefault="00EC2986" w:rsidP="00052810">
      <w:pPr>
        <w:pStyle w:val="ListParagraph"/>
        <w:numPr>
          <w:ilvl w:val="1"/>
          <w:numId w:val="4"/>
        </w:numPr>
        <w:spacing w:line="240" w:lineRule="auto"/>
        <w:ind w:left="738" w:hanging="369"/>
        <w:rPr>
          <w:rFonts w:ascii="Times New Roman" w:hAnsi="Times New Roman"/>
          <w:sz w:val="24"/>
          <w:szCs w:val="24"/>
        </w:rPr>
      </w:pPr>
      <w:r w:rsidRPr="008236EB">
        <w:rPr>
          <w:rFonts w:ascii="Times New Roman" w:hAnsi="Times New Roman"/>
          <w:sz w:val="24"/>
          <w:szCs w:val="24"/>
        </w:rPr>
        <w:t>review the species composition and spatial extent of all coral harvest when 20 tonnes of coral has been harvested.</w:t>
      </w:r>
    </w:p>
    <w:p w14:paraId="6CA176D3" w14:textId="77777777" w:rsidR="00EC2986" w:rsidRPr="008236EB" w:rsidRDefault="00EC2986" w:rsidP="00052810">
      <w:pPr>
        <w:pStyle w:val="ListParagraph"/>
        <w:numPr>
          <w:ilvl w:val="1"/>
          <w:numId w:val="4"/>
        </w:numPr>
        <w:spacing w:line="240" w:lineRule="auto"/>
        <w:ind w:left="738" w:hanging="369"/>
        <w:rPr>
          <w:rFonts w:ascii="Times New Roman" w:hAnsi="Times New Roman"/>
          <w:sz w:val="24"/>
          <w:szCs w:val="24"/>
        </w:rPr>
      </w:pPr>
      <w:r w:rsidRPr="008236EB">
        <w:rPr>
          <w:rFonts w:ascii="Times New Roman" w:hAnsi="Times New Roman"/>
          <w:sz w:val="24"/>
          <w:szCs w:val="24"/>
        </w:rPr>
        <w:t>ensure that a disproportionate amount of coral species are not taken from a single reef.</w:t>
      </w:r>
    </w:p>
    <w:p w14:paraId="09586FF8" w14:textId="77777777" w:rsidR="00EC2986" w:rsidRPr="008236EB" w:rsidRDefault="00EC2986" w:rsidP="00052810">
      <w:pPr>
        <w:pStyle w:val="ListParagraph"/>
        <w:numPr>
          <w:ilvl w:val="0"/>
          <w:numId w:val="4"/>
        </w:numPr>
        <w:ind w:left="357" w:hanging="357"/>
        <w:rPr>
          <w:rFonts w:ascii="Times New Roman" w:hAnsi="Times New Roman"/>
          <w:sz w:val="24"/>
          <w:szCs w:val="24"/>
        </w:rPr>
      </w:pPr>
      <w:r w:rsidRPr="008236EB">
        <w:rPr>
          <w:rFonts w:ascii="Times New Roman" w:hAnsi="Times New Roman"/>
          <w:sz w:val="24"/>
          <w:szCs w:val="24"/>
        </w:rPr>
        <w:lastRenderedPageBreak/>
        <w:t>AFMA to evaluate, document and seek to mitigate any risks posed by the Coral Sea Fishery to CITES-listed species. For coral species this will be undertaken at the reef-level, while for humphead Maori wrasse this will be undertaken at the sub-reef level.</w:t>
      </w:r>
    </w:p>
    <w:p w14:paraId="20CC458D" w14:textId="77777777" w:rsidR="00EC2986" w:rsidRPr="008236EB" w:rsidRDefault="00EC2986" w:rsidP="007F201A">
      <w:pPr>
        <w:pStyle w:val="ListParagraph"/>
        <w:keepNext/>
        <w:numPr>
          <w:ilvl w:val="0"/>
          <w:numId w:val="4"/>
        </w:numPr>
        <w:ind w:left="357" w:hanging="357"/>
        <w:rPr>
          <w:rFonts w:ascii="Times New Roman" w:hAnsi="Times New Roman"/>
          <w:sz w:val="24"/>
          <w:szCs w:val="24"/>
        </w:rPr>
      </w:pPr>
      <w:r w:rsidRPr="008236EB">
        <w:rPr>
          <w:rFonts w:ascii="Times New Roman" w:hAnsi="Times New Roman"/>
          <w:sz w:val="24"/>
          <w:szCs w:val="24"/>
        </w:rPr>
        <w:t>AFMA to report the following to the CITES Scientific Authority of Australia, as part of the annual reporting referred to in Condition 3:</w:t>
      </w:r>
    </w:p>
    <w:p w14:paraId="5794FE80" w14:textId="77777777" w:rsidR="00EC2986" w:rsidRPr="008236EB" w:rsidRDefault="00EC2986" w:rsidP="00052810">
      <w:pPr>
        <w:pStyle w:val="ListParagraph"/>
        <w:numPr>
          <w:ilvl w:val="1"/>
          <w:numId w:val="4"/>
        </w:numPr>
        <w:spacing w:line="240" w:lineRule="auto"/>
        <w:ind w:left="738" w:hanging="369"/>
        <w:rPr>
          <w:rFonts w:ascii="Times New Roman" w:hAnsi="Times New Roman"/>
          <w:sz w:val="24"/>
          <w:szCs w:val="24"/>
        </w:rPr>
      </w:pPr>
      <w:r w:rsidRPr="008236EB">
        <w:rPr>
          <w:rFonts w:ascii="Times New Roman" w:hAnsi="Times New Roman"/>
          <w:sz w:val="24"/>
          <w:szCs w:val="24"/>
        </w:rPr>
        <w:t>the harvested weight and locations of harvest for each coral species</w:t>
      </w:r>
    </w:p>
    <w:p w14:paraId="09F44AE5" w14:textId="77777777" w:rsidR="00EC2986" w:rsidRPr="008236EB" w:rsidRDefault="00EC2986" w:rsidP="00052810">
      <w:pPr>
        <w:pStyle w:val="ListParagraph"/>
        <w:numPr>
          <w:ilvl w:val="1"/>
          <w:numId w:val="4"/>
        </w:numPr>
        <w:spacing w:line="240" w:lineRule="auto"/>
        <w:ind w:left="738" w:hanging="369"/>
        <w:rPr>
          <w:rFonts w:ascii="Times New Roman" w:hAnsi="Times New Roman"/>
          <w:sz w:val="24"/>
          <w:szCs w:val="24"/>
        </w:rPr>
      </w:pPr>
      <w:r w:rsidRPr="008236EB">
        <w:rPr>
          <w:rFonts w:ascii="Times New Roman" w:hAnsi="Times New Roman"/>
          <w:sz w:val="24"/>
          <w:szCs w:val="24"/>
        </w:rPr>
        <w:t>the number of individual humphead Maori wrasse, their sex, lengths and locations of harvest</w:t>
      </w:r>
    </w:p>
    <w:p w14:paraId="7BE9F739" w14:textId="77777777" w:rsidR="00EC2986" w:rsidRPr="008236EB" w:rsidRDefault="00EC2986" w:rsidP="00052810">
      <w:pPr>
        <w:pStyle w:val="ListParagraph"/>
        <w:numPr>
          <w:ilvl w:val="1"/>
          <w:numId w:val="4"/>
        </w:numPr>
        <w:spacing w:line="240" w:lineRule="auto"/>
        <w:ind w:left="738" w:hanging="369"/>
        <w:rPr>
          <w:rFonts w:ascii="Times New Roman" w:hAnsi="Times New Roman"/>
          <w:sz w:val="24"/>
          <w:szCs w:val="24"/>
        </w:rPr>
      </w:pPr>
      <w:r w:rsidRPr="008236EB">
        <w:rPr>
          <w:rFonts w:ascii="Times New Roman" w:hAnsi="Times New Roman"/>
          <w:sz w:val="24"/>
          <w:szCs w:val="24"/>
        </w:rPr>
        <w:t>any assessments, management changes or findings relevant to the management of CITES listed species in the Coral Sea Fishery.</w:t>
      </w:r>
    </w:p>
    <w:p w14:paraId="59BE4336" w14:textId="15A84554" w:rsidR="00EC2986" w:rsidRPr="008236EB" w:rsidRDefault="00EC2986" w:rsidP="00052810">
      <w:pPr>
        <w:pStyle w:val="ListParagraph"/>
        <w:numPr>
          <w:ilvl w:val="0"/>
          <w:numId w:val="4"/>
        </w:numPr>
        <w:ind w:left="357" w:hanging="357"/>
        <w:rPr>
          <w:rFonts w:ascii="Times New Roman" w:hAnsi="Times New Roman"/>
          <w:sz w:val="24"/>
          <w:szCs w:val="24"/>
        </w:rPr>
      </w:pPr>
      <w:r w:rsidRPr="008236EB">
        <w:rPr>
          <w:rFonts w:ascii="Times New Roman" w:hAnsi="Times New Roman"/>
          <w:sz w:val="24"/>
          <w:szCs w:val="24"/>
        </w:rPr>
        <w:t>AFMA to complete the following for all sectors of the Coral Sea Fishery:</w:t>
      </w:r>
    </w:p>
    <w:p w14:paraId="7325520B" w14:textId="77777777" w:rsidR="00EC2986" w:rsidRPr="008236EB" w:rsidRDefault="00EC2986" w:rsidP="008236EB">
      <w:pPr>
        <w:pStyle w:val="ListParagraph"/>
        <w:numPr>
          <w:ilvl w:val="1"/>
          <w:numId w:val="4"/>
        </w:numPr>
        <w:spacing w:line="240" w:lineRule="auto"/>
        <w:ind w:left="738" w:hanging="369"/>
        <w:rPr>
          <w:rFonts w:ascii="Times New Roman" w:hAnsi="Times New Roman"/>
          <w:sz w:val="24"/>
          <w:szCs w:val="24"/>
        </w:rPr>
      </w:pPr>
      <w:r w:rsidRPr="008236EB">
        <w:rPr>
          <w:rFonts w:ascii="Times New Roman" w:hAnsi="Times New Roman"/>
          <w:sz w:val="24"/>
          <w:szCs w:val="24"/>
        </w:rPr>
        <w:t>review and revise the ecological risk assessments</w:t>
      </w:r>
    </w:p>
    <w:p w14:paraId="79C9719E" w14:textId="77777777" w:rsidR="00EC2986" w:rsidRPr="008236EB" w:rsidRDefault="00EC2986" w:rsidP="008236EB">
      <w:pPr>
        <w:pStyle w:val="ListParagraph"/>
        <w:numPr>
          <w:ilvl w:val="1"/>
          <w:numId w:val="4"/>
        </w:numPr>
        <w:spacing w:line="240" w:lineRule="auto"/>
        <w:ind w:left="738" w:hanging="369"/>
        <w:rPr>
          <w:rFonts w:ascii="Times New Roman" w:hAnsi="Times New Roman"/>
          <w:sz w:val="24"/>
          <w:szCs w:val="24"/>
        </w:rPr>
      </w:pPr>
      <w:r w:rsidRPr="008236EB">
        <w:rPr>
          <w:rFonts w:ascii="Times New Roman" w:hAnsi="Times New Roman"/>
          <w:sz w:val="24"/>
          <w:szCs w:val="24"/>
        </w:rPr>
        <w:t>develop and implement ecological risk management strategies</w:t>
      </w:r>
    </w:p>
    <w:p w14:paraId="4018C3E4" w14:textId="77777777" w:rsidR="00EC2986" w:rsidRPr="008236EB" w:rsidRDefault="00EC2986" w:rsidP="008236EB">
      <w:pPr>
        <w:pStyle w:val="ListParagraph"/>
        <w:numPr>
          <w:ilvl w:val="1"/>
          <w:numId w:val="4"/>
        </w:numPr>
        <w:spacing w:line="240" w:lineRule="auto"/>
        <w:ind w:left="738" w:hanging="369"/>
        <w:rPr>
          <w:rFonts w:ascii="Times New Roman" w:hAnsi="Times New Roman"/>
          <w:sz w:val="24"/>
          <w:szCs w:val="24"/>
        </w:rPr>
      </w:pPr>
      <w:r w:rsidRPr="008236EB">
        <w:rPr>
          <w:rFonts w:ascii="Times New Roman" w:hAnsi="Times New Roman"/>
          <w:sz w:val="24"/>
          <w:szCs w:val="24"/>
        </w:rPr>
        <w:t>review and revise the Bycatch and Discarding Workplan.</w:t>
      </w:r>
    </w:p>
    <w:p w14:paraId="111FE7A9" w14:textId="77777777" w:rsidR="00EC2986" w:rsidRPr="008236EB" w:rsidRDefault="00EC2986" w:rsidP="00EC2986">
      <w:pPr>
        <w:jc w:val="center"/>
      </w:pPr>
    </w:p>
    <w:p w14:paraId="4CB15469" w14:textId="382003D1" w:rsidR="00BC3821" w:rsidRPr="008236EB" w:rsidRDefault="00BC3821" w:rsidP="008236EB">
      <w:pPr>
        <w:pStyle w:val="ListNumber2"/>
        <w:spacing w:line="240" w:lineRule="auto"/>
        <w:rPr>
          <w:rFonts w:ascii="Times New Roman" w:hAnsi="Times New Roman"/>
          <w:sz w:val="24"/>
          <w:szCs w:val="24"/>
        </w:rPr>
      </w:pPr>
    </w:p>
    <w:sectPr w:rsidR="00BC3821" w:rsidRPr="008236EB" w:rsidSect="00295FAD">
      <w:pgSz w:w="11909" w:h="16834"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39E21" w14:textId="77777777" w:rsidR="00295FAD" w:rsidRDefault="00295FAD" w:rsidP="00295FAD">
      <w:r>
        <w:separator/>
      </w:r>
    </w:p>
  </w:endnote>
  <w:endnote w:type="continuationSeparator" w:id="0">
    <w:p w14:paraId="43B49BEE" w14:textId="77777777" w:rsidR="00295FAD" w:rsidRDefault="00295FAD" w:rsidP="0029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C6363" w14:textId="77777777" w:rsidR="00295FAD" w:rsidRDefault="00295FAD" w:rsidP="00295FAD">
      <w:r>
        <w:separator/>
      </w:r>
    </w:p>
  </w:footnote>
  <w:footnote w:type="continuationSeparator" w:id="0">
    <w:p w14:paraId="3E39DE6F" w14:textId="77777777" w:rsidR="00295FAD" w:rsidRDefault="00295FAD" w:rsidP="00295F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0757"/>
    <w:multiLevelType w:val="multilevel"/>
    <w:tmpl w:val="E3420B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5871AD9"/>
    <w:multiLevelType w:val="multilevel"/>
    <w:tmpl w:val="A15E1D1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41A7923"/>
    <w:multiLevelType w:val="hybridMultilevel"/>
    <w:tmpl w:val="F1284D6E"/>
    <w:lvl w:ilvl="0" w:tplc="78B63E30">
      <w:start w:val="4"/>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4" w15:restartNumberingAfterBreak="0">
    <w:nsid w:val="4BAC5BBA"/>
    <w:multiLevelType w:val="hybridMultilevel"/>
    <w:tmpl w:val="816C8F3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6" w15:restartNumberingAfterBreak="0">
    <w:nsid w:val="4F5F2F84"/>
    <w:multiLevelType w:val="hybridMultilevel"/>
    <w:tmpl w:val="1C68268E"/>
    <w:lvl w:ilvl="0" w:tplc="04090001">
      <w:start w:val="1"/>
      <w:numFmt w:val="bullet"/>
      <w:lvlText w:val=""/>
      <w:lvlJc w:val="left"/>
      <w:pPr>
        <w:tabs>
          <w:tab w:val="num" w:pos="1080"/>
        </w:tabs>
        <w:ind w:left="1080" w:hanging="360"/>
      </w:pPr>
      <w:rPr>
        <w:rFonts w:ascii="Symbol" w:hAnsi="Symbol" w:hint="default"/>
      </w:rPr>
    </w:lvl>
    <w:lvl w:ilvl="1" w:tplc="FA08C0C6">
      <w:start w:val="1"/>
      <w:numFmt w:val="decimal"/>
      <w:lvlText w:val="%2."/>
      <w:lvlJc w:val="left"/>
      <w:pPr>
        <w:tabs>
          <w:tab w:val="num" w:pos="1800"/>
        </w:tabs>
        <w:ind w:left="1800" w:hanging="360"/>
      </w:pPr>
      <w:rPr>
        <w:rFonts w:hint="default"/>
        <w:b w:val="0"/>
        <w:i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2037D38"/>
    <w:multiLevelType w:val="hybridMultilevel"/>
    <w:tmpl w:val="23B8CAB8"/>
    <w:lvl w:ilvl="0" w:tplc="98604B08">
      <w:start w:val="1"/>
      <w:numFmt w:val="decimal"/>
      <w:lvlText w:val="%1."/>
      <w:lvlJc w:val="left"/>
      <w:pPr>
        <w:tabs>
          <w:tab w:val="num" w:pos="360"/>
        </w:tabs>
        <w:ind w:left="360" w:hanging="360"/>
      </w:p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9" w15:restartNumberingAfterBreak="0">
    <w:nsid w:val="65456429"/>
    <w:multiLevelType w:val="multilevel"/>
    <w:tmpl w:val="21503F32"/>
    <w:lvl w:ilvl="0">
      <w:start w:val="1"/>
      <w:numFmt w:val="decimal"/>
      <w:lvlText w:val="%1."/>
      <w:lvlJc w:val="left"/>
      <w:pPr>
        <w:ind w:left="369" w:hanging="369"/>
      </w:pPr>
      <w:rPr>
        <w:rFonts w:ascii="Arial" w:hAnsi="Arial" w:hint="default"/>
        <w:b w:val="0"/>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 w15:restartNumberingAfterBreak="0">
    <w:nsid w:val="73A6036F"/>
    <w:multiLevelType w:val="hybridMultilevel"/>
    <w:tmpl w:val="A15E1D18"/>
    <w:lvl w:ilvl="0" w:tplc="42D2E114">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5"/>
  </w:num>
  <w:num w:numId="2">
    <w:abstractNumId w:val="8"/>
  </w:num>
  <w:num w:numId="3">
    <w:abstractNumId w:val="6"/>
  </w:num>
  <w:num w:numId="4">
    <w:abstractNumId w:val="7"/>
  </w:num>
  <w:num w:numId="5">
    <w:abstractNumId w:val="4"/>
  </w:num>
  <w:num w:numId="6">
    <w:abstractNumId w:val="10"/>
  </w:num>
  <w:num w:numId="7">
    <w:abstractNumId w:val="0"/>
  </w:num>
  <w:num w:numId="8">
    <w:abstractNumId w:val="1"/>
  </w:num>
  <w:num w:numId="9">
    <w:abstractNumId w:val="3"/>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3B"/>
    <w:rsid w:val="00052810"/>
    <w:rsid w:val="0009559B"/>
    <w:rsid w:val="000C7FD3"/>
    <w:rsid w:val="000E3433"/>
    <w:rsid w:val="00135A54"/>
    <w:rsid w:val="00137A53"/>
    <w:rsid w:val="001437D5"/>
    <w:rsid w:val="001754B3"/>
    <w:rsid w:val="001B30E9"/>
    <w:rsid w:val="001B4AC1"/>
    <w:rsid w:val="001C1983"/>
    <w:rsid w:val="001D1440"/>
    <w:rsid w:val="00270AD3"/>
    <w:rsid w:val="00281A75"/>
    <w:rsid w:val="002927AA"/>
    <w:rsid w:val="00295FAD"/>
    <w:rsid w:val="0034188A"/>
    <w:rsid w:val="0036450D"/>
    <w:rsid w:val="00397B00"/>
    <w:rsid w:val="003B7508"/>
    <w:rsid w:val="003C0BEA"/>
    <w:rsid w:val="003E5BC9"/>
    <w:rsid w:val="004440C2"/>
    <w:rsid w:val="004A21DD"/>
    <w:rsid w:val="004C3A37"/>
    <w:rsid w:val="004D598B"/>
    <w:rsid w:val="004D79A6"/>
    <w:rsid w:val="004E484C"/>
    <w:rsid w:val="005517D2"/>
    <w:rsid w:val="00614914"/>
    <w:rsid w:val="0067129A"/>
    <w:rsid w:val="00693DD6"/>
    <w:rsid w:val="006A1AFC"/>
    <w:rsid w:val="006F1595"/>
    <w:rsid w:val="006F7D75"/>
    <w:rsid w:val="0071013B"/>
    <w:rsid w:val="00795D59"/>
    <w:rsid w:val="007E085C"/>
    <w:rsid w:val="007F201A"/>
    <w:rsid w:val="00814F43"/>
    <w:rsid w:val="008236EB"/>
    <w:rsid w:val="0084723E"/>
    <w:rsid w:val="00854659"/>
    <w:rsid w:val="008716A9"/>
    <w:rsid w:val="008B57A5"/>
    <w:rsid w:val="008E0CF5"/>
    <w:rsid w:val="008E64BE"/>
    <w:rsid w:val="008F2EEC"/>
    <w:rsid w:val="009132FA"/>
    <w:rsid w:val="00916954"/>
    <w:rsid w:val="009500FD"/>
    <w:rsid w:val="009B0E50"/>
    <w:rsid w:val="00A1569D"/>
    <w:rsid w:val="00A834C5"/>
    <w:rsid w:val="00AD5D3C"/>
    <w:rsid w:val="00B06522"/>
    <w:rsid w:val="00B11A13"/>
    <w:rsid w:val="00B364D4"/>
    <w:rsid w:val="00BC3821"/>
    <w:rsid w:val="00BF533B"/>
    <w:rsid w:val="00BF7149"/>
    <w:rsid w:val="00BF7A83"/>
    <w:rsid w:val="00C15635"/>
    <w:rsid w:val="00C40170"/>
    <w:rsid w:val="00C646AF"/>
    <w:rsid w:val="00C665C2"/>
    <w:rsid w:val="00C97B2F"/>
    <w:rsid w:val="00D43A3C"/>
    <w:rsid w:val="00D50212"/>
    <w:rsid w:val="00DA7B08"/>
    <w:rsid w:val="00DD274E"/>
    <w:rsid w:val="00E30449"/>
    <w:rsid w:val="00E442CE"/>
    <w:rsid w:val="00E46B14"/>
    <w:rsid w:val="00E54D2E"/>
    <w:rsid w:val="00EC2986"/>
    <w:rsid w:val="00ED1E08"/>
    <w:rsid w:val="00F16086"/>
    <w:rsid w:val="00F96DC0"/>
    <w:rsid w:val="00FA278A"/>
    <w:rsid w:val="00FB31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15444"/>
  <w15:docId w15:val="{01C9968E-7459-4C88-8FF6-B3224D95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88A"/>
    <w:rPr>
      <w:sz w:val="24"/>
      <w:szCs w:val="24"/>
      <w:lang w:val="en-US" w:eastAsia="en-US"/>
    </w:rPr>
  </w:style>
  <w:style w:type="paragraph" w:styleId="Heading1">
    <w:name w:val="heading 1"/>
    <w:basedOn w:val="Normal"/>
    <w:next w:val="Normal"/>
    <w:autoRedefine/>
    <w:qFormat/>
    <w:rsid w:val="0034188A"/>
    <w:pPr>
      <w:keepNext/>
      <w:jc w:val="center"/>
      <w:outlineLvl w:val="0"/>
    </w:pPr>
    <w:rPr>
      <w:bCs/>
    </w:rPr>
  </w:style>
  <w:style w:type="paragraph" w:styleId="Heading3">
    <w:name w:val="heading 3"/>
    <w:basedOn w:val="Normal"/>
    <w:next w:val="Normal"/>
    <w:link w:val="Heading3Char"/>
    <w:semiHidden/>
    <w:unhideWhenUsed/>
    <w:qFormat/>
    <w:rsid w:val="006F7D75"/>
    <w:pPr>
      <w:keepNext/>
      <w:spacing w:before="240" w:after="60"/>
      <w:outlineLvl w:val="2"/>
    </w:pPr>
    <w:rPr>
      <w:rFonts w:asciiTheme="majorHAnsi" w:eastAsiaTheme="majorEastAsia" w:hAnsiTheme="majorHAnsi" w:cstheme="majorBidi"/>
      <w:b/>
      <w:bCs/>
      <w:sz w:val="26"/>
      <w:szCs w:val="26"/>
    </w:rPr>
  </w:style>
  <w:style w:type="paragraph" w:styleId="Heading5">
    <w:name w:val="heading 5"/>
    <w:basedOn w:val="Normal"/>
    <w:next w:val="Normal"/>
    <w:qFormat/>
    <w:rsid w:val="0034188A"/>
    <w:pPr>
      <w:keepNext/>
      <w:ind w:left="720"/>
      <w:outlineLvl w:val="4"/>
    </w:pPr>
    <w:rPr>
      <w:i/>
      <w:sz w:val="20"/>
      <w:szCs w:val="20"/>
      <w:lang w:val="en-AU"/>
    </w:rPr>
  </w:style>
  <w:style w:type="paragraph" w:styleId="Heading6">
    <w:name w:val="heading 6"/>
    <w:basedOn w:val="Normal"/>
    <w:next w:val="Normal"/>
    <w:qFormat/>
    <w:rsid w:val="0034188A"/>
    <w:pPr>
      <w:keepNext/>
      <w:outlineLvl w:val="5"/>
    </w:pPr>
    <w:rPr>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34188A"/>
    <w:pPr>
      <w:jc w:val="both"/>
    </w:pPr>
    <w:rPr>
      <w:szCs w:val="20"/>
      <w:lang w:val="en-GB"/>
    </w:rPr>
  </w:style>
  <w:style w:type="paragraph" w:styleId="NormalWeb">
    <w:name w:val="Normal (Web)"/>
    <w:basedOn w:val="Normal"/>
    <w:rsid w:val="0034188A"/>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34188A"/>
    <w:pPr>
      <w:ind w:right="890"/>
      <w:jc w:val="center"/>
    </w:pPr>
    <w:rPr>
      <w:b/>
      <w:sz w:val="20"/>
      <w:szCs w:val="20"/>
      <w:lang w:val="en-AU"/>
    </w:rPr>
  </w:style>
  <w:style w:type="paragraph" w:customStyle="1" w:styleId="indenta">
    <w:name w:val="indent(a)"/>
    <w:aliases w:val="a"/>
    <w:basedOn w:val="Normal"/>
    <w:rsid w:val="0034188A"/>
    <w:pPr>
      <w:tabs>
        <w:tab w:val="right" w:pos="1531"/>
      </w:tabs>
      <w:spacing w:before="40" w:line="260" w:lineRule="atLeast"/>
      <w:ind w:left="1644" w:hanging="1644"/>
    </w:pPr>
    <w:rPr>
      <w:rFonts w:ascii="Times" w:hAnsi="Times"/>
      <w:sz w:val="22"/>
      <w:szCs w:val="20"/>
      <w:lang w:val="en-AU"/>
    </w:rPr>
  </w:style>
  <w:style w:type="paragraph" w:styleId="FootnoteText">
    <w:name w:val="footnote text"/>
    <w:basedOn w:val="Normal"/>
    <w:semiHidden/>
    <w:rsid w:val="0034188A"/>
    <w:rPr>
      <w:sz w:val="20"/>
      <w:szCs w:val="20"/>
      <w:lang w:val="en-AU"/>
    </w:rPr>
  </w:style>
  <w:style w:type="paragraph" w:customStyle="1" w:styleId="normal-dot">
    <w:name w:val="normal-dot"/>
    <w:basedOn w:val="Normal"/>
    <w:rsid w:val="0034188A"/>
    <w:pPr>
      <w:numPr>
        <w:numId w:val="2"/>
      </w:numPr>
      <w:spacing w:before="120"/>
      <w:ind w:left="357" w:hanging="357"/>
    </w:pPr>
    <w:rPr>
      <w:sz w:val="22"/>
      <w:szCs w:val="20"/>
      <w:lang w:val="en-AU"/>
    </w:rPr>
  </w:style>
  <w:style w:type="paragraph" w:styleId="BlockText">
    <w:name w:val="Block Text"/>
    <w:basedOn w:val="Normal"/>
    <w:rsid w:val="0034188A"/>
    <w:pPr>
      <w:spacing w:line="220" w:lineRule="atLeast"/>
      <w:ind w:left="-567" w:right="-766"/>
      <w:jc w:val="center"/>
    </w:pPr>
    <w:rPr>
      <w:b/>
      <w:bCs/>
      <w:szCs w:val="20"/>
      <w:lang w:val="en-AU"/>
    </w:rPr>
  </w:style>
  <w:style w:type="character" w:styleId="HTMLAcronym">
    <w:name w:val="HTML Acronym"/>
    <w:basedOn w:val="DefaultParagraphFont"/>
    <w:rsid w:val="0034188A"/>
  </w:style>
  <w:style w:type="character" w:styleId="CommentReference">
    <w:name w:val="annotation reference"/>
    <w:basedOn w:val="DefaultParagraphFont"/>
    <w:semiHidden/>
    <w:rsid w:val="0034188A"/>
    <w:rPr>
      <w:sz w:val="16"/>
      <w:szCs w:val="16"/>
    </w:rPr>
  </w:style>
  <w:style w:type="paragraph" w:styleId="CommentText">
    <w:name w:val="annotation text"/>
    <w:basedOn w:val="Normal"/>
    <w:link w:val="CommentTextChar"/>
    <w:semiHidden/>
    <w:rsid w:val="0034188A"/>
    <w:rPr>
      <w:sz w:val="20"/>
      <w:szCs w:val="20"/>
    </w:rPr>
  </w:style>
  <w:style w:type="paragraph" w:styleId="CommentSubject">
    <w:name w:val="annotation subject"/>
    <w:basedOn w:val="CommentText"/>
    <w:next w:val="CommentText"/>
    <w:semiHidden/>
    <w:rsid w:val="0034188A"/>
    <w:rPr>
      <w:b/>
      <w:bCs/>
    </w:rPr>
  </w:style>
  <w:style w:type="paragraph" w:styleId="BalloonText">
    <w:name w:val="Balloon Text"/>
    <w:basedOn w:val="Normal"/>
    <w:semiHidden/>
    <w:rsid w:val="0034188A"/>
    <w:rPr>
      <w:rFonts w:ascii="Tahoma" w:hAnsi="Tahoma" w:cs="Tahoma"/>
      <w:sz w:val="16"/>
      <w:szCs w:val="16"/>
    </w:rPr>
  </w:style>
  <w:style w:type="character" w:customStyle="1" w:styleId="CommentTextChar">
    <w:name w:val="Comment Text Char"/>
    <w:basedOn w:val="DefaultParagraphFont"/>
    <w:link w:val="CommentText"/>
    <w:semiHidden/>
    <w:rsid w:val="006F1595"/>
    <w:rPr>
      <w:lang w:val="en-US" w:eastAsia="en-US"/>
    </w:rPr>
  </w:style>
  <w:style w:type="character" w:styleId="Hyperlink">
    <w:name w:val="Hyperlink"/>
    <w:basedOn w:val="DefaultParagraphFont"/>
    <w:rsid w:val="006F7D75"/>
    <w:rPr>
      <w:color w:val="0000FF"/>
      <w:u w:val="single"/>
    </w:rPr>
  </w:style>
  <w:style w:type="paragraph" w:customStyle="1" w:styleId="Legalclauselevel3alternate">
    <w:name w:val="Legal clause level 3 (alternate)"/>
    <w:basedOn w:val="Heading3"/>
    <w:qFormat/>
    <w:rsid w:val="006F7D75"/>
    <w:pPr>
      <w:keepNext w:val="0"/>
      <w:shd w:val="clear" w:color="auto" w:fill="B6DDE8"/>
      <w:tabs>
        <w:tab w:val="num" w:pos="964"/>
      </w:tabs>
      <w:spacing w:before="0" w:after="220"/>
    </w:pPr>
    <w:rPr>
      <w:rFonts w:ascii="Arial" w:eastAsia="Times New Roman" w:hAnsi="Arial" w:cs="Arial"/>
      <w:b w:val="0"/>
      <w:sz w:val="22"/>
      <w:lang w:val="en-AU" w:eastAsia="en-AU"/>
    </w:rPr>
  </w:style>
  <w:style w:type="character" w:customStyle="1" w:styleId="Heading3Char">
    <w:name w:val="Heading 3 Char"/>
    <w:basedOn w:val="DefaultParagraphFont"/>
    <w:link w:val="Heading3"/>
    <w:semiHidden/>
    <w:rsid w:val="006F7D75"/>
    <w:rPr>
      <w:rFonts w:asciiTheme="majorHAnsi" w:eastAsiaTheme="majorEastAsia" w:hAnsiTheme="majorHAnsi" w:cstheme="majorBidi"/>
      <w:b/>
      <w:bCs/>
      <w:sz w:val="26"/>
      <w:szCs w:val="26"/>
      <w:lang w:val="en-US" w:eastAsia="en-US"/>
    </w:rPr>
  </w:style>
  <w:style w:type="character" w:customStyle="1" w:styleId="apple-converted-space">
    <w:name w:val="apple-converted-space"/>
    <w:basedOn w:val="DefaultParagraphFont"/>
    <w:rsid w:val="00DA7B08"/>
  </w:style>
  <w:style w:type="paragraph" w:styleId="ListParagraph">
    <w:name w:val="List Paragraph"/>
    <w:basedOn w:val="Normal"/>
    <w:uiPriority w:val="34"/>
    <w:qFormat/>
    <w:rsid w:val="00EC2986"/>
    <w:pPr>
      <w:numPr>
        <w:numId w:val="10"/>
      </w:numPr>
      <w:spacing w:after="200" w:line="276" w:lineRule="auto"/>
    </w:pPr>
    <w:rPr>
      <w:rFonts w:ascii="Arial" w:eastAsia="Calibri" w:hAnsi="Arial"/>
      <w:sz w:val="22"/>
      <w:szCs w:val="22"/>
      <w:lang w:val="en-AU"/>
    </w:rPr>
  </w:style>
  <w:style w:type="paragraph" w:styleId="ListNumber">
    <w:name w:val="List Number"/>
    <w:basedOn w:val="Normal"/>
    <w:uiPriority w:val="99"/>
    <w:qFormat/>
    <w:rsid w:val="00EC2986"/>
    <w:pPr>
      <w:spacing w:after="200" w:line="276" w:lineRule="auto"/>
    </w:pPr>
    <w:rPr>
      <w:rFonts w:ascii="Arial" w:eastAsia="Calibri" w:hAnsi="Arial"/>
      <w:sz w:val="22"/>
      <w:szCs w:val="22"/>
      <w:lang w:val="en-AU"/>
    </w:rPr>
  </w:style>
  <w:style w:type="paragraph" w:styleId="ListNumber2">
    <w:name w:val="List Number 2"/>
    <w:basedOn w:val="Normal"/>
    <w:uiPriority w:val="99"/>
    <w:rsid w:val="00EC2986"/>
    <w:pPr>
      <w:spacing w:after="200" w:line="276" w:lineRule="auto"/>
    </w:pPr>
    <w:rPr>
      <w:rFonts w:ascii="Arial" w:eastAsia="Calibri" w:hAnsi="Arial"/>
      <w:sz w:val="22"/>
      <w:szCs w:val="22"/>
      <w:lang w:val="en-AU"/>
    </w:rPr>
  </w:style>
  <w:style w:type="paragraph" w:styleId="Header">
    <w:name w:val="header"/>
    <w:basedOn w:val="Normal"/>
    <w:link w:val="HeaderChar"/>
    <w:unhideWhenUsed/>
    <w:rsid w:val="00295FAD"/>
    <w:pPr>
      <w:tabs>
        <w:tab w:val="center" w:pos="4680"/>
        <w:tab w:val="right" w:pos="9360"/>
      </w:tabs>
    </w:pPr>
  </w:style>
  <w:style w:type="character" w:customStyle="1" w:styleId="HeaderChar">
    <w:name w:val="Header Char"/>
    <w:basedOn w:val="DefaultParagraphFont"/>
    <w:link w:val="Header"/>
    <w:rsid w:val="00295FAD"/>
    <w:rPr>
      <w:sz w:val="24"/>
      <w:szCs w:val="24"/>
      <w:lang w:val="en-US" w:eastAsia="en-US"/>
    </w:rPr>
  </w:style>
  <w:style w:type="paragraph" w:styleId="Footer">
    <w:name w:val="footer"/>
    <w:basedOn w:val="Normal"/>
    <w:link w:val="FooterChar"/>
    <w:unhideWhenUsed/>
    <w:rsid w:val="00295FAD"/>
    <w:pPr>
      <w:tabs>
        <w:tab w:val="center" w:pos="4680"/>
        <w:tab w:val="right" w:pos="9360"/>
      </w:tabs>
    </w:pPr>
  </w:style>
  <w:style w:type="character" w:customStyle="1" w:styleId="FooterChar">
    <w:name w:val="Footer Char"/>
    <w:basedOn w:val="DefaultParagraphFont"/>
    <w:link w:val="Footer"/>
    <w:rsid w:val="00295FA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nvironment.gov.au/foi/index.htm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a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B10AAF848ED07B47933E707564FE2E4A" ma:contentTypeVersion="7" ma:contentTypeDescription="SPIRE Document" ma:contentTypeScope="" ma:versionID="b709dd852f99e07c295d6131ddf2127b">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cecb99b0a41ed5472a960868ee408f7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Regulation</Function>
    <IconOverlay xmlns="http://schemas.microsoft.com/sharepoint/v4" xsi:nil="true"/>
    <DocumentDescription xmlns="344c6e69-c594-4ca4-b341-09ae9dfc1422">30/11/2017 - Draft WTO instrument for the Cth Coral Sea Fishery.</DocumentDescription>
    <RecordNumber xmlns="344c6e69-c594-4ca4-b341-09ae9dfc1422">002080307</Record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727889DA-831D-4A34-9B0F-8E254344E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F61E2-7DE1-4B0F-A4B3-6DD7DF5A9E1B}">
  <ds:schemaRefs>
    <ds:schemaRef ds:uri="http://schemas.microsoft.com/sharepoint/v4"/>
    <ds:schemaRef ds:uri="http://www.w3.org/XML/1998/namespace"/>
    <ds:schemaRef ds:uri="http://purl.org/dc/dcmitype/"/>
    <ds:schemaRef ds:uri="344c6e69-c594-4ca4-b341-09ae9dfc1422"/>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52C88B8-730D-42C1-B2AC-E93B065AE757}">
  <ds:schemaRefs>
    <ds:schemaRef ds:uri="http://schemas.microsoft.com/sharepoint/v3/contenttype/forms"/>
  </ds:schemaRefs>
</ds:datastoreItem>
</file>

<file path=customXml/itemProps4.xml><?xml version="1.0" encoding="utf-8"?>
<ds:datastoreItem xmlns:ds="http://schemas.openxmlformats.org/officeDocument/2006/customXml" ds:itemID="{553B2BA7-2D8D-4E8A-9DF0-FE0AC89F19FC}">
  <ds:schemaRefs>
    <ds:schemaRef ds:uri="http://schemas.microsoft.com/sharepoint/events"/>
  </ds:schemaRefs>
</ds:datastoreItem>
</file>

<file path=customXml/itemProps5.xml><?xml version="1.0" encoding="utf-8"?>
<ds:datastoreItem xmlns:ds="http://schemas.openxmlformats.org/officeDocument/2006/customXml" ds:itemID="{8EE07955-3EBF-4A68-89B1-31FFD2F6204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F3CA60AC.dotm</Template>
  <TotalTime>5</TotalTime>
  <Pages>3</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Brief-Assessment-Attachment D1 - WTO_instrument_(CSF)</vt:lpstr>
    </vt:vector>
  </TitlesOfParts>
  <Company>EA</Company>
  <LinksUpToDate>false</LinksUpToDate>
  <CharactersWithSpaces>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Brief-Assessment-Attachment D1 - WTO_instrument_(CSF)</dc:title>
  <dc:creator>a12990</dc:creator>
  <cp:lastModifiedBy>Newman, James</cp:lastModifiedBy>
  <cp:revision>2</cp:revision>
  <cp:lastPrinted>2015-02-25T00:12:00Z</cp:lastPrinted>
  <dcterms:created xsi:type="dcterms:W3CDTF">2017-12-20T01:33:00Z</dcterms:created>
  <dcterms:modified xsi:type="dcterms:W3CDTF">2017-12-20T01:33:00Z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0x0101009DB8618430E8D149BA674DA7B0E0C3F000B10AAF848ED07B47933E707564FE2E4A</vt:lpwstr>
  </property>
  <property fmtid="{D5CDD505-2E9C-101B-9397-08002B2CF9AE}" pid="3" name="RecordPoint_SubmissionDate">
    <vt:lpwstr/>
  </property>
  <property fmtid="{D5CDD505-2E9C-101B-9397-08002B2CF9AE}" pid="4" name="RecordPoint_RecordNumberSubmitted">
    <vt:lpwstr>002080307</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2017-12-20T10:53:41.8319207+11:00</vt:lpwstr>
  </property>
  <property fmtid="{D5CDD505-2E9C-101B-9397-08002B2CF9AE}" pid="10" name="RecordPoint_ActiveItemUniqueId">
    <vt:lpwstr>{6bf9c3f6-ecde-4e2e-8f3c-8a6711bd74ee}</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