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D1E4D" w:rsidRDefault="00DA186E" w:rsidP="00B05CF4">
      <w:pPr>
        <w:rPr>
          <w:sz w:val="28"/>
        </w:rPr>
      </w:pPr>
      <w:r w:rsidRPr="004D1E4D">
        <w:rPr>
          <w:noProof/>
          <w:lang w:eastAsia="en-AU"/>
        </w:rPr>
        <w:drawing>
          <wp:inline distT="0" distB="0" distL="0" distR="0" wp14:anchorId="38C5A024" wp14:editId="109D69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D1E4D" w:rsidRDefault="00715914" w:rsidP="00715914">
      <w:pPr>
        <w:rPr>
          <w:sz w:val="19"/>
        </w:rPr>
      </w:pPr>
    </w:p>
    <w:p w:rsidR="00715914" w:rsidRPr="004D1E4D" w:rsidRDefault="00037241" w:rsidP="00715914">
      <w:pPr>
        <w:pStyle w:val="ShortT"/>
      </w:pPr>
      <w:r w:rsidRPr="004D1E4D">
        <w:t>Administrative Decisions (Judicial Review) Regulations</w:t>
      </w:r>
      <w:r w:rsidR="004D1E4D" w:rsidRPr="004D1E4D">
        <w:t> </w:t>
      </w:r>
      <w:r w:rsidRPr="004D1E4D">
        <w:t>2017</w:t>
      </w:r>
    </w:p>
    <w:p w:rsidR="00037241" w:rsidRPr="004D1E4D" w:rsidRDefault="00037241" w:rsidP="007517B8">
      <w:pPr>
        <w:pStyle w:val="SignCoverPageStart"/>
        <w:spacing w:before="240"/>
        <w:rPr>
          <w:szCs w:val="22"/>
        </w:rPr>
      </w:pPr>
      <w:r w:rsidRPr="004D1E4D">
        <w:rPr>
          <w:szCs w:val="22"/>
        </w:rPr>
        <w:t>I, General the Honourable Sir Peter Cosgrove AK MC (</w:t>
      </w:r>
      <w:proofErr w:type="spellStart"/>
      <w:r w:rsidRPr="004D1E4D">
        <w:rPr>
          <w:szCs w:val="22"/>
        </w:rPr>
        <w:t>Ret’d</w:t>
      </w:r>
      <w:proofErr w:type="spellEnd"/>
      <w:r w:rsidRPr="004D1E4D">
        <w:rPr>
          <w:szCs w:val="22"/>
        </w:rPr>
        <w:t xml:space="preserve">), </w:t>
      </w:r>
      <w:r w:rsidR="004D1E4D" w:rsidRPr="004D1E4D">
        <w:rPr>
          <w:szCs w:val="22"/>
        </w:rPr>
        <w:t>Governor</w:t>
      </w:r>
      <w:r w:rsidR="004D1E4D">
        <w:rPr>
          <w:szCs w:val="22"/>
        </w:rPr>
        <w:noBreakHyphen/>
      </w:r>
      <w:r w:rsidR="004D1E4D" w:rsidRPr="004D1E4D">
        <w:rPr>
          <w:szCs w:val="22"/>
        </w:rPr>
        <w:t>General</w:t>
      </w:r>
      <w:r w:rsidRPr="004D1E4D">
        <w:rPr>
          <w:szCs w:val="22"/>
        </w:rPr>
        <w:t xml:space="preserve"> of the Commonwealth of Australia, acting with the advice of the Federal Executive Council, make the following regulations.</w:t>
      </w:r>
    </w:p>
    <w:p w:rsidR="00037241" w:rsidRPr="004D1E4D" w:rsidRDefault="0003724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4D1E4D">
        <w:rPr>
          <w:szCs w:val="22"/>
        </w:rPr>
        <w:t xml:space="preserve">Dated </w:t>
      </w:r>
      <w:r w:rsidRPr="004D1E4D">
        <w:rPr>
          <w:szCs w:val="22"/>
        </w:rPr>
        <w:fldChar w:fldCharType="begin"/>
      </w:r>
      <w:r w:rsidRPr="004D1E4D">
        <w:rPr>
          <w:szCs w:val="22"/>
        </w:rPr>
        <w:instrText xml:space="preserve"> DOCPROPERTY  DateMade </w:instrText>
      </w:r>
      <w:r w:rsidRPr="004D1E4D">
        <w:rPr>
          <w:szCs w:val="22"/>
        </w:rPr>
        <w:fldChar w:fldCharType="separate"/>
      </w:r>
      <w:r w:rsidR="007A69C8">
        <w:rPr>
          <w:szCs w:val="22"/>
        </w:rPr>
        <w:t>14 December 2017</w:t>
      </w:r>
      <w:r w:rsidRPr="004D1E4D">
        <w:rPr>
          <w:szCs w:val="22"/>
        </w:rPr>
        <w:fldChar w:fldCharType="end"/>
      </w:r>
    </w:p>
    <w:p w:rsidR="00037241" w:rsidRPr="004D1E4D" w:rsidRDefault="0003724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D1E4D">
        <w:rPr>
          <w:szCs w:val="22"/>
        </w:rPr>
        <w:t>Peter Cosgrove</w:t>
      </w:r>
    </w:p>
    <w:p w:rsidR="00037241" w:rsidRPr="004D1E4D" w:rsidRDefault="004D1E4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D1E4D">
        <w:rPr>
          <w:szCs w:val="22"/>
        </w:rPr>
        <w:t>Governor</w:t>
      </w:r>
      <w:r>
        <w:rPr>
          <w:szCs w:val="22"/>
        </w:rPr>
        <w:noBreakHyphen/>
      </w:r>
      <w:r w:rsidRPr="004D1E4D">
        <w:rPr>
          <w:szCs w:val="22"/>
        </w:rPr>
        <w:t>General</w:t>
      </w:r>
    </w:p>
    <w:p w:rsidR="00037241" w:rsidRPr="004D1E4D" w:rsidRDefault="0003724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D1E4D">
        <w:rPr>
          <w:szCs w:val="22"/>
        </w:rPr>
        <w:t>By His Excellency’s Command</w:t>
      </w:r>
    </w:p>
    <w:p w:rsidR="00037241" w:rsidRPr="004D1E4D" w:rsidRDefault="0003724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D1E4D">
        <w:rPr>
          <w:szCs w:val="22"/>
        </w:rPr>
        <w:t>George Brandis QC</w:t>
      </w:r>
    </w:p>
    <w:p w:rsidR="00037241" w:rsidRPr="004D1E4D" w:rsidRDefault="00037241" w:rsidP="007517B8">
      <w:pPr>
        <w:pStyle w:val="SignCoverPageEnd"/>
        <w:rPr>
          <w:szCs w:val="22"/>
        </w:rPr>
      </w:pPr>
      <w:r w:rsidRPr="004D1E4D">
        <w:rPr>
          <w:szCs w:val="22"/>
        </w:rPr>
        <w:t>Attorney</w:t>
      </w:r>
      <w:r w:rsidR="004D1E4D">
        <w:rPr>
          <w:szCs w:val="22"/>
        </w:rPr>
        <w:noBreakHyphen/>
      </w:r>
      <w:r w:rsidRPr="004D1E4D">
        <w:rPr>
          <w:szCs w:val="22"/>
        </w:rPr>
        <w:t>General</w:t>
      </w:r>
    </w:p>
    <w:p w:rsidR="00037241" w:rsidRPr="004D1E4D" w:rsidRDefault="00037241" w:rsidP="007517B8"/>
    <w:p w:rsidR="00715914" w:rsidRPr="004D1E4D" w:rsidRDefault="00715914" w:rsidP="00715914">
      <w:pPr>
        <w:pStyle w:val="Header"/>
        <w:tabs>
          <w:tab w:val="clear" w:pos="4150"/>
          <w:tab w:val="clear" w:pos="8307"/>
        </w:tabs>
      </w:pPr>
      <w:r w:rsidRPr="004D1E4D">
        <w:rPr>
          <w:rStyle w:val="CharChapNo"/>
        </w:rPr>
        <w:t xml:space="preserve"> </w:t>
      </w:r>
      <w:r w:rsidRPr="004D1E4D">
        <w:rPr>
          <w:rStyle w:val="CharChapText"/>
        </w:rPr>
        <w:t xml:space="preserve"> </w:t>
      </w:r>
    </w:p>
    <w:p w:rsidR="00715914" w:rsidRPr="004D1E4D" w:rsidRDefault="00715914" w:rsidP="00715914">
      <w:pPr>
        <w:pStyle w:val="Header"/>
        <w:tabs>
          <w:tab w:val="clear" w:pos="4150"/>
          <w:tab w:val="clear" w:pos="8307"/>
        </w:tabs>
      </w:pPr>
      <w:r w:rsidRPr="004D1E4D">
        <w:rPr>
          <w:rStyle w:val="CharPartNo"/>
        </w:rPr>
        <w:t xml:space="preserve"> </w:t>
      </w:r>
      <w:r w:rsidRPr="004D1E4D">
        <w:rPr>
          <w:rStyle w:val="CharPartText"/>
        </w:rPr>
        <w:t xml:space="preserve"> </w:t>
      </w:r>
    </w:p>
    <w:p w:rsidR="00715914" w:rsidRPr="004D1E4D" w:rsidRDefault="00715914" w:rsidP="00715914">
      <w:pPr>
        <w:pStyle w:val="Header"/>
        <w:tabs>
          <w:tab w:val="clear" w:pos="4150"/>
          <w:tab w:val="clear" w:pos="8307"/>
        </w:tabs>
      </w:pPr>
      <w:r w:rsidRPr="004D1E4D">
        <w:rPr>
          <w:rStyle w:val="CharDivNo"/>
        </w:rPr>
        <w:t xml:space="preserve"> </w:t>
      </w:r>
      <w:r w:rsidRPr="004D1E4D">
        <w:rPr>
          <w:rStyle w:val="CharDivText"/>
        </w:rPr>
        <w:t xml:space="preserve"> </w:t>
      </w:r>
    </w:p>
    <w:p w:rsidR="00715914" w:rsidRPr="004D1E4D" w:rsidRDefault="00715914" w:rsidP="00715914">
      <w:pPr>
        <w:sectPr w:rsidR="00715914" w:rsidRPr="004D1E4D" w:rsidSect="003E67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D1E4D" w:rsidRDefault="00715914" w:rsidP="00FD0601">
      <w:pPr>
        <w:rPr>
          <w:sz w:val="36"/>
        </w:rPr>
      </w:pPr>
      <w:r w:rsidRPr="004D1E4D">
        <w:rPr>
          <w:sz w:val="36"/>
        </w:rPr>
        <w:lastRenderedPageBreak/>
        <w:t>Contents</w:t>
      </w:r>
    </w:p>
    <w:p w:rsidR="003B1B94" w:rsidRPr="004D1E4D" w:rsidRDefault="003B1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E4D">
        <w:fldChar w:fldCharType="begin"/>
      </w:r>
      <w:r w:rsidRPr="004D1E4D">
        <w:instrText xml:space="preserve"> TOC \o "1-9" </w:instrText>
      </w:r>
      <w:r w:rsidRPr="004D1E4D">
        <w:fldChar w:fldCharType="separate"/>
      </w:r>
      <w:r w:rsidRPr="004D1E4D">
        <w:rPr>
          <w:noProof/>
        </w:rPr>
        <w:t>1</w:t>
      </w:r>
      <w:r w:rsidRPr="004D1E4D">
        <w:rPr>
          <w:noProof/>
        </w:rPr>
        <w:tab/>
        <w:t>Name</w:t>
      </w:r>
      <w:r w:rsidRPr="004D1E4D">
        <w:rPr>
          <w:noProof/>
        </w:rPr>
        <w:tab/>
      </w:r>
      <w:r w:rsidRPr="004D1E4D">
        <w:rPr>
          <w:noProof/>
        </w:rPr>
        <w:fldChar w:fldCharType="begin"/>
      </w:r>
      <w:r w:rsidRPr="004D1E4D">
        <w:rPr>
          <w:noProof/>
        </w:rPr>
        <w:instrText xml:space="preserve"> PAGEREF _Toc498408998 \h </w:instrText>
      </w:r>
      <w:r w:rsidRPr="004D1E4D">
        <w:rPr>
          <w:noProof/>
        </w:rPr>
      </w:r>
      <w:r w:rsidRPr="004D1E4D">
        <w:rPr>
          <w:noProof/>
        </w:rPr>
        <w:fldChar w:fldCharType="separate"/>
      </w:r>
      <w:r w:rsidR="007A69C8">
        <w:rPr>
          <w:noProof/>
        </w:rPr>
        <w:t>1</w:t>
      </w:r>
      <w:r w:rsidRPr="004D1E4D">
        <w:rPr>
          <w:noProof/>
        </w:rPr>
        <w:fldChar w:fldCharType="end"/>
      </w:r>
    </w:p>
    <w:p w:rsidR="003B1B94" w:rsidRPr="004D1E4D" w:rsidRDefault="003B1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E4D">
        <w:rPr>
          <w:noProof/>
        </w:rPr>
        <w:t>2</w:t>
      </w:r>
      <w:r w:rsidRPr="004D1E4D">
        <w:rPr>
          <w:noProof/>
        </w:rPr>
        <w:tab/>
        <w:t>Commencement</w:t>
      </w:r>
      <w:r w:rsidRPr="004D1E4D">
        <w:rPr>
          <w:noProof/>
        </w:rPr>
        <w:tab/>
      </w:r>
      <w:r w:rsidRPr="004D1E4D">
        <w:rPr>
          <w:noProof/>
        </w:rPr>
        <w:fldChar w:fldCharType="begin"/>
      </w:r>
      <w:r w:rsidRPr="004D1E4D">
        <w:rPr>
          <w:noProof/>
        </w:rPr>
        <w:instrText xml:space="preserve"> PAGEREF _Toc498408999 \h </w:instrText>
      </w:r>
      <w:r w:rsidRPr="004D1E4D">
        <w:rPr>
          <w:noProof/>
        </w:rPr>
      </w:r>
      <w:r w:rsidRPr="004D1E4D">
        <w:rPr>
          <w:noProof/>
        </w:rPr>
        <w:fldChar w:fldCharType="separate"/>
      </w:r>
      <w:r w:rsidR="007A69C8">
        <w:rPr>
          <w:noProof/>
        </w:rPr>
        <w:t>1</w:t>
      </w:r>
      <w:r w:rsidRPr="004D1E4D">
        <w:rPr>
          <w:noProof/>
        </w:rPr>
        <w:fldChar w:fldCharType="end"/>
      </w:r>
    </w:p>
    <w:p w:rsidR="003B1B94" w:rsidRPr="004D1E4D" w:rsidRDefault="003B1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E4D">
        <w:rPr>
          <w:noProof/>
        </w:rPr>
        <w:t>3</w:t>
      </w:r>
      <w:r w:rsidRPr="004D1E4D">
        <w:rPr>
          <w:noProof/>
        </w:rPr>
        <w:tab/>
        <w:t>Authority</w:t>
      </w:r>
      <w:r w:rsidRPr="004D1E4D">
        <w:rPr>
          <w:noProof/>
        </w:rPr>
        <w:tab/>
      </w:r>
      <w:r w:rsidRPr="004D1E4D">
        <w:rPr>
          <w:noProof/>
        </w:rPr>
        <w:fldChar w:fldCharType="begin"/>
      </w:r>
      <w:r w:rsidRPr="004D1E4D">
        <w:rPr>
          <w:noProof/>
        </w:rPr>
        <w:instrText xml:space="preserve"> PAGEREF _Toc498409000 \h </w:instrText>
      </w:r>
      <w:r w:rsidRPr="004D1E4D">
        <w:rPr>
          <w:noProof/>
        </w:rPr>
      </w:r>
      <w:r w:rsidRPr="004D1E4D">
        <w:rPr>
          <w:noProof/>
        </w:rPr>
        <w:fldChar w:fldCharType="separate"/>
      </w:r>
      <w:r w:rsidR="007A69C8">
        <w:rPr>
          <w:noProof/>
        </w:rPr>
        <w:t>1</w:t>
      </w:r>
      <w:r w:rsidRPr="004D1E4D">
        <w:rPr>
          <w:noProof/>
        </w:rPr>
        <w:fldChar w:fldCharType="end"/>
      </w:r>
    </w:p>
    <w:p w:rsidR="003B1B94" w:rsidRPr="004D1E4D" w:rsidRDefault="003B1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E4D">
        <w:rPr>
          <w:noProof/>
        </w:rPr>
        <w:t>4</w:t>
      </w:r>
      <w:r w:rsidRPr="004D1E4D">
        <w:rPr>
          <w:noProof/>
        </w:rPr>
        <w:tab/>
        <w:t>Schedules</w:t>
      </w:r>
      <w:r w:rsidRPr="004D1E4D">
        <w:rPr>
          <w:noProof/>
        </w:rPr>
        <w:tab/>
      </w:r>
      <w:r w:rsidRPr="004D1E4D">
        <w:rPr>
          <w:noProof/>
        </w:rPr>
        <w:fldChar w:fldCharType="begin"/>
      </w:r>
      <w:r w:rsidRPr="004D1E4D">
        <w:rPr>
          <w:noProof/>
        </w:rPr>
        <w:instrText xml:space="preserve"> PAGEREF _Toc498409001 \h </w:instrText>
      </w:r>
      <w:r w:rsidRPr="004D1E4D">
        <w:rPr>
          <w:noProof/>
        </w:rPr>
      </w:r>
      <w:r w:rsidRPr="004D1E4D">
        <w:rPr>
          <w:noProof/>
        </w:rPr>
        <w:fldChar w:fldCharType="separate"/>
      </w:r>
      <w:r w:rsidR="007A69C8">
        <w:rPr>
          <w:noProof/>
        </w:rPr>
        <w:t>1</w:t>
      </w:r>
      <w:r w:rsidRPr="004D1E4D">
        <w:rPr>
          <w:noProof/>
        </w:rPr>
        <w:fldChar w:fldCharType="end"/>
      </w:r>
    </w:p>
    <w:p w:rsidR="003B1B94" w:rsidRPr="004D1E4D" w:rsidRDefault="003B1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E4D">
        <w:rPr>
          <w:noProof/>
        </w:rPr>
        <w:t>5</w:t>
      </w:r>
      <w:r w:rsidRPr="004D1E4D">
        <w:rPr>
          <w:noProof/>
        </w:rPr>
        <w:tab/>
        <w:t>Definitions</w:t>
      </w:r>
      <w:r w:rsidRPr="004D1E4D">
        <w:rPr>
          <w:noProof/>
        </w:rPr>
        <w:tab/>
      </w:r>
      <w:r w:rsidRPr="004D1E4D">
        <w:rPr>
          <w:noProof/>
        </w:rPr>
        <w:fldChar w:fldCharType="begin"/>
      </w:r>
      <w:r w:rsidRPr="004D1E4D">
        <w:rPr>
          <w:noProof/>
        </w:rPr>
        <w:instrText xml:space="preserve"> PAGEREF _Toc498409002 \h </w:instrText>
      </w:r>
      <w:r w:rsidRPr="004D1E4D">
        <w:rPr>
          <w:noProof/>
        </w:rPr>
      </w:r>
      <w:r w:rsidRPr="004D1E4D">
        <w:rPr>
          <w:noProof/>
        </w:rPr>
        <w:fldChar w:fldCharType="separate"/>
      </w:r>
      <w:r w:rsidR="007A69C8">
        <w:rPr>
          <w:noProof/>
        </w:rPr>
        <w:t>1</w:t>
      </w:r>
      <w:r w:rsidRPr="004D1E4D">
        <w:rPr>
          <w:noProof/>
        </w:rPr>
        <w:fldChar w:fldCharType="end"/>
      </w:r>
    </w:p>
    <w:p w:rsidR="003B1B94" w:rsidRPr="004D1E4D" w:rsidRDefault="003B1B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1E4D">
        <w:rPr>
          <w:noProof/>
        </w:rPr>
        <w:t>6</w:t>
      </w:r>
      <w:r w:rsidRPr="004D1E4D">
        <w:rPr>
          <w:noProof/>
        </w:rPr>
        <w:tab/>
        <w:t>Decisions not subject to judicial review</w:t>
      </w:r>
      <w:r w:rsidRPr="004D1E4D">
        <w:rPr>
          <w:noProof/>
        </w:rPr>
        <w:tab/>
      </w:r>
      <w:r w:rsidRPr="004D1E4D">
        <w:rPr>
          <w:noProof/>
        </w:rPr>
        <w:fldChar w:fldCharType="begin"/>
      </w:r>
      <w:r w:rsidRPr="004D1E4D">
        <w:rPr>
          <w:noProof/>
        </w:rPr>
        <w:instrText xml:space="preserve"> PAGEREF _Toc498409003 \h </w:instrText>
      </w:r>
      <w:r w:rsidRPr="004D1E4D">
        <w:rPr>
          <w:noProof/>
        </w:rPr>
      </w:r>
      <w:r w:rsidRPr="004D1E4D">
        <w:rPr>
          <w:noProof/>
        </w:rPr>
        <w:fldChar w:fldCharType="separate"/>
      </w:r>
      <w:r w:rsidR="007A69C8">
        <w:rPr>
          <w:noProof/>
        </w:rPr>
        <w:t>1</w:t>
      </w:r>
      <w:r w:rsidRPr="004D1E4D">
        <w:rPr>
          <w:noProof/>
        </w:rPr>
        <w:fldChar w:fldCharType="end"/>
      </w:r>
    </w:p>
    <w:p w:rsidR="003B1B94" w:rsidRPr="004D1E4D" w:rsidRDefault="003B1B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D1E4D">
        <w:rPr>
          <w:noProof/>
        </w:rPr>
        <w:t>Schedule</w:t>
      </w:r>
      <w:r w:rsidR="004D1E4D" w:rsidRPr="004D1E4D">
        <w:rPr>
          <w:noProof/>
        </w:rPr>
        <w:t> </w:t>
      </w:r>
      <w:r w:rsidRPr="004D1E4D">
        <w:rPr>
          <w:noProof/>
        </w:rPr>
        <w:t>1—Repeals</w:t>
      </w:r>
      <w:r w:rsidRPr="004D1E4D">
        <w:rPr>
          <w:b w:val="0"/>
          <w:noProof/>
          <w:sz w:val="18"/>
        </w:rPr>
        <w:tab/>
      </w:r>
      <w:r w:rsidRPr="004D1E4D">
        <w:rPr>
          <w:b w:val="0"/>
          <w:noProof/>
          <w:sz w:val="18"/>
        </w:rPr>
        <w:fldChar w:fldCharType="begin"/>
      </w:r>
      <w:r w:rsidRPr="004D1E4D">
        <w:rPr>
          <w:b w:val="0"/>
          <w:noProof/>
          <w:sz w:val="18"/>
        </w:rPr>
        <w:instrText xml:space="preserve"> PAGEREF _Toc498409004 \h </w:instrText>
      </w:r>
      <w:r w:rsidRPr="004D1E4D">
        <w:rPr>
          <w:b w:val="0"/>
          <w:noProof/>
          <w:sz w:val="18"/>
        </w:rPr>
      </w:r>
      <w:r w:rsidRPr="004D1E4D">
        <w:rPr>
          <w:b w:val="0"/>
          <w:noProof/>
          <w:sz w:val="18"/>
        </w:rPr>
        <w:fldChar w:fldCharType="separate"/>
      </w:r>
      <w:r w:rsidR="007A69C8">
        <w:rPr>
          <w:b w:val="0"/>
          <w:noProof/>
          <w:sz w:val="18"/>
        </w:rPr>
        <w:t>3</w:t>
      </w:r>
      <w:r w:rsidRPr="004D1E4D">
        <w:rPr>
          <w:b w:val="0"/>
          <w:noProof/>
          <w:sz w:val="18"/>
        </w:rPr>
        <w:fldChar w:fldCharType="end"/>
      </w:r>
    </w:p>
    <w:p w:rsidR="003B1B94" w:rsidRPr="004D1E4D" w:rsidRDefault="003B1B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D1E4D">
        <w:rPr>
          <w:iCs/>
          <w:noProof/>
        </w:rPr>
        <w:t>Administrative Decisions (Judicial Review) Regulations</w:t>
      </w:r>
      <w:r w:rsidR="004D1E4D" w:rsidRPr="004D1E4D">
        <w:rPr>
          <w:i w:val="0"/>
          <w:iCs/>
          <w:noProof/>
        </w:rPr>
        <w:t> </w:t>
      </w:r>
      <w:r w:rsidRPr="004D1E4D">
        <w:rPr>
          <w:iCs/>
          <w:noProof/>
        </w:rPr>
        <w:t>1985</w:t>
      </w:r>
      <w:r w:rsidRPr="004D1E4D">
        <w:rPr>
          <w:i w:val="0"/>
          <w:noProof/>
          <w:sz w:val="18"/>
        </w:rPr>
        <w:tab/>
      </w:r>
      <w:r w:rsidRPr="004D1E4D">
        <w:rPr>
          <w:i w:val="0"/>
          <w:noProof/>
          <w:sz w:val="18"/>
        </w:rPr>
        <w:fldChar w:fldCharType="begin"/>
      </w:r>
      <w:r w:rsidRPr="004D1E4D">
        <w:rPr>
          <w:i w:val="0"/>
          <w:noProof/>
          <w:sz w:val="18"/>
        </w:rPr>
        <w:instrText xml:space="preserve"> PAGEREF _Toc498409005 \h </w:instrText>
      </w:r>
      <w:r w:rsidRPr="004D1E4D">
        <w:rPr>
          <w:i w:val="0"/>
          <w:noProof/>
          <w:sz w:val="18"/>
        </w:rPr>
      </w:r>
      <w:r w:rsidRPr="004D1E4D">
        <w:rPr>
          <w:i w:val="0"/>
          <w:noProof/>
          <w:sz w:val="18"/>
        </w:rPr>
        <w:fldChar w:fldCharType="separate"/>
      </w:r>
      <w:r w:rsidR="007A69C8">
        <w:rPr>
          <w:i w:val="0"/>
          <w:noProof/>
          <w:sz w:val="18"/>
        </w:rPr>
        <w:t>3</w:t>
      </w:r>
      <w:r w:rsidRPr="004D1E4D">
        <w:rPr>
          <w:i w:val="0"/>
          <w:noProof/>
          <w:sz w:val="18"/>
        </w:rPr>
        <w:fldChar w:fldCharType="end"/>
      </w:r>
    </w:p>
    <w:p w:rsidR="00670EA1" w:rsidRPr="004D1E4D" w:rsidRDefault="003B1B94" w:rsidP="00715914">
      <w:r w:rsidRPr="004D1E4D">
        <w:fldChar w:fldCharType="end"/>
      </w:r>
    </w:p>
    <w:p w:rsidR="00670EA1" w:rsidRPr="004D1E4D" w:rsidRDefault="00670EA1" w:rsidP="00715914">
      <w:pPr>
        <w:sectPr w:rsidR="00670EA1" w:rsidRPr="004D1E4D" w:rsidSect="003E678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4D1E4D" w:rsidRDefault="00715914" w:rsidP="00715914">
      <w:pPr>
        <w:pStyle w:val="ActHead5"/>
      </w:pPr>
      <w:bookmarkStart w:id="0" w:name="_Toc498408998"/>
      <w:r w:rsidRPr="004D1E4D">
        <w:rPr>
          <w:rStyle w:val="CharSectno"/>
        </w:rPr>
        <w:lastRenderedPageBreak/>
        <w:t>1</w:t>
      </w:r>
      <w:r w:rsidRPr="004D1E4D">
        <w:t xml:space="preserve">  </w:t>
      </w:r>
      <w:r w:rsidR="00CE493D" w:rsidRPr="004D1E4D">
        <w:t>Name</w:t>
      </w:r>
      <w:bookmarkEnd w:id="0"/>
    </w:p>
    <w:p w:rsidR="00715914" w:rsidRPr="004D1E4D" w:rsidRDefault="00715914" w:rsidP="00715914">
      <w:pPr>
        <w:pStyle w:val="subsection"/>
      </w:pPr>
      <w:r w:rsidRPr="004D1E4D">
        <w:tab/>
      </w:r>
      <w:r w:rsidRPr="004D1E4D">
        <w:tab/>
      </w:r>
      <w:r w:rsidR="00037241" w:rsidRPr="004D1E4D">
        <w:t>This instrument is</w:t>
      </w:r>
      <w:r w:rsidR="00CE493D" w:rsidRPr="004D1E4D">
        <w:t xml:space="preserve"> the </w:t>
      </w:r>
      <w:r w:rsidR="00037241" w:rsidRPr="004D1E4D">
        <w:rPr>
          <w:i/>
          <w:iCs/>
        </w:rPr>
        <w:t>Administrative Decisions (Judicial Review) Regulations</w:t>
      </w:r>
      <w:r w:rsidR="004D1E4D" w:rsidRPr="004D1E4D">
        <w:rPr>
          <w:i/>
          <w:iCs/>
        </w:rPr>
        <w:t> </w:t>
      </w:r>
      <w:r w:rsidR="00037241" w:rsidRPr="004D1E4D">
        <w:rPr>
          <w:i/>
          <w:iCs/>
        </w:rPr>
        <w:t>2017</w:t>
      </w:r>
      <w:r w:rsidRPr="004D1E4D">
        <w:t>.</w:t>
      </w:r>
    </w:p>
    <w:p w:rsidR="00715914" w:rsidRPr="004D1E4D" w:rsidRDefault="00153395" w:rsidP="00715914">
      <w:pPr>
        <w:pStyle w:val="ActHead5"/>
      </w:pPr>
      <w:bookmarkStart w:id="1" w:name="_Toc498408999"/>
      <w:r w:rsidRPr="004D1E4D">
        <w:rPr>
          <w:rStyle w:val="CharSectno"/>
        </w:rPr>
        <w:t>2</w:t>
      </w:r>
      <w:r w:rsidR="00715914" w:rsidRPr="004D1E4D">
        <w:t xml:space="preserve">  Commencement</w:t>
      </w:r>
      <w:bookmarkEnd w:id="1"/>
    </w:p>
    <w:p w:rsidR="00BA0C87" w:rsidRPr="004D1E4D" w:rsidRDefault="00BA0C87" w:rsidP="00593449">
      <w:pPr>
        <w:pStyle w:val="subsection"/>
      </w:pPr>
      <w:r w:rsidRPr="004D1E4D">
        <w:tab/>
        <w:t>(1)</w:t>
      </w:r>
      <w:r w:rsidRPr="004D1E4D">
        <w:tab/>
        <w:t xml:space="preserve">Each provision of </w:t>
      </w:r>
      <w:r w:rsidR="00037241" w:rsidRPr="004D1E4D">
        <w:t>this instrument</w:t>
      </w:r>
      <w:r w:rsidRPr="004D1E4D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4D1E4D" w:rsidRDefault="00BA0C87" w:rsidP="005934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4D1E4D" w:rsidTr="00ED744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D1E4D" w:rsidRDefault="00BA0C87" w:rsidP="00612709">
            <w:pPr>
              <w:pStyle w:val="TableHeading"/>
            </w:pPr>
            <w:r w:rsidRPr="004D1E4D">
              <w:t>Commencement information</w:t>
            </w:r>
          </w:p>
        </w:tc>
      </w:tr>
      <w:tr w:rsidR="00BA0C87" w:rsidRPr="004D1E4D" w:rsidTr="00ED744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D1E4D" w:rsidRDefault="00BA0C87" w:rsidP="00612709">
            <w:pPr>
              <w:pStyle w:val="TableHeading"/>
            </w:pPr>
            <w:r w:rsidRPr="004D1E4D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D1E4D" w:rsidRDefault="00BA0C87" w:rsidP="00612709">
            <w:pPr>
              <w:pStyle w:val="TableHeading"/>
            </w:pPr>
            <w:r w:rsidRPr="004D1E4D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4D1E4D" w:rsidRDefault="00BA0C87" w:rsidP="00612709">
            <w:pPr>
              <w:pStyle w:val="TableHeading"/>
            </w:pPr>
            <w:r w:rsidRPr="004D1E4D">
              <w:t>Column 3</w:t>
            </w:r>
          </w:p>
        </w:tc>
      </w:tr>
      <w:tr w:rsidR="00BA0C87" w:rsidRPr="004D1E4D" w:rsidTr="00ED744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D1E4D" w:rsidRDefault="00BA0C87" w:rsidP="00612709">
            <w:pPr>
              <w:pStyle w:val="TableHeading"/>
            </w:pPr>
            <w:r w:rsidRPr="004D1E4D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D1E4D" w:rsidRDefault="00BA0C87" w:rsidP="00612709">
            <w:pPr>
              <w:pStyle w:val="TableHeading"/>
            </w:pPr>
            <w:r w:rsidRPr="004D1E4D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D1E4D" w:rsidRDefault="00BA0C87" w:rsidP="00612709">
            <w:pPr>
              <w:pStyle w:val="TableHeading"/>
            </w:pPr>
            <w:r w:rsidRPr="004D1E4D">
              <w:t>Date/Details</w:t>
            </w:r>
          </w:p>
        </w:tc>
      </w:tr>
      <w:tr w:rsidR="00BA0C87" w:rsidRPr="004D1E4D" w:rsidTr="00ED7448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D1E4D" w:rsidRDefault="00BA0C87" w:rsidP="00037241">
            <w:pPr>
              <w:pStyle w:val="Tabletext"/>
            </w:pPr>
            <w:r w:rsidRPr="004D1E4D">
              <w:t xml:space="preserve">1.  </w:t>
            </w:r>
            <w:r w:rsidR="00037241" w:rsidRPr="004D1E4D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4D1E4D" w:rsidRDefault="00BA0C87" w:rsidP="00BA0C87">
            <w:pPr>
              <w:pStyle w:val="Tabletext"/>
            </w:pPr>
            <w:r w:rsidRPr="004D1E4D">
              <w:t xml:space="preserve">The day after </w:t>
            </w:r>
            <w:r w:rsidR="00037241" w:rsidRPr="004D1E4D">
              <w:t>this instrument is</w:t>
            </w:r>
            <w:r w:rsidRPr="004D1E4D">
              <w:t xml:space="preserve">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4D1E4D" w:rsidRDefault="00C76A01">
            <w:pPr>
              <w:pStyle w:val="Tabletext"/>
            </w:pPr>
            <w:r>
              <w:t>22 December 2017</w:t>
            </w:r>
            <w:bookmarkStart w:id="2" w:name="_GoBack"/>
            <w:bookmarkEnd w:id="2"/>
          </w:p>
        </w:tc>
      </w:tr>
    </w:tbl>
    <w:p w:rsidR="00BA0C87" w:rsidRPr="004D1E4D" w:rsidRDefault="00BA0C87" w:rsidP="00D21F74">
      <w:pPr>
        <w:pStyle w:val="notetext"/>
      </w:pPr>
      <w:r w:rsidRPr="004D1E4D">
        <w:rPr>
          <w:snapToGrid w:val="0"/>
          <w:lang w:eastAsia="en-US"/>
        </w:rPr>
        <w:t>Note:</w:t>
      </w:r>
      <w:r w:rsidRPr="004D1E4D">
        <w:rPr>
          <w:snapToGrid w:val="0"/>
          <w:lang w:eastAsia="en-US"/>
        </w:rPr>
        <w:tab/>
        <w:t xml:space="preserve">This table relates only to the provisions of </w:t>
      </w:r>
      <w:r w:rsidR="00037241" w:rsidRPr="004D1E4D">
        <w:rPr>
          <w:snapToGrid w:val="0"/>
          <w:lang w:eastAsia="en-US"/>
        </w:rPr>
        <w:t>this instrument</w:t>
      </w:r>
      <w:r w:rsidRPr="004D1E4D">
        <w:t xml:space="preserve"> </w:t>
      </w:r>
      <w:r w:rsidRPr="004D1E4D">
        <w:rPr>
          <w:snapToGrid w:val="0"/>
          <w:lang w:eastAsia="en-US"/>
        </w:rPr>
        <w:t xml:space="preserve">as originally made. It will not be amended to deal with any later amendments of </w:t>
      </w:r>
      <w:r w:rsidR="00037241" w:rsidRPr="004D1E4D">
        <w:rPr>
          <w:snapToGrid w:val="0"/>
          <w:lang w:eastAsia="en-US"/>
        </w:rPr>
        <w:t>this instrument</w:t>
      </w:r>
      <w:r w:rsidRPr="004D1E4D">
        <w:rPr>
          <w:snapToGrid w:val="0"/>
          <w:lang w:eastAsia="en-US"/>
        </w:rPr>
        <w:t>.</w:t>
      </w:r>
    </w:p>
    <w:p w:rsidR="00BA0C87" w:rsidRPr="004D1E4D" w:rsidRDefault="00BA0C87" w:rsidP="00D455E3">
      <w:pPr>
        <w:pStyle w:val="subsection"/>
      </w:pPr>
      <w:r w:rsidRPr="004D1E4D">
        <w:tab/>
        <w:t>(2)</w:t>
      </w:r>
      <w:r w:rsidRPr="004D1E4D">
        <w:tab/>
        <w:t xml:space="preserve">Any information in column 3 of the table is not part of </w:t>
      </w:r>
      <w:r w:rsidR="00037241" w:rsidRPr="004D1E4D">
        <w:t>this instrument</w:t>
      </w:r>
      <w:r w:rsidRPr="004D1E4D">
        <w:t xml:space="preserve">. Information may be inserted in this column, or information in it may be edited, in any published version of </w:t>
      </w:r>
      <w:r w:rsidR="00037241" w:rsidRPr="004D1E4D">
        <w:t>this instrument</w:t>
      </w:r>
      <w:r w:rsidRPr="004D1E4D">
        <w:t>.</w:t>
      </w:r>
    </w:p>
    <w:p w:rsidR="007500C8" w:rsidRPr="004D1E4D" w:rsidRDefault="00153395" w:rsidP="007500C8">
      <w:pPr>
        <w:pStyle w:val="ActHead5"/>
      </w:pPr>
      <w:bookmarkStart w:id="3" w:name="_Toc498409000"/>
      <w:r w:rsidRPr="004D1E4D">
        <w:rPr>
          <w:rStyle w:val="CharSectno"/>
        </w:rPr>
        <w:t>3</w:t>
      </w:r>
      <w:r w:rsidR="007500C8" w:rsidRPr="004D1E4D">
        <w:t xml:space="preserve">  Authority</w:t>
      </w:r>
      <w:bookmarkEnd w:id="3"/>
    </w:p>
    <w:p w:rsidR="00157B8B" w:rsidRPr="004D1E4D" w:rsidRDefault="007500C8" w:rsidP="007E667A">
      <w:pPr>
        <w:pStyle w:val="subsection"/>
      </w:pPr>
      <w:r w:rsidRPr="004D1E4D">
        <w:tab/>
      </w:r>
      <w:r w:rsidRPr="004D1E4D">
        <w:tab/>
      </w:r>
      <w:r w:rsidR="00037241" w:rsidRPr="004D1E4D">
        <w:t>This instrument is</w:t>
      </w:r>
      <w:r w:rsidRPr="004D1E4D">
        <w:t xml:space="preserve"> made under the </w:t>
      </w:r>
      <w:r w:rsidR="00037241" w:rsidRPr="004D1E4D">
        <w:rPr>
          <w:i/>
        </w:rPr>
        <w:t>Administrative Decision</w:t>
      </w:r>
      <w:r w:rsidR="000537AA" w:rsidRPr="004D1E4D">
        <w:rPr>
          <w:i/>
        </w:rPr>
        <w:t>s</w:t>
      </w:r>
      <w:r w:rsidR="00037241" w:rsidRPr="004D1E4D">
        <w:rPr>
          <w:i/>
        </w:rPr>
        <w:t xml:space="preserve"> (Judicial Review) Act 1977</w:t>
      </w:r>
      <w:r w:rsidR="00F4350D" w:rsidRPr="004D1E4D">
        <w:t>.</w:t>
      </w:r>
    </w:p>
    <w:p w:rsidR="004A2C00" w:rsidRPr="004D1E4D" w:rsidRDefault="004A2C00" w:rsidP="004A2C00">
      <w:pPr>
        <w:pStyle w:val="ActHead5"/>
      </w:pPr>
      <w:bookmarkStart w:id="4" w:name="_Toc498409001"/>
      <w:r w:rsidRPr="004D1E4D">
        <w:rPr>
          <w:rStyle w:val="CharSectno"/>
        </w:rPr>
        <w:t>4</w:t>
      </w:r>
      <w:r w:rsidRPr="004D1E4D">
        <w:t xml:space="preserve">  Schedules</w:t>
      </w:r>
      <w:bookmarkEnd w:id="4"/>
    </w:p>
    <w:p w:rsidR="004A2C00" w:rsidRPr="004D1E4D" w:rsidRDefault="004A2C00" w:rsidP="004A2C00">
      <w:pPr>
        <w:pStyle w:val="subsection"/>
      </w:pPr>
      <w:r w:rsidRPr="004D1E4D">
        <w:tab/>
      </w:r>
      <w:r w:rsidRPr="004D1E4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37241" w:rsidRPr="004D1E4D" w:rsidRDefault="004A2C00" w:rsidP="00037241">
      <w:pPr>
        <w:pStyle w:val="ActHead5"/>
      </w:pPr>
      <w:bookmarkStart w:id="5" w:name="_Toc498409002"/>
      <w:r w:rsidRPr="004D1E4D">
        <w:rPr>
          <w:rStyle w:val="CharSectno"/>
        </w:rPr>
        <w:t>5</w:t>
      </w:r>
      <w:r w:rsidR="00037241" w:rsidRPr="004D1E4D">
        <w:t xml:space="preserve">  </w:t>
      </w:r>
      <w:r w:rsidR="00A76C16" w:rsidRPr="004D1E4D">
        <w:t>Definitions</w:t>
      </w:r>
      <w:bookmarkEnd w:id="5"/>
    </w:p>
    <w:p w:rsidR="00037241" w:rsidRPr="004D1E4D" w:rsidRDefault="00037241" w:rsidP="00037241">
      <w:pPr>
        <w:pStyle w:val="subsection"/>
      </w:pPr>
      <w:r w:rsidRPr="004D1E4D">
        <w:tab/>
        <w:t>(1)</w:t>
      </w:r>
      <w:r w:rsidRPr="004D1E4D">
        <w:tab/>
        <w:t>In th</w:t>
      </w:r>
      <w:r w:rsidR="00A76C16" w:rsidRPr="004D1E4D">
        <w:t>is instrument</w:t>
      </w:r>
      <w:r w:rsidRPr="004D1E4D">
        <w:t>:</w:t>
      </w:r>
    </w:p>
    <w:p w:rsidR="00037241" w:rsidRPr="004D1E4D" w:rsidRDefault="00037241" w:rsidP="00037241">
      <w:pPr>
        <w:pStyle w:val="Definition"/>
      </w:pPr>
      <w:r w:rsidRPr="004D1E4D">
        <w:rPr>
          <w:b/>
          <w:bCs/>
          <w:i/>
          <w:iCs/>
        </w:rPr>
        <w:t>Act</w:t>
      </w:r>
      <w:r w:rsidRPr="004D1E4D">
        <w:t xml:space="preserve"> means the </w:t>
      </w:r>
      <w:r w:rsidRPr="004D1E4D">
        <w:rPr>
          <w:i/>
          <w:iCs/>
        </w:rPr>
        <w:t>Administrative Decisions (Judicial Review) Act 1977</w:t>
      </w:r>
      <w:r w:rsidRPr="004D1E4D">
        <w:t>.</w:t>
      </w:r>
    </w:p>
    <w:p w:rsidR="00037241" w:rsidRPr="004D1E4D" w:rsidRDefault="00037241" w:rsidP="00037241">
      <w:pPr>
        <w:pStyle w:val="subsection"/>
      </w:pPr>
      <w:r w:rsidRPr="004D1E4D">
        <w:tab/>
        <w:t>(2)</w:t>
      </w:r>
      <w:r w:rsidRPr="004D1E4D">
        <w:tab/>
        <w:t xml:space="preserve">A reference in </w:t>
      </w:r>
      <w:r w:rsidR="00A76C16" w:rsidRPr="004D1E4D">
        <w:t>section</w:t>
      </w:r>
      <w:r w:rsidR="004D1E4D" w:rsidRPr="004D1E4D">
        <w:t> </w:t>
      </w:r>
      <w:r w:rsidR="004A2C00" w:rsidRPr="004D1E4D">
        <w:t>6</w:t>
      </w:r>
      <w:r w:rsidRPr="004D1E4D">
        <w:t xml:space="preserve"> to an Act or a provision of an Act </w:t>
      </w:r>
      <w:r w:rsidR="001C4354" w:rsidRPr="004D1E4D">
        <w:t>includes</w:t>
      </w:r>
      <w:r w:rsidRPr="004D1E4D">
        <w:t xml:space="preserve"> a reference to </w:t>
      </w:r>
      <w:r w:rsidR="001D1053" w:rsidRPr="004D1E4D">
        <w:t>instruments</w:t>
      </w:r>
      <w:r w:rsidRPr="004D1E4D">
        <w:t xml:space="preserve"> </w:t>
      </w:r>
      <w:r w:rsidR="00875CC7" w:rsidRPr="004D1E4D">
        <w:t>made</w:t>
      </w:r>
      <w:r w:rsidRPr="004D1E4D">
        <w:t xml:space="preserve"> under that Act or for the purposes of that provision, as the case may be.</w:t>
      </w:r>
    </w:p>
    <w:p w:rsidR="00037241" w:rsidRPr="004D1E4D" w:rsidRDefault="004A2C00" w:rsidP="00037241">
      <w:pPr>
        <w:pStyle w:val="ActHead5"/>
      </w:pPr>
      <w:bookmarkStart w:id="6" w:name="_Toc498409003"/>
      <w:r w:rsidRPr="004D1E4D">
        <w:rPr>
          <w:rStyle w:val="CharSectno"/>
        </w:rPr>
        <w:t>6</w:t>
      </w:r>
      <w:r w:rsidR="00037241" w:rsidRPr="004D1E4D">
        <w:t xml:space="preserve">  Decisions not subject to judicial review</w:t>
      </w:r>
      <w:bookmarkEnd w:id="6"/>
    </w:p>
    <w:p w:rsidR="00037241" w:rsidRPr="004D1E4D" w:rsidRDefault="00037241" w:rsidP="00037241">
      <w:pPr>
        <w:pStyle w:val="subsection"/>
      </w:pPr>
      <w:r w:rsidRPr="004D1E4D">
        <w:tab/>
      </w:r>
      <w:r w:rsidR="00D6378B" w:rsidRPr="004D1E4D">
        <w:t>(1)</w:t>
      </w:r>
      <w:r w:rsidRPr="004D1E4D">
        <w:tab/>
      </w:r>
      <w:r w:rsidR="001C4354" w:rsidRPr="004D1E4D">
        <w:t>For the purposes of subsection</w:t>
      </w:r>
      <w:r w:rsidR="004D1E4D" w:rsidRPr="004D1E4D">
        <w:t> </w:t>
      </w:r>
      <w:r w:rsidR="001C4354" w:rsidRPr="004D1E4D">
        <w:t>19(1) of the Act, t</w:t>
      </w:r>
      <w:r w:rsidRPr="004D1E4D">
        <w:t xml:space="preserve">he following classes of decisions are declared to be decisions that are not subject to judicial review by the </w:t>
      </w:r>
      <w:r w:rsidR="00A463E0" w:rsidRPr="004D1E4D">
        <w:t xml:space="preserve">Federal </w:t>
      </w:r>
      <w:r w:rsidRPr="004D1E4D">
        <w:t xml:space="preserve">Court </w:t>
      </w:r>
      <w:r w:rsidR="00A463E0" w:rsidRPr="004D1E4D">
        <w:t xml:space="preserve">or the Federal Circuit Court </w:t>
      </w:r>
      <w:r w:rsidRPr="004D1E4D">
        <w:t>under the Act:</w:t>
      </w:r>
    </w:p>
    <w:p w:rsidR="00037241" w:rsidRPr="004D1E4D" w:rsidRDefault="00037241" w:rsidP="00037241">
      <w:pPr>
        <w:pStyle w:val="paragraph"/>
      </w:pPr>
      <w:r w:rsidRPr="004D1E4D">
        <w:tab/>
        <w:t>(</w:t>
      </w:r>
      <w:r w:rsidR="0017269B" w:rsidRPr="004D1E4D">
        <w:t>a</w:t>
      </w:r>
      <w:r w:rsidRPr="004D1E4D">
        <w:t>)</w:t>
      </w:r>
      <w:r w:rsidRPr="004D1E4D">
        <w:tab/>
        <w:t xml:space="preserve">decisions under the </w:t>
      </w:r>
      <w:r w:rsidRPr="004D1E4D">
        <w:rPr>
          <w:i/>
          <w:iCs/>
        </w:rPr>
        <w:t>Builders Labourers’ Federation (Cancellation of Registration—Consequential Provisions) Act 1986</w:t>
      </w:r>
      <w:r w:rsidRPr="004D1E4D">
        <w:t>;</w:t>
      </w:r>
    </w:p>
    <w:p w:rsidR="00037241" w:rsidRPr="004D1E4D" w:rsidRDefault="00037241" w:rsidP="00037241">
      <w:pPr>
        <w:pStyle w:val="paragraph"/>
      </w:pPr>
      <w:r w:rsidRPr="004D1E4D">
        <w:tab/>
        <w:t>(</w:t>
      </w:r>
      <w:r w:rsidR="0017269B" w:rsidRPr="004D1E4D">
        <w:t>b</w:t>
      </w:r>
      <w:r w:rsidRPr="004D1E4D">
        <w:t>)</w:t>
      </w:r>
      <w:r w:rsidRPr="004D1E4D">
        <w:tab/>
        <w:t xml:space="preserve">decisions under the </w:t>
      </w:r>
      <w:r w:rsidR="00A463E0" w:rsidRPr="004D1E4D">
        <w:rPr>
          <w:i/>
          <w:iCs/>
        </w:rPr>
        <w:t>Fair Work (Registered Organisations) Act 2009</w:t>
      </w:r>
      <w:r w:rsidRPr="004D1E4D">
        <w:t xml:space="preserve"> in its application by virtue of the </w:t>
      </w:r>
      <w:r w:rsidRPr="004D1E4D">
        <w:rPr>
          <w:i/>
          <w:iCs/>
        </w:rPr>
        <w:t>Builders Labourers’ Federation (Cancellation of Registration—Consequential Provisions) Act 1986</w:t>
      </w:r>
      <w:r w:rsidRPr="004D1E4D">
        <w:t>;</w:t>
      </w:r>
    </w:p>
    <w:p w:rsidR="00037241" w:rsidRPr="004D1E4D" w:rsidRDefault="00037241" w:rsidP="00037241">
      <w:pPr>
        <w:pStyle w:val="paragraph"/>
      </w:pPr>
      <w:r w:rsidRPr="004D1E4D">
        <w:tab/>
        <w:t>(</w:t>
      </w:r>
      <w:r w:rsidR="0017269B" w:rsidRPr="004D1E4D">
        <w:t>c</w:t>
      </w:r>
      <w:r w:rsidRPr="004D1E4D">
        <w:t>)</w:t>
      </w:r>
      <w:r w:rsidRPr="004D1E4D">
        <w:tab/>
        <w:t xml:space="preserve">decisions under the provisions of the </w:t>
      </w:r>
      <w:r w:rsidR="00A463E0" w:rsidRPr="004D1E4D">
        <w:rPr>
          <w:i/>
          <w:iCs/>
        </w:rPr>
        <w:t>Fair Work Act 2009</w:t>
      </w:r>
      <w:r w:rsidR="002454E5" w:rsidRPr="004D1E4D">
        <w:rPr>
          <w:iCs/>
        </w:rPr>
        <w:t>,</w:t>
      </w:r>
      <w:r w:rsidR="002454E5" w:rsidRPr="004D1E4D">
        <w:rPr>
          <w:i/>
          <w:iCs/>
        </w:rPr>
        <w:t xml:space="preserve"> </w:t>
      </w:r>
      <w:r w:rsidR="002454E5" w:rsidRPr="004D1E4D">
        <w:rPr>
          <w:iCs/>
        </w:rPr>
        <w:t xml:space="preserve">to the extent that the provisions apply to proceedings under or by virtue of </w:t>
      </w:r>
      <w:r w:rsidRPr="004D1E4D">
        <w:t xml:space="preserve">the </w:t>
      </w:r>
      <w:r w:rsidRPr="004D1E4D">
        <w:rPr>
          <w:i/>
          <w:iCs/>
        </w:rPr>
        <w:t>Builders Labourers’ Federation (Cancellation of Registration—Consequential Provisions) Act 1986</w:t>
      </w:r>
      <w:r w:rsidRPr="004D1E4D">
        <w:t>;</w:t>
      </w:r>
    </w:p>
    <w:p w:rsidR="00761F41" w:rsidRPr="004D1E4D" w:rsidRDefault="00761F41" w:rsidP="00037241">
      <w:pPr>
        <w:pStyle w:val="paragraph"/>
      </w:pPr>
      <w:r w:rsidRPr="004D1E4D">
        <w:tab/>
        <w:t>(</w:t>
      </w:r>
      <w:r w:rsidR="002341EE" w:rsidRPr="004D1E4D">
        <w:t>d</w:t>
      </w:r>
      <w:r w:rsidRPr="004D1E4D">
        <w:t>)</w:t>
      </w:r>
      <w:r w:rsidRPr="004D1E4D">
        <w:tab/>
        <w:t xml:space="preserve">decisions under a law of Western Australia, in its application in the Territory of Christmas Island by virtue of the </w:t>
      </w:r>
      <w:r w:rsidRPr="004D1E4D">
        <w:rPr>
          <w:i/>
        </w:rPr>
        <w:t>Christmas Island Act 1958</w:t>
      </w:r>
      <w:r w:rsidRPr="004D1E4D">
        <w:t>, by a person employed by Western Australia;</w:t>
      </w:r>
    </w:p>
    <w:p w:rsidR="00761F41" w:rsidRPr="004D1E4D" w:rsidRDefault="00761F41" w:rsidP="00037241">
      <w:pPr>
        <w:pStyle w:val="paragraph"/>
      </w:pPr>
      <w:r w:rsidRPr="004D1E4D">
        <w:tab/>
        <w:t>(</w:t>
      </w:r>
      <w:r w:rsidR="002341EE" w:rsidRPr="004D1E4D">
        <w:t>e</w:t>
      </w:r>
      <w:r w:rsidRPr="004D1E4D">
        <w:t>)</w:t>
      </w:r>
      <w:r w:rsidRPr="004D1E4D">
        <w:tab/>
        <w:t xml:space="preserve">decisions under a law of Western Australia, in its application in the </w:t>
      </w:r>
      <w:r w:rsidR="002341EE" w:rsidRPr="004D1E4D">
        <w:t>Territory of Cocos (Keeling) Islands</w:t>
      </w:r>
      <w:r w:rsidRPr="004D1E4D">
        <w:t xml:space="preserve"> by virtue of the </w:t>
      </w:r>
      <w:r w:rsidR="00AC538B" w:rsidRPr="004D1E4D">
        <w:rPr>
          <w:i/>
          <w:iCs/>
        </w:rPr>
        <w:t>Cocos (Keeling) Islands Act 1955</w:t>
      </w:r>
      <w:r w:rsidRPr="004D1E4D">
        <w:t>, by a person employed by Western Australia;</w:t>
      </w:r>
    </w:p>
    <w:p w:rsidR="00761F41" w:rsidRPr="004D1E4D" w:rsidRDefault="00761F41" w:rsidP="00037241">
      <w:pPr>
        <w:pStyle w:val="paragraph"/>
      </w:pPr>
      <w:r w:rsidRPr="004D1E4D">
        <w:tab/>
        <w:t>(</w:t>
      </w:r>
      <w:r w:rsidR="002341EE" w:rsidRPr="004D1E4D">
        <w:t>f</w:t>
      </w:r>
      <w:r w:rsidRPr="004D1E4D">
        <w:t>)</w:t>
      </w:r>
      <w:r w:rsidRPr="004D1E4D">
        <w:tab/>
        <w:t xml:space="preserve">decisions under a law of New South Wales, in its application in Norfolk Island by virtue of the </w:t>
      </w:r>
      <w:r w:rsidRPr="004D1E4D">
        <w:rPr>
          <w:i/>
        </w:rPr>
        <w:t>Norfolk Island Act 1979</w:t>
      </w:r>
      <w:r w:rsidRPr="004D1E4D">
        <w:t>, by a person employed by New South Wales;</w:t>
      </w:r>
    </w:p>
    <w:p w:rsidR="00037241" w:rsidRPr="004D1E4D" w:rsidRDefault="00037241" w:rsidP="00037241">
      <w:pPr>
        <w:pStyle w:val="paragraph"/>
      </w:pPr>
      <w:r w:rsidRPr="004D1E4D">
        <w:tab/>
        <w:t>(</w:t>
      </w:r>
      <w:r w:rsidR="00944CFA" w:rsidRPr="004D1E4D">
        <w:t>g</w:t>
      </w:r>
      <w:r w:rsidRPr="004D1E4D">
        <w:t>)</w:t>
      </w:r>
      <w:r w:rsidRPr="004D1E4D">
        <w:tab/>
        <w:t>decisions under Part</w:t>
      </w:r>
      <w:r w:rsidR="004D1E4D" w:rsidRPr="004D1E4D">
        <w:t> </w:t>
      </w:r>
      <w:r w:rsidRPr="004D1E4D">
        <w:t>1 of Chapter</w:t>
      </w:r>
      <w:r w:rsidR="004D1E4D" w:rsidRPr="004D1E4D">
        <w:t> </w:t>
      </w:r>
      <w:r w:rsidRPr="004D1E4D">
        <w:t xml:space="preserve">8 of the </w:t>
      </w:r>
      <w:r w:rsidRPr="004D1E4D">
        <w:rPr>
          <w:i/>
        </w:rPr>
        <w:t>Biosecurity Act 2015</w:t>
      </w:r>
      <w:r w:rsidRPr="004D1E4D">
        <w:t xml:space="preserve"> in relation to a declaration made under subsection</w:t>
      </w:r>
      <w:r w:rsidR="004D1E4D" w:rsidRPr="004D1E4D">
        <w:t> </w:t>
      </w:r>
      <w:r w:rsidRPr="004D1E4D">
        <w:t>443(1) of that Act;</w:t>
      </w:r>
    </w:p>
    <w:p w:rsidR="00037241" w:rsidRPr="004D1E4D" w:rsidRDefault="00037241" w:rsidP="00037241">
      <w:pPr>
        <w:pStyle w:val="paragraph"/>
      </w:pPr>
      <w:r w:rsidRPr="004D1E4D">
        <w:tab/>
        <w:t>(</w:t>
      </w:r>
      <w:r w:rsidR="00944CFA" w:rsidRPr="004D1E4D">
        <w:t>h</w:t>
      </w:r>
      <w:r w:rsidRPr="004D1E4D">
        <w:t>)</w:t>
      </w:r>
      <w:r w:rsidRPr="004D1E4D">
        <w:tab/>
        <w:t>decisions under Part</w:t>
      </w:r>
      <w:r w:rsidR="004D1E4D" w:rsidRPr="004D1E4D">
        <w:t> </w:t>
      </w:r>
      <w:r w:rsidRPr="004D1E4D">
        <w:t>1 of Chapter</w:t>
      </w:r>
      <w:r w:rsidR="004D1E4D" w:rsidRPr="004D1E4D">
        <w:t> </w:t>
      </w:r>
      <w:r w:rsidRPr="004D1E4D">
        <w:t xml:space="preserve">8 of the </w:t>
      </w:r>
      <w:r w:rsidRPr="004D1E4D">
        <w:rPr>
          <w:i/>
        </w:rPr>
        <w:t>Biosecurity Act 2015</w:t>
      </w:r>
      <w:r w:rsidRPr="004D1E4D">
        <w:t xml:space="preserve"> to determine a requirement, give a direction, take any action or exercise any other power during a biosecurity emergency period (within the meaning of </w:t>
      </w:r>
      <w:r w:rsidR="00155B4E" w:rsidRPr="004D1E4D">
        <w:t>that Act</w:t>
      </w:r>
      <w:r w:rsidRPr="004D1E4D">
        <w:t>);</w:t>
      </w:r>
    </w:p>
    <w:p w:rsidR="00037241" w:rsidRPr="004D1E4D" w:rsidRDefault="00037241" w:rsidP="00037241">
      <w:pPr>
        <w:pStyle w:val="paragraph"/>
      </w:pPr>
      <w:r w:rsidRPr="004D1E4D">
        <w:tab/>
        <w:t>(</w:t>
      </w:r>
      <w:proofErr w:type="spellStart"/>
      <w:r w:rsidR="00944CFA" w:rsidRPr="004D1E4D">
        <w:t>i</w:t>
      </w:r>
      <w:proofErr w:type="spellEnd"/>
      <w:r w:rsidRPr="004D1E4D">
        <w:t>)</w:t>
      </w:r>
      <w:r w:rsidRPr="004D1E4D">
        <w:tab/>
        <w:t>decisions under Part</w:t>
      </w:r>
      <w:r w:rsidR="004D1E4D" w:rsidRPr="004D1E4D">
        <w:t> </w:t>
      </w:r>
      <w:r w:rsidRPr="004D1E4D">
        <w:t>2 of Chapter</w:t>
      </w:r>
      <w:r w:rsidR="004D1E4D" w:rsidRPr="004D1E4D">
        <w:t> </w:t>
      </w:r>
      <w:r w:rsidRPr="004D1E4D">
        <w:t xml:space="preserve">8 of the </w:t>
      </w:r>
      <w:r w:rsidRPr="004D1E4D">
        <w:rPr>
          <w:i/>
        </w:rPr>
        <w:t>Biosecurity Act 2015</w:t>
      </w:r>
      <w:r w:rsidRPr="004D1E4D">
        <w:t xml:space="preserve"> in relation to a declaration made under subsection</w:t>
      </w:r>
      <w:r w:rsidR="004D1E4D" w:rsidRPr="004D1E4D">
        <w:t> </w:t>
      </w:r>
      <w:r w:rsidRPr="004D1E4D">
        <w:t>475(1) of that Act;</w:t>
      </w:r>
    </w:p>
    <w:p w:rsidR="00037241" w:rsidRPr="004D1E4D" w:rsidRDefault="00037241" w:rsidP="00A463E0">
      <w:pPr>
        <w:pStyle w:val="paragraph"/>
      </w:pPr>
      <w:r w:rsidRPr="004D1E4D">
        <w:tab/>
        <w:t>(</w:t>
      </w:r>
      <w:r w:rsidR="00944CFA" w:rsidRPr="004D1E4D">
        <w:t>j</w:t>
      </w:r>
      <w:r w:rsidRPr="004D1E4D">
        <w:t>)</w:t>
      </w:r>
      <w:r w:rsidRPr="004D1E4D">
        <w:tab/>
        <w:t>decisions under Part</w:t>
      </w:r>
      <w:r w:rsidR="004D1E4D" w:rsidRPr="004D1E4D">
        <w:t> </w:t>
      </w:r>
      <w:r w:rsidRPr="004D1E4D">
        <w:t>2 of Chapter</w:t>
      </w:r>
      <w:r w:rsidR="004D1E4D" w:rsidRPr="004D1E4D">
        <w:t> </w:t>
      </w:r>
      <w:r w:rsidRPr="004D1E4D">
        <w:t xml:space="preserve">8 of the </w:t>
      </w:r>
      <w:r w:rsidRPr="004D1E4D">
        <w:rPr>
          <w:i/>
        </w:rPr>
        <w:t>Biosecurity Act 2015</w:t>
      </w:r>
      <w:r w:rsidRPr="004D1E4D">
        <w:t xml:space="preserve"> to determine a requirement or give a direction during a human biosecurity emergency period (within the meaning of </w:t>
      </w:r>
      <w:r w:rsidR="00155B4E" w:rsidRPr="004D1E4D">
        <w:t>that Act</w:t>
      </w:r>
      <w:r w:rsidRPr="004D1E4D">
        <w:t>).</w:t>
      </w:r>
    </w:p>
    <w:p w:rsidR="00D6378B" w:rsidRPr="004D1E4D" w:rsidRDefault="00D6378B" w:rsidP="00D6378B">
      <w:pPr>
        <w:pStyle w:val="subsection"/>
      </w:pPr>
      <w:r w:rsidRPr="004D1E4D">
        <w:tab/>
        <w:t>(2)</w:t>
      </w:r>
      <w:r w:rsidRPr="004D1E4D">
        <w:tab/>
      </w:r>
      <w:r w:rsidR="00875CC7" w:rsidRPr="004D1E4D">
        <w:t>A</w:t>
      </w:r>
      <w:r w:rsidRPr="004D1E4D">
        <w:t xml:space="preserve"> reference in </w:t>
      </w:r>
      <w:r w:rsidR="004D1E4D" w:rsidRPr="004D1E4D">
        <w:t>paragraphs (</w:t>
      </w:r>
      <w:r w:rsidRPr="004D1E4D">
        <w:t>1)(d)</w:t>
      </w:r>
      <w:r w:rsidR="00875CC7" w:rsidRPr="004D1E4D">
        <w:t xml:space="preserve">, </w:t>
      </w:r>
      <w:r w:rsidRPr="004D1E4D">
        <w:t xml:space="preserve">(e) </w:t>
      </w:r>
      <w:r w:rsidR="00875CC7" w:rsidRPr="004D1E4D">
        <w:t xml:space="preserve">and (f) </w:t>
      </w:r>
      <w:r w:rsidRPr="004D1E4D">
        <w:t xml:space="preserve">to a person employed by </w:t>
      </w:r>
      <w:r w:rsidR="00875CC7" w:rsidRPr="004D1E4D">
        <w:t>a particular State</w:t>
      </w:r>
      <w:r w:rsidRPr="004D1E4D">
        <w:t xml:space="preserve"> includes a reference to:</w:t>
      </w:r>
    </w:p>
    <w:p w:rsidR="00D6378B" w:rsidRPr="004D1E4D" w:rsidRDefault="00D6378B" w:rsidP="00D6378B">
      <w:pPr>
        <w:pStyle w:val="paragraph"/>
      </w:pPr>
      <w:r w:rsidRPr="004D1E4D">
        <w:tab/>
        <w:t>(a)</w:t>
      </w:r>
      <w:r w:rsidRPr="004D1E4D">
        <w:tab/>
        <w:t xml:space="preserve">a person occupying, or acting in, an office or position under a law of </w:t>
      </w:r>
      <w:r w:rsidR="00875CC7" w:rsidRPr="004D1E4D">
        <w:t>that State</w:t>
      </w:r>
      <w:r w:rsidRPr="004D1E4D">
        <w:t>; and</w:t>
      </w:r>
    </w:p>
    <w:p w:rsidR="00D6378B" w:rsidRPr="004D1E4D" w:rsidRDefault="00D6378B" w:rsidP="00D6378B">
      <w:pPr>
        <w:pStyle w:val="paragraph"/>
      </w:pPr>
      <w:r w:rsidRPr="004D1E4D">
        <w:tab/>
        <w:t>(b)</w:t>
      </w:r>
      <w:r w:rsidRPr="004D1E4D">
        <w:tab/>
        <w:t xml:space="preserve">a person employed by a body established by or under a law of </w:t>
      </w:r>
      <w:r w:rsidR="00875CC7" w:rsidRPr="004D1E4D">
        <w:t>that State</w:t>
      </w:r>
      <w:r w:rsidRPr="004D1E4D">
        <w:t>.</w:t>
      </w:r>
    </w:p>
    <w:p w:rsidR="00ED7448" w:rsidRPr="004D1E4D" w:rsidRDefault="00ED7448">
      <w:pPr>
        <w:sectPr w:rsidR="00ED7448" w:rsidRPr="004D1E4D" w:rsidSect="003E678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ED7448" w:rsidRPr="004D1E4D" w:rsidRDefault="00ED7448" w:rsidP="00ED7448">
      <w:pPr>
        <w:pStyle w:val="ActHead6"/>
        <w:pageBreakBefore/>
      </w:pPr>
      <w:bookmarkStart w:id="7" w:name="_Toc498409004"/>
      <w:bookmarkStart w:id="8" w:name="opcAmSched"/>
      <w:bookmarkStart w:id="9" w:name="opcCurrentFind"/>
      <w:r w:rsidRPr="004D1E4D">
        <w:rPr>
          <w:rStyle w:val="CharAmSchNo"/>
        </w:rPr>
        <w:t>Schedule</w:t>
      </w:r>
      <w:r w:rsidR="004D1E4D" w:rsidRPr="004D1E4D">
        <w:rPr>
          <w:rStyle w:val="CharAmSchNo"/>
        </w:rPr>
        <w:t> </w:t>
      </w:r>
      <w:r w:rsidRPr="004D1E4D">
        <w:rPr>
          <w:rStyle w:val="CharAmSchNo"/>
        </w:rPr>
        <w:t>1</w:t>
      </w:r>
      <w:r w:rsidRPr="004D1E4D">
        <w:t>—</w:t>
      </w:r>
      <w:r w:rsidRPr="004D1E4D">
        <w:rPr>
          <w:rStyle w:val="CharAmSchText"/>
        </w:rPr>
        <w:t>Repeals</w:t>
      </w:r>
      <w:bookmarkEnd w:id="7"/>
    </w:p>
    <w:bookmarkEnd w:id="8"/>
    <w:bookmarkEnd w:id="9"/>
    <w:p w:rsidR="00ED7448" w:rsidRPr="004D1E4D" w:rsidRDefault="00ED7448" w:rsidP="00ED7448">
      <w:pPr>
        <w:pStyle w:val="Header"/>
      </w:pPr>
      <w:r w:rsidRPr="004D1E4D">
        <w:rPr>
          <w:rStyle w:val="CharAmPartNo"/>
        </w:rPr>
        <w:t xml:space="preserve"> </w:t>
      </w:r>
      <w:r w:rsidRPr="004D1E4D">
        <w:rPr>
          <w:rStyle w:val="CharAmPartText"/>
        </w:rPr>
        <w:t xml:space="preserve"> </w:t>
      </w:r>
    </w:p>
    <w:p w:rsidR="00ED7448" w:rsidRPr="004D1E4D" w:rsidRDefault="00ED7448" w:rsidP="00ED7448">
      <w:pPr>
        <w:pStyle w:val="ActHead9"/>
      </w:pPr>
      <w:bookmarkStart w:id="10" w:name="_Toc498409005"/>
      <w:r w:rsidRPr="004D1E4D">
        <w:rPr>
          <w:iCs/>
        </w:rPr>
        <w:t>Administrative Decisions (Judicial Review) Regulations</w:t>
      </w:r>
      <w:r w:rsidR="004D1E4D" w:rsidRPr="004D1E4D">
        <w:rPr>
          <w:i w:val="0"/>
          <w:iCs/>
        </w:rPr>
        <w:t> </w:t>
      </w:r>
      <w:r w:rsidRPr="004D1E4D">
        <w:rPr>
          <w:iCs/>
        </w:rPr>
        <w:t>1985</w:t>
      </w:r>
      <w:bookmarkEnd w:id="10"/>
    </w:p>
    <w:p w:rsidR="00ED7448" w:rsidRPr="004D1E4D" w:rsidRDefault="00ED7448" w:rsidP="00ED7448">
      <w:pPr>
        <w:pStyle w:val="ItemHead"/>
      </w:pPr>
      <w:r w:rsidRPr="004D1E4D">
        <w:t>1  The whole of the instrument</w:t>
      </w:r>
    </w:p>
    <w:p w:rsidR="00ED7448" w:rsidRPr="004D1E4D" w:rsidRDefault="00ED7448" w:rsidP="00ED7448">
      <w:pPr>
        <w:pStyle w:val="Item"/>
      </w:pPr>
      <w:r w:rsidRPr="004D1E4D">
        <w:t>Repeal the instrument.</w:t>
      </w:r>
    </w:p>
    <w:p w:rsidR="00ED7448" w:rsidRPr="004D1E4D" w:rsidRDefault="00ED7448">
      <w:pPr>
        <w:sectPr w:rsidR="00ED7448" w:rsidRPr="004D1E4D" w:rsidSect="003E678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4A2C00" w:rsidRPr="004D1E4D" w:rsidRDefault="004A2C00" w:rsidP="004D1E4D">
      <w:pPr>
        <w:rPr>
          <w:b/>
          <w:i/>
        </w:rPr>
      </w:pPr>
    </w:p>
    <w:sectPr w:rsidR="004A2C00" w:rsidRPr="004D1E4D" w:rsidSect="003E678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41" w:rsidRDefault="00037241" w:rsidP="00715914">
      <w:pPr>
        <w:spacing w:line="240" w:lineRule="auto"/>
      </w:pPr>
      <w:r>
        <w:separator/>
      </w:r>
    </w:p>
  </w:endnote>
  <w:endnote w:type="continuationSeparator" w:id="0">
    <w:p w:rsidR="00037241" w:rsidRDefault="0003724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83" w:rsidRPr="003E6783" w:rsidRDefault="003E6783" w:rsidP="003E6783">
    <w:pPr>
      <w:pStyle w:val="Footer"/>
      <w:rPr>
        <w:i/>
        <w:sz w:val="18"/>
      </w:rPr>
    </w:pPr>
    <w:r w:rsidRPr="003E6783">
      <w:rPr>
        <w:i/>
        <w:sz w:val="18"/>
      </w:rPr>
      <w:t>OPC62731 -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Pr="00D90ABA" w:rsidRDefault="00ED7448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ED7448" w:rsidTr="00ED7448">
      <w:tc>
        <w:tcPr>
          <w:tcW w:w="942" w:type="pct"/>
        </w:tcPr>
        <w:p w:rsidR="00ED7448" w:rsidRDefault="00ED7448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ED7448" w:rsidRDefault="00ED7448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ED7448" w:rsidRDefault="00ED7448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A0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744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Default="00ED7448">
    <w:pPr>
      <w:pBdr>
        <w:top w:val="single" w:sz="6" w:space="1" w:color="auto"/>
      </w:pBdr>
      <w:rPr>
        <w:sz w:val="18"/>
      </w:rPr>
    </w:pPr>
  </w:p>
  <w:p w:rsidR="00ED7448" w:rsidRDefault="00ED7448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7A69C8">
      <w:rPr>
        <w:i/>
        <w:noProof/>
        <w:sz w:val="18"/>
      </w:rPr>
      <w:t>Administrative Decisions (Judicial Review) Regulations 2017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7A69C8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1B3265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ED744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ED744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26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ED744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26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ED744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26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ED7448">
    <w:pPr>
      <w:pStyle w:val="Footer"/>
      <w:spacing w:before="120"/>
    </w:pPr>
  </w:p>
  <w:p w:rsidR="00756272" w:rsidRPr="003E6783" w:rsidRDefault="003E6783" w:rsidP="003E6783">
    <w:pPr>
      <w:pStyle w:val="Footer"/>
      <w:rPr>
        <w:i/>
        <w:sz w:val="18"/>
      </w:rPr>
    </w:pPr>
    <w:r w:rsidRPr="003E6783">
      <w:rPr>
        <w:i/>
        <w:sz w:val="18"/>
      </w:rPr>
      <w:t>OPC62731 -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3E6783" w:rsidRDefault="003E6783" w:rsidP="003E67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E6783">
      <w:rPr>
        <w:i/>
        <w:sz w:val="18"/>
      </w:rPr>
      <w:t>OPC62731 -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ED744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265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ED7448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A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Pr="00D90ABA" w:rsidRDefault="00ED7448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D7448" w:rsidTr="00ED7448">
      <w:tc>
        <w:tcPr>
          <w:tcW w:w="365" w:type="pct"/>
        </w:tcPr>
        <w:p w:rsidR="00ED7448" w:rsidRDefault="00ED7448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A0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D7448" w:rsidRDefault="00ED7448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D7448" w:rsidRDefault="00ED7448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ED744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Pr="00D90ABA" w:rsidRDefault="00ED7448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D7448" w:rsidTr="00ED7448">
      <w:tc>
        <w:tcPr>
          <w:tcW w:w="947" w:type="pct"/>
        </w:tcPr>
        <w:p w:rsidR="00ED7448" w:rsidRDefault="00ED7448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D7448" w:rsidRDefault="00ED7448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D7448" w:rsidRDefault="00ED7448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6A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744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Pr="00E33C1C" w:rsidRDefault="00ED7448" w:rsidP="00ED744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D7448" w:rsidTr="00ED744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D7448" w:rsidRDefault="00ED7448" w:rsidP="00F91CE9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D7448" w:rsidRDefault="00ED7448" w:rsidP="00F91CE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D7448" w:rsidRDefault="00ED7448" w:rsidP="00F91CE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26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D7448" w:rsidRPr="00ED79B6" w:rsidRDefault="00ED7448" w:rsidP="00ED7448">
    <w:pPr>
      <w:rPr>
        <w:i/>
        <w:sz w:val="18"/>
      </w:rPr>
    </w:pPr>
  </w:p>
  <w:p w:rsidR="00ED7448" w:rsidRPr="003E6783" w:rsidRDefault="003E6783" w:rsidP="003E6783">
    <w:pPr>
      <w:pStyle w:val="Footer"/>
      <w:rPr>
        <w:i/>
        <w:sz w:val="18"/>
      </w:rPr>
    </w:pPr>
    <w:r w:rsidRPr="003E6783">
      <w:rPr>
        <w:i/>
        <w:sz w:val="18"/>
      </w:rPr>
      <w:t>OPC62731 -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Pr="00D90ABA" w:rsidRDefault="00ED7448" w:rsidP="00ED744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D7448" w:rsidTr="00ED7448">
      <w:tc>
        <w:tcPr>
          <w:tcW w:w="365" w:type="pct"/>
        </w:tcPr>
        <w:p w:rsidR="00ED7448" w:rsidRDefault="00ED7448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B3265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D7448" w:rsidRDefault="00ED7448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69C8">
            <w:rPr>
              <w:i/>
              <w:sz w:val="18"/>
            </w:rPr>
            <w:t>Administrative Decisions (Judicial Review)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D7448" w:rsidRDefault="00ED7448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ED7448" w:rsidRPr="003E6783" w:rsidRDefault="003E6783" w:rsidP="003E6783">
    <w:pPr>
      <w:rPr>
        <w:rFonts w:cs="Times New Roman"/>
        <w:i/>
        <w:sz w:val="18"/>
      </w:rPr>
    </w:pPr>
    <w:r w:rsidRPr="003E6783">
      <w:rPr>
        <w:rFonts w:cs="Times New Roman"/>
        <w:i/>
        <w:sz w:val="18"/>
      </w:rPr>
      <w:t>OPC62731 -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41" w:rsidRDefault="00037241" w:rsidP="00715914">
      <w:pPr>
        <w:spacing w:line="240" w:lineRule="auto"/>
      </w:pPr>
      <w:r>
        <w:separator/>
      </w:r>
    </w:p>
  </w:footnote>
  <w:footnote w:type="continuationSeparator" w:id="0">
    <w:p w:rsidR="00037241" w:rsidRDefault="0003724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Default="00ED744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76A0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76A0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D7448" w:rsidRDefault="00ED744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ED7448" w:rsidRDefault="00ED7448" w:rsidP="00ED7448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Default="00ED744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ED744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A69C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A69C8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ED744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A69C8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A69C8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Default="00ED744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D7448" w:rsidRDefault="00ED74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ED7448" w:rsidRDefault="00ED744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D7448" w:rsidRDefault="00ED7448">
    <w:pPr>
      <w:rPr>
        <w:b/>
        <w:sz w:val="24"/>
      </w:rPr>
    </w:pPr>
  </w:p>
  <w:p w:rsidR="00ED7448" w:rsidRDefault="00ED7448" w:rsidP="00ED744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C76A01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Default="00ED744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D7448" w:rsidRDefault="00ED7448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ED7448" w:rsidRDefault="00ED7448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D7448" w:rsidRDefault="00ED7448">
    <w:pPr>
      <w:jc w:val="right"/>
      <w:rPr>
        <w:b/>
        <w:sz w:val="24"/>
      </w:rPr>
    </w:pPr>
  </w:p>
  <w:p w:rsidR="00ED7448" w:rsidRDefault="00ED7448" w:rsidP="00ED744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C76A01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48" w:rsidRDefault="00ED744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A69C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A69C8">
      <w:rPr>
        <w:noProof/>
        <w:sz w:val="20"/>
      </w:rPr>
      <w:t>Repeals</w:t>
    </w:r>
    <w:r>
      <w:rPr>
        <w:sz w:val="20"/>
      </w:rPr>
      <w:fldChar w:fldCharType="end"/>
    </w:r>
  </w:p>
  <w:p w:rsidR="00ED7448" w:rsidRDefault="00ED744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D7448" w:rsidRDefault="00ED7448" w:rsidP="00ED7448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1"/>
    <w:rsid w:val="00004470"/>
    <w:rsid w:val="000136AF"/>
    <w:rsid w:val="00037241"/>
    <w:rsid w:val="000437C1"/>
    <w:rsid w:val="0005365D"/>
    <w:rsid w:val="000537AA"/>
    <w:rsid w:val="000614BF"/>
    <w:rsid w:val="000B58FA"/>
    <w:rsid w:val="000D05EF"/>
    <w:rsid w:val="000E2261"/>
    <w:rsid w:val="000F21C1"/>
    <w:rsid w:val="0010745C"/>
    <w:rsid w:val="00132CEB"/>
    <w:rsid w:val="00142B62"/>
    <w:rsid w:val="0014539C"/>
    <w:rsid w:val="00153395"/>
    <w:rsid w:val="00155B4E"/>
    <w:rsid w:val="00157B8B"/>
    <w:rsid w:val="00166C2F"/>
    <w:rsid w:val="0017269B"/>
    <w:rsid w:val="001809D7"/>
    <w:rsid w:val="001939E1"/>
    <w:rsid w:val="00194C3E"/>
    <w:rsid w:val="00195382"/>
    <w:rsid w:val="001B3265"/>
    <w:rsid w:val="001C4354"/>
    <w:rsid w:val="001C61C5"/>
    <w:rsid w:val="001C69C4"/>
    <w:rsid w:val="001D1053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41EE"/>
    <w:rsid w:val="002347CB"/>
    <w:rsid w:val="00236EEC"/>
    <w:rsid w:val="0024010F"/>
    <w:rsid w:val="00240749"/>
    <w:rsid w:val="00243018"/>
    <w:rsid w:val="002454E5"/>
    <w:rsid w:val="00247101"/>
    <w:rsid w:val="002564A4"/>
    <w:rsid w:val="0026736C"/>
    <w:rsid w:val="00281308"/>
    <w:rsid w:val="00284719"/>
    <w:rsid w:val="00297ECB"/>
    <w:rsid w:val="002A7BCF"/>
    <w:rsid w:val="002C2DE6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9125E"/>
    <w:rsid w:val="003A3FFC"/>
    <w:rsid w:val="003B1B94"/>
    <w:rsid w:val="003C6231"/>
    <w:rsid w:val="003D0BFE"/>
    <w:rsid w:val="003D5700"/>
    <w:rsid w:val="003E341B"/>
    <w:rsid w:val="003E6783"/>
    <w:rsid w:val="00404244"/>
    <w:rsid w:val="004116CD"/>
    <w:rsid w:val="004144EC"/>
    <w:rsid w:val="00417EB9"/>
    <w:rsid w:val="00424CA9"/>
    <w:rsid w:val="00427BA9"/>
    <w:rsid w:val="00427BF2"/>
    <w:rsid w:val="00431E9B"/>
    <w:rsid w:val="004378D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2C00"/>
    <w:rsid w:val="004C6AE8"/>
    <w:rsid w:val="004D1E4D"/>
    <w:rsid w:val="004E063A"/>
    <w:rsid w:val="004E7BEC"/>
    <w:rsid w:val="004F7A84"/>
    <w:rsid w:val="00505D3D"/>
    <w:rsid w:val="00506AF6"/>
    <w:rsid w:val="00516B8D"/>
    <w:rsid w:val="00522DA5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E58BA"/>
    <w:rsid w:val="00600219"/>
    <w:rsid w:val="00603DC4"/>
    <w:rsid w:val="00620076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530A"/>
    <w:rsid w:val="007440B7"/>
    <w:rsid w:val="007500C8"/>
    <w:rsid w:val="00756272"/>
    <w:rsid w:val="00761F41"/>
    <w:rsid w:val="0076681A"/>
    <w:rsid w:val="007715C9"/>
    <w:rsid w:val="00771613"/>
    <w:rsid w:val="00774EDD"/>
    <w:rsid w:val="007757EC"/>
    <w:rsid w:val="00783E89"/>
    <w:rsid w:val="00793915"/>
    <w:rsid w:val="007A5A57"/>
    <w:rsid w:val="007A69C8"/>
    <w:rsid w:val="007B1D9D"/>
    <w:rsid w:val="007C2253"/>
    <w:rsid w:val="007C45F4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75CC7"/>
    <w:rsid w:val="00883A69"/>
    <w:rsid w:val="008847AD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4CFA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256D1"/>
    <w:rsid w:val="00A463E0"/>
    <w:rsid w:val="00A64912"/>
    <w:rsid w:val="00A70A74"/>
    <w:rsid w:val="00A76C16"/>
    <w:rsid w:val="00A87EBB"/>
    <w:rsid w:val="00AC538B"/>
    <w:rsid w:val="00AD5641"/>
    <w:rsid w:val="00AD7889"/>
    <w:rsid w:val="00AF021B"/>
    <w:rsid w:val="00AF06CF"/>
    <w:rsid w:val="00B05CF4"/>
    <w:rsid w:val="00B07CDB"/>
    <w:rsid w:val="00B16A31"/>
    <w:rsid w:val="00B17DFD"/>
    <w:rsid w:val="00B22BF6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15767"/>
    <w:rsid w:val="00C1599D"/>
    <w:rsid w:val="00C25E7F"/>
    <w:rsid w:val="00C2746F"/>
    <w:rsid w:val="00C324A0"/>
    <w:rsid w:val="00C3300F"/>
    <w:rsid w:val="00C33605"/>
    <w:rsid w:val="00C42BF8"/>
    <w:rsid w:val="00C50043"/>
    <w:rsid w:val="00C7573B"/>
    <w:rsid w:val="00C76A01"/>
    <w:rsid w:val="00C93C03"/>
    <w:rsid w:val="00CA7A3B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6378B"/>
    <w:rsid w:val="00D70DFB"/>
    <w:rsid w:val="00D766DF"/>
    <w:rsid w:val="00DA186E"/>
    <w:rsid w:val="00DA4116"/>
    <w:rsid w:val="00DA7637"/>
    <w:rsid w:val="00DB251C"/>
    <w:rsid w:val="00DB4630"/>
    <w:rsid w:val="00DC4F88"/>
    <w:rsid w:val="00E05704"/>
    <w:rsid w:val="00E11E44"/>
    <w:rsid w:val="00E3270E"/>
    <w:rsid w:val="00E338EF"/>
    <w:rsid w:val="00E544BB"/>
    <w:rsid w:val="00E65C10"/>
    <w:rsid w:val="00E662CB"/>
    <w:rsid w:val="00E74DC7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D7448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D060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E4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E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E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E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1E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E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E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E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1E4D"/>
  </w:style>
  <w:style w:type="paragraph" w:customStyle="1" w:styleId="OPCParaBase">
    <w:name w:val="OPCParaBase"/>
    <w:qFormat/>
    <w:rsid w:val="004D1E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1E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1E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1E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1E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1E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D1E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1E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1E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1E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1E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1E4D"/>
  </w:style>
  <w:style w:type="paragraph" w:customStyle="1" w:styleId="Blocks">
    <w:name w:val="Blocks"/>
    <w:aliases w:val="bb"/>
    <w:basedOn w:val="OPCParaBase"/>
    <w:qFormat/>
    <w:rsid w:val="004D1E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1E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1E4D"/>
    <w:rPr>
      <w:i/>
    </w:rPr>
  </w:style>
  <w:style w:type="paragraph" w:customStyle="1" w:styleId="BoxList">
    <w:name w:val="BoxList"/>
    <w:aliases w:val="bl"/>
    <w:basedOn w:val="BoxText"/>
    <w:qFormat/>
    <w:rsid w:val="004D1E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1E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1E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1E4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D1E4D"/>
  </w:style>
  <w:style w:type="character" w:customStyle="1" w:styleId="CharAmPartText">
    <w:name w:val="CharAmPartText"/>
    <w:basedOn w:val="OPCCharBase"/>
    <w:uiPriority w:val="1"/>
    <w:qFormat/>
    <w:rsid w:val="004D1E4D"/>
  </w:style>
  <w:style w:type="character" w:customStyle="1" w:styleId="CharAmSchNo">
    <w:name w:val="CharAmSchNo"/>
    <w:basedOn w:val="OPCCharBase"/>
    <w:uiPriority w:val="1"/>
    <w:qFormat/>
    <w:rsid w:val="004D1E4D"/>
  </w:style>
  <w:style w:type="character" w:customStyle="1" w:styleId="CharAmSchText">
    <w:name w:val="CharAmSchText"/>
    <w:basedOn w:val="OPCCharBase"/>
    <w:uiPriority w:val="1"/>
    <w:qFormat/>
    <w:rsid w:val="004D1E4D"/>
  </w:style>
  <w:style w:type="character" w:customStyle="1" w:styleId="CharBoldItalic">
    <w:name w:val="CharBoldItalic"/>
    <w:basedOn w:val="OPCCharBase"/>
    <w:uiPriority w:val="1"/>
    <w:qFormat/>
    <w:rsid w:val="004D1E4D"/>
    <w:rPr>
      <w:b/>
      <w:i/>
    </w:rPr>
  </w:style>
  <w:style w:type="character" w:customStyle="1" w:styleId="CharChapNo">
    <w:name w:val="CharChapNo"/>
    <w:basedOn w:val="OPCCharBase"/>
    <w:qFormat/>
    <w:rsid w:val="004D1E4D"/>
  </w:style>
  <w:style w:type="character" w:customStyle="1" w:styleId="CharChapText">
    <w:name w:val="CharChapText"/>
    <w:basedOn w:val="OPCCharBase"/>
    <w:qFormat/>
    <w:rsid w:val="004D1E4D"/>
  </w:style>
  <w:style w:type="character" w:customStyle="1" w:styleId="CharDivNo">
    <w:name w:val="CharDivNo"/>
    <w:basedOn w:val="OPCCharBase"/>
    <w:qFormat/>
    <w:rsid w:val="004D1E4D"/>
  </w:style>
  <w:style w:type="character" w:customStyle="1" w:styleId="CharDivText">
    <w:name w:val="CharDivText"/>
    <w:basedOn w:val="OPCCharBase"/>
    <w:qFormat/>
    <w:rsid w:val="004D1E4D"/>
  </w:style>
  <w:style w:type="character" w:customStyle="1" w:styleId="CharItalic">
    <w:name w:val="CharItalic"/>
    <w:basedOn w:val="OPCCharBase"/>
    <w:uiPriority w:val="1"/>
    <w:qFormat/>
    <w:rsid w:val="004D1E4D"/>
    <w:rPr>
      <w:i/>
    </w:rPr>
  </w:style>
  <w:style w:type="character" w:customStyle="1" w:styleId="CharPartNo">
    <w:name w:val="CharPartNo"/>
    <w:basedOn w:val="OPCCharBase"/>
    <w:qFormat/>
    <w:rsid w:val="004D1E4D"/>
  </w:style>
  <w:style w:type="character" w:customStyle="1" w:styleId="CharPartText">
    <w:name w:val="CharPartText"/>
    <w:basedOn w:val="OPCCharBase"/>
    <w:qFormat/>
    <w:rsid w:val="004D1E4D"/>
  </w:style>
  <w:style w:type="character" w:customStyle="1" w:styleId="CharSectno">
    <w:name w:val="CharSectno"/>
    <w:basedOn w:val="OPCCharBase"/>
    <w:qFormat/>
    <w:rsid w:val="004D1E4D"/>
  </w:style>
  <w:style w:type="character" w:customStyle="1" w:styleId="CharSubdNo">
    <w:name w:val="CharSubdNo"/>
    <w:basedOn w:val="OPCCharBase"/>
    <w:uiPriority w:val="1"/>
    <w:qFormat/>
    <w:rsid w:val="004D1E4D"/>
  </w:style>
  <w:style w:type="character" w:customStyle="1" w:styleId="CharSubdText">
    <w:name w:val="CharSubdText"/>
    <w:basedOn w:val="OPCCharBase"/>
    <w:uiPriority w:val="1"/>
    <w:qFormat/>
    <w:rsid w:val="004D1E4D"/>
  </w:style>
  <w:style w:type="paragraph" w:customStyle="1" w:styleId="CTA--">
    <w:name w:val="CTA --"/>
    <w:basedOn w:val="OPCParaBase"/>
    <w:next w:val="Normal"/>
    <w:rsid w:val="004D1E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1E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1E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1E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1E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1E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1E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1E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1E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1E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1E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1E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1E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1E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D1E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D1E4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D1E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1E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1E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1E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1E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1E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1E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1E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D1E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D1E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1E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1E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1E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1E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1E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1E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1E4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D1E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1E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D1E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1E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1E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1E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1E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1E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1E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1E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1E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1E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1E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1E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1E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1E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1E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D1E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1E4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1E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1E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D1E4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D1E4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D1E4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D1E4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D1E4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D1E4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D1E4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D1E4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D1E4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D1E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1E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1E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1E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1E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1E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1E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1E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D1E4D"/>
    <w:rPr>
      <w:sz w:val="16"/>
    </w:rPr>
  </w:style>
  <w:style w:type="table" w:customStyle="1" w:styleId="CFlag">
    <w:name w:val="CFlag"/>
    <w:basedOn w:val="TableNormal"/>
    <w:uiPriority w:val="99"/>
    <w:rsid w:val="004D1E4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D1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D1E4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D1E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D1E4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1E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D1E4D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1E4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D1E4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D1E4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D1E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D1E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D1E4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D1E4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1E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1E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1E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1E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1E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1E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D1E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1E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1E4D"/>
  </w:style>
  <w:style w:type="character" w:customStyle="1" w:styleId="CharSubPartNoCASA">
    <w:name w:val="CharSubPartNo(CASA)"/>
    <w:basedOn w:val="OPCCharBase"/>
    <w:uiPriority w:val="1"/>
    <w:rsid w:val="004D1E4D"/>
  </w:style>
  <w:style w:type="paragraph" w:customStyle="1" w:styleId="ENoteTTIndentHeadingSub">
    <w:name w:val="ENoteTTIndentHeadingSub"/>
    <w:aliases w:val="enTTHis"/>
    <w:basedOn w:val="OPCParaBase"/>
    <w:rsid w:val="004D1E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1E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1E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1E4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1E4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D74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1E4D"/>
    <w:rPr>
      <w:sz w:val="22"/>
    </w:rPr>
  </w:style>
  <w:style w:type="paragraph" w:customStyle="1" w:styleId="SOTextNote">
    <w:name w:val="SO TextNote"/>
    <w:aliases w:val="sont"/>
    <w:basedOn w:val="SOText"/>
    <w:qFormat/>
    <w:rsid w:val="004D1E4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1E4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1E4D"/>
    <w:rPr>
      <w:sz w:val="22"/>
    </w:rPr>
  </w:style>
  <w:style w:type="paragraph" w:customStyle="1" w:styleId="FileName">
    <w:name w:val="FileName"/>
    <w:basedOn w:val="Normal"/>
    <w:rsid w:val="004D1E4D"/>
  </w:style>
  <w:style w:type="paragraph" w:customStyle="1" w:styleId="TableHeading">
    <w:name w:val="TableHeading"/>
    <w:aliases w:val="th"/>
    <w:basedOn w:val="OPCParaBase"/>
    <w:next w:val="Tabletext"/>
    <w:rsid w:val="004D1E4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1E4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1E4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1E4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1E4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1E4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1E4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1E4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1E4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1E4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1E4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E4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E4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E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E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E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D1E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E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E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E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rsid w:val="00037241"/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241"/>
    <w:rPr>
      <w:rFonts w:ascii="Courier New" w:eastAsia="Calibri" w:hAnsi="Courier New" w:cs="Courier New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78B"/>
  </w:style>
  <w:style w:type="paragraph" w:styleId="CommentSubject">
    <w:name w:val="annotation subject"/>
    <w:next w:val="CommentText"/>
    <w:link w:val="CommentSubjectChar"/>
    <w:rsid w:val="00D6378B"/>
    <w:rPr>
      <w:rFonts w:eastAsia="Times New Roman" w:cs="Times New Roman"/>
      <w:b/>
      <w:bCs/>
      <w:szCs w:val="24"/>
      <w:lang w:eastAsia="en-AU"/>
    </w:rPr>
  </w:style>
  <w:style w:type="character" w:customStyle="1" w:styleId="CommentSubjectChar">
    <w:name w:val="Comment Subject Char"/>
    <w:basedOn w:val="CommentTextChar"/>
    <w:link w:val="CommentSubject"/>
    <w:rsid w:val="00D6378B"/>
    <w:rPr>
      <w:rFonts w:eastAsia="Times New Roman" w:cs="Times New Roman"/>
      <w:b/>
      <w:bCs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D6378B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D1E4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E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E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E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E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E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D1E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E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E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E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1E4D"/>
  </w:style>
  <w:style w:type="paragraph" w:customStyle="1" w:styleId="OPCParaBase">
    <w:name w:val="OPCParaBase"/>
    <w:qFormat/>
    <w:rsid w:val="004D1E4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1E4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1E4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1E4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1E4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1E4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D1E4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1E4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1E4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1E4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1E4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1E4D"/>
  </w:style>
  <w:style w:type="paragraph" w:customStyle="1" w:styleId="Blocks">
    <w:name w:val="Blocks"/>
    <w:aliases w:val="bb"/>
    <w:basedOn w:val="OPCParaBase"/>
    <w:qFormat/>
    <w:rsid w:val="004D1E4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1E4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1E4D"/>
    <w:rPr>
      <w:i/>
    </w:rPr>
  </w:style>
  <w:style w:type="paragraph" w:customStyle="1" w:styleId="BoxList">
    <w:name w:val="BoxList"/>
    <w:aliases w:val="bl"/>
    <w:basedOn w:val="BoxText"/>
    <w:qFormat/>
    <w:rsid w:val="004D1E4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1E4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1E4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1E4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D1E4D"/>
  </w:style>
  <w:style w:type="character" w:customStyle="1" w:styleId="CharAmPartText">
    <w:name w:val="CharAmPartText"/>
    <w:basedOn w:val="OPCCharBase"/>
    <w:uiPriority w:val="1"/>
    <w:qFormat/>
    <w:rsid w:val="004D1E4D"/>
  </w:style>
  <w:style w:type="character" w:customStyle="1" w:styleId="CharAmSchNo">
    <w:name w:val="CharAmSchNo"/>
    <w:basedOn w:val="OPCCharBase"/>
    <w:uiPriority w:val="1"/>
    <w:qFormat/>
    <w:rsid w:val="004D1E4D"/>
  </w:style>
  <w:style w:type="character" w:customStyle="1" w:styleId="CharAmSchText">
    <w:name w:val="CharAmSchText"/>
    <w:basedOn w:val="OPCCharBase"/>
    <w:uiPriority w:val="1"/>
    <w:qFormat/>
    <w:rsid w:val="004D1E4D"/>
  </w:style>
  <w:style w:type="character" w:customStyle="1" w:styleId="CharBoldItalic">
    <w:name w:val="CharBoldItalic"/>
    <w:basedOn w:val="OPCCharBase"/>
    <w:uiPriority w:val="1"/>
    <w:qFormat/>
    <w:rsid w:val="004D1E4D"/>
    <w:rPr>
      <w:b/>
      <w:i/>
    </w:rPr>
  </w:style>
  <w:style w:type="character" w:customStyle="1" w:styleId="CharChapNo">
    <w:name w:val="CharChapNo"/>
    <w:basedOn w:val="OPCCharBase"/>
    <w:qFormat/>
    <w:rsid w:val="004D1E4D"/>
  </w:style>
  <w:style w:type="character" w:customStyle="1" w:styleId="CharChapText">
    <w:name w:val="CharChapText"/>
    <w:basedOn w:val="OPCCharBase"/>
    <w:qFormat/>
    <w:rsid w:val="004D1E4D"/>
  </w:style>
  <w:style w:type="character" w:customStyle="1" w:styleId="CharDivNo">
    <w:name w:val="CharDivNo"/>
    <w:basedOn w:val="OPCCharBase"/>
    <w:qFormat/>
    <w:rsid w:val="004D1E4D"/>
  </w:style>
  <w:style w:type="character" w:customStyle="1" w:styleId="CharDivText">
    <w:name w:val="CharDivText"/>
    <w:basedOn w:val="OPCCharBase"/>
    <w:qFormat/>
    <w:rsid w:val="004D1E4D"/>
  </w:style>
  <w:style w:type="character" w:customStyle="1" w:styleId="CharItalic">
    <w:name w:val="CharItalic"/>
    <w:basedOn w:val="OPCCharBase"/>
    <w:uiPriority w:val="1"/>
    <w:qFormat/>
    <w:rsid w:val="004D1E4D"/>
    <w:rPr>
      <w:i/>
    </w:rPr>
  </w:style>
  <w:style w:type="character" w:customStyle="1" w:styleId="CharPartNo">
    <w:name w:val="CharPartNo"/>
    <w:basedOn w:val="OPCCharBase"/>
    <w:qFormat/>
    <w:rsid w:val="004D1E4D"/>
  </w:style>
  <w:style w:type="character" w:customStyle="1" w:styleId="CharPartText">
    <w:name w:val="CharPartText"/>
    <w:basedOn w:val="OPCCharBase"/>
    <w:qFormat/>
    <w:rsid w:val="004D1E4D"/>
  </w:style>
  <w:style w:type="character" w:customStyle="1" w:styleId="CharSectno">
    <w:name w:val="CharSectno"/>
    <w:basedOn w:val="OPCCharBase"/>
    <w:qFormat/>
    <w:rsid w:val="004D1E4D"/>
  </w:style>
  <w:style w:type="character" w:customStyle="1" w:styleId="CharSubdNo">
    <w:name w:val="CharSubdNo"/>
    <w:basedOn w:val="OPCCharBase"/>
    <w:uiPriority w:val="1"/>
    <w:qFormat/>
    <w:rsid w:val="004D1E4D"/>
  </w:style>
  <w:style w:type="character" w:customStyle="1" w:styleId="CharSubdText">
    <w:name w:val="CharSubdText"/>
    <w:basedOn w:val="OPCCharBase"/>
    <w:uiPriority w:val="1"/>
    <w:qFormat/>
    <w:rsid w:val="004D1E4D"/>
  </w:style>
  <w:style w:type="paragraph" w:customStyle="1" w:styleId="CTA--">
    <w:name w:val="CTA --"/>
    <w:basedOn w:val="OPCParaBase"/>
    <w:next w:val="Normal"/>
    <w:rsid w:val="004D1E4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1E4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1E4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1E4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1E4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1E4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1E4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1E4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1E4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1E4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1E4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1E4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1E4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1E4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D1E4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D1E4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D1E4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1E4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1E4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1E4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1E4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1E4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1E4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1E4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D1E4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D1E4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1E4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1E4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1E4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1E4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1E4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1E4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1E4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D1E4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1E4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D1E4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1E4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1E4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1E4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1E4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1E4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1E4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1E4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1E4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1E4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1E4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1E4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1E4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1E4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1E4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D1E4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1E4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1E4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1E4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D1E4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D1E4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D1E4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D1E4D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D1E4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D1E4D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D1E4D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D1E4D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D1E4D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D1E4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1E4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1E4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1E4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1E4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1E4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1E4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1E4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D1E4D"/>
    <w:rPr>
      <w:sz w:val="16"/>
    </w:rPr>
  </w:style>
  <w:style w:type="table" w:customStyle="1" w:styleId="CFlag">
    <w:name w:val="CFlag"/>
    <w:basedOn w:val="TableNormal"/>
    <w:uiPriority w:val="99"/>
    <w:rsid w:val="004D1E4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D1E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E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D1E4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D1E4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D1E4D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1E4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D1E4D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1E4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D1E4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D1E4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D1E4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D1E4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D1E4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D1E4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1E4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1E4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1E4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1E4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1E4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1E4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D1E4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1E4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1E4D"/>
  </w:style>
  <w:style w:type="character" w:customStyle="1" w:styleId="CharSubPartNoCASA">
    <w:name w:val="CharSubPartNo(CASA)"/>
    <w:basedOn w:val="OPCCharBase"/>
    <w:uiPriority w:val="1"/>
    <w:rsid w:val="004D1E4D"/>
  </w:style>
  <w:style w:type="paragraph" w:customStyle="1" w:styleId="ENoteTTIndentHeadingSub">
    <w:name w:val="ENoteTTIndentHeadingSub"/>
    <w:aliases w:val="enTTHis"/>
    <w:basedOn w:val="OPCParaBase"/>
    <w:rsid w:val="004D1E4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1E4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1E4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1E4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1E4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D74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1E4D"/>
    <w:rPr>
      <w:sz w:val="22"/>
    </w:rPr>
  </w:style>
  <w:style w:type="paragraph" w:customStyle="1" w:styleId="SOTextNote">
    <w:name w:val="SO TextNote"/>
    <w:aliases w:val="sont"/>
    <w:basedOn w:val="SOText"/>
    <w:qFormat/>
    <w:rsid w:val="004D1E4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1E4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1E4D"/>
    <w:rPr>
      <w:sz w:val="22"/>
    </w:rPr>
  </w:style>
  <w:style w:type="paragraph" w:customStyle="1" w:styleId="FileName">
    <w:name w:val="FileName"/>
    <w:basedOn w:val="Normal"/>
    <w:rsid w:val="004D1E4D"/>
  </w:style>
  <w:style w:type="paragraph" w:customStyle="1" w:styleId="TableHeading">
    <w:name w:val="TableHeading"/>
    <w:aliases w:val="th"/>
    <w:basedOn w:val="OPCParaBase"/>
    <w:next w:val="Tabletext"/>
    <w:rsid w:val="004D1E4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1E4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1E4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1E4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1E4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1E4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1E4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1E4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1E4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1E4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1E4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1E4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D1E4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D1E4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1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E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E4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E4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E4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D1E4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E4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E4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E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rsid w:val="00037241"/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241"/>
    <w:rPr>
      <w:rFonts w:ascii="Courier New" w:eastAsia="Calibri" w:hAnsi="Courier New" w:cs="Courier New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7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78B"/>
  </w:style>
  <w:style w:type="paragraph" w:styleId="CommentSubject">
    <w:name w:val="annotation subject"/>
    <w:next w:val="CommentText"/>
    <w:link w:val="CommentSubjectChar"/>
    <w:rsid w:val="00D6378B"/>
    <w:rPr>
      <w:rFonts w:eastAsia="Times New Roman" w:cs="Times New Roman"/>
      <w:b/>
      <w:bCs/>
      <w:szCs w:val="24"/>
      <w:lang w:eastAsia="en-AU"/>
    </w:rPr>
  </w:style>
  <w:style w:type="character" w:customStyle="1" w:styleId="CommentSubjectChar">
    <w:name w:val="Comment Subject Char"/>
    <w:basedOn w:val="CommentTextChar"/>
    <w:link w:val="CommentSubject"/>
    <w:rsid w:val="00D6378B"/>
    <w:rPr>
      <w:rFonts w:eastAsia="Times New Roman" w:cs="Times New Roman"/>
      <w:b/>
      <w:bCs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D6378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CC60-A16E-449A-9BE0-7B4DB160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738</Words>
  <Characters>4212</Characters>
  <Application>Microsoft Office Word</Application>
  <DocSecurity>4</DocSecurity>
  <PresentationFormat/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2017-11-10T03:31:00Z</cp:lastPrinted>
  <dcterms:created xsi:type="dcterms:W3CDTF">2017-12-21T00:13:00Z</dcterms:created>
  <dcterms:modified xsi:type="dcterms:W3CDTF">2017-12-21T00:13:00Z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Administrative Decisions (Judicial Review) Regulations 2017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14 December 2017</vt:lpwstr>
  </property>
  <property fmtid="{D5CDD505-2E9C-101B-9397-08002B2CF9AE}" pid="10" name="Authority">
    <vt:lpwstr/>
  </property>
  <property fmtid="{D5CDD505-2E9C-101B-9397-08002B2CF9AE}" pid="11" name="ID">
    <vt:lpwstr>OPC62731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14 December 2017</vt:lpwstr>
  </property>
</Properties>
</file>