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E7EE" w14:textId="269C31BE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1113CD1" wp14:editId="7D56E68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3B26" w14:textId="77777777" w:rsidR="00715914" w:rsidRPr="00E500D4" w:rsidRDefault="00715914" w:rsidP="00715914">
      <w:pPr>
        <w:rPr>
          <w:sz w:val="19"/>
        </w:rPr>
      </w:pPr>
    </w:p>
    <w:p w14:paraId="6FBB08A7" w14:textId="77777777" w:rsidR="00554826" w:rsidRPr="00E500D4" w:rsidRDefault="009775B9" w:rsidP="00554826">
      <w:pPr>
        <w:pStyle w:val="ShortT"/>
      </w:pPr>
      <w:r w:rsidRPr="009775B9">
        <w:t xml:space="preserve">Parliamentary Business Resources </w:t>
      </w:r>
      <w:r w:rsidR="00554826" w:rsidRPr="009775B9">
        <w:t>(</w:t>
      </w:r>
      <w:r w:rsidR="002F1296">
        <w:t>Parliamentary Business</w:t>
      </w:r>
      <w:r w:rsidR="00554826">
        <w:t xml:space="preserve">) </w:t>
      </w:r>
      <w:r>
        <w:t>Determ</w:t>
      </w:r>
      <w:bookmarkStart w:id="0" w:name="_GoBack"/>
      <w:bookmarkEnd w:id="0"/>
      <w:r>
        <w:t>ination 2017</w:t>
      </w:r>
    </w:p>
    <w:p w14:paraId="7547E594" w14:textId="633E7AA0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90C3B">
        <w:rPr>
          <w:szCs w:val="22"/>
        </w:rPr>
        <w:t xml:space="preserve">Mathias </w:t>
      </w:r>
      <w:proofErr w:type="spellStart"/>
      <w:r w:rsidR="00290C3B">
        <w:rPr>
          <w:szCs w:val="22"/>
        </w:rPr>
        <w:t>Cormann</w:t>
      </w:r>
      <w:proofErr w:type="spellEnd"/>
      <w:r w:rsidRPr="00DA182D">
        <w:rPr>
          <w:szCs w:val="22"/>
        </w:rPr>
        <w:t>,</w:t>
      </w:r>
      <w:r w:rsidR="00EE10A4">
        <w:rPr>
          <w:szCs w:val="22"/>
        </w:rPr>
        <w:t xml:space="preserve"> </w:t>
      </w:r>
      <w:r w:rsidR="00290C3B">
        <w:rPr>
          <w:szCs w:val="22"/>
        </w:rPr>
        <w:t>Minister for Finance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E10A4">
        <w:rPr>
          <w:szCs w:val="22"/>
        </w:rPr>
        <w:t>determination</w:t>
      </w:r>
      <w:r w:rsidRPr="00DA182D">
        <w:rPr>
          <w:szCs w:val="22"/>
        </w:rPr>
        <w:t>.</w:t>
      </w:r>
    </w:p>
    <w:p w14:paraId="623F42CB" w14:textId="0A51224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934F2">
        <w:rPr>
          <w:szCs w:val="22"/>
        </w:rPr>
        <w:t>14 December 2017</w:t>
      </w:r>
    </w:p>
    <w:p w14:paraId="2FF25278" w14:textId="0CC8AC23" w:rsidR="00554826" w:rsidRDefault="00290C3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Mathias </w:t>
      </w:r>
      <w:proofErr w:type="spellStart"/>
      <w:r>
        <w:rPr>
          <w:szCs w:val="22"/>
        </w:rPr>
        <w:t>Cormann</w:t>
      </w:r>
      <w:proofErr w:type="spellEnd"/>
    </w:p>
    <w:p w14:paraId="7E528E92" w14:textId="024637EC" w:rsidR="00554826" w:rsidRPr="008E0027" w:rsidRDefault="00290C3B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Finance</w:t>
      </w:r>
    </w:p>
    <w:p w14:paraId="40347418" w14:textId="77777777" w:rsidR="00554826" w:rsidRDefault="00554826" w:rsidP="00554826"/>
    <w:p w14:paraId="37569CB4" w14:textId="77777777" w:rsidR="00554826" w:rsidRPr="00ED79B6" w:rsidRDefault="00554826" w:rsidP="00554826"/>
    <w:p w14:paraId="10C67305" w14:textId="77777777" w:rsidR="00F6696E" w:rsidRDefault="00F6696E" w:rsidP="00F6696E"/>
    <w:p w14:paraId="28374130" w14:textId="77777777" w:rsidR="00F6696E" w:rsidRDefault="00F6696E" w:rsidP="00F6696E">
      <w:pPr>
        <w:sectPr w:rsidR="00F6696E" w:rsidSect="0058704B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14:paraId="6ACC950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52036A5" w14:textId="39D576CE" w:rsidR="005F03B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5F03BE">
        <w:rPr>
          <w:noProof/>
        </w:rPr>
        <w:t>1  Name</w:t>
      </w:r>
      <w:r w:rsidR="005F03BE">
        <w:rPr>
          <w:noProof/>
        </w:rPr>
        <w:tab/>
      </w:r>
      <w:r w:rsidR="005F03BE">
        <w:rPr>
          <w:noProof/>
        </w:rPr>
        <w:fldChar w:fldCharType="begin"/>
      </w:r>
      <w:r w:rsidR="005F03BE">
        <w:rPr>
          <w:noProof/>
        </w:rPr>
        <w:instrText xml:space="preserve"> PAGEREF _Toc499554405 \h </w:instrText>
      </w:r>
      <w:r w:rsidR="005F03BE">
        <w:rPr>
          <w:noProof/>
        </w:rPr>
      </w:r>
      <w:r w:rsidR="005F03BE">
        <w:rPr>
          <w:noProof/>
        </w:rPr>
        <w:fldChar w:fldCharType="separate"/>
      </w:r>
      <w:r w:rsidR="005F03BE">
        <w:rPr>
          <w:noProof/>
        </w:rPr>
        <w:t>1</w:t>
      </w:r>
      <w:r w:rsidR="005F03BE">
        <w:rPr>
          <w:noProof/>
        </w:rPr>
        <w:fldChar w:fldCharType="end"/>
      </w:r>
    </w:p>
    <w:p w14:paraId="1FDD4D0E" w14:textId="345A1BE0" w:rsidR="005F03BE" w:rsidRDefault="005F03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E1E842" w14:textId="2B566D0E" w:rsidR="005F03BE" w:rsidRDefault="005F03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97DB1C" w14:textId="7E234F44" w:rsidR="005F03BE" w:rsidRDefault="005F03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CBD7E50" w14:textId="511B467E" w:rsidR="005F03BE" w:rsidRDefault="005F03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Parliamentary business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A3A54B" w14:textId="51EB3015" w:rsidR="005F03BE" w:rsidRDefault="005F03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1—Parliamentary duties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091891" w14:textId="2083D2BF" w:rsidR="005F03BE" w:rsidRDefault="005F03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2—Electorate duties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100694A" w14:textId="0F24FD91" w:rsidR="005F03BE" w:rsidRDefault="005F03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3—Party political duties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7D403F7" w14:textId="0663E73C" w:rsidR="005F03BE" w:rsidRDefault="005F03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4—Official duties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_Toc499554413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9D2E48E" w14:textId="6F31D0B2" w:rsidR="00F6696E" w:rsidRDefault="00B418CB" w:rsidP="00F6696E">
      <w:pPr>
        <w:outlineLvl w:val="0"/>
      </w:pPr>
      <w:r>
        <w:fldChar w:fldCharType="end"/>
      </w:r>
    </w:p>
    <w:p w14:paraId="7A96C5C4" w14:textId="77777777" w:rsidR="00F6696E" w:rsidRPr="00A802BC" w:rsidRDefault="00F6696E" w:rsidP="00F6696E">
      <w:pPr>
        <w:outlineLvl w:val="0"/>
        <w:rPr>
          <w:sz w:val="20"/>
        </w:rPr>
      </w:pPr>
    </w:p>
    <w:p w14:paraId="052DFA86" w14:textId="77777777" w:rsidR="00F6696E" w:rsidRDefault="00F6696E" w:rsidP="00F6696E">
      <w:pPr>
        <w:sectPr w:rsidR="00F6696E" w:rsidSect="005C0CA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FF0A625" w14:textId="77777777" w:rsidR="00554826" w:rsidRPr="00554826" w:rsidRDefault="00554826" w:rsidP="00554826">
      <w:pPr>
        <w:pStyle w:val="ActHead5"/>
      </w:pPr>
      <w:bookmarkStart w:id="1" w:name="_Toc499554405"/>
      <w:proofErr w:type="gramStart"/>
      <w:r w:rsidRPr="00554826">
        <w:lastRenderedPageBreak/>
        <w:t>1  Name</w:t>
      </w:r>
      <w:bookmarkEnd w:id="1"/>
      <w:proofErr w:type="gramEnd"/>
    </w:p>
    <w:p w14:paraId="5E22AD82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C91BCB">
        <w:rPr>
          <w:i/>
        </w:rPr>
        <w:t>Parliamentary Business Resources (</w:t>
      </w:r>
      <w:r w:rsidR="002F1296">
        <w:rPr>
          <w:i/>
        </w:rPr>
        <w:t>Parliamentary Business</w:t>
      </w:r>
      <w:r w:rsidR="00C91BCB">
        <w:rPr>
          <w:i/>
        </w:rPr>
        <w:t>) Determination 2017</w:t>
      </w:r>
      <w:r w:rsidRPr="009C2562">
        <w:t>.</w:t>
      </w:r>
    </w:p>
    <w:p w14:paraId="73674CC9" w14:textId="77777777" w:rsidR="00554826" w:rsidRPr="00554826" w:rsidRDefault="00554826" w:rsidP="00554826">
      <w:pPr>
        <w:pStyle w:val="ActHead5"/>
      </w:pPr>
      <w:bookmarkStart w:id="3" w:name="_Toc499554406"/>
      <w:proofErr w:type="gramStart"/>
      <w:r w:rsidRPr="00554826">
        <w:t>2  Commencement</w:t>
      </w:r>
      <w:bookmarkEnd w:id="3"/>
      <w:proofErr w:type="gramEnd"/>
    </w:p>
    <w:p w14:paraId="5CF99ED3" w14:textId="77777777" w:rsidR="00554826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2F1296">
        <w:t xml:space="preserve">at the same time </w:t>
      </w:r>
      <w:r w:rsidR="00CB0E9D">
        <w:t>as</w:t>
      </w:r>
      <w:r w:rsidR="00C91BCB">
        <w:t xml:space="preserve"> the </w:t>
      </w:r>
      <w:r w:rsidR="00C91BCB">
        <w:rPr>
          <w:i/>
        </w:rPr>
        <w:t>Parliamentary Business Resources Act 2017</w:t>
      </w:r>
      <w:r>
        <w:t>.</w:t>
      </w:r>
    </w:p>
    <w:p w14:paraId="6F4EDC64" w14:textId="77777777" w:rsidR="00554826" w:rsidRPr="00554826" w:rsidRDefault="00554826" w:rsidP="002F1296">
      <w:pPr>
        <w:pStyle w:val="ActHead5"/>
      </w:pPr>
      <w:bookmarkStart w:id="4" w:name="_Toc499554407"/>
      <w:proofErr w:type="gramStart"/>
      <w:r w:rsidRPr="00554826">
        <w:t>3  Authority</w:t>
      </w:r>
      <w:bookmarkEnd w:id="4"/>
      <w:proofErr w:type="gramEnd"/>
    </w:p>
    <w:p w14:paraId="3F69DD11" w14:textId="5CE3E529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 </w:t>
      </w:r>
      <w:r w:rsidR="00460A6A">
        <w:t>section 6</w:t>
      </w:r>
      <w:r w:rsidR="00C91BCB">
        <w:t xml:space="preserve"> of the </w:t>
      </w:r>
      <w:r w:rsidR="00C91BCB">
        <w:rPr>
          <w:i/>
        </w:rPr>
        <w:t>Parliamentary Business Resources Act 2017</w:t>
      </w:r>
      <w:r w:rsidRPr="009C2562">
        <w:t>.</w:t>
      </w:r>
      <w:r w:rsidR="007070F4">
        <w:t xml:space="preserve"> </w:t>
      </w:r>
    </w:p>
    <w:p w14:paraId="5B52AF03" w14:textId="587EB0E4" w:rsidR="00554826" w:rsidRPr="00554826" w:rsidRDefault="00554826" w:rsidP="00554826">
      <w:pPr>
        <w:pStyle w:val="ActHead5"/>
      </w:pPr>
      <w:bookmarkStart w:id="5" w:name="_Toc499554408"/>
      <w:proofErr w:type="gramStart"/>
      <w:r w:rsidRPr="00554826">
        <w:t xml:space="preserve">4  </w:t>
      </w:r>
      <w:r w:rsidR="00072DA9">
        <w:t>Interpretation</w:t>
      </w:r>
      <w:bookmarkEnd w:id="5"/>
      <w:proofErr w:type="gramEnd"/>
    </w:p>
    <w:p w14:paraId="0E10FE21" w14:textId="41EE9ED6" w:rsidR="00554826" w:rsidRPr="009C2562" w:rsidRDefault="00554826" w:rsidP="007D354A">
      <w:pPr>
        <w:pStyle w:val="subsection"/>
        <w:numPr>
          <w:ilvl w:val="0"/>
          <w:numId w:val="22"/>
        </w:numPr>
      </w:pPr>
      <w:r w:rsidRPr="009C2562">
        <w:t>In this instrument:</w:t>
      </w:r>
    </w:p>
    <w:p w14:paraId="3CF1EB04" w14:textId="77777777" w:rsidR="00554826" w:rsidRDefault="00554826" w:rsidP="007D354A">
      <w:pPr>
        <w:pStyle w:val="Definition"/>
        <w:ind w:left="1440"/>
      </w:pPr>
      <w:r w:rsidRPr="009C2562">
        <w:rPr>
          <w:b/>
          <w:i/>
        </w:rPr>
        <w:t>Act</w:t>
      </w:r>
      <w:r w:rsidRPr="009C2562">
        <w:t xml:space="preserve"> means the </w:t>
      </w:r>
      <w:r w:rsidR="00ED79B1">
        <w:rPr>
          <w:i/>
        </w:rPr>
        <w:t>Parliamentary Business Resources Act 2017</w:t>
      </w:r>
      <w:r>
        <w:t>.</w:t>
      </w:r>
    </w:p>
    <w:p w14:paraId="35BFCCF7" w14:textId="77777777" w:rsidR="00C631BF" w:rsidRPr="009C2562" w:rsidRDefault="00C631BF" w:rsidP="007D354A">
      <w:pPr>
        <w:pStyle w:val="notetext"/>
        <w:ind w:left="2291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</w:t>
      </w:r>
      <w:r>
        <w:t xml:space="preserve"> </w:t>
      </w:r>
      <w:r w:rsidRPr="006C658F">
        <w:t>the definitions section</w:t>
      </w:r>
      <w:r>
        <w:t xml:space="preserve"> of the Act</w:t>
      </w:r>
      <w:r w:rsidRPr="009C2562">
        <w:t>, including the following:</w:t>
      </w:r>
    </w:p>
    <w:p w14:paraId="622D5FA2" w14:textId="3E6387A9" w:rsidR="00C631BF" w:rsidRPr="006C658F" w:rsidRDefault="00C631BF" w:rsidP="007D354A">
      <w:pPr>
        <w:pStyle w:val="notepara"/>
        <w:numPr>
          <w:ilvl w:val="0"/>
          <w:numId w:val="28"/>
        </w:numPr>
        <w:ind w:left="2663"/>
      </w:pPr>
      <w:r>
        <w:rPr>
          <w:i/>
        </w:rPr>
        <w:t xml:space="preserve">constituent; </w:t>
      </w:r>
    </w:p>
    <w:p w14:paraId="01BAC4BD" w14:textId="4693C7E1" w:rsidR="00C631BF" w:rsidRDefault="00C631BF" w:rsidP="007D354A">
      <w:pPr>
        <w:pStyle w:val="notepara"/>
        <w:numPr>
          <w:ilvl w:val="0"/>
          <w:numId w:val="28"/>
        </w:numPr>
        <w:ind w:left="2663"/>
      </w:pPr>
      <w:r>
        <w:rPr>
          <w:i/>
        </w:rPr>
        <w:t>member</w:t>
      </w:r>
      <w:r w:rsidRPr="009C2562">
        <w:t>;</w:t>
      </w:r>
      <w:r w:rsidR="00A80306">
        <w:t xml:space="preserve"> </w:t>
      </w:r>
    </w:p>
    <w:p w14:paraId="5E9FC68F" w14:textId="77777777" w:rsidR="00F77B70" w:rsidRPr="00F77B70" w:rsidRDefault="00C631BF" w:rsidP="00A80306">
      <w:pPr>
        <w:pStyle w:val="notepara"/>
        <w:numPr>
          <w:ilvl w:val="0"/>
          <w:numId w:val="28"/>
        </w:numPr>
        <w:ind w:left="2663"/>
      </w:pPr>
      <w:r>
        <w:rPr>
          <w:i/>
        </w:rPr>
        <w:t>office holder</w:t>
      </w:r>
      <w:r w:rsidR="00F77B70">
        <w:rPr>
          <w:i/>
        </w:rPr>
        <w:t>,</w:t>
      </w:r>
      <w:r w:rsidR="00F77B70" w:rsidRPr="00F77B70">
        <w:t xml:space="preserve"> and</w:t>
      </w:r>
      <w:r w:rsidR="00F77B70">
        <w:rPr>
          <w:i/>
        </w:rPr>
        <w:t xml:space="preserve"> </w:t>
      </w:r>
    </w:p>
    <w:p w14:paraId="099429A3" w14:textId="526DDC26" w:rsidR="00C631BF" w:rsidRPr="007D354A" w:rsidRDefault="00F77B70" w:rsidP="00A80306">
      <w:pPr>
        <w:pStyle w:val="notepara"/>
        <w:numPr>
          <w:ilvl w:val="0"/>
          <w:numId w:val="28"/>
        </w:numPr>
        <w:ind w:left="2663"/>
      </w:pPr>
      <w:proofErr w:type="gramStart"/>
      <w:r>
        <w:rPr>
          <w:i/>
        </w:rPr>
        <w:t>vice</w:t>
      </w:r>
      <w:proofErr w:type="gramEnd"/>
      <w:r>
        <w:rPr>
          <w:i/>
        </w:rPr>
        <w:t xml:space="preserve"> regal function</w:t>
      </w:r>
      <w:r w:rsidR="003E0346">
        <w:rPr>
          <w:i/>
        </w:rPr>
        <w:t>.</w:t>
      </w:r>
    </w:p>
    <w:p w14:paraId="6A81A5C3" w14:textId="06426136" w:rsidR="00072DA9" w:rsidRDefault="00072DA9" w:rsidP="007D354A">
      <w:pPr>
        <w:pStyle w:val="subsection"/>
        <w:numPr>
          <w:ilvl w:val="0"/>
          <w:numId w:val="22"/>
        </w:numPr>
      </w:pPr>
      <w:r>
        <w:t xml:space="preserve">For the avoidance of doubt, an activity specified in a Schedule to this determination is specified whether it takes place within Australia or overseas. </w:t>
      </w:r>
    </w:p>
    <w:p w14:paraId="6656A0A6" w14:textId="41664FC5" w:rsidR="00846B2D" w:rsidRDefault="00846B2D">
      <w:pPr>
        <w:spacing w:line="240" w:lineRule="auto"/>
        <w:rPr>
          <w:rFonts w:eastAsia="Times New Roman" w:cs="Times New Roman"/>
          <w:sz w:val="18"/>
          <w:lang w:eastAsia="en-AU"/>
        </w:rPr>
      </w:pPr>
      <w:r>
        <w:br w:type="page"/>
      </w:r>
    </w:p>
    <w:p w14:paraId="0D0EFF61" w14:textId="77777777" w:rsidR="00072DA9" w:rsidRPr="009C2562" w:rsidRDefault="00072DA9" w:rsidP="007D354A">
      <w:pPr>
        <w:pStyle w:val="notepara"/>
      </w:pPr>
    </w:p>
    <w:p w14:paraId="140DF68F" w14:textId="77777777" w:rsidR="00554826" w:rsidRPr="00CF1D5A" w:rsidRDefault="00D920C4" w:rsidP="00554826">
      <w:pPr>
        <w:pStyle w:val="ActHead5"/>
      </w:pPr>
      <w:bookmarkStart w:id="6" w:name="_Toc499554409"/>
      <w:proofErr w:type="gramStart"/>
      <w:r>
        <w:t>5</w:t>
      </w:r>
      <w:r w:rsidR="00554826" w:rsidRPr="00CF1D5A">
        <w:t xml:space="preserve">  </w:t>
      </w:r>
      <w:r w:rsidR="002F1296">
        <w:t>Parliamentary</w:t>
      </w:r>
      <w:proofErr w:type="gramEnd"/>
      <w:r w:rsidR="002F1296">
        <w:t xml:space="preserve"> business of m</w:t>
      </w:r>
      <w:r w:rsidR="00441B6A" w:rsidRPr="00CF1D5A">
        <w:t>embers</w:t>
      </w:r>
      <w:bookmarkEnd w:id="6"/>
      <w:r w:rsidR="00441B6A" w:rsidRPr="00CF1D5A">
        <w:t xml:space="preserve"> </w:t>
      </w:r>
    </w:p>
    <w:p w14:paraId="1F8A23EF" w14:textId="77777777" w:rsidR="000B2F4E" w:rsidRDefault="000B2F4E" w:rsidP="00F77B70">
      <w:pPr>
        <w:pStyle w:val="subsection"/>
        <w:numPr>
          <w:ilvl w:val="0"/>
          <w:numId w:val="35"/>
        </w:numPr>
      </w:pPr>
      <w:r w:rsidRPr="000B2F4E">
        <w:t xml:space="preserve">For </w:t>
      </w:r>
      <w:r>
        <w:t>the purposes of paragraph 6(4</w:t>
      </w:r>
      <w:proofErr w:type="gramStart"/>
      <w:r>
        <w:t>)(</w:t>
      </w:r>
      <w:proofErr w:type="gramEnd"/>
      <w:r>
        <w:t>a</w:t>
      </w:r>
      <w:r w:rsidRPr="000B2F4E">
        <w:t>) of the Act</w:t>
      </w:r>
      <w:r>
        <w:t>, t</w:t>
      </w:r>
      <w:r w:rsidR="002F1296">
        <w:t xml:space="preserve">he </w:t>
      </w:r>
      <w:r w:rsidR="002F1296" w:rsidRPr="00A0392D">
        <w:rPr>
          <w:b/>
          <w:i/>
        </w:rPr>
        <w:t>parliamentary duties</w:t>
      </w:r>
      <w:r>
        <w:t xml:space="preserve"> of a</w:t>
      </w:r>
      <w:r w:rsidR="002F1296">
        <w:t xml:space="preserve"> member</w:t>
      </w:r>
      <w:r>
        <w:t xml:space="preserve"> are the activities </w:t>
      </w:r>
      <w:r w:rsidR="00582403">
        <w:t>specified</w:t>
      </w:r>
      <w:r>
        <w:t xml:space="preserve"> in Schedule 1 for that member.</w:t>
      </w:r>
    </w:p>
    <w:p w14:paraId="1191572D" w14:textId="5B6D7974" w:rsidR="00582403" w:rsidRDefault="000B2F4E" w:rsidP="00F77B70">
      <w:pPr>
        <w:pStyle w:val="subsection"/>
        <w:numPr>
          <w:ilvl w:val="0"/>
          <w:numId w:val="35"/>
        </w:numPr>
      </w:pPr>
      <w:r w:rsidRPr="000B2F4E">
        <w:t>For the purposes of paragraph 6(4</w:t>
      </w:r>
      <w:proofErr w:type="gramStart"/>
      <w:r w:rsidRPr="000B2F4E">
        <w:t>)(</w:t>
      </w:r>
      <w:proofErr w:type="gramEnd"/>
      <w:r>
        <w:t>b</w:t>
      </w:r>
      <w:r w:rsidRPr="000B2F4E">
        <w:t>) of the Act</w:t>
      </w:r>
      <w:r w:rsidR="00460A6A">
        <w:t>,</w:t>
      </w:r>
      <w:r>
        <w:t xml:space="preserve"> </w:t>
      </w:r>
      <w:r w:rsidR="00582403">
        <w:t xml:space="preserve">the </w:t>
      </w:r>
      <w:r w:rsidR="00582403" w:rsidRPr="00043065">
        <w:rPr>
          <w:b/>
          <w:i/>
        </w:rPr>
        <w:t>electorate duties</w:t>
      </w:r>
      <w:r w:rsidR="00582403">
        <w:t xml:space="preserve"> of a member </w:t>
      </w:r>
      <w:r>
        <w:t xml:space="preserve">are the activities specified in Schedule 2 for that member. </w:t>
      </w:r>
    </w:p>
    <w:p w14:paraId="0FCA1A8A" w14:textId="77777777" w:rsidR="00582403" w:rsidRDefault="00582403" w:rsidP="00F77B70">
      <w:pPr>
        <w:pStyle w:val="subsection"/>
        <w:numPr>
          <w:ilvl w:val="0"/>
          <w:numId w:val="35"/>
        </w:numPr>
      </w:pPr>
      <w:r w:rsidRPr="000B2F4E">
        <w:t>For the purposes of paragraph 6(4</w:t>
      </w:r>
      <w:proofErr w:type="gramStart"/>
      <w:r w:rsidRPr="000B2F4E">
        <w:t>)(</w:t>
      </w:r>
      <w:proofErr w:type="gramEnd"/>
      <w:r w:rsidRPr="000B2F4E">
        <w:t>c) of the Act,</w:t>
      </w:r>
      <w:r>
        <w:t xml:space="preserve"> the </w:t>
      </w:r>
      <w:r w:rsidRPr="00043065">
        <w:rPr>
          <w:b/>
          <w:i/>
        </w:rPr>
        <w:t>party political duties</w:t>
      </w:r>
      <w:r>
        <w:t xml:space="preserve"> of a member</w:t>
      </w:r>
      <w:r w:rsidR="000B2F4E">
        <w:t xml:space="preserve"> are the activities specified in Schedule 3 for that member</w:t>
      </w:r>
      <w:r w:rsidR="00C6457C">
        <w:t>.</w:t>
      </w:r>
      <w:r>
        <w:t xml:space="preserve"> </w:t>
      </w:r>
    </w:p>
    <w:p w14:paraId="5768D4A8" w14:textId="16393E24" w:rsidR="00582403" w:rsidRDefault="00582403" w:rsidP="00F77B70">
      <w:pPr>
        <w:pStyle w:val="subsection"/>
        <w:numPr>
          <w:ilvl w:val="0"/>
          <w:numId w:val="35"/>
        </w:numPr>
      </w:pPr>
      <w:r w:rsidRPr="000B2F4E">
        <w:t>For the purposes of paragraph 6(4</w:t>
      </w:r>
      <w:proofErr w:type="gramStart"/>
      <w:r w:rsidRPr="000B2F4E">
        <w:t>)(</w:t>
      </w:r>
      <w:proofErr w:type="gramEnd"/>
      <w:r w:rsidRPr="000B2F4E">
        <w:t>d) of the Act,</w:t>
      </w:r>
      <w:r>
        <w:t xml:space="preserve"> the </w:t>
      </w:r>
      <w:r w:rsidRPr="00043065">
        <w:rPr>
          <w:b/>
          <w:i/>
        </w:rPr>
        <w:t>official duties</w:t>
      </w:r>
      <w:r>
        <w:t xml:space="preserve"> of a member</w:t>
      </w:r>
      <w:r w:rsidR="000B2F4E">
        <w:t xml:space="preserve"> are the activities specified in Schedule 4 for that member. </w:t>
      </w:r>
      <w:r>
        <w:t xml:space="preserve"> </w:t>
      </w:r>
    </w:p>
    <w:p w14:paraId="236AB027" w14:textId="01D0B69E" w:rsidR="00072DA9" w:rsidRDefault="00072DA9" w:rsidP="00072DA9">
      <w:pPr>
        <w:pStyle w:val="subsection"/>
        <w:ind w:left="1848" w:firstLine="0"/>
      </w:pPr>
    </w:p>
    <w:p w14:paraId="6BB31788" w14:textId="58C80ABF" w:rsidR="00846B2D" w:rsidRDefault="00846B2D">
      <w:pPr>
        <w:spacing w:line="240" w:lineRule="auto"/>
        <w:rPr>
          <w:rFonts w:eastAsia="Times New Roman" w:cs="Times New Roman"/>
          <w:sz w:val="18"/>
          <w:lang w:eastAsia="en-AU"/>
        </w:rPr>
      </w:pPr>
      <w:r>
        <w:br w:type="page"/>
      </w:r>
    </w:p>
    <w:p w14:paraId="0D51318F" w14:textId="77777777" w:rsidR="00EF316E" w:rsidRDefault="00EF316E" w:rsidP="00072DA9">
      <w:pPr>
        <w:pStyle w:val="notetext"/>
      </w:pPr>
    </w:p>
    <w:p w14:paraId="509AA8D4" w14:textId="77777777" w:rsidR="00EF316E" w:rsidRDefault="00EF316E" w:rsidP="00EF316E">
      <w:pPr>
        <w:pStyle w:val="notetext"/>
        <w:rPr>
          <w:rFonts w:eastAsiaTheme="minorHAnsi" w:cstheme="minorBidi"/>
          <w:sz w:val="22"/>
          <w:lang w:eastAsia="en-US"/>
        </w:rPr>
      </w:pPr>
    </w:p>
    <w:p w14:paraId="584BA08F" w14:textId="77777777" w:rsidR="00D6537E" w:rsidRDefault="004E1307" w:rsidP="00D6537E">
      <w:pPr>
        <w:pStyle w:val="ActHead6"/>
      </w:pPr>
      <w:bookmarkStart w:id="7" w:name="_Toc499554410"/>
      <w:r>
        <w:t xml:space="preserve">Schedule </w:t>
      </w:r>
      <w:r w:rsidR="00D6537E" w:rsidRPr="004E1307">
        <w:t>1—</w:t>
      </w:r>
      <w:r w:rsidR="00E47F90">
        <w:t>Parliamentary duties</w:t>
      </w:r>
      <w:bookmarkEnd w:id="7"/>
      <w:r w:rsidR="00E47F90">
        <w:t xml:space="preserve"> </w:t>
      </w:r>
    </w:p>
    <w:p w14:paraId="685B7C17" w14:textId="77777777" w:rsidR="00554826" w:rsidRDefault="00AD2E12" w:rsidP="00AA7067">
      <w:r>
        <w:t>(Act s 6(4</w:t>
      </w:r>
      <w:proofErr w:type="gramStart"/>
      <w:r>
        <w:t>)(</w:t>
      </w:r>
      <w:proofErr w:type="gramEnd"/>
      <w:r>
        <w:t>a))</w:t>
      </w:r>
    </w:p>
    <w:p w14:paraId="18B47F03" w14:textId="77777777" w:rsidR="006461E8" w:rsidRDefault="006461E8" w:rsidP="00AA70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6649"/>
      </w:tblGrid>
      <w:tr w:rsidR="00CF1D5A" w:rsidRPr="00CF1D5A" w14:paraId="6C3A4D9B" w14:textId="77777777" w:rsidTr="00344973">
        <w:tc>
          <w:tcPr>
            <w:tcW w:w="1664" w:type="dxa"/>
            <w:tcBorders>
              <w:top w:val="single" w:sz="12" w:space="0" w:color="auto"/>
              <w:bottom w:val="single" w:sz="4" w:space="0" w:color="auto"/>
            </w:tcBorders>
          </w:tcPr>
          <w:p w14:paraId="5F7944D8" w14:textId="77777777" w:rsidR="00CF1D5A" w:rsidRPr="00CF1D5A" w:rsidRDefault="00CF1D5A" w:rsidP="00AA7067">
            <w:pPr>
              <w:rPr>
                <w:b/>
              </w:rPr>
            </w:pPr>
            <w:r w:rsidRPr="00CF1D5A">
              <w:rPr>
                <w:b/>
              </w:rPr>
              <w:t>Column 1</w:t>
            </w:r>
          </w:p>
        </w:tc>
        <w:tc>
          <w:tcPr>
            <w:tcW w:w="6649" w:type="dxa"/>
            <w:tcBorders>
              <w:top w:val="single" w:sz="12" w:space="0" w:color="auto"/>
              <w:bottom w:val="single" w:sz="4" w:space="0" w:color="auto"/>
            </w:tcBorders>
          </w:tcPr>
          <w:p w14:paraId="4A52F97F" w14:textId="77777777" w:rsidR="00CF1D5A" w:rsidRPr="00CF1D5A" w:rsidRDefault="00CF1D5A" w:rsidP="00AA7067">
            <w:pPr>
              <w:rPr>
                <w:b/>
              </w:rPr>
            </w:pPr>
            <w:r w:rsidRPr="00CF1D5A">
              <w:rPr>
                <w:b/>
              </w:rPr>
              <w:t>Column 2</w:t>
            </w:r>
          </w:p>
        </w:tc>
      </w:tr>
      <w:tr w:rsidR="00CF1D5A" w:rsidRPr="00CF1D5A" w14:paraId="5311F502" w14:textId="77777777" w:rsidTr="007D354A">
        <w:tc>
          <w:tcPr>
            <w:tcW w:w="1664" w:type="dxa"/>
            <w:tcBorders>
              <w:top w:val="single" w:sz="4" w:space="0" w:color="auto"/>
              <w:bottom w:val="single" w:sz="12" w:space="0" w:color="auto"/>
            </w:tcBorders>
          </w:tcPr>
          <w:p w14:paraId="13C036A9" w14:textId="77777777" w:rsidR="00CF1D5A" w:rsidRPr="00CF1D5A" w:rsidRDefault="00E47F90" w:rsidP="00AA7067">
            <w:pPr>
              <w:rPr>
                <w:b/>
              </w:rPr>
            </w:pPr>
            <w:r>
              <w:rPr>
                <w:b/>
              </w:rPr>
              <w:t xml:space="preserve">Member (or class) 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12" w:space="0" w:color="auto"/>
            </w:tcBorders>
          </w:tcPr>
          <w:p w14:paraId="173E296E" w14:textId="77777777" w:rsidR="00344973" w:rsidRDefault="00E47F90">
            <w:pPr>
              <w:rPr>
                <w:b/>
              </w:rPr>
            </w:pPr>
            <w:r>
              <w:rPr>
                <w:b/>
              </w:rPr>
              <w:t xml:space="preserve">Parliamentary duties </w:t>
            </w:r>
          </w:p>
          <w:p w14:paraId="4FFDB4E7" w14:textId="51B900DF" w:rsidR="00CF1D5A" w:rsidRPr="00CF1D5A" w:rsidRDefault="00CF1D5A">
            <w:pPr>
              <w:rPr>
                <w:b/>
              </w:rPr>
            </w:pPr>
          </w:p>
        </w:tc>
      </w:tr>
      <w:tr w:rsidR="00CF1D5A" w14:paraId="1675311C" w14:textId="77777777" w:rsidTr="007D354A">
        <w:tc>
          <w:tcPr>
            <w:tcW w:w="1664" w:type="dxa"/>
            <w:tcBorders>
              <w:top w:val="single" w:sz="12" w:space="0" w:color="auto"/>
              <w:bottom w:val="single" w:sz="4" w:space="0" w:color="auto"/>
            </w:tcBorders>
          </w:tcPr>
          <w:p w14:paraId="72F12790" w14:textId="15F80B8A" w:rsidR="00CF1D5A" w:rsidRDefault="00DD1B8A" w:rsidP="00460A6A">
            <w:r>
              <w:t>All members</w:t>
            </w:r>
            <w:r w:rsidR="00CF5BE1">
              <w:t xml:space="preserve"> </w:t>
            </w:r>
            <w:r w:rsidR="00460A6A">
              <w:t>who</w:t>
            </w:r>
            <w:r w:rsidR="00CF5BE1">
              <w:t xml:space="preserve"> are a </w:t>
            </w:r>
            <w:r w:rsidR="00460A6A">
              <w:t>s</w:t>
            </w:r>
            <w:r w:rsidR="00CF5BE1">
              <w:t xml:space="preserve">enator or </w:t>
            </w:r>
            <w:r w:rsidR="001A1101">
              <w:t>m</w:t>
            </w:r>
            <w:r w:rsidR="00CF5BE1">
              <w:t>ember of the House of Representatives</w:t>
            </w:r>
          </w:p>
        </w:tc>
        <w:tc>
          <w:tcPr>
            <w:tcW w:w="6649" w:type="dxa"/>
            <w:tcBorders>
              <w:top w:val="single" w:sz="12" w:space="0" w:color="auto"/>
              <w:bottom w:val="single" w:sz="4" w:space="0" w:color="auto"/>
            </w:tcBorders>
          </w:tcPr>
          <w:p w14:paraId="42202D74" w14:textId="2196A721" w:rsidR="00FC0FCD" w:rsidRDefault="00FC0FCD" w:rsidP="007D354A">
            <w:r>
              <w:t>In the member’s capacity as a member of the Parliament:</w:t>
            </w:r>
          </w:p>
          <w:p w14:paraId="3642AE82" w14:textId="3AD6163E" w:rsidR="00344973" w:rsidRDefault="00E52753" w:rsidP="00011F32">
            <w:pPr>
              <w:pStyle w:val="ListParagraph"/>
              <w:numPr>
                <w:ilvl w:val="0"/>
                <w:numId w:val="17"/>
              </w:numPr>
            </w:pPr>
            <w:r>
              <w:t>P</w:t>
            </w:r>
            <w:r w:rsidR="009770EA">
              <w:t>reparing</w:t>
            </w:r>
            <w:r w:rsidR="00344973">
              <w:t xml:space="preserve"> for, participating in and attending to business arising from </w:t>
            </w:r>
            <w:r w:rsidR="009770EA">
              <w:t>proceedings of the Parliament</w:t>
            </w:r>
            <w:r>
              <w:t xml:space="preserve">, </w:t>
            </w:r>
            <w:r w:rsidR="00344973" w:rsidRPr="00817A2E">
              <w:t xml:space="preserve">whether </w:t>
            </w:r>
            <w:r w:rsidR="009770EA" w:rsidRPr="007D354A">
              <w:t xml:space="preserve">by </w:t>
            </w:r>
            <w:r w:rsidR="00344973" w:rsidRPr="00817A2E">
              <w:t>committee of the whole or otherwis</w:t>
            </w:r>
            <w:r w:rsidRPr="00817A2E">
              <w:t>e</w:t>
            </w:r>
            <w:r w:rsidR="00344973" w:rsidRPr="00817A2E">
              <w:t>;</w:t>
            </w:r>
          </w:p>
          <w:p w14:paraId="2D4DC702" w14:textId="2275A3D1" w:rsidR="00DD1B8A" w:rsidRDefault="009770EA" w:rsidP="00011F32">
            <w:pPr>
              <w:pStyle w:val="ListParagraph"/>
              <w:numPr>
                <w:ilvl w:val="0"/>
                <w:numId w:val="17"/>
              </w:numPr>
            </w:pPr>
            <w:r>
              <w:t>Develop</w:t>
            </w:r>
            <w:r w:rsidR="002424A4">
              <w:t>ing</w:t>
            </w:r>
            <w:r w:rsidR="000C762B">
              <w:t>, reviewing or amending legislation or</w:t>
            </w:r>
            <w:r>
              <w:t xml:space="preserve"> proposed legislation</w:t>
            </w:r>
            <w:r w:rsidR="00817A2E">
              <w:t>,</w:t>
            </w:r>
            <w:r w:rsidR="002424A4">
              <w:t xml:space="preserve"> and activities </w:t>
            </w:r>
            <w:r w:rsidR="00817A2E">
              <w:t>engaged in</w:t>
            </w:r>
            <w:r w:rsidR="002424A4">
              <w:t xml:space="preserve"> for that purpose</w:t>
            </w:r>
            <w:r w:rsidR="00EF316E" w:rsidRPr="00EF316E">
              <w:t>;</w:t>
            </w:r>
          </w:p>
          <w:p w14:paraId="1BD87264" w14:textId="04888BC5" w:rsidR="00DD1B8A" w:rsidRDefault="002424A4" w:rsidP="00011F32">
            <w:pPr>
              <w:pStyle w:val="ListParagraph"/>
              <w:numPr>
                <w:ilvl w:val="0"/>
                <w:numId w:val="17"/>
              </w:numPr>
            </w:pPr>
            <w:r>
              <w:t>Undertaking r</w:t>
            </w:r>
            <w:r w:rsidR="00DD1B8A">
              <w:t>esearch, communication (including with stakeholders)</w:t>
            </w:r>
            <w:r w:rsidR="009770EA">
              <w:t xml:space="preserve"> </w:t>
            </w:r>
            <w:r w:rsidR="00E92447">
              <w:t xml:space="preserve">or </w:t>
            </w:r>
            <w:r w:rsidR="00DD1B8A">
              <w:t>administrati</w:t>
            </w:r>
            <w:r w:rsidR="009770EA">
              <w:t xml:space="preserve">on </w:t>
            </w:r>
            <w:r w:rsidR="008E495E">
              <w:t xml:space="preserve">connected with </w:t>
            </w:r>
            <w:r w:rsidR="00DD1B8A">
              <w:t>the business of the Parliament</w:t>
            </w:r>
            <w:r w:rsidR="00EF316E">
              <w:t>,</w:t>
            </w:r>
            <w:r w:rsidR="00DD1B8A">
              <w:t xml:space="preserve"> </w:t>
            </w:r>
            <w:r w:rsidR="009770EA">
              <w:t xml:space="preserve">the member’s policy portfolio, </w:t>
            </w:r>
            <w:r w:rsidR="00DD1B8A">
              <w:t>or their role as a member;</w:t>
            </w:r>
          </w:p>
          <w:p w14:paraId="59A937EC" w14:textId="54621E20" w:rsidR="00DD1B8A" w:rsidRDefault="009770EA" w:rsidP="00011F32">
            <w:pPr>
              <w:pStyle w:val="ListParagraph"/>
              <w:numPr>
                <w:ilvl w:val="0"/>
                <w:numId w:val="17"/>
              </w:numPr>
            </w:pPr>
            <w:r>
              <w:t xml:space="preserve">Preparing for, </w:t>
            </w:r>
            <w:r w:rsidR="00CF5BE1">
              <w:t xml:space="preserve">participating </w:t>
            </w:r>
            <w:r w:rsidR="00DD1B8A">
              <w:t xml:space="preserve">in, </w:t>
            </w:r>
            <w:r w:rsidR="00E92447">
              <w:t xml:space="preserve">or </w:t>
            </w:r>
            <w:r w:rsidR="00DD1B8A">
              <w:t>attending to matters arising from an official government, parliamentary or vice</w:t>
            </w:r>
            <w:r w:rsidR="00F77B70">
              <w:t xml:space="preserve"> </w:t>
            </w:r>
            <w:r w:rsidR="00DD1B8A">
              <w:t>regal meeting, event or function;</w:t>
            </w:r>
          </w:p>
          <w:p w14:paraId="4BD35185" w14:textId="16541A02" w:rsidR="00DD1B8A" w:rsidRDefault="00817A2E" w:rsidP="00011F32">
            <w:pPr>
              <w:pStyle w:val="ListParagraph"/>
              <w:numPr>
                <w:ilvl w:val="0"/>
                <w:numId w:val="17"/>
              </w:numPr>
            </w:pPr>
            <w:r>
              <w:t>Preparing for, p</w:t>
            </w:r>
            <w:r w:rsidR="00CF5BE1">
              <w:t xml:space="preserve">articipating </w:t>
            </w:r>
            <w:r w:rsidR="00DD1B8A">
              <w:t xml:space="preserve">in </w:t>
            </w:r>
            <w:r w:rsidR="002424A4">
              <w:t>and</w:t>
            </w:r>
            <w:r w:rsidR="00DD1B8A">
              <w:t xml:space="preserve"> attending to matters arising from a meeting</w:t>
            </w:r>
            <w:r w:rsidR="0031293F">
              <w:t xml:space="preserve"> (including with stakeholders)</w:t>
            </w:r>
            <w:r w:rsidR="00DD1B8A">
              <w:t>, event or function</w:t>
            </w:r>
            <w:r>
              <w:t xml:space="preserve"> for the purposes of their role as a member, including in relation to </w:t>
            </w:r>
            <w:r w:rsidR="00DD1B8A">
              <w:t xml:space="preserve">the member’s </w:t>
            </w:r>
            <w:r w:rsidR="002424A4">
              <w:t>policy portfolio</w:t>
            </w:r>
            <w:r w:rsidR="00DD1B8A">
              <w:t>;</w:t>
            </w:r>
          </w:p>
          <w:p w14:paraId="5B14ED48" w14:textId="176B037E" w:rsidR="002424A4" w:rsidRPr="007D354A" w:rsidRDefault="002424A4" w:rsidP="002424A4">
            <w:pPr>
              <w:pStyle w:val="ListParagraph"/>
              <w:numPr>
                <w:ilvl w:val="0"/>
                <w:numId w:val="17"/>
              </w:numPr>
            </w:pPr>
            <w:r w:rsidRPr="007D354A">
              <w:t>Preparing for, participating in, or attending to business arising from a non-Parliamentary committee, taskforce or other formal group in which the member participates;</w:t>
            </w:r>
          </w:p>
          <w:p w14:paraId="329A30BF" w14:textId="6C00C40A" w:rsidR="00817A2E" w:rsidRDefault="00E92447" w:rsidP="00817A2E">
            <w:pPr>
              <w:pStyle w:val="ListParagraph"/>
              <w:numPr>
                <w:ilvl w:val="0"/>
                <w:numId w:val="17"/>
              </w:numPr>
            </w:pPr>
            <w:r>
              <w:t>R</w:t>
            </w:r>
            <w:r w:rsidR="00817A2E">
              <w:t xml:space="preserve">epresenting the Parliament, in accordance with an approval of the Parliament or a House of the Parliament, and engaging in associated activities for that purpose; </w:t>
            </w:r>
          </w:p>
          <w:p w14:paraId="4D439E23" w14:textId="2AE6B2F5" w:rsidR="00CF1D5A" w:rsidRDefault="002424A4" w:rsidP="00011F32">
            <w:pPr>
              <w:pStyle w:val="ListParagraph"/>
              <w:numPr>
                <w:ilvl w:val="0"/>
                <w:numId w:val="17"/>
              </w:numPr>
            </w:pPr>
            <w:r>
              <w:t>R</w:t>
            </w:r>
            <w:r w:rsidR="00DD1B8A">
              <w:t>epres</w:t>
            </w:r>
            <w:r w:rsidR="00F150DE">
              <w:t xml:space="preserve">enting </w:t>
            </w:r>
            <w:r w:rsidR="003D5271">
              <w:t>a</w:t>
            </w:r>
            <w:r w:rsidR="00F150DE">
              <w:t xml:space="preserve"> </w:t>
            </w:r>
            <w:r w:rsidR="008E495E">
              <w:t xml:space="preserve">Minister or </w:t>
            </w:r>
            <w:r w:rsidR="00F150DE">
              <w:t>office</w:t>
            </w:r>
            <w:r w:rsidR="00F77B70">
              <w:t xml:space="preserve"> </w:t>
            </w:r>
            <w:r w:rsidR="00F150DE">
              <w:t>holder in the</w:t>
            </w:r>
            <w:r>
              <w:t>ir official capacity, at the request of that Minister or office holder,</w:t>
            </w:r>
            <w:r w:rsidR="00DD1B8A">
              <w:t xml:space="preserve"> at a meeting, event or function</w:t>
            </w:r>
            <w:r>
              <w:t xml:space="preserve">; </w:t>
            </w:r>
          </w:p>
          <w:p w14:paraId="014F554A" w14:textId="63291984" w:rsidR="003D5271" w:rsidRDefault="002424A4">
            <w:pPr>
              <w:pStyle w:val="ListParagraph"/>
              <w:numPr>
                <w:ilvl w:val="0"/>
                <w:numId w:val="17"/>
              </w:numPr>
            </w:pPr>
            <w:r>
              <w:t>R</w:t>
            </w:r>
            <w:r w:rsidR="00E30284">
              <w:t>epresenting the Government or Australia</w:t>
            </w:r>
            <w:r>
              <w:t>, with the approval of the Prime Minister</w:t>
            </w:r>
            <w:r w:rsidR="003D5271">
              <w:t xml:space="preserve">. </w:t>
            </w:r>
          </w:p>
          <w:p w14:paraId="3F17133F" w14:textId="2C73715A" w:rsidR="002424A4" w:rsidRPr="00F77B70" w:rsidRDefault="003D5271" w:rsidP="00F77B70">
            <w:pPr>
              <w:pStyle w:val="ListParagraph"/>
              <w:ind w:left="1440"/>
              <w:rPr>
                <w:i/>
                <w:sz w:val="20"/>
              </w:rPr>
            </w:pPr>
            <w:r w:rsidRPr="00F77B70">
              <w:rPr>
                <w:i/>
                <w:sz w:val="20"/>
              </w:rPr>
              <w:t>Note: For Ministers representing the Government o</w:t>
            </w:r>
            <w:r w:rsidR="001C09D0">
              <w:rPr>
                <w:i/>
                <w:sz w:val="20"/>
              </w:rPr>
              <w:t>r</w:t>
            </w:r>
            <w:r w:rsidRPr="00F77B70">
              <w:rPr>
                <w:i/>
                <w:sz w:val="20"/>
              </w:rPr>
              <w:t xml:space="preserve"> Australia in their capacity as a Minister, this would be part of the member’s official duties (see Schedule 4). </w:t>
            </w:r>
          </w:p>
          <w:p w14:paraId="36167437" w14:textId="7F8ECF55" w:rsidR="00E30284" w:rsidRDefault="00E30284" w:rsidP="007D354A">
            <w:pPr>
              <w:ind w:left="360"/>
            </w:pPr>
          </w:p>
        </w:tc>
      </w:tr>
    </w:tbl>
    <w:p w14:paraId="1814029F" w14:textId="0802B7DF" w:rsidR="00846B2D" w:rsidRDefault="00846B2D" w:rsidP="00F43C81">
      <w:pPr>
        <w:spacing w:line="240" w:lineRule="auto"/>
      </w:pPr>
    </w:p>
    <w:p w14:paraId="6B54AC24" w14:textId="77777777" w:rsidR="00846B2D" w:rsidRDefault="00846B2D">
      <w:pPr>
        <w:spacing w:line="240" w:lineRule="auto"/>
      </w:pPr>
      <w:r>
        <w:br w:type="page"/>
      </w:r>
    </w:p>
    <w:p w14:paraId="1DC775E6" w14:textId="77777777" w:rsidR="006461E8" w:rsidRDefault="006461E8" w:rsidP="00F43C81">
      <w:pPr>
        <w:spacing w:line="240" w:lineRule="auto"/>
      </w:pPr>
    </w:p>
    <w:p w14:paraId="52B54B94" w14:textId="77777777" w:rsidR="006461E8" w:rsidRDefault="006461E8" w:rsidP="00F43C81">
      <w:pPr>
        <w:spacing w:line="240" w:lineRule="auto"/>
      </w:pPr>
    </w:p>
    <w:p w14:paraId="102140FD" w14:textId="77777777" w:rsidR="00E47F90" w:rsidRDefault="00E47F90" w:rsidP="00E47F90">
      <w:pPr>
        <w:pStyle w:val="ActHead6"/>
      </w:pPr>
      <w:bookmarkStart w:id="8" w:name="_Toc499554411"/>
      <w:r>
        <w:t>Schedule 2</w:t>
      </w:r>
      <w:r w:rsidRPr="004E1307">
        <w:t>—</w:t>
      </w:r>
      <w:r>
        <w:t>Electorate duties</w:t>
      </w:r>
      <w:bookmarkEnd w:id="8"/>
      <w:r>
        <w:t xml:space="preserve"> </w:t>
      </w:r>
    </w:p>
    <w:p w14:paraId="66C6E3AE" w14:textId="77777777" w:rsidR="00E47F90" w:rsidRDefault="00E47F90" w:rsidP="00E47F90">
      <w:r>
        <w:t>(</w:t>
      </w:r>
      <w:r w:rsidR="00AD2E12">
        <w:t>Act s</w:t>
      </w:r>
      <w:r>
        <w:t xml:space="preserve"> 6(4</w:t>
      </w:r>
      <w:proofErr w:type="gramStart"/>
      <w:r>
        <w:t>)(</w:t>
      </w:r>
      <w:proofErr w:type="gramEnd"/>
      <w:r>
        <w:t>b))</w:t>
      </w:r>
    </w:p>
    <w:p w14:paraId="771965C5" w14:textId="77777777" w:rsidR="00E47F90" w:rsidRDefault="00E47F90" w:rsidP="00E47F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6704"/>
      </w:tblGrid>
      <w:tr w:rsidR="00E47F90" w:rsidRPr="00CF1D5A" w14:paraId="5E6B6C63" w14:textId="77777777" w:rsidTr="00657EDB">
        <w:tc>
          <w:tcPr>
            <w:tcW w:w="1609" w:type="dxa"/>
            <w:tcBorders>
              <w:top w:val="single" w:sz="12" w:space="0" w:color="auto"/>
              <w:bottom w:val="single" w:sz="4" w:space="0" w:color="auto"/>
            </w:tcBorders>
          </w:tcPr>
          <w:p w14:paraId="2462356C" w14:textId="77777777" w:rsidR="00E47F90" w:rsidRPr="00CF1D5A" w:rsidRDefault="00E47F90" w:rsidP="005C0CAB">
            <w:pPr>
              <w:rPr>
                <w:b/>
              </w:rPr>
            </w:pPr>
            <w:r w:rsidRPr="00CF1D5A">
              <w:rPr>
                <w:b/>
              </w:rPr>
              <w:t>Column 1</w:t>
            </w:r>
          </w:p>
        </w:tc>
        <w:tc>
          <w:tcPr>
            <w:tcW w:w="6704" w:type="dxa"/>
            <w:tcBorders>
              <w:top w:val="single" w:sz="12" w:space="0" w:color="auto"/>
              <w:bottom w:val="single" w:sz="4" w:space="0" w:color="auto"/>
            </w:tcBorders>
          </w:tcPr>
          <w:p w14:paraId="66A837A4" w14:textId="77777777" w:rsidR="00E47F90" w:rsidRPr="00CF1D5A" w:rsidRDefault="00E47F90" w:rsidP="005C0CAB">
            <w:pPr>
              <w:rPr>
                <w:b/>
              </w:rPr>
            </w:pPr>
            <w:r w:rsidRPr="00CF1D5A">
              <w:rPr>
                <w:b/>
              </w:rPr>
              <w:t>Column 2</w:t>
            </w:r>
          </w:p>
        </w:tc>
      </w:tr>
      <w:tr w:rsidR="00E47F90" w:rsidRPr="00CF1D5A" w14:paraId="5AD7786F" w14:textId="77777777" w:rsidTr="00657EDB">
        <w:tc>
          <w:tcPr>
            <w:tcW w:w="1609" w:type="dxa"/>
            <w:tcBorders>
              <w:top w:val="single" w:sz="4" w:space="0" w:color="auto"/>
              <w:bottom w:val="single" w:sz="12" w:space="0" w:color="auto"/>
            </w:tcBorders>
          </w:tcPr>
          <w:p w14:paraId="5A29FBB0" w14:textId="77777777" w:rsidR="00E47F90" w:rsidRPr="00CF1D5A" w:rsidRDefault="00E47F90" w:rsidP="005C0CAB">
            <w:pPr>
              <w:rPr>
                <w:b/>
              </w:rPr>
            </w:pPr>
            <w:r>
              <w:rPr>
                <w:b/>
              </w:rPr>
              <w:t xml:space="preserve">Member (or class) </w:t>
            </w:r>
          </w:p>
        </w:tc>
        <w:tc>
          <w:tcPr>
            <w:tcW w:w="6704" w:type="dxa"/>
            <w:tcBorders>
              <w:top w:val="single" w:sz="4" w:space="0" w:color="auto"/>
              <w:bottom w:val="single" w:sz="12" w:space="0" w:color="auto"/>
            </w:tcBorders>
          </w:tcPr>
          <w:p w14:paraId="17A97418" w14:textId="309195CF" w:rsidR="00E47F90" w:rsidRPr="00CF1D5A" w:rsidRDefault="00E47F90">
            <w:pPr>
              <w:rPr>
                <w:b/>
              </w:rPr>
            </w:pPr>
            <w:r>
              <w:rPr>
                <w:b/>
              </w:rPr>
              <w:t>Electorate duties</w:t>
            </w:r>
          </w:p>
        </w:tc>
      </w:tr>
      <w:tr w:rsidR="00E47F90" w14:paraId="24F81D0D" w14:textId="77777777" w:rsidTr="00657EDB">
        <w:tc>
          <w:tcPr>
            <w:tcW w:w="1609" w:type="dxa"/>
            <w:tcBorders>
              <w:top w:val="single" w:sz="12" w:space="0" w:color="auto"/>
              <w:bottom w:val="single" w:sz="4" w:space="0" w:color="auto"/>
            </w:tcBorders>
          </w:tcPr>
          <w:p w14:paraId="1734319D" w14:textId="4A390B1F" w:rsidR="00E47F90" w:rsidRDefault="005035BC" w:rsidP="00460A6A">
            <w:r>
              <w:t>All members</w:t>
            </w:r>
            <w:r w:rsidR="00472A90">
              <w:t xml:space="preserve"> </w:t>
            </w:r>
            <w:r w:rsidR="00460A6A">
              <w:t>who</w:t>
            </w:r>
            <w:r w:rsidR="00472A90">
              <w:t xml:space="preserve"> are a </w:t>
            </w:r>
            <w:r w:rsidR="00460A6A">
              <w:t>s</w:t>
            </w:r>
            <w:r w:rsidR="00472A90">
              <w:t xml:space="preserve">enator or </w:t>
            </w:r>
            <w:r w:rsidR="00EB67D4">
              <w:t>m</w:t>
            </w:r>
            <w:r w:rsidR="00472A90">
              <w:t>ember of the House of Representatives</w:t>
            </w:r>
            <w:r>
              <w:t xml:space="preserve"> </w:t>
            </w:r>
          </w:p>
        </w:tc>
        <w:tc>
          <w:tcPr>
            <w:tcW w:w="6704" w:type="dxa"/>
            <w:tcBorders>
              <w:top w:val="single" w:sz="12" w:space="0" w:color="auto"/>
              <w:bottom w:val="single" w:sz="4" w:space="0" w:color="auto"/>
            </w:tcBorders>
          </w:tcPr>
          <w:p w14:paraId="074FE7E1" w14:textId="2858C8EB" w:rsidR="005C548D" w:rsidRDefault="005C548D" w:rsidP="007D354A">
            <w:r>
              <w:t>In the member’s capacity as their constituent</w:t>
            </w:r>
            <w:r w:rsidR="00460A6A">
              <w:t>’</w:t>
            </w:r>
            <w:r>
              <w:t>s elected representative:</w:t>
            </w:r>
          </w:p>
          <w:p w14:paraId="2809F2E2" w14:textId="52EBE647" w:rsidR="005035BC" w:rsidRDefault="002C0C7B" w:rsidP="005035BC">
            <w:pPr>
              <w:pStyle w:val="ListParagraph"/>
              <w:numPr>
                <w:ilvl w:val="0"/>
                <w:numId w:val="18"/>
              </w:numPr>
            </w:pPr>
            <w:r>
              <w:t>Facilitating and p</w:t>
            </w:r>
            <w:r w:rsidR="005035BC">
              <w:t>articipat</w:t>
            </w:r>
            <w:r>
              <w:t>ing</w:t>
            </w:r>
            <w:r w:rsidR="005035BC">
              <w:t xml:space="preserve"> in debate</w:t>
            </w:r>
            <w:r w:rsidR="00070F4D">
              <w:t>,</w:t>
            </w:r>
            <w:r w:rsidR="005035BC">
              <w:t xml:space="preserve"> discussion, </w:t>
            </w:r>
            <w:r w:rsidR="00070F4D">
              <w:t xml:space="preserve">a </w:t>
            </w:r>
            <w:r w:rsidR="005035BC">
              <w:t>meeting, event or function, or undertaking research or administrati</w:t>
            </w:r>
            <w:r w:rsidR="00F144F6">
              <w:t>ve</w:t>
            </w:r>
            <w:r w:rsidR="005035BC">
              <w:t xml:space="preserve"> </w:t>
            </w:r>
            <w:r w:rsidR="00F144F6">
              <w:t xml:space="preserve">functions </w:t>
            </w:r>
            <w:r w:rsidR="005035BC">
              <w:t>relati</w:t>
            </w:r>
            <w:r w:rsidR="00F144F6">
              <w:t>ng</w:t>
            </w:r>
            <w:r w:rsidR="005035BC">
              <w:t xml:space="preserve"> to matters of importance or interest to constituents (including matters that do not relate exclusively to constituents, such as matters of national importance); </w:t>
            </w:r>
          </w:p>
          <w:p w14:paraId="20B7901C" w14:textId="4AC36F61" w:rsidR="005035BC" w:rsidRDefault="005C548D" w:rsidP="005035BC">
            <w:pPr>
              <w:pStyle w:val="ListParagraph"/>
              <w:numPr>
                <w:ilvl w:val="0"/>
                <w:numId w:val="18"/>
              </w:numPr>
            </w:pPr>
            <w:r>
              <w:t>Otherwise c</w:t>
            </w:r>
            <w:r w:rsidR="005035BC">
              <w:t xml:space="preserve">ommunicating with constituents; </w:t>
            </w:r>
          </w:p>
          <w:p w14:paraId="1AEA2E1F" w14:textId="71CAC948" w:rsidR="00D743C6" w:rsidRDefault="005035BC" w:rsidP="0057126C">
            <w:pPr>
              <w:pStyle w:val="ListParagraph"/>
              <w:numPr>
                <w:ilvl w:val="0"/>
                <w:numId w:val="18"/>
              </w:numPr>
            </w:pPr>
            <w:r>
              <w:t>Representing the view</w:t>
            </w:r>
            <w:r w:rsidR="00D743C6">
              <w:t>s and interests of constituents</w:t>
            </w:r>
            <w:r w:rsidR="005C548D">
              <w:t>.</w:t>
            </w:r>
          </w:p>
        </w:tc>
      </w:tr>
    </w:tbl>
    <w:p w14:paraId="7CE7118C" w14:textId="77777777" w:rsidR="00E47F90" w:rsidRDefault="00E47F90" w:rsidP="00E47F90">
      <w:pPr>
        <w:spacing w:line="240" w:lineRule="auto"/>
      </w:pPr>
    </w:p>
    <w:p w14:paraId="479930FA" w14:textId="0BB31B49" w:rsidR="00E47F90" w:rsidRDefault="00E47F90" w:rsidP="00E47F90">
      <w:pPr>
        <w:spacing w:line="240" w:lineRule="auto"/>
      </w:pPr>
    </w:p>
    <w:p w14:paraId="712A849A" w14:textId="263982CA" w:rsidR="00846B2D" w:rsidRDefault="00846B2D" w:rsidP="00E47F90">
      <w:pPr>
        <w:spacing w:line="240" w:lineRule="auto"/>
      </w:pPr>
    </w:p>
    <w:p w14:paraId="075B3B41" w14:textId="77777777" w:rsidR="00846B2D" w:rsidRDefault="00846B2D" w:rsidP="00E47F90">
      <w:pPr>
        <w:spacing w:line="240" w:lineRule="auto"/>
      </w:pPr>
    </w:p>
    <w:p w14:paraId="5AF8D03E" w14:textId="77777777" w:rsidR="00E47F90" w:rsidRDefault="00E47F90" w:rsidP="0057126C">
      <w:pPr>
        <w:pStyle w:val="ActHead6"/>
      </w:pPr>
      <w:bookmarkStart w:id="9" w:name="_Toc499554412"/>
      <w:r>
        <w:t>Schedule 3</w:t>
      </w:r>
      <w:r w:rsidRPr="004E1307">
        <w:t>—</w:t>
      </w:r>
      <w:r>
        <w:t>Party political duties</w:t>
      </w:r>
      <w:bookmarkEnd w:id="9"/>
      <w:r>
        <w:t xml:space="preserve"> </w:t>
      </w:r>
    </w:p>
    <w:p w14:paraId="1659CA2B" w14:textId="77777777" w:rsidR="00E47F90" w:rsidRDefault="00D96DC2" w:rsidP="0057126C">
      <w:pPr>
        <w:keepNext/>
      </w:pPr>
      <w:r>
        <w:t>(</w:t>
      </w:r>
      <w:r w:rsidR="00AD2E12">
        <w:t>Act s</w:t>
      </w:r>
      <w:r w:rsidR="00E47F90">
        <w:t xml:space="preserve"> 6(4</w:t>
      </w:r>
      <w:proofErr w:type="gramStart"/>
      <w:r w:rsidR="00E47F90">
        <w:t>)(</w:t>
      </w:r>
      <w:proofErr w:type="gramEnd"/>
      <w:r w:rsidR="00E47F90">
        <w:t>c))</w:t>
      </w:r>
    </w:p>
    <w:p w14:paraId="0DAD9FD4" w14:textId="77777777" w:rsidR="00E47F90" w:rsidRDefault="00E47F90" w:rsidP="0057126C">
      <w:pPr>
        <w:keepNext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6704"/>
      </w:tblGrid>
      <w:tr w:rsidR="00E47F90" w:rsidRPr="00CF1D5A" w14:paraId="7216CA00" w14:textId="77777777" w:rsidTr="00F77B70">
        <w:tc>
          <w:tcPr>
            <w:tcW w:w="1609" w:type="dxa"/>
            <w:tcBorders>
              <w:top w:val="single" w:sz="12" w:space="0" w:color="auto"/>
              <w:bottom w:val="single" w:sz="4" w:space="0" w:color="auto"/>
            </w:tcBorders>
          </w:tcPr>
          <w:p w14:paraId="58D93113" w14:textId="77777777" w:rsidR="00E47F90" w:rsidRPr="00CF1D5A" w:rsidRDefault="00E47F90" w:rsidP="0057126C">
            <w:pPr>
              <w:keepNext/>
              <w:rPr>
                <w:b/>
              </w:rPr>
            </w:pPr>
            <w:r w:rsidRPr="00CF1D5A">
              <w:rPr>
                <w:b/>
              </w:rPr>
              <w:t>Column 1</w:t>
            </w:r>
          </w:p>
        </w:tc>
        <w:tc>
          <w:tcPr>
            <w:tcW w:w="6704" w:type="dxa"/>
            <w:tcBorders>
              <w:top w:val="single" w:sz="12" w:space="0" w:color="auto"/>
              <w:bottom w:val="single" w:sz="4" w:space="0" w:color="auto"/>
            </w:tcBorders>
          </w:tcPr>
          <w:p w14:paraId="1F3C946D" w14:textId="77777777" w:rsidR="00E47F90" w:rsidRPr="00CF1D5A" w:rsidRDefault="00E47F90" w:rsidP="0057126C">
            <w:pPr>
              <w:keepNext/>
              <w:rPr>
                <w:b/>
              </w:rPr>
            </w:pPr>
            <w:r w:rsidRPr="00CF1D5A">
              <w:rPr>
                <w:b/>
              </w:rPr>
              <w:t>Column 2</w:t>
            </w:r>
          </w:p>
        </w:tc>
      </w:tr>
      <w:tr w:rsidR="00E47F90" w:rsidRPr="00CF1D5A" w14:paraId="44491C9A" w14:textId="77777777" w:rsidTr="00F77B70">
        <w:tc>
          <w:tcPr>
            <w:tcW w:w="1609" w:type="dxa"/>
            <w:tcBorders>
              <w:top w:val="single" w:sz="4" w:space="0" w:color="auto"/>
              <w:bottom w:val="single" w:sz="12" w:space="0" w:color="auto"/>
            </w:tcBorders>
          </w:tcPr>
          <w:p w14:paraId="6F5048E0" w14:textId="77777777" w:rsidR="00E47F90" w:rsidRPr="00CF1D5A" w:rsidRDefault="00E47F90" w:rsidP="0057126C">
            <w:pPr>
              <w:keepNext/>
              <w:rPr>
                <w:b/>
              </w:rPr>
            </w:pPr>
            <w:r>
              <w:rPr>
                <w:b/>
              </w:rPr>
              <w:t xml:space="preserve">Member (or class) </w:t>
            </w:r>
          </w:p>
        </w:tc>
        <w:tc>
          <w:tcPr>
            <w:tcW w:w="6704" w:type="dxa"/>
            <w:tcBorders>
              <w:top w:val="single" w:sz="4" w:space="0" w:color="auto"/>
              <w:bottom w:val="single" w:sz="12" w:space="0" w:color="auto"/>
            </w:tcBorders>
          </w:tcPr>
          <w:p w14:paraId="7608A259" w14:textId="65DCA220" w:rsidR="00E47F90" w:rsidRPr="00CF1D5A" w:rsidRDefault="00E47F90" w:rsidP="0057126C">
            <w:pPr>
              <w:keepNext/>
              <w:rPr>
                <w:b/>
              </w:rPr>
            </w:pPr>
            <w:r>
              <w:rPr>
                <w:b/>
              </w:rPr>
              <w:t>Par</w:t>
            </w:r>
            <w:r w:rsidR="0057126C">
              <w:rPr>
                <w:b/>
              </w:rPr>
              <w:t>ty political</w:t>
            </w:r>
            <w:r>
              <w:rPr>
                <w:b/>
              </w:rPr>
              <w:t xml:space="preserve"> duties </w:t>
            </w:r>
          </w:p>
        </w:tc>
      </w:tr>
      <w:tr w:rsidR="00E47F90" w14:paraId="673FD217" w14:textId="77777777" w:rsidTr="00F77B70">
        <w:tc>
          <w:tcPr>
            <w:tcW w:w="1609" w:type="dxa"/>
            <w:tcBorders>
              <w:top w:val="single" w:sz="12" w:space="0" w:color="auto"/>
              <w:bottom w:val="single" w:sz="4" w:space="0" w:color="auto"/>
            </w:tcBorders>
          </w:tcPr>
          <w:p w14:paraId="43DB2BEB" w14:textId="5F0A1CA3" w:rsidR="00E47F90" w:rsidRDefault="00CC4D30" w:rsidP="00460A6A">
            <w:r>
              <w:t xml:space="preserve">All members </w:t>
            </w:r>
            <w:r w:rsidR="00460A6A">
              <w:t>who</w:t>
            </w:r>
            <w:r>
              <w:t xml:space="preserve"> are a </w:t>
            </w:r>
            <w:r w:rsidR="00460A6A">
              <w:t>s</w:t>
            </w:r>
            <w:r>
              <w:t>enator or member of the House of Representatives</w:t>
            </w:r>
          </w:p>
        </w:tc>
        <w:tc>
          <w:tcPr>
            <w:tcW w:w="6704" w:type="dxa"/>
            <w:tcBorders>
              <w:top w:val="single" w:sz="12" w:space="0" w:color="auto"/>
              <w:bottom w:val="single" w:sz="4" w:space="0" w:color="auto"/>
            </w:tcBorders>
          </w:tcPr>
          <w:p w14:paraId="4A30A665" w14:textId="013FF310" w:rsidR="00641F79" w:rsidRDefault="00641F79" w:rsidP="005C0CAB">
            <w:r>
              <w:t xml:space="preserve">In respect of </w:t>
            </w:r>
            <w:r w:rsidR="0057126C">
              <w:t xml:space="preserve">the </w:t>
            </w:r>
            <w:r>
              <w:t>political party to which the member belongs, participati</w:t>
            </w:r>
            <w:r w:rsidR="002C0C7B">
              <w:t>ng</w:t>
            </w:r>
            <w:r>
              <w:t xml:space="preserve"> in</w:t>
            </w:r>
            <w:r w:rsidR="005C548D">
              <w:t xml:space="preserve"> any of the following</w:t>
            </w:r>
            <w:r w:rsidR="003D5271">
              <w:t xml:space="preserve"> in their capacity as an elected Senator or member of the House of Representatives</w:t>
            </w:r>
            <w:r>
              <w:t>:</w:t>
            </w:r>
          </w:p>
          <w:p w14:paraId="476C4A3B" w14:textId="736C9E89" w:rsidR="00641F79" w:rsidRDefault="005C548D" w:rsidP="00641F79">
            <w:pPr>
              <w:pStyle w:val="ListParagraph"/>
              <w:numPr>
                <w:ilvl w:val="0"/>
                <w:numId w:val="21"/>
              </w:numPr>
            </w:pPr>
            <w:r>
              <w:t xml:space="preserve">a </w:t>
            </w:r>
            <w:r w:rsidR="00641F79">
              <w:t xml:space="preserve">formal meeting of the </w:t>
            </w:r>
            <w:r w:rsidR="0057126C">
              <w:t xml:space="preserve">political </w:t>
            </w:r>
            <w:r w:rsidR="00641F79">
              <w:t xml:space="preserve">party (including </w:t>
            </w:r>
            <w:r w:rsidR="0057126C">
              <w:t xml:space="preserve">a </w:t>
            </w:r>
            <w:r w:rsidR="00641F79">
              <w:t>meeting of the party executive</w:t>
            </w:r>
            <w:r w:rsidR="00BB6939">
              <w:t>, a committee</w:t>
            </w:r>
            <w:r w:rsidR="00641F79">
              <w:t xml:space="preserve"> or a subcommittee); </w:t>
            </w:r>
          </w:p>
          <w:p w14:paraId="20689599" w14:textId="56E09CF0" w:rsidR="00E47F90" w:rsidRDefault="005C548D" w:rsidP="003B63DC">
            <w:pPr>
              <w:pStyle w:val="ListParagraph"/>
              <w:numPr>
                <w:ilvl w:val="0"/>
                <w:numId w:val="21"/>
              </w:numPr>
            </w:pPr>
            <w:proofErr w:type="gramStart"/>
            <w:r>
              <w:t>a</w:t>
            </w:r>
            <w:proofErr w:type="gramEnd"/>
            <w:r>
              <w:t xml:space="preserve"> </w:t>
            </w:r>
            <w:r w:rsidR="00641F79">
              <w:t xml:space="preserve">national, state or territory conference. </w:t>
            </w:r>
          </w:p>
        </w:tc>
      </w:tr>
    </w:tbl>
    <w:p w14:paraId="4E49CEE9" w14:textId="77777777" w:rsidR="00E47F90" w:rsidRDefault="00E47F90" w:rsidP="00E47F90">
      <w:pPr>
        <w:spacing w:line="240" w:lineRule="auto"/>
      </w:pPr>
    </w:p>
    <w:p w14:paraId="00938EE0" w14:textId="7CE44795" w:rsidR="00846B2D" w:rsidRDefault="00846B2D">
      <w:pPr>
        <w:spacing w:line="240" w:lineRule="auto"/>
      </w:pPr>
      <w:r>
        <w:br w:type="page"/>
      </w:r>
    </w:p>
    <w:p w14:paraId="5C9B136B" w14:textId="77777777" w:rsidR="00E47F90" w:rsidRDefault="00E47F90" w:rsidP="00E47F90">
      <w:pPr>
        <w:spacing w:line="240" w:lineRule="auto"/>
      </w:pPr>
    </w:p>
    <w:p w14:paraId="37DCCCC4" w14:textId="77777777" w:rsidR="00E47F90" w:rsidRDefault="00E47F90" w:rsidP="00E47F90">
      <w:pPr>
        <w:pStyle w:val="ActHead6"/>
      </w:pPr>
      <w:bookmarkStart w:id="10" w:name="_Toc499554413"/>
      <w:r>
        <w:t xml:space="preserve">Schedule </w:t>
      </w:r>
      <w:r w:rsidR="004C5717">
        <w:t>4</w:t>
      </w:r>
      <w:r w:rsidRPr="004E1307">
        <w:t>—</w:t>
      </w:r>
      <w:r>
        <w:t>Official duties</w:t>
      </w:r>
      <w:bookmarkEnd w:id="10"/>
      <w:r>
        <w:t xml:space="preserve"> </w:t>
      </w:r>
    </w:p>
    <w:p w14:paraId="2CA8472F" w14:textId="77777777" w:rsidR="00E47F90" w:rsidRDefault="00D96DC2" w:rsidP="00E47F90">
      <w:r>
        <w:t>(</w:t>
      </w:r>
      <w:r w:rsidR="00AD2E12">
        <w:t>Act s</w:t>
      </w:r>
      <w:r w:rsidR="00E47F90">
        <w:t xml:space="preserve"> 6(4</w:t>
      </w:r>
      <w:proofErr w:type="gramStart"/>
      <w:r w:rsidR="00E47F90">
        <w:t>)(</w:t>
      </w:r>
      <w:proofErr w:type="gramEnd"/>
      <w:r w:rsidR="00E47F90">
        <w:t>d))</w:t>
      </w:r>
    </w:p>
    <w:p w14:paraId="4EBF9C0F" w14:textId="77777777" w:rsidR="00E47F90" w:rsidRDefault="00E47F90" w:rsidP="00E47F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885"/>
      </w:tblGrid>
      <w:tr w:rsidR="00E47F90" w:rsidRPr="00CF1D5A" w14:paraId="2D397570" w14:textId="77777777" w:rsidTr="005C0CAB"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27D2B7F4" w14:textId="77777777" w:rsidR="00E47F90" w:rsidRPr="00CF1D5A" w:rsidRDefault="00E47F90" w:rsidP="005C0CAB">
            <w:pPr>
              <w:rPr>
                <w:b/>
              </w:rPr>
            </w:pPr>
            <w:r w:rsidRPr="00CF1D5A">
              <w:rPr>
                <w:b/>
              </w:rPr>
              <w:t>Column 1</w:t>
            </w:r>
          </w:p>
        </w:tc>
        <w:tc>
          <w:tcPr>
            <w:tcW w:w="6885" w:type="dxa"/>
            <w:tcBorders>
              <w:top w:val="single" w:sz="12" w:space="0" w:color="auto"/>
              <w:bottom w:val="single" w:sz="4" w:space="0" w:color="auto"/>
            </w:tcBorders>
          </w:tcPr>
          <w:p w14:paraId="59E7D093" w14:textId="77777777" w:rsidR="00E47F90" w:rsidRPr="00CF1D5A" w:rsidRDefault="00E47F90" w:rsidP="005C0CAB">
            <w:pPr>
              <w:rPr>
                <w:b/>
              </w:rPr>
            </w:pPr>
            <w:r w:rsidRPr="00CF1D5A">
              <w:rPr>
                <w:b/>
              </w:rPr>
              <w:t>Column 2</w:t>
            </w:r>
          </w:p>
        </w:tc>
      </w:tr>
      <w:tr w:rsidR="00E47F90" w:rsidRPr="00CF1D5A" w14:paraId="0F906D2B" w14:textId="77777777" w:rsidTr="005C0CAB"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105B21F5" w14:textId="77777777" w:rsidR="00E47F90" w:rsidRPr="00CF1D5A" w:rsidRDefault="00E47F90" w:rsidP="005C0CAB">
            <w:pPr>
              <w:rPr>
                <w:b/>
              </w:rPr>
            </w:pPr>
            <w:r>
              <w:rPr>
                <w:b/>
              </w:rPr>
              <w:t xml:space="preserve">Member (or class) 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12" w:space="0" w:color="auto"/>
            </w:tcBorders>
          </w:tcPr>
          <w:p w14:paraId="1332666F" w14:textId="60542556" w:rsidR="00E47F90" w:rsidRPr="00CF1D5A" w:rsidRDefault="0057126C">
            <w:pPr>
              <w:rPr>
                <w:b/>
              </w:rPr>
            </w:pPr>
            <w:r>
              <w:rPr>
                <w:b/>
              </w:rPr>
              <w:t xml:space="preserve">Official </w:t>
            </w:r>
            <w:r w:rsidR="00E47F90">
              <w:rPr>
                <w:b/>
              </w:rPr>
              <w:t>duties</w:t>
            </w:r>
            <w:r>
              <w:rPr>
                <w:b/>
              </w:rPr>
              <w:t xml:space="preserve"> </w:t>
            </w:r>
          </w:p>
        </w:tc>
      </w:tr>
      <w:tr w:rsidR="00156119" w14:paraId="034EC9B5" w14:textId="77777777" w:rsidTr="005C0CAB"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32B8D0FB" w14:textId="29DCA410" w:rsidR="00156119" w:rsidRPr="001B5A88" w:rsidRDefault="00156119" w:rsidP="00156119">
            <w:pPr>
              <w:rPr>
                <w:highlight w:val="yellow"/>
              </w:rPr>
            </w:pPr>
            <w:r>
              <w:t>All office holders</w:t>
            </w:r>
            <w:r w:rsidR="00D743C6">
              <w:t xml:space="preserve"> and Ministers</w:t>
            </w:r>
            <w:r w:rsidR="003B63DC">
              <w:t xml:space="preserve"> of State</w:t>
            </w:r>
          </w:p>
        </w:tc>
        <w:tc>
          <w:tcPr>
            <w:tcW w:w="6885" w:type="dxa"/>
            <w:tcBorders>
              <w:top w:val="single" w:sz="12" w:space="0" w:color="auto"/>
              <w:bottom w:val="single" w:sz="4" w:space="0" w:color="auto"/>
            </w:tcBorders>
          </w:tcPr>
          <w:p w14:paraId="1F4E83AA" w14:textId="7FB2EBAE" w:rsidR="008B72A0" w:rsidRDefault="008B72A0" w:rsidP="007D354A">
            <w:r>
              <w:t xml:space="preserve">In the member’s official capacity (being their capacity as a Minister or office holder, as the case may be): </w:t>
            </w:r>
          </w:p>
          <w:p w14:paraId="6C317FF3" w14:textId="46C9DEF7" w:rsidR="00156119" w:rsidRPr="00CD6571" w:rsidRDefault="002C0C7B" w:rsidP="008B72A0">
            <w:pPr>
              <w:pStyle w:val="ListParagraph"/>
              <w:numPr>
                <w:ilvl w:val="0"/>
                <w:numId w:val="30"/>
              </w:numPr>
            </w:pPr>
            <w:r>
              <w:t>E</w:t>
            </w:r>
            <w:r w:rsidR="00156119" w:rsidRPr="00CD6571">
              <w:t>xercising the powers</w:t>
            </w:r>
            <w:r w:rsidR="008B72A0">
              <w:t xml:space="preserve"> </w:t>
            </w:r>
            <w:r w:rsidR="00283FD2">
              <w:t>or</w:t>
            </w:r>
            <w:r w:rsidR="00283FD2" w:rsidRPr="00CD6571">
              <w:t xml:space="preserve"> </w:t>
            </w:r>
            <w:r w:rsidR="00156119" w:rsidRPr="00CD6571">
              <w:t>functions</w:t>
            </w:r>
            <w:r w:rsidR="008B72A0">
              <w:t xml:space="preserve">, </w:t>
            </w:r>
            <w:r w:rsidR="00283FD2">
              <w:t xml:space="preserve">or </w:t>
            </w:r>
            <w:r w:rsidR="008B72A0">
              <w:t>performing the duties,</w:t>
            </w:r>
            <w:r w:rsidR="00156119" w:rsidRPr="00CD6571">
              <w:t xml:space="preserve"> </w:t>
            </w:r>
            <w:r w:rsidR="008B72A0">
              <w:t>of</w:t>
            </w:r>
            <w:r w:rsidR="00CC4D30">
              <w:t xml:space="preserve"> the member’s office</w:t>
            </w:r>
            <w:r>
              <w:t xml:space="preserve">, </w:t>
            </w:r>
            <w:r w:rsidR="00283FD2">
              <w:t xml:space="preserve">or </w:t>
            </w:r>
            <w:r>
              <w:t>activities</w:t>
            </w:r>
            <w:r w:rsidR="008B72A0">
              <w:t xml:space="preserve"> engaged in</w:t>
            </w:r>
            <w:r>
              <w:t xml:space="preserve"> for the purposes of doing so</w:t>
            </w:r>
            <w:r w:rsidR="00156119" w:rsidRPr="00CD6571">
              <w:t xml:space="preserve">; </w:t>
            </w:r>
          </w:p>
          <w:p w14:paraId="3D5CE733" w14:textId="21139554" w:rsidR="002C0C7B" w:rsidRDefault="002C0C7B" w:rsidP="00CF5BE1">
            <w:pPr>
              <w:pStyle w:val="ListParagraph"/>
              <w:numPr>
                <w:ilvl w:val="0"/>
                <w:numId w:val="30"/>
              </w:numPr>
            </w:pPr>
            <w:r>
              <w:t>A</w:t>
            </w:r>
            <w:r w:rsidR="006C078F">
              <w:t>ttend</w:t>
            </w:r>
            <w:r>
              <w:t>ing</w:t>
            </w:r>
            <w:r w:rsidR="006C078F">
              <w:t xml:space="preserve"> an event to which the </w:t>
            </w:r>
            <w:r w:rsidR="007D354A">
              <w:t>member</w:t>
            </w:r>
            <w:r w:rsidR="00CC4D30">
              <w:t xml:space="preserve"> </w:t>
            </w:r>
            <w:r w:rsidR="006C078F">
              <w:t xml:space="preserve">has been invited </w:t>
            </w:r>
            <w:r w:rsidR="008B72A0">
              <w:t>in their official capacity</w:t>
            </w:r>
            <w:r>
              <w:t xml:space="preserve">; </w:t>
            </w:r>
          </w:p>
          <w:p w14:paraId="0B9A710B" w14:textId="07BD8503" w:rsidR="006C078F" w:rsidRDefault="002C0C7B" w:rsidP="00CF5BE1">
            <w:pPr>
              <w:pStyle w:val="ListParagraph"/>
              <w:numPr>
                <w:ilvl w:val="0"/>
                <w:numId w:val="30"/>
              </w:numPr>
            </w:pPr>
            <w:r>
              <w:t>Other</w:t>
            </w:r>
            <w:r w:rsidR="008B72A0">
              <w:t xml:space="preserve"> activities </w:t>
            </w:r>
            <w:r w:rsidR="00F77B70" w:rsidRPr="00F77B70">
              <w:t>directly</w:t>
            </w:r>
            <w:r w:rsidR="003D5271" w:rsidRPr="00F77B70">
              <w:t xml:space="preserve"> </w:t>
            </w:r>
            <w:r w:rsidR="008B72A0" w:rsidRPr="00F77B70">
              <w:t>related to</w:t>
            </w:r>
            <w:r w:rsidR="008B72A0">
              <w:t>, and engaged in</w:t>
            </w:r>
            <w:r>
              <w:t xml:space="preserve"> for the purposes of</w:t>
            </w:r>
            <w:r w:rsidR="008B72A0">
              <w:t>,</w:t>
            </w:r>
            <w:r>
              <w:t xml:space="preserve"> performing the member’s </w:t>
            </w:r>
            <w:r w:rsidR="007D354A">
              <w:t xml:space="preserve">official </w:t>
            </w:r>
            <w:r>
              <w:t>role.</w:t>
            </w:r>
          </w:p>
          <w:p w14:paraId="3EEF7455" w14:textId="77777777" w:rsidR="00156119" w:rsidRDefault="00156119" w:rsidP="00156119"/>
        </w:tc>
      </w:tr>
    </w:tbl>
    <w:p w14:paraId="24D54782" w14:textId="77777777" w:rsidR="00E47F90" w:rsidRDefault="00E47F90" w:rsidP="00E47F90">
      <w:pPr>
        <w:spacing w:line="240" w:lineRule="auto"/>
      </w:pPr>
    </w:p>
    <w:p w14:paraId="25250655" w14:textId="77777777" w:rsidR="00E47F90" w:rsidRDefault="00E47F90" w:rsidP="00E47F90">
      <w:pPr>
        <w:spacing w:line="240" w:lineRule="auto"/>
      </w:pPr>
    </w:p>
    <w:p w14:paraId="1870B147" w14:textId="77777777" w:rsidR="00E47F90" w:rsidRDefault="00E47F90" w:rsidP="00E47F90">
      <w:pPr>
        <w:spacing w:line="240" w:lineRule="auto"/>
      </w:pPr>
    </w:p>
    <w:p w14:paraId="15DD868B" w14:textId="77777777" w:rsidR="00E47F90" w:rsidRDefault="00E47F90" w:rsidP="00E47F90">
      <w:pPr>
        <w:spacing w:line="240" w:lineRule="auto"/>
      </w:pPr>
    </w:p>
    <w:p w14:paraId="6E7F30B9" w14:textId="77777777" w:rsidR="00E47F90" w:rsidRDefault="00E47F90" w:rsidP="00E47F90">
      <w:pPr>
        <w:spacing w:line="240" w:lineRule="auto"/>
      </w:pPr>
    </w:p>
    <w:p w14:paraId="7D14CE07" w14:textId="77777777" w:rsidR="006461E8" w:rsidRDefault="006461E8" w:rsidP="00F43C81">
      <w:pPr>
        <w:spacing w:line="240" w:lineRule="auto"/>
      </w:pPr>
    </w:p>
    <w:p w14:paraId="2230E346" w14:textId="77777777" w:rsidR="006461E8" w:rsidRDefault="006461E8" w:rsidP="00F43C81">
      <w:pPr>
        <w:spacing w:line="240" w:lineRule="auto"/>
      </w:pPr>
    </w:p>
    <w:p w14:paraId="488BAA4E" w14:textId="77777777" w:rsidR="006461E8" w:rsidRDefault="006461E8" w:rsidP="00F43C81">
      <w:pPr>
        <w:spacing w:line="240" w:lineRule="auto"/>
      </w:pPr>
    </w:p>
    <w:sectPr w:rsidR="006461E8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05BD" w14:textId="77777777" w:rsidR="00C70388" w:rsidRDefault="00C70388" w:rsidP="00715914">
      <w:pPr>
        <w:spacing w:line="240" w:lineRule="auto"/>
      </w:pPr>
      <w:r>
        <w:separator/>
      </w:r>
    </w:p>
  </w:endnote>
  <w:endnote w:type="continuationSeparator" w:id="0">
    <w:p w14:paraId="4BC2F393" w14:textId="77777777" w:rsidR="00C70388" w:rsidRDefault="00C7038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CFC5" w14:textId="77777777" w:rsidR="00C70388" w:rsidRPr="00E33C1C" w:rsidRDefault="00C7038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0388" w14:paraId="16CB3C2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C0ABBC" w14:textId="77777777" w:rsidR="00C70388" w:rsidRDefault="00C7038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8905BE" w14:textId="77777777" w:rsidR="00C70388" w:rsidRPr="004E1307" w:rsidRDefault="00C7038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Parliamentary Business Resources (Parliamentary Business)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AE1793" w14:textId="77777777" w:rsidR="00C70388" w:rsidRDefault="00C7038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C70388" w14:paraId="00DC35A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D00854" w14:textId="77777777" w:rsidR="00C70388" w:rsidRDefault="00C70388" w:rsidP="00A369E3">
          <w:pPr>
            <w:jc w:val="right"/>
            <w:rPr>
              <w:sz w:val="18"/>
            </w:rPr>
          </w:pPr>
        </w:p>
      </w:tc>
    </w:tr>
  </w:tbl>
  <w:p w14:paraId="1B03889C" w14:textId="77777777" w:rsidR="00C70388" w:rsidRPr="00ED79B6" w:rsidRDefault="00C7038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0B00" w14:textId="77777777" w:rsidR="00C70388" w:rsidRPr="00E33C1C" w:rsidRDefault="00C7038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C70388" w14:paraId="28D15DE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78C668" w14:textId="77777777" w:rsidR="00C70388" w:rsidRDefault="00C7038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606197" w14:textId="5595349A" w:rsidR="00C70388" w:rsidRDefault="00C7038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4F2">
            <w:rPr>
              <w:i/>
              <w:noProof/>
              <w:sz w:val="18"/>
            </w:rPr>
            <w:t>Parliamentary Business Resources (Parliamentary Business)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8CC793" w14:textId="74FDBA83" w:rsidR="00C70388" w:rsidRDefault="00C7038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4F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70388" w14:paraId="205E0CC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0CE29B" w14:textId="77777777" w:rsidR="00C70388" w:rsidRDefault="00C70388" w:rsidP="00A369E3">
          <w:pPr>
            <w:rPr>
              <w:sz w:val="18"/>
            </w:rPr>
          </w:pPr>
        </w:p>
      </w:tc>
    </w:tr>
  </w:tbl>
  <w:p w14:paraId="531E1307" w14:textId="77777777" w:rsidR="00C70388" w:rsidRPr="00ED79B6" w:rsidRDefault="00C7038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2AB82" w14:textId="77777777" w:rsidR="00C70388" w:rsidRPr="00E33C1C" w:rsidRDefault="00C7038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C70388" w14:paraId="2CC826A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4A5606" w14:textId="77777777" w:rsidR="00C70388" w:rsidRDefault="00C7038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D2D5B6" w14:textId="77777777" w:rsidR="00C70388" w:rsidRDefault="00C7038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5D5D11" w14:textId="77777777" w:rsidR="00C70388" w:rsidRDefault="00C7038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57E8C9D" w14:textId="77777777" w:rsidR="00C70388" w:rsidRDefault="00C70388" w:rsidP="007500C8">
    <w:pPr>
      <w:rPr>
        <w:i/>
        <w:sz w:val="18"/>
      </w:rPr>
    </w:pPr>
  </w:p>
  <w:p w14:paraId="32E51743" w14:textId="77777777" w:rsidR="00C70388" w:rsidRPr="002F1296" w:rsidRDefault="00C70388" w:rsidP="002F1296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 WSFooter  \* MERGEFORMAT </w:instrText>
    </w:r>
    <w:r>
      <w:rPr>
        <w:sz w:val="16"/>
      </w:rPr>
      <w:fldChar w:fldCharType="separate"/>
    </w:r>
    <w:r>
      <w:rPr>
        <w:sz w:val="16"/>
      </w:rPr>
      <w:t>21735031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86ECA" w14:textId="77777777" w:rsidR="00C70388" w:rsidRPr="002B0EA5" w:rsidRDefault="00C70388" w:rsidP="005C0C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70388" w14:paraId="04702378" w14:textId="77777777" w:rsidTr="005C0CAB">
      <w:tc>
        <w:tcPr>
          <w:tcW w:w="365" w:type="pct"/>
        </w:tcPr>
        <w:p w14:paraId="78CF1764" w14:textId="77777777" w:rsidR="00C70388" w:rsidRDefault="00C70388" w:rsidP="005C0C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BC159A1" w14:textId="77777777" w:rsidR="00C70388" w:rsidRDefault="00C70388" w:rsidP="005C0CA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Parliamentary Business Resources (Parliamentary Business)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3984A89" w14:textId="77777777" w:rsidR="00C70388" w:rsidRDefault="00C70388" w:rsidP="005C0CAB">
          <w:pPr>
            <w:spacing w:line="0" w:lineRule="atLeast"/>
            <w:jc w:val="right"/>
            <w:rPr>
              <w:sz w:val="18"/>
            </w:rPr>
          </w:pPr>
        </w:p>
      </w:tc>
    </w:tr>
    <w:tr w:rsidR="00C70388" w14:paraId="65485B43" w14:textId="77777777" w:rsidTr="005C0CAB">
      <w:tc>
        <w:tcPr>
          <w:tcW w:w="5000" w:type="pct"/>
          <w:gridSpan w:val="3"/>
        </w:tcPr>
        <w:p w14:paraId="5D0D60D3" w14:textId="77777777" w:rsidR="00C70388" w:rsidRDefault="00C70388" w:rsidP="005C0CAB">
          <w:pPr>
            <w:jc w:val="right"/>
            <w:rPr>
              <w:sz w:val="18"/>
            </w:rPr>
          </w:pPr>
        </w:p>
      </w:tc>
    </w:tr>
  </w:tbl>
  <w:p w14:paraId="23E206AA" w14:textId="77777777" w:rsidR="00C70388" w:rsidRPr="00ED79B6" w:rsidRDefault="00C70388" w:rsidP="005C0C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AFD91" w14:textId="77777777" w:rsidR="00C70388" w:rsidRPr="002B0EA5" w:rsidRDefault="00C70388" w:rsidP="005C0C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70388" w14:paraId="42752FC4" w14:textId="77777777" w:rsidTr="005C0CAB">
      <w:tc>
        <w:tcPr>
          <w:tcW w:w="947" w:type="pct"/>
        </w:tcPr>
        <w:p w14:paraId="7FFE6037" w14:textId="77777777" w:rsidR="00C70388" w:rsidRDefault="00C70388" w:rsidP="005C0CA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BE1531" w14:textId="5FF7EB00" w:rsidR="00C70388" w:rsidRDefault="00C70388" w:rsidP="005C0CA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4F2">
            <w:rPr>
              <w:i/>
              <w:noProof/>
              <w:sz w:val="18"/>
            </w:rPr>
            <w:t>Parliamentary Business Resources (Parliamentary Business)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33FD258" w14:textId="0DFDC43D" w:rsidR="00C70388" w:rsidRDefault="00C70388" w:rsidP="005C0C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4F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70388" w14:paraId="02F74F00" w14:textId="77777777" w:rsidTr="005C0CAB">
      <w:tc>
        <w:tcPr>
          <w:tcW w:w="5000" w:type="pct"/>
          <w:gridSpan w:val="3"/>
        </w:tcPr>
        <w:p w14:paraId="24B65C15" w14:textId="77777777" w:rsidR="00C70388" w:rsidRDefault="00C70388" w:rsidP="005C0CAB">
          <w:pPr>
            <w:rPr>
              <w:sz w:val="18"/>
            </w:rPr>
          </w:pPr>
        </w:p>
      </w:tc>
    </w:tr>
  </w:tbl>
  <w:p w14:paraId="649E5D68" w14:textId="77777777" w:rsidR="00C70388" w:rsidRDefault="00C70388" w:rsidP="00A8494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CA0D" w14:textId="77777777" w:rsidR="00C70388" w:rsidRPr="002B0EA5" w:rsidRDefault="00C70388" w:rsidP="005C0C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70388" w14:paraId="3F1FE6CF" w14:textId="77777777" w:rsidTr="005C0CAB">
      <w:tc>
        <w:tcPr>
          <w:tcW w:w="365" w:type="pct"/>
        </w:tcPr>
        <w:p w14:paraId="2F7B23A0" w14:textId="77777777" w:rsidR="00C70388" w:rsidRDefault="00C70388" w:rsidP="005C0C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126EDE" w14:textId="77777777" w:rsidR="00C70388" w:rsidRDefault="00C70388" w:rsidP="005C0CA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Parliamentary Business Resources (Parliamentary Business)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83407E6" w14:textId="77777777" w:rsidR="00C70388" w:rsidRDefault="00C70388" w:rsidP="005C0CAB">
          <w:pPr>
            <w:spacing w:line="0" w:lineRule="atLeast"/>
            <w:jc w:val="right"/>
            <w:rPr>
              <w:sz w:val="18"/>
            </w:rPr>
          </w:pPr>
        </w:p>
      </w:tc>
    </w:tr>
    <w:tr w:rsidR="00C70388" w14:paraId="3425A7FA" w14:textId="77777777" w:rsidTr="005C0CAB">
      <w:tc>
        <w:tcPr>
          <w:tcW w:w="5000" w:type="pct"/>
          <w:gridSpan w:val="3"/>
        </w:tcPr>
        <w:p w14:paraId="45E66E63" w14:textId="77777777" w:rsidR="00C70388" w:rsidRDefault="00C70388" w:rsidP="005C0CAB">
          <w:pPr>
            <w:jc w:val="right"/>
            <w:rPr>
              <w:sz w:val="18"/>
            </w:rPr>
          </w:pPr>
        </w:p>
      </w:tc>
    </w:tr>
  </w:tbl>
  <w:p w14:paraId="23A9FDC2" w14:textId="77777777" w:rsidR="00C70388" w:rsidRPr="00ED79B6" w:rsidRDefault="00C70388" w:rsidP="005C0CA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7E80" w14:textId="77777777" w:rsidR="00C70388" w:rsidRPr="002B0EA5" w:rsidRDefault="00C70388" w:rsidP="005C0C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70388" w14:paraId="24F7F03A" w14:textId="77777777" w:rsidTr="005C0CAB">
      <w:tc>
        <w:tcPr>
          <w:tcW w:w="947" w:type="pct"/>
        </w:tcPr>
        <w:p w14:paraId="09BEF395" w14:textId="77777777" w:rsidR="00C70388" w:rsidRDefault="00C70388" w:rsidP="005C0CA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D935100" w14:textId="30FA00AF" w:rsidR="00C70388" w:rsidRDefault="00C70388" w:rsidP="005C0CA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34F2">
            <w:rPr>
              <w:i/>
              <w:noProof/>
              <w:sz w:val="18"/>
            </w:rPr>
            <w:t>Parliamentary Business Resources (Parliamentary Business)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7975DD8" w14:textId="4A902502" w:rsidR="00C70388" w:rsidRDefault="00C70388" w:rsidP="005C0C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4F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70388" w14:paraId="43BF97D4" w14:textId="77777777" w:rsidTr="005C0CAB">
      <w:tc>
        <w:tcPr>
          <w:tcW w:w="5000" w:type="pct"/>
          <w:gridSpan w:val="3"/>
        </w:tcPr>
        <w:p w14:paraId="56C7A2DB" w14:textId="77777777" w:rsidR="00C70388" w:rsidRDefault="00C70388" w:rsidP="005C0CAB">
          <w:pPr>
            <w:rPr>
              <w:sz w:val="18"/>
            </w:rPr>
          </w:pPr>
        </w:p>
      </w:tc>
    </w:tr>
  </w:tbl>
  <w:p w14:paraId="28308BEA" w14:textId="77777777" w:rsidR="00C70388" w:rsidRDefault="00C70388" w:rsidP="005C0CAB">
    <w:pPr>
      <w:rPr>
        <w:i/>
        <w:sz w:val="18"/>
      </w:rPr>
    </w:pPr>
  </w:p>
  <w:p w14:paraId="69745910" w14:textId="2689D0CD" w:rsidR="00C70388" w:rsidRPr="002F1296" w:rsidRDefault="00C70388" w:rsidP="002F12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359DA" w14:textId="77777777" w:rsidR="00C70388" w:rsidRDefault="00C70388" w:rsidP="00715914">
      <w:pPr>
        <w:spacing w:line="240" w:lineRule="auto"/>
      </w:pPr>
      <w:r>
        <w:separator/>
      </w:r>
    </w:p>
  </w:footnote>
  <w:footnote w:type="continuationSeparator" w:id="0">
    <w:p w14:paraId="7F38DA3D" w14:textId="77777777" w:rsidR="00C70388" w:rsidRDefault="00C7038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780F6" w14:textId="77777777" w:rsidR="00C70388" w:rsidRDefault="00C70388" w:rsidP="00715914">
    <w:pPr>
      <w:pStyle w:val="Header"/>
      <w:tabs>
        <w:tab w:val="clear" w:pos="4150"/>
        <w:tab w:val="clear" w:pos="8307"/>
      </w:tabs>
    </w:pPr>
  </w:p>
  <w:p w14:paraId="7E4B42D1" w14:textId="77777777" w:rsidR="00C70388" w:rsidRPr="005F1388" w:rsidRDefault="00C70388" w:rsidP="00715914">
    <w:pPr>
      <w:pStyle w:val="Header"/>
      <w:tabs>
        <w:tab w:val="clear" w:pos="4150"/>
        <w:tab w:val="clear" w:pos="8307"/>
      </w:tabs>
    </w:pPr>
    <w:proofErr w:type="gramStart"/>
    <w:r w:rsidRPr="00495979">
      <w:t>DRAFT  15</w:t>
    </w:r>
    <w:proofErr w:type="gramEnd"/>
    <w:r w:rsidRPr="00495979">
      <w:t xml:space="preserve">-05-2017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EE069" w14:textId="77777777" w:rsidR="00C70388" w:rsidRDefault="00C70388">
    <w:pPr>
      <w:pStyle w:val="Header"/>
    </w:pPr>
  </w:p>
  <w:p w14:paraId="1263E2F4" w14:textId="77777777" w:rsidR="00C70388" w:rsidRDefault="00C70388">
    <w:pPr>
      <w:pStyle w:val="Header"/>
    </w:pPr>
    <w:proofErr w:type="gramStart"/>
    <w:r>
      <w:t>DRAFT  15</w:t>
    </w:r>
    <w:proofErr w:type="gramEnd"/>
    <w:r>
      <w:t>-06</w:t>
    </w:r>
    <w:r w:rsidRPr="00495979">
      <w:t xml:space="preserve">-2017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F13A4" w14:textId="77777777" w:rsidR="00C70388" w:rsidRDefault="00C70388" w:rsidP="005C0CAB">
    <w:pPr>
      <w:pBdr>
        <w:bottom w:val="single" w:sz="6" w:space="1" w:color="auto"/>
      </w:pBdr>
      <w:spacing w:before="1000" w:line="240" w:lineRule="auto"/>
    </w:pPr>
  </w:p>
  <w:p w14:paraId="21312630" w14:textId="77777777" w:rsidR="00C70388" w:rsidRPr="00ED79B6" w:rsidRDefault="00C70388" w:rsidP="005C0CAB">
    <w:pPr>
      <w:pBdr>
        <w:bottom w:val="single" w:sz="6" w:space="1" w:color="auto"/>
      </w:pBdr>
      <w:spacing w:before="1000" w:line="240" w:lineRule="auto"/>
    </w:pPr>
    <w:proofErr w:type="gramStart"/>
    <w:r w:rsidRPr="00495979">
      <w:t>DRAFT  15</w:t>
    </w:r>
    <w:proofErr w:type="gramEnd"/>
    <w:r w:rsidRPr="00495979">
      <w:t xml:space="preserve">-05-2017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29D59" w14:textId="77777777" w:rsidR="00C70388" w:rsidRDefault="00C70388" w:rsidP="005C0CA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31BBF" w14:textId="77777777" w:rsidR="00C70388" w:rsidRDefault="00C70388" w:rsidP="00715914">
    <w:pPr>
      <w:pStyle w:val="Header"/>
      <w:tabs>
        <w:tab w:val="clear" w:pos="4150"/>
        <w:tab w:val="clear" w:pos="8307"/>
      </w:tabs>
    </w:pPr>
  </w:p>
  <w:p w14:paraId="198C3F3D" w14:textId="77777777" w:rsidR="00C70388" w:rsidRPr="00ED79B6" w:rsidRDefault="00C70388" w:rsidP="00715914">
    <w:pPr>
      <w:pStyle w:val="Header"/>
      <w:tabs>
        <w:tab w:val="clear" w:pos="4150"/>
        <w:tab w:val="clear" w:pos="8307"/>
      </w:tabs>
    </w:pPr>
    <w:proofErr w:type="gramStart"/>
    <w:r w:rsidRPr="00495979">
      <w:t>DRAFT  15</w:t>
    </w:r>
    <w:proofErr w:type="gramEnd"/>
    <w:r w:rsidRPr="00495979">
      <w:t xml:space="preserve">-05-2017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7188" w14:textId="77777777" w:rsidR="00C70388" w:rsidRDefault="00C70388" w:rsidP="00715914">
    <w:pPr>
      <w:rPr>
        <w:sz w:val="20"/>
      </w:rPr>
    </w:pPr>
  </w:p>
  <w:p w14:paraId="22605C67" w14:textId="77777777" w:rsidR="00C70388" w:rsidRDefault="00C70388" w:rsidP="00715914">
    <w:pPr>
      <w:rPr>
        <w:sz w:val="20"/>
      </w:rPr>
    </w:pPr>
  </w:p>
  <w:p w14:paraId="65C5A7C5" w14:textId="77777777" w:rsidR="00C70388" w:rsidRPr="007A1328" w:rsidRDefault="00C70388" w:rsidP="00715914">
    <w:pPr>
      <w:rPr>
        <w:sz w:val="20"/>
      </w:rPr>
    </w:pPr>
  </w:p>
  <w:p w14:paraId="6AC20DED" w14:textId="77777777" w:rsidR="00C70388" w:rsidRPr="007A1328" w:rsidRDefault="00C70388" w:rsidP="00715914">
    <w:pPr>
      <w:rPr>
        <w:b/>
        <w:sz w:val="24"/>
      </w:rPr>
    </w:pPr>
  </w:p>
  <w:p w14:paraId="319D2360" w14:textId="77777777" w:rsidR="00C70388" w:rsidRDefault="00C70388" w:rsidP="00D6537E">
    <w:pPr>
      <w:pBdr>
        <w:bottom w:val="single" w:sz="6" w:space="1" w:color="auto"/>
      </w:pBdr>
      <w:spacing w:after="120"/>
      <w:rPr>
        <w:sz w:val="24"/>
      </w:rPr>
    </w:pPr>
  </w:p>
  <w:p w14:paraId="7462F163" w14:textId="77777777" w:rsidR="00C70388" w:rsidRPr="007A1328" w:rsidRDefault="00C70388" w:rsidP="00D6537E">
    <w:pPr>
      <w:pBdr>
        <w:bottom w:val="single" w:sz="6" w:space="1" w:color="auto"/>
      </w:pBdr>
      <w:spacing w:after="120"/>
      <w:rPr>
        <w:sz w:val="24"/>
      </w:rPr>
    </w:pPr>
    <w:proofErr w:type="gramStart"/>
    <w:r>
      <w:t>DRAFT  08</w:t>
    </w:r>
    <w:proofErr w:type="gramEnd"/>
    <w:r w:rsidRPr="00495979">
      <w:t>-0</w:t>
    </w:r>
    <w:r>
      <w:t>6</w:t>
    </w:r>
    <w:r w:rsidRPr="00495979">
      <w:t xml:space="preserve">-2017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3005" w14:textId="77777777" w:rsidR="00C70388" w:rsidRPr="007A1328" w:rsidRDefault="00C70388" w:rsidP="00715914">
    <w:pPr>
      <w:jc w:val="right"/>
      <w:rPr>
        <w:sz w:val="20"/>
      </w:rPr>
    </w:pPr>
  </w:p>
  <w:p w14:paraId="781D1FC2" w14:textId="77777777" w:rsidR="00C70388" w:rsidRPr="007A1328" w:rsidRDefault="00C70388" w:rsidP="00715914">
    <w:pPr>
      <w:jc w:val="right"/>
      <w:rPr>
        <w:sz w:val="20"/>
      </w:rPr>
    </w:pPr>
  </w:p>
  <w:p w14:paraId="10583D8E" w14:textId="77777777" w:rsidR="00C70388" w:rsidRPr="007A1328" w:rsidRDefault="00C70388" w:rsidP="00715914">
    <w:pPr>
      <w:jc w:val="right"/>
      <w:rPr>
        <w:sz w:val="20"/>
      </w:rPr>
    </w:pPr>
  </w:p>
  <w:p w14:paraId="243E2F9A" w14:textId="77777777" w:rsidR="00C70388" w:rsidRPr="007A1328" w:rsidRDefault="00C70388" w:rsidP="00715914">
    <w:pPr>
      <w:jc w:val="right"/>
      <w:rPr>
        <w:b/>
        <w:sz w:val="24"/>
      </w:rPr>
    </w:pPr>
  </w:p>
  <w:p w14:paraId="4B11AE54" w14:textId="77777777" w:rsidR="004971B4" w:rsidRDefault="004971B4" w:rsidP="00A8494D">
    <w:pPr>
      <w:pBdr>
        <w:bottom w:val="single" w:sz="6" w:space="1" w:color="auto"/>
      </w:pBdr>
      <w:tabs>
        <w:tab w:val="left" w:pos="5812"/>
        <w:tab w:val="right" w:pos="8313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C8C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CE51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AB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643A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2CF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C00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78A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2225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AE3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4A5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C70D0"/>
    <w:multiLevelType w:val="hybridMultilevel"/>
    <w:tmpl w:val="989C3E40"/>
    <w:lvl w:ilvl="0" w:tplc="B9EAF402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BF377B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0BC4"/>
    <w:multiLevelType w:val="hybridMultilevel"/>
    <w:tmpl w:val="EF8091CE"/>
    <w:lvl w:ilvl="0" w:tplc="807463CC">
      <w:start w:val="1"/>
      <w:numFmt w:val="lowerLetter"/>
      <w:lvlText w:val="(%1)"/>
      <w:lvlJc w:val="left"/>
      <w:pPr>
        <w:ind w:left="18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6" w:hanging="360"/>
      </w:pPr>
    </w:lvl>
    <w:lvl w:ilvl="2" w:tplc="0C09001B" w:tentative="1">
      <w:start w:val="1"/>
      <w:numFmt w:val="lowerRoman"/>
      <w:lvlText w:val="%3."/>
      <w:lvlJc w:val="right"/>
      <w:pPr>
        <w:ind w:left="3246" w:hanging="180"/>
      </w:pPr>
    </w:lvl>
    <w:lvl w:ilvl="3" w:tplc="0C09000F" w:tentative="1">
      <w:start w:val="1"/>
      <w:numFmt w:val="decimal"/>
      <w:lvlText w:val="%4."/>
      <w:lvlJc w:val="left"/>
      <w:pPr>
        <w:ind w:left="3966" w:hanging="360"/>
      </w:pPr>
    </w:lvl>
    <w:lvl w:ilvl="4" w:tplc="0C090019" w:tentative="1">
      <w:start w:val="1"/>
      <w:numFmt w:val="lowerLetter"/>
      <w:lvlText w:val="%5."/>
      <w:lvlJc w:val="left"/>
      <w:pPr>
        <w:ind w:left="4686" w:hanging="360"/>
      </w:pPr>
    </w:lvl>
    <w:lvl w:ilvl="5" w:tplc="0C09001B" w:tentative="1">
      <w:start w:val="1"/>
      <w:numFmt w:val="lowerRoman"/>
      <w:lvlText w:val="%6."/>
      <w:lvlJc w:val="right"/>
      <w:pPr>
        <w:ind w:left="5406" w:hanging="180"/>
      </w:pPr>
    </w:lvl>
    <w:lvl w:ilvl="6" w:tplc="0C09000F" w:tentative="1">
      <w:start w:val="1"/>
      <w:numFmt w:val="decimal"/>
      <w:lvlText w:val="%7."/>
      <w:lvlJc w:val="left"/>
      <w:pPr>
        <w:ind w:left="6126" w:hanging="360"/>
      </w:pPr>
    </w:lvl>
    <w:lvl w:ilvl="7" w:tplc="0C090019" w:tentative="1">
      <w:start w:val="1"/>
      <w:numFmt w:val="lowerLetter"/>
      <w:lvlText w:val="%8."/>
      <w:lvlJc w:val="left"/>
      <w:pPr>
        <w:ind w:left="6846" w:hanging="360"/>
      </w:pPr>
    </w:lvl>
    <w:lvl w:ilvl="8" w:tplc="0C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5" w15:restartNumberingAfterBreak="0">
    <w:nsid w:val="294C04C2"/>
    <w:multiLevelType w:val="hybridMultilevel"/>
    <w:tmpl w:val="8E0024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300"/>
    <w:multiLevelType w:val="hybridMultilevel"/>
    <w:tmpl w:val="6AC0E25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C6B86"/>
    <w:multiLevelType w:val="hybridMultilevel"/>
    <w:tmpl w:val="1C987244"/>
    <w:lvl w:ilvl="0" w:tplc="83CCCA8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2EBA4D6E"/>
    <w:multiLevelType w:val="hybridMultilevel"/>
    <w:tmpl w:val="1C987244"/>
    <w:lvl w:ilvl="0" w:tplc="83CCCA8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32CD1628"/>
    <w:multiLevelType w:val="hybridMultilevel"/>
    <w:tmpl w:val="1C987244"/>
    <w:lvl w:ilvl="0" w:tplc="83CCCA8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39165230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D44098C"/>
    <w:multiLevelType w:val="hybridMultilevel"/>
    <w:tmpl w:val="E5F0AF66"/>
    <w:lvl w:ilvl="0" w:tplc="0C090019">
      <w:start w:val="1"/>
      <w:numFmt w:val="lowerLetter"/>
      <w:lvlText w:val="%1."/>
      <w:lvlJc w:val="left"/>
      <w:pPr>
        <w:ind w:left="1848" w:hanging="360"/>
      </w:pPr>
    </w:lvl>
    <w:lvl w:ilvl="1" w:tplc="0C090019" w:tentative="1">
      <w:start w:val="1"/>
      <w:numFmt w:val="lowerLetter"/>
      <w:lvlText w:val="%2."/>
      <w:lvlJc w:val="left"/>
      <w:pPr>
        <w:ind w:left="2568" w:hanging="360"/>
      </w:pPr>
    </w:lvl>
    <w:lvl w:ilvl="2" w:tplc="0C09001B" w:tentative="1">
      <w:start w:val="1"/>
      <w:numFmt w:val="lowerRoman"/>
      <w:lvlText w:val="%3."/>
      <w:lvlJc w:val="right"/>
      <w:pPr>
        <w:ind w:left="3288" w:hanging="180"/>
      </w:pPr>
    </w:lvl>
    <w:lvl w:ilvl="3" w:tplc="0C09000F" w:tentative="1">
      <w:start w:val="1"/>
      <w:numFmt w:val="decimal"/>
      <w:lvlText w:val="%4."/>
      <w:lvlJc w:val="left"/>
      <w:pPr>
        <w:ind w:left="4008" w:hanging="360"/>
      </w:pPr>
    </w:lvl>
    <w:lvl w:ilvl="4" w:tplc="0C090019" w:tentative="1">
      <w:start w:val="1"/>
      <w:numFmt w:val="lowerLetter"/>
      <w:lvlText w:val="%5."/>
      <w:lvlJc w:val="left"/>
      <w:pPr>
        <w:ind w:left="4728" w:hanging="360"/>
      </w:pPr>
    </w:lvl>
    <w:lvl w:ilvl="5" w:tplc="0C09001B" w:tentative="1">
      <w:start w:val="1"/>
      <w:numFmt w:val="lowerRoman"/>
      <w:lvlText w:val="%6."/>
      <w:lvlJc w:val="right"/>
      <w:pPr>
        <w:ind w:left="5448" w:hanging="180"/>
      </w:pPr>
    </w:lvl>
    <w:lvl w:ilvl="6" w:tplc="0C09000F" w:tentative="1">
      <w:start w:val="1"/>
      <w:numFmt w:val="decimal"/>
      <w:lvlText w:val="%7."/>
      <w:lvlJc w:val="left"/>
      <w:pPr>
        <w:ind w:left="6168" w:hanging="360"/>
      </w:pPr>
    </w:lvl>
    <w:lvl w:ilvl="7" w:tplc="0C090019" w:tentative="1">
      <w:start w:val="1"/>
      <w:numFmt w:val="lowerLetter"/>
      <w:lvlText w:val="%8."/>
      <w:lvlJc w:val="left"/>
      <w:pPr>
        <w:ind w:left="6888" w:hanging="360"/>
      </w:pPr>
    </w:lvl>
    <w:lvl w:ilvl="8" w:tplc="0C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3" w15:restartNumberingAfterBreak="0">
    <w:nsid w:val="3D46660E"/>
    <w:multiLevelType w:val="hybridMultilevel"/>
    <w:tmpl w:val="46DAA2A2"/>
    <w:lvl w:ilvl="0" w:tplc="37C4E3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66C30"/>
    <w:multiLevelType w:val="hybridMultilevel"/>
    <w:tmpl w:val="0290A584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66B3D21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2229B"/>
    <w:multiLevelType w:val="hybridMultilevel"/>
    <w:tmpl w:val="1C987244"/>
    <w:lvl w:ilvl="0" w:tplc="83CCCA8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7" w15:restartNumberingAfterBreak="0">
    <w:nsid w:val="515F5E5B"/>
    <w:multiLevelType w:val="hybridMultilevel"/>
    <w:tmpl w:val="841A8004"/>
    <w:lvl w:ilvl="0" w:tplc="6400C9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06A3"/>
    <w:multiLevelType w:val="hybridMultilevel"/>
    <w:tmpl w:val="6AC0E25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3622"/>
    <w:multiLevelType w:val="hybridMultilevel"/>
    <w:tmpl w:val="1C987244"/>
    <w:lvl w:ilvl="0" w:tplc="83CCCA8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63EF1566"/>
    <w:multiLevelType w:val="hybridMultilevel"/>
    <w:tmpl w:val="DB9CB17E"/>
    <w:lvl w:ilvl="0" w:tplc="62BAE7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D04C1"/>
    <w:multiLevelType w:val="hybridMultilevel"/>
    <w:tmpl w:val="0290A584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D354A8D"/>
    <w:multiLevelType w:val="hybridMultilevel"/>
    <w:tmpl w:val="7C2AFBF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09C530F"/>
    <w:multiLevelType w:val="hybridMultilevel"/>
    <w:tmpl w:val="4F4EE60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C7801"/>
    <w:multiLevelType w:val="hybridMultilevel"/>
    <w:tmpl w:val="2F064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01751"/>
    <w:multiLevelType w:val="hybridMultilevel"/>
    <w:tmpl w:val="1C987244"/>
    <w:lvl w:ilvl="0" w:tplc="83CCCA8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79F871FD"/>
    <w:multiLevelType w:val="hybridMultilevel"/>
    <w:tmpl w:val="7CDED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0"/>
  </w:num>
  <w:num w:numId="13">
    <w:abstractNumId w:val="12"/>
  </w:num>
  <w:num w:numId="14">
    <w:abstractNumId w:val="30"/>
  </w:num>
  <w:num w:numId="15">
    <w:abstractNumId w:val="19"/>
  </w:num>
  <w:num w:numId="16">
    <w:abstractNumId w:val="26"/>
  </w:num>
  <w:num w:numId="17">
    <w:abstractNumId w:val="20"/>
  </w:num>
  <w:num w:numId="18">
    <w:abstractNumId w:val="33"/>
  </w:num>
  <w:num w:numId="19">
    <w:abstractNumId w:val="14"/>
  </w:num>
  <w:num w:numId="20">
    <w:abstractNumId w:val="32"/>
  </w:num>
  <w:num w:numId="21">
    <w:abstractNumId w:val="31"/>
  </w:num>
  <w:num w:numId="22">
    <w:abstractNumId w:val="29"/>
  </w:num>
  <w:num w:numId="23">
    <w:abstractNumId w:val="35"/>
  </w:num>
  <w:num w:numId="24">
    <w:abstractNumId w:val="18"/>
  </w:num>
  <w:num w:numId="25">
    <w:abstractNumId w:val="22"/>
  </w:num>
  <w:num w:numId="26">
    <w:abstractNumId w:val="25"/>
  </w:num>
  <w:num w:numId="27">
    <w:abstractNumId w:val="24"/>
  </w:num>
  <w:num w:numId="28">
    <w:abstractNumId w:val="11"/>
  </w:num>
  <w:num w:numId="29">
    <w:abstractNumId w:val="15"/>
  </w:num>
  <w:num w:numId="30">
    <w:abstractNumId w:val="16"/>
  </w:num>
  <w:num w:numId="31">
    <w:abstractNumId w:val="34"/>
  </w:num>
  <w:num w:numId="32">
    <w:abstractNumId w:val="13"/>
  </w:num>
  <w:num w:numId="33">
    <w:abstractNumId w:val="28"/>
  </w:num>
  <w:num w:numId="34">
    <w:abstractNumId w:val="36"/>
  </w:num>
  <w:num w:numId="35">
    <w:abstractNumId w:val="17"/>
  </w:num>
  <w:num w:numId="36">
    <w:abstractNumId w:val="2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F0"/>
    <w:rsid w:val="00004174"/>
    <w:rsid w:val="00004470"/>
    <w:rsid w:val="00005C62"/>
    <w:rsid w:val="00011F32"/>
    <w:rsid w:val="000136AF"/>
    <w:rsid w:val="000153DB"/>
    <w:rsid w:val="000258B1"/>
    <w:rsid w:val="000403B0"/>
    <w:rsid w:val="00040A89"/>
    <w:rsid w:val="00043065"/>
    <w:rsid w:val="000437C1"/>
    <w:rsid w:val="0004455A"/>
    <w:rsid w:val="00044CB5"/>
    <w:rsid w:val="0005365D"/>
    <w:rsid w:val="000614BF"/>
    <w:rsid w:val="0006709C"/>
    <w:rsid w:val="00070F4D"/>
    <w:rsid w:val="00072989"/>
    <w:rsid w:val="00072DA9"/>
    <w:rsid w:val="00074376"/>
    <w:rsid w:val="00075D11"/>
    <w:rsid w:val="00077234"/>
    <w:rsid w:val="000826BA"/>
    <w:rsid w:val="00086A40"/>
    <w:rsid w:val="00093243"/>
    <w:rsid w:val="00095D2C"/>
    <w:rsid w:val="000978F5"/>
    <w:rsid w:val="000B15CD"/>
    <w:rsid w:val="000B2F4E"/>
    <w:rsid w:val="000B35EB"/>
    <w:rsid w:val="000B3750"/>
    <w:rsid w:val="000C1A8A"/>
    <w:rsid w:val="000C5664"/>
    <w:rsid w:val="000C762B"/>
    <w:rsid w:val="000C771D"/>
    <w:rsid w:val="000D05EF"/>
    <w:rsid w:val="000E2261"/>
    <w:rsid w:val="000E78B7"/>
    <w:rsid w:val="000F21C1"/>
    <w:rsid w:val="0010745C"/>
    <w:rsid w:val="001130D5"/>
    <w:rsid w:val="001139AF"/>
    <w:rsid w:val="00130347"/>
    <w:rsid w:val="00132CEB"/>
    <w:rsid w:val="001339B0"/>
    <w:rsid w:val="00137CF7"/>
    <w:rsid w:val="00142B62"/>
    <w:rsid w:val="001441B7"/>
    <w:rsid w:val="001516CB"/>
    <w:rsid w:val="00152336"/>
    <w:rsid w:val="00156119"/>
    <w:rsid w:val="00157B8B"/>
    <w:rsid w:val="00166C2F"/>
    <w:rsid w:val="001809D7"/>
    <w:rsid w:val="001939E1"/>
    <w:rsid w:val="00194C3E"/>
    <w:rsid w:val="00195382"/>
    <w:rsid w:val="00196975"/>
    <w:rsid w:val="00196A8B"/>
    <w:rsid w:val="001A1101"/>
    <w:rsid w:val="001A55AF"/>
    <w:rsid w:val="001A7D0A"/>
    <w:rsid w:val="001B2CB6"/>
    <w:rsid w:val="001B4E01"/>
    <w:rsid w:val="001B5A88"/>
    <w:rsid w:val="001C09D0"/>
    <w:rsid w:val="001C61C5"/>
    <w:rsid w:val="001C69C4"/>
    <w:rsid w:val="001C766F"/>
    <w:rsid w:val="001D20DE"/>
    <w:rsid w:val="001D37EF"/>
    <w:rsid w:val="001E1E83"/>
    <w:rsid w:val="001E29D0"/>
    <w:rsid w:val="001E3590"/>
    <w:rsid w:val="001E7407"/>
    <w:rsid w:val="001F0408"/>
    <w:rsid w:val="001F0CEE"/>
    <w:rsid w:val="001F0D6E"/>
    <w:rsid w:val="001F5D5E"/>
    <w:rsid w:val="001F6219"/>
    <w:rsid w:val="001F6CD4"/>
    <w:rsid w:val="00206C4D"/>
    <w:rsid w:val="00207B80"/>
    <w:rsid w:val="00215AF1"/>
    <w:rsid w:val="002321E8"/>
    <w:rsid w:val="00232984"/>
    <w:rsid w:val="0024010F"/>
    <w:rsid w:val="00240749"/>
    <w:rsid w:val="002424A4"/>
    <w:rsid w:val="00243018"/>
    <w:rsid w:val="002462CE"/>
    <w:rsid w:val="002564A4"/>
    <w:rsid w:val="00257964"/>
    <w:rsid w:val="0026272A"/>
    <w:rsid w:val="0026736C"/>
    <w:rsid w:val="00273AA0"/>
    <w:rsid w:val="00276CA7"/>
    <w:rsid w:val="00276D67"/>
    <w:rsid w:val="00281308"/>
    <w:rsid w:val="00283FD2"/>
    <w:rsid w:val="00284719"/>
    <w:rsid w:val="00290C3B"/>
    <w:rsid w:val="00296A1F"/>
    <w:rsid w:val="00297ECB"/>
    <w:rsid w:val="002A7BCF"/>
    <w:rsid w:val="002C0C7B"/>
    <w:rsid w:val="002C120F"/>
    <w:rsid w:val="002C3FD1"/>
    <w:rsid w:val="002D043A"/>
    <w:rsid w:val="002D266B"/>
    <w:rsid w:val="002D4CC5"/>
    <w:rsid w:val="002D6224"/>
    <w:rsid w:val="002E62DF"/>
    <w:rsid w:val="002F1296"/>
    <w:rsid w:val="002F42EF"/>
    <w:rsid w:val="002F6672"/>
    <w:rsid w:val="00304F8B"/>
    <w:rsid w:val="0031293F"/>
    <w:rsid w:val="00313B9E"/>
    <w:rsid w:val="00332749"/>
    <w:rsid w:val="00335BC6"/>
    <w:rsid w:val="003372AE"/>
    <w:rsid w:val="003415D3"/>
    <w:rsid w:val="00344338"/>
    <w:rsid w:val="00344701"/>
    <w:rsid w:val="00344973"/>
    <w:rsid w:val="00352B0F"/>
    <w:rsid w:val="00360459"/>
    <w:rsid w:val="003647DF"/>
    <w:rsid w:val="00365928"/>
    <w:rsid w:val="0038049F"/>
    <w:rsid w:val="00381EAC"/>
    <w:rsid w:val="00386BC4"/>
    <w:rsid w:val="003934F2"/>
    <w:rsid w:val="003A0E12"/>
    <w:rsid w:val="003B63DC"/>
    <w:rsid w:val="003C6231"/>
    <w:rsid w:val="003D0BFE"/>
    <w:rsid w:val="003D5271"/>
    <w:rsid w:val="003D5700"/>
    <w:rsid w:val="003D7D69"/>
    <w:rsid w:val="003E0346"/>
    <w:rsid w:val="003E341B"/>
    <w:rsid w:val="003E4D00"/>
    <w:rsid w:val="003E4F96"/>
    <w:rsid w:val="003E79F4"/>
    <w:rsid w:val="003F02BD"/>
    <w:rsid w:val="00402A46"/>
    <w:rsid w:val="00407AB2"/>
    <w:rsid w:val="004116CD"/>
    <w:rsid w:val="00411BD1"/>
    <w:rsid w:val="00417EB9"/>
    <w:rsid w:val="00424CA9"/>
    <w:rsid w:val="00426D1B"/>
    <w:rsid w:val="004276DF"/>
    <w:rsid w:val="00431E9B"/>
    <w:rsid w:val="00434787"/>
    <w:rsid w:val="00435CEB"/>
    <w:rsid w:val="00437742"/>
    <w:rsid w:val="004379E3"/>
    <w:rsid w:val="0044015E"/>
    <w:rsid w:val="00441B6A"/>
    <w:rsid w:val="0044291A"/>
    <w:rsid w:val="00460A6A"/>
    <w:rsid w:val="00467661"/>
    <w:rsid w:val="00467AEF"/>
    <w:rsid w:val="00472A90"/>
    <w:rsid w:val="00472DBE"/>
    <w:rsid w:val="00474A19"/>
    <w:rsid w:val="00475E22"/>
    <w:rsid w:val="00477830"/>
    <w:rsid w:val="00477F5A"/>
    <w:rsid w:val="00486EC4"/>
    <w:rsid w:val="00487764"/>
    <w:rsid w:val="00495979"/>
    <w:rsid w:val="00495B86"/>
    <w:rsid w:val="00496F97"/>
    <w:rsid w:val="004971B4"/>
    <w:rsid w:val="004A2461"/>
    <w:rsid w:val="004B27F4"/>
    <w:rsid w:val="004B3EB4"/>
    <w:rsid w:val="004B4272"/>
    <w:rsid w:val="004B6C48"/>
    <w:rsid w:val="004C4E59"/>
    <w:rsid w:val="004C5717"/>
    <w:rsid w:val="004C6809"/>
    <w:rsid w:val="004E063A"/>
    <w:rsid w:val="004E1307"/>
    <w:rsid w:val="004E2800"/>
    <w:rsid w:val="004E632B"/>
    <w:rsid w:val="004E7BEC"/>
    <w:rsid w:val="004F1AD4"/>
    <w:rsid w:val="005035BC"/>
    <w:rsid w:val="00505D3D"/>
    <w:rsid w:val="00506AF6"/>
    <w:rsid w:val="00515F09"/>
    <w:rsid w:val="00516B8D"/>
    <w:rsid w:val="005303C8"/>
    <w:rsid w:val="00536964"/>
    <w:rsid w:val="00537FBC"/>
    <w:rsid w:val="00554826"/>
    <w:rsid w:val="0057126C"/>
    <w:rsid w:val="00580736"/>
    <w:rsid w:val="00582403"/>
    <w:rsid w:val="00584811"/>
    <w:rsid w:val="00585784"/>
    <w:rsid w:val="005864B8"/>
    <w:rsid w:val="0058704B"/>
    <w:rsid w:val="00590296"/>
    <w:rsid w:val="0059139E"/>
    <w:rsid w:val="00593AA6"/>
    <w:rsid w:val="00594161"/>
    <w:rsid w:val="00594749"/>
    <w:rsid w:val="00594E4E"/>
    <w:rsid w:val="005A65D5"/>
    <w:rsid w:val="005A79B4"/>
    <w:rsid w:val="005B4067"/>
    <w:rsid w:val="005C0CAB"/>
    <w:rsid w:val="005C29E9"/>
    <w:rsid w:val="005C3F41"/>
    <w:rsid w:val="005C548D"/>
    <w:rsid w:val="005D1D92"/>
    <w:rsid w:val="005D2D09"/>
    <w:rsid w:val="005D414C"/>
    <w:rsid w:val="005E0795"/>
    <w:rsid w:val="005E192A"/>
    <w:rsid w:val="005E237C"/>
    <w:rsid w:val="005F0041"/>
    <w:rsid w:val="005F03BE"/>
    <w:rsid w:val="005F64B7"/>
    <w:rsid w:val="00600219"/>
    <w:rsid w:val="00604F2A"/>
    <w:rsid w:val="00620076"/>
    <w:rsid w:val="0062178F"/>
    <w:rsid w:val="00624F05"/>
    <w:rsid w:val="00627E0A"/>
    <w:rsid w:val="00641F79"/>
    <w:rsid w:val="006461E8"/>
    <w:rsid w:val="0065488B"/>
    <w:rsid w:val="00657EDB"/>
    <w:rsid w:val="00660845"/>
    <w:rsid w:val="006655FF"/>
    <w:rsid w:val="00667449"/>
    <w:rsid w:val="00670EA1"/>
    <w:rsid w:val="00677984"/>
    <w:rsid w:val="00677CC2"/>
    <w:rsid w:val="006802C7"/>
    <w:rsid w:val="00682A27"/>
    <w:rsid w:val="0068744B"/>
    <w:rsid w:val="006905DE"/>
    <w:rsid w:val="006914BF"/>
    <w:rsid w:val="0069207B"/>
    <w:rsid w:val="006A154F"/>
    <w:rsid w:val="006A437B"/>
    <w:rsid w:val="006B262D"/>
    <w:rsid w:val="006B5789"/>
    <w:rsid w:val="006C078F"/>
    <w:rsid w:val="006C30C5"/>
    <w:rsid w:val="006C3EB4"/>
    <w:rsid w:val="006C658F"/>
    <w:rsid w:val="006C7F8C"/>
    <w:rsid w:val="006D3568"/>
    <w:rsid w:val="006E2E1C"/>
    <w:rsid w:val="006E6246"/>
    <w:rsid w:val="006E69C2"/>
    <w:rsid w:val="006E6DCC"/>
    <w:rsid w:val="006F2FA8"/>
    <w:rsid w:val="006F318F"/>
    <w:rsid w:val="006F6F6E"/>
    <w:rsid w:val="006F7513"/>
    <w:rsid w:val="0070017E"/>
    <w:rsid w:val="00700B2C"/>
    <w:rsid w:val="007024F2"/>
    <w:rsid w:val="007050A2"/>
    <w:rsid w:val="007070F4"/>
    <w:rsid w:val="00713084"/>
    <w:rsid w:val="00714F20"/>
    <w:rsid w:val="0071590F"/>
    <w:rsid w:val="00715914"/>
    <w:rsid w:val="0071710C"/>
    <w:rsid w:val="00720443"/>
    <w:rsid w:val="00720A08"/>
    <w:rsid w:val="0072147A"/>
    <w:rsid w:val="00723710"/>
    <w:rsid w:val="00723791"/>
    <w:rsid w:val="007242B2"/>
    <w:rsid w:val="00731E00"/>
    <w:rsid w:val="007412D3"/>
    <w:rsid w:val="007440B7"/>
    <w:rsid w:val="007500C8"/>
    <w:rsid w:val="00756272"/>
    <w:rsid w:val="00762D38"/>
    <w:rsid w:val="007715C9"/>
    <w:rsid w:val="00771613"/>
    <w:rsid w:val="00774EDD"/>
    <w:rsid w:val="00775164"/>
    <w:rsid w:val="007757EC"/>
    <w:rsid w:val="00777436"/>
    <w:rsid w:val="00777542"/>
    <w:rsid w:val="00783E89"/>
    <w:rsid w:val="00793915"/>
    <w:rsid w:val="007A4582"/>
    <w:rsid w:val="007B3E07"/>
    <w:rsid w:val="007B483E"/>
    <w:rsid w:val="007C2253"/>
    <w:rsid w:val="007C490C"/>
    <w:rsid w:val="007D354A"/>
    <w:rsid w:val="007D5362"/>
    <w:rsid w:val="007D7911"/>
    <w:rsid w:val="007E163D"/>
    <w:rsid w:val="007E667A"/>
    <w:rsid w:val="007F28C9"/>
    <w:rsid w:val="007F51B2"/>
    <w:rsid w:val="008040DD"/>
    <w:rsid w:val="008117E9"/>
    <w:rsid w:val="00815647"/>
    <w:rsid w:val="00817A2E"/>
    <w:rsid w:val="00824498"/>
    <w:rsid w:val="00826BD1"/>
    <w:rsid w:val="00846B2D"/>
    <w:rsid w:val="00852D4E"/>
    <w:rsid w:val="00854D0B"/>
    <w:rsid w:val="00856A31"/>
    <w:rsid w:val="00857794"/>
    <w:rsid w:val="00860B4E"/>
    <w:rsid w:val="0086560E"/>
    <w:rsid w:val="00867B37"/>
    <w:rsid w:val="008754D0"/>
    <w:rsid w:val="00875D13"/>
    <w:rsid w:val="008855C9"/>
    <w:rsid w:val="00886456"/>
    <w:rsid w:val="00892F61"/>
    <w:rsid w:val="00896176"/>
    <w:rsid w:val="00897958"/>
    <w:rsid w:val="008A3A5E"/>
    <w:rsid w:val="008A46E1"/>
    <w:rsid w:val="008A4B08"/>
    <w:rsid w:val="008A4F43"/>
    <w:rsid w:val="008A6B3A"/>
    <w:rsid w:val="008B2706"/>
    <w:rsid w:val="008B72A0"/>
    <w:rsid w:val="008C2EAC"/>
    <w:rsid w:val="008D0EE0"/>
    <w:rsid w:val="008D28DC"/>
    <w:rsid w:val="008D414C"/>
    <w:rsid w:val="008E0027"/>
    <w:rsid w:val="008E495E"/>
    <w:rsid w:val="008E6067"/>
    <w:rsid w:val="008F2563"/>
    <w:rsid w:val="008F54E7"/>
    <w:rsid w:val="008F741E"/>
    <w:rsid w:val="00903422"/>
    <w:rsid w:val="009143FD"/>
    <w:rsid w:val="00915596"/>
    <w:rsid w:val="009254C3"/>
    <w:rsid w:val="00932377"/>
    <w:rsid w:val="00937199"/>
    <w:rsid w:val="00941236"/>
    <w:rsid w:val="00943FD5"/>
    <w:rsid w:val="00947D5A"/>
    <w:rsid w:val="009532A5"/>
    <w:rsid w:val="009545BD"/>
    <w:rsid w:val="0096197B"/>
    <w:rsid w:val="00964CF0"/>
    <w:rsid w:val="009720B8"/>
    <w:rsid w:val="009770EA"/>
    <w:rsid w:val="009775B9"/>
    <w:rsid w:val="00977806"/>
    <w:rsid w:val="00982242"/>
    <w:rsid w:val="00984C4E"/>
    <w:rsid w:val="009868E9"/>
    <w:rsid w:val="009900A3"/>
    <w:rsid w:val="009C3413"/>
    <w:rsid w:val="009E477D"/>
    <w:rsid w:val="009E6F10"/>
    <w:rsid w:val="009F73FA"/>
    <w:rsid w:val="00A0392D"/>
    <w:rsid w:val="00A0441E"/>
    <w:rsid w:val="00A11A0D"/>
    <w:rsid w:val="00A12128"/>
    <w:rsid w:val="00A13363"/>
    <w:rsid w:val="00A22C98"/>
    <w:rsid w:val="00A231E2"/>
    <w:rsid w:val="00A369E3"/>
    <w:rsid w:val="00A46E2A"/>
    <w:rsid w:val="00A53750"/>
    <w:rsid w:val="00A57600"/>
    <w:rsid w:val="00A610F0"/>
    <w:rsid w:val="00A624FE"/>
    <w:rsid w:val="00A64912"/>
    <w:rsid w:val="00A7089A"/>
    <w:rsid w:val="00A70A74"/>
    <w:rsid w:val="00A72E4D"/>
    <w:rsid w:val="00A75FE9"/>
    <w:rsid w:val="00A80306"/>
    <w:rsid w:val="00A8494D"/>
    <w:rsid w:val="00A93CC2"/>
    <w:rsid w:val="00AA334B"/>
    <w:rsid w:val="00AA6B1C"/>
    <w:rsid w:val="00AA7067"/>
    <w:rsid w:val="00AC6B84"/>
    <w:rsid w:val="00AD1E29"/>
    <w:rsid w:val="00AD2E12"/>
    <w:rsid w:val="00AD2E7F"/>
    <w:rsid w:val="00AD53CC"/>
    <w:rsid w:val="00AD5561"/>
    <w:rsid w:val="00AD5641"/>
    <w:rsid w:val="00AF06CF"/>
    <w:rsid w:val="00B029F1"/>
    <w:rsid w:val="00B07CDB"/>
    <w:rsid w:val="00B10AB6"/>
    <w:rsid w:val="00B138E0"/>
    <w:rsid w:val="00B16A31"/>
    <w:rsid w:val="00B17DFD"/>
    <w:rsid w:val="00B20866"/>
    <w:rsid w:val="00B24D38"/>
    <w:rsid w:val="00B25306"/>
    <w:rsid w:val="00B27831"/>
    <w:rsid w:val="00B308FE"/>
    <w:rsid w:val="00B33709"/>
    <w:rsid w:val="00B33B3C"/>
    <w:rsid w:val="00B359FB"/>
    <w:rsid w:val="00B36392"/>
    <w:rsid w:val="00B418CB"/>
    <w:rsid w:val="00B47444"/>
    <w:rsid w:val="00B509AB"/>
    <w:rsid w:val="00B50ADC"/>
    <w:rsid w:val="00B53B6F"/>
    <w:rsid w:val="00B566B1"/>
    <w:rsid w:val="00B56917"/>
    <w:rsid w:val="00B63834"/>
    <w:rsid w:val="00B80199"/>
    <w:rsid w:val="00B815FA"/>
    <w:rsid w:val="00B81D65"/>
    <w:rsid w:val="00B82FB9"/>
    <w:rsid w:val="00B83204"/>
    <w:rsid w:val="00B84E8E"/>
    <w:rsid w:val="00B856E7"/>
    <w:rsid w:val="00B924CA"/>
    <w:rsid w:val="00BA14CB"/>
    <w:rsid w:val="00BA220B"/>
    <w:rsid w:val="00BA2C3F"/>
    <w:rsid w:val="00BA3A57"/>
    <w:rsid w:val="00BB1533"/>
    <w:rsid w:val="00BB4E1A"/>
    <w:rsid w:val="00BB5BC3"/>
    <w:rsid w:val="00BB6939"/>
    <w:rsid w:val="00BB775E"/>
    <w:rsid w:val="00BC015E"/>
    <w:rsid w:val="00BC76AC"/>
    <w:rsid w:val="00BD053A"/>
    <w:rsid w:val="00BD0ECB"/>
    <w:rsid w:val="00BD1CC6"/>
    <w:rsid w:val="00BE2155"/>
    <w:rsid w:val="00BE5959"/>
    <w:rsid w:val="00BE719A"/>
    <w:rsid w:val="00BE720A"/>
    <w:rsid w:val="00BF0D73"/>
    <w:rsid w:val="00BF1928"/>
    <w:rsid w:val="00BF2465"/>
    <w:rsid w:val="00BF3B9D"/>
    <w:rsid w:val="00C0020D"/>
    <w:rsid w:val="00C0275D"/>
    <w:rsid w:val="00C11C0C"/>
    <w:rsid w:val="00C16619"/>
    <w:rsid w:val="00C16820"/>
    <w:rsid w:val="00C25E7F"/>
    <w:rsid w:val="00C2746F"/>
    <w:rsid w:val="00C323D6"/>
    <w:rsid w:val="00C324A0"/>
    <w:rsid w:val="00C3602C"/>
    <w:rsid w:val="00C428A4"/>
    <w:rsid w:val="00C42905"/>
    <w:rsid w:val="00C42BF8"/>
    <w:rsid w:val="00C46175"/>
    <w:rsid w:val="00C50043"/>
    <w:rsid w:val="00C50880"/>
    <w:rsid w:val="00C51DDC"/>
    <w:rsid w:val="00C60ADB"/>
    <w:rsid w:val="00C631BF"/>
    <w:rsid w:val="00C6457C"/>
    <w:rsid w:val="00C658B2"/>
    <w:rsid w:val="00C70388"/>
    <w:rsid w:val="00C7573B"/>
    <w:rsid w:val="00C91BCB"/>
    <w:rsid w:val="00C97A54"/>
    <w:rsid w:val="00CA589D"/>
    <w:rsid w:val="00CA5B23"/>
    <w:rsid w:val="00CA6A93"/>
    <w:rsid w:val="00CB0E9D"/>
    <w:rsid w:val="00CB445C"/>
    <w:rsid w:val="00CB602E"/>
    <w:rsid w:val="00CB6BDE"/>
    <w:rsid w:val="00CB7E90"/>
    <w:rsid w:val="00CC4D30"/>
    <w:rsid w:val="00CC79DB"/>
    <w:rsid w:val="00CD34B4"/>
    <w:rsid w:val="00CD4F65"/>
    <w:rsid w:val="00CD6571"/>
    <w:rsid w:val="00CE051D"/>
    <w:rsid w:val="00CE1335"/>
    <w:rsid w:val="00CE493D"/>
    <w:rsid w:val="00CE7914"/>
    <w:rsid w:val="00CF07FA"/>
    <w:rsid w:val="00CF0BB2"/>
    <w:rsid w:val="00CF1D5A"/>
    <w:rsid w:val="00CF3EE8"/>
    <w:rsid w:val="00CF5BE1"/>
    <w:rsid w:val="00D13441"/>
    <w:rsid w:val="00D14917"/>
    <w:rsid w:val="00D150E7"/>
    <w:rsid w:val="00D52DC2"/>
    <w:rsid w:val="00D53BCC"/>
    <w:rsid w:val="00D54C9E"/>
    <w:rsid w:val="00D63D36"/>
    <w:rsid w:val="00D6537E"/>
    <w:rsid w:val="00D67857"/>
    <w:rsid w:val="00D70DFB"/>
    <w:rsid w:val="00D743C6"/>
    <w:rsid w:val="00D74E5B"/>
    <w:rsid w:val="00D75950"/>
    <w:rsid w:val="00D766DF"/>
    <w:rsid w:val="00D8206C"/>
    <w:rsid w:val="00D91F10"/>
    <w:rsid w:val="00D920C4"/>
    <w:rsid w:val="00D96DC2"/>
    <w:rsid w:val="00DA186E"/>
    <w:rsid w:val="00DA4116"/>
    <w:rsid w:val="00DA67DF"/>
    <w:rsid w:val="00DB251C"/>
    <w:rsid w:val="00DB4630"/>
    <w:rsid w:val="00DC01B6"/>
    <w:rsid w:val="00DC1BDE"/>
    <w:rsid w:val="00DC4F88"/>
    <w:rsid w:val="00DD105A"/>
    <w:rsid w:val="00DD1B8A"/>
    <w:rsid w:val="00DE0BBA"/>
    <w:rsid w:val="00DE0D0C"/>
    <w:rsid w:val="00DE107C"/>
    <w:rsid w:val="00DE3036"/>
    <w:rsid w:val="00DF2388"/>
    <w:rsid w:val="00DF5E3F"/>
    <w:rsid w:val="00E043C4"/>
    <w:rsid w:val="00E05704"/>
    <w:rsid w:val="00E25B66"/>
    <w:rsid w:val="00E30284"/>
    <w:rsid w:val="00E338EF"/>
    <w:rsid w:val="00E37E69"/>
    <w:rsid w:val="00E45116"/>
    <w:rsid w:val="00E451F0"/>
    <w:rsid w:val="00E47F90"/>
    <w:rsid w:val="00E52753"/>
    <w:rsid w:val="00E544BB"/>
    <w:rsid w:val="00E552DD"/>
    <w:rsid w:val="00E629C3"/>
    <w:rsid w:val="00E660DB"/>
    <w:rsid w:val="00E74DC7"/>
    <w:rsid w:val="00E771DC"/>
    <w:rsid w:val="00E77958"/>
    <w:rsid w:val="00E8075A"/>
    <w:rsid w:val="00E80BFC"/>
    <w:rsid w:val="00E92447"/>
    <w:rsid w:val="00E940D8"/>
    <w:rsid w:val="00E94D5E"/>
    <w:rsid w:val="00EA7100"/>
    <w:rsid w:val="00EA7F9F"/>
    <w:rsid w:val="00EB1274"/>
    <w:rsid w:val="00EB3A86"/>
    <w:rsid w:val="00EB67D4"/>
    <w:rsid w:val="00EC7FF4"/>
    <w:rsid w:val="00ED2BB6"/>
    <w:rsid w:val="00ED34E1"/>
    <w:rsid w:val="00ED37E8"/>
    <w:rsid w:val="00ED3B8D"/>
    <w:rsid w:val="00ED79B1"/>
    <w:rsid w:val="00EE10A4"/>
    <w:rsid w:val="00EE5E36"/>
    <w:rsid w:val="00EE6A7D"/>
    <w:rsid w:val="00EF03EE"/>
    <w:rsid w:val="00EF19D6"/>
    <w:rsid w:val="00EF2E3A"/>
    <w:rsid w:val="00EF316E"/>
    <w:rsid w:val="00F02C7C"/>
    <w:rsid w:val="00F031D8"/>
    <w:rsid w:val="00F072A7"/>
    <w:rsid w:val="00F078DC"/>
    <w:rsid w:val="00F144F6"/>
    <w:rsid w:val="00F150DE"/>
    <w:rsid w:val="00F21275"/>
    <w:rsid w:val="00F22306"/>
    <w:rsid w:val="00F32BA8"/>
    <w:rsid w:val="00F32EE0"/>
    <w:rsid w:val="00F349F1"/>
    <w:rsid w:val="00F36959"/>
    <w:rsid w:val="00F37275"/>
    <w:rsid w:val="00F4350D"/>
    <w:rsid w:val="00F43C81"/>
    <w:rsid w:val="00F479C4"/>
    <w:rsid w:val="00F52FE6"/>
    <w:rsid w:val="00F55A1A"/>
    <w:rsid w:val="00F567F7"/>
    <w:rsid w:val="00F60910"/>
    <w:rsid w:val="00F663A8"/>
    <w:rsid w:val="00F6696E"/>
    <w:rsid w:val="00F700F0"/>
    <w:rsid w:val="00F73BD6"/>
    <w:rsid w:val="00F74F89"/>
    <w:rsid w:val="00F77A2E"/>
    <w:rsid w:val="00F77B70"/>
    <w:rsid w:val="00F83989"/>
    <w:rsid w:val="00F85099"/>
    <w:rsid w:val="00F92D1D"/>
    <w:rsid w:val="00F9379C"/>
    <w:rsid w:val="00F9632C"/>
    <w:rsid w:val="00F97487"/>
    <w:rsid w:val="00FA1E52"/>
    <w:rsid w:val="00FB3161"/>
    <w:rsid w:val="00FB3DF0"/>
    <w:rsid w:val="00FB5A08"/>
    <w:rsid w:val="00FC0FCD"/>
    <w:rsid w:val="00FC6A80"/>
    <w:rsid w:val="00FD12B5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1D89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F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D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D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1D5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23710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2230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F2CE66CC2CAB49A26AAB3BA59FF7F4" ma:contentTypeVersion="" ma:contentTypeDescription="PDMS Document Site Content Type" ma:contentTypeScope="" ma:versionID="d05129410e67da806f66cd7e5a1f7c7c">
  <xsd:schema xmlns:xsd="http://www.w3.org/2001/XMLSchema" xmlns:xs="http://www.w3.org/2001/XMLSchema" xmlns:p="http://schemas.microsoft.com/office/2006/metadata/properties" xmlns:ns2="44CEE360-A529-4DBC-82BD-8457E0CFB558" targetNamespace="http://schemas.microsoft.com/office/2006/metadata/properties" ma:root="true" ma:fieldsID="d91af094b3a467e4296f3e50f1583b9a" ns2:_="">
    <xsd:import namespace="44CEE360-A529-4DBC-82BD-8457E0CFB55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E360-A529-4DBC-82BD-8457E0CFB55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4CEE360-A529-4DBC-82BD-8457E0CFB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CF8F-A87A-40F8-A700-50EFA92F4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E360-A529-4DBC-82BD-8457E0CFB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8AB58-BC20-461A-9295-603EDD0E2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4E01F-406A-4549-8A00-2D52C25B83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eaec612-449c-4f02-bff7-1edcfe83088c"/>
    <ds:schemaRef ds:uri="http://www.w3.org/XML/1998/namespace"/>
    <ds:schemaRef ds:uri="44CEE360-A529-4DBC-82BD-8457E0CFB558"/>
  </ds:schemaRefs>
</ds:datastoreItem>
</file>

<file path=customXml/itemProps4.xml><?xml version="1.0" encoding="utf-8"?>
<ds:datastoreItem xmlns:ds="http://schemas.openxmlformats.org/officeDocument/2006/customXml" ds:itemID="{00AB0A65-84D4-4120-8A25-A8CBC86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AC02347F</Template>
  <TotalTime>0</TotalTime>
  <Pages>7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2017-12-08T00:33:00Z</dcterms:created>
  <dcterms:modified xsi:type="dcterms:W3CDTF">2017-12-19T23:01:00Z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0x010100266966F133664895A6EE3632470D45F50017F2CE66CC2CAB49A26AAB3BA59FF7F4</vt:lpwstr>
  </property>
  <property fmtid="{D5CDD505-2E9C-101B-9397-08002B2CF9AE}" pid="3" name="_dlc_DocIdItemGuid">
    <vt:lpwstr>ed04e929-5ce8-435e-8da8-988d8c17dc33</vt:lpwstr>
  </property>
</Properties>
</file>