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1F" w:rsidRPr="003D1C5D" w:rsidRDefault="003E571F" w:rsidP="003E571F">
      <w:pPr>
        <w:pStyle w:val="Heading1"/>
        <w:ind w:left="284"/>
        <w:rPr>
          <w:szCs w:val="24"/>
        </w:rPr>
      </w:pPr>
      <w:bookmarkStart w:id="0" w:name="_GoBack"/>
      <w:bookmarkEnd w:id="0"/>
      <w:r w:rsidRPr="003D1C5D">
        <w:rPr>
          <w:szCs w:val="24"/>
        </w:rPr>
        <w:t>EXPLANATORY STATEMENT</w:t>
      </w:r>
    </w:p>
    <w:p w:rsidR="003E571F" w:rsidRPr="003D1C5D" w:rsidRDefault="003E571F" w:rsidP="003E571F">
      <w:pPr>
        <w:rPr>
          <w:szCs w:val="24"/>
          <w:u w:val="single"/>
        </w:rPr>
      </w:pPr>
    </w:p>
    <w:p w:rsidR="003E571F" w:rsidRPr="003D1C5D" w:rsidRDefault="003E571F" w:rsidP="003E571F">
      <w:pPr>
        <w:widowControl w:val="0"/>
        <w:tabs>
          <w:tab w:val="left" w:pos="993"/>
          <w:tab w:val="left" w:pos="1418"/>
        </w:tabs>
        <w:jc w:val="center"/>
        <w:rPr>
          <w:i/>
          <w:szCs w:val="24"/>
        </w:rPr>
      </w:pPr>
      <w:r w:rsidRPr="003D1C5D">
        <w:rPr>
          <w:i/>
          <w:szCs w:val="24"/>
        </w:rPr>
        <w:t>Health Insurance Act 1973</w:t>
      </w:r>
    </w:p>
    <w:p w:rsidR="00B37F22" w:rsidRPr="003D1C5D" w:rsidRDefault="00B37F22" w:rsidP="00F8762B">
      <w:pPr>
        <w:jc w:val="center"/>
        <w:rPr>
          <w:i/>
          <w:szCs w:val="24"/>
        </w:rPr>
      </w:pPr>
    </w:p>
    <w:p w:rsidR="00F8762B" w:rsidRDefault="00B20E1A" w:rsidP="006D0FE2">
      <w:pPr>
        <w:jc w:val="center"/>
        <w:rPr>
          <w:i/>
          <w:szCs w:val="24"/>
        </w:rPr>
      </w:pPr>
      <w:r w:rsidRPr="00B20E1A">
        <w:rPr>
          <w:i/>
          <w:szCs w:val="24"/>
        </w:rPr>
        <w:t>Health Insurance (</w:t>
      </w:r>
      <w:r w:rsidR="00D15C2C">
        <w:rPr>
          <w:i/>
          <w:szCs w:val="24"/>
        </w:rPr>
        <w:t xml:space="preserve">General </w:t>
      </w:r>
      <w:r w:rsidRPr="00B20E1A">
        <w:rPr>
          <w:i/>
          <w:szCs w:val="24"/>
        </w:rPr>
        <w:t>Medica</w:t>
      </w:r>
      <w:r w:rsidR="00D15C2C">
        <w:rPr>
          <w:i/>
          <w:szCs w:val="24"/>
        </w:rPr>
        <w:t>l</w:t>
      </w:r>
      <w:r w:rsidRPr="00B20E1A">
        <w:rPr>
          <w:i/>
          <w:szCs w:val="24"/>
        </w:rPr>
        <w:t xml:space="preserve"> </w:t>
      </w:r>
      <w:r w:rsidR="00D15C2C">
        <w:rPr>
          <w:i/>
          <w:szCs w:val="24"/>
        </w:rPr>
        <w:t>Services Table</w:t>
      </w:r>
      <w:r w:rsidRPr="00B20E1A">
        <w:rPr>
          <w:i/>
          <w:szCs w:val="24"/>
        </w:rPr>
        <w:t>)</w:t>
      </w:r>
      <w:r w:rsidR="00327E81">
        <w:rPr>
          <w:i/>
          <w:szCs w:val="24"/>
        </w:rPr>
        <w:t xml:space="preserve"> </w:t>
      </w:r>
      <w:r w:rsidR="00D15C2C">
        <w:rPr>
          <w:i/>
          <w:szCs w:val="24"/>
        </w:rPr>
        <w:t>Amendment (Medication Reviews)</w:t>
      </w:r>
      <w:r w:rsidRPr="00B20E1A">
        <w:rPr>
          <w:i/>
          <w:szCs w:val="24"/>
        </w:rPr>
        <w:t xml:space="preserve"> Regulations 201</w:t>
      </w:r>
      <w:r>
        <w:rPr>
          <w:i/>
          <w:szCs w:val="24"/>
        </w:rPr>
        <w:t>7</w:t>
      </w:r>
    </w:p>
    <w:p w:rsidR="00B20E1A" w:rsidRPr="003D1C5D" w:rsidRDefault="00B20E1A" w:rsidP="006D0FE2">
      <w:pPr>
        <w:jc w:val="center"/>
        <w:rPr>
          <w:szCs w:val="24"/>
        </w:rPr>
      </w:pPr>
    </w:p>
    <w:p w:rsidR="00017B9A" w:rsidRPr="003D1C5D" w:rsidRDefault="00017B9A" w:rsidP="00017B9A">
      <w:pPr>
        <w:ind w:right="-483"/>
        <w:rPr>
          <w:szCs w:val="24"/>
        </w:rPr>
      </w:pPr>
      <w:r w:rsidRPr="003D1C5D">
        <w:rPr>
          <w:szCs w:val="24"/>
        </w:rPr>
        <w:t>Subsection 133(1)</w:t>
      </w:r>
      <w:r w:rsidR="00822B28" w:rsidRPr="003D1C5D">
        <w:rPr>
          <w:szCs w:val="24"/>
        </w:rPr>
        <w:t xml:space="preserve"> of</w:t>
      </w:r>
      <w:r w:rsidRPr="003D1C5D">
        <w:rPr>
          <w:szCs w:val="24"/>
        </w:rPr>
        <w:t xml:space="preserve"> the </w:t>
      </w:r>
      <w:r w:rsidR="00760BED" w:rsidRPr="00760BED">
        <w:rPr>
          <w:i/>
          <w:szCs w:val="24"/>
        </w:rPr>
        <w:t>Health Insu</w:t>
      </w:r>
      <w:r w:rsidR="00760BED">
        <w:rPr>
          <w:i/>
          <w:szCs w:val="24"/>
        </w:rPr>
        <w:t>r</w:t>
      </w:r>
      <w:r w:rsidR="00760BED" w:rsidRPr="00760BED">
        <w:rPr>
          <w:i/>
          <w:szCs w:val="24"/>
        </w:rPr>
        <w:t>ance Act 1973</w:t>
      </w:r>
      <w:r w:rsidR="00760BED">
        <w:rPr>
          <w:szCs w:val="24"/>
        </w:rPr>
        <w:t xml:space="preserve"> (the Act)</w:t>
      </w:r>
      <w:r w:rsidRPr="003D1C5D">
        <w:rPr>
          <w:szCs w:val="24"/>
        </w:rPr>
        <w:t xml:space="preserve"> provides that the Governor-General may make regulations, not inconsistent with the </w:t>
      </w:r>
      <w:r w:rsidRPr="00327E81">
        <w:rPr>
          <w:szCs w:val="24"/>
        </w:rPr>
        <w:t>Act</w:t>
      </w:r>
      <w:r w:rsidRPr="003D1C5D">
        <w:rPr>
          <w:szCs w:val="24"/>
        </w:rPr>
        <w:t>, prescribing all matters required or permitted by the Act to be prescribed, or necessary or convenient to be prescribed for carrying out or giving effect to the Act.</w:t>
      </w:r>
    </w:p>
    <w:p w:rsidR="00017B9A" w:rsidRPr="003D1C5D" w:rsidRDefault="00017B9A" w:rsidP="00017B9A">
      <w:pPr>
        <w:ind w:right="-483"/>
        <w:rPr>
          <w:rStyle w:val="IntenseReference"/>
          <w:b w:val="0"/>
          <w:bCs w:val="0"/>
          <w:i w:val="0"/>
          <w:smallCaps w:val="0"/>
          <w:szCs w:val="24"/>
        </w:rPr>
      </w:pPr>
    </w:p>
    <w:p w:rsidR="00017B9A" w:rsidRPr="003D1C5D" w:rsidRDefault="00017B9A" w:rsidP="00017B9A">
      <w:pPr>
        <w:ind w:right="-483"/>
        <w:rPr>
          <w:szCs w:val="24"/>
        </w:rPr>
      </w:pPr>
      <w:r w:rsidRPr="003D1C5D">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5F04DC" w:rsidRPr="003D1C5D" w:rsidRDefault="005F04DC" w:rsidP="005F04DC">
      <w:pPr>
        <w:rPr>
          <w:szCs w:val="24"/>
        </w:rPr>
      </w:pPr>
    </w:p>
    <w:p w:rsidR="000201DC" w:rsidRDefault="00F8762B" w:rsidP="000201DC">
      <w:pPr>
        <w:rPr>
          <w:szCs w:val="24"/>
        </w:rPr>
      </w:pPr>
      <w:r>
        <w:rPr>
          <w:szCs w:val="24"/>
        </w:rPr>
        <w:t>Subsection</w:t>
      </w:r>
      <w:r w:rsidR="000201DC" w:rsidRPr="003D1C5D">
        <w:rPr>
          <w:szCs w:val="24"/>
        </w:rPr>
        <w:t xml:space="preserve"> 4(1) of the Act provide</w:t>
      </w:r>
      <w:r>
        <w:rPr>
          <w:szCs w:val="24"/>
        </w:rPr>
        <w:t>s</w:t>
      </w:r>
      <w:r w:rsidR="000201DC" w:rsidRPr="003D1C5D">
        <w:rPr>
          <w:szCs w:val="24"/>
        </w:rPr>
        <w:t xml:space="preserve"> that regulations may prescribe a table of medical services which set out items of services, the fees applicable for each item, and rules for interpreting the tables. The </w:t>
      </w:r>
      <w:r w:rsidR="000201DC" w:rsidRPr="003D1C5D">
        <w:rPr>
          <w:i/>
          <w:szCs w:val="24"/>
        </w:rPr>
        <w:t xml:space="preserve">Health Insurance (General Medical Services Table) Regulations 2017 </w:t>
      </w:r>
      <w:r w:rsidR="000201DC" w:rsidRPr="003D1C5D">
        <w:rPr>
          <w:szCs w:val="24"/>
        </w:rPr>
        <w:t>(GMST) prescribe</w:t>
      </w:r>
      <w:r w:rsidR="004328D3">
        <w:rPr>
          <w:szCs w:val="24"/>
        </w:rPr>
        <w:t>s</w:t>
      </w:r>
      <w:r w:rsidR="000201DC" w:rsidRPr="003D1C5D">
        <w:rPr>
          <w:szCs w:val="24"/>
        </w:rPr>
        <w:t xml:space="preserve"> such </w:t>
      </w:r>
      <w:r w:rsidR="004328D3">
        <w:rPr>
          <w:szCs w:val="24"/>
        </w:rPr>
        <w:t xml:space="preserve">a </w:t>
      </w:r>
      <w:r w:rsidR="000201DC" w:rsidRPr="003D1C5D">
        <w:rPr>
          <w:szCs w:val="24"/>
        </w:rPr>
        <w:t xml:space="preserve">table.  </w:t>
      </w:r>
    </w:p>
    <w:p w:rsidR="000201DC" w:rsidRPr="003D1C5D" w:rsidRDefault="000201DC" w:rsidP="000201DC"/>
    <w:p w:rsidR="00D75A2A" w:rsidRPr="003D1C5D" w:rsidRDefault="00D75A2A" w:rsidP="00D75A2A">
      <w:pPr>
        <w:autoSpaceDE w:val="0"/>
        <w:autoSpaceDN w:val="0"/>
        <w:adjustRightInd w:val="0"/>
        <w:rPr>
          <w:b/>
          <w:szCs w:val="24"/>
        </w:rPr>
      </w:pPr>
      <w:r w:rsidRPr="003D1C5D">
        <w:rPr>
          <w:b/>
          <w:szCs w:val="24"/>
        </w:rPr>
        <w:t>Purpose</w:t>
      </w:r>
    </w:p>
    <w:p w:rsidR="0032511C" w:rsidRDefault="000201DC" w:rsidP="00C75894">
      <w:pPr>
        <w:rPr>
          <w:szCs w:val="24"/>
        </w:rPr>
      </w:pPr>
      <w:r w:rsidRPr="003D1C5D">
        <w:rPr>
          <w:szCs w:val="24"/>
        </w:rPr>
        <w:t xml:space="preserve">The purpose of the </w:t>
      </w:r>
      <w:r w:rsidR="008D4352" w:rsidRPr="00B20E1A">
        <w:rPr>
          <w:i/>
          <w:szCs w:val="24"/>
        </w:rPr>
        <w:t>Health Insurance (</w:t>
      </w:r>
      <w:r w:rsidR="008D4352">
        <w:rPr>
          <w:i/>
          <w:szCs w:val="24"/>
        </w:rPr>
        <w:t xml:space="preserve">General </w:t>
      </w:r>
      <w:r w:rsidR="008D4352" w:rsidRPr="00B20E1A">
        <w:rPr>
          <w:i/>
          <w:szCs w:val="24"/>
        </w:rPr>
        <w:t>Medica</w:t>
      </w:r>
      <w:r w:rsidR="008D4352">
        <w:rPr>
          <w:i/>
          <w:szCs w:val="24"/>
        </w:rPr>
        <w:t>l</w:t>
      </w:r>
      <w:r w:rsidR="008D4352" w:rsidRPr="00B20E1A">
        <w:rPr>
          <w:i/>
          <w:szCs w:val="24"/>
        </w:rPr>
        <w:t xml:space="preserve"> </w:t>
      </w:r>
      <w:r w:rsidR="008D4352">
        <w:rPr>
          <w:i/>
          <w:szCs w:val="24"/>
        </w:rPr>
        <w:t>Services Table</w:t>
      </w:r>
      <w:r w:rsidR="008D4352" w:rsidRPr="00B20E1A">
        <w:rPr>
          <w:i/>
          <w:szCs w:val="24"/>
        </w:rPr>
        <w:t>)</w:t>
      </w:r>
      <w:r w:rsidR="008D4352">
        <w:rPr>
          <w:i/>
          <w:szCs w:val="24"/>
        </w:rPr>
        <w:t xml:space="preserve"> Amendment (Medication Reviews)</w:t>
      </w:r>
      <w:r w:rsidR="008D4352" w:rsidRPr="00B20E1A">
        <w:rPr>
          <w:i/>
          <w:szCs w:val="24"/>
        </w:rPr>
        <w:t xml:space="preserve"> Regulations 201</w:t>
      </w:r>
      <w:r w:rsidR="008D4352">
        <w:rPr>
          <w:i/>
          <w:szCs w:val="24"/>
        </w:rPr>
        <w:t>7</w:t>
      </w:r>
      <w:r w:rsidR="00B20E1A" w:rsidRPr="00B20E1A" w:rsidDel="00B20E1A">
        <w:rPr>
          <w:i/>
          <w:szCs w:val="24"/>
        </w:rPr>
        <w:t xml:space="preserve"> </w:t>
      </w:r>
      <w:r w:rsidR="00C12AF8" w:rsidRPr="00B20E1A">
        <w:rPr>
          <w:szCs w:val="24"/>
        </w:rPr>
        <w:t xml:space="preserve">(the </w:t>
      </w:r>
      <w:r w:rsidRPr="00B20E1A">
        <w:rPr>
          <w:szCs w:val="24"/>
        </w:rPr>
        <w:t>Regulations</w:t>
      </w:r>
      <w:r w:rsidRPr="003D1C5D">
        <w:rPr>
          <w:szCs w:val="24"/>
        </w:rPr>
        <w:t xml:space="preserve">) is to amend </w:t>
      </w:r>
      <w:r w:rsidR="001E3B39">
        <w:rPr>
          <w:szCs w:val="24"/>
        </w:rPr>
        <w:t xml:space="preserve">item 900 in </w:t>
      </w:r>
      <w:r w:rsidRPr="003D1C5D">
        <w:rPr>
          <w:szCs w:val="24"/>
        </w:rPr>
        <w:t>the GMST</w:t>
      </w:r>
      <w:r w:rsidR="001E3B39">
        <w:rPr>
          <w:szCs w:val="24"/>
        </w:rPr>
        <w:t xml:space="preserve"> from 1 February 2018.</w:t>
      </w:r>
      <w:r w:rsidR="00E7372B">
        <w:rPr>
          <w:szCs w:val="24"/>
        </w:rPr>
        <w:t xml:space="preserve"> </w:t>
      </w:r>
      <w:r w:rsidR="001E3B39">
        <w:rPr>
          <w:szCs w:val="24"/>
        </w:rPr>
        <w:t>This is to</w:t>
      </w:r>
      <w:r w:rsidR="0032511C" w:rsidRPr="00DF32F7">
        <w:rPr>
          <w:szCs w:val="24"/>
        </w:rPr>
        <w:t xml:space="preserve"> reflect changes to the Home Medicines Review (HMR) program, which was announced in the 2017-18 Budget as part of the </w:t>
      </w:r>
      <w:r w:rsidR="0032511C" w:rsidRPr="00DF32F7">
        <w:rPr>
          <w:i/>
          <w:szCs w:val="24"/>
        </w:rPr>
        <w:t>Improving Access to Medicines — support for community pharmacies</w:t>
      </w:r>
      <w:r w:rsidR="0032511C" w:rsidRPr="00DF32F7">
        <w:rPr>
          <w:szCs w:val="24"/>
        </w:rPr>
        <w:t xml:space="preserve"> measure.</w:t>
      </w:r>
      <w:r w:rsidR="004372AD" w:rsidRPr="002B2E14">
        <w:rPr>
          <w:szCs w:val="24"/>
        </w:rPr>
        <w:t xml:space="preserve"> </w:t>
      </w:r>
    </w:p>
    <w:p w:rsidR="00D15C2C" w:rsidRDefault="00D15C2C" w:rsidP="00C75894">
      <w:pPr>
        <w:rPr>
          <w:szCs w:val="24"/>
        </w:rPr>
      </w:pPr>
    </w:p>
    <w:p w:rsidR="00D15C2C" w:rsidRDefault="00D15C2C" w:rsidP="00D15C2C">
      <w:pPr>
        <w:pStyle w:val="ListNumber"/>
        <w:numPr>
          <w:ilvl w:val="0"/>
          <w:numId w:val="0"/>
        </w:numPr>
        <w:spacing w:after="0" w:line="240" w:lineRule="auto"/>
        <w:rPr>
          <w:rFonts w:ascii="Times New Roman" w:hAnsi="Times New Roman"/>
          <w:sz w:val="24"/>
          <w:szCs w:val="24"/>
        </w:rPr>
      </w:pPr>
      <w:r w:rsidRPr="007E3DE9">
        <w:rPr>
          <w:rFonts w:ascii="Times New Roman" w:hAnsi="Times New Roman"/>
          <w:sz w:val="24"/>
          <w:szCs w:val="24"/>
        </w:rPr>
        <w:t xml:space="preserve">The intent of this change is </w:t>
      </w:r>
      <w:r w:rsidR="00613843">
        <w:rPr>
          <w:rFonts w:ascii="Times New Roman" w:hAnsi="Times New Roman"/>
          <w:sz w:val="24"/>
          <w:szCs w:val="24"/>
        </w:rPr>
        <w:t xml:space="preserve">to </w:t>
      </w:r>
      <w:r w:rsidRPr="007E3DE9">
        <w:rPr>
          <w:rFonts w:ascii="Times New Roman" w:hAnsi="Times New Roman"/>
          <w:sz w:val="24"/>
          <w:szCs w:val="24"/>
        </w:rPr>
        <w:t>ensure alignme</w:t>
      </w:r>
      <w:r>
        <w:rPr>
          <w:rFonts w:ascii="Times New Roman" w:hAnsi="Times New Roman"/>
          <w:sz w:val="24"/>
          <w:szCs w:val="24"/>
        </w:rPr>
        <w:t>nt of the eligibility criteria</w:t>
      </w:r>
      <w:r w:rsidRPr="007E3DE9">
        <w:rPr>
          <w:rFonts w:ascii="Times New Roman" w:hAnsi="Times New Roman"/>
          <w:sz w:val="24"/>
          <w:szCs w:val="24"/>
        </w:rPr>
        <w:t xml:space="preserve"> </w:t>
      </w:r>
      <w:r w:rsidR="002F5593">
        <w:rPr>
          <w:rFonts w:ascii="Times New Roman" w:hAnsi="Times New Roman"/>
          <w:sz w:val="24"/>
          <w:szCs w:val="24"/>
        </w:rPr>
        <w:t>for the targeted group across the</w:t>
      </w:r>
      <w:r w:rsidRPr="007E3DE9">
        <w:rPr>
          <w:rFonts w:ascii="Times New Roman" w:hAnsi="Times New Roman"/>
          <w:sz w:val="24"/>
          <w:szCs w:val="24"/>
        </w:rPr>
        <w:t xml:space="preserve"> M</w:t>
      </w:r>
      <w:r w:rsidR="008D4352">
        <w:rPr>
          <w:rFonts w:ascii="Times New Roman" w:hAnsi="Times New Roman"/>
          <w:sz w:val="24"/>
          <w:szCs w:val="24"/>
        </w:rPr>
        <w:t>edicare</w:t>
      </w:r>
      <w:r w:rsidRPr="007E3DE9">
        <w:rPr>
          <w:rFonts w:ascii="Times New Roman" w:hAnsi="Times New Roman"/>
          <w:sz w:val="24"/>
          <w:szCs w:val="24"/>
        </w:rPr>
        <w:t xml:space="preserve"> item and related community pharmacy Home Medicines Review program</w:t>
      </w:r>
      <w:r w:rsidR="002F5593">
        <w:rPr>
          <w:rFonts w:ascii="Times New Roman" w:hAnsi="Times New Roman"/>
          <w:sz w:val="24"/>
          <w:szCs w:val="24"/>
        </w:rPr>
        <w:t>,</w:t>
      </w:r>
      <w:r w:rsidRPr="007E3DE9">
        <w:rPr>
          <w:rFonts w:ascii="Times New Roman" w:hAnsi="Times New Roman"/>
          <w:sz w:val="24"/>
          <w:szCs w:val="24"/>
        </w:rPr>
        <w:t xml:space="preserve"> and supports the ongoing collaboration of a patient’s G</w:t>
      </w:r>
      <w:r w:rsidR="004B228B">
        <w:rPr>
          <w:rFonts w:ascii="Times New Roman" w:hAnsi="Times New Roman"/>
          <w:sz w:val="24"/>
          <w:szCs w:val="24"/>
        </w:rPr>
        <w:t xml:space="preserve">eneral </w:t>
      </w:r>
      <w:r w:rsidRPr="007E3DE9">
        <w:rPr>
          <w:rFonts w:ascii="Times New Roman" w:hAnsi="Times New Roman"/>
          <w:sz w:val="24"/>
          <w:szCs w:val="24"/>
        </w:rPr>
        <w:t>P</w:t>
      </w:r>
      <w:r w:rsidR="004B228B">
        <w:rPr>
          <w:rFonts w:ascii="Times New Roman" w:hAnsi="Times New Roman"/>
          <w:sz w:val="24"/>
          <w:szCs w:val="24"/>
        </w:rPr>
        <w:t>ractitioner (GP)</w:t>
      </w:r>
      <w:r w:rsidRPr="007E3DE9">
        <w:rPr>
          <w:rFonts w:ascii="Times New Roman" w:hAnsi="Times New Roman"/>
          <w:sz w:val="24"/>
          <w:szCs w:val="24"/>
        </w:rPr>
        <w:t xml:space="preserve"> and </w:t>
      </w:r>
      <w:proofErr w:type="gramStart"/>
      <w:r w:rsidRPr="007E3DE9">
        <w:rPr>
          <w:rFonts w:ascii="Times New Roman" w:hAnsi="Times New Roman"/>
          <w:sz w:val="24"/>
          <w:szCs w:val="24"/>
        </w:rPr>
        <w:t>community</w:t>
      </w:r>
      <w:proofErr w:type="gramEnd"/>
      <w:r w:rsidRPr="007E3DE9">
        <w:rPr>
          <w:rFonts w:ascii="Times New Roman" w:hAnsi="Times New Roman"/>
          <w:sz w:val="24"/>
          <w:szCs w:val="24"/>
        </w:rPr>
        <w:t xml:space="preserve"> pharmacist in the implementation of the resulting Medication Management plan.  </w:t>
      </w:r>
    </w:p>
    <w:p w:rsidR="00BD1949" w:rsidRPr="00DF32F7" w:rsidRDefault="00BD1949" w:rsidP="0032511C">
      <w:pPr>
        <w:tabs>
          <w:tab w:val="left" w:pos="426"/>
        </w:tabs>
        <w:ind w:right="-144"/>
        <w:rPr>
          <w:szCs w:val="24"/>
        </w:rPr>
      </w:pPr>
    </w:p>
    <w:p w:rsidR="00BD1949" w:rsidRPr="007813BF" w:rsidRDefault="00BD1949" w:rsidP="00BD1949">
      <w:pPr>
        <w:rPr>
          <w:szCs w:val="24"/>
        </w:rPr>
      </w:pPr>
      <w:r w:rsidRPr="00DF32F7">
        <w:rPr>
          <w:szCs w:val="24"/>
        </w:rPr>
        <w:t xml:space="preserve">Item 900 </w:t>
      </w:r>
      <w:r w:rsidR="001D7B3C">
        <w:rPr>
          <w:szCs w:val="24"/>
        </w:rPr>
        <w:t>has</w:t>
      </w:r>
      <w:r w:rsidR="001D7B3C" w:rsidRPr="00DF32F7">
        <w:rPr>
          <w:szCs w:val="24"/>
        </w:rPr>
        <w:t xml:space="preserve"> </w:t>
      </w:r>
      <w:r w:rsidRPr="00DF32F7">
        <w:rPr>
          <w:szCs w:val="24"/>
        </w:rPr>
        <w:t>be</w:t>
      </w:r>
      <w:r w:rsidR="001D7B3C">
        <w:rPr>
          <w:szCs w:val="24"/>
        </w:rPr>
        <w:t>en</w:t>
      </w:r>
      <w:r w:rsidRPr="00DF32F7">
        <w:rPr>
          <w:szCs w:val="24"/>
        </w:rPr>
        <w:t xml:space="preserve"> amended to make it mandatory for </w:t>
      </w:r>
      <w:r w:rsidR="008D4352">
        <w:rPr>
          <w:szCs w:val="24"/>
        </w:rPr>
        <w:t>GPs</w:t>
      </w:r>
      <w:r w:rsidRPr="00DF32F7">
        <w:rPr>
          <w:szCs w:val="24"/>
        </w:rPr>
        <w:t xml:space="preserve"> to provide the patient’s Domiciliary Medication Management </w:t>
      </w:r>
      <w:r w:rsidR="007B64D5" w:rsidRPr="00DF32F7">
        <w:rPr>
          <w:szCs w:val="24"/>
        </w:rPr>
        <w:t>plan</w:t>
      </w:r>
      <w:r w:rsidRPr="00DF32F7">
        <w:rPr>
          <w:szCs w:val="24"/>
        </w:rPr>
        <w:t xml:space="preserve"> to the patient’s choice of Community Pharmacy, subject to the patient’s consent. This will </w:t>
      </w:r>
      <w:r w:rsidR="004B228B">
        <w:rPr>
          <w:szCs w:val="24"/>
        </w:rPr>
        <w:t>work to ensure that the patient’s usual pharmacist is better informed to provide appropriate ongoing assistance to patients with their complex medication management needs, enhancing the quality use of medicines and reduce the number of adverse medicines events, in line with the plan that has been formulated by the GP for this purpose.</w:t>
      </w:r>
      <w:r w:rsidR="007B64D5" w:rsidRPr="00DF32F7">
        <w:rPr>
          <w:szCs w:val="24"/>
        </w:rPr>
        <w:t xml:space="preserve"> </w:t>
      </w:r>
    </w:p>
    <w:p w:rsidR="00393A01" w:rsidRPr="00CA0578" w:rsidRDefault="00393A01" w:rsidP="00C12CFE">
      <w:pPr>
        <w:rPr>
          <w:szCs w:val="24"/>
        </w:rPr>
      </w:pPr>
    </w:p>
    <w:p w:rsidR="002B2E14" w:rsidRDefault="00D75A2A" w:rsidP="001D7B3C">
      <w:pPr>
        <w:autoSpaceDE w:val="0"/>
        <w:autoSpaceDN w:val="0"/>
        <w:adjustRightInd w:val="0"/>
      </w:pPr>
      <w:r w:rsidRPr="003D1C5D">
        <w:rPr>
          <w:b/>
          <w:szCs w:val="24"/>
        </w:rPr>
        <w:t>Consultation</w:t>
      </w:r>
    </w:p>
    <w:p w:rsidR="009B5D05" w:rsidRDefault="00D15C2C" w:rsidP="00D21B64">
      <w:r>
        <w:rPr>
          <w:szCs w:val="24"/>
        </w:rPr>
        <w:t>Consultation with the Pharmacy Guild of Australia has been undertaken to su</w:t>
      </w:r>
      <w:r w:rsidR="002F5593">
        <w:rPr>
          <w:szCs w:val="24"/>
        </w:rPr>
        <w:t xml:space="preserve">pport the alignment of the </w:t>
      </w:r>
      <w:r w:rsidR="008D4352">
        <w:rPr>
          <w:szCs w:val="24"/>
        </w:rPr>
        <w:t>Medicare</w:t>
      </w:r>
      <w:r w:rsidR="002F5593">
        <w:rPr>
          <w:szCs w:val="24"/>
        </w:rPr>
        <w:t xml:space="preserve"> i</w:t>
      </w:r>
      <w:r>
        <w:rPr>
          <w:szCs w:val="24"/>
        </w:rPr>
        <w:t xml:space="preserve">tem with the program eligibility requirements under the Home Medicines Review. The Royal Australian College of General Practitioners and Australian Medical Association have been advised in writing of these changes. </w:t>
      </w:r>
    </w:p>
    <w:p w:rsidR="00327E81" w:rsidRPr="003D1C5D" w:rsidRDefault="00327E81" w:rsidP="00D21B64">
      <w:pPr>
        <w:rPr>
          <w:rFonts w:cs="Arial"/>
          <w:color w:val="000000" w:themeColor="text1"/>
          <w:szCs w:val="22"/>
        </w:rPr>
      </w:pPr>
    </w:p>
    <w:p w:rsidR="005F04DC" w:rsidRPr="003D1C5D" w:rsidRDefault="005F04DC" w:rsidP="005F04DC">
      <w:pPr>
        <w:rPr>
          <w:szCs w:val="24"/>
        </w:rPr>
      </w:pPr>
      <w:r w:rsidRPr="003D1C5D">
        <w:rPr>
          <w:szCs w:val="24"/>
        </w:rPr>
        <w:t xml:space="preserve">Details of the </w:t>
      </w:r>
      <w:r w:rsidR="00D21B64" w:rsidRPr="003D1C5D">
        <w:rPr>
          <w:szCs w:val="24"/>
        </w:rPr>
        <w:t>R</w:t>
      </w:r>
      <w:r w:rsidRPr="003D1C5D">
        <w:rPr>
          <w:szCs w:val="24"/>
        </w:rPr>
        <w:t>egulation</w:t>
      </w:r>
      <w:r w:rsidR="0047307F">
        <w:rPr>
          <w:szCs w:val="24"/>
        </w:rPr>
        <w:t>s</w:t>
      </w:r>
      <w:r w:rsidRPr="003D1C5D">
        <w:rPr>
          <w:i/>
          <w:szCs w:val="24"/>
        </w:rPr>
        <w:t xml:space="preserve"> </w:t>
      </w:r>
      <w:r w:rsidRPr="003D1C5D">
        <w:rPr>
          <w:szCs w:val="24"/>
        </w:rPr>
        <w:t xml:space="preserve">are set out in the </w:t>
      </w:r>
      <w:r w:rsidRPr="003D1C5D">
        <w:rPr>
          <w:szCs w:val="24"/>
          <w:u w:val="single"/>
        </w:rPr>
        <w:t>Attachment</w:t>
      </w:r>
      <w:r w:rsidRPr="003D1C5D">
        <w:rPr>
          <w:szCs w:val="24"/>
        </w:rPr>
        <w:t>.</w:t>
      </w:r>
    </w:p>
    <w:p w:rsidR="005F04DC" w:rsidRPr="003D1C5D" w:rsidRDefault="005F04DC" w:rsidP="005F04DC">
      <w:pPr>
        <w:rPr>
          <w:szCs w:val="24"/>
        </w:rPr>
      </w:pPr>
    </w:p>
    <w:p w:rsidR="005F04DC" w:rsidRPr="003D1C5D" w:rsidRDefault="005F04DC" w:rsidP="005F04DC">
      <w:pPr>
        <w:rPr>
          <w:szCs w:val="24"/>
        </w:rPr>
      </w:pPr>
      <w:r w:rsidRPr="003D1C5D">
        <w:rPr>
          <w:szCs w:val="24"/>
        </w:rPr>
        <w:lastRenderedPageBreak/>
        <w:t xml:space="preserve">The Act specifies no conditions which need to be met before the power to make the </w:t>
      </w:r>
      <w:r w:rsidR="004322C0" w:rsidRPr="003D1C5D">
        <w:rPr>
          <w:szCs w:val="24"/>
        </w:rPr>
        <w:t>R</w:t>
      </w:r>
      <w:r w:rsidRPr="003D1C5D">
        <w:rPr>
          <w:szCs w:val="24"/>
        </w:rPr>
        <w:t>egulation</w:t>
      </w:r>
      <w:r w:rsidR="004B1943">
        <w:rPr>
          <w:szCs w:val="24"/>
        </w:rPr>
        <w:t>s</w:t>
      </w:r>
      <w:r w:rsidRPr="003D1C5D">
        <w:rPr>
          <w:szCs w:val="24"/>
        </w:rPr>
        <w:t xml:space="preserve"> may be exercised.  </w:t>
      </w:r>
    </w:p>
    <w:p w:rsidR="005F04DC" w:rsidRPr="003D1C5D" w:rsidRDefault="005F04DC" w:rsidP="005F04DC">
      <w:pPr>
        <w:rPr>
          <w:szCs w:val="24"/>
        </w:rPr>
      </w:pPr>
    </w:p>
    <w:p w:rsidR="00242079" w:rsidRPr="003D1C5D" w:rsidRDefault="00254E64" w:rsidP="00B3796F">
      <w:r w:rsidRPr="003D1C5D">
        <w:t>The Regulation</w:t>
      </w:r>
      <w:r w:rsidR="004B1943">
        <w:t>s</w:t>
      </w:r>
      <w:r w:rsidRPr="003D1C5D">
        <w:t xml:space="preserve"> </w:t>
      </w:r>
      <w:r w:rsidR="004B1943">
        <w:t>are</w:t>
      </w:r>
      <w:r w:rsidRPr="003D1C5D">
        <w:t xml:space="preserve"> a legislative inst</w:t>
      </w:r>
      <w:r w:rsidR="000962CE" w:rsidRPr="003D1C5D">
        <w:t xml:space="preserve">rument for the purposes of the </w:t>
      </w:r>
      <w:r w:rsidRPr="003D1C5D">
        <w:rPr>
          <w:i/>
          <w:iCs/>
        </w:rPr>
        <w:t>Legislation Act 2003</w:t>
      </w:r>
      <w:r w:rsidRPr="003D1C5D">
        <w:t>.</w:t>
      </w:r>
    </w:p>
    <w:p w:rsidR="00254E64" w:rsidRPr="003D1C5D" w:rsidRDefault="00254E64" w:rsidP="00B3796F">
      <w:pPr>
        <w:rPr>
          <w:iCs/>
          <w:szCs w:val="24"/>
        </w:rPr>
      </w:pPr>
    </w:p>
    <w:p w:rsidR="00054C12" w:rsidRPr="003D1C5D" w:rsidRDefault="002B2E14" w:rsidP="00054C12">
      <w:pPr>
        <w:rPr>
          <w:szCs w:val="24"/>
        </w:rPr>
      </w:pPr>
      <w:r>
        <w:rPr>
          <w:szCs w:val="24"/>
        </w:rPr>
        <w:t>T</w:t>
      </w:r>
      <w:r w:rsidRPr="002B2E14">
        <w:rPr>
          <w:szCs w:val="24"/>
        </w:rPr>
        <w:t xml:space="preserve">he Regulations commence on 1 February 2018. </w:t>
      </w:r>
    </w:p>
    <w:p w:rsidR="00AB5F4D" w:rsidRPr="003D1C5D" w:rsidRDefault="00AB5F4D" w:rsidP="0099448D">
      <w:pPr>
        <w:rPr>
          <w:szCs w:val="24"/>
          <w:u w:val="single"/>
        </w:rPr>
      </w:pPr>
    </w:p>
    <w:p w:rsidR="005F04DC" w:rsidRPr="003D1C5D" w:rsidRDefault="005F04DC" w:rsidP="005F04DC">
      <w:pPr>
        <w:pStyle w:val="Subtitle"/>
        <w:rPr>
          <w:szCs w:val="24"/>
          <w:u w:val="none"/>
        </w:rPr>
      </w:pPr>
    </w:p>
    <w:p w:rsidR="005F04DC" w:rsidRPr="003D1C5D" w:rsidRDefault="005F04DC" w:rsidP="005F04DC">
      <w:pPr>
        <w:tabs>
          <w:tab w:val="left" w:pos="4536"/>
          <w:tab w:val="left" w:pos="5670"/>
        </w:tabs>
        <w:ind w:left="284"/>
        <w:jc w:val="center"/>
        <w:rPr>
          <w:szCs w:val="24"/>
        </w:rPr>
      </w:pPr>
      <w:r w:rsidRPr="003D1C5D">
        <w:rPr>
          <w:szCs w:val="24"/>
        </w:rPr>
        <w:tab/>
      </w:r>
      <w:r w:rsidRPr="003D1C5D">
        <w:rPr>
          <w:szCs w:val="24"/>
          <w:u w:val="single"/>
        </w:rPr>
        <w:t>Authority</w:t>
      </w:r>
      <w:r w:rsidRPr="003D1C5D">
        <w:rPr>
          <w:szCs w:val="24"/>
        </w:rPr>
        <w:t xml:space="preserve">:     Subsection 133(1) of the </w:t>
      </w:r>
    </w:p>
    <w:p w:rsidR="005F04DC" w:rsidRPr="003D1C5D" w:rsidRDefault="005F04DC" w:rsidP="005F04DC">
      <w:pPr>
        <w:tabs>
          <w:tab w:val="left" w:pos="4536"/>
        </w:tabs>
        <w:ind w:left="284"/>
        <w:jc w:val="center"/>
        <w:rPr>
          <w:szCs w:val="24"/>
        </w:rPr>
      </w:pPr>
      <w:r w:rsidRPr="003D1C5D">
        <w:rPr>
          <w:i/>
          <w:szCs w:val="24"/>
        </w:rPr>
        <w:t xml:space="preserve">                                                                </w:t>
      </w:r>
      <w:r w:rsidR="00184F74" w:rsidRPr="003D1C5D">
        <w:rPr>
          <w:i/>
          <w:szCs w:val="24"/>
        </w:rPr>
        <w:t xml:space="preserve">                             </w:t>
      </w:r>
      <w:r w:rsidR="00F327FC">
        <w:rPr>
          <w:i/>
          <w:szCs w:val="24"/>
        </w:rPr>
        <w:t xml:space="preserve">    </w:t>
      </w:r>
      <w:r w:rsidRPr="003D1C5D">
        <w:rPr>
          <w:i/>
          <w:szCs w:val="24"/>
        </w:rPr>
        <w:t>Health Insurance Act 1973</w:t>
      </w:r>
      <w:r w:rsidRPr="003D1C5D">
        <w:rPr>
          <w:szCs w:val="24"/>
        </w:rPr>
        <w:t xml:space="preserve">  </w:t>
      </w:r>
    </w:p>
    <w:p w:rsidR="003216B7" w:rsidRPr="003D1C5D" w:rsidRDefault="003216B7" w:rsidP="00B20E1A">
      <w:pPr>
        <w:pStyle w:val="Subtitle"/>
        <w:rPr>
          <w:szCs w:val="24"/>
          <w:u w:val="none"/>
        </w:rPr>
        <w:sectPr w:rsidR="003216B7" w:rsidRPr="003D1C5D" w:rsidSect="00DB6405">
          <w:headerReference w:type="even" r:id="rId12"/>
          <w:headerReference w:type="default" r:id="rId13"/>
          <w:headerReference w:type="first" r:id="rId14"/>
          <w:pgSz w:w="11906" w:h="16838"/>
          <w:pgMar w:top="1440" w:right="1440" w:bottom="1440" w:left="1440" w:header="720" w:footer="720" w:gutter="0"/>
          <w:paperSrc w:first="7" w:other="7"/>
          <w:pgNumType w:start="1"/>
          <w:cols w:space="720"/>
          <w:docGrid w:linePitch="326"/>
        </w:sectPr>
      </w:pPr>
    </w:p>
    <w:p w:rsidR="005F04DC" w:rsidRPr="003D1C5D" w:rsidRDefault="005F04DC" w:rsidP="005F04DC">
      <w:pPr>
        <w:pStyle w:val="Subtitle"/>
        <w:ind w:left="284"/>
      </w:pPr>
    </w:p>
    <w:p w:rsidR="008D51AE" w:rsidRPr="003D1C5D" w:rsidRDefault="008D51AE" w:rsidP="008D51AE">
      <w:pPr>
        <w:ind w:left="284"/>
        <w:jc w:val="right"/>
        <w:rPr>
          <w:b/>
          <w:szCs w:val="24"/>
        </w:rPr>
      </w:pPr>
      <w:r w:rsidRPr="003D1C5D">
        <w:rPr>
          <w:b/>
          <w:szCs w:val="24"/>
        </w:rPr>
        <w:t xml:space="preserve">ATTACHMENT </w:t>
      </w:r>
    </w:p>
    <w:p w:rsidR="008D51AE" w:rsidRPr="003D1C5D" w:rsidRDefault="008D51AE" w:rsidP="008D51AE">
      <w:pPr>
        <w:ind w:left="284"/>
        <w:jc w:val="right"/>
        <w:rPr>
          <w:b/>
          <w:szCs w:val="24"/>
        </w:rPr>
      </w:pPr>
    </w:p>
    <w:p w:rsidR="008D51AE" w:rsidRPr="003D1C5D" w:rsidRDefault="00CF35C8" w:rsidP="008D51AE">
      <w:pPr>
        <w:rPr>
          <w:b/>
          <w:i/>
          <w:szCs w:val="24"/>
        </w:rPr>
      </w:pPr>
      <w:r w:rsidRPr="003D1C5D">
        <w:rPr>
          <w:b/>
          <w:szCs w:val="24"/>
        </w:rPr>
        <w:t>Details of the</w:t>
      </w:r>
      <w:r w:rsidR="008D51AE" w:rsidRPr="003D1C5D">
        <w:rPr>
          <w:b/>
          <w:szCs w:val="24"/>
        </w:rPr>
        <w:t xml:space="preserve"> </w:t>
      </w:r>
      <w:r w:rsidR="00B20E1A" w:rsidRPr="00B20E1A">
        <w:rPr>
          <w:b/>
          <w:i/>
          <w:szCs w:val="24"/>
        </w:rPr>
        <w:t xml:space="preserve">Health Insurance </w:t>
      </w:r>
      <w:r w:rsidR="002F5593">
        <w:rPr>
          <w:b/>
          <w:i/>
          <w:szCs w:val="24"/>
        </w:rPr>
        <w:t>(General Medical Services Table)</w:t>
      </w:r>
      <w:r w:rsidR="00B20E1A" w:rsidRPr="00B20E1A">
        <w:rPr>
          <w:b/>
          <w:i/>
          <w:szCs w:val="24"/>
        </w:rPr>
        <w:t xml:space="preserve"> Amendment (Medication Reviews) Regulations 2017</w:t>
      </w:r>
    </w:p>
    <w:p w:rsidR="008D51AE" w:rsidRPr="003D1C5D" w:rsidRDefault="008D51AE" w:rsidP="008D51AE"/>
    <w:p w:rsidR="008D51AE" w:rsidRPr="003D1C5D" w:rsidRDefault="008D51AE" w:rsidP="008D51AE">
      <w:pPr>
        <w:pStyle w:val="Heading1"/>
        <w:tabs>
          <w:tab w:val="left" w:pos="284"/>
        </w:tabs>
        <w:jc w:val="left"/>
        <w:rPr>
          <w:b w:val="0"/>
          <w:szCs w:val="24"/>
        </w:rPr>
      </w:pPr>
      <w:r w:rsidRPr="003D1C5D">
        <w:rPr>
          <w:b w:val="0"/>
          <w:szCs w:val="24"/>
        </w:rPr>
        <w:t>Section 1 – Name</w:t>
      </w:r>
    </w:p>
    <w:p w:rsidR="008D51AE" w:rsidRPr="003D1C5D" w:rsidRDefault="008D51AE" w:rsidP="008D51AE">
      <w:pPr>
        <w:pStyle w:val="Heading1"/>
        <w:jc w:val="left"/>
        <w:rPr>
          <w:b w:val="0"/>
          <w:sz w:val="16"/>
          <w:szCs w:val="16"/>
          <w:u w:val="none"/>
        </w:rPr>
      </w:pPr>
    </w:p>
    <w:p w:rsidR="008D51AE" w:rsidRPr="003D1C5D" w:rsidRDefault="008D51AE" w:rsidP="008D51AE">
      <w:pPr>
        <w:rPr>
          <w:b/>
          <w:i/>
          <w:szCs w:val="24"/>
        </w:rPr>
      </w:pPr>
      <w:r w:rsidRPr="003D1C5D">
        <w:rPr>
          <w:szCs w:val="24"/>
        </w:rPr>
        <w:t>This sectio</w:t>
      </w:r>
      <w:r w:rsidR="00CF35C8" w:rsidRPr="003D1C5D">
        <w:rPr>
          <w:szCs w:val="24"/>
        </w:rPr>
        <w:t xml:space="preserve">n provides for the </w:t>
      </w:r>
      <w:r w:rsidRPr="003D1C5D">
        <w:rPr>
          <w:szCs w:val="24"/>
        </w:rPr>
        <w:t>Regulations to be referred to as the</w:t>
      </w:r>
      <w:r w:rsidRPr="003D1C5D">
        <w:rPr>
          <w:i/>
          <w:szCs w:val="24"/>
        </w:rPr>
        <w:t xml:space="preserve"> </w:t>
      </w:r>
      <w:r w:rsidR="00B20E1A" w:rsidRPr="00B20E1A">
        <w:rPr>
          <w:i/>
          <w:szCs w:val="24"/>
        </w:rPr>
        <w:t xml:space="preserve">Health Insurance </w:t>
      </w:r>
      <w:r w:rsidR="002F5593">
        <w:rPr>
          <w:i/>
          <w:szCs w:val="24"/>
        </w:rPr>
        <w:t xml:space="preserve">(General Medical Services Table) Amendment </w:t>
      </w:r>
      <w:r w:rsidR="00B20E1A" w:rsidRPr="00B20E1A">
        <w:rPr>
          <w:i/>
          <w:szCs w:val="24"/>
        </w:rPr>
        <w:t>(Medication Reviews) Regulations 2017</w:t>
      </w:r>
      <w:r w:rsidRPr="00234312">
        <w:rPr>
          <w:i/>
          <w:szCs w:val="24"/>
        </w:rPr>
        <w:t>.</w:t>
      </w:r>
    </w:p>
    <w:p w:rsidR="008D51AE" w:rsidRPr="003D1C5D" w:rsidRDefault="008D51AE" w:rsidP="008D51AE">
      <w:pPr>
        <w:rPr>
          <w:b/>
          <w:szCs w:val="24"/>
        </w:rPr>
      </w:pPr>
    </w:p>
    <w:p w:rsidR="008D51AE" w:rsidRPr="003D1C5D" w:rsidRDefault="008D51AE" w:rsidP="008D51AE">
      <w:pPr>
        <w:pStyle w:val="BodyText"/>
        <w:rPr>
          <w:b w:val="0"/>
          <w:szCs w:val="24"/>
          <w:u w:val="single"/>
        </w:rPr>
      </w:pPr>
      <w:r w:rsidRPr="003D1C5D">
        <w:rPr>
          <w:b w:val="0"/>
          <w:szCs w:val="24"/>
          <w:u w:val="single"/>
        </w:rPr>
        <w:t xml:space="preserve">Section 2 – Commencement </w:t>
      </w:r>
    </w:p>
    <w:p w:rsidR="008D51AE" w:rsidRPr="003D1C5D" w:rsidRDefault="008D51AE" w:rsidP="008D51AE">
      <w:pPr>
        <w:pStyle w:val="BodyText"/>
        <w:rPr>
          <w:b w:val="0"/>
          <w:sz w:val="20"/>
        </w:rPr>
      </w:pPr>
    </w:p>
    <w:p w:rsidR="00651925" w:rsidRPr="003D1C5D" w:rsidRDefault="00CF35C8" w:rsidP="00651925">
      <w:pPr>
        <w:rPr>
          <w:szCs w:val="24"/>
        </w:rPr>
      </w:pPr>
      <w:r w:rsidRPr="00327E20">
        <w:rPr>
          <w:szCs w:val="24"/>
        </w:rPr>
        <w:t xml:space="preserve">This section </w:t>
      </w:r>
      <w:r w:rsidR="008D51AE" w:rsidRPr="00327E20">
        <w:rPr>
          <w:szCs w:val="24"/>
        </w:rPr>
        <w:t>provide</w:t>
      </w:r>
      <w:r w:rsidRPr="00327E20">
        <w:rPr>
          <w:szCs w:val="24"/>
        </w:rPr>
        <w:t>s</w:t>
      </w:r>
      <w:r w:rsidR="00E00D7F" w:rsidRPr="00327E20">
        <w:rPr>
          <w:szCs w:val="24"/>
        </w:rPr>
        <w:t xml:space="preserve"> that</w:t>
      </w:r>
      <w:r w:rsidR="008D51AE" w:rsidRPr="00327E20">
        <w:rPr>
          <w:szCs w:val="24"/>
        </w:rPr>
        <w:t xml:space="preserve"> </w:t>
      </w:r>
      <w:r w:rsidR="002B2E14">
        <w:rPr>
          <w:szCs w:val="24"/>
        </w:rPr>
        <w:t>the Regulations commence</w:t>
      </w:r>
      <w:r w:rsidR="00F708B1">
        <w:rPr>
          <w:szCs w:val="24"/>
        </w:rPr>
        <w:t xml:space="preserve"> on </w:t>
      </w:r>
      <w:r w:rsidR="00F708B1" w:rsidRPr="00327E20">
        <w:rPr>
          <w:szCs w:val="24"/>
        </w:rPr>
        <w:t>1 February 2018</w:t>
      </w:r>
      <w:r w:rsidR="00F708B1">
        <w:rPr>
          <w:szCs w:val="24"/>
        </w:rPr>
        <w:t>.</w:t>
      </w:r>
      <w:r w:rsidR="00F708B1">
        <w:rPr>
          <w:szCs w:val="24"/>
        </w:rPr>
        <w:br/>
      </w:r>
    </w:p>
    <w:p w:rsidR="008D51AE" w:rsidRPr="003D1C5D" w:rsidRDefault="008D51AE" w:rsidP="008D51AE">
      <w:pPr>
        <w:pStyle w:val="BodyText"/>
        <w:rPr>
          <w:b w:val="0"/>
          <w:szCs w:val="24"/>
          <w:u w:val="single"/>
        </w:rPr>
      </w:pPr>
      <w:r w:rsidRPr="003D1C5D">
        <w:rPr>
          <w:b w:val="0"/>
          <w:szCs w:val="24"/>
          <w:u w:val="single"/>
        </w:rPr>
        <w:t xml:space="preserve">Section 3 – Authority  </w:t>
      </w:r>
    </w:p>
    <w:p w:rsidR="008D51AE" w:rsidRPr="003D1C5D" w:rsidRDefault="008D51AE" w:rsidP="008D51AE">
      <w:pPr>
        <w:pStyle w:val="BodyText"/>
        <w:rPr>
          <w:b w:val="0"/>
          <w:sz w:val="20"/>
        </w:rPr>
      </w:pPr>
    </w:p>
    <w:p w:rsidR="008D51AE" w:rsidRPr="003D1C5D" w:rsidRDefault="008D51AE" w:rsidP="008D51AE">
      <w:pPr>
        <w:pStyle w:val="BodyText"/>
        <w:ind w:right="-483"/>
        <w:rPr>
          <w:b w:val="0"/>
          <w:szCs w:val="24"/>
        </w:rPr>
      </w:pPr>
      <w:r w:rsidRPr="003D1C5D">
        <w:rPr>
          <w:b w:val="0"/>
        </w:rPr>
        <w:t>This section</w:t>
      </w:r>
      <w:r w:rsidR="00CF35C8" w:rsidRPr="003D1C5D">
        <w:rPr>
          <w:b w:val="0"/>
        </w:rPr>
        <w:t xml:space="preserve"> provides that the </w:t>
      </w:r>
      <w:r w:rsidRPr="003D1C5D">
        <w:rPr>
          <w:b w:val="0"/>
        </w:rPr>
        <w:t xml:space="preserve">Regulations are made under the </w:t>
      </w:r>
      <w:r w:rsidRPr="003D1C5D">
        <w:rPr>
          <w:b w:val="0"/>
          <w:i/>
        </w:rPr>
        <w:t>Health Insurance Act 1973</w:t>
      </w:r>
      <w:r w:rsidRPr="003D1C5D">
        <w:rPr>
          <w:b w:val="0"/>
          <w:szCs w:val="24"/>
        </w:rPr>
        <w:t>.</w:t>
      </w:r>
    </w:p>
    <w:p w:rsidR="008D51AE" w:rsidRPr="003D1C5D" w:rsidRDefault="008D51AE" w:rsidP="008D51AE">
      <w:pPr>
        <w:pStyle w:val="Header"/>
        <w:tabs>
          <w:tab w:val="clear" w:pos="4153"/>
          <w:tab w:val="clear" w:pos="8306"/>
          <w:tab w:val="num" w:pos="1080"/>
        </w:tabs>
        <w:rPr>
          <w:szCs w:val="24"/>
        </w:rPr>
      </w:pPr>
    </w:p>
    <w:p w:rsidR="008D51AE" w:rsidRPr="003D1C5D" w:rsidRDefault="008D51AE" w:rsidP="008D51AE">
      <w:pPr>
        <w:pStyle w:val="Header"/>
        <w:tabs>
          <w:tab w:val="clear" w:pos="4153"/>
          <w:tab w:val="clear" w:pos="8306"/>
          <w:tab w:val="num" w:pos="1080"/>
        </w:tabs>
        <w:rPr>
          <w:szCs w:val="24"/>
          <w:u w:val="single"/>
        </w:rPr>
      </w:pPr>
      <w:r w:rsidRPr="003D1C5D">
        <w:rPr>
          <w:szCs w:val="24"/>
          <w:u w:val="single"/>
        </w:rPr>
        <w:t>Section 4 – Schedule(s)</w:t>
      </w:r>
    </w:p>
    <w:p w:rsidR="008D51AE" w:rsidRPr="003D1C5D" w:rsidRDefault="008D51AE" w:rsidP="008D51AE">
      <w:pPr>
        <w:pStyle w:val="Header"/>
        <w:tabs>
          <w:tab w:val="clear" w:pos="4153"/>
          <w:tab w:val="clear" w:pos="8306"/>
          <w:tab w:val="num" w:pos="1080"/>
        </w:tabs>
        <w:rPr>
          <w:sz w:val="20"/>
          <w:u w:val="single"/>
        </w:rPr>
      </w:pPr>
    </w:p>
    <w:p w:rsidR="008D51AE" w:rsidRPr="003D1C5D" w:rsidRDefault="008D51AE" w:rsidP="008D51AE">
      <w:pPr>
        <w:pStyle w:val="BodyText"/>
        <w:ind w:right="-483"/>
        <w:rPr>
          <w:b w:val="0"/>
        </w:rPr>
      </w:pPr>
      <w:r w:rsidRPr="003D1C5D">
        <w:rPr>
          <w:b w:val="0"/>
        </w:rPr>
        <w:t xml:space="preserve">This </w:t>
      </w:r>
      <w:r w:rsidR="00CF35C8" w:rsidRPr="003D1C5D">
        <w:rPr>
          <w:b w:val="0"/>
        </w:rPr>
        <w:t xml:space="preserve">section </w:t>
      </w:r>
      <w:r w:rsidRPr="003D1C5D">
        <w:rPr>
          <w:b w:val="0"/>
        </w:rPr>
        <w:t>provide</w:t>
      </w:r>
      <w:r w:rsidR="00CF35C8" w:rsidRPr="003D1C5D">
        <w:rPr>
          <w:b w:val="0"/>
        </w:rPr>
        <w:t>s</w:t>
      </w:r>
      <w:r w:rsidRPr="003D1C5D">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BF698A" w:rsidRDefault="00BF698A" w:rsidP="00BF698A">
      <w:pPr>
        <w:spacing w:line="276" w:lineRule="auto"/>
      </w:pPr>
      <w:bookmarkStart w:id="1" w:name="_Toc498434741"/>
      <w:bookmarkStart w:id="2" w:name="opcCurrentFind"/>
    </w:p>
    <w:p w:rsidR="00BF698A" w:rsidRPr="00BF698A" w:rsidRDefault="00BF698A" w:rsidP="00BF698A">
      <w:pPr>
        <w:spacing w:line="276" w:lineRule="auto"/>
      </w:pPr>
      <w:r w:rsidRPr="00327E81">
        <w:rPr>
          <w:b/>
          <w:u w:val="single"/>
          <w:lang w:val="en-US" w:eastAsia="en-US"/>
        </w:rPr>
        <w:t xml:space="preserve">Schedule </w:t>
      </w:r>
      <w:r w:rsidR="00327E81" w:rsidRPr="00327E81">
        <w:rPr>
          <w:b/>
          <w:u w:val="single"/>
          <w:lang w:val="en-US" w:eastAsia="en-US"/>
        </w:rPr>
        <w:t>1</w:t>
      </w:r>
      <w:r w:rsidRPr="00327E81">
        <w:rPr>
          <w:b/>
          <w:u w:val="single"/>
          <w:lang w:val="en-US" w:eastAsia="en-US"/>
        </w:rPr>
        <w:t>—</w:t>
      </w:r>
      <w:bookmarkEnd w:id="1"/>
      <w:r w:rsidR="008D4352">
        <w:rPr>
          <w:b/>
          <w:u w:val="single"/>
          <w:lang w:val="en-US" w:eastAsia="en-US"/>
        </w:rPr>
        <w:t>Amendments</w:t>
      </w:r>
    </w:p>
    <w:p w:rsidR="00BF698A" w:rsidRPr="00BF698A" w:rsidRDefault="00BF698A" w:rsidP="00BF698A">
      <w:pPr>
        <w:pStyle w:val="Header"/>
      </w:pPr>
      <w:bookmarkStart w:id="3" w:name="_Toc498434742"/>
      <w:bookmarkEnd w:id="2"/>
    </w:p>
    <w:p w:rsidR="00BF698A" w:rsidRDefault="00BF698A" w:rsidP="00BF698A">
      <w:pPr>
        <w:pStyle w:val="Header"/>
        <w:rPr>
          <w:b/>
          <w:i/>
        </w:rPr>
      </w:pPr>
      <w:r w:rsidRPr="00BF698A">
        <w:rPr>
          <w:b/>
          <w:i/>
        </w:rPr>
        <w:t>Health Insurance (General Medical Services Table) Regulations 2017</w:t>
      </w:r>
      <w:bookmarkEnd w:id="3"/>
    </w:p>
    <w:p w:rsidR="00BF698A" w:rsidRDefault="00BF698A" w:rsidP="00BF698A">
      <w:pPr>
        <w:rPr>
          <w:b/>
          <w:highlight w:val="yellow"/>
        </w:rPr>
      </w:pPr>
    </w:p>
    <w:p w:rsidR="00BF698A" w:rsidRPr="00C24DB8" w:rsidRDefault="00BF698A" w:rsidP="00BF698A">
      <w:pPr>
        <w:rPr>
          <w:b/>
          <w:highlight w:val="yellow"/>
        </w:rPr>
      </w:pPr>
      <w:r w:rsidRPr="00BF698A">
        <w:rPr>
          <w:b/>
        </w:rPr>
        <w:t xml:space="preserve">Item 1 - </w:t>
      </w:r>
      <w:r w:rsidRPr="004523CA">
        <w:rPr>
          <w:b/>
        </w:rPr>
        <w:t>Schedule 1 (cell at item 900, column headed “Description”)</w:t>
      </w:r>
    </w:p>
    <w:p w:rsidR="00BF698A" w:rsidRPr="004F39E8" w:rsidRDefault="00BF698A" w:rsidP="00BF698A">
      <w:r w:rsidRPr="004F39E8">
        <w:t xml:space="preserve">This item </w:t>
      </w:r>
      <w:r>
        <w:t xml:space="preserve">repeals and substitutes the current item descriptor for item 900 to clarify the requirements of </w:t>
      </w:r>
      <w:r w:rsidR="008D4352">
        <w:t>GPs</w:t>
      </w:r>
      <w:r>
        <w:t xml:space="preserve"> when billing this item.</w:t>
      </w:r>
      <w:r w:rsidR="00DF1CD8">
        <w:t xml:space="preserve"> Further information on this change can be found in the front of the explanatory statement.</w:t>
      </w:r>
    </w:p>
    <w:p w:rsidR="00F9264B" w:rsidRDefault="00F9264B">
      <w:pPr>
        <w:spacing w:after="200" w:line="276" w:lineRule="auto"/>
        <w:rPr>
          <w:b/>
          <w:sz w:val="28"/>
          <w:szCs w:val="28"/>
        </w:rPr>
      </w:pPr>
      <w:r>
        <w:rPr>
          <w:b/>
          <w:sz w:val="28"/>
          <w:szCs w:val="28"/>
        </w:rPr>
        <w:br w:type="page"/>
      </w:r>
    </w:p>
    <w:p w:rsidR="003E571F" w:rsidRPr="0048082D" w:rsidRDefault="003E571F" w:rsidP="003E571F">
      <w:pPr>
        <w:spacing w:before="360" w:after="120"/>
        <w:jc w:val="center"/>
        <w:rPr>
          <w:b/>
          <w:sz w:val="28"/>
          <w:szCs w:val="28"/>
        </w:rPr>
      </w:pPr>
      <w:r w:rsidRPr="0048082D">
        <w:rPr>
          <w:b/>
          <w:sz w:val="28"/>
          <w:szCs w:val="28"/>
        </w:rPr>
        <w:lastRenderedPageBreak/>
        <w:t>Statement of Compatibility with Human Rights</w:t>
      </w:r>
    </w:p>
    <w:p w:rsidR="003E571F" w:rsidRPr="0048082D" w:rsidRDefault="003E571F" w:rsidP="003E571F">
      <w:pPr>
        <w:spacing w:before="120" w:after="120"/>
        <w:jc w:val="center"/>
        <w:rPr>
          <w:szCs w:val="24"/>
        </w:rPr>
      </w:pPr>
      <w:r w:rsidRPr="0048082D">
        <w:rPr>
          <w:i/>
          <w:szCs w:val="24"/>
        </w:rPr>
        <w:t>Prepared in accordance with Part 3 of the Human Rights (Parliamentary Scrutiny) Act 2011</w:t>
      </w:r>
    </w:p>
    <w:p w:rsidR="003E571F" w:rsidRPr="0048082D" w:rsidRDefault="003E571F" w:rsidP="003E571F">
      <w:pPr>
        <w:spacing w:before="120" w:after="120"/>
        <w:jc w:val="center"/>
        <w:rPr>
          <w:szCs w:val="24"/>
        </w:rPr>
      </w:pPr>
    </w:p>
    <w:p w:rsidR="003E571F" w:rsidRPr="0048082D" w:rsidRDefault="00B20E1A" w:rsidP="003E571F">
      <w:pPr>
        <w:tabs>
          <w:tab w:val="left" w:pos="1418"/>
        </w:tabs>
        <w:ind w:left="851"/>
        <w:jc w:val="center"/>
        <w:rPr>
          <w:b/>
          <w:szCs w:val="24"/>
        </w:rPr>
      </w:pPr>
      <w:r w:rsidRPr="00B20E1A">
        <w:rPr>
          <w:b/>
          <w:i/>
          <w:szCs w:val="24"/>
        </w:rPr>
        <w:t xml:space="preserve">Health Insurance </w:t>
      </w:r>
      <w:r w:rsidR="002F5593">
        <w:rPr>
          <w:b/>
          <w:i/>
          <w:szCs w:val="24"/>
        </w:rPr>
        <w:t>(General Medical Services Table)</w:t>
      </w:r>
      <w:r w:rsidRPr="00B20E1A">
        <w:rPr>
          <w:b/>
          <w:i/>
          <w:szCs w:val="24"/>
        </w:rPr>
        <w:t xml:space="preserve"> Amendment (Medication Reviews) Regulations 2017</w:t>
      </w:r>
      <w:r w:rsidR="008F4C42" w:rsidRPr="0048082D">
        <w:rPr>
          <w:b/>
          <w:i/>
          <w:szCs w:val="24"/>
        </w:rPr>
        <w:br/>
      </w:r>
    </w:p>
    <w:p w:rsidR="003E571F" w:rsidRPr="0048082D" w:rsidRDefault="003E571F" w:rsidP="003E571F">
      <w:pPr>
        <w:jc w:val="center"/>
        <w:rPr>
          <w:szCs w:val="24"/>
        </w:rPr>
      </w:pPr>
      <w:r w:rsidRPr="0048082D">
        <w:rPr>
          <w:szCs w:val="24"/>
        </w:rPr>
        <w:t xml:space="preserve">This </w:t>
      </w:r>
      <w:r w:rsidR="00651925" w:rsidRPr="0048082D">
        <w:rPr>
          <w:szCs w:val="24"/>
        </w:rPr>
        <w:t xml:space="preserve">Disallowable </w:t>
      </w:r>
      <w:r w:rsidRPr="0048082D">
        <w:rPr>
          <w:szCs w:val="24"/>
        </w:rPr>
        <w:t xml:space="preserve">Legislative Instrument is compatible with the human rights and freedoms recognised or declared in the international instruments listed in section 3 of the </w:t>
      </w:r>
      <w:r w:rsidRPr="0048082D">
        <w:rPr>
          <w:i/>
          <w:szCs w:val="24"/>
        </w:rPr>
        <w:t>Human Rights (Parliamentary Scrutiny) Act 2011</w:t>
      </w:r>
      <w:r w:rsidRPr="0048082D">
        <w:rPr>
          <w:szCs w:val="24"/>
        </w:rPr>
        <w:t>.</w:t>
      </w:r>
    </w:p>
    <w:p w:rsidR="003E571F" w:rsidRPr="0048082D" w:rsidRDefault="003E571F" w:rsidP="003E571F">
      <w:pPr>
        <w:jc w:val="both"/>
        <w:rPr>
          <w:szCs w:val="24"/>
        </w:rPr>
      </w:pPr>
    </w:p>
    <w:p w:rsidR="003E571F" w:rsidRDefault="003E571F" w:rsidP="002019AA">
      <w:pPr>
        <w:spacing w:before="120" w:after="120"/>
        <w:rPr>
          <w:b/>
          <w:szCs w:val="24"/>
        </w:rPr>
      </w:pPr>
      <w:r w:rsidRPr="0048082D">
        <w:rPr>
          <w:b/>
          <w:szCs w:val="24"/>
        </w:rPr>
        <w:t>Overvie</w:t>
      </w:r>
      <w:r w:rsidR="00BA3475" w:rsidRPr="0048082D">
        <w:rPr>
          <w:b/>
          <w:szCs w:val="24"/>
        </w:rPr>
        <w:t xml:space="preserve">w of the </w:t>
      </w:r>
      <w:r w:rsidR="00651925" w:rsidRPr="0048082D">
        <w:rPr>
          <w:b/>
          <w:szCs w:val="24"/>
        </w:rPr>
        <w:t xml:space="preserve">Disallowable </w:t>
      </w:r>
      <w:r w:rsidR="00BA3475" w:rsidRPr="0048082D">
        <w:rPr>
          <w:b/>
          <w:szCs w:val="24"/>
        </w:rPr>
        <w:t>Legislative Instrument</w:t>
      </w:r>
    </w:p>
    <w:p w:rsidR="00634890" w:rsidRDefault="00634890" w:rsidP="00634890">
      <w:pPr>
        <w:rPr>
          <w:szCs w:val="24"/>
        </w:rPr>
      </w:pPr>
      <w:r w:rsidRPr="003D1C5D">
        <w:rPr>
          <w:szCs w:val="24"/>
        </w:rPr>
        <w:t xml:space="preserve">The purpose of the </w:t>
      </w:r>
      <w:r w:rsidRPr="00B20E1A">
        <w:rPr>
          <w:i/>
          <w:szCs w:val="24"/>
        </w:rPr>
        <w:t>Health Insurance (</w:t>
      </w:r>
      <w:r>
        <w:rPr>
          <w:i/>
          <w:szCs w:val="24"/>
        </w:rPr>
        <w:t xml:space="preserve">General </w:t>
      </w:r>
      <w:r w:rsidRPr="00B20E1A">
        <w:rPr>
          <w:i/>
          <w:szCs w:val="24"/>
        </w:rPr>
        <w:t>Medica</w:t>
      </w:r>
      <w:r>
        <w:rPr>
          <w:i/>
          <w:szCs w:val="24"/>
        </w:rPr>
        <w:t>l</w:t>
      </w:r>
      <w:r w:rsidRPr="00B20E1A">
        <w:rPr>
          <w:i/>
          <w:szCs w:val="24"/>
        </w:rPr>
        <w:t xml:space="preserve"> </w:t>
      </w:r>
      <w:r>
        <w:rPr>
          <w:i/>
          <w:szCs w:val="24"/>
        </w:rPr>
        <w:t>Services Table</w:t>
      </w:r>
      <w:r w:rsidRPr="00B20E1A">
        <w:rPr>
          <w:i/>
          <w:szCs w:val="24"/>
        </w:rPr>
        <w:t>)</w:t>
      </w:r>
      <w:r>
        <w:rPr>
          <w:i/>
          <w:szCs w:val="24"/>
        </w:rPr>
        <w:t xml:space="preserve"> Amendment (Medication Reviews)</w:t>
      </w:r>
      <w:r w:rsidRPr="00B20E1A">
        <w:rPr>
          <w:i/>
          <w:szCs w:val="24"/>
        </w:rPr>
        <w:t xml:space="preserve"> Regulations 201</w:t>
      </w:r>
      <w:r>
        <w:rPr>
          <w:i/>
          <w:szCs w:val="24"/>
        </w:rPr>
        <w:t>7</w:t>
      </w:r>
      <w:r w:rsidRPr="00B20E1A" w:rsidDel="00B20E1A">
        <w:rPr>
          <w:i/>
          <w:szCs w:val="24"/>
        </w:rPr>
        <w:t xml:space="preserve"> </w:t>
      </w:r>
      <w:r w:rsidRPr="00B20E1A">
        <w:rPr>
          <w:szCs w:val="24"/>
        </w:rPr>
        <w:t>(the Regulations</w:t>
      </w:r>
      <w:r w:rsidRPr="003D1C5D">
        <w:rPr>
          <w:szCs w:val="24"/>
        </w:rPr>
        <w:t xml:space="preserve">) is to amend </w:t>
      </w:r>
      <w:r>
        <w:rPr>
          <w:szCs w:val="24"/>
        </w:rPr>
        <w:t xml:space="preserve">item 900 in </w:t>
      </w:r>
      <w:r w:rsidRPr="003D1C5D">
        <w:rPr>
          <w:szCs w:val="24"/>
        </w:rPr>
        <w:t>the GMST</w:t>
      </w:r>
      <w:r>
        <w:rPr>
          <w:szCs w:val="24"/>
        </w:rPr>
        <w:t xml:space="preserve"> from 1 February 2018. This is to</w:t>
      </w:r>
      <w:r w:rsidRPr="00DF32F7">
        <w:rPr>
          <w:szCs w:val="24"/>
        </w:rPr>
        <w:t xml:space="preserve"> reflect changes to the Home Medicines Review (HMR) program, which was announced in the 2017-18 Budget as part of the </w:t>
      </w:r>
      <w:r w:rsidRPr="00DF32F7">
        <w:rPr>
          <w:i/>
          <w:szCs w:val="24"/>
        </w:rPr>
        <w:t>Improving Access to Medicines — support for community pharmacies</w:t>
      </w:r>
      <w:r w:rsidRPr="00DF32F7">
        <w:rPr>
          <w:szCs w:val="24"/>
        </w:rPr>
        <w:t xml:space="preserve"> measure.</w:t>
      </w:r>
      <w:r w:rsidRPr="002B2E14">
        <w:rPr>
          <w:szCs w:val="24"/>
        </w:rPr>
        <w:t xml:space="preserve"> </w:t>
      </w:r>
    </w:p>
    <w:p w:rsidR="00634890" w:rsidRDefault="00634890" w:rsidP="00634890">
      <w:pPr>
        <w:rPr>
          <w:szCs w:val="24"/>
        </w:rPr>
      </w:pPr>
    </w:p>
    <w:p w:rsidR="00634890" w:rsidRDefault="00634890" w:rsidP="00634890">
      <w:pPr>
        <w:pStyle w:val="ListNumber"/>
        <w:numPr>
          <w:ilvl w:val="0"/>
          <w:numId w:val="0"/>
        </w:numPr>
        <w:spacing w:after="0" w:line="240" w:lineRule="auto"/>
        <w:rPr>
          <w:rFonts w:ascii="Times New Roman" w:hAnsi="Times New Roman"/>
          <w:sz w:val="24"/>
          <w:szCs w:val="24"/>
        </w:rPr>
      </w:pPr>
      <w:r w:rsidRPr="007E3DE9">
        <w:rPr>
          <w:rFonts w:ascii="Times New Roman" w:hAnsi="Times New Roman"/>
          <w:sz w:val="24"/>
          <w:szCs w:val="24"/>
        </w:rPr>
        <w:t xml:space="preserve">The intent of this change is </w:t>
      </w:r>
      <w:r w:rsidR="00613843">
        <w:rPr>
          <w:rFonts w:ascii="Times New Roman" w:hAnsi="Times New Roman"/>
          <w:sz w:val="24"/>
          <w:szCs w:val="24"/>
        </w:rPr>
        <w:t xml:space="preserve">to </w:t>
      </w:r>
      <w:r w:rsidRPr="007E3DE9">
        <w:rPr>
          <w:rFonts w:ascii="Times New Roman" w:hAnsi="Times New Roman"/>
          <w:sz w:val="24"/>
          <w:szCs w:val="24"/>
        </w:rPr>
        <w:t>ensure alignme</w:t>
      </w:r>
      <w:r>
        <w:rPr>
          <w:rFonts w:ascii="Times New Roman" w:hAnsi="Times New Roman"/>
          <w:sz w:val="24"/>
          <w:szCs w:val="24"/>
        </w:rPr>
        <w:t>nt of the eligibility criteria</w:t>
      </w:r>
      <w:r w:rsidRPr="007E3DE9">
        <w:rPr>
          <w:rFonts w:ascii="Times New Roman" w:hAnsi="Times New Roman"/>
          <w:sz w:val="24"/>
          <w:szCs w:val="24"/>
        </w:rPr>
        <w:t xml:space="preserve"> </w:t>
      </w:r>
      <w:r>
        <w:rPr>
          <w:rFonts w:ascii="Times New Roman" w:hAnsi="Times New Roman"/>
          <w:sz w:val="24"/>
          <w:szCs w:val="24"/>
        </w:rPr>
        <w:t>for the targeted group across the</w:t>
      </w:r>
      <w:r w:rsidRPr="007E3DE9">
        <w:rPr>
          <w:rFonts w:ascii="Times New Roman" w:hAnsi="Times New Roman"/>
          <w:sz w:val="24"/>
          <w:szCs w:val="24"/>
        </w:rPr>
        <w:t xml:space="preserve"> M</w:t>
      </w:r>
      <w:r>
        <w:rPr>
          <w:rFonts w:ascii="Times New Roman" w:hAnsi="Times New Roman"/>
          <w:sz w:val="24"/>
          <w:szCs w:val="24"/>
        </w:rPr>
        <w:t>edicare</w:t>
      </w:r>
      <w:r w:rsidRPr="007E3DE9">
        <w:rPr>
          <w:rFonts w:ascii="Times New Roman" w:hAnsi="Times New Roman"/>
          <w:sz w:val="24"/>
          <w:szCs w:val="24"/>
        </w:rPr>
        <w:t xml:space="preserve"> item and related community pharmacy Home Medicines Review program</w:t>
      </w:r>
      <w:r>
        <w:rPr>
          <w:rFonts w:ascii="Times New Roman" w:hAnsi="Times New Roman"/>
          <w:sz w:val="24"/>
          <w:szCs w:val="24"/>
        </w:rPr>
        <w:t>,</w:t>
      </w:r>
      <w:r w:rsidRPr="007E3DE9">
        <w:rPr>
          <w:rFonts w:ascii="Times New Roman" w:hAnsi="Times New Roman"/>
          <w:sz w:val="24"/>
          <w:szCs w:val="24"/>
        </w:rPr>
        <w:t xml:space="preserve"> and supports the ongoing collaboration of a patient’s G</w:t>
      </w:r>
      <w:r>
        <w:rPr>
          <w:rFonts w:ascii="Times New Roman" w:hAnsi="Times New Roman"/>
          <w:sz w:val="24"/>
          <w:szCs w:val="24"/>
        </w:rPr>
        <w:t xml:space="preserve">eneral </w:t>
      </w:r>
      <w:r w:rsidRPr="007E3DE9">
        <w:rPr>
          <w:rFonts w:ascii="Times New Roman" w:hAnsi="Times New Roman"/>
          <w:sz w:val="24"/>
          <w:szCs w:val="24"/>
        </w:rPr>
        <w:t>P</w:t>
      </w:r>
      <w:r>
        <w:rPr>
          <w:rFonts w:ascii="Times New Roman" w:hAnsi="Times New Roman"/>
          <w:sz w:val="24"/>
          <w:szCs w:val="24"/>
        </w:rPr>
        <w:t>ractitioner (GP)</w:t>
      </w:r>
      <w:r w:rsidRPr="007E3DE9">
        <w:rPr>
          <w:rFonts w:ascii="Times New Roman" w:hAnsi="Times New Roman"/>
          <w:sz w:val="24"/>
          <w:szCs w:val="24"/>
        </w:rPr>
        <w:t xml:space="preserve"> and community pharmacist in the implementation of the resulting Medication Management plan.  </w:t>
      </w:r>
    </w:p>
    <w:p w:rsidR="00634890" w:rsidRPr="00DF32F7" w:rsidRDefault="00634890" w:rsidP="00634890">
      <w:pPr>
        <w:tabs>
          <w:tab w:val="left" w:pos="426"/>
        </w:tabs>
        <w:ind w:right="-144"/>
        <w:rPr>
          <w:szCs w:val="24"/>
        </w:rPr>
      </w:pPr>
    </w:p>
    <w:p w:rsidR="00634890" w:rsidRPr="007813BF" w:rsidRDefault="00634890" w:rsidP="00634890">
      <w:pPr>
        <w:rPr>
          <w:szCs w:val="24"/>
        </w:rPr>
      </w:pPr>
      <w:r w:rsidRPr="00DF32F7">
        <w:rPr>
          <w:szCs w:val="24"/>
        </w:rPr>
        <w:t xml:space="preserve">Item 900 </w:t>
      </w:r>
      <w:r>
        <w:rPr>
          <w:szCs w:val="24"/>
        </w:rPr>
        <w:t>has</w:t>
      </w:r>
      <w:r w:rsidRPr="00DF32F7">
        <w:rPr>
          <w:szCs w:val="24"/>
        </w:rPr>
        <w:t xml:space="preserve"> be</w:t>
      </w:r>
      <w:r>
        <w:rPr>
          <w:szCs w:val="24"/>
        </w:rPr>
        <w:t>en</w:t>
      </w:r>
      <w:r w:rsidRPr="00DF32F7">
        <w:rPr>
          <w:szCs w:val="24"/>
        </w:rPr>
        <w:t xml:space="preserve"> amended to make it mandatory for </w:t>
      </w:r>
      <w:r>
        <w:rPr>
          <w:szCs w:val="24"/>
        </w:rPr>
        <w:t>GPs</w:t>
      </w:r>
      <w:r w:rsidRPr="00DF32F7">
        <w:rPr>
          <w:szCs w:val="24"/>
        </w:rPr>
        <w:t xml:space="preserve"> to provide the patient’s Domiciliary Medication Management plan to the patient’s choice of Community Pharmacy, subject to the patient’s consent. This will </w:t>
      </w:r>
      <w:r>
        <w:rPr>
          <w:szCs w:val="24"/>
        </w:rPr>
        <w:t>work to ensure that the patient’s usual pharmacist is better informed to provide appropriate ongoing assistance to patients with their complex medication management needs, enhancing the quality use of medicines and reduce the number of adverse medicines events, in line with the plan that has been formulated by the GP for this purpose.</w:t>
      </w:r>
      <w:r w:rsidRPr="00DF32F7">
        <w:rPr>
          <w:szCs w:val="24"/>
        </w:rPr>
        <w:t xml:space="preserve"> </w:t>
      </w:r>
    </w:p>
    <w:p w:rsidR="003E571F" w:rsidRPr="001339D5" w:rsidRDefault="003E571F" w:rsidP="003E571F">
      <w:pPr>
        <w:spacing w:before="120" w:after="120"/>
        <w:rPr>
          <w:b/>
          <w:szCs w:val="24"/>
        </w:rPr>
      </w:pPr>
      <w:r w:rsidRPr="001339D5">
        <w:rPr>
          <w:b/>
          <w:szCs w:val="24"/>
        </w:rPr>
        <w:t>Human rights implications</w:t>
      </w:r>
    </w:p>
    <w:p w:rsidR="003E571F" w:rsidRPr="001339D5" w:rsidRDefault="003E571F" w:rsidP="003E571F">
      <w:pPr>
        <w:spacing w:before="120" w:after="120"/>
        <w:rPr>
          <w:szCs w:val="24"/>
        </w:rPr>
      </w:pPr>
      <w:r w:rsidRPr="001339D5">
        <w:rPr>
          <w:szCs w:val="24"/>
        </w:rPr>
        <w:t xml:space="preserve">The Regulations engage Articles 9 and 12 of the International Covenant on Economic Social and Cultural Rights (ICESCR), specifically the rights to health and social security. </w:t>
      </w:r>
    </w:p>
    <w:p w:rsidR="003E571F" w:rsidRPr="001339D5" w:rsidRDefault="003E571F" w:rsidP="003E571F">
      <w:pPr>
        <w:spacing w:before="120" w:after="120"/>
        <w:rPr>
          <w:i/>
          <w:szCs w:val="24"/>
        </w:rPr>
      </w:pPr>
      <w:r w:rsidRPr="001339D5">
        <w:rPr>
          <w:i/>
          <w:szCs w:val="24"/>
        </w:rPr>
        <w:t>The Right to Health</w:t>
      </w:r>
    </w:p>
    <w:p w:rsidR="003E571F" w:rsidRPr="001339D5" w:rsidRDefault="003E571F" w:rsidP="003E571F">
      <w:pPr>
        <w:spacing w:before="120" w:after="120"/>
        <w:rPr>
          <w:szCs w:val="24"/>
        </w:rPr>
      </w:pPr>
      <w:r w:rsidRPr="001339D5">
        <w:rPr>
          <w:szCs w:val="24"/>
        </w:rPr>
        <w:t>The right to the enjoyment of the highest attainable standard of physical and mental health is contained in Article 12(1) of the ICESCR</w:t>
      </w:r>
      <w:r w:rsidR="00F7148C" w:rsidRPr="001339D5">
        <w:rPr>
          <w:szCs w:val="24"/>
        </w:rPr>
        <w:t xml:space="preserve">.  </w:t>
      </w:r>
      <w:r w:rsidRPr="001339D5">
        <w:rPr>
          <w:szCs w:val="24"/>
        </w:rPr>
        <w:t xml:space="preserve">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3E571F" w:rsidRPr="001339D5" w:rsidRDefault="003E571F" w:rsidP="003E571F">
      <w:pPr>
        <w:spacing w:before="120" w:after="120"/>
        <w:rPr>
          <w:szCs w:val="24"/>
        </w:rPr>
      </w:pPr>
      <w:r w:rsidRPr="001339D5">
        <w:rPr>
          <w:szCs w:val="24"/>
        </w:rPr>
        <w:t xml:space="preserve">The Committee reports that the </w:t>
      </w:r>
      <w:r w:rsidRPr="001339D5">
        <w:rPr>
          <w:i/>
          <w:szCs w:val="24"/>
        </w:rPr>
        <w:t>‘highest attainable standard of health’</w:t>
      </w:r>
      <w:r w:rsidRPr="001339D5">
        <w:rPr>
          <w:szCs w:val="24"/>
        </w:rPr>
        <w:t xml:space="preserve"> takes into account the country’s available resources</w:t>
      </w:r>
      <w:r w:rsidR="00F7148C" w:rsidRPr="001339D5">
        <w:rPr>
          <w:szCs w:val="24"/>
        </w:rPr>
        <w:t xml:space="preserve">.  </w:t>
      </w:r>
      <w:r w:rsidRPr="001339D5">
        <w:rPr>
          <w:szCs w:val="24"/>
        </w:rPr>
        <w:t xml:space="preserve">This right may be understood as a right of access to a variety of public health and health care facilities, goods, services, programs, and conditions necessary for the realisation of the highest attainable standard of health. </w:t>
      </w:r>
    </w:p>
    <w:p w:rsidR="003E571F" w:rsidRPr="001339D5" w:rsidRDefault="003E571F" w:rsidP="003E571F">
      <w:pPr>
        <w:spacing w:before="120" w:after="120"/>
        <w:rPr>
          <w:i/>
          <w:szCs w:val="24"/>
        </w:rPr>
      </w:pPr>
      <w:r w:rsidRPr="001339D5">
        <w:rPr>
          <w:i/>
          <w:szCs w:val="24"/>
        </w:rPr>
        <w:t xml:space="preserve">The Right to Social Security </w:t>
      </w:r>
    </w:p>
    <w:p w:rsidR="003E571F" w:rsidRPr="001339D5" w:rsidRDefault="003E571F" w:rsidP="003E571F">
      <w:pPr>
        <w:spacing w:before="120" w:after="120"/>
        <w:rPr>
          <w:szCs w:val="24"/>
        </w:rPr>
      </w:pPr>
      <w:r w:rsidRPr="001339D5">
        <w:rPr>
          <w:szCs w:val="24"/>
        </w:rPr>
        <w:t>The right to social security is contained in Article 9 of the ICESCR</w:t>
      </w:r>
      <w:r w:rsidR="00F7148C" w:rsidRPr="001339D5">
        <w:rPr>
          <w:szCs w:val="24"/>
        </w:rPr>
        <w:t xml:space="preserve">.  </w:t>
      </w:r>
      <w:r w:rsidRPr="001339D5">
        <w:rPr>
          <w:szCs w:val="24"/>
        </w:rPr>
        <w:t xml:space="preserve">It requires that a country must, within its maximum available resources, ensure access to a social security scheme that </w:t>
      </w:r>
      <w:r w:rsidRPr="001339D5">
        <w:rPr>
          <w:szCs w:val="24"/>
        </w:rPr>
        <w:lastRenderedPageBreak/>
        <w:t>provides a minimum essential level of benefits to all individuals and families that will enable them to acquire at least essential health care</w:t>
      </w:r>
      <w:r w:rsidR="00F7148C" w:rsidRPr="001339D5">
        <w:rPr>
          <w:szCs w:val="24"/>
        </w:rPr>
        <w:t xml:space="preserve">.  </w:t>
      </w:r>
      <w:r w:rsidRPr="001339D5">
        <w:rPr>
          <w:szCs w:val="24"/>
        </w:rPr>
        <w:t>Countries are obliged to demonstrate that every effort has been made to use all resources that are at their disposal in an effort to satisfy, as a matter of priority, this minimum obligation.</w:t>
      </w:r>
    </w:p>
    <w:p w:rsidR="003C1E4B" w:rsidRDefault="003E571F" w:rsidP="003E571F">
      <w:pPr>
        <w:spacing w:before="120" w:after="120"/>
        <w:rPr>
          <w:szCs w:val="24"/>
        </w:rPr>
      </w:pPr>
      <w:r w:rsidRPr="001339D5">
        <w:rPr>
          <w:szCs w:val="24"/>
        </w:rPr>
        <w:t>The Committee reports that there is a strong presumption that retrogressive measures taken in relation to the right to social security are prohibited under ICESCR</w:t>
      </w:r>
      <w:r w:rsidR="00F7148C" w:rsidRPr="001339D5">
        <w:rPr>
          <w:szCs w:val="24"/>
        </w:rPr>
        <w:t xml:space="preserve">.  </w:t>
      </w:r>
      <w:r w:rsidRPr="001339D5">
        <w:rPr>
          <w:szCs w:val="24"/>
        </w:rPr>
        <w:t>In this context, a retrogressive measure would be one taken without adequate justification that had the effect of reducing existing levels of social security benefits, or of denying benefits to persons or groups previously entitled to them</w:t>
      </w:r>
      <w:r w:rsidR="00F7148C" w:rsidRPr="001339D5">
        <w:rPr>
          <w:szCs w:val="24"/>
        </w:rPr>
        <w:t xml:space="preserve">.  </w:t>
      </w:r>
      <w:r w:rsidRPr="001339D5">
        <w:rPr>
          <w:szCs w:val="24"/>
        </w:rPr>
        <w:t>However, it is legitimate for a Government to re-direct its limited resources in ways that it considers to be more effective at meeting the general health needs of all society, particularly the needs of the more disadvantaged members of society.</w:t>
      </w:r>
    </w:p>
    <w:p w:rsidR="003E571F" w:rsidRPr="00382128" w:rsidRDefault="003E571F" w:rsidP="003E571F">
      <w:pPr>
        <w:spacing w:before="120" w:after="120"/>
        <w:rPr>
          <w:szCs w:val="24"/>
        </w:rPr>
      </w:pPr>
      <w:r w:rsidRPr="00382128">
        <w:rPr>
          <w:szCs w:val="24"/>
          <w:u w:val="single"/>
        </w:rPr>
        <w:t xml:space="preserve">Analysis </w:t>
      </w:r>
    </w:p>
    <w:p w:rsidR="00B20E1A" w:rsidRPr="00382128" w:rsidRDefault="000419E1" w:rsidP="003E571F">
      <w:pPr>
        <w:spacing w:before="120" w:after="120"/>
        <w:rPr>
          <w:szCs w:val="24"/>
        </w:rPr>
      </w:pPr>
      <w:r>
        <w:t>The</w:t>
      </w:r>
      <w:r w:rsidR="003E571F" w:rsidRPr="00382128">
        <w:t xml:space="preserve"> Regulation</w:t>
      </w:r>
      <w:r>
        <w:t>s</w:t>
      </w:r>
      <w:r w:rsidR="003E571F" w:rsidRPr="00382128">
        <w:t xml:space="preserve"> will maintain rights to health and social security by ensuring </w:t>
      </w:r>
      <w:r w:rsidR="003E571F" w:rsidRPr="00382128">
        <w:rPr>
          <w:szCs w:val="24"/>
        </w:rPr>
        <w:t>access to publicly subsidised health services which are clinically effective and cost-effective.</w:t>
      </w:r>
    </w:p>
    <w:p w:rsidR="003E571F" w:rsidRPr="00382128" w:rsidRDefault="003E571F" w:rsidP="003E571F">
      <w:pPr>
        <w:spacing w:before="120" w:after="120" w:line="276" w:lineRule="auto"/>
        <w:rPr>
          <w:rFonts w:eastAsia="Calibri"/>
          <w:b/>
          <w:szCs w:val="24"/>
          <w:lang w:eastAsia="en-US"/>
        </w:rPr>
      </w:pPr>
      <w:r w:rsidRPr="00382128">
        <w:rPr>
          <w:rFonts w:eastAsia="Calibri"/>
          <w:b/>
          <w:szCs w:val="24"/>
          <w:lang w:eastAsia="en-US"/>
        </w:rPr>
        <w:t xml:space="preserve">Conclusion </w:t>
      </w:r>
    </w:p>
    <w:p w:rsidR="003E571F" w:rsidRDefault="00907A5E" w:rsidP="003E571F">
      <w:pPr>
        <w:rPr>
          <w:szCs w:val="24"/>
        </w:rPr>
      </w:pPr>
      <w:r w:rsidRPr="00382128">
        <w:rPr>
          <w:szCs w:val="24"/>
        </w:rPr>
        <w:t>This Disallowable Legislative Instrument is compatible with human rights as it does not raise any human rights issues.</w:t>
      </w:r>
    </w:p>
    <w:p w:rsidR="00907A5E" w:rsidRPr="00CB4859" w:rsidRDefault="00907A5E" w:rsidP="003E571F">
      <w:pPr>
        <w:rPr>
          <w:rFonts w:eastAsia="Calibri"/>
          <w:szCs w:val="24"/>
          <w:lang w:eastAsia="en-US"/>
        </w:rPr>
      </w:pPr>
    </w:p>
    <w:p w:rsidR="003E571F" w:rsidRPr="00CB4859" w:rsidRDefault="008F4C42" w:rsidP="003E571F">
      <w:pPr>
        <w:spacing w:before="120" w:after="120" w:line="276" w:lineRule="auto"/>
        <w:jc w:val="center"/>
        <w:rPr>
          <w:rFonts w:eastAsia="Calibri"/>
          <w:b/>
          <w:bCs/>
          <w:szCs w:val="24"/>
          <w:lang w:eastAsia="en-US"/>
        </w:rPr>
      </w:pPr>
      <w:r w:rsidRPr="00CB4859">
        <w:rPr>
          <w:rFonts w:eastAsia="Calibri"/>
          <w:b/>
          <w:bCs/>
          <w:szCs w:val="24"/>
          <w:lang w:eastAsia="en-US"/>
        </w:rPr>
        <w:t>Greg Hunt</w:t>
      </w:r>
    </w:p>
    <w:p w:rsidR="003E571F" w:rsidRPr="00840877" w:rsidRDefault="003E571F" w:rsidP="003E571F">
      <w:pPr>
        <w:spacing w:before="120" w:after="120" w:line="276" w:lineRule="auto"/>
        <w:jc w:val="center"/>
        <w:rPr>
          <w:rFonts w:eastAsia="Calibri"/>
          <w:szCs w:val="24"/>
          <w:lang w:eastAsia="en-US"/>
        </w:rPr>
      </w:pPr>
      <w:r w:rsidRPr="00CB4859">
        <w:rPr>
          <w:rFonts w:eastAsia="Calibri"/>
          <w:b/>
          <w:bCs/>
          <w:szCs w:val="24"/>
          <w:lang w:eastAsia="en-US"/>
        </w:rPr>
        <w:t>Minister for Health</w:t>
      </w:r>
      <w:r w:rsidRPr="008F4C42">
        <w:rPr>
          <w:rFonts w:eastAsia="Calibri"/>
          <w:b/>
          <w:bCs/>
          <w:szCs w:val="24"/>
          <w:lang w:eastAsia="en-US"/>
        </w:rPr>
        <w:t xml:space="preserve"> </w:t>
      </w:r>
    </w:p>
    <w:p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BF" w:rsidRDefault="00C951BF">
      <w:r>
        <w:separator/>
      </w:r>
    </w:p>
  </w:endnote>
  <w:endnote w:type="continuationSeparator" w:id="0">
    <w:p w:rsidR="00C951BF" w:rsidRDefault="00C951BF">
      <w:r>
        <w:continuationSeparator/>
      </w:r>
    </w:p>
  </w:endnote>
  <w:endnote w:type="continuationNotice" w:id="1">
    <w:p w:rsidR="00C951BF" w:rsidRDefault="00C9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BF" w:rsidRDefault="00C951BF">
      <w:r>
        <w:separator/>
      </w:r>
    </w:p>
  </w:footnote>
  <w:footnote w:type="continuationSeparator" w:id="0">
    <w:p w:rsidR="00C951BF" w:rsidRDefault="00C951BF">
      <w:r>
        <w:continuationSeparator/>
      </w:r>
    </w:p>
  </w:footnote>
  <w:footnote w:type="continuationNotice" w:id="1">
    <w:p w:rsidR="00C951BF" w:rsidRDefault="00C951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B1" w:rsidRDefault="00F708B1"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708B1" w:rsidRDefault="00F70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rsidR="00F708B1" w:rsidRDefault="00F708B1">
        <w:pPr>
          <w:pStyle w:val="Header"/>
          <w:jc w:val="center"/>
        </w:pPr>
        <w:r>
          <w:fldChar w:fldCharType="begin"/>
        </w:r>
        <w:r>
          <w:instrText xml:space="preserve"> PAGE   \* MERGEFORMAT </w:instrText>
        </w:r>
        <w:r>
          <w:fldChar w:fldCharType="separate"/>
        </w:r>
        <w:r w:rsidR="00EB7AC7">
          <w:rPr>
            <w:noProof/>
          </w:rPr>
          <w:t>3</w:t>
        </w:r>
        <w:r>
          <w:rPr>
            <w:noProof/>
          </w:rPr>
          <w:fldChar w:fldCharType="end"/>
        </w:r>
      </w:p>
    </w:sdtContent>
  </w:sdt>
  <w:p w:rsidR="00F708B1" w:rsidRDefault="00F708B1"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B1" w:rsidRDefault="00F708B1">
    <w:pPr>
      <w:pStyle w:val="Header"/>
      <w:jc w:val="center"/>
    </w:pPr>
  </w:p>
  <w:p w:rsidR="00F708B1" w:rsidRDefault="00F70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17A2E"/>
    <w:multiLevelType w:val="hybridMultilevel"/>
    <w:tmpl w:val="4404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5397E20"/>
    <w:multiLevelType w:val="hybridMultilevel"/>
    <w:tmpl w:val="CDF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F97E4B"/>
    <w:multiLevelType w:val="hybridMultilevel"/>
    <w:tmpl w:val="AB5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800C71"/>
    <w:multiLevelType w:val="hybridMultilevel"/>
    <w:tmpl w:val="E71848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D63582F"/>
    <w:multiLevelType w:val="hybridMultilevel"/>
    <w:tmpl w:val="9A68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5456429"/>
    <w:multiLevelType w:val="multilevel"/>
    <w:tmpl w:val="0576E52C"/>
    <w:lvl w:ilvl="0">
      <w:start w:val="1"/>
      <w:numFmt w:val="decimal"/>
      <w:pStyle w:val="ListNumber"/>
      <w:lvlText w:val="%1."/>
      <w:lvlJc w:val="left"/>
      <w:pPr>
        <w:ind w:left="6129" w:hanging="369"/>
      </w:pPr>
      <w:rPr>
        <w:rFonts w:ascii="Times New Roman" w:hAnsi="Times New Roman" w:cs="Times New Roman" w:hint="default"/>
        <w:color w:val="auto"/>
        <w:sz w:val="24"/>
        <w:szCs w:val="24"/>
      </w:rPr>
    </w:lvl>
    <w:lvl w:ilvl="1">
      <w:start w:val="1"/>
      <w:numFmt w:val="lowerLetter"/>
      <w:pStyle w:val="ListNumber2"/>
      <w:lvlText w:val="%2."/>
      <w:lvlJc w:val="left"/>
      <w:pPr>
        <w:ind w:left="6498" w:hanging="369"/>
      </w:pPr>
      <w:rPr>
        <w:rFonts w:hint="default"/>
      </w:rPr>
    </w:lvl>
    <w:lvl w:ilvl="2">
      <w:start w:val="1"/>
      <w:numFmt w:val="lowerRoman"/>
      <w:pStyle w:val="ListNumber3"/>
      <w:lvlText w:val="%3."/>
      <w:lvlJc w:val="left"/>
      <w:pPr>
        <w:ind w:left="6867" w:hanging="369"/>
      </w:pPr>
      <w:rPr>
        <w:rFonts w:hint="default"/>
      </w:rPr>
    </w:lvl>
    <w:lvl w:ilvl="3">
      <w:start w:val="1"/>
      <w:numFmt w:val="none"/>
      <w:pStyle w:val="ListNumber4"/>
      <w:lvlText w:val="%4"/>
      <w:lvlJc w:val="left"/>
      <w:pPr>
        <w:ind w:left="7236" w:hanging="369"/>
      </w:pPr>
      <w:rPr>
        <w:rFonts w:hint="default"/>
      </w:rPr>
    </w:lvl>
    <w:lvl w:ilvl="4">
      <w:start w:val="1"/>
      <w:numFmt w:val="none"/>
      <w:pStyle w:val="ListNumber5"/>
      <w:lvlText w:val=""/>
      <w:lvlJc w:val="left"/>
      <w:pPr>
        <w:ind w:left="7605" w:hanging="369"/>
      </w:pPr>
      <w:rPr>
        <w:rFonts w:hint="default"/>
      </w:rPr>
    </w:lvl>
    <w:lvl w:ilvl="5">
      <w:start w:val="1"/>
      <w:numFmt w:val="none"/>
      <w:lvlText w:val=""/>
      <w:lvlJc w:val="left"/>
      <w:pPr>
        <w:ind w:left="7974" w:hanging="369"/>
      </w:pPr>
      <w:rPr>
        <w:rFonts w:hint="default"/>
      </w:rPr>
    </w:lvl>
    <w:lvl w:ilvl="6">
      <w:start w:val="1"/>
      <w:numFmt w:val="none"/>
      <w:lvlText w:val=""/>
      <w:lvlJc w:val="left"/>
      <w:pPr>
        <w:ind w:left="8343" w:hanging="369"/>
      </w:pPr>
      <w:rPr>
        <w:rFonts w:hint="default"/>
      </w:rPr>
    </w:lvl>
    <w:lvl w:ilvl="7">
      <w:start w:val="1"/>
      <w:numFmt w:val="none"/>
      <w:lvlText w:val=""/>
      <w:lvlJc w:val="left"/>
      <w:pPr>
        <w:ind w:left="8712" w:hanging="369"/>
      </w:pPr>
      <w:rPr>
        <w:rFonts w:hint="default"/>
      </w:rPr>
    </w:lvl>
    <w:lvl w:ilvl="8">
      <w:start w:val="1"/>
      <w:numFmt w:val="none"/>
      <w:lvlText w:val=""/>
      <w:lvlJc w:val="left"/>
      <w:pPr>
        <w:ind w:left="9081" w:hanging="369"/>
      </w:pPr>
      <w:rPr>
        <w:rFonts w:hint="default"/>
      </w:rPr>
    </w:lvl>
  </w:abstractNum>
  <w:abstractNum w:abstractNumId="6">
    <w:nsid w:val="65C57CB6"/>
    <w:multiLevelType w:val="hybridMultilevel"/>
    <w:tmpl w:val="4FEA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DF72E8"/>
    <w:multiLevelType w:val="hybridMultilevel"/>
    <w:tmpl w:val="E6BA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CE96B23"/>
    <w:multiLevelType w:val="hybridMultilevel"/>
    <w:tmpl w:val="F8C2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007DDD"/>
    <w:multiLevelType w:val="hybridMultilevel"/>
    <w:tmpl w:val="54F6EC12"/>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62B17AB"/>
    <w:multiLevelType w:val="hybridMultilevel"/>
    <w:tmpl w:val="5678D3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90E6B29"/>
    <w:multiLevelType w:val="hybridMultilevel"/>
    <w:tmpl w:val="92F681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2"/>
  </w:num>
  <w:num w:numId="6">
    <w:abstractNumId w:val="7"/>
  </w:num>
  <w:num w:numId="7">
    <w:abstractNumId w:val="1"/>
  </w:num>
  <w:num w:numId="8">
    <w:abstractNumId w:val="6"/>
  </w:num>
  <w:num w:numId="9">
    <w:abstractNumId w:val="9"/>
  </w:num>
  <w:num w:numId="10">
    <w:abstractNumId w:val="11"/>
  </w:num>
  <w:num w:numId="11">
    <w:abstractNumId w:val="5"/>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4E44"/>
    <w:rsid w:val="0000546D"/>
    <w:rsid w:val="00005906"/>
    <w:rsid w:val="00005F93"/>
    <w:rsid w:val="000060CE"/>
    <w:rsid w:val="000074CB"/>
    <w:rsid w:val="00010395"/>
    <w:rsid w:val="000118AD"/>
    <w:rsid w:val="00014B38"/>
    <w:rsid w:val="000151FF"/>
    <w:rsid w:val="00017B9A"/>
    <w:rsid w:val="000201DC"/>
    <w:rsid w:val="00020512"/>
    <w:rsid w:val="00020D83"/>
    <w:rsid w:val="00022FDD"/>
    <w:rsid w:val="000237F0"/>
    <w:rsid w:val="00025F16"/>
    <w:rsid w:val="000269EF"/>
    <w:rsid w:val="00026DA9"/>
    <w:rsid w:val="0002704E"/>
    <w:rsid w:val="0002786C"/>
    <w:rsid w:val="00031201"/>
    <w:rsid w:val="00031FA9"/>
    <w:rsid w:val="000325D0"/>
    <w:rsid w:val="000330A5"/>
    <w:rsid w:val="00033818"/>
    <w:rsid w:val="00037A1D"/>
    <w:rsid w:val="000407C2"/>
    <w:rsid w:val="0004154D"/>
    <w:rsid w:val="000419E1"/>
    <w:rsid w:val="00041E67"/>
    <w:rsid w:val="0004236F"/>
    <w:rsid w:val="00044A2A"/>
    <w:rsid w:val="000462E0"/>
    <w:rsid w:val="000509BA"/>
    <w:rsid w:val="0005224B"/>
    <w:rsid w:val="00052794"/>
    <w:rsid w:val="000529AB"/>
    <w:rsid w:val="0005322F"/>
    <w:rsid w:val="00054882"/>
    <w:rsid w:val="00054C12"/>
    <w:rsid w:val="0005533C"/>
    <w:rsid w:val="00056406"/>
    <w:rsid w:val="00060E00"/>
    <w:rsid w:val="00060EAF"/>
    <w:rsid w:val="00062A7D"/>
    <w:rsid w:val="000631E4"/>
    <w:rsid w:val="000643E5"/>
    <w:rsid w:val="00064BA4"/>
    <w:rsid w:val="000666F0"/>
    <w:rsid w:val="00070895"/>
    <w:rsid w:val="000710DD"/>
    <w:rsid w:val="000727E0"/>
    <w:rsid w:val="00073B43"/>
    <w:rsid w:val="0007640A"/>
    <w:rsid w:val="00077D68"/>
    <w:rsid w:val="00080E28"/>
    <w:rsid w:val="000858F8"/>
    <w:rsid w:val="000875AE"/>
    <w:rsid w:val="00090202"/>
    <w:rsid w:val="00093E83"/>
    <w:rsid w:val="000945D2"/>
    <w:rsid w:val="000962CE"/>
    <w:rsid w:val="000969EF"/>
    <w:rsid w:val="000A11A7"/>
    <w:rsid w:val="000A1F07"/>
    <w:rsid w:val="000A31F2"/>
    <w:rsid w:val="000A45BE"/>
    <w:rsid w:val="000A4ADA"/>
    <w:rsid w:val="000A53FB"/>
    <w:rsid w:val="000B0ED6"/>
    <w:rsid w:val="000B1523"/>
    <w:rsid w:val="000B3452"/>
    <w:rsid w:val="000B450B"/>
    <w:rsid w:val="000B4F9C"/>
    <w:rsid w:val="000B50B8"/>
    <w:rsid w:val="000B6BB0"/>
    <w:rsid w:val="000B6E79"/>
    <w:rsid w:val="000B721F"/>
    <w:rsid w:val="000C0C37"/>
    <w:rsid w:val="000C3EDB"/>
    <w:rsid w:val="000C47AF"/>
    <w:rsid w:val="000C548C"/>
    <w:rsid w:val="000C587F"/>
    <w:rsid w:val="000C6797"/>
    <w:rsid w:val="000C6FF8"/>
    <w:rsid w:val="000D39A2"/>
    <w:rsid w:val="000D48B1"/>
    <w:rsid w:val="000D4BEF"/>
    <w:rsid w:val="000D7803"/>
    <w:rsid w:val="000D7A7C"/>
    <w:rsid w:val="000D7AE8"/>
    <w:rsid w:val="000E1410"/>
    <w:rsid w:val="000E1ACD"/>
    <w:rsid w:val="000E2291"/>
    <w:rsid w:val="000E505E"/>
    <w:rsid w:val="000E6702"/>
    <w:rsid w:val="000F1714"/>
    <w:rsid w:val="000F249E"/>
    <w:rsid w:val="000F25DC"/>
    <w:rsid w:val="000F5054"/>
    <w:rsid w:val="000F5E76"/>
    <w:rsid w:val="000F7206"/>
    <w:rsid w:val="000F734C"/>
    <w:rsid w:val="00100B79"/>
    <w:rsid w:val="0010312E"/>
    <w:rsid w:val="00103F18"/>
    <w:rsid w:val="001179C5"/>
    <w:rsid w:val="001239BE"/>
    <w:rsid w:val="00125DDD"/>
    <w:rsid w:val="001300C4"/>
    <w:rsid w:val="00130653"/>
    <w:rsid w:val="00132930"/>
    <w:rsid w:val="00132DD2"/>
    <w:rsid w:val="001339D5"/>
    <w:rsid w:val="00134A81"/>
    <w:rsid w:val="00134B27"/>
    <w:rsid w:val="00137B72"/>
    <w:rsid w:val="00140901"/>
    <w:rsid w:val="00141E8C"/>
    <w:rsid w:val="00142619"/>
    <w:rsid w:val="00143E0F"/>
    <w:rsid w:val="0014594B"/>
    <w:rsid w:val="00145F61"/>
    <w:rsid w:val="0014793E"/>
    <w:rsid w:val="00154FC4"/>
    <w:rsid w:val="0015521F"/>
    <w:rsid w:val="00156D7C"/>
    <w:rsid w:val="00160A4E"/>
    <w:rsid w:val="00161152"/>
    <w:rsid w:val="001619C7"/>
    <w:rsid w:val="0016200A"/>
    <w:rsid w:val="001623E2"/>
    <w:rsid w:val="00162C3E"/>
    <w:rsid w:val="001641C0"/>
    <w:rsid w:val="001664F5"/>
    <w:rsid w:val="0016690A"/>
    <w:rsid w:val="00167999"/>
    <w:rsid w:val="00170785"/>
    <w:rsid w:val="00171693"/>
    <w:rsid w:val="0017187F"/>
    <w:rsid w:val="001753EC"/>
    <w:rsid w:val="001759C3"/>
    <w:rsid w:val="001770D9"/>
    <w:rsid w:val="0018012F"/>
    <w:rsid w:val="00182B1A"/>
    <w:rsid w:val="0018451D"/>
    <w:rsid w:val="00184F74"/>
    <w:rsid w:val="00185238"/>
    <w:rsid w:val="001867EA"/>
    <w:rsid w:val="00190B6A"/>
    <w:rsid w:val="0019289B"/>
    <w:rsid w:val="0019464A"/>
    <w:rsid w:val="0019475A"/>
    <w:rsid w:val="00195A6A"/>
    <w:rsid w:val="00197183"/>
    <w:rsid w:val="001978CE"/>
    <w:rsid w:val="00197F34"/>
    <w:rsid w:val="001A300C"/>
    <w:rsid w:val="001A4BE2"/>
    <w:rsid w:val="001A56BD"/>
    <w:rsid w:val="001B1FC7"/>
    <w:rsid w:val="001B5232"/>
    <w:rsid w:val="001B73BA"/>
    <w:rsid w:val="001C03B3"/>
    <w:rsid w:val="001C2338"/>
    <w:rsid w:val="001C6713"/>
    <w:rsid w:val="001C7677"/>
    <w:rsid w:val="001D028D"/>
    <w:rsid w:val="001D1E6B"/>
    <w:rsid w:val="001D2199"/>
    <w:rsid w:val="001D32CB"/>
    <w:rsid w:val="001D778A"/>
    <w:rsid w:val="001D7B3C"/>
    <w:rsid w:val="001D7D62"/>
    <w:rsid w:val="001E1942"/>
    <w:rsid w:val="001E302E"/>
    <w:rsid w:val="001E3B02"/>
    <w:rsid w:val="001E3B39"/>
    <w:rsid w:val="001E5383"/>
    <w:rsid w:val="001E5BB1"/>
    <w:rsid w:val="001E5DE7"/>
    <w:rsid w:val="001E6372"/>
    <w:rsid w:val="001E7292"/>
    <w:rsid w:val="001E7363"/>
    <w:rsid w:val="001E7C25"/>
    <w:rsid w:val="001F3947"/>
    <w:rsid w:val="001F508A"/>
    <w:rsid w:val="001F5286"/>
    <w:rsid w:val="001F6C88"/>
    <w:rsid w:val="002019AA"/>
    <w:rsid w:val="00203952"/>
    <w:rsid w:val="00203EFA"/>
    <w:rsid w:val="002041FD"/>
    <w:rsid w:val="00206168"/>
    <w:rsid w:val="0020694C"/>
    <w:rsid w:val="00210419"/>
    <w:rsid w:val="00210C1C"/>
    <w:rsid w:val="00211009"/>
    <w:rsid w:val="00211327"/>
    <w:rsid w:val="00213177"/>
    <w:rsid w:val="00213E3C"/>
    <w:rsid w:val="00214C00"/>
    <w:rsid w:val="0021501B"/>
    <w:rsid w:val="00215451"/>
    <w:rsid w:val="00217EBF"/>
    <w:rsid w:val="00217F27"/>
    <w:rsid w:val="00221C4B"/>
    <w:rsid w:val="00222524"/>
    <w:rsid w:val="00223F48"/>
    <w:rsid w:val="002246FB"/>
    <w:rsid w:val="00227B5D"/>
    <w:rsid w:val="002303FE"/>
    <w:rsid w:val="00230DF3"/>
    <w:rsid w:val="002326AF"/>
    <w:rsid w:val="00234312"/>
    <w:rsid w:val="00234BDC"/>
    <w:rsid w:val="002378E5"/>
    <w:rsid w:val="00241718"/>
    <w:rsid w:val="00242079"/>
    <w:rsid w:val="002444E8"/>
    <w:rsid w:val="0024463B"/>
    <w:rsid w:val="00245737"/>
    <w:rsid w:val="00246670"/>
    <w:rsid w:val="00250061"/>
    <w:rsid w:val="00250642"/>
    <w:rsid w:val="00251F50"/>
    <w:rsid w:val="00253C7D"/>
    <w:rsid w:val="00253E30"/>
    <w:rsid w:val="00254E64"/>
    <w:rsid w:val="00256316"/>
    <w:rsid w:val="00263279"/>
    <w:rsid w:val="0026348A"/>
    <w:rsid w:val="002643D8"/>
    <w:rsid w:val="002643FC"/>
    <w:rsid w:val="00264940"/>
    <w:rsid w:val="00264972"/>
    <w:rsid w:val="0026727D"/>
    <w:rsid w:val="002706E4"/>
    <w:rsid w:val="002722C3"/>
    <w:rsid w:val="0027471B"/>
    <w:rsid w:val="0027552B"/>
    <w:rsid w:val="00275B7A"/>
    <w:rsid w:val="0027610D"/>
    <w:rsid w:val="00283919"/>
    <w:rsid w:val="00284013"/>
    <w:rsid w:val="00287B08"/>
    <w:rsid w:val="00293770"/>
    <w:rsid w:val="002951EE"/>
    <w:rsid w:val="002A39F4"/>
    <w:rsid w:val="002A6B78"/>
    <w:rsid w:val="002A6CF1"/>
    <w:rsid w:val="002B2E14"/>
    <w:rsid w:val="002B2E78"/>
    <w:rsid w:val="002B3258"/>
    <w:rsid w:val="002B3DD6"/>
    <w:rsid w:val="002B4117"/>
    <w:rsid w:val="002B49DE"/>
    <w:rsid w:val="002B53D3"/>
    <w:rsid w:val="002B5A16"/>
    <w:rsid w:val="002B601E"/>
    <w:rsid w:val="002B6E0D"/>
    <w:rsid w:val="002B71C3"/>
    <w:rsid w:val="002C2167"/>
    <w:rsid w:val="002C5DCD"/>
    <w:rsid w:val="002D2707"/>
    <w:rsid w:val="002D2A4E"/>
    <w:rsid w:val="002D3C09"/>
    <w:rsid w:val="002D4D03"/>
    <w:rsid w:val="002D6A3B"/>
    <w:rsid w:val="002D705A"/>
    <w:rsid w:val="002E17F1"/>
    <w:rsid w:val="002E216E"/>
    <w:rsid w:val="002E3493"/>
    <w:rsid w:val="002F0434"/>
    <w:rsid w:val="002F0882"/>
    <w:rsid w:val="002F126D"/>
    <w:rsid w:val="002F2D42"/>
    <w:rsid w:val="002F449C"/>
    <w:rsid w:val="002F5593"/>
    <w:rsid w:val="002F5FB9"/>
    <w:rsid w:val="002F72F7"/>
    <w:rsid w:val="003003F3"/>
    <w:rsid w:val="0030241E"/>
    <w:rsid w:val="0030441C"/>
    <w:rsid w:val="003051C1"/>
    <w:rsid w:val="003075FA"/>
    <w:rsid w:val="00310341"/>
    <w:rsid w:val="0031124D"/>
    <w:rsid w:val="00311871"/>
    <w:rsid w:val="003120FB"/>
    <w:rsid w:val="00312DCE"/>
    <w:rsid w:val="00313D02"/>
    <w:rsid w:val="00314D09"/>
    <w:rsid w:val="003178AE"/>
    <w:rsid w:val="00321407"/>
    <w:rsid w:val="003216B7"/>
    <w:rsid w:val="00322863"/>
    <w:rsid w:val="003239D0"/>
    <w:rsid w:val="00324908"/>
    <w:rsid w:val="0032511C"/>
    <w:rsid w:val="003262D0"/>
    <w:rsid w:val="00326F07"/>
    <w:rsid w:val="00327B93"/>
    <w:rsid w:val="00327E20"/>
    <w:rsid w:val="00327E81"/>
    <w:rsid w:val="003307A4"/>
    <w:rsid w:val="00330E67"/>
    <w:rsid w:val="0033247F"/>
    <w:rsid w:val="00334495"/>
    <w:rsid w:val="0033493D"/>
    <w:rsid w:val="00335E4B"/>
    <w:rsid w:val="00337A6F"/>
    <w:rsid w:val="00337F70"/>
    <w:rsid w:val="00343500"/>
    <w:rsid w:val="003503FC"/>
    <w:rsid w:val="00350431"/>
    <w:rsid w:val="0035214B"/>
    <w:rsid w:val="00352888"/>
    <w:rsid w:val="003602D4"/>
    <w:rsid w:val="00360FED"/>
    <w:rsid w:val="00361CFB"/>
    <w:rsid w:val="0036495A"/>
    <w:rsid w:val="00366128"/>
    <w:rsid w:val="00367F35"/>
    <w:rsid w:val="00370EDC"/>
    <w:rsid w:val="00372332"/>
    <w:rsid w:val="00374888"/>
    <w:rsid w:val="00376E33"/>
    <w:rsid w:val="00382128"/>
    <w:rsid w:val="0038212E"/>
    <w:rsid w:val="003830E3"/>
    <w:rsid w:val="00383416"/>
    <w:rsid w:val="00383622"/>
    <w:rsid w:val="00383736"/>
    <w:rsid w:val="00384520"/>
    <w:rsid w:val="00384CC2"/>
    <w:rsid w:val="00384DEE"/>
    <w:rsid w:val="00385BF3"/>
    <w:rsid w:val="003876E6"/>
    <w:rsid w:val="00391AFA"/>
    <w:rsid w:val="00393A01"/>
    <w:rsid w:val="003A2B0E"/>
    <w:rsid w:val="003A4F80"/>
    <w:rsid w:val="003A5002"/>
    <w:rsid w:val="003A5DEE"/>
    <w:rsid w:val="003A73B2"/>
    <w:rsid w:val="003B0247"/>
    <w:rsid w:val="003B08C4"/>
    <w:rsid w:val="003B10E4"/>
    <w:rsid w:val="003B59A9"/>
    <w:rsid w:val="003B63DC"/>
    <w:rsid w:val="003C0BF9"/>
    <w:rsid w:val="003C1215"/>
    <w:rsid w:val="003C18BA"/>
    <w:rsid w:val="003C1A6F"/>
    <w:rsid w:val="003C1DE0"/>
    <w:rsid w:val="003C1E4B"/>
    <w:rsid w:val="003C2696"/>
    <w:rsid w:val="003C613C"/>
    <w:rsid w:val="003C6CA4"/>
    <w:rsid w:val="003C7200"/>
    <w:rsid w:val="003D1194"/>
    <w:rsid w:val="003D1C5D"/>
    <w:rsid w:val="003D2E7E"/>
    <w:rsid w:val="003E02A3"/>
    <w:rsid w:val="003E055D"/>
    <w:rsid w:val="003E0FB7"/>
    <w:rsid w:val="003E1249"/>
    <w:rsid w:val="003E1E0C"/>
    <w:rsid w:val="003E2754"/>
    <w:rsid w:val="003E3544"/>
    <w:rsid w:val="003E35A8"/>
    <w:rsid w:val="003E419A"/>
    <w:rsid w:val="003E5148"/>
    <w:rsid w:val="003E571F"/>
    <w:rsid w:val="003E58C4"/>
    <w:rsid w:val="003E6A9E"/>
    <w:rsid w:val="003E77CB"/>
    <w:rsid w:val="003F04F9"/>
    <w:rsid w:val="003F3FDA"/>
    <w:rsid w:val="003F550C"/>
    <w:rsid w:val="003F629E"/>
    <w:rsid w:val="003F662E"/>
    <w:rsid w:val="003F6AF0"/>
    <w:rsid w:val="003F73BA"/>
    <w:rsid w:val="003F73F0"/>
    <w:rsid w:val="003F7FB6"/>
    <w:rsid w:val="00400CE7"/>
    <w:rsid w:val="0040384E"/>
    <w:rsid w:val="00405890"/>
    <w:rsid w:val="0041237F"/>
    <w:rsid w:val="00414613"/>
    <w:rsid w:val="00414BF3"/>
    <w:rsid w:val="00415950"/>
    <w:rsid w:val="004170CD"/>
    <w:rsid w:val="0041722D"/>
    <w:rsid w:val="0041767B"/>
    <w:rsid w:val="0042068B"/>
    <w:rsid w:val="00421373"/>
    <w:rsid w:val="0042342E"/>
    <w:rsid w:val="00424197"/>
    <w:rsid w:val="00424D85"/>
    <w:rsid w:val="00426C97"/>
    <w:rsid w:val="00430D4F"/>
    <w:rsid w:val="0043155B"/>
    <w:rsid w:val="004322C0"/>
    <w:rsid w:val="004322F3"/>
    <w:rsid w:val="00432728"/>
    <w:rsid w:val="004328D3"/>
    <w:rsid w:val="00432D4D"/>
    <w:rsid w:val="00434E7C"/>
    <w:rsid w:val="004361A7"/>
    <w:rsid w:val="004372AD"/>
    <w:rsid w:val="00440772"/>
    <w:rsid w:val="00442F9D"/>
    <w:rsid w:val="00445A6D"/>
    <w:rsid w:val="00446A6B"/>
    <w:rsid w:val="004474D1"/>
    <w:rsid w:val="004507D5"/>
    <w:rsid w:val="00451454"/>
    <w:rsid w:val="004523CA"/>
    <w:rsid w:val="004569EB"/>
    <w:rsid w:val="004612CE"/>
    <w:rsid w:val="00462EFB"/>
    <w:rsid w:val="00463D4E"/>
    <w:rsid w:val="004666BC"/>
    <w:rsid w:val="00466A5B"/>
    <w:rsid w:val="0047305F"/>
    <w:rsid w:val="0047307F"/>
    <w:rsid w:val="00473C22"/>
    <w:rsid w:val="0048082D"/>
    <w:rsid w:val="00480B3A"/>
    <w:rsid w:val="004828A9"/>
    <w:rsid w:val="00483A0F"/>
    <w:rsid w:val="004849DE"/>
    <w:rsid w:val="00484E4F"/>
    <w:rsid w:val="00484E57"/>
    <w:rsid w:val="00486672"/>
    <w:rsid w:val="004867EB"/>
    <w:rsid w:val="004903AA"/>
    <w:rsid w:val="00491F38"/>
    <w:rsid w:val="00492535"/>
    <w:rsid w:val="00492DBE"/>
    <w:rsid w:val="00493CB3"/>
    <w:rsid w:val="00493F10"/>
    <w:rsid w:val="00495653"/>
    <w:rsid w:val="004A0D19"/>
    <w:rsid w:val="004A19D4"/>
    <w:rsid w:val="004A56D3"/>
    <w:rsid w:val="004A6CE1"/>
    <w:rsid w:val="004A7738"/>
    <w:rsid w:val="004B0BBE"/>
    <w:rsid w:val="004B1943"/>
    <w:rsid w:val="004B228B"/>
    <w:rsid w:val="004B5346"/>
    <w:rsid w:val="004B5829"/>
    <w:rsid w:val="004B7B56"/>
    <w:rsid w:val="004C080E"/>
    <w:rsid w:val="004C27EB"/>
    <w:rsid w:val="004C2D07"/>
    <w:rsid w:val="004C405B"/>
    <w:rsid w:val="004C68D1"/>
    <w:rsid w:val="004D0283"/>
    <w:rsid w:val="004D2166"/>
    <w:rsid w:val="004D3590"/>
    <w:rsid w:val="004D5B46"/>
    <w:rsid w:val="004D663B"/>
    <w:rsid w:val="004D7821"/>
    <w:rsid w:val="004E13E2"/>
    <w:rsid w:val="004E22A7"/>
    <w:rsid w:val="004E3E58"/>
    <w:rsid w:val="004E6A76"/>
    <w:rsid w:val="004E7924"/>
    <w:rsid w:val="004E7CA2"/>
    <w:rsid w:val="004E7F97"/>
    <w:rsid w:val="004F04B4"/>
    <w:rsid w:val="004F17E1"/>
    <w:rsid w:val="004F1F17"/>
    <w:rsid w:val="004F2195"/>
    <w:rsid w:val="004F22B1"/>
    <w:rsid w:val="004F39E8"/>
    <w:rsid w:val="004F5195"/>
    <w:rsid w:val="00502156"/>
    <w:rsid w:val="00502277"/>
    <w:rsid w:val="005024B5"/>
    <w:rsid w:val="0050424A"/>
    <w:rsid w:val="005073DD"/>
    <w:rsid w:val="00510BDC"/>
    <w:rsid w:val="005140F2"/>
    <w:rsid w:val="00515200"/>
    <w:rsid w:val="00516C40"/>
    <w:rsid w:val="00517E44"/>
    <w:rsid w:val="00520924"/>
    <w:rsid w:val="00520B9E"/>
    <w:rsid w:val="00520F75"/>
    <w:rsid w:val="0052154A"/>
    <w:rsid w:val="00521D97"/>
    <w:rsid w:val="00526255"/>
    <w:rsid w:val="00530A64"/>
    <w:rsid w:val="00531BEB"/>
    <w:rsid w:val="00532CD3"/>
    <w:rsid w:val="005345A9"/>
    <w:rsid w:val="005345DC"/>
    <w:rsid w:val="00535A1B"/>
    <w:rsid w:val="005363F9"/>
    <w:rsid w:val="005369D2"/>
    <w:rsid w:val="00536AA6"/>
    <w:rsid w:val="0054004F"/>
    <w:rsid w:val="0054021C"/>
    <w:rsid w:val="00540C56"/>
    <w:rsid w:val="00540E4E"/>
    <w:rsid w:val="00544A67"/>
    <w:rsid w:val="0054663C"/>
    <w:rsid w:val="00546C75"/>
    <w:rsid w:val="00550ED7"/>
    <w:rsid w:val="00552105"/>
    <w:rsid w:val="0055212F"/>
    <w:rsid w:val="005533E6"/>
    <w:rsid w:val="0055354D"/>
    <w:rsid w:val="00554B81"/>
    <w:rsid w:val="005550E2"/>
    <w:rsid w:val="0055727E"/>
    <w:rsid w:val="005610B7"/>
    <w:rsid w:val="00561AE0"/>
    <w:rsid w:val="005626C5"/>
    <w:rsid w:val="005641A7"/>
    <w:rsid w:val="005642D9"/>
    <w:rsid w:val="00567C6C"/>
    <w:rsid w:val="00567C9E"/>
    <w:rsid w:val="00571001"/>
    <w:rsid w:val="005716F6"/>
    <w:rsid w:val="00571768"/>
    <w:rsid w:val="0057258C"/>
    <w:rsid w:val="00573651"/>
    <w:rsid w:val="00574894"/>
    <w:rsid w:val="00574DF3"/>
    <w:rsid w:val="005778E8"/>
    <w:rsid w:val="005800B2"/>
    <w:rsid w:val="005808DA"/>
    <w:rsid w:val="00581904"/>
    <w:rsid w:val="00585119"/>
    <w:rsid w:val="00585309"/>
    <w:rsid w:val="0058585A"/>
    <w:rsid w:val="005879F2"/>
    <w:rsid w:val="0059018E"/>
    <w:rsid w:val="00591AE8"/>
    <w:rsid w:val="00592DE0"/>
    <w:rsid w:val="00594EB6"/>
    <w:rsid w:val="00595C48"/>
    <w:rsid w:val="005A106D"/>
    <w:rsid w:val="005A107D"/>
    <w:rsid w:val="005A279E"/>
    <w:rsid w:val="005A3D73"/>
    <w:rsid w:val="005B06EA"/>
    <w:rsid w:val="005B0EA3"/>
    <w:rsid w:val="005B4473"/>
    <w:rsid w:val="005C2EE8"/>
    <w:rsid w:val="005C36EE"/>
    <w:rsid w:val="005C5C22"/>
    <w:rsid w:val="005C6118"/>
    <w:rsid w:val="005C69E5"/>
    <w:rsid w:val="005D538F"/>
    <w:rsid w:val="005D63D9"/>
    <w:rsid w:val="005D67A3"/>
    <w:rsid w:val="005D6D46"/>
    <w:rsid w:val="005E1DFB"/>
    <w:rsid w:val="005E293A"/>
    <w:rsid w:val="005F04DC"/>
    <w:rsid w:val="005F4ED0"/>
    <w:rsid w:val="005F5FE5"/>
    <w:rsid w:val="005F6EED"/>
    <w:rsid w:val="00601165"/>
    <w:rsid w:val="00603960"/>
    <w:rsid w:val="00604960"/>
    <w:rsid w:val="00605967"/>
    <w:rsid w:val="00606321"/>
    <w:rsid w:val="00611A4E"/>
    <w:rsid w:val="0061281D"/>
    <w:rsid w:val="00613350"/>
    <w:rsid w:val="0061342B"/>
    <w:rsid w:val="00613843"/>
    <w:rsid w:val="00620DEF"/>
    <w:rsid w:val="00623004"/>
    <w:rsid w:val="006236A2"/>
    <w:rsid w:val="0062516A"/>
    <w:rsid w:val="00625964"/>
    <w:rsid w:val="006307DE"/>
    <w:rsid w:val="00634890"/>
    <w:rsid w:val="00634DFC"/>
    <w:rsid w:val="00635031"/>
    <w:rsid w:val="006407FA"/>
    <w:rsid w:val="00642BEB"/>
    <w:rsid w:val="00644388"/>
    <w:rsid w:val="00644B1D"/>
    <w:rsid w:val="00645664"/>
    <w:rsid w:val="00647590"/>
    <w:rsid w:val="006501CE"/>
    <w:rsid w:val="0065103B"/>
    <w:rsid w:val="00651925"/>
    <w:rsid w:val="00651DB5"/>
    <w:rsid w:val="006526F5"/>
    <w:rsid w:val="0065309A"/>
    <w:rsid w:val="00660D33"/>
    <w:rsid w:val="006619F5"/>
    <w:rsid w:val="006627AC"/>
    <w:rsid w:val="006635DA"/>
    <w:rsid w:val="0066562D"/>
    <w:rsid w:val="00665DB0"/>
    <w:rsid w:val="00670998"/>
    <w:rsid w:val="00672050"/>
    <w:rsid w:val="00672FD4"/>
    <w:rsid w:val="006744DF"/>
    <w:rsid w:val="00675EBF"/>
    <w:rsid w:val="0067610F"/>
    <w:rsid w:val="006763D1"/>
    <w:rsid w:val="006773A5"/>
    <w:rsid w:val="00680CEB"/>
    <w:rsid w:val="006811D8"/>
    <w:rsid w:val="00681E09"/>
    <w:rsid w:val="006826B4"/>
    <w:rsid w:val="00682D47"/>
    <w:rsid w:val="00682E71"/>
    <w:rsid w:val="00683473"/>
    <w:rsid w:val="006871CE"/>
    <w:rsid w:val="00690ED7"/>
    <w:rsid w:val="006921F0"/>
    <w:rsid w:val="006941DA"/>
    <w:rsid w:val="00694C76"/>
    <w:rsid w:val="006956FC"/>
    <w:rsid w:val="00697857"/>
    <w:rsid w:val="006A28FA"/>
    <w:rsid w:val="006A7B6B"/>
    <w:rsid w:val="006B006D"/>
    <w:rsid w:val="006B13BC"/>
    <w:rsid w:val="006B32FE"/>
    <w:rsid w:val="006B3BAE"/>
    <w:rsid w:val="006B520B"/>
    <w:rsid w:val="006B6FB5"/>
    <w:rsid w:val="006B7C88"/>
    <w:rsid w:val="006C16BC"/>
    <w:rsid w:val="006C1C4A"/>
    <w:rsid w:val="006C2B70"/>
    <w:rsid w:val="006C4B87"/>
    <w:rsid w:val="006C5806"/>
    <w:rsid w:val="006C6423"/>
    <w:rsid w:val="006D0FE2"/>
    <w:rsid w:val="006D2B37"/>
    <w:rsid w:val="006D2B3E"/>
    <w:rsid w:val="006D2BC2"/>
    <w:rsid w:val="006D35CD"/>
    <w:rsid w:val="006D3848"/>
    <w:rsid w:val="006D3A3D"/>
    <w:rsid w:val="006D54FB"/>
    <w:rsid w:val="006D5E61"/>
    <w:rsid w:val="006D6312"/>
    <w:rsid w:val="006E19A8"/>
    <w:rsid w:val="006E1A62"/>
    <w:rsid w:val="006E202B"/>
    <w:rsid w:val="006E3711"/>
    <w:rsid w:val="006E3D84"/>
    <w:rsid w:val="006E5C6B"/>
    <w:rsid w:val="006E6377"/>
    <w:rsid w:val="006E685F"/>
    <w:rsid w:val="006E7774"/>
    <w:rsid w:val="006E7ACC"/>
    <w:rsid w:val="006F0641"/>
    <w:rsid w:val="006F1D53"/>
    <w:rsid w:val="006F4ADF"/>
    <w:rsid w:val="006F4E6C"/>
    <w:rsid w:val="006F56E5"/>
    <w:rsid w:val="006F5E2E"/>
    <w:rsid w:val="006F6918"/>
    <w:rsid w:val="006F75D5"/>
    <w:rsid w:val="006F7E56"/>
    <w:rsid w:val="0070058D"/>
    <w:rsid w:val="00700E26"/>
    <w:rsid w:val="00702EFB"/>
    <w:rsid w:val="00703C73"/>
    <w:rsid w:val="00704A1A"/>
    <w:rsid w:val="007050FA"/>
    <w:rsid w:val="00705924"/>
    <w:rsid w:val="007111C5"/>
    <w:rsid w:val="007134A2"/>
    <w:rsid w:val="00713B46"/>
    <w:rsid w:val="00713EF6"/>
    <w:rsid w:val="00714E18"/>
    <w:rsid w:val="00715BFF"/>
    <w:rsid w:val="00717B45"/>
    <w:rsid w:val="007258DD"/>
    <w:rsid w:val="007269EA"/>
    <w:rsid w:val="00726BC2"/>
    <w:rsid w:val="00726CFA"/>
    <w:rsid w:val="0072764E"/>
    <w:rsid w:val="007304D5"/>
    <w:rsid w:val="00730965"/>
    <w:rsid w:val="00730C58"/>
    <w:rsid w:val="00735E30"/>
    <w:rsid w:val="007368DC"/>
    <w:rsid w:val="00740F9A"/>
    <w:rsid w:val="00741A4E"/>
    <w:rsid w:val="00744908"/>
    <w:rsid w:val="00744C4B"/>
    <w:rsid w:val="007452E0"/>
    <w:rsid w:val="007505FB"/>
    <w:rsid w:val="00751062"/>
    <w:rsid w:val="00751C3E"/>
    <w:rsid w:val="0075371B"/>
    <w:rsid w:val="00753734"/>
    <w:rsid w:val="00760BED"/>
    <w:rsid w:val="00761318"/>
    <w:rsid w:val="00761950"/>
    <w:rsid w:val="00762AE1"/>
    <w:rsid w:val="0076544A"/>
    <w:rsid w:val="0076785F"/>
    <w:rsid w:val="00770254"/>
    <w:rsid w:val="00777055"/>
    <w:rsid w:val="007813BF"/>
    <w:rsid w:val="007817D9"/>
    <w:rsid w:val="00782FC2"/>
    <w:rsid w:val="00784EDA"/>
    <w:rsid w:val="007859F8"/>
    <w:rsid w:val="007865D9"/>
    <w:rsid w:val="00790905"/>
    <w:rsid w:val="00791384"/>
    <w:rsid w:val="00792A72"/>
    <w:rsid w:val="007A140D"/>
    <w:rsid w:val="007A22BC"/>
    <w:rsid w:val="007A2DE0"/>
    <w:rsid w:val="007A5B55"/>
    <w:rsid w:val="007A5F41"/>
    <w:rsid w:val="007A630B"/>
    <w:rsid w:val="007A6F05"/>
    <w:rsid w:val="007B08D1"/>
    <w:rsid w:val="007B2073"/>
    <w:rsid w:val="007B491A"/>
    <w:rsid w:val="007B4EAA"/>
    <w:rsid w:val="007B55D0"/>
    <w:rsid w:val="007B64D5"/>
    <w:rsid w:val="007C1D78"/>
    <w:rsid w:val="007C20FA"/>
    <w:rsid w:val="007C27D3"/>
    <w:rsid w:val="007C2C95"/>
    <w:rsid w:val="007C79FB"/>
    <w:rsid w:val="007D0CE9"/>
    <w:rsid w:val="007D2AE1"/>
    <w:rsid w:val="007D3CA7"/>
    <w:rsid w:val="007D4A14"/>
    <w:rsid w:val="007D5A1D"/>
    <w:rsid w:val="007D75A4"/>
    <w:rsid w:val="007E3A06"/>
    <w:rsid w:val="007E5349"/>
    <w:rsid w:val="007E6EC6"/>
    <w:rsid w:val="007E7ABF"/>
    <w:rsid w:val="007F0907"/>
    <w:rsid w:val="007F1C81"/>
    <w:rsid w:val="007F53BB"/>
    <w:rsid w:val="007F6380"/>
    <w:rsid w:val="007F6ABA"/>
    <w:rsid w:val="007F762F"/>
    <w:rsid w:val="008007A4"/>
    <w:rsid w:val="00800ABB"/>
    <w:rsid w:val="0080144C"/>
    <w:rsid w:val="00801A35"/>
    <w:rsid w:val="008034B0"/>
    <w:rsid w:val="00804A98"/>
    <w:rsid w:val="00805C3A"/>
    <w:rsid w:val="00807224"/>
    <w:rsid w:val="00810967"/>
    <w:rsid w:val="0081594B"/>
    <w:rsid w:val="008207F1"/>
    <w:rsid w:val="00822B28"/>
    <w:rsid w:val="00822F3D"/>
    <w:rsid w:val="008230BA"/>
    <w:rsid w:val="00826C1C"/>
    <w:rsid w:val="00830223"/>
    <w:rsid w:val="0083183D"/>
    <w:rsid w:val="008334A6"/>
    <w:rsid w:val="00833FCC"/>
    <w:rsid w:val="00835359"/>
    <w:rsid w:val="008354BB"/>
    <w:rsid w:val="008425C9"/>
    <w:rsid w:val="00843999"/>
    <w:rsid w:val="00844451"/>
    <w:rsid w:val="00844766"/>
    <w:rsid w:val="00845708"/>
    <w:rsid w:val="00845759"/>
    <w:rsid w:val="00845F5C"/>
    <w:rsid w:val="00846877"/>
    <w:rsid w:val="008478EE"/>
    <w:rsid w:val="008504A0"/>
    <w:rsid w:val="00851993"/>
    <w:rsid w:val="00853E5F"/>
    <w:rsid w:val="0085475F"/>
    <w:rsid w:val="00855C39"/>
    <w:rsid w:val="00855E1E"/>
    <w:rsid w:val="00855FEB"/>
    <w:rsid w:val="008609B1"/>
    <w:rsid w:val="0086138E"/>
    <w:rsid w:val="008639BE"/>
    <w:rsid w:val="00864F3B"/>
    <w:rsid w:val="00870593"/>
    <w:rsid w:val="00872B4F"/>
    <w:rsid w:val="00872C66"/>
    <w:rsid w:val="0087361D"/>
    <w:rsid w:val="008748DA"/>
    <w:rsid w:val="00875104"/>
    <w:rsid w:val="00881D17"/>
    <w:rsid w:val="00882059"/>
    <w:rsid w:val="00883C9D"/>
    <w:rsid w:val="00884F9E"/>
    <w:rsid w:val="00885102"/>
    <w:rsid w:val="00893F80"/>
    <w:rsid w:val="0089505C"/>
    <w:rsid w:val="0089513F"/>
    <w:rsid w:val="008968FE"/>
    <w:rsid w:val="00896A2F"/>
    <w:rsid w:val="008A0F5B"/>
    <w:rsid w:val="008A2862"/>
    <w:rsid w:val="008A4728"/>
    <w:rsid w:val="008A4B8F"/>
    <w:rsid w:val="008A516D"/>
    <w:rsid w:val="008A5C7E"/>
    <w:rsid w:val="008A65BE"/>
    <w:rsid w:val="008B07C4"/>
    <w:rsid w:val="008B3FBA"/>
    <w:rsid w:val="008B444F"/>
    <w:rsid w:val="008B66AB"/>
    <w:rsid w:val="008C0F1E"/>
    <w:rsid w:val="008C20F7"/>
    <w:rsid w:val="008C3B01"/>
    <w:rsid w:val="008C5225"/>
    <w:rsid w:val="008C5479"/>
    <w:rsid w:val="008D066C"/>
    <w:rsid w:val="008D0EF6"/>
    <w:rsid w:val="008D1B01"/>
    <w:rsid w:val="008D2A83"/>
    <w:rsid w:val="008D2D7B"/>
    <w:rsid w:val="008D3140"/>
    <w:rsid w:val="008D4352"/>
    <w:rsid w:val="008D44EB"/>
    <w:rsid w:val="008D48E1"/>
    <w:rsid w:val="008D4B4F"/>
    <w:rsid w:val="008D4E61"/>
    <w:rsid w:val="008D51AE"/>
    <w:rsid w:val="008D51C1"/>
    <w:rsid w:val="008D55CC"/>
    <w:rsid w:val="008D5E60"/>
    <w:rsid w:val="008D6A11"/>
    <w:rsid w:val="008D6D31"/>
    <w:rsid w:val="008D6F28"/>
    <w:rsid w:val="008D734A"/>
    <w:rsid w:val="008D739F"/>
    <w:rsid w:val="008E1D20"/>
    <w:rsid w:val="008E2FF7"/>
    <w:rsid w:val="008E52C3"/>
    <w:rsid w:val="008E5835"/>
    <w:rsid w:val="008E77F1"/>
    <w:rsid w:val="008F1284"/>
    <w:rsid w:val="008F1AA9"/>
    <w:rsid w:val="008F4C42"/>
    <w:rsid w:val="008F5E2F"/>
    <w:rsid w:val="008F7C5B"/>
    <w:rsid w:val="00900387"/>
    <w:rsid w:val="0090256A"/>
    <w:rsid w:val="00904289"/>
    <w:rsid w:val="009049C0"/>
    <w:rsid w:val="009070B5"/>
    <w:rsid w:val="00907A5E"/>
    <w:rsid w:val="0091177A"/>
    <w:rsid w:val="00911BCC"/>
    <w:rsid w:val="00912113"/>
    <w:rsid w:val="009124F6"/>
    <w:rsid w:val="00912743"/>
    <w:rsid w:val="00912C04"/>
    <w:rsid w:val="00913B67"/>
    <w:rsid w:val="00915B08"/>
    <w:rsid w:val="009208AE"/>
    <w:rsid w:val="00921E90"/>
    <w:rsid w:val="009225FE"/>
    <w:rsid w:val="009234DF"/>
    <w:rsid w:val="0092459C"/>
    <w:rsid w:val="009256FF"/>
    <w:rsid w:val="009263B9"/>
    <w:rsid w:val="0093049E"/>
    <w:rsid w:val="0093244C"/>
    <w:rsid w:val="0093324E"/>
    <w:rsid w:val="009340B7"/>
    <w:rsid w:val="009365C4"/>
    <w:rsid w:val="00937803"/>
    <w:rsid w:val="009414C5"/>
    <w:rsid w:val="009427F2"/>
    <w:rsid w:val="00942F78"/>
    <w:rsid w:val="00943581"/>
    <w:rsid w:val="00944F64"/>
    <w:rsid w:val="00946CD3"/>
    <w:rsid w:val="00946E93"/>
    <w:rsid w:val="0095069D"/>
    <w:rsid w:val="0095152C"/>
    <w:rsid w:val="00951A5E"/>
    <w:rsid w:val="00953383"/>
    <w:rsid w:val="0095374A"/>
    <w:rsid w:val="00962FA0"/>
    <w:rsid w:val="00965025"/>
    <w:rsid w:val="00967D06"/>
    <w:rsid w:val="00971B7B"/>
    <w:rsid w:val="00971D3B"/>
    <w:rsid w:val="00972D48"/>
    <w:rsid w:val="00977A95"/>
    <w:rsid w:val="00980086"/>
    <w:rsid w:val="0098055F"/>
    <w:rsid w:val="00980A68"/>
    <w:rsid w:val="00980C80"/>
    <w:rsid w:val="009810D1"/>
    <w:rsid w:val="00983395"/>
    <w:rsid w:val="0098390B"/>
    <w:rsid w:val="00983A9F"/>
    <w:rsid w:val="00983B0E"/>
    <w:rsid w:val="009841E6"/>
    <w:rsid w:val="00984BB1"/>
    <w:rsid w:val="009868CD"/>
    <w:rsid w:val="00987EC8"/>
    <w:rsid w:val="009902F7"/>
    <w:rsid w:val="00992EE1"/>
    <w:rsid w:val="00993F58"/>
    <w:rsid w:val="0099448D"/>
    <w:rsid w:val="00995A06"/>
    <w:rsid w:val="00995EDE"/>
    <w:rsid w:val="009A0CC3"/>
    <w:rsid w:val="009A222A"/>
    <w:rsid w:val="009A3DF9"/>
    <w:rsid w:val="009A3E54"/>
    <w:rsid w:val="009A63EF"/>
    <w:rsid w:val="009B3AEB"/>
    <w:rsid w:val="009B4A8D"/>
    <w:rsid w:val="009B4FD8"/>
    <w:rsid w:val="009B5D05"/>
    <w:rsid w:val="009B5E99"/>
    <w:rsid w:val="009B60F9"/>
    <w:rsid w:val="009C3EB5"/>
    <w:rsid w:val="009C444B"/>
    <w:rsid w:val="009C562E"/>
    <w:rsid w:val="009C79DC"/>
    <w:rsid w:val="009D1595"/>
    <w:rsid w:val="009D2F6C"/>
    <w:rsid w:val="009D30C2"/>
    <w:rsid w:val="009D3773"/>
    <w:rsid w:val="009D3A24"/>
    <w:rsid w:val="009D499D"/>
    <w:rsid w:val="009D4B8A"/>
    <w:rsid w:val="009D7B85"/>
    <w:rsid w:val="009E0557"/>
    <w:rsid w:val="009E0E89"/>
    <w:rsid w:val="009E166C"/>
    <w:rsid w:val="009E16AF"/>
    <w:rsid w:val="009E2AEA"/>
    <w:rsid w:val="009E3183"/>
    <w:rsid w:val="009E3783"/>
    <w:rsid w:val="009E3A13"/>
    <w:rsid w:val="009E3AFB"/>
    <w:rsid w:val="009E3EA3"/>
    <w:rsid w:val="009E4A3B"/>
    <w:rsid w:val="009E6F3C"/>
    <w:rsid w:val="009F0FD6"/>
    <w:rsid w:val="009F2C73"/>
    <w:rsid w:val="009F3038"/>
    <w:rsid w:val="009F4FFB"/>
    <w:rsid w:val="009F6A36"/>
    <w:rsid w:val="00A00B3A"/>
    <w:rsid w:val="00A045CA"/>
    <w:rsid w:val="00A04DC3"/>
    <w:rsid w:val="00A05093"/>
    <w:rsid w:val="00A05C84"/>
    <w:rsid w:val="00A05DAD"/>
    <w:rsid w:val="00A12117"/>
    <w:rsid w:val="00A1611B"/>
    <w:rsid w:val="00A17694"/>
    <w:rsid w:val="00A20907"/>
    <w:rsid w:val="00A25052"/>
    <w:rsid w:val="00A25BE7"/>
    <w:rsid w:val="00A30430"/>
    <w:rsid w:val="00A328CB"/>
    <w:rsid w:val="00A32C80"/>
    <w:rsid w:val="00A339F2"/>
    <w:rsid w:val="00A35865"/>
    <w:rsid w:val="00A4078B"/>
    <w:rsid w:val="00A42DC1"/>
    <w:rsid w:val="00A43019"/>
    <w:rsid w:val="00A45D35"/>
    <w:rsid w:val="00A464B8"/>
    <w:rsid w:val="00A50BA1"/>
    <w:rsid w:val="00A57566"/>
    <w:rsid w:val="00A62428"/>
    <w:rsid w:val="00A62A3F"/>
    <w:rsid w:val="00A62B3A"/>
    <w:rsid w:val="00A63BCC"/>
    <w:rsid w:val="00A640D5"/>
    <w:rsid w:val="00A66BA8"/>
    <w:rsid w:val="00A7162D"/>
    <w:rsid w:val="00A7256D"/>
    <w:rsid w:val="00A73CF1"/>
    <w:rsid w:val="00A75C9A"/>
    <w:rsid w:val="00A75D52"/>
    <w:rsid w:val="00A76E8C"/>
    <w:rsid w:val="00A77028"/>
    <w:rsid w:val="00A82214"/>
    <w:rsid w:val="00A83509"/>
    <w:rsid w:val="00A83914"/>
    <w:rsid w:val="00A84584"/>
    <w:rsid w:val="00A85934"/>
    <w:rsid w:val="00A85968"/>
    <w:rsid w:val="00A86750"/>
    <w:rsid w:val="00A870BC"/>
    <w:rsid w:val="00A871A4"/>
    <w:rsid w:val="00A9123D"/>
    <w:rsid w:val="00A92534"/>
    <w:rsid w:val="00A96C5C"/>
    <w:rsid w:val="00AA0074"/>
    <w:rsid w:val="00AA0508"/>
    <w:rsid w:val="00AA2DE5"/>
    <w:rsid w:val="00AA4399"/>
    <w:rsid w:val="00AA4518"/>
    <w:rsid w:val="00AA633F"/>
    <w:rsid w:val="00AA7409"/>
    <w:rsid w:val="00AB2E07"/>
    <w:rsid w:val="00AB35DC"/>
    <w:rsid w:val="00AB3A0D"/>
    <w:rsid w:val="00AB419D"/>
    <w:rsid w:val="00AB5F4D"/>
    <w:rsid w:val="00AB6A14"/>
    <w:rsid w:val="00AB6F76"/>
    <w:rsid w:val="00AB70BF"/>
    <w:rsid w:val="00AC046B"/>
    <w:rsid w:val="00AC1A43"/>
    <w:rsid w:val="00AC306A"/>
    <w:rsid w:val="00AC3FB0"/>
    <w:rsid w:val="00AC4FF2"/>
    <w:rsid w:val="00AC54F8"/>
    <w:rsid w:val="00AC5C2B"/>
    <w:rsid w:val="00AC681D"/>
    <w:rsid w:val="00AC6E0E"/>
    <w:rsid w:val="00AC754F"/>
    <w:rsid w:val="00AC7E21"/>
    <w:rsid w:val="00AD0317"/>
    <w:rsid w:val="00AD0F67"/>
    <w:rsid w:val="00AD551F"/>
    <w:rsid w:val="00AD5E9A"/>
    <w:rsid w:val="00AD7E8E"/>
    <w:rsid w:val="00AE0C19"/>
    <w:rsid w:val="00AE0E3B"/>
    <w:rsid w:val="00AE0F81"/>
    <w:rsid w:val="00AE44CF"/>
    <w:rsid w:val="00AE5E7E"/>
    <w:rsid w:val="00AE6696"/>
    <w:rsid w:val="00AE7CA6"/>
    <w:rsid w:val="00AF2D3D"/>
    <w:rsid w:val="00AF3563"/>
    <w:rsid w:val="00AF3BFC"/>
    <w:rsid w:val="00AF4BA0"/>
    <w:rsid w:val="00AF5F54"/>
    <w:rsid w:val="00B019A9"/>
    <w:rsid w:val="00B022D9"/>
    <w:rsid w:val="00B02C9A"/>
    <w:rsid w:val="00B03273"/>
    <w:rsid w:val="00B0554D"/>
    <w:rsid w:val="00B05989"/>
    <w:rsid w:val="00B110B5"/>
    <w:rsid w:val="00B1452F"/>
    <w:rsid w:val="00B174E3"/>
    <w:rsid w:val="00B2080D"/>
    <w:rsid w:val="00B20E1A"/>
    <w:rsid w:val="00B21C8C"/>
    <w:rsid w:val="00B21DD6"/>
    <w:rsid w:val="00B2254A"/>
    <w:rsid w:val="00B2270A"/>
    <w:rsid w:val="00B23CB5"/>
    <w:rsid w:val="00B316E7"/>
    <w:rsid w:val="00B3231A"/>
    <w:rsid w:val="00B34EF9"/>
    <w:rsid w:val="00B350FB"/>
    <w:rsid w:val="00B3796F"/>
    <w:rsid w:val="00B37F22"/>
    <w:rsid w:val="00B4130A"/>
    <w:rsid w:val="00B41868"/>
    <w:rsid w:val="00B41AF5"/>
    <w:rsid w:val="00B41ECD"/>
    <w:rsid w:val="00B421FD"/>
    <w:rsid w:val="00B504C4"/>
    <w:rsid w:val="00B517AB"/>
    <w:rsid w:val="00B5440D"/>
    <w:rsid w:val="00B552A4"/>
    <w:rsid w:val="00B56E4F"/>
    <w:rsid w:val="00B5700D"/>
    <w:rsid w:val="00B609B5"/>
    <w:rsid w:val="00B61223"/>
    <w:rsid w:val="00B72340"/>
    <w:rsid w:val="00B748AE"/>
    <w:rsid w:val="00B74A87"/>
    <w:rsid w:val="00B75F6D"/>
    <w:rsid w:val="00B7681E"/>
    <w:rsid w:val="00B77E0D"/>
    <w:rsid w:val="00B80605"/>
    <w:rsid w:val="00B81D3E"/>
    <w:rsid w:val="00B827DD"/>
    <w:rsid w:val="00B83E0B"/>
    <w:rsid w:val="00B84958"/>
    <w:rsid w:val="00B86170"/>
    <w:rsid w:val="00B870E5"/>
    <w:rsid w:val="00B91160"/>
    <w:rsid w:val="00B942C4"/>
    <w:rsid w:val="00B94CD8"/>
    <w:rsid w:val="00B96F16"/>
    <w:rsid w:val="00BA05BF"/>
    <w:rsid w:val="00BA0727"/>
    <w:rsid w:val="00BA1110"/>
    <w:rsid w:val="00BA2B9B"/>
    <w:rsid w:val="00BA3117"/>
    <w:rsid w:val="00BA3475"/>
    <w:rsid w:val="00BA5873"/>
    <w:rsid w:val="00BA58AC"/>
    <w:rsid w:val="00BA70A7"/>
    <w:rsid w:val="00BB1CDA"/>
    <w:rsid w:val="00BB2CD8"/>
    <w:rsid w:val="00BB2EF0"/>
    <w:rsid w:val="00BB391F"/>
    <w:rsid w:val="00BB4E02"/>
    <w:rsid w:val="00BB7A44"/>
    <w:rsid w:val="00BC1506"/>
    <w:rsid w:val="00BC31F8"/>
    <w:rsid w:val="00BC3837"/>
    <w:rsid w:val="00BC459E"/>
    <w:rsid w:val="00BC4A0F"/>
    <w:rsid w:val="00BC5DBA"/>
    <w:rsid w:val="00BC606F"/>
    <w:rsid w:val="00BD1949"/>
    <w:rsid w:val="00BD2D5B"/>
    <w:rsid w:val="00BD3BE8"/>
    <w:rsid w:val="00BD4D18"/>
    <w:rsid w:val="00BD60A7"/>
    <w:rsid w:val="00BD7B14"/>
    <w:rsid w:val="00BE16E3"/>
    <w:rsid w:val="00BE2ECA"/>
    <w:rsid w:val="00BE32BD"/>
    <w:rsid w:val="00BE4C5A"/>
    <w:rsid w:val="00BE57AC"/>
    <w:rsid w:val="00BE5DA2"/>
    <w:rsid w:val="00BE6ADA"/>
    <w:rsid w:val="00BF23A6"/>
    <w:rsid w:val="00BF321A"/>
    <w:rsid w:val="00BF5A87"/>
    <w:rsid w:val="00BF6341"/>
    <w:rsid w:val="00BF698A"/>
    <w:rsid w:val="00BF7ADE"/>
    <w:rsid w:val="00C0045E"/>
    <w:rsid w:val="00C00688"/>
    <w:rsid w:val="00C00FD8"/>
    <w:rsid w:val="00C01D89"/>
    <w:rsid w:val="00C01E40"/>
    <w:rsid w:val="00C036D6"/>
    <w:rsid w:val="00C062E9"/>
    <w:rsid w:val="00C073E4"/>
    <w:rsid w:val="00C07C34"/>
    <w:rsid w:val="00C10151"/>
    <w:rsid w:val="00C10A15"/>
    <w:rsid w:val="00C1187E"/>
    <w:rsid w:val="00C12AF8"/>
    <w:rsid w:val="00C12CFE"/>
    <w:rsid w:val="00C14CE2"/>
    <w:rsid w:val="00C154E6"/>
    <w:rsid w:val="00C15806"/>
    <w:rsid w:val="00C1621B"/>
    <w:rsid w:val="00C16774"/>
    <w:rsid w:val="00C23A7D"/>
    <w:rsid w:val="00C24DB8"/>
    <w:rsid w:val="00C26E75"/>
    <w:rsid w:val="00C27B54"/>
    <w:rsid w:val="00C3115D"/>
    <w:rsid w:val="00C33771"/>
    <w:rsid w:val="00C34230"/>
    <w:rsid w:val="00C3661B"/>
    <w:rsid w:val="00C36F52"/>
    <w:rsid w:val="00C42112"/>
    <w:rsid w:val="00C42CA1"/>
    <w:rsid w:val="00C44D37"/>
    <w:rsid w:val="00C46A0C"/>
    <w:rsid w:val="00C473F7"/>
    <w:rsid w:val="00C50259"/>
    <w:rsid w:val="00C5100A"/>
    <w:rsid w:val="00C52AB3"/>
    <w:rsid w:val="00C55292"/>
    <w:rsid w:val="00C56251"/>
    <w:rsid w:val="00C6158C"/>
    <w:rsid w:val="00C62FDC"/>
    <w:rsid w:val="00C65B08"/>
    <w:rsid w:val="00C65E9D"/>
    <w:rsid w:val="00C662E2"/>
    <w:rsid w:val="00C66E8F"/>
    <w:rsid w:val="00C67026"/>
    <w:rsid w:val="00C6752B"/>
    <w:rsid w:val="00C70652"/>
    <w:rsid w:val="00C75894"/>
    <w:rsid w:val="00C762AC"/>
    <w:rsid w:val="00C77A1F"/>
    <w:rsid w:val="00C81E45"/>
    <w:rsid w:val="00C82308"/>
    <w:rsid w:val="00C84803"/>
    <w:rsid w:val="00C866C0"/>
    <w:rsid w:val="00C86725"/>
    <w:rsid w:val="00C86838"/>
    <w:rsid w:val="00C92F92"/>
    <w:rsid w:val="00C93A6D"/>
    <w:rsid w:val="00C93AE7"/>
    <w:rsid w:val="00C951BF"/>
    <w:rsid w:val="00CA0578"/>
    <w:rsid w:val="00CA2F68"/>
    <w:rsid w:val="00CA44A0"/>
    <w:rsid w:val="00CA5274"/>
    <w:rsid w:val="00CA73CB"/>
    <w:rsid w:val="00CA77EA"/>
    <w:rsid w:val="00CB1272"/>
    <w:rsid w:val="00CB1B42"/>
    <w:rsid w:val="00CB4859"/>
    <w:rsid w:val="00CB62A3"/>
    <w:rsid w:val="00CB7C33"/>
    <w:rsid w:val="00CC1290"/>
    <w:rsid w:val="00CC12A0"/>
    <w:rsid w:val="00CC26A8"/>
    <w:rsid w:val="00CC2751"/>
    <w:rsid w:val="00CC2872"/>
    <w:rsid w:val="00CC29CF"/>
    <w:rsid w:val="00CC3C04"/>
    <w:rsid w:val="00CC7BCC"/>
    <w:rsid w:val="00CD273E"/>
    <w:rsid w:val="00CD382A"/>
    <w:rsid w:val="00CD3901"/>
    <w:rsid w:val="00CD4231"/>
    <w:rsid w:val="00CD5231"/>
    <w:rsid w:val="00CD56CB"/>
    <w:rsid w:val="00CD5CFE"/>
    <w:rsid w:val="00CE31EE"/>
    <w:rsid w:val="00CE3A6F"/>
    <w:rsid w:val="00CE3CBD"/>
    <w:rsid w:val="00CE5444"/>
    <w:rsid w:val="00CE6FD6"/>
    <w:rsid w:val="00CF35C8"/>
    <w:rsid w:val="00CF367B"/>
    <w:rsid w:val="00CF44D8"/>
    <w:rsid w:val="00CF6B2F"/>
    <w:rsid w:val="00CF6E4F"/>
    <w:rsid w:val="00CF71D1"/>
    <w:rsid w:val="00D01CF3"/>
    <w:rsid w:val="00D027AA"/>
    <w:rsid w:val="00D02A6A"/>
    <w:rsid w:val="00D05CAA"/>
    <w:rsid w:val="00D07AB4"/>
    <w:rsid w:val="00D114E6"/>
    <w:rsid w:val="00D11F7E"/>
    <w:rsid w:val="00D13EDD"/>
    <w:rsid w:val="00D14B03"/>
    <w:rsid w:val="00D15C2C"/>
    <w:rsid w:val="00D21B64"/>
    <w:rsid w:val="00D24973"/>
    <w:rsid w:val="00D30129"/>
    <w:rsid w:val="00D30ECB"/>
    <w:rsid w:val="00D30F4B"/>
    <w:rsid w:val="00D32748"/>
    <w:rsid w:val="00D34026"/>
    <w:rsid w:val="00D3452F"/>
    <w:rsid w:val="00D3667E"/>
    <w:rsid w:val="00D41D2D"/>
    <w:rsid w:val="00D42DDA"/>
    <w:rsid w:val="00D43B06"/>
    <w:rsid w:val="00D44316"/>
    <w:rsid w:val="00D44F36"/>
    <w:rsid w:val="00D45478"/>
    <w:rsid w:val="00D463CA"/>
    <w:rsid w:val="00D465C0"/>
    <w:rsid w:val="00D468D1"/>
    <w:rsid w:val="00D479CF"/>
    <w:rsid w:val="00D47ACA"/>
    <w:rsid w:val="00D47C1B"/>
    <w:rsid w:val="00D51757"/>
    <w:rsid w:val="00D517BA"/>
    <w:rsid w:val="00D51A0A"/>
    <w:rsid w:val="00D52FDC"/>
    <w:rsid w:val="00D53296"/>
    <w:rsid w:val="00D53AC0"/>
    <w:rsid w:val="00D547B7"/>
    <w:rsid w:val="00D548B2"/>
    <w:rsid w:val="00D5617F"/>
    <w:rsid w:val="00D565F8"/>
    <w:rsid w:val="00D56ABB"/>
    <w:rsid w:val="00D571B1"/>
    <w:rsid w:val="00D60C77"/>
    <w:rsid w:val="00D644BD"/>
    <w:rsid w:val="00D65463"/>
    <w:rsid w:val="00D65D90"/>
    <w:rsid w:val="00D67489"/>
    <w:rsid w:val="00D6791A"/>
    <w:rsid w:val="00D735DC"/>
    <w:rsid w:val="00D75A2A"/>
    <w:rsid w:val="00D80A2B"/>
    <w:rsid w:val="00D82D65"/>
    <w:rsid w:val="00D85008"/>
    <w:rsid w:val="00D870FC"/>
    <w:rsid w:val="00D87830"/>
    <w:rsid w:val="00D91333"/>
    <w:rsid w:val="00D9515D"/>
    <w:rsid w:val="00D95578"/>
    <w:rsid w:val="00D95A6A"/>
    <w:rsid w:val="00D961FA"/>
    <w:rsid w:val="00DA0D0D"/>
    <w:rsid w:val="00DA3CC5"/>
    <w:rsid w:val="00DA5580"/>
    <w:rsid w:val="00DA7439"/>
    <w:rsid w:val="00DB0DA9"/>
    <w:rsid w:val="00DB1311"/>
    <w:rsid w:val="00DB6405"/>
    <w:rsid w:val="00DB6885"/>
    <w:rsid w:val="00DB7BC5"/>
    <w:rsid w:val="00DC2120"/>
    <w:rsid w:val="00DC3572"/>
    <w:rsid w:val="00DC4685"/>
    <w:rsid w:val="00DC48F8"/>
    <w:rsid w:val="00DD0577"/>
    <w:rsid w:val="00DD07FC"/>
    <w:rsid w:val="00DD1523"/>
    <w:rsid w:val="00DD3239"/>
    <w:rsid w:val="00DD4705"/>
    <w:rsid w:val="00DD6DE2"/>
    <w:rsid w:val="00DD719F"/>
    <w:rsid w:val="00DE0877"/>
    <w:rsid w:val="00DE2F13"/>
    <w:rsid w:val="00DE3325"/>
    <w:rsid w:val="00DF1CD8"/>
    <w:rsid w:val="00DF32F7"/>
    <w:rsid w:val="00DF49CB"/>
    <w:rsid w:val="00E00D7F"/>
    <w:rsid w:val="00E02D2F"/>
    <w:rsid w:val="00E02EFE"/>
    <w:rsid w:val="00E033EA"/>
    <w:rsid w:val="00E05D40"/>
    <w:rsid w:val="00E0604D"/>
    <w:rsid w:val="00E07C93"/>
    <w:rsid w:val="00E11FFA"/>
    <w:rsid w:val="00E12214"/>
    <w:rsid w:val="00E146C1"/>
    <w:rsid w:val="00E157B1"/>
    <w:rsid w:val="00E2038C"/>
    <w:rsid w:val="00E20C77"/>
    <w:rsid w:val="00E25672"/>
    <w:rsid w:val="00E27F72"/>
    <w:rsid w:val="00E311F5"/>
    <w:rsid w:val="00E3329E"/>
    <w:rsid w:val="00E343BA"/>
    <w:rsid w:val="00E34E18"/>
    <w:rsid w:val="00E35B1E"/>
    <w:rsid w:val="00E35CA1"/>
    <w:rsid w:val="00E367F5"/>
    <w:rsid w:val="00E41533"/>
    <w:rsid w:val="00E41A21"/>
    <w:rsid w:val="00E42048"/>
    <w:rsid w:val="00E42407"/>
    <w:rsid w:val="00E44BD5"/>
    <w:rsid w:val="00E55582"/>
    <w:rsid w:val="00E55649"/>
    <w:rsid w:val="00E55780"/>
    <w:rsid w:val="00E55B99"/>
    <w:rsid w:val="00E564F9"/>
    <w:rsid w:val="00E568EB"/>
    <w:rsid w:val="00E56A50"/>
    <w:rsid w:val="00E60DEB"/>
    <w:rsid w:val="00E62DFB"/>
    <w:rsid w:val="00E64BF2"/>
    <w:rsid w:val="00E65AB2"/>
    <w:rsid w:val="00E65C8E"/>
    <w:rsid w:val="00E67964"/>
    <w:rsid w:val="00E72855"/>
    <w:rsid w:val="00E73093"/>
    <w:rsid w:val="00E7372B"/>
    <w:rsid w:val="00E73783"/>
    <w:rsid w:val="00E738F0"/>
    <w:rsid w:val="00E747E6"/>
    <w:rsid w:val="00E74C1D"/>
    <w:rsid w:val="00E80768"/>
    <w:rsid w:val="00E81B2F"/>
    <w:rsid w:val="00E81B99"/>
    <w:rsid w:val="00E81F42"/>
    <w:rsid w:val="00E85B0A"/>
    <w:rsid w:val="00E87A4C"/>
    <w:rsid w:val="00E908A8"/>
    <w:rsid w:val="00E919A6"/>
    <w:rsid w:val="00E91A4A"/>
    <w:rsid w:val="00E935A1"/>
    <w:rsid w:val="00EA04E0"/>
    <w:rsid w:val="00EA0857"/>
    <w:rsid w:val="00EA0C6F"/>
    <w:rsid w:val="00EA0D75"/>
    <w:rsid w:val="00EA5A32"/>
    <w:rsid w:val="00EA6A57"/>
    <w:rsid w:val="00EA6AF5"/>
    <w:rsid w:val="00EA6D09"/>
    <w:rsid w:val="00EA7BF4"/>
    <w:rsid w:val="00EB0905"/>
    <w:rsid w:val="00EB3F10"/>
    <w:rsid w:val="00EB60E9"/>
    <w:rsid w:val="00EB68DF"/>
    <w:rsid w:val="00EB69E1"/>
    <w:rsid w:val="00EB77AB"/>
    <w:rsid w:val="00EB7AC7"/>
    <w:rsid w:val="00EC0273"/>
    <w:rsid w:val="00EC21BE"/>
    <w:rsid w:val="00EC25BA"/>
    <w:rsid w:val="00EC4FF4"/>
    <w:rsid w:val="00EC5032"/>
    <w:rsid w:val="00EC7664"/>
    <w:rsid w:val="00EC79F2"/>
    <w:rsid w:val="00ED0985"/>
    <w:rsid w:val="00ED0AD5"/>
    <w:rsid w:val="00ED22E7"/>
    <w:rsid w:val="00ED3B76"/>
    <w:rsid w:val="00ED6029"/>
    <w:rsid w:val="00ED7140"/>
    <w:rsid w:val="00EE60C4"/>
    <w:rsid w:val="00EE631D"/>
    <w:rsid w:val="00EE6FE6"/>
    <w:rsid w:val="00EF0AFA"/>
    <w:rsid w:val="00EF10D1"/>
    <w:rsid w:val="00EF1A33"/>
    <w:rsid w:val="00EF26EA"/>
    <w:rsid w:val="00EF3260"/>
    <w:rsid w:val="00EF470E"/>
    <w:rsid w:val="00EF5FFA"/>
    <w:rsid w:val="00F001BC"/>
    <w:rsid w:val="00F012F4"/>
    <w:rsid w:val="00F03FDC"/>
    <w:rsid w:val="00F0539F"/>
    <w:rsid w:val="00F06934"/>
    <w:rsid w:val="00F07234"/>
    <w:rsid w:val="00F072E1"/>
    <w:rsid w:val="00F11185"/>
    <w:rsid w:val="00F12E98"/>
    <w:rsid w:val="00F13155"/>
    <w:rsid w:val="00F15306"/>
    <w:rsid w:val="00F155EB"/>
    <w:rsid w:val="00F15F87"/>
    <w:rsid w:val="00F2022D"/>
    <w:rsid w:val="00F207AB"/>
    <w:rsid w:val="00F209C2"/>
    <w:rsid w:val="00F21724"/>
    <w:rsid w:val="00F21803"/>
    <w:rsid w:val="00F218D1"/>
    <w:rsid w:val="00F21A81"/>
    <w:rsid w:val="00F21CC1"/>
    <w:rsid w:val="00F2252B"/>
    <w:rsid w:val="00F22BD1"/>
    <w:rsid w:val="00F23E18"/>
    <w:rsid w:val="00F2428F"/>
    <w:rsid w:val="00F25FDB"/>
    <w:rsid w:val="00F27444"/>
    <w:rsid w:val="00F27D63"/>
    <w:rsid w:val="00F30AB3"/>
    <w:rsid w:val="00F327FC"/>
    <w:rsid w:val="00F32A56"/>
    <w:rsid w:val="00F332E3"/>
    <w:rsid w:val="00F340C1"/>
    <w:rsid w:val="00F34369"/>
    <w:rsid w:val="00F36C2D"/>
    <w:rsid w:val="00F413D8"/>
    <w:rsid w:val="00F42100"/>
    <w:rsid w:val="00F42A9B"/>
    <w:rsid w:val="00F4438A"/>
    <w:rsid w:val="00F454AF"/>
    <w:rsid w:val="00F464FE"/>
    <w:rsid w:val="00F5047D"/>
    <w:rsid w:val="00F51440"/>
    <w:rsid w:val="00F51A4A"/>
    <w:rsid w:val="00F53A46"/>
    <w:rsid w:val="00F55200"/>
    <w:rsid w:val="00F55DD4"/>
    <w:rsid w:val="00F56138"/>
    <w:rsid w:val="00F5798E"/>
    <w:rsid w:val="00F619F1"/>
    <w:rsid w:val="00F61C0E"/>
    <w:rsid w:val="00F6564F"/>
    <w:rsid w:val="00F6591A"/>
    <w:rsid w:val="00F708B1"/>
    <w:rsid w:val="00F71431"/>
    <w:rsid w:val="00F7148C"/>
    <w:rsid w:val="00F71717"/>
    <w:rsid w:val="00F7180B"/>
    <w:rsid w:val="00F72B23"/>
    <w:rsid w:val="00F72F1A"/>
    <w:rsid w:val="00F7546C"/>
    <w:rsid w:val="00F755A6"/>
    <w:rsid w:val="00F7761B"/>
    <w:rsid w:val="00F812BE"/>
    <w:rsid w:val="00F814ED"/>
    <w:rsid w:val="00F845C1"/>
    <w:rsid w:val="00F856F7"/>
    <w:rsid w:val="00F8762B"/>
    <w:rsid w:val="00F91591"/>
    <w:rsid w:val="00F9264B"/>
    <w:rsid w:val="00F9361D"/>
    <w:rsid w:val="00F93ACB"/>
    <w:rsid w:val="00F9515F"/>
    <w:rsid w:val="00FA0A3D"/>
    <w:rsid w:val="00FA2F95"/>
    <w:rsid w:val="00FA4895"/>
    <w:rsid w:val="00FA49F4"/>
    <w:rsid w:val="00FB0C0E"/>
    <w:rsid w:val="00FB1780"/>
    <w:rsid w:val="00FB35C6"/>
    <w:rsid w:val="00FB417E"/>
    <w:rsid w:val="00FB534F"/>
    <w:rsid w:val="00FB5BFA"/>
    <w:rsid w:val="00FB6ADE"/>
    <w:rsid w:val="00FC51DD"/>
    <w:rsid w:val="00FC59C0"/>
    <w:rsid w:val="00FC6924"/>
    <w:rsid w:val="00FC79E1"/>
    <w:rsid w:val="00FC7D12"/>
    <w:rsid w:val="00FD12D0"/>
    <w:rsid w:val="00FD2AC4"/>
    <w:rsid w:val="00FD3574"/>
    <w:rsid w:val="00FD415C"/>
    <w:rsid w:val="00FD534F"/>
    <w:rsid w:val="00FD537C"/>
    <w:rsid w:val="00FD6250"/>
    <w:rsid w:val="00FD6408"/>
    <w:rsid w:val="00FD6A7D"/>
    <w:rsid w:val="00FD6FC9"/>
    <w:rsid w:val="00FD71AC"/>
    <w:rsid w:val="00FE0BE4"/>
    <w:rsid w:val="00FE1592"/>
    <w:rsid w:val="00FE54FA"/>
    <w:rsid w:val="00FF0E91"/>
    <w:rsid w:val="00FF13CA"/>
    <w:rsid w:val="00FF1CA4"/>
    <w:rsid w:val="00FF35E2"/>
    <w:rsid w:val="00FF42D1"/>
    <w:rsid w:val="00FF5D71"/>
    <w:rsid w:val="00FF6F60"/>
    <w:rsid w:val="00FF7848"/>
    <w:rsid w:val="00FF7B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styleId="ListNumber">
    <w:name w:val="List Number"/>
    <w:basedOn w:val="Normal"/>
    <w:uiPriority w:val="99"/>
    <w:qFormat/>
    <w:rsid w:val="00D15C2C"/>
    <w:pPr>
      <w:numPr>
        <w:numId w:val="1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D15C2C"/>
    <w:pPr>
      <w:numPr>
        <w:ilvl w:val="1"/>
        <w:numId w:val="1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D15C2C"/>
    <w:pPr>
      <w:numPr>
        <w:ilvl w:val="2"/>
        <w:numId w:val="1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D15C2C"/>
    <w:pPr>
      <w:numPr>
        <w:ilvl w:val="3"/>
        <w:numId w:val="1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D15C2C"/>
    <w:pPr>
      <w:numPr>
        <w:ilvl w:val="4"/>
        <w:numId w:val="11"/>
      </w:numPr>
      <w:spacing w:after="200" w:line="276" w:lineRule="auto"/>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styleId="ListNumber">
    <w:name w:val="List Number"/>
    <w:basedOn w:val="Normal"/>
    <w:uiPriority w:val="99"/>
    <w:qFormat/>
    <w:rsid w:val="00D15C2C"/>
    <w:pPr>
      <w:numPr>
        <w:numId w:val="1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D15C2C"/>
    <w:pPr>
      <w:numPr>
        <w:ilvl w:val="1"/>
        <w:numId w:val="1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D15C2C"/>
    <w:pPr>
      <w:numPr>
        <w:ilvl w:val="2"/>
        <w:numId w:val="1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D15C2C"/>
    <w:pPr>
      <w:numPr>
        <w:ilvl w:val="3"/>
        <w:numId w:val="1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D15C2C"/>
    <w:pPr>
      <w:numPr>
        <w:ilvl w:val="4"/>
        <w:numId w:val="11"/>
      </w:numPr>
      <w:spacing w:after="200" w:line="276" w:lineRule="auto"/>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337FD17-E843-4D35-B65F-F600A2BC33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F3C3D8AAC3FE4E85E9717438195B8F" ma:contentTypeVersion="" ma:contentTypeDescription="PDMS Document Site Content Type" ma:contentTypeScope="" ma:versionID="4cb30a263c9288b7aa4c4cc66f1f4859">
  <xsd:schema xmlns:xsd="http://www.w3.org/2001/XMLSchema" xmlns:xs="http://www.w3.org/2001/XMLSchema" xmlns:p="http://schemas.microsoft.com/office/2006/metadata/properties" xmlns:ns2="2337FD17-E843-4D35-B65F-F600A2BC33C2" targetNamespace="http://schemas.microsoft.com/office/2006/metadata/properties" ma:root="true" ma:fieldsID="c6d50c0c866ef2321fae355c24142a7a" ns2:_="">
    <xsd:import namespace="2337FD17-E843-4D35-B65F-F600A2BC33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7FD17-E843-4D35-B65F-F600A2BC33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40C9-072A-4BBF-946C-0D1F6CF73621}">
  <ds:schemaRefs>
    <ds:schemaRef ds:uri="http://purl.org/dc/elements/1.1/"/>
    <ds:schemaRef ds:uri="http://www.w3.org/XML/1998/namespace"/>
    <ds:schemaRef ds:uri="http://purl.org/dc/dcmitype/"/>
    <ds:schemaRef ds:uri="http://schemas.microsoft.com/office/2006/metadata/properties"/>
    <ds:schemaRef ds:uri="2337FD17-E843-4D35-B65F-F600A2BC33C2"/>
    <ds:schemaRef ds:uri="http://schemas.microsoft.com/office/infopath/2007/PartnerControls"/>
    <ds:schemaRef ds:uri="http://schemas.openxmlformats.org/package/2006/metadata/core-properties"/>
    <ds:schemaRef ds:uri="http://purl.org/dc/terms/"/>
    <ds:schemaRef ds:uri="http://schemas.microsoft.com/office/2006/documentManagement/types"/>
  </ds:schemaRefs>
</ds:datastoreItem>
</file>

<file path=customXml/itemProps2.xml><?xml version="1.0" encoding="utf-8"?>
<ds:datastoreItem xmlns:ds="http://schemas.openxmlformats.org/officeDocument/2006/customXml" ds:itemID="{E18ADBDA-5402-4975-B0B0-7F94280750B8}">
  <ds:schemaRefs>
    <ds:schemaRef ds:uri="http://schemas.microsoft.com/sharepoint/v3/contenttype/forms"/>
  </ds:schemaRefs>
</ds:datastoreItem>
</file>

<file path=customXml/itemProps3.xml><?xml version="1.0" encoding="utf-8"?>
<ds:datastoreItem xmlns:ds="http://schemas.openxmlformats.org/officeDocument/2006/customXml" ds:itemID="{8663BBDE-065D-46E1-91F4-4F0288C5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7FD17-E843-4D35-B65F-F600A2BC3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366D4-99D2-4CA3-9806-2A5DCF70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NADINE, Tamara</cp:lastModifiedBy>
  <cp:revision>2</cp:revision>
  <cp:lastPrinted>2017-11-17T04:43:00Z</cp:lastPrinted>
  <dcterms:created xsi:type="dcterms:W3CDTF">2017-12-18T01:11:00Z</dcterms:created>
  <dcterms:modified xsi:type="dcterms:W3CDTF">2017-12-18T01:11:00Z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0x010100266966F133664895A6EE3632470D45F500BAF3C3D8AAC3FE4E85E9717438195B8F</vt:lpwstr>
  </property>
</Properties>
</file>