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610EC" w:rsidRDefault="00193461" w:rsidP="0020300C">
      <w:pPr>
        <w:rPr>
          <w:sz w:val="28"/>
        </w:rPr>
      </w:pPr>
      <w:r w:rsidRPr="00B610EC">
        <w:rPr>
          <w:noProof/>
          <w:lang w:eastAsia="en-AU"/>
        </w:rPr>
        <w:drawing>
          <wp:inline distT="0" distB="0" distL="0" distR="0" wp14:anchorId="10EFB943" wp14:editId="57A2E7E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610EC" w:rsidRDefault="0048364F" w:rsidP="0048364F">
      <w:pPr>
        <w:rPr>
          <w:sz w:val="19"/>
        </w:rPr>
      </w:pPr>
    </w:p>
    <w:p w:rsidR="0048364F" w:rsidRPr="00B610EC" w:rsidRDefault="00391207" w:rsidP="0048364F">
      <w:pPr>
        <w:pStyle w:val="ShortT"/>
      </w:pPr>
      <w:r w:rsidRPr="00B610EC">
        <w:t>Fair Work Amendment (Protecting Vulnerable Workers) Regulations</w:t>
      </w:r>
      <w:r w:rsidR="00B610EC" w:rsidRPr="00B610EC">
        <w:t> </w:t>
      </w:r>
      <w:r w:rsidRPr="00B610EC">
        <w:t>2017</w:t>
      </w:r>
    </w:p>
    <w:p w:rsidR="00E17E2E" w:rsidRPr="00B610EC" w:rsidRDefault="00E17E2E" w:rsidP="00ED2397">
      <w:pPr>
        <w:pStyle w:val="SignCoverPageStart"/>
        <w:spacing w:before="240"/>
        <w:rPr>
          <w:szCs w:val="22"/>
        </w:rPr>
      </w:pPr>
      <w:r w:rsidRPr="00B610EC">
        <w:rPr>
          <w:szCs w:val="22"/>
        </w:rPr>
        <w:t>I, General the Honourable Sir Peter Cosgrove AK MC (</w:t>
      </w:r>
      <w:proofErr w:type="spellStart"/>
      <w:r w:rsidRPr="00B610EC">
        <w:rPr>
          <w:szCs w:val="22"/>
        </w:rPr>
        <w:t>Ret’d</w:t>
      </w:r>
      <w:proofErr w:type="spellEnd"/>
      <w:r w:rsidRPr="00B610EC">
        <w:rPr>
          <w:szCs w:val="22"/>
        </w:rPr>
        <w:t xml:space="preserve">), </w:t>
      </w:r>
      <w:r w:rsidR="00B610EC" w:rsidRPr="00B610EC">
        <w:rPr>
          <w:szCs w:val="22"/>
        </w:rPr>
        <w:t>Governor</w:t>
      </w:r>
      <w:r w:rsidR="00B610EC">
        <w:rPr>
          <w:szCs w:val="22"/>
        </w:rPr>
        <w:noBreakHyphen/>
      </w:r>
      <w:r w:rsidR="00B610EC" w:rsidRPr="00B610EC">
        <w:rPr>
          <w:szCs w:val="22"/>
        </w:rPr>
        <w:t>General</w:t>
      </w:r>
      <w:r w:rsidRPr="00B610EC">
        <w:rPr>
          <w:szCs w:val="22"/>
        </w:rPr>
        <w:t xml:space="preserve"> of the Commonwealth of Australia, acting with the advice of the Federal Executive Council, make the following regulations.</w:t>
      </w:r>
    </w:p>
    <w:p w:rsidR="00E17E2E" w:rsidRPr="00B610EC" w:rsidRDefault="00E17E2E" w:rsidP="00ED2397">
      <w:pPr>
        <w:keepNext/>
        <w:spacing w:before="720" w:line="240" w:lineRule="atLeast"/>
        <w:ind w:right="397"/>
        <w:jc w:val="both"/>
        <w:rPr>
          <w:szCs w:val="22"/>
        </w:rPr>
      </w:pPr>
      <w:r w:rsidRPr="00B610EC">
        <w:rPr>
          <w:szCs w:val="22"/>
        </w:rPr>
        <w:t xml:space="preserve">Dated </w:t>
      </w:r>
      <w:r w:rsidRPr="00B610EC">
        <w:rPr>
          <w:szCs w:val="22"/>
        </w:rPr>
        <w:fldChar w:fldCharType="begin"/>
      </w:r>
      <w:r w:rsidRPr="00B610EC">
        <w:rPr>
          <w:szCs w:val="22"/>
        </w:rPr>
        <w:instrText xml:space="preserve"> DOCPROPERTY  DateMade </w:instrText>
      </w:r>
      <w:r w:rsidRPr="00B610EC">
        <w:rPr>
          <w:szCs w:val="22"/>
        </w:rPr>
        <w:fldChar w:fldCharType="separate"/>
      </w:r>
      <w:r w:rsidR="004B7099">
        <w:rPr>
          <w:szCs w:val="22"/>
        </w:rPr>
        <w:t>14 December 2017</w:t>
      </w:r>
      <w:r w:rsidRPr="00B610EC">
        <w:rPr>
          <w:szCs w:val="22"/>
        </w:rPr>
        <w:fldChar w:fldCharType="end"/>
      </w:r>
    </w:p>
    <w:p w:rsidR="00E17E2E" w:rsidRPr="00B610EC" w:rsidRDefault="00E17E2E" w:rsidP="00ED239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10EC">
        <w:rPr>
          <w:szCs w:val="22"/>
        </w:rPr>
        <w:t>Peter Cosgrove</w:t>
      </w:r>
    </w:p>
    <w:p w:rsidR="00E17E2E" w:rsidRPr="00B610EC" w:rsidRDefault="00B610EC" w:rsidP="00ED239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610EC">
        <w:rPr>
          <w:szCs w:val="22"/>
        </w:rPr>
        <w:t>Governor</w:t>
      </w:r>
      <w:r>
        <w:rPr>
          <w:szCs w:val="22"/>
        </w:rPr>
        <w:noBreakHyphen/>
      </w:r>
      <w:r w:rsidRPr="00B610EC">
        <w:rPr>
          <w:szCs w:val="22"/>
        </w:rPr>
        <w:t>General</w:t>
      </w:r>
    </w:p>
    <w:p w:rsidR="00E17E2E" w:rsidRPr="00B610EC" w:rsidRDefault="00E17E2E" w:rsidP="00ED239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10EC">
        <w:rPr>
          <w:szCs w:val="22"/>
        </w:rPr>
        <w:t>By His Excellency’s Command</w:t>
      </w:r>
    </w:p>
    <w:p w:rsidR="00E17E2E" w:rsidRPr="00B610EC" w:rsidRDefault="00E17E2E" w:rsidP="00ED239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B610EC">
        <w:rPr>
          <w:szCs w:val="22"/>
        </w:rPr>
        <w:t>Michaelia</w:t>
      </w:r>
      <w:proofErr w:type="spellEnd"/>
      <w:r w:rsidRPr="00B610EC">
        <w:rPr>
          <w:szCs w:val="22"/>
        </w:rPr>
        <w:t xml:space="preserve"> Cash</w:t>
      </w:r>
    </w:p>
    <w:p w:rsidR="00E17E2E" w:rsidRPr="00B610EC" w:rsidRDefault="00E17E2E" w:rsidP="00ED2397">
      <w:pPr>
        <w:pStyle w:val="SignCoverPageEnd"/>
        <w:rPr>
          <w:szCs w:val="22"/>
        </w:rPr>
      </w:pPr>
      <w:r w:rsidRPr="00B610EC">
        <w:rPr>
          <w:szCs w:val="22"/>
        </w:rPr>
        <w:t>Minister for Employment</w:t>
      </w:r>
    </w:p>
    <w:p w:rsidR="00E17E2E" w:rsidRPr="00B610EC" w:rsidRDefault="00E17E2E" w:rsidP="00ED2397"/>
    <w:p w:rsidR="0048364F" w:rsidRPr="00B610EC" w:rsidRDefault="0048364F" w:rsidP="0048364F">
      <w:pPr>
        <w:pStyle w:val="Header"/>
        <w:tabs>
          <w:tab w:val="clear" w:pos="4150"/>
          <w:tab w:val="clear" w:pos="8307"/>
        </w:tabs>
      </w:pPr>
      <w:r w:rsidRPr="00B610EC">
        <w:rPr>
          <w:rStyle w:val="CharAmSchNo"/>
        </w:rPr>
        <w:t xml:space="preserve"> </w:t>
      </w:r>
      <w:r w:rsidRPr="00B610EC">
        <w:rPr>
          <w:rStyle w:val="CharAmSchText"/>
        </w:rPr>
        <w:t xml:space="preserve"> </w:t>
      </w:r>
    </w:p>
    <w:p w:rsidR="0048364F" w:rsidRPr="00B610EC" w:rsidRDefault="0048364F" w:rsidP="0048364F">
      <w:pPr>
        <w:pStyle w:val="Header"/>
        <w:tabs>
          <w:tab w:val="clear" w:pos="4150"/>
          <w:tab w:val="clear" w:pos="8307"/>
        </w:tabs>
      </w:pPr>
      <w:r w:rsidRPr="00B610EC">
        <w:rPr>
          <w:rStyle w:val="CharAmPartNo"/>
        </w:rPr>
        <w:t xml:space="preserve"> </w:t>
      </w:r>
      <w:r w:rsidRPr="00B610EC">
        <w:rPr>
          <w:rStyle w:val="CharAmPartText"/>
        </w:rPr>
        <w:t xml:space="preserve"> </w:t>
      </w:r>
    </w:p>
    <w:p w:rsidR="0048364F" w:rsidRPr="00B610EC" w:rsidRDefault="0048364F" w:rsidP="0048364F">
      <w:pPr>
        <w:sectPr w:rsidR="0048364F" w:rsidRPr="00B610EC" w:rsidSect="009E59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610EC" w:rsidRDefault="0048364F" w:rsidP="00F70229">
      <w:pPr>
        <w:rPr>
          <w:sz w:val="36"/>
        </w:rPr>
      </w:pPr>
      <w:r w:rsidRPr="00B610EC">
        <w:rPr>
          <w:sz w:val="36"/>
        </w:rPr>
        <w:lastRenderedPageBreak/>
        <w:t>Contents</w:t>
      </w:r>
    </w:p>
    <w:p w:rsidR="00584BEA" w:rsidRPr="00B610EC" w:rsidRDefault="00584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10EC">
        <w:fldChar w:fldCharType="begin"/>
      </w:r>
      <w:r w:rsidRPr="00B610EC">
        <w:instrText xml:space="preserve"> TOC \o "1-9" </w:instrText>
      </w:r>
      <w:r w:rsidRPr="00B610EC">
        <w:fldChar w:fldCharType="separate"/>
      </w:r>
      <w:r w:rsidRPr="00B610EC">
        <w:rPr>
          <w:noProof/>
        </w:rPr>
        <w:t>1</w:t>
      </w:r>
      <w:r w:rsidRPr="00B610EC">
        <w:rPr>
          <w:noProof/>
        </w:rPr>
        <w:tab/>
        <w:t>Name</w:t>
      </w:r>
      <w:r w:rsidRPr="00B610EC">
        <w:rPr>
          <w:noProof/>
        </w:rPr>
        <w:tab/>
      </w:r>
      <w:r w:rsidRPr="00B610EC">
        <w:rPr>
          <w:noProof/>
        </w:rPr>
        <w:fldChar w:fldCharType="begin"/>
      </w:r>
      <w:r w:rsidRPr="00B610EC">
        <w:rPr>
          <w:noProof/>
        </w:rPr>
        <w:instrText xml:space="preserve"> PAGEREF _Toc498411079 \h </w:instrText>
      </w:r>
      <w:r w:rsidRPr="00B610EC">
        <w:rPr>
          <w:noProof/>
        </w:rPr>
      </w:r>
      <w:r w:rsidRPr="00B610EC">
        <w:rPr>
          <w:noProof/>
        </w:rPr>
        <w:fldChar w:fldCharType="separate"/>
      </w:r>
      <w:r w:rsidR="004B7099">
        <w:rPr>
          <w:noProof/>
        </w:rPr>
        <w:t>1</w:t>
      </w:r>
      <w:r w:rsidRPr="00B610EC">
        <w:rPr>
          <w:noProof/>
        </w:rPr>
        <w:fldChar w:fldCharType="end"/>
      </w:r>
    </w:p>
    <w:p w:rsidR="00584BEA" w:rsidRPr="00B610EC" w:rsidRDefault="00584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10EC">
        <w:rPr>
          <w:noProof/>
        </w:rPr>
        <w:t>2</w:t>
      </w:r>
      <w:r w:rsidRPr="00B610EC">
        <w:rPr>
          <w:noProof/>
        </w:rPr>
        <w:tab/>
        <w:t>Commencement</w:t>
      </w:r>
      <w:r w:rsidRPr="00B610EC">
        <w:rPr>
          <w:noProof/>
        </w:rPr>
        <w:tab/>
      </w:r>
      <w:r w:rsidRPr="00B610EC">
        <w:rPr>
          <w:noProof/>
        </w:rPr>
        <w:fldChar w:fldCharType="begin"/>
      </w:r>
      <w:r w:rsidRPr="00B610EC">
        <w:rPr>
          <w:noProof/>
        </w:rPr>
        <w:instrText xml:space="preserve"> PAGEREF _Toc498411080 \h </w:instrText>
      </w:r>
      <w:r w:rsidRPr="00B610EC">
        <w:rPr>
          <w:noProof/>
        </w:rPr>
      </w:r>
      <w:r w:rsidRPr="00B610EC">
        <w:rPr>
          <w:noProof/>
        </w:rPr>
        <w:fldChar w:fldCharType="separate"/>
      </w:r>
      <w:r w:rsidR="004B7099">
        <w:rPr>
          <w:noProof/>
        </w:rPr>
        <w:t>1</w:t>
      </w:r>
      <w:r w:rsidRPr="00B610EC">
        <w:rPr>
          <w:noProof/>
        </w:rPr>
        <w:fldChar w:fldCharType="end"/>
      </w:r>
    </w:p>
    <w:p w:rsidR="00584BEA" w:rsidRPr="00B610EC" w:rsidRDefault="00584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10EC">
        <w:rPr>
          <w:noProof/>
        </w:rPr>
        <w:t>3</w:t>
      </w:r>
      <w:r w:rsidRPr="00B610EC">
        <w:rPr>
          <w:noProof/>
        </w:rPr>
        <w:tab/>
        <w:t>Authority</w:t>
      </w:r>
      <w:r w:rsidRPr="00B610EC">
        <w:rPr>
          <w:noProof/>
        </w:rPr>
        <w:tab/>
      </w:r>
      <w:r w:rsidRPr="00B610EC">
        <w:rPr>
          <w:noProof/>
        </w:rPr>
        <w:fldChar w:fldCharType="begin"/>
      </w:r>
      <w:r w:rsidRPr="00B610EC">
        <w:rPr>
          <w:noProof/>
        </w:rPr>
        <w:instrText xml:space="preserve"> PAGEREF _Toc498411081 \h </w:instrText>
      </w:r>
      <w:r w:rsidRPr="00B610EC">
        <w:rPr>
          <w:noProof/>
        </w:rPr>
      </w:r>
      <w:r w:rsidRPr="00B610EC">
        <w:rPr>
          <w:noProof/>
        </w:rPr>
        <w:fldChar w:fldCharType="separate"/>
      </w:r>
      <w:r w:rsidR="004B7099">
        <w:rPr>
          <w:noProof/>
        </w:rPr>
        <w:t>1</w:t>
      </w:r>
      <w:r w:rsidRPr="00B610EC">
        <w:rPr>
          <w:noProof/>
        </w:rPr>
        <w:fldChar w:fldCharType="end"/>
      </w:r>
    </w:p>
    <w:p w:rsidR="00584BEA" w:rsidRPr="00B610EC" w:rsidRDefault="00584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10EC">
        <w:rPr>
          <w:noProof/>
        </w:rPr>
        <w:t>4</w:t>
      </w:r>
      <w:r w:rsidRPr="00B610EC">
        <w:rPr>
          <w:noProof/>
        </w:rPr>
        <w:tab/>
        <w:t>Schedules</w:t>
      </w:r>
      <w:r w:rsidRPr="00B610EC">
        <w:rPr>
          <w:noProof/>
        </w:rPr>
        <w:tab/>
      </w:r>
      <w:r w:rsidRPr="00B610EC">
        <w:rPr>
          <w:noProof/>
        </w:rPr>
        <w:fldChar w:fldCharType="begin"/>
      </w:r>
      <w:r w:rsidRPr="00B610EC">
        <w:rPr>
          <w:noProof/>
        </w:rPr>
        <w:instrText xml:space="preserve"> PAGEREF _Toc498411082 \h </w:instrText>
      </w:r>
      <w:r w:rsidRPr="00B610EC">
        <w:rPr>
          <w:noProof/>
        </w:rPr>
      </w:r>
      <w:r w:rsidRPr="00B610EC">
        <w:rPr>
          <w:noProof/>
        </w:rPr>
        <w:fldChar w:fldCharType="separate"/>
      </w:r>
      <w:r w:rsidR="004B7099">
        <w:rPr>
          <w:noProof/>
        </w:rPr>
        <w:t>1</w:t>
      </w:r>
      <w:r w:rsidRPr="00B610EC">
        <w:rPr>
          <w:noProof/>
        </w:rPr>
        <w:fldChar w:fldCharType="end"/>
      </w:r>
    </w:p>
    <w:p w:rsidR="00584BEA" w:rsidRPr="00B610EC" w:rsidRDefault="00584B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10EC">
        <w:rPr>
          <w:noProof/>
        </w:rPr>
        <w:t>Schedule</w:t>
      </w:r>
      <w:r w:rsidR="00B610EC" w:rsidRPr="00B610EC">
        <w:rPr>
          <w:noProof/>
        </w:rPr>
        <w:t> </w:t>
      </w:r>
      <w:r w:rsidRPr="00B610EC">
        <w:rPr>
          <w:noProof/>
        </w:rPr>
        <w:t>1—Amendments</w:t>
      </w:r>
      <w:r w:rsidRPr="00B610EC">
        <w:rPr>
          <w:b w:val="0"/>
          <w:noProof/>
          <w:sz w:val="18"/>
        </w:rPr>
        <w:tab/>
      </w:r>
      <w:r w:rsidRPr="00B610EC">
        <w:rPr>
          <w:b w:val="0"/>
          <w:noProof/>
          <w:sz w:val="18"/>
        </w:rPr>
        <w:fldChar w:fldCharType="begin"/>
      </w:r>
      <w:r w:rsidRPr="00B610EC">
        <w:rPr>
          <w:b w:val="0"/>
          <w:noProof/>
          <w:sz w:val="18"/>
        </w:rPr>
        <w:instrText xml:space="preserve"> PAGEREF _Toc498411083 \h </w:instrText>
      </w:r>
      <w:r w:rsidRPr="00B610EC">
        <w:rPr>
          <w:b w:val="0"/>
          <w:noProof/>
          <w:sz w:val="18"/>
        </w:rPr>
      </w:r>
      <w:r w:rsidRPr="00B610EC">
        <w:rPr>
          <w:b w:val="0"/>
          <w:noProof/>
          <w:sz w:val="18"/>
        </w:rPr>
        <w:fldChar w:fldCharType="separate"/>
      </w:r>
      <w:r w:rsidR="004B7099">
        <w:rPr>
          <w:b w:val="0"/>
          <w:noProof/>
          <w:sz w:val="18"/>
        </w:rPr>
        <w:t>2</w:t>
      </w:r>
      <w:r w:rsidRPr="00B610EC">
        <w:rPr>
          <w:b w:val="0"/>
          <w:noProof/>
          <w:sz w:val="18"/>
        </w:rPr>
        <w:fldChar w:fldCharType="end"/>
      </w:r>
    </w:p>
    <w:p w:rsidR="00584BEA" w:rsidRPr="00B610EC" w:rsidRDefault="00584B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610EC">
        <w:rPr>
          <w:noProof/>
        </w:rPr>
        <w:t>Fair Work Regulations</w:t>
      </w:r>
      <w:r w:rsidR="00B610EC" w:rsidRPr="00B610EC">
        <w:rPr>
          <w:noProof/>
        </w:rPr>
        <w:t> </w:t>
      </w:r>
      <w:r w:rsidRPr="00B610EC">
        <w:rPr>
          <w:noProof/>
        </w:rPr>
        <w:t>2009</w:t>
      </w:r>
      <w:r w:rsidRPr="00B610EC">
        <w:rPr>
          <w:i w:val="0"/>
          <w:noProof/>
          <w:sz w:val="18"/>
        </w:rPr>
        <w:tab/>
      </w:r>
      <w:r w:rsidRPr="00B610EC">
        <w:rPr>
          <w:i w:val="0"/>
          <w:noProof/>
          <w:sz w:val="18"/>
        </w:rPr>
        <w:fldChar w:fldCharType="begin"/>
      </w:r>
      <w:r w:rsidRPr="00B610EC">
        <w:rPr>
          <w:i w:val="0"/>
          <w:noProof/>
          <w:sz w:val="18"/>
        </w:rPr>
        <w:instrText xml:space="preserve"> PAGEREF _Toc498411084 \h </w:instrText>
      </w:r>
      <w:r w:rsidRPr="00B610EC">
        <w:rPr>
          <w:i w:val="0"/>
          <w:noProof/>
          <w:sz w:val="18"/>
        </w:rPr>
      </w:r>
      <w:r w:rsidRPr="00B610EC">
        <w:rPr>
          <w:i w:val="0"/>
          <w:noProof/>
          <w:sz w:val="18"/>
        </w:rPr>
        <w:fldChar w:fldCharType="separate"/>
      </w:r>
      <w:r w:rsidR="004B7099">
        <w:rPr>
          <w:i w:val="0"/>
          <w:noProof/>
          <w:sz w:val="18"/>
        </w:rPr>
        <w:t>2</w:t>
      </w:r>
      <w:r w:rsidRPr="00B610EC">
        <w:rPr>
          <w:i w:val="0"/>
          <w:noProof/>
          <w:sz w:val="18"/>
        </w:rPr>
        <w:fldChar w:fldCharType="end"/>
      </w:r>
    </w:p>
    <w:p w:rsidR="0048364F" w:rsidRPr="00B610EC" w:rsidRDefault="00584BEA" w:rsidP="0048364F">
      <w:r w:rsidRPr="00B610EC">
        <w:fldChar w:fldCharType="end"/>
      </w:r>
    </w:p>
    <w:p w:rsidR="0048364F" w:rsidRPr="00B610EC" w:rsidRDefault="0048364F" w:rsidP="0048364F">
      <w:pPr>
        <w:sectPr w:rsidR="0048364F" w:rsidRPr="00B610EC" w:rsidSect="009E59A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610EC" w:rsidRDefault="0048364F" w:rsidP="0048364F">
      <w:pPr>
        <w:pStyle w:val="ActHead5"/>
      </w:pPr>
      <w:bookmarkStart w:id="0" w:name="_Toc498411079"/>
      <w:r w:rsidRPr="00B610EC">
        <w:rPr>
          <w:rStyle w:val="CharSectno"/>
        </w:rPr>
        <w:lastRenderedPageBreak/>
        <w:t>1</w:t>
      </w:r>
      <w:r w:rsidRPr="00B610EC">
        <w:t xml:space="preserve">  </w:t>
      </w:r>
      <w:r w:rsidR="004F676E" w:rsidRPr="00B610EC">
        <w:t>Name</w:t>
      </w:r>
      <w:bookmarkEnd w:id="0"/>
    </w:p>
    <w:p w:rsidR="0048364F" w:rsidRPr="00B610EC" w:rsidRDefault="0048364F" w:rsidP="0048364F">
      <w:pPr>
        <w:pStyle w:val="subsection"/>
      </w:pPr>
      <w:r w:rsidRPr="00B610EC">
        <w:tab/>
      </w:r>
      <w:r w:rsidRPr="00B610EC">
        <w:tab/>
      </w:r>
      <w:r w:rsidR="00391207" w:rsidRPr="00B610EC">
        <w:t>This instrument is</w:t>
      </w:r>
      <w:r w:rsidRPr="00B610EC">
        <w:t xml:space="preserve"> the </w:t>
      </w:r>
      <w:r w:rsidR="00414ADE" w:rsidRPr="00B610EC">
        <w:rPr>
          <w:i/>
        </w:rPr>
        <w:fldChar w:fldCharType="begin"/>
      </w:r>
      <w:r w:rsidR="00414ADE" w:rsidRPr="00B610EC">
        <w:rPr>
          <w:i/>
        </w:rPr>
        <w:instrText xml:space="preserve"> STYLEREF  ShortT </w:instrText>
      </w:r>
      <w:r w:rsidR="00414ADE" w:rsidRPr="00B610EC">
        <w:rPr>
          <w:i/>
        </w:rPr>
        <w:fldChar w:fldCharType="separate"/>
      </w:r>
      <w:r w:rsidR="004B7099">
        <w:rPr>
          <w:i/>
          <w:noProof/>
        </w:rPr>
        <w:t>Fair Work Amendment (Protecting Vulnerable Workers) Regulations 2017</w:t>
      </w:r>
      <w:r w:rsidR="00414ADE" w:rsidRPr="00B610EC">
        <w:rPr>
          <w:i/>
        </w:rPr>
        <w:fldChar w:fldCharType="end"/>
      </w:r>
      <w:r w:rsidRPr="00B610EC">
        <w:t>.</w:t>
      </w:r>
    </w:p>
    <w:p w:rsidR="004F676E" w:rsidRPr="00B610EC" w:rsidRDefault="0048364F" w:rsidP="005452CC">
      <w:pPr>
        <w:pStyle w:val="ActHead5"/>
      </w:pPr>
      <w:bookmarkStart w:id="1" w:name="_Toc498411080"/>
      <w:r w:rsidRPr="00B610EC">
        <w:rPr>
          <w:rStyle w:val="CharSectno"/>
        </w:rPr>
        <w:t>2</w:t>
      </w:r>
      <w:r w:rsidRPr="00B610EC">
        <w:t xml:space="preserve">  Commencement</w:t>
      </w:r>
      <w:bookmarkEnd w:id="1"/>
    </w:p>
    <w:p w:rsidR="005452CC" w:rsidRPr="00B610EC" w:rsidRDefault="005452CC" w:rsidP="00ED2397">
      <w:pPr>
        <w:pStyle w:val="subsection"/>
      </w:pPr>
      <w:r w:rsidRPr="00B610EC">
        <w:tab/>
        <w:t>(1)</w:t>
      </w:r>
      <w:r w:rsidRPr="00B610EC">
        <w:tab/>
        <w:t xml:space="preserve">Each provision of </w:t>
      </w:r>
      <w:r w:rsidR="00391207" w:rsidRPr="00B610EC">
        <w:t>this instrument</w:t>
      </w:r>
      <w:r w:rsidRPr="00B610E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610EC" w:rsidRDefault="005452CC" w:rsidP="00ED239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610EC" w:rsidTr="00D9673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Commencement information</w:t>
            </w:r>
          </w:p>
        </w:tc>
      </w:tr>
      <w:tr w:rsidR="005452CC" w:rsidRPr="00B610EC" w:rsidTr="00D9673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Column 3</w:t>
            </w:r>
          </w:p>
        </w:tc>
      </w:tr>
      <w:tr w:rsidR="005452CC" w:rsidRPr="00B610EC" w:rsidTr="00D9673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610EC" w:rsidRDefault="005452CC" w:rsidP="00ED2397">
            <w:pPr>
              <w:pStyle w:val="TableHeading"/>
            </w:pPr>
            <w:r w:rsidRPr="00B610EC">
              <w:t>Date/Details</w:t>
            </w:r>
          </w:p>
        </w:tc>
      </w:tr>
      <w:tr w:rsidR="005452CC" w:rsidRPr="00B610EC" w:rsidTr="00D9673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610EC" w:rsidRDefault="005452CC" w:rsidP="00D9673F">
            <w:pPr>
              <w:pStyle w:val="Tabletext"/>
            </w:pPr>
            <w:r w:rsidRPr="00B610EC">
              <w:t xml:space="preserve">1.  </w:t>
            </w:r>
            <w:r w:rsidR="00D9673F" w:rsidRPr="00B610E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610EC" w:rsidRDefault="005452CC" w:rsidP="005452CC">
            <w:pPr>
              <w:pStyle w:val="Tabletext"/>
            </w:pPr>
            <w:r w:rsidRPr="00B610EC">
              <w:t xml:space="preserve">The day after </w:t>
            </w:r>
            <w:r w:rsidR="00391207" w:rsidRPr="00B610EC">
              <w:t>this instrument is</w:t>
            </w:r>
            <w:r w:rsidRPr="00B610E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610EC" w:rsidRDefault="003C7BC1">
            <w:pPr>
              <w:pStyle w:val="Tabletext"/>
            </w:pPr>
            <w:r>
              <w:t>21 December 2017</w:t>
            </w:r>
            <w:bookmarkStart w:id="2" w:name="_GoBack"/>
            <w:bookmarkEnd w:id="2"/>
          </w:p>
        </w:tc>
      </w:tr>
    </w:tbl>
    <w:p w:rsidR="005452CC" w:rsidRPr="00B610EC" w:rsidRDefault="005452CC" w:rsidP="00ED2397">
      <w:pPr>
        <w:pStyle w:val="notetext"/>
      </w:pPr>
      <w:r w:rsidRPr="00B610EC">
        <w:rPr>
          <w:snapToGrid w:val="0"/>
          <w:lang w:eastAsia="en-US"/>
        </w:rPr>
        <w:t>Note:</w:t>
      </w:r>
      <w:r w:rsidRPr="00B610EC">
        <w:rPr>
          <w:snapToGrid w:val="0"/>
          <w:lang w:eastAsia="en-US"/>
        </w:rPr>
        <w:tab/>
        <w:t xml:space="preserve">This table relates only to the provisions of </w:t>
      </w:r>
      <w:r w:rsidR="00391207" w:rsidRPr="00B610EC">
        <w:rPr>
          <w:snapToGrid w:val="0"/>
          <w:lang w:eastAsia="en-US"/>
        </w:rPr>
        <w:t>this instrument</w:t>
      </w:r>
      <w:r w:rsidRPr="00B610EC">
        <w:t xml:space="preserve"> </w:t>
      </w:r>
      <w:r w:rsidRPr="00B610EC">
        <w:rPr>
          <w:snapToGrid w:val="0"/>
          <w:lang w:eastAsia="en-US"/>
        </w:rPr>
        <w:t xml:space="preserve">as originally made. It will not be amended to deal with any later amendments of </w:t>
      </w:r>
      <w:r w:rsidR="00391207" w:rsidRPr="00B610EC">
        <w:rPr>
          <w:snapToGrid w:val="0"/>
          <w:lang w:eastAsia="en-US"/>
        </w:rPr>
        <w:t>this instrument</w:t>
      </w:r>
      <w:r w:rsidRPr="00B610EC">
        <w:rPr>
          <w:snapToGrid w:val="0"/>
          <w:lang w:eastAsia="en-US"/>
        </w:rPr>
        <w:t>.</w:t>
      </w:r>
    </w:p>
    <w:p w:rsidR="005452CC" w:rsidRPr="00B610EC" w:rsidRDefault="005452CC" w:rsidP="00ED2397">
      <w:pPr>
        <w:pStyle w:val="subsection"/>
      </w:pPr>
      <w:r w:rsidRPr="00B610EC">
        <w:tab/>
        <w:t>(2)</w:t>
      </w:r>
      <w:r w:rsidRPr="00B610EC">
        <w:tab/>
        <w:t xml:space="preserve">Any information in column 3 of the table is not part of </w:t>
      </w:r>
      <w:r w:rsidR="00391207" w:rsidRPr="00B610EC">
        <w:t>this instrument</w:t>
      </w:r>
      <w:r w:rsidRPr="00B610EC">
        <w:t xml:space="preserve">. Information may be inserted in this column, or information in it may be edited, in any published version of </w:t>
      </w:r>
      <w:r w:rsidR="00391207" w:rsidRPr="00B610EC">
        <w:t>this instrument</w:t>
      </w:r>
      <w:r w:rsidRPr="00B610EC">
        <w:t>.</w:t>
      </w:r>
    </w:p>
    <w:p w:rsidR="00BF6650" w:rsidRPr="00B610EC" w:rsidRDefault="00BF6650" w:rsidP="00BF6650">
      <w:pPr>
        <w:pStyle w:val="ActHead5"/>
      </w:pPr>
      <w:bookmarkStart w:id="3" w:name="_Toc498411081"/>
      <w:r w:rsidRPr="00B610EC">
        <w:rPr>
          <w:rStyle w:val="CharSectno"/>
        </w:rPr>
        <w:t>3</w:t>
      </w:r>
      <w:r w:rsidRPr="00B610EC">
        <w:t xml:space="preserve">  Authority</w:t>
      </w:r>
      <w:bookmarkEnd w:id="3"/>
    </w:p>
    <w:p w:rsidR="00BF6650" w:rsidRPr="00B610EC" w:rsidRDefault="00BF6650" w:rsidP="00BF6650">
      <w:pPr>
        <w:pStyle w:val="subsection"/>
      </w:pPr>
      <w:r w:rsidRPr="00B610EC">
        <w:tab/>
      </w:r>
      <w:r w:rsidRPr="00B610EC">
        <w:tab/>
      </w:r>
      <w:r w:rsidR="00391207" w:rsidRPr="00B610EC">
        <w:t>This instrument is</w:t>
      </w:r>
      <w:r w:rsidRPr="00B610EC">
        <w:t xml:space="preserve"> made under the </w:t>
      </w:r>
      <w:r w:rsidR="00E17E2E" w:rsidRPr="00B610EC">
        <w:rPr>
          <w:i/>
        </w:rPr>
        <w:t>Fair Work Act 2009</w:t>
      </w:r>
      <w:r w:rsidR="00546FA3" w:rsidRPr="00B610EC">
        <w:rPr>
          <w:i/>
        </w:rPr>
        <w:t>.</w:t>
      </w:r>
    </w:p>
    <w:p w:rsidR="00557C7A" w:rsidRPr="00B610EC" w:rsidRDefault="00BF6650" w:rsidP="00557C7A">
      <w:pPr>
        <w:pStyle w:val="ActHead5"/>
      </w:pPr>
      <w:bookmarkStart w:id="4" w:name="_Toc498411082"/>
      <w:r w:rsidRPr="00B610EC">
        <w:rPr>
          <w:rStyle w:val="CharSectno"/>
        </w:rPr>
        <w:t>4</w:t>
      </w:r>
      <w:r w:rsidR="00557C7A" w:rsidRPr="00B610EC">
        <w:t xml:space="preserve">  </w:t>
      </w:r>
      <w:r w:rsidR="00083F48" w:rsidRPr="00B610EC">
        <w:t>Schedules</w:t>
      </w:r>
      <w:bookmarkEnd w:id="4"/>
    </w:p>
    <w:p w:rsidR="00557C7A" w:rsidRPr="00B610EC" w:rsidRDefault="00557C7A" w:rsidP="00557C7A">
      <w:pPr>
        <w:pStyle w:val="subsection"/>
      </w:pPr>
      <w:r w:rsidRPr="00B610EC">
        <w:tab/>
      </w:r>
      <w:r w:rsidRPr="00B610EC">
        <w:tab/>
      </w:r>
      <w:r w:rsidR="00083F48" w:rsidRPr="00B610EC">
        <w:t xml:space="preserve">Each </w:t>
      </w:r>
      <w:r w:rsidR="00160BD7" w:rsidRPr="00B610EC">
        <w:t>instrument</w:t>
      </w:r>
      <w:r w:rsidR="00083F48" w:rsidRPr="00B610EC">
        <w:t xml:space="preserve"> that is specified in a Schedule to </w:t>
      </w:r>
      <w:r w:rsidR="00391207" w:rsidRPr="00B610EC">
        <w:t>this instrument</w:t>
      </w:r>
      <w:r w:rsidR="00083F48" w:rsidRPr="00B610EC">
        <w:t xml:space="preserve"> is amended or repealed as set out in the applicable items in the Schedule concerned, and any other item in a Schedule to </w:t>
      </w:r>
      <w:r w:rsidR="00391207" w:rsidRPr="00B610EC">
        <w:t>this instrument</w:t>
      </w:r>
      <w:r w:rsidR="00083F48" w:rsidRPr="00B610EC">
        <w:t xml:space="preserve"> has effect according to its terms.</w:t>
      </w:r>
    </w:p>
    <w:p w:rsidR="0048364F" w:rsidRPr="00B610EC" w:rsidRDefault="0048364F" w:rsidP="009C5989">
      <w:pPr>
        <w:pStyle w:val="ActHead6"/>
        <w:pageBreakBefore/>
      </w:pPr>
      <w:bookmarkStart w:id="5" w:name="_Toc498411083"/>
      <w:bookmarkStart w:id="6" w:name="opcAmSched"/>
      <w:bookmarkStart w:id="7" w:name="opcCurrentFind"/>
      <w:r w:rsidRPr="00B610EC">
        <w:rPr>
          <w:rStyle w:val="CharAmSchNo"/>
        </w:rPr>
        <w:t>Schedule</w:t>
      </w:r>
      <w:r w:rsidR="00B610EC" w:rsidRPr="00B610EC">
        <w:rPr>
          <w:rStyle w:val="CharAmSchNo"/>
        </w:rPr>
        <w:t> </w:t>
      </w:r>
      <w:r w:rsidRPr="00B610EC">
        <w:rPr>
          <w:rStyle w:val="CharAmSchNo"/>
        </w:rPr>
        <w:t>1</w:t>
      </w:r>
      <w:r w:rsidRPr="00B610EC">
        <w:t>—</w:t>
      </w:r>
      <w:r w:rsidR="00460499" w:rsidRPr="00B610EC">
        <w:rPr>
          <w:rStyle w:val="CharAmSchText"/>
        </w:rPr>
        <w:t>Amendments</w:t>
      </w:r>
      <w:bookmarkEnd w:id="5"/>
    </w:p>
    <w:bookmarkEnd w:id="6"/>
    <w:bookmarkEnd w:id="7"/>
    <w:p w:rsidR="0004044E" w:rsidRPr="00B610EC" w:rsidRDefault="0004044E" w:rsidP="0004044E">
      <w:pPr>
        <w:pStyle w:val="Header"/>
      </w:pPr>
      <w:r w:rsidRPr="00B610EC">
        <w:rPr>
          <w:rStyle w:val="CharAmPartNo"/>
        </w:rPr>
        <w:t xml:space="preserve"> </w:t>
      </w:r>
      <w:r w:rsidRPr="00B610EC">
        <w:rPr>
          <w:rStyle w:val="CharAmPartText"/>
        </w:rPr>
        <w:t xml:space="preserve"> </w:t>
      </w:r>
    </w:p>
    <w:p w:rsidR="0084172C" w:rsidRPr="00B610EC" w:rsidRDefault="00D1074D" w:rsidP="00EA0D36">
      <w:pPr>
        <w:pStyle w:val="ActHead9"/>
      </w:pPr>
      <w:bookmarkStart w:id="8" w:name="_Toc498411084"/>
      <w:r w:rsidRPr="00B610EC">
        <w:t>Fair Work Regulations</w:t>
      </w:r>
      <w:r w:rsidR="00B610EC" w:rsidRPr="00B610EC">
        <w:t> </w:t>
      </w:r>
      <w:r w:rsidRPr="00B610EC">
        <w:t>2009</w:t>
      </w:r>
      <w:bookmarkEnd w:id="8"/>
    </w:p>
    <w:p w:rsidR="00645AD4" w:rsidRPr="00B610EC" w:rsidRDefault="00BD34D1" w:rsidP="00C20A97">
      <w:pPr>
        <w:pStyle w:val="ItemHead"/>
      </w:pPr>
      <w:r w:rsidRPr="00B610EC">
        <w:t>1</w:t>
      </w:r>
      <w:r w:rsidR="00645AD4" w:rsidRPr="00B610EC">
        <w:t xml:space="preserve">  </w:t>
      </w:r>
      <w:proofErr w:type="spellStart"/>
      <w:r w:rsidR="00645AD4" w:rsidRPr="00B610EC">
        <w:t>Subregulation</w:t>
      </w:r>
      <w:proofErr w:type="spellEnd"/>
      <w:r w:rsidR="00B610EC" w:rsidRPr="00B610EC">
        <w:t> </w:t>
      </w:r>
      <w:r w:rsidR="00645AD4" w:rsidRPr="00B610EC">
        <w:t>3.44(1)</w:t>
      </w:r>
    </w:p>
    <w:p w:rsidR="00645AD4" w:rsidRPr="00B610EC" w:rsidRDefault="00645AD4" w:rsidP="00645AD4">
      <w:pPr>
        <w:pStyle w:val="Item"/>
      </w:pPr>
      <w:r w:rsidRPr="00B610EC">
        <w:t xml:space="preserve">Repeal the </w:t>
      </w:r>
      <w:proofErr w:type="spellStart"/>
      <w:r w:rsidRPr="00B610EC">
        <w:t>subregulation</w:t>
      </w:r>
      <w:proofErr w:type="spellEnd"/>
      <w:r w:rsidRPr="00B610EC">
        <w:t>.</w:t>
      </w:r>
    </w:p>
    <w:p w:rsidR="006A0C18" w:rsidRPr="00B610EC" w:rsidRDefault="00BD34D1" w:rsidP="006A0C18">
      <w:pPr>
        <w:pStyle w:val="ItemHead"/>
      </w:pPr>
      <w:r w:rsidRPr="00B610EC">
        <w:t>2</w:t>
      </w:r>
      <w:r w:rsidR="006A0C18" w:rsidRPr="00B610EC">
        <w:t xml:space="preserve">  Regulation</w:t>
      </w:r>
      <w:r w:rsidR="00B610EC" w:rsidRPr="00B610EC">
        <w:t> </w:t>
      </w:r>
      <w:r w:rsidR="006A0C18" w:rsidRPr="00B610EC">
        <w:t>4.01A (table item</w:t>
      </w:r>
      <w:r w:rsidR="00B610EC" w:rsidRPr="00B610EC">
        <w:t> </w:t>
      </w:r>
      <w:r w:rsidR="006A0C18" w:rsidRPr="00B610EC">
        <w:t>14)</w:t>
      </w:r>
    </w:p>
    <w:p w:rsidR="006A0C18" w:rsidRPr="00B610EC" w:rsidRDefault="006A0C18" w:rsidP="006A0C18">
      <w:pPr>
        <w:pStyle w:val="Item"/>
      </w:pPr>
      <w:r w:rsidRPr="00B610EC">
        <w:t>Repeal the item.</w:t>
      </w:r>
    </w:p>
    <w:p w:rsidR="000F10D4" w:rsidRPr="00B610EC" w:rsidRDefault="00BD34D1" w:rsidP="000F10D4">
      <w:pPr>
        <w:pStyle w:val="ItemHead"/>
      </w:pPr>
      <w:r w:rsidRPr="00B610EC">
        <w:t>3</w:t>
      </w:r>
      <w:r w:rsidR="00A31B3D" w:rsidRPr="00B610EC">
        <w:t xml:space="preserve"> </w:t>
      </w:r>
      <w:r w:rsidR="00131484" w:rsidRPr="00B610EC">
        <w:t xml:space="preserve"> </w:t>
      </w:r>
      <w:r w:rsidR="00DA2A44" w:rsidRPr="00B610EC">
        <w:t xml:space="preserve">After </w:t>
      </w:r>
      <w:proofErr w:type="spellStart"/>
      <w:r w:rsidR="00DA2A44" w:rsidRPr="00B610EC">
        <w:t>subregulation</w:t>
      </w:r>
      <w:proofErr w:type="spellEnd"/>
      <w:r w:rsidR="00B610EC" w:rsidRPr="00B610EC">
        <w:t> </w:t>
      </w:r>
      <w:r w:rsidR="000F10D4" w:rsidRPr="00B610EC">
        <w:t>4.05</w:t>
      </w:r>
      <w:r w:rsidR="00DA2A44" w:rsidRPr="00B610EC">
        <w:t>(2)</w:t>
      </w:r>
      <w:r w:rsidR="00BE16C0" w:rsidRPr="00B610EC">
        <w:t xml:space="preserve"> </w:t>
      </w:r>
      <w:r w:rsidR="000F10D4" w:rsidRPr="00B610EC">
        <w:t>(</w:t>
      </w:r>
      <w:r w:rsidR="00DA2A44" w:rsidRPr="00B610EC">
        <w:t xml:space="preserve">before the </w:t>
      </w:r>
      <w:r w:rsidR="000F10D4" w:rsidRPr="00B610EC">
        <w:t>note)</w:t>
      </w:r>
    </w:p>
    <w:p w:rsidR="00131484" w:rsidRPr="00B610EC" w:rsidRDefault="00DA2A44" w:rsidP="00131484">
      <w:pPr>
        <w:pStyle w:val="Item"/>
      </w:pPr>
      <w:r w:rsidRPr="00B610EC">
        <w:t>Insert:</w:t>
      </w:r>
    </w:p>
    <w:p w:rsidR="00131484" w:rsidRPr="00B610EC" w:rsidRDefault="00E85623" w:rsidP="00DA2A44">
      <w:pPr>
        <w:pStyle w:val="subsection"/>
      </w:pPr>
      <w:r w:rsidRPr="00B610EC">
        <w:tab/>
        <w:t>(3)</w:t>
      </w:r>
      <w:r w:rsidRPr="00B610EC">
        <w:tab/>
        <w:t>If a maximum penalty for a serious contravention of a civil remedy provision is specified in subsection</w:t>
      </w:r>
      <w:r w:rsidR="00B610EC" w:rsidRPr="00B610EC">
        <w:t> </w:t>
      </w:r>
      <w:r w:rsidRPr="00B610EC">
        <w:t>539(2) of the Act</w:t>
      </w:r>
      <w:r w:rsidR="00251794" w:rsidRPr="00B610EC">
        <w:t>, the penalty</w:t>
      </w:r>
      <w:r w:rsidRPr="00B610EC">
        <w:t xml:space="preserve"> specified in accordance with </w:t>
      </w:r>
      <w:r w:rsidR="00B610EC" w:rsidRPr="00B610EC">
        <w:t>paragraph (</w:t>
      </w:r>
      <w:r w:rsidRPr="00B610EC">
        <w:t xml:space="preserve">1)(f) of this regulation in an infringement notice </w:t>
      </w:r>
      <w:r w:rsidR="00251794" w:rsidRPr="00B610EC">
        <w:t xml:space="preserve">given to a person </w:t>
      </w:r>
      <w:r w:rsidRPr="00B610EC">
        <w:t>in respect of an alleged contravention of that civil remedy provision must not exceed</w:t>
      </w:r>
      <w:r w:rsidR="000F10D4" w:rsidRPr="00B610EC">
        <w:t xml:space="preserve"> </w:t>
      </w:r>
      <w:r w:rsidR="000D61F7" w:rsidRPr="00B610EC">
        <w:t>one</w:t>
      </w:r>
      <w:r w:rsidR="00B610EC">
        <w:noBreakHyphen/>
      </w:r>
      <w:r w:rsidR="000D61F7" w:rsidRPr="00B610EC">
        <w:t>tenth of the maximum penalty that a court could have ordered the person to pay under section</w:t>
      </w:r>
      <w:r w:rsidR="00B610EC" w:rsidRPr="00B610EC">
        <w:t> </w:t>
      </w:r>
      <w:r w:rsidR="000D61F7" w:rsidRPr="00B610EC">
        <w:t>546 of the Act for a contravention of that civil remedy provision that is not a serious contravention.</w:t>
      </w:r>
    </w:p>
    <w:p w:rsidR="00DA2A44" w:rsidRPr="00B610EC" w:rsidRDefault="00BD34D1" w:rsidP="00DA2A44">
      <w:pPr>
        <w:pStyle w:val="ItemHead"/>
      </w:pPr>
      <w:r w:rsidRPr="00B610EC">
        <w:t>4</w:t>
      </w:r>
      <w:r w:rsidR="00DA2A44" w:rsidRPr="00B610EC">
        <w:t xml:space="preserve">  Regulation</w:t>
      </w:r>
      <w:r w:rsidR="00B610EC" w:rsidRPr="00B610EC">
        <w:t> </w:t>
      </w:r>
      <w:r w:rsidR="00DA2A44" w:rsidRPr="00B610EC">
        <w:t>4.05 (note)</w:t>
      </w:r>
    </w:p>
    <w:p w:rsidR="00DA2A44" w:rsidRPr="00B610EC" w:rsidRDefault="00DA2A44" w:rsidP="00DA2A44">
      <w:pPr>
        <w:pStyle w:val="Item"/>
      </w:pPr>
      <w:r w:rsidRPr="00B610EC">
        <w:t>Repeal the note, substitute:</w:t>
      </w:r>
    </w:p>
    <w:p w:rsidR="00E85623" w:rsidRPr="00B610EC" w:rsidRDefault="00E85623" w:rsidP="00E85623">
      <w:pPr>
        <w:pStyle w:val="notetext"/>
      </w:pPr>
      <w:r w:rsidRPr="00B610EC">
        <w:t>Note:</w:t>
      </w:r>
      <w:r w:rsidRPr="00B610EC">
        <w:tab/>
        <w:t xml:space="preserve">If </w:t>
      </w:r>
      <w:r w:rsidR="00251794" w:rsidRPr="00B610EC">
        <w:t>there is no maximum penalty</w:t>
      </w:r>
      <w:r w:rsidRPr="00B610EC">
        <w:t xml:space="preserve"> for a serious contravention of a civil remedy provision specified in subsection</w:t>
      </w:r>
      <w:r w:rsidR="00B610EC" w:rsidRPr="00B610EC">
        <w:t> </w:t>
      </w:r>
      <w:r w:rsidRPr="00B610EC">
        <w:t xml:space="preserve">539(2) of the Act, the </w:t>
      </w:r>
      <w:r w:rsidR="00967BCF" w:rsidRPr="00B610EC">
        <w:t xml:space="preserve">maximum </w:t>
      </w:r>
      <w:r w:rsidRPr="00B610EC">
        <w:t xml:space="preserve">penalty </w:t>
      </w:r>
      <w:r w:rsidR="00967BCF" w:rsidRPr="00B610EC">
        <w:t xml:space="preserve">payable under an </w:t>
      </w:r>
      <w:r w:rsidRPr="00B610EC">
        <w:t xml:space="preserve">infringement notice </w:t>
      </w:r>
      <w:r w:rsidR="00967BCF" w:rsidRPr="00B610EC">
        <w:t>for an</w:t>
      </w:r>
      <w:r w:rsidRPr="00B610EC">
        <w:t xml:space="preserve"> alleged contravention of </w:t>
      </w:r>
      <w:r w:rsidR="00251794" w:rsidRPr="00B610EC">
        <w:t>that</w:t>
      </w:r>
      <w:r w:rsidR="00967BCF" w:rsidRPr="00B610EC">
        <w:t xml:space="preserve"> civil remedy provision</w:t>
      </w:r>
      <w:r w:rsidRPr="00B610EC">
        <w:t xml:space="preserve"> </w:t>
      </w:r>
      <w:r w:rsidR="00967BCF" w:rsidRPr="00B610EC">
        <w:t>is</w:t>
      </w:r>
      <w:r w:rsidRPr="00B610EC">
        <w:t xml:space="preserve"> one</w:t>
      </w:r>
      <w:r w:rsidR="00B610EC">
        <w:noBreakHyphen/>
      </w:r>
      <w:r w:rsidRPr="00B610EC">
        <w:t xml:space="preserve">tenth of the maximum penalty that a court could </w:t>
      </w:r>
      <w:r w:rsidR="00967BCF" w:rsidRPr="00B610EC">
        <w:t>impose: see subsection</w:t>
      </w:r>
      <w:r w:rsidR="00B610EC" w:rsidRPr="00B610EC">
        <w:t> </w:t>
      </w:r>
      <w:r w:rsidR="00967BCF" w:rsidRPr="00B610EC">
        <w:t>558(2) of the Act.</w:t>
      </w:r>
    </w:p>
    <w:p w:rsidR="00CF3CA9" w:rsidRPr="00B610EC" w:rsidRDefault="00BD34D1" w:rsidP="00CF3CA9">
      <w:pPr>
        <w:pStyle w:val="ItemHead"/>
      </w:pPr>
      <w:r w:rsidRPr="00B610EC">
        <w:t>5</w:t>
      </w:r>
      <w:r w:rsidR="00CF3CA9" w:rsidRPr="00B610EC">
        <w:t xml:space="preserve">  Before regulation</w:t>
      </w:r>
      <w:r w:rsidR="00B610EC" w:rsidRPr="00B610EC">
        <w:t> </w:t>
      </w:r>
      <w:r w:rsidR="00CF3CA9" w:rsidRPr="00B610EC">
        <w:t>5.05</w:t>
      </w:r>
    </w:p>
    <w:p w:rsidR="00CF3CA9" w:rsidRPr="00B610EC" w:rsidRDefault="00CF3CA9" w:rsidP="00CF3CA9">
      <w:pPr>
        <w:pStyle w:val="Item"/>
      </w:pPr>
      <w:r w:rsidRPr="00B610EC">
        <w:t>Insert:</w:t>
      </w:r>
    </w:p>
    <w:p w:rsidR="00CF3CA9" w:rsidRPr="00B610EC" w:rsidRDefault="00CF3CA9" w:rsidP="00CF3CA9">
      <w:pPr>
        <w:pStyle w:val="ActHead4"/>
      </w:pPr>
      <w:bookmarkStart w:id="9" w:name="_Toc498411085"/>
      <w:r w:rsidRPr="00B610EC">
        <w:rPr>
          <w:rStyle w:val="CharSubdNo"/>
        </w:rPr>
        <w:t>Subdivision D</w:t>
      </w:r>
      <w:r w:rsidRPr="00B610EC">
        <w:t>—</w:t>
      </w:r>
      <w:r w:rsidRPr="00B610EC">
        <w:rPr>
          <w:rStyle w:val="CharSubdText"/>
        </w:rPr>
        <w:t>Functions and powers of Fair Work Inspectors—general</w:t>
      </w:r>
      <w:bookmarkEnd w:id="9"/>
    </w:p>
    <w:p w:rsidR="00D53D0B" w:rsidRPr="00B610EC" w:rsidRDefault="00BD34D1" w:rsidP="00C20A97">
      <w:pPr>
        <w:pStyle w:val="ItemHead"/>
      </w:pPr>
      <w:r w:rsidRPr="00B610EC">
        <w:t>6</w:t>
      </w:r>
      <w:r w:rsidR="00D53D0B" w:rsidRPr="00B610EC">
        <w:t xml:space="preserve">  Before regulation</w:t>
      </w:r>
      <w:r w:rsidR="00B610EC" w:rsidRPr="00B610EC">
        <w:t> </w:t>
      </w:r>
      <w:r w:rsidR="00D53D0B" w:rsidRPr="00B610EC">
        <w:t>5.06</w:t>
      </w:r>
    </w:p>
    <w:p w:rsidR="00D53D0B" w:rsidRPr="00B610EC" w:rsidRDefault="00D53D0B" w:rsidP="00D53D0B">
      <w:pPr>
        <w:pStyle w:val="Item"/>
      </w:pPr>
      <w:r w:rsidRPr="00B610EC">
        <w:t>Insert:</w:t>
      </w:r>
    </w:p>
    <w:p w:rsidR="00D53D0B" w:rsidRPr="00B610EC" w:rsidRDefault="00D53D0B" w:rsidP="00D53D0B">
      <w:pPr>
        <w:pStyle w:val="ActHead4"/>
      </w:pPr>
      <w:bookmarkStart w:id="10" w:name="_Toc498411086"/>
      <w:r w:rsidRPr="00B610EC">
        <w:rPr>
          <w:rStyle w:val="CharSubdNo"/>
        </w:rPr>
        <w:t>Subdivision DA</w:t>
      </w:r>
      <w:r w:rsidRPr="00B610EC">
        <w:t>—</w:t>
      </w:r>
      <w:r w:rsidRPr="00B610EC">
        <w:rPr>
          <w:rStyle w:val="CharSubdText"/>
        </w:rPr>
        <w:t>Power to enter premises</w:t>
      </w:r>
      <w:bookmarkEnd w:id="10"/>
    </w:p>
    <w:p w:rsidR="00C20A97" w:rsidRPr="00B610EC" w:rsidRDefault="00BD34D1" w:rsidP="00C20A97">
      <w:pPr>
        <w:pStyle w:val="ItemHead"/>
      </w:pPr>
      <w:r w:rsidRPr="00B610EC">
        <w:t>7</w:t>
      </w:r>
      <w:r w:rsidR="00C20A97" w:rsidRPr="00B610EC">
        <w:t xml:space="preserve">  At the end of Division</w:t>
      </w:r>
      <w:r w:rsidR="00B610EC" w:rsidRPr="00B610EC">
        <w:t> </w:t>
      </w:r>
      <w:r w:rsidR="00C20A97" w:rsidRPr="00B610EC">
        <w:t>3 of Part</w:t>
      </w:r>
      <w:r w:rsidR="00B610EC" w:rsidRPr="00B610EC">
        <w:t> </w:t>
      </w:r>
      <w:r w:rsidR="00C20A97" w:rsidRPr="00B610EC">
        <w:t>5</w:t>
      </w:r>
      <w:r w:rsidR="00B610EC">
        <w:noBreakHyphen/>
      </w:r>
      <w:r w:rsidR="00C20A97" w:rsidRPr="00B610EC">
        <w:t>2</w:t>
      </w:r>
    </w:p>
    <w:p w:rsidR="00C20A97" w:rsidRPr="00B610EC" w:rsidRDefault="00C20A97" w:rsidP="00C20A97">
      <w:pPr>
        <w:pStyle w:val="Item"/>
      </w:pPr>
      <w:r w:rsidRPr="00B610EC">
        <w:t>Add:</w:t>
      </w:r>
    </w:p>
    <w:p w:rsidR="00D53D0B" w:rsidRPr="00B610EC" w:rsidRDefault="00D53D0B" w:rsidP="00D53D0B">
      <w:pPr>
        <w:pStyle w:val="ActHead4"/>
      </w:pPr>
      <w:bookmarkStart w:id="11" w:name="_Toc498411087"/>
      <w:r w:rsidRPr="00B610EC">
        <w:rPr>
          <w:rStyle w:val="CharSubdNo"/>
        </w:rPr>
        <w:t>Subdivision DB</w:t>
      </w:r>
      <w:r w:rsidRPr="00B610EC">
        <w:t>—</w:t>
      </w:r>
      <w:r w:rsidRPr="00B610EC">
        <w:rPr>
          <w:rStyle w:val="CharSubdText"/>
        </w:rPr>
        <w:t>Powers to ask questions and require records and documents</w:t>
      </w:r>
      <w:bookmarkEnd w:id="11"/>
    </w:p>
    <w:p w:rsidR="00A7348A" w:rsidRPr="00B610EC" w:rsidRDefault="00A7348A" w:rsidP="00C20A97">
      <w:pPr>
        <w:pStyle w:val="ActHead5"/>
      </w:pPr>
      <w:bookmarkStart w:id="12" w:name="_Toc498411088"/>
      <w:r w:rsidRPr="00B610EC">
        <w:rPr>
          <w:rStyle w:val="CharSectno"/>
        </w:rPr>
        <w:t>5.07</w:t>
      </w:r>
      <w:r w:rsidRPr="00B610EC">
        <w:t xml:space="preserve">  Definitions for Subdivision DB</w:t>
      </w:r>
      <w:bookmarkEnd w:id="12"/>
    </w:p>
    <w:p w:rsidR="00A7348A" w:rsidRPr="00B610EC" w:rsidRDefault="00A7348A" w:rsidP="00A7348A">
      <w:pPr>
        <w:pStyle w:val="subsection"/>
      </w:pPr>
      <w:r w:rsidRPr="00B610EC">
        <w:tab/>
      </w:r>
      <w:r w:rsidRPr="00B610EC">
        <w:tab/>
        <w:t>In this Subdivision:</w:t>
      </w:r>
    </w:p>
    <w:p w:rsidR="00A7348A" w:rsidRPr="00B610EC" w:rsidRDefault="00A7348A" w:rsidP="00A7348A">
      <w:pPr>
        <w:pStyle w:val="Definition"/>
      </w:pPr>
      <w:r w:rsidRPr="00B610EC">
        <w:rPr>
          <w:b/>
          <w:i/>
        </w:rPr>
        <w:t>public transport</w:t>
      </w:r>
      <w:r w:rsidRPr="00B610EC">
        <w:t xml:space="preserve"> means any form of passenger transport that is available for use by the public on payment of a fare.</w:t>
      </w:r>
    </w:p>
    <w:p w:rsidR="00A7348A" w:rsidRPr="00B610EC" w:rsidRDefault="00A7348A" w:rsidP="00A7348A">
      <w:pPr>
        <w:pStyle w:val="Definition"/>
      </w:pPr>
      <w:r w:rsidRPr="00B610EC">
        <w:rPr>
          <w:b/>
          <w:i/>
        </w:rPr>
        <w:t>specified place</w:t>
      </w:r>
      <w:r w:rsidRPr="00B610EC">
        <w:t xml:space="preserve"> means the place specified in </w:t>
      </w:r>
      <w:r w:rsidR="00B207F0" w:rsidRPr="00B610EC">
        <w:t>the</w:t>
      </w:r>
      <w:r w:rsidRPr="00B610EC">
        <w:t xml:space="preserve"> </w:t>
      </w:r>
      <w:proofErr w:type="spellStart"/>
      <w:r w:rsidRPr="00B610EC">
        <w:t>FWO</w:t>
      </w:r>
      <w:proofErr w:type="spellEnd"/>
      <w:r w:rsidRPr="00B610EC">
        <w:t xml:space="preserve"> notice under paragraph</w:t>
      </w:r>
      <w:r w:rsidR="00B610EC" w:rsidRPr="00B610EC">
        <w:t> </w:t>
      </w:r>
      <w:r w:rsidRPr="00B610EC">
        <w:t xml:space="preserve">712AC(d) of the Act </w:t>
      </w:r>
      <w:r w:rsidR="000C20C1" w:rsidRPr="00B610EC">
        <w:t>as the place for the attendance</w:t>
      </w:r>
      <w:r w:rsidRPr="00B610EC">
        <w:t>.</w:t>
      </w:r>
    </w:p>
    <w:p w:rsidR="00A7348A" w:rsidRPr="00B610EC" w:rsidRDefault="00A7348A" w:rsidP="00A7348A">
      <w:pPr>
        <w:pStyle w:val="Definition"/>
      </w:pPr>
      <w:r w:rsidRPr="00B610EC">
        <w:rPr>
          <w:b/>
          <w:i/>
        </w:rPr>
        <w:t>Taxation Office Determination</w:t>
      </w:r>
      <w:r w:rsidRPr="00B610EC">
        <w:t xml:space="preserve"> means the determination that sets out the amounts that the Commissioner of Taxation considers are reasonable for the purposes of the substantiation exception in Subdivision</w:t>
      </w:r>
      <w:r w:rsidR="00B610EC" w:rsidRPr="00B610EC">
        <w:t> </w:t>
      </w:r>
      <w:r w:rsidRPr="00B610EC">
        <w:t>900</w:t>
      </w:r>
      <w:r w:rsidR="00B610EC">
        <w:noBreakHyphen/>
      </w:r>
      <w:r w:rsidRPr="00B610EC">
        <w:t xml:space="preserve">B of the </w:t>
      </w:r>
      <w:r w:rsidRPr="00B610EC">
        <w:rPr>
          <w:i/>
        </w:rPr>
        <w:t>Income Tax Assessment Act 1997</w:t>
      </w:r>
      <w:r w:rsidRPr="00B610EC">
        <w:t xml:space="preserve"> for domestic travel allowance expenses and reasonable o</w:t>
      </w:r>
      <w:r w:rsidR="008F399E" w:rsidRPr="00B610EC">
        <w:t xml:space="preserve">vertime meal allowance expenses, as in force </w:t>
      </w:r>
      <w:r w:rsidR="007A7685" w:rsidRPr="00B610EC">
        <w:t>or existing when this regulation commences.</w:t>
      </w:r>
    </w:p>
    <w:p w:rsidR="00C20A97" w:rsidRPr="00B610EC" w:rsidRDefault="00A7348A" w:rsidP="00C20A97">
      <w:pPr>
        <w:pStyle w:val="ActHead5"/>
      </w:pPr>
      <w:bookmarkStart w:id="13" w:name="_Toc498411089"/>
      <w:r w:rsidRPr="00B610EC">
        <w:rPr>
          <w:rStyle w:val="CharSectno"/>
        </w:rPr>
        <w:t>5.08</w:t>
      </w:r>
      <w:r w:rsidR="00C20A97" w:rsidRPr="00B610EC">
        <w:t xml:space="preserve">  Form of </w:t>
      </w:r>
      <w:proofErr w:type="spellStart"/>
      <w:r w:rsidR="00C20A97" w:rsidRPr="00B610EC">
        <w:t>FWO</w:t>
      </w:r>
      <w:proofErr w:type="spellEnd"/>
      <w:r w:rsidR="00C20A97" w:rsidRPr="00B610EC">
        <w:t xml:space="preserve"> notice</w:t>
      </w:r>
      <w:bookmarkEnd w:id="13"/>
    </w:p>
    <w:p w:rsidR="00C20A97" w:rsidRPr="00B610EC" w:rsidRDefault="00985DAF" w:rsidP="00C20A97">
      <w:pPr>
        <w:pStyle w:val="subsection"/>
      </w:pPr>
      <w:r w:rsidRPr="00B610EC">
        <w:tab/>
      </w:r>
      <w:r w:rsidRPr="00B610EC">
        <w:tab/>
        <w:t>For the purposes of paragraph</w:t>
      </w:r>
      <w:r w:rsidR="00B610EC" w:rsidRPr="00B610EC">
        <w:t> </w:t>
      </w:r>
      <w:r w:rsidR="00C20A97" w:rsidRPr="00B610EC">
        <w:t>712AC(a) of the Act:</w:t>
      </w:r>
    </w:p>
    <w:p w:rsidR="00C20A97" w:rsidRPr="00B610EC" w:rsidRDefault="00C20A97" w:rsidP="00F6240F">
      <w:pPr>
        <w:pStyle w:val="paragraph"/>
      </w:pPr>
      <w:r w:rsidRPr="00B610EC">
        <w:tab/>
        <w:t>(a)</w:t>
      </w:r>
      <w:r w:rsidRPr="00B610EC">
        <w:tab/>
        <w:t>Form 1 of Schedule</w:t>
      </w:r>
      <w:r w:rsidR="00B610EC" w:rsidRPr="00B610EC">
        <w:t> </w:t>
      </w:r>
      <w:r w:rsidR="00F6240F" w:rsidRPr="00B610EC">
        <w:t>5.3</w:t>
      </w:r>
      <w:r w:rsidRPr="00B610EC">
        <w:t xml:space="preserve"> to </w:t>
      </w:r>
      <w:r w:rsidR="00270C45" w:rsidRPr="00B610EC">
        <w:t xml:space="preserve">these Regulations </w:t>
      </w:r>
      <w:r w:rsidRPr="00B610EC">
        <w:t xml:space="preserve">sets out the form of an </w:t>
      </w:r>
      <w:proofErr w:type="spellStart"/>
      <w:r w:rsidR="00270C45" w:rsidRPr="00B610EC">
        <w:t>FWO</w:t>
      </w:r>
      <w:proofErr w:type="spellEnd"/>
      <w:r w:rsidRPr="00B610EC">
        <w:t xml:space="preserve"> notice that requires a person to give information to </w:t>
      </w:r>
      <w:r w:rsidR="00D83014" w:rsidRPr="00B610EC">
        <w:t>the Fair Work Ombudsman</w:t>
      </w:r>
      <w:r w:rsidR="00270C45" w:rsidRPr="00B610EC">
        <w:t xml:space="preserve"> or a specified member of the staff of the Office of the Fair Work Ombudsman</w:t>
      </w:r>
      <w:r w:rsidRPr="00B610EC">
        <w:t>; and</w:t>
      </w:r>
    </w:p>
    <w:p w:rsidR="00C20A97" w:rsidRPr="00B610EC" w:rsidRDefault="00C20A97" w:rsidP="00270C45">
      <w:pPr>
        <w:pStyle w:val="paragraph"/>
      </w:pPr>
      <w:r w:rsidRPr="00B610EC">
        <w:tab/>
        <w:t>(b)</w:t>
      </w:r>
      <w:r w:rsidRPr="00B610EC">
        <w:tab/>
      </w:r>
      <w:r w:rsidR="00270C45" w:rsidRPr="00B610EC">
        <w:t>Form 2 of Schedule</w:t>
      </w:r>
      <w:r w:rsidR="00B610EC" w:rsidRPr="00B610EC">
        <w:t> </w:t>
      </w:r>
      <w:r w:rsidR="00270C45" w:rsidRPr="00B610EC">
        <w:t>5.3</w:t>
      </w:r>
      <w:r w:rsidRPr="00B610EC">
        <w:t xml:space="preserve"> </w:t>
      </w:r>
      <w:r w:rsidR="007E21EC" w:rsidRPr="00B610EC">
        <w:t xml:space="preserve">to these Regulations </w:t>
      </w:r>
      <w:r w:rsidRPr="00B610EC">
        <w:t xml:space="preserve">sets out the form of an </w:t>
      </w:r>
      <w:proofErr w:type="spellStart"/>
      <w:r w:rsidR="00270C45" w:rsidRPr="00B610EC">
        <w:t>FWO</w:t>
      </w:r>
      <w:proofErr w:type="spellEnd"/>
      <w:r w:rsidRPr="00B610EC">
        <w:t xml:space="preserve"> notice that requires a person to produce documents to </w:t>
      </w:r>
      <w:r w:rsidR="00D83014" w:rsidRPr="00B610EC">
        <w:t>the Fair Work Ombudsman</w:t>
      </w:r>
      <w:r w:rsidR="00270C45" w:rsidRPr="00B610EC">
        <w:t xml:space="preserve"> or a specified member of the staff of the Office of the Fair Work Ombudsman</w:t>
      </w:r>
      <w:r w:rsidRPr="00B610EC">
        <w:t>; and</w:t>
      </w:r>
    </w:p>
    <w:p w:rsidR="00C20A97" w:rsidRPr="00B610EC" w:rsidRDefault="00C20A97" w:rsidP="00270C45">
      <w:pPr>
        <w:pStyle w:val="paragraph"/>
      </w:pPr>
      <w:r w:rsidRPr="00B610EC">
        <w:tab/>
        <w:t>(c)</w:t>
      </w:r>
      <w:r w:rsidRPr="00B610EC">
        <w:tab/>
        <w:t>Form 3 of Schedule</w:t>
      </w:r>
      <w:r w:rsidR="00B610EC" w:rsidRPr="00B610EC">
        <w:t> </w:t>
      </w:r>
      <w:r w:rsidR="00270C45" w:rsidRPr="00B610EC">
        <w:t>5.3</w:t>
      </w:r>
      <w:r w:rsidRPr="00B610EC">
        <w:t xml:space="preserve"> </w:t>
      </w:r>
      <w:r w:rsidR="007E21EC" w:rsidRPr="00B610EC">
        <w:t xml:space="preserve">to these Regulations </w:t>
      </w:r>
      <w:r w:rsidRPr="00B610EC">
        <w:t xml:space="preserve">sets out the form of an </w:t>
      </w:r>
      <w:proofErr w:type="spellStart"/>
      <w:r w:rsidR="00270C45" w:rsidRPr="00B610EC">
        <w:t>FWO</w:t>
      </w:r>
      <w:proofErr w:type="spellEnd"/>
      <w:r w:rsidRPr="00B610EC">
        <w:t xml:space="preserve"> notice that requires a person to attend before the </w:t>
      </w:r>
      <w:r w:rsidR="00270C45" w:rsidRPr="00B610EC">
        <w:t>Fair Work Ombudsman, or a specified member of the staff of the Office of the Fair Work Ombudsman who is an SES employee or an acting SES employee, and answer questions relevant to an investigation.</w:t>
      </w:r>
    </w:p>
    <w:p w:rsidR="0017085D" w:rsidRPr="00B610EC" w:rsidRDefault="00A7348A" w:rsidP="0017085D">
      <w:pPr>
        <w:pStyle w:val="ActHead5"/>
      </w:pPr>
      <w:bookmarkStart w:id="14" w:name="_Toc498411090"/>
      <w:r w:rsidRPr="00B610EC">
        <w:rPr>
          <w:rStyle w:val="CharSectno"/>
        </w:rPr>
        <w:t>5.09</w:t>
      </w:r>
      <w:r w:rsidR="0017085D" w:rsidRPr="00B610EC">
        <w:t xml:space="preserve">  Expenses incurred in attending as required by an </w:t>
      </w:r>
      <w:proofErr w:type="spellStart"/>
      <w:r w:rsidR="0017085D" w:rsidRPr="00B610EC">
        <w:t>FWO</w:t>
      </w:r>
      <w:proofErr w:type="spellEnd"/>
      <w:r w:rsidR="0017085D" w:rsidRPr="00B610EC">
        <w:t xml:space="preserve"> notice</w:t>
      </w:r>
      <w:bookmarkEnd w:id="14"/>
    </w:p>
    <w:p w:rsidR="0017085D" w:rsidRPr="00B610EC" w:rsidRDefault="0017085D" w:rsidP="0017085D">
      <w:pPr>
        <w:pStyle w:val="subsection"/>
      </w:pPr>
      <w:r w:rsidRPr="00B610EC">
        <w:tab/>
      </w:r>
      <w:r w:rsidRPr="00B610EC">
        <w:tab/>
        <w:t>For the purposes of subsection</w:t>
      </w:r>
      <w:r w:rsidR="00B610EC" w:rsidRPr="00B610EC">
        <w:t> </w:t>
      </w:r>
      <w:r w:rsidRPr="00B610EC">
        <w:t>712C(1) of the Act</w:t>
      </w:r>
      <w:r w:rsidR="00A7348A" w:rsidRPr="00B610EC">
        <w:t>, regulations</w:t>
      </w:r>
      <w:r w:rsidR="00B610EC" w:rsidRPr="00B610EC">
        <w:t> </w:t>
      </w:r>
      <w:r w:rsidR="00A7348A" w:rsidRPr="00B610EC">
        <w:t>5.10</w:t>
      </w:r>
      <w:r w:rsidR="00102085" w:rsidRPr="00B610EC">
        <w:t xml:space="preserve"> to 5.</w:t>
      </w:r>
      <w:r w:rsidR="00A7348A" w:rsidRPr="00B610EC">
        <w:t xml:space="preserve">13 </w:t>
      </w:r>
      <w:r w:rsidR="00102085" w:rsidRPr="00B610EC">
        <w:t xml:space="preserve">set out the allowances </w:t>
      </w:r>
      <w:r w:rsidR="00ED2397" w:rsidRPr="00B610EC">
        <w:t xml:space="preserve">payable to </w:t>
      </w:r>
      <w:r w:rsidR="00102085" w:rsidRPr="00B610EC">
        <w:t xml:space="preserve">a person (the </w:t>
      </w:r>
      <w:r w:rsidR="00102085" w:rsidRPr="00B610EC">
        <w:rPr>
          <w:b/>
          <w:i/>
        </w:rPr>
        <w:t>attendee</w:t>
      </w:r>
      <w:r w:rsidR="00102085" w:rsidRPr="00B610EC">
        <w:t>) who atten</w:t>
      </w:r>
      <w:r w:rsidR="00ED2397" w:rsidRPr="00B610EC">
        <w:t xml:space="preserve">ds as required by an </w:t>
      </w:r>
      <w:proofErr w:type="spellStart"/>
      <w:r w:rsidR="00ED2397" w:rsidRPr="00B610EC">
        <w:t>FWO</w:t>
      </w:r>
      <w:proofErr w:type="spellEnd"/>
      <w:r w:rsidR="00ED2397" w:rsidRPr="00B610EC">
        <w:t xml:space="preserve"> notice</w:t>
      </w:r>
      <w:r w:rsidR="00102085" w:rsidRPr="00B610EC">
        <w:t>.</w:t>
      </w:r>
    </w:p>
    <w:p w:rsidR="00102085" w:rsidRPr="00B610EC" w:rsidRDefault="00102085" w:rsidP="00102085">
      <w:pPr>
        <w:pStyle w:val="notetext"/>
      </w:pPr>
      <w:r w:rsidRPr="00B610EC">
        <w:t>Note:</w:t>
      </w:r>
      <w:r w:rsidRPr="00B610EC">
        <w:tab/>
        <w:t>The attendee is not entitled to be paid allowances under section</w:t>
      </w:r>
      <w:r w:rsidR="00B610EC" w:rsidRPr="00B610EC">
        <w:t> </w:t>
      </w:r>
      <w:r w:rsidRPr="00B610EC">
        <w:t>712C of the Act unless the attendee:</w:t>
      </w:r>
    </w:p>
    <w:p w:rsidR="00102085" w:rsidRPr="00B610EC" w:rsidRDefault="00102085" w:rsidP="00102085">
      <w:pPr>
        <w:pStyle w:val="notepara"/>
      </w:pPr>
      <w:r w:rsidRPr="00B610EC">
        <w:t>(a)</w:t>
      </w:r>
      <w:r w:rsidRPr="00B610EC">
        <w:tab/>
        <w:t>applies, in writing, to the Fair Work Ombudsman for payment of the expenses within 3 months after the attendance; and</w:t>
      </w:r>
    </w:p>
    <w:p w:rsidR="00102085" w:rsidRPr="00B610EC" w:rsidRDefault="00102085" w:rsidP="00102085">
      <w:pPr>
        <w:pStyle w:val="notepara"/>
      </w:pPr>
      <w:r w:rsidRPr="00B610EC">
        <w:t>(b)</w:t>
      </w:r>
      <w:r w:rsidRPr="00B610EC">
        <w:tab/>
        <w:t>provides to the Fair Work Ombudsman sufficient evidence to establish that the attendee incurred the expenses.</w:t>
      </w:r>
    </w:p>
    <w:p w:rsidR="00D53D0B" w:rsidRPr="00B610EC" w:rsidRDefault="00A7348A" w:rsidP="00D53D0B">
      <w:pPr>
        <w:pStyle w:val="ActHead5"/>
      </w:pPr>
      <w:bookmarkStart w:id="15" w:name="_Toc498411091"/>
      <w:r w:rsidRPr="00B610EC">
        <w:rPr>
          <w:rStyle w:val="CharSectno"/>
        </w:rPr>
        <w:t>5.10</w:t>
      </w:r>
      <w:r w:rsidR="00D53D0B" w:rsidRPr="00B610EC">
        <w:t xml:space="preserve">  Travelling allowance</w:t>
      </w:r>
      <w:bookmarkEnd w:id="15"/>
    </w:p>
    <w:p w:rsidR="00D53D0B" w:rsidRPr="00B610EC" w:rsidRDefault="00D53D0B" w:rsidP="00D53D0B">
      <w:pPr>
        <w:pStyle w:val="subsection"/>
      </w:pPr>
      <w:r w:rsidRPr="00B610EC">
        <w:tab/>
        <w:t>(1)</w:t>
      </w:r>
      <w:r w:rsidRPr="00B610EC">
        <w:tab/>
        <w:t xml:space="preserve">The </w:t>
      </w:r>
      <w:r w:rsidR="00102085" w:rsidRPr="00B610EC">
        <w:t>attendee</w:t>
      </w:r>
      <w:r w:rsidRPr="00B610EC">
        <w:t xml:space="preserve"> is entitled to a payment (a </w:t>
      </w:r>
      <w:r w:rsidRPr="00B610EC">
        <w:rPr>
          <w:b/>
          <w:i/>
        </w:rPr>
        <w:t>travelling allowance</w:t>
      </w:r>
      <w:r w:rsidRPr="00B610EC">
        <w:t xml:space="preserve">) towards meeting the expenses that the </w:t>
      </w:r>
      <w:r w:rsidR="000C20C1" w:rsidRPr="00B610EC">
        <w:t>attendee</w:t>
      </w:r>
      <w:r w:rsidRPr="00B610EC">
        <w:t xml:space="preserve"> incurs in travelling between the </w:t>
      </w:r>
      <w:r w:rsidR="000C20C1" w:rsidRPr="00B610EC">
        <w:t>attendee’s</w:t>
      </w:r>
      <w:r w:rsidRPr="00B610EC">
        <w:t xml:space="preserve"> </w:t>
      </w:r>
      <w:r w:rsidR="00E25FD7" w:rsidRPr="00B610EC">
        <w:t xml:space="preserve">place of </w:t>
      </w:r>
      <w:r w:rsidRPr="00B610EC">
        <w:t xml:space="preserve">work </w:t>
      </w:r>
      <w:r w:rsidR="00E25FD7" w:rsidRPr="00B610EC">
        <w:t xml:space="preserve">or </w:t>
      </w:r>
      <w:r w:rsidRPr="00B610EC">
        <w:t>residence</w:t>
      </w:r>
      <w:r w:rsidR="00EF6C72" w:rsidRPr="00B610EC">
        <w:t xml:space="preserve"> (</w:t>
      </w:r>
      <w:r w:rsidR="00E25FD7" w:rsidRPr="00B610EC">
        <w:t>being a place in Australia</w:t>
      </w:r>
      <w:r w:rsidR="00EF6C72" w:rsidRPr="00B610EC">
        <w:t xml:space="preserve">) </w:t>
      </w:r>
      <w:r w:rsidRPr="00B610EC">
        <w:t xml:space="preserve">and the </w:t>
      </w:r>
      <w:r w:rsidR="000C20C1" w:rsidRPr="00B610EC">
        <w:t>specified place</w:t>
      </w:r>
      <w:r w:rsidRPr="00B610EC">
        <w:t>.</w:t>
      </w:r>
    </w:p>
    <w:p w:rsidR="00D53D0B" w:rsidRPr="00B610EC" w:rsidRDefault="00D53D0B" w:rsidP="00D53D0B">
      <w:pPr>
        <w:pStyle w:val="subsection"/>
      </w:pPr>
      <w:r w:rsidRPr="00B610EC">
        <w:tab/>
        <w:t>(2)</w:t>
      </w:r>
      <w:r w:rsidRPr="00B610EC">
        <w:tab/>
        <w:t>The amount of the travelling allowance is as follows:</w:t>
      </w:r>
    </w:p>
    <w:p w:rsidR="00D53D0B" w:rsidRPr="00B610EC" w:rsidRDefault="00D53D0B" w:rsidP="00D53D0B">
      <w:pPr>
        <w:pStyle w:val="paragraph"/>
      </w:pPr>
      <w:r w:rsidRPr="00B610EC">
        <w:tab/>
        <w:t>(a)</w:t>
      </w:r>
      <w:r w:rsidRPr="00B610EC">
        <w:tab/>
        <w:t xml:space="preserve">if it is reasonable for the </w:t>
      </w:r>
      <w:r w:rsidR="008D4DC4" w:rsidRPr="00B610EC">
        <w:t>attendee</w:t>
      </w:r>
      <w:r w:rsidRPr="00B610EC">
        <w:t xml:space="preserve"> to travel by air—the amount that is payable for economy class air travel;</w:t>
      </w:r>
    </w:p>
    <w:p w:rsidR="00D53D0B" w:rsidRPr="00B610EC" w:rsidRDefault="00D53D0B" w:rsidP="00D53D0B">
      <w:pPr>
        <w:pStyle w:val="paragraph"/>
      </w:pPr>
      <w:r w:rsidRPr="00B610EC">
        <w:tab/>
        <w:t>(b)</w:t>
      </w:r>
      <w:r w:rsidRPr="00B610EC">
        <w:tab/>
        <w:t xml:space="preserve">if public transport is available—the amount that the </w:t>
      </w:r>
      <w:r w:rsidR="008D4DC4" w:rsidRPr="00B610EC">
        <w:t>attendee</w:t>
      </w:r>
      <w:r w:rsidRPr="00B610EC">
        <w:t xml:space="preserve"> actually and properly pays for the public transport;</w:t>
      </w:r>
    </w:p>
    <w:p w:rsidR="00D53D0B" w:rsidRPr="00B610EC" w:rsidRDefault="00D53D0B" w:rsidP="00D53D0B">
      <w:pPr>
        <w:pStyle w:val="paragraph"/>
      </w:pPr>
      <w:r w:rsidRPr="00B610EC">
        <w:tab/>
        <w:t>(c)</w:t>
      </w:r>
      <w:r w:rsidRPr="00B610EC">
        <w:tab/>
        <w:t xml:space="preserve">if public transport is not available and the </w:t>
      </w:r>
      <w:r w:rsidR="008D4DC4" w:rsidRPr="00B610EC">
        <w:t>attendee</w:t>
      </w:r>
      <w:r w:rsidRPr="00B610EC">
        <w:t xml:space="preserve"> travels using their private motor vehicle—the amount calculated at the rate of $0.74 per kilometre travelled.</w:t>
      </w:r>
    </w:p>
    <w:p w:rsidR="00D53D0B" w:rsidRPr="00B610EC" w:rsidRDefault="00D53D0B" w:rsidP="00D53D0B">
      <w:pPr>
        <w:pStyle w:val="subsection"/>
      </w:pPr>
      <w:r w:rsidRPr="00B610EC">
        <w:tab/>
        <w:t>(3)</w:t>
      </w:r>
      <w:r w:rsidRPr="00B610EC">
        <w:tab/>
        <w:t>However, the maximum amount payable for</w:t>
      </w:r>
      <w:r w:rsidR="000D378B" w:rsidRPr="00B610EC">
        <w:t xml:space="preserve"> the travelling allowance is $2,</w:t>
      </w:r>
      <w:r w:rsidRPr="00B610EC">
        <w:t>000.</w:t>
      </w:r>
    </w:p>
    <w:p w:rsidR="00D53D0B" w:rsidRPr="00B610EC" w:rsidRDefault="00D53D0B" w:rsidP="00D53D0B">
      <w:pPr>
        <w:pStyle w:val="subsection"/>
      </w:pPr>
      <w:r w:rsidRPr="00B610EC">
        <w:tab/>
        <w:t>(4)</w:t>
      </w:r>
      <w:r w:rsidRPr="00B610EC">
        <w:tab/>
        <w:t xml:space="preserve">When deciding whether public transport is or is not available, regard must be had to whether a public transport system is operating by which the </w:t>
      </w:r>
      <w:r w:rsidR="000D378B" w:rsidRPr="00B610EC">
        <w:t>attendee</w:t>
      </w:r>
      <w:r w:rsidRPr="00B610EC">
        <w:t xml:space="preserve"> could conveniently:</w:t>
      </w:r>
    </w:p>
    <w:p w:rsidR="00D53D0B" w:rsidRPr="00B610EC" w:rsidRDefault="00D53D0B" w:rsidP="00D53D0B">
      <w:pPr>
        <w:pStyle w:val="paragraph"/>
      </w:pPr>
      <w:r w:rsidRPr="00B610EC">
        <w:tab/>
        <w:t>(a)</w:t>
      </w:r>
      <w:r w:rsidRPr="00B610EC">
        <w:tab/>
        <w:t xml:space="preserve">travel to the </w:t>
      </w:r>
      <w:r w:rsidR="000D378B" w:rsidRPr="00B610EC">
        <w:t>specified</w:t>
      </w:r>
      <w:r w:rsidRPr="00B610EC">
        <w:t xml:space="preserve"> place in a reasonable time before the </w:t>
      </w:r>
      <w:r w:rsidR="008D4DC4" w:rsidRPr="00B610EC">
        <w:t>attendee’s</w:t>
      </w:r>
      <w:r w:rsidRPr="00B610EC">
        <w:t xml:space="preserve"> required attendance; and</w:t>
      </w:r>
    </w:p>
    <w:p w:rsidR="00D53D0B" w:rsidRPr="00B610EC" w:rsidRDefault="00D53D0B" w:rsidP="00D53D0B">
      <w:pPr>
        <w:pStyle w:val="paragraph"/>
      </w:pPr>
      <w:r w:rsidRPr="00B610EC">
        <w:tab/>
        <w:t>(b)</w:t>
      </w:r>
      <w:r w:rsidRPr="00B610EC">
        <w:tab/>
        <w:t xml:space="preserve">return to the </w:t>
      </w:r>
      <w:r w:rsidR="008D4DC4" w:rsidRPr="00B610EC">
        <w:t>attendee’s</w:t>
      </w:r>
      <w:r w:rsidRPr="00B610EC">
        <w:t xml:space="preserve"> </w:t>
      </w:r>
      <w:r w:rsidR="00FB3B3B" w:rsidRPr="00B610EC">
        <w:t xml:space="preserve">place of </w:t>
      </w:r>
      <w:r w:rsidRPr="00B610EC">
        <w:t xml:space="preserve">work or residence in a reasonable time after the </w:t>
      </w:r>
      <w:r w:rsidR="008D4DC4" w:rsidRPr="00B610EC">
        <w:t>attendee’s</w:t>
      </w:r>
      <w:r w:rsidRPr="00B610EC">
        <w:t xml:space="preserve"> attendance at the </w:t>
      </w:r>
      <w:r w:rsidR="000D378B" w:rsidRPr="00B610EC">
        <w:t>specified place</w:t>
      </w:r>
      <w:r w:rsidRPr="00B610EC">
        <w:t>.</w:t>
      </w:r>
    </w:p>
    <w:p w:rsidR="00D53D0B" w:rsidRPr="00B610EC" w:rsidRDefault="00102085" w:rsidP="00D53D0B">
      <w:pPr>
        <w:pStyle w:val="ActHead5"/>
      </w:pPr>
      <w:bookmarkStart w:id="16" w:name="_Toc498411092"/>
      <w:r w:rsidRPr="00B610EC">
        <w:rPr>
          <w:rStyle w:val="CharSectno"/>
        </w:rPr>
        <w:t>5.</w:t>
      </w:r>
      <w:r w:rsidR="00A7348A" w:rsidRPr="00B610EC">
        <w:rPr>
          <w:rStyle w:val="CharSectno"/>
        </w:rPr>
        <w:t>11</w:t>
      </w:r>
      <w:r w:rsidR="00D53D0B" w:rsidRPr="00B610EC">
        <w:t xml:space="preserve">  Accommodation allowance</w:t>
      </w:r>
      <w:bookmarkEnd w:id="16"/>
    </w:p>
    <w:p w:rsidR="00D53D0B" w:rsidRPr="00B610EC" w:rsidRDefault="00D53D0B" w:rsidP="00D53D0B">
      <w:pPr>
        <w:pStyle w:val="subsection"/>
      </w:pPr>
      <w:r w:rsidRPr="00B610EC">
        <w:tab/>
        <w:t>(1)</w:t>
      </w:r>
      <w:r w:rsidRPr="00B610EC">
        <w:tab/>
        <w:t xml:space="preserve">The </w:t>
      </w:r>
      <w:r w:rsidR="000D378B" w:rsidRPr="00B610EC">
        <w:t>attendee</w:t>
      </w:r>
      <w:r w:rsidRPr="00B610EC">
        <w:t xml:space="preserve"> is entitled to a payment (an </w:t>
      </w:r>
      <w:r w:rsidRPr="00B610EC">
        <w:rPr>
          <w:b/>
          <w:i/>
        </w:rPr>
        <w:t>accommodation allowance</w:t>
      </w:r>
      <w:r w:rsidRPr="00B610EC">
        <w:t xml:space="preserve">) towards meeting the expenses that the </w:t>
      </w:r>
      <w:r w:rsidR="000D378B" w:rsidRPr="00B610EC">
        <w:t>attendee</w:t>
      </w:r>
      <w:r w:rsidRPr="00B610EC">
        <w:t xml:space="preserve"> incurs for accommodation when the </w:t>
      </w:r>
      <w:r w:rsidR="000D378B" w:rsidRPr="00B610EC">
        <w:t>attendee</w:t>
      </w:r>
      <w:r w:rsidRPr="00B610EC">
        <w:t xml:space="preserve"> is necessarily absent overnight from the </w:t>
      </w:r>
      <w:r w:rsidR="000D378B" w:rsidRPr="00B610EC">
        <w:t>attendee’s</w:t>
      </w:r>
      <w:r w:rsidRPr="00B610EC">
        <w:t xml:space="preserve"> </w:t>
      </w:r>
      <w:r w:rsidR="00FB3B3B" w:rsidRPr="00B610EC">
        <w:t xml:space="preserve">place of </w:t>
      </w:r>
      <w:r w:rsidRPr="00B610EC">
        <w:t xml:space="preserve">residence to attend </w:t>
      </w:r>
      <w:r w:rsidR="008D4DC4" w:rsidRPr="00B610EC">
        <w:t xml:space="preserve">as required by the </w:t>
      </w:r>
      <w:proofErr w:type="spellStart"/>
      <w:r w:rsidR="008D4DC4" w:rsidRPr="00B610EC">
        <w:t>FWO</w:t>
      </w:r>
      <w:proofErr w:type="spellEnd"/>
      <w:r w:rsidR="008D4DC4" w:rsidRPr="00B610EC">
        <w:t xml:space="preserve"> notice</w:t>
      </w:r>
      <w:r w:rsidRPr="00B610EC">
        <w:t>.</w:t>
      </w:r>
    </w:p>
    <w:p w:rsidR="008D4DC4" w:rsidRPr="00B610EC" w:rsidRDefault="00D53D0B" w:rsidP="00D53D0B">
      <w:pPr>
        <w:pStyle w:val="subsection"/>
      </w:pPr>
      <w:r w:rsidRPr="00B610EC">
        <w:tab/>
        <w:t>(2)</w:t>
      </w:r>
      <w:r w:rsidRPr="00B610EC">
        <w:tab/>
        <w:t xml:space="preserve">The amount of the accommodation allowance is the amount calculated at the accommodation rate </w:t>
      </w:r>
      <w:r w:rsidR="008D4DC4" w:rsidRPr="00B610EC">
        <w:t>specified in the Taxation Office Determination for the lowest salary range.</w:t>
      </w:r>
    </w:p>
    <w:p w:rsidR="00D53D0B" w:rsidRPr="00B610EC" w:rsidRDefault="00D53D0B" w:rsidP="00D53D0B">
      <w:pPr>
        <w:pStyle w:val="subsection"/>
      </w:pPr>
      <w:r w:rsidRPr="00B610EC">
        <w:tab/>
        <w:t>(3)</w:t>
      </w:r>
      <w:r w:rsidRPr="00B610EC">
        <w:tab/>
        <w:t>The amount must be calculated having regard to:</w:t>
      </w:r>
    </w:p>
    <w:p w:rsidR="00D53D0B" w:rsidRPr="00B610EC" w:rsidRDefault="00D53D0B" w:rsidP="00D53D0B">
      <w:pPr>
        <w:pStyle w:val="paragraph"/>
      </w:pPr>
      <w:r w:rsidRPr="00B610EC">
        <w:tab/>
        <w:t>(a)</w:t>
      </w:r>
      <w:r w:rsidRPr="00B610EC">
        <w:tab/>
        <w:t xml:space="preserve">the time of the latest public transport by which the witness could conveniently travel to the </w:t>
      </w:r>
      <w:r w:rsidR="008D4DC4" w:rsidRPr="00B610EC">
        <w:t>specified</w:t>
      </w:r>
      <w:r w:rsidRPr="00B610EC">
        <w:t xml:space="preserve"> place in a reasonable time before the </w:t>
      </w:r>
      <w:r w:rsidR="008D4DC4" w:rsidRPr="00B610EC">
        <w:t>attendee’s</w:t>
      </w:r>
      <w:r w:rsidRPr="00B610EC">
        <w:t xml:space="preserve"> required attendance; and</w:t>
      </w:r>
    </w:p>
    <w:p w:rsidR="00D53D0B" w:rsidRPr="00B610EC" w:rsidRDefault="00D53D0B" w:rsidP="00D53D0B">
      <w:pPr>
        <w:pStyle w:val="paragraph"/>
      </w:pPr>
      <w:r w:rsidRPr="00B610EC">
        <w:tab/>
        <w:t>(b)</w:t>
      </w:r>
      <w:r w:rsidRPr="00B610EC">
        <w:tab/>
        <w:t xml:space="preserve">the time by which the </w:t>
      </w:r>
      <w:r w:rsidR="008D4DC4" w:rsidRPr="00B610EC">
        <w:t>attendee</w:t>
      </w:r>
      <w:r w:rsidRPr="00B610EC">
        <w:t xml:space="preserve"> could conveniently return to the </w:t>
      </w:r>
      <w:r w:rsidR="008D4DC4" w:rsidRPr="00B610EC">
        <w:t>attendee’s</w:t>
      </w:r>
      <w:r w:rsidRPr="00B610EC">
        <w:t xml:space="preserve"> </w:t>
      </w:r>
      <w:r w:rsidR="00FB3B3B" w:rsidRPr="00B610EC">
        <w:t xml:space="preserve">place of </w:t>
      </w:r>
      <w:r w:rsidRPr="00B610EC">
        <w:t xml:space="preserve">work or residence using the earliest public transport in a reasonable time after the </w:t>
      </w:r>
      <w:r w:rsidR="008D4DC4" w:rsidRPr="00B610EC">
        <w:t>attendee’s</w:t>
      </w:r>
      <w:r w:rsidRPr="00B610EC">
        <w:t xml:space="preserve"> attendance at the </w:t>
      </w:r>
      <w:r w:rsidR="008D4DC4" w:rsidRPr="00B610EC">
        <w:t xml:space="preserve">specified </w:t>
      </w:r>
      <w:r w:rsidRPr="00B610EC">
        <w:t>place.</w:t>
      </w:r>
    </w:p>
    <w:p w:rsidR="00D53D0B" w:rsidRPr="00B610EC" w:rsidRDefault="00102085" w:rsidP="00D53D0B">
      <w:pPr>
        <w:pStyle w:val="ActHead5"/>
      </w:pPr>
      <w:bookmarkStart w:id="17" w:name="_Toc498411093"/>
      <w:r w:rsidRPr="00B610EC">
        <w:rPr>
          <w:rStyle w:val="CharSectno"/>
        </w:rPr>
        <w:t>5.</w:t>
      </w:r>
      <w:r w:rsidR="00A7348A" w:rsidRPr="00B610EC">
        <w:rPr>
          <w:rStyle w:val="CharSectno"/>
        </w:rPr>
        <w:t>12</w:t>
      </w:r>
      <w:r w:rsidR="00D53D0B" w:rsidRPr="00B610EC">
        <w:t xml:space="preserve">  Attendance allowance</w:t>
      </w:r>
      <w:bookmarkEnd w:id="17"/>
    </w:p>
    <w:p w:rsidR="00D53D0B" w:rsidRPr="00B610EC" w:rsidRDefault="00D53D0B" w:rsidP="00D53D0B">
      <w:pPr>
        <w:pStyle w:val="subsection"/>
      </w:pPr>
      <w:r w:rsidRPr="00B610EC">
        <w:tab/>
        <w:t>(1)</w:t>
      </w:r>
      <w:r w:rsidRPr="00B610EC">
        <w:tab/>
        <w:t xml:space="preserve">The </w:t>
      </w:r>
      <w:r w:rsidR="008D4DC4" w:rsidRPr="00B610EC">
        <w:t>attendee</w:t>
      </w:r>
      <w:r w:rsidRPr="00B610EC">
        <w:t xml:space="preserve"> is entitled to a payment (an </w:t>
      </w:r>
      <w:r w:rsidRPr="00B610EC">
        <w:rPr>
          <w:b/>
          <w:i/>
        </w:rPr>
        <w:t>attendance allowance</w:t>
      </w:r>
      <w:r w:rsidRPr="00B610EC">
        <w:t xml:space="preserve">) towards meeting any loss of earnings that the </w:t>
      </w:r>
      <w:r w:rsidR="008D4DC4" w:rsidRPr="00B610EC">
        <w:t>attendee</w:t>
      </w:r>
      <w:r w:rsidRPr="00B610EC">
        <w:t xml:space="preserve"> incurs when the </w:t>
      </w:r>
      <w:r w:rsidR="008D4DC4" w:rsidRPr="00B610EC">
        <w:t>attendee</w:t>
      </w:r>
      <w:r w:rsidRPr="00B610EC">
        <w:t xml:space="preserve"> is necessarily absent from the </w:t>
      </w:r>
      <w:r w:rsidR="008D4DC4" w:rsidRPr="00B610EC">
        <w:t>attendee’s</w:t>
      </w:r>
      <w:r w:rsidRPr="00B610EC">
        <w:t xml:space="preserve"> work to attend </w:t>
      </w:r>
      <w:r w:rsidR="008D4DC4" w:rsidRPr="00B610EC">
        <w:t xml:space="preserve">as required by the </w:t>
      </w:r>
      <w:proofErr w:type="spellStart"/>
      <w:r w:rsidR="008D4DC4" w:rsidRPr="00B610EC">
        <w:t>FWO</w:t>
      </w:r>
      <w:proofErr w:type="spellEnd"/>
      <w:r w:rsidR="008D4DC4" w:rsidRPr="00B610EC">
        <w:t xml:space="preserve"> notice</w:t>
      </w:r>
      <w:r w:rsidRPr="00B610EC">
        <w:t>.</w:t>
      </w:r>
    </w:p>
    <w:p w:rsidR="00D53D0B" w:rsidRPr="00B610EC" w:rsidRDefault="00D53D0B" w:rsidP="00D53D0B">
      <w:pPr>
        <w:pStyle w:val="subsection"/>
      </w:pPr>
      <w:r w:rsidRPr="00B610EC">
        <w:tab/>
        <w:t>(2)</w:t>
      </w:r>
      <w:r w:rsidRPr="00B610EC">
        <w:tab/>
        <w:t xml:space="preserve">The amount of the attendance allowance is the amount (the </w:t>
      </w:r>
      <w:r w:rsidRPr="00B610EC">
        <w:rPr>
          <w:b/>
          <w:i/>
        </w:rPr>
        <w:t>usual pay</w:t>
      </w:r>
      <w:r w:rsidRPr="00B610EC">
        <w:t xml:space="preserve">) that the </w:t>
      </w:r>
      <w:r w:rsidR="008D4DC4" w:rsidRPr="00B610EC">
        <w:t>attendee</w:t>
      </w:r>
      <w:r w:rsidRPr="00B610EC">
        <w:t xml:space="preserve"> would otherwise have been entitled to receive for performing his or her normal duties during the </w:t>
      </w:r>
      <w:r w:rsidR="008D4DC4" w:rsidRPr="00B610EC">
        <w:t>attendee’s</w:t>
      </w:r>
      <w:r w:rsidRPr="00B610EC">
        <w:t xml:space="preserve"> absence from work to attend the </w:t>
      </w:r>
      <w:r w:rsidR="008D4DC4" w:rsidRPr="00B610EC">
        <w:t>specified place</w:t>
      </w:r>
      <w:r w:rsidRPr="00B610EC">
        <w:t>.</w:t>
      </w:r>
    </w:p>
    <w:p w:rsidR="00D53D0B" w:rsidRPr="00B610EC" w:rsidRDefault="00D53D0B" w:rsidP="00D53D0B">
      <w:pPr>
        <w:pStyle w:val="subsection"/>
      </w:pPr>
      <w:r w:rsidRPr="00B610EC">
        <w:tab/>
        <w:t>(3)</w:t>
      </w:r>
      <w:r w:rsidRPr="00B610EC">
        <w:tab/>
        <w:t xml:space="preserve">When claiming the attendance allowance, the </w:t>
      </w:r>
      <w:r w:rsidR="008D4DC4" w:rsidRPr="00B610EC">
        <w:t>attendee</w:t>
      </w:r>
      <w:r w:rsidRPr="00B610EC">
        <w:t xml:space="preserve"> must provide evidence that confirms:</w:t>
      </w:r>
    </w:p>
    <w:p w:rsidR="00D53D0B" w:rsidRPr="00B610EC" w:rsidRDefault="00D53D0B" w:rsidP="00D53D0B">
      <w:pPr>
        <w:pStyle w:val="paragraph"/>
      </w:pPr>
      <w:r w:rsidRPr="00B610EC">
        <w:tab/>
        <w:t>(a)</w:t>
      </w:r>
      <w:r w:rsidRPr="00B610EC">
        <w:tab/>
        <w:t xml:space="preserve">the </w:t>
      </w:r>
      <w:r w:rsidR="008D4DC4" w:rsidRPr="00B610EC">
        <w:t>attendee’s</w:t>
      </w:r>
      <w:r w:rsidRPr="00B610EC">
        <w:t xml:space="preserve"> usual pay; and</w:t>
      </w:r>
    </w:p>
    <w:p w:rsidR="00D53D0B" w:rsidRPr="00B610EC" w:rsidRDefault="00D53D0B" w:rsidP="00D53D0B">
      <w:pPr>
        <w:pStyle w:val="paragraph"/>
      </w:pPr>
      <w:r w:rsidRPr="00B610EC">
        <w:tab/>
        <w:t>(b)</w:t>
      </w:r>
      <w:r w:rsidRPr="00B610EC">
        <w:tab/>
        <w:t xml:space="preserve">that the </w:t>
      </w:r>
      <w:r w:rsidR="008D4DC4" w:rsidRPr="00B610EC">
        <w:t>attendee</w:t>
      </w:r>
      <w:r w:rsidRPr="00B610EC">
        <w:t xml:space="preserve"> did not receive the </w:t>
      </w:r>
      <w:r w:rsidR="008D4DC4" w:rsidRPr="00B610EC">
        <w:t>attendee’s</w:t>
      </w:r>
      <w:r w:rsidRPr="00B610EC">
        <w:t xml:space="preserve"> usual pay for the time when the </w:t>
      </w:r>
      <w:r w:rsidR="008D4DC4" w:rsidRPr="00B610EC">
        <w:t>attendee</w:t>
      </w:r>
      <w:r w:rsidRPr="00B610EC">
        <w:t xml:space="preserve"> was necessarily absent from the </w:t>
      </w:r>
      <w:r w:rsidR="008D4DC4" w:rsidRPr="00B610EC">
        <w:t>attendee’s</w:t>
      </w:r>
      <w:r w:rsidRPr="00B610EC">
        <w:t xml:space="preserve"> work to attend the </w:t>
      </w:r>
      <w:r w:rsidR="008D4DC4" w:rsidRPr="00B610EC">
        <w:t>specified place</w:t>
      </w:r>
      <w:r w:rsidRPr="00B610EC">
        <w:t>.</w:t>
      </w:r>
    </w:p>
    <w:p w:rsidR="00D53D0B" w:rsidRPr="00B610EC" w:rsidRDefault="00102085" w:rsidP="00D53D0B">
      <w:pPr>
        <w:pStyle w:val="ActHead5"/>
      </w:pPr>
      <w:bookmarkStart w:id="18" w:name="_Toc498411094"/>
      <w:r w:rsidRPr="00B610EC">
        <w:rPr>
          <w:rStyle w:val="CharSectno"/>
        </w:rPr>
        <w:t>5.</w:t>
      </w:r>
      <w:r w:rsidR="00A7348A" w:rsidRPr="00B610EC">
        <w:rPr>
          <w:rStyle w:val="CharSectno"/>
        </w:rPr>
        <w:t>13</w:t>
      </w:r>
      <w:r w:rsidR="00D53D0B" w:rsidRPr="00B610EC">
        <w:t xml:space="preserve">  Legal allowance</w:t>
      </w:r>
      <w:bookmarkEnd w:id="18"/>
    </w:p>
    <w:p w:rsidR="00D53D0B" w:rsidRPr="00B610EC" w:rsidRDefault="00D53D0B" w:rsidP="00D53D0B">
      <w:pPr>
        <w:pStyle w:val="subsection"/>
      </w:pPr>
      <w:r w:rsidRPr="00B610EC">
        <w:tab/>
        <w:t>(1)</w:t>
      </w:r>
      <w:r w:rsidRPr="00B610EC">
        <w:tab/>
        <w:t xml:space="preserve">The </w:t>
      </w:r>
      <w:r w:rsidR="008D4DC4" w:rsidRPr="00B610EC">
        <w:t>attendee</w:t>
      </w:r>
      <w:r w:rsidRPr="00B610EC">
        <w:t xml:space="preserve"> is entitled to a payment (a </w:t>
      </w:r>
      <w:r w:rsidRPr="00B610EC">
        <w:rPr>
          <w:b/>
          <w:i/>
        </w:rPr>
        <w:t>legal allowance</w:t>
      </w:r>
      <w:r w:rsidRPr="00B610EC">
        <w:t xml:space="preserve">) towards meeting the legal costs and disbursements that the </w:t>
      </w:r>
      <w:r w:rsidR="008D4DC4" w:rsidRPr="00B610EC">
        <w:t>attendee</w:t>
      </w:r>
      <w:r w:rsidRPr="00B610EC">
        <w:t xml:space="preserve"> reasonably incurs for a lawyer to represent the </w:t>
      </w:r>
      <w:r w:rsidR="008D4DC4" w:rsidRPr="00B610EC">
        <w:t>attendee</w:t>
      </w:r>
      <w:r w:rsidRPr="00B610EC">
        <w:t xml:space="preserve"> at the </w:t>
      </w:r>
      <w:r w:rsidR="008D4DC4" w:rsidRPr="00B610EC">
        <w:t>specified place</w:t>
      </w:r>
      <w:r w:rsidRPr="00B610EC">
        <w:t>.</w:t>
      </w:r>
    </w:p>
    <w:p w:rsidR="00D53D0B" w:rsidRPr="00B610EC" w:rsidRDefault="00D53D0B" w:rsidP="00D53D0B">
      <w:pPr>
        <w:pStyle w:val="subsection"/>
      </w:pPr>
      <w:r w:rsidRPr="00B610EC">
        <w:tab/>
        <w:t>(2)</w:t>
      </w:r>
      <w:r w:rsidRPr="00B610EC">
        <w:tab/>
        <w:t xml:space="preserve">The amount of the legal allowance is an amount calculated using the costs </w:t>
      </w:r>
      <w:r w:rsidR="007A7685" w:rsidRPr="00B610EC">
        <w:t>for gene</w:t>
      </w:r>
      <w:r w:rsidR="00160B0D" w:rsidRPr="00B610EC">
        <w:t>ral federal law proceedings</w:t>
      </w:r>
      <w:r w:rsidR="00160B0D" w:rsidRPr="00B610EC">
        <w:rPr>
          <w:i/>
        </w:rPr>
        <w:t xml:space="preserve"> </w:t>
      </w:r>
      <w:r w:rsidRPr="00B610EC">
        <w:t xml:space="preserve">set out in the </w:t>
      </w:r>
      <w:r w:rsidRPr="00B610EC">
        <w:rPr>
          <w:i/>
        </w:rPr>
        <w:t>Federal Circuit Court Rules</w:t>
      </w:r>
      <w:r w:rsidR="00B610EC" w:rsidRPr="00B610EC">
        <w:rPr>
          <w:i/>
        </w:rPr>
        <w:t> </w:t>
      </w:r>
      <w:r w:rsidRPr="00B610EC">
        <w:rPr>
          <w:i/>
        </w:rPr>
        <w:t>2001</w:t>
      </w:r>
      <w:r w:rsidR="007A7685" w:rsidRPr="00B610EC">
        <w:t>, as in force when this regulation commences.</w:t>
      </w:r>
    </w:p>
    <w:p w:rsidR="00CC329E" w:rsidRPr="00B610EC" w:rsidRDefault="00BD34D1" w:rsidP="00CC329E">
      <w:pPr>
        <w:pStyle w:val="ItemHead"/>
      </w:pPr>
      <w:r w:rsidRPr="00B610EC">
        <w:t>8</w:t>
      </w:r>
      <w:r w:rsidR="00CC329E" w:rsidRPr="00B610EC">
        <w:t xml:space="preserve">  </w:t>
      </w:r>
      <w:r w:rsidR="00BF32EE" w:rsidRPr="00B610EC">
        <w:t>After Schedule</w:t>
      </w:r>
      <w:r w:rsidR="00B610EC" w:rsidRPr="00B610EC">
        <w:t> </w:t>
      </w:r>
      <w:r w:rsidR="00BF32EE" w:rsidRPr="00B610EC">
        <w:t>5.2</w:t>
      </w:r>
    </w:p>
    <w:p w:rsidR="00BF32EE" w:rsidRPr="00B610EC" w:rsidRDefault="00BF32EE" w:rsidP="00BF32EE">
      <w:pPr>
        <w:pStyle w:val="Item"/>
      </w:pPr>
      <w:r w:rsidRPr="00B610EC">
        <w:t>Insert:</w:t>
      </w:r>
    </w:p>
    <w:p w:rsidR="00CC329E" w:rsidRPr="00B610EC" w:rsidRDefault="00985DAF" w:rsidP="00BF32EE">
      <w:pPr>
        <w:pStyle w:val="ActHead1"/>
      </w:pPr>
      <w:bookmarkStart w:id="19" w:name="_Toc498411095"/>
      <w:r w:rsidRPr="00B610EC">
        <w:rPr>
          <w:rStyle w:val="CharChapNo"/>
        </w:rPr>
        <w:t>Schedule</w:t>
      </w:r>
      <w:r w:rsidR="00B610EC" w:rsidRPr="00B610EC">
        <w:rPr>
          <w:rStyle w:val="CharChapNo"/>
        </w:rPr>
        <w:t> </w:t>
      </w:r>
      <w:r w:rsidRPr="00B610EC">
        <w:rPr>
          <w:rStyle w:val="CharChapNo"/>
        </w:rPr>
        <w:t>5.3</w:t>
      </w:r>
      <w:r w:rsidR="00CC329E" w:rsidRPr="00B610EC">
        <w:t>—</w:t>
      </w:r>
      <w:r w:rsidR="00CC329E" w:rsidRPr="00B610EC">
        <w:rPr>
          <w:rStyle w:val="CharChapText"/>
        </w:rPr>
        <w:t>Forms</w:t>
      </w:r>
      <w:r w:rsidRPr="00B610EC">
        <w:rPr>
          <w:rStyle w:val="CharChapText"/>
        </w:rPr>
        <w:t xml:space="preserve"> for </w:t>
      </w:r>
      <w:proofErr w:type="spellStart"/>
      <w:r w:rsidRPr="00B610EC">
        <w:rPr>
          <w:rStyle w:val="CharChapText"/>
        </w:rPr>
        <w:t>FWO</w:t>
      </w:r>
      <w:proofErr w:type="spellEnd"/>
      <w:r w:rsidRPr="00B610EC">
        <w:rPr>
          <w:rStyle w:val="CharChapText"/>
        </w:rPr>
        <w:t xml:space="preserve"> Notices</w:t>
      </w:r>
      <w:bookmarkEnd w:id="19"/>
    </w:p>
    <w:p w:rsidR="00CC329E" w:rsidRPr="00B610EC" w:rsidRDefault="00CC329E" w:rsidP="00CC329E">
      <w:pPr>
        <w:pStyle w:val="notemargin"/>
      </w:pPr>
      <w:r w:rsidRPr="00B610EC">
        <w:t>Note:</w:t>
      </w:r>
      <w:r w:rsidRPr="00B610EC">
        <w:tab/>
        <w:t xml:space="preserve">See </w:t>
      </w:r>
      <w:r w:rsidR="00985DAF" w:rsidRPr="00B610EC">
        <w:t>regulation</w:t>
      </w:r>
      <w:r w:rsidR="00B610EC" w:rsidRPr="00B610EC">
        <w:t> </w:t>
      </w:r>
      <w:r w:rsidR="00971A8A" w:rsidRPr="00B610EC">
        <w:t>5.08</w:t>
      </w:r>
      <w:r w:rsidR="00985DAF" w:rsidRPr="00B610EC">
        <w:t>.</w:t>
      </w:r>
    </w:p>
    <w:p w:rsidR="00CC329E" w:rsidRPr="00B610EC" w:rsidRDefault="00CC329E" w:rsidP="00CC329E">
      <w:pPr>
        <w:pStyle w:val="ActHead2"/>
      </w:pPr>
      <w:bookmarkStart w:id="20" w:name="_Toc498411096"/>
      <w:r w:rsidRPr="00B610EC">
        <w:rPr>
          <w:rStyle w:val="CharPartNo"/>
        </w:rPr>
        <w:t>Form 1</w:t>
      </w:r>
      <w:r w:rsidRPr="00B610EC">
        <w:t>—</w:t>
      </w:r>
      <w:proofErr w:type="spellStart"/>
      <w:r w:rsidR="00BF32EE" w:rsidRPr="00B610EC">
        <w:rPr>
          <w:rStyle w:val="CharPartText"/>
        </w:rPr>
        <w:t>FWO</w:t>
      </w:r>
      <w:proofErr w:type="spellEnd"/>
      <w:r w:rsidRPr="00B610EC">
        <w:rPr>
          <w:rStyle w:val="CharPartText"/>
        </w:rPr>
        <w:t xml:space="preserve"> notice to give information</w:t>
      </w:r>
      <w:bookmarkEnd w:id="20"/>
    </w:p>
    <w:p w:rsidR="00CC329E" w:rsidRPr="00B610EC" w:rsidRDefault="00CC329E" w:rsidP="00CC329E">
      <w:pPr>
        <w:pStyle w:val="Header"/>
      </w:pPr>
      <w:r w:rsidRPr="00B610EC">
        <w:rPr>
          <w:rStyle w:val="CharDivNo"/>
        </w:rPr>
        <w:t xml:space="preserve"> </w:t>
      </w:r>
      <w:r w:rsidRPr="00B610EC">
        <w:rPr>
          <w:rStyle w:val="CharDivText"/>
        </w:rPr>
        <w:t xml:space="preserve"> </w:t>
      </w: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COMMONWEALTH OF AUSTRALIA</w:t>
      </w:r>
    </w:p>
    <w:p w:rsidR="00CC329E" w:rsidRPr="00B610EC" w:rsidRDefault="00CC329E" w:rsidP="00CC329E">
      <w:pPr>
        <w:pStyle w:val="FreeForm"/>
      </w:pPr>
    </w:p>
    <w:p w:rsidR="00CC329E" w:rsidRPr="00B610EC" w:rsidRDefault="00BF32E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i/>
        </w:rPr>
        <w:t>Fair Work Act 2009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</w:pPr>
      <w:r w:rsidRPr="00B610EC">
        <w:rPr>
          <w:b/>
        </w:rPr>
        <w:t>NOTICE ISSUED TO</w:t>
      </w:r>
      <w:r w:rsidRPr="00B610EC">
        <w:tab/>
      </w:r>
      <w:r w:rsidRPr="00B610EC">
        <w:tab/>
      </w: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name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  <w:rPr>
          <w:b/>
        </w:rPr>
      </w:pPr>
    </w:p>
    <w:p w:rsidR="00CC329E" w:rsidRPr="00B610EC" w:rsidRDefault="00BF32EE" w:rsidP="00CC329E">
      <w:pPr>
        <w:pStyle w:val="FreeForm"/>
        <w:rPr>
          <w:b/>
        </w:rPr>
      </w:pPr>
      <w:proofErr w:type="spellStart"/>
      <w:r w:rsidRPr="00B610EC">
        <w:rPr>
          <w:b/>
        </w:rPr>
        <w:t>FWO</w:t>
      </w:r>
      <w:proofErr w:type="spellEnd"/>
      <w:r w:rsidR="00CC329E" w:rsidRPr="00B610EC">
        <w:rPr>
          <w:b/>
        </w:rPr>
        <w:t xml:space="preserve"> NOTICE TO GIVE INFORMATION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I, [</w:t>
      </w:r>
      <w:r w:rsidRPr="00B610EC">
        <w:rPr>
          <w:rFonts w:ascii="Times New Roman" w:hAnsi="Times New Roman"/>
          <w:i/>
        </w:rPr>
        <w:t>name</w:t>
      </w:r>
      <w:r w:rsidRPr="00B610EC">
        <w:rPr>
          <w:rFonts w:ascii="Times New Roman" w:hAnsi="Times New Roman"/>
        </w:rPr>
        <w:t>], a nominated AAT presidential member, acting under subsection</w:t>
      </w:r>
      <w:r w:rsidR="00B610EC" w:rsidRPr="00B610EC">
        <w:rPr>
          <w:rFonts w:ascii="Times New Roman" w:hAnsi="Times New Roman"/>
        </w:rPr>
        <w:t> </w:t>
      </w:r>
      <w:r w:rsidR="00BF32EE" w:rsidRPr="00B610EC">
        <w:rPr>
          <w:rFonts w:ascii="Times New Roman" w:hAnsi="Times New Roman"/>
        </w:rPr>
        <w:t>712AB(1)</w:t>
      </w:r>
      <w:r w:rsidRPr="00B610EC">
        <w:rPr>
          <w:rFonts w:ascii="Times New Roman" w:hAnsi="Times New Roman"/>
        </w:rPr>
        <w:t xml:space="preserve"> of the </w:t>
      </w:r>
      <w:r w:rsidR="00BF32EE" w:rsidRPr="00B610EC">
        <w:rPr>
          <w:rFonts w:ascii="Times New Roman" w:hAnsi="Times New Roman"/>
          <w:i/>
          <w:iCs/>
        </w:rPr>
        <w:t>Fair Work Act 2009</w:t>
      </w:r>
      <w:r w:rsidRPr="00B610EC">
        <w:rPr>
          <w:rFonts w:ascii="Times New Roman" w:hAnsi="Times New Roman"/>
          <w:iCs/>
        </w:rPr>
        <w:t>,</w:t>
      </w:r>
      <w:r w:rsidRPr="00B610EC">
        <w:rPr>
          <w:rFonts w:ascii="Times New Roman" w:hAnsi="Times New Roman"/>
        </w:rPr>
        <w:t xml:space="preserve"> require you to give the information specified in Part</w:t>
      </w:r>
      <w:r w:rsidR="00B610EC" w:rsidRPr="00B610EC">
        <w:rPr>
          <w:rFonts w:ascii="Times New Roman" w:hAnsi="Times New Roman"/>
        </w:rPr>
        <w:t> </w:t>
      </w:r>
      <w:r w:rsidRPr="00B610EC">
        <w:rPr>
          <w:rFonts w:ascii="Times New Roman" w:hAnsi="Times New Roman"/>
        </w:rPr>
        <w:t>1 of the Schedule to this notice.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BF32EE" w:rsidRPr="00B610EC" w:rsidRDefault="00CC329E" w:rsidP="00BF32E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information is relevant to an investigation by an inspector into a suspected contravention</w:t>
      </w:r>
      <w:r w:rsidR="00BF32EE" w:rsidRPr="00B610EC">
        <w:rPr>
          <w:rFonts w:ascii="Times New Roman" w:hAnsi="Times New Roman"/>
        </w:rPr>
        <w:t xml:space="preserve"> of a provision of </w:t>
      </w:r>
      <w:r w:rsidR="00202B56" w:rsidRPr="00B610EC">
        <w:rPr>
          <w:rFonts w:ascii="Times New Roman" w:hAnsi="Times New Roman"/>
        </w:rPr>
        <w:t>the</w:t>
      </w:r>
      <w:r w:rsidR="00BF32EE" w:rsidRPr="00B610EC">
        <w:rPr>
          <w:rFonts w:ascii="Times New Roman" w:hAnsi="Times New Roman"/>
        </w:rPr>
        <w:t xml:space="preserve"> </w:t>
      </w:r>
      <w:r w:rsidR="00202B56" w:rsidRPr="00B610EC">
        <w:rPr>
          <w:rFonts w:ascii="Times New Roman" w:hAnsi="Times New Roman"/>
          <w:i/>
        </w:rPr>
        <w:t>Fair Work Act 2009</w:t>
      </w:r>
      <w:r w:rsidR="00BF32EE" w:rsidRPr="00B610EC">
        <w:rPr>
          <w:rFonts w:ascii="Times New Roman" w:hAnsi="Times New Roman"/>
        </w:rPr>
        <w:t>, a fair work instrument or a safety net contractual entitlement that relates, directly or indirectly, to: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underpayment of wages, or other monetary</w:t>
      </w:r>
      <w:r w:rsidR="00202B56" w:rsidRPr="00B610EC">
        <w:rPr>
          <w:rFonts w:ascii="Times New Roman" w:hAnsi="Times New Roman"/>
        </w:rPr>
        <w:t xml:space="preserve"> entitlements, of employees; or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unreasonable deduction of amounts from amounts owed to employees; or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placing of unreasonable requirements on employees to spend or pay amounts paid, or payable, to employees; or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unfair dismissal of an employee; or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bullying of a worker at work; or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unlawful discrimination of a person in relation to employment; or</w:t>
      </w:r>
    </w:p>
    <w:p w:rsidR="00202B56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a contravention of a provision of the National Employment Standards; or</w:t>
      </w:r>
    </w:p>
    <w:p w:rsidR="00CC329E" w:rsidRPr="00B610EC" w:rsidRDefault="00BF32EE" w:rsidP="00BF32E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coercion of an employee by an employer</w:t>
      </w:r>
      <w:r w:rsidR="00CC329E" w:rsidRPr="00B610EC">
        <w:rPr>
          <w:rFonts w:ascii="Times New Roman" w:hAnsi="Times New Roman"/>
        </w:rPr>
        <w:t>.</w:t>
      </w:r>
    </w:p>
    <w:p w:rsidR="00CC329E" w:rsidRPr="00B610EC" w:rsidRDefault="00CC329E" w:rsidP="00CC329E">
      <w:pPr>
        <w:pStyle w:val="notemargin"/>
      </w:pPr>
      <w:r w:rsidRPr="00B610EC">
        <w:t>Note:</w:t>
      </w:r>
      <w:r w:rsidRPr="00B610EC">
        <w:tab/>
        <w:t>The details relating to the investigation are specified in Parts</w:t>
      </w:r>
      <w:r w:rsidR="00B610EC" w:rsidRPr="00B610EC">
        <w:t> </w:t>
      </w:r>
      <w:r w:rsidRPr="00B610EC">
        <w:t>2 to 5 of the Schedule to this notice.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 xml:space="preserve">The information is to be given to </w:t>
      </w:r>
      <w:r w:rsidR="00202B56"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 xml:space="preserve">the </w:t>
      </w:r>
      <w:r w:rsidR="00202B56" w:rsidRPr="00B610EC">
        <w:rPr>
          <w:rFonts w:ascii="Times New Roman" w:hAnsi="Times New Roman"/>
          <w:i/>
        </w:rPr>
        <w:t>Fair Work Ombudsman</w:t>
      </w:r>
      <w:r w:rsidR="00EA49C4" w:rsidRPr="00B610EC">
        <w:rPr>
          <w:rFonts w:ascii="Times New Roman" w:hAnsi="Times New Roman"/>
        </w:rPr>
        <w:t>]</w:t>
      </w:r>
      <w:r w:rsidR="00EA49C4" w:rsidRPr="00B610EC">
        <w:rPr>
          <w:rFonts w:ascii="Times New Roman" w:hAnsi="Times New Roman"/>
          <w:i/>
        </w:rPr>
        <w:t xml:space="preserve"> </w:t>
      </w:r>
      <w:r w:rsidR="00EA49C4" w:rsidRPr="00B610EC">
        <w:rPr>
          <w:rFonts w:ascii="Times New Roman" w:hAnsi="Times New Roman"/>
        </w:rPr>
        <w:t>[</w:t>
      </w:r>
      <w:r w:rsidR="00EA49C4" w:rsidRPr="00B610EC">
        <w:rPr>
          <w:rFonts w:ascii="Times New Roman" w:hAnsi="Times New Roman"/>
          <w:i/>
        </w:rPr>
        <w:t xml:space="preserve">OR </w:t>
      </w:r>
      <w:r w:rsidR="00EA49C4" w:rsidRPr="00B610EC">
        <w:rPr>
          <w:rFonts w:ascii="Times New Roman" w:hAnsi="Times New Roman"/>
        </w:rPr>
        <w:t>[</w:t>
      </w:r>
      <w:r w:rsidR="00195E27" w:rsidRPr="00B610EC">
        <w:rPr>
          <w:rFonts w:ascii="Times New Roman" w:hAnsi="Times New Roman"/>
          <w:i/>
        </w:rPr>
        <w:t>name</w:t>
      </w:r>
      <w:r w:rsidR="00EA49C4" w:rsidRPr="00B610EC">
        <w:rPr>
          <w:rFonts w:ascii="Times New Roman" w:hAnsi="Times New Roman"/>
        </w:rPr>
        <w:t>]</w:t>
      </w:r>
      <w:r w:rsidR="00EA49C4" w:rsidRPr="00B610EC">
        <w:rPr>
          <w:rFonts w:ascii="Times New Roman" w:hAnsi="Times New Roman"/>
          <w:i/>
        </w:rPr>
        <w:t xml:space="preserve"> </w:t>
      </w:r>
      <w:r w:rsidR="00202B56" w:rsidRPr="00B610EC">
        <w:rPr>
          <w:rFonts w:ascii="Times New Roman" w:hAnsi="Times New Roman"/>
          <w:i/>
        </w:rPr>
        <w:t>who is a member of the staff of the Office of the Fair Work Ombudsman</w:t>
      </w:r>
      <w:r w:rsidR="00202B56" w:rsidRPr="00B610EC">
        <w:rPr>
          <w:rFonts w:ascii="Times New Roman" w:hAnsi="Times New Roman"/>
        </w:rPr>
        <w:t>]</w:t>
      </w:r>
      <w:r w:rsidRPr="00B610EC">
        <w:rPr>
          <w:rFonts w:ascii="Times New Roman" w:hAnsi="Times New Roman"/>
        </w:rPr>
        <w:t>, by [</w:t>
      </w:r>
      <w:r w:rsidRPr="00B610EC">
        <w:rPr>
          <w:rFonts w:ascii="Times New Roman" w:hAnsi="Times New Roman"/>
          <w:i/>
        </w:rPr>
        <w:t>time and date</w:t>
      </w:r>
      <w:r w:rsidRPr="00B610EC">
        <w:rPr>
          <w:rFonts w:ascii="Times New Roman" w:hAnsi="Times New Roman"/>
        </w:rPr>
        <w:t>], in the manner and form specified in Part</w:t>
      </w:r>
      <w:r w:rsidR="00B610EC" w:rsidRPr="00B610EC">
        <w:rPr>
          <w:rFonts w:ascii="Times New Roman" w:hAnsi="Times New Roman"/>
        </w:rPr>
        <w:t> </w:t>
      </w:r>
      <w:r w:rsidRPr="00B610EC">
        <w:rPr>
          <w:rFonts w:ascii="Times New Roman" w:hAnsi="Times New Roman"/>
        </w:rPr>
        <w:t>6 of the Schedule to this notice.</w:t>
      </w:r>
    </w:p>
    <w:p w:rsidR="008C30B5" w:rsidRPr="00B610EC" w:rsidRDefault="008C30B5" w:rsidP="008C30B5">
      <w:pPr>
        <w:pStyle w:val="notemargin"/>
      </w:pPr>
      <w:r w:rsidRPr="00B610EC">
        <w:t>Note:</w:t>
      </w:r>
      <w:r w:rsidRPr="00B610EC">
        <w:tab/>
        <w:t xml:space="preserve">You are not excused from giving information under this notice on the ground that to do so might tend to incriminate you or otherwise expose you </w:t>
      </w:r>
      <w:r w:rsidR="00365DD5" w:rsidRPr="00B610EC">
        <w:t>to a penalty or other liability</w:t>
      </w:r>
      <w:r w:rsidRPr="00B610EC">
        <w:t xml:space="preserve">. However, there are restrictions on when any information given under this notice </w:t>
      </w:r>
      <w:r w:rsidR="00B67B40" w:rsidRPr="00B610EC">
        <w:t>may be</w:t>
      </w:r>
      <w:r w:rsidRPr="00B610EC">
        <w:t xml:space="preserve"> admissible in evidence against you</w:t>
      </w:r>
      <w:r w:rsidR="00365DD5" w:rsidRPr="00B610EC">
        <w:t>.</w:t>
      </w:r>
      <w:r w:rsidRPr="00B610EC">
        <w:t xml:space="preserve"> </w:t>
      </w:r>
      <w:r w:rsidR="00365DD5" w:rsidRPr="00B610EC">
        <w:t>See section</w:t>
      </w:r>
      <w:r w:rsidR="00B610EC" w:rsidRPr="00B610EC">
        <w:t> </w:t>
      </w:r>
      <w:r w:rsidRPr="00B610EC">
        <w:t>713</w:t>
      </w:r>
      <w:r w:rsidR="00365DD5" w:rsidRPr="00B610EC">
        <w:t xml:space="preserve"> </w:t>
      </w:r>
      <w:r w:rsidRPr="00B610EC">
        <w:t xml:space="preserve">of the </w:t>
      </w:r>
      <w:r w:rsidRPr="00B610EC">
        <w:rPr>
          <w:i/>
        </w:rPr>
        <w:t>Fair Work Act 2009</w:t>
      </w:r>
      <w:r w:rsidRPr="00B610EC">
        <w:t>.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b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b/>
        </w:rPr>
        <w:t>WARNING</w:t>
      </w:r>
      <w:r w:rsidR="00180BE6" w:rsidRPr="00B610EC">
        <w:rPr>
          <w:rFonts w:ascii="Times New Roman" w:hAnsi="Times New Roman"/>
        </w:rPr>
        <w:t>—Under subsection</w:t>
      </w:r>
      <w:r w:rsidR="00B610EC" w:rsidRPr="00B610EC">
        <w:rPr>
          <w:rFonts w:ascii="Times New Roman" w:hAnsi="Times New Roman"/>
        </w:rPr>
        <w:t> </w:t>
      </w:r>
      <w:r w:rsidR="00202B56" w:rsidRPr="00B610EC">
        <w:rPr>
          <w:rFonts w:ascii="Times New Roman" w:hAnsi="Times New Roman"/>
        </w:rPr>
        <w:t>712B(1)</w:t>
      </w:r>
      <w:r w:rsidRPr="00B610EC">
        <w:rPr>
          <w:rFonts w:ascii="Times New Roman" w:hAnsi="Times New Roman"/>
        </w:rPr>
        <w:t xml:space="preserve"> of the </w:t>
      </w:r>
      <w:r w:rsidR="00202B56" w:rsidRPr="00B610EC">
        <w:rPr>
          <w:rFonts w:ascii="Times New Roman" w:hAnsi="Times New Roman"/>
          <w:i/>
          <w:iCs/>
        </w:rPr>
        <w:t>Fair Work Act 2009</w:t>
      </w:r>
      <w:r w:rsidRPr="00B610EC">
        <w:rPr>
          <w:rFonts w:ascii="Times New Roman" w:hAnsi="Times New Roman"/>
          <w:i/>
        </w:rPr>
        <w:t xml:space="preserve"> </w:t>
      </w:r>
      <w:r w:rsidRPr="00B610EC">
        <w:rPr>
          <w:rFonts w:ascii="Times New Roman" w:hAnsi="Times New Roman"/>
        </w:rPr>
        <w:t xml:space="preserve">you </w:t>
      </w:r>
      <w:r w:rsidR="00202B56" w:rsidRPr="00B610EC">
        <w:rPr>
          <w:rFonts w:ascii="Times New Roman" w:hAnsi="Times New Roman"/>
        </w:rPr>
        <w:t>may be liable to a civil remedy</w:t>
      </w:r>
      <w:r w:rsidRPr="00B610EC">
        <w:rPr>
          <w:rFonts w:ascii="Times New Roman" w:hAnsi="Times New Roman"/>
        </w:rPr>
        <w:t xml:space="preserve"> if you have been given this notice and fail to give the information by the time, and in the manner and form, specified in this notice </w:t>
      </w:r>
      <w:r w:rsidR="006455AD" w:rsidRPr="00B610EC">
        <w:rPr>
          <w:rFonts w:ascii="Times New Roman" w:hAnsi="Times New Roman"/>
        </w:rPr>
        <w:t>(</w:t>
      </w:r>
      <w:r w:rsidRPr="00B610EC">
        <w:rPr>
          <w:rFonts w:ascii="Times New Roman" w:hAnsi="Times New Roman"/>
        </w:rPr>
        <w:t>or by such later time as provided for under subsection</w:t>
      </w:r>
      <w:r w:rsidR="00B610EC" w:rsidRPr="00B610EC">
        <w:rPr>
          <w:rFonts w:ascii="Times New Roman" w:hAnsi="Times New Roman"/>
        </w:rPr>
        <w:t> </w:t>
      </w:r>
      <w:r w:rsidR="00202B56" w:rsidRPr="00B610EC">
        <w:rPr>
          <w:rFonts w:ascii="Times New Roman" w:hAnsi="Times New Roman"/>
        </w:rPr>
        <w:t>712AD</w:t>
      </w:r>
      <w:r w:rsidRPr="00B610EC">
        <w:rPr>
          <w:rFonts w:ascii="Times New Roman" w:hAnsi="Times New Roman"/>
        </w:rPr>
        <w:t xml:space="preserve">(3) or (4) of the </w:t>
      </w:r>
      <w:r w:rsidR="00202B56" w:rsidRPr="00B610EC">
        <w:rPr>
          <w:rFonts w:ascii="Times New Roman" w:hAnsi="Times New Roman"/>
          <w:i/>
        </w:rPr>
        <w:t>Fair Work Act 2009</w:t>
      </w:r>
      <w:r w:rsidR="006455AD" w:rsidRPr="00B610EC">
        <w:rPr>
          <w:rFonts w:ascii="Times New Roman" w:hAnsi="Times New Roman"/>
        </w:rPr>
        <w:t>), except to the extent that you are not capable of complying with the requirement.</w:t>
      </w:r>
    </w:p>
    <w:p w:rsidR="00076CFE" w:rsidRPr="00B610EC" w:rsidRDefault="00076CFE" w:rsidP="00076CFE">
      <w:pPr>
        <w:pStyle w:val="notemargin"/>
      </w:pPr>
      <w:r w:rsidRPr="00B610EC">
        <w:t>Note:</w:t>
      </w:r>
      <w:r w:rsidRPr="00B610EC">
        <w:tab/>
        <w:t>Under subsections</w:t>
      </w:r>
      <w:r w:rsidR="00B610EC" w:rsidRPr="00B610EC">
        <w:t> </w:t>
      </w:r>
      <w:r w:rsidRPr="00B610EC">
        <w:t xml:space="preserve">712AD(3) and (4) </w:t>
      </w:r>
      <w:r w:rsidR="00B624AF" w:rsidRPr="00B610EC">
        <w:t xml:space="preserve">of the </w:t>
      </w:r>
      <w:r w:rsidR="00B624AF" w:rsidRPr="00B610EC">
        <w:rPr>
          <w:i/>
        </w:rPr>
        <w:t>Fair Work Act 2009</w:t>
      </w:r>
      <w:r w:rsidR="00B624AF" w:rsidRPr="00B610EC">
        <w:t xml:space="preserve"> </w:t>
      </w:r>
      <w:r w:rsidRPr="00B610EC">
        <w:t xml:space="preserve">the Fair Work Ombudsman may vary the time for compliance with </w:t>
      </w:r>
      <w:r w:rsidR="00365DD5" w:rsidRPr="00B610EC">
        <w:t xml:space="preserve">this </w:t>
      </w:r>
      <w:r w:rsidRPr="00B610EC">
        <w:t>notice. The varied time must be at least 14 days after this notice is given.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</w:pPr>
      <w:r w:rsidRPr="00B610EC">
        <w:rPr>
          <w:rFonts w:ascii="Times New Roman" w:hAnsi="Times New Roman"/>
          <w:b/>
        </w:rPr>
        <w:t>PENALTY</w:t>
      </w:r>
      <w:r w:rsidRPr="00B610EC">
        <w:rPr>
          <w:rFonts w:ascii="Times New Roman" w:hAnsi="Times New Roman"/>
        </w:rPr>
        <w:t>:</w:t>
      </w:r>
      <w:r w:rsidRPr="00B610EC">
        <w:rPr>
          <w:rFonts w:ascii="Times New Roman" w:hAnsi="Times New Roman"/>
        </w:rPr>
        <w:tab/>
      </w:r>
      <w:r w:rsidR="00202B56" w:rsidRPr="00B610EC">
        <w:rPr>
          <w:rFonts w:ascii="Times New Roman" w:hAnsi="Times New Roman"/>
        </w:rPr>
        <w:t>600 penalty units</w:t>
      </w:r>
      <w:r w:rsidRPr="00B610EC">
        <w:rPr>
          <w:rFonts w:ascii="Times New Roman" w:hAnsi="Times New Roman"/>
        </w:rPr>
        <w:t>.</w:t>
      </w:r>
    </w:p>
    <w:p w:rsidR="00202B56" w:rsidRPr="00B610EC" w:rsidRDefault="00CC329E" w:rsidP="00202B56">
      <w:pPr>
        <w:pStyle w:val="notemargin"/>
      </w:pPr>
      <w:r w:rsidRPr="00B610EC">
        <w:t>Note:</w:t>
      </w:r>
      <w:r w:rsidRPr="00B610EC">
        <w:tab/>
      </w:r>
      <w:r w:rsidR="00202B56" w:rsidRPr="00B610EC">
        <w:t>Section</w:t>
      </w:r>
      <w:r w:rsidR="00B610EC" w:rsidRPr="00B610EC">
        <w:t> </w:t>
      </w:r>
      <w:r w:rsidR="00202B56" w:rsidRPr="00B610EC">
        <w:t xml:space="preserve">712D of the </w:t>
      </w:r>
      <w:r w:rsidR="00202B56" w:rsidRPr="00B610EC">
        <w:rPr>
          <w:i/>
        </w:rPr>
        <w:t>Fair Work Act 2009</w:t>
      </w:r>
      <w:r w:rsidR="00202B56" w:rsidRPr="00B610EC">
        <w:t xml:space="preserve"> provides that a person who, in good faith, gives information when required to do so under an </w:t>
      </w:r>
      <w:proofErr w:type="spellStart"/>
      <w:r w:rsidR="00202B56" w:rsidRPr="00B610EC">
        <w:t>FWO</w:t>
      </w:r>
      <w:proofErr w:type="spellEnd"/>
      <w:r w:rsidR="00202B56" w:rsidRPr="00B610EC">
        <w:t xml:space="preserve"> notice is not liable to:</w:t>
      </w:r>
    </w:p>
    <w:p w:rsidR="008C53F9" w:rsidRPr="00B610EC" w:rsidRDefault="00202B56" w:rsidP="008C53F9">
      <w:pPr>
        <w:pStyle w:val="FreeForm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any proceedings for contravening any other law because of that conduct; or</w:t>
      </w:r>
    </w:p>
    <w:p w:rsidR="00CC329E" w:rsidRPr="00B610EC" w:rsidRDefault="00202B56" w:rsidP="008C53F9">
      <w:pPr>
        <w:pStyle w:val="FreeForm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civil proceedings for loss, damage or injury of any kind suffered by another person because of that conduct.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szCs w:val="22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  <w:szCs w:val="22"/>
        </w:rPr>
      </w:pPr>
      <w:r w:rsidRPr="00B610EC">
        <w:rPr>
          <w:rFonts w:ascii="Times New Roman" w:hAnsi="Times New Roman"/>
          <w:szCs w:val="22"/>
        </w:rPr>
        <w:t>Dated</w:t>
      </w:r>
      <w:r w:rsidRPr="00B610EC">
        <w:rPr>
          <w:rFonts w:ascii="Times New Roman" w:hAnsi="Times New Roman"/>
          <w:szCs w:val="22"/>
        </w:rPr>
        <w:tab/>
      </w:r>
      <w:r w:rsidRPr="00B610EC">
        <w:rPr>
          <w:rFonts w:ascii="Times New Roman" w:hAnsi="Times New Roman"/>
          <w:szCs w:val="22"/>
        </w:rPr>
        <w:tab/>
      </w:r>
      <w:r w:rsidRPr="00B610EC">
        <w:rPr>
          <w:rFonts w:ascii="Times New Roman" w:hAnsi="Times New Roman"/>
          <w:szCs w:val="22"/>
        </w:rPr>
        <w:tab/>
      </w:r>
      <w:r w:rsidRPr="00B610EC">
        <w:rPr>
          <w:rFonts w:ascii="Times New Roman" w:hAnsi="Times New Roman"/>
          <w:szCs w:val="22"/>
        </w:rPr>
        <w:tab/>
        <w:t>20   .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szCs w:val="22"/>
        </w:rPr>
      </w:pPr>
    </w:p>
    <w:p w:rsidR="00CF202A" w:rsidRPr="00B610EC" w:rsidRDefault="00CF202A" w:rsidP="00CF202A">
      <w:pPr>
        <w:pStyle w:val="FreeForm"/>
        <w:jc w:val="right"/>
        <w:rPr>
          <w:rFonts w:ascii="Times New Roman" w:hAnsi="Times New Roman"/>
        </w:rPr>
      </w:pPr>
      <w:r w:rsidRPr="00B610EC">
        <w:rPr>
          <w:rFonts w:ascii="Times New Roman" w:hAnsi="Times New Roman"/>
        </w:rPr>
        <w:t>…….……………………….</w:t>
      </w:r>
    </w:p>
    <w:p w:rsidR="00CF202A" w:rsidRPr="00B610EC" w:rsidRDefault="00CF202A" w:rsidP="00CF202A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  <w:t>Signature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szCs w:val="22"/>
        </w:rPr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SCHEDULE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1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i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information to be given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2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szCs w:val="22"/>
        </w:rPr>
      </w:pPr>
      <w:r w:rsidRPr="00B610EC">
        <w:rPr>
          <w:rFonts w:ascii="Times New Roman" w:hAnsi="Times New Roman"/>
          <w:szCs w:val="22"/>
        </w:rPr>
        <w:t>[</w:t>
      </w:r>
      <w:r w:rsidRPr="00B610EC">
        <w:rPr>
          <w:rFonts w:ascii="Times New Roman" w:hAnsi="Times New Roman"/>
          <w:i/>
          <w:szCs w:val="22"/>
        </w:rPr>
        <w:t>address (if any) to which the suspected contravention relates</w:t>
      </w:r>
      <w:r w:rsidRPr="00B610EC">
        <w:rPr>
          <w:rFonts w:ascii="Times New Roman" w:hAnsi="Times New Roman"/>
          <w:szCs w:val="22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3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="00F83141" w:rsidRPr="00B610EC">
        <w:rPr>
          <w:rFonts w:ascii="Times New Roman" w:hAnsi="Times New Roman"/>
          <w:i/>
        </w:rPr>
        <w:t xml:space="preserve">name </w:t>
      </w:r>
      <w:r w:rsidR="00195E27" w:rsidRPr="00B610EC">
        <w:rPr>
          <w:rFonts w:ascii="Times New Roman" w:hAnsi="Times New Roman"/>
          <w:i/>
        </w:rPr>
        <w:t xml:space="preserve">(if known) </w:t>
      </w:r>
      <w:r w:rsidR="00F83141" w:rsidRPr="00B610EC">
        <w:rPr>
          <w:rFonts w:ascii="Times New Roman" w:hAnsi="Times New Roman"/>
          <w:i/>
        </w:rPr>
        <w:t xml:space="preserve">of </w:t>
      </w:r>
      <w:r w:rsidR="008F1FA0" w:rsidRPr="00B610EC">
        <w:rPr>
          <w:rFonts w:ascii="Times New Roman" w:hAnsi="Times New Roman"/>
          <w:i/>
        </w:rPr>
        <w:t xml:space="preserve">the </w:t>
      </w:r>
      <w:r w:rsidR="00F83141" w:rsidRPr="00B610EC">
        <w:rPr>
          <w:rFonts w:ascii="Times New Roman" w:hAnsi="Times New Roman"/>
          <w:i/>
        </w:rPr>
        <w:t xml:space="preserve">employer or other person </w:t>
      </w:r>
      <w:r w:rsidR="008F1FA0" w:rsidRPr="00B610EC">
        <w:rPr>
          <w:rFonts w:ascii="Times New Roman" w:hAnsi="Times New Roman"/>
          <w:i/>
        </w:rPr>
        <w:t>suspected of the contravention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4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 xml:space="preserve">suspected contravention of the </w:t>
      </w:r>
      <w:r w:rsidR="00561C36" w:rsidRPr="00B610EC">
        <w:rPr>
          <w:rFonts w:ascii="Times New Roman" w:hAnsi="Times New Roman"/>
          <w:i/>
        </w:rPr>
        <w:t>Fair Work Act 2009, fair work instrument or safety net contractual entitlement</w:t>
      </w:r>
      <w:r w:rsidR="00472841" w:rsidRPr="00B610EC">
        <w:rPr>
          <w:rFonts w:ascii="Times New Roman" w:hAnsi="Times New Roman"/>
          <w:i/>
        </w:rPr>
        <w:t xml:space="preserve">, and which </w:t>
      </w:r>
      <w:r w:rsidR="00561C36" w:rsidRPr="00B610EC">
        <w:rPr>
          <w:rFonts w:ascii="Times New Roman" w:hAnsi="Times New Roman"/>
          <w:i/>
        </w:rPr>
        <w:t>matter or matters referred to in subparagraphs</w:t>
      </w:r>
      <w:r w:rsidR="00B610EC" w:rsidRPr="00B610EC">
        <w:rPr>
          <w:rFonts w:ascii="Times New Roman" w:hAnsi="Times New Roman"/>
          <w:i/>
        </w:rPr>
        <w:t> </w:t>
      </w:r>
      <w:r w:rsidR="00561C36" w:rsidRPr="00B610EC">
        <w:rPr>
          <w:rFonts w:ascii="Times New Roman" w:hAnsi="Times New Roman"/>
          <w:i/>
        </w:rPr>
        <w:t>712AA(1)(a)(</w:t>
      </w:r>
      <w:proofErr w:type="spellStart"/>
      <w:r w:rsidR="00561C36" w:rsidRPr="00B610EC">
        <w:rPr>
          <w:rFonts w:ascii="Times New Roman" w:hAnsi="Times New Roman"/>
          <w:i/>
        </w:rPr>
        <w:t>i</w:t>
      </w:r>
      <w:proofErr w:type="spellEnd"/>
      <w:r w:rsidR="00561C36" w:rsidRPr="00B610EC">
        <w:rPr>
          <w:rFonts w:ascii="Times New Roman" w:hAnsi="Times New Roman"/>
          <w:i/>
        </w:rPr>
        <w:t xml:space="preserve">) to (viii) </w:t>
      </w:r>
      <w:r w:rsidR="00195E27" w:rsidRPr="00B610EC">
        <w:rPr>
          <w:rFonts w:ascii="Times New Roman" w:hAnsi="Times New Roman"/>
          <w:i/>
        </w:rPr>
        <w:t xml:space="preserve">of the Fair Work Act 2009 </w:t>
      </w:r>
      <w:r w:rsidR="00472841" w:rsidRPr="00B610EC">
        <w:rPr>
          <w:rFonts w:ascii="Times New Roman" w:hAnsi="Times New Roman"/>
          <w:i/>
        </w:rPr>
        <w:t>the suspected contravention relates to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rFonts w:cs="Arial"/>
          <w:b/>
        </w:rPr>
      </w:pPr>
      <w:r w:rsidRPr="00B610EC">
        <w:rPr>
          <w:rFonts w:cs="Arial"/>
          <w:b/>
        </w:rPr>
        <w:t>Part</w:t>
      </w:r>
      <w:r w:rsidR="00B610EC" w:rsidRPr="00B610EC">
        <w:rPr>
          <w:rFonts w:cs="Arial"/>
          <w:b/>
        </w:rPr>
        <w:t> </w:t>
      </w:r>
      <w:r w:rsidRPr="00B610EC">
        <w:rPr>
          <w:rFonts w:cs="Arial"/>
          <w:b/>
        </w:rPr>
        <w:t>5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period during which the suspected contravention took place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rFonts w:cs="Arial"/>
          <w:b/>
        </w:rPr>
      </w:pPr>
      <w:r w:rsidRPr="00B610EC">
        <w:rPr>
          <w:rFonts w:cs="Arial"/>
          <w:b/>
        </w:rPr>
        <w:t>Part</w:t>
      </w:r>
      <w:r w:rsidR="00B610EC" w:rsidRPr="00B610EC">
        <w:rPr>
          <w:rFonts w:cs="Arial"/>
          <w:b/>
        </w:rPr>
        <w:t> </w:t>
      </w:r>
      <w:r w:rsidRPr="00B610EC">
        <w:rPr>
          <w:rFonts w:cs="Arial"/>
          <w:b/>
        </w:rPr>
        <w:t>6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manner and form in which information must be given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ActHead2"/>
      </w:pPr>
      <w:bookmarkStart w:id="21" w:name="_Toc498411097"/>
      <w:r w:rsidRPr="00B610EC">
        <w:rPr>
          <w:rStyle w:val="CharPartNo"/>
        </w:rPr>
        <w:t>Form 2</w:t>
      </w:r>
      <w:r w:rsidRPr="00B610EC">
        <w:t>—</w:t>
      </w:r>
      <w:proofErr w:type="spellStart"/>
      <w:r w:rsidR="00180BE6" w:rsidRPr="00B610EC">
        <w:rPr>
          <w:rStyle w:val="CharPartText"/>
        </w:rPr>
        <w:t>FWO</w:t>
      </w:r>
      <w:proofErr w:type="spellEnd"/>
      <w:r w:rsidRPr="00B610EC">
        <w:rPr>
          <w:rStyle w:val="CharPartText"/>
        </w:rPr>
        <w:t xml:space="preserve"> notice to produce documents</w:t>
      </w:r>
      <w:bookmarkEnd w:id="21"/>
    </w:p>
    <w:p w:rsidR="00CC329E" w:rsidRPr="00B610EC" w:rsidRDefault="00CC329E" w:rsidP="00CC329E">
      <w:pPr>
        <w:pStyle w:val="Header"/>
      </w:pPr>
      <w:r w:rsidRPr="00B610EC">
        <w:rPr>
          <w:rStyle w:val="CharDivNo"/>
        </w:rPr>
        <w:t xml:space="preserve"> </w:t>
      </w:r>
      <w:r w:rsidRPr="00B610EC">
        <w:rPr>
          <w:rStyle w:val="CharDivText"/>
        </w:rPr>
        <w:t xml:space="preserve"> </w:t>
      </w: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COMMONWEALTH OF AUSTRALIA</w:t>
      </w:r>
    </w:p>
    <w:p w:rsidR="00CC329E" w:rsidRPr="00B610EC" w:rsidRDefault="00CC329E" w:rsidP="00CC329E">
      <w:pPr>
        <w:pStyle w:val="FreeForm"/>
        <w:rPr>
          <w:b/>
        </w:rPr>
      </w:pPr>
    </w:p>
    <w:p w:rsidR="00180BE6" w:rsidRPr="00B610EC" w:rsidRDefault="00180BE6" w:rsidP="00180BE6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i/>
        </w:rPr>
        <w:t>Fair Work Act 2009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i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cs="Arial"/>
          <w:b/>
        </w:rPr>
        <w:t>NOTICE ISSUED TO</w:t>
      </w:r>
      <w:r w:rsidRPr="00B610EC">
        <w:rPr>
          <w:rFonts w:cs="Arial"/>
        </w:rPr>
        <w:tab/>
      </w:r>
      <w:r w:rsidRPr="00B610EC">
        <w:rPr>
          <w:rFonts w:ascii="Times New Roman" w:hAnsi="Times New Roman"/>
        </w:rPr>
        <w:tab/>
        <w:t>[</w:t>
      </w:r>
      <w:r w:rsidRPr="00B610EC">
        <w:rPr>
          <w:rFonts w:ascii="Times New Roman" w:hAnsi="Times New Roman"/>
          <w:i/>
        </w:rPr>
        <w:t>name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180BE6" w:rsidP="00CC329E">
      <w:pPr>
        <w:pStyle w:val="FreeForm"/>
        <w:rPr>
          <w:rFonts w:cs="Arial"/>
          <w:b/>
        </w:rPr>
      </w:pPr>
      <w:proofErr w:type="spellStart"/>
      <w:r w:rsidRPr="00B610EC">
        <w:rPr>
          <w:rFonts w:cs="Arial"/>
          <w:b/>
        </w:rPr>
        <w:t>FWO</w:t>
      </w:r>
      <w:proofErr w:type="spellEnd"/>
      <w:r w:rsidR="00CC329E" w:rsidRPr="00B610EC">
        <w:rPr>
          <w:rFonts w:cs="Arial"/>
          <w:b/>
        </w:rPr>
        <w:t xml:space="preserve"> NOTICE TO PRODUCE DOCUMENTS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I, [</w:t>
      </w:r>
      <w:r w:rsidRPr="00B610EC">
        <w:rPr>
          <w:rFonts w:ascii="Times New Roman" w:hAnsi="Times New Roman"/>
          <w:i/>
        </w:rPr>
        <w:t>name</w:t>
      </w:r>
      <w:r w:rsidRPr="00B610EC">
        <w:rPr>
          <w:rFonts w:ascii="Times New Roman" w:hAnsi="Times New Roman"/>
        </w:rPr>
        <w:t>], a nominated AAT presidential member, acting under subsection</w:t>
      </w:r>
      <w:r w:rsidR="00B610EC" w:rsidRPr="00B610EC">
        <w:rPr>
          <w:rFonts w:ascii="Times New Roman" w:hAnsi="Times New Roman"/>
        </w:rPr>
        <w:t> </w:t>
      </w:r>
      <w:r w:rsidR="00180BE6" w:rsidRPr="00B610EC">
        <w:rPr>
          <w:rFonts w:ascii="Times New Roman" w:hAnsi="Times New Roman"/>
        </w:rPr>
        <w:t xml:space="preserve">712AB(1) of the </w:t>
      </w:r>
      <w:r w:rsidR="00180BE6" w:rsidRPr="00B610EC">
        <w:rPr>
          <w:rFonts w:ascii="Times New Roman" w:hAnsi="Times New Roman"/>
          <w:i/>
          <w:iCs/>
        </w:rPr>
        <w:t>Fair Work Act 2009</w:t>
      </w:r>
      <w:r w:rsidRPr="00B610EC">
        <w:rPr>
          <w:rFonts w:ascii="Times New Roman" w:hAnsi="Times New Roman"/>
        </w:rPr>
        <w:t>, require you to produce the documents specified in Part</w:t>
      </w:r>
      <w:r w:rsidR="00B610EC" w:rsidRPr="00B610EC">
        <w:rPr>
          <w:rFonts w:ascii="Times New Roman" w:hAnsi="Times New Roman"/>
        </w:rPr>
        <w:t> </w:t>
      </w:r>
      <w:r w:rsidRPr="00B610EC">
        <w:rPr>
          <w:rFonts w:ascii="Times New Roman" w:hAnsi="Times New Roman"/>
        </w:rPr>
        <w:t>1 of the Schedule to this notice.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180BE6" w:rsidRPr="00B610EC" w:rsidRDefault="00CC329E" w:rsidP="00180BE6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 xml:space="preserve">The documents are relevant to an investigation </w:t>
      </w:r>
      <w:r w:rsidR="00180BE6" w:rsidRPr="00B610EC">
        <w:rPr>
          <w:rFonts w:ascii="Times New Roman" w:hAnsi="Times New Roman"/>
        </w:rPr>
        <w:t xml:space="preserve">by an inspector into a suspected contravention of a provision of the </w:t>
      </w:r>
      <w:r w:rsidR="00180BE6" w:rsidRPr="00B610EC">
        <w:rPr>
          <w:rFonts w:ascii="Times New Roman" w:hAnsi="Times New Roman"/>
          <w:i/>
        </w:rPr>
        <w:t>Fair Work Act 2009</w:t>
      </w:r>
      <w:r w:rsidR="00180BE6" w:rsidRPr="00B610EC">
        <w:rPr>
          <w:rFonts w:ascii="Times New Roman" w:hAnsi="Times New Roman"/>
        </w:rPr>
        <w:t>, a fair work instrument or a safety net contractual entitlement that relates, directly or indirectly, to: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underpayment of wages, or other monetary entitlements, of employees; or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unreasonable deduction of amounts from amounts owed to employees; or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placing of unreasonable requirements on employees to spend or pay amounts paid, or payable, to employees; or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unfair dismissal of an employee; or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bullying of a worker at work; or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unlawful discrimination of a person in relation to employment; or</w:t>
      </w:r>
    </w:p>
    <w:p w:rsidR="00180BE6" w:rsidRPr="00B610EC" w:rsidRDefault="00180BE6" w:rsidP="00180BE6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a contravention of a provision of the National Employment Standards; or</w:t>
      </w:r>
    </w:p>
    <w:p w:rsidR="00CC329E" w:rsidRPr="00B610EC" w:rsidRDefault="00180BE6" w:rsidP="00CC329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coercion of an employee by an employer.</w:t>
      </w:r>
    </w:p>
    <w:p w:rsidR="00CC329E" w:rsidRPr="00B610EC" w:rsidRDefault="00CC329E" w:rsidP="00CC329E">
      <w:pPr>
        <w:pStyle w:val="notemargin"/>
      </w:pPr>
      <w:r w:rsidRPr="00B610EC">
        <w:t>Note:</w:t>
      </w:r>
      <w:r w:rsidRPr="00B610EC">
        <w:tab/>
        <w:t>The details relating to the investigation are specified in Parts</w:t>
      </w:r>
      <w:r w:rsidR="00B610EC" w:rsidRPr="00B610EC">
        <w:t> </w:t>
      </w:r>
      <w:r w:rsidRPr="00B610EC">
        <w:t>2 to 5 of the Schedule to this notice.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 xml:space="preserve">The documents are to be produced to </w:t>
      </w:r>
      <w:r w:rsidR="00180BE6" w:rsidRPr="00B610EC">
        <w:rPr>
          <w:rFonts w:ascii="Times New Roman" w:hAnsi="Times New Roman"/>
        </w:rPr>
        <w:t>[</w:t>
      </w:r>
      <w:r w:rsidR="00180BE6" w:rsidRPr="00B610EC">
        <w:rPr>
          <w:rFonts w:ascii="Times New Roman" w:hAnsi="Times New Roman"/>
          <w:i/>
        </w:rPr>
        <w:t>the</w:t>
      </w:r>
      <w:r w:rsidR="00195E27" w:rsidRPr="00B610EC">
        <w:rPr>
          <w:rFonts w:ascii="Times New Roman" w:hAnsi="Times New Roman"/>
          <w:i/>
        </w:rPr>
        <w:t xml:space="preserve"> Fair Work Ombudsman</w:t>
      </w:r>
      <w:r w:rsidR="00195E27" w:rsidRPr="00B610EC">
        <w:rPr>
          <w:rFonts w:ascii="Times New Roman" w:hAnsi="Times New Roman"/>
        </w:rPr>
        <w:t>]</w:t>
      </w:r>
      <w:r w:rsidR="00195E27" w:rsidRPr="00B610EC">
        <w:rPr>
          <w:rFonts w:ascii="Times New Roman" w:hAnsi="Times New Roman"/>
          <w:i/>
        </w:rPr>
        <w:t xml:space="preserve"> </w:t>
      </w:r>
      <w:r w:rsidR="00195E27" w:rsidRPr="00B610EC">
        <w:rPr>
          <w:rFonts w:ascii="Times New Roman" w:hAnsi="Times New Roman"/>
        </w:rPr>
        <w:t>[</w:t>
      </w:r>
      <w:r w:rsidR="00195E27" w:rsidRPr="00B610EC">
        <w:rPr>
          <w:rFonts w:ascii="Times New Roman" w:hAnsi="Times New Roman"/>
          <w:i/>
        </w:rPr>
        <w:t xml:space="preserve">OR </w:t>
      </w:r>
      <w:r w:rsidR="00195E27" w:rsidRPr="00B610EC">
        <w:rPr>
          <w:rFonts w:ascii="Times New Roman" w:hAnsi="Times New Roman"/>
        </w:rPr>
        <w:t>[</w:t>
      </w:r>
      <w:r w:rsidR="00195E27" w:rsidRPr="00B610EC">
        <w:rPr>
          <w:rFonts w:ascii="Times New Roman" w:hAnsi="Times New Roman"/>
          <w:i/>
        </w:rPr>
        <w:t>name</w:t>
      </w:r>
      <w:r w:rsidR="00180BE6" w:rsidRPr="00B610EC">
        <w:rPr>
          <w:rFonts w:ascii="Times New Roman" w:hAnsi="Times New Roman"/>
        </w:rPr>
        <w:t>]</w:t>
      </w:r>
      <w:r w:rsidR="00180BE6" w:rsidRPr="00B610EC">
        <w:rPr>
          <w:rFonts w:ascii="Times New Roman" w:hAnsi="Times New Roman"/>
          <w:i/>
        </w:rPr>
        <w:t xml:space="preserve"> who is a member of the staff of the Office of the Fair Work Ombudsman</w:t>
      </w:r>
      <w:r w:rsidR="00180BE6" w:rsidRPr="00B610EC">
        <w:rPr>
          <w:rFonts w:ascii="Times New Roman" w:hAnsi="Times New Roman"/>
        </w:rPr>
        <w:t>]</w:t>
      </w:r>
      <w:r w:rsidRPr="00B610EC">
        <w:rPr>
          <w:rFonts w:ascii="Times New Roman" w:hAnsi="Times New Roman"/>
        </w:rPr>
        <w:t>, by [</w:t>
      </w:r>
      <w:r w:rsidRPr="00B610EC">
        <w:rPr>
          <w:rFonts w:ascii="Times New Roman" w:hAnsi="Times New Roman"/>
          <w:i/>
        </w:rPr>
        <w:t>time and date</w:t>
      </w:r>
      <w:r w:rsidRPr="00B610EC">
        <w:rPr>
          <w:rFonts w:ascii="Times New Roman" w:hAnsi="Times New Roman"/>
        </w:rPr>
        <w:t>], in the manner specified in Part</w:t>
      </w:r>
      <w:r w:rsidR="00B610EC" w:rsidRPr="00B610EC">
        <w:rPr>
          <w:rFonts w:ascii="Times New Roman" w:hAnsi="Times New Roman"/>
        </w:rPr>
        <w:t> </w:t>
      </w:r>
      <w:r w:rsidRPr="00B610EC">
        <w:rPr>
          <w:rFonts w:ascii="Times New Roman" w:hAnsi="Times New Roman"/>
        </w:rPr>
        <w:t>6 of the Schedule to this notice.</w:t>
      </w:r>
    </w:p>
    <w:p w:rsidR="006A3942" w:rsidRPr="00B610EC" w:rsidRDefault="00180BE6" w:rsidP="00180BE6">
      <w:pPr>
        <w:pStyle w:val="notemargin"/>
      </w:pPr>
      <w:r w:rsidRPr="00B610EC">
        <w:t>Note:</w:t>
      </w:r>
      <w:r w:rsidRPr="00B610EC">
        <w:tab/>
        <w:t>You are not excused from producing a document under this notice on the ground that to do so might tend to incriminate you or otherwise expose you to a penalty or other liability. However</w:t>
      </w:r>
      <w:r w:rsidR="006A3942" w:rsidRPr="00B610EC">
        <w:t>:</w:t>
      </w:r>
    </w:p>
    <w:p w:rsidR="006A3942" w:rsidRPr="00B610EC" w:rsidRDefault="00180BE6" w:rsidP="00B82041">
      <w:pPr>
        <w:pStyle w:val="FreeForm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there are restrictions on when any document produced under this notice may be admissible in evidence against you</w:t>
      </w:r>
      <w:r w:rsidR="006A3942" w:rsidRPr="00B610EC">
        <w:rPr>
          <w:rFonts w:ascii="Times New Roman" w:hAnsi="Times New Roman" w:cs="Times New Roman"/>
          <w:sz w:val="18"/>
          <w:szCs w:val="18"/>
        </w:rPr>
        <w:t xml:space="preserve"> (s</w:t>
      </w:r>
      <w:r w:rsidRPr="00B610EC">
        <w:rPr>
          <w:rFonts w:ascii="Times New Roman" w:hAnsi="Times New Roman" w:cs="Times New Roman"/>
          <w:sz w:val="18"/>
          <w:szCs w:val="18"/>
        </w:rPr>
        <w:t>ee section</w:t>
      </w:r>
      <w:r w:rsidR="00B610EC" w:rsidRPr="00B610EC">
        <w:rPr>
          <w:rFonts w:ascii="Times New Roman" w:hAnsi="Times New Roman" w:cs="Times New Roman"/>
          <w:sz w:val="18"/>
          <w:szCs w:val="18"/>
        </w:rPr>
        <w:t> </w:t>
      </w:r>
      <w:r w:rsidRPr="00B610EC">
        <w:rPr>
          <w:rFonts w:ascii="Times New Roman" w:hAnsi="Times New Roman" w:cs="Times New Roman"/>
          <w:sz w:val="18"/>
          <w:szCs w:val="18"/>
        </w:rPr>
        <w:t xml:space="preserve">713 of the </w:t>
      </w:r>
      <w:r w:rsidRPr="00B610EC">
        <w:rPr>
          <w:rFonts w:ascii="Times New Roman" w:hAnsi="Times New Roman" w:cs="Times New Roman"/>
          <w:i/>
          <w:sz w:val="18"/>
          <w:szCs w:val="18"/>
        </w:rPr>
        <w:t>Fair Work Act 2009</w:t>
      </w:r>
      <w:r w:rsidR="006A3942" w:rsidRPr="00B610EC">
        <w:rPr>
          <w:rFonts w:ascii="Times New Roman" w:hAnsi="Times New Roman" w:cs="Times New Roman"/>
          <w:sz w:val="18"/>
          <w:szCs w:val="18"/>
        </w:rPr>
        <w:t>); and</w:t>
      </w:r>
    </w:p>
    <w:p w:rsidR="006A3942" w:rsidRPr="00B610EC" w:rsidRDefault="006A3942" w:rsidP="00B82041">
      <w:pPr>
        <w:pStyle w:val="FreeForm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you are not required to produce a document that would disclose information that is the subject of legal professional privilege (see section</w:t>
      </w:r>
      <w:r w:rsidR="00B610EC" w:rsidRPr="00B610EC">
        <w:rPr>
          <w:rFonts w:ascii="Times New Roman" w:hAnsi="Times New Roman" w:cs="Times New Roman"/>
          <w:sz w:val="18"/>
          <w:szCs w:val="18"/>
        </w:rPr>
        <w:t> </w:t>
      </w:r>
      <w:r w:rsidRPr="00B610EC">
        <w:rPr>
          <w:rFonts w:ascii="Times New Roman" w:hAnsi="Times New Roman" w:cs="Times New Roman"/>
          <w:sz w:val="18"/>
          <w:szCs w:val="18"/>
        </w:rPr>
        <w:t xml:space="preserve">713AA of the </w:t>
      </w:r>
      <w:r w:rsidRPr="00B610EC">
        <w:rPr>
          <w:rFonts w:ascii="Times New Roman" w:hAnsi="Times New Roman" w:cs="Times New Roman"/>
          <w:i/>
          <w:sz w:val="18"/>
          <w:szCs w:val="18"/>
        </w:rPr>
        <w:t>Fair Work Act 2009</w:t>
      </w:r>
      <w:r w:rsidRPr="00B610EC">
        <w:rPr>
          <w:rFonts w:ascii="Times New Roman" w:hAnsi="Times New Roman" w:cs="Times New Roman"/>
          <w:sz w:val="18"/>
          <w:szCs w:val="18"/>
        </w:rPr>
        <w:t>).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180BE6" w:rsidRPr="00B610EC" w:rsidRDefault="00CC329E" w:rsidP="00180BE6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b/>
        </w:rPr>
        <w:t>WARNING</w:t>
      </w:r>
      <w:r w:rsidRPr="00B610EC">
        <w:rPr>
          <w:rFonts w:ascii="Times New Roman" w:hAnsi="Times New Roman"/>
        </w:rPr>
        <w:t>—Under subsection</w:t>
      </w:r>
      <w:r w:rsidR="00B610EC" w:rsidRPr="00B610EC">
        <w:rPr>
          <w:rFonts w:ascii="Times New Roman" w:hAnsi="Times New Roman"/>
        </w:rPr>
        <w:t> </w:t>
      </w:r>
      <w:r w:rsidR="00180BE6" w:rsidRPr="00B610EC">
        <w:rPr>
          <w:rFonts w:ascii="Times New Roman" w:hAnsi="Times New Roman"/>
        </w:rPr>
        <w:t xml:space="preserve">712B(1) of the </w:t>
      </w:r>
      <w:r w:rsidR="00180BE6" w:rsidRPr="00B610EC">
        <w:rPr>
          <w:rFonts w:ascii="Times New Roman" w:hAnsi="Times New Roman"/>
          <w:i/>
          <w:iCs/>
        </w:rPr>
        <w:t>Fair Work Act 2009</w:t>
      </w:r>
      <w:r w:rsidR="00180BE6" w:rsidRPr="00B610EC">
        <w:rPr>
          <w:rFonts w:ascii="Times New Roman" w:hAnsi="Times New Roman"/>
          <w:i/>
        </w:rPr>
        <w:t xml:space="preserve"> </w:t>
      </w:r>
      <w:r w:rsidR="00180BE6" w:rsidRPr="00B610EC">
        <w:rPr>
          <w:rFonts w:ascii="Times New Roman" w:hAnsi="Times New Roman"/>
        </w:rPr>
        <w:t>you may be liable to a civil remedy</w:t>
      </w:r>
      <w:r w:rsidRPr="00B610EC">
        <w:rPr>
          <w:rFonts w:ascii="Times New Roman" w:hAnsi="Times New Roman"/>
        </w:rPr>
        <w:t xml:space="preserve"> if you have been given this notice and fail to produce the documents by the time, and in the manner, specified in this notice </w:t>
      </w:r>
      <w:r w:rsidR="006455AD" w:rsidRPr="00B610EC">
        <w:rPr>
          <w:rFonts w:ascii="Times New Roman" w:hAnsi="Times New Roman"/>
        </w:rPr>
        <w:t>(</w:t>
      </w:r>
      <w:r w:rsidR="00180BE6" w:rsidRPr="00B610EC">
        <w:rPr>
          <w:rFonts w:ascii="Times New Roman" w:hAnsi="Times New Roman"/>
        </w:rPr>
        <w:t>or by such later time as provided for under subsection</w:t>
      </w:r>
      <w:r w:rsidR="00B610EC" w:rsidRPr="00B610EC">
        <w:rPr>
          <w:rFonts w:ascii="Times New Roman" w:hAnsi="Times New Roman"/>
        </w:rPr>
        <w:t> </w:t>
      </w:r>
      <w:r w:rsidR="00180BE6" w:rsidRPr="00B610EC">
        <w:rPr>
          <w:rFonts w:ascii="Times New Roman" w:hAnsi="Times New Roman"/>
        </w:rPr>
        <w:t xml:space="preserve">712AD(3) or (4) of the </w:t>
      </w:r>
      <w:r w:rsidR="00180BE6" w:rsidRPr="00B610EC">
        <w:rPr>
          <w:rFonts w:ascii="Times New Roman" w:hAnsi="Times New Roman"/>
          <w:i/>
        </w:rPr>
        <w:t>Fair Work Act 2009</w:t>
      </w:r>
      <w:r w:rsidR="006455AD" w:rsidRPr="00B610EC">
        <w:rPr>
          <w:rFonts w:ascii="Times New Roman" w:hAnsi="Times New Roman"/>
        </w:rPr>
        <w:t>), except to the extent that you are not capable of complying with the requirement.</w:t>
      </w:r>
    </w:p>
    <w:p w:rsidR="00CC329E" w:rsidRPr="00B610EC" w:rsidRDefault="00180BE6" w:rsidP="00180BE6">
      <w:pPr>
        <w:pStyle w:val="notemargin"/>
      </w:pPr>
      <w:r w:rsidRPr="00B610EC">
        <w:t>Note:</w:t>
      </w:r>
      <w:r w:rsidRPr="00B610EC">
        <w:tab/>
        <w:t>Under subsections</w:t>
      </w:r>
      <w:r w:rsidR="00B610EC" w:rsidRPr="00B610EC">
        <w:t> </w:t>
      </w:r>
      <w:r w:rsidRPr="00B610EC">
        <w:t xml:space="preserve">712AD(3) and (4) </w:t>
      </w:r>
      <w:r w:rsidR="00B624AF" w:rsidRPr="00B610EC">
        <w:t xml:space="preserve">of the </w:t>
      </w:r>
      <w:r w:rsidR="00B624AF" w:rsidRPr="00B610EC">
        <w:rPr>
          <w:i/>
        </w:rPr>
        <w:t>Fair Work Act 2009</w:t>
      </w:r>
      <w:r w:rsidR="00B624AF" w:rsidRPr="00B610EC">
        <w:t xml:space="preserve"> </w:t>
      </w:r>
      <w:r w:rsidRPr="00B610EC">
        <w:t>the Fair Work Ombudsman may vary the time for compliance with this notice. The varied time must be at least 14 days after this notice is given.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b/>
        </w:rPr>
        <w:t>PENALTY</w:t>
      </w:r>
      <w:r w:rsidRPr="00B610EC">
        <w:rPr>
          <w:rFonts w:ascii="Times New Roman" w:hAnsi="Times New Roman"/>
        </w:rPr>
        <w:t>:</w:t>
      </w:r>
      <w:r w:rsidRPr="00B610EC">
        <w:rPr>
          <w:rFonts w:ascii="Times New Roman" w:hAnsi="Times New Roman"/>
        </w:rPr>
        <w:tab/>
      </w:r>
      <w:r w:rsidR="00180BE6" w:rsidRPr="00B610EC">
        <w:rPr>
          <w:rFonts w:ascii="Times New Roman" w:hAnsi="Times New Roman"/>
        </w:rPr>
        <w:t>600 penalty units</w:t>
      </w:r>
      <w:r w:rsidRPr="00B610EC">
        <w:rPr>
          <w:rFonts w:ascii="Times New Roman" w:hAnsi="Times New Roman"/>
        </w:rPr>
        <w:t>.</w:t>
      </w:r>
    </w:p>
    <w:p w:rsidR="00180BE6" w:rsidRPr="00B610EC" w:rsidRDefault="00CC329E" w:rsidP="00180BE6">
      <w:pPr>
        <w:pStyle w:val="notemargin"/>
      </w:pPr>
      <w:r w:rsidRPr="00B610EC">
        <w:t>Note:</w:t>
      </w:r>
      <w:r w:rsidRPr="00B610EC">
        <w:tab/>
      </w:r>
      <w:r w:rsidR="00180BE6" w:rsidRPr="00B610EC">
        <w:t>Section</w:t>
      </w:r>
      <w:r w:rsidR="00B610EC" w:rsidRPr="00B610EC">
        <w:t> </w:t>
      </w:r>
      <w:r w:rsidR="00180BE6" w:rsidRPr="00B610EC">
        <w:t xml:space="preserve">712D of the </w:t>
      </w:r>
      <w:r w:rsidR="00180BE6" w:rsidRPr="00B610EC">
        <w:rPr>
          <w:i/>
        </w:rPr>
        <w:t>Fair Work Act 2009</w:t>
      </w:r>
      <w:r w:rsidR="00180BE6" w:rsidRPr="00B610EC">
        <w:t xml:space="preserve"> provides that a person who, in good faith, </w:t>
      </w:r>
      <w:r w:rsidR="003A7365" w:rsidRPr="00B610EC">
        <w:t>produces a document</w:t>
      </w:r>
      <w:r w:rsidR="00180BE6" w:rsidRPr="00B610EC">
        <w:t xml:space="preserve"> when required to do so under an </w:t>
      </w:r>
      <w:proofErr w:type="spellStart"/>
      <w:r w:rsidR="00180BE6" w:rsidRPr="00B610EC">
        <w:t>FWO</w:t>
      </w:r>
      <w:proofErr w:type="spellEnd"/>
      <w:r w:rsidR="00180BE6" w:rsidRPr="00B610EC">
        <w:t xml:space="preserve"> notice is not liable to:</w:t>
      </w:r>
    </w:p>
    <w:p w:rsidR="00180BE6" w:rsidRPr="00B610EC" w:rsidRDefault="00180BE6" w:rsidP="00B82041">
      <w:pPr>
        <w:pStyle w:val="FreeForm"/>
        <w:numPr>
          <w:ilvl w:val="0"/>
          <w:numId w:val="19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any proceedings for contravening any other law because of that conduct; or</w:t>
      </w:r>
    </w:p>
    <w:p w:rsidR="00CC329E" w:rsidRPr="00B610EC" w:rsidRDefault="00180BE6" w:rsidP="00B82041">
      <w:pPr>
        <w:pStyle w:val="FreeForm"/>
        <w:numPr>
          <w:ilvl w:val="0"/>
          <w:numId w:val="19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civil proceedings for loss, damage or injury of any kind suffered by another person because of that conduct</w:t>
      </w:r>
      <w:r w:rsidR="00CC329E" w:rsidRPr="00B610EC">
        <w:rPr>
          <w:rFonts w:ascii="Times New Roman" w:hAnsi="Times New Roman" w:cs="Times New Roman"/>
          <w:sz w:val="18"/>
          <w:szCs w:val="18"/>
        </w:rPr>
        <w:t>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Dated</w:t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  <w:t>20   .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jc w:val="right"/>
        <w:rPr>
          <w:rFonts w:ascii="Times New Roman" w:hAnsi="Times New Roman"/>
        </w:rPr>
      </w:pPr>
      <w:r w:rsidRPr="00B610EC">
        <w:rPr>
          <w:rFonts w:ascii="Times New Roman" w:hAnsi="Times New Roman"/>
        </w:rPr>
        <w:t>…….……………………….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  <w:t>Signature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SCHEDULE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1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documents/kinds of documents to be produced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2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address (if any) to which the suspected contravention relates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3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="00180BE6" w:rsidRPr="00B610EC">
        <w:rPr>
          <w:rFonts w:ascii="Times New Roman" w:hAnsi="Times New Roman"/>
          <w:i/>
        </w:rPr>
        <w:t xml:space="preserve">name </w:t>
      </w:r>
      <w:r w:rsidR="00195E27" w:rsidRPr="00B610EC">
        <w:rPr>
          <w:rFonts w:ascii="Times New Roman" w:hAnsi="Times New Roman"/>
          <w:i/>
        </w:rPr>
        <w:t xml:space="preserve">(if known) </w:t>
      </w:r>
      <w:r w:rsidR="00180BE6" w:rsidRPr="00B610EC">
        <w:rPr>
          <w:rFonts w:ascii="Times New Roman" w:hAnsi="Times New Roman"/>
          <w:i/>
        </w:rPr>
        <w:t>of the employer or other person suspected of the contravention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4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 xml:space="preserve">suspected contravention of the </w:t>
      </w:r>
      <w:r w:rsidR="00BE6D2A" w:rsidRPr="00B610EC">
        <w:rPr>
          <w:rFonts w:ascii="Times New Roman" w:hAnsi="Times New Roman"/>
          <w:i/>
        </w:rPr>
        <w:t>Fair Work Act 2009, fair work instrument or safety net contractual entitlement, and which matter or matters referred to in subparagraphs</w:t>
      </w:r>
      <w:r w:rsidR="00B610EC" w:rsidRPr="00B610EC">
        <w:rPr>
          <w:rFonts w:ascii="Times New Roman" w:hAnsi="Times New Roman"/>
          <w:i/>
        </w:rPr>
        <w:t> </w:t>
      </w:r>
      <w:r w:rsidR="00BE6D2A" w:rsidRPr="00B610EC">
        <w:rPr>
          <w:rFonts w:ascii="Times New Roman" w:hAnsi="Times New Roman"/>
          <w:i/>
        </w:rPr>
        <w:t>712AA(1)(a)(</w:t>
      </w:r>
      <w:proofErr w:type="spellStart"/>
      <w:r w:rsidR="00BE6D2A" w:rsidRPr="00B610EC">
        <w:rPr>
          <w:rFonts w:ascii="Times New Roman" w:hAnsi="Times New Roman"/>
          <w:i/>
        </w:rPr>
        <w:t>i</w:t>
      </w:r>
      <w:proofErr w:type="spellEnd"/>
      <w:r w:rsidR="00BE6D2A" w:rsidRPr="00B610EC">
        <w:rPr>
          <w:rFonts w:ascii="Times New Roman" w:hAnsi="Times New Roman"/>
          <w:i/>
        </w:rPr>
        <w:t xml:space="preserve">) to (viii) </w:t>
      </w:r>
      <w:r w:rsidR="00195E27" w:rsidRPr="00B610EC">
        <w:rPr>
          <w:rFonts w:ascii="Times New Roman" w:hAnsi="Times New Roman"/>
          <w:i/>
        </w:rPr>
        <w:t xml:space="preserve">of the Fair Work Act 2009 </w:t>
      </w:r>
      <w:r w:rsidR="00BE6D2A" w:rsidRPr="00B610EC">
        <w:rPr>
          <w:rFonts w:ascii="Times New Roman" w:hAnsi="Times New Roman"/>
          <w:i/>
        </w:rPr>
        <w:t>the suspected contravention relates to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5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period during which the suspected contravention took place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  <w:rPr>
          <w:b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6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manner in which documents must be produced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ActHead2"/>
      </w:pPr>
      <w:bookmarkStart w:id="22" w:name="_Toc498411098"/>
      <w:r w:rsidRPr="00B610EC">
        <w:rPr>
          <w:rStyle w:val="CharPartNo"/>
        </w:rPr>
        <w:t>Form 3</w:t>
      </w:r>
      <w:r w:rsidRPr="00B610EC">
        <w:t>—</w:t>
      </w:r>
      <w:proofErr w:type="spellStart"/>
      <w:r w:rsidR="00FA064B" w:rsidRPr="00B610EC">
        <w:rPr>
          <w:rStyle w:val="CharPartText"/>
        </w:rPr>
        <w:t>FWO</w:t>
      </w:r>
      <w:proofErr w:type="spellEnd"/>
      <w:r w:rsidRPr="00B610EC">
        <w:rPr>
          <w:rStyle w:val="CharPartText"/>
        </w:rPr>
        <w:t xml:space="preserve"> notice to attend and answer questions</w:t>
      </w:r>
      <w:bookmarkEnd w:id="22"/>
    </w:p>
    <w:p w:rsidR="00CC329E" w:rsidRPr="00B610EC" w:rsidRDefault="00CC329E" w:rsidP="00CC329E">
      <w:pPr>
        <w:pStyle w:val="Header"/>
      </w:pPr>
      <w:r w:rsidRPr="00B610EC">
        <w:rPr>
          <w:rStyle w:val="CharDivNo"/>
        </w:rPr>
        <w:t xml:space="preserve"> </w:t>
      </w:r>
      <w:r w:rsidRPr="00B610EC">
        <w:rPr>
          <w:rStyle w:val="CharDivText"/>
        </w:rPr>
        <w:t xml:space="preserve"> </w:t>
      </w: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COMMONWEALTH OF AUSTRALIA</w:t>
      </w:r>
    </w:p>
    <w:p w:rsidR="00CC329E" w:rsidRPr="00B610EC" w:rsidRDefault="00CC329E" w:rsidP="00CC329E">
      <w:pPr>
        <w:pStyle w:val="FreeForm"/>
        <w:rPr>
          <w:b/>
        </w:rPr>
      </w:pPr>
    </w:p>
    <w:p w:rsidR="00FA064B" w:rsidRPr="00B610EC" w:rsidRDefault="00FA064B" w:rsidP="00FA064B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i/>
        </w:rPr>
        <w:t>Fair Work Act 2009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</w:pPr>
      <w:r w:rsidRPr="00B610EC">
        <w:rPr>
          <w:b/>
        </w:rPr>
        <w:t>NOTICE ISSUED TO</w:t>
      </w:r>
      <w:r w:rsidRPr="00B610EC">
        <w:tab/>
      </w:r>
      <w:r w:rsidRPr="00B610EC">
        <w:tab/>
      </w: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name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  <w:rPr>
          <w:b/>
        </w:rPr>
      </w:pPr>
    </w:p>
    <w:p w:rsidR="00CC329E" w:rsidRPr="00B610EC" w:rsidRDefault="004220A1" w:rsidP="00CC329E">
      <w:pPr>
        <w:pStyle w:val="FreeForm"/>
        <w:rPr>
          <w:b/>
        </w:rPr>
      </w:pPr>
      <w:proofErr w:type="spellStart"/>
      <w:r w:rsidRPr="00B610EC">
        <w:rPr>
          <w:b/>
        </w:rPr>
        <w:t>FWO</w:t>
      </w:r>
      <w:proofErr w:type="spellEnd"/>
      <w:r w:rsidR="00CC329E" w:rsidRPr="00B610EC">
        <w:rPr>
          <w:b/>
        </w:rPr>
        <w:t xml:space="preserve"> NOTICE TO ATTEND AND ANSWER QUESTIONS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I, [</w:t>
      </w:r>
      <w:r w:rsidRPr="00B610EC">
        <w:rPr>
          <w:rFonts w:ascii="Times New Roman" w:hAnsi="Times New Roman"/>
          <w:i/>
        </w:rPr>
        <w:t>name</w:t>
      </w:r>
      <w:r w:rsidRPr="00B610EC">
        <w:rPr>
          <w:rFonts w:ascii="Times New Roman" w:hAnsi="Times New Roman"/>
        </w:rPr>
        <w:t xml:space="preserve">], a nominated AAT presidential member, acting under </w:t>
      </w:r>
      <w:r w:rsidR="00FA064B" w:rsidRPr="00B610EC">
        <w:rPr>
          <w:rFonts w:ascii="Times New Roman" w:hAnsi="Times New Roman"/>
        </w:rPr>
        <w:t>subsection</w:t>
      </w:r>
      <w:r w:rsidR="00B610EC" w:rsidRPr="00B610EC">
        <w:rPr>
          <w:rFonts w:ascii="Times New Roman" w:hAnsi="Times New Roman"/>
        </w:rPr>
        <w:t> </w:t>
      </w:r>
      <w:r w:rsidR="00FA064B" w:rsidRPr="00B610EC">
        <w:rPr>
          <w:rFonts w:ascii="Times New Roman" w:hAnsi="Times New Roman"/>
        </w:rPr>
        <w:t xml:space="preserve">712AB(1) of the </w:t>
      </w:r>
      <w:r w:rsidR="00FA064B" w:rsidRPr="00B610EC">
        <w:rPr>
          <w:rFonts w:ascii="Times New Roman" w:hAnsi="Times New Roman"/>
          <w:i/>
          <w:iCs/>
        </w:rPr>
        <w:t>Fair Work Act 2009</w:t>
      </w:r>
      <w:r w:rsidRPr="00B610EC">
        <w:rPr>
          <w:rFonts w:ascii="Times New Roman" w:hAnsi="Times New Roman"/>
        </w:rPr>
        <w:t xml:space="preserve">, require you to attend before </w:t>
      </w:r>
      <w:r w:rsidR="00FB3E28" w:rsidRPr="00B610EC">
        <w:rPr>
          <w:rFonts w:ascii="Times New Roman" w:hAnsi="Times New Roman"/>
        </w:rPr>
        <w:t>[</w:t>
      </w:r>
      <w:r w:rsidR="00FB3E28" w:rsidRPr="00B610EC">
        <w:rPr>
          <w:rFonts w:ascii="Times New Roman" w:hAnsi="Times New Roman"/>
          <w:i/>
        </w:rPr>
        <w:t>the Fair Work Ombudsman</w:t>
      </w:r>
      <w:r w:rsidR="00FB3E28" w:rsidRPr="00B610EC">
        <w:rPr>
          <w:rFonts w:ascii="Times New Roman" w:hAnsi="Times New Roman"/>
        </w:rPr>
        <w:t>]</w:t>
      </w:r>
      <w:r w:rsidR="00FB3E28" w:rsidRPr="00B610EC">
        <w:rPr>
          <w:rFonts w:ascii="Times New Roman" w:hAnsi="Times New Roman"/>
          <w:i/>
        </w:rPr>
        <w:t xml:space="preserve"> </w:t>
      </w:r>
      <w:r w:rsidR="00FB3E28" w:rsidRPr="00B610EC">
        <w:rPr>
          <w:rFonts w:ascii="Times New Roman" w:hAnsi="Times New Roman"/>
        </w:rPr>
        <w:t>[</w:t>
      </w:r>
      <w:r w:rsidR="00FB3E28" w:rsidRPr="00B610EC">
        <w:rPr>
          <w:rFonts w:ascii="Times New Roman" w:hAnsi="Times New Roman"/>
          <w:i/>
        </w:rPr>
        <w:t xml:space="preserve">OR </w:t>
      </w:r>
      <w:r w:rsidR="00FB3E28" w:rsidRPr="00B610EC">
        <w:rPr>
          <w:rFonts w:ascii="Times New Roman" w:hAnsi="Times New Roman"/>
        </w:rPr>
        <w:t>[</w:t>
      </w:r>
      <w:r w:rsidR="00195E27" w:rsidRPr="00B610EC">
        <w:rPr>
          <w:rFonts w:ascii="Times New Roman" w:hAnsi="Times New Roman"/>
          <w:i/>
        </w:rPr>
        <w:t>name</w:t>
      </w:r>
      <w:r w:rsidR="00FB3E28" w:rsidRPr="00B610EC">
        <w:rPr>
          <w:rFonts w:ascii="Times New Roman" w:hAnsi="Times New Roman"/>
        </w:rPr>
        <w:t>]</w:t>
      </w:r>
      <w:r w:rsidR="00FB3E28" w:rsidRPr="00B610EC">
        <w:rPr>
          <w:rFonts w:ascii="Times New Roman" w:hAnsi="Times New Roman"/>
          <w:i/>
        </w:rPr>
        <w:t xml:space="preserve"> who is a</w:t>
      </w:r>
      <w:r w:rsidR="003B5C63" w:rsidRPr="00B610EC">
        <w:rPr>
          <w:rFonts w:ascii="Times New Roman" w:hAnsi="Times New Roman"/>
          <w:i/>
        </w:rPr>
        <w:t>n</w:t>
      </w:r>
      <w:r w:rsidR="00FB3E28" w:rsidRPr="00B610EC">
        <w:rPr>
          <w:rFonts w:ascii="Times New Roman" w:hAnsi="Times New Roman"/>
          <w:i/>
        </w:rPr>
        <w:t xml:space="preserve"> SES or acting SES member of the staff of the Office of the Fair Work Ombudsman</w:t>
      </w:r>
      <w:r w:rsidR="00FB3E28" w:rsidRPr="00B610EC">
        <w:rPr>
          <w:rFonts w:ascii="Times New Roman" w:hAnsi="Times New Roman"/>
        </w:rPr>
        <w:t>]</w:t>
      </w:r>
      <w:r w:rsidRPr="00B610EC">
        <w:rPr>
          <w:rFonts w:ascii="Times New Roman" w:hAnsi="Times New Roman"/>
        </w:rPr>
        <w:t xml:space="preserve"> at: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ab/>
        <w:t>[</w:t>
      </w:r>
      <w:r w:rsidRPr="00B610EC">
        <w:rPr>
          <w:rFonts w:ascii="Times New Roman" w:hAnsi="Times New Roman"/>
          <w:i/>
        </w:rPr>
        <w:t>time</w:t>
      </w:r>
      <w:r w:rsidRPr="00B610EC">
        <w:rPr>
          <w:rFonts w:ascii="Times New Roman" w:hAnsi="Times New Roman"/>
        </w:rPr>
        <w:t>] on [</w:t>
      </w:r>
      <w:r w:rsidRPr="00B610EC">
        <w:rPr>
          <w:rFonts w:ascii="Times New Roman" w:hAnsi="Times New Roman"/>
          <w:i/>
        </w:rPr>
        <w:t>date</w:t>
      </w:r>
      <w:r w:rsidRPr="00B610EC">
        <w:rPr>
          <w:rFonts w:ascii="Times New Roman" w:hAnsi="Times New Roman"/>
        </w:rPr>
        <w:t>] at [</w:t>
      </w:r>
      <w:r w:rsidRPr="00B610EC">
        <w:rPr>
          <w:rFonts w:ascii="Times New Roman" w:hAnsi="Times New Roman"/>
          <w:i/>
        </w:rPr>
        <w:t>place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4220A1" w:rsidRPr="00B610EC" w:rsidRDefault="00CC329E" w:rsidP="004220A1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 xml:space="preserve">to answer questions that are relevant to an investigation by </w:t>
      </w:r>
      <w:r w:rsidR="004220A1" w:rsidRPr="00B610EC">
        <w:rPr>
          <w:rFonts w:ascii="Times New Roman" w:hAnsi="Times New Roman"/>
        </w:rPr>
        <w:t xml:space="preserve">an inspector into a suspected contravention of a provision of the </w:t>
      </w:r>
      <w:r w:rsidR="004220A1" w:rsidRPr="00B610EC">
        <w:rPr>
          <w:rFonts w:ascii="Times New Roman" w:hAnsi="Times New Roman"/>
          <w:i/>
        </w:rPr>
        <w:t>Fair Work Act 2009</w:t>
      </w:r>
      <w:r w:rsidR="004220A1" w:rsidRPr="00B610EC">
        <w:rPr>
          <w:rFonts w:ascii="Times New Roman" w:hAnsi="Times New Roman"/>
        </w:rPr>
        <w:t>, a fair work instrument or a safety net contractual entitlement that relates, directly or indirectly, to: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underpayment of wages, or other monetary entitlements, of employees; or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unreasonable deduction of amounts from amounts owed to employees; or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placing of unreasonable requirements on employees to spend or pay amounts paid, or payable, to employees; or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unfair dismissal of an employee; or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bullying of a worker at work; or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unlawful discrimination of a person in relation to employment; or</w:t>
      </w:r>
    </w:p>
    <w:p w:rsidR="004220A1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a contravention of a provision of the National Employment Standards; or</w:t>
      </w:r>
    </w:p>
    <w:p w:rsidR="00CC329E" w:rsidRPr="00B610EC" w:rsidRDefault="004220A1" w:rsidP="004220A1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the coercion of an employee by an employer</w:t>
      </w:r>
      <w:r w:rsidR="00CC329E" w:rsidRPr="00B610EC">
        <w:rPr>
          <w:rFonts w:ascii="Times New Roman" w:hAnsi="Times New Roman"/>
        </w:rPr>
        <w:t>.</w:t>
      </w:r>
    </w:p>
    <w:p w:rsidR="00CC329E" w:rsidRPr="00B610EC" w:rsidRDefault="00CC329E" w:rsidP="00CC329E">
      <w:pPr>
        <w:pStyle w:val="notemargin"/>
      </w:pPr>
      <w:r w:rsidRPr="00B610EC">
        <w:t>Note 1:</w:t>
      </w:r>
      <w:r w:rsidRPr="00B610EC">
        <w:tab/>
        <w:t>The details relating to the investigation are specified in Parts</w:t>
      </w:r>
      <w:r w:rsidR="00B610EC" w:rsidRPr="00B610EC">
        <w:t> </w:t>
      </w:r>
      <w:r w:rsidRPr="00B610EC">
        <w:t>1 to 4 of the Schedule to this notice.</w:t>
      </w:r>
    </w:p>
    <w:p w:rsidR="00CC329E" w:rsidRPr="00B610EC" w:rsidRDefault="00CC329E" w:rsidP="00CC329E">
      <w:pPr>
        <w:pStyle w:val="notemargin"/>
        <w:rPr>
          <w:i/>
          <w:iCs/>
        </w:rPr>
      </w:pPr>
      <w:r w:rsidRPr="00B610EC">
        <w:t>Note 2:</w:t>
      </w:r>
      <w:r w:rsidRPr="00B610EC">
        <w:tab/>
        <w:t>For your righ</w:t>
      </w:r>
      <w:r w:rsidR="00A17B83" w:rsidRPr="00B610EC">
        <w:t>t to be represented by a lawyer</w:t>
      </w:r>
      <w:r w:rsidRPr="00B610EC">
        <w:t>, see subsection</w:t>
      </w:r>
      <w:r w:rsidR="00B610EC" w:rsidRPr="00B610EC">
        <w:t> </w:t>
      </w:r>
      <w:r w:rsidR="004220A1" w:rsidRPr="00B610EC">
        <w:t>712AE(1)</w:t>
      </w:r>
      <w:r w:rsidRPr="00B610EC">
        <w:t xml:space="preserve"> of the </w:t>
      </w:r>
      <w:r w:rsidR="004220A1" w:rsidRPr="00B610EC">
        <w:rPr>
          <w:i/>
        </w:rPr>
        <w:t>Fair Work Act 2009</w:t>
      </w:r>
      <w:r w:rsidRPr="00B610EC">
        <w:rPr>
          <w:i/>
          <w:iCs/>
        </w:rPr>
        <w:t>.</w:t>
      </w:r>
    </w:p>
    <w:p w:rsidR="008818D3" w:rsidRPr="00B610EC" w:rsidRDefault="008818D3" w:rsidP="00CC329E">
      <w:pPr>
        <w:pStyle w:val="notemargin"/>
      </w:pPr>
      <w:r w:rsidRPr="00B610EC">
        <w:rPr>
          <w:iCs/>
        </w:rPr>
        <w:t>Note 3:</w:t>
      </w:r>
      <w:r w:rsidRPr="00B610EC">
        <w:rPr>
          <w:iCs/>
        </w:rPr>
        <w:tab/>
      </w:r>
      <w:r w:rsidRPr="00B610EC">
        <w:t>You are not excused from answering a question under this notice on the ground that to do so might tend to incriminate you or otherwise expose you to a penalty or other liability. However, there are restrictions on when any answers given under this notice may be admissible in evidence against you. See section</w:t>
      </w:r>
      <w:r w:rsidR="00B610EC" w:rsidRPr="00B610EC">
        <w:t> </w:t>
      </w:r>
      <w:r w:rsidRPr="00B610EC">
        <w:t xml:space="preserve">713 of the </w:t>
      </w:r>
      <w:r w:rsidRPr="00B610EC">
        <w:rPr>
          <w:i/>
        </w:rPr>
        <w:t>Fair Work Act 2009</w:t>
      </w:r>
      <w:r w:rsidRPr="00B610EC">
        <w:t>.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b/>
        </w:rPr>
        <w:t>WARNING</w:t>
      </w:r>
      <w:r w:rsidRPr="00B610EC">
        <w:rPr>
          <w:rFonts w:ascii="Times New Roman" w:hAnsi="Times New Roman"/>
        </w:rPr>
        <w:t>—Under subsection</w:t>
      </w:r>
      <w:r w:rsidR="00B610EC" w:rsidRPr="00B610EC">
        <w:rPr>
          <w:rFonts w:ascii="Times New Roman" w:hAnsi="Times New Roman"/>
        </w:rPr>
        <w:t> </w:t>
      </w:r>
      <w:r w:rsidR="00BA2C6F" w:rsidRPr="00B610EC">
        <w:rPr>
          <w:rFonts w:ascii="Times New Roman" w:hAnsi="Times New Roman"/>
        </w:rPr>
        <w:t xml:space="preserve">712B(1) of the </w:t>
      </w:r>
      <w:r w:rsidR="00BA2C6F" w:rsidRPr="00B610EC">
        <w:rPr>
          <w:rFonts w:ascii="Times New Roman" w:hAnsi="Times New Roman"/>
          <w:i/>
          <w:iCs/>
        </w:rPr>
        <w:t>Fair Work Act 2009</w:t>
      </w:r>
      <w:r w:rsidRPr="00B610EC">
        <w:rPr>
          <w:rFonts w:ascii="Times New Roman" w:hAnsi="Times New Roman"/>
          <w:i/>
        </w:rPr>
        <w:t xml:space="preserve"> </w:t>
      </w:r>
      <w:r w:rsidRPr="00B610EC">
        <w:rPr>
          <w:rFonts w:ascii="Times New Roman" w:hAnsi="Times New Roman"/>
        </w:rPr>
        <w:t xml:space="preserve">you </w:t>
      </w:r>
      <w:r w:rsidR="00BA2C6F" w:rsidRPr="00B610EC">
        <w:rPr>
          <w:rFonts w:ascii="Times New Roman" w:hAnsi="Times New Roman"/>
        </w:rPr>
        <w:t>may be liable to a civil remedy</w:t>
      </w:r>
      <w:r w:rsidRPr="00B610EC">
        <w:rPr>
          <w:rFonts w:ascii="Times New Roman" w:hAnsi="Times New Roman"/>
        </w:rPr>
        <w:t xml:space="preserve"> if you have been given this notice and fail:</w:t>
      </w:r>
    </w:p>
    <w:p w:rsidR="00CC329E" w:rsidRPr="00B610EC" w:rsidRDefault="00CC329E" w:rsidP="00CC329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 xml:space="preserve">to attend to answer questions at the time and place specified in this notice or at </w:t>
      </w:r>
      <w:r w:rsidR="00BA2C6F" w:rsidRPr="00B610EC">
        <w:rPr>
          <w:rFonts w:ascii="Times New Roman" w:hAnsi="Times New Roman"/>
        </w:rPr>
        <w:t>such later time as provided for under subsection</w:t>
      </w:r>
      <w:r w:rsidR="00B610EC" w:rsidRPr="00B610EC">
        <w:rPr>
          <w:rFonts w:ascii="Times New Roman" w:hAnsi="Times New Roman"/>
        </w:rPr>
        <w:t> </w:t>
      </w:r>
      <w:r w:rsidR="00BA2C6F" w:rsidRPr="00B610EC">
        <w:rPr>
          <w:rFonts w:ascii="Times New Roman" w:hAnsi="Times New Roman"/>
        </w:rPr>
        <w:t xml:space="preserve">712AD(3) or (4) of the </w:t>
      </w:r>
      <w:r w:rsidR="00BA2C6F" w:rsidRPr="00B610EC">
        <w:rPr>
          <w:rFonts w:ascii="Times New Roman" w:hAnsi="Times New Roman"/>
          <w:i/>
        </w:rPr>
        <w:t>Fair Work Act 2009</w:t>
      </w:r>
      <w:r w:rsidRPr="00B610EC">
        <w:rPr>
          <w:rFonts w:ascii="Times New Roman" w:hAnsi="Times New Roman"/>
        </w:rPr>
        <w:t>; or</w:t>
      </w:r>
    </w:p>
    <w:p w:rsidR="00CC329E" w:rsidRPr="00B610EC" w:rsidRDefault="00CC329E" w:rsidP="00CC329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to take an oath or make an affirmation, if required to do so under subsection</w:t>
      </w:r>
      <w:r w:rsidR="00B610EC" w:rsidRPr="00B610EC">
        <w:rPr>
          <w:rFonts w:ascii="Times New Roman" w:hAnsi="Times New Roman"/>
        </w:rPr>
        <w:t> </w:t>
      </w:r>
      <w:r w:rsidR="00D564FF" w:rsidRPr="00B610EC">
        <w:rPr>
          <w:rFonts w:ascii="Times New Roman" w:hAnsi="Times New Roman"/>
        </w:rPr>
        <w:t>712AE(2)</w:t>
      </w:r>
      <w:r w:rsidRPr="00B610EC">
        <w:rPr>
          <w:rFonts w:ascii="Times New Roman" w:hAnsi="Times New Roman"/>
        </w:rPr>
        <w:t xml:space="preserve"> of the </w:t>
      </w:r>
      <w:r w:rsidR="00D564FF" w:rsidRPr="00B610EC">
        <w:rPr>
          <w:rFonts w:ascii="Times New Roman" w:hAnsi="Times New Roman"/>
          <w:i/>
        </w:rPr>
        <w:t>Fair Work Act 2009</w:t>
      </w:r>
      <w:r w:rsidRPr="00B610EC">
        <w:rPr>
          <w:rFonts w:ascii="Times New Roman" w:hAnsi="Times New Roman"/>
        </w:rPr>
        <w:t>; or</w:t>
      </w:r>
    </w:p>
    <w:p w:rsidR="00CC329E" w:rsidRPr="00B610EC" w:rsidRDefault="00CC329E" w:rsidP="00CC329E">
      <w:pPr>
        <w:pStyle w:val="FreeForm"/>
        <w:numPr>
          <w:ilvl w:val="0"/>
          <w:numId w:val="13"/>
        </w:numPr>
        <w:rPr>
          <w:rFonts w:ascii="Times New Roman" w:hAnsi="Times New Roman"/>
        </w:rPr>
      </w:pPr>
      <w:r w:rsidRPr="00B610EC">
        <w:rPr>
          <w:rFonts w:ascii="Times New Roman" w:hAnsi="Times New Roman"/>
        </w:rPr>
        <w:t>to answer questions relevant to the investigation while atten</w:t>
      </w:r>
      <w:r w:rsidR="006455AD" w:rsidRPr="00B610EC">
        <w:rPr>
          <w:rFonts w:ascii="Times New Roman" w:hAnsi="Times New Roman"/>
        </w:rPr>
        <w:t>ding as required by this notice</w:t>
      </w:r>
      <w:r w:rsidR="002E30B7" w:rsidRPr="00B610EC">
        <w:rPr>
          <w:rFonts w:ascii="Times New Roman" w:hAnsi="Times New Roman"/>
        </w:rPr>
        <w:t>;</w:t>
      </w:r>
    </w:p>
    <w:p w:rsidR="006455AD" w:rsidRPr="00B610EC" w:rsidRDefault="006455AD" w:rsidP="006455AD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except to the extent that you are not capable of complying with the requirement.</w:t>
      </w:r>
    </w:p>
    <w:p w:rsidR="00D564FF" w:rsidRPr="00B610EC" w:rsidRDefault="00D564FF" w:rsidP="00D564FF">
      <w:pPr>
        <w:pStyle w:val="notemargin"/>
      </w:pPr>
      <w:r w:rsidRPr="00B610EC">
        <w:t>Note:</w:t>
      </w:r>
      <w:r w:rsidRPr="00B610EC">
        <w:tab/>
        <w:t>Under subsections</w:t>
      </w:r>
      <w:r w:rsidR="00B610EC" w:rsidRPr="00B610EC">
        <w:t> </w:t>
      </w:r>
      <w:r w:rsidRPr="00B610EC">
        <w:t xml:space="preserve">712AD(3) and (4) </w:t>
      </w:r>
      <w:r w:rsidR="00B624AF" w:rsidRPr="00B610EC">
        <w:t xml:space="preserve">of the </w:t>
      </w:r>
      <w:r w:rsidR="00B624AF" w:rsidRPr="00B610EC">
        <w:rPr>
          <w:i/>
        </w:rPr>
        <w:t>Fair Work Act 2009</w:t>
      </w:r>
      <w:r w:rsidR="00B624AF" w:rsidRPr="00B610EC">
        <w:t xml:space="preserve"> </w:t>
      </w:r>
      <w:r w:rsidRPr="00B610EC">
        <w:t>the Fair Work Ombudsman may vary the time for compliance with this notice. The varied time must be at least 14 days after this notice is given.</w:t>
      </w:r>
    </w:p>
    <w:p w:rsidR="00CC329E" w:rsidRPr="00B610EC" w:rsidRDefault="00CC329E" w:rsidP="00CC329E">
      <w:pPr>
        <w:pStyle w:val="FreeForm"/>
        <w:rPr>
          <w:rFonts w:ascii="Times New Roman" w:hAnsi="Times New Roman"/>
          <w:b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  <w:b/>
        </w:rPr>
        <w:t>PENALTY</w:t>
      </w:r>
      <w:r w:rsidRPr="00B610EC">
        <w:rPr>
          <w:rFonts w:ascii="Times New Roman" w:hAnsi="Times New Roman"/>
        </w:rPr>
        <w:t>:</w:t>
      </w:r>
      <w:r w:rsidRPr="00B610EC">
        <w:rPr>
          <w:rFonts w:ascii="Times New Roman" w:hAnsi="Times New Roman"/>
        </w:rPr>
        <w:tab/>
      </w:r>
      <w:r w:rsidR="00D564FF" w:rsidRPr="00B610EC">
        <w:rPr>
          <w:rFonts w:ascii="Times New Roman" w:hAnsi="Times New Roman"/>
        </w:rPr>
        <w:t>600 penalty units</w:t>
      </w:r>
      <w:r w:rsidRPr="00B610EC">
        <w:rPr>
          <w:rFonts w:ascii="Times New Roman" w:hAnsi="Times New Roman"/>
        </w:rPr>
        <w:t>.</w:t>
      </w:r>
    </w:p>
    <w:p w:rsidR="003A7365" w:rsidRPr="00B610EC" w:rsidRDefault="006A3942" w:rsidP="003A7365">
      <w:pPr>
        <w:pStyle w:val="notemargin"/>
      </w:pPr>
      <w:r w:rsidRPr="00B610EC">
        <w:t>Note 1</w:t>
      </w:r>
      <w:r w:rsidR="003A7365" w:rsidRPr="00B610EC">
        <w:t>:</w:t>
      </w:r>
      <w:r w:rsidR="003A7365" w:rsidRPr="00B610EC">
        <w:tab/>
        <w:t>Section</w:t>
      </w:r>
      <w:r w:rsidR="00B610EC" w:rsidRPr="00B610EC">
        <w:t> </w:t>
      </w:r>
      <w:r w:rsidR="003A7365" w:rsidRPr="00B610EC">
        <w:t xml:space="preserve">712D of the </w:t>
      </w:r>
      <w:r w:rsidR="003A7365" w:rsidRPr="00B610EC">
        <w:rPr>
          <w:i/>
        </w:rPr>
        <w:t>Fair Work Act 2009</w:t>
      </w:r>
      <w:r w:rsidR="003A7365" w:rsidRPr="00B610EC">
        <w:t xml:space="preserve"> provides that a person who, in good faith, answers a question when required to do so under an </w:t>
      </w:r>
      <w:proofErr w:type="spellStart"/>
      <w:r w:rsidR="003A7365" w:rsidRPr="00B610EC">
        <w:t>FWO</w:t>
      </w:r>
      <w:proofErr w:type="spellEnd"/>
      <w:r w:rsidR="003A7365" w:rsidRPr="00B610EC">
        <w:t xml:space="preserve"> notice is not liable to:</w:t>
      </w:r>
    </w:p>
    <w:p w:rsidR="003A7365" w:rsidRPr="00B610EC" w:rsidRDefault="003A7365" w:rsidP="00B82041">
      <w:pPr>
        <w:pStyle w:val="FreeForm"/>
        <w:numPr>
          <w:ilvl w:val="0"/>
          <w:numId w:val="20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any proceedings for contravening any other law because of that conduct; or</w:t>
      </w:r>
    </w:p>
    <w:p w:rsidR="003A7365" w:rsidRPr="00B610EC" w:rsidRDefault="003A7365" w:rsidP="00B82041">
      <w:pPr>
        <w:pStyle w:val="FreeForm"/>
        <w:numPr>
          <w:ilvl w:val="0"/>
          <w:numId w:val="20"/>
        </w:numPr>
        <w:rPr>
          <w:rFonts w:ascii="Times New Roman" w:hAnsi="Times New Roman" w:cs="Times New Roman"/>
          <w:sz w:val="18"/>
          <w:szCs w:val="18"/>
        </w:rPr>
      </w:pPr>
      <w:r w:rsidRPr="00B610EC">
        <w:rPr>
          <w:rFonts w:ascii="Times New Roman" w:hAnsi="Times New Roman" w:cs="Times New Roman"/>
          <w:sz w:val="18"/>
          <w:szCs w:val="18"/>
        </w:rPr>
        <w:t>civil proceedings for loss, damage or injury of any kind suffered by another person because of that conduct.</w:t>
      </w:r>
    </w:p>
    <w:p w:rsidR="00CC329E" w:rsidRPr="00B610EC" w:rsidRDefault="003A7365" w:rsidP="00CC329E">
      <w:pPr>
        <w:pStyle w:val="notemargin"/>
      </w:pPr>
      <w:r w:rsidRPr="00B610EC">
        <w:t xml:space="preserve">Note </w:t>
      </w:r>
      <w:r w:rsidR="006A3942" w:rsidRPr="00B610EC">
        <w:t>2</w:t>
      </w:r>
      <w:r w:rsidR="00CC329E" w:rsidRPr="00B610EC">
        <w:t>:</w:t>
      </w:r>
      <w:r w:rsidR="00CC329E" w:rsidRPr="00B610EC">
        <w:tab/>
      </w:r>
      <w:r w:rsidRPr="00B610EC">
        <w:t>If you attend as required by this</w:t>
      </w:r>
      <w:r w:rsidR="004220A1" w:rsidRPr="00B610EC">
        <w:t xml:space="preserve"> </w:t>
      </w:r>
      <w:r w:rsidR="00CC329E" w:rsidRPr="00B610EC">
        <w:t>notice</w:t>
      </w:r>
      <w:r w:rsidRPr="00B610EC">
        <w:t>, you</w:t>
      </w:r>
      <w:r w:rsidR="00CC329E" w:rsidRPr="00B610EC">
        <w:t xml:space="preserve"> </w:t>
      </w:r>
      <w:r w:rsidR="00160294" w:rsidRPr="00B610EC">
        <w:t>may be</w:t>
      </w:r>
      <w:r w:rsidR="00CC329E" w:rsidRPr="00B610EC">
        <w:t xml:space="preserve"> entitled to be paid fees and allowances in accordance with </w:t>
      </w:r>
      <w:r w:rsidRPr="00B610EC">
        <w:t xml:space="preserve">the </w:t>
      </w:r>
      <w:r w:rsidR="004220A1" w:rsidRPr="00B610EC">
        <w:rPr>
          <w:i/>
        </w:rPr>
        <w:t>Fair Work Regulations</w:t>
      </w:r>
      <w:r w:rsidR="00B610EC" w:rsidRPr="00B610EC">
        <w:rPr>
          <w:i/>
        </w:rPr>
        <w:t> </w:t>
      </w:r>
      <w:r w:rsidR="004220A1" w:rsidRPr="00B610EC">
        <w:rPr>
          <w:i/>
        </w:rPr>
        <w:t>2009</w:t>
      </w:r>
      <w:r w:rsidR="00D32437" w:rsidRPr="00B610EC">
        <w:t xml:space="preserve"> (</w:t>
      </w:r>
      <w:r w:rsidR="00160294" w:rsidRPr="00B610EC">
        <w:t>see section</w:t>
      </w:r>
      <w:r w:rsidR="00B610EC" w:rsidRPr="00B610EC">
        <w:t> </w:t>
      </w:r>
      <w:r w:rsidR="00160294" w:rsidRPr="00B610EC">
        <w:t>712C</w:t>
      </w:r>
      <w:r w:rsidR="00CC329E" w:rsidRPr="00B610EC">
        <w:t xml:space="preserve"> of the </w:t>
      </w:r>
      <w:r w:rsidR="00160294" w:rsidRPr="00B610EC">
        <w:rPr>
          <w:i/>
        </w:rPr>
        <w:t>Fair Work Act 2009</w:t>
      </w:r>
      <w:r w:rsidR="00D32437" w:rsidRPr="00B610EC">
        <w:t>).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Dated</w:t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  <w:t>20   .</w:t>
      </w:r>
    </w:p>
    <w:p w:rsidR="00CC329E" w:rsidRPr="00B610EC" w:rsidRDefault="00CC329E" w:rsidP="00CC329E">
      <w:pPr>
        <w:pStyle w:val="FreeForm"/>
        <w:jc w:val="right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jc w:val="right"/>
        <w:rPr>
          <w:rFonts w:ascii="Times New Roman" w:hAnsi="Times New Roman"/>
        </w:rPr>
      </w:pPr>
      <w:r w:rsidRPr="00B610EC">
        <w:rPr>
          <w:rFonts w:ascii="Times New Roman" w:hAnsi="Times New Roman"/>
        </w:rPr>
        <w:t>…….……………………….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</w:r>
      <w:r w:rsidRPr="00B610EC">
        <w:rPr>
          <w:rFonts w:ascii="Times New Roman" w:hAnsi="Times New Roman"/>
        </w:rPr>
        <w:tab/>
        <w:t>Signature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SCHEDULE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1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address (if any) to which the suspected contravention relates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2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="00406B10" w:rsidRPr="00B610EC">
        <w:rPr>
          <w:rFonts w:ascii="Times New Roman" w:hAnsi="Times New Roman"/>
          <w:i/>
        </w:rPr>
        <w:t xml:space="preserve">name </w:t>
      </w:r>
      <w:r w:rsidR="00195E27" w:rsidRPr="00B610EC">
        <w:rPr>
          <w:rFonts w:ascii="Times New Roman" w:hAnsi="Times New Roman"/>
          <w:i/>
        </w:rPr>
        <w:t xml:space="preserve">(if known) </w:t>
      </w:r>
      <w:r w:rsidR="00406B10" w:rsidRPr="00B610EC">
        <w:rPr>
          <w:rFonts w:ascii="Times New Roman" w:hAnsi="Times New Roman"/>
          <w:i/>
        </w:rPr>
        <w:t>of the employer or other person suspected of the contravention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3</w:t>
      </w:r>
    </w:p>
    <w:p w:rsidR="00CC329E" w:rsidRPr="00B610EC" w:rsidRDefault="00CC329E" w:rsidP="00CC329E">
      <w:pPr>
        <w:pStyle w:val="FreeForm"/>
        <w:rPr>
          <w:rFonts w:ascii="Times New Roman" w:hAnsi="Times New Roman"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 xml:space="preserve">suspected contravention of the </w:t>
      </w:r>
      <w:r w:rsidR="00406B10" w:rsidRPr="00B610EC">
        <w:rPr>
          <w:rFonts w:ascii="Times New Roman" w:hAnsi="Times New Roman"/>
          <w:i/>
        </w:rPr>
        <w:t>Fair Work Act 2009, fair work instrument or safety net contractual entitlement, and which matter or matters referred to in subparagraphs</w:t>
      </w:r>
      <w:r w:rsidR="00B610EC" w:rsidRPr="00B610EC">
        <w:rPr>
          <w:rFonts w:ascii="Times New Roman" w:hAnsi="Times New Roman"/>
          <w:i/>
        </w:rPr>
        <w:t> </w:t>
      </w:r>
      <w:r w:rsidR="00406B10" w:rsidRPr="00B610EC">
        <w:rPr>
          <w:rFonts w:ascii="Times New Roman" w:hAnsi="Times New Roman"/>
          <w:i/>
        </w:rPr>
        <w:t>712AA(1)(a)(</w:t>
      </w:r>
      <w:proofErr w:type="spellStart"/>
      <w:r w:rsidR="00406B10" w:rsidRPr="00B610EC">
        <w:rPr>
          <w:rFonts w:ascii="Times New Roman" w:hAnsi="Times New Roman"/>
          <w:i/>
        </w:rPr>
        <w:t>i</w:t>
      </w:r>
      <w:proofErr w:type="spellEnd"/>
      <w:r w:rsidR="00406B10" w:rsidRPr="00B610EC">
        <w:rPr>
          <w:rFonts w:ascii="Times New Roman" w:hAnsi="Times New Roman"/>
          <w:i/>
        </w:rPr>
        <w:t xml:space="preserve">) to (viii) </w:t>
      </w:r>
      <w:r w:rsidR="00195E27" w:rsidRPr="00B610EC">
        <w:rPr>
          <w:rFonts w:ascii="Times New Roman" w:hAnsi="Times New Roman"/>
          <w:i/>
        </w:rPr>
        <w:t xml:space="preserve">of the Fair Work Act 2009 </w:t>
      </w:r>
      <w:r w:rsidR="00406B10" w:rsidRPr="00B610EC">
        <w:rPr>
          <w:rFonts w:ascii="Times New Roman" w:hAnsi="Times New Roman"/>
          <w:i/>
        </w:rPr>
        <w:t>the suspected contravention relates to</w:t>
      </w:r>
      <w:r w:rsidRPr="00B610EC">
        <w:rPr>
          <w:rFonts w:ascii="Times New Roman" w:hAnsi="Times New Roman"/>
        </w:rPr>
        <w:t>]</w:t>
      </w:r>
    </w:p>
    <w:p w:rsidR="00CC329E" w:rsidRPr="00B610EC" w:rsidRDefault="00CC329E" w:rsidP="00CC329E">
      <w:pPr>
        <w:pStyle w:val="FreeForm"/>
      </w:pPr>
    </w:p>
    <w:p w:rsidR="00CC329E" w:rsidRPr="00B610EC" w:rsidRDefault="00CC329E" w:rsidP="00CC329E">
      <w:pPr>
        <w:pStyle w:val="FreeForm"/>
        <w:rPr>
          <w:b/>
        </w:rPr>
      </w:pPr>
      <w:r w:rsidRPr="00B610EC">
        <w:rPr>
          <w:b/>
        </w:rPr>
        <w:t>Part</w:t>
      </w:r>
      <w:r w:rsidR="00B610EC" w:rsidRPr="00B610EC">
        <w:rPr>
          <w:b/>
        </w:rPr>
        <w:t> </w:t>
      </w:r>
      <w:r w:rsidRPr="00B610EC">
        <w:rPr>
          <w:b/>
        </w:rPr>
        <w:t>4</w:t>
      </w:r>
    </w:p>
    <w:p w:rsidR="00D324AE" w:rsidRPr="00B610EC" w:rsidRDefault="00CC329E" w:rsidP="00F7212C">
      <w:pPr>
        <w:pStyle w:val="FreeForm"/>
        <w:rPr>
          <w:rFonts w:ascii="Times New Roman" w:hAnsi="Times New Roman"/>
          <w:i/>
        </w:rPr>
      </w:pPr>
      <w:r w:rsidRPr="00B610EC">
        <w:rPr>
          <w:rFonts w:ascii="Times New Roman" w:hAnsi="Times New Roman"/>
        </w:rPr>
        <w:t>[</w:t>
      </w:r>
      <w:r w:rsidRPr="00B610EC">
        <w:rPr>
          <w:rFonts w:ascii="Times New Roman" w:hAnsi="Times New Roman"/>
          <w:i/>
        </w:rPr>
        <w:t>period during which the suspected contravention took place</w:t>
      </w:r>
      <w:r w:rsidRPr="00B610EC">
        <w:rPr>
          <w:rFonts w:ascii="Times New Roman" w:hAnsi="Times New Roman"/>
        </w:rPr>
        <w:t>]</w:t>
      </w:r>
    </w:p>
    <w:sectPr w:rsidR="00D324AE" w:rsidRPr="00B610EC" w:rsidSect="009E59A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A0" w:rsidRDefault="00D92BA0" w:rsidP="0048364F">
      <w:pPr>
        <w:spacing w:line="240" w:lineRule="auto"/>
      </w:pPr>
      <w:r>
        <w:separator/>
      </w:r>
    </w:p>
  </w:endnote>
  <w:endnote w:type="continuationSeparator" w:id="0">
    <w:p w:rsidR="00D92BA0" w:rsidRDefault="00D92B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9E59A6" w:rsidRDefault="009E59A6" w:rsidP="009E59A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59A6">
      <w:rPr>
        <w:i/>
        <w:sz w:val="18"/>
      </w:rPr>
      <w:t>OPC62589 -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Default="00D92BA0" w:rsidP="00E97334"/>
  <w:p w:rsidR="00D92BA0" w:rsidRPr="009E59A6" w:rsidRDefault="009E59A6" w:rsidP="009E59A6">
    <w:pPr>
      <w:rPr>
        <w:rFonts w:cs="Times New Roman"/>
        <w:i/>
        <w:sz w:val="18"/>
      </w:rPr>
    </w:pPr>
    <w:r w:rsidRPr="009E59A6">
      <w:rPr>
        <w:rFonts w:cs="Times New Roman"/>
        <w:i/>
        <w:sz w:val="18"/>
      </w:rPr>
      <w:t>OPC62589 -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9E59A6" w:rsidRDefault="009E59A6" w:rsidP="009E59A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59A6">
      <w:rPr>
        <w:i/>
        <w:sz w:val="18"/>
      </w:rPr>
      <w:t>OPC62589 -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33C1C" w:rsidRDefault="00D92BA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2BA0" w:rsidTr="00B610E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32E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7099">
            <w:rPr>
              <w:i/>
              <w:sz w:val="18"/>
            </w:rPr>
            <w:t>Fair Work Amendment (Protecting Vulnerable Workers)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right"/>
            <w:rPr>
              <w:sz w:val="18"/>
            </w:rPr>
          </w:pPr>
        </w:p>
      </w:tc>
    </w:tr>
  </w:tbl>
  <w:p w:rsidR="00D92BA0" w:rsidRPr="009E59A6" w:rsidRDefault="009E59A6" w:rsidP="009E59A6">
    <w:pPr>
      <w:rPr>
        <w:rFonts w:cs="Times New Roman"/>
        <w:i/>
        <w:sz w:val="18"/>
      </w:rPr>
    </w:pPr>
    <w:r w:rsidRPr="009E59A6">
      <w:rPr>
        <w:rFonts w:cs="Times New Roman"/>
        <w:i/>
        <w:sz w:val="18"/>
      </w:rPr>
      <w:t>OPC62589 -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33C1C" w:rsidRDefault="00D92BA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92BA0" w:rsidTr="00B610E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7099">
            <w:rPr>
              <w:i/>
              <w:sz w:val="18"/>
            </w:rPr>
            <w:t>Fair Work Amendment (Protecting Vulnerable Workers)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B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2BA0" w:rsidRPr="009E59A6" w:rsidRDefault="009E59A6" w:rsidP="009E59A6">
    <w:pPr>
      <w:rPr>
        <w:rFonts w:cs="Times New Roman"/>
        <w:i/>
        <w:sz w:val="18"/>
      </w:rPr>
    </w:pPr>
    <w:r w:rsidRPr="009E59A6">
      <w:rPr>
        <w:rFonts w:cs="Times New Roman"/>
        <w:i/>
        <w:sz w:val="18"/>
      </w:rPr>
      <w:t>OPC62589 -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33C1C" w:rsidRDefault="00D92BA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2BA0" w:rsidTr="00B610E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BC1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7099">
            <w:rPr>
              <w:i/>
              <w:sz w:val="18"/>
            </w:rPr>
            <w:t>Fair Work Amendment (Protecting Vulnerable Workers)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right"/>
            <w:rPr>
              <w:sz w:val="18"/>
            </w:rPr>
          </w:pPr>
        </w:p>
      </w:tc>
    </w:tr>
  </w:tbl>
  <w:p w:rsidR="00D92BA0" w:rsidRPr="009E59A6" w:rsidRDefault="009E59A6" w:rsidP="009E59A6">
    <w:pPr>
      <w:rPr>
        <w:rFonts w:cs="Times New Roman"/>
        <w:i/>
        <w:sz w:val="18"/>
      </w:rPr>
    </w:pPr>
    <w:r w:rsidRPr="009E59A6">
      <w:rPr>
        <w:rFonts w:cs="Times New Roman"/>
        <w:i/>
        <w:sz w:val="18"/>
      </w:rPr>
      <w:t>OPC62589 -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33C1C" w:rsidRDefault="00D92BA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2BA0" w:rsidTr="00ED239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7099">
            <w:rPr>
              <w:i/>
              <w:sz w:val="18"/>
            </w:rPr>
            <w:t>Fair Work Amendment (Protecting Vulnerable Workers)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BC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2BA0" w:rsidRPr="009E59A6" w:rsidRDefault="009E59A6" w:rsidP="009E59A6">
    <w:pPr>
      <w:rPr>
        <w:rFonts w:cs="Times New Roman"/>
        <w:i/>
        <w:sz w:val="18"/>
      </w:rPr>
    </w:pPr>
    <w:r w:rsidRPr="009E59A6">
      <w:rPr>
        <w:rFonts w:cs="Times New Roman"/>
        <w:i/>
        <w:sz w:val="18"/>
      </w:rPr>
      <w:t>OPC62589 -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33C1C" w:rsidRDefault="00D92BA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2BA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7099">
            <w:rPr>
              <w:i/>
              <w:sz w:val="18"/>
            </w:rPr>
            <w:t>Fair Work Amendment (Protecting Vulnerable Workers)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2BA0" w:rsidRDefault="00D92BA0" w:rsidP="00ED23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32E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2BA0" w:rsidRPr="009E59A6" w:rsidRDefault="009E59A6" w:rsidP="009E59A6">
    <w:pPr>
      <w:rPr>
        <w:rFonts w:cs="Times New Roman"/>
        <w:i/>
        <w:sz w:val="18"/>
      </w:rPr>
    </w:pPr>
    <w:r w:rsidRPr="009E59A6">
      <w:rPr>
        <w:rFonts w:cs="Times New Roman"/>
        <w:i/>
        <w:sz w:val="18"/>
      </w:rPr>
      <w:t>OPC62589 -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A0" w:rsidRDefault="00D92BA0" w:rsidP="0048364F">
      <w:pPr>
        <w:spacing w:line="240" w:lineRule="auto"/>
      </w:pPr>
      <w:r>
        <w:separator/>
      </w:r>
    </w:p>
  </w:footnote>
  <w:footnote w:type="continuationSeparator" w:id="0">
    <w:p w:rsidR="00D92BA0" w:rsidRDefault="00D92B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5F1388" w:rsidRDefault="00D92BA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5F1388" w:rsidRDefault="00D92BA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5F1388" w:rsidRDefault="00D92BA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D79B6" w:rsidRDefault="00D92BA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D79B6" w:rsidRDefault="00D92BA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ED79B6" w:rsidRDefault="00D92BA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A961C4" w:rsidRDefault="00D92BA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C7B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C7BC1">
      <w:rPr>
        <w:noProof/>
        <w:sz w:val="20"/>
      </w:rPr>
      <w:t>Amendments</w:t>
    </w:r>
    <w:r>
      <w:rPr>
        <w:sz w:val="20"/>
      </w:rPr>
      <w:fldChar w:fldCharType="end"/>
    </w:r>
  </w:p>
  <w:p w:rsidR="00D92BA0" w:rsidRPr="00A961C4" w:rsidRDefault="00D92BA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92BA0" w:rsidRPr="00A961C4" w:rsidRDefault="00D92BA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A961C4" w:rsidRDefault="00D92BA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92BA0" w:rsidRPr="00A961C4" w:rsidRDefault="00D92BA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92BA0" w:rsidRPr="00A961C4" w:rsidRDefault="00D92BA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A0" w:rsidRPr="00A961C4" w:rsidRDefault="00D92BA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DB7CC5"/>
    <w:multiLevelType w:val="hybridMultilevel"/>
    <w:tmpl w:val="DCFE8426"/>
    <w:lvl w:ilvl="0" w:tplc="800CD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327664"/>
    <w:multiLevelType w:val="multilevel"/>
    <w:tmpl w:val="F4B21BA6"/>
    <w:lvl w:ilvl="0">
      <w:start w:val="1"/>
      <w:numFmt w:val="decimal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F555C20"/>
    <w:multiLevelType w:val="hybridMultilevel"/>
    <w:tmpl w:val="EDF68048"/>
    <w:lvl w:ilvl="0" w:tplc="5D2860D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0C0DFC"/>
    <w:multiLevelType w:val="hybridMultilevel"/>
    <w:tmpl w:val="4F5CFED4"/>
    <w:lvl w:ilvl="0" w:tplc="B59EF6A4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6E1B31"/>
    <w:multiLevelType w:val="hybridMultilevel"/>
    <w:tmpl w:val="4F5CFED4"/>
    <w:lvl w:ilvl="0" w:tplc="B59EF6A4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6272FB"/>
    <w:multiLevelType w:val="hybridMultilevel"/>
    <w:tmpl w:val="007E1DFE"/>
    <w:lvl w:ilvl="0" w:tplc="B3CACFFC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F90A572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06CA1"/>
    <w:multiLevelType w:val="hybridMultilevel"/>
    <w:tmpl w:val="4F5CFED4"/>
    <w:lvl w:ilvl="0" w:tplc="B59EF6A4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EB5D11"/>
    <w:multiLevelType w:val="hybridMultilevel"/>
    <w:tmpl w:val="4F5CFED4"/>
    <w:lvl w:ilvl="0" w:tplc="B59EF6A4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07"/>
    <w:rsid w:val="00000263"/>
    <w:rsid w:val="000113BC"/>
    <w:rsid w:val="000136AF"/>
    <w:rsid w:val="0002248C"/>
    <w:rsid w:val="0004044E"/>
    <w:rsid w:val="0005120E"/>
    <w:rsid w:val="00054577"/>
    <w:rsid w:val="000614BF"/>
    <w:rsid w:val="0007169C"/>
    <w:rsid w:val="00076CFE"/>
    <w:rsid w:val="00077593"/>
    <w:rsid w:val="00083F48"/>
    <w:rsid w:val="000A7DF9"/>
    <w:rsid w:val="000C20C1"/>
    <w:rsid w:val="000D05EF"/>
    <w:rsid w:val="000D378B"/>
    <w:rsid w:val="000D5485"/>
    <w:rsid w:val="000D61F7"/>
    <w:rsid w:val="000E04AC"/>
    <w:rsid w:val="000F10D4"/>
    <w:rsid w:val="000F21C1"/>
    <w:rsid w:val="00102085"/>
    <w:rsid w:val="00105D72"/>
    <w:rsid w:val="0010745C"/>
    <w:rsid w:val="00112AC7"/>
    <w:rsid w:val="00117277"/>
    <w:rsid w:val="00131484"/>
    <w:rsid w:val="00160294"/>
    <w:rsid w:val="00160B0D"/>
    <w:rsid w:val="00160BD7"/>
    <w:rsid w:val="001616F5"/>
    <w:rsid w:val="001643C9"/>
    <w:rsid w:val="00165568"/>
    <w:rsid w:val="00166082"/>
    <w:rsid w:val="00166C2F"/>
    <w:rsid w:val="0017085D"/>
    <w:rsid w:val="001716C9"/>
    <w:rsid w:val="00180BE6"/>
    <w:rsid w:val="00184261"/>
    <w:rsid w:val="00193461"/>
    <w:rsid w:val="001939E1"/>
    <w:rsid w:val="00195382"/>
    <w:rsid w:val="00195E27"/>
    <w:rsid w:val="001A3B9F"/>
    <w:rsid w:val="001A65C0"/>
    <w:rsid w:val="001B38AB"/>
    <w:rsid w:val="001B6456"/>
    <w:rsid w:val="001B7A5D"/>
    <w:rsid w:val="001C69C4"/>
    <w:rsid w:val="001D100A"/>
    <w:rsid w:val="001E0A8D"/>
    <w:rsid w:val="001E3590"/>
    <w:rsid w:val="001E7407"/>
    <w:rsid w:val="001F0A63"/>
    <w:rsid w:val="00201D27"/>
    <w:rsid w:val="00202B56"/>
    <w:rsid w:val="0020300C"/>
    <w:rsid w:val="002032EB"/>
    <w:rsid w:val="00220A0C"/>
    <w:rsid w:val="00223E4A"/>
    <w:rsid w:val="002302EA"/>
    <w:rsid w:val="002328FD"/>
    <w:rsid w:val="00240749"/>
    <w:rsid w:val="00245796"/>
    <w:rsid w:val="002468D7"/>
    <w:rsid w:val="00251794"/>
    <w:rsid w:val="00270C45"/>
    <w:rsid w:val="00285CDD"/>
    <w:rsid w:val="00291167"/>
    <w:rsid w:val="00297ECB"/>
    <w:rsid w:val="002B05FF"/>
    <w:rsid w:val="002C152A"/>
    <w:rsid w:val="002D043A"/>
    <w:rsid w:val="002D3918"/>
    <w:rsid w:val="002E30B7"/>
    <w:rsid w:val="0031713F"/>
    <w:rsid w:val="00321913"/>
    <w:rsid w:val="00327A5A"/>
    <w:rsid w:val="003316DC"/>
    <w:rsid w:val="00332E0D"/>
    <w:rsid w:val="003415D3"/>
    <w:rsid w:val="00346335"/>
    <w:rsid w:val="00352B0F"/>
    <w:rsid w:val="003561B0"/>
    <w:rsid w:val="00365DD5"/>
    <w:rsid w:val="00367960"/>
    <w:rsid w:val="00384577"/>
    <w:rsid w:val="00391207"/>
    <w:rsid w:val="003A15AC"/>
    <w:rsid w:val="003A56EB"/>
    <w:rsid w:val="003A7365"/>
    <w:rsid w:val="003B0627"/>
    <w:rsid w:val="003B5C63"/>
    <w:rsid w:val="003C5F2B"/>
    <w:rsid w:val="003C7BC1"/>
    <w:rsid w:val="003D0BFE"/>
    <w:rsid w:val="003D5700"/>
    <w:rsid w:val="003F0F5A"/>
    <w:rsid w:val="00400A30"/>
    <w:rsid w:val="004022CA"/>
    <w:rsid w:val="00406B10"/>
    <w:rsid w:val="004116CD"/>
    <w:rsid w:val="00414ADE"/>
    <w:rsid w:val="004220A1"/>
    <w:rsid w:val="00424CA9"/>
    <w:rsid w:val="004257BB"/>
    <w:rsid w:val="004261D9"/>
    <w:rsid w:val="0044259A"/>
    <w:rsid w:val="0044291A"/>
    <w:rsid w:val="00460499"/>
    <w:rsid w:val="00472841"/>
    <w:rsid w:val="00473911"/>
    <w:rsid w:val="00474835"/>
    <w:rsid w:val="004819C7"/>
    <w:rsid w:val="0048364F"/>
    <w:rsid w:val="00490E8C"/>
    <w:rsid w:val="00490F2E"/>
    <w:rsid w:val="00493F62"/>
    <w:rsid w:val="00496DB3"/>
    <w:rsid w:val="00496F97"/>
    <w:rsid w:val="004A53EA"/>
    <w:rsid w:val="004B7099"/>
    <w:rsid w:val="004F1FAC"/>
    <w:rsid w:val="004F676E"/>
    <w:rsid w:val="00510047"/>
    <w:rsid w:val="00516B8D"/>
    <w:rsid w:val="0052686F"/>
    <w:rsid w:val="0052756C"/>
    <w:rsid w:val="00530230"/>
    <w:rsid w:val="00530CC9"/>
    <w:rsid w:val="00537FBC"/>
    <w:rsid w:val="00541D73"/>
    <w:rsid w:val="00543469"/>
    <w:rsid w:val="005435D4"/>
    <w:rsid w:val="005452CC"/>
    <w:rsid w:val="00546FA3"/>
    <w:rsid w:val="00554243"/>
    <w:rsid w:val="00555D5B"/>
    <w:rsid w:val="00557C7A"/>
    <w:rsid w:val="00561C36"/>
    <w:rsid w:val="00562A58"/>
    <w:rsid w:val="00581211"/>
    <w:rsid w:val="0058398F"/>
    <w:rsid w:val="00584811"/>
    <w:rsid w:val="00584BEA"/>
    <w:rsid w:val="00593AA6"/>
    <w:rsid w:val="00594161"/>
    <w:rsid w:val="00594749"/>
    <w:rsid w:val="005A482B"/>
    <w:rsid w:val="005B4067"/>
    <w:rsid w:val="005C36E0"/>
    <w:rsid w:val="005C3F41"/>
    <w:rsid w:val="005D168D"/>
    <w:rsid w:val="005D5487"/>
    <w:rsid w:val="005D5EA1"/>
    <w:rsid w:val="005E61D3"/>
    <w:rsid w:val="005F7738"/>
    <w:rsid w:val="00600219"/>
    <w:rsid w:val="00613EAD"/>
    <w:rsid w:val="006158AC"/>
    <w:rsid w:val="00640402"/>
    <w:rsid w:val="00640F78"/>
    <w:rsid w:val="006455AD"/>
    <w:rsid w:val="00645AD4"/>
    <w:rsid w:val="00646E7B"/>
    <w:rsid w:val="00655D6A"/>
    <w:rsid w:val="00656DE9"/>
    <w:rsid w:val="006668C1"/>
    <w:rsid w:val="00677CC2"/>
    <w:rsid w:val="00685F42"/>
    <w:rsid w:val="006866A1"/>
    <w:rsid w:val="0069207B"/>
    <w:rsid w:val="006A0C18"/>
    <w:rsid w:val="006A3942"/>
    <w:rsid w:val="006A4309"/>
    <w:rsid w:val="006B7006"/>
    <w:rsid w:val="006C6689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6A9E"/>
    <w:rsid w:val="007478B6"/>
    <w:rsid w:val="00747993"/>
    <w:rsid w:val="007634AD"/>
    <w:rsid w:val="007715C9"/>
    <w:rsid w:val="00774EDD"/>
    <w:rsid w:val="007757EC"/>
    <w:rsid w:val="00781875"/>
    <w:rsid w:val="007A272D"/>
    <w:rsid w:val="007A35E6"/>
    <w:rsid w:val="007A6863"/>
    <w:rsid w:val="007A7685"/>
    <w:rsid w:val="007D45C1"/>
    <w:rsid w:val="007E21EC"/>
    <w:rsid w:val="007E3DEB"/>
    <w:rsid w:val="007E7D4A"/>
    <w:rsid w:val="007F48ED"/>
    <w:rsid w:val="007F7947"/>
    <w:rsid w:val="008009C8"/>
    <w:rsid w:val="00812F45"/>
    <w:rsid w:val="0084172C"/>
    <w:rsid w:val="00852D88"/>
    <w:rsid w:val="00856A31"/>
    <w:rsid w:val="008754D0"/>
    <w:rsid w:val="00877D48"/>
    <w:rsid w:val="008818D3"/>
    <w:rsid w:val="0088345B"/>
    <w:rsid w:val="008A16A5"/>
    <w:rsid w:val="008A428D"/>
    <w:rsid w:val="008C2AB3"/>
    <w:rsid w:val="008C2B5D"/>
    <w:rsid w:val="008C30B5"/>
    <w:rsid w:val="008C53F9"/>
    <w:rsid w:val="008D0EE0"/>
    <w:rsid w:val="008D4DC4"/>
    <w:rsid w:val="008D5B99"/>
    <w:rsid w:val="008D7A27"/>
    <w:rsid w:val="008E4702"/>
    <w:rsid w:val="008E69AA"/>
    <w:rsid w:val="008F1FA0"/>
    <w:rsid w:val="008F399E"/>
    <w:rsid w:val="008F4F1C"/>
    <w:rsid w:val="00911249"/>
    <w:rsid w:val="00922764"/>
    <w:rsid w:val="00932377"/>
    <w:rsid w:val="00940D2C"/>
    <w:rsid w:val="00943102"/>
    <w:rsid w:val="0094523D"/>
    <w:rsid w:val="009559E6"/>
    <w:rsid w:val="00962B54"/>
    <w:rsid w:val="00965174"/>
    <w:rsid w:val="00967BCF"/>
    <w:rsid w:val="00971A8A"/>
    <w:rsid w:val="00976A63"/>
    <w:rsid w:val="00983419"/>
    <w:rsid w:val="00985DAF"/>
    <w:rsid w:val="00993B25"/>
    <w:rsid w:val="009B5752"/>
    <w:rsid w:val="009C3431"/>
    <w:rsid w:val="009C5989"/>
    <w:rsid w:val="009D08DA"/>
    <w:rsid w:val="009E0965"/>
    <w:rsid w:val="009E59A6"/>
    <w:rsid w:val="009F0B0F"/>
    <w:rsid w:val="00A06860"/>
    <w:rsid w:val="00A136F5"/>
    <w:rsid w:val="00A17B83"/>
    <w:rsid w:val="00A231E2"/>
    <w:rsid w:val="00A2550D"/>
    <w:rsid w:val="00A31B3D"/>
    <w:rsid w:val="00A4169B"/>
    <w:rsid w:val="00A445F2"/>
    <w:rsid w:val="00A50D55"/>
    <w:rsid w:val="00A5165B"/>
    <w:rsid w:val="00A52FDA"/>
    <w:rsid w:val="00A64912"/>
    <w:rsid w:val="00A70A74"/>
    <w:rsid w:val="00A7348A"/>
    <w:rsid w:val="00AA0343"/>
    <w:rsid w:val="00AA2A5C"/>
    <w:rsid w:val="00AB65E8"/>
    <w:rsid w:val="00AB78E9"/>
    <w:rsid w:val="00AD3467"/>
    <w:rsid w:val="00AD5641"/>
    <w:rsid w:val="00AE0F9B"/>
    <w:rsid w:val="00AE6EA2"/>
    <w:rsid w:val="00AF55FF"/>
    <w:rsid w:val="00B032D8"/>
    <w:rsid w:val="00B07948"/>
    <w:rsid w:val="00B207F0"/>
    <w:rsid w:val="00B33B3C"/>
    <w:rsid w:val="00B40D74"/>
    <w:rsid w:val="00B5166B"/>
    <w:rsid w:val="00B52663"/>
    <w:rsid w:val="00B530BD"/>
    <w:rsid w:val="00B54B23"/>
    <w:rsid w:val="00B56DCB"/>
    <w:rsid w:val="00B610EC"/>
    <w:rsid w:val="00B624AF"/>
    <w:rsid w:val="00B67B40"/>
    <w:rsid w:val="00B67FD7"/>
    <w:rsid w:val="00B770D2"/>
    <w:rsid w:val="00B82041"/>
    <w:rsid w:val="00B932E5"/>
    <w:rsid w:val="00BA2C6F"/>
    <w:rsid w:val="00BA47A3"/>
    <w:rsid w:val="00BA5026"/>
    <w:rsid w:val="00BB499C"/>
    <w:rsid w:val="00BB6E79"/>
    <w:rsid w:val="00BB7DA3"/>
    <w:rsid w:val="00BC1092"/>
    <w:rsid w:val="00BD34D1"/>
    <w:rsid w:val="00BE16C0"/>
    <w:rsid w:val="00BE3B31"/>
    <w:rsid w:val="00BE6D2A"/>
    <w:rsid w:val="00BE719A"/>
    <w:rsid w:val="00BE720A"/>
    <w:rsid w:val="00BF32EE"/>
    <w:rsid w:val="00BF6650"/>
    <w:rsid w:val="00C067E5"/>
    <w:rsid w:val="00C164CA"/>
    <w:rsid w:val="00C20A97"/>
    <w:rsid w:val="00C42BF8"/>
    <w:rsid w:val="00C460AE"/>
    <w:rsid w:val="00C50043"/>
    <w:rsid w:val="00C50A0F"/>
    <w:rsid w:val="00C7573B"/>
    <w:rsid w:val="00C76CF3"/>
    <w:rsid w:val="00C820D7"/>
    <w:rsid w:val="00CA7844"/>
    <w:rsid w:val="00CB2AAB"/>
    <w:rsid w:val="00CB58EF"/>
    <w:rsid w:val="00CC329E"/>
    <w:rsid w:val="00CE7D64"/>
    <w:rsid w:val="00CF0BB2"/>
    <w:rsid w:val="00CF202A"/>
    <w:rsid w:val="00CF3118"/>
    <w:rsid w:val="00CF3CA9"/>
    <w:rsid w:val="00D1074D"/>
    <w:rsid w:val="00D13441"/>
    <w:rsid w:val="00D243A3"/>
    <w:rsid w:val="00D3200B"/>
    <w:rsid w:val="00D32437"/>
    <w:rsid w:val="00D324AE"/>
    <w:rsid w:val="00D33440"/>
    <w:rsid w:val="00D52EFE"/>
    <w:rsid w:val="00D53D0B"/>
    <w:rsid w:val="00D564FF"/>
    <w:rsid w:val="00D56A0D"/>
    <w:rsid w:val="00D63EF6"/>
    <w:rsid w:val="00D66518"/>
    <w:rsid w:val="00D70DFB"/>
    <w:rsid w:val="00D71EEA"/>
    <w:rsid w:val="00D735CD"/>
    <w:rsid w:val="00D766DF"/>
    <w:rsid w:val="00D83014"/>
    <w:rsid w:val="00D92BA0"/>
    <w:rsid w:val="00D95891"/>
    <w:rsid w:val="00D9673F"/>
    <w:rsid w:val="00DA2A44"/>
    <w:rsid w:val="00DB5CB4"/>
    <w:rsid w:val="00DE149E"/>
    <w:rsid w:val="00DF05C9"/>
    <w:rsid w:val="00E0101C"/>
    <w:rsid w:val="00E05704"/>
    <w:rsid w:val="00E12F1A"/>
    <w:rsid w:val="00E17E2E"/>
    <w:rsid w:val="00E21CFB"/>
    <w:rsid w:val="00E22935"/>
    <w:rsid w:val="00E25FD7"/>
    <w:rsid w:val="00E27FC8"/>
    <w:rsid w:val="00E54292"/>
    <w:rsid w:val="00E60191"/>
    <w:rsid w:val="00E74DC7"/>
    <w:rsid w:val="00E85623"/>
    <w:rsid w:val="00E87699"/>
    <w:rsid w:val="00E92E27"/>
    <w:rsid w:val="00E9586B"/>
    <w:rsid w:val="00E97334"/>
    <w:rsid w:val="00EA0D36"/>
    <w:rsid w:val="00EA49C4"/>
    <w:rsid w:val="00EB10D1"/>
    <w:rsid w:val="00ED2397"/>
    <w:rsid w:val="00ED4928"/>
    <w:rsid w:val="00EE5E23"/>
    <w:rsid w:val="00EE6190"/>
    <w:rsid w:val="00EF2E3A"/>
    <w:rsid w:val="00EF6402"/>
    <w:rsid w:val="00EF6C72"/>
    <w:rsid w:val="00F03000"/>
    <w:rsid w:val="00F047E2"/>
    <w:rsid w:val="00F04D57"/>
    <w:rsid w:val="00F078DC"/>
    <w:rsid w:val="00F12851"/>
    <w:rsid w:val="00F13E86"/>
    <w:rsid w:val="00F15900"/>
    <w:rsid w:val="00F32FCB"/>
    <w:rsid w:val="00F4421B"/>
    <w:rsid w:val="00F6240F"/>
    <w:rsid w:val="00F6709F"/>
    <w:rsid w:val="00F677A9"/>
    <w:rsid w:val="00F70229"/>
    <w:rsid w:val="00F7212C"/>
    <w:rsid w:val="00F732EA"/>
    <w:rsid w:val="00F83141"/>
    <w:rsid w:val="00F84CF5"/>
    <w:rsid w:val="00F8612E"/>
    <w:rsid w:val="00FA064B"/>
    <w:rsid w:val="00FA420B"/>
    <w:rsid w:val="00FB3B3B"/>
    <w:rsid w:val="00FB3E28"/>
    <w:rsid w:val="00FE0781"/>
    <w:rsid w:val="00FF2E9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1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0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0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0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0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0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0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0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10EC"/>
  </w:style>
  <w:style w:type="paragraph" w:customStyle="1" w:styleId="OPCParaBase">
    <w:name w:val="OPCParaBase"/>
    <w:qFormat/>
    <w:rsid w:val="00B61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1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1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1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1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1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61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1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1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1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1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10EC"/>
  </w:style>
  <w:style w:type="paragraph" w:customStyle="1" w:styleId="Blocks">
    <w:name w:val="Blocks"/>
    <w:aliases w:val="bb"/>
    <w:basedOn w:val="OPCParaBase"/>
    <w:qFormat/>
    <w:rsid w:val="00B61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1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10EC"/>
    <w:rPr>
      <w:i/>
    </w:rPr>
  </w:style>
  <w:style w:type="paragraph" w:customStyle="1" w:styleId="BoxList">
    <w:name w:val="BoxList"/>
    <w:aliases w:val="bl"/>
    <w:basedOn w:val="BoxText"/>
    <w:qFormat/>
    <w:rsid w:val="00B61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1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1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10EC"/>
    <w:pPr>
      <w:ind w:left="1985" w:hanging="851"/>
    </w:pPr>
  </w:style>
  <w:style w:type="character" w:customStyle="1" w:styleId="CharAmPartNo">
    <w:name w:val="CharAmPartNo"/>
    <w:basedOn w:val="OPCCharBase"/>
    <w:qFormat/>
    <w:rsid w:val="00B610EC"/>
  </w:style>
  <w:style w:type="character" w:customStyle="1" w:styleId="CharAmPartText">
    <w:name w:val="CharAmPartText"/>
    <w:basedOn w:val="OPCCharBase"/>
    <w:qFormat/>
    <w:rsid w:val="00B610EC"/>
  </w:style>
  <w:style w:type="character" w:customStyle="1" w:styleId="CharAmSchNo">
    <w:name w:val="CharAmSchNo"/>
    <w:basedOn w:val="OPCCharBase"/>
    <w:qFormat/>
    <w:rsid w:val="00B610EC"/>
  </w:style>
  <w:style w:type="character" w:customStyle="1" w:styleId="CharAmSchText">
    <w:name w:val="CharAmSchText"/>
    <w:basedOn w:val="OPCCharBase"/>
    <w:qFormat/>
    <w:rsid w:val="00B610EC"/>
  </w:style>
  <w:style w:type="character" w:customStyle="1" w:styleId="CharBoldItalic">
    <w:name w:val="CharBoldItalic"/>
    <w:basedOn w:val="OPCCharBase"/>
    <w:uiPriority w:val="1"/>
    <w:qFormat/>
    <w:rsid w:val="00B61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10EC"/>
  </w:style>
  <w:style w:type="character" w:customStyle="1" w:styleId="CharChapText">
    <w:name w:val="CharChapText"/>
    <w:basedOn w:val="OPCCharBase"/>
    <w:uiPriority w:val="1"/>
    <w:qFormat/>
    <w:rsid w:val="00B610EC"/>
  </w:style>
  <w:style w:type="character" w:customStyle="1" w:styleId="CharDivNo">
    <w:name w:val="CharDivNo"/>
    <w:basedOn w:val="OPCCharBase"/>
    <w:uiPriority w:val="1"/>
    <w:qFormat/>
    <w:rsid w:val="00B610EC"/>
  </w:style>
  <w:style w:type="character" w:customStyle="1" w:styleId="CharDivText">
    <w:name w:val="CharDivText"/>
    <w:basedOn w:val="OPCCharBase"/>
    <w:uiPriority w:val="1"/>
    <w:qFormat/>
    <w:rsid w:val="00B610EC"/>
  </w:style>
  <w:style w:type="character" w:customStyle="1" w:styleId="CharItalic">
    <w:name w:val="CharItalic"/>
    <w:basedOn w:val="OPCCharBase"/>
    <w:uiPriority w:val="1"/>
    <w:qFormat/>
    <w:rsid w:val="00B610EC"/>
    <w:rPr>
      <w:i/>
    </w:rPr>
  </w:style>
  <w:style w:type="character" w:customStyle="1" w:styleId="CharPartNo">
    <w:name w:val="CharPartNo"/>
    <w:basedOn w:val="OPCCharBase"/>
    <w:uiPriority w:val="1"/>
    <w:qFormat/>
    <w:rsid w:val="00B610EC"/>
  </w:style>
  <w:style w:type="character" w:customStyle="1" w:styleId="CharPartText">
    <w:name w:val="CharPartText"/>
    <w:basedOn w:val="OPCCharBase"/>
    <w:uiPriority w:val="1"/>
    <w:qFormat/>
    <w:rsid w:val="00B610EC"/>
  </w:style>
  <w:style w:type="character" w:customStyle="1" w:styleId="CharSectno">
    <w:name w:val="CharSectno"/>
    <w:basedOn w:val="OPCCharBase"/>
    <w:qFormat/>
    <w:rsid w:val="00B610EC"/>
  </w:style>
  <w:style w:type="character" w:customStyle="1" w:styleId="CharSubdNo">
    <w:name w:val="CharSubdNo"/>
    <w:basedOn w:val="OPCCharBase"/>
    <w:uiPriority w:val="1"/>
    <w:qFormat/>
    <w:rsid w:val="00B610EC"/>
  </w:style>
  <w:style w:type="character" w:customStyle="1" w:styleId="CharSubdText">
    <w:name w:val="CharSubdText"/>
    <w:basedOn w:val="OPCCharBase"/>
    <w:uiPriority w:val="1"/>
    <w:qFormat/>
    <w:rsid w:val="00B610EC"/>
  </w:style>
  <w:style w:type="paragraph" w:customStyle="1" w:styleId="CTA--">
    <w:name w:val="CTA --"/>
    <w:basedOn w:val="OPCParaBase"/>
    <w:next w:val="Normal"/>
    <w:rsid w:val="00B61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1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1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1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1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1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1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1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1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1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1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1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1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1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61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10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61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1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1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1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1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1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1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1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1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1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1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1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1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1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1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10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1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1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1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1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1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1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1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1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1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1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1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1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1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1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1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1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1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1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1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1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1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1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610EC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610EC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610EC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unhideWhenUsed/>
    <w:rsid w:val="00B610E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610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610E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610E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610E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610E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61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1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1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1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1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1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1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1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610EC"/>
    <w:rPr>
      <w:sz w:val="16"/>
    </w:rPr>
  </w:style>
  <w:style w:type="table" w:customStyle="1" w:styleId="CFlag">
    <w:name w:val="CFlag"/>
    <w:basedOn w:val="TableNormal"/>
    <w:uiPriority w:val="99"/>
    <w:rsid w:val="00B610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61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10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610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10E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1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1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10E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610EC"/>
    <w:pPr>
      <w:spacing w:before="120"/>
    </w:pPr>
  </w:style>
  <w:style w:type="paragraph" w:customStyle="1" w:styleId="CompiledActNo">
    <w:name w:val="CompiledActNo"/>
    <w:basedOn w:val="OPCParaBase"/>
    <w:next w:val="Normal"/>
    <w:rsid w:val="00B610E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610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1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61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1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61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1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610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61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61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1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1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1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1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1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61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10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10EC"/>
  </w:style>
  <w:style w:type="character" w:customStyle="1" w:styleId="CharSubPartNoCASA">
    <w:name w:val="CharSubPartNo(CASA)"/>
    <w:basedOn w:val="OPCCharBase"/>
    <w:uiPriority w:val="1"/>
    <w:rsid w:val="00B610EC"/>
  </w:style>
  <w:style w:type="paragraph" w:customStyle="1" w:styleId="ENoteTTIndentHeadingSub">
    <w:name w:val="ENoteTTIndentHeadingSub"/>
    <w:aliases w:val="enTTHis"/>
    <w:basedOn w:val="OPCParaBase"/>
    <w:rsid w:val="00B61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1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1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10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1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10EC"/>
    <w:rPr>
      <w:sz w:val="22"/>
    </w:rPr>
  </w:style>
  <w:style w:type="paragraph" w:customStyle="1" w:styleId="SOTextNote">
    <w:name w:val="SO TextNote"/>
    <w:aliases w:val="sont"/>
    <w:basedOn w:val="SOText"/>
    <w:qFormat/>
    <w:rsid w:val="00B61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1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10EC"/>
    <w:rPr>
      <w:sz w:val="22"/>
    </w:rPr>
  </w:style>
  <w:style w:type="paragraph" w:customStyle="1" w:styleId="FileName">
    <w:name w:val="FileName"/>
    <w:basedOn w:val="Normal"/>
    <w:rsid w:val="00B610EC"/>
  </w:style>
  <w:style w:type="paragraph" w:customStyle="1" w:styleId="TableHeading">
    <w:name w:val="TableHeading"/>
    <w:aliases w:val="th"/>
    <w:basedOn w:val="OPCParaBase"/>
    <w:next w:val="Tabletext"/>
    <w:rsid w:val="00B610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1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1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1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1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1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1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1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1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10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10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10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10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1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0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0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0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0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0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0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1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0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0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0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0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0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0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0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10EC"/>
  </w:style>
  <w:style w:type="paragraph" w:customStyle="1" w:styleId="OPCParaBase">
    <w:name w:val="OPCParaBase"/>
    <w:qFormat/>
    <w:rsid w:val="00B61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1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1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1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1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1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61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1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1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1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1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10EC"/>
  </w:style>
  <w:style w:type="paragraph" w:customStyle="1" w:styleId="Blocks">
    <w:name w:val="Blocks"/>
    <w:aliases w:val="bb"/>
    <w:basedOn w:val="OPCParaBase"/>
    <w:qFormat/>
    <w:rsid w:val="00B61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1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10EC"/>
    <w:rPr>
      <w:i/>
    </w:rPr>
  </w:style>
  <w:style w:type="paragraph" w:customStyle="1" w:styleId="BoxList">
    <w:name w:val="BoxList"/>
    <w:aliases w:val="bl"/>
    <w:basedOn w:val="BoxText"/>
    <w:qFormat/>
    <w:rsid w:val="00B61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1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1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10EC"/>
    <w:pPr>
      <w:ind w:left="1985" w:hanging="851"/>
    </w:pPr>
  </w:style>
  <w:style w:type="character" w:customStyle="1" w:styleId="CharAmPartNo">
    <w:name w:val="CharAmPartNo"/>
    <w:basedOn w:val="OPCCharBase"/>
    <w:qFormat/>
    <w:rsid w:val="00B610EC"/>
  </w:style>
  <w:style w:type="character" w:customStyle="1" w:styleId="CharAmPartText">
    <w:name w:val="CharAmPartText"/>
    <w:basedOn w:val="OPCCharBase"/>
    <w:qFormat/>
    <w:rsid w:val="00B610EC"/>
  </w:style>
  <w:style w:type="character" w:customStyle="1" w:styleId="CharAmSchNo">
    <w:name w:val="CharAmSchNo"/>
    <w:basedOn w:val="OPCCharBase"/>
    <w:qFormat/>
    <w:rsid w:val="00B610EC"/>
  </w:style>
  <w:style w:type="character" w:customStyle="1" w:styleId="CharAmSchText">
    <w:name w:val="CharAmSchText"/>
    <w:basedOn w:val="OPCCharBase"/>
    <w:qFormat/>
    <w:rsid w:val="00B610EC"/>
  </w:style>
  <w:style w:type="character" w:customStyle="1" w:styleId="CharBoldItalic">
    <w:name w:val="CharBoldItalic"/>
    <w:basedOn w:val="OPCCharBase"/>
    <w:uiPriority w:val="1"/>
    <w:qFormat/>
    <w:rsid w:val="00B61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10EC"/>
  </w:style>
  <w:style w:type="character" w:customStyle="1" w:styleId="CharChapText">
    <w:name w:val="CharChapText"/>
    <w:basedOn w:val="OPCCharBase"/>
    <w:uiPriority w:val="1"/>
    <w:qFormat/>
    <w:rsid w:val="00B610EC"/>
  </w:style>
  <w:style w:type="character" w:customStyle="1" w:styleId="CharDivNo">
    <w:name w:val="CharDivNo"/>
    <w:basedOn w:val="OPCCharBase"/>
    <w:uiPriority w:val="1"/>
    <w:qFormat/>
    <w:rsid w:val="00B610EC"/>
  </w:style>
  <w:style w:type="character" w:customStyle="1" w:styleId="CharDivText">
    <w:name w:val="CharDivText"/>
    <w:basedOn w:val="OPCCharBase"/>
    <w:uiPriority w:val="1"/>
    <w:qFormat/>
    <w:rsid w:val="00B610EC"/>
  </w:style>
  <w:style w:type="character" w:customStyle="1" w:styleId="CharItalic">
    <w:name w:val="CharItalic"/>
    <w:basedOn w:val="OPCCharBase"/>
    <w:uiPriority w:val="1"/>
    <w:qFormat/>
    <w:rsid w:val="00B610EC"/>
    <w:rPr>
      <w:i/>
    </w:rPr>
  </w:style>
  <w:style w:type="character" w:customStyle="1" w:styleId="CharPartNo">
    <w:name w:val="CharPartNo"/>
    <w:basedOn w:val="OPCCharBase"/>
    <w:uiPriority w:val="1"/>
    <w:qFormat/>
    <w:rsid w:val="00B610EC"/>
  </w:style>
  <w:style w:type="character" w:customStyle="1" w:styleId="CharPartText">
    <w:name w:val="CharPartText"/>
    <w:basedOn w:val="OPCCharBase"/>
    <w:uiPriority w:val="1"/>
    <w:qFormat/>
    <w:rsid w:val="00B610EC"/>
  </w:style>
  <w:style w:type="character" w:customStyle="1" w:styleId="CharSectno">
    <w:name w:val="CharSectno"/>
    <w:basedOn w:val="OPCCharBase"/>
    <w:qFormat/>
    <w:rsid w:val="00B610EC"/>
  </w:style>
  <w:style w:type="character" w:customStyle="1" w:styleId="CharSubdNo">
    <w:name w:val="CharSubdNo"/>
    <w:basedOn w:val="OPCCharBase"/>
    <w:uiPriority w:val="1"/>
    <w:qFormat/>
    <w:rsid w:val="00B610EC"/>
  </w:style>
  <w:style w:type="character" w:customStyle="1" w:styleId="CharSubdText">
    <w:name w:val="CharSubdText"/>
    <w:basedOn w:val="OPCCharBase"/>
    <w:uiPriority w:val="1"/>
    <w:qFormat/>
    <w:rsid w:val="00B610EC"/>
  </w:style>
  <w:style w:type="paragraph" w:customStyle="1" w:styleId="CTA--">
    <w:name w:val="CTA --"/>
    <w:basedOn w:val="OPCParaBase"/>
    <w:next w:val="Normal"/>
    <w:rsid w:val="00B61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1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1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1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1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1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1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1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1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1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1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1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1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1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61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10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61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1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1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1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1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1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1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1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1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1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1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1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1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1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1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10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1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1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1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1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1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1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1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1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1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1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1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1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1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1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1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1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1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1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1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1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1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1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610EC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610EC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610EC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unhideWhenUsed/>
    <w:rsid w:val="00B610E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610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610E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610E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610E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610E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61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1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1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1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1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1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1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1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610EC"/>
    <w:rPr>
      <w:sz w:val="16"/>
    </w:rPr>
  </w:style>
  <w:style w:type="table" w:customStyle="1" w:styleId="CFlag">
    <w:name w:val="CFlag"/>
    <w:basedOn w:val="TableNormal"/>
    <w:uiPriority w:val="99"/>
    <w:rsid w:val="00B610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61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10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610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10E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1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1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10E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610EC"/>
    <w:pPr>
      <w:spacing w:before="120"/>
    </w:pPr>
  </w:style>
  <w:style w:type="paragraph" w:customStyle="1" w:styleId="CompiledActNo">
    <w:name w:val="CompiledActNo"/>
    <w:basedOn w:val="OPCParaBase"/>
    <w:next w:val="Normal"/>
    <w:rsid w:val="00B610E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610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1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61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1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61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1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610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61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61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1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1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1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1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1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61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10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10EC"/>
  </w:style>
  <w:style w:type="character" w:customStyle="1" w:styleId="CharSubPartNoCASA">
    <w:name w:val="CharSubPartNo(CASA)"/>
    <w:basedOn w:val="OPCCharBase"/>
    <w:uiPriority w:val="1"/>
    <w:rsid w:val="00B610EC"/>
  </w:style>
  <w:style w:type="paragraph" w:customStyle="1" w:styleId="ENoteTTIndentHeadingSub">
    <w:name w:val="ENoteTTIndentHeadingSub"/>
    <w:aliases w:val="enTTHis"/>
    <w:basedOn w:val="OPCParaBase"/>
    <w:rsid w:val="00B61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1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1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10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1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10EC"/>
    <w:rPr>
      <w:sz w:val="22"/>
    </w:rPr>
  </w:style>
  <w:style w:type="paragraph" w:customStyle="1" w:styleId="SOTextNote">
    <w:name w:val="SO TextNote"/>
    <w:aliases w:val="sont"/>
    <w:basedOn w:val="SOText"/>
    <w:qFormat/>
    <w:rsid w:val="00B61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1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10EC"/>
    <w:rPr>
      <w:sz w:val="22"/>
    </w:rPr>
  </w:style>
  <w:style w:type="paragraph" w:customStyle="1" w:styleId="FileName">
    <w:name w:val="FileName"/>
    <w:basedOn w:val="Normal"/>
    <w:rsid w:val="00B610EC"/>
  </w:style>
  <w:style w:type="paragraph" w:customStyle="1" w:styleId="TableHeading">
    <w:name w:val="TableHeading"/>
    <w:aliases w:val="th"/>
    <w:basedOn w:val="OPCParaBase"/>
    <w:next w:val="Tabletext"/>
    <w:rsid w:val="00B610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1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1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1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1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1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1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1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1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1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10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10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10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10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1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0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0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0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0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0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0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2982</Words>
  <Characters>17001</Characters>
  <Application>Microsoft Office Word</Application>
  <DocSecurity>4</DocSecurity>
  <PresentationFormat/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2017-09-22T05:04:00Z</cp:lastPrinted>
  <dcterms:created xsi:type="dcterms:W3CDTF">2017-12-20T00:20:00Z</dcterms:created>
  <dcterms:modified xsi:type="dcterms:W3CDTF">2017-12-20T00:20:00Z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Fair Work Amendment (Protecting Vulnerable Workers)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OPC62589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