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8787A" w14:textId="7834FD20" w:rsidR="00715CBF" w:rsidRPr="001147A8" w:rsidRDefault="00B559BA" w:rsidP="00B559B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147A8">
        <w:rPr>
          <w:rFonts w:ascii="Times New Roman" w:hAnsi="Times New Roman" w:cs="Times New Roman"/>
          <w:b/>
          <w:sz w:val="24"/>
          <w:szCs w:val="24"/>
          <w:u w:val="single"/>
        </w:rPr>
        <w:t xml:space="preserve">EXPLANATORY </w:t>
      </w:r>
      <w:r w:rsidR="00744C39" w:rsidRPr="001147A8">
        <w:rPr>
          <w:rFonts w:ascii="Times New Roman" w:hAnsi="Times New Roman" w:cs="Times New Roman"/>
          <w:b/>
          <w:sz w:val="24"/>
          <w:szCs w:val="24"/>
          <w:u w:val="single"/>
        </w:rPr>
        <w:t>STATEMENT</w:t>
      </w:r>
    </w:p>
    <w:p w14:paraId="7CF2DA00" w14:textId="77777777" w:rsidR="00B559BA" w:rsidRPr="001147A8" w:rsidRDefault="00B559BA" w:rsidP="00B559B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35423BE" w14:textId="77777777" w:rsidR="00744C39" w:rsidRPr="001147A8" w:rsidRDefault="00744C39" w:rsidP="00744C39">
      <w:pPr>
        <w:tabs>
          <w:tab w:val="left" w:pos="993"/>
        </w:tabs>
        <w:spacing w:after="240"/>
        <w:ind w:left="1440" w:right="91" w:hanging="1440"/>
        <w:jc w:val="center"/>
        <w:rPr>
          <w:u w:val="single"/>
        </w:rPr>
      </w:pPr>
      <w:r w:rsidRPr="001147A8">
        <w:rPr>
          <w:u w:val="single"/>
        </w:rPr>
        <w:t>Issued by the authority of the Minister for Employment</w:t>
      </w:r>
    </w:p>
    <w:p w14:paraId="6855C7AB" w14:textId="77777777" w:rsidR="00B559BA" w:rsidRPr="001147A8" w:rsidRDefault="00B559BA" w:rsidP="00B559BA">
      <w:pPr>
        <w:tabs>
          <w:tab w:val="left" w:pos="993"/>
        </w:tabs>
        <w:spacing w:after="240"/>
        <w:ind w:left="1440" w:right="91" w:hanging="1440"/>
        <w:rPr>
          <w:i/>
        </w:rPr>
      </w:pPr>
      <w:r w:rsidRPr="001147A8">
        <w:t xml:space="preserve">Subject – </w:t>
      </w:r>
      <w:r w:rsidRPr="001147A8">
        <w:tab/>
      </w:r>
      <w:r w:rsidRPr="001147A8">
        <w:tab/>
      </w:r>
      <w:r w:rsidRPr="001147A8">
        <w:rPr>
          <w:i/>
        </w:rPr>
        <w:t>Fair Work Act 2009</w:t>
      </w:r>
    </w:p>
    <w:p w14:paraId="3DD9EC73" w14:textId="729923FA" w:rsidR="00B559BA" w:rsidRPr="001147A8" w:rsidRDefault="00B559BA" w:rsidP="00B559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147A8">
        <w:rPr>
          <w:sz w:val="24"/>
          <w:szCs w:val="24"/>
        </w:rPr>
        <w:tab/>
      </w:r>
      <w:r w:rsidRPr="001147A8">
        <w:rPr>
          <w:sz w:val="24"/>
          <w:szCs w:val="24"/>
        </w:rPr>
        <w:tab/>
      </w:r>
      <w:r w:rsidRPr="001147A8">
        <w:rPr>
          <w:rFonts w:ascii="Times New Roman" w:hAnsi="Times New Roman" w:cs="Times New Roman"/>
          <w:i/>
          <w:sz w:val="24"/>
          <w:szCs w:val="24"/>
        </w:rPr>
        <w:t>Fair Work Amendment (Protecting Vulnerable Workers) Regulation</w:t>
      </w:r>
      <w:r w:rsidR="007B796C" w:rsidRPr="001147A8">
        <w:rPr>
          <w:rFonts w:ascii="Times New Roman" w:hAnsi="Times New Roman" w:cs="Times New Roman"/>
          <w:i/>
          <w:sz w:val="24"/>
          <w:szCs w:val="24"/>
        </w:rPr>
        <w:t>s</w:t>
      </w:r>
      <w:r w:rsidRPr="001147A8">
        <w:rPr>
          <w:rFonts w:ascii="Times New Roman" w:hAnsi="Times New Roman" w:cs="Times New Roman"/>
          <w:i/>
          <w:sz w:val="24"/>
          <w:szCs w:val="24"/>
        </w:rPr>
        <w:t xml:space="preserve"> 2017</w:t>
      </w:r>
    </w:p>
    <w:p w14:paraId="6C50BEE2" w14:textId="77777777" w:rsidR="00E43BCB" w:rsidRPr="001147A8" w:rsidRDefault="00E43BCB" w:rsidP="00E43B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4F05AA" w14:textId="3851C73A" w:rsidR="006B0A88" w:rsidRPr="001147A8" w:rsidRDefault="006B0A88" w:rsidP="006B0A88">
      <w:pPr>
        <w:spacing w:before="100" w:beforeAutospacing="1" w:after="100" w:afterAutospacing="1"/>
      </w:pPr>
      <w:r w:rsidRPr="001147A8">
        <w:t xml:space="preserve">The </w:t>
      </w:r>
      <w:r w:rsidRPr="001147A8">
        <w:rPr>
          <w:i/>
        </w:rPr>
        <w:t>Fair Work Act 2009</w:t>
      </w:r>
      <w:r w:rsidR="00B816F0" w:rsidRPr="001147A8">
        <w:rPr>
          <w:i/>
        </w:rPr>
        <w:t xml:space="preserve"> </w:t>
      </w:r>
      <w:r w:rsidR="00B816F0" w:rsidRPr="001147A8">
        <w:t>(the</w:t>
      </w:r>
      <w:r w:rsidR="002E334A">
        <w:t xml:space="preserve"> </w:t>
      </w:r>
      <w:r w:rsidR="00B816F0" w:rsidRPr="001147A8">
        <w:t>Act)</w:t>
      </w:r>
      <w:r w:rsidRPr="001147A8">
        <w:t xml:space="preserve">, together with the </w:t>
      </w:r>
      <w:r w:rsidRPr="001147A8">
        <w:rPr>
          <w:i/>
          <w:iCs/>
        </w:rPr>
        <w:t>Fair Work Regulations 2009</w:t>
      </w:r>
      <w:r w:rsidRPr="001147A8">
        <w:t xml:space="preserve"> (the</w:t>
      </w:r>
      <w:r w:rsidR="001D394E">
        <w:t> </w:t>
      </w:r>
      <w:r w:rsidR="002E334A">
        <w:t xml:space="preserve">Fair Work </w:t>
      </w:r>
      <w:r w:rsidRPr="001147A8">
        <w:t xml:space="preserve">Regulations), establishes a </w:t>
      </w:r>
      <w:r w:rsidR="003F6A1C" w:rsidRPr="001147A8">
        <w:t xml:space="preserve">national </w:t>
      </w:r>
      <w:r w:rsidRPr="001147A8">
        <w:t>workplace relations</w:t>
      </w:r>
      <w:r w:rsidR="003F6A1C" w:rsidRPr="001147A8">
        <w:t xml:space="preserve"> system covering the majority of private sector employees and employers in Australia</w:t>
      </w:r>
      <w:r w:rsidRPr="001147A8">
        <w:t>.</w:t>
      </w:r>
    </w:p>
    <w:p w14:paraId="0C387113" w14:textId="75A9F794" w:rsidR="00B559BA" w:rsidRPr="001147A8" w:rsidRDefault="00E43BCB" w:rsidP="00801A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7A8">
        <w:rPr>
          <w:rFonts w:ascii="Times New Roman" w:hAnsi="Times New Roman" w:cs="Times New Roman"/>
          <w:sz w:val="24"/>
          <w:szCs w:val="24"/>
        </w:rPr>
        <w:t>Section 796 of the</w:t>
      </w:r>
      <w:r w:rsidR="00F02F77" w:rsidRPr="001147A8">
        <w:rPr>
          <w:rFonts w:ascii="Times New Roman" w:hAnsi="Times New Roman" w:cs="Times New Roman"/>
          <w:sz w:val="24"/>
          <w:szCs w:val="24"/>
        </w:rPr>
        <w:t xml:space="preserve"> </w:t>
      </w:r>
      <w:r w:rsidR="006B0A88" w:rsidRPr="001147A8">
        <w:rPr>
          <w:rFonts w:ascii="Times New Roman" w:hAnsi="Times New Roman" w:cs="Times New Roman"/>
          <w:sz w:val="24"/>
          <w:szCs w:val="24"/>
        </w:rPr>
        <w:t>A</w:t>
      </w:r>
      <w:r w:rsidR="00F02F77" w:rsidRPr="001147A8">
        <w:rPr>
          <w:rFonts w:ascii="Times New Roman" w:hAnsi="Times New Roman" w:cs="Times New Roman"/>
          <w:sz w:val="24"/>
          <w:szCs w:val="24"/>
        </w:rPr>
        <w:t>ct</w:t>
      </w:r>
      <w:r w:rsidRPr="001147A8">
        <w:rPr>
          <w:rFonts w:ascii="Times New Roman" w:hAnsi="Times New Roman" w:cs="Times New Roman"/>
          <w:sz w:val="24"/>
          <w:szCs w:val="24"/>
        </w:rPr>
        <w:t xml:space="preserve"> provides </w:t>
      </w:r>
      <w:r w:rsidR="006B0A88" w:rsidRPr="001147A8">
        <w:rPr>
          <w:rFonts w:ascii="Times New Roman" w:hAnsi="Times New Roman" w:cs="Times New Roman"/>
          <w:sz w:val="24"/>
          <w:szCs w:val="24"/>
        </w:rPr>
        <w:t xml:space="preserve">that </w:t>
      </w:r>
      <w:r w:rsidRPr="001147A8">
        <w:rPr>
          <w:rFonts w:ascii="Times New Roman" w:hAnsi="Times New Roman" w:cs="Times New Roman"/>
          <w:sz w:val="24"/>
          <w:szCs w:val="24"/>
        </w:rPr>
        <w:t xml:space="preserve">the Governor-General may </w:t>
      </w:r>
      <w:r w:rsidR="00526BAC" w:rsidRPr="001147A8">
        <w:rPr>
          <w:rFonts w:ascii="Times New Roman" w:hAnsi="Times New Roman" w:cs="Times New Roman"/>
          <w:sz w:val="24"/>
          <w:szCs w:val="24"/>
        </w:rPr>
        <w:t xml:space="preserve">make </w:t>
      </w:r>
      <w:r w:rsidR="00801A62" w:rsidRPr="001147A8">
        <w:rPr>
          <w:rFonts w:ascii="Times New Roman" w:hAnsi="Times New Roman" w:cs="Times New Roman"/>
          <w:sz w:val="24"/>
          <w:szCs w:val="24"/>
        </w:rPr>
        <w:t xml:space="preserve">regulations prescribing matters required or permitted by the Act to be prescribed, or that are necessary or convenient to be prescribed for carrying out or giving effect to the Act. </w:t>
      </w:r>
    </w:p>
    <w:p w14:paraId="4E221979" w14:textId="77777777" w:rsidR="007971D4" w:rsidRPr="001147A8" w:rsidRDefault="007971D4" w:rsidP="007971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C0122C" w14:textId="33C799D7" w:rsidR="006B0A88" w:rsidRPr="001147A8" w:rsidRDefault="006B0A88" w:rsidP="00801A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7A8">
        <w:rPr>
          <w:rFonts w:ascii="Times New Roman" w:hAnsi="Times New Roman" w:cs="Times New Roman"/>
          <w:sz w:val="24"/>
          <w:szCs w:val="24"/>
        </w:rPr>
        <w:t xml:space="preserve">The </w:t>
      </w:r>
      <w:r w:rsidR="00B816F0" w:rsidRPr="001147A8">
        <w:rPr>
          <w:rFonts w:ascii="Times New Roman" w:hAnsi="Times New Roman" w:cs="Times New Roman"/>
          <w:sz w:val="24"/>
          <w:szCs w:val="24"/>
        </w:rPr>
        <w:t xml:space="preserve">purpose of the </w:t>
      </w:r>
      <w:r w:rsidRPr="001147A8">
        <w:rPr>
          <w:rFonts w:ascii="Times New Roman" w:hAnsi="Times New Roman" w:cs="Times New Roman"/>
          <w:i/>
          <w:sz w:val="24"/>
          <w:szCs w:val="24"/>
        </w:rPr>
        <w:t>Fair Work Amendment (Protecting Vulnerable Workers) Regulation</w:t>
      </w:r>
      <w:r w:rsidR="000D4560" w:rsidRPr="001147A8">
        <w:rPr>
          <w:rFonts w:ascii="Times New Roman" w:hAnsi="Times New Roman" w:cs="Times New Roman"/>
          <w:i/>
          <w:sz w:val="24"/>
          <w:szCs w:val="24"/>
        </w:rPr>
        <w:t>s</w:t>
      </w:r>
      <w:r w:rsidRPr="001147A8">
        <w:rPr>
          <w:rFonts w:ascii="Times New Roman" w:hAnsi="Times New Roman" w:cs="Times New Roman"/>
          <w:i/>
          <w:sz w:val="24"/>
          <w:szCs w:val="24"/>
        </w:rPr>
        <w:t xml:space="preserve"> 2017 </w:t>
      </w:r>
      <w:r w:rsidRPr="001147A8">
        <w:rPr>
          <w:rFonts w:ascii="Times New Roman" w:hAnsi="Times New Roman" w:cs="Times New Roman"/>
          <w:sz w:val="24"/>
          <w:szCs w:val="24"/>
        </w:rPr>
        <w:t>(</w:t>
      </w:r>
      <w:r w:rsidR="00D24B90" w:rsidRPr="001147A8">
        <w:rPr>
          <w:rFonts w:ascii="Times New Roman" w:hAnsi="Times New Roman" w:cs="Times New Roman"/>
          <w:sz w:val="24"/>
          <w:szCs w:val="24"/>
        </w:rPr>
        <w:t>the Amendment Regulation</w:t>
      </w:r>
      <w:r w:rsidR="000D4560" w:rsidRPr="001147A8">
        <w:rPr>
          <w:rFonts w:ascii="Times New Roman" w:hAnsi="Times New Roman" w:cs="Times New Roman"/>
          <w:sz w:val="24"/>
          <w:szCs w:val="24"/>
        </w:rPr>
        <w:t>s</w:t>
      </w:r>
      <w:r w:rsidRPr="001147A8">
        <w:rPr>
          <w:rFonts w:ascii="Times New Roman" w:hAnsi="Times New Roman" w:cs="Times New Roman"/>
          <w:sz w:val="24"/>
          <w:szCs w:val="24"/>
        </w:rPr>
        <w:t xml:space="preserve">) </w:t>
      </w:r>
      <w:r w:rsidR="00B816F0" w:rsidRPr="001147A8">
        <w:rPr>
          <w:rFonts w:ascii="Times New Roman" w:hAnsi="Times New Roman" w:cs="Times New Roman"/>
          <w:sz w:val="24"/>
          <w:szCs w:val="24"/>
        </w:rPr>
        <w:t xml:space="preserve">is to </w:t>
      </w:r>
      <w:r w:rsidR="003F6A1C" w:rsidRPr="001147A8">
        <w:rPr>
          <w:rFonts w:ascii="Times New Roman" w:hAnsi="Times New Roman" w:cs="Times New Roman"/>
          <w:sz w:val="24"/>
          <w:szCs w:val="24"/>
        </w:rPr>
        <w:t>support and</w:t>
      </w:r>
      <w:r w:rsidR="006418F4" w:rsidRPr="001147A8">
        <w:rPr>
          <w:rFonts w:ascii="Times New Roman" w:hAnsi="Times New Roman" w:cs="Times New Roman"/>
          <w:sz w:val="24"/>
          <w:szCs w:val="24"/>
        </w:rPr>
        <w:t xml:space="preserve"> </w:t>
      </w:r>
      <w:r w:rsidR="00B816F0" w:rsidRPr="001147A8">
        <w:rPr>
          <w:rFonts w:ascii="Times New Roman" w:hAnsi="Times New Roman" w:cs="Times New Roman"/>
          <w:sz w:val="24"/>
          <w:szCs w:val="24"/>
        </w:rPr>
        <w:t xml:space="preserve">reflect </w:t>
      </w:r>
      <w:r w:rsidRPr="001147A8">
        <w:rPr>
          <w:rFonts w:ascii="Times New Roman" w:hAnsi="Times New Roman" w:cs="Times New Roman"/>
          <w:sz w:val="24"/>
          <w:szCs w:val="24"/>
        </w:rPr>
        <w:t xml:space="preserve">changes to the Act made by the </w:t>
      </w:r>
      <w:r w:rsidRPr="001147A8">
        <w:rPr>
          <w:rFonts w:ascii="Times New Roman" w:hAnsi="Times New Roman" w:cs="Times New Roman"/>
          <w:i/>
          <w:sz w:val="24"/>
          <w:szCs w:val="24"/>
        </w:rPr>
        <w:t>Fair Work Amendment (Protecting Vulnerable Workers) Act 2017</w:t>
      </w:r>
      <w:r w:rsidR="00686FE7" w:rsidRPr="001147A8">
        <w:rPr>
          <w:rFonts w:ascii="Times New Roman" w:hAnsi="Times New Roman" w:cs="Times New Roman"/>
          <w:sz w:val="24"/>
          <w:szCs w:val="24"/>
        </w:rPr>
        <w:t>.</w:t>
      </w:r>
    </w:p>
    <w:p w14:paraId="6F29F424" w14:textId="070B5C1F" w:rsidR="000D4560" w:rsidRPr="001147A8" w:rsidRDefault="000D4560" w:rsidP="00E43B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859A83" w14:textId="03D89EFC" w:rsidR="00FA3D31" w:rsidRPr="001147A8" w:rsidRDefault="000D4560" w:rsidP="00E43B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7A8">
        <w:rPr>
          <w:rFonts w:ascii="Times New Roman" w:hAnsi="Times New Roman" w:cs="Times New Roman"/>
          <w:sz w:val="24"/>
          <w:szCs w:val="24"/>
        </w:rPr>
        <w:t xml:space="preserve">The </w:t>
      </w:r>
      <w:r w:rsidR="00423551" w:rsidRPr="001147A8">
        <w:rPr>
          <w:rFonts w:ascii="Times New Roman" w:hAnsi="Times New Roman" w:cs="Times New Roman"/>
          <w:sz w:val="24"/>
          <w:szCs w:val="24"/>
        </w:rPr>
        <w:t>Act, as amended, includes</w:t>
      </w:r>
      <w:r w:rsidR="008B492A" w:rsidRPr="001147A8">
        <w:rPr>
          <w:rFonts w:ascii="Times New Roman" w:hAnsi="Times New Roman" w:cs="Times New Roman"/>
          <w:sz w:val="24"/>
          <w:szCs w:val="24"/>
        </w:rPr>
        <w:t xml:space="preserve"> (among other things)</w:t>
      </w:r>
      <w:r w:rsidR="0070362E" w:rsidRPr="001147A8">
        <w:rPr>
          <w:rFonts w:ascii="Times New Roman" w:hAnsi="Times New Roman" w:cs="Times New Roman"/>
          <w:sz w:val="24"/>
          <w:szCs w:val="24"/>
        </w:rPr>
        <w:t xml:space="preserve">: a new civil penalty provision in relation to the provision of false or misleading information or documents (section 718A of the Act); </w:t>
      </w:r>
      <w:r w:rsidRPr="001147A8">
        <w:rPr>
          <w:rFonts w:ascii="Times New Roman" w:hAnsi="Times New Roman" w:cs="Times New Roman"/>
          <w:sz w:val="24"/>
          <w:szCs w:val="24"/>
        </w:rPr>
        <w:t>higher penalties for ‘serious contraventions’</w:t>
      </w:r>
      <w:r w:rsidR="005D3A77" w:rsidRPr="001147A8">
        <w:rPr>
          <w:rFonts w:ascii="Times New Roman" w:hAnsi="Times New Roman" w:cs="Times New Roman"/>
          <w:sz w:val="24"/>
          <w:szCs w:val="24"/>
        </w:rPr>
        <w:t xml:space="preserve"> </w:t>
      </w:r>
      <w:r w:rsidR="00B816F0" w:rsidRPr="001147A8">
        <w:rPr>
          <w:rFonts w:ascii="Times New Roman" w:hAnsi="Times New Roman" w:cs="Times New Roman"/>
          <w:sz w:val="24"/>
          <w:szCs w:val="24"/>
        </w:rPr>
        <w:t xml:space="preserve">of the Act </w:t>
      </w:r>
      <w:r w:rsidR="005D3A77" w:rsidRPr="001147A8">
        <w:rPr>
          <w:rFonts w:ascii="Times New Roman" w:hAnsi="Times New Roman" w:cs="Times New Roman"/>
          <w:sz w:val="24"/>
          <w:szCs w:val="24"/>
        </w:rPr>
        <w:t>(section</w:t>
      </w:r>
      <w:r w:rsidR="00B816F0" w:rsidRPr="001147A8">
        <w:rPr>
          <w:rFonts w:ascii="Times New Roman" w:hAnsi="Times New Roman" w:cs="Times New Roman"/>
          <w:sz w:val="24"/>
          <w:szCs w:val="24"/>
        </w:rPr>
        <w:t> </w:t>
      </w:r>
      <w:r w:rsidR="005D3A77" w:rsidRPr="001147A8">
        <w:rPr>
          <w:rFonts w:ascii="Times New Roman" w:hAnsi="Times New Roman" w:cs="Times New Roman"/>
          <w:sz w:val="24"/>
          <w:szCs w:val="24"/>
        </w:rPr>
        <w:t>557A of the Act)</w:t>
      </w:r>
      <w:r w:rsidR="00FA3D31" w:rsidRPr="001147A8">
        <w:rPr>
          <w:rFonts w:ascii="Times New Roman" w:hAnsi="Times New Roman" w:cs="Times New Roman"/>
          <w:sz w:val="24"/>
          <w:szCs w:val="24"/>
        </w:rPr>
        <w:t>;</w:t>
      </w:r>
      <w:r w:rsidRPr="001147A8">
        <w:rPr>
          <w:rFonts w:ascii="Times New Roman" w:hAnsi="Times New Roman" w:cs="Times New Roman"/>
          <w:sz w:val="24"/>
          <w:szCs w:val="24"/>
        </w:rPr>
        <w:t xml:space="preserve"> and new information-gathering powers</w:t>
      </w:r>
      <w:r w:rsidR="00425ECE" w:rsidRPr="001147A8">
        <w:rPr>
          <w:rFonts w:ascii="Times New Roman" w:hAnsi="Times New Roman" w:cs="Times New Roman"/>
          <w:sz w:val="24"/>
          <w:szCs w:val="24"/>
        </w:rPr>
        <w:t xml:space="preserve"> for the Fair Work Ombudsman</w:t>
      </w:r>
      <w:r w:rsidR="00B91F39">
        <w:rPr>
          <w:rFonts w:ascii="Times New Roman" w:hAnsi="Times New Roman" w:cs="Times New Roman"/>
          <w:sz w:val="24"/>
          <w:szCs w:val="24"/>
        </w:rPr>
        <w:t xml:space="preserve"> (FWO)</w:t>
      </w:r>
      <w:r w:rsidR="00423551" w:rsidRPr="001147A8">
        <w:rPr>
          <w:rFonts w:ascii="Times New Roman" w:hAnsi="Times New Roman" w:cs="Times New Roman"/>
          <w:sz w:val="24"/>
          <w:szCs w:val="24"/>
        </w:rPr>
        <w:t>. Th</w:t>
      </w:r>
      <w:r w:rsidR="00425ECE" w:rsidRPr="001147A8">
        <w:rPr>
          <w:rFonts w:ascii="Times New Roman" w:hAnsi="Times New Roman" w:cs="Times New Roman"/>
          <w:sz w:val="24"/>
          <w:szCs w:val="24"/>
        </w:rPr>
        <w:t>ese</w:t>
      </w:r>
      <w:r w:rsidR="00423551" w:rsidRPr="001147A8">
        <w:rPr>
          <w:rFonts w:ascii="Times New Roman" w:hAnsi="Times New Roman" w:cs="Times New Roman"/>
          <w:sz w:val="24"/>
          <w:szCs w:val="24"/>
        </w:rPr>
        <w:t xml:space="preserve"> </w:t>
      </w:r>
      <w:r w:rsidR="009462FA" w:rsidRPr="001147A8">
        <w:rPr>
          <w:rFonts w:ascii="Times New Roman" w:hAnsi="Times New Roman" w:cs="Times New Roman"/>
          <w:sz w:val="24"/>
          <w:szCs w:val="24"/>
        </w:rPr>
        <w:t>includ</w:t>
      </w:r>
      <w:r w:rsidR="00423551" w:rsidRPr="001147A8">
        <w:rPr>
          <w:rFonts w:ascii="Times New Roman" w:hAnsi="Times New Roman" w:cs="Times New Roman"/>
          <w:sz w:val="24"/>
          <w:szCs w:val="24"/>
        </w:rPr>
        <w:t>e</w:t>
      </w:r>
      <w:r w:rsidR="009462FA" w:rsidRPr="001147A8">
        <w:rPr>
          <w:rFonts w:ascii="Times New Roman" w:hAnsi="Times New Roman" w:cs="Times New Roman"/>
          <w:sz w:val="24"/>
          <w:szCs w:val="24"/>
        </w:rPr>
        <w:t xml:space="preserve"> a new power to require a person to attend an interview </w:t>
      </w:r>
      <w:r w:rsidR="00425ECE" w:rsidRPr="001147A8">
        <w:rPr>
          <w:rFonts w:ascii="Times New Roman" w:hAnsi="Times New Roman" w:cs="Times New Roman"/>
          <w:sz w:val="24"/>
          <w:szCs w:val="24"/>
        </w:rPr>
        <w:t xml:space="preserve">conducted by the </w:t>
      </w:r>
      <w:r w:rsidR="00B91F39">
        <w:rPr>
          <w:rFonts w:ascii="Times New Roman" w:hAnsi="Times New Roman" w:cs="Times New Roman"/>
          <w:sz w:val="24"/>
          <w:szCs w:val="24"/>
        </w:rPr>
        <w:t>FWO</w:t>
      </w:r>
      <w:r w:rsidR="00B91F39" w:rsidRPr="001147A8">
        <w:rPr>
          <w:rFonts w:ascii="Times New Roman" w:hAnsi="Times New Roman" w:cs="Times New Roman"/>
          <w:sz w:val="24"/>
          <w:szCs w:val="24"/>
        </w:rPr>
        <w:t xml:space="preserve"> </w:t>
      </w:r>
      <w:r w:rsidR="009462FA" w:rsidRPr="001147A8">
        <w:rPr>
          <w:rFonts w:ascii="Times New Roman" w:hAnsi="Times New Roman" w:cs="Times New Roman"/>
          <w:sz w:val="24"/>
          <w:szCs w:val="24"/>
        </w:rPr>
        <w:t>to answer questions</w:t>
      </w:r>
      <w:r w:rsidR="00423551" w:rsidRPr="001147A8">
        <w:rPr>
          <w:rFonts w:ascii="Times New Roman" w:hAnsi="Times New Roman" w:cs="Times New Roman"/>
          <w:sz w:val="24"/>
          <w:szCs w:val="24"/>
        </w:rPr>
        <w:t>,</w:t>
      </w:r>
      <w:r w:rsidR="009462FA" w:rsidRPr="001147A8">
        <w:rPr>
          <w:rFonts w:ascii="Times New Roman" w:hAnsi="Times New Roman" w:cs="Times New Roman"/>
          <w:sz w:val="24"/>
          <w:szCs w:val="24"/>
        </w:rPr>
        <w:t xml:space="preserve"> if certain pre-conditions are met. The </w:t>
      </w:r>
      <w:r w:rsidR="00423551" w:rsidRPr="001147A8">
        <w:rPr>
          <w:rFonts w:ascii="Times New Roman" w:hAnsi="Times New Roman" w:cs="Times New Roman"/>
          <w:sz w:val="24"/>
          <w:szCs w:val="24"/>
        </w:rPr>
        <w:t xml:space="preserve">new information-gathering </w:t>
      </w:r>
      <w:r w:rsidR="009462FA" w:rsidRPr="001147A8">
        <w:rPr>
          <w:rFonts w:ascii="Times New Roman" w:hAnsi="Times New Roman" w:cs="Times New Roman"/>
          <w:sz w:val="24"/>
          <w:szCs w:val="24"/>
        </w:rPr>
        <w:t xml:space="preserve">powers </w:t>
      </w:r>
      <w:r w:rsidRPr="001147A8">
        <w:rPr>
          <w:rFonts w:ascii="Times New Roman" w:hAnsi="Times New Roman" w:cs="Times New Roman"/>
          <w:sz w:val="24"/>
          <w:szCs w:val="24"/>
        </w:rPr>
        <w:t>are triggered when a</w:t>
      </w:r>
      <w:r w:rsidR="004241B8">
        <w:rPr>
          <w:rFonts w:ascii="Times New Roman" w:hAnsi="Times New Roman" w:cs="Times New Roman"/>
          <w:sz w:val="24"/>
          <w:szCs w:val="24"/>
        </w:rPr>
        <w:t>n</w:t>
      </w:r>
      <w:r w:rsidRPr="001147A8">
        <w:rPr>
          <w:rFonts w:ascii="Times New Roman" w:hAnsi="Times New Roman" w:cs="Times New Roman"/>
          <w:sz w:val="24"/>
          <w:szCs w:val="24"/>
        </w:rPr>
        <w:t xml:space="preserve"> ‘FWO notice’ is given to the intended recipient</w:t>
      </w:r>
      <w:r w:rsidR="005D3A77" w:rsidRPr="001147A8">
        <w:rPr>
          <w:rFonts w:ascii="Times New Roman" w:hAnsi="Times New Roman" w:cs="Times New Roman"/>
          <w:sz w:val="24"/>
          <w:szCs w:val="24"/>
        </w:rPr>
        <w:t xml:space="preserve"> (see </w:t>
      </w:r>
      <w:r w:rsidR="00D24B90" w:rsidRPr="001147A8">
        <w:rPr>
          <w:rFonts w:ascii="Times New Roman" w:hAnsi="Times New Roman" w:cs="Times New Roman"/>
          <w:sz w:val="24"/>
          <w:szCs w:val="24"/>
        </w:rPr>
        <w:t>sections </w:t>
      </w:r>
      <w:r w:rsidR="005D3A77" w:rsidRPr="001147A8">
        <w:rPr>
          <w:rFonts w:ascii="Times New Roman" w:hAnsi="Times New Roman" w:cs="Times New Roman"/>
          <w:sz w:val="24"/>
          <w:szCs w:val="24"/>
        </w:rPr>
        <w:t>712A – 712F of the Act)</w:t>
      </w:r>
      <w:r w:rsidRPr="001147A8">
        <w:rPr>
          <w:rFonts w:ascii="Times New Roman" w:hAnsi="Times New Roman" w:cs="Times New Roman"/>
          <w:sz w:val="24"/>
          <w:szCs w:val="24"/>
        </w:rPr>
        <w:t>.</w:t>
      </w:r>
      <w:r w:rsidR="0070362E" w:rsidRPr="001147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5CF21" w14:textId="77777777" w:rsidR="00DE7358" w:rsidRPr="001147A8" w:rsidRDefault="00DE7358" w:rsidP="005751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95F9D6" w14:textId="3101CB85" w:rsidR="001F7D8B" w:rsidRPr="001147A8" w:rsidRDefault="00421BE7" w:rsidP="007C46C3">
      <w:pPr>
        <w:spacing w:after="120"/>
      </w:pPr>
      <w:r w:rsidRPr="001147A8">
        <w:t xml:space="preserve">To support </w:t>
      </w:r>
      <w:r w:rsidRPr="001147A8">
        <w:rPr>
          <w:rFonts w:eastAsiaTheme="minorHAnsi"/>
          <w:lang w:eastAsia="en-US"/>
        </w:rPr>
        <w:t>these</w:t>
      </w:r>
      <w:r w:rsidRPr="001147A8">
        <w:t xml:space="preserve"> changes, </w:t>
      </w:r>
      <w:r w:rsidR="00B816F0" w:rsidRPr="001147A8">
        <w:t xml:space="preserve">the </w:t>
      </w:r>
      <w:r w:rsidR="002E334A">
        <w:t xml:space="preserve">Fair Work </w:t>
      </w:r>
      <w:r w:rsidR="00B816F0" w:rsidRPr="001147A8">
        <w:t>Regulation</w:t>
      </w:r>
      <w:r w:rsidR="001518B1" w:rsidRPr="001147A8">
        <w:t>s</w:t>
      </w:r>
      <w:r w:rsidR="003F6A1C" w:rsidRPr="001147A8">
        <w:t xml:space="preserve"> </w:t>
      </w:r>
      <w:r w:rsidR="006418F4" w:rsidRPr="001147A8">
        <w:t>are</w:t>
      </w:r>
      <w:r w:rsidR="003F6A1C" w:rsidRPr="001147A8">
        <w:t xml:space="preserve"> amended </w:t>
      </w:r>
      <w:r w:rsidR="00B816F0" w:rsidRPr="001147A8">
        <w:t>to</w:t>
      </w:r>
      <w:r w:rsidR="001F7D8B" w:rsidRPr="001147A8">
        <w:t>:</w:t>
      </w:r>
    </w:p>
    <w:p w14:paraId="40965BB6" w14:textId="4CC420A9" w:rsidR="00FA3D31" w:rsidRPr="001147A8" w:rsidRDefault="00FA3D31" w:rsidP="00EA7A52">
      <w:pPr>
        <w:pStyle w:val="NoSpacing"/>
        <w:numPr>
          <w:ilvl w:val="0"/>
          <w:numId w:val="5"/>
        </w:numPr>
        <w:spacing w:after="120"/>
        <w:ind w:left="777" w:hanging="357"/>
        <w:rPr>
          <w:rFonts w:ascii="Times New Roman" w:hAnsi="Times New Roman" w:cs="Times New Roman"/>
          <w:sz w:val="24"/>
          <w:szCs w:val="24"/>
        </w:rPr>
      </w:pPr>
      <w:r w:rsidRPr="001147A8">
        <w:rPr>
          <w:rFonts w:ascii="Times New Roman" w:hAnsi="Times New Roman" w:cs="Times New Roman"/>
          <w:sz w:val="24"/>
          <w:szCs w:val="24"/>
        </w:rPr>
        <w:t xml:space="preserve">repeal regulations which have been effectively replaced by the new prohibition relating to the provision of false or misleading information under </w:t>
      </w:r>
      <w:r w:rsidR="00CF6492" w:rsidRPr="001147A8">
        <w:rPr>
          <w:rFonts w:ascii="Times New Roman" w:hAnsi="Times New Roman" w:cs="Times New Roman"/>
          <w:sz w:val="24"/>
          <w:szCs w:val="24"/>
        </w:rPr>
        <w:t xml:space="preserve">section 718A of </w:t>
      </w:r>
      <w:r w:rsidRPr="001147A8">
        <w:rPr>
          <w:rFonts w:ascii="Times New Roman" w:hAnsi="Times New Roman" w:cs="Times New Roman"/>
          <w:sz w:val="24"/>
          <w:szCs w:val="24"/>
        </w:rPr>
        <w:t>the Act</w:t>
      </w:r>
      <w:r w:rsidR="00CF6492" w:rsidRPr="001147A8">
        <w:rPr>
          <w:rFonts w:ascii="Times New Roman" w:hAnsi="Times New Roman" w:cs="Times New Roman"/>
          <w:sz w:val="24"/>
          <w:szCs w:val="24"/>
        </w:rPr>
        <w:t>;</w:t>
      </w:r>
    </w:p>
    <w:p w14:paraId="2C12CFF8" w14:textId="0617629A" w:rsidR="00FA3D31" w:rsidRPr="001147A8" w:rsidRDefault="00FA3D31" w:rsidP="00EA7A52">
      <w:pPr>
        <w:pStyle w:val="NoSpacing"/>
        <w:numPr>
          <w:ilvl w:val="0"/>
          <w:numId w:val="5"/>
        </w:numPr>
        <w:spacing w:after="120"/>
        <w:ind w:left="777" w:hanging="357"/>
        <w:rPr>
          <w:rFonts w:ascii="Times New Roman" w:hAnsi="Times New Roman" w:cs="Times New Roman"/>
          <w:sz w:val="24"/>
          <w:szCs w:val="24"/>
        </w:rPr>
      </w:pPr>
      <w:r w:rsidRPr="001147A8">
        <w:rPr>
          <w:rFonts w:ascii="Times New Roman" w:hAnsi="Times New Roman" w:cs="Times New Roman"/>
          <w:sz w:val="24"/>
          <w:szCs w:val="24"/>
        </w:rPr>
        <w:t xml:space="preserve">clarify that </w:t>
      </w:r>
      <w:r w:rsidR="00CF6492" w:rsidRPr="001147A8">
        <w:rPr>
          <w:rFonts w:ascii="Times New Roman" w:hAnsi="Times New Roman" w:cs="Times New Roman"/>
          <w:sz w:val="24"/>
          <w:szCs w:val="24"/>
        </w:rPr>
        <w:t xml:space="preserve">the </w:t>
      </w:r>
      <w:r w:rsidR="00E801A3" w:rsidRPr="001147A8">
        <w:rPr>
          <w:rFonts w:ascii="Times New Roman" w:hAnsi="Times New Roman" w:cs="Times New Roman"/>
          <w:sz w:val="24"/>
          <w:szCs w:val="24"/>
        </w:rPr>
        <w:t>new</w:t>
      </w:r>
      <w:r w:rsidR="00EC6F25" w:rsidRPr="001147A8">
        <w:rPr>
          <w:rFonts w:ascii="Times New Roman" w:hAnsi="Times New Roman" w:cs="Times New Roman"/>
          <w:sz w:val="24"/>
          <w:szCs w:val="24"/>
        </w:rPr>
        <w:t>,</w:t>
      </w:r>
      <w:r w:rsidR="00E801A3" w:rsidRPr="001147A8">
        <w:rPr>
          <w:rFonts w:ascii="Times New Roman" w:hAnsi="Times New Roman" w:cs="Times New Roman"/>
          <w:sz w:val="24"/>
          <w:szCs w:val="24"/>
        </w:rPr>
        <w:t xml:space="preserve"> </w:t>
      </w:r>
      <w:r w:rsidR="00CF6492" w:rsidRPr="001147A8">
        <w:rPr>
          <w:rFonts w:ascii="Times New Roman" w:hAnsi="Times New Roman" w:cs="Times New Roman"/>
          <w:sz w:val="24"/>
          <w:szCs w:val="24"/>
        </w:rPr>
        <w:t xml:space="preserve">higher penalties for ‘serious contraventions’ </w:t>
      </w:r>
      <w:r w:rsidR="00E801A3" w:rsidRPr="001147A8">
        <w:rPr>
          <w:rFonts w:ascii="Times New Roman" w:hAnsi="Times New Roman" w:cs="Times New Roman"/>
          <w:sz w:val="24"/>
          <w:szCs w:val="24"/>
        </w:rPr>
        <w:t xml:space="preserve">under the Act, section 557A, </w:t>
      </w:r>
      <w:r w:rsidR="00CF6492" w:rsidRPr="001147A8">
        <w:rPr>
          <w:rFonts w:ascii="Times New Roman" w:hAnsi="Times New Roman" w:cs="Times New Roman"/>
          <w:sz w:val="24"/>
          <w:szCs w:val="24"/>
        </w:rPr>
        <w:t>have no application in relation to the issue of an infringement notice by a Fair</w:t>
      </w:r>
      <w:r w:rsidR="00D24B90" w:rsidRPr="001147A8">
        <w:rPr>
          <w:rFonts w:ascii="Times New Roman" w:hAnsi="Times New Roman" w:cs="Times New Roman"/>
          <w:sz w:val="24"/>
          <w:szCs w:val="24"/>
        </w:rPr>
        <w:t> </w:t>
      </w:r>
      <w:r w:rsidR="00CF6492" w:rsidRPr="001147A8">
        <w:rPr>
          <w:rFonts w:ascii="Times New Roman" w:hAnsi="Times New Roman" w:cs="Times New Roman"/>
          <w:sz w:val="24"/>
          <w:szCs w:val="24"/>
        </w:rPr>
        <w:t>Work Inspector;</w:t>
      </w:r>
    </w:p>
    <w:p w14:paraId="18000FFC" w14:textId="3D868D88" w:rsidR="000D4560" w:rsidRPr="001147A8" w:rsidRDefault="0070362E" w:rsidP="00EA7A52">
      <w:pPr>
        <w:pStyle w:val="NoSpacing"/>
        <w:numPr>
          <w:ilvl w:val="0"/>
          <w:numId w:val="5"/>
        </w:numPr>
        <w:spacing w:after="120"/>
        <w:ind w:left="777" w:hanging="357"/>
        <w:rPr>
          <w:rFonts w:ascii="Times New Roman" w:hAnsi="Times New Roman" w:cs="Times New Roman"/>
          <w:sz w:val="24"/>
          <w:szCs w:val="24"/>
        </w:rPr>
      </w:pPr>
      <w:r w:rsidRPr="001147A8">
        <w:rPr>
          <w:rFonts w:ascii="Times New Roman" w:hAnsi="Times New Roman" w:cs="Times New Roman"/>
          <w:sz w:val="24"/>
          <w:szCs w:val="24"/>
        </w:rPr>
        <w:t xml:space="preserve">prescribe forms for </w:t>
      </w:r>
      <w:r w:rsidR="00425ECE" w:rsidRPr="001147A8">
        <w:rPr>
          <w:rFonts w:ascii="Times New Roman" w:hAnsi="Times New Roman" w:cs="Times New Roman"/>
          <w:sz w:val="24"/>
          <w:szCs w:val="24"/>
        </w:rPr>
        <w:t xml:space="preserve">the </w:t>
      </w:r>
      <w:r w:rsidRPr="001147A8">
        <w:rPr>
          <w:rFonts w:ascii="Times New Roman" w:hAnsi="Times New Roman" w:cs="Times New Roman"/>
          <w:sz w:val="24"/>
          <w:szCs w:val="24"/>
        </w:rPr>
        <w:t xml:space="preserve">three </w:t>
      </w:r>
      <w:r w:rsidR="00EC6F25" w:rsidRPr="001147A8">
        <w:rPr>
          <w:rFonts w:ascii="Times New Roman" w:hAnsi="Times New Roman" w:cs="Times New Roman"/>
          <w:sz w:val="24"/>
          <w:szCs w:val="24"/>
        </w:rPr>
        <w:t>‘</w:t>
      </w:r>
      <w:r w:rsidR="004241B8">
        <w:rPr>
          <w:rFonts w:ascii="Times New Roman" w:hAnsi="Times New Roman" w:cs="Times New Roman"/>
          <w:sz w:val="24"/>
          <w:szCs w:val="24"/>
        </w:rPr>
        <w:t>FWO n</w:t>
      </w:r>
      <w:r w:rsidRPr="001147A8">
        <w:rPr>
          <w:rFonts w:ascii="Times New Roman" w:hAnsi="Times New Roman" w:cs="Times New Roman"/>
          <w:sz w:val="24"/>
          <w:szCs w:val="24"/>
        </w:rPr>
        <w:t>otice</w:t>
      </w:r>
      <w:r w:rsidR="00EC6F25" w:rsidRPr="001147A8">
        <w:rPr>
          <w:rFonts w:ascii="Times New Roman" w:hAnsi="Times New Roman" w:cs="Times New Roman"/>
          <w:sz w:val="24"/>
          <w:szCs w:val="24"/>
        </w:rPr>
        <w:t>’</w:t>
      </w:r>
      <w:r w:rsidR="00CF6492" w:rsidRPr="001147A8">
        <w:rPr>
          <w:rFonts w:ascii="Times New Roman" w:hAnsi="Times New Roman" w:cs="Times New Roman"/>
          <w:sz w:val="24"/>
          <w:szCs w:val="24"/>
        </w:rPr>
        <w:t xml:space="preserve"> types</w:t>
      </w:r>
      <w:r w:rsidR="0006680E" w:rsidRPr="001147A8">
        <w:rPr>
          <w:rFonts w:ascii="Times New Roman" w:hAnsi="Times New Roman" w:cs="Times New Roman"/>
          <w:sz w:val="24"/>
          <w:szCs w:val="24"/>
        </w:rPr>
        <w:t>, which require the recipient</w:t>
      </w:r>
      <w:r w:rsidRPr="001147A8">
        <w:rPr>
          <w:rFonts w:ascii="Times New Roman" w:hAnsi="Times New Roman" w:cs="Times New Roman"/>
          <w:sz w:val="24"/>
          <w:szCs w:val="24"/>
        </w:rPr>
        <w:t xml:space="preserve">: to give information, to produce documents </w:t>
      </w:r>
      <w:r w:rsidR="0006680E" w:rsidRPr="001147A8">
        <w:rPr>
          <w:rFonts w:ascii="Times New Roman" w:hAnsi="Times New Roman" w:cs="Times New Roman"/>
          <w:sz w:val="24"/>
          <w:szCs w:val="24"/>
        </w:rPr>
        <w:t>or</w:t>
      </w:r>
      <w:r w:rsidRPr="001147A8">
        <w:rPr>
          <w:rFonts w:ascii="Times New Roman" w:hAnsi="Times New Roman" w:cs="Times New Roman"/>
          <w:sz w:val="24"/>
          <w:szCs w:val="24"/>
        </w:rPr>
        <w:t xml:space="preserve"> attend and answer questions</w:t>
      </w:r>
      <w:r w:rsidR="009462FA" w:rsidRPr="001147A8">
        <w:rPr>
          <w:rFonts w:ascii="Times New Roman" w:hAnsi="Times New Roman" w:cs="Times New Roman"/>
          <w:sz w:val="24"/>
          <w:szCs w:val="24"/>
        </w:rPr>
        <w:t xml:space="preserve"> </w:t>
      </w:r>
      <w:r w:rsidR="00DD1667">
        <w:rPr>
          <w:rFonts w:ascii="Times New Roman" w:hAnsi="Times New Roman" w:cs="Times New Roman"/>
          <w:sz w:val="24"/>
          <w:szCs w:val="24"/>
        </w:rPr>
        <w:t>(see</w:t>
      </w:r>
      <w:r w:rsidR="00FA3D31" w:rsidRPr="001147A8">
        <w:rPr>
          <w:rFonts w:ascii="Times New Roman" w:hAnsi="Times New Roman" w:cs="Times New Roman"/>
          <w:sz w:val="24"/>
          <w:szCs w:val="24"/>
        </w:rPr>
        <w:t xml:space="preserve"> paragraph 712AC(a) of the Act</w:t>
      </w:r>
      <w:r w:rsidR="00DD1667">
        <w:rPr>
          <w:rFonts w:ascii="Times New Roman" w:hAnsi="Times New Roman" w:cs="Times New Roman"/>
          <w:sz w:val="24"/>
          <w:szCs w:val="24"/>
        </w:rPr>
        <w:t>)</w:t>
      </w:r>
      <w:r w:rsidRPr="001147A8">
        <w:rPr>
          <w:rFonts w:ascii="Times New Roman" w:hAnsi="Times New Roman" w:cs="Times New Roman"/>
          <w:sz w:val="24"/>
          <w:szCs w:val="24"/>
        </w:rPr>
        <w:t>;</w:t>
      </w:r>
    </w:p>
    <w:p w14:paraId="779F46AA" w14:textId="4AEFD9FB" w:rsidR="00FA3D31" w:rsidRPr="001147A8" w:rsidRDefault="00FA3D31" w:rsidP="00EA7A52">
      <w:pPr>
        <w:pStyle w:val="NoSpacing"/>
        <w:numPr>
          <w:ilvl w:val="0"/>
          <w:numId w:val="5"/>
        </w:numPr>
        <w:spacing w:after="120"/>
        <w:ind w:left="777" w:hanging="357"/>
        <w:rPr>
          <w:rFonts w:ascii="Times New Roman" w:hAnsi="Times New Roman" w:cs="Times New Roman"/>
          <w:sz w:val="24"/>
          <w:szCs w:val="24"/>
        </w:rPr>
      </w:pPr>
      <w:r w:rsidRPr="001147A8">
        <w:rPr>
          <w:rFonts w:ascii="Times New Roman" w:hAnsi="Times New Roman" w:cs="Times New Roman"/>
          <w:sz w:val="24"/>
          <w:szCs w:val="24"/>
        </w:rPr>
        <w:t xml:space="preserve">prescribe certain </w:t>
      </w:r>
      <w:r w:rsidR="00CF6492" w:rsidRPr="001147A8">
        <w:rPr>
          <w:rFonts w:ascii="Times New Roman" w:hAnsi="Times New Roman" w:cs="Times New Roman"/>
          <w:sz w:val="24"/>
          <w:szCs w:val="24"/>
        </w:rPr>
        <w:t xml:space="preserve">entitlements for persons who incur specified expenses in attending </w:t>
      </w:r>
      <w:r w:rsidR="00B816F0" w:rsidRPr="001147A8">
        <w:rPr>
          <w:rFonts w:ascii="Times New Roman" w:hAnsi="Times New Roman" w:cs="Times New Roman"/>
          <w:sz w:val="24"/>
          <w:szCs w:val="24"/>
        </w:rPr>
        <w:t xml:space="preserve">an interview </w:t>
      </w:r>
      <w:r w:rsidR="00CF6492" w:rsidRPr="001147A8">
        <w:rPr>
          <w:rFonts w:ascii="Times New Roman" w:hAnsi="Times New Roman" w:cs="Times New Roman"/>
          <w:sz w:val="24"/>
          <w:szCs w:val="24"/>
        </w:rPr>
        <w:t>as required by an FWO notice</w:t>
      </w:r>
      <w:r w:rsidR="009462FA" w:rsidRPr="001147A8">
        <w:rPr>
          <w:rFonts w:ascii="Times New Roman" w:hAnsi="Times New Roman" w:cs="Times New Roman"/>
          <w:sz w:val="24"/>
          <w:szCs w:val="24"/>
        </w:rPr>
        <w:t xml:space="preserve"> </w:t>
      </w:r>
      <w:r w:rsidR="00DD1667">
        <w:rPr>
          <w:rFonts w:ascii="Times New Roman" w:hAnsi="Times New Roman" w:cs="Times New Roman"/>
          <w:sz w:val="24"/>
          <w:szCs w:val="24"/>
        </w:rPr>
        <w:t xml:space="preserve">(see </w:t>
      </w:r>
      <w:r w:rsidR="00CF6492" w:rsidRPr="001147A8">
        <w:rPr>
          <w:rFonts w:ascii="Times New Roman" w:hAnsi="Times New Roman" w:cs="Times New Roman"/>
          <w:sz w:val="24"/>
          <w:szCs w:val="24"/>
        </w:rPr>
        <w:t>section 712</w:t>
      </w:r>
      <w:r w:rsidR="00DD1667">
        <w:rPr>
          <w:rFonts w:ascii="Times New Roman" w:hAnsi="Times New Roman" w:cs="Times New Roman"/>
          <w:sz w:val="24"/>
          <w:szCs w:val="24"/>
        </w:rPr>
        <w:t>C</w:t>
      </w:r>
      <w:r w:rsidR="00CF6492" w:rsidRPr="001147A8">
        <w:rPr>
          <w:rFonts w:ascii="Times New Roman" w:hAnsi="Times New Roman" w:cs="Times New Roman"/>
          <w:sz w:val="24"/>
          <w:szCs w:val="24"/>
        </w:rPr>
        <w:t xml:space="preserve"> of the Act</w:t>
      </w:r>
      <w:r w:rsidR="00DD1667">
        <w:rPr>
          <w:rFonts w:ascii="Times New Roman" w:hAnsi="Times New Roman" w:cs="Times New Roman"/>
          <w:sz w:val="24"/>
          <w:szCs w:val="24"/>
        </w:rPr>
        <w:t>)</w:t>
      </w:r>
      <w:r w:rsidR="00CF6492" w:rsidRPr="001147A8">
        <w:rPr>
          <w:rFonts w:ascii="Times New Roman" w:hAnsi="Times New Roman" w:cs="Times New Roman"/>
          <w:sz w:val="24"/>
          <w:szCs w:val="24"/>
        </w:rPr>
        <w:t>; and</w:t>
      </w:r>
    </w:p>
    <w:p w14:paraId="0B6AB784" w14:textId="18CC4FA4" w:rsidR="00CF6492" w:rsidRPr="001147A8" w:rsidRDefault="00CF6492" w:rsidP="00FA3D3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147A8">
        <w:rPr>
          <w:rFonts w:ascii="Times New Roman" w:hAnsi="Times New Roman" w:cs="Times New Roman"/>
          <w:sz w:val="24"/>
          <w:szCs w:val="24"/>
        </w:rPr>
        <w:t>make a number of minor consequential amendments.</w:t>
      </w:r>
    </w:p>
    <w:p w14:paraId="7DDD38A5" w14:textId="2BAE6292" w:rsidR="005751B5" w:rsidRPr="001147A8" w:rsidRDefault="005751B5" w:rsidP="005751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BC9BA7" w14:textId="394F41D2" w:rsidR="00744C39" w:rsidRPr="001147A8" w:rsidRDefault="00744C39" w:rsidP="00744C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7A8">
        <w:rPr>
          <w:rFonts w:ascii="Times New Roman" w:hAnsi="Times New Roman" w:cs="Times New Roman"/>
          <w:sz w:val="24"/>
          <w:szCs w:val="24"/>
        </w:rPr>
        <w:t xml:space="preserve">A detailed explanation of each amendment is at </w:t>
      </w:r>
      <w:r w:rsidRPr="001147A8">
        <w:rPr>
          <w:rFonts w:ascii="Times New Roman" w:hAnsi="Times New Roman" w:cs="Times New Roman"/>
          <w:sz w:val="24"/>
          <w:szCs w:val="24"/>
          <w:u w:val="single"/>
        </w:rPr>
        <w:t>Attachment A</w:t>
      </w:r>
      <w:r w:rsidRPr="001147A8">
        <w:rPr>
          <w:rFonts w:ascii="Times New Roman" w:hAnsi="Times New Roman" w:cs="Times New Roman"/>
          <w:sz w:val="24"/>
          <w:szCs w:val="24"/>
        </w:rPr>
        <w:t>.</w:t>
      </w:r>
    </w:p>
    <w:p w14:paraId="784C22E9" w14:textId="77777777" w:rsidR="00744C39" w:rsidRPr="001147A8" w:rsidRDefault="00744C39" w:rsidP="00744C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93CA40" w14:textId="0E76A2B1" w:rsidR="00744C39" w:rsidRPr="001147A8" w:rsidRDefault="00744C39" w:rsidP="00744C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7A8">
        <w:rPr>
          <w:rFonts w:ascii="Times New Roman" w:hAnsi="Times New Roman" w:cs="Times New Roman"/>
          <w:sz w:val="24"/>
          <w:szCs w:val="24"/>
        </w:rPr>
        <w:t>The Office of Best Practice Regulation advised that a Regulation Impact Statement was not required (OBPR ID: 21137).</w:t>
      </w:r>
    </w:p>
    <w:p w14:paraId="748BABB0" w14:textId="77777777" w:rsidR="00744C39" w:rsidRPr="001147A8" w:rsidRDefault="00744C39" w:rsidP="001F7D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32C776" w14:textId="07A6D902" w:rsidR="00744C39" w:rsidRPr="001147A8" w:rsidRDefault="00744C39" w:rsidP="00744C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7A8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4241B8">
        <w:rPr>
          <w:rFonts w:ascii="Times New Roman" w:hAnsi="Times New Roman" w:cs="Times New Roman"/>
          <w:sz w:val="24"/>
          <w:szCs w:val="24"/>
        </w:rPr>
        <w:t>Amendment</w:t>
      </w:r>
      <w:r w:rsidR="001518B1" w:rsidRPr="001147A8">
        <w:rPr>
          <w:rFonts w:ascii="Times New Roman" w:hAnsi="Times New Roman" w:cs="Times New Roman"/>
          <w:sz w:val="24"/>
          <w:szCs w:val="24"/>
        </w:rPr>
        <w:t xml:space="preserve"> </w:t>
      </w:r>
      <w:r w:rsidRPr="001147A8">
        <w:rPr>
          <w:rFonts w:ascii="Times New Roman" w:hAnsi="Times New Roman" w:cs="Times New Roman"/>
          <w:sz w:val="24"/>
          <w:szCs w:val="24"/>
        </w:rPr>
        <w:t xml:space="preserve">Regulations </w:t>
      </w:r>
      <w:r w:rsidR="001D394E">
        <w:rPr>
          <w:rFonts w:ascii="Times New Roman" w:hAnsi="Times New Roman" w:cs="Times New Roman"/>
          <w:sz w:val="24"/>
          <w:szCs w:val="24"/>
        </w:rPr>
        <w:t>constitute</w:t>
      </w:r>
      <w:r w:rsidR="003E2B96" w:rsidRPr="001147A8">
        <w:rPr>
          <w:rFonts w:ascii="Times New Roman" w:hAnsi="Times New Roman" w:cs="Times New Roman"/>
          <w:sz w:val="24"/>
          <w:szCs w:val="24"/>
        </w:rPr>
        <w:t xml:space="preserve"> </w:t>
      </w:r>
      <w:r w:rsidRPr="001147A8">
        <w:rPr>
          <w:rFonts w:ascii="Times New Roman" w:hAnsi="Times New Roman" w:cs="Times New Roman"/>
          <w:sz w:val="24"/>
          <w:szCs w:val="24"/>
        </w:rPr>
        <w:t xml:space="preserve">a legislative instrument for the purposes of the </w:t>
      </w:r>
      <w:r w:rsidR="003E2B96" w:rsidRPr="001147A8">
        <w:rPr>
          <w:rFonts w:ascii="Times New Roman" w:hAnsi="Times New Roman" w:cs="Times New Roman"/>
          <w:i/>
          <w:sz w:val="24"/>
          <w:szCs w:val="24"/>
        </w:rPr>
        <w:t>Legislation Act 2003</w:t>
      </w:r>
      <w:r w:rsidRPr="001147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51B189" w14:textId="77777777" w:rsidR="00744C39" w:rsidRPr="001147A8" w:rsidRDefault="00744C39" w:rsidP="001F7D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51C937" w14:textId="614DE978" w:rsidR="005751B5" w:rsidRPr="001147A8" w:rsidRDefault="009330B7" w:rsidP="005751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7A8">
        <w:rPr>
          <w:rFonts w:ascii="Times New Roman" w:hAnsi="Times New Roman" w:cs="Times New Roman"/>
          <w:sz w:val="24"/>
          <w:szCs w:val="24"/>
        </w:rPr>
        <w:t xml:space="preserve">The Act specifies no conditions that need to be satisfied before the power to make the </w:t>
      </w:r>
      <w:r w:rsidR="00D24B90" w:rsidRPr="001147A8">
        <w:rPr>
          <w:rFonts w:ascii="Times New Roman" w:hAnsi="Times New Roman" w:cs="Times New Roman"/>
          <w:sz w:val="24"/>
          <w:szCs w:val="24"/>
        </w:rPr>
        <w:t>Amendment</w:t>
      </w:r>
      <w:r w:rsidRPr="001147A8">
        <w:rPr>
          <w:rFonts w:ascii="Times New Roman" w:hAnsi="Times New Roman" w:cs="Times New Roman"/>
          <w:sz w:val="24"/>
          <w:szCs w:val="24"/>
        </w:rPr>
        <w:t xml:space="preserve"> Regulations may be exercised. </w:t>
      </w:r>
    </w:p>
    <w:p w14:paraId="6BA133AC" w14:textId="77777777" w:rsidR="009330B7" w:rsidRPr="001147A8" w:rsidRDefault="009330B7" w:rsidP="005751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EE17DF" w14:textId="011AE175" w:rsidR="004D2ED5" w:rsidRPr="001147A8" w:rsidRDefault="00551C13" w:rsidP="005751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purposes of section 17 of the </w:t>
      </w:r>
      <w:r>
        <w:rPr>
          <w:rFonts w:ascii="Times New Roman" w:hAnsi="Times New Roman" w:cs="Times New Roman"/>
          <w:i/>
          <w:sz w:val="24"/>
          <w:szCs w:val="24"/>
        </w:rPr>
        <w:t>Legislation Act 2003</w:t>
      </w:r>
      <w:r w:rsidRPr="00551C13">
        <w:rPr>
          <w:rFonts w:ascii="Times New Roman" w:hAnsi="Times New Roman" w:cs="Times New Roman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</w:rPr>
        <w:t>ppropriate consultation has been undertaken. T</w:t>
      </w:r>
      <w:r w:rsidR="000964BD" w:rsidRPr="001147A8">
        <w:rPr>
          <w:rFonts w:ascii="Times New Roman" w:hAnsi="Times New Roman" w:cs="Times New Roman"/>
          <w:sz w:val="24"/>
          <w:szCs w:val="24"/>
        </w:rPr>
        <w:t xml:space="preserve">he responsible regulator, the </w:t>
      </w:r>
      <w:r w:rsidR="00A01A6B">
        <w:rPr>
          <w:rFonts w:ascii="Times New Roman" w:hAnsi="Times New Roman" w:cs="Times New Roman"/>
          <w:sz w:val="24"/>
          <w:szCs w:val="24"/>
        </w:rPr>
        <w:t>FWO</w:t>
      </w:r>
      <w:r w:rsidR="000964BD" w:rsidRPr="001147A8">
        <w:rPr>
          <w:rFonts w:ascii="Times New Roman" w:hAnsi="Times New Roman" w:cs="Times New Roman"/>
          <w:sz w:val="24"/>
          <w:szCs w:val="24"/>
        </w:rPr>
        <w:t xml:space="preserve">, was consulted </w:t>
      </w:r>
      <w:r w:rsidR="004C72C4">
        <w:rPr>
          <w:rFonts w:ascii="Times New Roman" w:hAnsi="Times New Roman" w:cs="Times New Roman"/>
          <w:sz w:val="24"/>
          <w:szCs w:val="24"/>
        </w:rPr>
        <w:t>on the text of the proposed amendments throughout their development</w:t>
      </w:r>
      <w:r w:rsidR="004D2ED5" w:rsidRPr="001147A8">
        <w:rPr>
          <w:rFonts w:ascii="Times New Roman" w:hAnsi="Times New Roman" w:cs="Times New Roman"/>
          <w:sz w:val="24"/>
          <w:szCs w:val="24"/>
        </w:rPr>
        <w:t xml:space="preserve">. In accordance with the </w:t>
      </w:r>
      <w:r w:rsidR="004D2ED5" w:rsidRPr="001147A8">
        <w:rPr>
          <w:rFonts w:ascii="Times New Roman" w:hAnsi="Times New Roman" w:cs="Times New Roman"/>
          <w:i/>
          <w:sz w:val="24"/>
          <w:szCs w:val="24"/>
        </w:rPr>
        <w:t>Inter-Governmental Agreement for a National Workplace Relations System for the Private Sector</w:t>
      </w:r>
      <w:r w:rsidR="004D2ED5" w:rsidRPr="001147A8">
        <w:rPr>
          <w:rFonts w:ascii="Times New Roman" w:hAnsi="Times New Roman" w:cs="Times New Roman"/>
          <w:sz w:val="24"/>
          <w:szCs w:val="24"/>
        </w:rPr>
        <w:t xml:space="preserve">, all </w:t>
      </w:r>
      <w:r w:rsidR="00FF5587">
        <w:rPr>
          <w:rFonts w:ascii="Times New Roman" w:hAnsi="Times New Roman" w:cs="Times New Roman"/>
          <w:sz w:val="24"/>
          <w:szCs w:val="24"/>
        </w:rPr>
        <w:t>s</w:t>
      </w:r>
      <w:r w:rsidR="004D2ED5" w:rsidRPr="001147A8">
        <w:rPr>
          <w:rFonts w:ascii="Times New Roman" w:hAnsi="Times New Roman" w:cs="Times New Roman"/>
          <w:sz w:val="24"/>
          <w:szCs w:val="24"/>
        </w:rPr>
        <w:t xml:space="preserve">tates and </w:t>
      </w:r>
      <w:r w:rsidR="00FF5587">
        <w:rPr>
          <w:rFonts w:ascii="Times New Roman" w:hAnsi="Times New Roman" w:cs="Times New Roman"/>
          <w:sz w:val="24"/>
          <w:szCs w:val="24"/>
        </w:rPr>
        <w:t>t</w:t>
      </w:r>
      <w:r w:rsidR="004D2ED5" w:rsidRPr="001147A8">
        <w:rPr>
          <w:rFonts w:ascii="Times New Roman" w:hAnsi="Times New Roman" w:cs="Times New Roman"/>
          <w:sz w:val="24"/>
          <w:szCs w:val="24"/>
        </w:rPr>
        <w:t>erritories were consulted</w:t>
      </w:r>
      <w:r w:rsidR="004C72C4">
        <w:rPr>
          <w:rFonts w:ascii="Times New Roman" w:hAnsi="Times New Roman" w:cs="Times New Roman"/>
          <w:sz w:val="24"/>
          <w:szCs w:val="24"/>
        </w:rPr>
        <w:t>, and</w:t>
      </w:r>
      <w:r w:rsidR="00817BF3">
        <w:rPr>
          <w:rFonts w:ascii="Times New Roman" w:hAnsi="Times New Roman" w:cs="Times New Roman"/>
          <w:sz w:val="24"/>
          <w:szCs w:val="24"/>
        </w:rPr>
        <w:t xml:space="preserve"> </w:t>
      </w:r>
      <w:r w:rsidR="004C72C4">
        <w:rPr>
          <w:rFonts w:ascii="Times New Roman" w:hAnsi="Times New Roman" w:cs="Times New Roman"/>
          <w:sz w:val="24"/>
          <w:szCs w:val="24"/>
        </w:rPr>
        <w:t xml:space="preserve">a </w:t>
      </w:r>
      <w:r w:rsidR="00817BF3">
        <w:rPr>
          <w:rFonts w:ascii="Times New Roman" w:hAnsi="Times New Roman" w:cs="Times New Roman"/>
          <w:sz w:val="24"/>
          <w:szCs w:val="24"/>
        </w:rPr>
        <w:t>draft</w:t>
      </w:r>
      <w:r w:rsidR="004D2ED5" w:rsidRPr="001147A8">
        <w:rPr>
          <w:rFonts w:ascii="Times New Roman" w:hAnsi="Times New Roman" w:cs="Times New Roman"/>
          <w:sz w:val="24"/>
          <w:szCs w:val="24"/>
        </w:rPr>
        <w:t xml:space="preserve"> of the </w:t>
      </w:r>
      <w:r w:rsidR="006D461F" w:rsidRPr="001147A8">
        <w:rPr>
          <w:rFonts w:ascii="Times New Roman" w:hAnsi="Times New Roman" w:cs="Times New Roman"/>
          <w:sz w:val="24"/>
          <w:szCs w:val="24"/>
        </w:rPr>
        <w:t xml:space="preserve">Amendment </w:t>
      </w:r>
      <w:r w:rsidR="004D2ED5" w:rsidRPr="001147A8">
        <w:rPr>
          <w:rFonts w:ascii="Times New Roman" w:hAnsi="Times New Roman" w:cs="Times New Roman"/>
          <w:sz w:val="24"/>
          <w:szCs w:val="24"/>
        </w:rPr>
        <w:t>Regulation</w:t>
      </w:r>
      <w:r w:rsidR="001518B1" w:rsidRPr="001147A8">
        <w:rPr>
          <w:rFonts w:ascii="Times New Roman" w:hAnsi="Times New Roman" w:cs="Times New Roman"/>
          <w:sz w:val="24"/>
          <w:szCs w:val="24"/>
        </w:rPr>
        <w:t>s</w:t>
      </w:r>
      <w:r w:rsidR="004D2ED5" w:rsidRPr="001147A8">
        <w:rPr>
          <w:rFonts w:ascii="Times New Roman" w:hAnsi="Times New Roman" w:cs="Times New Roman"/>
          <w:sz w:val="24"/>
          <w:szCs w:val="24"/>
        </w:rPr>
        <w:t xml:space="preserve"> was provided to all </w:t>
      </w:r>
      <w:r w:rsidR="004241B8">
        <w:rPr>
          <w:rFonts w:ascii="Times New Roman" w:hAnsi="Times New Roman" w:cs="Times New Roman"/>
          <w:sz w:val="24"/>
          <w:szCs w:val="24"/>
        </w:rPr>
        <w:t>s</w:t>
      </w:r>
      <w:r w:rsidR="004D2ED5" w:rsidRPr="001147A8">
        <w:rPr>
          <w:rFonts w:ascii="Times New Roman" w:hAnsi="Times New Roman" w:cs="Times New Roman"/>
          <w:sz w:val="24"/>
          <w:szCs w:val="24"/>
        </w:rPr>
        <w:t xml:space="preserve">tates and </w:t>
      </w:r>
      <w:r w:rsidR="004241B8">
        <w:rPr>
          <w:rFonts w:ascii="Times New Roman" w:hAnsi="Times New Roman" w:cs="Times New Roman"/>
          <w:sz w:val="24"/>
          <w:szCs w:val="24"/>
        </w:rPr>
        <w:t>t</w:t>
      </w:r>
      <w:r w:rsidR="004D2ED5" w:rsidRPr="001147A8">
        <w:rPr>
          <w:rFonts w:ascii="Times New Roman" w:hAnsi="Times New Roman" w:cs="Times New Roman"/>
          <w:sz w:val="24"/>
          <w:szCs w:val="24"/>
        </w:rPr>
        <w:t>erritories for the purpose of consultation. No jurisdiction expressed concern</w:t>
      </w:r>
      <w:r w:rsidR="00B6168E">
        <w:rPr>
          <w:rFonts w:ascii="Times New Roman" w:hAnsi="Times New Roman" w:cs="Times New Roman"/>
          <w:sz w:val="24"/>
          <w:szCs w:val="24"/>
        </w:rPr>
        <w:t>s with the draft</w:t>
      </w:r>
      <w:r w:rsidR="004D2ED5" w:rsidRPr="001147A8">
        <w:rPr>
          <w:rFonts w:ascii="Times New Roman" w:hAnsi="Times New Roman" w:cs="Times New Roman"/>
          <w:sz w:val="24"/>
          <w:szCs w:val="24"/>
        </w:rPr>
        <w:t>.</w:t>
      </w:r>
    </w:p>
    <w:p w14:paraId="589C5594" w14:textId="4B7F2B45" w:rsidR="009330B7" w:rsidRPr="001147A8" w:rsidRDefault="009330B7" w:rsidP="005751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ABDDB1" w14:textId="12C686EF" w:rsidR="00744C39" w:rsidRPr="001147A8" w:rsidRDefault="00744C39" w:rsidP="005751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7A8">
        <w:rPr>
          <w:rFonts w:ascii="Times New Roman" w:hAnsi="Times New Roman" w:cs="Times New Roman"/>
          <w:sz w:val="24"/>
          <w:szCs w:val="24"/>
        </w:rPr>
        <w:t xml:space="preserve">A Statement of Compatibility with Human Rights has been completed in accordance with the </w:t>
      </w:r>
      <w:r w:rsidRPr="001147A8">
        <w:rPr>
          <w:rFonts w:ascii="Times New Roman" w:hAnsi="Times New Roman" w:cs="Times New Roman"/>
          <w:i/>
          <w:sz w:val="24"/>
          <w:szCs w:val="24"/>
        </w:rPr>
        <w:t>Human Rights (Parliamentary Scrutiny) Act 2011</w:t>
      </w:r>
      <w:r w:rsidRPr="001147A8">
        <w:rPr>
          <w:rFonts w:ascii="Times New Roman" w:hAnsi="Times New Roman" w:cs="Times New Roman"/>
          <w:sz w:val="24"/>
          <w:szCs w:val="24"/>
        </w:rPr>
        <w:t xml:space="preserve">. The Statement’s assessment is that the </w:t>
      </w:r>
      <w:r w:rsidR="006D461F" w:rsidRPr="001147A8">
        <w:rPr>
          <w:rFonts w:ascii="Times New Roman" w:hAnsi="Times New Roman" w:cs="Times New Roman"/>
          <w:sz w:val="24"/>
          <w:szCs w:val="24"/>
        </w:rPr>
        <w:t xml:space="preserve">Amendment </w:t>
      </w:r>
      <w:r w:rsidRPr="001147A8">
        <w:rPr>
          <w:rFonts w:ascii="Times New Roman" w:hAnsi="Times New Roman" w:cs="Times New Roman"/>
          <w:sz w:val="24"/>
          <w:szCs w:val="24"/>
        </w:rPr>
        <w:t xml:space="preserve">Regulations are compatible with human rights. A copy of the Statement is at </w:t>
      </w:r>
      <w:r w:rsidRPr="001147A8">
        <w:rPr>
          <w:rFonts w:ascii="Times New Roman" w:hAnsi="Times New Roman" w:cs="Times New Roman"/>
          <w:sz w:val="24"/>
          <w:szCs w:val="24"/>
          <w:u w:val="single"/>
        </w:rPr>
        <w:t>Attachment B</w:t>
      </w:r>
      <w:r w:rsidRPr="001147A8">
        <w:rPr>
          <w:rFonts w:ascii="Times New Roman" w:hAnsi="Times New Roman" w:cs="Times New Roman"/>
          <w:sz w:val="24"/>
          <w:szCs w:val="24"/>
        </w:rPr>
        <w:t>.</w:t>
      </w:r>
    </w:p>
    <w:p w14:paraId="18B6E2E6" w14:textId="77777777" w:rsidR="00744C39" w:rsidRPr="001147A8" w:rsidRDefault="00744C39" w:rsidP="005751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8BE217" w14:textId="2318618D" w:rsidR="009330B7" w:rsidRPr="001147A8" w:rsidRDefault="009330B7" w:rsidP="005751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7A8">
        <w:rPr>
          <w:rFonts w:ascii="Times New Roman" w:hAnsi="Times New Roman" w:cs="Times New Roman"/>
          <w:sz w:val="24"/>
          <w:szCs w:val="24"/>
        </w:rPr>
        <w:t xml:space="preserve">The </w:t>
      </w:r>
      <w:r w:rsidR="00D24B90" w:rsidRPr="001147A8">
        <w:rPr>
          <w:rFonts w:ascii="Times New Roman" w:hAnsi="Times New Roman" w:cs="Times New Roman"/>
          <w:sz w:val="24"/>
          <w:szCs w:val="24"/>
        </w:rPr>
        <w:t xml:space="preserve">Amendment </w:t>
      </w:r>
      <w:r w:rsidRPr="001147A8">
        <w:rPr>
          <w:rFonts w:ascii="Times New Roman" w:hAnsi="Times New Roman" w:cs="Times New Roman"/>
          <w:sz w:val="24"/>
          <w:szCs w:val="24"/>
        </w:rPr>
        <w:t xml:space="preserve">Regulations commence the day after </w:t>
      </w:r>
      <w:r w:rsidR="0004677F">
        <w:rPr>
          <w:rFonts w:ascii="Times New Roman" w:hAnsi="Times New Roman" w:cs="Times New Roman"/>
          <w:sz w:val="24"/>
          <w:szCs w:val="24"/>
        </w:rPr>
        <w:t>being</w:t>
      </w:r>
      <w:r w:rsidRPr="001147A8">
        <w:rPr>
          <w:rFonts w:ascii="Times New Roman" w:hAnsi="Times New Roman" w:cs="Times New Roman"/>
          <w:sz w:val="24"/>
          <w:szCs w:val="24"/>
        </w:rPr>
        <w:t xml:space="preserve"> registered on the Federal Register </w:t>
      </w:r>
      <w:r w:rsidR="004241B8">
        <w:rPr>
          <w:rFonts w:ascii="Times New Roman" w:hAnsi="Times New Roman" w:cs="Times New Roman"/>
          <w:sz w:val="24"/>
          <w:szCs w:val="24"/>
        </w:rPr>
        <w:t xml:space="preserve">of </w:t>
      </w:r>
      <w:r w:rsidR="003E2B96" w:rsidRPr="001147A8">
        <w:rPr>
          <w:rFonts w:ascii="Times New Roman" w:hAnsi="Times New Roman" w:cs="Times New Roman"/>
          <w:sz w:val="24"/>
          <w:szCs w:val="24"/>
        </w:rPr>
        <w:t>Legislation</w:t>
      </w:r>
      <w:r w:rsidRPr="001147A8">
        <w:rPr>
          <w:rFonts w:ascii="Times New Roman" w:hAnsi="Times New Roman" w:cs="Times New Roman"/>
          <w:sz w:val="24"/>
          <w:szCs w:val="24"/>
        </w:rPr>
        <w:t xml:space="preserve">. </w:t>
      </w:r>
      <w:r w:rsidR="002B2E62" w:rsidRPr="001147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3A87E" w14:textId="77777777" w:rsidR="009330B7" w:rsidRPr="001147A8" w:rsidRDefault="009330B7" w:rsidP="005751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139D4A" w14:textId="77777777" w:rsidR="009330B7" w:rsidRPr="001147A8" w:rsidRDefault="009330B7" w:rsidP="009330B7">
      <w:pPr>
        <w:pStyle w:val="NoSpacing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147A8">
        <w:rPr>
          <w:rFonts w:ascii="Times New Roman" w:hAnsi="Times New Roman" w:cs="Times New Roman"/>
          <w:sz w:val="24"/>
          <w:szCs w:val="24"/>
          <w:u w:val="single"/>
        </w:rPr>
        <w:t>Authority</w:t>
      </w:r>
      <w:r w:rsidRPr="001147A8">
        <w:rPr>
          <w:rFonts w:ascii="Times New Roman" w:hAnsi="Times New Roman" w:cs="Times New Roman"/>
          <w:sz w:val="24"/>
          <w:szCs w:val="24"/>
        </w:rPr>
        <w:t xml:space="preserve">: Section 796 of the </w:t>
      </w:r>
      <w:r w:rsidRPr="001147A8">
        <w:rPr>
          <w:rFonts w:ascii="Times New Roman" w:hAnsi="Times New Roman" w:cs="Times New Roman"/>
          <w:i/>
          <w:sz w:val="24"/>
          <w:szCs w:val="24"/>
        </w:rPr>
        <w:t>Fair Work Act 2009</w:t>
      </w:r>
    </w:p>
    <w:p w14:paraId="1685E1DC" w14:textId="1C5EE915" w:rsidR="00010345" w:rsidRPr="001147A8" w:rsidRDefault="00010345" w:rsidP="009330B7">
      <w:pPr>
        <w:pStyle w:val="NoSpacing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8FAA5E7" w14:textId="77777777" w:rsidR="007D4389" w:rsidRPr="001147A8" w:rsidRDefault="007D4389" w:rsidP="009330B7">
      <w:pPr>
        <w:pStyle w:val="NoSpacing"/>
        <w:jc w:val="right"/>
        <w:rPr>
          <w:rFonts w:ascii="Times New Roman" w:hAnsi="Times New Roman" w:cs="Times New Roman"/>
          <w:i/>
          <w:sz w:val="24"/>
          <w:szCs w:val="24"/>
        </w:rPr>
        <w:sectPr w:rsidR="007D4389" w:rsidRPr="001147A8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D42068A" w14:textId="3E902F47" w:rsidR="007D4389" w:rsidRPr="001147A8" w:rsidRDefault="007D4389" w:rsidP="007D4389">
      <w:pPr>
        <w:contextualSpacing/>
        <w:jc w:val="right"/>
        <w:rPr>
          <w:b/>
          <w:u w:val="single"/>
        </w:rPr>
      </w:pPr>
      <w:r w:rsidRPr="001147A8">
        <w:rPr>
          <w:b/>
          <w:u w:val="single"/>
        </w:rPr>
        <w:lastRenderedPageBreak/>
        <w:t>ATTACHMENT</w:t>
      </w:r>
      <w:r w:rsidR="00744C39" w:rsidRPr="001147A8">
        <w:rPr>
          <w:b/>
          <w:u w:val="single"/>
        </w:rPr>
        <w:t xml:space="preserve"> A</w:t>
      </w:r>
    </w:p>
    <w:p w14:paraId="39018365" w14:textId="77777777" w:rsidR="007D4389" w:rsidRPr="001147A8" w:rsidRDefault="007D4389" w:rsidP="007D4389">
      <w:pPr>
        <w:contextualSpacing/>
        <w:jc w:val="right"/>
        <w:rPr>
          <w:b/>
          <w:u w:val="single"/>
        </w:rPr>
      </w:pPr>
    </w:p>
    <w:p w14:paraId="0A1A9A6D" w14:textId="77777777" w:rsidR="007D4389" w:rsidRPr="001147A8" w:rsidRDefault="007D4389" w:rsidP="007D4389">
      <w:pPr>
        <w:contextualSpacing/>
        <w:rPr>
          <w:b/>
          <w:u w:val="single"/>
        </w:rPr>
      </w:pPr>
    </w:p>
    <w:p w14:paraId="39A30E2E" w14:textId="77777777" w:rsidR="007D4389" w:rsidRPr="001147A8" w:rsidRDefault="007D4389" w:rsidP="007D4389">
      <w:pPr>
        <w:contextualSpacing/>
        <w:rPr>
          <w:b/>
          <w:i/>
          <w:u w:val="single"/>
        </w:rPr>
      </w:pPr>
      <w:r w:rsidRPr="001147A8">
        <w:rPr>
          <w:b/>
          <w:u w:val="single"/>
        </w:rPr>
        <w:t xml:space="preserve">Details of the </w:t>
      </w:r>
      <w:r w:rsidRPr="001147A8">
        <w:rPr>
          <w:b/>
          <w:i/>
          <w:u w:val="single"/>
        </w:rPr>
        <w:t>Fair Work Amendment (Protecting Vulnerable Workers) Regulations 2017</w:t>
      </w:r>
    </w:p>
    <w:p w14:paraId="3F63D899" w14:textId="77777777" w:rsidR="007D4389" w:rsidRPr="00B91F39" w:rsidRDefault="007D4389" w:rsidP="007D4389">
      <w:pPr>
        <w:contextualSpacing/>
        <w:rPr>
          <w:b/>
        </w:rPr>
      </w:pPr>
    </w:p>
    <w:p w14:paraId="74792FE8" w14:textId="77777777" w:rsidR="007D4389" w:rsidRPr="001147A8" w:rsidRDefault="007D4389" w:rsidP="007D4389">
      <w:pPr>
        <w:contextualSpacing/>
        <w:rPr>
          <w:b/>
          <w:u w:val="single"/>
        </w:rPr>
      </w:pPr>
      <w:r w:rsidRPr="001147A8">
        <w:rPr>
          <w:b/>
        </w:rPr>
        <w:t>Part 1—Preliminary</w:t>
      </w:r>
    </w:p>
    <w:p w14:paraId="682FDEAD" w14:textId="77777777" w:rsidR="007D4389" w:rsidRPr="001147A8" w:rsidRDefault="007D4389" w:rsidP="007D4389">
      <w:pPr>
        <w:contextualSpacing/>
        <w:rPr>
          <w:color w:val="000000"/>
          <w:u w:val="single"/>
        </w:rPr>
      </w:pPr>
    </w:p>
    <w:p w14:paraId="0F7E7562" w14:textId="77777777" w:rsidR="007D4389" w:rsidRPr="001147A8" w:rsidRDefault="007D4389" w:rsidP="007D4389">
      <w:pPr>
        <w:contextualSpacing/>
        <w:rPr>
          <w:color w:val="000000"/>
        </w:rPr>
      </w:pPr>
      <w:r w:rsidRPr="001147A8">
        <w:rPr>
          <w:color w:val="000000"/>
          <w:u w:val="single"/>
        </w:rPr>
        <w:t>Section 1 – Name</w:t>
      </w:r>
    </w:p>
    <w:p w14:paraId="0169DE9D" w14:textId="77777777" w:rsidR="007D4389" w:rsidRPr="001147A8" w:rsidRDefault="007D4389" w:rsidP="007D4389">
      <w:pPr>
        <w:contextualSpacing/>
      </w:pPr>
    </w:p>
    <w:p w14:paraId="558DCE61" w14:textId="3F9BF22F" w:rsidR="007D4389" w:rsidRPr="001147A8" w:rsidRDefault="007D4389" w:rsidP="007D4389">
      <w:pPr>
        <w:contextualSpacing/>
        <w:rPr>
          <w:color w:val="000000"/>
        </w:rPr>
      </w:pPr>
      <w:r w:rsidRPr="001147A8">
        <w:t xml:space="preserve">Section 1 </w:t>
      </w:r>
      <w:r w:rsidRPr="001147A8">
        <w:rPr>
          <w:color w:val="000000"/>
        </w:rPr>
        <w:t>provide</w:t>
      </w:r>
      <w:r w:rsidR="003E2B96" w:rsidRPr="001147A8">
        <w:rPr>
          <w:color w:val="000000"/>
        </w:rPr>
        <w:t>s</w:t>
      </w:r>
      <w:r w:rsidRPr="001147A8">
        <w:rPr>
          <w:color w:val="000000"/>
        </w:rPr>
        <w:t xml:space="preserve"> that the title of the </w:t>
      </w:r>
      <w:r w:rsidR="000E372C">
        <w:rPr>
          <w:color w:val="000000"/>
        </w:rPr>
        <w:t>instrument</w:t>
      </w:r>
      <w:r w:rsidRPr="001147A8">
        <w:rPr>
          <w:color w:val="000000"/>
        </w:rPr>
        <w:t xml:space="preserve"> is the </w:t>
      </w:r>
      <w:r w:rsidRPr="001147A8">
        <w:rPr>
          <w:i/>
        </w:rPr>
        <w:t>Fair Work Amendment (Protecting Vulnerable Workers) Regulations 2017</w:t>
      </w:r>
      <w:r w:rsidRPr="001147A8">
        <w:rPr>
          <w:iCs/>
          <w:color w:val="000000"/>
        </w:rPr>
        <w:t xml:space="preserve"> (</w:t>
      </w:r>
      <w:r w:rsidR="00D24B90" w:rsidRPr="001147A8">
        <w:rPr>
          <w:iCs/>
          <w:color w:val="000000"/>
        </w:rPr>
        <w:t>the Amendment Regulation</w:t>
      </w:r>
      <w:r w:rsidRPr="001147A8">
        <w:rPr>
          <w:iCs/>
          <w:color w:val="000000"/>
        </w:rPr>
        <w:t>s)</w:t>
      </w:r>
      <w:r w:rsidRPr="001147A8">
        <w:rPr>
          <w:i/>
          <w:iCs/>
          <w:color w:val="000000"/>
        </w:rPr>
        <w:t>.</w:t>
      </w:r>
    </w:p>
    <w:p w14:paraId="3C33328F" w14:textId="77777777" w:rsidR="007D4389" w:rsidRPr="001147A8" w:rsidRDefault="007D4389" w:rsidP="007D4389">
      <w:pPr>
        <w:contextualSpacing/>
        <w:rPr>
          <w:color w:val="000000"/>
          <w:u w:val="single"/>
        </w:rPr>
      </w:pPr>
    </w:p>
    <w:p w14:paraId="13277CA8" w14:textId="77777777" w:rsidR="007D4389" w:rsidRPr="001147A8" w:rsidRDefault="007D4389" w:rsidP="007D4389">
      <w:pPr>
        <w:contextualSpacing/>
        <w:rPr>
          <w:color w:val="000000"/>
        </w:rPr>
      </w:pPr>
      <w:r w:rsidRPr="001147A8">
        <w:rPr>
          <w:color w:val="000000"/>
          <w:u w:val="single"/>
        </w:rPr>
        <w:t>Section 2 – Commencement</w:t>
      </w:r>
    </w:p>
    <w:p w14:paraId="6CE5F14D" w14:textId="77777777" w:rsidR="007D4389" w:rsidRPr="001147A8" w:rsidRDefault="007D4389" w:rsidP="007D4389">
      <w:pPr>
        <w:contextualSpacing/>
      </w:pPr>
    </w:p>
    <w:p w14:paraId="4C67009F" w14:textId="63ED9B33" w:rsidR="007D4389" w:rsidRPr="001147A8" w:rsidRDefault="007D4389" w:rsidP="007D4389">
      <w:pPr>
        <w:contextualSpacing/>
        <w:rPr>
          <w:color w:val="000000"/>
        </w:rPr>
      </w:pPr>
      <w:r w:rsidRPr="001147A8">
        <w:t xml:space="preserve">Section 2 </w:t>
      </w:r>
      <w:r w:rsidRPr="001147A8">
        <w:rPr>
          <w:color w:val="000000"/>
        </w:rPr>
        <w:t>provide</w:t>
      </w:r>
      <w:r w:rsidR="003E2B96" w:rsidRPr="001147A8">
        <w:rPr>
          <w:color w:val="000000"/>
        </w:rPr>
        <w:t>s</w:t>
      </w:r>
      <w:r w:rsidRPr="001147A8">
        <w:rPr>
          <w:color w:val="000000"/>
        </w:rPr>
        <w:t xml:space="preserve"> that </w:t>
      </w:r>
      <w:r w:rsidR="00D24B90" w:rsidRPr="001147A8">
        <w:rPr>
          <w:color w:val="000000"/>
        </w:rPr>
        <w:t>the Amendment Regulation</w:t>
      </w:r>
      <w:r w:rsidRPr="001147A8">
        <w:rPr>
          <w:rFonts w:eastAsia="Calibri"/>
        </w:rPr>
        <w:t>s</w:t>
      </w:r>
      <w:r w:rsidRPr="001147A8">
        <w:rPr>
          <w:color w:val="000000"/>
        </w:rPr>
        <w:t xml:space="preserve"> commence on the day after </w:t>
      </w:r>
      <w:r w:rsidR="00082F0E">
        <w:rPr>
          <w:color w:val="000000"/>
        </w:rPr>
        <w:t>being</w:t>
      </w:r>
      <w:r w:rsidRPr="001147A8">
        <w:rPr>
          <w:color w:val="000000"/>
        </w:rPr>
        <w:t xml:space="preserve"> registered on the Federal Register of </w:t>
      </w:r>
      <w:r w:rsidR="003E2B96" w:rsidRPr="001147A8">
        <w:rPr>
          <w:color w:val="000000"/>
        </w:rPr>
        <w:t>Legislation</w:t>
      </w:r>
      <w:r w:rsidRPr="001147A8">
        <w:rPr>
          <w:color w:val="000000"/>
        </w:rPr>
        <w:t xml:space="preserve">. </w:t>
      </w:r>
    </w:p>
    <w:p w14:paraId="268FB219" w14:textId="77777777" w:rsidR="007D4389" w:rsidRPr="001147A8" w:rsidRDefault="007D4389" w:rsidP="007D4389">
      <w:pPr>
        <w:contextualSpacing/>
        <w:rPr>
          <w:color w:val="000000"/>
          <w:u w:val="single"/>
        </w:rPr>
      </w:pPr>
    </w:p>
    <w:p w14:paraId="71B036DB" w14:textId="77777777" w:rsidR="007D4389" w:rsidRPr="001147A8" w:rsidRDefault="007D4389" w:rsidP="007D4389">
      <w:pPr>
        <w:contextualSpacing/>
        <w:rPr>
          <w:color w:val="000000"/>
        </w:rPr>
      </w:pPr>
      <w:r w:rsidRPr="001147A8">
        <w:rPr>
          <w:color w:val="000000"/>
          <w:u w:val="single"/>
        </w:rPr>
        <w:t>Section 3 – Authority</w:t>
      </w:r>
    </w:p>
    <w:p w14:paraId="10355E3B" w14:textId="77777777" w:rsidR="007D4389" w:rsidRPr="001147A8" w:rsidRDefault="007D4389" w:rsidP="007D4389">
      <w:pPr>
        <w:contextualSpacing/>
      </w:pPr>
    </w:p>
    <w:p w14:paraId="6A6CBBD9" w14:textId="0D0FBE36" w:rsidR="007D4389" w:rsidRPr="001147A8" w:rsidRDefault="007D4389" w:rsidP="007D4389">
      <w:pPr>
        <w:contextualSpacing/>
        <w:rPr>
          <w:color w:val="000000"/>
        </w:rPr>
      </w:pPr>
      <w:r w:rsidRPr="001147A8">
        <w:t xml:space="preserve">Section 3 </w:t>
      </w:r>
      <w:r w:rsidR="003E2B96" w:rsidRPr="001147A8">
        <w:rPr>
          <w:color w:val="000000"/>
        </w:rPr>
        <w:t xml:space="preserve">specifies </w:t>
      </w:r>
      <w:r w:rsidRPr="001147A8">
        <w:rPr>
          <w:color w:val="000000"/>
        </w:rPr>
        <w:t xml:space="preserve">that </w:t>
      </w:r>
      <w:r w:rsidR="00D24B90" w:rsidRPr="001147A8">
        <w:rPr>
          <w:color w:val="000000"/>
        </w:rPr>
        <w:t>the Amendment Regulation</w:t>
      </w:r>
      <w:r w:rsidRPr="001147A8">
        <w:rPr>
          <w:rFonts w:eastAsia="Calibri"/>
        </w:rPr>
        <w:t>s</w:t>
      </w:r>
      <w:r w:rsidR="0006680E" w:rsidRPr="001147A8">
        <w:rPr>
          <w:color w:val="000000"/>
        </w:rPr>
        <w:t xml:space="preserve"> are </w:t>
      </w:r>
      <w:r w:rsidRPr="001147A8">
        <w:rPr>
          <w:color w:val="000000"/>
        </w:rPr>
        <w:t>made under the </w:t>
      </w:r>
      <w:r w:rsidRPr="001147A8">
        <w:rPr>
          <w:i/>
          <w:color w:val="000000"/>
        </w:rPr>
        <w:t xml:space="preserve">Fair Work </w:t>
      </w:r>
      <w:r w:rsidRPr="001147A8">
        <w:rPr>
          <w:i/>
          <w:iCs/>
          <w:color w:val="000000"/>
        </w:rPr>
        <w:t>Act 2009</w:t>
      </w:r>
      <w:r w:rsidRPr="001147A8">
        <w:rPr>
          <w:iCs/>
          <w:color w:val="000000"/>
        </w:rPr>
        <w:t xml:space="preserve"> (the</w:t>
      </w:r>
      <w:r w:rsidR="0006680E" w:rsidRPr="001147A8">
        <w:rPr>
          <w:iCs/>
          <w:color w:val="000000"/>
        </w:rPr>
        <w:t> </w:t>
      </w:r>
      <w:r w:rsidRPr="001147A8">
        <w:rPr>
          <w:iCs/>
          <w:color w:val="000000"/>
        </w:rPr>
        <w:t>Act)</w:t>
      </w:r>
      <w:r w:rsidRPr="001147A8">
        <w:rPr>
          <w:color w:val="000000"/>
        </w:rPr>
        <w:t>.</w:t>
      </w:r>
    </w:p>
    <w:p w14:paraId="686F596F" w14:textId="77777777" w:rsidR="007D4389" w:rsidRPr="001147A8" w:rsidRDefault="007D4389" w:rsidP="007D4389">
      <w:pPr>
        <w:contextualSpacing/>
        <w:rPr>
          <w:color w:val="000000"/>
          <w:u w:val="single"/>
        </w:rPr>
      </w:pPr>
    </w:p>
    <w:p w14:paraId="12C6DCDB" w14:textId="77777777" w:rsidR="007D4389" w:rsidRPr="001147A8" w:rsidRDefault="007D4389" w:rsidP="007D4389">
      <w:pPr>
        <w:contextualSpacing/>
        <w:rPr>
          <w:color w:val="000000"/>
          <w:u w:val="single"/>
        </w:rPr>
      </w:pPr>
      <w:r w:rsidRPr="001147A8">
        <w:rPr>
          <w:color w:val="000000"/>
          <w:u w:val="single"/>
        </w:rPr>
        <w:t>Section 4 – Schedules</w:t>
      </w:r>
    </w:p>
    <w:p w14:paraId="721375C1" w14:textId="77777777" w:rsidR="007D4389" w:rsidRPr="001147A8" w:rsidRDefault="007D4389" w:rsidP="007D4389">
      <w:pPr>
        <w:contextualSpacing/>
        <w:rPr>
          <w:color w:val="000000"/>
          <w:u w:val="single"/>
        </w:rPr>
      </w:pPr>
    </w:p>
    <w:p w14:paraId="6F994FCB" w14:textId="71E41241" w:rsidR="007D4389" w:rsidRPr="001147A8" w:rsidRDefault="007D4389" w:rsidP="007D4389">
      <w:pPr>
        <w:contextualSpacing/>
        <w:rPr>
          <w:color w:val="000000"/>
        </w:rPr>
      </w:pPr>
      <w:r w:rsidRPr="001147A8">
        <w:rPr>
          <w:color w:val="000000"/>
        </w:rPr>
        <w:t>Section 4 provide</w:t>
      </w:r>
      <w:r w:rsidR="003E2B96" w:rsidRPr="001147A8">
        <w:rPr>
          <w:color w:val="000000"/>
        </w:rPr>
        <w:t>s</w:t>
      </w:r>
      <w:r w:rsidRPr="001147A8">
        <w:rPr>
          <w:color w:val="000000"/>
        </w:rPr>
        <w:t xml:space="preserve"> that each instrument that is specified in a Schedule to </w:t>
      </w:r>
      <w:r w:rsidR="00D24B90" w:rsidRPr="001147A8">
        <w:rPr>
          <w:color w:val="000000"/>
        </w:rPr>
        <w:t>the Amendment Regulation</w:t>
      </w:r>
      <w:r w:rsidRPr="001147A8">
        <w:rPr>
          <w:color w:val="000000"/>
        </w:rPr>
        <w:t xml:space="preserve">s is amended or repealed as set out in the applicable items in the Schedule concerned, and any other item in a Schedule to this instrument has effect according to its terms. </w:t>
      </w:r>
    </w:p>
    <w:p w14:paraId="5545D36D" w14:textId="77777777" w:rsidR="007D4389" w:rsidRPr="001147A8" w:rsidRDefault="007D4389" w:rsidP="007D4389">
      <w:pPr>
        <w:contextualSpacing/>
        <w:rPr>
          <w:b/>
        </w:rPr>
      </w:pPr>
    </w:p>
    <w:p w14:paraId="72CCE293" w14:textId="77777777" w:rsidR="007D4389" w:rsidRPr="001147A8" w:rsidRDefault="007D4389" w:rsidP="007D4389">
      <w:pPr>
        <w:contextualSpacing/>
        <w:rPr>
          <w:b/>
        </w:rPr>
      </w:pPr>
      <w:r w:rsidRPr="001147A8">
        <w:rPr>
          <w:b/>
        </w:rPr>
        <w:t>Schedule 1 – Amendments</w:t>
      </w:r>
    </w:p>
    <w:p w14:paraId="391D0369" w14:textId="77777777" w:rsidR="007D4389" w:rsidRPr="001147A8" w:rsidRDefault="007D4389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189D1A" w14:textId="77777777" w:rsidR="007D4389" w:rsidRPr="001147A8" w:rsidRDefault="007D4389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7A8">
        <w:rPr>
          <w:rFonts w:ascii="Times New Roman" w:hAnsi="Times New Roman" w:cs="Times New Roman"/>
          <w:sz w:val="24"/>
          <w:szCs w:val="24"/>
          <w:u w:val="single"/>
        </w:rPr>
        <w:t>Item 1 – Subregulation 3.44(1)</w:t>
      </w:r>
    </w:p>
    <w:p w14:paraId="304FACA3" w14:textId="77777777" w:rsidR="007D4389" w:rsidRPr="001147A8" w:rsidRDefault="007D4389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7A8">
        <w:rPr>
          <w:rFonts w:ascii="Times New Roman" w:hAnsi="Times New Roman" w:cs="Times New Roman"/>
          <w:sz w:val="24"/>
          <w:szCs w:val="24"/>
          <w:u w:val="single"/>
        </w:rPr>
        <w:t>Item 2 – Regulation 4.01A (table item 14)</w:t>
      </w:r>
    </w:p>
    <w:p w14:paraId="4DD6C6F8" w14:textId="77777777" w:rsidR="007226B1" w:rsidRPr="001147A8" w:rsidRDefault="007226B1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4F118A" w14:textId="689B1DB2" w:rsidR="007D4389" w:rsidRPr="001147A8" w:rsidRDefault="007D4389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7A8">
        <w:rPr>
          <w:rFonts w:ascii="Times New Roman" w:hAnsi="Times New Roman" w:cs="Times New Roman"/>
          <w:sz w:val="24"/>
          <w:szCs w:val="24"/>
        </w:rPr>
        <w:t xml:space="preserve">Items 1 and 2 of </w:t>
      </w:r>
      <w:r w:rsidR="00D24B90" w:rsidRPr="001147A8">
        <w:rPr>
          <w:rFonts w:ascii="Times New Roman" w:hAnsi="Times New Roman" w:cs="Times New Roman"/>
          <w:sz w:val="24"/>
          <w:szCs w:val="24"/>
        </w:rPr>
        <w:t>the Amendment Regulation</w:t>
      </w:r>
      <w:r w:rsidRPr="001147A8">
        <w:rPr>
          <w:rFonts w:ascii="Times New Roman" w:hAnsi="Times New Roman" w:cs="Times New Roman"/>
          <w:sz w:val="24"/>
          <w:szCs w:val="24"/>
        </w:rPr>
        <w:t xml:space="preserve">s </w:t>
      </w:r>
      <w:r w:rsidR="003E2B96" w:rsidRPr="001147A8">
        <w:rPr>
          <w:rFonts w:ascii="Times New Roman" w:hAnsi="Times New Roman" w:cs="Times New Roman"/>
          <w:sz w:val="24"/>
          <w:szCs w:val="24"/>
        </w:rPr>
        <w:t xml:space="preserve">repeal </w:t>
      </w:r>
      <w:r w:rsidR="0006680E" w:rsidRPr="001147A8">
        <w:rPr>
          <w:rFonts w:ascii="Times New Roman" w:hAnsi="Times New Roman" w:cs="Times New Roman"/>
          <w:sz w:val="24"/>
          <w:szCs w:val="24"/>
        </w:rPr>
        <w:t xml:space="preserve">the specified </w:t>
      </w:r>
      <w:r w:rsidRPr="001147A8">
        <w:rPr>
          <w:rFonts w:ascii="Times New Roman" w:hAnsi="Times New Roman" w:cs="Times New Roman"/>
          <w:sz w:val="24"/>
          <w:szCs w:val="24"/>
        </w:rPr>
        <w:t>provisions relating to false and misleading records, on the basis that these have been effectively replaced by a new civil penalty provision under section 718A of the Act.</w:t>
      </w:r>
    </w:p>
    <w:p w14:paraId="67C20AB3" w14:textId="77777777" w:rsidR="007D4389" w:rsidRPr="001147A8" w:rsidRDefault="007D4389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280D8C" w14:textId="77777777" w:rsidR="009A67F1" w:rsidRPr="001147A8" w:rsidRDefault="009A67F1" w:rsidP="009A67F1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1147A8">
        <w:rPr>
          <w:rFonts w:ascii="Times New Roman" w:hAnsi="Times New Roman" w:cs="Times New Roman"/>
          <w:sz w:val="24"/>
          <w:szCs w:val="24"/>
          <w:u w:val="single"/>
        </w:rPr>
        <w:t>Item 3 – After subregulation 4.05(2) (before the note)</w:t>
      </w:r>
    </w:p>
    <w:p w14:paraId="3F267ED1" w14:textId="4FD29378" w:rsidR="0019795C" w:rsidRPr="001147A8" w:rsidRDefault="0019795C" w:rsidP="007D4389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1147A8">
        <w:rPr>
          <w:rFonts w:ascii="Times New Roman" w:hAnsi="Times New Roman" w:cs="Times New Roman"/>
          <w:sz w:val="24"/>
          <w:szCs w:val="24"/>
          <w:u w:val="single"/>
        </w:rPr>
        <w:t xml:space="preserve">Item 4 – Regulation 4.05 </w:t>
      </w:r>
      <w:r w:rsidR="006D461F" w:rsidRPr="001147A8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1147A8">
        <w:rPr>
          <w:rFonts w:ascii="Times New Roman" w:hAnsi="Times New Roman" w:cs="Times New Roman"/>
          <w:sz w:val="24"/>
          <w:szCs w:val="24"/>
          <w:u w:val="single"/>
        </w:rPr>
        <w:t>note)</w:t>
      </w:r>
    </w:p>
    <w:p w14:paraId="6B0C4A6D" w14:textId="77777777" w:rsidR="007226B1" w:rsidRPr="001147A8" w:rsidRDefault="007226B1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31D2CC" w14:textId="11BAD796" w:rsidR="007D4389" w:rsidRPr="001147A8" w:rsidRDefault="007D4389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7A8">
        <w:rPr>
          <w:rFonts w:ascii="Times New Roman" w:hAnsi="Times New Roman" w:cs="Times New Roman"/>
          <w:sz w:val="24"/>
          <w:szCs w:val="24"/>
        </w:rPr>
        <w:t>Item </w:t>
      </w:r>
      <w:r w:rsidR="009C7336" w:rsidRPr="001147A8">
        <w:rPr>
          <w:rFonts w:ascii="Times New Roman" w:hAnsi="Times New Roman" w:cs="Times New Roman"/>
          <w:sz w:val="24"/>
          <w:szCs w:val="24"/>
        </w:rPr>
        <w:t xml:space="preserve">3 </w:t>
      </w:r>
      <w:r w:rsidR="0019795C" w:rsidRPr="001147A8">
        <w:rPr>
          <w:rFonts w:ascii="Times New Roman" w:hAnsi="Times New Roman" w:cs="Times New Roman"/>
          <w:sz w:val="24"/>
          <w:szCs w:val="24"/>
        </w:rPr>
        <w:t>insert</w:t>
      </w:r>
      <w:r w:rsidR="003E2B96" w:rsidRPr="001147A8">
        <w:rPr>
          <w:rFonts w:ascii="Times New Roman" w:hAnsi="Times New Roman" w:cs="Times New Roman"/>
          <w:sz w:val="24"/>
          <w:szCs w:val="24"/>
        </w:rPr>
        <w:t>s</w:t>
      </w:r>
      <w:r w:rsidR="0019795C" w:rsidRPr="001147A8">
        <w:rPr>
          <w:rFonts w:ascii="Times New Roman" w:hAnsi="Times New Roman" w:cs="Times New Roman"/>
          <w:sz w:val="24"/>
          <w:szCs w:val="24"/>
        </w:rPr>
        <w:t xml:space="preserve"> new subregulation </w:t>
      </w:r>
      <w:r w:rsidR="000F041F">
        <w:rPr>
          <w:rFonts w:ascii="Times New Roman" w:hAnsi="Times New Roman" w:cs="Times New Roman"/>
          <w:sz w:val="24"/>
          <w:szCs w:val="24"/>
        </w:rPr>
        <w:t>4</w:t>
      </w:r>
      <w:r w:rsidR="0019795C" w:rsidRPr="001147A8">
        <w:rPr>
          <w:rFonts w:ascii="Times New Roman" w:hAnsi="Times New Roman" w:cs="Times New Roman"/>
          <w:sz w:val="24"/>
          <w:szCs w:val="24"/>
        </w:rPr>
        <w:t xml:space="preserve">.05(3) to </w:t>
      </w:r>
      <w:r w:rsidRPr="001147A8">
        <w:rPr>
          <w:rFonts w:ascii="Times New Roman" w:hAnsi="Times New Roman" w:cs="Times New Roman"/>
          <w:sz w:val="24"/>
          <w:szCs w:val="24"/>
        </w:rPr>
        <w:t xml:space="preserve">clarify that the scheme of higher penalties introduced by the </w:t>
      </w:r>
      <w:r w:rsidR="004241B8" w:rsidRPr="001147A8">
        <w:rPr>
          <w:rFonts w:ascii="Times New Roman" w:hAnsi="Times New Roman" w:cs="Times New Roman"/>
          <w:i/>
          <w:sz w:val="24"/>
          <w:szCs w:val="24"/>
        </w:rPr>
        <w:t xml:space="preserve">Fair Work Amendment (Protecting Vulnerable Workers) Act 2017 </w:t>
      </w:r>
      <w:r w:rsidRPr="001147A8">
        <w:rPr>
          <w:rFonts w:ascii="Times New Roman" w:hAnsi="Times New Roman" w:cs="Times New Roman"/>
          <w:sz w:val="24"/>
          <w:szCs w:val="24"/>
        </w:rPr>
        <w:t>for ‘serious contraventions’ (see s 557A of the Act), have no application in relation to an infringement notice issued by a Fair Work Act Inspector.</w:t>
      </w:r>
    </w:p>
    <w:p w14:paraId="047089E5" w14:textId="77777777" w:rsidR="007D4389" w:rsidRPr="001147A8" w:rsidRDefault="007D4389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66C8FE" w14:textId="289349EC" w:rsidR="007D4389" w:rsidRPr="001147A8" w:rsidRDefault="007D4389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7A8">
        <w:rPr>
          <w:rFonts w:ascii="Times New Roman" w:hAnsi="Times New Roman" w:cs="Times New Roman"/>
          <w:sz w:val="24"/>
          <w:szCs w:val="24"/>
        </w:rPr>
        <w:t xml:space="preserve">Subsection 558(2) of the Act provides that the penalty specified in an infringement notice must not exceed one-tenth of the penalty that could be imposed by a court. This Item </w:t>
      </w:r>
      <w:r w:rsidR="003E2B96" w:rsidRPr="001147A8">
        <w:rPr>
          <w:rFonts w:ascii="Times New Roman" w:hAnsi="Times New Roman" w:cs="Times New Roman"/>
          <w:sz w:val="24"/>
          <w:szCs w:val="24"/>
        </w:rPr>
        <w:t>clarifies</w:t>
      </w:r>
      <w:r w:rsidRPr="001147A8">
        <w:rPr>
          <w:rFonts w:ascii="Times New Roman" w:hAnsi="Times New Roman" w:cs="Times New Roman"/>
          <w:sz w:val="24"/>
          <w:szCs w:val="24"/>
        </w:rPr>
        <w:t xml:space="preserve"> that, when determining that maximum by reference to the table in subsection 539(2), the </w:t>
      </w:r>
      <w:r w:rsidRPr="001147A8">
        <w:rPr>
          <w:rFonts w:ascii="Times New Roman" w:hAnsi="Times New Roman" w:cs="Times New Roman"/>
          <w:sz w:val="24"/>
          <w:szCs w:val="24"/>
        </w:rPr>
        <w:lastRenderedPageBreak/>
        <w:t>higher penalties that may be available for a ‘serious contravention’ of a civil penalty provision must be disregarded, and only the lower amount used in the calculation.</w:t>
      </w:r>
    </w:p>
    <w:p w14:paraId="3E3997F5" w14:textId="77777777" w:rsidR="007D4389" w:rsidRPr="001147A8" w:rsidRDefault="007D4389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876A32" w14:textId="693A38EA" w:rsidR="007D4389" w:rsidRPr="001147A8" w:rsidRDefault="007D4389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7A8">
        <w:rPr>
          <w:rFonts w:ascii="Times New Roman" w:hAnsi="Times New Roman" w:cs="Times New Roman"/>
          <w:sz w:val="24"/>
          <w:szCs w:val="24"/>
        </w:rPr>
        <w:t xml:space="preserve">This reflects the policy under the </w:t>
      </w:r>
      <w:r w:rsidR="00643BB1">
        <w:rPr>
          <w:rFonts w:ascii="Times New Roman" w:hAnsi="Times New Roman" w:cs="Times New Roman"/>
          <w:sz w:val="24"/>
          <w:szCs w:val="24"/>
        </w:rPr>
        <w:t xml:space="preserve">Attorney-General Department’s </w:t>
      </w:r>
      <w:r w:rsidRPr="009A409A">
        <w:rPr>
          <w:rFonts w:ascii="Times New Roman" w:hAnsi="Times New Roman" w:cs="Times New Roman"/>
          <w:i/>
          <w:sz w:val="24"/>
          <w:szCs w:val="24"/>
        </w:rPr>
        <w:t>Guide</w:t>
      </w:r>
      <w:r w:rsidR="00643BB1" w:rsidRPr="009A409A">
        <w:rPr>
          <w:rFonts w:ascii="Times New Roman" w:hAnsi="Times New Roman" w:cs="Times New Roman"/>
          <w:i/>
          <w:sz w:val="24"/>
          <w:szCs w:val="24"/>
        </w:rPr>
        <w:t xml:space="preserve"> to Framing Commonwealth Offences, Infringement Notices and Enforcement Powers</w:t>
      </w:r>
      <w:r w:rsidR="00643BB1">
        <w:rPr>
          <w:rFonts w:ascii="Times New Roman" w:hAnsi="Times New Roman" w:cs="Times New Roman"/>
          <w:sz w:val="24"/>
          <w:szCs w:val="24"/>
        </w:rPr>
        <w:t xml:space="preserve"> (September 2011)</w:t>
      </w:r>
      <w:r w:rsidRPr="001147A8">
        <w:rPr>
          <w:rFonts w:ascii="Times New Roman" w:hAnsi="Times New Roman" w:cs="Times New Roman"/>
          <w:sz w:val="24"/>
          <w:szCs w:val="24"/>
        </w:rPr>
        <w:t xml:space="preserve"> that infringement notices should only be used for relatively minor contraventions and where Fair Work Inspectors can easily make an assessment about whether a contravention took place. Serious contraventions are not suitable because the maximum penalty for a serious contravention is relatively high, and section 557A also requires the state of mind of the alleged contravener to be established</w:t>
      </w:r>
      <w:r w:rsidR="0006680E" w:rsidRPr="001147A8">
        <w:rPr>
          <w:rFonts w:ascii="Times New Roman" w:hAnsi="Times New Roman" w:cs="Times New Roman"/>
          <w:sz w:val="24"/>
          <w:szCs w:val="24"/>
        </w:rPr>
        <w:t>. This exercise</w:t>
      </w:r>
      <w:r w:rsidRPr="001147A8">
        <w:rPr>
          <w:rFonts w:ascii="Times New Roman" w:hAnsi="Times New Roman" w:cs="Times New Roman"/>
          <w:sz w:val="24"/>
          <w:szCs w:val="24"/>
        </w:rPr>
        <w:t xml:space="preserve"> may involve a degre</w:t>
      </w:r>
      <w:r w:rsidR="0006680E" w:rsidRPr="001147A8">
        <w:rPr>
          <w:rFonts w:ascii="Times New Roman" w:hAnsi="Times New Roman" w:cs="Times New Roman"/>
          <w:sz w:val="24"/>
          <w:szCs w:val="24"/>
        </w:rPr>
        <w:t>e of co</w:t>
      </w:r>
      <w:r w:rsidR="0019795C" w:rsidRPr="001147A8">
        <w:rPr>
          <w:rFonts w:ascii="Times New Roman" w:hAnsi="Times New Roman" w:cs="Times New Roman"/>
          <w:sz w:val="24"/>
          <w:szCs w:val="24"/>
        </w:rPr>
        <w:t xml:space="preserve">mplexity, so </w:t>
      </w:r>
      <w:r w:rsidR="00182C6D" w:rsidRPr="001147A8">
        <w:rPr>
          <w:rFonts w:ascii="Times New Roman" w:hAnsi="Times New Roman" w:cs="Times New Roman"/>
          <w:sz w:val="24"/>
          <w:szCs w:val="24"/>
        </w:rPr>
        <w:t xml:space="preserve">issuing </w:t>
      </w:r>
      <w:r w:rsidR="0019795C" w:rsidRPr="001147A8">
        <w:rPr>
          <w:rFonts w:ascii="Times New Roman" w:hAnsi="Times New Roman" w:cs="Times New Roman"/>
          <w:sz w:val="24"/>
          <w:szCs w:val="24"/>
        </w:rPr>
        <w:t>an infringement notice would be inappropriate in these circumstances.</w:t>
      </w:r>
    </w:p>
    <w:p w14:paraId="0E5ECF7C" w14:textId="1B8874D5" w:rsidR="0019795C" w:rsidRPr="001147A8" w:rsidRDefault="0019795C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F6D882" w14:textId="7E707099" w:rsidR="0019795C" w:rsidRPr="001147A8" w:rsidRDefault="0019795C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7A8">
        <w:rPr>
          <w:rFonts w:ascii="Times New Roman" w:hAnsi="Times New Roman" w:cs="Times New Roman"/>
          <w:sz w:val="24"/>
          <w:szCs w:val="24"/>
        </w:rPr>
        <w:t>Item 4 makes a consequential amendment to the note after subregulation 4.05(2), to reflect the changes to the regulation</w:t>
      </w:r>
      <w:r w:rsidR="001518B1" w:rsidRPr="001147A8">
        <w:rPr>
          <w:rFonts w:ascii="Times New Roman" w:hAnsi="Times New Roman" w:cs="Times New Roman"/>
          <w:sz w:val="24"/>
          <w:szCs w:val="24"/>
        </w:rPr>
        <w:t>s</w:t>
      </w:r>
      <w:r w:rsidRPr="001147A8">
        <w:rPr>
          <w:rFonts w:ascii="Times New Roman" w:hAnsi="Times New Roman" w:cs="Times New Roman"/>
          <w:sz w:val="24"/>
          <w:szCs w:val="24"/>
        </w:rPr>
        <w:t>.</w:t>
      </w:r>
    </w:p>
    <w:p w14:paraId="6001D1FC" w14:textId="77777777" w:rsidR="007D4389" w:rsidRPr="001147A8" w:rsidRDefault="007D4389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F542B2" w14:textId="77777777" w:rsidR="003A632A" w:rsidRPr="001147A8" w:rsidRDefault="003A632A" w:rsidP="003A632A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1147A8">
        <w:rPr>
          <w:rFonts w:ascii="Times New Roman" w:hAnsi="Times New Roman" w:cs="Times New Roman"/>
          <w:sz w:val="24"/>
          <w:szCs w:val="24"/>
          <w:u w:val="single"/>
        </w:rPr>
        <w:t>Item 5 – Before Regulation 5.05</w:t>
      </w:r>
    </w:p>
    <w:p w14:paraId="720C68D3" w14:textId="77777777" w:rsidR="003A632A" w:rsidRPr="001147A8" w:rsidRDefault="003A632A" w:rsidP="003A632A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1147A8">
        <w:rPr>
          <w:rFonts w:ascii="Times New Roman" w:hAnsi="Times New Roman" w:cs="Times New Roman"/>
          <w:sz w:val="24"/>
          <w:szCs w:val="24"/>
          <w:u w:val="single"/>
        </w:rPr>
        <w:t>Item 6 – Before Regulation 5.06</w:t>
      </w:r>
    </w:p>
    <w:p w14:paraId="611E4F67" w14:textId="77777777" w:rsidR="003A632A" w:rsidRPr="001147A8" w:rsidRDefault="003A632A" w:rsidP="003A63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D8F9DC" w14:textId="77777777" w:rsidR="003A632A" w:rsidRPr="001147A8" w:rsidRDefault="003A632A" w:rsidP="003A632A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1147A8">
        <w:rPr>
          <w:rFonts w:ascii="Times New Roman" w:hAnsi="Times New Roman" w:cs="Times New Roman"/>
          <w:sz w:val="24"/>
          <w:szCs w:val="24"/>
        </w:rPr>
        <w:t>Items 5 and 6 would insert new Subdivision headings to improve the structure and readability of the regulations.</w:t>
      </w:r>
    </w:p>
    <w:p w14:paraId="1AD4D650" w14:textId="77777777" w:rsidR="0019795C" w:rsidRPr="001147A8" w:rsidRDefault="0019795C" w:rsidP="007D4389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298C325C" w14:textId="625DBE2B" w:rsidR="007D4389" w:rsidRPr="001147A8" w:rsidRDefault="007D4389" w:rsidP="007D4389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1147A8">
        <w:rPr>
          <w:rFonts w:ascii="Times New Roman" w:hAnsi="Times New Roman" w:cs="Times New Roman"/>
          <w:sz w:val="24"/>
          <w:szCs w:val="24"/>
          <w:u w:val="single"/>
        </w:rPr>
        <w:t xml:space="preserve">Item </w:t>
      </w:r>
      <w:r w:rsidR="009C7336" w:rsidRPr="001147A8">
        <w:rPr>
          <w:rFonts w:ascii="Times New Roman" w:hAnsi="Times New Roman" w:cs="Times New Roman"/>
          <w:sz w:val="24"/>
          <w:szCs w:val="24"/>
          <w:u w:val="single"/>
        </w:rPr>
        <w:t xml:space="preserve">7 </w:t>
      </w:r>
      <w:r w:rsidRPr="001147A8">
        <w:rPr>
          <w:rFonts w:ascii="Times New Roman" w:hAnsi="Times New Roman" w:cs="Times New Roman"/>
          <w:sz w:val="24"/>
          <w:szCs w:val="24"/>
          <w:u w:val="single"/>
        </w:rPr>
        <w:t>– At the end of Division 3 of Part 5-2</w:t>
      </w:r>
    </w:p>
    <w:p w14:paraId="174EBBFB" w14:textId="77777777" w:rsidR="007226B1" w:rsidRPr="001147A8" w:rsidRDefault="007226B1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F3AC08" w14:textId="1F99E1C6" w:rsidR="007D4389" w:rsidRPr="001147A8" w:rsidRDefault="007D4389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7A8">
        <w:rPr>
          <w:rFonts w:ascii="Times New Roman" w:hAnsi="Times New Roman" w:cs="Times New Roman"/>
          <w:sz w:val="24"/>
          <w:szCs w:val="24"/>
        </w:rPr>
        <w:t xml:space="preserve">Item </w:t>
      </w:r>
      <w:r w:rsidR="009C7336" w:rsidRPr="001147A8">
        <w:rPr>
          <w:rFonts w:ascii="Times New Roman" w:hAnsi="Times New Roman" w:cs="Times New Roman"/>
          <w:sz w:val="24"/>
          <w:szCs w:val="24"/>
        </w:rPr>
        <w:t xml:space="preserve">7 </w:t>
      </w:r>
      <w:r w:rsidRPr="001147A8">
        <w:rPr>
          <w:rFonts w:ascii="Times New Roman" w:hAnsi="Times New Roman" w:cs="Times New Roman"/>
          <w:sz w:val="24"/>
          <w:szCs w:val="24"/>
        </w:rPr>
        <w:t>insert</w:t>
      </w:r>
      <w:r w:rsidR="003E2B96" w:rsidRPr="001147A8">
        <w:rPr>
          <w:rFonts w:ascii="Times New Roman" w:hAnsi="Times New Roman" w:cs="Times New Roman"/>
          <w:sz w:val="24"/>
          <w:szCs w:val="24"/>
        </w:rPr>
        <w:t>s</w:t>
      </w:r>
      <w:r w:rsidRPr="001147A8">
        <w:rPr>
          <w:rFonts w:ascii="Times New Roman" w:hAnsi="Times New Roman" w:cs="Times New Roman"/>
          <w:sz w:val="24"/>
          <w:szCs w:val="24"/>
        </w:rPr>
        <w:t xml:space="preserve"> a new Subdivision DB at the end of Division 3 of Part 5-2, to prescribe an entitlements scheme for persons who incur specified expenses in attending </w:t>
      </w:r>
      <w:r w:rsidR="00643BB1">
        <w:rPr>
          <w:rFonts w:ascii="Times New Roman" w:hAnsi="Times New Roman" w:cs="Times New Roman"/>
          <w:sz w:val="24"/>
          <w:szCs w:val="24"/>
        </w:rPr>
        <w:t xml:space="preserve">an interview </w:t>
      </w:r>
      <w:r w:rsidRPr="001147A8">
        <w:rPr>
          <w:rFonts w:ascii="Times New Roman" w:hAnsi="Times New Roman" w:cs="Times New Roman"/>
          <w:sz w:val="24"/>
          <w:szCs w:val="24"/>
        </w:rPr>
        <w:t xml:space="preserve">as required by an FWO notice. </w:t>
      </w:r>
      <w:r w:rsidR="001D394E">
        <w:rPr>
          <w:rFonts w:ascii="Times New Roman" w:hAnsi="Times New Roman" w:cs="Times New Roman"/>
          <w:sz w:val="24"/>
          <w:szCs w:val="24"/>
        </w:rPr>
        <w:t xml:space="preserve">The new regulations </w:t>
      </w:r>
      <w:r w:rsidRPr="001147A8">
        <w:rPr>
          <w:rFonts w:ascii="Times New Roman" w:hAnsi="Times New Roman" w:cs="Times New Roman"/>
          <w:sz w:val="24"/>
          <w:szCs w:val="24"/>
        </w:rPr>
        <w:t>cover travelling, accommodation, attendance and legal allowance</w:t>
      </w:r>
      <w:r w:rsidR="000F041F">
        <w:rPr>
          <w:rFonts w:ascii="Times New Roman" w:hAnsi="Times New Roman" w:cs="Times New Roman"/>
          <w:sz w:val="24"/>
          <w:szCs w:val="24"/>
        </w:rPr>
        <w:t>s</w:t>
      </w:r>
      <w:r w:rsidRPr="001147A8">
        <w:rPr>
          <w:rFonts w:ascii="Times New Roman" w:hAnsi="Times New Roman" w:cs="Times New Roman"/>
          <w:sz w:val="24"/>
          <w:szCs w:val="24"/>
        </w:rPr>
        <w:t>, subject to any overriding conditions prescribed under the Act.</w:t>
      </w:r>
    </w:p>
    <w:p w14:paraId="60EE1148" w14:textId="1B9A415C" w:rsidR="0019795C" w:rsidRPr="001147A8" w:rsidRDefault="0019795C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CA1734" w14:textId="14B031FB" w:rsidR="0019795C" w:rsidRPr="001147A8" w:rsidRDefault="000E372C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</w:t>
      </w:r>
      <w:r w:rsidR="00502521" w:rsidRPr="001147A8">
        <w:rPr>
          <w:rFonts w:ascii="Times New Roman" w:hAnsi="Times New Roman" w:cs="Times New Roman"/>
          <w:sz w:val="24"/>
          <w:szCs w:val="24"/>
        </w:rPr>
        <w:t xml:space="preserve">egulation </w:t>
      </w:r>
      <w:r w:rsidR="0019795C" w:rsidRPr="001147A8">
        <w:rPr>
          <w:rFonts w:ascii="Times New Roman" w:hAnsi="Times New Roman" w:cs="Times New Roman"/>
          <w:sz w:val="24"/>
          <w:szCs w:val="24"/>
        </w:rPr>
        <w:t>5.07 insert</w:t>
      </w:r>
      <w:r w:rsidR="003E2B96" w:rsidRPr="001147A8">
        <w:rPr>
          <w:rFonts w:ascii="Times New Roman" w:hAnsi="Times New Roman" w:cs="Times New Roman"/>
          <w:sz w:val="24"/>
          <w:szCs w:val="24"/>
        </w:rPr>
        <w:t>s</w:t>
      </w:r>
      <w:r w:rsidR="0019795C" w:rsidRPr="001147A8">
        <w:rPr>
          <w:rFonts w:ascii="Times New Roman" w:hAnsi="Times New Roman" w:cs="Times New Roman"/>
          <w:sz w:val="24"/>
          <w:szCs w:val="24"/>
        </w:rPr>
        <w:t xml:space="preserve"> several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95C" w:rsidRPr="001147A8">
        <w:rPr>
          <w:rFonts w:ascii="Times New Roman" w:hAnsi="Times New Roman" w:cs="Times New Roman"/>
          <w:sz w:val="24"/>
          <w:szCs w:val="24"/>
        </w:rPr>
        <w:t xml:space="preserve">definitions for </w:t>
      </w:r>
      <w:r>
        <w:rPr>
          <w:rFonts w:ascii="Times New Roman" w:hAnsi="Times New Roman" w:cs="Times New Roman"/>
          <w:sz w:val="24"/>
          <w:szCs w:val="24"/>
        </w:rPr>
        <w:t xml:space="preserve">terms used in new </w:t>
      </w:r>
      <w:r w:rsidR="0019795C" w:rsidRPr="001147A8">
        <w:rPr>
          <w:rFonts w:ascii="Times New Roman" w:hAnsi="Times New Roman" w:cs="Times New Roman"/>
          <w:sz w:val="24"/>
          <w:szCs w:val="24"/>
        </w:rPr>
        <w:t>Subdivision DB.</w:t>
      </w:r>
    </w:p>
    <w:p w14:paraId="04D10562" w14:textId="5E761660" w:rsidR="0019795C" w:rsidRPr="001147A8" w:rsidRDefault="0019795C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53E9FF" w14:textId="0AB1A889" w:rsidR="0019795C" w:rsidRPr="001147A8" w:rsidRDefault="000E372C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</w:t>
      </w:r>
      <w:r w:rsidR="00502521" w:rsidRPr="001147A8">
        <w:rPr>
          <w:rFonts w:ascii="Times New Roman" w:hAnsi="Times New Roman" w:cs="Times New Roman"/>
          <w:sz w:val="24"/>
          <w:szCs w:val="24"/>
        </w:rPr>
        <w:t>egulation</w:t>
      </w:r>
      <w:r w:rsidR="0019795C" w:rsidRPr="001147A8">
        <w:rPr>
          <w:rFonts w:ascii="Times New Roman" w:hAnsi="Times New Roman" w:cs="Times New Roman"/>
          <w:sz w:val="24"/>
          <w:szCs w:val="24"/>
        </w:rPr>
        <w:t xml:space="preserve"> 5.08 </w:t>
      </w:r>
      <w:r w:rsidR="00106947" w:rsidRPr="001147A8">
        <w:rPr>
          <w:rFonts w:ascii="Times New Roman" w:hAnsi="Times New Roman" w:cs="Times New Roman"/>
          <w:sz w:val="24"/>
          <w:szCs w:val="24"/>
        </w:rPr>
        <w:t>prescribe</w:t>
      </w:r>
      <w:r w:rsidR="003E2B96" w:rsidRPr="001147A8">
        <w:rPr>
          <w:rFonts w:ascii="Times New Roman" w:hAnsi="Times New Roman" w:cs="Times New Roman"/>
          <w:sz w:val="24"/>
          <w:szCs w:val="24"/>
        </w:rPr>
        <w:t>s</w:t>
      </w:r>
      <w:r w:rsidR="00106947" w:rsidRPr="001147A8">
        <w:rPr>
          <w:rFonts w:ascii="Times New Roman" w:hAnsi="Times New Roman" w:cs="Times New Roman"/>
          <w:sz w:val="24"/>
          <w:szCs w:val="24"/>
        </w:rPr>
        <w:t xml:space="preserve"> three new forms that FWO notices must take, for the purposes of paragraph 712AC(a) of the Act.</w:t>
      </w:r>
      <w:r w:rsidR="0048630B" w:rsidRPr="001147A8">
        <w:rPr>
          <w:rFonts w:ascii="Times New Roman" w:hAnsi="Times New Roman" w:cs="Times New Roman"/>
          <w:sz w:val="24"/>
          <w:szCs w:val="24"/>
        </w:rPr>
        <w:t xml:space="preserve"> These </w:t>
      </w:r>
      <w:r w:rsidR="003E2B96" w:rsidRPr="001147A8">
        <w:rPr>
          <w:rFonts w:ascii="Times New Roman" w:hAnsi="Times New Roman" w:cs="Times New Roman"/>
          <w:sz w:val="24"/>
          <w:szCs w:val="24"/>
        </w:rPr>
        <w:t>are</w:t>
      </w:r>
      <w:r w:rsidR="0048630B" w:rsidRPr="001147A8">
        <w:rPr>
          <w:rFonts w:ascii="Times New Roman" w:hAnsi="Times New Roman" w:cs="Times New Roman"/>
          <w:sz w:val="24"/>
          <w:szCs w:val="24"/>
        </w:rPr>
        <w:t xml:space="preserve"> included in </w:t>
      </w:r>
      <w:r>
        <w:rPr>
          <w:rFonts w:ascii="Times New Roman" w:hAnsi="Times New Roman" w:cs="Times New Roman"/>
          <w:sz w:val="24"/>
          <w:szCs w:val="24"/>
        </w:rPr>
        <w:t xml:space="preserve">new </w:t>
      </w:r>
      <w:r w:rsidR="0048630B" w:rsidRPr="001147A8">
        <w:rPr>
          <w:rFonts w:ascii="Times New Roman" w:hAnsi="Times New Roman" w:cs="Times New Roman"/>
          <w:sz w:val="24"/>
          <w:szCs w:val="24"/>
        </w:rPr>
        <w:t>Schedule 5.3 to the</w:t>
      </w:r>
      <w:r w:rsidR="006D461F" w:rsidRPr="001147A8">
        <w:rPr>
          <w:rFonts w:ascii="Times New Roman" w:hAnsi="Times New Roman" w:cs="Times New Roman"/>
          <w:sz w:val="24"/>
          <w:szCs w:val="24"/>
        </w:rPr>
        <w:t xml:space="preserve"> </w:t>
      </w:r>
      <w:r w:rsidR="00B6168E">
        <w:rPr>
          <w:rFonts w:ascii="Times New Roman" w:hAnsi="Times New Roman" w:cs="Times New Roman"/>
          <w:sz w:val="24"/>
          <w:szCs w:val="24"/>
        </w:rPr>
        <w:t xml:space="preserve">Fair Work </w:t>
      </w:r>
      <w:r w:rsidR="0048630B" w:rsidRPr="001147A8">
        <w:rPr>
          <w:rFonts w:ascii="Times New Roman" w:hAnsi="Times New Roman" w:cs="Times New Roman"/>
          <w:sz w:val="24"/>
          <w:szCs w:val="24"/>
        </w:rPr>
        <w:t>Regulations.</w:t>
      </w:r>
    </w:p>
    <w:p w14:paraId="5304DF09" w14:textId="2EF03C67" w:rsidR="00106947" w:rsidRPr="001147A8" w:rsidRDefault="00106947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49F616" w14:textId="5CAC9189" w:rsidR="00106947" w:rsidRPr="001147A8" w:rsidRDefault="000E372C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</w:t>
      </w:r>
      <w:r w:rsidR="00106947" w:rsidRPr="001147A8">
        <w:rPr>
          <w:rFonts w:ascii="Times New Roman" w:hAnsi="Times New Roman" w:cs="Times New Roman"/>
          <w:sz w:val="24"/>
          <w:szCs w:val="24"/>
        </w:rPr>
        <w:t>egulation 5.09 explain</w:t>
      </w:r>
      <w:r w:rsidR="003E2B96" w:rsidRPr="001147A8">
        <w:rPr>
          <w:rFonts w:ascii="Times New Roman" w:hAnsi="Times New Roman" w:cs="Times New Roman"/>
          <w:sz w:val="24"/>
          <w:szCs w:val="24"/>
        </w:rPr>
        <w:t>s</w:t>
      </w:r>
      <w:r w:rsidR="00106947" w:rsidRPr="001147A8">
        <w:rPr>
          <w:rFonts w:ascii="Times New Roman" w:hAnsi="Times New Roman" w:cs="Times New Roman"/>
          <w:sz w:val="24"/>
          <w:szCs w:val="24"/>
        </w:rPr>
        <w:t xml:space="preserve"> </w:t>
      </w:r>
      <w:r w:rsidR="00643BB1">
        <w:rPr>
          <w:rFonts w:ascii="Times New Roman" w:hAnsi="Times New Roman" w:cs="Times New Roman"/>
          <w:sz w:val="24"/>
          <w:szCs w:val="24"/>
        </w:rPr>
        <w:t>that</w:t>
      </w:r>
      <w:r w:rsidR="00106947" w:rsidRPr="001147A8">
        <w:rPr>
          <w:rFonts w:ascii="Times New Roman" w:hAnsi="Times New Roman" w:cs="Times New Roman"/>
          <w:sz w:val="24"/>
          <w:szCs w:val="24"/>
        </w:rPr>
        <w:t xml:space="preserve"> regulations 5.10 to 5.13 prescribe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6947" w:rsidRPr="001147A8">
        <w:rPr>
          <w:rFonts w:ascii="Times New Roman" w:hAnsi="Times New Roman" w:cs="Times New Roman"/>
          <w:sz w:val="24"/>
          <w:szCs w:val="24"/>
        </w:rPr>
        <w:t xml:space="preserve">allowances payable to a person who is required to attend an interview to answer questions under an FWO notice. The note </w:t>
      </w:r>
      <w:r>
        <w:rPr>
          <w:rFonts w:ascii="Times New Roman" w:hAnsi="Times New Roman" w:cs="Times New Roman"/>
          <w:sz w:val="24"/>
          <w:szCs w:val="24"/>
        </w:rPr>
        <w:t>directly underneath</w:t>
      </w:r>
      <w:r w:rsidR="00106947" w:rsidRPr="001147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cross-references</w:t>
      </w:r>
      <w:r w:rsidR="00106947" w:rsidRPr="001147A8">
        <w:rPr>
          <w:rFonts w:ascii="Times New Roman" w:hAnsi="Times New Roman" w:cs="Times New Roman"/>
          <w:sz w:val="24"/>
          <w:szCs w:val="24"/>
        </w:rPr>
        <w:t xml:space="preserve"> key conditions that apply in relation to the entitlement under the Act.</w:t>
      </w:r>
    </w:p>
    <w:p w14:paraId="46E90355" w14:textId="62767587" w:rsidR="00106947" w:rsidRPr="001147A8" w:rsidRDefault="00106947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879D39" w14:textId="69B66125" w:rsidR="00106947" w:rsidRPr="001147A8" w:rsidRDefault="000E372C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</w:t>
      </w:r>
      <w:r w:rsidR="00106947" w:rsidRPr="001147A8">
        <w:rPr>
          <w:rFonts w:ascii="Times New Roman" w:hAnsi="Times New Roman" w:cs="Times New Roman"/>
          <w:sz w:val="24"/>
          <w:szCs w:val="24"/>
        </w:rPr>
        <w:t>egulation 5.10 prescribe</w:t>
      </w:r>
      <w:r w:rsidR="003E2B96" w:rsidRPr="001147A8">
        <w:rPr>
          <w:rFonts w:ascii="Times New Roman" w:hAnsi="Times New Roman" w:cs="Times New Roman"/>
          <w:sz w:val="24"/>
          <w:szCs w:val="24"/>
        </w:rPr>
        <w:t>s</w:t>
      </w:r>
      <w:r w:rsidR="00106947" w:rsidRPr="001147A8">
        <w:rPr>
          <w:rFonts w:ascii="Times New Roman" w:hAnsi="Times New Roman" w:cs="Times New Roman"/>
          <w:sz w:val="24"/>
          <w:szCs w:val="24"/>
        </w:rPr>
        <w:t xml:space="preserve"> the travelling allowance for domestic travel, which is subject to a cap under new subregulation 5.10(3).</w:t>
      </w:r>
    </w:p>
    <w:p w14:paraId="3D1231B8" w14:textId="46AF3B5E" w:rsidR="00106947" w:rsidRPr="001147A8" w:rsidRDefault="00106947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855C97" w14:textId="43C72006" w:rsidR="00106947" w:rsidRPr="001147A8" w:rsidRDefault="000E372C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</w:t>
      </w:r>
      <w:r w:rsidR="00106947" w:rsidRPr="001147A8">
        <w:rPr>
          <w:rFonts w:ascii="Times New Roman" w:hAnsi="Times New Roman" w:cs="Times New Roman"/>
          <w:sz w:val="24"/>
          <w:szCs w:val="24"/>
        </w:rPr>
        <w:t>egulation 5.11 prescribe</w:t>
      </w:r>
      <w:r w:rsidR="003E2B96" w:rsidRPr="001147A8">
        <w:rPr>
          <w:rFonts w:ascii="Times New Roman" w:hAnsi="Times New Roman" w:cs="Times New Roman"/>
          <w:sz w:val="24"/>
          <w:szCs w:val="24"/>
        </w:rPr>
        <w:t>s</w:t>
      </w:r>
      <w:r w:rsidR="00106947" w:rsidRPr="001147A8">
        <w:rPr>
          <w:rFonts w:ascii="Times New Roman" w:hAnsi="Times New Roman" w:cs="Times New Roman"/>
          <w:sz w:val="24"/>
          <w:szCs w:val="24"/>
        </w:rPr>
        <w:t xml:space="preserve"> an accommodation allowance, to go towards meeting the expenses that the attendee incurs for accommodation when necessarily absent overnight from </w:t>
      </w:r>
      <w:r w:rsidR="002B1786" w:rsidRPr="001147A8">
        <w:rPr>
          <w:rFonts w:ascii="Times New Roman" w:hAnsi="Times New Roman" w:cs="Times New Roman"/>
          <w:sz w:val="24"/>
          <w:szCs w:val="24"/>
        </w:rPr>
        <w:t xml:space="preserve">their place of residence. It </w:t>
      </w:r>
      <w:r w:rsidR="00502521" w:rsidRPr="001147A8">
        <w:rPr>
          <w:rFonts w:ascii="Times New Roman" w:hAnsi="Times New Roman" w:cs="Times New Roman"/>
          <w:sz w:val="24"/>
          <w:szCs w:val="24"/>
        </w:rPr>
        <w:t>is</w:t>
      </w:r>
      <w:r w:rsidR="002B1786" w:rsidRPr="001147A8">
        <w:rPr>
          <w:rFonts w:ascii="Times New Roman" w:hAnsi="Times New Roman" w:cs="Times New Roman"/>
          <w:sz w:val="24"/>
          <w:szCs w:val="24"/>
        </w:rPr>
        <w:t xml:space="preserve"> calculated by reference to the Taxation Office Determination (as defined in regulation 5.07</w:t>
      </w:r>
      <w:r w:rsidR="00502521" w:rsidRPr="001147A8">
        <w:rPr>
          <w:rFonts w:ascii="Times New Roman" w:hAnsi="Times New Roman" w:cs="Times New Roman"/>
          <w:sz w:val="24"/>
          <w:szCs w:val="24"/>
        </w:rPr>
        <w:t xml:space="preserve"> and in force or existing when the regulation commenced</w:t>
      </w:r>
      <w:r w:rsidR="002B1786" w:rsidRPr="001147A8">
        <w:rPr>
          <w:rFonts w:ascii="Times New Roman" w:hAnsi="Times New Roman" w:cs="Times New Roman"/>
          <w:sz w:val="24"/>
          <w:szCs w:val="24"/>
        </w:rPr>
        <w:t xml:space="preserve">) for the lowest salary range. </w:t>
      </w:r>
      <w:r w:rsidR="00A03DF4" w:rsidRPr="001147A8">
        <w:rPr>
          <w:rFonts w:ascii="Times New Roman" w:hAnsi="Times New Roman" w:cs="Times New Roman"/>
          <w:sz w:val="24"/>
          <w:szCs w:val="24"/>
        </w:rPr>
        <w:t xml:space="preserve">The </w:t>
      </w:r>
      <w:r w:rsidR="00502521" w:rsidRPr="001147A8">
        <w:rPr>
          <w:rFonts w:ascii="Times New Roman" w:hAnsi="Times New Roman" w:cs="Times New Roman"/>
          <w:sz w:val="24"/>
          <w:szCs w:val="24"/>
        </w:rPr>
        <w:t xml:space="preserve">Determination (reference </w:t>
      </w:r>
      <w:hyperlink r:id="rId12" w:history="1">
        <w:r w:rsidR="00502521" w:rsidRPr="001147A8">
          <w:rPr>
            <w:rStyle w:val="Hyperlink"/>
            <w:rFonts w:ascii="Times New Roman" w:hAnsi="Times New Roman" w:cs="Times New Roman"/>
            <w:sz w:val="24"/>
            <w:szCs w:val="24"/>
          </w:rPr>
          <w:t>TD 2017/19</w:t>
        </w:r>
      </w:hyperlink>
      <w:r w:rsidR="00502521" w:rsidRPr="001147A8">
        <w:rPr>
          <w:rFonts w:ascii="Times New Roman" w:hAnsi="Times New Roman" w:cs="Times New Roman"/>
          <w:sz w:val="24"/>
          <w:szCs w:val="24"/>
        </w:rPr>
        <w:t>)</w:t>
      </w:r>
      <w:r w:rsidR="00A03DF4" w:rsidRPr="001147A8">
        <w:rPr>
          <w:rFonts w:ascii="Times New Roman" w:hAnsi="Times New Roman" w:cs="Times New Roman"/>
          <w:sz w:val="24"/>
          <w:szCs w:val="24"/>
        </w:rPr>
        <w:t xml:space="preserve"> </w:t>
      </w:r>
      <w:r w:rsidR="00502521" w:rsidRPr="001147A8">
        <w:rPr>
          <w:rFonts w:ascii="Times New Roman" w:hAnsi="Times New Roman" w:cs="Times New Roman"/>
          <w:sz w:val="24"/>
          <w:szCs w:val="24"/>
        </w:rPr>
        <w:t xml:space="preserve">is a public ruling for the purposes of the </w:t>
      </w:r>
      <w:r w:rsidR="00502521" w:rsidRPr="001147A8">
        <w:rPr>
          <w:rFonts w:ascii="Times New Roman" w:hAnsi="Times New Roman" w:cs="Times New Roman"/>
          <w:i/>
          <w:sz w:val="24"/>
          <w:szCs w:val="24"/>
        </w:rPr>
        <w:t>Tax Administration Act 1953</w:t>
      </w:r>
      <w:r w:rsidR="00502521" w:rsidRPr="001147A8">
        <w:rPr>
          <w:rFonts w:ascii="Times New Roman" w:hAnsi="Times New Roman" w:cs="Times New Roman"/>
          <w:sz w:val="24"/>
          <w:szCs w:val="24"/>
        </w:rPr>
        <w:t xml:space="preserve"> and can be readily </w:t>
      </w:r>
      <w:r w:rsidR="00182C6D" w:rsidRPr="001147A8">
        <w:rPr>
          <w:rFonts w:ascii="Times New Roman" w:hAnsi="Times New Roman" w:cs="Times New Roman"/>
          <w:sz w:val="24"/>
          <w:szCs w:val="24"/>
        </w:rPr>
        <w:t>accessed, free of charge,</w:t>
      </w:r>
      <w:r w:rsidR="00502521" w:rsidRPr="001147A8">
        <w:rPr>
          <w:rFonts w:ascii="Times New Roman" w:hAnsi="Times New Roman" w:cs="Times New Roman"/>
          <w:sz w:val="24"/>
          <w:szCs w:val="24"/>
        </w:rPr>
        <w:t xml:space="preserve"> via the Australian Taxation Office’s website (</w:t>
      </w:r>
      <w:hyperlink r:id="rId13" w:history="1">
        <w:r w:rsidR="005B486D" w:rsidRPr="00D01CBA">
          <w:rPr>
            <w:rStyle w:val="Hyperlink"/>
            <w:rFonts w:ascii="Times New Roman" w:hAnsi="Times New Roman" w:cs="Times New Roman"/>
            <w:sz w:val="24"/>
            <w:szCs w:val="24"/>
          </w:rPr>
          <w:t>http://www.ato.gov.au</w:t>
        </w:r>
      </w:hyperlink>
      <w:r w:rsidR="00502521" w:rsidRPr="001147A8">
        <w:rPr>
          <w:rFonts w:ascii="Times New Roman" w:hAnsi="Times New Roman" w:cs="Times New Roman"/>
          <w:sz w:val="24"/>
          <w:szCs w:val="24"/>
        </w:rPr>
        <w:t>).</w:t>
      </w:r>
    </w:p>
    <w:p w14:paraId="7B1195A6" w14:textId="6CA70A0C" w:rsidR="002B1786" w:rsidRPr="001147A8" w:rsidRDefault="002B1786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395B3B" w14:textId="34141CD6" w:rsidR="002B1786" w:rsidRPr="001147A8" w:rsidRDefault="000E372C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</w:t>
      </w:r>
      <w:r w:rsidR="00A03DF4" w:rsidRPr="001147A8">
        <w:rPr>
          <w:rFonts w:ascii="Times New Roman" w:hAnsi="Times New Roman" w:cs="Times New Roman"/>
          <w:sz w:val="24"/>
          <w:szCs w:val="24"/>
        </w:rPr>
        <w:t>egulation 5.12 prescribe</w:t>
      </w:r>
      <w:r w:rsidR="003E2B96" w:rsidRPr="001147A8">
        <w:rPr>
          <w:rFonts w:ascii="Times New Roman" w:hAnsi="Times New Roman" w:cs="Times New Roman"/>
          <w:sz w:val="24"/>
          <w:szCs w:val="24"/>
        </w:rPr>
        <w:t>s</w:t>
      </w:r>
      <w:r w:rsidR="00A03DF4" w:rsidRPr="001147A8">
        <w:rPr>
          <w:rFonts w:ascii="Times New Roman" w:hAnsi="Times New Roman" w:cs="Times New Roman"/>
          <w:sz w:val="24"/>
          <w:szCs w:val="24"/>
        </w:rPr>
        <w:t xml:space="preserve"> an attendance allowance, to go towards meeting any loss of earnings that the attendee incurs when necessarily absent from the attendee’s work, to attend </w:t>
      </w:r>
      <w:r w:rsidR="00643BB1">
        <w:rPr>
          <w:rFonts w:ascii="Times New Roman" w:hAnsi="Times New Roman" w:cs="Times New Roman"/>
          <w:sz w:val="24"/>
          <w:szCs w:val="24"/>
        </w:rPr>
        <w:t xml:space="preserve">an interview </w:t>
      </w:r>
      <w:r w:rsidR="00A03DF4" w:rsidRPr="001147A8">
        <w:rPr>
          <w:rFonts w:ascii="Times New Roman" w:hAnsi="Times New Roman" w:cs="Times New Roman"/>
          <w:sz w:val="24"/>
          <w:szCs w:val="24"/>
        </w:rPr>
        <w:t xml:space="preserve">as required by the FWO notice. </w:t>
      </w:r>
      <w:r w:rsidR="00D24B90" w:rsidRPr="001147A8">
        <w:rPr>
          <w:rFonts w:ascii="Times New Roman" w:hAnsi="Times New Roman" w:cs="Times New Roman"/>
          <w:sz w:val="24"/>
          <w:szCs w:val="24"/>
        </w:rPr>
        <w:t>S</w:t>
      </w:r>
      <w:r w:rsidR="00A03DF4" w:rsidRPr="001147A8">
        <w:rPr>
          <w:rFonts w:ascii="Times New Roman" w:hAnsi="Times New Roman" w:cs="Times New Roman"/>
          <w:sz w:val="24"/>
          <w:szCs w:val="24"/>
        </w:rPr>
        <w:t>ubregulation 5.12(3) sets out evidence requirements, which require a claimant to provide evidence of their usual pay, and proof of loss of earnings over the relevant period.</w:t>
      </w:r>
    </w:p>
    <w:p w14:paraId="5CAFE266" w14:textId="628D389F" w:rsidR="00A03DF4" w:rsidRPr="001147A8" w:rsidRDefault="00A03DF4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03A2BD" w14:textId="6CB9DE78" w:rsidR="0048630B" w:rsidRPr="001147A8" w:rsidRDefault="000E372C" w:rsidP="00E656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</w:t>
      </w:r>
      <w:r w:rsidR="0048630B" w:rsidRPr="001147A8">
        <w:rPr>
          <w:rFonts w:ascii="Times New Roman" w:hAnsi="Times New Roman" w:cs="Times New Roman"/>
          <w:sz w:val="24"/>
          <w:szCs w:val="24"/>
        </w:rPr>
        <w:t>egulation 5.13 prescribe</w:t>
      </w:r>
      <w:r w:rsidR="003E2B96" w:rsidRPr="001147A8">
        <w:rPr>
          <w:rFonts w:ascii="Times New Roman" w:hAnsi="Times New Roman" w:cs="Times New Roman"/>
          <w:sz w:val="24"/>
          <w:szCs w:val="24"/>
        </w:rPr>
        <w:t>s</w:t>
      </w:r>
      <w:r w:rsidR="0048630B" w:rsidRPr="001147A8">
        <w:rPr>
          <w:rFonts w:ascii="Times New Roman" w:hAnsi="Times New Roman" w:cs="Times New Roman"/>
          <w:sz w:val="24"/>
          <w:szCs w:val="24"/>
        </w:rPr>
        <w:t xml:space="preserve"> a legal allowance, to go towards meeting the legal costs and disbursements that the attendee reasonably incurs for </w:t>
      </w:r>
      <w:r w:rsidR="006850A7" w:rsidRPr="001147A8">
        <w:rPr>
          <w:rFonts w:ascii="Times New Roman" w:hAnsi="Times New Roman" w:cs="Times New Roman"/>
          <w:sz w:val="24"/>
          <w:szCs w:val="24"/>
        </w:rPr>
        <w:t xml:space="preserve">a </w:t>
      </w:r>
      <w:r w:rsidR="00506CFD" w:rsidRPr="001147A8">
        <w:rPr>
          <w:rFonts w:ascii="Times New Roman" w:hAnsi="Times New Roman" w:cs="Times New Roman"/>
          <w:sz w:val="24"/>
          <w:szCs w:val="24"/>
        </w:rPr>
        <w:t xml:space="preserve">single </w:t>
      </w:r>
      <w:r w:rsidR="006850A7" w:rsidRPr="001147A8">
        <w:rPr>
          <w:rFonts w:ascii="Times New Roman" w:hAnsi="Times New Roman" w:cs="Times New Roman"/>
          <w:sz w:val="24"/>
          <w:szCs w:val="24"/>
        </w:rPr>
        <w:t>lawyer</w:t>
      </w:r>
      <w:r w:rsidR="00524C39" w:rsidRPr="001147A8">
        <w:rPr>
          <w:rFonts w:ascii="Times New Roman" w:hAnsi="Times New Roman" w:cs="Times New Roman"/>
          <w:sz w:val="24"/>
          <w:szCs w:val="24"/>
        </w:rPr>
        <w:t>’s attendance</w:t>
      </w:r>
      <w:r w:rsidR="0048630B" w:rsidRPr="001147A8">
        <w:rPr>
          <w:rFonts w:ascii="Times New Roman" w:hAnsi="Times New Roman" w:cs="Times New Roman"/>
          <w:sz w:val="24"/>
          <w:szCs w:val="24"/>
        </w:rPr>
        <w:t xml:space="preserve"> (</w:t>
      </w:r>
      <w:r w:rsidR="00524C39" w:rsidRPr="001147A8">
        <w:rPr>
          <w:rFonts w:ascii="Times New Roman" w:hAnsi="Times New Roman" w:cs="Times New Roman"/>
          <w:sz w:val="24"/>
          <w:szCs w:val="24"/>
        </w:rPr>
        <w:t>i.e. daily hearing fee and disbursements</w:t>
      </w:r>
      <w:r w:rsidR="0048630B" w:rsidRPr="001147A8">
        <w:rPr>
          <w:rFonts w:ascii="Times New Roman" w:hAnsi="Times New Roman" w:cs="Times New Roman"/>
          <w:sz w:val="24"/>
          <w:szCs w:val="24"/>
        </w:rPr>
        <w:t xml:space="preserve">) during </w:t>
      </w:r>
      <w:r w:rsidR="001F10C0" w:rsidRPr="001147A8">
        <w:rPr>
          <w:rFonts w:ascii="Times New Roman" w:hAnsi="Times New Roman" w:cs="Times New Roman"/>
          <w:sz w:val="24"/>
          <w:szCs w:val="24"/>
        </w:rPr>
        <w:t>the</w:t>
      </w:r>
      <w:r w:rsidR="0048630B" w:rsidRPr="001147A8">
        <w:rPr>
          <w:rFonts w:ascii="Times New Roman" w:hAnsi="Times New Roman" w:cs="Times New Roman"/>
          <w:sz w:val="24"/>
          <w:szCs w:val="24"/>
        </w:rPr>
        <w:t xml:space="preserve"> interview. This </w:t>
      </w:r>
      <w:r w:rsidR="003E2B96" w:rsidRPr="001147A8">
        <w:rPr>
          <w:rFonts w:ascii="Times New Roman" w:hAnsi="Times New Roman" w:cs="Times New Roman"/>
          <w:sz w:val="24"/>
          <w:szCs w:val="24"/>
        </w:rPr>
        <w:t xml:space="preserve">is </w:t>
      </w:r>
      <w:r w:rsidR="0048630B" w:rsidRPr="001147A8">
        <w:rPr>
          <w:rFonts w:ascii="Times New Roman" w:hAnsi="Times New Roman" w:cs="Times New Roman"/>
          <w:sz w:val="24"/>
          <w:szCs w:val="24"/>
        </w:rPr>
        <w:t>capped by reference to the costs for general federal law proceedings</w:t>
      </w:r>
      <w:r w:rsidR="0048630B" w:rsidRPr="001147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630B" w:rsidRPr="001147A8">
        <w:rPr>
          <w:rFonts w:ascii="Times New Roman" w:hAnsi="Times New Roman" w:cs="Times New Roman"/>
          <w:sz w:val="24"/>
          <w:szCs w:val="24"/>
        </w:rPr>
        <w:t xml:space="preserve">set out in the </w:t>
      </w:r>
      <w:r w:rsidR="0048630B" w:rsidRPr="001147A8">
        <w:rPr>
          <w:rFonts w:ascii="Times New Roman" w:hAnsi="Times New Roman" w:cs="Times New Roman"/>
          <w:i/>
          <w:sz w:val="24"/>
          <w:szCs w:val="24"/>
        </w:rPr>
        <w:t>Federal Circuit Court Rules 2001</w:t>
      </w:r>
      <w:r w:rsidR="0048630B" w:rsidRPr="001147A8">
        <w:rPr>
          <w:rFonts w:ascii="Times New Roman" w:hAnsi="Times New Roman" w:cs="Times New Roman"/>
          <w:sz w:val="24"/>
          <w:szCs w:val="24"/>
        </w:rPr>
        <w:t>, as in force when this regulation commenced.</w:t>
      </w:r>
      <w:r w:rsidR="00D24B90" w:rsidRPr="001147A8">
        <w:rPr>
          <w:rFonts w:ascii="Times New Roman" w:hAnsi="Times New Roman" w:cs="Times New Roman"/>
          <w:sz w:val="24"/>
          <w:szCs w:val="24"/>
        </w:rPr>
        <w:t xml:space="preserve"> The </w:t>
      </w:r>
      <w:r w:rsidR="00D24B90" w:rsidRPr="001147A8">
        <w:rPr>
          <w:rFonts w:ascii="Times New Roman" w:hAnsi="Times New Roman" w:cs="Times New Roman"/>
          <w:i/>
          <w:sz w:val="24"/>
          <w:szCs w:val="24"/>
        </w:rPr>
        <w:t>Federal Circuit Court Rules 2001</w:t>
      </w:r>
      <w:r w:rsidR="00D24B90" w:rsidRPr="001147A8">
        <w:rPr>
          <w:rFonts w:ascii="Times New Roman" w:hAnsi="Times New Roman" w:cs="Times New Roman"/>
          <w:sz w:val="24"/>
          <w:szCs w:val="24"/>
        </w:rPr>
        <w:t xml:space="preserve"> are made under the </w:t>
      </w:r>
      <w:r w:rsidR="00D24B90" w:rsidRPr="001147A8">
        <w:rPr>
          <w:rFonts w:ascii="Times New Roman" w:hAnsi="Times New Roman" w:cs="Times New Roman"/>
          <w:i/>
          <w:sz w:val="24"/>
          <w:szCs w:val="24"/>
        </w:rPr>
        <w:t>F</w:t>
      </w:r>
      <w:r w:rsidR="00D24B90" w:rsidRPr="001147A8">
        <w:rPr>
          <w:rFonts w:ascii="Times New Roman" w:hAnsi="Times New Roman" w:cs="Times New Roman"/>
          <w:i/>
          <w:iCs/>
          <w:sz w:val="24"/>
          <w:szCs w:val="24"/>
        </w:rPr>
        <w:t>ederal Circuit Court of Australia Act 1999</w:t>
      </w:r>
      <w:r w:rsidR="00D24B90" w:rsidRPr="001147A8">
        <w:rPr>
          <w:rFonts w:ascii="Times New Roman" w:hAnsi="Times New Roman" w:cs="Times New Roman"/>
          <w:iCs/>
          <w:sz w:val="24"/>
          <w:szCs w:val="24"/>
        </w:rPr>
        <w:t xml:space="preserve"> and can be </w:t>
      </w:r>
      <w:r w:rsidR="006850A7" w:rsidRPr="001147A8">
        <w:rPr>
          <w:rFonts w:ascii="Times New Roman" w:hAnsi="Times New Roman" w:cs="Times New Roman"/>
          <w:iCs/>
          <w:sz w:val="24"/>
          <w:szCs w:val="24"/>
        </w:rPr>
        <w:t xml:space="preserve">accessed </w:t>
      </w:r>
      <w:r w:rsidR="00D24B90" w:rsidRPr="001147A8">
        <w:rPr>
          <w:rFonts w:ascii="Times New Roman" w:hAnsi="Times New Roman" w:cs="Times New Roman"/>
          <w:iCs/>
          <w:sz w:val="24"/>
          <w:szCs w:val="24"/>
        </w:rPr>
        <w:t>readily and free</w:t>
      </w:r>
      <w:r w:rsidR="006850A7" w:rsidRPr="001147A8">
        <w:rPr>
          <w:rFonts w:ascii="Times New Roman" w:hAnsi="Times New Roman" w:cs="Times New Roman"/>
          <w:iCs/>
          <w:sz w:val="24"/>
          <w:szCs w:val="24"/>
        </w:rPr>
        <w:t xml:space="preserve"> of charge</w:t>
      </w:r>
      <w:r w:rsidR="00D24B90" w:rsidRPr="001147A8">
        <w:rPr>
          <w:rFonts w:ascii="Times New Roman" w:hAnsi="Times New Roman" w:cs="Times New Roman"/>
          <w:iCs/>
          <w:sz w:val="24"/>
          <w:szCs w:val="24"/>
        </w:rPr>
        <w:t xml:space="preserve"> via the Federal Register of Legislation (</w:t>
      </w:r>
      <w:hyperlink r:id="rId14" w:history="1">
        <w:r w:rsidR="00957DE9" w:rsidRPr="00D01CBA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http://www.legislation.gov.au</w:t>
        </w:r>
      </w:hyperlink>
      <w:r w:rsidR="00D24B90" w:rsidRPr="001147A8">
        <w:rPr>
          <w:rFonts w:ascii="Times New Roman" w:hAnsi="Times New Roman" w:cs="Times New Roman"/>
          <w:iCs/>
          <w:sz w:val="24"/>
          <w:szCs w:val="24"/>
        </w:rPr>
        <w:t>).</w:t>
      </w:r>
    </w:p>
    <w:p w14:paraId="461B8CF2" w14:textId="77777777" w:rsidR="007D4389" w:rsidRPr="001147A8" w:rsidRDefault="007D4389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FAE8D2" w14:textId="69DFB906" w:rsidR="007D4389" w:rsidRPr="001147A8" w:rsidRDefault="007D4389" w:rsidP="007D4389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1147A8">
        <w:rPr>
          <w:rFonts w:ascii="Times New Roman" w:hAnsi="Times New Roman" w:cs="Times New Roman"/>
          <w:sz w:val="24"/>
          <w:szCs w:val="24"/>
          <w:u w:val="single"/>
        </w:rPr>
        <w:t xml:space="preserve">Item </w:t>
      </w:r>
      <w:r w:rsidR="009C7336" w:rsidRPr="001147A8">
        <w:rPr>
          <w:rFonts w:ascii="Times New Roman" w:hAnsi="Times New Roman" w:cs="Times New Roman"/>
          <w:sz w:val="24"/>
          <w:szCs w:val="24"/>
          <w:u w:val="single"/>
        </w:rPr>
        <w:t xml:space="preserve">8 </w:t>
      </w:r>
      <w:r w:rsidRPr="001147A8">
        <w:rPr>
          <w:rFonts w:ascii="Times New Roman" w:hAnsi="Times New Roman" w:cs="Times New Roman"/>
          <w:sz w:val="24"/>
          <w:szCs w:val="24"/>
          <w:u w:val="single"/>
        </w:rPr>
        <w:t>– After Schedule 5.2</w:t>
      </w:r>
    </w:p>
    <w:p w14:paraId="690A0716" w14:textId="77777777" w:rsidR="007226B1" w:rsidRPr="001147A8" w:rsidRDefault="007226B1" w:rsidP="007D4389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707177C1" w14:textId="38857A0F" w:rsidR="006108E4" w:rsidRPr="001147A8" w:rsidRDefault="007D4389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7A8">
        <w:rPr>
          <w:rFonts w:ascii="Times New Roman" w:hAnsi="Times New Roman" w:cs="Times New Roman"/>
          <w:sz w:val="24"/>
          <w:szCs w:val="24"/>
        </w:rPr>
        <w:t xml:space="preserve">Item </w:t>
      </w:r>
      <w:r w:rsidR="009C7336" w:rsidRPr="001147A8">
        <w:rPr>
          <w:rFonts w:ascii="Times New Roman" w:hAnsi="Times New Roman" w:cs="Times New Roman"/>
          <w:sz w:val="24"/>
          <w:szCs w:val="24"/>
        </w:rPr>
        <w:t xml:space="preserve">8 </w:t>
      </w:r>
      <w:r w:rsidRPr="001147A8">
        <w:rPr>
          <w:rFonts w:ascii="Times New Roman" w:hAnsi="Times New Roman" w:cs="Times New Roman"/>
          <w:sz w:val="24"/>
          <w:szCs w:val="24"/>
        </w:rPr>
        <w:t>insert</w:t>
      </w:r>
      <w:r w:rsidR="003E2B96" w:rsidRPr="001147A8">
        <w:rPr>
          <w:rFonts w:ascii="Times New Roman" w:hAnsi="Times New Roman" w:cs="Times New Roman"/>
          <w:sz w:val="24"/>
          <w:szCs w:val="24"/>
        </w:rPr>
        <w:t>s</w:t>
      </w:r>
      <w:r w:rsidRPr="001147A8">
        <w:rPr>
          <w:rFonts w:ascii="Times New Roman" w:hAnsi="Times New Roman" w:cs="Times New Roman"/>
          <w:sz w:val="24"/>
          <w:szCs w:val="24"/>
        </w:rPr>
        <w:t xml:space="preserve"> a new Schedule 5.3 </w:t>
      </w:r>
      <w:r w:rsidR="001D394E">
        <w:rPr>
          <w:rFonts w:ascii="Times New Roman" w:hAnsi="Times New Roman" w:cs="Times New Roman"/>
          <w:sz w:val="24"/>
          <w:szCs w:val="24"/>
        </w:rPr>
        <w:t xml:space="preserve">into the </w:t>
      </w:r>
      <w:r w:rsidR="002E334A">
        <w:rPr>
          <w:rFonts w:ascii="Times New Roman" w:hAnsi="Times New Roman" w:cs="Times New Roman"/>
          <w:sz w:val="24"/>
          <w:szCs w:val="24"/>
        </w:rPr>
        <w:t xml:space="preserve">Fair Work </w:t>
      </w:r>
      <w:r w:rsidR="001D394E">
        <w:rPr>
          <w:rFonts w:ascii="Times New Roman" w:hAnsi="Times New Roman" w:cs="Times New Roman"/>
          <w:sz w:val="24"/>
          <w:szCs w:val="24"/>
        </w:rPr>
        <w:t xml:space="preserve">Regulations </w:t>
      </w:r>
      <w:r w:rsidRPr="001147A8">
        <w:rPr>
          <w:rFonts w:ascii="Times New Roman" w:hAnsi="Times New Roman" w:cs="Times New Roman"/>
          <w:sz w:val="24"/>
          <w:szCs w:val="24"/>
        </w:rPr>
        <w:t xml:space="preserve">to prescribe </w:t>
      </w:r>
      <w:r w:rsidR="002B4B5B" w:rsidRPr="001147A8">
        <w:rPr>
          <w:rFonts w:ascii="Times New Roman" w:hAnsi="Times New Roman" w:cs="Times New Roman"/>
          <w:sz w:val="24"/>
          <w:szCs w:val="24"/>
        </w:rPr>
        <w:t xml:space="preserve">the </w:t>
      </w:r>
      <w:r w:rsidRPr="001147A8">
        <w:rPr>
          <w:rFonts w:ascii="Times New Roman" w:hAnsi="Times New Roman" w:cs="Times New Roman"/>
          <w:sz w:val="24"/>
          <w:szCs w:val="24"/>
        </w:rPr>
        <w:t>three</w:t>
      </w:r>
      <w:r w:rsidR="002B4B5B" w:rsidRPr="001147A8">
        <w:rPr>
          <w:rFonts w:ascii="Times New Roman" w:hAnsi="Times New Roman" w:cs="Times New Roman"/>
          <w:sz w:val="24"/>
          <w:szCs w:val="24"/>
        </w:rPr>
        <w:t xml:space="preserve"> </w:t>
      </w:r>
      <w:r w:rsidRPr="001147A8">
        <w:rPr>
          <w:rFonts w:ascii="Times New Roman" w:hAnsi="Times New Roman" w:cs="Times New Roman"/>
          <w:sz w:val="24"/>
          <w:szCs w:val="24"/>
        </w:rPr>
        <w:t xml:space="preserve">forms an FWO </w:t>
      </w:r>
      <w:r w:rsidR="00643BB1">
        <w:rPr>
          <w:rFonts w:ascii="Times New Roman" w:hAnsi="Times New Roman" w:cs="Times New Roman"/>
          <w:sz w:val="24"/>
          <w:szCs w:val="24"/>
        </w:rPr>
        <w:t>n</w:t>
      </w:r>
      <w:r w:rsidRPr="001147A8">
        <w:rPr>
          <w:rFonts w:ascii="Times New Roman" w:hAnsi="Times New Roman" w:cs="Times New Roman"/>
          <w:sz w:val="24"/>
          <w:szCs w:val="24"/>
        </w:rPr>
        <w:t xml:space="preserve">otice </w:t>
      </w:r>
      <w:r w:rsidR="002B4B5B" w:rsidRPr="001147A8">
        <w:rPr>
          <w:rFonts w:ascii="Times New Roman" w:hAnsi="Times New Roman" w:cs="Times New Roman"/>
          <w:sz w:val="24"/>
          <w:szCs w:val="24"/>
        </w:rPr>
        <w:t xml:space="preserve">may take, </w:t>
      </w:r>
      <w:r w:rsidR="006108E4" w:rsidRPr="001147A8">
        <w:rPr>
          <w:rFonts w:ascii="Times New Roman" w:hAnsi="Times New Roman" w:cs="Times New Roman"/>
          <w:sz w:val="24"/>
          <w:szCs w:val="24"/>
        </w:rPr>
        <w:t xml:space="preserve">as referred to in </w:t>
      </w:r>
      <w:r w:rsidR="001D394E">
        <w:rPr>
          <w:rFonts w:ascii="Times New Roman" w:hAnsi="Times New Roman" w:cs="Times New Roman"/>
          <w:sz w:val="24"/>
          <w:szCs w:val="24"/>
        </w:rPr>
        <w:t xml:space="preserve">new </w:t>
      </w:r>
      <w:r w:rsidR="006108E4" w:rsidRPr="001147A8">
        <w:rPr>
          <w:rFonts w:ascii="Times New Roman" w:hAnsi="Times New Roman" w:cs="Times New Roman"/>
          <w:sz w:val="24"/>
          <w:szCs w:val="24"/>
        </w:rPr>
        <w:t xml:space="preserve">regulation 5.08. These forms </w:t>
      </w:r>
      <w:r w:rsidR="003E2B96" w:rsidRPr="001147A8">
        <w:rPr>
          <w:rFonts w:ascii="Times New Roman" w:hAnsi="Times New Roman" w:cs="Times New Roman"/>
          <w:sz w:val="24"/>
          <w:szCs w:val="24"/>
        </w:rPr>
        <w:t>are</w:t>
      </w:r>
      <w:r w:rsidR="006108E4" w:rsidRPr="001147A8">
        <w:rPr>
          <w:rFonts w:ascii="Times New Roman" w:hAnsi="Times New Roman" w:cs="Times New Roman"/>
          <w:sz w:val="24"/>
          <w:szCs w:val="24"/>
        </w:rPr>
        <w:t xml:space="preserve"> made under</w:t>
      </w:r>
      <w:r w:rsidRPr="001147A8">
        <w:rPr>
          <w:rFonts w:ascii="Times New Roman" w:hAnsi="Times New Roman" w:cs="Times New Roman"/>
          <w:sz w:val="24"/>
          <w:szCs w:val="24"/>
        </w:rPr>
        <w:t xml:space="preserve"> </w:t>
      </w:r>
      <w:r w:rsidR="006108E4" w:rsidRPr="001147A8">
        <w:rPr>
          <w:rFonts w:ascii="Times New Roman" w:hAnsi="Times New Roman" w:cs="Times New Roman"/>
          <w:sz w:val="24"/>
          <w:szCs w:val="24"/>
        </w:rPr>
        <w:t>paragraph</w:t>
      </w:r>
      <w:r w:rsidRPr="001147A8">
        <w:rPr>
          <w:rFonts w:ascii="Times New Roman" w:hAnsi="Times New Roman" w:cs="Times New Roman"/>
          <w:sz w:val="24"/>
          <w:szCs w:val="24"/>
        </w:rPr>
        <w:t> 712AC(a) of the Act</w:t>
      </w:r>
      <w:r w:rsidR="006108E4" w:rsidRPr="001147A8">
        <w:rPr>
          <w:rFonts w:ascii="Times New Roman" w:hAnsi="Times New Roman" w:cs="Times New Roman"/>
          <w:sz w:val="24"/>
          <w:szCs w:val="24"/>
        </w:rPr>
        <w:t>.</w:t>
      </w:r>
      <w:r w:rsidR="00E656FE" w:rsidRPr="001147A8">
        <w:rPr>
          <w:rFonts w:ascii="Times New Roman" w:hAnsi="Times New Roman" w:cs="Times New Roman"/>
          <w:sz w:val="24"/>
          <w:szCs w:val="24"/>
        </w:rPr>
        <w:t xml:space="preserve"> This Item is consequential upon the insertion of new information-gathering powers for the </w:t>
      </w:r>
      <w:r w:rsidR="00643BB1">
        <w:rPr>
          <w:rFonts w:ascii="Times New Roman" w:hAnsi="Times New Roman" w:cs="Times New Roman"/>
          <w:sz w:val="24"/>
          <w:szCs w:val="24"/>
        </w:rPr>
        <w:t>Fair Work Ombudsman (FWO)</w:t>
      </w:r>
      <w:r w:rsidR="00E656FE" w:rsidRPr="001147A8">
        <w:rPr>
          <w:rFonts w:ascii="Times New Roman" w:hAnsi="Times New Roman" w:cs="Times New Roman"/>
          <w:sz w:val="24"/>
          <w:szCs w:val="24"/>
        </w:rPr>
        <w:t>.</w:t>
      </w:r>
    </w:p>
    <w:p w14:paraId="06B51DFA" w14:textId="77777777" w:rsidR="006108E4" w:rsidRPr="001147A8" w:rsidRDefault="006108E4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1BA71E" w14:textId="54A545B4" w:rsidR="007D4389" w:rsidRPr="001147A8" w:rsidRDefault="00E656FE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47A8">
        <w:rPr>
          <w:rFonts w:ascii="Times New Roman" w:hAnsi="Times New Roman" w:cs="Times New Roman"/>
          <w:sz w:val="24"/>
          <w:szCs w:val="24"/>
        </w:rPr>
        <w:t xml:space="preserve">The forms reflect the </w:t>
      </w:r>
      <w:r w:rsidR="00643BB1">
        <w:rPr>
          <w:rFonts w:ascii="Times New Roman" w:hAnsi="Times New Roman" w:cs="Times New Roman"/>
          <w:sz w:val="24"/>
          <w:szCs w:val="24"/>
        </w:rPr>
        <w:t>FWO’s</w:t>
      </w:r>
      <w:r w:rsidRPr="001147A8">
        <w:rPr>
          <w:rFonts w:ascii="Times New Roman" w:hAnsi="Times New Roman" w:cs="Times New Roman"/>
          <w:sz w:val="24"/>
          <w:szCs w:val="24"/>
        </w:rPr>
        <w:t xml:space="preserve"> powers to give</w:t>
      </w:r>
      <w:r w:rsidR="007D4389" w:rsidRPr="001147A8">
        <w:rPr>
          <w:rFonts w:ascii="Times New Roman" w:hAnsi="Times New Roman" w:cs="Times New Roman"/>
          <w:sz w:val="24"/>
          <w:szCs w:val="24"/>
        </w:rPr>
        <w:t xml:space="preserve"> </w:t>
      </w:r>
      <w:r w:rsidRPr="001147A8">
        <w:rPr>
          <w:rFonts w:ascii="Times New Roman" w:hAnsi="Times New Roman" w:cs="Times New Roman"/>
          <w:sz w:val="24"/>
          <w:szCs w:val="24"/>
        </w:rPr>
        <w:t xml:space="preserve">an </w:t>
      </w:r>
      <w:r w:rsidR="007D4389" w:rsidRPr="001147A8">
        <w:rPr>
          <w:rFonts w:ascii="Times New Roman" w:hAnsi="Times New Roman" w:cs="Times New Roman"/>
          <w:sz w:val="24"/>
          <w:szCs w:val="24"/>
        </w:rPr>
        <w:t xml:space="preserve">FWO notice to </w:t>
      </w:r>
      <w:r w:rsidRPr="001147A8">
        <w:rPr>
          <w:rFonts w:ascii="Times New Roman" w:hAnsi="Times New Roman" w:cs="Times New Roman"/>
          <w:sz w:val="24"/>
          <w:szCs w:val="24"/>
        </w:rPr>
        <w:t>obtain</w:t>
      </w:r>
      <w:r w:rsidR="007D4389" w:rsidRPr="001147A8">
        <w:rPr>
          <w:rFonts w:ascii="Times New Roman" w:hAnsi="Times New Roman" w:cs="Times New Roman"/>
          <w:sz w:val="24"/>
          <w:szCs w:val="24"/>
        </w:rPr>
        <w:t xml:space="preserve"> information, to produce documents and </w:t>
      </w:r>
      <w:r w:rsidRPr="001147A8">
        <w:rPr>
          <w:rFonts w:ascii="Times New Roman" w:hAnsi="Times New Roman" w:cs="Times New Roman"/>
          <w:sz w:val="24"/>
          <w:szCs w:val="24"/>
        </w:rPr>
        <w:t>require a person to</w:t>
      </w:r>
      <w:r w:rsidR="007D4389" w:rsidRPr="001147A8">
        <w:rPr>
          <w:rFonts w:ascii="Times New Roman" w:hAnsi="Times New Roman" w:cs="Times New Roman"/>
          <w:sz w:val="24"/>
          <w:szCs w:val="24"/>
        </w:rPr>
        <w:t xml:space="preserve"> attend an</w:t>
      </w:r>
      <w:r w:rsidRPr="001147A8">
        <w:rPr>
          <w:rFonts w:ascii="Times New Roman" w:hAnsi="Times New Roman" w:cs="Times New Roman"/>
          <w:sz w:val="24"/>
          <w:szCs w:val="24"/>
        </w:rPr>
        <w:t xml:space="preserve"> interview to</w:t>
      </w:r>
      <w:r w:rsidR="007D4389" w:rsidRPr="001147A8">
        <w:rPr>
          <w:rFonts w:ascii="Times New Roman" w:hAnsi="Times New Roman" w:cs="Times New Roman"/>
          <w:sz w:val="24"/>
          <w:szCs w:val="24"/>
        </w:rPr>
        <w:t xml:space="preserve"> answer questions. Each form clearly set</w:t>
      </w:r>
      <w:r w:rsidR="003E2B96" w:rsidRPr="001147A8">
        <w:rPr>
          <w:rFonts w:ascii="Times New Roman" w:hAnsi="Times New Roman" w:cs="Times New Roman"/>
          <w:sz w:val="24"/>
          <w:szCs w:val="24"/>
        </w:rPr>
        <w:t>s</w:t>
      </w:r>
      <w:r w:rsidR="007D4389" w:rsidRPr="001147A8">
        <w:rPr>
          <w:rFonts w:ascii="Times New Roman" w:hAnsi="Times New Roman" w:cs="Times New Roman"/>
          <w:sz w:val="24"/>
          <w:szCs w:val="24"/>
        </w:rPr>
        <w:t xml:space="preserve"> out what is required of the recipient, a summary of key rights and responsibilities, and the consequences of failing to comply with the notice. </w:t>
      </w:r>
    </w:p>
    <w:p w14:paraId="0B0771DB" w14:textId="59332D94" w:rsidR="00744C39" w:rsidRPr="001147A8" w:rsidRDefault="00744C39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2F2BEF" w14:textId="77777777" w:rsidR="00744C39" w:rsidRPr="001147A8" w:rsidRDefault="00744C39" w:rsidP="007D4389">
      <w:pPr>
        <w:pStyle w:val="NoSpacing"/>
        <w:rPr>
          <w:rFonts w:ascii="Times New Roman" w:hAnsi="Times New Roman" w:cs="Times New Roman"/>
          <w:sz w:val="24"/>
          <w:szCs w:val="24"/>
        </w:rPr>
        <w:sectPr w:rsidR="00744C39" w:rsidRPr="001147A8" w:rsidSect="003E2B96">
          <w:footerReference w:type="default" r:id="rId15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4C7A564" w14:textId="03E0D930" w:rsidR="00744C39" w:rsidRPr="001147A8" w:rsidRDefault="00744C39" w:rsidP="00744C39">
      <w:pPr>
        <w:contextualSpacing/>
        <w:jc w:val="right"/>
        <w:rPr>
          <w:b/>
          <w:u w:val="single"/>
        </w:rPr>
      </w:pPr>
      <w:r w:rsidRPr="001147A8">
        <w:rPr>
          <w:b/>
          <w:u w:val="single"/>
        </w:rPr>
        <w:lastRenderedPageBreak/>
        <w:t>ATTACHMENT B</w:t>
      </w:r>
    </w:p>
    <w:p w14:paraId="1B685DC3" w14:textId="4F569216" w:rsidR="00744C39" w:rsidRPr="001147A8" w:rsidRDefault="00744C39" w:rsidP="007D43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24D25B" w14:textId="77777777" w:rsidR="00744C39" w:rsidRPr="001147A8" w:rsidRDefault="00744C39" w:rsidP="003E2B96">
      <w:pPr>
        <w:spacing w:after="200"/>
        <w:jc w:val="center"/>
        <w:outlineLvl w:val="1"/>
        <w:rPr>
          <w:rFonts w:eastAsia="Calibri"/>
          <w:b/>
          <w:lang w:eastAsia="en-US"/>
        </w:rPr>
      </w:pPr>
      <w:r w:rsidRPr="001147A8">
        <w:rPr>
          <w:rFonts w:eastAsia="Calibri"/>
          <w:b/>
          <w:lang w:eastAsia="en-US"/>
        </w:rPr>
        <w:t>Statement of Compatibility with Human Rights</w:t>
      </w:r>
    </w:p>
    <w:p w14:paraId="2BA6DB34" w14:textId="77777777" w:rsidR="00744C39" w:rsidRPr="001147A8" w:rsidRDefault="00744C39" w:rsidP="003E2B96">
      <w:pPr>
        <w:spacing w:after="200"/>
        <w:rPr>
          <w:rFonts w:eastAsia="Calibri"/>
          <w:lang w:eastAsia="en-US"/>
        </w:rPr>
      </w:pPr>
      <w:r w:rsidRPr="001147A8">
        <w:rPr>
          <w:rFonts w:eastAsia="Calibri"/>
          <w:i/>
          <w:lang w:eastAsia="en-US"/>
        </w:rPr>
        <w:t>Prepared in accordance with Part 3 of the Human Rights (Parliamentary Scrutiny) Act 2011</w:t>
      </w:r>
    </w:p>
    <w:p w14:paraId="3B343454" w14:textId="240BE6BB" w:rsidR="00744C39" w:rsidRPr="001147A8" w:rsidRDefault="00744C39" w:rsidP="006D461F">
      <w:pPr>
        <w:spacing w:after="80"/>
        <w:outlineLvl w:val="2"/>
        <w:rPr>
          <w:rFonts w:eastAsia="Calibri"/>
          <w:lang w:eastAsia="en-US"/>
        </w:rPr>
      </w:pPr>
      <w:r w:rsidRPr="001147A8">
        <w:rPr>
          <w:rFonts w:eastAsia="Calibri"/>
          <w:b/>
          <w:iCs/>
          <w:kern w:val="28"/>
          <w:lang w:eastAsia="en-US"/>
        </w:rPr>
        <w:t>Fair Work Amendment (</w:t>
      </w:r>
      <w:r w:rsidRPr="001147A8">
        <w:rPr>
          <w:rFonts w:eastAsia="Calibri"/>
          <w:b/>
          <w:lang w:eastAsia="en-US"/>
        </w:rPr>
        <w:t>Protecting</w:t>
      </w:r>
      <w:r w:rsidRPr="001147A8">
        <w:rPr>
          <w:rFonts w:eastAsia="Calibri"/>
          <w:b/>
          <w:iCs/>
          <w:kern w:val="28"/>
          <w:lang w:eastAsia="en-US"/>
        </w:rPr>
        <w:t xml:space="preserve"> Vulnerable Workers) Regulations 2017</w:t>
      </w:r>
    </w:p>
    <w:p w14:paraId="5CC85D92" w14:textId="756F06E5" w:rsidR="00744C39" w:rsidRPr="001147A8" w:rsidRDefault="00744C39" w:rsidP="003E2B96">
      <w:pPr>
        <w:spacing w:after="200"/>
      </w:pPr>
      <w:r w:rsidRPr="001147A8">
        <w:t xml:space="preserve">This Disallowable Legislative Instrument is compatible with the human rights and freedoms recognised or declared in the international instruments </w:t>
      </w:r>
      <w:r w:rsidRPr="001147A8">
        <w:rPr>
          <w:rFonts w:eastAsia="Calibri"/>
          <w:lang w:eastAsia="en-US"/>
        </w:rPr>
        <w:t>listed</w:t>
      </w:r>
      <w:r w:rsidRPr="001147A8">
        <w:t xml:space="preserve"> in section 3 of the </w:t>
      </w:r>
      <w:r w:rsidR="003D4949">
        <w:t xml:space="preserve">                     </w:t>
      </w:r>
      <w:r w:rsidRPr="001147A8">
        <w:rPr>
          <w:i/>
        </w:rPr>
        <w:t>Human Rights (Parliamentary Scrutiny) Act 2011</w:t>
      </w:r>
      <w:r w:rsidRPr="001147A8">
        <w:t>.</w:t>
      </w:r>
    </w:p>
    <w:p w14:paraId="0DBA88D4" w14:textId="77777777" w:rsidR="00744C39" w:rsidRPr="001147A8" w:rsidRDefault="00744C39" w:rsidP="006D461F">
      <w:pPr>
        <w:spacing w:after="80"/>
        <w:outlineLvl w:val="2"/>
        <w:rPr>
          <w:rFonts w:eastAsia="Calibri"/>
          <w:b/>
          <w:lang w:eastAsia="en-US"/>
        </w:rPr>
      </w:pPr>
      <w:r w:rsidRPr="001147A8">
        <w:rPr>
          <w:rFonts w:eastAsia="Calibri"/>
          <w:b/>
          <w:lang w:eastAsia="en-US"/>
        </w:rPr>
        <w:t>Overview of the Disallowable Legislative Instrument</w:t>
      </w:r>
    </w:p>
    <w:p w14:paraId="4E561B7B" w14:textId="05E08D51" w:rsidR="006A4212" w:rsidRPr="001147A8" w:rsidRDefault="006A4212" w:rsidP="006D461F">
      <w:pPr>
        <w:ind w:right="-46"/>
        <w:rPr>
          <w:rFonts w:eastAsiaTheme="minorHAnsi"/>
          <w:lang w:eastAsia="en-US"/>
        </w:rPr>
      </w:pPr>
      <w:r w:rsidRPr="001147A8">
        <w:rPr>
          <w:rFonts w:eastAsiaTheme="minorHAnsi"/>
          <w:lang w:eastAsia="en-US"/>
        </w:rPr>
        <w:t xml:space="preserve">The </w:t>
      </w:r>
      <w:r w:rsidRPr="001147A8">
        <w:rPr>
          <w:rFonts w:eastAsiaTheme="minorHAnsi"/>
          <w:i/>
          <w:lang w:eastAsia="en-US"/>
        </w:rPr>
        <w:t xml:space="preserve">Fair Work Amendment (Protecting Vulnerable Workers) Regulations 2017 </w:t>
      </w:r>
      <w:r w:rsidRPr="001147A8">
        <w:rPr>
          <w:rFonts w:eastAsiaTheme="minorHAnsi"/>
          <w:lang w:eastAsia="en-US"/>
        </w:rPr>
        <w:t xml:space="preserve">amend the </w:t>
      </w:r>
      <w:r w:rsidRPr="001147A8">
        <w:rPr>
          <w:rFonts w:eastAsiaTheme="minorHAnsi"/>
          <w:i/>
          <w:lang w:eastAsia="en-US"/>
        </w:rPr>
        <w:t>Fair Work Regulations 2009</w:t>
      </w:r>
      <w:r w:rsidRPr="001147A8">
        <w:rPr>
          <w:rFonts w:eastAsiaTheme="minorHAnsi"/>
          <w:lang w:eastAsia="en-US"/>
        </w:rPr>
        <w:t xml:space="preserve"> </w:t>
      </w:r>
      <w:r w:rsidR="009A1850">
        <w:rPr>
          <w:rFonts w:eastAsiaTheme="minorHAnsi"/>
          <w:lang w:eastAsia="en-US"/>
        </w:rPr>
        <w:t xml:space="preserve">(Fair Work Regulations) </w:t>
      </w:r>
      <w:r w:rsidRPr="001147A8">
        <w:rPr>
          <w:rFonts w:eastAsiaTheme="minorHAnsi"/>
          <w:lang w:eastAsia="en-US"/>
        </w:rPr>
        <w:t xml:space="preserve">to reflect changes to the </w:t>
      </w:r>
      <w:r w:rsidRPr="001147A8">
        <w:rPr>
          <w:rFonts w:eastAsiaTheme="minorHAnsi"/>
          <w:i/>
          <w:lang w:eastAsia="en-US"/>
        </w:rPr>
        <w:t xml:space="preserve">Fair Work Act 2009 </w:t>
      </w:r>
      <w:r w:rsidRPr="001147A8">
        <w:rPr>
          <w:rFonts w:eastAsiaTheme="minorHAnsi"/>
          <w:lang w:eastAsia="en-US"/>
        </w:rPr>
        <w:t>(the</w:t>
      </w:r>
      <w:r w:rsidR="009A1850">
        <w:rPr>
          <w:rFonts w:eastAsiaTheme="minorHAnsi"/>
          <w:lang w:eastAsia="en-US"/>
        </w:rPr>
        <w:t xml:space="preserve"> </w:t>
      </w:r>
      <w:r w:rsidRPr="001147A8">
        <w:rPr>
          <w:rFonts w:eastAsiaTheme="minorHAnsi"/>
          <w:lang w:eastAsia="en-US"/>
        </w:rPr>
        <w:t>Act) made by the</w:t>
      </w:r>
      <w:r w:rsidR="009B62DF">
        <w:rPr>
          <w:rFonts w:eastAsiaTheme="minorHAnsi"/>
          <w:lang w:eastAsia="en-US"/>
        </w:rPr>
        <w:t xml:space="preserve"> </w:t>
      </w:r>
      <w:r w:rsidRPr="001147A8">
        <w:rPr>
          <w:rFonts w:eastAsiaTheme="minorHAnsi"/>
          <w:i/>
          <w:lang w:eastAsia="en-US"/>
        </w:rPr>
        <w:t xml:space="preserve">Fair Work Amendment (Protecting Vulnerable Workers) Act 2017 </w:t>
      </w:r>
      <w:r w:rsidRPr="001147A8">
        <w:rPr>
          <w:rFonts w:eastAsiaTheme="minorHAnsi"/>
          <w:lang w:eastAsia="en-US"/>
        </w:rPr>
        <w:t>(the</w:t>
      </w:r>
      <w:r w:rsidR="009A1850">
        <w:rPr>
          <w:rFonts w:eastAsiaTheme="minorHAnsi"/>
          <w:lang w:eastAsia="en-US"/>
        </w:rPr>
        <w:t xml:space="preserve"> Vulnerable Workers</w:t>
      </w:r>
      <w:r w:rsidRPr="001147A8">
        <w:rPr>
          <w:rFonts w:eastAsiaTheme="minorHAnsi"/>
          <w:lang w:eastAsia="en-US"/>
        </w:rPr>
        <w:t xml:space="preserve"> Act).</w:t>
      </w:r>
    </w:p>
    <w:p w14:paraId="586915F3" w14:textId="77777777" w:rsidR="006A4212" w:rsidRPr="001147A8" w:rsidRDefault="006A4212" w:rsidP="006A4212">
      <w:pPr>
        <w:rPr>
          <w:rFonts w:eastAsiaTheme="minorHAnsi"/>
          <w:lang w:eastAsia="en-US"/>
        </w:rPr>
      </w:pPr>
    </w:p>
    <w:p w14:paraId="527BE411" w14:textId="4184DBA4" w:rsidR="006A4212" w:rsidRPr="001147A8" w:rsidRDefault="006A4212" w:rsidP="006A4212">
      <w:pPr>
        <w:ind w:right="-330"/>
        <w:rPr>
          <w:rFonts w:eastAsiaTheme="minorHAnsi"/>
          <w:lang w:eastAsia="en-US"/>
        </w:rPr>
      </w:pPr>
      <w:r w:rsidRPr="001147A8">
        <w:rPr>
          <w:rFonts w:eastAsiaTheme="minorHAnsi"/>
          <w:lang w:eastAsia="en-US"/>
        </w:rPr>
        <w:t xml:space="preserve">The Act, as amended, </w:t>
      </w:r>
      <w:r w:rsidR="001518B1" w:rsidRPr="001147A8">
        <w:rPr>
          <w:rFonts w:eastAsiaTheme="minorHAnsi"/>
          <w:lang w:eastAsia="en-US"/>
        </w:rPr>
        <w:t xml:space="preserve">includes (among other things): </w:t>
      </w:r>
      <w:r w:rsidRPr="001147A8">
        <w:rPr>
          <w:rFonts w:eastAsiaTheme="minorHAnsi"/>
          <w:lang w:eastAsia="en-US"/>
        </w:rPr>
        <w:t xml:space="preserve">a new civil penalty provision in relation to the provision of false or misleading information or documents (section 718A of the Act); higher penalties for ‘serious contraventions’ of the Act (section 557A of the Act); and </w:t>
      </w:r>
      <w:r w:rsidR="00425ECE" w:rsidRPr="001147A8">
        <w:rPr>
          <w:rFonts w:eastAsiaTheme="minorHAnsi"/>
          <w:lang w:eastAsia="en-US"/>
        </w:rPr>
        <w:t xml:space="preserve">new information-gathering powers for </w:t>
      </w:r>
      <w:r w:rsidRPr="001147A8">
        <w:rPr>
          <w:rFonts w:eastAsiaTheme="minorHAnsi"/>
          <w:lang w:eastAsia="en-US"/>
        </w:rPr>
        <w:t>the Fair Work Ombudsman</w:t>
      </w:r>
      <w:r w:rsidR="00A01A6B">
        <w:rPr>
          <w:rFonts w:eastAsiaTheme="minorHAnsi"/>
          <w:lang w:eastAsia="en-US"/>
        </w:rPr>
        <w:t xml:space="preserve"> (FWO)</w:t>
      </w:r>
      <w:r w:rsidRPr="001147A8">
        <w:rPr>
          <w:rFonts w:eastAsiaTheme="minorHAnsi"/>
          <w:lang w:eastAsia="en-US"/>
        </w:rPr>
        <w:t>. Th</w:t>
      </w:r>
      <w:r w:rsidR="00425ECE" w:rsidRPr="001147A8">
        <w:rPr>
          <w:rFonts w:eastAsiaTheme="minorHAnsi"/>
          <w:lang w:eastAsia="en-US"/>
        </w:rPr>
        <w:t>ese</w:t>
      </w:r>
      <w:r w:rsidRPr="001147A8">
        <w:rPr>
          <w:rFonts w:eastAsiaTheme="minorHAnsi"/>
          <w:lang w:eastAsia="en-US"/>
        </w:rPr>
        <w:t xml:space="preserve"> include a new power to require a person to attend an interview </w:t>
      </w:r>
      <w:r w:rsidR="00425ECE" w:rsidRPr="001147A8">
        <w:rPr>
          <w:rFonts w:eastAsiaTheme="minorHAnsi"/>
          <w:lang w:eastAsia="en-US"/>
        </w:rPr>
        <w:t xml:space="preserve">conducted by the </w:t>
      </w:r>
      <w:r w:rsidR="00A01A6B">
        <w:rPr>
          <w:rFonts w:eastAsiaTheme="minorHAnsi"/>
          <w:lang w:eastAsia="en-US"/>
        </w:rPr>
        <w:t>FWO</w:t>
      </w:r>
      <w:r w:rsidR="00A01A6B" w:rsidRPr="001147A8">
        <w:rPr>
          <w:rFonts w:eastAsiaTheme="minorHAnsi"/>
          <w:lang w:eastAsia="en-US"/>
        </w:rPr>
        <w:t xml:space="preserve"> </w:t>
      </w:r>
      <w:r w:rsidRPr="001147A8">
        <w:rPr>
          <w:rFonts w:eastAsiaTheme="minorHAnsi"/>
          <w:lang w:eastAsia="en-US"/>
        </w:rPr>
        <w:t>to answer questions, if certain pre-conditions are met. The new information-gathering powers are triggered when a</w:t>
      </w:r>
      <w:r w:rsidR="00610C74">
        <w:rPr>
          <w:rFonts w:eastAsiaTheme="minorHAnsi"/>
          <w:lang w:eastAsia="en-US"/>
        </w:rPr>
        <w:t>n</w:t>
      </w:r>
      <w:r w:rsidRPr="001147A8">
        <w:rPr>
          <w:rFonts w:eastAsiaTheme="minorHAnsi"/>
          <w:lang w:eastAsia="en-US"/>
        </w:rPr>
        <w:t xml:space="preserve"> ‘FWO notice’ is given to the intended recipient (see ss 712A – 712F of the Act). </w:t>
      </w:r>
    </w:p>
    <w:p w14:paraId="75E94361" w14:textId="77777777" w:rsidR="006A4212" w:rsidRPr="001147A8" w:rsidRDefault="006A4212" w:rsidP="006A4212">
      <w:pPr>
        <w:rPr>
          <w:rFonts w:eastAsiaTheme="minorHAnsi"/>
          <w:lang w:eastAsia="en-US"/>
        </w:rPr>
      </w:pPr>
    </w:p>
    <w:p w14:paraId="10CACCF6" w14:textId="2603D4F9" w:rsidR="006A4212" w:rsidRPr="001147A8" w:rsidRDefault="006A4212" w:rsidP="007C46C3">
      <w:pPr>
        <w:spacing w:after="120"/>
        <w:rPr>
          <w:rFonts w:eastAsiaTheme="minorHAnsi"/>
          <w:lang w:eastAsia="en-US"/>
        </w:rPr>
      </w:pPr>
      <w:r w:rsidRPr="001147A8">
        <w:rPr>
          <w:rFonts w:eastAsiaTheme="minorHAnsi"/>
          <w:lang w:eastAsia="en-US"/>
        </w:rPr>
        <w:t>To support these changes, the</w:t>
      </w:r>
      <w:r w:rsidR="009A1850">
        <w:rPr>
          <w:rFonts w:eastAsiaTheme="minorHAnsi"/>
          <w:lang w:eastAsia="en-US"/>
        </w:rPr>
        <w:t xml:space="preserve"> amendments to the Fair Work Regulations</w:t>
      </w:r>
      <w:r w:rsidRPr="001147A8">
        <w:rPr>
          <w:rFonts w:eastAsiaTheme="minorHAnsi"/>
          <w:lang w:eastAsia="en-US"/>
        </w:rPr>
        <w:t>:</w:t>
      </w:r>
    </w:p>
    <w:p w14:paraId="4F25C26C" w14:textId="0EC3CEF5" w:rsidR="006A4212" w:rsidRPr="001147A8" w:rsidRDefault="006A4212" w:rsidP="00EA7A52">
      <w:pPr>
        <w:pStyle w:val="NoSpacing"/>
        <w:numPr>
          <w:ilvl w:val="0"/>
          <w:numId w:val="5"/>
        </w:numPr>
        <w:spacing w:after="120"/>
        <w:ind w:left="777" w:hanging="357"/>
        <w:rPr>
          <w:rFonts w:ascii="Times New Roman" w:hAnsi="Times New Roman" w:cs="Times New Roman"/>
          <w:sz w:val="24"/>
          <w:szCs w:val="24"/>
        </w:rPr>
      </w:pPr>
      <w:r w:rsidRPr="001147A8">
        <w:rPr>
          <w:rFonts w:ascii="Times New Roman" w:hAnsi="Times New Roman" w:cs="Times New Roman"/>
          <w:sz w:val="24"/>
          <w:szCs w:val="24"/>
        </w:rPr>
        <w:t>repeal regulations which have been effectively replaced by the new prohibition relating to the provision of false or misleading information under section 718A of the Act;</w:t>
      </w:r>
    </w:p>
    <w:p w14:paraId="76A086E4" w14:textId="77777777" w:rsidR="006A4212" w:rsidRPr="001147A8" w:rsidRDefault="006A4212" w:rsidP="006D461F">
      <w:pPr>
        <w:pStyle w:val="NoSpacing"/>
        <w:numPr>
          <w:ilvl w:val="0"/>
          <w:numId w:val="5"/>
        </w:numPr>
        <w:spacing w:after="120"/>
        <w:ind w:left="777" w:right="-188" w:hanging="357"/>
        <w:rPr>
          <w:rFonts w:ascii="Times New Roman" w:hAnsi="Times New Roman" w:cs="Times New Roman"/>
          <w:sz w:val="24"/>
          <w:szCs w:val="24"/>
        </w:rPr>
      </w:pPr>
      <w:r w:rsidRPr="001147A8">
        <w:rPr>
          <w:rFonts w:ascii="Times New Roman" w:hAnsi="Times New Roman" w:cs="Times New Roman"/>
          <w:sz w:val="24"/>
          <w:szCs w:val="24"/>
        </w:rPr>
        <w:t>clarify that the new, higher penalties for ‘serious contraventions’ under the Act, section 557A, have no application in relation to the issue of an infringement notice by a Fair Work Inspector;</w:t>
      </w:r>
    </w:p>
    <w:p w14:paraId="0763DAFB" w14:textId="481E65B6" w:rsidR="006A4212" w:rsidRPr="001147A8" w:rsidRDefault="006A4212" w:rsidP="00EA7A52">
      <w:pPr>
        <w:pStyle w:val="NoSpacing"/>
        <w:numPr>
          <w:ilvl w:val="0"/>
          <w:numId w:val="5"/>
        </w:numPr>
        <w:spacing w:after="120"/>
        <w:ind w:left="777" w:hanging="357"/>
        <w:rPr>
          <w:rFonts w:ascii="Times New Roman" w:hAnsi="Times New Roman" w:cs="Times New Roman"/>
          <w:sz w:val="24"/>
          <w:szCs w:val="24"/>
        </w:rPr>
      </w:pPr>
      <w:r w:rsidRPr="001147A8">
        <w:rPr>
          <w:rFonts w:ascii="Times New Roman" w:hAnsi="Times New Roman" w:cs="Times New Roman"/>
          <w:sz w:val="24"/>
          <w:szCs w:val="24"/>
        </w:rPr>
        <w:t xml:space="preserve">prescribe forms for </w:t>
      </w:r>
      <w:r w:rsidR="00425ECE" w:rsidRPr="001147A8">
        <w:rPr>
          <w:rFonts w:ascii="Times New Roman" w:hAnsi="Times New Roman" w:cs="Times New Roman"/>
          <w:sz w:val="24"/>
          <w:szCs w:val="24"/>
        </w:rPr>
        <w:t xml:space="preserve">the </w:t>
      </w:r>
      <w:r w:rsidRPr="001147A8">
        <w:rPr>
          <w:rFonts w:ascii="Times New Roman" w:hAnsi="Times New Roman" w:cs="Times New Roman"/>
          <w:sz w:val="24"/>
          <w:szCs w:val="24"/>
        </w:rPr>
        <w:t xml:space="preserve">three </w:t>
      </w:r>
      <w:r w:rsidR="009A1850">
        <w:rPr>
          <w:rFonts w:ascii="Times New Roman" w:hAnsi="Times New Roman" w:cs="Times New Roman"/>
          <w:sz w:val="24"/>
          <w:szCs w:val="24"/>
        </w:rPr>
        <w:t xml:space="preserve">types of </w:t>
      </w:r>
      <w:r w:rsidRPr="001147A8">
        <w:rPr>
          <w:rFonts w:ascii="Times New Roman" w:hAnsi="Times New Roman" w:cs="Times New Roman"/>
          <w:sz w:val="24"/>
          <w:szCs w:val="24"/>
        </w:rPr>
        <w:t>‘FWO notice’;</w:t>
      </w:r>
    </w:p>
    <w:p w14:paraId="1CD4964B" w14:textId="6FBC54EE" w:rsidR="006A4212" w:rsidRPr="001147A8" w:rsidRDefault="006A4212" w:rsidP="00EA7A52">
      <w:pPr>
        <w:pStyle w:val="NoSpacing"/>
        <w:numPr>
          <w:ilvl w:val="0"/>
          <w:numId w:val="5"/>
        </w:numPr>
        <w:spacing w:after="120"/>
        <w:ind w:left="777" w:hanging="357"/>
        <w:rPr>
          <w:rFonts w:ascii="Times New Roman" w:hAnsi="Times New Roman" w:cs="Times New Roman"/>
          <w:sz w:val="24"/>
          <w:szCs w:val="24"/>
        </w:rPr>
      </w:pPr>
      <w:r w:rsidRPr="001147A8">
        <w:rPr>
          <w:rFonts w:ascii="Times New Roman" w:hAnsi="Times New Roman" w:cs="Times New Roman"/>
          <w:sz w:val="24"/>
          <w:szCs w:val="24"/>
        </w:rPr>
        <w:t>prescribe certain entitlements for persons who incur specified expenses in attending an interview as required by an FWO notice; and</w:t>
      </w:r>
    </w:p>
    <w:p w14:paraId="22967D2F" w14:textId="77777777" w:rsidR="006A4212" w:rsidRPr="001147A8" w:rsidRDefault="006A4212" w:rsidP="006A4212">
      <w:pPr>
        <w:numPr>
          <w:ilvl w:val="0"/>
          <w:numId w:val="5"/>
        </w:numPr>
        <w:rPr>
          <w:rFonts w:eastAsiaTheme="minorHAnsi"/>
          <w:lang w:eastAsia="en-US"/>
        </w:rPr>
      </w:pPr>
      <w:r w:rsidRPr="001147A8">
        <w:rPr>
          <w:rFonts w:eastAsiaTheme="minorHAnsi"/>
          <w:lang w:eastAsia="en-US"/>
        </w:rPr>
        <w:t>make a number of minor consequential amendments.</w:t>
      </w:r>
    </w:p>
    <w:p w14:paraId="69CCE606" w14:textId="77777777" w:rsidR="006A4212" w:rsidRPr="001147A8" w:rsidRDefault="006A4212" w:rsidP="006A4212">
      <w:pPr>
        <w:outlineLvl w:val="2"/>
        <w:rPr>
          <w:rFonts w:eastAsia="Calibri"/>
          <w:b/>
          <w:lang w:eastAsia="en-US"/>
        </w:rPr>
      </w:pPr>
    </w:p>
    <w:p w14:paraId="7A2C8821" w14:textId="024D47EC" w:rsidR="00744C39" w:rsidRPr="001147A8" w:rsidRDefault="00744C39" w:rsidP="006D461F">
      <w:pPr>
        <w:spacing w:after="80"/>
        <w:outlineLvl w:val="2"/>
        <w:rPr>
          <w:rFonts w:eastAsia="Calibri"/>
          <w:b/>
          <w:lang w:eastAsia="en-US"/>
        </w:rPr>
      </w:pPr>
      <w:r w:rsidRPr="001147A8">
        <w:rPr>
          <w:rFonts w:eastAsia="Calibri"/>
          <w:b/>
          <w:lang w:eastAsia="en-US"/>
        </w:rPr>
        <w:t>Human rights implications</w:t>
      </w:r>
    </w:p>
    <w:p w14:paraId="1EBE3599" w14:textId="4930B790" w:rsidR="00EA7A52" w:rsidRPr="001147A8" w:rsidRDefault="001B44C0" w:rsidP="006A4212">
      <w:pPr>
        <w:rPr>
          <w:rFonts w:eastAsia="Calibri"/>
          <w:lang w:eastAsia="en-US"/>
        </w:rPr>
      </w:pPr>
      <w:r w:rsidRPr="001147A8">
        <w:rPr>
          <w:rFonts w:eastAsia="Calibri"/>
          <w:lang w:eastAsia="en-US"/>
        </w:rPr>
        <w:t xml:space="preserve">While the </w:t>
      </w:r>
      <w:r w:rsidR="009A1850">
        <w:rPr>
          <w:rFonts w:eastAsia="Calibri"/>
          <w:lang w:eastAsia="en-US"/>
        </w:rPr>
        <w:t>Vulnerable Workers</w:t>
      </w:r>
      <w:r w:rsidRPr="001147A8">
        <w:rPr>
          <w:rFonts w:eastAsia="Calibri"/>
          <w:lang w:eastAsia="en-US"/>
        </w:rPr>
        <w:t xml:space="preserve"> Act engages</w:t>
      </w:r>
      <w:r w:rsidR="006A4212" w:rsidRPr="001147A8">
        <w:rPr>
          <w:rFonts w:eastAsia="Calibri"/>
          <w:lang w:eastAsia="en-US"/>
        </w:rPr>
        <w:t xml:space="preserve"> with applicable human rights or freedoms</w:t>
      </w:r>
      <w:r w:rsidRPr="001147A8">
        <w:rPr>
          <w:rFonts w:eastAsia="Calibri"/>
          <w:lang w:eastAsia="en-US"/>
        </w:rPr>
        <w:t>, as explained in the Explanatory Memorandum which accompanied th</w:t>
      </w:r>
      <w:r w:rsidR="009A1850">
        <w:rPr>
          <w:rFonts w:eastAsia="Calibri"/>
          <w:lang w:eastAsia="en-US"/>
        </w:rPr>
        <w:t>at</w:t>
      </w:r>
      <w:r w:rsidRPr="001147A8">
        <w:rPr>
          <w:rFonts w:eastAsia="Calibri"/>
          <w:lang w:eastAsia="en-US"/>
        </w:rPr>
        <w:t xml:space="preserve"> Act, the </w:t>
      </w:r>
      <w:r w:rsidR="009A1850">
        <w:rPr>
          <w:rFonts w:eastAsia="Calibri"/>
          <w:lang w:eastAsia="en-US"/>
        </w:rPr>
        <w:t xml:space="preserve">proposed amendments to the Fair Work Regulations </w:t>
      </w:r>
      <w:r w:rsidR="00B352DD">
        <w:rPr>
          <w:rFonts w:eastAsia="Calibri"/>
          <w:lang w:eastAsia="en-US"/>
        </w:rPr>
        <w:t xml:space="preserve">here </w:t>
      </w:r>
      <w:r w:rsidR="009A1850">
        <w:rPr>
          <w:rFonts w:eastAsia="Calibri"/>
          <w:lang w:eastAsia="en-US"/>
        </w:rPr>
        <w:t>are merely</w:t>
      </w:r>
      <w:r w:rsidR="006A4212" w:rsidRPr="001147A8">
        <w:rPr>
          <w:rFonts w:eastAsia="Calibri"/>
          <w:lang w:eastAsia="en-US"/>
        </w:rPr>
        <w:t xml:space="preserve"> consequential to assist with the administration of arrangements put in place by th</w:t>
      </w:r>
      <w:r w:rsidR="009A1850">
        <w:rPr>
          <w:rFonts w:eastAsia="Calibri"/>
          <w:lang w:eastAsia="en-US"/>
        </w:rPr>
        <w:t>e</w:t>
      </w:r>
      <w:r w:rsidR="006A4212" w:rsidRPr="001147A8">
        <w:rPr>
          <w:rFonts w:eastAsia="Calibri"/>
          <w:lang w:eastAsia="en-US"/>
        </w:rPr>
        <w:t xml:space="preserve"> Act.</w:t>
      </w:r>
    </w:p>
    <w:p w14:paraId="603BFEA2" w14:textId="77777777" w:rsidR="00EA7A52" w:rsidRPr="001147A8" w:rsidRDefault="00EA7A52" w:rsidP="006A4212">
      <w:pPr>
        <w:rPr>
          <w:rFonts w:eastAsia="Calibri"/>
          <w:lang w:eastAsia="en-US"/>
        </w:rPr>
      </w:pPr>
    </w:p>
    <w:p w14:paraId="4E90326D" w14:textId="2465E044" w:rsidR="006A4212" w:rsidRPr="001147A8" w:rsidRDefault="006A4212" w:rsidP="007C46C3">
      <w:pPr>
        <w:spacing w:after="120"/>
        <w:rPr>
          <w:rFonts w:eastAsia="Calibri"/>
          <w:lang w:eastAsia="en-US"/>
        </w:rPr>
      </w:pPr>
      <w:r w:rsidRPr="001147A8">
        <w:rPr>
          <w:rFonts w:eastAsia="Calibri"/>
          <w:lang w:eastAsia="en-US"/>
        </w:rPr>
        <w:t>To the extent the</w:t>
      </w:r>
      <w:r w:rsidR="009A1850">
        <w:rPr>
          <w:rFonts w:eastAsia="Calibri"/>
          <w:lang w:eastAsia="en-US"/>
        </w:rPr>
        <w:t xml:space="preserve"> proposed amendments</w:t>
      </w:r>
      <w:r w:rsidRPr="001147A8">
        <w:rPr>
          <w:rFonts w:eastAsia="Calibri"/>
          <w:lang w:eastAsia="en-US"/>
        </w:rPr>
        <w:t xml:space="preserve"> affect the administration of the information-gathering powers</w:t>
      </w:r>
      <w:r w:rsidR="00F44D3F">
        <w:rPr>
          <w:rFonts w:eastAsia="Calibri"/>
          <w:lang w:eastAsia="en-US"/>
        </w:rPr>
        <w:t xml:space="preserve"> </w:t>
      </w:r>
      <w:r w:rsidR="002E334A">
        <w:rPr>
          <w:rFonts w:eastAsia="Calibri"/>
          <w:lang w:eastAsia="en-US"/>
        </w:rPr>
        <w:t>introduced by the Vulnerable Workers Act</w:t>
      </w:r>
      <w:r w:rsidRPr="001147A8">
        <w:rPr>
          <w:rFonts w:eastAsia="Calibri"/>
          <w:lang w:eastAsia="en-US"/>
        </w:rPr>
        <w:t>, they enhance the safeguards underpinning the scheme by:</w:t>
      </w:r>
    </w:p>
    <w:p w14:paraId="725F1C6C" w14:textId="00E03542" w:rsidR="006A4212" w:rsidRPr="001147A8" w:rsidRDefault="006A4212" w:rsidP="00EA7A52">
      <w:pPr>
        <w:pStyle w:val="NoSpacing"/>
        <w:numPr>
          <w:ilvl w:val="0"/>
          <w:numId w:val="5"/>
        </w:numPr>
        <w:spacing w:after="120"/>
        <w:ind w:left="777" w:hanging="357"/>
        <w:rPr>
          <w:rFonts w:ascii="Times New Roman" w:hAnsi="Times New Roman" w:cs="Times New Roman"/>
          <w:sz w:val="24"/>
          <w:szCs w:val="24"/>
        </w:rPr>
      </w:pPr>
      <w:r w:rsidRPr="001147A8">
        <w:rPr>
          <w:rFonts w:ascii="Times New Roman" w:hAnsi="Times New Roman" w:cs="Times New Roman"/>
          <w:sz w:val="24"/>
          <w:szCs w:val="24"/>
        </w:rPr>
        <w:t xml:space="preserve">prescribing the form FWO notices </w:t>
      </w:r>
      <w:r w:rsidR="00F44D3F">
        <w:rPr>
          <w:rFonts w:ascii="Times New Roman" w:hAnsi="Times New Roman" w:cs="Times New Roman"/>
          <w:sz w:val="24"/>
          <w:szCs w:val="24"/>
        </w:rPr>
        <w:t xml:space="preserve">may take </w:t>
      </w:r>
      <w:r w:rsidRPr="001147A8">
        <w:rPr>
          <w:rFonts w:ascii="Times New Roman" w:hAnsi="Times New Roman" w:cs="Times New Roman"/>
          <w:sz w:val="24"/>
          <w:szCs w:val="24"/>
        </w:rPr>
        <w:t>to ensure procedural fairness</w:t>
      </w:r>
      <w:r w:rsidR="00F44D3F">
        <w:rPr>
          <w:rFonts w:ascii="Times New Roman" w:hAnsi="Times New Roman" w:cs="Times New Roman"/>
          <w:sz w:val="24"/>
          <w:szCs w:val="24"/>
        </w:rPr>
        <w:t>,</w:t>
      </w:r>
      <w:r w:rsidRPr="001147A8">
        <w:rPr>
          <w:rFonts w:ascii="Times New Roman" w:hAnsi="Times New Roman" w:cs="Times New Roman"/>
          <w:sz w:val="24"/>
          <w:szCs w:val="24"/>
        </w:rPr>
        <w:t xml:space="preserve"> by standardising procedures and the provision of information to recipients; and</w:t>
      </w:r>
    </w:p>
    <w:p w14:paraId="115CAA01" w14:textId="775898B5" w:rsidR="006A4212" w:rsidRPr="001147A8" w:rsidRDefault="006A4212" w:rsidP="006A4212">
      <w:pPr>
        <w:numPr>
          <w:ilvl w:val="0"/>
          <w:numId w:val="5"/>
        </w:numPr>
        <w:rPr>
          <w:rFonts w:eastAsiaTheme="minorHAnsi"/>
          <w:lang w:eastAsia="en-US"/>
        </w:rPr>
      </w:pPr>
      <w:r w:rsidRPr="001147A8">
        <w:rPr>
          <w:rFonts w:eastAsiaTheme="minorHAnsi"/>
          <w:lang w:eastAsia="en-US"/>
        </w:rPr>
        <w:t>prescribing detailed entitlements to support the reimbursement scheme for persons attending an interview pursuant to an FWO notice.</w:t>
      </w:r>
    </w:p>
    <w:p w14:paraId="6F9C80FA" w14:textId="77777777" w:rsidR="006A4212" w:rsidRPr="001147A8" w:rsidRDefault="006A4212" w:rsidP="006A4212">
      <w:pPr>
        <w:outlineLvl w:val="2"/>
        <w:rPr>
          <w:rFonts w:eastAsia="Calibri"/>
          <w:b/>
          <w:lang w:eastAsia="en-US"/>
        </w:rPr>
      </w:pPr>
    </w:p>
    <w:p w14:paraId="79DA72CE" w14:textId="1CE74706" w:rsidR="00744C39" w:rsidRPr="001147A8" w:rsidRDefault="00744C39" w:rsidP="006418F4">
      <w:pPr>
        <w:keepNext/>
        <w:keepLines/>
        <w:spacing w:after="80"/>
        <w:outlineLvl w:val="2"/>
        <w:rPr>
          <w:rFonts w:eastAsia="Calibri"/>
          <w:b/>
          <w:lang w:eastAsia="en-US"/>
        </w:rPr>
      </w:pPr>
      <w:r w:rsidRPr="001147A8">
        <w:rPr>
          <w:rFonts w:eastAsia="Calibri"/>
          <w:b/>
          <w:lang w:eastAsia="en-US"/>
        </w:rPr>
        <w:t>Conclusion</w:t>
      </w:r>
    </w:p>
    <w:p w14:paraId="00208CDF" w14:textId="10B58B76" w:rsidR="007D4389" w:rsidRDefault="00744C39" w:rsidP="006418F4">
      <w:pPr>
        <w:keepNext/>
        <w:keepLines/>
        <w:spacing w:after="240"/>
        <w:rPr>
          <w:rFonts w:eastAsia="Calibri"/>
          <w:lang w:eastAsia="en-US"/>
        </w:rPr>
      </w:pPr>
      <w:r w:rsidRPr="001147A8">
        <w:rPr>
          <w:rFonts w:eastAsia="Calibri"/>
          <w:lang w:eastAsia="en-US"/>
        </w:rPr>
        <w:t>This Disallowable Legislative Instrument is compatible with human rights.</w:t>
      </w:r>
    </w:p>
    <w:p w14:paraId="1FB3D8A7" w14:textId="62881CD5" w:rsidR="00EA1EDB" w:rsidRPr="00B91F39" w:rsidRDefault="00EA1EDB" w:rsidP="00EA1EDB">
      <w:pPr>
        <w:keepNext/>
        <w:keepLines/>
        <w:spacing w:after="240"/>
        <w:jc w:val="center"/>
      </w:pPr>
      <w:r>
        <w:rPr>
          <w:b/>
          <w:bCs/>
          <w:color w:val="000000"/>
          <w:shd w:val="clear" w:color="auto" w:fill="FFFFFF"/>
        </w:rPr>
        <w:t>Senator the Hon Michaelia Cash, Minister for Employment</w:t>
      </w:r>
    </w:p>
    <w:sectPr w:rsidR="00EA1EDB" w:rsidRPr="00B91F39" w:rsidSect="003E2B96">
      <w:footerReference w:type="default" r:id="rId16"/>
      <w:pgSz w:w="11906" w:h="16838"/>
      <w:pgMar w:top="1440" w:right="1440" w:bottom="1276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BF0F2" w14:textId="77777777" w:rsidR="00020636" w:rsidRDefault="00020636" w:rsidP="00020636">
      <w:r>
        <w:separator/>
      </w:r>
    </w:p>
  </w:endnote>
  <w:endnote w:type="continuationSeparator" w:id="0">
    <w:p w14:paraId="3937504D" w14:textId="77777777" w:rsidR="00020636" w:rsidRDefault="00020636" w:rsidP="0002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132374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2445386F" w14:textId="541542A5" w:rsidR="003E2B96" w:rsidRPr="003E2B96" w:rsidRDefault="003E2B96">
        <w:pPr>
          <w:pStyle w:val="Footer"/>
          <w:jc w:val="center"/>
          <w:rPr>
            <w:sz w:val="22"/>
            <w:szCs w:val="22"/>
          </w:rPr>
        </w:pPr>
        <w:r w:rsidRPr="003E2B96">
          <w:rPr>
            <w:sz w:val="22"/>
            <w:szCs w:val="22"/>
          </w:rPr>
          <w:fldChar w:fldCharType="begin"/>
        </w:r>
        <w:r w:rsidRPr="003E2B96">
          <w:rPr>
            <w:sz w:val="22"/>
            <w:szCs w:val="22"/>
          </w:rPr>
          <w:instrText xml:space="preserve"> PAGE   \* MERGEFORMAT </w:instrText>
        </w:r>
        <w:r w:rsidRPr="003E2B96">
          <w:rPr>
            <w:sz w:val="22"/>
            <w:szCs w:val="22"/>
          </w:rPr>
          <w:fldChar w:fldCharType="separate"/>
        </w:r>
        <w:r w:rsidR="00BF4CA0">
          <w:rPr>
            <w:noProof/>
            <w:sz w:val="22"/>
            <w:szCs w:val="22"/>
          </w:rPr>
          <w:t>1</w:t>
        </w:r>
        <w:r w:rsidRPr="003E2B96">
          <w:rPr>
            <w:noProof/>
            <w:sz w:val="22"/>
            <w:szCs w:val="22"/>
          </w:rPr>
          <w:fldChar w:fldCharType="end"/>
        </w:r>
      </w:p>
    </w:sdtContent>
  </w:sdt>
  <w:p w14:paraId="6AC18482" w14:textId="77777777" w:rsidR="003E2B96" w:rsidRDefault="003E2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589390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0B161F34" w14:textId="5D28AB20" w:rsidR="003E2B96" w:rsidRPr="003E2B96" w:rsidRDefault="003E2B96">
        <w:pPr>
          <w:pStyle w:val="Footer"/>
          <w:jc w:val="center"/>
          <w:rPr>
            <w:sz w:val="22"/>
            <w:szCs w:val="22"/>
          </w:rPr>
        </w:pPr>
        <w:r w:rsidRPr="003E2B96">
          <w:rPr>
            <w:sz w:val="22"/>
            <w:szCs w:val="22"/>
          </w:rPr>
          <w:fldChar w:fldCharType="begin"/>
        </w:r>
        <w:r w:rsidRPr="003E2B96">
          <w:rPr>
            <w:sz w:val="22"/>
            <w:szCs w:val="22"/>
          </w:rPr>
          <w:instrText xml:space="preserve"> PAGE   \* MERGEFORMAT </w:instrText>
        </w:r>
        <w:r w:rsidRPr="003E2B96">
          <w:rPr>
            <w:sz w:val="22"/>
            <w:szCs w:val="22"/>
          </w:rPr>
          <w:fldChar w:fldCharType="separate"/>
        </w:r>
        <w:r w:rsidR="00BF4CA0">
          <w:rPr>
            <w:noProof/>
            <w:sz w:val="22"/>
            <w:szCs w:val="22"/>
          </w:rPr>
          <w:t>3</w:t>
        </w:r>
        <w:r w:rsidRPr="003E2B96">
          <w:rPr>
            <w:noProof/>
            <w:sz w:val="22"/>
            <w:szCs w:val="22"/>
          </w:rPr>
          <w:fldChar w:fldCharType="end"/>
        </w:r>
      </w:p>
    </w:sdtContent>
  </w:sdt>
  <w:p w14:paraId="6AB7B680" w14:textId="77777777" w:rsidR="003E2B96" w:rsidRDefault="003E2B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578260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6E83AB" w14:textId="3387C443" w:rsidR="003E2B96" w:rsidRPr="003E2B96" w:rsidRDefault="003E2B96">
        <w:pPr>
          <w:pStyle w:val="Footer"/>
          <w:jc w:val="center"/>
          <w:rPr>
            <w:sz w:val="22"/>
            <w:szCs w:val="22"/>
          </w:rPr>
        </w:pPr>
        <w:r w:rsidRPr="003E2B96">
          <w:rPr>
            <w:sz w:val="22"/>
            <w:szCs w:val="22"/>
          </w:rPr>
          <w:fldChar w:fldCharType="begin"/>
        </w:r>
        <w:r w:rsidRPr="003E2B96">
          <w:rPr>
            <w:sz w:val="22"/>
            <w:szCs w:val="22"/>
          </w:rPr>
          <w:instrText xml:space="preserve"> PAGE   \* MERGEFORMAT </w:instrText>
        </w:r>
        <w:r w:rsidRPr="003E2B96">
          <w:rPr>
            <w:sz w:val="22"/>
            <w:szCs w:val="22"/>
          </w:rPr>
          <w:fldChar w:fldCharType="separate"/>
        </w:r>
        <w:r w:rsidR="00EA1EDB">
          <w:rPr>
            <w:noProof/>
            <w:sz w:val="22"/>
            <w:szCs w:val="22"/>
          </w:rPr>
          <w:t>2</w:t>
        </w:r>
        <w:r w:rsidRPr="003E2B96">
          <w:rPr>
            <w:noProof/>
            <w:sz w:val="22"/>
            <w:szCs w:val="22"/>
          </w:rPr>
          <w:fldChar w:fldCharType="end"/>
        </w:r>
      </w:p>
    </w:sdtContent>
  </w:sdt>
  <w:p w14:paraId="62BE0725" w14:textId="77777777" w:rsidR="003E2B96" w:rsidRPr="003E2B96" w:rsidRDefault="003E2B96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EC757" w14:textId="77777777" w:rsidR="00020636" w:rsidRDefault="00020636" w:rsidP="00020636">
      <w:r>
        <w:separator/>
      </w:r>
    </w:p>
  </w:footnote>
  <w:footnote w:type="continuationSeparator" w:id="0">
    <w:p w14:paraId="6BA21065" w14:textId="77777777" w:rsidR="00020636" w:rsidRDefault="00020636" w:rsidP="00020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432B"/>
    <w:multiLevelType w:val="hybridMultilevel"/>
    <w:tmpl w:val="3A927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4097F"/>
    <w:multiLevelType w:val="hybridMultilevel"/>
    <w:tmpl w:val="694605AA"/>
    <w:lvl w:ilvl="0" w:tplc="FBD481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A2D29"/>
    <w:multiLevelType w:val="hybridMultilevel"/>
    <w:tmpl w:val="5744558A"/>
    <w:lvl w:ilvl="0" w:tplc="0F08028E">
      <w:start w:val="79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64E1C"/>
    <w:multiLevelType w:val="hybridMultilevel"/>
    <w:tmpl w:val="B6E87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E2814"/>
    <w:multiLevelType w:val="hybridMultilevel"/>
    <w:tmpl w:val="7B2A76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95CD0"/>
    <w:multiLevelType w:val="hybridMultilevel"/>
    <w:tmpl w:val="C56C3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A3B68"/>
    <w:multiLevelType w:val="hybridMultilevel"/>
    <w:tmpl w:val="679C4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76893"/>
    <w:multiLevelType w:val="hybridMultilevel"/>
    <w:tmpl w:val="3CC81B8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BA"/>
    <w:rsid w:val="0000358A"/>
    <w:rsid w:val="00010345"/>
    <w:rsid w:val="00016A21"/>
    <w:rsid w:val="00020636"/>
    <w:rsid w:val="0004677F"/>
    <w:rsid w:val="000544CC"/>
    <w:rsid w:val="0006680E"/>
    <w:rsid w:val="00082F0E"/>
    <w:rsid w:val="00084D00"/>
    <w:rsid w:val="000964BD"/>
    <w:rsid w:val="000B3AB0"/>
    <w:rsid w:val="000B496D"/>
    <w:rsid w:val="000B7E5D"/>
    <w:rsid w:val="000D4560"/>
    <w:rsid w:val="000E372C"/>
    <w:rsid w:val="000F041F"/>
    <w:rsid w:val="00100401"/>
    <w:rsid w:val="00106947"/>
    <w:rsid w:val="00112E4A"/>
    <w:rsid w:val="001147A8"/>
    <w:rsid w:val="00116931"/>
    <w:rsid w:val="0013006A"/>
    <w:rsid w:val="001518B1"/>
    <w:rsid w:val="00175FED"/>
    <w:rsid w:val="00182C6D"/>
    <w:rsid w:val="00186CEF"/>
    <w:rsid w:val="0019795C"/>
    <w:rsid w:val="001B44C0"/>
    <w:rsid w:val="001D012F"/>
    <w:rsid w:val="001D394E"/>
    <w:rsid w:val="001E02E9"/>
    <w:rsid w:val="001F10C0"/>
    <w:rsid w:val="001F7D8B"/>
    <w:rsid w:val="00261BD0"/>
    <w:rsid w:val="002B1786"/>
    <w:rsid w:val="002B2E62"/>
    <w:rsid w:val="002B4B5B"/>
    <w:rsid w:val="002E334A"/>
    <w:rsid w:val="002F45B2"/>
    <w:rsid w:val="00307640"/>
    <w:rsid w:val="00347DB0"/>
    <w:rsid w:val="003A632A"/>
    <w:rsid w:val="003C516E"/>
    <w:rsid w:val="003C6CAE"/>
    <w:rsid w:val="003D4949"/>
    <w:rsid w:val="003E2B96"/>
    <w:rsid w:val="003F6A1C"/>
    <w:rsid w:val="00410DBB"/>
    <w:rsid w:val="00421BE7"/>
    <w:rsid w:val="00423551"/>
    <w:rsid w:val="004241B8"/>
    <w:rsid w:val="004254D7"/>
    <w:rsid w:val="00425ECE"/>
    <w:rsid w:val="0048630B"/>
    <w:rsid w:val="004A4C19"/>
    <w:rsid w:val="004C72C4"/>
    <w:rsid w:val="004D2ED5"/>
    <w:rsid w:val="004F1A4A"/>
    <w:rsid w:val="00502521"/>
    <w:rsid w:val="00506CFD"/>
    <w:rsid w:val="00524C39"/>
    <w:rsid w:val="00526BAC"/>
    <w:rsid w:val="00551C13"/>
    <w:rsid w:val="005751B5"/>
    <w:rsid w:val="005A3F55"/>
    <w:rsid w:val="005B175C"/>
    <w:rsid w:val="005B486D"/>
    <w:rsid w:val="005C74DB"/>
    <w:rsid w:val="005D29D5"/>
    <w:rsid w:val="005D3A77"/>
    <w:rsid w:val="005D612F"/>
    <w:rsid w:val="006108E4"/>
    <w:rsid w:val="00610C74"/>
    <w:rsid w:val="006418F4"/>
    <w:rsid w:val="00643BB1"/>
    <w:rsid w:val="0065520A"/>
    <w:rsid w:val="006645CA"/>
    <w:rsid w:val="00664CB7"/>
    <w:rsid w:val="00684A85"/>
    <w:rsid w:val="006850A7"/>
    <w:rsid w:val="006865AE"/>
    <w:rsid w:val="00686FE7"/>
    <w:rsid w:val="006A4212"/>
    <w:rsid w:val="006B0A88"/>
    <w:rsid w:val="006D461F"/>
    <w:rsid w:val="006E3A73"/>
    <w:rsid w:val="0070362E"/>
    <w:rsid w:val="00715CBF"/>
    <w:rsid w:val="007226B1"/>
    <w:rsid w:val="00744C39"/>
    <w:rsid w:val="007971D4"/>
    <w:rsid w:val="007B796C"/>
    <w:rsid w:val="007C46C3"/>
    <w:rsid w:val="007D4389"/>
    <w:rsid w:val="007E0BFD"/>
    <w:rsid w:val="00801A62"/>
    <w:rsid w:val="00817BF3"/>
    <w:rsid w:val="00822A4E"/>
    <w:rsid w:val="00846BDE"/>
    <w:rsid w:val="00887E78"/>
    <w:rsid w:val="008A06FE"/>
    <w:rsid w:val="008B492A"/>
    <w:rsid w:val="008E294E"/>
    <w:rsid w:val="009330B7"/>
    <w:rsid w:val="009462FA"/>
    <w:rsid w:val="00957DE9"/>
    <w:rsid w:val="00977EB2"/>
    <w:rsid w:val="009A1850"/>
    <w:rsid w:val="009A409A"/>
    <w:rsid w:val="009A67F1"/>
    <w:rsid w:val="009B62DF"/>
    <w:rsid w:val="009C7336"/>
    <w:rsid w:val="009F2B18"/>
    <w:rsid w:val="00A01A6B"/>
    <w:rsid w:val="00A03DF4"/>
    <w:rsid w:val="00A26475"/>
    <w:rsid w:val="00A77922"/>
    <w:rsid w:val="00A95A67"/>
    <w:rsid w:val="00B352DD"/>
    <w:rsid w:val="00B44EC3"/>
    <w:rsid w:val="00B559BA"/>
    <w:rsid w:val="00B60C89"/>
    <w:rsid w:val="00B6168E"/>
    <w:rsid w:val="00B6477F"/>
    <w:rsid w:val="00B6708C"/>
    <w:rsid w:val="00B816F0"/>
    <w:rsid w:val="00B91F39"/>
    <w:rsid w:val="00BA4834"/>
    <w:rsid w:val="00BA7ED7"/>
    <w:rsid w:val="00BF4CA0"/>
    <w:rsid w:val="00C072E6"/>
    <w:rsid w:val="00CC3C9B"/>
    <w:rsid w:val="00CD6001"/>
    <w:rsid w:val="00CF6492"/>
    <w:rsid w:val="00D159BF"/>
    <w:rsid w:val="00D24B90"/>
    <w:rsid w:val="00D2610E"/>
    <w:rsid w:val="00D30E96"/>
    <w:rsid w:val="00D33458"/>
    <w:rsid w:val="00D37473"/>
    <w:rsid w:val="00D425C0"/>
    <w:rsid w:val="00D74BAA"/>
    <w:rsid w:val="00DC3582"/>
    <w:rsid w:val="00DD1667"/>
    <w:rsid w:val="00DE7358"/>
    <w:rsid w:val="00E43BCB"/>
    <w:rsid w:val="00E656FE"/>
    <w:rsid w:val="00E7699C"/>
    <w:rsid w:val="00E801A3"/>
    <w:rsid w:val="00EA1EDB"/>
    <w:rsid w:val="00EA7A52"/>
    <w:rsid w:val="00EC0438"/>
    <w:rsid w:val="00EC6F25"/>
    <w:rsid w:val="00EE0D5E"/>
    <w:rsid w:val="00F02F77"/>
    <w:rsid w:val="00F3772C"/>
    <w:rsid w:val="00F44D3F"/>
    <w:rsid w:val="00F666A6"/>
    <w:rsid w:val="00F91FF8"/>
    <w:rsid w:val="00FA3D31"/>
    <w:rsid w:val="00FB1735"/>
    <w:rsid w:val="00FF3549"/>
    <w:rsid w:val="00F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37C3"/>
  <w15:docId w15:val="{C80F29C4-549F-4F03-8426-7E75CC4D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59BA"/>
    <w:pPr>
      <w:spacing w:after="0" w:line="240" w:lineRule="auto"/>
    </w:pPr>
  </w:style>
  <w:style w:type="paragraph" w:customStyle="1" w:styleId="Default">
    <w:name w:val="Default"/>
    <w:rsid w:val="00016A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06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636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0206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636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0103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4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401"/>
    <w:rPr>
      <w:rFonts w:ascii="Segoe UI" w:eastAsia="Times New Roman" w:hAnsi="Segoe UI" w:cs="Segoe UI"/>
      <w:sz w:val="18"/>
      <w:szCs w:val="18"/>
      <w:lang w:eastAsia="en-AU"/>
    </w:rPr>
  </w:style>
  <w:style w:type="paragraph" w:styleId="Revision">
    <w:name w:val="Revision"/>
    <w:hidden/>
    <w:uiPriority w:val="99"/>
    <w:semiHidden/>
    <w:rsid w:val="00797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A7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E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ED7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ED7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48630B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character" w:customStyle="1" w:styleId="subsectionChar">
    <w:name w:val="subsection Char"/>
    <w:aliases w:val="ss Char"/>
    <w:link w:val="subsection"/>
    <w:locked/>
    <w:rsid w:val="0048630B"/>
    <w:rPr>
      <w:rFonts w:ascii="Times New Roman" w:eastAsia="Times New Roman" w:hAnsi="Times New Roman" w:cs="Times New Roman"/>
      <w:szCs w:val="2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4B9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4B90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D24B9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025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8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to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law.ato.gov.au/atolaw/DownloadNoticePDF.htm?DocId=TXD%2FTD201719%2FNAT%2FATO%2F00001&amp;filename=pdf/pbr/td2017-019c1.pdf&amp;PiT=9999123123595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egislation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AttachedBy xmlns="0B125E1B-BC5D-42ED-906C-2B740E2D3DDF" xsi:nil="true"/>
    <pdms_Reason xmlns="0B125E1B-BC5D-42ED-906C-2B740E2D3DDF" xsi:nil="true"/>
    <pdms_SecurityClassification xmlns="0B125E1B-BC5D-42ED-906C-2B740E2D3DDF" xsi:nil="true"/>
    <SecurityClassification xmlns="0B125E1B-BC5D-42ED-906C-2B740E2D3DDF" xsi:nil="true"/>
    <pdms_DocumentType xmlns="0B125E1B-BC5D-42ED-906C-2B740E2D3D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4DAAAD42DAA8CF4D8DE808C8F96621E3" ma:contentTypeVersion="" ma:contentTypeDescription="PDMS Documentation Content Type" ma:contentTypeScope="" ma:versionID="6db05c873beafdda66ef8920e110f056">
  <xsd:schema xmlns:xsd="http://www.w3.org/2001/XMLSchema" xmlns:xs="http://www.w3.org/2001/XMLSchema" xmlns:p="http://schemas.microsoft.com/office/2006/metadata/properties" xmlns:ns2="0B125E1B-BC5D-42ED-906C-2B740E2D3DDF" targetNamespace="http://schemas.microsoft.com/office/2006/metadata/properties" ma:root="true" ma:fieldsID="cdb726b71ef43e0631d7229e385c5c50" ns2:_="">
    <xsd:import namespace="0B125E1B-BC5D-42ED-906C-2B740E2D3DD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25E1B-BC5D-42ED-906C-2B740E2D3DD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9BA37-2FE4-4AA6-A8F7-84EAC5D08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8F437-B2C8-4467-9BA8-9D83BE882DED}">
  <ds:schemaRefs>
    <ds:schemaRef ds:uri="http://purl.org/dc/dcmitype/"/>
    <ds:schemaRef ds:uri="0B125E1B-BC5D-42ED-906C-2B740E2D3DDF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8B91DCD-23C0-444F-9D9B-5FD9FE0AF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25E1B-BC5D-42ED-906C-2B740E2D3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33CE5A-B685-472A-A423-294D58F4B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2034</Words>
  <Characters>11600</Characters>
  <Application>Microsoft Office Word</Application>
  <DocSecurity>4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DEAN,Mathew</dc:creator>
  <cp:keywords/>
  <dc:description/>
  <cp:lastModifiedBy>BANKINS,Matt</cp:lastModifiedBy>
  <cp:revision>2</cp:revision>
  <cp:lastPrinted>2017-11-16T05:58:00Z</cp:lastPrinted>
  <dcterms:created xsi:type="dcterms:W3CDTF">2017-12-13T00:32:00Z</dcterms:created>
  <dcterms:modified xsi:type="dcterms:W3CDTF">2017-12-13T00:32:00Z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0x010100266966F133664895A6EE3632470D45F501004DAAAD42DAA8CF4D8DE808C8F96621E3</vt:lpwstr>
  </property>
  <property fmtid="{D5CDD505-2E9C-101B-9397-08002B2CF9AE}" pid="3" name="ItemRetentionFormula">
    <vt:lpwstr/>
  </property>
  <property fmtid="{D5CDD505-2E9C-101B-9397-08002B2CF9AE}" pid="4" name="_dlc_policyId">
    <vt:lpwstr/>
  </property>
</Properties>
</file>