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F495D" w14:textId="77777777" w:rsidR="00715914" w:rsidRPr="002852DC" w:rsidRDefault="00DA186E" w:rsidP="00B05CF4">
      <w:pPr>
        <w:rPr>
          <w:sz w:val="28"/>
        </w:rPr>
      </w:pPr>
      <w:r w:rsidRPr="002852DC">
        <w:rPr>
          <w:noProof/>
          <w:lang w:eastAsia="en-AU"/>
        </w:rPr>
        <w:drawing>
          <wp:inline distT="0" distB="0" distL="0" distR="0" wp14:anchorId="7CBA0AD6" wp14:editId="083EB359">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65E5631" w14:textId="77777777" w:rsidR="00715914" w:rsidRPr="0040089D" w:rsidRDefault="00715914" w:rsidP="00715914">
      <w:pPr>
        <w:rPr>
          <w:sz w:val="19"/>
        </w:rPr>
      </w:pPr>
    </w:p>
    <w:p w14:paraId="5C1D74BC" w14:textId="77777777" w:rsidR="00715914" w:rsidRPr="00EB3FB5" w:rsidRDefault="00A836DF" w:rsidP="00715914">
      <w:pPr>
        <w:pStyle w:val="ShortT"/>
      </w:pPr>
      <w:r w:rsidRPr="00EB3FB5">
        <w:t xml:space="preserve">Education Services for Overseas </w:t>
      </w:r>
      <w:r w:rsidR="00F14675" w:rsidRPr="00EB3FB5">
        <w:t>Students</w:t>
      </w:r>
      <w:r w:rsidRPr="00EB3FB5">
        <w:t xml:space="preserve"> (TPS Levies) (Risk Rated Premium and Special Tuition Protection Components) Instrument 201</w:t>
      </w:r>
      <w:r w:rsidR="004D658A" w:rsidRPr="00EB3FB5">
        <w:t>7</w:t>
      </w:r>
    </w:p>
    <w:p w14:paraId="71142F74" w14:textId="5C13975D" w:rsidR="00A836DF" w:rsidRPr="002852DC" w:rsidRDefault="007108CE" w:rsidP="005B6F36">
      <w:pPr>
        <w:pStyle w:val="SignCoverPageStart"/>
        <w:rPr>
          <w:szCs w:val="22"/>
        </w:rPr>
      </w:pPr>
      <w:r w:rsidRPr="002852DC">
        <w:rPr>
          <w:szCs w:val="22"/>
        </w:rPr>
        <w:t xml:space="preserve">I, </w:t>
      </w:r>
      <w:proofErr w:type="spellStart"/>
      <w:r w:rsidRPr="002852DC">
        <w:rPr>
          <w:szCs w:val="22"/>
        </w:rPr>
        <w:t>Vipan</w:t>
      </w:r>
      <w:proofErr w:type="spellEnd"/>
      <w:r w:rsidRPr="002852DC">
        <w:rPr>
          <w:szCs w:val="22"/>
        </w:rPr>
        <w:t xml:space="preserve"> Mahajan</w:t>
      </w:r>
      <w:r w:rsidR="00A836DF" w:rsidRPr="002852DC">
        <w:rPr>
          <w:szCs w:val="22"/>
        </w:rPr>
        <w:t>,</w:t>
      </w:r>
      <w:r w:rsidRPr="002852DC">
        <w:rPr>
          <w:szCs w:val="22"/>
        </w:rPr>
        <w:t xml:space="preserve"> TPS Director</w:t>
      </w:r>
      <w:r w:rsidR="00A836DF" w:rsidRPr="002852DC">
        <w:rPr>
          <w:szCs w:val="22"/>
        </w:rPr>
        <w:t>, make the following instrument</w:t>
      </w:r>
      <w:r w:rsidR="00EB3FB5">
        <w:rPr>
          <w:szCs w:val="22"/>
        </w:rPr>
        <w:t xml:space="preserve"> </w:t>
      </w:r>
      <w:r w:rsidR="00EB3FB5" w:rsidRPr="002852DC">
        <w:t xml:space="preserve">under sections 9 and 10 of the </w:t>
      </w:r>
      <w:r w:rsidR="00EB3FB5" w:rsidRPr="002852DC">
        <w:rPr>
          <w:i/>
        </w:rPr>
        <w:t>Education Services for Overseas Students (TPS Levies) Act 2012</w:t>
      </w:r>
      <w:r w:rsidR="00EB3FB5">
        <w:rPr>
          <w:i/>
        </w:rPr>
        <w:t>.</w:t>
      </w:r>
    </w:p>
    <w:p w14:paraId="2E6D6935" w14:textId="68D9361C" w:rsidR="00A836DF" w:rsidRPr="002852DC" w:rsidRDefault="00A836DF" w:rsidP="005B6F36">
      <w:pPr>
        <w:keepNext/>
        <w:spacing w:before="300" w:line="240" w:lineRule="atLeast"/>
        <w:ind w:right="397"/>
        <w:jc w:val="both"/>
        <w:rPr>
          <w:szCs w:val="22"/>
        </w:rPr>
      </w:pPr>
      <w:r w:rsidRPr="002852DC">
        <w:rPr>
          <w:szCs w:val="22"/>
        </w:rPr>
        <w:t>Dated</w:t>
      </w:r>
      <w:r w:rsidR="00912E36">
        <w:rPr>
          <w:szCs w:val="22"/>
        </w:rPr>
        <w:t xml:space="preserve"> 15 </w:t>
      </w:r>
      <w:bookmarkStart w:id="0" w:name="_GoBack"/>
      <w:bookmarkEnd w:id="0"/>
      <w:r w:rsidR="00E60EE3" w:rsidRPr="00E60EE3">
        <w:rPr>
          <w:szCs w:val="22"/>
        </w:rPr>
        <w:t>December 2017</w:t>
      </w:r>
      <w:r w:rsidR="00B16685">
        <w:rPr>
          <w:szCs w:val="22"/>
        </w:rPr>
        <w:t xml:space="preserve"> </w:t>
      </w:r>
    </w:p>
    <w:p w14:paraId="3669D7AB" w14:textId="77777777" w:rsidR="00A836DF" w:rsidRPr="002852DC" w:rsidRDefault="007108CE" w:rsidP="005B6F36">
      <w:pPr>
        <w:keepNext/>
        <w:tabs>
          <w:tab w:val="left" w:pos="3402"/>
        </w:tabs>
        <w:spacing w:before="1440" w:line="300" w:lineRule="atLeast"/>
        <w:ind w:right="397"/>
        <w:rPr>
          <w:szCs w:val="22"/>
        </w:rPr>
      </w:pPr>
      <w:proofErr w:type="spellStart"/>
      <w:r w:rsidRPr="002852DC">
        <w:rPr>
          <w:szCs w:val="22"/>
        </w:rPr>
        <w:t>Vipan</w:t>
      </w:r>
      <w:proofErr w:type="spellEnd"/>
      <w:r w:rsidRPr="002852DC">
        <w:rPr>
          <w:szCs w:val="22"/>
        </w:rPr>
        <w:t xml:space="preserve"> Mahajan</w:t>
      </w:r>
    </w:p>
    <w:p w14:paraId="1583848E" w14:textId="77777777" w:rsidR="00A836DF" w:rsidRPr="002852DC" w:rsidRDefault="007108CE" w:rsidP="005B6F36">
      <w:pPr>
        <w:pStyle w:val="SignCoverPageEnd"/>
        <w:rPr>
          <w:szCs w:val="22"/>
        </w:rPr>
      </w:pPr>
      <w:r w:rsidRPr="002852DC">
        <w:rPr>
          <w:szCs w:val="22"/>
        </w:rPr>
        <w:t>TPS Director</w:t>
      </w:r>
    </w:p>
    <w:p w14:paraId="7180EF5C" w14:textId="77777777" w:rsidR="00A836DF" w:rsidRPr="002852DC" w:rsidRDefault="00A836DF" w:rsidP="005B6F36"/>
    <w:p w14:paraId="7A6B89F7" w14:textId="77777777" w:rsidR="00A836DF" w:rsidRPr="002852DC" w:rsidRDefault="00A836DF" w:rsidP="00A836DF"/>
    <w:p w14:paraId="0A98B827" w14:textId="77777777" w:rsidR="00715914" w:rsidRPr="002852DC" w:rsidRDefault="00715914" w:rsidP="00715914">
      <w:pPr>
        <w:pStyle w:val="Header"/>
        <w:tabs>
          <w:tab w:val="clear" w:pos="4150"/>
          <w:tab w:val="clear" w:pos="8307"/>
        </w:tabs>
      </w:pPr>
      <w:r w:rsidRPr="002852DC">
        <w:rPr>
          <w:rStyle w:val="CharChapNo"/>
        </w:rPr>
        <w:t xml:space="preserve"> </w:t>
      </w:r>
      <w:r w:rsidRPr="002852DC">
        <w:rPr>
          <w:rStyle w:val="CharChapText"/>
        </w:rPr>
        <w:t xml:space="preserve"> </w:t>
      </w:r>
    </w:p>
    <w:p w14:paraId="1FDD678B" w14:textId="77777777" w:rsidR="00715914" w:rsidRPr="002852DC" w:rsidRDefault="00715914" w:rsidP="00715914">
      <w:pPr>
        <w:pStyle w:val="Header"/>
        <w:tabs>
          <w:tab w:val="clear" w:pos="4150"/>
          <w:tab w:val="clear" w:pos="8307"/>
        </w:tabs>
      </w:pPr>
      <w:r w:rsidRPr="002852DC">
        <w:rPr>
          <w:rStyle w:val="CharPartNo"/>
        </w:rPr>
        <w:t xml:space="preserve"> </w:t>
      </w:r>
      <w:r w:rsidRPr="002852DC">
        <w:rPr>
          <w:rStyle w:val="CharPartText"/>
        </w:rPr>
        <w:t xml:space="preserve"> </w:t>
      </w:r>
    </w:p>
    <w:p w14:paraId="0BD9FBE4" w14:textId="77777777" w:rsidR="00715914" w:rsidRPr="002852DC" w:rsidRDefault="00715914" w:rsidP="00715914">
      <w:pPr>
        <w:pStyle w:val="Header"/>
        <w:tabs>
          <w:tab w:val="clear" w:pos="4150"/>
          <w:tab w:val="clear" w:pos="8307"/>
        </w:tabs>
      </w:pPr>
      <w:r w:rsidRPr="002852DC">
        <w:rPr>
          <w:rStyle w:val="CharDivNo"/>
        </w:rPr>
        <w:t xml:space="preserve"> </w:t>
      </w:r>
      <w:r w:rsidRPr="002852DC">
        <w:rPr>
          <w:rStyle w:val="CharDivText"/>
        </w:rPr>
        <w:t xml:space="preserve"> </w:t>
      </w:r>
    </w:p>
    <w:p w14:paraId="44A11CBD" w14:textId="77777777" w:rsidR="00715914" w:rsidRPr="002852DC" w:rsidRDefault="00715914" w:rsidP="00715914">
      <w:pPr>
        <w:sectPr w:rsidR="00715914" w:rsidRPr="002852DC" w:rsidSect="008E6722">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73D8605D" w14:textId="77777777" w:rsidR="00F67BCA" w:rsidRPr="002852DC" w:rsidRDefault="00715914" w:rsidP="00725224">
      <w:pPr>
        <w:rPr>
          <w:sz w:val="36"/>
        </w:rPr>
      </w:pPr>
      <w:r w:rsidRPr="002852DC">
        <w:rPr>
          <w:sz w:val="36"/>
        </w:rPr>
        <w:lastRenderedPageBreak/>
        <w:t>Contents</w:t>
      </w:r>
    </w:p>
    <w:bookmarkStart w:id="1" w:name="BKCheck15B_2"/>
    <w:bookmarkEnd w:id="1"/>
    <w:p w14:paraId="4EF5CA98" w14:textId="3D9D5769" w:rsidR="002852DC" w:rsidRPr="002852DC" w:rsidRDefault="002852DC">
      <w:pPr>
        <w:pStyle w:val="TOC2"/>
        <w:rPr>
          <w:rFonts w:asciiTheme="minorHAnsi" w:eastAsiaTheme="minorEastAsia" w:hAnsiTheme="minorHAnsi" w:cstheme="minorBidi"/>
          <w:b w:val="0"/>
          <w:noProof/>
          <w:kern w:val="0"/>
          <w:sz w:val="22"/>
          <w:szCs w:val="22"/>
        </w:rPr>
      </w:pPr>
      <w:r w:rsidRPr="002852DC">
        <w:fldChar w:fldCharType="begin"/>
      </w:r>
      <w:r w:rsidRPr="002852DC">
        <w:instrText xml:space="preserve"> TOC \o "1-9" </w:instrText>
      </w:r>
      <w:r w:rsidRPr="002852DC">
        <w:fldChar w:fldCharType="separate"/>
      </w:r>
      <w:r w:rsidRPr="002852DC">
        <w:rPr>
          <w:noProof/>
        </w:rPr>
        <w:t>Part 1—Introduction</w:t>
      </w:r>
      <w:r w:rsidRPr="002852DC">
        <w:rPr>
          <w:b w:val="0"/>
          <w:noProof/>
          <w:sz w:val="18"/>
        </w:rPr>
        <w:tab/>
      </w:r>
      <w:r w:rsidRPr="002852DC">
        <w:rPr>
          <w:b w:val="0"/>
          <w:noProof/>
          <w:sz w:val="18"/>
        </w:rPr>
        <w:fldChar w:fldCharType="begin"/>
      </w:r>
      <w:r w:rsidRPr="002852DC">
        <w:rPr>
          <w:b w:val="0"/>
          <w:noProof/>
          <w:sz w:val="18"/>
        </w:rPr>
        <w:instrText xml:space="preserve"> PAGEREF _Toc465410672 \h </w:instrText>
      </w:r>
      <w:r w:rsidRPr="002852DC">
        <w:rPr>
          <w:b w:val="0"/>
          <w:noProof/>
          <w:sz w:val="18"/>
        </w:rPr>
      </w:r>
      <w:r w:rsidRPr="002852DC">
        <w:rPr>
          <w:b w:val="0"/>
          <w:noProof/>
          <w:sz w:val="18"/>
        </w:rPr>
        <w:fldChar w:fldCharType="separate"/>
      </w:r>
      <w:r w:rsidR="00E60EE3">
        <w:rPr>
          <w:b w:val="0"/>
          <w:noProof/>
          <w:sz w:val="18"/>
        </w:rPr>
        <w:t>1</w:t>
      </w:r>
      <w:r w:rsidRPr="002852DC">
        <w:rPr>
          <w:b w:val="0"/>
          <w:noProof/>
          <w:sz w:val="18"/>
        </w:rPr>
        <w:fldChar w:fldCharType="end"/>
      </w:r>
    </w:p>
    <w:p w14:paraId="4669F7F8" w14:textId="22048CED" w:rsidR="002852DC" w:rsidRPr="002852DC" w:rsidRDefault="002852DC">
      <w:pPr>
        <w:pStyle w:val="TOC5"/>
        <w:rPr>
          <w:rFonts w:asciiTheme="minorHAnsi" w:eastAsiaTheme="minorEastAsia" w:hAnsiTheme="minorHAnsi" w:cstheme="minorBidi"/>
          <w:noProof/>
          <w:kern w:val="0"/>
          <w:sz w:val="22"/>
          <w:szCs w:val="22"/>
        </w:rPr>
      </w:pPr>
      <w:r w:rsidRPr="002852DC">
        <w:rPr>
          <w:noProof/>
        </w:rPr>
        <w:t>1</w:t>
      </w:r>
      <w:r w:rsidRPr="002852DC">
        <w:rPr>
          <w:noProof/>
        </w:rPr>
        <w:tab/>
        <w:t>Name</w:t>
      </w:r>
      <w:r w:rsidRPr="002852DC">
        <w:rPr>
          <w:noProof/>
        </w:rPr>
        <w:tab/>
      </w:r>
      <w:r w:rsidRPr="002852DC">
        <w:rPr>
          <w:noProof/>
        </w:rPr>
        <w:fldChar w:fldCharType="begin"/>
      </w:r>
      <w:r w:rsidRPr="002852DC">
        <w:rPr>
          <w:noProof/>
        </w:rPr>
        <w:instrText xml:space="preserve"> PAGEREF _Toc465410673 \h </w:instrText>
      </w:r>
      <w:r w:rsidRPr="002852DC">
        <w:rPr>
          <w:noProof/>
        </w:rPr>
      </w:r>
      <w:r w:rsidRPr="002852DC">
        <w:rPr>
          <w:noProof/>
        </w:rPr>
        <w:fldChar w:fldCharType="separate"/>
      </w:r>
      <w:r w:rsidR="00E60EE3">
        <w:rPr>
          <w:noProof/>
        </w:rPr>
        <w:t>1</w:t>
      </w:r>
      <w:r w:rsidRPr="002852DC">
        <w:rPr>
          <w:noProof/>
        </w:rPr>
        <w:fldChar w:fldCharType="end"/>
      </w:r>
    </w:p>
    <w:p w14:paraId="6A5ABB42" w14:textId="288DE246" w:rsidR="002852DC" w:rsidRPr="002852DC" w:rsidRDefault="002852DC">
      <w:pPr>
        <w:pStyle w:val="TOC5"/>
        <w:rPr>
          <w:rFonts w:asciiTheme="minorHAnsi" w:eastAsiaTheme="minorEastAsia" w:hAnsiTheme="minorHAnsi" w:cstheme="minorBidi"/>
          <w:noProof/>
          <w:kern w:val="0"/>
          <w:sz w:val="22"/>
          <w:szCs w:val="22"/>
        </w:rPr>
      </w:pPr>
      <w:r w:rsidRPr="002852DC">
        <w:rPr>
          <w:noProof/>
        </w:rPr>
        <w:t>2</w:t>
      </w:r>
      <w:r w:rsidRPr="002852DC">
        <w:rPr>
          <w:noProof/>
        </w:rPr>
        <w:tab/>
        <w:t>Commencement</w:t>
      </w:r>
      <w:r w:rsidRPr="002852DC">
        <w:rPr>
          <w:noProof/>
        </w:rPr>
        <w:tab/>
      </w:r>
      <w:r w:rsidRPr="002852DC">
        <w:rPr>
          <w:noProof/>
        </w:rPr>
        <w:fldChar w:fldCharType="begin"/>
      </w:r>
      <w:r w:rsidRPr="002852DC">
        <w:rPr>
          <w:noProof/>
        </w:rPr>
        <w:instrText xml:space="preserve"> PAGEREF _Toc465410674 \h </w:instrText>
      </w:r>
      <w:r w:rsidRPr="002852DC">
        <w:rPr>
          <w:noProof/>
        </w:rPr>
      </w:r>
      <w:r w:rsidRPr="002852DC">
        <w:rPr>
          <w:noProof/>
        </w:rPr>
        <w:fldChar w:fldCharType="separate"/>
      </w:r>
      <w:r w:rsidR="00E60EE3">
        <w:rPr>
          <w:noProof/>
        </w:rPr>
        <w:t>1</w:t>
      </w:r>
      <w:r w:rsidRPr="002852DC">
        <w:rPr>
          <w:noProof/>
        </w:rPr>
        <w:fldChar w:fldCharType="end"/>
      </w:r>
    </w:p>
    <w:p w14:paraId="35CECED5" w14:textId="1DAB2207" w:rsidR="002852DC" w:rsidRPr="002852DC" w:rsidRDefault="002852DC">
      <w:pPr>
        <w:pStyle w:val="TOC5"/>
        <w:rPr>
          <w:rFonts w:asciiTheme="minorHAnsi" w:eastAsiaTheme="minorEastAsia" w:hAnsiTheme="minorHAnsi" w:cstheme="minorBidi"/>
          <w:noProof/>
          <w:kern w:val="0"/>
          <w:sz w:val="22"/>
          <w:szCs w:val="22"/>
        </w:rPr>
      </w:pPr>
      <w:r w:rsidRPr="002852DC">
        <w:rPr>
          <w:noProof/>
        </w:rPr>
        <w:t>3</w:t>
      </w:r>
      <w:r w:rsidRPr="002852DC">
        <w:rPr>
          <w:noProof/>
        </w:rPr>
        <w:tab/>
        <w:t>Authority</w:t>
      </w:r>
      <w:r w:rsidRPr="002852DC">
        <w:rPr>
          <w:noProof/>
        </w:rPr>
        <w:tab/>
      </w:r>
      <w:r w:rsidRPr="002852DC">
        <w:rPr>
          <w:noProof/>
        </w:rPr>
        <w:fldChar w:fldCharType="begin"/>
      </w:r>
      <w:r w:rsidRPr="002852DC">
        <w:rPr>
          <w:noProof/>
        </w:rPr>
        <w:instrText xml:space="preserve"> PAGEREF _Toc465410675 \h </w:instrText>
      </w:r>
      <w:r w:rsidRPr="002852DC">
        <w:rPr>
          <w:noProof/>
        </w:rPr>
      </w:r>
      <w:r w:rsidRPr="002852DC">
        <w:rPr>
          <w:noProof/>
        </w:rPr>
        <w:fldChar w:fldCharType="separate"/>
      </w:r>
      <w:r w:rsidR="00E60EE3">
        <w:rPr>
          <w:noProof/>
        </w:rPr>
        <w:t>1</w:t>
      </w:r>
      <w:r w:rsidRPr="002852DC">
        <w:rPr>
          <w:noProof/>
        </w:rPr>
        <w:fldChar w:fldCharType="end"/>
      </w:r>
    </w:p>
    <w:p w14:paraId="59E1A4E2" w14:textId="7C2096AE" w:rsidR="002852DC" w:rsidRPr="002852DC" w:rsidRDefault="002852DC">
      <w:pPr>
        <w:pStyle w:val="TOC5"/>
        <w:rPr>
          <w:rFonts w:asciiTheme="minorHAnsi" w:eastAsiaTheme="minorEastAsia" w:hAnsiTheme="minorHAnsi" w:cstheme="minorBidi"/>
          <w:noProof/>
          <w:kern w:val="0"/>
          <w:sz w:val="22"/>
          <w:szCs w:val="22"/>
        </w:rPr>
      </w:pPr>
      <w:r w:rsidRPr="002852DC">
        <w:rPr>
          <w:noProof/>
        </w:rPr>
        <w:t>4</w:t>
      </w:r>
      <w:r w:rsidRPr="002852DC">
        <w:rPr>
          <w:noProof/>
        </w:rPr>
        <w:tab/>
        <w:t>Schedules</w:t>
      </w:r>
      <w:r w:rsidRPr="002852DC">
        <w:rPr>
          <w:noProof/>
        </w:rPr>
        <w:tab/>
      </w:r>
      <w:r w:rsidRPr="002852DC">
        <w:rPr>
          <w:noProof/>
        </w:rPr>
        <w:fldChar w:fldCharType="begin"/>
      </w:r>
      <w:r w:rsidRPr="002852DC">
        <w:rPr>
          <w:noProof/>
        </w:rPr>
        <w:instrText xml:space="preserve"> PAGEREF _Toc465410676 \h </w:instrText>
      </w:r>
      <w:r w:rsidRPr="002852DC">
        <w:rPr>
          <w:noProof/>
        </w:rPr>
      </w:r>
      <w:r w:rsidRPr="002852DC">
        <w:rPr>
          <w:noProof/>
        </w:rPr>
        <w:fldChar w:fldCharType="separate"/>
      </w:r>
      <w:r w:rsidR="00E60EE3">
        <w:rPr>
          <w:noProof/>
        </w:rPr>
        <w:t>1</w:t>
      </w:r>
      <w:r w:rsidRPr="002852DC">
        <w:rPr>
          <w:noProof/>
        </w:rPr>
        <w:fldChar w:fldCharType="end"/>
      </w:r>
    </w:p>
    <w:p w14:paraId="407F5455" w14:textId="357CA9C6" w:rsidR="002852DC" w:rsidRPr="002852DC" w:rsidRDefault="002852DC">
      <w:pPr>
        <w:pStyle w:val="TOC5"/>
        <w:rPr>
          <w:rFonts w:asciiTheme="minorHAnsi" w:eastAsiaTheme="minorEastAsia" w:hAnsiTheme="minorHAnsi" w:cstheme="minorBidi"/>
          <w:noProof/>
          <w:kern w:val="0"/>
          <w:sz w:val="22"/>
          <w:szCs w:val="22"/>
        </w:rPr>
      </w:pPr>
      <w:r w:rsidRPr="002852DC">
        <w:rPr>
          <w:noProof/>
        </w:rPr>
        <w:t>5</w:t>
      </w:r>
      <w:r w:rsidRPr="002852DC">
        <w:rPr>
          <w:noProof/>
        </w:rPr>
        <w:tab/>
        <w:t>Definitions</w:t>
      </w:r>
      <w:r w:rsidRPr="002852DC">
        <w:rPr>
          <w:noProof/>
        </w:rPr>
        <w:tab/>
      </w:r>
      <w:r w:rsidRPr="002852DC">
        <w:rPr>
          <w:noProof/>
        </w:rPr>
        <w:fldChar w:fldCharType="begin"/>
      </w:r>
      <w:r w:rsidRPr="002852DC">
        <w:rPr>
          <w:noProof/>
        </w:rPr>
        <w:instrText xml:space="preserve"> PAGEREF _Toc465410677 \h </w:instrText>
      </w:r>
      <w:r w:rsidRPr="002852DC">
        <w:rPr>
          <w:noProof/>
        </w:rPr>
      </w:r>
      <w:r w:rsidRPr="002852DC">
        <w:rPr>
          <w:noProof/>
        </w:rPr>
        <w:fldChar w:fldCharType="separate"/>
      </w:r>
      <w:r w:rsidR="00E60EE3">
        <w:rPr>
          <w:noProof/>
        </w:rPr>
        <w:t>1</w:t>
      </w:r>
      <w:r w:rsidRPr="002852DC">
        <w:rPr>
          <w:noProof/>
        </w:rPr>
        <w:fldChar w:fldCharType="end"/>
      </w:r>
    </w:p>
    <w:p w14:paraId="6FD31FBC" w14:textId="6562975F" w:rsidR="002852DC" w:rsidRPr="002852DC" w:rsidRDefault="002852DC">
      <w:pPr>
        <w:pStyle w:val="TOC2"/>
        <w:rPr>
          <w:rFonts w:asciiTheme="minorHAnsi" w:eastAsiaTheme="minorEastAsia" w:hAnsiTheme="minorHAnsi" w:cstheme="minorBidi"/>
          <w:b w:val="0"/>
          <w:noProof/>
          <w:kern w:val="0"/>
          <w:sz w:val="22"/>
          <w:szCs w:val="22"/>
        </w:rPr>
      </w:pPr>
      <w:r w:rsidRPr="002852DC">
        <w:rPr>
          <w:noProof/>
        </w:rPr>
        <w:t>Part 2—Risk factors for risk rated premium component</w:t>
      </w:r>
      <w:r w:rsidRPr="002852DC">
        <w:rPr>
          <w:b w:val="0"/>
          <w:noProof/>
          <w:sz w:val="18"/>
        </w:rPr>
        <w:tab/>
      </w:r>
      <w:r w:rsidRPr="002852DC">
        <w:rPr>
          <w:b w:val="0"/>
          <w:noProof/>
          <w:sz w:val="18"/>
        </w:rPr>
        <w:fldChar w:fldCharType="begin"/>
      </w:r>
      <w:r w:rsidRPr="002852DC">
        <w:rPr>
          <w:b w:val="0"/>
          <w:noProof/>
          <w:sz w:val="18"/>
        </w:rPr>
        <w:instrText xml:space="preserve"> PAGEREF _Toc465410678 \h </w:instrText>
      </w:r>
      <w:r w:rsidRPr="002852DC">
        <w:rPr>
          <w:b w:val="0"/>
          <w:noProof/>
          <w:sz w:val="18"/>
        </w:rPr>
      </w:r>
      <w:r w:rsidRPr="002852DC">
        <w:rPr>
          <w:b w:val="0"/>
          <w:noProof/>
          <w:sz w:val="18"/>
        </w:rPr>
        <w:fldChar w:fldCharType="separate"/>
      </w:r>
      <w:r w:rsidR="00E60EE3">
        <w:rPr>
          <w:b w:val="0"/>
          <w:noProof/>
          <w:sz w:val="18"/>
        </w:rPr>
        <w:t>1</w:t>
      </w:r>
      <w:r w:rsidRPr="002852DC">
        <w:rPr>
          <w:b w:val="0"/>
          <w:noProof/>
          <w:sz w:val="18"/>
        </w:rPr>
        <w:fldChar w:fldCharType="end"/>
      </w:r>
    </w:p>
    <w:p w14:paraId="11756DDB" w14:textId="0632BA35" w:rsidR="002852DC" w:rsidRPr="002852DC" w:rsidRDefault="002852DC">
      <w:pPr>
        <w:pStyle w:val="TOC5"/>
        <w:rPr>
          <w:rFonts w:asciiTheme="minorHAnsi" w:eastAsiaTheme="minorEastAsia" w:hAnsiTheme="minorHAnsi" w:cstheme="minorBidi"/>
          <w:noProof/>
          <w:kern w:val="0"/>
          <w:sz w:val="22"/>
          <w:szCs w:val="22"/>
        </w:rPr>
      </w:pPr>
      <w:r w:rsidRPr="002852DC">
        <w:rPr>
          <w:noProof/>
        </w:rPr>
        <w:t>6</w:t>
      </w:r>
      <w:r w:rsidRPr="002852DC">
        <w:rPr>
          <w:noProof/>
        </w:rPr>
        <w:tab/>
        <w:t>Risk rated premium component</w:t>
      </w:r>
      <w:r w:rsidRPr="002852DC">
        <w:rPr>
          <w:noProof/>
        </w:rPr>
        <w:tab/>
      </w:r>
      <w:r w:rsidRPr="002852DC">
        <w:rPr>
          <w:noProof/>
        </w:rPr>
        <w:fldChar w:fldCharType="begin"/>
      </w:r>
      <w:r w:rsidRPr="002852DC">
        <w:rPr>
          <w:noProof/>
        </w:rPr>
        <w:instrText xml:space="preserve"> PAGEREF _Toc465410679 \h </w:instrText>
      </w:r>
      <w:r w:rsidRPr="002852DC">
        <w:rPr>
          <w:noProof/>
        </w:rPr>
      </w:r>
      <w:r w:rsidRPr="002852DC">
        <w:rPr>
          <w:noProof/>
        </w:rPr>
        <w:fldChar w:fldCharType="separate"/>
      </w:r>
      <w:r w:rsidR="00E60EE3">
        <w:rPr>
          <w:noProof/>
        </w:rPr>
        <w:t>1</w:t>
      </w:r>
      <w:r w:rsidRPr="002852DC">
        <w:rPr>
          <w:noProof/>
        </w:rPr>
        <w:fldChar w:fldCharType="end"/>
      </w:r>
    </w:p>
    <w:p w14:paraId="61041617" w14:textId="1946142F" w:rsidR="002852DC" w:rsidRPr="002852DC" w:rsidRDefault="002852DC">
      <w:pPr>
        <w:pStyle w:val="TOC5"/>
        <w:rPr>
          <w:rFonts w:asciiTheme="minorHAnsi" w:eastAsiaTheme="minorEastAsia" w:hAnsiTheme="minorHAnsi" w:cstheme="minorBidi"/>
          <w:noProof/>
          <w:kern w:val="0"/>
          <w:sz w:val="22"/>
          <w:szCs w:val="22"/>
        </w:rPr>
      </w:pPr>
      <w:r w:rsidRPr="002852DC">
        <w:rPr>
          <w:noProof/>
        </w:rPr>
        <w:t>7</w:t>
      </w:r>
      <w:r w:rsidRPr="002852DC">
        <w:rPr>
          <w:noProof/>
        </w:rPr>
        <w:tab/>
        <w:t>Risk factor—payment in arrears</w:t>
      </w:r>
      <w:r w:rsidRPr="002852DC">
        <w:rPr>
          <w:noProof/>
        </w:rPr>
        <w:tab/>
      </w:r>
      <w:r w:rsidRPr="002852DC">
        <w:rPr>
          <w:noProof/>
        </w:rPr>
        <w:fldChar w:fldCharType="begin"/>
      </w:r>
      <w:r w:rsidRPr="002852DC">
        <w:rPr>
          <w:noProof/>
        </w:rPr>
        <w:instrText xml:space="preserve"> PAGEREF _Toc465410680 \h </w:instrText>
      </w:r>
      <w:r w:rsidRPr="002852DC">
        <w:rPr>
          <w:noProof/>
        </w:rPr>
      </w:r>
      <w:r w:rsidRPr="002852DC">
        <w:rPr>
          <w:noProof/>
        </w:rPr>
        <w:fldChar w:fldCharType="separate"/>
      </w:r>
      <w:r w:rsidR="00E60EE3">
        <w:rPr>
          <w:noProof/>
        </w:rPr>
        <w:t>1</w:t>
      </w:r>
      <w:r w:rsidRPr="002852DC">
        <w:rPr>
          <w:noProof/>
        </w:rPr>
        <w:fldChar w:fldCharType="end"/>
      </w:r>
    </w:p>
    <w:p w14:paraId="74D05EA6" w14:textId="64EED77B" w:rsidR="002852DC" w:rsidRPr="002852DC" w:rsidRDefault="002852DC">
      <w:pPr>
        <w:pStyle w:val="TOC5"/>
        <w:rPr>
          <w:rFonts w:asciiTheme="minorHAnsi" w:eastAsiaTheme="minorEastAsia" w:hAnsiTheme="minorHAnsi" w:cstheme="minorBidi"/>
          <w:noProof/>
          <w:kern w:val="0"/>
          <w:sz w:val="22"/>
          <w:szCs w:val="22"/>
        </w:rPr>
      </w:pPr>
      <w:r w:rsidRPr="002852DC">
        <w:rPr>
          <w:noProof/>
        </w:rPr>
        <w:t>8</w:t>
      </w:r>
      <w:r w:rsidRPr="002852DC">
        <w:rPr>
          <w:noProof/>
        </w:rPr>
        <w:tab/>
        <w:t>Risk factor—length of operation</w:t>
      </w:r>
      <w:r w:rsidRPr="002852DC">
        <w:rPr>
          <w:noProof/>
        </w:rPr>
        <w:tab/>
      </w:r>
      <w:r w:rsidRPr="002852DC">
        <w:rPr>
          <w:noProof/>
        </w:rPr>
        <w:fldChar w:fldCharType="begin"/>
      </w:r>
      <w:r w:rsidRPr="002852DC">
        <w:rPr>
          <w:noProof/>
        </w:rPr>
        <w:instrText xml:space="preserve"> PAGEREF _Toc465410681 \h </w:instrText>
      </w:r>
      <w:r w:rsidRPr="002852DC">
        <w:rPr>
          <w:noProof/>
        </w:rPr>
      </w:r>
      <w:r w:rsidRPr="002852DC">
        <w:rPr>
          <w:noProof/>
        </w:rPr>
        <w:fldChar w:fldCharType="separate"/>
      </w:r>
      <w:r w:rsidR="00E60EE3">
        <w:rPr>
          <w:noProof/>
        </w:rPr>
        <w:t>1</w:t>
      </w:r>
      <w:r w:rsidRPr="002852DC">
        <w:rPr>
          <w:noProof/>
        </w:rPr>
        <w:fldChar w:fldCharType="end"/>
      </w:r>
    </w:p>
    <w:p w14:paraId="78CBEE87" w14:textId="1B04D419" w:rsidR="002852DC" w:rsidRPr="002852DC" w:rsidRDefault="002852DC">
      <w:pPr>
        <w:pStyle w:val="TOC5"/>
        <w:rPr>
          <w:rFonts w:asciiTheme="minorHAnsi" w:eastAsiaTheme="minorEastAsia" w:hAnsiTheme="minorHAnsi" w:cstheme="minorBidi"/>
          <w:noProof/>
          <w:kern w:val="0"/>
          <w:sz w:val="22"/>
          <w:szCs w:val="22"/>
        </w:rPr>
      </w:pPr>
      <w:r w:rsidRPr="002852DC">
        <w:rPr>
          <w:noProof/>
        </w:rPr>
        <w:t>9</w:t>
      </w:r>
      <w:r w:rsidRPr="002852DC">
        <w:rPr>
          <w:noProof/>
        </w:rPr>
        <w:tab/>
        <w:t>Risk factor—</w:t>
      </w:r>
      <w:r w:rsidR="00926C93">
        <w:rPr>
          <w:noProof/>
        </w:rPr>
        <w:t>volatility</w:t>
      </w:r>
      <w:r w:rsidR="00926C93" w:rsidRPr="002852DC">
        <w:rPr>
          <w:noProof/>
        </w:rPr>
        <w:t xml:space="preserve"> </w:t>
      </w:r>
      <w:r w:rsidRPr="002852DC">
        <w:rPr>
          <w:noProof/>
        </w:rPr>
        <w:t>in overseas student enrolments</w:t>
      </w:r>
      <w:r w:rsidRPr="002852DC">
        <w:rPr>
          <w:noProof/>
        </w:rPr>
        <w:tab/>
      </w:r>
      <w:r w:rsidRPr="002852DC">
        <w:rPr>
          <w:noProof/>
        </w:rPr>
        <w:fldChar w:fldCharType="begin"/>
      </w:r>
      <w:r w:rsidRPr="002852DC">
        <w:rPr>
          <w:noProof/>
        </w:rPr>
        <w:instrText xml:space="preserve"> PAGEREF _Toc465410682 \h </w:instrText>
      </w:r>
      <w:r w:rsidRPr="002852DC">
        <w:rPr>
          <w:noProof/>
        </w:rPr>
      </w:r>
      <w:r w:rsidRPr="002852DC">
        <w:rPr>
          <w:noProof/>
        </w:rPr>
        <w:fldChar w:fldCharType="separate"/>
      </w:r>
      <w:r w:rsidR="00E60EE3">
        <w:rPr>
          <w:noProof/>
        </w:rPr>
        <w:t>1</w:t>
      </w:r>
      <w:r w:rsidRPr="002852DC">
        <w:rPr>
          <w:noProof/>
        </w:rPr>
        <w:fldChar w:fldCharType="end"/>
      </w:r>
    </w:p>
    <w:p w14:paraId="428AA45C" w14:textId="587ACDE6" w:rsidR="002852DC" w:rsidRPr="002852DC" w:rsidRDefault="002852DC">
      <w:pPr>
        <w:pStyle w:val="TOC5"/>
        <w:rPr>
          <w:rFonts w:asciiTheme="minorHAnsi" w:eastAsiaTheme="minorEastAsia" w:hAnsiTheme="minorHAnsi" w:cstheme="minorBidi"/>
          <w:noProof/>
          <w:kern w:val="0"/>
          <w:sz w:val="22"/>
          <w:szCs w:val="22"/>
        </w:rPr>
      </w:pPr>
      <w:r w:rsidRPr="002852DC">
        <w:rPr>
          <w:noProof/>
        </w:rPr>
        <w:t>10</w:t>
      </w:r>
      <w:r w:rsidRPr="002852DC">
        <w:rPr>
          <w:noProof/>
        </w:rPr>
        <w:tab/>
        <w:t>Risk factor—maximum overseas source country concentration</w:t>
      </w:r>
      <w:r w:rsidRPr="002852DC">
        <w:rPr>
          <w:noProof/>
        </w:rPr>
        <w:tab/>
      </w:r>
      <w:r w:rsidRPr="002852DC">
        <w:rPr>
          <w:noProof/>
        </w:rPr>
        <w:fldChar w:fldCharType="begin"/>
      </w:r>
      <w:r w:rsidRPr="002852DC">
        <w:rPr>
          <w:noProof/>
        </w:rPr>
        <w:instrText xml:space="preserve"> PAGEREF _Toc465410683 \h </w:instrText>
      </w:r>
      <w:r w:rsidRPr="002852DC">
        <w:rPr>
          <w:noProof/>
        </w:rPr>
      </w:r>
      <w:r w:rsidRPr="002852DC">
        <w:rPr>
          <w:noProof/>
        </w:rPr>
        <w:fldChar w:fldCharType="separate"/>
      </w:r>
      <w:r w:rsidR="00E60EE3">
        <w:rPr>
          <w:noProof/>
        </w:rPr>
        <w:t>1</w:t>
      </w:r>
      <w:r w:rsidRPr="002852DC">
        <w:rPr>
          <w:noProof/>
        </w:rPr>
        <w:fldChar w:fldCharType="end"/>
      </w:r>
    </w:p>
    <w:p w14:paraId="5BD025E0" w14:textId="1818DF37" w:rsidR="002852DC" w:rsidRPr="002852DC" w:rsidRDefault="002852DC">
      <w:pPr>
        <w:pStyle w:val="TOC5"/>
        <w:rPr>
          <w:rFonts w:asciiTheme="minorHAnsi" w:eastAsiaTheme="minorEastAsia" w:hAnsiTheme="minorHAnsi" w:cstheme="minorBidi"/>
          <w:noProof/>
          <w:kern w:val="0"/>
          <w:sz w:val="22"/>
          <w:szCs w:val="22"/>
        </w:rPr>
      </w:pPr>
      <w:r w:rsidRPr="002852DC">
        <w:rPr>
          <w:noProof/>
        </w:rPr>
        <w:t>11</w:t>
      </w:r>
      <w:r w:rsidRPr="002852DC">
        <w:rPr>
          <w:noProof/>
        </w:rPr>
        <w:tab/>
        <w:t>Risk factor—non</w:t>
      </w:r>
      <w:r>
        <w:rPr>
          <w:noProof/>
        </w:rPr>
        <w:noBreakHyphen/>
      </w:r>
      <w:r w:rsidRPr="002852DC">
        <w:rPr>
          <w:noProof/>
        </w:rPr>
        <w:t>compliance history</w:t>
      </w:r>
      <w:r w:rsidRPr="002852DC">
        <w:rPr>
          <w:noProof/>
        </w:rPr>
        <w:tab/>
      </w:r>
      <w:r w:rsidRPr="002852DC">
        <w:rPr>
          <w:noProof/>
        </w:rPr>
        <w:fldChar w:fldCharType="begin"/>
      </w:r>
      <w:r w:rsidRPr="002852DC">
        <w:rPr>
          <w:noProof/>
        </w:rPr>
        <w:instrText xml:space="preserve"> PAGEREF _Toc465410684 \h </w:instrText>
      </w:r>
      <w:r w:rsidRPr="002852DC">
        <w:rPr>
          <w:noProof/>
        </w:rPr>
      </w:r>
      <w:r w:rsidRPr="002852DC">
        <w:rPr>
          <w:noProof/>
        </w:rPr>
        <w:fldChar w:fldCharType="separate"/>
      </w:r>
      <w:r w:rsidR="00E60EE3">
        <w:rPr>
          <w:noProof/>
        </w:rPr>
        <w:t>1</w:t>
      </w:r>
      <w:r w:rsidRPr="002852DC">
        <w:rPr>
          <w:noProof/>
        </w:rPr>
        <w:fldChar w:fldCharType="end"/>
      </w:r>
    </w:p>
    <w:p w14:paraId="5B49F504" w14:textId="3B0B0BBD" w:rsidR="002852DC" w:rsidRPr="002852DC" w:rsidRDefault="002852DC">
      <w:pPr>
        <w:pStyle w:val="TOC5"/>
        <w:rPr>
          <w:rFonts w:asciiTheme="minorHAnsi" w:eastAsiaTheme="minorEastAsia" w:hAnsiTheme="minorHAnsi" w:cstheme="minorBidi"/>
          <w:noProof/>
          <w:kern w:val="0"/>
          <w:sz w:val="22"/>
          <w:szCs w:val="22"/>
        </w:rPr>
      </w:pPr>
      <w:r w:rsidRPr="002852DC">
        <w:rPr>
          <w:noProof/>
        </w:rPr>
        <w:t>12</w:t>
      </w:r>
      <w:r w:rsidRPr="002852DC">
        <w:rPr>
          <w:noProof/>
        </w:rPr>
        <w:tab/>
        <w:t>Recalculation of risk factors when registrations amalgamated and national registration on CRICOS is finalised during 201</w:t>
      </w:r>
      <w:r w:rsidR="004D658A">
        <w:rPr>
          <w:noProof/>
        </w:rPr>
        <w:t>7</w:t>
      </w:r>
      <w:r w:rsidRPr="002852DC">
        <w:rPr>
          <w:noProof/>
        </w:rPr>
        <w:tab/>
      </w:r>
      <w:r w:rsidRPr="002852DC">
        <w:rPr>
          <w:noProof/>
        </w:rPr>
        <w:fldChar w:fldCharType="begin"/>
      </w:r>
      <w:r w:rsidRPr="002852DC">
        <w:rPr>
          <w:noProof/>
        </w:rPr>
        <w:instrText xml:space="preserve"> PAGEREF _Toc465410685 \h </w:instrText>
      </w:r>
      <w:r w:rsidRPr="002852DC">
        <w:rPr>
          <w:noProof/>
        </w:rPr>
      </w:r>
      <w:r w:rsidRPr="002852DC">
        <w:rPr>
          <w:noProof/>
        </w:rPr>
        <w:fldChar w:fldCharType="separate"/>
      </w:r>
      <w:r w:rsidR="00E60EE3">
        <w:rPr>
          <w:noProof/>
        </w:rPr>
        <w:t>1</w:t>
      </w:r>
      <w:r w:rsidRPr="002852DC">
        <w:rPr>
          <w:noProof/>
        </w:rPr>
        <w:fldChar w:fldCharType="end"/>
      </w:r>
    </w:p>
    <w:p w14:paraId="3F4970D9" w14:textId="4DF198F7" w:rsidR="002852DC" w:rsidRPr="002852DC" w:rsidRDefault="002852DC">
      <w:pPr>
        <w:pStyle w:val="TOC2"/>
        <w:rPr>
          <w:rFonts w:asciiTheme="minorHAnsi" w:eastAsiaTheme="minorEastAsia" w:hAnsiTheme="minorHAnsi" w:cstheme="minorBidi"/>
          <w:b w:val="0"/>
          <w:noProof/>
          <w:kern w:val="0"/>
          <w:sz w:val="22"/>
          <w:szCs w:val="22"/>
        </w:rPr>
      </w:pPr>
      <w:r w:rsidRPr="002852DC">
        <w:rPr>
          <w:noProof/>
        </w:rPr>
        <w:t>Part 3—Special tuition protection component</w:t>
      </w:r>
      <w:r w:rsidRPr="002852DC">
        <w:rPr>
          <w:b w:val="0"/>
          <w:noProof/>
          <w:sz w:val="18"/>
        </w:rPr>
        <w:tab/>
      </w:r>
      <w:r w:rsidRPr="002852DC">
        <w:rPr>
          <w:b w:val="0"/>
          <w:noProof/>
          <w:sz w:val="18"/>
        </w:rPr>
        <w:fldChar w:fldCharType="begin"/>
      </w:r>
      <w:r w:rsidRPr="002852DC">
        <w:rPr>
          <w:b w:val="0"/>
          <w:noProof/>
          <w:sz w:val="18"/>
        </w:rPr>
        <w:instrText xml:space="preserve"> PAGEREF _Toc465410686 \h </w:instrText>
      </w:r>
      <w:r w:rsidRPr="002852DC">
        <w:rPr>
          <w:b w:val="0"/>
          <w:noProof/>
          <w:sz w:val="18"/>
        </w:rPr>
      </w:r>
      <w:r w:rsidRPr="002852DC">
        <w:rPr>
          <w:b w:val="0"/>
          <w:noProof/>
          <w:sz w:val="18"/>
        </w:rPr>
        <w:fldChar w:fldCharType="separate"/>
      </w:r>
      <w:r w:rsidR="00E60EE3">
        <w:rPr>
          <w:b w:val="0"/>
          <w:noProof/>
          <w:sz w:val="18"/>
        </w:rPr>
        <w:t>1</w:t>
      </w:r>
      <w:r w:rsidRPr="002852DC">
        <w:rPr>
          <w:b w:val="0"/>
          <w:noProof/>
          <w:sz w:val="18"/>
        </w:rPr>
        <w:fldChar w:fldCharType="end"/>
      </w:r>
    </w:p>
    <w:p w14:paraId="7F7AF8DD" w14:textId="59FF1ED5" w:rsidR="002852DC" w:rsidRPr="002852DC" w:rsidRDefault="002852DC">
      <w:pPr>
        <w:pStyle w:val="TOC5"/>
        <w:rPr>
          <w:rFonts w:asciiTheme="minorHAnsi" w:eastAsiaTheme="minorEastAsia" w:hAnsiTheme="minorHAnsi" w:cstheme="minorBidi"/>
          <w:noProof/>
          <w:kern w:val="0"/>
          <w:sz w:val="22"/>
          <w:szCs w:val="22"/>
        </w:rPr>
      </w:pPr>
      <w:r w:rsidRPr="002852DC">
        <w:rPr>
          <w:noProof/>
        </w:rPr>
        <w:t>13</w:t>
      </w:r>
      <w:r w:rsidRPr="002852DC">
        <w:rPr>
          <w:noProof/>
        </w:rPr>
        <w:tab/>
        <w:t>Special tuition protection component</w:t>
      </w:r>
      <w:r w:rsidRPr="002852DC">
        <w:rPr>
          <w:noProof/>
        </w:rPr>
        <w:tab/>
      </w:r>
      <w:r w:rsidRPr="002852DC">
        <w:rPr>
          <w:noProof/>
        </w:rPr>
        <w:fldChar w:fldCharType="begin"/>
      </w:r>
      <w:r w:rsidRPr="002852DC">
        <w:rPr>
          <w:noProof/>
        </w:rPr>
        <w:instrText xml:space="preserve"> PAGEREF _Toc465410687 \h </w:instrText>
      </w:r>
      <w:r w:rsidRPr="002852DC">
        <w:rPr>
          <w:noProof/>
        </w:rPr>
      </w:r>
      <w:r w:rsidRPr="002852DC">
        <w:rPr>
          <w:noProof/>
        </w:rPr>
        <w:fldChar w:fldCharType="separate"/>
      </w:r>
      <w:r w:rsidR="00E60EE3">
        <w:rPr>
          <w:noProof/>
        </w:rPr>
        <w:t>1</w:t>
      </w:r>
      <w:r w:rsidRPr="002852DC">
        <w:rPr>
          <w:noProof/>
        </w:rPr>
        <w:fldChar w:fldCharType="end"/>
      </w:r>
    </w:p>
    <w:p w14:paraId="2BAA33CB" w14:textId="0558C605" w:rsidR="002852DC" w:rsidRPr="002852DC" w:rsidRDefault="002852DC">
      <w:pPr>
        <w:pStyle w:val="TOC6"/>
        <w:rPr>
          <w:rFonts w:asciiTheme="minorHAnsi" w:eastAsiaTheme="minorEastAsia" w:hAnsiTheme="minorHAnsi" w:cstheme="minorBidi"/>
          <w:b w:val="0"/>
          <w:noProof/>
          <w:kern w:val="0"/>
          <w:sz w:val="22"/>
          <w:szCs w:val="22"/>
        </w:rPr>
      </w:pPr>
      <w:r w:rsidRPr="002852DC">
        <w:rPr>
          <w:noProof/>
        </w:rPr>
        <w:t>Schedule 1—Repeals</w:t>
      </w:r>
      <w:r w:rsidRPr="002852DC">
        <w:rPr>
          <w:b w:val="0"/>
          <w:noProof/>
          <w:sz w:val="18"/>
        </w:rPr>
        <w:tab/>
      </w:r>
      <w:r w:rsidRPr="002852DC">
        <w:rPr>
          <w:b w:val="0"/>
          <w:noProof/>
          <w:sz w:val="18"/>
        </w:rPr>
        <w:fldChar w:fldCharType="begin"/>
      </w:r>
      <w:r w:rsidRPr="002852DC">
        <w:rPr>
          <w:b w:val="0"/>
          <w:noProof/>
          <w:sz w:val="18"/>
        </w:rPr>
        <w:instrText xml:space="preserve"> PAGEREF _Toc465410688 \h </w:instrText>
      </w:r>
      <w:r w:rsidRPr="002852DC">
        <w:rPr>
          <w:b w:val="0"/>
          <w:noProof/>
          <w:sz w:val="18"/>
        </w:rPr>
      </w:r>
      <w:r w:rsidRPr="002852DC">
        <w:rPr>
          <w:b w:val="0"/>
          <w:noProof/>
          <w:sz w:val="18"/>
        </w:rPr>
        <w:fldChar w:fldCharType="separate"/>
      </w:r>
      <w:r w:rsidR="00E60EE3">
        <w:rPr>
          <w:b w:val="0"/>
          <w:noProof/>
          <w:sz w:val="18"/>
        </w:rPr>
        <w:t>1</w:t>
      </w:r>
      <w:r w:rsidRPr="002852DC">
        <w:rPr>
          <w:b w:val="0"/>
          <w:noProof/>
          <w:sz w:val="18"/>
        </w:rPr>
        <w:fldChar w:fldCharType="end"/>
      </w:r>
    </w:p>
    <w:p w14:paraId="3B91AFD0" w14:textId="6236AB37" w:rsidR="002852DC" w:rsidRPr="002852DC" w:rsidRDefault="002852DC">
      <w:pPr>
        <w:pStyle w:val="TOC9"/>
        <w:rPr>
          <w:rFonts w:asciiTheme="minorHAnsi" w:eastAsiaTheme="minorEastAsia" w:hAnsiTheme="minorHAnsi" w:cstheme="minorBidi"/>
          <w:i w:val="0"/>
          <w:noProof/>
          <w:kern w:val="0"/>
          <w:sz w:val="22"/>
          <w:szCs w:val="22"/>
        </w:rPr>
      </w:pPr>
      <w:r w:rsidRPr="002852DC">
        <w:rPr>
          <w:noProof/>
        </w:rPr>
        <w:t>Education Services for Overseas Students (TPS Levies</w:t>
      </w:r>
      <w:r w:rsidR="00EB3FB5">
        <w:rPr>
          <w:noProof/>
        </w:rPr>
        <w:t>)</w:t>
      </w:r>
      <w:r w:rsidRPr="002852DC">
        <w:rPr>
          <w:noProof/>
        </w:rPr>
        <w:t xml:space="preserve"> </w:t>
      </w:r>
      <w:r w:rsidR="00EB3FB5">
        <w:rPr>
          <w:noProof/>
        </w:rPr>
        <w:t>(</w:t>
      </w:r>
      <w:r w:rsidRPr="002852DC">
        <w:rPr>
          <w:noProof/>
        </w:rPr>
        <w:t>Risk Rated Premium and Special Tuition Protection Components) Instrument 201</w:t>
      </w:r>
      <w:r w:rsidR="004D658A">
        <w:rPr>
          <w:noProof/>
        </w:rPr>
        <w:t>6</w:t>
      </w:r>
      <w:r w:rsidRPr="002852DC">
        <w:rPr>
          <w:i w:val="0"/>
          <w:noProof/>
          <w:sz w:val="18"/>
        </w:rPr>
        <w:tab/>
      </w:r>
      <w:r w:rsidRPr="002852DC">
        <w:rPr>
          <w:i w:val="0"/>
          <w:noProof/>
          <w:sz w:val="18"/>
        </w:rPr>
        <w:fldChar w:fldCharType="begin"/>
      </w:r>
      <w:r w:rsidRPr="002852DC">
        <w:rPr>
          <w:i w:val="0"/>
          <w:noProof/>
          <w:sz w:val="18"/>
        </w:rPr>
        <w:instrText xml:space="preserve"> PAGEREF _Toc465410689 \h </w:instrText>
      </w:r>
      <w:r w:rsidRPr="002852DC">
        <w:rPr>
          <w:i w:val="0"/>
          <w:noProof/>
          <w:sz w:val="18"/>
        </w:rPr>
      </w:r>
      <w:r w:rsidRPr="002852DC">
        <w:rPr>
          <w:i w:val="0"/>
          <w:noProof/>
          <w:sz w:val="18"/>
        </w:rPr>
        <w:fldChar w:fldCharType="separate"/>
      </w:r>
      <w:r w:rsidR="00E60EE3">
        <w:rPr>
          <w:i w:val="0"/>
          <w:noProof/>
          <w:sz w:val="18"/>
        </w:rPr>
        <w:t>1</w:t>
      </w:r>
      <w:r w:rsidRPr="002852DC">
        <w:rPr>
          <w:i w:val="0"/>
          <w:noProof/>
          <w:sz w:val="18"/>
        </w:rPr>
        <w:fldChar w:fldCharType="end"/>
      </w:r>
    </w:p>
    <w:p w14:paraId="5F1299D3" w14:textId="77777777" w:rsidR="00670EA1" w:rsidRPr="002852DC" w:rsidRDefault="002852DC" w:rsidP="00715914">
      <w:r w:rsidRPr="002852DC">
        <w:fldChar w:fldCharType="end"/>
      </w:r>
    </w:p>
    <w:p w14:paraId="67A416A1" w14:textId="77777777" w:rsidR="00670EA1" w:rsidRPr="002852DC" w:rsidRDefault="00670EA1" w:rsidP="00715914">
      <w:pPr>
        <w:sectPr w:rsidR="00670EA1" w:rsidRPr="002852DC" w:rsidSect="008E076E">
          <w:headerReference w:type="even" r:id="rId18"/>
          <w:headerReference w:type="default" r:id="rId19"/>
          <w:footerReference w:type="even" r:id="rId20"/>
          <w:footerReference w:type="default" r:id="rId21"/>
          <w:headerReference w:type="first" r:id="rId22"/>
          <w:pgSz w:w="11907" w:h="16839"/>
          <w:pgMar w:top="2098" w:right="1797" w:bottom="1440" w:left="1797" w:header="720" w:footer="709" w:gutter="0"/>
          <w:pgNumType w:fmt="lowerRoman" w:start="1"/>
          <w:cols w:space="708"/>
          <w:docGrid w:linePitch="360"/>
        </w:sectPr>
      </w:pPr>
    </w:p>
    <w:p w14:paraId="1D051CAC" w14:textId="77777777" w:rsidR="00715914" w:rsidRPr="002852DC" w:rsidRDefault="00715914" w:rsidP="00715914">
      <w:pPr>
        <w:pStyle w:val="ActHead2"/>
      </w:pPr>
      <w:bookmarkStart w:id="2" w:name="_Toc465410672"/>
      <w:r w:rsidRPr="002852DC">
        <w:rPr>
          <w:rStyle w:val="CharPartNo"/>
        </w:rPr>
        <w:t>Part</w:t>
      </w:r>
      <w:r w:rsidR="002852DC" w:rsidRPr="002852DC">
        <w:rPr>
          <w:rStyle w:val="CharPartNo"/>
        </w:rPr>
        <w:t> </w:t>
      </w:r>
      <w:r w:rsidRPr="002852DC">
        <w:rPr>
          <w:rStyle w:val="CharPartNo"/>
        </w:rPr>
        <w:t>1</w:t>
      </w:r>
      <w:r w:rsidRPr="002852DC">
        <w:t>—</w:t>
      </w:r>
      <w:r w:rsidR="00334C46" w:rsidRPr="002852DC">
        <w:rPr>
          <w:rStyle w:val="CharPartText"/>
        </w:rPr>
        <w:t>Introduction</w:t>
      </w:r>
      <w:bookmarkEnd w:id="2"/>
    </w:p>
    <w:p w14:paraId="6829A176" w14:textId="77777777" w:rsidR="00715914" w:rsidRPr="002852DC" w:rsidRDefault="00715914" w:rsidP="00715914">
      <w:pPr>
        <w:pStyle w:val="Header"/>
      </w:pPr>
      <w:r w:rsidRPr="002852DC">
        <w:rPr>
          <w:rStyle w:val="CharDivNo"/>
        </w:rPr>
        <w:t xml:space="preserve"> </w:t>
      </w:r>
      <w:r w:rsidRPr="002852DC">
        <w:rPr>
          <w:rStyle w:val="CharDivText"/>
        </w:rPr>
        <w:t xml:space="preserve"> </w:t>
      </w:r>
    </w:p>
    <w:p w14:paraId="202427CD" w14:textId="77777777" w:rsidR="00715914" w:rsidRPr="002852DC" w:rsidRDefault="00FB0F93" w:rsidP="00715914">
      <w:pPr>
        <w:pStyle w:val="ActHead5"/>
      </w:pPr>
      <w:bookmarkStart w:id="3" w:name="_Toc465410673"/>
      <w:proofErr w:type="gramStart"/>
      <w:r w:rsidRPr="002852DC">
        <w:rPr>
          <w:rStyle w:val="CharSectno"/>
        </w:rPr>
        <w:t>1</w:t>
      </w:r>
      <w:r w:rsidR="00715914" w:rsidRPr="002852DC">
        <w:t xml:space="preserve">  </w:t>
      </w:r>
      <w:r w:rsidR="00CE493D" w:rsidRPr="002852DC">
        <w:t>Name</w:t>
      </w:r>
      <w:bookmarkEnd w:id="3"/>
      <w:proofErr w:type="gramEnd"/>
    </w:p>
    <w:p w14:paraId="2617A796" w14:textId="1F311340" w:rsidR="00715914" w:rsidRPr="002852DC" w:rsidRDefault="00715914" w:rsidP="00715914">
      <w:pPr>
        <w:pStyle w:val="subsection"/>
      </w:pPr>
      <w:r w:rsidRPr="002852DC">
        <w:tab/>
      </w:r>
      <w:r w:rsidRPr="002852DC">
        <w:tab/>
        <w:t xml:space="preserve">This </w:t>
      </w:r>
      <w:r w:rsidR="00CE493D" w:rsidRPr="002852DC">
        <w:t xml:space="preserve">is the </w:t>
      </w:r>
      <w:bookmarkStart w:id="4" w:name="BKCheck15B_3"/>
      <w:bookmarkEnd w:id="4"/>
      <w:r w:rsidR="004D658A" w:rsidRPr="002852DC">
        <w:rPr>
          <w:i/>
        </w:rPr>
        <w:fldChar w:fldCharType="begin"/>
      </w:r>
      <w:r w:rsidR="004D658A" w:rsidRPr="002852DC">
        <w:rPr>
          <w:i/>
        </w:rPr>
        <w:instrText xml:space="preserve"> STYLEREF  ShortT </w:instrText>
      </w:r>
      <w:r w:rsidR="004D658A" w:rsidRPr="002852DC">
        <w:rPr>
          <w:i/>
        </w:rPr>
        <w:fldChar w:fldCharType="separate"/>
      </w:r>
      <w:r w:rsidR="00E60EE3">
        <w:rPr>
          <w:i/>
          <w:noProof/>
        </w:rPr>
        <w:t>Education Services for Overseas Students (TPS Levies) (Risk Rated Premium and Special Tuition Protection Components) Instrument 2017</w:t>
      </w:r>
      <w:r w:rsidR="004D658A" w:rsidRPr="002852DC">
        <w:rPr>
          <w:i/>
        </w:rPr>
        <w:fldChar w:fldCharType="end"/>
      </w:r>
      <w:r w:rsidRPr="002852DC">
        <w:t>.</w:t>
      </w:r>
    </w:p>
    <w:p w14:paraId="7484DD3C" w14:textId="77777777" w:rsidR="00715914" w:rsidRPr="002852DC" w:rsidRDefault="00FB0F93" w:rsidP="00715914">
      <w:pPr>
        <w:pStyle w:val="ActHead5"/>
      </w:pPr>
      <w:bookmarkStart w:id="5" w:name="_Toc465410674"/>
      <w:proofErr w:type="gramStart"/>
      <w:r w:rsidRPr="002852DC">
        <w:rPr>
          <w:rStyle w:val="CharSectno"/>
        </w:rPr>
        <w:t>2</w:t>
      </w:r>
      <w:r w:rsidR="00715914" w:rsidRPr="002852DC">
        <w:t xml:space="preserve">  Commencement</w:t>
      </w:r>
      <w:bookmarkEnd w:id="5"/>
      <w:proofErr w:type="gramEnd"/>
    </w:p>
    <w:p w14:paraId="28284C65" w14:textId="77777777" w:rsidR="00A836DF" w:rsidRPr="002852DC" w:rsidRDefault="00A836DF" w:rsidP="005B6F36">
      <w:pPr>
        <w:pStyle w:val="subsection"/>
      </w:pPr>
      <w:r w:rsidRPr="002852DC">
        <w:tab/>
        <w:t>(1)</w:t>
      </w:r>
      <w:r w:rsidRPr="002852DC">
        <w:tab/>
        <w:t>Each provision of this instrument specified in column 1 of the table commences, or is taken to have commenced, in accordance with column 2 of the table. Any other statement in column 2 has effect according to its terms.</w:t>
      </w:r>
    </w:p>
    <w:p w14:paraId="2D079370" w14:textId="77777777" w:rsidR="00A836DF" w:rsidRPr="002852DC" w:rsidRDefault="00A836DF" w:rsidP="005B6F36">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836DF" w:rsidRPr="002852DC" w14:paraId="772B9716" w14:textId="77777777" w:rsidTr="00D55953">
        <w:trPr>
          <w:tblHeader/>
        </w:trPr>
        <w:tc>
          <w:tcPr>
            <w:tcW w:w="8364" w:type="dxa"/>
            <w:gridSpan w:val="3"/>
            <w:tcBorders>
              <w:top w:val="single" w:sz="12" w:space="0" w:color="auto"/>
              <w:bottom w:val="single" w:sz="6" w:space="0" w:color="auto"/>
            </w:tcBorders>
            <w:shd w:val="clear" w:color="auto" w:fill="auto"/>
            <w:hideMark/>
          </w:tcPr>
          <w:p w14:paraId="16AFF3E0" w14:textId="77777777" w:rsidR="00A836DF" w:rsidRPr="002852DC" w:rsidRDefault="00A836DF" w:rsidP="005B6F36">
            <w:pPr>
              <w:pStyle w:val="TableHeading"/>
            </w:pPr>
            <w:r w:rsidRPr="002852DC">
              <w:t>Commencement information</w:t>
            </w:r>
          </w:p>
        </w:tc>
      </w:tr>
      <w:tr w:rsidR="00A836DF" w:rsidRPr="002852DC" w14:paraId="2AA46306" w14:textId="77777777" w:rsidTr="00D55953">
        <w:trPr>
          <w:tblHeader/>
        </w:trPr>
        <w:tc>
          <w:tcPr>
            <w:tcW w:w="2127" w:type="dxa"/>
            <w:tcBorders>
              <w:top w:val="single" w:sz="6" w:space="0" w:color="auto"/>
              <w:bottom w:val="single" w:sz="6" w:space="0" w:color="auto"/>
            </w:tcBorders>
            <w:shd w:val="clear" w:color="auto" w:fill="auto"/>
            <w:hideMark/>
          </w:tcPr>
          <w:p w14:paraId="5E502877" w14:textId="77777777" w:rsidR="00A836DF" w:rsidRPr="002852DC" w:rsidRDefault="00A836DF" w:rsidP="005B6F36">
            <w:pPr>
              <w:pStyle w:val="TableHeading"/>
            </w:pPr>
            <w:r w:rsidRPr="002852DC">
              <w:t>Column 1</w:t>
            </w:r>
          </w:p>
        </w:tc>
        <w:tc>
          <w:tcPr>
            <w:tcW w:w="4394" w:type="dxa"/>
            <w:tcBorders>
              <w:top w:val="single" w:sz="6" w:space="0" w:color="auto"/>
              <w:bottom w:val="single" w:sz="6" w:space="0" w:color="auto"/>
            </w:tcBorders>
            <w:shd w:val="clear" w:color="auto" w:fill="auto"/>
            <w:hideMark/>
          </w:tcPr>
          <w:p w14:paraId="442D58A3" w14:textId="77777777" w:rsidR="00A836DF" w:rsidRPr="002852DC" w:rsidRDefault="00A836DF" w:rsidP="005B6F36">
            <w:pPr>
              <w:pStyle w:val="TableHeading"/>
            </w:pPr>
            <w:r w:rsidRPr="002852DC">
              <w:t>Column 2</w:t>
            </w:r>
          </w:p>
        </w:tc>
        <w:tc>
          <w:tcPr>
            <w:tcW w:w="1843" w:type="dxa"/>
            <w:tcBorders>
              <w:top w:val="single" w:sz="6" w:space="0" w:color="auto"/>
              <w:bottom w:val="single" w:sz="6" w:space="0" w:color="auto"/>
            </w:tcBorders>
            <w:shd w:val="clear" w:color="auto" w:fill="auto"/>
            <w:hideMark/>
          </w:tcPr>
          <w:p w14:paraId="1AAE4547" w14:textId="77777777" w:rsidR="00A836DF" w:rsidRPr="002852DC" w:rsidRDefault="00A836DF" w:rsidP="005B6F36">
            <w:pPr>
              <w:pStyle w:val="TableHeading"/>
            </w:pPr>
            <w:r w:rsidRPr="002852DC">
              <w:t>Column 3</w:t>
            </w:r>
          </w:p>
        </w:tc>
      </w:tr>
      <w:tr w:rsidR="00A836DF" w:rsidRPr="002852DC" w14:paraId="69A92E12" w14:textId="77777777" w:rsidTr="00D55953">
        <w:trPr>
          <w:tblHeader/>
        </w:trPr>
        <w:tc>
          <w:tcPr>
            <w:tcW w:w="2127" w:type="dxa"/>
            <w:tcBorders>
              <w:top w:val="single" w:sz="6" w:space="0" w:color="auto"/>
              <w:bottom w:val="single" w:sz="12" w:space="0" w:color="auto"/>
            </w:tcBorders>
            <w:shd w:val="clear" w:color="auto" w:fill="auto"/>
            <w:hideMark/>
          </w:tcPr>
          <w:p w14:paraId="7F77B9CA" w14:textId="77777777" w:rsidR="00A836DF" w:rsidRPr="002852DC" w:rsidRDefault="00A836DF" w:rsidP="005B6F36">
            <w:pPr>
              <w:pStyle w:val="TableHeading"/>
            </w:pPr>
            <w:r w:rsidRPr="002852DC">
              <w:t>Provisions</w:t>
            </w:r>
          </w:p>
        </w:tc>
        <w:tc>
          <w:tcPr>
            <w:tcW w:w="4394" w:type="dxa"/>
            <w:tcBorders>
              <w:top w:val="single" w:sz="6" w:space="0" w:color="auto"/>
              <w:bottom w:val="single" w:sz="12" w:space="0" w:color="auto"/>
            </w:tcBorders>
            <w:shd w:val="clear" w:color="auto" w:fill="auto"/>
            <w:hideMark/>
          </w:tcPr>
          <w:p w14:paraId="2F1F67B4" w14:textId="77777777" w:rsidR="00A836DF" w:rsidRPr="002852DC" w:rsidRDefault="00A836DF" w:rsidP="005B6F36">
            <w:pPr>
              <w:pStyle w:val="TableHeading"/>
            </w:pPr>
            <w:r w:rsidRPr="002852DC">
              <w:t>Commencement</w:t>
            </w:r>
          </w:p>
        </w:tc>
        <w:tc>
          <w:tcPr>
            <w:tcW w:w="1843" w:type="dxa"/>
            <w:tcBorders>
              <w:top w:val="single" w:sz="6" w:space="0" w:color="auto"/>
              <w:bottom w:val="single" w:sz="12" w:space="0" w:color="auto"/>
            </w:tcBorders>
            <w:shd w:val="clear" w:color="auto" w:fill="auto"/>
            <w:hideMark/>
          </w:tcPr>
          <w:p w14:paraId="62DA3ED4" w14:textId="77777777" w:rsidR="00A836DF" w:rsidRPr="002852DC" w:rsidRDefault="00A836DF" w:rsidP="005B6F36">
            <w:pPr>
              <w:pStyle w:val="TableHeading"/>
            </w:pPr>
            <w:r w:rsidRPr="002852DC">
              <w:t>Date/Details</w:t>
            </w:r>
          </w:p>
        </w:tc>
      </w:tr>
      <w:tr w:rsidR="00D55953" w:rsidRPr="002852DC" w14:paraId="3166FCF4" w14:textId="77777777" w:rsidTr="00D55953">
        <w:tc>
          <w:tcPr>
            <w:tcW w:w="2127" w:type="dxa"/>
            <w:tcBorders>
              <w:top w:val="single" w:sz="12" w:space="0" w:color="auto"/>
              <w:bottom w:val="single" w:sz="2" w:space="0" w:color="auto"/>
            </w:tcBorders>
            <w:shd w:val="clear" w:color="auto" w:fill="auto"/>
          </w:tcPr>
          <w:p w14:paraId="1A594753" w14:textId="073229FF" w:rsidR="00D55953" w:rsidRPr="002852DC" w:rsidRDefault="00D55953" w:rsidP="00352CF1">
            <w:pPr>
              <w:pStyle w:val="Tabletext"/>
            </w:pPr>
            <w:r w:rsidRPr="002852DC">
              <w:t>1.  Parts</w:t>
            </w:r>
            <w:r w:rsidR="002852DC" w:rsidRPr="002852DC">
              <w:t> </w:t>
            </w:r>
            <w:r w:rsidRPr="002852DC">
              <w:t>1 to 3</w:t>
            </w:r>
          </w:p>
        </w:tc>
        <w:tc>
          <w:tcPr>
            <w:tcW w:w="4394" w:type="dxa"/>
            <w:tcBorders>
              <w:top w:val="single" w:sz="12" w:space="0" w:color="auto"/>
              <w:bottom w:val="single" w:sz="2" w:space="0" w:color="auto"/>
            </w:tcBorders>
            <w:shd w:val="clear" w:color="auto" w:fill="auto"/>
          </w:tcPr>
          <w:p w14:paraId="6E120C5F" w14:textId="2A81D063" w:rsidR="00D55953" w:rsidRPr="002852DC" w:rsidRDefault="00D55953" w:rsidP="005B6F36">
            <w:pPr>
              <w:pStyle w:val="Tabletext"/>
            </w:pPr>
            <w:r w:rsidRPr="002852DC">
              <w:t>31</w:t>
            </w:r>
            <w:r w:rsidR="002852DC" w:rsidRPr="002852DC">
              <w:t> </w:t>
            </w:r>
            <w:r w:rsidRPr="002852DC">
              <w:t>December 201</w:t>
            </w:r>
            <w:r w:rsidR="004D658A">
              <w:t>7</w:t>
            </w:r>
          </w:p>
        </w:tc>
        <w:tc>
          <w:tcPr>
            <w:tcW w:w="1843" w:type="dxa"/>
            <w:tcBorders>
              <w:top w:val="single" w:sz="12" w:space="0" w:color="auto"/>
              <w:bottom w:val="single" w:sz="2" w:space="0" w:color="auto"/>
            </w:tcBorders>
            <w:shd w:val="clear" w:color="auto" w:fill="auto"/>
          </w:tcPr>
          <w:p w14:paraId="457194D1" w14:textId="51243B02" w:rsidR="00D55953" w:rsidRPr="002852DC" w:rsidRDefault="00D55953" w:rsidP="00EE5B9D">
            <w:pPr>
              <w:pStyle w:val="Tabletext"/>
            </w:pPr>
            <w:r w:rsidRPr="002852DC">
              <w:t>31</w:t>
            </w:r>
            <w:r w:rsidR="002852DC" w:rsidRPr="002852DC">
              <w:t> </w:t>
            </w:r>
            <w:r w:rsidRPr="002852DC">
              <w:t>December 201</w:t>
            </w:r>
            <w:r w:rsidR="004D658A">
              <w:t>7</w:t>
            </w:r>
          </w:p>
        </w:tc>
      </w:tr>
      <w:tr w:rsidR="00D55953" w:rsidRPr="002852DC" w14:paraId="28E9FAA9" w14:textId="77777777" w:rsidTr="00D55953">
        <w:tc>
          <w:tcPr>
            <w:tcW w:w="2127" w:type="dxa"/>
            <w:tcBorders>
              <w:top w:val="single" w:sz="2" w:space="0" w:color="auto"/>
              <w:bottom w:val="single" w:sz="12" w:space="0" w:color="auto"/>
            </w:tcBorders>
            <w:shd w:val="clear" w:color="auto" w:fill="auto"/>
            <w:hideMark/>
          </w:tcPr>
          <w:p w14:paraId="5702ED1D" w14:textId="7C6C2B2D" w:rsidR="00D55953" w:rsidRPr="002852DC" w:rsidRDefault="00D55953" w:rsidP="00D55953">
            <w:pPr>
              <w:pStyle w:val="Tabletext"/>
            </w:pPr>
            <w:r w:rsidRPr="002852DC">
              <w:t>2.  Schedule</w:t>
            </w:r>
            <w:r w:rsidR="002852DC" w:rsidRPr="002852DC">
              <w:t> </w:t>
            </w:r>
            <w:r w:rsidRPr="002852DC">
              <w:t>1</w:t>
            </w:r>
          </w:p>
        </w:tc>
        <w:tc>
          <w:tcPr>
            <w:tcW w:w="4394" w:type="dxa"/>
            <w:tcBorders>
              <w:top w:val="single" w:sz="2" w:space="0" w:color="auto"/>
              <w:bottom w:val="single" w:sz="12" w:space="0" w:color="auto"/>
            </w:tcBorders>
            <w:shd w:val="clear" w:color="auto" w:fill="auto"/>
          </w:tcPr>
          <w:p w14:paraId="264F4E86" w14:textId="6B073171" w:rsidR="00D55953" w:rsidRPr="002852DC" w:rsidRDefault="00D55953" w:rsidP="00D55953">
            <w:pPr>
              <w:pStyle w:val="Tabletext"/>
            </w:pPr>
            <w:r w:rsidRPr="002852DC">
              <w:t>1</w:t>
            </w:r>
            <w:r w:rsidR="002852DC" w:rsidRPr="002852DC">
              <w:t> </w:t>
            </w:r>
            <w:r w:rsidRPr="002852DC">
              <w:t>January 201</w:t>
            </w:r>
            <w:r w:rsidR="004D658A">
              <w:t>8</w:t>
            </w:r>
          </w:p>
        </w:tc>
        <w:tc>
          <w:tcPr>
            <w:tcW w:w="1843" w:type="dxa"/>
            <w:tcBorders>
              <w:top w:val="single" w:sz="2" w:space="0" w:color="auto"/>
              <w:bottom w:val="single" w:sz="12" w:space="0" w:color="auto"/>
            </w:tcBorders>
            <w:shd w:val="clear" w:color="auto" w:fill="auto"/>
          </w:tcPr>
          <w:p w14:paraId="4B842E1D" w14:textId="41CE4A40" w:rsidR="00D55953" w:rsidRPr="002852DC" w:rsidRDefault="00D55953" w:rsidP="00D55953">
            <w:pPr>
              <w:pStyle w:val="Tabletext"/>
            </w:pPr>
            <w:r w:rsidRPr="002852DC">
              <w:t>1</w:t>
            </w:r>
            <w:r w:rsidR="002852DC" w:rsidRPr="002852DC">
              <w:t> </w:t>
            </w:r>
            <w:r w:rsidRPr="002852DC">
              <w:t>January 201</w:t>
            </w:r>
            <w:r w:rsidR="004D658A">
              <w:t>8</w:t>
            </w:r>
          </w:p>
        </w:tc>
      </w:tr>
    </w:tbl>
    <w:p w14:paraId="3341DCFE" w14:textId="77777777" w:rsidR="00A836DF" w:rsidRPr="002852DC" w:rsidRDefault="00A836DF" w:rsidP="005B6F36">
      <w:pPr>
        <w:pStyle w:val="notetext"/>
      </w:pPr>
      <w:r w:rsidRPr="002852DC">
        <w:rPr>
          <w:snapToGrid w:val="0"/>
          <w:lang w:eastAsia="en-US"/>
        </w:rPr>
        <w:t>Note:</w:t>
      </w:r>
      <w:r w:rsidRPr="002852DC">
        <w:rPr>
          <w:snapToGrid w:val="0"/>
          <w:lang w:eastAsia="en-US"/>
        </w:rPr>
        <w:tab/>
        <w:t xml:space="preserve">This table relates only to the provisions of this </w:t>
      </w:r>
      <w:r w:rsidRPr="002852DC">
        <w:t xml:space="preserve">instrument </w:t>
      </w:r>
      <w:r w:rsidRPr="002852DC">
        <w:rPr>
          <w:snapToGrid w:val="0"/>
          <w:lang w:eastAsia="en-US"/>
        </w:rPr>
        <w:t xml:space="preserve">as originally made. It will not be amended to deal with any later amendments of this </w:t>
      </w:r>
      <w:r w:rsidRPr="002852DC">
        <w:t>instrument</w:t>
      </w:r>
      <w:r w:rsidRPr="002852DC">
        <w:rPr>
          <w:snapToGrid w:val="0"/>
          <w:lang w:eastAsia="en-US"/>
        </w:rPr>
        <w:t>.</w:t>
      </w:r>
    </w:p>
    <w:p w14:paraId="00C7CD93" w14:textId="77777777" w:rsidR="00A836DF" w:rsidRPr="002852DC" w:rsidRDefault="00A836DF" w:rsidP="005B6F36">
      <w:pPr>
        <w:pStyle w:val="subsection"/>
      </w:pPr>
      <w:r w:rsidRPr="002852DC">
        <w:tab/>
        <w:t>(2)</w:t>
      </w:r>
      <w:r w:rsidRPr="002852DC">
        <w:tab/>
        <w:t>Any information in column 3 of the table is not part of this instrument. Information may be inserted in this column, or information in it may be edited, in any published version of this instrument.</w:t>
      </w:r>
    </w:p>
    <w:p w14:paraId="0C2636F4" w14:textId="77777777" w:rsidR="007500C8" w:rsidRPr="002852DC" w:rsidRDefault="00FB0F93" w:rsidP="007500C8">
      <w:pPr>
        <w:pStyle w:val="ActHead5"/>
      </w:pPr>
      <w:bookmarkStart w:id="6" w:name="_Toc465410675"/>
      <w:proofErr w:type="gramStart"/>
      <w:r w:rsidRPr="002852DC">
        <w:rPr>
          <w:rStyle w:val="CharSectno"/>
        </w:rPr>
        <w:t>3</w:t>
      </w:r>
      <w:r w:rsidR="007500C8" w:rsidRPr="002852DC">
        <w:t xml:space="preserve">  Authority</w:t>
      </w:r>
      <w:bookmarkEnd w:id="6"/>
      <w:proofErr w:type="gramEnd"/>
    </w:p>
    <w:p w14:paraId="3116EB1C" w14:textId="77777777" w:rsidR="00157B8B" w:rsidRPr="002852DC" w:rsidRDefault="007500C8" w:rsidP="007E667A">
      <w:pPr>
        <w:pStyle w:val="subsection"/>
      </w:pPr>
      <w:r w:rsidRPr="002852DC">
        <w:tab/>
      </w:r>
      <w:r w:rsidRPr="002852DC">
        <w:tab/>
        <w:t xml:space="preserve">This </w:t>
      </w:r>
      <w:r w:rsidR="00A836DF" w:rsidRPr="002852DC">
        <w:t>instrument</w:t>
      </w:r>
      <w:r w:rsidRPr="002852DC">
        <w:t xml:space="preserve"> is made under </w:t>
      </w:r>
      <w:r w:rsidR="00FD7ED3" w:rsidRPr="002852DC">
        <w:t>sections</w:t>
      </w:r>
      <w:r w:rsidR="002852DC" w:rsidRPr="002852DC">
        <w:t> </w:t>
      </w:r>
      <w:r w:rsidR="00FD7ED3" w:rsidRPr="002852DC">
        <w:t xml:space="preserve">9 and 10 of the </w:t>
      </w:r>
      <w:r w:rsidR="00A836DF" w:rsidRPr="002852DC">
        <w:rPr>
          <w:i/>
        </w:rPr>
        <w:t>Education Se</w:t>
      </w:r>
      <w:r w:rsidR="00FD7ED3" w:rsidRPr="002852DC">
        <w:rPr>
          <w:i/>
        </w:rPr>
        <w:t xml:space="preserve">rvices </w:t>
      </w:r>
      <w:r w:rsidR="00FB2714" w:rsidRPr="002852DC">
        <w:rPr>
          <w:i/>
        </w:rPr>
        <w:t>for</w:t>
      </w:r>
      <w:r w:rsidR="00FD7ED3" w:rsidRPr="002852DC">
        <w:rPr>
          <w:i/>
        </w:rPr>
        <w:t xml:space="preserve"> Overseas Students (TPS Levies) Act 2012</w:t>
      </w:r>
      <w:r w:rsidR="00F4350D" w:rsidRPr="002852DC">
        <w:t>.</w:t>
      </w:r>
    </w:p>
    <w:p w14:paraId="5746668D" w14:textId="77777777" w:rsidR="00FD7ED3" w:rsidRPr="002852DC" w:rsidRDefault="00FB0F93" w:rsidP="00FD7ED3">
      <w:pPr>
        <w:pStyle w:val="ActHead5"/>
      </w:pPr>
      <w:bookmarkStart w:id="7" w:name="_Toc465410676"/>
      <w:proofErr w:type="gramStart"/>
      <w:r w:rsidRPr="002852DC">
        <w:rPr>
          <w:rStyle w:val="CharSectno"/>
        </w:rPr>
        <w:t>4</w:t>
      </w:r>
      <w:r w:rsidR="00FD7ED3" w:rsidRPr="002852DC">
        <w:t xml:space="preserve">  Schedules</w:t>
      </w:r>
      <w:bookmarkEnd w:id="7"/>
      <w:proofErr w:type="gramEnd"/>
    </w:p>
    <w:p w14:paraId="42D91B75" w14:textId="77777777" w:rsidR="00FD7ED3" w:rsidRPr="002852DC" w:rsidRDefault="00FD7ED3" w:rsidP="00FD7ED3">
      <w:pPr>
        <w:pStyle w:val="subsection"/>
      </w:pPr>
      <w:r w:rsidRPr="002852DC">
        <w:tab/>
      </w:r>
      <w:r w:rsidRPr="002852DC">
        <w:tab/>
        <w:t>Each instrument that is specified in a Schedule to this instrument is amended or repealed as set out in the applicable items in the Schedule concerned, and any other item in a Schedule to this instrument has effect according to its terms.</w:t>
      </w:r>
    </w:p>
    <w:p w14:paraId="1DFF2CC6" w14:textId="77777777" w:rsidR="00FD7ED3" w:rsidRPr="002852DC" w:rsidRDefault="00FB0F93" w:rsidP="00FD7ED3">
      <w:pPr>
        <w:pStyle w:val="ActHead5"/>
      </w:pPr>
      <w:bookmarkStart w:id="8" w:name="_Toc465410677"/>
      <w:proofErr w:type="gramStart"/>
      <w:r w:rsidRPr="002852DC">
        <w:rPr>
          <w:rStyle w:val="CharSectno"/>
        </w:rPr>
        <w:t>5</w:t>
      </w:r>
      <w:r w:rsidR="00FD7ED3" w:rsidRPr="002852DC">
        <w:t xml:space="preserve">  Definitions</w:t>
      </w:r>
      <w:bookmarkEnd w:id="8"/>
      <w:proofErr w:type="gramEnd"/>
    </w:p>
    <w:p w14:paraId="61657687" w14:textId="110CCC05" w:rsidR="00D55953" w:rsidRPr="002852DC" w:rsidRDefault="00FD7ED3" w:rsidP="00FD7ED3">
      <w:pPr>
        <w:pStyle w:val="notetext"/>
      </w:pPr>
      <w:r w:rsidRPr="002852DC">
        <w:t>Note:</w:t>
      </w:r>
      <w:r w:rsidRPr="002852DC">
        <w:tab/>
      </w:r>
      <w:r w:rsidR="00D55953" w:rsidRPr="002852DC">
        <w:t xml:space="preserve">The expression, </w:t>
      </w:r>
      <w:r w:rsidR="00D55953" w:rsidRPr="002852DC">
        <w:rPr>
          <w:b/>
          <w:i/>
        </w:rPr>
        <w:t>risk rated premium component</w:t>
      </w:r>
      <w:r w:rsidR="00D55953" w:rsidRPr="002852DC">
        <w:t>, is</w:t>
      </w:r>
      <w:r w:rsidRPr="002852DC">
        <w:t xml:space="preserve"> used in this instrument </w:t>
      </w:r>
      <w:r w:rsidR="00D55953" w:rsidRPr="002852DC">
        <w:t>and is</w:t>
      </w:r>
      <w:r w:rsidRPr="002852DC">
        <w:t xml:space="preserve"> defined in the </w:t>
      </w:r>
      <w:r w:rsidR="00A3067F" w:rsidRPr="00A3067F">
        <w:rPr>
          <w:i/>
        </w:rPr>
        <w:t>ESOS (TPS Levies) Act</w:t>
      </w:r>
      <w:r w:rsidR="00D55953" w:rsidRPr="002852DC">
        <w:t>.</w:t>
      </w:r>
    </w:p>
    <w:p w14:paraId="0C8107A4" w14:textId="77777777" w:rsidR="00FD7ED3" w:rsidRPr="002852DC" w:rsidRDefault="00FD7ED3" w:rsidP="00FD7ED3">
      <w:pPr>
        <w:pStyle w:val="subsection"/>
      </w:pPr>
      <w:r w:rsidRPr="002852DC">
        <w:tab/>
      </w:r>
      <w:r w:rsidRPr="002852DC">
        <w:tab/>
        <w:t>In this instrument:</w:t>
      </w:r>
    </w:p>
    <w:p w14:paraId="4D0ED5F3" w14:textId="77777777" w:rsidR="00737C2F" w:rsidRPr="002852DC" w:rsidRDefault="00737C2F" w:rsidP="00737C2F">
      <w:pPr>
        <w:pStyle w:val="Definition"/>
      </w:pPr>
      <w:r w:rsidRPr="002852DC">
        <w:rPr>
          <w:b/>
          <w:i/>
        </w:rPr>
        <w:t>annual registration charge</w:t>
      </w:r>
      <w:r w:rsidR="003C5E3C" w:rsidRPr="002852DC">
        <w:t xml:space="preserve"> or </w:t>
      </w:r>
      <w:r w:rsidR="003C5E3C" w:rsidRPr="002852DC">
        <w:rPr>
          <w:b/>
          <w:i/>
        </w:rPr>
        <w:t>ARC</w:t>
      </w:r>
      <w:r w:rsidRPr="002852DC">
        <w:t xml:space="preserve"> has the same meaning as in the </w:t>
      </w:r>
      <w:r w:rsidRPr="002852DC">
        <w:rPr>
          <w:i/>
        </w:rPr>
        <w:t xml:space="preserve">Education Services </w:t>
      </w:r>
      <w:r w:rsidR="00FB2714" w:rsidRPr="002852DC">
        <w:rPr>
          <w:i/>
        </w:rPr>
        <w:t>for</w:t>
      </w:r>
      <w:r w:rsidRPr="002852DC">
        <w:rPr>
          <w:i/>
        </w:rPr>
        <w:t xml:space="preserve"> Overseas Students Act 2000</w:t>
      </w:r>
      <w:r w:rsidRPr="002852DC">
        <w:t>.</w:t>
      </w:r>
    </w:p>
    <w:p w14:paraId="4D32AE08" w14:textId="77777777" w:rsidR="003C5E3C" w:rsidRPr="002852DC" w:rsidRDefault="003C5E3C" w:rsidP="00737C2F">
      <w:pPr>
        <w:pStyle w:val="Definition"/>
      </w:pPr>
      <w:r w:rsidRPr="002852DC">
        <w:rPr>
          <w:b/>
          <w:i/>
        </w:rPr>
        <w:t>ARC</w:t>
      </w:r>
      <w:r w:rsidRPr="002852DC">
        <w:t xml:space="preserve">: see </w:t>
      </w:r>
      <w:r w:rsidRPr="002852DC">
        <w:rPr>
          <w:b/>
          <w:i/>
        </w:rPr>
        <w:t>annual registration charge</w:t>
      </w:r>
      <w:r w:rsidRPr="002852DC">
        <w:t>.</w:t>
      </w:r>
    </w:p>
    <w:p w14:paraId="2C4B522F" w14:textId="77777777" w:rsidR="00DF75E3" w:rsidRPr="002852DC" w:rsidRDefault="00DF75E3" w:rsidP="00737C2F">
      <w:pPr>
        <w:pStyle w:val="Definition"/>
        <w:rPr>
          <w:b/>
          <w:i/>
        </w:rPr>
      </w:pPr>
      <w:r w:rsidRPr="002852DC">
        <w:rPr>
          <w:b/>
          <w:i/>
        </w:rPr>
        <w:t>CRICOS</w:t>
      </w:r>
      <w:r w:rsidRPr="002852DC">
        <w:t xml:space="preserve"> means the Commonwealth Register of Institutions and Courses for Overseas Students.</w:t>
      </w:r>
    </w:p>
    <w:p w14:paraId="609C906A" w14:textId="77777777" w:rsidR="00737C2F" w:rsidRPr="002852DC" w:rsidRDefault="00737C2F" w:rsidP="00737C2F">
      <w:pPr>
        <w:pStyle w:val="Definition"/>
      </w:pPr>
      <w:r w:rsidRPr="002852DC">
        <w:rPr>
          <w:b/>
          <w:i/>
        </w:rPr>
        <w:t xml:space="preserve">enrolments </w:t>
      </w:r>
      <w:proofErr w:type="gramStart"/>
      <w:r w:rsidRPr="002852DC">
        <w:t>means</w:t>
      </w:r>
      <w:proofErr w:type="gramEnd"/>
      <w:r w:rsidRPr="002852DC">
        <w:t xml:space="preserve"> the total enrolments for a registered provider </w:t>
      </w:r>
      <w:r w:rsidR="005A75CD" w:rsidRPr="002852DC">
        <w:t>worked out in accordance with section</w:t>
      </w:r>
      <w:r w:rsidR="002852DC" w:rsidRPr="002852DC">
        <w:t> </w:t>
      </w:r>
      <w:r w:rsidRPr="002852DC">
        <w:t>5 of the</w:t>
      </w:r>
      <w:r w:rsidRPr="002852DC">
        <w:rPr>
          <w:i/>
        </w:rPr>
        <w:t xml:space="preserve"> Education Services for Overseas Students (Registration Charges) Act 1997.</w:t>
      </w:r>
    </w:p>
    <w:p w14:paraId="715D2D50" w14:textId="77777777" w:rsidR="00737C2F" w:rsidRDefault="00737C2F" w:rsidP="00737C2F">
      <w:pPr>
        <w:pStyle w:val="Definition"/>
      </w:pPr>
      <w:r w:rsidRPr="002852DC">
        <w:rPr>
          <w:b/>
          <w:i/>
        </w:rPr>
        <w:t>entry to market charge</w:t>
      </w:r>
      <w:r w:rsidR="003C5E3C" w:rsidRPr="002852DC">
        <w:t xml:space="preserve"> or </w:t>
      </w:r>
      <w:r w:rsidR="003C5E3C" w:rsidRPr="002852DC">
        <w:rPr>
          <w:b/>
          <w:i/>
        </w:rPr>
        <w:t>ETMC</w:t>
      </w:r>
      <w:r w:rsidRPr="002852DC">
        <w:rPr>
          <w:b/>
        </w:rPr>
        <w:t xml:space="preserve"> </w:t>
      </w:r>
      <w:r w:rsidRPr="002852DC">
        <w:t xml:space="preserve">has the same meaning as in the </w:t>
      </w:r>
      <w:r w:rsidRPr="002852DC">
        <w:rPr>
          <w:i/>
        </w:rPr>
        <w:t>Education Services for Overseas Students Act 2000</w:t>
      </w:r>
      <w:r w:rsidRPr="002852DC">
        <w:t>.</w:t>
      </w:r>
    </w:p>
    <w:p w14:paraId="1EA04B1A" w14:textId="77777777" w:rsidR="00926C93" w:rsidRPr="002852DC" w:rsidRDefault="00926C93" w:rsidP="00737C2F">
      <w:pPr>
        <w:pStyle w:val="Definition"/>
      </w:pPr>
      <w:r w:rsidRPr="00B16685">
        <w:rPr>
          <w:b/>
          <w:i/>
        </w:rPr>
        <w:t>ESOS Act</w:t>
      </w:r>
      <w:r>
        <w:rPr>
          <w:i/>
        </w:rPr>
        <w:t xml:space="preserve"> means the </w:t>
      </w:r>
      <w:r w:rsidRPr="002852DC">
        <w:rPr>
          <w:i/>
        </w:rPr>
        <w:t>Education Services for Overseas Students Act 2000</w:t>
      </w:r>
    </w:p>
    <w:p w14:paraId="066DF3CC" w14:textId="77777777" w:rsidR="00926C93" w:rsidRPr="002852DC" w:rsidRDefault="00926C93" w:rsidP="00926C93">
      <w:pPr>
        <w:pStyle w:val="Definition"/>
      </w:pPr>
      <w:r w:rsidRPr="00F60B71">
        <w:rPr>
          <w:b/>
          <w:i/>
        </w:rPr>
        <w:t>ESOS (TPS Levies) Act</w:t>
      </w:r>
      <w:r>
        <w:t xml:space="preserve"> </w:t>
      </w:r>
      <w:r w:rsidRPr="002852DC">
        <w:t xml:space="preserve">means the </w:t>
      </w:r>
      <w:r w:rsidRPr="002852DC">
        <w:rPr>
          <w:i/>
        </w:rPr>
        <w:t>Education Services for Overseas Students (TPS Levies) Act 2012</w:t>
      </w:r>
      <w:r w:rsidRPr="002852DC">
        <w:t>.</w:t>
      </w:r>
    </w:p>
    <w:p w14:paraId="432E9A4C" w14:textId="77777777" w:rsidR="003C5E3C" w:rsidRPr="002852DC" w:rsidRDefault="003C5E3C" w:rsidP="003C5E3C">
      <w:pPr>
        <w:pStyle w:val="Definition"/>
      </w:pPr>
      <w:r w:rsidRPr="002852DC">
        <w:rPr>
          <w:b/>
          <w:i/>
        </w:rPr>
        <w:t>ETMC</w:t>
      </w:r>
      <w:r w:rsidRPr="002852DC">
        <w:t xml:space="preserve">: see </w:t>
      </w:r>
      <w:r w:rsidRPr="002852DC">
        <w:rPr>
          <w:b/>
          <w:i/>
        </w:rPr>
        <w:t>entry to market charge</w:t>
      </w:r>
      <w:r w:rsidRPr="002852DC">
        <w:t>.</w:t>
      </w:r>
    </w:p>
    <w:p w14:paraId="6DE2307F" w14:textId="77777777" w:rsidR="00737C2F" w:rsidRPr="002852DC" w:rsidRDefault="00737C2F" w:rsidP="00737C2F">
      <w:pPr>
        <w:pStyle w:val="Definition"/>
      </w:pPr>
      <w:r w:rsidRPr="002852DC">
        <w:rPr>
          <w:b/>
          <w:i/>
        </w:rPr>
        <w:t>length of operation</w:t>
      </w:r>
      <w:r w:rsidRPr="002852DC">
        <w:t>, for a prov</w:t>
      </w:r>
      <w:r w:rsidR="00DF75E3" w:rsidRPr="002852DC">
        <w:t xml:space="preserve">ider, means the number of years that the provider has been registered on </w:t>
      </w:r>
      <w:r w:rsidR="00D55953" w:rsidRPr="002852DC">
        <w:t>CRICOS as a CRICOS provider</w:t>
      </w:r>
      <w:r w:rsidR="00DF75E3" w:rsidRPr="002852DC">
        <w:t>:</w:t>
      </w:r>
    </w:p>
    <w:p w14:paraId="196B5EA4" w14:textId="77777777" w:rsidR="00737C2F" w:rsidRPr="002852DC" w:rsidRDefault="00737C2F" w:rsidP="00737C2F">
      <w:pPr>
        <w:pStyle w:val="paragraph"/>
      </w:pPr>
      <w:r w:rsidRPr="002852DC">
        <w:tab/>
        <w:t>(a)</w:t>
      </w:r>
      <w:r w:rsidRPr="002852DC">
        <w:tab/>
      </w:r>
      <w:r w:rsidR="00DF75E3" w:rsidRPr="002852DC">
        <w:t>beginning at the time</w:t>
      </w:r>
      <w:r w:rsidRPr="002852DC">
        <w:t xml:space="preserve"> the provider was registered, or last registered, as a CRICOS provider; and</w:t>
      </w:r>
    </w:p>
    <w:p w14:paraId="471A7FA3" w14:textId="77777777" w:rsidR="00737C2F" w:rsidRPr="002852DC" w:rsidRDefault="00737C2F" w:rsidP="00737C2F">
      <w:pPr>
        <w:pStyle w:val="paragraph"/>
      </w:pPr>
      <w:r w:rsidRPr="002852DC">
        <w:tab/>
        <w:t>(b)</w:t>
      </w:r>
      <w:r w:rsidRPr="002852DC">
        <w:tab/>
        <w:t>ending on 31</w:t>
      </w:r>
      <w:r w:rsidR="002852DC" w:rsidRPr="002852DC">
        <w:t> </w:t>
      </w:r>
      <w:r w:rsidR="0001243B">
        <w:t>December 2017</w:t>
      </w:r>
      <w:r w:rsidRPr="002852DC">
        <w:t>.</w:t>
      </w:r>
    </w:p>
    <w:p w14:paraId="5E9F63AF" w14:textId="77777777" w:rsidR="00DF75E3" w:rsidRPr="002852DC" w:rsidRDefault="00737C2F" w:rsidP="00FD7ED3">
      <w:pPr>
        <w:pStyle w:val="Definition"/>
      </w:pPr>
      <w:r w:rsidRPr="002852DC">
        <w:rPr>
          <w:b/>
          <w:i/>
        </w:rPr>
        <w:t>national registration process</w:t>
      </w:r>
      <w:r w:rsidRPr="002852DC">
        <w:t>,</w:t>
      </w:r>
      <w:r w:rsidRPr="002852DC">
        <w:rPr>
          <w:b/>
          <w:i/>
        </w:rPr>
        <w:t xml:space="preserve"> </w:t>
      </w:r>
      <w:r w:rsidRPr="002852DC">
        <w:t>for a provider,</w:t>
      </w:r>
      <w:r w:rsidR="00DF75E3" w:rsidRPr="002852DC">
        <w:t xml:space="preserve"> means the process of amalgamating</w:t>
      </w:r>
      <w:r w:rsidRPr="002852DC">
        <w:t xml:space="preserve"> </w:t>
      </w:r>
      <w:r w:rsidR="00C570A3" w:rsidRPr="002852DC">
        <w:t>2 or more</w:t>
      </w:r>
      <w:r w:rsidRPr="002852DC">
        <w:t xml:space="preserve"> of the provider’s registrations </w:t>
      </w:r>
      <w:r w:rsidR="00DF75E3" w:rsidRPr="002852DC">
        <w:t xml:space="preserve">on CRICOS </w:t>
      </w:r>
      <w:r w:rsidRPr="002852DC">
        <w:t xml:space="preserve">into </w:t>
      </w:r>
      <w:r w:rsidR="00C570A3" w:rsidRPr="002852DC">
        <w:t>a single</w:t>
      </w:r>
      <w:r w:rsidR="0048059B" w:rsidRPr="002852DC">
        <w:t xml:space="preserve"> </w:t>
      </w:r>
      <w:r w:rsidRPr="002852DC">
        <w:t>registration</w:t>
      </w:r>
      <w:r w:rsidR="00DF75E3" w:rsidRPr="002852DC">
        <w:t>.</w:t>
      </w:r>
    </w:p>
    <w:p w14:paraId="23C017C1" w14:textId="77777777" w:rsidR="00737C2F" w:rsidRPr="002852DC" w:rsidRDefault="00DF75E3" w:rsidP="00DF75E3">
      <w:pPr>
        <w:pStyle w:val="notetext"/>
        <w:rPr>
          <w:b/>
        </w:rPr>
      </w:pPr>
      <w:r w:rsidRPr="002852DC">
        <w:t>Note:</w:t>
      </w:r>
      <w:r w:rsidRPr="002852DC">
        <w:tab/>
        <w:t>For the process to request amalgamation, see</w:t>
      </w:r>
      <w:r w:rsidR="00737C2F" w:rsidRPr="002852DC">
        <w:t xml:space="preserve"> item</w:t>
      </w:r>
      <w:r w:rsidR="002852DC" w:rsidRPr="002852DC">
        <w:t> </w:t>
      </w:r>
      <w:r w:rsidR="00737C2F" w:rsidRPr="002852DC">
        <w:t>96 of Schedule</w:t>
      </w:r>
      <w:r w:rsidR="002852DC" w:rsidRPr="002852DC">
        <w:t> </w:t>
      </w:r>
      <w:r w:rsidR="00737C2F" w:rsidRPr="002852DC">
        <w:t xml:space="preserve">2 to the </w:t>
      </w:r>
      <w:r w:rsidR="00737C2F" w:rsidRPr="002852DC">
        <w:rPr>
          <w:i/>
        </w:rPr>
        <w:t>Education Services for Overseas Students Legislation Amendment (Tuition Protection Service and Other Measures) Act 2012</w:t>
      </w:r>
      <w:r w:rsidR="00737C2F" w:rsidRPr="002852DC">
        <w:t>.</w:t>
      </w:r>
    </w:p>
    <w:p w14:paraId="1B5BFF2A" w14:textId="77777777" w:rsidR="00334C46" w:rsidRPr="002852DC" w:rsidRDefault="0085125C" w:rsidP="00FD7ED3">
      <w:pPr>
        <w:pStyle w:val="Definition"/>
      </w:pPr>
      <w:r w:rsidRPr="002852DC">
        <w:rPr>
          <w:b/>
          <w:i/>
        </w:rPr>
        <w:t>n</w:t>
      </w:r>
      <w:r w:rsidR="00334C46" w:rsidRPr="002852DC">
        <w:rPr>
          <w:b/>
          <w:i/>
        </w:rPr>
        <w:t>on</w:t>
      </w:r>
      <w:r w:rsidR="002852DC">
        <w:rPr>
          <w:b/>
          <w:i/>
        </w:rPr>
        <w:noBreakHyphen/>
      </w:r>
      <w:r w:rsidR="00334C46" w:rsidRPr="002852DC">
        <w:rPr>
          <w:b/>
          <w:i/>
        </w:rPr>
        <w:t>exempt provider</w:t>
      </w:r>
      <w:r w:rsidR="00334C46" w:rsidRPr="002852DC">
        <w:t xml:space="preserve"> means a registered provider </w:t>
      </w:r>
      <w:r w:rsidR="007B5A14" w:rsidRPr="002852DC">
        <w:t>that is not exempt from the requirement to pay the risk rated premium component, as provided for by section</w:t>
      </w:r>
      <w:r w:rsidR="002852DC" w:rsidRPr="002852DC">
        <w:t> </w:t>
      </w:r>
      <w:r w:rsidR="007B5A14" w:rsidRPr="002852DC">
        <w:t xml:space="preserve">5 of the </w:t>
      </w:r>
      <w:r w:rsidR="007B5A14" w:rsidRPr="002852DC">
        <w:rPr>
          <w:i/>
        </w:rPr>
        <w:t xml:space="preserve">Education Services for Overseas Students (TPS Levies) (Levy exemptions) </w:t>
      </w:r>
      <w:r w:rsidRPr="002852DC">
        <w:rPr>
          <w:i/>
        </w:rPr>
        <w:t>Determination</w:t>
      </w:r>
      <w:r w:rsidR="002852DC" w:rsidRPr="002852DC">
        <w:rPr>
          <w:i/>
        </w:rPr>
        <w:t> </w:t>
      </w:r>
      <w:r w:rsidRPr="002852DC">
        <w:rPr>
          <w:i/>
        </w:rPr>
        <w:t>2012 (No.</w:t>
      </w:r>
      <w:r w:rsidR="002852DC" w:rsidRPr="002852DC">
        <w:rPr>
          <w:i/>
        </w:rPr>
        <w:t> </w:t>
      </w:r>
      <w:r w:rsidRPr="002852DC">
        <w:rPr>
          <w:i/>
        </w:rPr>
        <w:t>1)</w:t>
      </w:r>
      <w:r w:rsidRPr="002852DC">
        <w:t>.</w:t>
      </w:r>
    </w:p>
    <w:p w14:paraId="33589CA4" w14:textId="5D1D5602" w:rsidR="0085125C" w:rsidRPr="002852DC" w:rsidRDefault="0085125C" w:rsidP="0085125C">
      <w:pPr>
        <w:pStyle w:val="notetext"/>
      </w:pPr>
      <w:r w:rsidRPr="002852DC">
        <w:t>Note:</w:t>
      </w:r>
      <w:r w:rsidRPr="002852DC">
        <w:tab/>
      </w:r>
      <w:r w:rsidR="00302212" w:rsidRPr="002852DC">
        <w:t xml:space="preserve">The registered providers </w:t>
      </w:r>
      <w:r w:rsidR="000F2BF1">
        <w:t>list</w:t>
      </w:r>
      <w:r w:rsidR="000F2BF1" w:rsidRPr="002852DC">
        <w:t xml:space="preserve">ed </w:t>
      </w:r>
      <w:r w:rsidR="00302212" w:rsidRPr="002852DC">
        <w:t xml:space="preserve">in that Determination </w:t>
      </w:r>
      <w:r w:rsidR="000F2BF1">
        <w:t xml:space="preserve">as being exempt from the risk rated premium component </w:t>
      </w:r>
      <w:r w:rsidR="00302212" w:rsidRPr="002852DC">
        <w:t>were</w:t>
      </w:r>
      <w:r w:rsidR="00D55953" w:rsidRPr="002852DC">
        <w:t>,</w:t>
      </w:r>
      <w:r w:rsidR="0001243B">
        <w:t xml:space="preserve"> in 2017</w:t>
      </w:r>
      <w:r w:rsidR="00302212" w:rsidRPr="002852DC">
        <w:t xml:space="preserve">, Table A providers under the </w:t>
      </w:r>
      <w:r w:rsidR="00302212" w:rsidRPr="002852DC">
        <w:rPr>
          <w:i/>
        </w:rPr>
        <w:t>Higher Education Support Act 2003</w:t>
      </w:r>
      <w:r w:rsidR="00302212" w:rsidRPr="002852DC">
        <w:t>, Government schools and State or Territory VET institutions.</w:t>
      </w:r>
    </w:p>
    <w:p w14:paraId="697E03C3" w14:textId="77777777" w:rsidR="00DF75E3" w:rsidRPr="002852DC" w:rsidRDefault="00DF75E3" w:rsidP="000B46FF">
      <w:pPr>
        <w:pStyle w:val="Definition"/>
      </w:pPr>
      <w:r w:rsidRPr="002852DC">
        <w:rPr>
          <w:b/>
          <w:i/>
        </w:rPr>
        <w:t>provider</w:t>
      </w:r>
      <w:r w:rsidRPr="002852DC">
        <w:t xml:space="preserve"> has the same meaning as in the </w:t>
      </w:r>
      <w:r w:rsidRPr="002852DC">
        <w:rPr>
          <w:i/>
        </w:rPr>
        <w:t xml:space="preserve">Education Services </w:t>
      </w:r>
      <w:r w:rsidR="00FB2714" w:rsidRPr="002852DC">
        <w:rPr>
          <w:i/>
        </w:rPr>
        <w:t>for</w:t>
      </w:r>
      <w:r w:rsidRPr="002852DC">
        <w:rPr>
          <w:i/>
        </w:rPr>
        <w:t xml:space="preserve"> Overseas Students Act 2000</w:t>
      </w:r>
      <w:r w:rsidRPr="002852DC">
        <w:t>.</w:t>
      </w:r>
    </w:p>
    <w:p w14:paraId="226334EC" w14:textId="77777777" w:rsidR="00807474" w:rsidRPr="002852DC" w:rsidRDefault="00807474" w:rsidP="000B46FF">
      <w:pPr>
        <w:pStyle w:val="Definition"/>
      </w:pPr>
      <w:r w:rsidRPr="002852DC">
        <w:rPr>
          <w:b/>
          <w:i/>
        </w:rPr>
        <w:t>registered course</w:t>
      </w:r>
      <w:r w:rsidRPr="002852DC">
        <w:t xml:space="preserve"> means a course of education or training registered on CRICOS.</w:t>
      </w:r>
    </w:p>
    <w:p w14:paraId="52F1F67C" w14:textId="77777777" w:rsidR="000015DA" w:rsidRPr="002852DC" w:rsidRDefault="000015DA" w:rsidP="000015DA">
      <w:pPr>
        <w:pStyle w:val="Definition"/>
      </w:pPr>
      <w:r w:rsidRPr="002852DC">
        <w:rPr>
          <w:b/>
          <w:i/>
        </w:rPr>
        <w:t>TPSL</w:t>
      </w:r>
      <w:r w:rsidRPr="002852DC">
        <w:t xml:space="preserve">: see </w:t>
      </w:r>
      <w:r w:rsidRPr="002852DC">
        <w:rPr>
          <w:b/>
          <w:i/>
        </w:rPr>
        <w:t>TPS levy</w:t>
      </w:r>
      <w:r w:rsidRPr="002852DC">
        <w:t>.</w:t>
      </w:r>
    </w:p>
    <w:p w14:paraId="2789C818" w14:textId="77777777" w:rsidR="000B46FF" w:rsidRPr="002852DC" w:rsidRDefault="000B46FF" w:rsidP="000B46FF">
      <w:pPr>
        <w:pStyle w:val="Definition"/>
      </w:pPr>
      <w:r w:rsidRPr="002852DC">
        <w:rPr>
          <w:b/>
          <w:i/>
        </w:rPr>
        <w:t>TPS levy</w:t>
      </w:r>
      <w:r w:rsidRPr="002852DC">
        <w:t xml:space="preserve"> </w:t>
      </w:r>
      <w:r w:rsidR="003C5E3C" w:rsidRPr="002852DC">
        <w:t xml:space="preserve">or </w:t>
      </w:r>
      <w:r w:rsidR="003C5E3C" w:rsidRPr="002852DC">
        <w:rPr>
          <w:b/>
          <w:i/>
        </w:rPr>
        <w:t>TPSL</w:t>
      </w:r>
      <w:r w:rsidR="003C5E3C" w:rsidRPr="002852DC">
        <w:t xml:space="preserve"> </w:t>
      </w:r>
      <w:r w:rsidRPr="002852DC">
        <w:t xml:space="preserve">has the same meaning as in the </w:t>
      </w:r>
      <w:r w:rsidRPr="002852DC">
        <w:rPr>
          <w:i/>
        </w:rPr>
        <w:t xml:space="preserve">Education Services </w:t>
      </w:r>
      <w:r w:rsidR="00FB2714" w:rsidRPr="002852DC">
        <w:rPr>
          <w:i/>
        </w:rPr>
        <w:t>for</w:t>
      </w:r>
      <w:r w:rsidRPr="002852DC">
        <w:rPr>
          <w:i/>
        </w:rPr>
        <w:t xml:space="preserve"> Overseas Students Act 2000</w:t>
      </w:r>
      <w:r w:rsidRPr="002852DC">
        <w:t>.</w:t>
      </w:r>
    </w:p>
    <w:p w14:paraId="6BCDFA69" w14:textId="77777777" w:rsidR="00737C2F" w:rsidRPr="002852DC" w:rsidRDefault="00737C2F" w:rsidP="00737C2F">
      <w:pPr>
        <w:pStyle w:val="Definition"/>
      </w:pPr>
      <w:r w:rsidRPr="002852DC">
        <w:rPr>
          <w:b/>
          <w:i/>
        </w:rPr>
        <w:t>tuition fees</w:t>
      </w:r>
      <w:r w:rsidR="00DF75E3" w:rsidRPr="002852DC">
        <w:rPr>
          <w:b/>
        </w:rPr>
        <w:t xml:space="preserve"> </w:t>
      </w:r>
      <w:proofErr w:type="gramStart"/>
      <w:r w:rsidR="00DF75E3" w:rsidRPr="002852DC">
        <w:t>ha</w:t>
      </w:r>
      <w:r w:rsidRPr="002852DC">
        <w:t>s</w:t>
      </w:r>
      <w:proofErr w:type="gramEnd"/>
      <w:r w:rsidRPr="002852DC">
        <w:t xml:space="preserve"> </w:t>
      </w:r>
      <w:r w:rsidR="00DF75E3" w:rsidRPr="002852DC">
        <w:t>the same meaning as in</w:t>
      </w:r>
      <w:r w:rsidRPr="002852DC">
        <w:t xml:space="preserve"> the </w:t>
      </w:r>
      <w:r w:rsidRPr="002852DC">
        <w:rPr>
          <w:i/>
        </w:rPr>
        <w:t>Education Services for Overseas Students Act</w:t>
      </w:r>
      <w:r w:rsidR="00725224" w:rsidRPr="002852DC">
        <w:rPr>
          <w:i/>
        </w:rPr>
        <w:t xml:space="preserve"> </w:t>
      </w:r>
      <w:r w:rsidRPr="002852DC">
        <w:rPr>
          <w:i/>
        </w:rPr>
        <w:t>2000</w:t>
      </w:r>
      <w:r w:rsidRPr="002852DC">
        <w:t>.</w:t>
      </w:r>
    </w:p>
    <w:p w14:paraId="580C891A" w14:textId="77777777" w:rsidR="00334C46" w:rsidRPr="002852DC" w:rsidRDefault="00334C46" w:rsidP="00334C46">
      <w:pPr>
        <w:pStyle w:val="ActHead2"/>
        <w:pageBreakBefore/>
      </w:pPr>
      <w:bookmarkStart w:id="9" w:name="_Toc465410678"/>
      <w:r w:rsidRPr="002852DC">
        <w:rPr>
          <w:rStyle w:val="CharPartNo"/>
        </w:rPr>
        <w:t>Part</w:t>
      </w:r>
      <w:r w:rsidR="002852DC" w:rsidRPr="002852DC">
        <w:rPr>
          <w:rStyle w:val="CharPartNo"/>
        </w:rPr>
        <w:t> </w:t>
      </w:r>
      <w:r w:rsidRPr="002852DC">
        <w:rPr>
          <w:rStyle w:val="CharPartNo"/>
        </w:rPr>
        <w:t>2</w:t>
      </w:r>
      <w:r w:rsidRPr="002852DC">
        <w:t>—</w:t>
      </w:r>
      <w:r w:rsidRPr="002852DC">
        <w:rPr>
          <w:rStyle w:val="CharPartText"/>
        </w:rPr>
        <w:t>Risk factors for risk rated premium component</w:t>
      </w:r>
      <w:bookmarkEnd w:id="9"/>
    </w:p>
    <w:p w14:paraId="73F48721" w14:textId="77777777" w:rsidR="000015DA" w:rsidRPr="002852DC" w:rsidRDefault="000015DA" w:rsidP="000015DA">
      <w:pPr>
        <w:pStyle w:val="Header"/>
      </w:pPr>
    </w:p>
    <w:p w14:paraId="06F0F148" w14:textId="77777777" w:rsidR="00FD7ED3" w:rsidRPr="002852DC" w:rsidRDefault="00FB0F93" w:rsidP="00B16685">
      <w:pPr>
        <w:pStyle w:val="ActHead5"/>
        <w:ind w:left="0" w:firstLine="0"/>
      </w:pPr>
      <w:bookmarkStart w:id="10" w:name="_Toc465410679"/>
      <w:proofErr w:type="gramStart"/>
      <w:r w:rsidRPr="002852DC">
        <w:rPr>
          <w:rStyle w:val="CharSectno"/>
        </w:rPr>
        <w:t>6</w:t>
      </w:r>
      <w:r w:rsidR="00FD7ED3" w:rsidRPr="002852DC">
        <w:t xml:space="preserve">  </w:t>
      </w:r>
      <w:r w:rsidR="00334C46" w:rsidRPr="002852DC">
        <w:t>Risk</w:t>
      </w:r>
      <w:proofErr w:type="gramEnd"/>
      <w:r w:rsidR="00334C46" w:rsidRPr="002852DC">
        <w:t xml:space="preserve"> rated premium component</w:t>
      </w:r>
      <w:bookmarkEnd w:id="10"/>
    </w:p>
    <w:p w14:paraId="64650709" w14:textId="50FCF135" w:rsidR="00334C46" w:rsidRPr="002852DC" w:rsidRDefault="00334C46" w:rsidP="00334C46">
      <w:pPr>
        <w:pStyle w:val="subsection"/>
      </w:pPr>
      <w:r w:rsidRPr="002852DC">
        <w:tab/>
        <w:t>(1)</w:t>
      </w:r>
      <w:r w:rsidRPr="002852DC">
        <w:tab/>
        <w:t>For the purposes of paragraph</w:t>
      </w:r>
      <w:r w:rsidR="002852DC" w:rsidRPr="002852DC">
        <w:t> </w:t>
      </w:r>
      <w:r w:rsidRPr="002852DC">
        <w:t xml:space="preserve">9(3)(a) of the </w:t>
      </w:r>
      <w:r w:rsidR="00A3067F" w:rsidRPr="00A3067F">
        <w:rPr>
          <w:i/>
        </w:rPr>
        <w:t>ESOS (TPS Levies) Act</w:t>
      </w:r>
      <w:r w:rsidRPr="002852DC">
        <w:t>, the percentage for 201</w:t>
      </w:r>
      <w:r w:rsidR="00C61EA4">
        <w:t>8</w:t>
      </w:r>
      <w:r w:rsidRPr="002852DC">
        <w:t xml:space="preserve"> is 0</w:t>
      </w:r>
      <w:r w:rsidR="005B6F36" w:rsidRPr="002852DC">
        <w:t>.0</w:t>
      </w:r>
      <w:r w:rsidR="00C61EA4">
        <w:t>7</w:t>
      </w:r>
      <w:r w:rsidRPr="002852DC">
        <w:t>%.</w:t>
      </w:r>
    </w:p>
    <w:p w14:paraId="12CBC0BC" w14:textId="5F44BC18" w:rsidR="00334C46" w:rsidRPr="002852DC" w:rsidRDefault="00334C46" w:rsidP="00334C46">
      <w:pPr>
        <w:pStyle w:val="subsection"/>
      </w:pPr>
      <w:r w:rsidRPr="002852DC">
        <w:tab/>
        <w:t>(2)</w:t>
      </w:r>
      <w:r w:rsidRPr="002852DC">
        <w:tab/>
        <w:t>For the purposes of paragraph</w:t>
      </w:r>
      <w:r w:rsidR="002852DC" w:rsidRPr="002852DC">
        <w:t> </w:t>
      </w:r>
      <w:r w:rsidRPr="002852DC">
        <w:t xml:space="preserve">9(3)(b) of the </w:t>
      </w:r>
      <w:r w:rsidR="00A3067F" w:rsidRPr="00A3067F">
        <w:rPr>
          <w:i/>
        </w:rPr>
        <w:t>ESOS (TPS Levies) Act</w:t>
      </w:r>
      <w:r w:rsidRPr="002852DC">
        <w:t>, the following risk factors are specified:</w:t>
      </w:r>
    </w:p>
    <w:p w14:paraId="2DADA552" w14:textId="77777777" w:rsidR="00334C46" w:rsidRPr="002852DC" w:rsidRDefault="00334C46" w:rsidP="00334C46">
      <w:pPr>
        <w:pStyle w:val="paragraph"/>
      </w:pPr>
      <w:r w:rsidRPr="002852DC">
        <w:tab/>
        <w:t>(a)</w:t>
      </w:r>
      <w:r w:rsidRPr="002852DC">
        <w:tab/>
        <w:t>payment in arrears;</w:t>
      </w:r>
    </w:p>
    <w:p w14:paraId="79ABF707" w14:textId="77777777" w:rsidR="00334C46" w:rsidRPr="002852DC" w:rsidRDefault="00334C46" w:rsidP="00334C46">
      <w:pPr>
        <w:pStyle w:val="paragraph"/>
      </w:pPr>
      <w:r w:rsidRPr="002852DC">
        <w:tab/>
        <w:t>(b)</w:t>
      </w:r>
      <w:r w:rsidRPr="002852DC">
        <w:tab/>
        <w:t>length of operation;</w:t>
      </w:r>
    </w:p>
    <w:p w14:paraId="5530C93E" w14:textId="77777777" w:rsidR="00334C46" w:rsidRPr="002852DC" w:rsidRDefault="00334C46" w:rsidP="00334C46">
      <w:pPr>
        <w:pStyle w:val="paragraph"/>
      </w:pPr>
      <w:r w:rsidRPr="002852DC">
        <w:tab/>
        <w:t>(c)</w:t>
      </w:r>
      <w:r w:rsidRPr="002852DC">
        <w:tab/>
      </w:r>
      <w:r w:rsidR="00C61EA4">
        <w:t>volatility</w:t>
      </w:r>
      <w:r w:rsidR="00C61EA4" w:rsidRPr="002852DC">
        <w:t xml:space="preserve"> </w:t>
      </w:r>
      <w:r w:rsidRPr="002852DC">
        <w:t>in overseas student enrolments;</w:t>
      </w:r>
    </w:p>
    <w:p w14:paraId="4BA5398C" w14:textId="77777777" w:rsidR="00334C46" w:rsidRPr="002852DC" w:rsidRDefault="00334C46" w:rsidP="00334C46">
      <w:pPr>
        <w:pStyle w:val="paragraph"/>
      </w:pPr>
      <w:r w:rsidRPr="002852DC">
        <w:tab/>
        <w:t>(d)</w:t>
      </w:r>
      <w:r w:rsidRPr="002852DC">
        <w:tab/>
        <w:t>maximum overseas source country concentration;</w:t>
      </w:r>
    </w:p>
    <w:p w14:paraId="1C9D8A86" w14:textId="77777777" w:rsidR="00334C46" w:rsidRPr="002852DC" w:rsidRDefault="00334C46" w:rsidP="00334C46">
      <w:pPr>
        <w:pStyle w:val="paragraph"/>
      </w:pPr>
      <w:r w:rsidRPr="002852DC">
        <w:tab/>
        <w:t>(e)</w:t>
      </w:r>
      <w:r w:rsidRPr="002852DC">
        <w:tab/>
        <w:t>non</w:t>
      </w:r>
      <w:r w:rsidR="002852DC">
        <w:noBreakHyphen/>
      </w:r>
      <w:r w:rsidRPr="002852DC">
        <w:t>compliance history.</w:t>
      </w:r>
    </w:p>
    <w:p w14:paraId="62D80846" w14:textId="77777777" w:rsidR="00334C46" w:rsidRPr="002852DC" w:rsidRDefault="00FB0F93" w:rsidP="00334C46">
      <w:pPr>
        <w:pStyle w:val="ActHead5"/>
      </w:pPr>
      <w:bookmarkStart w:id="11" w:name="_Toc465410680"/>
      <w:proofErr w:type="gramStart"/>
      <w:r w:rsidRPr="002852DC">
        <w:rPr>
          <w:rStyle w:val="CharSectno"/>
        </w:rPr>
        <w:t>7</w:t>
      </w:r>
      <w:r w:rsidR="00334C46" w:rsidRPr="002852DC">
        <w:t xml:space="preserve">  Risk</w:t>
      </w:r>
      <w:proofErr w:type="gramEnd"/>
      <w:r w:rsidR="00334C46" w:rsidRPr="002852DC">
        <w:t xml:space="preserve"> factor—payment in arrears</w:t>
      </w:r>
      <w:bookmarkEnd w:id="11"/>
    </w:p>
    <w:p w14:paraId="14C25E38" w14:textId="77777777" w:rsidR="00334C46" w:rsidRPr="002852DC" w:rsidRDefault="00334C46" w:rsidP="00334C46">
      <w:pPr>
        <w:pStyle w:val="subsection"/>
      </w:pPr>
      <w:r w:rsidRPr="002852DC">
        <w:tab/>
        <w:t>(1)</w:t>
      </w:r>
      <w:r w:rsidRPr="002852DC">
        <w:tab/>
        <w:t>The risk factor, p</w:t>
      </w:r>
      <w:r w:rsidR="001F6FE1" w:rsidRPr="002852DC">
        <w:t>ayment in arrears, applies to a</w:t>
      </w:r>
      <w:r w:rsidRPr="002852DC">
        <w:t xml:space="preserve"> non</w:t>
      </w:r>
      <w:r w:rsidR="002852DC">
        <w:noBreakHyphen/>
      </w:r>
      <w:r w:rsidRPr="002852DC">
        <w:t>exempt provider.</w:t>
      </w:r>
    </w:p>
    <w:p w14:paraId="7FA53653" w14:textId="14BE3FB3" w:rsidR="00334C46" w:rsidRPr="002852DC" w:rsidRDefault="00334C46" w:rsidP="00334C46">
      <w:pPr>
        <w:pStyle w:val="subsection"/>
      </w:pPr>
      <w:r w:rsidRPr="002852DC">
        <w:tab/>
        <w:t>(2)</w:t>
      </w:r>
      <w:r w:rsidRPr="002852DC">
        <w:tab/>
        <w:t>For the purposes of paragraph</w:t>
      </w:r>
      <w:r w:rsidR="002852DC" w:rsidRPr="002852DC">
        <w:t> </w:t>
      </w:r>
      <w:r w:rsidRPr="002852DC">
        <w:t xml:space="preserve">9(3)(c) of the </w:t>
      </w:r>
      <w:r w:rsidR="00A3067F" w:rsidRPr="00A3067F">
        <w:rPr>
          <w:i/>
        </w:rPr>
        <w:t>ESOS (TPS Levies) Act</w:t>
      </w:r>
      <w:r w:rsidRPr="002852DC">
        <w:t xml:space="preserve">, the </w:t>
      </w:r>
      <w:r w:rsidR="00E4171B">
        <w:t xml:space="preserve">increase </w:t>
      </w:r>
      <w:r w:rsidR="00673F7E" w:rsidRPr="002852DC">
        <w:t>factor</w:t>
      </w:r>
      <w:r w:rsidRPr="002852DC">
        <w:t xml:space="preserve"> is:</w:t>
      </w:r>
    </w:p>
    <w:p w14:paraId="0021FFE6" w14:textId="77777777" w:rsidR="00334C46" w:rsidRPr="002852DC" w:rsidRDefault="00334C46" w:rsidP="00334C46">
      <w:pPr>
        <w:pStyle w:val="paragraph"/>
      </w:pPr>
      <w:r w:rsidRPr="002852DC">
        <w:tab/>
        <w:t>(a)</w:t>
      </w:r>
      <w:r w:rsidRPr="002852DC">
        <w:tab/>
        <w:t>if</w:t>
      </w:r>
      <w:r w:rsidR="00C04F84" w:rsidRPr="002852DC">
        <w:t>,</w:t>
      </w:r>
      <w:r w:rsidRPr="002852DC">
        <w:t xml:space="preserve"> </w:t>
      </w:r>
      <w:r w:rsidR="00C04F84" w:rsidRPr="002852DC">
        <w:t xml:space="preserve">for all registered courses, </w:t>
      </w:r>
      <w:r w:rsidR="0085125C" w:rsidRPr="002852DC">
        <w:t>a</w:t>
      </w:r>
      <w:r w:rsidRPr="002852DC">
        <w:t xml:space="preserve"> non</w:t>
      </w:r>
      <w:r w:rsidR="002852DC">
        <w:noBreakHyphen/>
      </w:r>
      <w:r w:rsidRPr="002852DC">
        <w:t xml:space="preserve">exempt provider receives tuition fees after </w:t>
      </w:r>
      <w:r w:rsidR="00570786" w:rsidRPr="002852DC">
        <w:t>a course is</w:t>
      </w:r>
      <w:r w:rsidR="001F6FE1" w:rsidRPr="002852DC">
        <w:t xml:space="preserve"> fully</w:t>
      </w:r>
      <w:r w:rsidR="00570786" w:rsidRPr="002852DC">
        <w:t xml:space="preserve"> provided</w:t>
      </w:r>
      <w:r w:rsidRPr="002852DC">
        <w:t xml:space="preserve">—0.2; </w:t>
      </w:r>
      <w:r w:rsidR="001F6FE1" w:rsidRPr="002852DC">
        <w:t>or</w:t>
      </w:r>
    </w:p>
    <w:p w14:paraId="3362C3D7" w14:textId="77777777" w:rsidR="0085125C" w:rsidRPr="002852DC" w:rsidRDefault="0085125C" w:rsidP="0085125C">
      <w:pPr>
        <w:pStyle w:val="paragraph"/>
      </w:pPr>
      <w:r w:rsidRPr="002852DC">
        <w:tab/>
        <w:t>(b)</w:t>
      </w:r>
      <w:r w:rsidRPr="002852DC">
        <w:tab/>
        <w:t>if a non</w:t>
      </w:r>
      <w:r w:rsidR="002852DC">
        <w:noBreakHyphen/>
      </w:r>
      <w:r w:rsidRPr="002852DC">
        <w:t>exempt provider receives any tuition fee</w:t>
      </w:r>
      <w:r w:rsidR="00C04F84" w:rsidRPr="002852DC">
        <w:t xml:space="preserve"> for</w:t>
      </w:r>
      <w:r w:rsidRPr="002852DC">
        <w:t xml:space="preserve"> a course in advance of the course being provided—1.0.</w:t>
      </w:r>
    </w:p>
    <w:p w14:paraId="6EFFEC2A" w14:textId="77777777" w:rsidR="0085125C" w:rsidRPr="002852DC" w:rsidRDefault="00FB0F93" w:rsidP="0085125C">
      <w:pPr>
        <w:pStyle w:val="ActHead5"/>
      </w:pPr>
      <w:bookmarkStart w:id="12" w:name="_Toc465410681"/>
      <w:proofErr w:type="gramStart"/>
      <w:r w:rsidRPr="002852DC">
        <w:rPr>
          <w:rStyle w:val="CharSectno"/>
        </w:rPr>
        <w:t>8</w:t>
      </w:r>
      <w:r w:rsidR="0085125C" w:rsidRPr="002852DC">
        <w:t xml:space="preserve">  Risk</w:t>
      </w:r>
      <w:proofErr w:type="gramEnd"/>
      <w:r w:rsidR="0085125C" w:rsidRPr="002852DC">
        <w:t xml:space="preserve"> factor—length of operation</w:t>
      </w:r>
      <w:bookmarkEnd w:id="12"/>
    </w:p>
    <w:p w14:paraId="6B140669" w14:textId="77777777" w:rsidR="00454A9E" w:rsidRPr="002852DC" w:rsidRDefault="00454A9E" w:rsidP="00454A9E">
      <w:pPr>
        <w:pStyle w:val="SubsectionHead"/>
      </w:pPr>
      <w:r w:rsidRPr="002852DC">
        <w:t>Application</w:t>
      </w:r>
    </w:p>
    <w:p w14:paraId="7A46CD6C" w14:textId="77777777" w:rsidR="0085125C" w:rsidRPr="002852DC" w:rsidRDefault="0085125C" w:rsidP="0085125C">
      <w:pPr>
        <w:pStyle w:val="subsection"/>
      </w:pPr>
      <w:r w:rsidRPr="002852DC">
        <w:tab/>
        <w:t>(1)</w:t>
      </w:r>
      <w:r w:rsidRPr="002852DC">
        <w:tab/>
        <w:t>The risk factor, length of operation, applies to a non</w:t>
      </w:r>
      <w:r w:rsidR="002852DC">
        <w:noBreakHyphen/>
      </w:r>
      <w:r w:rsidRPr="002852DC">
        <w:t xml:space="preserve">exempt provider that receives at least part of their tuition fees in advance of </w:t>
      </w:r>
      <w:r w:rsidR="00D55953" w:rsidRPr="002852DC">
        <w:t>a</w:t>
      </w:r>
      <w:r w:rsidRPr="002852DC">
        <w:t xml:space="preserve"> course being provided.</w:t>
      </w:r>
    </w:p>
    <w:p w14:paraId="09439C01" w14:textId="77777777" w:rsidR="00454A9E" w:rsidRPr="002852DC" w:rsidRDefault="00454A9E" w:rsidP="00454A9E">
      <w:pPr>
        <w:pStyle w:val="SubsectionHead"/>
      </w:pPr>
      <w:r w:rsidRPr="002852DC">
        <w:t>Factor by which specified percentage is multiplied</w:t>
      </w:r>
    </w:p>
    <w:p w14:paraId="01C477E8" w14:textId="657B328C" w:rsidR="00A73900" w:rsidRPr="002852DC" w:rsidRDefault="00A73900" w:rsidP="00A73900">
      <w:pPr>
        <w:pStyle w:val="subsection"/>
      </w:pPr>
      <w:r w:rsidRPr="002852DC">
        <w:tab/>
        <w:t>(2)</w:t>
      </w:r>
      <w:r w:rsidRPr="002852DC">
        <w:tab/>
        <w:t>For the purposes of paragraph</w:t>
      </w:r>
      <w:r w:rsidR="002852DC" w:rsidRPr="002852DC">
        <w:t> </w:t>
      </w:r>
      <w:r w:rsidRPr="002852DC">
        <w:t xml:space="preserve">9(3)(c) of the </w:t>
      </w:r>
      <w:r w:rsidR="00A3067F" w:rsidRPr="00A3067F">
        <w:rPr>
          <w:i/>
        </w:rPr>
        <w:t>ESOS (TPS Levies) Act</w:t>
      </w:r>
      <w:r w:rsidRPr="002852DC">
        <w:t xml:space="preserve">, the </w:t>
      </w:r>
      <w:r w:rsidR="00E4171B">
        <w:t xml:space="preserve">increase </w:t>
      </w:r>
      <w:r w:rsidRPr="002852DC">
        <w:t xml:space="preserve">factor is </w:t>
      </w:r>
      <w:r w:rsidR="00D55953" w:rsidRPr="002852DC">
        <w:t>that set out in</w:t>
      </w:r>
      <w:r w:rsidR="00821D7E" w:rsidRPr="002852DC">
        <w:t xml:space="preserve"> the following table</w:t>
      </w:r>
      <w:r w:rsidR="00D55953" w:rsidRPr="002852DC">
        <w:t>:</w:t>
      </w:r>
    </w:p>
    <w:p w14:paraId="6938B2D4" w14:textId="77777777" w:rsidR="00A73900" w:rsidRPr="002852DC" w:rsidRDefault="00A73900" w:rsidP="00A73900">
      <w:pPr>
        <w:pStyle w:val="Tabletext"/>
      </w:pPr>
    </w:p>
    <w:tbl>
      <w:tblPr>
        <w:tblW w:w="7688" w:type="dxa"/>
        <w:tblInd w:w="817"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974"/>
        <w:gridCol w:w="2585"/>
      </w:tblGrid>
      <w:tr w:rsidR="00A73900" w:rsidRPr="002852DC" w14:paraId="6656A216" w14:textId="77777777" w:rsidTr="00A73900">
        <w:trPr>
          <w:tblHeader/>
        </w:trPr>
        <w:tc>
          <w:tcPr>
            <w:tcW w:w="7688" w:type="dxa"/>
            <w:gridSpan w:val="3"/>
            <w:tcBorders>
              <w:top w:val="single" w:sz="12" w:space="0" w:color="auto"/>
              <w:bottom w:val="single" w:sz="6" w:space="0" w:color="auto"/>
            </w:tcBorders>
            <w:shd w:val="clear" w:color="auto" w:fill="auto"/>
          </w:tcPr>
          <w:p w14:paraId="3F316E06" w14:textId="77777777" w:rsidR="00A73900" w:rsidRPr="002852DC" w:rsidRDefault="00A73900" w:rsidP="00D92978">
            <w:pPr>
              <w:pStyle w:val="TableHeading"/>
            </w:pPr>
            <w:r w:rsidRPr="002852DC">
              <w:t>Registered provider’s length of operation</w:t>
            </w:r>
          </w:p>
        </w:tc>
      </w:tr>
      <w:tr w:rsidR="00A73900" w:rsidRPr="002852DC" w14:paraId="685B23A0" w14:textId="77777777" w:rsidTr="00A73900">
        <w:trPr>
          <w:tblHeader/>
        </w:trPr>
        <w:tc>
          <w:tcPr>
            <w:tcW w:w="1129" w:type="dxa"/>
            <w:tcBorders>
              <w:top w:val="single" w:sz="6" w:space="0" w:color="auto"/>
              <w:bottom w:val="single" w:sz="6" w:space="0" w:color="auto"/>
            </w:tcBorders>
            <w:shd w:val="clear" w:color="auto" w:fill="auto"/>
          </w:tcPr>
          <w:p w14:paraId="249511E4" w14:textId="77777777" w:rsidR="00A73900" w:rsidRPr="002852DC" w:rsidRDefault="00A73900" w:rsidP="00A73900">
            <w:pPr>
              <w:pStyle w:val="TableHeading"/>
              <w:ind w:left="29"/>
            </w:pPr>
            <w:r w:rsidRPr="002852DC">
              <w:t>Column 1</w:t>
            </w:r>
          </w:p>
        </w:tc>
        <w:tc>
          <w:tcPr>
            <w:tcW w:w="3974" w:type="dxa"/>
            <w:tcBorders>
              <w:top w:val="single" w:sz="6" w:space="0" w:color="auto"/>
              <w:bottom w:val="single" w:sz="6" w:space="0" w:color="auto"/>
            </w:tcBorders>
            <w:shd w:val="clear" w:color="auto" w:fill="auto"/>
          </w:tcPr>
          <w:p w14:paraId="05DC20E3" w14:textId="77777777" w:rsidR="00A73900" w:rsidRPr="002852DC" w:rsidRDefault="00A73900" w:rsidP="00D92978">
            <w:pPr>
              <w:pStyle w:val="TableHeading"/>
            </w:pPr>
            <w:r w:rsidRPr="002852DC">
              <w:t>Column 2</w:t>
            </w:r>
          </w:p>
        </w:tc>
        <w:tc>
          <w:tcPr>
            <w:tcW w:w="2585" w:type="dxa"/>
            <w:tcBorders>
              <w:top w:val="single" w:sz="6" w:space="0" w:color="auto"/>
              <w:bottom w:val="single" w:sz="6" w:space="0" w:color="auto"/>
            </w:tcBorders>
            <w:shd w:val="clear" w:color="auto" w:fill="auto"/>
          </w:tcPr>
          <w:p w14:paraId="68E65BC2" w14:textId="77777777" w:rsidR="00A73900" w:rsidRPr="002852DC" w:rsidRDefault="00A73900" w:rsidP="00D92978">
            <w:pPr>
              <w:pStyle w:val="TableHeading"/>
            </w:pPr>
            <w:r w:rsidRPr="002852DC">
              <w:t>Column 3</w:t>
            </w:r>
          </w:p>
        </w:tc>
      </w:tr>
      <w:tr w:rsidR="00A73900" w:rsidRPr="002852DC" w14:paraId="065DAF5A" w14:textId="77777777" w:rsidTr="00A73900">
        <w:trPr>
          <w:tblHeader/>
        </w:trPr>
        <w:tc>
          <w:tcPr>
            <w:tcW w:w="1129" w:type="dxa"/>
            <w:tcBorders>
              <w:top w:val="single" w:sz="6" w:space="0" w:color="auto"/>
              <w:bottom w:val="single" w:sz="12" w:space="0" w:color="auto"/>
            </w:tcBorders>
            <w:shd w:val="clear" w:color="auto" w:fill="auto"/>
          </w:tcPr>
          <w:p w14:paraId="0B729E86" w14:textId="77777777" w:rsidR="00A73900" w:rsidRPr="002852DC" w:rsidRDefault="00A73900" w:rsidP="00D92978">
            <w:pPr>
              <w:pStyle w:val="TableHeading"/>
            </w:pPr>
            <w:r w:rsidRPr="002852DC">
              <w:t>Item</w:t>
            </w:r>
          </w:p>
        </w:tc>
        <w:tc>
          <w:tcPr>
            <w:tcW w:w="3974" w:type="dxa"/>
            <w:tcBorders>
              <w:top w:val="single" w:sz="6" w:space="0" w:color="auto"/>
              <w:bottom w:val="single" w:sz="12" w:space="0" w:color="auto"/>
            </w:tcBorders>
            <w:shd w:val="clear" w:color="auto" w:fill="auto"/>
          </w:tcPr>
          <w:p w14:paraId="473835A6" w14:textId="2DEDF726" w:rsidR="00A73900" w:rsidRPr="002852DC" w:rsidRDefault="00A73900" w:rsidP="00A73900">
            <w:pPr>
              <w:pStyle w:val="TableHeading"/>
            </w:pPr>
            <w:r w:rsidRPr="002852DC">
              <w:t>If a registered provider’s length of operation is …</w:t>
            </w:r>
          </w:p>
        </w:tc>
        <w:tc>
          <w:tcPr>
            <w:tcW w:w="2585" w:type="dxa"/>
            <w:tcBorders>
              <w:top w:val="single" w:sz="6" w:space="0" w:color="auto"/>
              <w:bottom w:val="single" w:sz="12" w:space="0" w:color="auto"/>
            </w:tcBorders>
            <w:shd w:val="clear" w:color="auto" w:fill="auto"/>
          </w:tcPr>
          <w:p w14:paraId="526EF945" w14:textId="77777777" w:rsidR="00A73900" w:rsidRPr="002852DC" w:rsidRDefault="00A73900" w:rsidP="00A73900">
            <w:pPr>
              <w:pStyle w:val="TableHeading"/>
            </w:pPr>
            <w:r w:rsidRPr="002852DC">
              <w:t>then, the factor is …</w:t>
            </w:r>
          </w:p>
        </w:tc>
      </w:tr>
      <w:tr w:rsidR="00A73900" w:rsidRPr="002852DC" w14:paraId="34B31999" w14:textId="77777777" w:rsidTr="00A73900">
        <w:tc>
          <w:tcPr>
            <w:tcW w:w="1129" w:type="dxa"/>
            <w:tcBorders>
              <w:top w:val="single" w:sz="12" w:space="0" w:color="auto"/>
            </w:tcBorders>
            <w:shd w:val="clear" w:color="auto" w:fill="auto"/>
          </w:tcPr>
          <w:p w14:paraId="531CB6A8" w14:textId="77777777" w:rsidR="00A73900" w:rsidRPr="002852DC" w:rsidRDefault="00A73900" w:rsidP="00D92978">
            <w:pPr>
              <w:pStyle w:val="Tabletext"/>
            </w:pPr>
            <w:r w:rsidRPr="002852DC">
              <w:t>1</w:t>
            </w:r>
          </w:p>
        </w:tc>
        <w:tc>
          <w:tcPr>
            <w:tcW w:w="3974" w:type="dxa"/>
            <w:tcBorders>
              <w:top w:val="single" w:sz="12" w:space="0" w:color="auto"/>
            </w:tcBorders>
            <w:shd w:val="clear" w:color="auto" w:fill="auto"/>
          </w:tcPr>
          <w:p w14:paraId="0F983642" w14:textId="77777777" w:rsidR="00A73900" w:rsidRPr="002852DC" w:rsidRDefault="00A73900" w:rsidP="005B4655">
            <w:pPr>
              <w:pStyle w:val="Tabletext"/>
            </w:pPr>
            <w:r w:rsidRPr="002852DC">
              <w:t xml:space="preserve">less than </w:t>
            </w:r>
            <w:r w:rsidR="005B4655" w:rsidRPr="002852DC">
              <w:t>1</w:t>
            </w:r>
            <w:r w:rsidRPr="002852DC">
              <w:t xml:space="preserve"> year</w:t>
            </w:r>
          </w:p>
        </w:tc>
        <w:tc>
          <w:tcPr>
            <w:tcW w:w="2585" w:type="dxa"/>
            <w:tcBorders>
              <w:top w:val="single" w:sz="12" w:space="0" w:color="auto"/>
            </w:tcBorders>
            <w:shd w:val="clear" w:color="auto" w:fill="auto"/>
          </w:tcPr>
          <w:p w14:paraId="5D6632AE" w14:textId="77777777" w:rsidR="00A73900" w:rsidRPr="002852DC" w:rsidRDefault="00C61EA4" w:rsidP="005B4655">
            <w:pPr>
              <w:pStyle w:val="Tabletext"/>
            </w:pPr>
            <w:r>
              <w:t>2.6</w:t>
            </w:r>
          </w:p>
        </w:tc>
      </w:tr>
      <w:tr w:rsidR="00A73900" w:rsidRPr="002852DC" w14:paraId="364CF5DC" w14:textId="77777777" w:rsidTr="00A73900">
        <w:tc>
          <w:tcPr>
            <w:tcW w:w="1129" w:type="dxa"/>
            <w:shd w:val="clear" w:color="auto" w:fill="auto"/>
          </w:tcPr>
          <w:p w14:paraId="55E9DAFF" w14:textId="77777777" w:rsidR="00A73900" w:rsidRPr="002852DC" w:rsidRDefault="00A73900" w:rsidP="00D92978">
            <w:pPr>
              <w:pStyle w:val="Tabletext"/>
            </w:pPr>
            <w:r w:rsidRPr="002852DC">
              <w:t>2</w:t>
            </w:r>
          </w:p>
        </w:tc>
        <w:tc>
          <w:tcPr>
            <w:tcW w:w="3974" w:type="dxa"/>
            <w:shd w:val="clear" w:color="auto" w:fill="auto"/>
          </w:tcPr>
          <w:p w14:paraId="07834F5E" w14:textId="77777777" w:rsidR="00A73900" w:rsidRPr="002852DC" w:rsidRDefault="005B4655" w:rsidP="00D92978">
            <w:pPr>
              <w:pStyle w:val="Tabletext"/>
            </w:pPr>
            <w:r w:rsidRPr="002852DC">
              <w:t>1</w:t>
            </w:r>
            <w:r w:rsidR="00A73900" w:rsidRPr="002852DC">
              <w:t xml:space="preserve"> year or more but less than 2 years</w:t>
            </w:r>
          </w:p>
        </w:tc>
        <w:tc>
          <w:tcPr>
            <w:tcW w:w="2585" w:type="dxa"/>
            <w:shd w:val="clear" w:color="auto" w:fill="auto"/>
          </w:tcPr>
          <w:p w14:paraId="53887DBF" w14:textId="77777777" w:rsidR="00A73900" w:rsidRPr="002852DC" w:rsidRDefault="00C61EA4" w:rsidP="005B4655">
            <w:pPr>
              <w:pStyle w:val="Tabletext"/>
            </w:pPr>
            <w:r>
              <w:t>1.7</w:t>
            </w:r>
          </w:p>
        </w:tc>
      </w:tr>
      <w:tr w:rsidR="00A73900" w:rsidRPr="002852DC" w14:paraId="00FAC0BC" w14:textId="77777777" w:rsidTr="00A73900">
        <w:tc>
          <w:tcPr>
            <w:tcW w:w="1129" w:type="dxa"/>
            <w:shd w:val="clear" w:color="auto" w:fill="auto"/>
          </w:tcPr>
          <w:p w14:paraId="4180BADC" w14:textId="77777777" w:rsidR="00A73900" w:rsidRPr="002852DC" w:rsidRDefault="00A73900" w:rsidP="00D92978">
            <w:pPr>
              <w:pStyle w:val="Tabletext"/>
            </w:pPr>
            <w:r w:rsidRPr="002852DC">
              <w:t>3</w:t>
            </w:r>
          </w:p>
        </w:tc>
        <w:tc>
          <w:tcPr>
            <w:tcW w:w="3974" w:type="dxa"/>
            <w:shd w:val="clear" w:color="auto" w:fill="auto"/>
          </w:tcPr>
          <w:p w14:paraId="028D5DC5" w14:textId="77777777" w:rsidR="00A73900" w:rsidRPr="002852DC" w:rsidRDefault="00A73900" w:rsidP="00A73900">
            <w:pPr>
              <w:pStyle w:val="Tabletext"/>
            </w:pPr>
            <w:r w:rsidRPr="002852DC">
              <w:t>2 years or more but less than 3 years</w:t>
            </w:r>
          </w:p>
        </w:tc>
        <w:tc>
          <w:tcPr>
            <w:tcW w:w="2585" w:type="dxa"/>
            <w:shd w:val="clear" w:color="auto" w:fill="auto"/>
          </w:tcPr>
          <w:p w14:paraId="04530BDD" w14:textId="77777777" w:rsidR="00A73900" w:rsidRPr="002852DC" w:rsidRDefault="00A73900" w:rsidP="005B4655">
            <w:pPr>
              <w:pStyle w:val="Tabletext"/>
            </w:pPr>
            <w:r w:rsidRPr="002852DC">
              <w:t>1.</w:t>
            </w:r>
            <w:r w:rsidR="00C61EA4">
              <w:t>1</w:t>
            </w:r>
          </w:p>
        </w:tc>
      </w:tr>
      <w:tr w:rsidR="00A73900" w:rsidRPr="002852DC" w14:paraId="3457664A" w14:textId="77777777" w:rsidTr="00A73900">
        <w:tc>
          <w:tcPr>
            <w:tcW w:w="1129" w:type="dxa"/>
            <w:tcBorders>
              <w:bottom w:val="single" w:sz="2" w:space="0" w:color="auto"/>
            </w:tcBorders>
            <w:shd w:val="clear" w:color="auto" w:fill="auto"/>
          </w:tcPr>
          <w:p w14:paraId="2EC08D2F" w14:textId="77777777" w:rsidR="00A73900" w:rsidRPr="002852DC" w:rsidRDefault="00A73900" w:rsidP="00D92978">
            <w:pPr>
              <w:pStyle w:val="Tabletext"/>
            </w:pPr>
            <w:r w:rsidRPr="002852DC">
              <w:t>4</w:t>
            </w:r>
          </w:p>
        </w:tc>
        <w:tc>
          <w:tcPr>
            <w:tcW w:w="3974" w:type="dxa"/>
            <w:tcBorders>
              <w:bottom w:val="single" w:sz="2" w:space="0" w:color="auto"/>
            </w:tcBorders>
            <w:shd w:val="clear" w:color="auto" w:fill="auto"/>
          </w:tcPr>
          <w:p w14:paraId="2BF504B1" w14:textId="77777777" w:rsidR="00A73900" w:rsidRPr="002852DC" w:rsidRDefault="00A73900" w:rsidP="00A73900">
            <w:pPr>
              <w:pStyle w:val="Tabletext"/>
            </w:pPr>
            <w:r w:rsidRPr="002852DC">
              <w:t>3 years or more but less than 5 years</w:t>
            </w:r>
          </w:p>
        </w:tc>
        <w:tc>
          <w:tcPr>
            <w:tcW w:w="2585" w:type="dxa"/>
            <w:tcBorders>
              <w:bottom w:val="single" w:sz="2" w:space="0" w:color="auto"/>
            </w:tcBorders>
            <w:shd w:val="clear" w:color="auto" w:fill="auto"/>
          </w:tcPr>
          <w:p w14:paraId="71C1D6B9" w14:textId="77777777" w:rsidR="00A73900" w:rsidRPr="002852DC" w:rsidRDefault="00A73900" w:rsidP="005B4655">
            <w:pPr>
              <w:pStyle w:val="Tabletext"/>
            </w:pPr>
            <w:r w:rsidRPr="002852DC">
              <w:t>0.</w:t>
            </w:r>
            <w:r w:rsidR="00C61EA4">
              <w:t>6</w:t>
            </w:r>
          </w:p>
        </w:tc>
      </w:tr>
      <w:tr w:rsidR="00A73900" w:rsidRPr="002852DC" w14:paraId="60CA46E8" w14:textId="77777777" w:rsidTr="00A73900">
        <w:tc>
          <w:tcPr>
            <w:tcW w:w="1129" w:type="dxa"/>
            <w:tcBorders>
              <w:top w:val="single" w:sz="2" w:space="0" w:color="auto"/>
              <w:bottom w:val="single" w:sz="12" w:space="0" w:color="auto"/>
            </w:tcBorders>
            <w:shd w:val="clear" w:color="auto" w:fill="auto"/>
          </w:tcPr>
          <w:p w14:paraId="17FBF67C" w14:textId="77777777" w:rsidR="00A73900" w:rsidRPr="002852DC" w:rsidRDefault="00A73900" w:rsidP="00D92978">
            <w:pPr>
              <w:pStyle w:val="Tabletext"/>
            </w:pPr>
            <w:r w:rsidRPr="002852DC">
              <w:t>5</w:t>
            </w:r>
          </w:p>
        </w:tc>
        <w:tc>
          <w:tcPr>
            <w:tcW w:w="3974" w:type="dxa"/>
            <w:tcBorders>
              <w:top w:val="single" w:sz="2" w:space="0" w:color="auto"/>
              <w:bottom w:val="single" w:sz="12" w:space="0" w:color="auto"/>
            </w:tcBorders>
            <w:shd w:val="clear" w:color="auto" w:fill="auto"/>
          </w:tcPr>
          <w:p w14:paraId="382B9F1B" w14:textId="77777777" w:rsidR="00A73900" w:rsidRPr="002852DC" w:rsidRDefault="00A73900" w:rsidP="00D92978">
            <w:pPr>
              <w:pStyle w:val="Tabletext"/>
            </w:pPr>
            <w:r w:rsidRPr="002852DC">
              <w:t>5 years or more</w:t>
            </w:r>
          </w:p>
        </w:tc>
        <w:tc>
          <w:tcPr>
            <w:tcW w:w="2585" w:type="dxa"/>
            <w:tcBorders>
              <w:top w:val="single" w:sz="2" w:space="0" w:color="auto"/>
              <w:bottom w:val="single" w:sz="12" w:space="0" w:color="auto"/>
            </w:tcBorders>
            <w:shd w:val="clear" w:color="auto" w:fill="auto"/>
          </w:tcPr>
          <w:p w14:paraId="7C83A127" w14:textId="77777777" w:rsidR="00A73900" w:rsidRPr="002852DC" w:rsidRDefault="00A73900" w:rsidP="005B4655">
            <w:pPr>
              <w:pStyle w:val="Tabletext"/>
            </w:pPr>
            <w:r w:rsidRPr="002852DC">
              <w:t>0.0</w:t>
            </w:r>
          </w:p>
        </w:tc>
      </w:tr>
    </w:tbl>
    <w:p w14:paraId="4B0F284B" w14:textId="77777777" w:rsidR="00A73900" w:rsidRPr="002852DC" w:rsidRDefault="00A73900" w:rsidP="00A73900">
      <w:pPr>
        <w:pStyle w:val="Tabletext"/>
      </w:pPr>
    </w:p>
    <w:p w14:paraId="1F89A24F" w14:textId="77777777" w:rsidR="00D73AE2" w:rsidRPr="002852DC" w:rsidRDefault="00FB0F93" w:rsidP="00A73900">
      <w:pPr>
        <w:pStyle w:val="ActHead5"/>
        <w:ind w:right="516"/>
      </w:pPr>
      <w:bookmarkStart w:id="13" w:name="_Toc465410682"/>
      <w:proofErr w:type="gramStart"/>
      <w:r w:rsidRPr="00D71126">
        <w:rPr>
          <w:rStyle w:val="CharSectno"/>
        </w:rPr>
        <w:t>9</w:t>
      </w:r>
      <w:r w:rsidR="00D73AE2" w:rsidRPr="00D71126">
        <w:t xml:space="preserve">  Risk</w:t>
      </w:r>
      <w:proofErr w:type="gramEnd"/>
      <w:r w:rsidR="00D73AE2" w:rsidRPr="00D71126">
        <w:t xml:space="preserve"> factor—</w:t>
      </w:r>
      <w:r w:rsidR="00C61EA4" w:rsidRPr="00D71126">
        <w:t xml:space="preserve">volatility </w:t>
      </w:r>
      <w:r w:rsidR="00D73AE2" w:rsidRPr="00D71126">
        <w:t>in overseas student enrolments</w:t>
      </w:r>
      <w:bookmarkEnd w:id="13"/>
    </w:p>
    <w:p w14:paraId="7E247B19" w14:textId="77777777" w:rsidR="00EE6F36" w:rsidRPr="002852DC" w:rsidRDefault="00EE6F36" w:rsidP="00EE6F36">
      <w:pPr>
        <w:pStyle w:val="SubsectionHead"/>
      </w:pPr>
      <w:r w:rsidRPr="002852DC">
        <w:t>Application</w:t>
      </w:r>
    </w:p>
    <w:p w14:paraId="58937C72" w14:textId="77777777" w:rsidR="00D73AE2" w:rsidRPr="002852DC" w:rsidRDefault="00D73AE2" w:rsidP="00D73AE2">
      <w:pPr>
        <w:pStyle w:val="subsection"/>
      </w:pPr>
      <w:r w:rsidRPr="002852DC">
        <w:tab/>
        <w:t>(1)</w:t>
      </w:r>
      <w:r w:rsidRPr="002852DC">
        <w:tab/>
        <w:t xml:space="preserve">The risk factor, </w:t>
      </w:r>
      <w:r w:rsidR="00C61EA4">
        <w:t>volatility</w:t>
      </w:r>
      <w:r w:rsidR="00C61EA4" w:rsidRPr="002852DC">
        <w:t xml:space="preserve"> </w:t>
      </w:r>
      <w:r w:rsidRPr="002852DC">
        <w:t>in overseas student enrolments, applies to a non</w:t>
      </w:r>
      <w:r w:rsidR="002852DC">
        <w:noBreakHyphen/>
      </w:r>
      <w:r w:rsidRPr="002852DC">
        <w:t>exempt provider that:</w:t>
      </w:r>
    </w:p>
    <w:p w14:paraId="2D19FFC0" w14:textId="77777777" w:rsidR="00D73AE2" w:rsidRPr="002852DC" w:rsidRDefault="00D73AE2" w:rsidP="00D73AE2">
      <w:pPr>
        <w:pStyle w:val="paragraph"/>
      </w:pPr>
      <w:r w:rsidRPr="002852DC">
        <w:tab/>
        <w:t>(a)</w:t>
      </w:r>
      <w:r w:rsidRPr="002852DC">
        <w:tab/>
        <w:t>receives at least part of their tuition fees in advance of</w:t>
      </w:r>
      <w:r w:rsidR="00570786" w:rsidRPr="002852DC">
        <w:t xml:space="preserve"> </w:t>
      </w:r>
      <w:r w:rsidR="00892A19" w:rsidRPr="002852DC">
        <w:t>all</w:t>
      </w:r>
      <w:r w:rsidR="00570786" w:rsidRPr="002852DC">
        <w:t xml:space="preserve"> course</w:t>
      </w:r>
      <w:r w:rsidR="00892A19" w:rsidRPr="002852DC">
        <w:t>s</w:t>
      </w:r>
      <w:r w:rsidR="00570786" w:rsidRPr="002852DC">
        <w:t xml:space="preserve"> being</w:t>
      </w:r>
      <w:r w:rsidR="00892A19" w:rsidRPr="002852DC">
        <w:t xml:space="preserve"> fully</w:t>
      </w:r>
      <w:r w:rsidR="00570786" w:rsidRPr="002852DC">
        <w:t xml:space="preserve"> provided</w:t>
      </w:r>
      <w:r w:rsidRPr="002852DC">
        <w:t>; and</w:t>
      </w:r>
    </w:p>
    <w:p w14:paraId="59753686" w14:textId="77777777" w:rsidR="00D73AE2" w:rsidRPr="002852DC" w:rsidRDefault="00D73AE2" w:rsidP="00D73AE2">
      <w:pPr>
        <w:pStyle w:val="paragraph"/>
      </w:pPr>
      <w:r w:rsidRPr="002852DC">
        <w:tab/>
        <w:t>(b)</w:t>
      </w:r>
      <w:r w:rsidRPr="002852DC">
        <w:tab/>
        <w:t>has a length of operation of 5 years or more; and</w:t>
      </w:r>
    </w:p>
    <w:p w14:paraId="00B9A15A" w14:textId="001ED101" w:rsidR="005A75CD" w:rsidRPr="002852DC" w:rsidRDefault="005A75CD" w:rsidP="005A75CD">
      <w:pPr>
        <w:pStyle w:val="paragraph"/>
      </w:pPr>
      <w:r w:rsidRPr="002852DC">
        <w:tab/>
        <w:t>(c)</w:t>
      </w:r>
      <w:r w:rsidRPr="002852DC">
        <w:tab/>
        <w:t>had at least 20 enrolments, or $400,000</w:t>
      </w:r>
      <w:r w:rsidR="00892A19" w:rsidRPr="002852DC">
        <w:t xml:space="preserve"> or more</w:t>
      </w:r>
      <w:r w:rsidRPr="002852DC">
        <w:t xml:space="preserve"> in tuition fee income, in 201</w:t>
      </w:r>
      <w:r w:rsidR="00C52175">
        <w:t>7</w:t>
      </w:r>
      <w:r w:rsidRPr="002852DC">
        <w:t>.</w:t>
      </w:r>
    </w:p>
    <w:p w14:paraId="6C6FB809" w14:textId="77777777" w:rsidR="00EE6F36" w:rsidRPr="002852DC" w:rsidRDefault="00EE6F36" w:rsidP="00EE6F36">
      <w:pPr>
        <w:pStyle w:val="SubsectionHead"/>
      </w:pPr>
      <w:r w:rsidRPr="002852DC">
        <w:t>Factor by which specified percentage is multiplied</w:t>
      </w:r>
    </w:p>
    <w:p w14:paraId="14F40FE8" w14:textId="622E26A2" w:rsidR="00D55953" w:rsidRPr="002852DC" w:rsidRDefault="00D55953" w:rsidP="00D55953">
      <w:pPr>
        <w:pStyle w:val="subsection"/>
      </w:pPr>
      <w:r w:rsidRPr="002852DC">
        <w:tab/>
        <w:t>(2)</w:t>
      </w:r>
      <w:r w:rsidRPr="002852DC">
        <w:tab/>
        <w:t>For the purposes of paragraph</w:t>
      </w:r>
      <w:r w:rsidR="002852DC" w:rsidRPr="002852DC">
        <w:t> </w:t>
      </w:r>
      <w:r w:rsidRPr="002852DC">
        <w:t xml:space="preserve">9(3)(c) of the </w:t>
      </w:r>
      <w:r w:rsidR="00926C93" w:rsidRPr="00D71126">
        <w:rPr>
          <w:i/>
        </w:rPr>
        <w:t xml:space="preserve">ESOS (TPS Levies) </w:t>
      </w:r>
      <w:r w:rsidRPr="00D71126">
        <w:rPr>
          <w:i/>
        </w:rPr>
        <w:t>Act</w:t>
      </w:r>
      <w:r w:rsidRPr="002852DC">
        <w:t xml:space="preserve">, </w:t>
      </w:r>
      <w:r w:rsidR="00B10921">
        <w:t xml:space="preserve">where the provider is an expanding provider, as determined under </w:t>
      </w:r>
      <w:r w:rsidR="00596CD5">
        <w:t>subsection</w:t>
      </w:r>
      <w:r w:rsidR="00B10921">
        <w:t xml:space="preserve"> (4)</w:t>
      </w:r>
      <w:r w:rsidR="00CD0860">
        <w:t xml:space="preserve"> of this instrument</w:t>
      </w:r>
      <w:r w:rsidR="00B10921">
        <w:t xml:space="preserve">, </w:t>
      </w:r>
      <w:r w:rsidRPr="002852DC">
        <w:t xml:space="preserve">the </w:t>
      </w:r>
      <w:r w:rsidR="00E4171B">
        <w:t xml:space="preserve">increase </w:t>
      </w:r>
      <w:r w:rsidRPr="002852DC">
        <w:t>factor is that set out in the following table:</w:t>
      </w:r>
    </w:p>
    <w:p w14:paraId="7213062E" w14:textId="77777777" w:rsidR="00D92978" w:rsidRPr="002852DC" w:rsidRDefault="00D92978" w:rsidP="00D92978">
      <w:pPr>
        <w:pStyle w:val="Tabletext"/>
      </w:pPr>
    </w:p>
    <w:tbl>
      <w:tblPr>
        <w:tblW w:w="7688" w:type="dxa"/>
        <w:tblInd w:w="817"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974"/>
        <w:gridCol w:w="2585"/>
      </w:tblGrid>
      <w:tr w:rsidR="00D92978" w:rsidRPr="002852DC" w14:paraId="77697D2C" w14:textId="77777777" w:rsidTr="00D92978">
        <w:trPr>
          <w:tblHeader/>
        </w:trPr>
        <w:tc>
          <w:tcPr>
            <w:tcW w:w="7688" w:type="dxa"/>
            <w:gridSpan w:val="3"/>
            <w:tcBorders>
              <w:top w:val="single" w:sz="12" w:space="0" w:color="auto"/>
              <w:bottom w:val="single" w:sz="6" w:space="0" w:color="auto"/>
            </w:tcBorders>
            <w:shd w:val="clear" w:color="auto" w:fill="auto"/>
          </w:tcPr>
          <w:p w14:paraId="5EE0F6D0" w14:textId="4E860067" w:rsidR="00D92978" w:rsidRPr="002852DC" w:rsidRDefault="00D92978" w:rsidP="00B10921">
            <w:pPr>
              <w:pStyle w:val="TableHeading"/>
            </w:pPr>
            <w:r w:rsidRPr="002852DC">
              <w:t xml:space="preserve">Registered provider’s </w:t>
            </w:r>
            <w:r w:rsidR="00B10921">
              <w:t>volatility</w:t>
            </w:r>
            <w:r w:rsidR="00B10921" w:rsidRPr="002852DC">
              <w:t xml:space="preserve"> </w:t>
            </w:r>
            <w:r w:rsidRPr="002852DC">
              <w:t>in overseas student enrolments</w:t>
            </w:r>
          </w:p>
        </w:tc>
      </w:tr>
      <w:tr w:rsidR="00D92978" w:rsidRPr="002852DC" w14:paraId="116B2182" w14:textId="77777777" w:rsidTr="00D92978">
        <w:trPr>
          <w:tblHeader/>
        </w:trPr>
        <w:tc>
          <w:tcPr>
            <w:tcW w:w="1129" w:type="dxa"/>
            <w:tcBorders>
              <w:top w:val="single" w:sz="6" w:space="0" w:color="auto"/>
              <w:bottom w:val="single" w:sz="6" w:space="0" w:color="auto"/>
            </w:tcBorders>
            <w:shd w:val="clear" w:color="auto" w:fill="auto"/>
          </w:tcPr>
          <w:p w14:paraId="24F40B9B" w14:textId="77777777" w:rsidR="00D92978" w:rsidRPr="002852DC" w:rsidRDefault="00D92978" w:rsidP="00D92978">
            <w:pPr>
              <w:pStyle w:val="TableHeading"/>
              <w:ind w:left="29"/>
            </w:pPr>
            <w:r w:rsidRPr="002852DC">
              <w:t>Column 1</w:t>
            </w:r>
          </w:p>
        </w:tc>
        <w:tc>
          <w:tcPr>
            <w:tcW w:w="3974" w:type="dxa"/>
            <w:tcBorders>
              <w:top w:val="single" w:sz="6" w:space="0" w:color="auto"/>
              <w:bottom w:val="single" w:sz="6" w:space="0" w:color="auto"/>
            </w:tcBorders>
            <w:shd w:val="clear" w:color="auto" w:fill="auto"/>
          </w:tcPr>
          <w:p w14:paraId="416DEE48" w14:textId="77777777" w:rsidR="00D92978" w:rsidRPr="002852DC" w:rsidRDefault="00D92978" w:rsidP="00D92978">
            <w:pPr>
              <w:pStyle w:val="TableHeading"/>
            </w:pPr>
            <w:r w:rsidRPr="002852DC">
              <w:t>Column 2</w:t>
            </w:r>
          </w:p>
        </w:tc>
        <w:tc>
          <w:tcPr>
            <w:tcW w:w="2585" w:type="dxa"/>
            <w:tcBorders>
              <w:top w:val="single" w:sz="6" w:space="0" w:color="auto"/>
              <w:bottom w:val="single" w:sz="6" w:space="0" w:color="auto"/>
            </w:tcBorders>
            <w:shd w:val="clear" w:color="auto" w:fill="auto"/>
          </w:tcPr>
          <w:p w14:paraId="315B2A1B" w14:textId="77777777" w:rsidR="00D92978" w:rsidRPr="002852DC" w:rsidRDefault="00D92978" w:rsidP="00D92978">
            <w:pPr>
              <w:pStyle w:val="TableHeading"/>
            </w:pPr>
            <w:r w:rsidRPr="002852DC">
              <w:t>Column 3</w:t>
            </w:r>
          </w:p>
        </w:tc>
      </w:tr>
      <w:tr w:rsidR="00D92978" w:rsidRPr="002852DC" w14:paraId="2DFE7AF7" w14:textId="77777777" w:rsidTr="00D92978">
        <w:trPr>
          <w:tblHeader/>
        </w:trPr>
        <w:tc>
          <w:tcPr>
            <w:tcW w:w="1129" w:type="dxa"/>
            <w:tcBorders>
              <w:top w:val="single" w:sz="6" w:space="0" w:color="auto"/>
              <w:bottom w:val="single" w:sz="12" w:space="0" w:color="auto"/>
            </w:tcBorders>
            <w:shd w:val="clear" w:color="auto" w:fill="auto"/>
          </w:tcPr>
          <w:p w14:paraId="55F12795" w14:textId="77777777" w:rsidR="00D92978" w:rsidRPr="002852DC" w:rsidRDefault="00D92978" w:rsidP="00D92978">
            <w:pPr>
              <w:pStyle w:val="TableHeading"/>
            </w:pPr>
            <w:r w:rsidRPr="002852DC">
              <w:t>Item</w:t>
            </w:r>
          </w:p>
        </w:tc>
        <w:tc>
          <w:tcPr>
            <w:tcW w:w="3974" w:type="dxa"/>
            <w:tcBorders>
              <w:top w:val="single" w:sz="6" w:space="0" w:color="auto"/>
              <w:bottom w:val="single" w:sz="12" w:space="0" w:color="auto"/>
            </w:tcBorders>
            <w:shd w:val="clear" w:color="auto" w:fill="auto"/>
          </w:tcPr>
          <w:p w14:paraId="1F88512D" w14:textId="28950489" w:rsidR="00D92978" w:rsidRPr="002852DC" w:rsidRDefault="00D92978" w:rsidP="00B10921">
            <w:pPr>
              <w:pStyle w:val="TableHeading"/>
            </w:pPr>
            <w:r w:rsidRPr="002852DC">
              <w:t xml:space="preserve">If a registered provider’s </w:t>
            </w:r>
            <w:r w:rsidR="00B10921">
              <w:t>volatility</w:t>
            </w:r>
            <w:r w:rsidR="00B10921" w:rsidRPr="002852DC">
              <w:t xml:space="preserve"> </w:t>
            </w:r>
            <w:r w:rsidRPr="002852DC">
              <w:t>in o</w:t>
            </w:r>
            <w:r w:rsidR="004F4A87">
              <w:t>verseas student enrolments is …</w:t>
            </w:r>
          </w:p>
        </w:tc>
        <w:tc>
          <w:tcPr>
            <w:tcW w:w="2585" w:type="dxa"/>
            <w:tcBorders>
              <w:top w:val="single" w:sz="6" w:space="0" w:color="auto"/>
              <w:bottom w:val="single" w:sz="12" w:space="0" w:color="auto"/>
            </w:tcBorders>
            <w:shd w:val="clear" w:color="auto" w:fill="auto"/>
          </w:tcPr>
          <w:p w14:paraId="4B9F0137" w14:textId="77777777" w:rsidR="00D92978" w:rsidRPr="002852DC" w:rsidRDefault="00D92978" w:rsidP="00D92978">
            <w:pPr>
              <w:pStyle w:val="TableHeading"/>
            </w:pPr>
            <w:r w:rsidRPr="002852DC">
              <w:t>then, the factor is …</w:t>
            </w:r>
          </w:p>
        </w:tc>
      </w:tr>
      <w:tr w:rsidR="00D92978" w:rsidRPr="002852DC" w14:paraId="60D72866" w14:textId="77777777" w:rsidTr="00D92978">
        <w:tc>
          <w:tcPr>
            <w:tcW w:w="1129" w:type="dxa"/>
            <w:tcBorders>
              <w:top w:val="single" w:sz="12" w:space="0" w:color="auto"/>
            </w:tcBorders>
            <w:shd w:val="clear" w:color="auto" w:fill="auto"/>
          </w:tcPr>
          <w:p w14:paraId="16C0235C" w14:textId="77777777" w:rsidR="00D92978" w:rsidRPr="002852DC" w:rsidRDefault="00D92978" w:rsidP="00D92978">
            <w:pPr>
              <w:pStyle w:val="Tabletext"/>
            </w:pPr>
            <w:r w:rsidRPr="002852DC">
              <w:t>1</w:t>
            </w:r>
          </w:p>
        </w:tc>
        <w:tc>
          <w:tcPr>
            <w:tcW w:w="3974" w:type="dxa"/>
            <w:tcBorders>
              <w:top w:val="single" w:sz="12" w:space="0" w:color="auto"/>
            </w:tcBorders>
            <w:shd w:val="clear" w:color="auto" w:fill="auto"/>
          </w:tcPr>
          <w:p w14:paraId="64193ACA" w14:textId="77777777" w:rsidR="00D92978" w:rsidRPr="002852DC" w:rsidRDefault="00D92978" w:rsidP="00D92978">
            <w:pPr>
              <w:pStyle w:val="Tabletext"/>
            </w:pPr>
            <w:r w:rsidRPr="002852DC">
              <w:t>60% or more</w:t>
            </w:r>
          </w:p>
        </w:tc>
        <w:tc>
          <w:tcPr>
            <w:tcW w:w="2585" w:type="dxa"/>
            <w:tcBorders>
              <w:top w:val="single" w:sz="12" w:space="0" w:color="auto"/>
            </w:tcBorders>
            <w:shd w:val="clear" w:color="auto" w:fill="auto"/>
          </w:tcPr>
          <w:p w14:paraId="36F14454" w14:textId="77777777" w:rsidR="00D92978" w:rsidRPr="002852DC" w:rsidRDefault="005C4522" w:rsidP="00926C93">
            <w:pPr>
              <w:pStyle w:val="Tabletext"/>
            </w:pPr>
            <w:r>
              <w:t>3</w:t>
            </w:r>
            <w:r w:rsidR="00D92978" w:rsidRPr="002852DC">
              <w:t>.1</w:t>
            </w:r>
          </w:p>
        </w:tc>
      </w:tr>
      <w:tr w:rsidR="00D92978" w:rsidRPr="002852DC" w14:paraId="666707EA" w14:textId="77777777" w:rsidTr="00D92978">
        <w:tc>
          <w:tcPr>
            <w:tcW w:w="1129" w:type="dxa"/>
            <w:shd w:val="clear" w:color="auto" w:fill="auto"/>
          </w:tcPr>
          <w:p w14:paraId="3935C1BF" w14:textId="77777777" w:rsidR="00D92978" w:rsidRPr="002852DC" w:rsidRDefault="00D92978" w:rsidP="00D92978">
            <w:pPr>
              <w:pStyle w:val="Tabletext"/>
            </w:pPr>
            <w:r w:rsidRPr="002852DC">
              <w:t>2</w:t>
            </w:r>
          </w:p>
        </w:tc>
        <w:tc>
          <w:tcPr>
            <w:tcW w:w="3974" w:type="dxa"/>
            <w:shd w:val="clear" w:color="auto" w:fill="auto"/>
          </w:tcPr>
          <w:p w14:paraId="5E569D6B" w14:textId="77777777" w:rsidR="00D92978" w:rsidRPr="002852DC" w:rsidRDefault="00D92978" w:rsidP="00D92978">
            <w:pPr>
              <w:pStyle w:val="Tabletext"/>
            </w:pPr>
            <w:r w:rsidRPr="002852DC">
              <w:t>30% or more but less than 60%</w:t>
            </w:r>
          </w:p>
        </w:tc>
        <w:tc>
          <w:tcPr>
            <w:tcW w:w="2585" w:type="dxa"/>
            <w:shd w:val="clear" w:color="auto" w:fill="auto"/>
          </w:tcPr>
          <w:p w14:paraId="3BE1F454" w14:textId="77777777" w:rsidR="00D92978" w:rsidRPr="002852DC" w:rsidRDefault="00D92978" w:rsidP="005B4655">
            <w:pPr>
              <w:pStyle w:val="Tabletext"/>
            </w:pPr>
            <w:r w:rsidRPr="002852DC">
              <w:t>1.</w:t>
            </w:r>
            <w:r w:rsidR="005C4522">
              <w:t>0</w:t>
            </w:r>
          </w:p>
        </w:tc>
      </w:tr>
      <w:tr w:rsidR="00D92978" w:rsidRPr="002852DC" w14:paraId="2840E2BD" w14:textId="77777777" w:rsidTr="00D92978">
        <w:tc>
          <w:tcPr>
            <w:tcW w:w="1129" w:type="dxa"/>
            <w:tcBorders>
              <w:bottom w:val="single" w:sz="2" w:space="0" w:color="auto"/>
            </w:tcBorders>
            <w:shd w:val="clear" w:color="auto" w:fill="auto"/>
          </w:tcPr>
          <w:p w14:paraId="19A78E34" w14:textId="77777777" w:rsidR="00D92978" w:rsidRPr="002852DC" w:rsidRDefault="00D92978" w:rsidP="00D92978">
            <w:pPr>
              <w:pStyle w:val="Tabletext"/>
            </w:pPr>
            <w:r w:rsidRPr="002852DC">
              <w:t>3</w:t>
            </w:r>
          </w:p>
        </w:tc>
        <w:tc>
          <w:tcPr>
            <w:tcW w:w="3974" w:type="dxa"/>
            <w:tcBorders>
              <w:bottom w:val="single" w:sz="2" w:space="0" w:color="auto"/>
            </w:tcBorders>
            <w:shd w:val="clear" w:color="auto" w:fill="auto"/>
          </w:tcPr>
          <w:p w14:paraId="4C070D79" w14:textId="77777777" w:rsidR="00D92978" w:rsidRPr="002852DC" w:rsidRDefault="00D92978" w:rsidP="00D92978">
            <w:pPr>
              <w:pStyle w:val="Tabletext"/>
            </w:pPr>
            <w:r w:rsidRPr="002852DC">
              <w:t>10% or more but less than 30%</w:t>
            </w:r>
          </w:p>
        </w:tc>
        <w:tc>
          <w:tcPr>
            <w:tcW w:w="2585" w:type="dxa"/>
            <w:tcBorders>
              <w:bottom w:val="single" w:sz="2" w:space="0" w:color="auto"/>
            </w:tcBorders>
            <w:shd w:val="clear" w:color="auto" w:fill="auto"/>
          </w:tcPr>
          <w:p w14:paraId="459CB7B8" w14:textId="77777777" w:rsidR="00D92978" w:rsidRPr="002852DC" w:rsidRDefault="00D92978" w:rsidP="005B4655">
            <w:pPr>
              <w:pStyle w:val="Tabletext"/>
            </w:pPr>
            <w:r w:rsidRPr="002852DC">
              <w:t>0.</w:t>
            </w:r>
            <w:r w:rsidR="005C4522">
              <w:t>3</w:t>
            </w:r>
          </w:p>
        </w:tc>
      </w:tr>
      <w:tr w:rsidR="00D92978" w:rsidRPr="002852DC" w14:paraId="1A715738" w14:textId="77777777" w:rsidTr="00D92978">
        <w:tc>
          <w:tcPr>
            <w:tcW w:w="1129" w:type="dxa"/>
            <w:tcBorders>
              <w:top w:val="single" w:sz="2" w:space="0" w:color="auto"/>
              <w:bottom w:val="single" w:sz="12" w:space="0" w:color="auto"/>
            </w:tcBorders>
            <w:shd w:val="clear" w:color="auto" w:fill="auto"/>
          </w:tcPr>
          <w:p w14:paraId="5C473EC8" w14:textId="77777777" w:rsidR="00D92978" w:rsidRPr="002852DC" w:rsidRDefault="00D92978" w:rsidP="00D92978">
            <w:pPr>
              <w:pStyle w:val="Tabletext"/>
            </w:pPr>
            <w:r w:rsidRPr="002852DC">
              <w:t>4</w:t>
            </w:r>
          </w:p>
        </w:tc>
        <w:tc>
          <w:tcPr>
            <w:tcW w:w="3974" w:type="dxa"/>
            <w:tcBorders>
              <w:top w:val="single" w:sz="2" w:space="0" w:color="auto"/>
              <w:bottom w:val="single" w:sz="12" w:space="0" w:color="auto"/>
            </w:tcBorders>
            <w:shd w:val="clear" w:color="auto" w:fill="auto"/>
          </w:tcPr>
          <w:p w14:paraId="34405B7E" w14:textId="77777777" w:rsidR="00D92978" w:rsidRPr="002852DC" w:rsidRDefault="00D92978" w:rsidP="00D92978">
            <w:pPr>
              <w:pStyle w:val="Tabletext"/>
            </w:pPr>
            <w:r w:rsidRPr="002852DC">
              <w:t>less than 10%</w:t>
            </w:r>
          </w:p>
        </w:tc>
        <w:tc>
          <w:tcPr>
            <w:tcW w:w="2585" w:type="dxa"/>
            <w:tcBorders>
              <w:top w:val="single" w:sz="2" w:space="0" w:color="auto"/>
              <w:bottom w:val="single" w:sz="12" w:space="0" w:color="auto"/>
            </w:tcBorders>
            <w:shd w:val="clear" w:color="auto" w:fill="auto"/>
          </w:tcPr>
          <w:p w14:paraId="2402CCA3" w14:textId="77777777" w:rsidR="00D92978" w:rsidRPr="002852DC" w:rsidRDefault="00D92978" w:rsidP="005B4655">
            <w:pPr>
              <w:pStyle w:val="Tabletext"/>
            </w:pPr>
            <w:r w:rsidRPr="002852DC">
              <w:t>0.0</w:t>
            </w:r>
          </w:p>
        </w:tc>
      </w:tr>
    </w:tbl>
    <w:p w14:paraId="092BB632" w14:textId="222B84C0" w:rsidR="00B10921" w:rsidRPr="002852DC" w:rsidRDefault="00B10921" w:rsidP="00B10921">
      <w:pPr>
        <w:pStyle w:val="subsection"/>
      </w:pPr>
      <w:r w:rsidRPr="002852DC">
        <w:tab/>
        <w:t>(</w:t>
      </w:r>
      <w:r>
        <w:t>3</w:t>
      </w:r>
      <w:r w:rsidRPr="002852DC">
        <w:t>)</w:t>
      </w:r>
      <w:r w:rsidRPr="002852DC">
        <w:tab/>
        <w:t xml:space="preserve">For the purposes of paragraph 9(3)(c) of the </w:t>
      </w:r>
      <w:r w:rsidRPr="00D71126">
        <w:rPr>
          <w:i/>
        </w:rPr>
        <w:t>ESOS (TPS Levies) Act</w:t>
      </w:r>
      <w:r w:rsidRPr="002852DC">
        <w:t xml:space="preserve">, </w:t>
      </w:r>
      <w:r>
        <w:t xml:space="preserve">where the provider is not an expanding provider, as determined under </w:t>
      </w:r>
      <w:r w:rsidR="00596CD5">
        <w:t>subsection</w:t>
      </w:r>
      <w:r>
        <w:t xml:space="preserve"> (4)</w:t>
      </w:r>
      <w:r w:rsidR="00CD0860">
        <w:t xml:space="preserve"> of this instrument</w:t>
      </w:r>
      <w:r>
        <w:t xml:space="preserve">, </w:t>
      </w:r>
      <w:r w:rsidRPr="002852DC">
        <w:t xml:space="preserve">the </w:t>
      </w:r>
      <w:r w:rsidR="00E4171B">
        <w:t xml:space="preserve">increase </w:t>
      </w:r>
      <w:r w:rsidRPr="002852DC">
        <w:t>factor is that set out in the following table:</w:t>
      </w:r>
    </w:p>
    <w:p w14:paraId="6CF94E24" w14:textId="77777777" w:rsidR="007E042E" w:rsidRPr="002852DC" w:rsidRDefault="007E042E" w:rsidP="007E042E">
      <w:pPr>
        <w:pStyle w:val="Tabletext"/>
      </w:pPr>
    </w:p>
    <w:tbl>
      <w:tblPr>
        <w:tblW w:w="7688" w:type="dxa"/>
        <w:tblInd w:w="817"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974"/>
        <w:gridCol w:w="2585"/>
      </w:tblGrid>
      <w:tr w:rsidR="007E042E" w:rsidRPr="002852DC" w14:paraId="773BE2F9" w14:textId="77777777" w:rsidTr="00B16685">
        <w:trPr>
          <w:tblHeader/>
        </w:trPr>
        <w:tc>
          <w:tcPr>
            <w:tcW w:w="7688" w:type="dxa"/>
            <w:gridSpan w:val="3"/>
            <w:tcBorders>
              <w:top w:val="single" w:sz="12" w:space="0" w:color="auto"/>
              <w:bottom w:val="single" w:sz="6" w:space="0" w:color="auto"/>
            </w:tcBorders>
            <w:shd w:val="clear" w:color="auto" w:fill="auto"/>
          </w:tcPr>
          <w:p w14:paraId="33379AD6" w14:textId="26663C9C" w:rsidR="007E042E" w:rsidRPr="002852DC" w:rsidRDefault="007E042E" w:rsidP="00B10921">
            <w:pPr>
              <w:pStyle w:val="TableHeading"/>
            </w:pPr>
            <w:r w:rsidRPr="002852DC">
              <w:t xml:space="preserve">Registered provider’s </w:t>
            </w:r>
            <w:r w:rsidR="00B10921">
              <w:t>volatility</w:t>
            </w:r>
            <w:r w:rsidR="00B10921" w:rsidRPr="002852DC">
              <w:t xml:space="preserve"> </w:t>
            </w:r>
            <w:r w:rsidRPr="002852DC">
              <w:t>in overseas student enrolments</w:t>
            </w:r>
          </w:p>
        </w:tc>
      </w:tr>
      <w:tr w:rsidR="007E042E" w:rsidRPr="002852DC" w14:paraId="3D448EB1" w14:textId="77777777" w:rsidTr="00B16685">
        <w:trPr>
          <w:tblHeader/>
        </w:trPr>
        <w:tc>
          <w:tcPr>
            <w:tcW w:w="1129" w:type="dxa"/>
            <w:tcBorders>
              <w:top w:val="single" w:sz="6" w:space="0" w:color="auto"/>
              <w:bottom w:val="single" w:sz="6" w:space="0" w:color="auto"/>
            </w:tcBorders>
            <w:shd w:val="clear" w:color="auto" w:fill="auto"/>
          </w:tcPr>
          <w:p w14:paraId="4F7F657D" w14:textId="77777777" w:rsidR="007E042E" w:rsidRPr="002852DC" w:rsidRDefault="007E042E" w:rsidP="00B16685">
            <w:pPr>
              <w:pStyle w:val="TableHeading"/>
              <w:ind w:left="29"/>
            </w:pPr>
            <w:r w:rsidRPr="002852DC">
              <w:t>Column 1</w:t>
            </w:r>
          </w:p>
        </w:tc>
        <w:tc>
          <w:tcPr>
            <w:tcW w:w="3974" w:type="dxa"/>
            <w:tcBorders>
              <w:top w:val="single" w:sz="6" w:space="0" w:color="auto"/>
              <w:bottom w:val="single" w:sz="6" w:space="0" w:color="auto"/>
            </w:tcBorders>
            <w:shd w:val="clear" w:color="auto" w:fill="auto"/>
          </w:tcPr>
          <w:p w14:paraId="65655023" w14:textId="77777777" w:rsidR="007E042E" w:rsidRPr="002852DC" w:rsidRDefault="007E042E" w:rsidP="00B16685">
            <w:pPr>
              <w:pStyle w:val="TableHeading"/>
            </w:pPr>
            <w:r w:rsidRPr="002852DC">
              <w:t>Column 2</w:t>
            </w:r>
          </w:p>
        </w:tc>
        <w:tc>
          <w:tcPr>
            <w:tcW w:w="2585" w:type="dxa"/>
            <w:tcBorders>
              <w:top w:val="single" w:sz="6" w:space="0" w:color="auto"/>
              <w:bottom w:val="single" w:sz="6" w:space="0" w:color="auto"/>
            </w:tcBorders>
            <w:shd w:val="clear" w:color="auto" w:fill="auto"/>
          </w:tcPr>
          <w:p w14:paraId="7AC045D9" w14:textId="77777777" w:rsidR="007E042E" w:rsidRPr="002852DC" w:rsidRDefault="007E042E" w:rsidP="00B16685">
            <w:pPr>
              <w:pStyle w:val="TableHeading"/>
            </w:pPr>
            <w:r w:rsidRPr="002852DC">
              <w:t>Column 3</w:t>
            </w:r>
          </w:p>
        </w:tc>
      </w:tr>
      <w:tr w:rsidR="007E042E" w:rsidRPr="002852DC" w14:paraId="550A4929" w14:textId="77777777" w:rsidTr="00B16685">
        <w:trPr>
          <w:tblHeader/>
        </w:trPr>
        <w:tc>
          <w:tcPr>
            <w:tcW w:w="1129" w:type="dxa"/>
            <w:tcBorders>
              <w:top w:val="single" w:sz="6" w:space="0" w:color="auto"/>
              <w:bottom w:val="single" w:sz="12" w:space="0" w:color="auto"/>
            </w:tcBorders>
            <w:shd w:val="clear" w:color="auto" w:fill="auto"/>
          </w:tcPr>
          <w:p w14:paraId="0A22F5B2" w14:textId="77777777" w:rsidR="007E042E" w:rsidRPr="002852DC" w:rsidRDefault="007E042E" w:rsidP="00B16685">
            <w:pPr>
              <w:pStyle w:val="TableHeading"/>
            </w:pPr>
            <w:r w:rsidRPr="002852DC">
              <w:t>Item</w:t>
            </w:r>
          </w:p>
        </w:tc>
        <w:tc>
          <w:tcPr>
            <w:tcW w:w="3974" w:type="dxa"/>
            <w:tcBorders>
              <w:top w:val="single" w:sz="6" w:space="0" w:color="auto"/>
              <w:bottom w:val="single" w:sz="12" w:space="0" w:color="auto"/>
            </w:tcBorders>
            <w:shd w:val="clear" w:color="auto" w:fill="auto"/>
          </w:tcPr>
          <w:p w14:paraId="7A385586" w14:textId="6C972C67" w:rsidR="007E042E" w:rsidRPr="002852DC" w:rsidRDefault="007E042E" w:rsidP="00B10921">
            <w:pPr>
              <w:pStyle w:val="TableHeading"/>
            </w:pPr>
            <w:r w:rsidRPr="002852DC">
              <w:t xml:space="preserve">If a registered provider’s </w:t>
            </w:r>
            <w:r w:rsidR="00B10921">
              <w:t xml:space="preserve">volatility </w:t>
            </w:r>
            <w:r w:rsidRPr="002852DC">
              <w:t>in o</w:t>
            </w:r>
            <w:r w:rsidR="004F4A87">
              <w:t>verseas student enrolments is …</w:t>
            </w:r>
          </w:p>
        </w:tc>
        <w:tc>
          <w:tcPr>
            <w:tcW w:w="2585" w:type="dxa"/>
            <w:tcBorders>
              <w:top w:val="single" w:sz="6" w:space="0" w:color="auto"/>
              <w:bottom w:val="single" w:sz="12" w:space="0" w:color="auto"/>
            </w:tcBorders>
            <w:shd w:val="clear" w:color="auto" w:fill="auto"/>
          </w:tcPr>
          <w:p w14:paraId="5E35E7CB" w14:textId="77777777" w:rsidR="007E042E" w:rsidRPr="002852DC" w:rsidRDefault="007E042E" w:rsidP="00B16685">
            <w:pPr>
              <w:pStyle w:val="TableHeading"/>
            </w:pPr>
            <w:r w:rsidRPr="002852DC">
              <w:t>then, the factor is …</w:t>
            </w:r>
          </w:p>
        </w:tc>
      </w:tr>
      <w:tr w:rsidR="007E042E" w:rsidRPr="002852DC" w14:paraId="13064431" w14:textId="77777777" w:rsidTr="00B16685">
        <w:tc>
          <w:tcPr>
            <w:tcW w:w="1129" w:type="dxa"/>
            <w:tcBorders>
              <w:top w:val="single" w:sz="12" w:space="0" w:color="auto"/>
            </w:tcBorders>
            <w:shd w:val="clear" w:color="auto" w:fill="auto"/>
          </w:tcPr>
          <w:p w14:paraId="06A591C0" w14:textId="77777777" w:rsidR="007E042E" w:rsidRPr="002852DC" w:rsidRDefault="007E042E" w:rsidP="00B16685">
            <w:pPr>
              <w:pStyle w:val="Tabletext"/>
            </w:pPr>
            <w:r w:rsidRPr="002852DC">
              <w:t>1</w:t>
            </w:r>
          </w:p>
        </w:tc>
        <w:tc>
          <w:tcPr>
            <w:tcW w:w="3974" w:type="dxa"/>
            <w:tcBorders>
              <w:top w:val="single" w:sz="12" w:space="0" w:color="auto"/>
            </w:tcBorders>
            <w:shd w:val="clear" w:color="auto" w:fill="auto"/>
          </w:tcPr>
          <w:p w14:paraId="18D51CCA" w14:textId="77777777" w:rsidR="007E042E" w:rsidRPr="002852DC" w:rsidRDefault="007E042E" w:rsidP="00B16685">
            <w:pPr>
              <w:pStyle w:val="Tabletext"/>
            </w:pPr>
            <w:r w:rsidRPr="002852DC">
              <w:t>60% or more</w:t>
            </w:r>
          </w:p>
        </w:tc>
        <w:tc>
          <w:tcPr>
            <w:tcW w:w="2585" w:type="dxa"/>
            <w:tcBorders>
              <w:top w:val="single" w:sz="12" w:space="0" w:color="auto"/>
            </w:tcBorders>
            <w:shd w:val="clear" w:color="auto" w:fill="auto"/>
          </w:tcPr>
          <w:p w14:paraId="42BE210A" w14:textId="77777777" w:rsidR="007E042E" w:rsidRPr="002852DC" w:rsidRDefault="007E042E" w:rsidP="00B16685">
            <w:pPr>
              <w:pStyle w:val="Tabletext"/>
            </w:pPr>
            <w:r>
              <w:t>1.5</w:t>
            </w:r>
          </w:p>
        </w:tc>
      </w:tr>
      <w:tr w:rsidR="007E042E" w:rsidRPr="002852DC" w14:paraId="47A13052" w14:textId="77777777" w:rsidTr="00B16685">
        <w:tc>
          <w:tcPr>
            <w:tcW w:w="1129" w:type="dxa"/>
            <w:shd w:val="clear" w:color="auto" w:fill="auto"/>
          </w:tcPr>
          <w:p w14:paraId="7272D12E" w14:textId="77777777" w:rsidR="007E042E" w:rsidRPr="002852DC" w:rsidRDefault="007E042E" w:rsidP="00B16685">
            <w:pPr>
              <w:pStyle w:val="Tabletext"/>
            </w:pPr>
            <w:r w:rsidRPr="002852DC">
              <w:t>2</w:t>
            </w:r>
          </w:p>
        </w:tc>
        <w:tc>
          <w:tcPr>
            <w:tcW w:w="3974" w:type="dxa"/>
            <w:shd w:val="clear" w:color="auto" w:fill="auto"/>
          </w:tcPr>
          <w:p w14:paraId="39CFD98E" w14:textId="77777777" w:rsidR="007E042E" w:rsidRPr="002852DC" w:rsidRDefault="007E042E" w:rsidP="00B16685">
            <w:pPr>
              <w:pStyle w:val="Tabletext"/>
            </w:pPr>
            <w:r w:rsidRPr="002852DC">
              <w:t>30% or more but less than 60%</w:t>
            </w:r>
          </w:p>
        </w:tc>
        <w:tc>
          <w:tcPr>
            <w:tcW w:w="2585" w:type="dxa"/>
            <w:shd w:val="clear" w:color="auto" w:fill="auto"/>
          </w:tcPr>
          <w:p w14:paraId="75DA028F" w14:textId="77777777" w:rsidR="007E042E" w:rsidRPr="002852DC" w:rsidRDefault="007E042E" w:rsidP="00B16685">
            <w:pPr>
              <w:pStyle w:val="Tabletext"/>
            </w:pPr>
            <w:r>
              <w:t>0.5</w:t>
            </w:r>
          </w:p>
        </w:tc>
      </w:tr>
      <w:tr w:rsidR="007E042E" w:rsidRPr="002852DC" w14:paraId="04E97AC3" w14:textId="77777777" w:rsidTr="00B16685">
        <w:tc>
          <w:tcPr>
            <w:tcW w:w="1129" w:type="dxa"/>
            <w:tcBorders>
              <w:bottom w:val="single" w:sz="2" w:space="0" w:color="auto"/>
            </w:tcBorders>
            <w:shd w:val="clear" w:color="auto" w:fill="auto"/>
          </w:tcPr>
          <w:p w14:paraId="0DC783BF" w14:textId="77777777" w:rsidR="007E042E" w:rsidRPr="002852DC" w:rsidRDefault="007E042E" w:rsidP="00B16685">
            <w:pPr>
              <w:pStyle w:val="Tabletext"/>
            </w:pPr>
            <w:r w:rsidRPr="002852DC">
              <w:t>3</w:t>
            </w:r>
          </w:p>
        </w:tc>
        <w:tc>
          <w:tcPr>
            <w:tcW w:w="3974" w:type="dxa"/>
            <w:tcBorders>
              <w:bottom w:val="single" w:sz="2" w:space="0" w:color="auto"/>
            </w:tcBorders>
            <w:shd w:val="clear" w:color="auto" w:fill="auto"/>
          </w:tcPr>
          <w:p w14:paraId="3A15F494" w14:textId="77777777" w:rsidR="007E042E" w:rsidRPr="002852DC" w:rsidRDefault="007E042E" w:rsidP="00B16685">
            <w:pPr>
              <w:pStyle w:val="Tabletext"/>
            </w:pPr>
            <w:r w:rsidRPr="002852DC">
              <w:t>10% or more but less than 30%</w:t>
            </w:r>
          </w:p>
        </w:tc>
        <w:tc>
          <w:tcPr>
            <w:tcW w:w="2585" w:type="dxa"/>
            <w:tcBorders>
              <w:bottom w:val="single" w:sz="2" w:space="0" w:color="auto"/>
            </w:tcBorders>
            <w:shd w:val="clear" w:color="auto" w:fill="auto"/>
          </w:tcPr>
          <w:p w14:paraId="7754A276" w14:textId="77777777" w:rsidR="007E042E" w:rsidRPr="002852DC" w:rsidRDefault="007E042E" w:rsidP="00B16685">
            <w:pPr>
              <w:pStyle w:val="Tabletext"/>
            </w:pPr>
            <w:r>
              <w:t>0.2</w:t>
            </w:r>
          </w:p>
        </w:tc>
      </w:tr>
      <w:tr w:rsidR="007E042E" w:rsidRPr="002852DC" w14:paraId="0262C4FE" w14:textId="77777777" w:rsidTr="00B16685">
        <w:tc>
          <w:tcPr>
            <w:tcW w:w="1129" w:type="dxa"/>
            <w:tcBorders>
              <w:top w:val="single" w:sz="2" w:space="0" w:color="auto"/>
              <w:bottom w:val="single" w:sz="12" w:space="0" w:color="auto"/>
            </w:tcBorders>
            <w:shd w:val="clear" w:color="auto" w:fill="auto"/>
          </w:tcPr>
          <w:p w14:paraId="0C1741EA" w14:textId="77777777" w:rsidR="007E042E" w:rsidRPr="002852DC" w:rsidRDefault="007E042E" w:rsidP="00B16685">
            <w:pPr>
              <w:pStyle w:val="Tabletext"/>
            </w:pPr>
            <w:r w:rsidRPr="002852DC">
              <w:t>4</w:t>
            </w:r>
          </w:p>
        </w:tc>
        <w:tc>
          <w:tcPr>
            <w:tcW w:w="3974" w:type="dxa"/>
            <w:tcBorders>
              <w:top w:val="single" w:sz="2" w:space="0" w:color="auto"/>
              <w:bottom w:val="single" w:sz="12" w:space="0" w:color="auto"/>
            </w:tcBorders>
            <w:shd w:val="clear" w:color="auto" w:fill="auto"/>
          </w:tcPr>
          <w:p w14:paraId="734874E3" w14:textId="77777777" w:rsidR="007E042E" w:rsidRPr="002852DC" w:rsidRDefault="007E042E" w:rsidP="00B16685">
            <w:pPr>
              <w:pStyle w:val="Tabletext"/>
            </w:pPr>
            <w:r w:rsidRPr="002852DC">
              <w:t>less than 10%</w:t>
            </w:r>
          </w:p>
        </w:tc>
        <w:tc>
          <w:tcPr>
            <w:tcW w:w="2585" w:type="dxa"/>
            <w:tcBorders>
              <w:top w:val="single" w:sz="2" w:space="0" w:color="auto"/>
              <w:bottom w:val="single" w:sz="12" w:space="0" w:color="auto"/>
            </w:tcBorders>
            <w:shd w:val="clear" w:color="auto" w:fill="auto"/>
          </w:tcPr>
          <w:p w14:paraId="3DB92239" w14:textId="77777777" w:rsidR="007E042E" w:rsidRPr="002852DC" w:rsidRDefault="007E042E" w:rsidP="00B16685">
            <w:pPr>
              <w:pStyle w:val="Tabletext"/>
            </w:pPr>
            <w:r w:rsidRPr="002852DC">
              <w:t>0.0</w:t>
            </w:r>
          </w:p>
        </w:tc>
      </w:tr>
    </w:tbl>
    <w:p w14:paraId="222C0769" w14:textId="77777777" w:rsidR="007E042E" w:rsidRPr="002852DC" w:rsidRDefault="007E042E" w:rsidP="007E042E">
      <w:pPr>
        <w:pStyle w:val="Tabletext"/>
      </w:pPr>
    </w:p>
    <w:p w14:paraId="0E251766" w14:textId="77777777" w:rsidR="00D92978" w:rsidRPr="002852DC" w:rsidRDefault="00D92978" w:rsidP="00D92978">
      <w:pPr>
        <w:pStyle w:val="Tabletext"/>
      </w:pPr>
    </w:p>
    <w:p w14:paraId="3FFF5CC7" w14:textId="4849517D" w:rsidR="00B10921" w:rsidRDefault="00B10921" w:rsidP="00D71126">
      <w:pPr>
        <w:pStyle w:val="SubsectionHead"/>
        <w:tabs>
          <w:tab w:val="left" w:pos="7630"/>
        </w:tabs>
      </w:pPr>
      <w:r>
        <w:t xml:space="preserve">Determining whether </w:t>
      </w:r>
      <w:r w:rsidRPr="002852DC">
        <w:t>a registered provider</w:t>
      </w:r>
      <w:r>
        <w:t xml:space="preserve"> is an expanding provider</w:t>
      </w:r>
      <w:r w:rsidR="00D71126">
        <w:tab/>
      </w:r>
    </w:p>
    <w:p w14:paraId="42970507" w14:textId="77777777" w:rsidR="00B10921" w:rsidRPr="00BA4ABF" w:rsidRDefault="00B10921" w:rsidP="00B10921">
      <w:pPr>
        <w:pStyle w:val="subsection"/>
        <w:spacing w:after="240"/>
      </w:pPr>
      <w:r w:rsidRPr="002852DC">
        <w:tab/>
        <w:t>(</w:t>
      </w:r>
      <w:r>
        <w:t>4</w:t>
      </w:r>
      <w:r w:rsidRPr="002852DC">
        <w:t>)</w:t>
      </w:r>
      <w:r w:rsidRPr="002852DC">
        <w:tab/>
      </w:r>
      <w:r>
        <w:t>A</w:t>
      </w:r>
      <w:r w:rsidRPr="002852DC">
        <w:t xml:space="preserve"> registered provider </w:t>
      </w:r>
      <w:r>
        <w:t>is an expanding provider if one of the following two conditions is met</w:t>
      </w:r>
      <w:r w:rsidRPr="002852DC">
        <w:t>:</w:t>
      </w:r>
    </w:p>
    <w:p w14:paraId="36A8A301" w14:textId="2C2C5C50" w:rsidR="00B10921" w:rsidRPr="002852DC" w:rsidRDefault="00B10921" w:rsidP="00B10921">
      <w:pPr>
        <w:pStyle w:val="paragraph"/>
      </w:pPr>
      <w:r w:rsidRPr="002852DC">
        <w:tab/>
        <w:t>(a)</w:t>
      </w:r>
      <w:r w:rsidRPr="002852DC">
        <w:tab/>
      </w:r>
      <w:r>
        <w:t>the register</w:t>
      </w:r>
      <w:r w:rsidR="00086DAB">
        <w:t>ed</w:t>
      </w:r>
      <w:r>
        <w:t xml:space="preserve"> provider had overseas enrolments in 2015 and the number of overseas enrolments in 2017 was greater than the number of overseas enrolments in 2015</w:t>
      </w:r>
      <w:r w:rsidRPr="002852DC">
        <w:t xml:space="preserve">; </w:t>
      </w:r>
      <w:r>
        <w:t>or</w:t>
      </w:r>
    </w:p>
    <w:p w14:paraId="7E821F72" w14:textId="28528E25" w:rsidR="00B10921" w:rsidRPr="002852DC" w:rsidRDefault="00B10921" w:rsidP="00B10921">
      <w:pPr>
        <w:pStyle w:val="paragraph"/>
      </w:pPr>
      <w:r w:rsidRPr="002852DC">
        <w:tab/>
        <w:t>(b)</w:t>
      </w:r>
      <w:r w:rsidRPr="002852DC">
        <w:tab/>
      </w:r>
      <w:r>
        <w:t>the register</w:t>
      </w:r>
      <w:r w:rsidR="00086DAB">
        <w:t>ed</w:t>
      </w:r>
      <w:r>
        <w:t xml:space="preserve"> provider did not have overseas enrolments in 2015, but did have overseas enrolments in 2016 and the number of overseas enrolments in 2017 was greater than the number of overseas enrolments in 2016</w:t>
      </w:r>
    </w:p>
    <w:p w14:paraId="60FD608F" w14:textId="77777777" w:rsidR="00EE6F36" w:rsidRDefault="00EE6F36" w:rsidP="00EE6F36">
      <w:pPr>
        <w:pStyle w:val="SubsectionHead"/>
      </w:pPr>
      <w:r w:rsidRPr="002852DC">
        <w:t xml:space="preserve">Working out the percentage of a registered provider’s </w:t>
      </w:r>
      <w:r w:rsidR="00926C93">
        <w:t>volatility</w:t>
      </w:r>
      <w:r w:rsidR="00926C93" w:rsidRPr="002852DC">
        <w:t xml:space="preserve"> </w:t>
      </w:r>
      <w:r w:rsidRPr="002852DC">
        <w:t>in overseas student enrolments</w:t>
      </w:r>
    </w:p>
    <w:p w14:paraId="736E296F" w14:textId="3C8220BF" w:rsidR="00926C93" w:rsidRPr="00272A10" w:rsidRDefault="00D82007" w:rsidP="00272A10">
      <w:pPr>
        <w:pStyle w:val="subsection"/>
        <w:rPr>
          <w:u w:val="single"/>
        </w:rPr>
      </w:pPr>
      <w:r w:rsidRPr="00D71126">
        <w:rPr>
          <w:u w:val="single"/>
        </w:rPr>
        <w:t xml:space="preserve">Volatility </w:t>
      </w:r>
      <w:r w:rsidR="00926C93" w:rsidRPr="00D71126">
        <w:rPr>
          <w:u w:val="single"/>
        </w:rPr>
        <w:t>in student enrolments</w:t>
      </w:r>
    </w:p>
    <w:p w14:paraId="64387F35" w14:textId="77777777" w:rsidR="00D82007" w:rsidRDefault="00D82007" w:rsidP="00D82007">
      <w:pPr>
        <w:pStyle w:val="subsection"/>
        <w:spacing w:before="240"/>
      </w:pPr>
      <w:r w:rsidRPr="002852DC">
        <w:tab/>
        <w:t>(5)</w:t>
      </w:r>
      <w:r w:rsidRPr="002852DC">
        <w:tab/>
        <w:t>If a registered provider did not have overseas student enrolments in 201</w:t>
      </w:r>
      <w:r>
        <w:t>5</w:t>
      </w:r>
      <w:r w:rsidRPr="002852DC">
        <w:t xml:space="preserve"> and 201</w:t>
      </w:r>
      <w:r>
        <w:t>6</w:t>
      </w:r>
      <w:r w:rsidRPr="002852DC">
        <w:t xml:space="preserve"> the registered provider’s growth in overseas student enrolments is zero.</w:t>
      </w:r>
      <w:r w:rsidRPr="000046B9">
        <w:rPr>
          <w:vertAlign w:val="superscript"/>
        </w:rPr>
        <w:t>2</w:t>
      </w:r>
    </w:p>
    <w:p w14:paraId="66750611" w14:textId="6FA1D6D7" w:rsidR="00BA4ABF" w:rsidRPr="00BA4ABF" w:rsidRDefault="00985C72" w:rsidP="00BA4ABF">
      <w:pPr>
        <w:pStyle w:val="subsection"/>
        <w:spacing w:after="240"/>
      </w:pPr>
      <w:r w:rsidRPr="002852DC">
        <w:tab/>
        <w:t>(</w:t>
      </w:r>
      <w:r w:rsidR="00D82007">
        <w:t>6</w:t>
      </w:r>
      <w:r w:rsidRPr="002852DC">
        <w:t>)</w:t>
      </w:r>
      <w:r w:rsidRPr="002852DC">
        <w:tab/>
        <w:t xml:space="preserve">If a registered provider </w:t>
      </w:r>
      <w:r w:rsidR="00D82007">
        <w:t xml:space="preserve">meets the condition set out in paragraph (4)(a) of this section, </w:t>
      </w:r>
      <w:r w:rsidRPr="002852DC">
        <w:t xml:space="preserve">the percentage of a registered provider’s </w:t>
      </w:r>
      <w:r w:rsidR="00D82007">
        <w:t>volatility</w:t>
      </w:r>
      <w:r w:rsidR="00D82007" w:rsidRPr="002852DC">
        <w:t xml:space="preserve"> </w:t>
      </w:r>
      <w:r w:rsidRPr="002852DC">
        <w:t>in overseas student enrolments is worked out using the formula:</w:t>
      </w:r>
    </w:p>
    <w:p w14:paraId="3276B702" w14:textId="77777777" w:rsidR="00985C72" w:rsidRPr="00BA4ABF" w:rsidRDefault="000046B9" w:rsidP="00BA4ABF">
      <w:pPr>
        <w:spacing w:before="180"/>
        <w:rPr>
          <w:rFonts w:eastAsiaTheme="minorEastAsia"/>
          <w:sz w:val="24"/>
          <w:szCs w:val="24"/>
        </w:rPr>
      </w:pPr>
      <w:r>
        <w:rPr>
          <w:sz w:val="24"/>
          <w:szCs w:val="24"/>
        </w:rPr>
        <w:tab/>
      </w:r>
      <w:r w:rsidR="00466F36" w:rsidRPr="00BA4ABF">
        <w:rPr>
          <w:sz w:val="24"/>
          <w:szCs w:val="24"/>
        </w:rPr>
        <w:tab/>
      </w:r>
      <w:bookmarkStart w:id="14" w:name="BKCheck15B_4"/>
      <w:bookmarkEnd w:id="14"/>
      <m:oMath>
        <m:d>
          <m:dPr>
            <m:begChr m:val="["/>
            <m:endChr m:val="]"/>
            <m:ctrlPr>
              <w:rPr>
                <w:rFonts w:ascii="Cambria Math" w:hAnsi="Cambria Math"/>
                <w:i/>
                <w:sz w:val="24"/>
                <w:szCs w:val="24"/>
              </w:rPr>
            </m:ctrlPr>
          </m:dPr>
          <m:e>
            <m:f>
              <m:fPr>
                <m:ctrlPr>
                  <w:rPr>
                    <w:rFonts w:ascii="Cambria Math" w:hAnsi="Cambria Math"/>
                    <w:sz w:val="24"/>
                    <w:szCs w:val="24"/>
                  </w:rPr>
                </m:ctrlPr>
              </m:fPr>
              <m:num>
                <m:r>
                  <m:rPr>
                    <m:sty m:val="p"/>
                  </m:rPr>
                  <w:rPr>
                    <w:rFonts w:ascii="Cambria Math" w:hAnsi="Cambria Math"/>
                    <w:sz w:val="24"/>
                    <w:szCs w:val="24"/>
                  </w:rPr>
                  <m:t>Number of overseas student enrolments in 2017</m:t>
                </m:r>
              </m:num>
              <m:den>
                <m:r>
                  <m:rPr>
                    <m:sty m:val="p"/>
                  </m:rPr>
                  <w:rPr>
                    <w:rFonts w:ascii="Cambria Math" w:hAnsi="Cambria Math"/>
                    <w:sz w:val="24"/>
                    <w:szCs w:val="24"/>
                  </w:rPr>
                  <m:t>Number of overseas student enrolments in 2015</m:t>
                </m:r>
              </m:den>
            </m:f>
            <m:r>
              <w:rPr>
                <w:rFonts w:ascii="Cambria Math" w:hAnsi="Cambria Math"/>
                <w:sz w:val="24"/>
                <w:szCs w:val="24"/>
              </w:rPr>
              <m:t>-1</m:t>
            </m:r>
          </m:e>
        </m:d>
      </m:oMath>
      <w:r w:rsidR="00BA4ABF" w:rsidRPr="00BA4ABF">
        <w:rPr>
          <w:rFonts w:eastAsiaTheme="minorEastAsia"/>
          <w:sz w:val="24"/>
          <w:szCs w:val="24"/>
        </w:rPr>
        <w:t xml:space="preserve"> </w:t>
      </w:r>
      <m:oMath>
        <m:r>
          <w:rPr>
            <w:rFonts w:ascii="Cambria Math" w:eastAsiaTheme="minorEastAsia" w:hAnsi="Cambria Math"/>
            <w:sz w:val="24"/>
            <w:szCs w:val="24"/>
          </w:rPr>
          <m:t>×</m:t>
        </m:r>
      </m:oMath>
      <w:r w:rsidR="00BA4ABF" w:rsidRPr="00BA4ABF">
        <w:rPr>
          <w:rFonts w:eastAsiaTheme="minorEastAsia"/>
          <w:sz w:val="24"/>
          <w:szCs w:val="24"/>
        </w:rPr>
        <w:t xml:space="preserve"> 100%</w:t>
      </w:r>
    </w:p>
    <w:p w14:paraId="0F5792BC" w14:textId="38813503" w:rsidR="00985C72" w:rsidRPr="002852DC" w:rsidRDefault="00985C72" w:rsidP="00BA4ABF">
      <w:pPr>
        <w:pStyle w:val="subsection"/>
        <w:spacing w:before="240" w:after="240"/>
      </w:pPr>
      <w:r w:rsidRPr="002852DC">
        <w:tab/>
        <w:t>(</w:t>
      </w:r>
      <w:r w:rsidR="00596CD5">
        <w:t>7</w:t>
      </w:r>
      <w:r w:rsidRPr="002852DC">
        <w:t>)</w:t>
      </w:r>
      <w:r w:rsidRPr="002852DC">
        <w:tab/>
        <w:t xml:space="preserve">If a registered provider </w:t>
      </w:r>
      <w:r w:rsidR="00D82007">
        <w:t xml:space="preserve">meets the condition set out in paragraph (4)(b) of this section, </w:t>
      </w:r>
      <w:r w:rsidRPr="002852DC">
        <w:t xml:space="preserve">the percentage of a registered provider’s </w:t>
      </w:r>
      <w:r w:rsidR="00596CD5">
        <w:t>volatility</w:t>
      </w:r>
      <w:r w:rsidR="00596CD5" w:rsidRPr="002852DC">
        <w:t xml:space="preserve"> </w:t>
      </w:r>
      <w:r w:rsidRPr="002852DC">
        <w:t>in overseas student enrolments is worked out using the formula:</w:t>
      </w:r>
    </w:p>
    <w:p w14:paraId="2DA4E2F5" w14:textId="4FDB87EF" w:rsidR="00985C72" w:rsidRDefault="000046B9" w:rsidP="00BA4ABF">
      <w:pPr>
        <w:rPr>
          <w:rFonts w:eastAsiaTheme="minorEastAsia"/>
          <w:sz w:val="24"/>
          <w:szCs w:val="24"/>
        </w:rPr>
      </w:pPr>
      <w:r>
        <w:tab/>
      </w:r>
      <w:r w:rsidR="00466F36" w:rsidRPr="002852DC">
        <w:tab/>
      </w:r>
      <w:bookmarkStart w:id="15" w:name="BKCheck15B_5"/>
      <w:bookmarkEnd w:id="15"/>
      <m:oMath>
        <m:d>
          <m:dPr>
            <m:begChr m:val="["/>
            <m:endChr m:val="]"/>
            <m:ctrlPr>
              <w:rPr>
                <w:rFonts w:ascii="Cambria Math" w:hAnsi="Cambria Math"/>
                <w:i/>
                <w:sz w:val="24"/>
                <w:szCs w:val="24"/>
              </w:rPr>
            </m:ctrlPr>
          </m:dPr>
          <m:e>
            <m:sSup>
              <m:sSupPr>
                <m:ctrlPr>
                  <w:rPr>
                    <w:rFonts w:ascii="Cambria Math" w:hAnsi="Cambria Math"/>
                    <w:i/>
                    <w:sz w:val="24"/>
                    <w:szCs w:val="24"/>
                  </w:rPr>
                </m:ctrlPr>
              </m:sSupPr>
              <m:e>
                <m:d>
                  <m:dPr>
                    <m:begChr m:val="{"/>
                    <m:endChr m:val="}"/>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Number of overseas student enrolments in 2017</m:t>
                        </m:r>
                      </m:num>
                      <m:den>
                        <m:r>
                          <m:rPr>
                            <m:sty m:val="p"/>
                          </m:rPr>
                          <w:rPr>
                            <w:rFonts w:ascii="Cambria Math" w:hAnsi="Cambria Math"/>
                            <w:sz w:val="24"/>
                            <w:szCs w:val="24"/>
                          </w:rPr>
                          <m:t>Number of overseas student enrolments in 2016</m:t>
                        </m:r>
                      </m:den>
                    </m:f>
                  </m:e>
                </m:d>
              </m:e>
              <m:sup>
                <m:r>
                  <w:rPr>
                    <w:rFonts w:ascii="Cambria Math" w:hAnsi="Cambria Math"/>
                    <w:sz w:val="24"/>
                    <w:szCs w:val="24"/>
                  </w:rPr>
                  <m:t>2</m:t>
                </m:r>
              </m:sup>
            </m:sSup>
            <m:r>
              <w:rPr>
                <w:rFonts w:ascii="Cambria Math" w:hAnsi="Cambria Math"/>
                <w:sz w:val="24"/>
                <w:szCs w:val="24"/>
              </w:rPr>
              <m:t>- 1</m:t>
            </m:r>
          </m:e>
        </m:d>
      </m:oMath>
      <w:r>
        <w:rPr>
          <w:rFonts w:eastAsiaTheme="minorEastAsia"/>
          <w:sz w:val="24"/>
          <w:szCs w:val="24"/>
          <w:vertAlign w:val="superscript"/>
        </w:rPr>
        <w:t xml:space="preserve"> </w:t>
      </w:r>
      <m:oMath>
        <m:r>
          <w:rPr>
            <w:rFonts w:ascii="Cambria Math" w:eastAsiaTheme="minorEastAsia" w:hAnsi="Cambria Math"/>
            <w:sz w:val="24"/>
            <w:szCs w:val="24"/>
          </w:rPr>
          <m:t>×</m:t>
        </m:r>
      </m:oMath>
      <w:r>
        <w:rPr>
          <w:rFonts w:eastAsiaTheme="minorEastAsia"/>
          <w:sz w:val="24"/>
          <w:szCs w:val="24"/>
        </w:rPr>
        <w:t xml:space="preserve"> 1</w:t>
      </w:r>
      <w:r w:rsidR="00BA4ABF" w:rsidRPr="00E52F7D">
        <w:rPr>
          <w:rFonts w:eastAsiaTheme="minorEastAsia"/>
          <w:sz w:val="24"/>
          <w:szCs w:val="24"/>
        </w:rPr>
        <w:t>00%</w:t>
      </w:r>
    </w:p>
    <w:p w14:paraId="29A38E5F" w14:textId="77777777" w:rsidR="000046B9" w:rsidRPr="00E52F7D" w:rsidRDefault="000046B9" w:rsidP="00BA4ABF">
      <w:pPr>
        <w:rPr>
          <w:sz w:val="24"/>
          <w:szCs w:val="24"/>
        </w:rPr>
      </w:pPr>
    </w:p>
    <w:p w14:paraId="0E9944C6" w14:textId="74E62BE6" w:rsidR="007E042E" w:rsidRDefault="00D16929" w:rsidP="005D6D87">
      <w:pPr>
        <w:pStyle w:val="subsection"/>
      </w:pPr>
      <w:r>
        <w:tab/>
        <w:t>(</w:t>
      </w:r>
      <w:r w:rsidR="00596CD5">
        <w:t>8</w:t>
      </w:r>
      <w:r w:rsidR="007E042E" w:rsidRPr="002852DC">
        <w:t>)</w:t>
      </w:r>
      <w:r w:rsidR="007E042E" w:rsidRPr="002852DC">
        <w:tab/>
        <w:t xml:space="preserve">If a registered provider </w:t>
      </w:r>
      <w:r w:rsidR="00596CD5">
        <w:t xml:space="preserve">is not an expanding provider as determined under subsection (4) and </w:t>
      </w:r>
      <w:r w:rsidR="00412693" w:rsidRPr="002852DC">
        <w:t>ha</w:t>
      </w:r>
      <w:r w:rsidR="00412693">
        <w:t>d</w:t>
      </w:r>
      <w:r w:rsidR="00412693" w:rsidRPr="002852DC">
        <w:t xml:space="preserve"> </w:t>
      </w:r>
      <w:r w:rsidR="007E042E" w:rsidRPr="002852DC">
        <w:t>ove</w:t>
      </w:r>
      <w:r w:rsidR="007E042E">
        <w:t>rseas student enrolments in 2015</w:t>
      </w:r>
      <w:r w:rsidR="007E042E" w:rsidRPr="002852DC">
        <w:t xml:space="preserve">, the percentage of a registered provider’s </w:t>
      </w:r>
      <w:r w:rsidR="00596CD5">
        <w:t>volatility</w:t>
      </w:r>
      <w:r w:rsidR="00596CD5" w:rsidRPr="002852DC">
        <w:t xml:space="preserve"> </w:t>
      </w:r>
      <w:r w:rsidR="007E042E" w:rsidRPr="002852DC">
        <w:t xml:space="preserve">in overseas student enrolments is worked out using the formula: </w:t>
      </w:r>
    </w:p>
    <w:p w14:paraId="28F017D4" w14:textId="77777777" w:rsidR="00596CD5" w:rsidRPr="00BA4ABF" w:rsidRDefault="00596CD5" w:rsidP="00596CD5">
      <w:pPr>
        <w:spacing w:before="180"/>
        <w:rPr>
          <w:rFonts w:eastAsiaTheme="minorEastAsia"/>
          <w:sz w:val="24"/>
          <w:szCs w:val="24"/>
        </w:rPr>
      </w:pPr>
      <w:r>
        <w:rPr>
          <w:sz w:val="24"/>
          <w:szCs w:val="24"/>
        </w:rPr>
        <w:tab/>
      </w:r>
      <w:r w:rsidRPr="00BA4ABF">
        <w:rPr>
          <w:sz w:val="24"/>
          <w:szCs w:val="24"/>
        </w:rPr>
        <w:tab/>
      </w:r>
      <m:oMath>
        <m:d>
          <m:dPr>
            <m:begChr m:val="["/>
            <m:endChr m:val="]"/>
            <m:ctrlPr>
              <w:rPr>
                <w:rFonts w:ascii="Cambria Math" w:hAnsi="Cambria Math"/>
                <w:i/>
                <w:sz w:val="24"/>
                <w:szCs w:val="24"/>
              </w:rPr>
            </m:ctrlPr>
          </m:dPr>
          <m:e>
            <m:r>
              <w:rPr>
                <w:rFonts w:ascii="Cambria Math" w:hAnsi="Cambria Math"/>
                <w:sz w:val="24"/>
                <w:szCs w:val="24"/>
              </w:rPr>
              <m:t>1-</m:t>
            </m:r>
            <m:f>
              <m:fPr>
                <m:ctrlPr>
                  <w:rPr>
                    <w:rFonts w:ascii="Cambria Math" w:hAnsi="Cambria Math"/>
                    <w:sz w:val="24"/>
                    <w:szCs w:val="24"/>
                  </w:rPr>
                </m:ctrlPr>
              </m:fPr>
              <m:num>
                <m:r>
                  <m:rPr>
                    <m:sty m:val="p"/>
                  </m:rPr>
                  <w:rPr>
                    <w:rFonts w:ascii="Cambria Math" w:hAnsi="Cambria Math"/>
                    <w:sz w:val="24"/>
                    <w:szCs w:val="24"/>
                  </w:rPr>
                  <m:t>Number of overseas student enrolments in 2017</m:t>
                </m:r>
              </m:num>
              <m:den>
                <m:r>
                  <m:rPr>
                    <m:sty m:val="p"/>
                  </m:rPr>
                  <w:rPr>
                    <w:rFonts w:ascii="Cambria Math" w:hAnsi="Cambria Math"/>
                    <w:sz w:val="24"/>
                    <w:szCs w:val="24"/>
                  </w:rPr>
                  <m:t>Number of overseas student enrolments in 2015</m:t>
                </m:r>
              </m:den>
            </m:f>
          </m:e>
        </m:d>
      </m:oMath>
      <w:r w:rsidRPr="00BA4ABF">
        <w:rPr>
          <w:rFonts w:eastAsiaTheme="minorEastAsia"/>
          <w:sz w:val="24"/>
          <w:szCs w:val="24"/>
        </w:rPr>
        <w:t xml:space="preserve"> </w:t>
      </w:r>
      <m:oMath>
        <m:r>
          <w:rPr>
            <w:rFonts w:ascii="Cambria Math" w:eastAsiaTheme="minorEastAsia" w:hAnsi="Cambria Math"/>
            <w:sz w:val="24"/>
            <w:szCs w:val="24"/>
          </w:rPr>
          <m:t>×</m:t>
        </m:r>
      </m:oMath>
      <w:r w:rsidRPr="00BA4ABF">
        <w:rPr>
          <w:rFonts w:eastAsiaTheme="minorEastAsia"/>
          <w:sz w:val="24"/>
          <w:szCs w:val="24"/>
        </w:rPr>
        <w:t xml:space="preserve"> 100%</w:t>
      </w:r>
    </w:p>
    <w:p w14:paraId="2579F915" w14:textId="413FD6B2" w:rsidR="007E042E" w:rsidRPr="002852DC" w:rsidRDefault="00D16929" w:rsidP="00D71126">
      <w:pPr>
        <w:pStyle w:val="subsection"/>
        <w:spacing w:after="120"/>
      </w:pPr>
      <w:r>
        <w:tab/>
        <w:t>(</w:t>
      </w:r>
      <w:r w:rsidR="00596CD5">
        <w:t>9</w:t>
      </w:r>
      <w:r w:rsidR="007E042E" w:rsidRPr="002852DC">
        <w:t>)</w:t>
      </w:r>
      <w:r w:rsidR="007E042E" w:rsidRPr="002852DC">
        <w:tab/>
        <w:t xml:space="preserve">If a registered provider </w:t>
      </w:r>
      <w:r w:rsidR="00596CD5">
        <w:t xml:space="preserve">is not an expanding provider as determined under subsection (4) and </w:t>
      </w:r>
      <w:r w:rsidR="007E042E" w:rsidRPr="002852DC">
        <w:t>did not have ove</w:t>
      </w:r>
      <w:r w:rsidR="007E042E">
        <w:t>rseas student enrolments in 2015</w:t>
      </w:r>
      <w:r w:rsidR="007E042E" w:rsidRPr="002852DC">
        <w:t>, but had overseas student enrolments in 201</w:t>
      </w:r>
      <w:r w:rsidR="007E042E">
        <w:t>6</w:t>
      </w:r>
      <w:r w:rsidR="00596CD5">
        <w:t>,</w:t>
      </w:r>
      <w:r w:rsidR="007E042E" w:rsidRPr="002852DC">
        <w:t xml:space="preserve"> the percentage of a registered provider’s </w:t>
      </w:r>
      <w:r w:rsidR="00596CD5">
        <w:t>volatility</w:t>
      </w:r>
      <w:r w:rsidR="00596CD5" w:rsidRPr="002852DC">
        <w:t xml:space="preserve"> </w:t>
      </w:r>
      <w:r w:rsidR="007E042E" w:rsidRPr="002852DC">
        <w:t>in overseas student enrolments is worked out using the formula:</w:t>
      </w:r>
    </w:p>
    <w:p w14:paraId="53555898" w14:textId="77777777" w:rsidR="00596CD5" w:rsidRDefault="00596CD5" w:rsidP="00596CD5">
      <w:pPr>
        <w:rPr>
          <w:rFonts w:eastAsiaTheme="minorEastAsia"/>
          <w:sz w:val="24"/>
          <w:szCs w:val="24"/>
        </w:rPr>
      </w:pPr>
      <w:r>
        <w:tab/>
      </w:r>
      <w:r w:rsidRPr="002852DC">
        <w:tab/>
      </w:r>
      <m:oMath>
        <m:d>
          <m:dPr>
            <m:begChr m:val="["/>
            <m:endChr m:val="]"/>
            <m:ctrlPr>
              <w:rPr>
                <w:rFonts w:ascii="Cambria Math" w:hAnsi="Cambria Math"/>
                <w:i/>
                <w:sz w:val="24"/>
                <w:szCs w:val="24"/>
              </w:rPr>
            </m:ctrlPr>
          </m:dPr>
          <m:e>
            <m:r>
              <w:rPr>
                <w:rFonts w:ascii="Cambria Math" w:hAnsi="Cambria Math"/>
                <w:sz w:val="24"/>
                <w:szCs w:val="24"/>
              </w:rPr>
              <m:t>1-</m:t>
            </m:r>
            <m:sSup>
              <m:sSupPr>
                <m:ctrlPr>
                  <w:rPr>
                    <w:rFonts w:ascii="Cambria Math" w:hAnsi="Cambria Math"/>
                    <w:i/>
                    <w:sz w:val="24"/>
                    <w:szCs w:val="24"/>
                  </w:rPr>
                </m:ctrlPr>
              </m:sSupPr>
              <m:e>
                <m:d>
                  <m:dPr>
                    <m:begChr m:val="{"/>
                    <m:endChr m:val="}"/>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Number of overseas student enrolments in 2017</m:t>
                        </m:r>
                      </m:num>
                      <m:den>
                        <m:r>
                          <m:rPr>
                            <m:sty m:val="p"/>
                          </m:rPr>
                          <w:rPr>
                            <w:rFonts w:ascii="Cambria Math" w:hAnsi="Cambria Math"/>
                            <w:sz w:val="24"/>
                            <w:szCs w:val="24"/>
                          </w:rPr>
                          <m:t>Number of overseas student enrolments in 2016</m:t>
                        </m:r>
                      </m:den>
                    </m:f>
                  </m:e>
                </m:d>
              </m:e>
              <m:sup>
                <m:r>
                  <w:rPr>
                    <w:rFonts w:ascii="Cambria Math" w:hAnsi="Cambria Math"/>
                    <w:sz w:val="24"/>
                    <w:szCs w:val="24"/>
                  </w:rPr>
                  <m:t>2</m:t>
                </m:r>
              </m:sup>
            </m:sSup>
          </m:e>
        </m:d>
      </m:oMath>
      <w:r>
        <w:rPr>
          <w:rFonts w:eastAsiaTheme="minorEastAsia"/>
          <w:sz w:val="24"/>
          <w:szCs w:val="24"/>
          <w:vertAlign w:val="superscript"/>
        </w:rPr>
        <w:t xml:space="preserve"> </w:t>
      </w:r>
      <m:oMath>
        <m:r>
          <w:rPr>
            <w:rFonts w:ascii="Cambria Math" w:eastAsiaTheme="minorEastAsia" w:hAnsi="Cambria Math"/>
            <w:sz w:val="24"/>
            <w:szCs w:val="24"/>
          </w:rPr>
          <m:t>×</m:t>
        </m:r>
      </m:oMath>
      <w:r>
        <w:rPr>
          <w:rFonts w:eastAsiaTheme="minorEastAsia"/>
          <w:sz w:val="24"/>
          <w:szCs w:val="24"/>
        </w:rPr>
        <w:t xml:space="preserve"> 1</w:t>
      </w:r>
      <w:r w:rsidRPr="00E52F7D">
        <w:rPr>
          <w:rFonts w:eastAsiaTheme="minorEastAsia"/>
          <w:sz w:val="24"/>
          <w:szCs w:val="24"/>
        </w:rPr>
        <w:t>00%</w:t>
      </w:r>
    </w:p>
    <w:p w14:paraId="5A1FB7C4" w14:textId="77777777" w:rsidR="007E042E" w:rsidRPr="002852DC" w:rsidRDefault="007E042E" w:rsidP="007E042E">
      <w:pPr>
        <w:pStyle w:val="subsection"/>
      </w:pPr>
      <w:r w:rsidRPr="002852DC">
        <w:tab/>
      </w:r>
    </w:p>
    <w:p w14:paraId="31F7AEE7" w14:textId="660B761A" w:rsidR="00D73AE2" w:rsidRPr="00D71126" w:rsidRDefault="005D6D87" w:rsidP="00D71126">
      <w:pPr>
        <w:spacing w:line="240" w:lineRule="auto"/>
        <w:rPr>
          <w:rFonts w:eastAsia="Times New Roman" w:cs="Times New Roman"/>
          <w:b/>
          <w:kern w:val="28"/>
          <w:sz w:val="24"/>
          <w:lang w:eastAsia="en-AU"/>
        </w:rPr>
      </w:pPr>
      <w:bookmarkStart w:id="16" w:name="_Toc465410683"/>
      <w:r>
        <w:rPr>
          <w:rStyle w:val="CharSectno"/>
        </w:rPr>
        <w:br w:type="page"/>
      </w:r>
      <w:proofErr w:type="gramStart"/>
      <w:r w:rsidR="00FB0F93" w:rsidRPr="00D71126">
        <w:rPr>
          <w:rStyle w:val="CharSectno"/>
          <w:b/>
        </w:rPr>
        <w:t>10</w:t>
      </w:r>
      <w:r w:rsidR="00D73AE2" w:rsidRPr="00D71126">
        <w:rPr>
          <w:b/>
        </w:rPr>
        <w:t xml:space="preserve">  Risk</w:t>
      </w:r>
      <w:proofErr w:type="gramEnd"/>
      <w:r w:rsidR="00D73AE2" w:rsidRPr="00D71126">
        <w:rPr>
          <w:b/>
        </w:rPr>
        <w:t xml:space="preserve"> factor—maximum overseas source country concentration</w:t>
      </w:r>
      <w:bookmarkEnd w:id="16"/>
    </w:p>
    <w:p w14:paraId="05FDAEA9" w14:textId="77777777" w:rsidR="0029315D" w:rsidRPr="002852DC" w:rsidRDefault="0029315D" w:rsidP="0029315D">
      <w:pPr>
        <w:pStyle w:val="SubsectionHead"/>
      </w:pPr>
      <w:r w:rsidRPr="002852DC">
        <w:t>Application</w:t>
      </w:r>
    </w:p>
    <w:p w14:paraId="70223B98" w14:textId="77777777" w:rsidR="00D73AE2" w:rsidRPr="002852DC" w:rsidRDefault="00D73AE2" w:rsidP="00D73AE2">
      <w:pPr>
        <w:pStyle w:val="subsection"/>
      </w:pPr>
      <w:r w:rsidRPr="002852DC">
        <w:tab/>
        <w:t>(1)</w:t>
      </w:r>
      <w:r w:rsidRPr="002852DC">
        <w:tab/>
        <w:t>The risk factor, maximum overseas source country concentration, applies to a non</w:t>
      </w:r>
      <w:r w:rsidR="002852DC">
        <w:noBreakHyphen/>
      </w:r>
      <w:r w:rsidRPr="002852DC">
        <w:t>exempt provider that:</w:t>
      </w:r>
    </w:p>
    <w:p w14:paraId="6C552AE1" w14:textId="77777777" w:rsidR="00D73AE2" w:rsidRPr="002852DC" w:rsidRDefault="00D73AE2" w:rsidP="00D73AE2">
      <w:pPr>
        <w:pStyle w:val="paragraph"/>
      </w:pPr>
      <w:r w:rsidRPr="002852DC">
        <w:tab/>
        <w:t>(a)</w:t>
      </w:r>
      <w:r w:rsidRPr="002852DC">
        <w:tab/>
        <w:t xml:space="preserve">receives at least part of their tuition fees in advance of </w:t>
      </w:r>
      <w:r w:rsidR="00892A19" w:rsidRPr="002852DC">
        <w:t>all</w:t>
      </w:r>
      <w:r w:rsidR="00570786" w:rsidRPr="002852DC">
        <w:t xml:space="preserve"> courses being </w:t>
      </w:r>
      <w:r w:rsidR="00892A19" w:rsidRPr="002852DC">
        <w:t xml:space="preserve">fully </w:t>
      </w:r>
      <w:r w:rsidR="00570786" w:rsidRPr="002852DC">
        <w:t>provided</w:t>
      </w:r>
      <w:r w:rsidRPr="002852DC">
        <w:t>; and</w:t>
      </w:r>
    </w:p>
    <w:p w14:paraId="1A5AF2E6" w14:textId="77777777" w:rsidR="00D73AE2" w:rsidRPr="002852DC" w:rsidRDefault="00D73AE2" w:rsidP="00D73AE2">
      <w:pPr>
        <w:pStyle w:val="paragraph"/>
      </w:pPr>
      <w:r w:rsidRPr="002852DC">
        <w:tab/>
        <w:t>(b)</w:t>
      </w:r>
      <w:r w:rsidRPr="002852DC">
        <w:tab/>
        <w:t>had at least 20 enrolments, or</w:t>
      </w:r>
      <w:r w:rsidR="007108CE" w:rsidRPr="002852DC">
        <w:t xml:space="preserve"> </w:t>
      </w:r>
      <w:r w:rsidRPr="002852DC">
        <w:t>$400,00</w:t>
      </w:r>
      <w:r w:rsidR="007108CE" w:rsidRPr="002852DC">
        <w:t>0</w:t>
      </w:r>
      <w:r w:rsidR="00892A19" w:rsidRPr="002852DC">
        <w:t xml:space="preserve"> or more</w:t>
      </w:r>
      <w:r w:rsidR="007108CE" w:rsidRPr="002852DC">
        <w:t xml:space="preserve"> in tuition fee income, in 2016</w:t>
      </w:r>
      <w:r w:rsidRPr="002852DC">
        <w:t>.</w:t>
      </w:r>
    </w:p>
    <w:p w14:paraId="2E253075" w14:textId="77777777" w:rsidR="0029315D" w:rsidRPr="002852DC" w:rsidRDefault="0029315D" w:rsidP="0029315D">
      <w:pPr>
        <w:pStyle w:val="SubsectionHead"/>
      </w:pPr>
      <w:r w:rsidRPr="002852DC">
        <w:t>Factor by which specified percentage is multiplied</w:t>
      </w:r>
    </w:p>
    <w:p w14:paraId="63C0B63E" w14:textId="17BC612B" w:rsidR="00D55953" w:rsidRPr="002852DC" w:rsidRDefault="00D55953" w:rsidP="00D55953">
      <w:pPr>
        <w:pStyle w:val="subsection"/>
      </w:pPr>
      <w:r w:rsidRPr="002852DC">
        <w:tab/>
        <w:t>(2)</w:t>
      </w:r>
      <w:r w:rsidRPr="002852DC">
        <w:tab/>
        <w:t>For the purposes of paragraph</w:t>
      </w:r>
      <w:r w:rsidR="002852DC" w:rsidRPr="002852DC">
        <w:t> </w:t>
      </w:r>
      <w:r w:rsidRPr="002852DC">
        <w:t xml:space="preserve">9(3)(c) of the </w:t>
      </w:r>
      <w:r w:rsidR="00A3067F" w:rsidRPr="00A3067F">
        <w:rPr>
          <w:i/>
        </w:rPr>
        <w:t>ESOS (TPS Levies) Act</w:t>
      </w:r>
      <w:r w:rsidRPr="002852DC">
        <w:t xml:space="preserve">, the </w:t>
      </w:r>
      <w:r w:rsidR="00E4171B">
        <w:t xml:space="preserve">increase </w:t>
      </w:r>
      <w:r w:rsidRPr="002852DC">
        <w:t>factor is that set out in the following table:</w:t>
      </w:r>
    </w:p>
    <w:p w14:paraId="731C5C23" w14:textId="77777777" w:rsidR="00D92978" w:rsidRPr="002852DC" w:rsidRDefault="00D92978" w:rsidP="00D92978">
      <w:pPr>
        <w:pStyle w:val="Tabletext"/>
      </w:pPr>
    </w:p>
    <w:tbl>
      <w:tblPr>
        <w:tblW w:w="7688" w:type="dxa"/>
        <w:tblInd w:w="817"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974"/>
        <w:gridCol w:w="2585"/>
      </w:tblGrid>
      <w:tr w:rsidR="00D92978" w:rsidRPr="002852DC" w14:paraId="17049B6F" w14:textId="77777777" w:rsidTr="00D92978">
        <w:trPr>
          <w:tblHeader/>
        </w:trPr>
        <w:tc>
          <w:tcPr>
            <w:tcW w:w="7688" w:type="dxa"/>
            <w:gridSpan w:val="3"/>
            <w:tcBorders>
              <w:top w:val="single" w:sz="12" w:space="0" w:color="auto"/>
              <w:bottom w:val="single" w:sz="6" w:space="0" w:color="auto"/>
            </w:tcBorders>
            <w:shd w:val="clear" w:color="auto" w:fill="auto"/>
          </w:tcPr>
          <w:p w14:paraId="22078EF9" w14:textId="77777777" w:rsidR="00D92978" w:rsidRPr="002852DC" w:rsidRDefault="00D92978" w:rsidP="00D92978">
            <w:pPr>
              <w:pStyle w:val="TableHeading"/>
            </w:pPr>
            <w:r w:rsidRPr="002852DC">
              <w:t>Registered provider’s maximum overseas source country concentration</w:t>
            </w:r>
          </w:p>
        </w:tc>
      </w:tr>
      <w:tr w:rsidR="00D92978" w:rsidRPr="002852DC" w14:paraId="66F5F732" w14:textId="77777777" w:rsidTr="00D92978">
        <w:trPr>
          <w:tblHeader/>
        </w:trPr>
        <w:tc>
          <w:tcPr>
            <w:tcW w:w="1129" w:type="dxa"/>
            <w:tcBorders>
              <w:top w:val="single" w:sz="6" w:space="0" w:color="auto"/>
              <w:bottom w:val="single" w:sz="6" w:space="0" w:color="auto"/>
            </w:tcBorders>
            <w:shd w:val="clear" w:color="auto" w:fill="auto"/>
          </w:tcPr>
          <w:p w14:paraId="26CBB4E9" w14:textId="77777777" w:rsidR="00D92978" w:rsidRPr="002852DC" w:rsidRDefault="00D92978" w:rsidP="00D92978">
            <w:pPr>
              <w:pStyle w:val="TableHeading"/>
              <w:ind w:left="29"/>
            </w:pPr>
            <w:r w:rsidRPr="002852DC">
              <w:t>Column 1</w:t>
            </w:r>
          </w:p>
        </w:tc>
        <w:tc>
          <w:tcPr>
            <w:tcW w:w="3974" w:type="dxa"/>
            <w:tcBorders>
              <w:top w:val="single" w:sz="6" w:space="0" w:color="auto"/>
              <w:bottom w:val="single" w:sz="6" w:space="0" w:color="auto"/>
            </w:tcBorders>
            <w:shd w:val="clear" w:color="auto" w:fill="auto"/>
          </w:tcPr>
          <w:p w14:paraId="6FE82256" w14:textId="77777777" w:rsidR="00D92978" w:rsidRPr="002852DC" w:rsidRDefault="00D92978" w:rsidP="00D92978">
            <w:pPr>
              <w:pStyle w:val="TableHeading"/>
            </w:pPr>
            <w:r w:rsidRPr="002852DC">
              <w:t>Column 2</w:t>
            </w:r>
          </w:p>
        </w:tc>
        <w:tc>
          <w:tcPr>
            <w:tcW w:w="2585" w:type="dxa"/>
            <w:tcBorders>
              <w:top w:val="single" w:sz="6" w:space="0" w:color="auto"/>
              <w:bottom w:val="single" w:sz="6" w:space="0" w:color="auto"/>
            </w:tcBorders>
            <w:shd w:val="clear" w:color="auto" w:fill="auto"/>
          </w:tcPr>
          <w:p w14:paraId="377A3953" w14:textId="77777777" w:rsidR="00D92978" w:rsidRPr="002852DC" w:rsidRDefault="00D92978" w:rsidP="00D92978">
            <w:pPr>
              <w:pStyle w:val="TableHeading"/>
            </w:pPr>
            <w:r w:rsidRPr="002852DC">
              <w:t>Column 3</w:t>
            </w:r>
          </w:p>
        </w:tc>
      </w:tr>
      <w:tr w:rsidR="00D92978" w:rsidRPr="002852DC" w14:paraId="262A2FB1" w14:textId="77777777" w:rsidTr="00D92978">
        <w:trPr>
          <w:tblHeader/>
        </w:trPr>
        <w:tc>
          <w:tcPr>
            <w:tcW w:w="1129" w:type="dxa"/>
            <w:tcBorders>
              <w:top w:val="single" w:sz="6" w:space="0" w:color="auto"/>
              <w:bottom w:val="single" w:sz="12" w:space="0" w:color="auto"/>
            </w:tcBorders>
            <w:shd w:val="clear" w:color="auto" w:fill="auto"/>
          </w:tcPr>
          <w:p w14:paraId="05193566" w14:textId="77777777" w:rsidR="00D92978" w:rsidRPr="002852DC" w:rsidRDefault="00D92978" w:rsidP="00D92978">
            <w:pPr>
              <w:pStyle w:val="TableHeading"/>
            </w:pPr>
            <w:r w:rsidRPr="002852DC">
              <w:t>Item</w:t>
            </w:r>
          </w:p>
        </w:tc>
        <w:tc>
          <w:tcPr>
            <w:tcW w:w="3974" w:type="dxa"/>
            <w:tcBorders>
              <w:top w:val="single" w:sz="6" w:space="0" w:color="auto"/>
              <w:bottom w:val="single" w:sz="12" w:space="0" w:color="auto"/>
            </w:tcBorders>
            <w:shd w:val="clear" w:color="auto" w:fill="auto"/>
          </w:tcPr>
          <w:p w14:paraId="332243AD" w14:textId="3A2B9EAC" w:rsidR="00D92978" w:rsidRPr="002852DC" w:rsidRDefault="00D92978" w:rsidP="00D92978">
            <w:pPr>
              <w:pStyle w:val="TableHeading"/>
            </w:pPr>
            <w:r w:rsidRPr="002852DC">
              <w:t>If a registered provider’s maximum overseas so</w:t>
            </w:r>
            <w:r w:rsidR="004F4A87">
              <w:t>urce country concentration is …</w:t>
            </w:r>
          </w:p>
        </w:tc>
        <w:tc>
          <w:tcPr>
            <w:tcW w:w="2585" w:type="dxa"/>
            <w:tcBorders>
              <w:top w:val="single" w:sz="6" w:space="0" w:color="auto"/>
              <w:bottom w:val="single" w:sz="12" w:space="0" w:color="auto"/>
            </w:tcBorders>
            <w:shd w:val="clear" w:color="auto" w:fill="auto"/>
          </w:tcPr>
          <w:p w14:paraId="448B1179" w14:textId="77777777" w:rsidR="00D92978" w:rsidRPr="002852DC" w:rsidRDefault="00D92978" w:rsidP="00D92978">
            <w:pPr>
              <w:pStyle w:val="TableHeading"/>
            </w:pPr>
            <w:r w:rsidRPr="002852DC">
              <w:t>then, the factor is …</w:t>
            </w:r>
          </w:p>
        </w:tc>
      </w:tr>
      <w:tr w:rsidR="00D92978" w:rsidRPr="002852DC" w14:paraId="40771731" w14:textId="77777777" w:rsidTr="00D92978">
        <w:tc>
          <w:tcPr>
            <w:tcW w:w="1129" w:type="dxa"/>
            <w:tcBorders>
              <w:top w:val="single" w:sz="12" w:space="0" w:color="auto"/>
            </w:tcBorders>
            <w:shd w:val="clear" w:color="auto" w:fill="auto"/>
          </w:tcPr>
          <w:p w14:paraId="3B745FE2" w14:textId="77777777" w:rsidR="00D92978" w:rsidRPr="002852DC" w:rsidRDefault="00D92978" w:rsidP="00D92978">
            <w:pPr>
              <w:pStyle w:val="Tabletext"/>
            </w:pPr>
            <w:r w:rsidRPr="002852DC">
              <w:t>1</w:t>
            </w:r>
          </w:p>
        </w:tc>
        <w:tc>
          <w:tcPr>
            <w:tcW w:w="3974" w:type="dxa"/>
            <w:tcBorders>
              <w:top w:val="single" w:sz="12" w:space="0" w:color="auto"/>
            </w:tcBorders>
            <w:shd w:val="clear" w:color="auto" w:fill="auto"/>
          </w:tcPr>
          <w:p w14:paraId="7A8F3EFC" w14:textId="77777777" w:rsidR="00D92978" w:rsidRPr="002852DC" w:rsidRDefault="00D92978" w:rsidP="00D92978">
            <w:pPr>
              <w:pStyle w:val="Tabletext"/>
            </w:pPr>
            <w:r w:rsidRPr="002852DC">
              <w:t>80% or more</w:t>
            </w:r>
          </w:p>
        </w:tc>
        <w:tc>
          <w:tcPr>
            <w:tcW w:w="2585" w:type="dxa"/>
            <w:tcBorders>
              <w:top w:val="single" w:sz="12" w:space="0" w:color="auto"/>
            </w:tcBorders>
            <w:shd w:val="clear" w:color="auto" w:fill="auto"/>
          </w:tcPr>
          <w:p w14:paraId="64703A3D" w14:textId="77777777" w:rsidR="00D92978" w:rsidRPr="002852DC" w:rsidRDefault="002C61FA" w:rsidP="005B4655">
            <w:pPr>
              <w:pStyle w:val="Tabletext"/>
            </w:pPr>
            <w:r>
              <w:t>3</w:t>
            </w:r>
            <w:r w:rsidR="00D92978" w:rsidRPr="002852DC">
              <w:t>.1</w:t>
            </w:r>
          </w:p>
        </w:tc>
      </w:tr>
      <w:tr w:rsidR="00D92978" w:rsidRPr="002852DC" w14:paraId="25492220" w14:textId="77777777" w:rsidTr="00D92978">
        <w:tc>
          <w:tcPr>
            <w:tcW w:w="1129" w:type="dxa"/>
            <w:shd w:val="clear" w:color="auto" w:fill="auto"/>
          </w:tcPr>
          <w:p w14:paraId="33C19542" w14:textId="77777777" w:rsidR="00D92978" w:rsidRPr="002852DC" w:rsidRDefault="00D92978" w:rsidP="00D92978">
            <w:pPr>
              <w:pStyle w:val="Tabletext"/>
            </w:pPr>
            <w:r w:rsidRPr="002852DC">
              <w:t>2</w:t>
            </w:r>
          </w:p>
        </w:tc>
        <w:tc>
          <w:tcPr>
            <w:tcW w:w="3974" w:type="dxa"/>
            <w:shd w:val="clear" w:color="auto" w:fill="auto"/>
          </w:tcPr>
          <w:p w14:paraId="2487D261" w14:textId="77777777" w:rsidR="00D92978" w:rsidRPr="002852DC" w:rsidRDefault="00D92978" w:rsidP="00D92978">
            <w:pPr>
              <w:pStyle w:val="Tabletext"/>
            </w:pPr>
            <w:r w:rsidRPr="002852DC">
              <w:t>50% or more but less than 80%</w:t>
            </w:r>
          </w:p>
        </w:tc>
        <w:tc>
          <w:tcPr>
            <w:tcW w:w="2585" w:type="dxa"/>
            <w:shd w:val="clear" w:color="auto" w:fill="auto"/>
          </w:tcPr>
          <w:p w14:paraId="099E9F12" w14:textId="77777777" w:rsidR="00D92978" w:rsidRPr="002852DC" w:rsidRDefault="002C61FA" w:rsidP="005B4655">
            <w:pPr>
              <w:pStyle w:val="Tabletext"/>
            </w:pPr>
            <w:r>
              <w:t>0</w:t>
            </w:r>
            <w:r w:rsidR="00D92978" w:rsidRPr="002852DC">
              <w:t>.</w:t>
            </w:r>
            <w:r>
              <w:t>7</w:t>
            </w:r>
          </w:p>
        </w:tc>
      </w:tr>
      <w:tr w:rsidR="00D92978" w:rsidRPr="002852DC" w14:paraId="21421805" w14:textId="77777777" w:rsidTr="00D92978">
        <w:tc>
          <w:tcPr>
            <w:tcW w:w="1129" w:type="dxa"/>
            <w:tcBorders>
              <w:bottom w:val="single" w:sz="2" w:space="0" w:color="auto"/>
            </w:tcBorders>
            <w:shd w:val="clear" w:color="auto" w:fill="auto"/>
          </w:tcPr>
          <w:p w14:paraId="01AEDC07" w14:textId="77777777" w:rsidR="00D92978" w:rsidRPr="002852DC" w:rsidRDefault="00D92978" w:rsidP="00D92978">
            <w:pPr>
              <w:pStyle w:val="Tabletext"/>
            </w:pPr>
            <w:r w:rsidRPr="002852DC">
              <w:t>3</w:t>
            </w:r>
          </w:p>
        </w:tc>
        <w:tc>
          <w:tcPr>
            <w:tcW w:w="3974" w:type="dxa"/>
            <w:tcBorders>
              <w:bottom w:val="single" w:sz="2" w:space="0" w:color="auto"/>
            </w:tcBorders>
            <w:shd w:val="clear" w:color="auto" w:fill="auto"/>
          </w:tcPr>
          <w:p w14:paraId="2C3BA713" w14:textId="77777777" w:rsidR="00D92978" w:rsidRPr="002852DC" w:rsidRDefault="00D92978" w:rsidP="00D92978">
            <w:pPr>
              <w:pStyle w:val="Tabletext"/>
            </w:pPr>
            <w:r w:rsidRPr="002852DC">
              <w:t>25% or more but less than 50%</w:t>
            </w:r>
          </w:p>
        </w:tc>
        <w:tc>
          <w:tcPr>
            <w:tcW w:w="2585" w:type="dxa"/>
            <w:tcBorders>
              <w:bottom w:val="single" w:sz="2" w:space="0" w:color="auto"/>
            </w:tcBorders>
            <w:shd w:val="clear" w:color="auto" w:fill="auto"/>
          </w:tcPr>
          <w:p w14:paraId="07855608" w14:textId="77777777" w:rsidR="00D92978" w:rsidRPr="002852DC" w:rsidRDefault="00D92978" w:rsidP="005B4655">
            <w:pPr>
              <w:pStyle w:val="Tabletext"/>
            </w:pPr>
            <w:r w:rsidRPr="002852DC">
              <w:t>0.</w:t>
            </w:r>
            <w:r w:rsidR="002C61FA">
              <w:t>3</w:t>
            </w:r>
          </w:p>
        </w:tc>
      </w:tr>
      <w:tr w:rsidR="00D92978" w:rsidRPr="002852DC" w14:paraId="0B8CA0D3" w14:textId="77777777" w:rsidTr="00D92978">
        <w:tc>
          <w:tcPr>
            <w:tcW w:w="1129" w:type="dxa"/>
            <w:tcBorders>
              <w:top w:val="single" w:sz="2" w:space="0" w:color="auto"/>
              <w:bottom w:val="single" w:sz="12" w:space="0" w:color="auto"/>
            </w:tcBorders>
            <w:shd w:val="clear" w:color="auto" w:fill="auto"/>
          </w:tcPr>
          <w:p w14:paraId="7FA04A9C" w14:textId="77777777" w:rsidR="00D92978" w:rsidRPr="002852DC" w:rsidRDefault="00D92978" w:rsidP="00D92978">
            <w:pPr>
              <w:pStyle w:val="Tabletext"/>
            </w:pPr>
            <w:r w:rsidRPr="002852DC">
              <w:t>4</w:t>
            </w:r>
          </w:p>
        </w:tc>
        <w:tc>
          <w:tcPr>
            <w:tcW w:w="3974" w:type="dxa"/>
            <w:tcBorders>
              <w:top w:val="single" w:sz="2" w:space="0" w:color="auto"/>
              <w:bottom w:val="single" w:sz="12" w:space="0" w:color="auto"/>
            </w:tcBorders>
            <w:shd w:val="clear" w:color="auto" w:fill="auto"/>
          </w:tcPr>
          <w:p w14:paraId="435B37DC" w14:textId="77777777" w:rsidR="00D92978" w:rsidRPr="002852DC" w:rsidRDefault="00D92978" w:rsidP="00D92978">
            <w:pPr>
              <w:pStyle w:val="Tabletext"/>
            </w:pPr>
            <w:r w:rsidRPr="002852DC">
              <w:t>less than 25%</w:t>
            </w:r>
          </w:p>
        </w:tc>
        <w:tc>
          <w:tcPr>
            <w:tcW w:w="2585" w:type="dxa"/>
            <w:tcBorders>
              <w:top w:val="single" w:sz="2" w:space="0" w:color="auto"/>
              <w:bottom w:val="single" w:sz="12" w:space="0" w:color="auto"/>
            </w:tcBorders>
            <w:shd w:val="clear" w:color="auto" w:fill="auto"/>
          </w:tcPr>
          <w:p w14:paraId="1D7AD00F" w14:textId="77777777" w:rsidR="00D92978" w:rsidRPr="002852DC" w:rsidRDefault="00D92978" w:rsidP="005B4655">
            <w:pPr>
              <w:pStyle w:val="Tabletext"/>
            </w:pPr>
            <w:r w:rsidRPr="002852DC">
              <w:t>0.0</w:t>
            </w:r>
          </w:p>
        </w:tc>
      </w:tr>
    </w:tbl>
    <w:p w14:paraId="2D027C2C" w14:textId="77777777" w:rsidR="00D92978" w:rsidRPr="002852DC" w:rsidRDefault="00D92978" w:rsidP="00D92978">
      <w:pPr>
        <w:pStyle w:val="Tabletext"/>
      </w:pPr>
    </w:p>
    <w:p w14:paraId="53625C54" w14:textId="77777777" w:rsidR="0029315D" w:rsidRPr="002852DC" w:rsidRDefault="0029315D" w:rsidP="0029315D">
      <w:pPr>
        <w:pStyle w:val="SubsectionHead"/>
      </w:pPr>
      <w:r w:rsidRPr="002852DC">
        <w:t>Working out the maximum overseas source country concentration percentage</w:t>
      </w:r>
    </w:p>
    <w:p w14:paraId="7F7CF321" w14:textId="77777777" w:rsidR="0029315D" w:rsidRPr="002852DC" w:rsidRDefault="0029315D" w:rsidP="0029315D">
      <w:pPr>
        <w:pStyle w:val="subsection"/>
      </w:pPr>
      <w:r w:rsidRPr="002852DC">
        <w:tab/>
        <w:t>(3)</w:t>
      </w:r>
      <w:r w:rsidRPr="002852DC">
        <w:tab/>
        <w:t xml:space="preserve">A registered provider’s maximum overseas source country concentration is worked out </w:t>
      </w:r>
      <w:r w:rsidR="005A75CD" w:rsidRPr="002852DC">
        <w:t>using the formula</w:t>
      </w:r>
      <w:r w:rsidRPr="002852DC">
        <w:t>:</w:t>
      </w:r>
    </w:p>
    <w:p w14:paraId="7788396A" w14:textId="77777777" w:rsidR="0029315D" w:rsidRPr="002852DC" w:rsidRDefault="0029315D" w:rsidP="0029315D">
      <w:pPr>
        <w:pStyle w:val="subsection"/>
      </w:pPr>
      <w:r w:rsidRPr="002852DC">
        <w:tab/>
      </w:r>
      <w:r w:rsidRPr="002852DC">
        <w:tab/>
      </w:r>
      <w:bookmarkStart w:id="17" w:name="BKCheck15B_6"/>
      <w:bookmarkEnd w:id="17"/>
      <w:r w:rsidR="00DE7F7C" w:rsidRPr="002852DC">
        <w:rPr>
          <w:position w:val="-36"/>
        </w:rPr>
        <w:object w:dxaOrig="5860" w:dyaOrig="820" w14:anchorId="68731D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4pt;height:41.4pt" o:ole="">
            <v:imagedata r:id="rId23" o:title=""/>
          </v:shape>
          <o:OLEObject Type="Embed" ProgID="Equation.DSMT4" ShapeID="_x0000_i1025" DrawAspect="Content" ObjectID="_1574858131" r:id="rId24"/>
        </w:object>
      </w:r>
    </w:p>
    <w:p w14:paraId="400F7E3C" w14:textId="77777777" w:rsidR="0029315D" w:rsidRPr="002852DC" w:rsidRDefault="0029315D" w:rsidP="0029315D">
      <w:pPr>
        <w:pStyle w:val="subsection2"/>
      </w:pPr>
      <w:r w:rsidRPr="002852DC">
        <w:t>where:</w:t>
      </w:r>
    </w:p>
    <w:p w14:paraId="2D6A9ED6" w14:textId="77777777" w:rsidR="0029315D" w:rsidRPr="002852DC" w:rsidRDefault="005B4655" w:rsidP="0029315D">
      <w:pPr>
        <w:pStyle w:val="Definition"/>
      </w:pPr>
      <w:r w:rsidRPr="002852DC">
        <w:rPr>
          <w:b/>
          <w:i/>
        </w:rPr>
        <w:t>l</w:t>
      </w:r>
      <w:r w:rsidR="00DE7F7C" w:rsidRPr="002852DC">
        <w:rPr>
          <w:b/>
          <w:i/>
        </w:rPr>
        <w:t>argest n</w:t>
      </w:r>
      <w:r w:rsidR="0029315D" w:rsidRPr="002852DC">
        <w:rPr>
          <w:b/>
          <w:i/>
        </w:rPr>
        <w:t xml:space="preserve">umber of </w:t>
      </w:r>
      <w:r w:rsidR="00F263F1" w:rsidRPr="002852DC">
        <w:rPr>
          <w:b/>
          <w:i/>
        </w:rPr>
        <w:t xml:space="preserve">overseas student </w:t>
      </w:r>
      <w:r w:rsidR="0029315D" w:rsidRPr="002852DC">
        <w:rPr>
          <w:b/>
          <w:i/>
        </w:rPr>
        <w:t xml:space="preserve">enrolments </w:t>
      </w:r>
      <w:r w:rsidR="00DE7F7C" w:rsidRPr="002852DC">
        <w:rPr>
          <w:b/>
          <w:i/>
        </w:rPr>
        <w:t>for a country</w:t>
      </w:r>
      <w:r w:rsidR="0029315D" w:rsidRPr="002852DC">
        <w:t xml:space="preserve"> means</w:t>
      </w:r>
      <w:r w:rsidR="00737C2F" w:rsidRPr="002852DC">
        <w:t>, of</w:t>
      </w:r>
      <w:r w:rsidR="0029315D" w:rsidRPr="002852DC">
        <w:t xml:space="preserve"> the number of enrolments with the registered provider for each overseas source country</w:t>
      </w:r>
      <w:r w:rsidR="00DE7F7C" w:rsidRPr="002852DC">
        <w:t xml:space="preserve"> in 201</w:t>
      </w:r>
      <w:r w:rsidR="002C61FA">
        <w:t>7</w:t>
      </w:r>
      <w:r w:rsidR="00737C2F" w:rsidRPr="002852DC">
        <w:t xml:space="preserve">, the largest number of enrolments for </w:t>
      </w:r>
      <w:r w:rsidR="00DE7F7C" w:rsidRPr="002852DC">
        <w:t>any of those</w:t>
      </w:r>
      <w:r w:rsidR="00737C2F" w:rsidRPr="002852DC">
        <w:t xml:space="preserve"> overseas source countries</w:t>
      </w:r>
      <w:r w:rsidR="00DE7F7C" w:rsidRPr="002852DC">
        <w:t xml:space="preserve"> in 201</w:t>
      </w:r>
      <w:r w:rsidR="002C61FA">
        <w:t>7</w:t>
      </w:r>
      <w:r w:rsidR="0029315D" w:rsidRPr="002852DC">
        <w:t>.</w:t>
      </w:r>
    </w:p>
    <w:p w14:paraId="6E5C45D1" w14:textId="77777777" w:rsidR="0029315D" w:rsidRPr="002852DC" w:rsidRDefault="005B4655" w:rsidP="0029315D">
      <w:pPr>
        <w:pStyle w:val="Definition"/>
      </w:pPr>
      <w:r w:rsidRPr="002852DC">
        <w:rPr>
          <w:b/>
          <w:i/>
        </w:rPr>
        <w:t>t</w:t>
      </w:r>
      <w:r w:rsidR="0029315D" w:rsidRPr="002852DC">
        <w:rPr>
          <w:b/>
          <w:i/>
        </w:rPr>
        <w:t xml:space="preserve">otal number of </w:t>
      </w:r>
      <w:r w:rsidR="00F263F1" w:rsidRPr="002852DC">
        <w:rPr>
          <w:b/>
          <w:i/>
        </w:rPr>
        <w:t xml:space="preserve">overseas student </w:t>
      </w:r>
      <w:r w:rsidR="0029315D" w:rsidRPr="002852DC">
        <w:rPr>
          <w:b/>
          <w:i/>
        </w:rPr>
        <w:t>enrolments</w:t>
      </w:r>
      <w:r w:rsidR="0029315D" w:rsidRPr="002852DC">
        <w:t xml:space="preserve"> means the </w:t>
      </w:r>
      <w:r w:rsidR="00737C2F" w:rsidRPr="002852DC">
        <w:t xml:space="preserve">total number of </w:t>
      </w:r>
      <w:r w:rsidR="00F263F1" w:rsidRPr="002852DC">
        <w:t xml:space="preserve">overseas student </w:t>
      </w:r>
      <w:r w:rsidR="00737C2F" w:rsidRPr="002852DC">
        <w:t>enrolments with the registered provider in 201</w:t>
      </w:r>
      <w:r w:rsidR="002C61FA">
        <w:t>7</w:t>
      </w:r>
      <w:r w:rsidR="00737C2F" w:rsidRPr="002852DC">
        <w:t>.</w:t>
      </w:r>
    </w:p>
    <w:p w14:paraId="64EF471A" w14:textId="77777777" w:rsidR="005D6D87" w:rsidRDefault="005D6D87">
      <w:pPr>
        <w:spacing w:line="240" w:lineRule="auto"/>
        <w:rPr>
          <w:rStyle w:val="CharSectno"/>
          <w:rFonts w:eastAsia="Times New Roman" w:cs="Times New Roman"/>
          <w:b/>
          <w:kern w:val="28"/>
          <w:sz w:val="24"/>
          <w:lang w:eastAsia="en-AU"/>
        </w:rPr>
      </w:pPr>
      <w:bookmarkStart w:id="18" w:name="_Toc465410684"/>
      <w:r>
        <w:rPr>
          <w:rStyle w:val="CharSectno"/>
        </w:rPr>
        <w:br w:type="page"/>
      </w:r>
    </w:p>
    <w:p w14:paraId="4A87AB1A" w14:textId="77777777" w:rsidR="00D73AE2" w:rsidRPr="002852DC" w:rsidRDefault="00FB0F93" w:rsidP="00D73AE2">
      <w:pPr>
        <w:pStyle w:val="ActHead5"/>
      </w:pPr>
      <w:proofErr w:type="gramStart"/>
      <w:r w:rsidRPr="002852DC">
        <w:rPr>
          <w:rStyle w:val="CharSectno"/>
        </w:rPr>
        <w:t>11</w:t>
      </w:r>
      <w:r w:rsidR="00D73AE2" w:rsidRPr="002852DC">
        <w:t xml:space="preserve">  Risk</w:t>
      </w:r>
      <w:proofErr w:type="gramEnd"/>
      <w:r w:rsidR="00D73AE2" w:rsidRPr="002852DC">
        <w:t xml:space="preserve"> factor—non</w:t>
      </w:r>
      <w:r w:rsidR="002852DC">
        <w:noBreakHyphen/>
      </w:r>
      <w:r w:rsidR="00D73AE2" w:rsidRPr="002852DC">
        <w:t>compliance history</w:t>
      </w:r>
      <w:bookmarkEnd w:id="18"/>
    </w:p>
    <w:p w14:paraId="51BBEB8C" w14:textId="77777777" w:rsidR="00B04AC7" w:rsidRPr="002852DC" w:rsidRDefault="00B04AC7" w:rsidP="00B04AC7">
      <w:pPr>
        <w:pStyle w:val="SubsectionHead"/>
      </w:pPr>
      <w:r w:rsidRPr="002852DC">
        <w:t>Application</w:t>
      </w:r>
    </w:p>
    <w:p w14:paraId="3148314D" w14:textId="77777777" w:rsidR="00D73AE2" w:rsidRPr="002852DC" w:rsidRDefault="00D73AE2" w:rsidP="00D73AE2">
      <w:pPr>
        <w:pStyle w:val="subsection"/>
      </w:pPr>
      <w:r w:rsidRPr="002852DC">
        <w:tab/>
        <w:t>(1)</w:t>
      </w:r>
      <w:r w:rsidRPr="002852DC">
        <w:tab/>
        <w:t>The risk factor, non</w:t>
      </w:r>
      <w:r w:rsidR="002852DC">
        <w:noBreakHyphen/>
      </w:r>
      <w:r w:rsidRPr="002852DC">
        <w:t>c</w:t>
      </w:r>
      <w:r w:rsidR="00892A19" w:rsidRPr="002852DC">
        <w:t>ompliance history, applies to a</w:t>
      </w:r>
      <w:r w:rsidRPr="002852DC">
        <w:t xml:space="preserve"> non</w:t>
      </w:r>
      <w:r w:rsidR="002852DC">
        <w:noBreakHyphen/>
      </w:r>
      <w:r w:rsidRPr="002852DC">
        <w:t>exempt provider.</w:t>
      </w:r>
    </w:p>
    <w:p w14:paraId="39982FD7" w14:textId="77777777" w:rsidR="00B04AC7" w:rsidRPr="002852DC" w:rsidRDefault="00B04AC7" w:rsidP="00B04AC7">
      <w:pPr>
        <w:pStyle w:val="SubsectionHead"/>
      </w:pPr>
      <w:r w:rsidRPr="002852DC">
        <w:t>Factor by which specified percentage is multiplied</w:t>
      </w:r>
    </w:p>
    <w:p w14:paraId="1E700EEB" w14:textId="77777777" w:rsidR="00D55953" w:rsidRPr="002852DC" w:rsidRDefault="00D55953" w:rsidP="00D55953">
      <w:pPr>
        <w:pStyle w:val="subsection"/>
      </w:pPr>
      <w:r w:rsidRPr="002852DC">
        <w:tab/>
        <w:t>(2)</w:t>
      </w:r>
      <w:r w:rsidRPr="002852DC">
        <w:tab/>
        <w:t>For the purposes of paragraph</w:t>
      </w:r>
      <w:r w:rsidR="002852DC" w:rsidRPr="002852DC">
        <w:t> </w:t>
      </w:r>
      <w:r w:rsidRPr="002852DC">
        <w:t xml:space="preserve">9(3)(c) of the Act, the </w:t>
      </w:r>
      <w:r w:rsidR="00E4171B">
        <w:t xml:space="preserve">increase </w:t>
      </w:r>
      <w:r w:rsidRPr="002852DC">
        <w:t>factor is that set out in the following table:</w:t>
      </w:r>
    </w:p>
    <w:p w14:paraId="4BF90F9B" w14:textId="77777777" w:rsidR="00D92978" w:rsidRPr="002852DC" w:rsidRDefault="00D92978" w:rsidP="00D92978">
      <w:pPr>
        <w:pStyle w:val="Tabletext"/>
      </w:pPr>
    </w:p>
    <w:tbl>
      <w:tblPr>
        <w:tblW w:w="7688" w:type="dxa"/>
        <w:tblInd w:w="817"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974"/>
        <w:gridCol w:w="2585"/>
      </w:tblGrid>
      <w:tr w:rsidR="00D92978" w:rsidRPr="002852DC" w14:paraId="0D0CE8B8" w14:textId="77777777" w:rsidTr="00D92978">
        <w:trPr>
          <w:tblHeader/>
        </w:trPr>
        <w:tc>
          <w:tcPr>
            <w:tcW w:w="7688" w:type="dxa"/>
            <w:gridSpan w:val="3"/>
            <w:tcBorders>
              <w:top w:val="single" w:sz="12" w:space="0" w:color="auto"/>
              <w:bottom w:val="single" w:sz="6" w:space="0" w:color="auto"/>
            </w:tcBorders>
            <w:shd w:val="clear" w:color="auto" w:fill="auto"/>
          </w:tcPr>
          <w:p w14:paraId="2CD89D07" w14:textId="77777777" w:rsidR="00D92978" w:rsidRPr="002852DC" w:rsidRDefault="00D55953" w:rsidP="00D55953">
            <w:pPr>
              <w:pStyle w:val="TableHeading"/>
            </w:pPr>
            <w:r w:rsidRPr="002852DC">
              <w:t>Non</w:t>
            </w:r>
            <w:r w:rsidR="002852DC">
              <w:noBreakHyphen/>
            </w:r>
            <w:r w:rsidRPr="002852DC">
              <w:t>compliance history</w:t>
            </w:r>
          </w:p>
        </w:tc>
      </w:tr>
      <w:tr w:rsidR="00D92978" w:rsidRPr="002852DC" w14:paraId="7B894BDD" w14:textId="77777777" w:rsidTr="00D92978">
        <w:trPr>
          <w:tblHeader/>
        </w:trPr>
        <w:tc>
          <w:tcPr>
            <w:tcW w:w="1129" w:type="dxa"/>
            <w:tcBorders>
              <w:top w:val="single" w:sz="6" w:space="0" w:color="auto"/>
              <w:bottom w:val="single" w:sz="6" w:space="0" w:color="auto"/>
            </w:tcBorders>
            <w:shd w:val="clear" w:color="auto" w:fill="auto"/>
          </w:tcPr>
          <w:p w14:paraId="43487FC9" w14:textId="77777777" w:rsidR="00D92978" w:rsidRPr="002852DC" w:rsidRDefault="00D92978" w:rsidP="00D92978">
            <w:pPr>
              <w:pStyle w:val="TableHeading"/>
              <w:ind w:left="29"/>
            </w:pPr>
            <w:r w:rsidRPr="002852DC">
              <w:t>Column 1</w:t>
            </w:r>
          </w:p>
        </w:tc>
        <w:tc>
          <w:tcPr>
            <w:tcW w:w="3974" w:type="dxa"/>
            <w:tcBorders>
              <w:top w:val="single" w:sz="6" w:space="0" w:color="auto"/>
              <w:bottom w:val="single" w:sz="6" w:space="0" w:color="auto"/>
            </w:tcBorders>
            <w:shd w:val="clear" w:color="auto" w:fill="auto"/>
          </w:tcPr>
          <w:p w14:paraId="4F5B0A8D" w14:textId="77777777" w:rsidR="00D92978" w:rsidRPr="002852DC" w:rsidRDefault="00D92978" w:rsidP="00D92978">
            <w:pPr>
              <w:pStyle w:val="TableHeading"/>
            </w:pPr>
            <w:r w:rsidRPr="002852DC">
              <w:t>Column 2</w:t>
            </w:r>
          </w:p>
        </w:tc>
        <w:tc>
          <w:tcPr>
            <w:tcW w:w="2585" w:type="dxa"/>
            <w:tcBorders>
              <w:top w:val="single" w:sz="6" w:space="0" w:color="auto"/>
              <w:bottom w:val="single" w:sz="6" w:space="0" w:color="auto"/>
            </w:tcBorders>
            <w:shd w:val="clear" w:color="auto" w:fill="auto"/>
          </w:tcPr>
          <w:p w14:paraId="72B09677" w14:textId="77777777" w:rsidR="00D92978" w:rsidRPr="002852DC" w:rsidRDefault="00D92978" w:rsidP="00D92978">
            <w:pPr>
              <w:pStyle w:val="TableHeading"/>
            </w:pPr>
            <w:r w:rsidRPr="002852DC">
              <w:t>Column 3</w:t>
            </w:r>
          </w:p>
        </w:tc>
      </w:tr>
      <w:tr w:rsidR="00D92978" w:rsidRPr="002852DC" w14:paraId="20CD2759" w14:textId="77777777" w:rsidTr="00D92978">
        <w:trPr>
          <w:tblHeader/>
        </w:trPr>
        <w:tc>
          <w:tcPr>
            <w:tcW w:w="1129" w:type="dxa"/>
            <w:tcBorders>
              <w:top w:val="single" w:sz="6" w:space="0" w:color="auto"/>
              <w:bottom w:val="single" w:sz="12" w:space="0" w:color="auto"/>
            </w:tcBorders>
            <w:shd w:val="clear" w:color="auto" w:fill="auto"/>
          </w:tcPr>
          <w:p w14:paraId="5D304835" w14:textId="77777777" w:rsidR="00D92978" w:rsidRPr="002852DC" w:rsidRDefault="00D92978" w:rsidP="00D92978">
            <w:pPr>
              <w:pStyle w:val="TableHeading"/>
            </w:pPr>
            <w:r w:rsidRPr="002852DC">
              <w:t>Item</w:t>
            </w:r>
          </w:p>
        </w:tc>
        <w:tc>
          <w:tcPr>
            <w:tcW w:w="3974" w:type="dxa"/>
            <w:tcBorders>
              <w:top w:val="single" w:sz="6" w:space="0" w:color="auto"/>
              <w:bottom w:val="single" w:sz="12" w:space="0" w:color="auto"/>
            </w:tcBorders>
            <w:shd w:val="clear" w:color="auto" w:fill="auto"/>
          </w:tcPr>
          <w:p w14:paraId="204EFAE3" w14:textId="5C45632E" w:rsidR="00D92978" w:rsidRPr="002852DC" w:rsidRDefault="004F4A87" w:rsidP="00FB0F93">
            <w:pPr>
              <w:pStyle w:val="TableHeading"/>
            </w:pPr>
            <w:r>
              <w:t>If a registered provider …</w:t>
            </w:r>
          </w:p>
        </w:tc>
        <w:tc>
          <w:tcPr>
            <w:tcW w:w="2585" w:type="dxa"/>
            <w:tcBorders>
              <w:top w:val="single" w:sz="6" w:space="0" w:color="auto"/>
              <w:bottom w:val="single" w:sz="12" w:space="0" w:color="auto"/>
            </w:tcBorders>
            <w:shd w:val="clear" w:color="auto" w:fill="auto"/>
          </w:tcPr>
          <w:p w14:paraId="10FBA3F2" w14:textId="77777777" w:rsidR="00D92978" w:rsidRPr="002852DC" w:rsidRDefault="00D92978" w:rsidP="00D92978">
            <w:pPr>
              <w:pStyle w:val="TableHeading"/>
            </w:pPr>
            <w:r w:rsidRPr="002852DC">
              <w:t>then, the factor is …</w:t>
            </w:r>
          </w:p>
        </w:tc>
      </w:tr>
      <w:tr w:rsidR="00D92978" w:rsidRPr="002852DC" w14:paraId="2E13306B" w14:textId="77777777" w:rsidTr="00D92978">
        <w:tc>
          <w:tcPr>
            <w:tcW w:w="1129" w:type="dxa"/>
            <w:tcBorders>
              <w:top w:val="single" w:sz="12" w:space="0" w:color="auto"/>
            </w:tcBorders>
            <w:shd w:val="clear" w:color="auto" w:fill="auto"/>
          </w:tcPr>
          <w:p w14:paraId="796B5027" w14:textId="77777777" w:rsidR="00D92978" w:rsidRPr="002852DC" w:rsidRDefault="00D92978" w:rsidP="00D92978">
            <w:pPr>
              <w:pStyle w:val="Tabletext"/>
            </w:pPr>
            <w:r w:rsidRPr="002852DC">
              <w:t>1</w:t>
            </w:r>
          </w:p>
        </w:tc>
        <w:tc>
          <w:tcPr>
            <w:tcW w:w="3974" w:type="dxa"/>
            <w:tcBorders>
              <w:top w:val="single" w:sz="12" w:space="0" w:color="auto"/>
            </w:tcBorders>
            <w:shd w:val="clear" w:color="auto" w:fill="auto"/>
          </w:tcPr>
          <w:p w14:paraId="24EEEBAB" w14:textId="77777777" w:rsidR="00D92978" w:rsidRPr="002852DC" w:rsidRDefault="00D92978" w:rsidP="00D92978">
            <w:pPr>
              <w:pStyle w:val="Tablea"/>
            </w:pPr>
            <w:r w:rsidRPr="002852DC">
              <w:t xml:space="preserve">(a) </w:t>
            </w:r>
            <w:r w:rsidR="00FB0F93" w:rsidRPr="002852DC">
              <w:t xml:space="preserve">has </w:t>
            </w:r>
            <w:r w:rsidRPr="002852DC">
              <w:t>a weighted late payment measure of 30 days or more; or</w:t>
            </w:r>
          </w:p>
          <w:p w14:paraId="7CD3D091" w14:textId="243EF4A1" w:rsidR="00D92978" w:rsidRPr="002852DC" w:rsidRDefault="00D92978" w:rsidP="00376403">
            <w:pPr>
              <w:pStyle w:val="Tablea"/>
            </w:pPr>
            <w:r w:rsidRPr="002852DC">
              <w:t xml:space="preserve">(b) </w:t>
            </w:r>
            <w:r w:rsidR="00FB0F93" w:rsidRPr="002852DC">
              <w:t xml:space="preserve">has </w:t>
            </w:r>
            <w:r w:rsidRPr="002852DC">
              <w:t>been sanctioned for non</w:t>
            </w:r>
            <w:r w:rsidR="002852DC">
              <w:noBreakHyphen/>
            </w:r>
            <w:r w:rsidRPr="002852DC">
              <w:t>compliance under section</w:t>
            </w:r>
            <w:r w:rsidR="002852DC" w:rsidRPr="002852DC">
              <w:t> </w:t>
            </w:r>
            <w:r w:rsidRPr="002852DC">
              <w:t xml:space="preserve">83 of the </w:t>
            </w:r>
            <w:r w:rsidR="00A3067F" w:rsidRPr="00A3067F">
              <w:rPr>
                <w:i/>
              </w:rPr>
              <w:t>ESOS Act</w:t>
            </w:r>
            <w:r w:rsidRPr="002852DC">
              <w:t xml:space="preserve"> in the last year</w:t>
            </w:r>
          </w:p>
        </w:tc>
        <w:tc>
          <w:tcPr>
            <w:tcW w:w="2585" w:type="dxa"/>
            <w:tcBorders>
              <w:top w:val="single" w:sz="12" w:space="0" w:color="auto"/>
            </w:tcBorders>
            <w:shd w:val="clear" w:color="auto" w:fill="auto"/>
          </w:tcPr>
          <w:p w14:paraId="64F53586" w14:textId="77777777" w:rsidR="00D92978" w:rsidRPr="002852DC" w:rsidRDefault="00FB0F93" w:rsidP="005B4655">
            <w:pPr>
              <w:pStyle w:val="Tabletext"/>
            </w:pPr>
            <w:r w:rsidRPr="002852DC">
              <w:t>2.</w:t>
            </w:r>
            <w:r w:rsidR="002C61FA">
              <w:t>0</w:t>
            </w:r>
          </w:p>
        </w:tc>
      </w:tr>
      <w:tr w:rsidR="00D92978" w:rsidRPr="002852DC" w14:paraId="70C6B5B5" w14:textId="77777777" w:rsidTr="00D92978">
        <w:tc>
          <w:tcPr>
            <w:tcW w:w="1129" w:type="dxa"/>
            <w:shd w:val="clear" w:color="auto" w:fill="auto"/>
          </w:tcPr>
          <w:p w14:paraId="31355170" w14:textId="77777777" w:rsidR="00D92978" w:rsidRPr="002852DC" w:rsidRDefault="00D92978" w:rsidP="00D92978">
            <w:pPr>
              <w:pStyle w:val="Tabletext"/>
            </w:pPr>
            <w:r w:rsidRPr="002852DC">
              <w:t>2</w:t>
            </w:r>
          </w:p>
        </w:tc>
        <w:tc>
          <w:tcPr>
            <w:tcW w:w="3974" w:type="dxa"/>
            <w:shd w:val="clear" w:color="auto" w:fill="auto"/>
          </w:tcPr>
          <w:p w14:paraId="658203FC" w14:textId="77777777" w:rsidR="00D92978" w:rsidRPr="002852DC" w:rsidRDefault="00FB0F93" w:rsidP="00D92978">
            <w:pPr>
              <w:pStyle w:val="Tabletext"/>
            </w:pPr>
            <w:r w:rsidRPr="002852DC">
              <w:t>has a weighted late payment measure of 15 days or more but less than 30 days</w:t>
            </w:r>
          </w:p>
        </w:tc>
        <w:tc>
          <w:tcPr>
            <w:tcW w:w="2585" w:type="dxa"/>
            <w:shd w:val="clear" w:color="auto" w:fill="auto"/>
          </w:tcPr>
          <w:p w14:paraId="47DFD3A1" w14:textId="77777777" w:rsidR="00D92978" w:rsidRPr="002852DC" w:rsidRDefault="002C61FA" w:rsidP="005B4655">
            <w:pPr>
              <w:pStyle w:val="Tabletext"/>
            </w:pPr>
            <w:r>
              <w:t>0.9</w:t>
            </w:r>
          </w:p>
        </w:tc>
      </w:tr>
      <w:tr w:rsidR="00D92978" w:rsidRPr="002852DC" w14:paraId="3958786D" w14:textId="77777777" w:rsidTr="00D92978">
        <w:tc>
          <w:tcPr>
            <w:tcW w:w="1129" w:type="dxa"/>
            <w:tcBorders>
              <w:bottom w:val="single" w:sz="2" w:space="0" w:color="auto"/>
            </w:tcBorders>
            <w:shd w:val="clear" w:color="auto" w:fill="auto"/>
          </w:tcPr>
          <w:p w14:paraId="1235C204" w14:textId="77777777" w:rsidR="00D92978" w:rsidRPr="002852DC" w:rsidRDefault="00D92978" w:rsidP="00D92978">
            <w:pPr>
              <w:pStyle w:val="Tabletext"/>
            </w:pPr>
            <w:r w:rsidRPr="002852DC">
              <w:t>3</w:t>
            </w:r>
          </w:p>
        </w:tc>
        <w:tc>
          <w:tcPr>
            <w:tcW w:w="3974" w:type="dxa"/>
            <w:tcBorders>
              <w:bottom w:val="single" w:sz="2" w:space="0" w:color="auto"/>
            </w:tcBorders>
            <w:shd w:val="clear" w:color="auto" w:fill="auto"/>
          </w:tcPr>
          <w:p w14:paraId="3360BE3D" w14:textId="77777777" w:rsidR="00D92978" w:rsidRPr="002852DC" w:rsidRDefault="00FB0F93" w:rsidP="00D92978">
            <w:pPr>
              <w:pStyle w:val="Tabletext"/>
            </w:pPr>
            <w:r w:rsidRPr="002852DC">
              <w:t>has a weighted late payment measure of one day or more but less than 15 days</w:t>
            </w:r>
          </w:p>
        </w:tc>
        <w:tc>
          <w:tcPr>
            <w:tcW w:w="2585" w:type="dxa"/>
            <w:tcBorders>
              <w:bottom w:val="single" w:sz="2" w:space="0" w:color="auto"/>
            </w:tcBorders>
            <w:shd w:val="clear" w:color="auto" w:fill="auto"/>
          </w:tcPr>
          <w:p w14:paraId="216EF923" w14:textId="77777777" w:rsidR="00D92978" w:rsidRPr="002852DC" w:rsidRDefault="002C61FA" w:rsidP="005B4655">
            <w:pPr>
              <w:pStyle w:val="Tabletext"/>
            </w:pPr>
            <w:r>
              <w:t>0.7</w:t>
            </w:r>
          </w:p>
        </w:tc>
      </w:tr>
      <w:tr w:rsidR="00D92978" w:rsidRPr="002852DC" w14:paraId="0E26C393" w14:textId="77777777" w:rsidTr="00D92978">
        <w:tc>
          <w:tcPr>
            <w:tcW w:w="1129" w:type="dxa"/>
            <w:tcBorders>
              <w:top w:val="single" w:sz="2" w:space="0" w:color="auto"/>
              <w:bottom w:val="single" w:sz="12" w:space="0" w:color="auto"/>
            </w:tcBorders>
            <w:shd w:val="clear" w:color="auto" w:fill="auto"/>
          </w:tcPr>
          <w:p w14:paraId="1210B6BB" w14:textId="77777777" w:rsidR="00D92978" w:rsidRPr="002852DC" w:rsidRDefault="00D92978" w:rsidP="00D92978">
            <w:pPr>
              <w:pStyle w:val="Tabletext"/>
            </w:pPr>
            <w:r w:rsidRPr="002852DC">
              <w:t>4</w:t>
            </w:r>
          </w:p>
        </w:tc>
        <w:tc>
          <w:tcPr>
            <w:tcW w:w="3974" w:type="dxa"/>
            <w:tcBorders>
              <w:top w:val="single" w:sz="2" w:space="0" w:color="auto"/>
              <w:bottom w:val="single" w:sz="12" w:space="0" w:color="auto"/>
            </w:tcBorders>
            <w:shd w:val="clear" w:color="auto" w:fill="auto"/>
          </w:tcPr>
          <w:p w14:paraId="263EE233" w14:textId="77777777" w:rsidR="00D92978" w:rsidRPr="002852DC" w:rsidRDefault="00FB0F93" w:rsidP="00FB0F93">
            <w:pPr>
              <w:pStyle w:val="Tabletext"/>
            </w:pPr>
            <w:r w:rsidRPr="002852DC">
              <w:t>does not have a weighted late payment measure</w:t>
            </w:r>
            <w:r w:rsidR="005A75CD" w:rsidRPr="002852DC">
              <w:t xml:space="preserve"> (payment on time)</w:t>
            </w:r>
          </w:p>
        </w:tc>
        <w:tc>
          <w:tcPr>
            <w:tcW w:w="2585" w:type="dxa"/>
            <w:tcBorders>
              <w:top w:val="single" w:sz="2" w:space="0" w:color="auto"/>
              <w:bottom w:val="single" w:sz="12" w:space="0" w:color="auto"/>
            </w:tcBorders>
            <w:shd w:val="clear" w:color="auto" w:fill="auto"/>
          </w:tcPr>
          <w:p w14:paraId="55789631" w14:textId="77777777" w:rsidR="00D92978" w:rsidRPr="002852DC" w:rsidRDefault="00D92978" w:rsidP="005B4655">
            <w:pPr>
              <w:pStyle w:val="Tabletext"/>
            </w:pPr>
            <w:r w:rsidRPr="002852DC">
              <w:t>0.0</w:t>
            </w:r>
          </w:p>
        </w:tc>
      </w:tr>
    </w:tbl>
    <w:p w14:paraId="002995DA" w14:textId="77777777" w:rsidR="00B04AC7" w:rsidRPr="002852DC" w:rsidRDefault="00B04AC7" w:rsidP="00B5540D">
      <w:pPr>
        <w:pStyle w:val="SubsectionHead"/>
      </w:pPr>
      <w:r w:rsidRPr="002852DC">
        <w:t>Working out the weighted late payment measure</w:t>
      </w:r>
    </w:p>
    <w:p w14:paraId="56668F8E" w14:textId="77777777" w:rsidR="00B04AC7" w:rsidRPr="002852DC" w:rsidRDefault="00B04AC7" w:rsidP="00B04AC7">
      <w:pPr>
        <w:pStyle w:val="subsection"/>
      </w:pPr>
      <w:r w:rsidRPr="002852DC">
        <w:tab/>
        <w:t>(3)</w:t>
      </w:r>
      <w:r w:rsidRPr="002852DC">
        <w:tab/>
        <w:t xml:space="preserve">A registered provider’s weighted late payment measure is worked out </w:t>
      </w:r>
      <w:r w:rsidR="000B46FF" w:rsidRPr="002852DC">
        <w:t xml:space="preserve">by adding the results of the calculations in </w:t>
      </w:r>
      <w:r w:rsidR="002852DC" w:rsidRPr="002852DC">
        <w:t>paragraphs (</w:t>
      </w:r>
      <w:r w:rsidR="000B46FF" w:rsidRPr="002852DC">
        <w:t>a), (b) and (c):</w:t>
      </w:r>
    </w:p>
    <w:p w14:paraId="379E1FBE" w14:textId="77777777" w:rsidR="000B46FF" w:rsidRPr="002852DC" w:rsidRDefault="000B46FF" w:rsidP="000B46FF">
      <w:pPr>
        <w:pStyle w:val="paragraph"/>
      </w:pPr>
      <w:r w:rsidRPr="002852DC">
        <w:tab/>
        <w:t>(a)</w:t>
      </w:r>
      <w:r w:rsidRPr="002852DC">
        <w:tab/>
        <w:t>for the 201</w:t>
      </w:r>
      <w:r w:rsidR="000F5450">
        <w:t>7</w:t>
      </w:r>
      <w:r w:rsidRPr="002852DC">
        <w:t xml:space="preserve"> year, work out 0.7 x [ARC + ETMC + TPSL]; and</w:t>
      </w:r>
    </w:p>
    <w:p w14:paraId="48348621" w14:textId="77777777" w:rsidR="000B46FF" w:rsidRPr="002852DC" w:rsidRDefault="000B46FF" w:rsidP="000B46FF">
      <w:pPr>
        <w:pStyle w:val="paragraph"/>
      </w:pPr>
      <w:r w:rsidRPr="002852DC">
        <w:tab/>
        <w:t>(b)</w:t>
      </w:r>
      <w:r w:rsidRPr="002852DC">
        <w:tab/>
        <w:t>for the 201</w:t>
      </w:r>
      <w:r w:rsidR="000F5450">
        <w:t>6</w:t>
      </w:r>
      <w:r w:rsidRPr="002852DC">
        <w:t xml:space="preserve"> year, work out 0.</w:t>
      </w:r>
      <w:r w:rsidR="005A75CD" w:rsidRPr="002852DC">
        <w:t>2</w:t>
      </w:r>
      <w:r w:rsidRPr="002852DC">
        <w:t xml:space="preserve"> x [ARC + ETMC + TPSL]; and</w:t>
      </w:r>
    </w:p>
    <w:p w14:paraId="220A6C1E" w14:textId="77777777" w:rsidR="000B46FF" w:rsidRPr="002852DC" w:rsidRDefault="000B46FF" w:rsidP="000B46FF">
      <w:pPr>
        <w:pStyle w:val="paragraph"/>
      </w:pPr>
      <w:r w:rsidRPr="002852DC">
        <w:tab/>
        <w:t>(c)</w:t>
      </w:r>
      <w:r w:rsidRPr="002852DC">
        <w:tab/>
        <w:t>for the 201</w:t>
      </w:r>
      <w:r w:rsidR="000F5450">
        <w:t>5</w:t>
      </w:r>
      <w:r w:rsidRPr="002852DC">
        <w:t xml:space="preserve"> year, work out 0.</w:t>
      </w:r>
      <w:r w:rsidR="005A75CD" w:rsidRPr="002852DC">
        <w:t>1</w:t>
      </w:r>
      <w:r w:rsidRPr="002852DC">
        <w:t xml:space="preserve"> x [ARC + ETMC + TPSL]; and</w:t>
      </w:r>
    </w:p>
    <w:p w14:paraId="04E2835C" w14:textId="77777777" w:rsidR="000B46FF" w:rsidRPr="002852DC" w:rsidRDefault="000B46FF" w:rsidP="000B46FF">
      <w:pPr>
        <w:pStyle w:val="subsection2"/>
      </w:pPr>
      <w:r w:rsidRPr="002852DC">
        <w:t>where:</w:t>
      </w:r>
    </w:p>
    <w:p w14:paraId="00D60657" w14:textId="77777777" w:rsidR="000B46FF" w:rsidRPr="002852DC" w:rsidRDefault="000B46FF" w:rsidP="000B46FF">
      <w:pPr>
        <w:pStyle w:val="Definition"/>
      </w:pPr>
      <w:r w:rsidRPr="002852DC">
        <w:rPr>
          <w:b/>
          <w:i/>
        </w:rPr>
        <w:t>ARC</w:t>
      </w:r>
      <w:r w:rsidR="00D55953" w:rsidRPr="002852DC">
        <w:t>,</w:t>
      </w:r>
      <w:r w:rsidRPr="002852DC">
        <w:t xml:space="preserve"> </w:t>
      </w:r>
      <w:r w:rsidR="00D55953" w:rsidRPr="002852DC">
        <w:t>for</w:t>
      </w:r>
      <w:r w:rsidRPr="002852DC">
        <w:t xml:space="preserve"> a year, means:</w:t>
      </w:r>
    </w:p>
    <w:p w14:paraId="2DBDE7A3" w14:textId="77777777" w:rsidR="000B46FF" w:rsidRPr="002852DC" w:rsidRDefault="000B46FF" w:rsidP="000B46FF">
      <w:pPr>
        <w:pStyle w:val="paragraph"/>
      </w:pPr>
      <w:r w:rsidRPr="002852DC">
        <w:tab/>
        <w:t>(a)</w:t>
      </w:r>
      <w:r w:rsidRPr="002852DC">
        <w:tab/>
        <w:t>the number of days after the due date on which the annual registration charge for that year was received; or</w:t>
      </w:r>
    </w:p>
    <w:p w14:paraId="696C1C40" w14:textId="77777777" w:rsidR="000B46FF" w:rsidRPr="002852DC" w:rsidRDefault="000B46FF" w:rsidP="000B46FF">
      <w:pPr>
        <w:pStyle w:val="paragraph"/>
      </w:pPr>
      <w:r w:rsidRPr="002852DC">
        <w:tab/>
        <w:t>(b)</w:t>
      </w:r>
      <w:r w:rsidRPr="002852DC">
        <w:tab/>
        <w:t xml:space="preserve">if payment was received </w:t>
      </w:r>
      <w:r w:rsidR="005A75CD" w:rsidRPr="002852DC">
        <w:t xml:space="preserve">on or </w:t>
      </w:r>
      <w:r w:rsidRPr="002852DC">
        <w:t>before the due date—zero.</w:t>
      </w:r>
    </w:p>
    <w:p w14:paraId="7384A5E4" w14:textId="77777777" w:rsidR="000B46FF" w:rsidRPr="002852DC" w:rsidRDefault="000B46FF" w:rsidP="000B46FF">
      <w:pPr>
        <w:pStyle w:val="Definition"/>
      </w:pPr>
      <w:r w:rsidRPr="002852DC">
        <w:rPr>
          <w:b/>
          <w:i/>
        </w:rPr>
        <w:t>ETMC</w:t>
      </w:r>
      <w:r w:rsidR="00D55953" w:rsidRPr="002852DC">
        <w:t>, for</w:t>
      </w:r>
      <w:r w:rsidRPr="002852DC">
        <w:t xml:space="preserve"> a year, means:</w:t>
      </w:r>
    </w:p>
    <w:p w14:paraId="42DD0DDF" w14:textId="77777777" w:rsidR="000B46FF" w:rsidRPr="002852DC" w:rsidRDefault="000B46FF" w:rsidP="000B46FF">
      <w:pPr>
        <w:pStyle w:val="paragraph"/>
      </w:pPr>
      <w:r w:rsidRPr="002852DC">
        <w:tab/>
        <w:t>(a)</w:t>
      </w:r>
      <w:r w:rsidRPr="002852DC">
        <w:tab/>
        <w:t>the number of days after the due date on which the entry to market charge for that year was received; or</w:t>
      </w:r>
    </w:p>
    <w:p w14:paraId="754BEC4F" w14:textId="58449EAB" w:rsidR="00C739CF" w:rsidRPr="00D43589" w:rsidRDefault="000B46FF" w:rsidP="00D43589">
      <w:pPr>
        <w:pStyle w:val="paragraph"/>
      </w:pPr>
      <w:r w:rsidRPr="002852DC">
        <w:tab/>
        <w:t>(b)</w:t>
      </w:r>
      <w:r w:rsidRPr="002852DC">
        <w:tab/>
        <w:t xml:space="preserve">if the payment was received </w:t>
      </w:r>
      <w:r w:rsidR="005A75CD" w:rsidRPr="002852DC">
        <w:t xml:space="preserve">on or before </w:t>
      </w:r>
      <w:r w:rsidRPr="002852DC">
        <w:t>the due date—zero.</w:t>
      </w:r>
    </w:p>
    <w:p w14:paraId="3B230990" w14:textId="620F0551" w:rsidR="000B46FF" w:rsidRPr="002852DC" w:rsidRDefault="000B46FF" w:rsidP="000B46FF">
      <w:pPr>
        <w:pStyle w:val="Definition"/>
      </w:pPr>
      <w:r w:rsidRPr="002852DC">
        <w:rPr>
          <w:b/>
          <w:i/>
        </w:rPr>
        <w:t>TPSL</w:t>
      </w:r>
      <w:r w:rsidR="00D55953" w:rsidRPr="002852DC">
        <w:t xml:space="preserve">, for </w:t>
      </w:r>
      <w:r w:rsidRPr="002852DC">
        <w:t>a year, means:</w:t>
      </w:r>
    </w:p>
    <w:p w14:paraId="4A32A537" w14:textId="77777777" w:rsidR="000B46FF" w:rsidRPr="002852DC" w:rsidRDefault="000B46FF" w:rsidP="000B46FF">
      <w:pPr>
        <w:pStyle w:val="paragraph"/>
      </w:pPr>
      <w:r w:rsidRPr="002852DC">
        <w:tab/>
        <w:t>(a)</w:t>
      </w:r>
      <w:r w:rsidRPr="002852DC">
        <w:tab/>
        <w:t>the number of days after the due date on which the TPS levy payable for that year was received; or</w:t>
      </w:r>
    </w:p>
    <w:p w14:paraId="13F908E6" w14:textId="77777777" w:rsidR="000B46FF" w:rsidRPr="002852DC" w:rsidRDefault="00194603" w:rsidP="000B46FF">
      <w:pPr>
        <w:pStyle w:val="paragraph"/>
      </w:pPr>
      <w:r w:rsidRPr="002852DC">
        <w:tab/>
        <w:t>(b)</w:t>
      </w:r>
      <w:r w:rsidRPr="002852DC">
        <w:tab/>
        <w:t>if the TPS l</w:t>
      </w:r>
      <w:r w:rsidR="000B46FF" w:rsidRPr="002852DC">
        <w:t xml:space="preserve">evy was received </w:t>
      </w:r>
      <w:r w:rsidR="005A75CD" w:rsidRPr="002852DC">
        <w:t>on or before</w:t>
      </w:r>
      <w:r w:rsidR="000B46FF" w:rsidRPr="002852DC">
        <w:t xml:space="preserve"> the due date—zero.</w:t>
      </w:r>
    </w:p>
    <w:p w14:paraId="53D711D5" w14:textId="77777777" w:rsidR="008A2E27" w:rsidRPr="002852DC" w:rsidRDefault="00FB0F93" w:rsidP="008A2E27">
      <w:pPr>
        <w:pStyle w:val="ActHead5"/>
      </w:pPr>
      <w:bookmarkStart w:id="19" w:name="_Toc465410685"/>
      <w:proofErr w:type="gramStart"/>
      <w:r w:rsidRPr="002852DC">
        <w:rPr>
          <w:rStyle w:val="CharSectno"/>
        </w:rPr>
        <w:t>12</w:t>
      </w:r>
      <w:r w:rsidR="008A2E27" w:rsidRPr="002852DC">
        <w:t xml:space="preserve">  </w:t>
      </w:r>
      <w:r w:rsidR="00DF75E3" w:rsidRPr="002852DC">
        <w:t>Recalculation</w:t>
      </w:r>
      <w:proofErr w:type="gramEnd"/>
      <w:r w:rsidR="00052AF7" w:rsidRPr="002852DC">
        <w:t xml:space="preserve"> of risk factors</w:t>
      </w:r>
      <w:r w:rsidR="00DF75E3" w:rsidRPr="002852DC">
        <w:t xml:space="preserve"> </w:t>
      </w:r>
      <w:r w:rsidR="00382756" w:rsidRPr="002852DC">
        <w:t>when registrations amalgamated and</w:t>
      </w:r>
      <w:r w:rsidR="00DF75E3" w:rsidRPr="002852DC">
        <w:t xml:space="preserve"> </w:t>
      </w:r>
      <w:r w:rsidR="008A2E27" w:rsidRPr="002852DC">
        <w:t>national registration</w:t>
      </w:r>
      <w:r w:rsidR="00052874" w:rsidRPr="002852DC">
        <w:t xml:space="preserve"> on CRICOS is finalised</w:t>
      </w:r>
      <w:r w:rsidR="00DF75E3" w:rsidRPr="002852DC">
        <w:t xml:space="preserve"> </w:t>
      </w:r>
      <w:r w:rsidR="008A2E27" w:rsidRPr="002852DC">
        <w:t>during 201</w:t>
      </w:r>
      <w:r w:rsidR="002C61FA">
        <w:t>7</w:t>
      </w:r>
      <w:bookmarkEnd w:id="19"/>
    </w:p>
    <w:p w14:paraId="7CD3EDA5" w14:textId="77777777" w:rsidR="007C2047" w:rsidRPr="002852DC" w:rsidRDefault="008A2E27" w:rsidP="008A2E27">
      <w:pPr>
        <w:pStyle w:val="subsection"/>
      </w:pPr>
      <w:r w:rsidRPr="002852DC">
        <w:tab/>
      </w:r>
      <w:r w:rsidR="007C2047" w:rsidRPr="002852DC">
        <w:t>(1)</w:t>
      </w:r>
      <w:r w:rsidRPr="002852DC">
        <w:tab/>
      </w:r>
      <w:r w:rsidR="007C2047" w:rsidRPr="002852DC">
        <w:t>This section applies if a provider</w:t>
      </w:r>
      <w:r w:rsidRPr="002852DC">
        <w:t xml:space="preserve"> amalgamate</w:t>
      </w:r>
      <w:r w:rsidR="007C2047" w:rsidRPr="002852DC">
        <w:t>s</w:t>
      </w:r>
      <w:r w:rsidRPr="002852DC">
        <w:t xml:space="preserve"> </w:t>
      </w:r>
      <w:r w:rsidR="0048059B" w:rsidRPr="002852DC">
        <w:t>2 or more</w:t>
      </w:r>
      <w:r w:rsidRPr="002852DC">
        <w:t xml:space="preserve"> registrations </w:t>
      </w:r>
      <w:r w:rsidR="00DF75E3" w:rsidRPr="002852DC">
        <w:t xml:space="preserve">on CRICOS </w:t>
      </w:r>
      <w:r w:rsidRPr="002852DC">
        <w:t>into a single registration through the national registration process</w:t>
      </w:r>
      <w:r w:rsidR="007C2047" w:rsidRPr="002852DC">
        <w:t>.</w:t>
      </w:r>
    </w:p>
    <w:p w14:paraId="6950C7E7" w14:textId="77777777" w:rsidR="008A2E27" w:rsidRPr="002852DC" w:rsidRDefault="007C2047" w:rsidP="008A2E27">
      <w:pPr>
        <w:pStyle w:val="subsection"/>
        <w:rPr>
          <w:rFonts w:ascii="Calibri" w:eastAsiaTheme="minorHAnsi" w:hAnsi="Calibri"/>
          <w:sz w:val="20"/>
        </w:rPr>
      </w:pPr>
      <w:r w:rsidRPr="002852DC">
        <w:tab/>
        <w:t>(2)</w:t>
      </w:r>
      <w:r w:rsidRPr="002852DC">
        <w:tab/>
        <w:t>The provider</w:t>
      </w:r>
      <w:r w:rsidR="00D55953" w:rsidRPr="002852DC">
        <w:t>’s</w:t>
      </w:r>
      <w:r w:rsidR="00E9734C" w:rsidRPr="002852DC">
        <w:t xml:space="preserve"> risk factors in sections</w:t>
      </w:r>
      <w:r w:rsidR="002852DC" w:rsidRPr="002852DC">
        <w:t> </w:t>
      </w:r>
      <w:r w:rsidR="00D16929">
        <w:t>7</w:t>
      </w:r>
      <w:r w:rsidR="00E9734C" w:rsidRPr="002852DC">
        <w:t xml:space="preserve"> to 11 are</w:t>
      </w:r>
      <w:r w:rsidR="00D55953" w:rsidRPr="002852DC">
        <w:t xml:space="preserve"> to be</w:t>
      </w:r>
      <w:r w:rsidR="00E9734C" w:rsidRPr="002852DC">
        <w:t xml:space="preserve"> </w:t>
      </w:r>
      <w:r w:rsidR="008A2E27" w:rsidRPr="002852DC">
        <w:t>recalculate</w:t>
      </w:r>
      <w:r w:rsidR="00E9734C" w:rsidRPr="002852DC">
        <w:t>d</w:t>
      </w:r>
      <w:r w:rsidR="008A2E27" w:rsidRPr="002852DC">
        <w:t xml:space="preserve"> as follows:</w:t>
      </w:r>
    </w:p>
    <w:p w14:paraId="5B11D796" w14:textId="77777777" w:rsidR="008A2E27" w:rsidRPr="002852DC" w:rsidRDefault="008A2E27" w:rsidP="008A2E27">
      <w:pPr>
        <w:pStyle w:val="paragraph"/>
        <w:rPr>
          <w:rFonts w:eastAsiaTheme="minorHAnsi"/>
        </w:rPr>
      </w:pPr>
      <w:r w:rsidRPr="002852DC">
        <w:tab/>
        <w:t>(</w:t>
      </w:r>
      <w:r w:rsidRPr="002852DC">
        <w:rPr>
          <w:rFonts w:eastAsiaTheme="minorHAnsi"/>
        </w:rPr>
        <w:t>a)</w:t>
      </w:r>
      <w:r w:rsidRPr="002852DC">
        <w:rPr>
          <w:rFonts w:eastAsiaTheme="minorHAnsi"/>
        </w:rPr>
        <w:tab/>
        <w:t xml:space="preserve">the </w:t>
      </w:r>
      <w:r w:rsidR="00DF75E3" w:rsidRPr="002852DC">
        <w:rPr>
          <w:rFonts w:eastAsiaTheme="minorHAnsi"/>
        </w:rPr>
        <w:t xml:space="preserve">risk factor </w:t>
      </w:r>
      <w:r w:rsidRPr="002852DC">
        <w:rPr>
          <w:rFonts w:eastAsiaTheme="minorHAnsi"/>
        </w:rPr>
        <w:t xml:space="preserve">payment in arrears </w:t>
      </w:r>
      <w:r w:rsidR="00E9734C" w:rsidRPr="002852DC">
        <w:rPr>
          <w:rFonts w:eastAsiaTheme="minorHAnsi"/>
        </w:rPr>
        <w:t xml:space="preserve">is to be calculated </w:t>
      </w:r>
      <w:r w:rsidRPr="002852DC">
        <w:rPr>
          <w:rFonts w:eastAsiaTheme="minorHAnsi"/>
        </w:rPr>
        <w:t>on the basis of the fee structure for the resultant merged entity (or registration);</w:t>
      </w:r>
    </w:p>
    <w:p w14:paraId="56887A32" w14:textId="77777777" w:rsidR="00CF4FF7" w:rsidRPr="002852DC" w:rsidRDefault="008A2E27" w:rsidP="008A2E27">
      <w:pPr>
        <w:pStyle w:val="paragraph"/>
        <w:rPr>
          <w:rFonts w:eastAsiaTheme="minorHAnsi"/>
        </w:rPr>
      </w:pPr>
      <w:r w:rsidRPr="002852DC">
        <w:rPr>
          <w:rFonts w:eastAsiaTheme="minorHAnsi"/>
        </w:rPr>
        <w:tab/>
        <w:t>(b)</w:t>
      </w:r>
      <w:r w:rsidRPr="002852DC">
        <w:rPr>
          <w:rFonts w:eastAsiaTheme="minorHAnsi"/>
        </w:rPr>
        <w:tab/>
      </w:r>
      <w:r w:rsidR="00DF75E3" w:rsidRPr="002852DC">
        <w:rPr>
          <w:rFonts w:eastAsiaTheme="minorHAnsi"/>
        </w:rPr>
        <w:t>the risk factor</w:t>
      </w:r>
      <w:r w:rsidRPr="002852DC">
        <w:rPr>
          <w:rFonts w:eastAsiaTheme="minorHAnsi"/>
        </w:rPr>
        <w:t xml:space="preserve"> length of operation</w:t>
      </w:r>
      <w:r w:rsidR="00E9734C" w:rsidRPr="002852DC">
        <w:rPr>
          <w:rFonts w:eastAsiaTheme="minorHAnsi"/>
        </w:rPr>
        <w:t xml:space="preserve"> is to be calculated</w:t>
      </w:r>
      <w:r w:rsidR="00CF4FF7" w:rsidRPr="002852DC">
        <w:rPr>
          <w:rFonts w:eastAsiaTheme="minorHAnsi"/>
        </w:rPr>
        <w:t xml:space="preserve"> </w:t>
      </w:r>
      <w:r w:rsidR="00783655" w:rsidRPr="002852DC">
        <w:rPr>
          <w:rFonts w:eastAsiaTheme="minorHAnsi"/>
        </w:rPr>
        <w:t>in respect of</w:t>
      </w:r>
      <w:r w:rsidR="00BC0356" w:rsidRPr="002852DC">
        <w:rPr>
          <w:rFonts w:eastAsiaTheme="minorHAnsi"/>
        </w:rPr>
        <w:t xml:space="preserve"> the resultant merged entity (or registration)</w:t>
      </w:r>
      <w:r w:rsidRPr="002852DC">
        <w:rPr>
          <w:rFonts w:eastAsiaTheme="minorHAnsi"/>
        </w:rPr>
        <w:t xml:space="preserve"> </w:t>
      </w:r>
      <w:r w:rsidR="00CF4FF7" w:rsidRPr="002852DC">
        <w:rPr>
          <w:rFonts w:eastAsiaTheme="minorHAnsi"/>
        </w:rPr>
        <w:t>for the</w:t>
      </w:r>
      <w:r w:rsidRPr="002852DC">
        <w:rPr>
          <w:rFonts w:eastAsiaTheme="minorHAnsi"/>
        </w:rPr>
        <w:t xml:space="preserve"> period</w:t>
      </w:r>
      <w:r w:rsidR="00CF4FF7" w:rsidRPr="002852DC">
        <w:rPr>
          <w:rFonts w:eastAsiaTheme="minorHAnsi"/>
        </w:rPr>
        <w:t>:</w:t>
      </w:r>
    </w:p>
    <w:p w14:paraId="4CC4AECC" w14:textId="77777777" w:rsidR="00CF4FF7" w:rsidRPr="002852DC" w:rsidRDefault="00CF4FF7" w:rsidP="00CF4FF7">
      <w:pPr>
        <w:pStyle w:val="paragraphsub"/>
        <w:rPr>
          <w:rFonts w:eastAsiaTheme="minorHAnsi"/>
        </w:rPr>
      </w:pPr>
      <w:r w:rsidRPr="002852DC">
        <w:rPr>
          <w:rFonts w:eastAsiaTheme="minorHAnsi"/>
        </w:rPr>
        <w:tab/>
        <w:t>(</w:t>
      </w:r>
      <w:proofErr w:type="spellStart"/>
      <w:r w:rsidRPr="002852DC">
        <w:rPr>
          <w:rFonts w:eastAsiaTheme="minorHAnsi"/>
        </w:rPr>
        <w:t>i</w:t>
      </w:r>
      <w:proofErr w:type="spellEnd"/>
      <w:r w:rsidRPr="002852DC">
        <w:rPr>
          <w:rFonts w:eastAsiaTheme="minorHAnsi"/>
        </w:rPr>
        <w:t>)</w:t>
      </w:r>
      <w:r w:rsidRPr="002852DC">
        <w:rPr>
          <w:rFonts w:eastAsiaTheme="minorHAnsi"/>
        </w:rPr>
        <w:tab/>
        <w:t xml:space="preserve">beginning at </w:t>
      </w:r>
      <w:r w:rsidR="008A2E27" w:rsidRPr="002852DC">
        <w:rPr>
          <w:rFonts w:eastAsiaTheme="minorHAnsi"/>
        </w:rPr>
        <w:t>the start of the longest</w:t>
      </w:r>
      <w:r w:rsidR="002852DC">
        <w:rPr>
          <w:rFonts w:eastAsiaTheme="minorHAnsi"/>
        </w:rPr>
        <w:noBreakHyphen/>
      </w:r>
      <w:r w:rsidR="008A2E27" w:rsidRPr="002852DC">
        <w:rPr>
          <w:rFonts w:eastAsiaTheme="minorHAnsi"/>
        </w:rPr>
        <w:t>running registration in the amalgamation</w:t>
      </w:r>
      <w:r w:rsidRPr="002852DC">
        <w:rPr>
          <w:rFonts w:eastAsiaTheme="minorHAnsi"/>
        </w:rPr>
        <w:t>;</w:t>
      </w:r>
      <w:r w:rsidR="008A2E27" w:rsidRPr="002852DC">
        <w:rPr>
          <w:rFonts w:eastAsiaTheme="minorHAnsi"/>
        </w:rPr>
        <w:t xml:space="preserve"> and</w:t>
      </w:r>
    </w:p>
    <w:p w14:paraId="3072B1C2" w14:textId="77777777" w:rsidR="008A2E27" w:rsidRPr="002852DC" w:rsidRDefault="00CF4FF7" w:rsidP="00CF4FF7">
      <w:pPr>
        <w:pStyle w:val="paragraphsub"/>
        <w:rPr>
          <w:rFonts w:eastAsiaTheme="minorHAnsi"/>
        </w:rPr>
      </w:pPr>
      <w:r w:rsidRPr="002852DC">
        <w:rPr>
          <w:rFonts w:eastAsiaTheme="minorHAnsi"/>
        </w:rPr>
        <w:tab/>
        <w:t>(ii)</w:t>
      </w:r>
      <w:r w:rsidRPr="002852DC">
        <w:rPr>
          <w:rFonts w:eastAsiaTheme="minorHAnsi"/>
        </w:rPr>
        <w:tab/>
      </w:r>
      <w:r w:rsidR="008A2E27" w:rsidRPr="002852DC">
        <w:rPr>
          <w:rFonts w:eastAsiaTheme="minorHAnsi"/>
        </w:rPr>
        <w:t>ending on 31</w:t>
      </w:r>
      <w:r w:rsidR="002852DC" w:rsidRPr="002852DC">
        <w:rPr>
          <w:rFonts w:eastAsiaTheme="minorHAnsi"/>
        </w:rPr>
        <w:t> </w:t>
      </w:r>
      <w:r w:rsidR="008A2E27" w:rsidRPr="002852DC">
        <w:rPr>
          <w:rFonts w:eastAsiaTheme="minorHAnsi"/>
        </w:rPr>
        <w:t>December 201</w:t>
      </w:r>
      <w:r w:rsidR="002C61FA">
        <w:rPr>
          <w:rFonts w:eastAsiaTheme="minorHAnsi"/>
        </w:rPr>
        <w:t>7</w:t>
      </w:r>
      <w:r w:rsidR="008A2E27" w:rsidRPr="002852DC">
        <w:rPr>
          <w:rFonts w:eastAsiaTheme="minorHAnsi"/>
        </w:rPr>
        <w:t>;</w:t>
      </w:r>
    </w:p>
    <w:p w14:paraId="3B1A3DA9" w14:textId="21869439" w:rsidR="008A2E27" w:rsidRPr="002852DC" w:rsidRDefault="008A2E27" w:rsidP="008A2E27">
      <w:pPr>
        <w:pStyle w:val="paragraph"/>
        <w:rPr>
          <w:rFonts w:eastAsiaTheme="minorHAnsi"/>
        </w:rPr>
      </w:pPr>
      <w:r w:rsidRPr="002852DC">
        <w:rPr>
          <w:rFonts w:eastAsiaTheme="minorHAnsi"/>
        </w:rPr>
        <w:tab/>
        <w:t>(c)</w:t>
      </w:r>
      <w:r w:rsidRPr="002852DC">
        <w:rPr>
          <w:rFonts w:eastAsiaTheme="minorHAnsi"/>
        </w:rPr>
        <w:tab/>
        <w:t>the</w:t>
      </w:r>
      <w:r w:rsidR="00CF4FF7" w:rsidRPr="002852DC">
        <w:rPr>
          <w:rFonts w:eastAsiaTheme="minorHAnsi"/>
        </w:rPr>
        <w:t xml:space="preserve"> risk factor</w:t>
      </w:r>
      <w:r w:rsidRPr="002852DC">
        <w:rPr>
          <w:rFonts w:eastAsiaTheme="minorHAnsi"/>
        </w:rPr>
        <w:t xml:space="preserve"> </w:t>
      </w:r>
      <w:r w:rsidR="007E042E">
        <w:rPr>
          <w:rFonts w:eastAsiaTheme="minorHAnsi"/>
        </w:rPr>
        <w:t>volatil</w:t>
      </w:r>
      <w:r w:rsidR="00472D7C">
        <w:rPr>
          <w:rFonts w:eastAsiaTheme="minorHAnsi"/>
        </w:rPr>
        <w:t>ity</w:t>
      </w:r>
      <w:r w:rsidR="00472D7C" w:rsidRPr="002852DC">
        <w:rPr>
          <w:rFonts w:eastAsiaTheme="minorHAnsi"/>
        </w:rPr>
        <w:t xml:space="preserve"> </w:t>
      </w:r>
      <w:r w:rsidRPr="002852DC">
        <w:rPr>
          <w:rFonts w:eastAsiaTheme="minorHAnsi"/>
        </w:rPr>
        <w:t>in overseas student enrolments</w:t>
      </w:r>
      <w:r w:rsidR="00E9734C" w:rsidRPr="002852DC">
        <w:rPr>
          <w:rFonts w:eastAsiaTheme="minorHAnsi"/>
        </w:rPr>
        <w:t xml:space="preserve"> is to be calculated</w:t>
      </w:r>
      <w:r w:rsidRPr="002852DC">
        <w:rPr>
          <w:rFonts w:eastAsiaTheme="minorHAnsi"/>
        </w:rPr>
        <w:t xml:space="preserve"> </w:t>
      </w:r>
      <w:r w:rsidRPr="008D7CDF">
        <w:rPr>
          <w:rFonts w:eastAsiaTheme="minorHAnsi"/>
        </w:rPr>
        <w:t>using s</w:t>
      </w:r>
      <w:r w:rsidR="00F060AB" w:rsidRPr="008D7CDF">
        <w:rPr>
          <w:rFonts w:eastAsiaTheme="minorHAnsi"/>
        </w:rPr>
        <w:t>ubs</w:t>
      </w:r>
      <w:r w:rsidRPr="008D7CDF">
        <w:rPr>
          <w:rFonts w:eastAsiaTheme="minorHAnsi"/>
        </w:rPr>
        <w:t>ection</w:t>
      </w:r>
      <w:r w:rsidR="00F060AB" w:rsidRPr="008D7CDF">
        <w:rPr>
          <w:rFonts w:eastAsiaTheme="minorHAnsi"/>
        </w:rPr>
        <w:t>s</w:t>
      </w:r>
      <w:r w:rsidR="002852DC" w:rsidRPr="008D7CDF">
        <w:rPr>
          <w:rFonts w:eastAsiaTheme="minorHAnsi"/>
        </w:rPr>
        <w:t> </w:t>
      </w:r>
      <w:r w:rsidR="00F060AB" w:rsidRPr="008D7CDF">
        <w:rPr>
          <w:rFonts w:eastAsiaTheme="minorHAnsi"/>
        </w:rPr>
        <w:t>9(</w:t>
      </w:r>
      <w:r w:rsidR="00596CD5" w:rsidRPr="008D7CDF">
        <w:rPr>
          <w:rFonts w:eastAsiaTheme="minorHAnsi"/>
        </w:rPr>
        <w:t>5</w:t>
      </w:r>
      <w:r w:rsidR="00F060AB" w:rsidRPr="008D7CDF">
        <w:rPr>
          <w:rFonts w:eastAsiaTheme="minorHAnsi"/>
        </w:rPr>
        <w:t xml:space="preserve">) to </w:t>
      </w:r>
      <w:r w:rsidR="00D62F2E">
        <w:rPr>
          <w:rFonts w:eastAsiaTheme="minorHAnsi"/>
        </w:rPr>
        <w:t>9</w:t>
      </w:r>
      <w:r w:rsidR="00F060AB" w:rsidRPr="008D7CDF">
        <w:rPr>
          <w:rFonts w:eastAsiaTheme="minorHAnsi"/>
        </w:rPr>
        <w:t>(</w:t>
      </w:r>
      <w:r w:rsidR="00596CD5" w:rsidRPr="008D7CDF">
        <w:rPr>
          <w:rFonts w:eastAsiaTheme="minorHAnsi"/>
        </w:rPr>
        <w:t>9</w:t>
      </w:r>
      <w:r w:rsidR="00D16929" w:rsidRPr="008D7CDF">
        <w:rPr>
          <w:rFonts w:eastAsiaTheme="minorHAnsi"/>
        </w:rPr>
        <w:t>)</w:t>
      </w:r>
      <w:r w:rsidRPr="008D7CDF">
        <w:rPr>
          <w:rFonts w:eastAsiaTheme="minorHAnsi"/>
        </w:rPr>
        <w:t>, but</w:t>
      </w:r>
      <w:r w:rsidRPr="002852DC">
        <w:rPr>
          <w:rFonts w:eastAsiaTheme="minorHAnsi"/>
        </w:rPr>
        <w:t xml:space="preserve"> treat</w:t>
      </w:r>
      <w:r w:rsidR="00E9734C" w:rsidRPr="002852DC">
        <w:rPr>
          <w:rFonts w:eastAsiaTheme="minorHAnsi"/>
        </w:rPr>
        <w:t>ing</w:t>
      </w:r>
      <w:r w:rsidRPr="002852DC">
        <w:rPr>
          <w:rFonts w:eastAsiaTheme="minorHAnsi"/>
        </w:rPr>
        <w:t xml:space="preserve"> the number of overseas student enrolments for a year as the sum of student enrolments for all registrations in that year that were amalgamated into the single registration;</w:t>
      </w:r>
    </w:p>
    <w:p w14:paraId="78BC6298" w14:textId="77777777" w:rsidR="008A2E27" w:rsidRPr="002852DC" w:rsidRDefault="008A2E27" w:rsidP="008A2E27">
      <w:pPr>
        <w:pStyle w:val="paragraph"/>
        <w:rPr>
          <w:rFonts w:eastAsiaTheme="minorHAnsi"/>
        </w:rPr>
      </w:pPr>
      <w:r w:rsidRPr="002852DC">
        <w:rPr>
          <w:rFonts w:eastAsiaTheme="minorHAnsi"/>
        </w:rPr>
        <w:tab/>
        <w:t>(d)</w:t>
      </w:r>
      <w:r w:rsidRPr="002852DC">
        <w:rPr>
          <w:rFonts w:eastAsiaTheme="minorHAnsi"/>
        </w:rPr>
        <w:tab/>
        <w:t>the</w:t>
      </w:r>
      <w:r w:rsidR="00CF4FF7" w:rsidRPr="002852DC">
        <w:rPr>
          <w:rFonts w:eastAsiaTheme="minorHAnsi"/>
        </w:rPr>
        <w:t xml:space="preserve"> risk factor</w:t>
      </w:r>
      <w:r w:rsidRPr="002852DC">
        <w:rPr>
          <w:rFonts w:eastAsiaTheme="minorHAnsi"/>
        </w:rPr>
        <w:t xml:space="preserve"> maximum overseas students source country concentration </w:t>
      </w:r>
      <w:r w:rsidR="00E9734C" w:rsidRPr="002852DC">
        <w:rPr>
          <w:rFonts w:eastAsiaTheme="minorHAnsi"/>
        </w:rPr>
        <w:t xml:space="preserve">is to be calculated </w:t>
      </w:r>
      <w:r w:rsidRPr="002852DC">
        <w:rPr>
          <w:rFonts w:eastAsiaTheme="minorHAnsi"/>
        </w:rPr>
        <w:t xml:space="preserve">using </w:t>
      </w:r>
      <w:r w:rsidR="00F060AB" w:rsidRPr="002852DC">
        <w:rPr>
          <w:rFonts w:eastAsiaTheme="minorHAnsi"/>
        </w:rPr>
        <w:t>sub</w:t>
      </w:r>
      <w:r w:rsidRPr="002852DC">
        <w:rPr>
          <w:rFonts w:eastAsiaTheme="minorHAnsi"/>
        </w:rPr>
        <w:t>section</w:t>
      </w:r>
      <w:r w:rsidR="002852DC" w:rsidRPr="002852DC">
        <w:rPr>
          <w:rFonts w:eastAsiaTheme="minorHAnsi"/>
        </w:rPr>
        <w:t> </w:t>
      </w:r>
      <w:r w:rsidR="00F060AB" w:rsidRPr="002852DC">
        <w:rPr>
          <w:rFonts w:eastAsiaTheme="minorHAnsi"/>
        </w:rPr>
        <w:t>10(3)</w:t>
      </w:r>
      <w:r w:rsidRPr="002852DC">
        <w:rPr>
          <w:rFonts w:eastAsiaTheme="minorHAnsi"/>
        </w:rPr>
        <w:t>, as follows:</w:t>
      </w:r>
    </w:p>
    <w:p w14:paraId="6E1F5821" w14:textId="77777777" w:rsidR="008A2E27" w:rsidRPr="002852DC" w:rsidRDefault="008A2E27" w:rsidP="008A2E27">
      <w:pPr>
        <w:pStyle w:val="paragraphsub"/>
      </w:pPr>
      <w:r w:rsidRPr="002852DC">
        <w:tab/>
        <w:t>(</w:t>
      </w:r>
      <w:proofErr w:type="spellStart"/>
      <w:r w:rsidRPr="002852DC">
        <w:t>i</w:t>
      </w:r>
      <w:proofErr w:type="spellEnd"/>
      <w:r w:rsidRPr="002852DC">
        <w:t>)</w:t>
      </w:r>
      <w:r w:rsidRPr="002852DC">
        <w:tab/>
        <w:t xml:space="preserve">the number of enrolments for each overseas source country </w:t>
      </w:r>
      <w:r w:rsidR="00E9734C" w:rsidRPr="002852DC">
        <w:t xml:space="preserve">is to be calculated </w:t>
      </w:r>
      <w:r w:rsidRPr="002852DC">
        <w:t>as the sum of the enrolments for that overseas source country with each of the registrations that were amalgamated into the sin</w:t>
      </w:r>
      <w:r w:rsidR="000015DA" w:rsidRPr="002852DC">
        <w:t>gle registration;</w:t>
      </w:r>
    </w:p>
    <w:p w14:paraId="4384CE05" w14:textId="77777777" w:rsidR="008A2E27" w:rsidRPr="002852DC" w:rsidRDefault="008A2E27" w:rsidP="008A2E27">
      <w:pPr>
        <w:pStyle w:val="paragraphsub"/>
      </w:pPr>
      <w:r w:rsidRPr="002852DC">
        <w:tab/>
        <w:t>(ii)</w:t>
      </w:r>
      <w:r w:rsidRPr="002852DC">
        <w:tab/>
        <w:t>the total number of enrolments</w:t>
      </w:r>
      <w:r w:rsidR="00E9734C" w:rsidRPr="002852DC">
        <w:t xml:space="preserve"> is to be calculated</w:t>
      </w:r>
      <w:r w:rsidRPr="002852DC">
        <w:t xml:space="preserve"> as the sum of the total number of enrolments for all registrations that were amalgamate</w:t>
      </w:r>
      <w:r w:rsidR="00CF4FF7" w:rsidRPr="002852DC">
        <w:t>d into the single registration;</w:t>
      </w:r>
    </w:p>
    <w:p w14:paraId="58E05C2C" w14:textId="66A8BF6E" w:rsidR="008A2E27" w:rsidRPr="002852DC" w:rsidRDefault="008A2E27" w:rsidP="008A2E27">
      <w:pPr>
        <w:pStyle w:val="paragraph"/>
      </w:pPr>
      <w:r w:rsidRPr="002852DC">
        <w:rPr>
          <w:rFonts w:eastAsiaTheme="minorHAnsi"/>
        </w:rPr>
        <w:tab/>
        <w:t>(e)</w:t>
      </w:r>
      <w:r w:rsidRPr="002852DC">
        <w:rPr>
          <w:rFonts w:eastAsiaTheme="minorHAnsi"/>
        </w:rPr>
        <w:tab/>
        <w:t xml:space="preserve">the </w:t>
      </w:r>
      <w:r w:rsidR="000A4880" w:rsidRPr="002852DC">
        <w:rPr>
          <w:rFonts w:eastAsiaTheme="minorHAnsi"/>
        </w:rPr>
        <w:t xml:space="preserve">risk factor </w:t>
      </w:r>
      <w:r w:rsidRPr="002852DC">
        <w:rPr>
          <w:rFonts w:eastAsiaTheme="minorHAnsi"/>
        </w:rPr>
        <w:t>non</w:t>
      </w:r>
      <w:r w:rsidR="002852DC">
        <w:rPr>
          <w:rFonts w:eastAsiaTheme="minorHAnsi"/>
        </w:rPr>
        <w:noBreakHyphen/>
      </w:r>
      <w:r w:rsidRPr="002852DC">
        <w:rPr>
          <w:rFonts w:eastAsiaTheme="minorHAnsi"/>
        </w:rPr>
        <w:t xml:space="preserve">compliance history </w:t>
      </w:r>
      <w:r w:rsidR="00E9734C" w:rsidRPr="002852DC">
        <w:rPr>
          <w:rFonts w:eastAsiaTheme="minorHAnsi"/>
        </w:rPr>
        <w:t xml:space="preserve">is to be calculated </w:t>
      </w:r>
      <w:r w:rsidRPr="002852DC">
        <w:rPr>
          <w:rFonts w:eastAsiaTheme="minorHAnsi"/>
        </w:rPr>
        <w:t>for the resultant merged entity (or registration), including late payment measure and the sanctions for non</w:t>
      </w:r>
      <w:r w:rsidR="002852DC">
        <w:rPr>
          <w:rFonts w:eastAsiaTheme="minorHAnsi"/>
        </w:rPr>
        <w:noBreakHyphen/>
      </w:r>
      <w:r w:rsidRPr="002852DC">
        <w:rPr>
          <w:rFonts w:eastAsiaTheme="minorHAnsi"/>
        </w:rPr>
        <w:t>compliance under section</w:t>
      </w:r>
      <w:r w:rsidR="002852DC" w:rsidRPr="002852DC">
        <w:rPr>
          <w:rFonts w:eastAsiaTheme="minorHAnsi"/>
        </w:rPr>
        <w:t> </w:t>
      </w:r>
      <w:r w:rsidRPr="002852DC">
        <w:rPr>
          <w:rFonts w:eastAsiaTheme="minorHAnsi"/>
        </w:rPr>
        <w:t xml:space="preserve">83 of the </w:t>
      </w:r>
      <w:r w:rsidR="00A3067F" w:rsidRPr="00A3067F">
        <w:rPr>
          <w:rFonts w:eastAsiaTheme="minorHAnsi"/>
          <w:i/>
        </w:rPr>
        <w:t>ESOS Act</w:t>
      </w:r>
      <w:r w:rsidR="00F060AB" w:rsidRPr="002852DC">
        <w:rPr>
          <w:rFonts w:eastAsiaTheme="minorHAnsi"/>
        </w:rPr>
        <w:t xml:space="preserve">, in the </w:t>
      </w:r>
      <w:r w:rsidRPr="002852DC">
        <w:rPr>
          <w:rFonts w:eastAsiaTheme="minorHAnsi"/>
        </w:rPr>
        <w:t>201</w:t>
      </w:r>
      <w:r w:rsidR="002C61FA">
        <w:rPr>
          <w:rFonts w:eastAsiaTheme="minorHAnsi"/>
        </w:rPr>
        <w:t>7</w:t>
      </w:r>
      <w:r w:rsidR="00F060AB" w:rsidRPr="002852DC">
        <w:rPr>
          <w:rFonts w:eastAsiaTheme="minorHAnsi"/>
        </w:rPr>
        <w:t xml:space="preserve"> year</w:t>
      </w:r>
      <w:r w:rsidR="00302212" w:rsidRPr="002852DC">
        <w:rPr>
          <w:rFonts w:eastAsiaTheme="minorHAnsi"/>
        </w:rPr>
        <w:t>;</w:t>
      </w:r>
    </w:p>
    <w:p w14:paraId="323CF354" w14:textId="77777777" w:rsidR="008A2E27" w:rsidRPr="002852DC" w:rsidRDefault="008A2E27" w:rsidP="008A2E27">
      <w:pPr>
        <w:pStyle w:val="paragraph"/>
        <w:rPr>
          <w:rFonts w:eastAsiaTheme="minorHAnsi"/>
        </w:rPr>
      </w:pPr>
      <w:r w:rsidRPr="002852DC">
        <w:rPr>
          <w:rFonts w:eastAsiaTheme="minorHAnsi"/>
        </w:rPr>
        <w:tab/>
        <w:t>(f)</w:t>
      </w:r>
      <w:r w:rsidRPr="002852DC">
        <w:rPr>
          <w:rFonts w:eastAsiaTheme="minorHAnsi"/>
        </w:rPr>
        <w:tab/>
        <w:t>the overseas students’ tuition fee income for the 201</w:t>
      </w:r>
      <w:r w:rsidR="002C61FA">
        <w:rPr>
          <w:rFonts w:eastAsiaTheme="minorHAnsi"/>
        </w:rPr>
        <w:t>7</w:t>
      </w:r>
      <w:r w:rsidRPr="002852DC">
        <w:rPr>
          <w:rFonts w:eastAsiaTheme="minorHAnsi"/>
        </w:rPr>
        <w:t xml:space="preserve"> year</w:t>
      </w:r>
      <w:r w:rsidR="00E9734C" w:rsidRPr="002852DC">
        <w:rPr>
          <w:rFonts w:eastAsiaTheme="minorHAnsi"/>
        </w:rPr>
        <w:t xml:space="preserve"> is to be calculated</w:t>
      </w:r>
      <w:r w:rsidRPr="002852DC">
        <w:rPr>
          <w:rFonts w:eastAsiaTheme="minorHAnsi"/>
        </w:rPr>
        <w:t xml:space="preserve"> as the sum of the overseas students’ tuition fee income for all registrations that were amalgamated into the single registration.</w:t>
      </w:r>
    </w:p>
    <w:p w14:paraId="674FB435" w14:textId="77777777" w:rsidR="0069163A" w:rsidRPr="002852DC" w:rsidRDefault="0069163A" w:rsidP="0069163A">
      <w:pPr>
        <w:pStyle w:val="ActHead2"/>
        <w:pageBreakBefore/>
      </w:pPr>
      <w:bookmarkStart w:id="20" w:name="f_Check_Lines_above"/>
      <w:bookmarkStart w:id="21" w:name="_Toc465410686"/>
      <w:bookmarkEnd w:id="20"/>
      <w:r w:rsidRPr="002852DC">
        <w:rPr>
          <w:rStyle w:val="CharPartNo"/>
        </w:rPr>
        <w:t>Part</w:t>
      </w:r>
      <w:r w:rsidR="002852DC" w:rsidRPr="002852DC">
        <w:rPr>
          <w:rStyle w:val="CharPartNo"/>
        </w:rPr>
        <w:t> </w:t>
      </w:r>
      <w:r w:rsidRPr="002852DC">
        <w:rPr>
          <w:rStyle w:val="CharPartNo"/>
        </w:rPr>
        <w:t>3</w:t>
      </w:r>
      <w:r w:rsidRPr="002852DC">
        <w:t>—</w:t>
      </w:r>
      <w:r w:rsidRPr="002852DC">
        <w:rPr>
          <w:rStyle w:val="CharPartText"/>
        </w:rPr>
        <w:t>Special tuition protection component</w:t>
      </w:r>
      <w:bookmarkEnd w:id="21"/>
    </w:p>
    <w:p w14:paraId="77C13529" w14:textId="77777777" w:rsidR="005D0DF7" w:rsidRPr="002852DC" w:rsidRDefault="005D0DF7" w:rsidP="000015DA">
      <w:pPr>
        <w:pStyle w:val="Header"/>
      </w:pPr>
      <w:r w:rsidRPr="002852DC">
        <w:rPr>
          <w:rStyle w:val="CharDivNo"/>
        </w:rPr>
        <w:t xml:space="preserve"> </w:t>
      </w:r>
      <w:r w:rsidRPr="002852DC">
        <w:rPr>
          <w:rStyle w:val="CharDivText"/>
        </w:rPr>
        <w:t xml:space="preserve"> </w:t>
      </w:r>
    </w:p>
    <w:p w14:paraId="4A2152EA" w14:textId="77777777" w:rsidR="00012085" w:rsidRPr="002852DC" w:rsidRDefault="00012085" w:rsidP="005D0DF7">
      <w:pPr>
        <w:pStyle w:val="ActHead5"/>
      </w:pPr>
      <w:bookmarkStart w:id="22" w:name="_Toc465410687"/>
      <w:proofErr w:type="gramStart"/>
      <w:r w:rsidRPr="002852DC">
        <w:rPr>
          <w:rStyle w:val="CharSectno"/>
        </w:rPr>
        <w:t>13</w:t>
      </w:r>
      <w:r w:rsidRPr="002852DC">
        <w:t xml:space="preserve">  Special</w:t>
      </w:r>
      <w:proofErr w:type="gramEnd"/>
      <w:r w:rsidRPr="002852DC">
        <w:t xml:space="preserve"> tuition protection component</w:t>
      </w:r>
      <w:bookmarkEnd w:id="22"/>
    </w:p>
    <w:p w14:paraId="7B76BFEF" w14:textId="41545515" w:rsidR="0069163A" w:rsidRPr="002852DC" w:rsidRDefault="0069163A" w:rsidP="0069163A">
      <w:pPr>
        <w:pStyle w:val="subsection"/>
      </w:pPr>
      <w:r w:rsidRPr="002852DC">
        <w:tab/>
      </w:r>
      <w:r w:rsidRPr="002852DC">
        <w:tab/>
        <w:t>For the purposes of subsection</w:t>
      </w:r>
      <w:r w:rsidR="002852DC" w:rsidRPr="002852DC">
        <w:t> </w:t>
      </w:r>
      <w:r w:rsidRPr="002852DC">
        <w:t xml:space="preserve">10(2) of the </w:t>
      </w:r>
      <w:r w:rsidR="00A3067F" w:rsidRPr="00A3067F">
        <w:rPr>
          <w:i/>
        </w:rPr>
        <w:t>ESOS (TPS Levies) Act</w:t>
      </w:r>
      <w:r w:rsidRPr="002852DC">
        <w:t>, the</w:t>
      </w:r>
      <w:r w:rsidR="00D55953" w:rsidRPr="002852DC">
        <w:t xml:space="preserve"> specified percentage for 201</w:t>
      </w:r>
      <w:r w:rsidR="002C61FA">
        <w:t>8</w:t>
      </w:r>
      <w:r w:rsidR="00D55953" w:rsidRPr="002852DC">
        <w:t xml:space="preserve"> </w:t>
      </w:r>
      <w:r w:rsidRPr="002852DC">
        <w:t>is zero.</w:t>
      </w:r>
    </w:p>
    <w:p w14:paraId="15AE275E" w14:textId="77777777" w:rsidR="00EE5B9D" w:rsidRPr="002852DC" w:rsidRDefault="00EE5B9D" w:rsidP="00EE5B9D">
      <w:pPr>
        <w:sectPr w:rsidR="00EE5B9D" w:rsidRPr="002852DC" w:rsidSect="006E6FAB">
          <w:headerReference w:type="even" r:id="rId25"/>
          <w:headerReference w:type="default" r:id="rId26"/>
          <w:footerReference w:type="even" r:id="rId27"/>
          <w:headerReference w:type="first" r:id="rId28"/>
          <w:footerReference w:type="first" r:id="rId29"/>
          <w:pgSz w:w="11907" w:h="16839" w:code="9"/>
          <w:pgMar w:top="1440" w:right="1797" w:bottom="1440" w:left="1797" w:header="720" w:footer="709" w:gutter="0"/>
          <w:pgNumType w:start="1"/>
          <w:cols w:space="708"/>
          <w:docGrid w:linePitch="360"/>
        </w:sectPr>
      </w:pPr>
      <w:bookmarkStart w:id="23" w:name="OPCSB_BodyPrincipleA4"/>
    </w:p>
    <w:p w14:paraId="5528F838" w14:textId="77777777" w:rsidR="00FD7ED3" w:rsidRPr="002852DC" w:rsidRDefault="00FD7ED3" w:rsidP="00FD7ED3">
      <w:pPr>
        <w:pStyle w:val="ActHead6"/>
        <w:pageBreakBefore/>
      </w:pPr>
      <w:bookmarkStart w:id="24" w:name="_Toc465410688"/>
      <w:bookmarkStart w:id="25" w:name="opcAmSched"/>
      <w:bookmarkStart w:id="26" w:name="opcCurrentFind"/>
      <w:bookmarkEnd w:id="23"/>
      <w:r w:rsidRPr="002852DC">
        <w:rPr>
          <w:rStyle w:val="CharAmSchNo"/>
        </w:rPr>
        <w:t>Schedule</w:t>
      </w:r>
      <w:r w:rsidR="002852DC" w:rsidRPr="002852DC">
        <w:rPr>
          <w:rStyle w:val="CharAmSchNo"/>
        </w:rPr>
        <w:t> </w:t>
      </w:r>
      <w:r w:rsidRPr="002852DC">
        <w:rPr>
          <w:rStyle w:val="CharAmSchNo"/>
        </w:rPr>
        <w:t>1</w:t>
      </w:r>
      <w:r w:rsidRPr="002852DC">
        <w:t>—</w:t>
      </w:r>
      <w:r w:rsidRPr="002852DC">
        <w:rPr>
          <w:rStyle w:val="CharAmSchText"/>
        </w:rPr>
        <w:t>Repeals</w:t>
      </w:r>
      <w:bookmarkEnd w:id="24"/>
    </w:p>
    <w:bookmarkEnd w:id="25"/>
    <w:bookmarkEnd w:id="26"/>
    <w:p w14:paraId="1FC76997" w14:textId="77777777" w:rsidR="00FD7ED3" w:rsidRPr="002852DC" w:rsidRDefault="00FD7ED3" w:rsidP="00FD7ED3">
      <w:pPr>
        <w:pStyle w:val="Header"/>
      </w:pPr>
      <w:r w:rsidRPr="002852DC">
        <w:rPr>
          <w:rStyle w:val="CharAmPartNo"/>
        </w:rPr>
        <w:t xml:space="preserve"> </w:t>
      </w:r>
      <w:r w:rsidRPr="002852DC">
        <w:rPr>
          <w:rStyle w:val="CharAmPartText"/>
        </w:rPr>
        <w:t xml:space="preserve"> </w:t>
      </w:r>
    </w:p>
    <w:p w14:paraId="402A9940" w14:textId="760DC5B3" w:rsidR="00FD7ED3" w:rsidRPr="002852DC" w:rsidRDefault="00FD7ED3" w:rsidP="00FD7ED3">
      <w:pPr>
        <w:pStyle w:val="ActHead9"/>
      </w:pPr>
      <w:bookmarkStart w:id="27" w:name="_Toc465410689"/>
      <w:r w:rsidRPr="002852DC">
        <w:t>Education Services for Overseas Students (TPS Levies</w:t>
      </w:r>
      <w:r w:rsidR="005717F7">
        <w:t>)</w:t>
      </w:r>
      <w:r w:rsidRPr="002852DC">
        <w:t xml:space="preserve"> </w:t>
      </w:r>
      <w:r w:rsidR="005717F7">
        <w:t>(</w:t>
      </w:r>
      <w:r w:rsidRPr="002852DC">
        <w:t>Risk Rated Premium and Special Tuition Protection Components) Instrument 201</w:t>
      </w:r>
      <w:r w:rsidR="002C61FA">
        <w:t>6</w:t>
      </w:r>
      <w:bookmarkEnd w:id="27"/>
    </w:p>
    <w:p w14:paraId="3D460C75" w14:textId="77777777" w:rsidR="00FD7ED3" w:rsidRPr="002852DC" w:rsidRDefault="00FD7ED3" w:rsidP="00FD7ED3">
      <w:pPr>
        <w:pStyle w:val="ItemHead"/>
      </w:pPr>
      <w:proofErr w:type="gramStart"/>
      <w:r w:rsidRPr="002852DC">
        <w:t>1  The</w:t>
      </w:r>
      <w:proofErr w:type="gramEnd"/>
      <w:r w:rsidRPr="002852DC">
        <w:t xml:space="preserve"> whole of the instrument</w:t>
      </w:r>
    </w:p>
    <w:p w14:paraId="4358C709" w14:textId="77777777" w:rsidR="00FD7ED3" w:rsidRPr="002852DC" w:rsidRDefault="00FD7ED3" w:rsidP="00FD7ED3">
      <w:pPr>
        <w:pStyle w:val="Item"/>
      </w:pPr>
      <w:r w:rsidRPr="002852DC">
        <w:t>Repeal the instrument.</w:t>
      </w:r>
    </w:p>
    <w:p w14:paraId="3FD878A4" w14:textId="77777777" w:rsidR="00EE5B9D" w:rsidRPr="002852DC" w:rsidRDefault="00EE5B9D" w:rsidP="00EE5B9D">
      <w:pPr>
        <w:pStyle w:val="ItemHead"/>
        <w:sectPr w:rsidR="00EE5B9D" w:rsidRPr="002852DC" w:rsidSect="008E6722">
          <w:headerReference w:type="even" r:id="rId30"/>
          <w:headerReference w:type="default" r:id="rId31"/>
          <w:footerReference w:type="even" r:id="rId32"/>
          <w:headerReference w:type="first" r:id="rId33"/>
          <w:footerReference w:type="first" r:id="rId34"/>
          <w:pgSz w:w="11907" w:h="16839" w:code="9"/>
          <w:pgMar w:top="1440" w:right="1797" w:bottom="1440" w:left="1797" w:header="720" w:footer="709" w:gutter="0"/>
          <w:cols w:space="720"/>
          <w:docGrid w:linePitch="299"/>
        </w:sectPr>
      </w:pPr>
    </w:p>
    <w:p w14:paraId="6E98F348" w14:textId="77777777" w:rsidR="00EE5B9D" w:rsidRPr="002852DC" w:rsidRDefault="00EE5B9D" w:rsidP="00EE5B9D">
      <w:pPr>
        <w:pStyle w:val="ItemHead"/>
      </w:pPr>
    </w:p>
    <w:sectPr w:rsidR="00EE5B9D" w:rsidRPr="002852DC" w:rsidSect="008E6722">
      <w:headerReference w:type="even" r:id="rId35"/>
      <w:headerReference w:type="default" r:id="rId36"/>
      <w:footerReference w:type="even" r:id="rId37"/>
      <w:footerReference w:type="default" r:id="rId38"/>
      <w:headerReference w:type="first" r:id="rId39"/>
      <w:footerReference w:type="first" r:id="rId40"/>
      <w:type w:val="continuous"/>
      <w:pgSz w:w="11907" w:h="16839" w:code="9"/>
      <w:pgMar w:top="1440" w:right="1797" w:bottom="1440" w:left="1797"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179F2" w14:textId="77777777" w:rsidR="008063E5" w:rsidRDefault="008063E5" w:rsidP="00715914">
      <w:pPr>
        <w:spacing w:line="240" w:lineRule="auto"/>
      </w:pPr>
      <w:r>
        <w:separator/>
      </w:r>
    </w:p>
  </w:endnote>
  <w:endnote w:type="continuationSeparator" w:id="0">
    <w:p w14:paraId="69290289" w14:textId="77777777" w:rsidR="008063E5" w:rsidRDefault="008063E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embedRegular r:id="rId1" w:subsetted="1" w:fontKey="{B5A98F32-63FA-4AF4-B97D-253CC9DF1A76}"/>
    <w:embedItalic r:id="rId2" w:subsetted="1" w:fontKey="{6502CE43-7741-4448-8C17-2DF84C344B2A}"/>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8A5BC" w14:textId="77777777" w:rsidR="008063E5" w:rsidRPr="008E6722" w:rsidRDefault="008063E5" w:rsidP="008E6722">
    <w:pPr>
      <w:pStyle w:val="Footer"/>
      <w:rPr>
        <w:i/>
        <w:sz w:val="18"/>
      </w:rPr>
    </w:pPr>
    <w:r w:rsidRPr="008E6722">
      <w:rPr>
        <w:i/>
        <w:sz w:val="18"/>
      </w:rPr>
      <w:t>OPC62122 - A</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67E94" w14:textId="77777777" w:rsidR="008063E5" w:rsidRPr="008E6722" w:rsidRDefault="008063E5" w:rsidP="004E063A">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8063E5" w:rsidRPr="008E6722" w14:paraId="64CBC459" w14:textId="77777777" w:rsidTr="002852DC">
      <w:tc>
        <w:tcPr>
          <w:tcW w:w="709" w:type="dxa"/>
          <w:tcBorders>
            <w:top w:val="nil"/>
            <w:left w:val="nil"/>
            <w:bottom w:val="nil"/>
            <w:right w:val="nil"/>
          </w:tcBorders>
        </w:tcPr>
        <w:p w14:paraId="5A82E9ED" w14:textId="77777777" w:rsidR="008063E5" w:rsidRPr="008E6722" w:rsidRDefault="008063E5" w:rsidP="005B6F36">
          <w:pPr>
            <w:spacing w:line="0" w:lineRule="atLeast"/>
            <w:rPr>
              <w:rFonts w:cs="Times New Roman"/>
              <w:i/>
              <w:sz w:val="18"/>
            </w:rPr>
          </w:pPr>
          <w:r w:rsidRPr="008E6722">
            <w:rPr>
              <w:rFonts w:cs="Times New Roman"/>
              <w:i/>
              <w:sz w:val="18"/>
            </w:rPr>
            <w:fldChar w:fldCharType="begin"/>
          </w:r>
          <w:r w:rsidRPr="008E6722">
            <w:rPr>
              <w:rFonts w:cs="Times New Roman"/>
              <w:i/>
              <w:sz w:val="18"/>
            </w:rPr>
            <w:instrText xml:space="preserve"> PAGE </w:instrText>
          </w:r>
          <w:r w:rsidRPr="008E6722">
            <w:rPr>
              <w:rFonts w:cs="Times New Roman"/>
              <w:i/>
              <w:sz w:val="18"/>
            </w:rPr>
            <w:fldChar w:fldCharType="separate"/>
          </w:r>
          <w:r>
            <w:rPr>
              <w:rFonts w:cs="Times New Roman"/>
              <w:i/>
              <w:noProof/>
              <w:sz w:val="18"/>
            </w:rPr>
            <w:t>9</w:t>
          </w:r>
          <w:r w:rsidRPr="008E6722">
            <w:rPr>
              <w:rFonts w:cs="Times New Roman"/>
              <w:i/>
              <w:sz w:val="18"/>
            </w:rPr>
            <w:fldChar w:fldCharType="end"/>
          </w:r>
        </w:p>
      </w:tc>
      <w:tc>
        <w:tcPr>
          <w:tcW w:w="6379" w:type="dxa"/>
          <w:tcBorders>
            <w:top w:val="nil"/>
            <w:left w:val="nil"/>
            <w:bottom w:val="nil"/>
            <w:right w:val="nil"/>
          </w:tcBorders>
        </w:tcPr>
        <w:p w14:paraId="6B551418" w14:textId="6CD67706" w:rsidR="008063E5" w:rsidRPr="008E6722" w:rsidRDefault="008063E5" w:rsidP="005B6F36">
          <w:pPr>
            <w:spacing w:line="0" w:lineRule="atLeast"/>
            <w:jc w:val="center"/>
            <w:rPr>
              <w:rFonts w:cs="Times New Roman"/>
              <w:i/>
              <w:sz w:val="18"/>
            </w:rPr>
          </w:pPr>
          <w:r w:rsidRPr="008E6722">
            <w:rPr>
              <w:rFonts w:cs="Times New Roman"/>
              <w:i/>
              <w:sz w:val="18"/>
            </w:rPr>
            <w:fldChar w:fldCharType="begin"/>
          </w:r>
          <w:r w:rsidRPr="008E6722">
            <w:rPr>
              <w:rFonts w:cs="Times New Roman"/>
              <w:i/>
              <w:sz w:val="18"/>
            </w:rPr>
            <w:instrText xml:space="preserve"> DOCPROPERTY ShortT </w:instrText>
          </w:r>
          <w:r w:rsidRPr="008E6722">
            <w:rPr>
              <w:rFonts w:cs="Times New Roman"/>
              <w:i/>
              <w:sz w:val="18"/>
            </w:rPr>
            <w:fldChar w:fldCharType="separate"/>
          </w:r>
          <w:r w:rsidR="00E60EE3">
            <w:rPr>
              <w:rFonts w:cs="Times New Roman"/>
              <w:i/>
              <w:sz w:val="18"/>
            </w:rPr>
            <w:t>Education Services for Overseas Students (TPS Levies) (Risk Rated Premium and Special Tuition Protection Components) Instrument 2016</w:t>
          </w:r>
          <w:r w:rsidRPr="008E6722">
            <w:rPr>
              <w:rFonts w:cs="Times New Roman"/>
              <w:i/>
              <w:sz w:val="18"/>
            </w:rPr>
            <w:fldChar w:fldCharType="end"/>
          </w:r>
        </w:p>
      </w:tc>
      <w:tc>
        <w:tcPr>
          <w:tcW w:w="1384" w:type="dxa"/>
          <w:tcBorders>
            <w:top w:val="nil"/>
            <w:left w:val="nil"/>
            <w:bottom w:val="nil"/>
            <w:right w:val="nil"/>
          </w:tcBorders>
        </w:tcPr>
        <w:p w14:paraId="39F0C53F" w14:textId="77777777" w:rsidR="008063E5" w:rsidRPr="008E6722" w:rsidRDefault="008063E5" w:rsidP="005B6F36">
          <w:pPr>
            <w:spacing w:line="0" w:lineRule="atLeast"/>
            <w:jc w:val="right"/>
            <w:rPr>
              <w:rFonts w:cs="Times New Roman"/>
              <w:i/>
              <w:sz w:val="18"/>
            </w:rPr>
          </w:pPr>
        </w:p>
      </w:tc>
    </w:tr>
  </w:tbl>
  <w:p w14:paraId="78386897" w14:textId="77777777" w:rsidR="008063E5" w:rsidRPr="008E6722" w:rsidRDefault="008063E5" w:rsidP="008E6722">
    <w:pPr>
      <w:rPr>
        <w:rFonts w:cs="Times New Roman"/>
        <w:i/>
        <w:sz w:val="18"/>
      </w:rPr>
    </w:pPr>
    <w:r w:rsidRPr="008E6722">
      <w:rPr>
        <w:rFonts w:cs="Times New Roman"/>
        <w:i/>
        <w:sz w:val="18"/>
      </w:rPr>
      <w:t>OPC62122 - A</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E170B" w14:textId="77777777" w:rsidR="008063E5" w:rsidRPr="00E33C1C" w:rsidRDefault="008063E5"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8063E5" w14:paraId="39FDB106" w14:textId="77777777" w:rsidTr="005B6F36">
      <w:tc>
        <w:tcPr>
          <w:tcW w:w="1384" w:type="dxa"/>
          <w:tcBorders>
            <w:top w:val="nil"/>
            <w:left w:val="nil"/>
            <w:bottom w:val="nil"/>
            <w:right w:val="nil"/>
          </w:tcBorders>
        </w:tcPr>
        <w:p w14:paraId="2066EC4C" w14:textId="77777777" w:rsidR="008063E5" w:rsidRDefault="008063E5" w:rsidP="005B6F36">
          <w:pPr>
            <w:spacing w:line="0" w:lineRule="atLeast"/>
            <w:rPr>
              <w:sz w:val="18"/>
            </w:rPr>
          </w:pPr>
        </w:p>
      </w:tc>
      <w:tc>
        <w:tcPr>
          <w:tcW w:w="6379" w:type="dxa"/>
          <w:tcBorders>
            <w:top w:val="nil"/>
            <w:left w:val="nil"/>
            <w:bottom w:val="nil"/>
            <w:right w:val="nil"/>
          </w:tcBorders>
        </w:tcPr>
        <w:p w14:paraId="2783D748" w14:textId="0E4ECF2F" w:rsidR="008063E5" w:rsidRDefault="008063E5" w:rsidP="005B6F3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60EE3">
            <w:rPr>
              <w:i/>
              <w:sz w:val="18"/>
            </w:rPr>
            <w:t>Education Services for Overseas Students (TPS Levies) (Risk Rated Premium and Special Tuition Protection Components) Instrument 2016</w:t>
          </w:r>
          <w:r w:rsidRPr="007A1328">
            <w:rPr>
              <w:i/>
              <w:sz w:val="18"/>
            </w:rPr>
            <w:fldChar w:fldCharType="end"/>
          </w:r>
        </w:p>
      </w:tc>
      <w:tc>
        <w:tcPr>
          <w:tcW w:w="709" w:type="dxa"/>
          <w:tcBorders>
            <w:top w:val="nil"/>
            <w:left w:val="nil"/>
            <w:bottom w:val="nil"/>
            <w:right w:val="nil"/>
          </w:tcBorders>
        </w:tcPr>
        <w:p w14:paraId="07E6BD6D" w14:textId="77777777" w:rsidR="008063E5" w:rsidRDefault="008063E5" w:rsidP="005B6F3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9</w:t>
          </w:r>
          <w:r w:rsidRPr="00ED79B6">
            <w:rPr>
              <w:i/>
              <w:sz w:val="18"/>
            </w:rPr>
            <w:fldChar w:fldCharType="end"/>
          </w:r>
        </w:p>
      </w:tc>
    </w:tr>
  </w:tbl>
  <w:p w14:paraId="547D1662" w14:textId="77777777" w:rsidR="008063E5" w:rsidRPr="00ED79B6" w:rsidRDefault="008063E5" w:rsidP="008E6722">
    <w:pPr>
      <w:rPr>
        <w:i/>
        <w:sz w:val="18"/>
      </w:rPr>
    </w:pPr>
    <w:r w:rsidRPr="008E6722">
      <w:rPr>
        <w:rFonts w:cs="Times New Roman"/>
        <w:i/>
        <w:sz w:val="18"/>
      </w:rPr>
      <w:t>OPC62122 - A</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21BE8" w14:textId="77777777" w:rsidR="008063E5" w:rsidRPr="00E33C1C" w:rsidRDefault="008063E5"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8063E5" w14:paraId="1AC5614D" w14:textId="77777777" w:rsidTr="00B33709">
      <w:tc>
        <w:tcPr>
          <w:tcW w:w="1384" w:type="dxa"/>
          <w:tcBorders>
            <w:top w:val="nil"/>
            <w:left w:val="nil"/>
            <w:bottom w:val="nil"/>
            <w:right w:val="nil"/>
          </w:tcBorders>
        </w:tcPr>
        <w:p w14:paraId="630559F0" w14:textId="77777777" w:rsidR="008063E5" w:rsidRDefault="008063E5" w:rsidP="005B6F36">
          <w:pPr>
            <w:spacing w:line="0" w:lineRule="atLeast"/>
            <w:rPr>
              <w:sz w:val="18"/>
            </w:rPr>
          </w:pPr>
        </w:p>
      </w:tc>
      <w:tc>
        <w:tcPr>
          <w:tcW w:w="6379" w:type="dxa"/>
          <w:tcBorders>
            <w:top w:val="nil"/>
            <w:left w:val="nil"/>
            <w:bottom w:val="nil"/>
            <w:right w:val="nil"/>
          </w:tcBorders>
        </w:tcPr>
        <w:p w14:paraId="5F58310A" w14:textId="3A5B09B9" w:rsidR="008063E5" w:rsidRDefault="008063E5" w:rsidP="005B6F3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60EE3">
            <w:rPr>
              <w:i/>
              <w:sz w:val="18"/>
            </w:rPr>
            <w:t>Education Services for Overseas Students (TPS Levies) (Risk Rated Premium and Special Tuition Protection Components) Instrument 2016</w:t>
          </w:r>
          <w:r w:rsidRPr="007A1328">
            <w:rPr>
              <w:i/>
              <w:sz w:val="18"/>
            </w:rPr>
            <w:fldChar w:fldCharType="end"/>
          </w:r>
        </w:p>
      </w:tc>
      <w:tc>
        <w:tcPr>
          <w:tcW w:w="709" w:type="dxa"/>
          <w:tcBorders>
            <w:top w:val="nil"/>
            <w:left w:val="nil"/>
            <w:bottom w:val="nil"/>
            <w:right w:val="nil"/>
          </w:tcBorders>
        </w:tcPr>
        <w:p w14:paraId="555E3934" w14:textId="77777777" w:rsidR="008063E5" w:rsidRDefault="008063E5" w:rsidP="005B6F3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9</w:t>
          </w:r>
          <w:r w:rsidRPr="00ED79B6">
            <w:rPr>
              <w:i/>
              <w:sz w:val="18"/>
            </w:rPr>
            <w:fldChar w:fldCharType="end"/>
          </w:r>
        </w:p>
      </w:tc>
    </w:tr>
  </w:tbl>
  <w:p w14:paraId="21327F8C" w14:textId="77777777" w:rsidR="008063E5" w:rsidRPr="00ED79B6" w:rsidRDefault="008063E5"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69CB8" w14:textId="77777777" w:rsidR="008063E5" w:rsidRDefault="008063E5" w:rsidP="007500C8">
    <w:pPr>
      <w:pStyle w:val="Footer"/>
    </w:pPr>
  </w:p>
  <w:p w14:paraId="50B70101" w14:textId="77777777" w:rsidR="008063E5" w:rsidRPr="007500C8" w:rsidRDefault="008063E5" w:rsidP="008E67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405F7" w14:textId="77777777" w:rsidR="008063E5" w:rsidRPr="00ED79B6" w:rsidRDefault="008063E5"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6EC94" w14:textId="77777777" w:rsidR="008063E5" w:rsidRPr="008E6722" w:rsidRDefault="008063E5" w:rsidP="004E063A">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8063E5" w:rsidRPr="008E6722" w14:paraId="7FAB6B6A" w14:textId="77777777" w:rsidTr="002852DC">
      <w:tc>
        <w:tcPr>
          <w:tcW w:w="709" w:type="dxa"/>
          <w:tcBorders>
            <w:top w:val="nil"/>
            <w:left w:val="nil"/>
            <w:bottom w:val="nil"/>
            <w:right w:val="nil"/>
          </w:tcBorders>
        </w:tcPr>
        <w:p w14:paraId="0C7ED18B" w14:textId="77777777" w:rsidR="008063E5" w:rsidRPr="008E6722" w:rsidRDefault="008063E5" w:rsidP="005B6F36">
          <w:pPr>
            <w:spacing w:line="0" w:lineRule="atLeast"/>
            <w:rPr>
              <w:rFonts w:cs="Times New Roman"/>
              <w:i/>
              <w:sz w:val="18"/>
            </w:rPr>
          </w:pPr>
          <w:r w:rsidRPr="008E6722">
            <w:rPr>
              <w:rFonts w:cs="Times New Roman"/>
              <w:i/>
              <w:sz w:val="18"/>
            </w:rPr>
            <w:fldChar w:fldCharType="begin"/>
          </w:r>
          <w:r w:rsidRPr="008E6722">
            <w:rPr>
              <w:rFonts w:cs="Times New Roman"/>
              <w:i/>
              <w:sz w:val="18"/>
            </w:rPr>
            <w:instrText xml:space="preserve"> PAGE </w:instrText>
          </w:r>
          <w:r w:rsidRPr="008E6722">
            <w:rPr>
              <w:rFonts w:cs="Times New Roman"/>
              <w:i/>
              <w:sz w:val="18"/>
            </w:rPr>
            <w:fldChar w:fldCharType="separate"/>
          </w:r>
          <w:r>
            <w:rPr>
              <w:rFonts w:cs="Times New Roman"/>
              <w:i/>
              <w:noProof/>
              <w:sz w:val="18"/>
            </w:rPr>
            <w:t>ix</w:t>
          </w:r>
          <w:r w:rsidRPr="008E6722">
            <w:rPr>
              <w:rFonts w:cs="Times New Roman"/>
              <w:i/>
              <w:sz w:val="18"/>
            </w:rPr>
            <w:fldChar w:fldCharType="end"/>
          </w:r>
        </w:p>
      </w:tc>
      <w:tc>
        <w:tcPr>
          <w:tcW w:w="6379" w:type="dxa"/>
          <w:tcBorders>
            <w:top w:val="nil"/>
            <w:left w:val="nil"/>
            <w:bottom w:val="nil"/>
            <w:right w:val="nil"/>
          </w:tcBorders>
        </w:tcPr>
        <w:p w14:paraId="78398AEC" w14:textId="40EFE232" w:rsidR="008063E5" w:rsidRPr="008E6722" w:rsidRDefault="008063E5" w:rsidP="005B6F36">
          <w:pPr>
            <w:spacing w:line="0" w:lineRule="atLeast"/>
            <w:jc w:val="center"/>
            <w:rPr>
              <w:rFonts w:cs="Times New Roman"/>
              <w:i/>
              <w:sz w:val="18"/>
            </w:rPr>
          </w:pPr>
          <w:r w:rsidRPr="008E6722">
            <w:rPr>
              <w:rFonts w:cs="Times New Roman"/>
              <w:i/>
              <w:sz w:val="18"/>
            </w:rPr>
            <w:fldChar w:fldCharType="begin"/>
          </w:r>
          <w:r w:rsidRPr="008E6722">
            <w:rPr>
              <w:rFonts w:cs="Times New Roman"/>
              <w:i/>
              <w:sz w:val="18"/>
            </w:rPr>
            <w:instrText xml:space="preserve"> DOCPROPERTY ShortT </w:instrText>
          </w:r>
          <w:r w:rsidRPr="008E6722">
            <w:rPr>
              <w:rFonts w:cs="Times New Roman"/>
              <w:i/>
              <w:sz w:val="18"/>
            </w:rPr>
            <w:fldChar w:fldCharType="separate"/>
          </w:r>
          <w:r w:rsidR="00E60EE3">
            <w:rPr>
              <w:rFonts w:cs="Times New Roman"/>
              <w:i/>
              <w:sz w:val="18"/>
            </w:rPr>
            <w:t>Education Services for Overseas Students (TPS Levies) (Risk Rated Premium and Special Tuition Protection Components) Instrument 2016</w:t>
          </w:r>
          <w:r w:rsidRPr="008E6722">
            <w:rPr>
              <w:rFonts w:cs="Times New Roman"/>
              <w:i/>
              <w:sz w:val="18"/>
            </w:rPr>
            <w:fldChar w:fldCharType="end"/>
          </w:r>
        </w:p>
      </w:tc>
      <w:tc>
        <w:tcPr>
          <w:tcW w:w="1384" w:type="dxa"/>
          <w:tcBorders>
            <w:top w:val="nil"/>
            <w:left w:val="nil"/>
            <w:bottom w:val="nil"/>
            <w:right w:val="nil"/>
          </w:tcBorders>
        </w:tcPr>
        <w:p w14:paraId="5293803C" w14:textId="77777777" w:rsidR="008063E5" w:rsidRPr="008E6722" w:rsidRDefault="008063E5" w:rsidP="005B6F36">
          <w:pPr>
            <w:spacing w:line="0" w:lineRule="atLeast"/>
            <w:jc w:val="right"/>
            <w:rPr>
              <w:rFonts w:cs="Times New Roman"/>
              <w:i/>
              <w:sz w:val="18"/>
            </w:rPr>
          </w:pPr>
        </w:p>
      </w:tc>
    </w:tr>
  </w:tbl>
  <w:p w14:paraId="6E44B7BE" w14:textId="77777777" w:rsidR="008063E5" w:rsidRPr="008E6722" w:rsidRDefault="008063E5" w:rsidP="008E6722">
    <w:pPr>
      <w:rPr>
        <w:rFonts w:cs="Times New Roman"/>
        <w:i/>
        <w:sz w:val="18"/>
      </w:rPr>
    </w:pPr>
    <w:r w:rsidRPr="008E6722">
      <w:rPr>
        <w:rFonts w:cs="Times New Roman"/>
        <w:i/>
        <w:sz w:val="18"/>
      </w:rPr>
      <w:t>OPC62122 - A</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imes New Roman" w:cs="Times New Roman"/>
        <w:szCs w:val="24"/>
        <w:lang w:eastAsia="en-AU"/>
      </w:rPr>
      <w:id w:val="147490300"/>
      <w:docPartObj>
        <w:docPartGallery w:val="Page Numbers (Bottom of Page)"/>
        <w:docPartUnique/>
      </w:docPartObj>
    </w:sdtPr>
    <w:sdtEndPr>
      <w:rPr>
        <w:noProof/>
      </w:rPr>
    </w:sdtEndPr>
    <w:sdtContent>
      <w:p w14:paraId="04634A8A" w14:textId="060E5DF6" w:rsidR="00210652" w:rsidRPr="00210652" w:rsidRDefault="00210652" w:rsidP="00210652">
        <w:pPr>
          <w:pBdr>
            <w:top w:val="single" w:sz="6" w:space="1" w:color="auto"/>
          </w:pBdr>
          <w:spacing w:before="120" w:line="0" w:lineRule="atLeast"/>
          <w:jc w:val="center"/>
          <w:rPr>
            <w:i/>
            <w:sz w:val="20"/>
          </w:rPr>
        </w:pPr>
        <w:r w:rsidRPr="008063E5">
          <w:rPr>
            <w:i/>
            <w:sz w:val="20"/>
          </w:rPr>
          <w:t>Education Services for Overseas Students (TPS Levies) (Risk Rated Premium and Special Tuition Protection Components) Instrument 2017</w:t>
        </w:r>
      </w:p>
      <w:p w14:paraId="646487EC" w14:textId="5E04C1D3" w:rsidR="008063E5" w:rsidRPr="00210652" w:rsidRDefault="00210652" w:rsidP="00210652">
        <w:pPr>
          <w:pStyle w:val="Footer"/>
          <w:jc w:val="right"/>
        </w:pPr>
        <w:r>
          <w:fldChar w:fldCharType="begin"/>
        </w:r>
        <w:r>
          <w:instrText xml:space="preserve"> PAGE   \* MERGEFORMAT </w:instrText>
        </w:r>
        <w:r>
          <w:fldChar w:fldCharType="separate"/>
        </w:r>
        <w:r w:rsidR="00912E36">
          <w:rPr>
            <w:noProof/>
          </w:rPr>
          <w:t>10</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B6513" w14:textId="77777777" w:rsidR="008063E5" w:rsidRPr="008E6722" w:rsidRDefault="008063E5" w:rsidP="00EE5B9D">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8063E5" w:rsidRPr="008E6722" w14:paraId="1D226DB9" w14:textId="77777777" w:rsidTr="002852DC">
      <w:tc>
        <w:tcPr>
          <w:tcW w:w="709" w:type="dxa"/>
          <w:tcBorders>
            <w:top w:val="nil"/>
            <w:left w:val="nil"/>
            <w:bottom w:val="nil"/>
            <w:right w:val="nil"/>
          </w:tcBorders>
        </w:tcPr>
        <w:p w14:paraId="51C1696F" w14:textId="3581AC52" w:rsidR="008063E5" w:rsidRPr="008E6722" w:rsidRDefault="008063E5" w:rsidP="00EE5B9D">
          <w:pPr>
            <w:spacing w:line="0" w:lineRule="atLeast"/>
            <w:rPr>
              <w:rFonts w:cs="Times New Roman"/>
              <w:i/>
              <w:sz w:val="18"/>
            </w:rPr>
          </w:pPr>
          <w:r w:rsidRPr="008E6722">
            <w:rPr>
              <w:rFonts w:cs="Times New Roman"/>
              <w:i/>
              <w:sz w:val="18"/>
            </w:rPr>
            <w:fldChar w:fldCharType="begin"/>
          </w:r>
          <w:r w:rsidRPr="008E6722">
            <w:rPr>
              <w:rFonts w:cs="Times New Roman"/>
              <w:i/>
              <w:sz w:val="18"/>
            </w:rPr>
            <w:instrText xml:space="preserve"> PAGE </w:instrText>
          </w:r>
          <w:r w:rsidRPr="008E6722">
            <w:rPr>
              <w:rFonts w:cs="Times New Roman"/>
              <w:i/>
              <w:sz w:val="18"/>
            </w:rPr>
            <w:fldChar w:fldCharType="separate"/>
          </w:r>
          <w:r>
            <w:rPr>
              <w:rFonts w:cs="Times New Roman"/>
              <w:i/>
              <w:noProof/>
              <w:sz w:val="18"/>
            </w:rPr>
            <w:t>4</w:t>
          </w:r>
          <w:r w:rsidRPr="008E6722">
            <w:rPr>
              <w:rFonts w:cs="Times New Roman"/>
              <w:i/>
              <w:sz w:val="18"/>
            </w:rPr>
            <w:fldChar w:fldCharType="end"/>
          </w:r>
        </w:p>
      </w:tc>
      <w:tc>
        <w:tcPr>
          <w:tcW w:w="6379" w:type="dxa"/>
          <w:tcBorders>
            <w:top w:val="nil"/>
            <w:left w:val="nil"/>
            <w:bottom w:val="nil"/>
            <w:right w:val="nil"/>
          </w:tcBorders>
        </w:tcPr>
        <w:p w14:paraId="39814504" w14:textId="4EAA4B3D" w:rsidR="008063E5" w:rsidRDefault="008063E5" w:rsidP="00360EC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60EE3">
            <w:rPr>
              <w:i/>
              <w:sz w:val="18"/>
            </w:rPr>
            <w:t>Education Services for Overseas Students (TPS Levies) (Risk Rated Premium and Special Tuition Protection Components) Instrument 2016</w:t>
          </w:r>
          <w:r w:rsidRPr="007A1328">
            <w:rPr>
              <w:i/>
              <w:sz w:val="18"/>
            </w:rPr>
            <w:fldChar w:fldCharType="end"/>
          </w:r>
        </w:p>
        <w:p w14:paraId="03F6B7DF" w14:textId="2D80992E" w:rsidR="008063E5" w:rsidRPr="008E6722" w:rsidRDefault="008063E5" w:rsidP="00086DAB">
          <w:pPr>
            <w:spacing w:line="0" w:lineRule="atLeast"/>
            <w:jc w:val="center"/>
            <w:rPr>
              <w:rFonts w:cs="Times New Roman"/>
              <w:i/>
              <w:sz w:val="18"/>
            </w:rPr>
          </w:pPr>
        </w:p>
      </w:tc>
      <w:tc>
        <w:tcPr>
          <w:tcW w:w="1384" w:type="dxa"/>
          <w:tcBorders>
            <w:top w:val="nil"/>
            <w:left w:val="nil"/>
            <w:bottom w:val="nil"/>
            <w:right w:val="nil"/>
          </w:tcBorders>
        </w:tcPr>
        <w:p w14:paraId="2AF892BF" w14:textId="77777777" w:rsidR="008063E5" w:rsidRPr="008E6722" w:rsidRDefault="008063E5" w:rsidP="00EE5B9D">
          <w:pPr>
            <w:spacing w:line="0" w:lineRule="atLeast"/>
            <w:jc w:val="right"/>
            <w:rPr>
              <w:rFonts w:cs="Times New Roman"/>
              <w:i/>
              <w:sz w:val="18"/>
            </w:rPr>
          </w:pPr>
        </w:p>
      </w:tc>
    </w:tr>
  </w:tbl>
  <w:p w14:paraId="4CD81EDC" w14:textId="77777777" w:rsidR="008063E5" w:rsidRPr="008E6722" w:rsidRDefault="008063E5" w:rsidP="008E6722">
    <w:pPr>
      <w:rPr>
        <w:rFonts w:cs="Times New Roman"/>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ECA6D" w14:textId="77777777" w:rsidR="008063E5" w:rsidRPr="00E33C1C" w:rsidRDefault="008063E5" w:rsidP="00EE5B9D">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8063E5" w14:paraId="4F3685E2" w14:textId="77777777" w:rsidTr="00EE5B9D">
      <w:tc>
        <w:tcPr>
          <w:tcW w:w="1384" w:type="dxa"/>
          <w:tcBorders>
            <w:top w:val="nil"/>
            <w:left w:val="nil"/>
            <w:bottom w:val="nil"/>
            <w:right w:val="nil"/>
          </w:tcBorders>
        </w:tcPr>
        <w:p w14:paraId="2E98A452" w14:textId="77777777" w:rsidR="008063E5" w:rsidRDefault="008063E5" w:rsidP="00EE5B9D">
          <w:pPr>
            <w:spacing w:line="0" w:lineRule="atLeast"/>
            <w:rPr>
              <w:sz w:val="18"/>
            </w:rPr>
          </w:pPr>
        </w:p>
      </w:tc>
      <w:tc>
        <w:tcPr>
          <w:tcW w:w="6379" w:type="dxa"/>
          <w:tcBorders>
            <w:top w:val="nil"/>
            <w:left w:val="nil"/>
            <w:bottom w:val="nil"/>
            <w:right w:val="nil"/>
          </w:tcBorders>
        </w:tcPr>
        <w:p w14:paraId="30E4A6C5" w14:textId="27D4DA8B" w:rsidR="008063E5" w:rsidRDefault="008063E5" w:rsidP="00EE5B9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60EE3">
            <w:rPr>
              <w:i/>
              <w:sz w:val="18"/>
            </w:rPr>
            <w:t>Education Services for Overseas Students (TPS Levies) (Risk Rated Premium and Special Tuition Protection Components) Instrument 2016</w:t>
          </w:r>
          <w:r w:rsidRPr="007A1328">
            <w:rPr>
              <w:i/>
              <w:sz w:val="18"/>
            </w:rPr>
            <w:fldChar w:fldCharType="end"/>
          </w:r>
        </w:p>
      </w:tc>
      <w:tc>
        <w:tcPr>
          <w:tcW w:w="709" w:type="dxa"/>
          <w:tcBorders>
            <w:top w:val="nil"/>
            <w:left w:val="nil"/>
            <w:bottom w:val="nil"/>
            <w:right w:val="nil"/>
          </w:tcBorders>
        </w:tcPr>
        <w:p w14:paraId="4EDEAA42" w14:textId="77777777" w:rsidR="008063E5" w:rsidRDefault="008063E5" w:rsidP="00EE5B9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9</w:t>
          </w:r>
          <w:r w:rsidRPr="00ED79B6">
            <w:rPr>
              <w:i/>
              <w:sz w:val="18"/>
            </w:rPr>
            <w:fldChar w:fldCharType="end"/>
          </w:r>
        </w:p>
      </w:tc>
    </w:tr>
  </w:tbl>
  <w:p w14:paraId="79BB1C1E" w14:textId="77777777" w:rsidR="008063E5" w:rsidRPr="00ED79B6" w:rsidRDefault="008063E5" w:rsidP="00EE5B9D">
    <w:pPr>
      <w:rPr>
        <w:i/>
        <w:sz w:val="18"/>
      </w:rPr>
    </w:pPr>
  </w:p>
  <w:p w14:paraId="1A32B61E" w14:textId="77777777" w:rsidR="008063E5" w:rsidRPr="00EE5B9D" w:rsidRDefault="008063E5" w:rsidP="00EE5B9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B4755" w14:textId="77777777" w:rsidR="008063E5" w:rsidRPr="008E6722" w:rsidRDefault="008063E5" w:rsidP="00EE5B9D">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8063E5" w:rsidRPr="008E6722" w14:paraId="43E725AE" w14:textId="77777777" w:rsidTr="002852DC">
      <w:tc>
        <w:tcPr>
          <w:tcW w:w="709" w:type="dxa"/>
          <w:tcBorders>
            <w:top w:val="nil"/>
            <w:left w:val="nil"/>
            <w:bottom w:val="nil"/>
            <w:right w:val="nil"/>
          </w:tcBorders>
        </w:tcPr>
        <w:p w14:paraId="765C67B6" w14:textId="77777777" w:rsidR="008063E5" w:rsidRPr="008E6722" w:rsidRDefault="008063E5" w:rsidP="00EE5B9D">
          <w:pPr>
            <w:spacing w:line="0" w:lineRule="atLeast"/>
            <w:rPr>
              <w:rFonts w:cs="Times New Roman"/>
              <w:i/>
              <w:sz w:val="18"/>
            </w:rPr>
          </w:pPr>
          <w:r w:rsidRPr="008E6722">
            <w:rPr>
              <w:rFonts w:cs="Times New Roman"/>
              <w:i/>
              <w:sz w:val="18"/>
            </w:rPr>
            <w:fldChar w:fldCharType="begin"/>
          </w:r>
          <w:r w:rsidRPr="008E6722">
            <w:rPr>
              <w:rFonts w:cs="Times New Roman"/>
              <w:i/>
              <w:sz w:val="18"/>
            </w:rPr>
            <w:instrText xml:space="preserve"> PAGE </w:instrText>
          </w:r>
          <w:r w:rsidRPr="008E6722">
            <w:rPr>
              <w:rFonts w:cs="Times New Roman"/>
              <w:i/>
              <w:sz w:val="18"/>
            </w:rPr>
            <w:fldChar w:fldCharType="separate"/>
          </w:r>
          <w:r>
            <w:rPr>
              <w:rFonts w:cs="Times New Roman"/>
              <w:i/>
              <w:noProof/>
              <w:sz w:val="18"/>
            </w:rPr>
            <w:t>10</w:t>
          </w:r>
          <w:r w:rsidRPr="008E6722">
            <w:rPr>
              <w:rFonts w:cs="Times New Roman"/>
              <w:i/>
              <w:sz w:val="18"/>
            </w:rPr>
            <w:fldChar w:fldCharType="end"/>
          </w:r>
        </w:p>
      </w:tc>
      <w:tc>
        <w:tcPr>
          <w:tcW w:w="6379" w:type="dxa"/>
          <w:tcBorders>
            <w:top w:val="nil"/>
            <w:left w:val="nil"/>
            <w:bottom w:val="nil"/>
            <w:right w:val="nil"/>
          </w:tcBorders>
        </w:tcPr>
        <w:p w14:paraId="5203973E" w14:textId="1F334A14" w:rsidR="008063E5" w:rsidRDefault="008063E5" w:rsidP="00360EC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60EE3">
            <w:rPr>
              <w:i/>
              <w:sz w:val="18"/>
            </w:rPr>
            <w:t>Education Services for Overseas Students (TPS Levies) (Risk Rated Premium and Special Tuition Protection Components) Instrument 2016</w:t>
          </w:r>
          <w:r w:rsidRPr="007A1328">
            <w:rPr>
              <w:i/>
              <w:sz w:val="18"/>
            </w:rPr>
            <w:fldChar w:fldCharType="end"/>
          </w:r>
        </w:p>
        <w:p w14:paraId="6ECE158A" w14:textId="77777777" w:rsidR="008063E5" w:rsidRPr="008E6722" w:rsidRDefault="008063E5" w:rsidP="005717F7">
          <w:pPr>
            <w:spacing w:line="0" w:lineRule="atLeast"/>
            <w:jc w:val="center"/>
            <w:rPr>
              <w:rFonts w:cs="Times New Roman"/>
              <w:i/>
              <w:sz w:val="18"/>
            </w:rPr>
          </w:pPr>
        </w:p>
      </w:tc>
      <w:tc>
        <w:tcPr>
          <w:tcW w:w="1384" w:type="dxa"/>
          <w:tcBorders>
            <w:top w:val="nil"/>
            <w:left w:val="nil"/>
            <w:bottom w:val="nil"/>
            <w:right w:val="nil"/>
          </w:tcBorders>
        </w:tcPr>
        <w:p w14:paraId="731D3E2C" w14:textId="77777777" w:rsidR="008063E5" w:rsidRPr="008E6722" w:rsidRDefault="008063E5" w:rsidP="00EE5B9D">
          <w:pPr>
            <w:spacing w:line="0" w:lineRule="atLeast"/>
            <w:jc w:val="right"/>
            <w:rPr>
              <w:rFonts w:cs="Times New Roman"/>
              <w:i/>
              <w:sz w:val="18"/>
            </w:rPr>
          </w:pPr>
        </w:p>
      </w:tc>
    </w:tr>
  </w:tbl>
  <w:p w14:paraId="159D5C41" w14:textId="77777777" w:rsidR="008063E5" w:rsidRPr="008E6722" w:rsidRDefault="008063E5" w:rsidP="008E6722">
    <w:pPr>
      <w:rPr>
        <w:rFonts w:cs="Times New Roman"/>
        <w:i/>
        <w:sz w:val="1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F2249" w14:textId="77777777" w:rsidR="008063E5" w:rsidRPr="00E33C1C" w:rsidRDefault="008063E5" w:rsidP="00EE5B9D">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8063E5" w14:paraId="68CA521D" w14:textId="77777777" w:rsidTr="00EE5B9D">
      <w:tc>
        <w:tcPr>
          <w:tcW w:w="1384" w:type="dxa"/>
          <w:tcBorders>
            <w:top w:val="nil"/>
            <w:left w:val="nil"/>
            <w:bottom w:val="nil"/>
            <w:right w:val="nil"/>
          </w:tcBorders>
        </w:tcPr>
        <w:p w14:paraId="46630710" w14:textId="77777777" w:rsidR="008063E5" w:rsidRDefault="008063E5" w:rsidP="00EE5B9D">
          <w:pPr>
            <w:spacing w:line="0" w:lineRule="atLeast"/>
            <w:rPr>
              <w:sz w:val="18"/>
            </w:rPr>
          </w:pPr>
        </w:p>
      </w:tc>
      <w:tc>
        <w:tcPr>
          <w:tcW w:w="6379" w:type="dxa"/>
          <w:tcBorders>
            <w:top w:val="nil"/>
            <w:left w:val="nil"/>
            <w:bottom w:val="nil"/>
            <w:right w:val="nil"/>
          </w:tcBorders>
        </w:tcPr>
        <w:p w14:paraId="6012C1A9" w14:textId="58C55C76" w:rsidR="008063E5" w:rsidRDefault="008063E5" w:rsidP="00EE5B9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60EE3">
            <w:rPr>
              <w:i/>
              <w:sz w:val="18"/>
            </w:rPr>
            <w:t>Education Services for Overseas Students (TPS Levies) (Risk Rated Premium and Special Tuition Protection Components) Instrument 2016</w:t>
          </w:r>
          <w:r w:rsidRPr="007A1328">
            <w:rPr>
              <w:i/>
              <w:sz w:val="18"/>
            </w:rPr>
            <w:fldChar w:fldCharType="end"/>
          </w:r>
        </w:p>
      </w:tc>
      <w:tc>
        <w:tcPr>
          <w:tcW w:w="709" w:type="dxa"/>
          <w:tcBorders>
            <w:top w:val="nil"/>
            <w:left w:val="nil"/>
            <w:bottom w:val="nil"/>
            <w:right w:val="nil"/>
          </w:tcBorders>
        </w:tcPr>
        <w:p w14:paraId="4A9C49DC" w14:textId="77777777" w:rsidR="008063E5" w:rsidRDefault="008063E5" w:rsidP="00EE5B9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9</w:t>
          </w:r>
          <w:r w:rsidRPr="00ED79B6">
            <w:rPr>
              <w:i/>
              <w:sz w:val="18"/>
            </w:rPr>
            <w:fldChar w:fldCharType="end"/>
          </w:r>
        </w:p>
      </w:tc>
    </w:tr>
  </w:tbl>
  <w:p w14:paraId="34BD1088" w14:textId="77777777" w:rsidR="008063E5" w:rsidRPr="00ED79B6" w:rsidRDefault="008063E5" w:rsidP="00EE5B9D">
    <w:pPr>
      <w:rPr>
        <w:i/>
        <w:sz w:val="18"/>
      </w:rPr>
    </w:pPr>
  </w:p>
  <w:p w14:paraId="542FFDC2" w14:textId="77777777" w:rsidR="008063E5" w:rsidRPr="00EE5B9D" w:rsidRDefault="008063E5" w:rsidP="00EE5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9F63E" w14:textId="4EB7D11D" w:rsidR="008063E5" w:rsidRDefault="008063E5"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5E488B81" w14:textId="3084C8E2" w:rsidR="008063E5" w:rsidRDefault="008063E5"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201CABAE" w14:textId="02A0472E" w:rsidR="008063E5" w:rsidRPr="007A1328" w:rsidRDefault="008063E5"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6F3078F" w14:textId="77777777" w:rsidR="008063E5" w:rsidRPr="007A1328" w:rsidRDefault="008063E5" w:rsidP="00715914">
      <w:pPr>
        <w:rPr>
          <w:b/>
          <w:sz w:val="24"/>
        </w:rPr>
      </w:pPr>
    </w:p>
    <w:p w14:paraId="3475A828" w14:textId="50D99211" w:rsidR="008063E5" w:rsidRPr="007A1328" w:rsidRDefault="008063E5"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E60EE3">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60EE3">
        <w:rPr>
          <w:noProof/>
          <w:sz w:val="24"/>
        </w:rPr>
        <w:t>1</w:t>
      </w:r>
      <w:r w:rsidRPr="007A1328">
        <w:rPr>
          <w:sz w:val="24"/>
        </w:rPr>
        <w:fldChar w:fldCharType="end"/>
      </w:r>
    </w:p>
    <w:p w14:paraId="236851DA" w14:textId="24CF5F17" w:rsidR="008063E5" w:rsidRPr="007A1328" w:rsidRDefault="008063E5"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7418D7BB" w14:textId="4F115B93" w:rsidR="008063E5" w:rsidRPr="007A1328" w:rsidRDefault="008063E5"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78192255" w14:textId="3D5F5679" w:rsidR="008063E5" w:rsidRPr="007A1328" w:rsidRDefault="008063E5"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7470B64" w14:textId="77777777" w:rsidR="008063E5" w:rsidRPr="007A1328" w:rsidRDefault="008063E5" w:rsidP="00715914">
      <w:pPr>
        <w:jc w:val="right"/>
        <w:rPr>
          <w:b/>
          <w:sz w:val="24"/>
        </w:rPr>
      </w:pPr>
    </w:p>
    <w:p w14:paraId="7B8CE68C" w14:textId="3205B206" w:rsidR="008063E5" w:rsidRPr="007A1328" w:rsidRDefault="008063E5"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E60EE3">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60EE3">
        <w:rPr>
          <w:noProof/>
          <w:sz w:val="24"/>
        </w:rPr>
        <w:t>1</w:t>
      </w:r>
      <w:r w:rsidRPr="007A1328">
        <w:rPr>
          <w:sz w:val="24"/>
        </w:rPr>
        <w:fldChar w:fldCharType="end"/>
      </w:r>
    </w:p>
    <w:p w14:paraId="2C21AFF7" w14:textId="77777777" w:rsidR="008063E5" w:rsidRDefault="008063E5">
      <w:pPr>
        <w:pStyle w:val="Header"/>
      </w:pPr>
    </w:p>
    <w:p w14:paraId="0F9A43A4" w14:textId="77777777" w:rsidR="008063E5" w:rsidRDefault="008063E5"/>
    <w:p w14:paraId="1D7F289F" w14:textId="77777777" w:rsidR="008063E5" w:rsidRPr="008E6722" w:rsidRDefault="008063E5" w:rsidP="004E063A">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8063E5" w:rsidRPr="008E6722" w14:paraId="76AE4F67" w14:textId="77777777" w:rsidTr="002852DC">
        <w:tc>
          <w:tcPr>
            <w:tcW w:w="709" w:type="dxa"/>
            <w:tcBorders>
              <w:top w:val="nil"/>
              <w:left w:val="nil"/>
              <w:bottom w:val="nil"/>
              <w:right w:val="nil"/>
            </w:tcBorders>
          </w:tcPr>
          <w:p w14:paraId="32461502" w14:textId="77777777" w:rsidR="008063E5" w:rsidRPr="008E6722" w:rsidRDefault="008063E5" w:rsidP="005B6F36">
            <w:pPr>
              <w:spacing w:line="0" w:lineRule="atLeast"/>
              <w:rPr>
                <w:rFonts w:cs="Times New Roman"/>
                <w:i/>
                <w:sz w:val="18"/>
              </w:rPr>
            </w:pPr>
            <w:r w:rsidRPr="008E6722">
              <w:rPr>
                <w:rFonts w:cs="Times New Roman"/>
                <w:i/>
                <w:sz w:val="18"/>
              </w:rPr>
              <w:fldChar w:fldCharType="begin"/>
            </w:r>
            <w:r w:rsidRPr="008E6722">
              <w:rPr>
                <w:rFonts w:cs="Times New Roman"/>
                <w:i/>
                <w:sz w:val="18"/>
              </w:rPr>
              <w:instrText xml:space="preserve"> PAGE </w:instrText>
            </w:r>
            <w:r w:rsidRPr="008E6722">
              <w:rPr>
                <w:rFonts w:cs="Times New Roman"/>
                <w:i/>
                <w:sz w:val="18"/>
              </w:rPr>
              <w:fldChar w:fldCharType="separate"/>
            </w:r>
            <w:r>
              <w:rPr>
                <w:rFonts w:cs="Times New Roman"/>
                <w:i/>
                <w:noProof/>
                <w:sz w:val="18"/>
              </w:rPr>
              <w:t>9</w:t>
            </w:r>
            <w:r w:rsidRPr="008E6722">
              <w:rPr>
                <w:rFonts w:cs="Times New Roman"/>
                <w:i/>
                <w:sz w:val="18"/>
              </w:rPr>
              <w:fldChar w:fldCharType="end"/>
            </w:r>
          </w:p>
        </w:tc>
        <w:tc>
          <w:tcPr>
            <w:tcW w:w="6379" w:type="dxa"/>
            <w:tcBorders>
              <w:top w:val="nil"/>
              <w:left w:val="nil"/>
              <w:bottom w:val="nil"/>
              <w:right w:val="nil"/>
            </w:tcBorders>
          </w:tcPr>
          <w:p w14:paraId="45A0BEE0" w14:textId="407AE9FE" w:rsidR="008063E5" w:rsidRPr="008E6722" w:rsidRDefault="008063E5" w:rsidP="005B6F36">
            <w:pPr>
              <w:spacing w:line="0" w:lineRule="atLeast"/>
              <w:jc w:val="center"/>
              <w:rPr>
                <w:rFonts w:cs="Times New Roman"/>
                <w:i/>
                <w:sz w:val="18"/>
              </w:rPr>
            </w:pPr>
            <w:r w:rsidRPr="008E6722">
              <w:rPr>
                <w:rFonts w:cs="Times New Roman"/>
                <w:i/>
                <w:sz w:val="18"/>
              </w:rPr>
              <w:fldChar w:fldCharType="begin"/>
            </w:r>
            <w:r w:rsidRPr="008E6722">
              <w:rPr>
                <w:rFonts w:cs="Times New Roman"/>
                <w:i/>
                <w:sz w:val="18"/>
              </w:rPr>
              <w:instrText xml:space="preserve"> DOCPROPERTY ShortT </w:instrText>
            </w:r>
            <w:r w:rsidRPr="008E6722">
              <w:rPr>
                <w:rFonts w:cs="Times New Roman"/>
                <w:i/>
                <w:sz w:val="18"/>
              </w:rPr>
              <w:fldChar w:fldCharType="separate"/>
            </w:r>
            <w:r w:rsidR="00E60EE3">
              <w:rPr>
                <w:rFonts w:cs="Times New Roman"/>
                <w:i/>
                <w:sz w:val="18"/>
              </w:rPr>
              <w:t>Education Services for Overseas Students (TPS Levies) (Risk Rated Premium and Special Tuition Protection Components) Instrument 2016</w:t>
            </w:r>
            <w:r w:rsidRPr="008E6722">
              <w:rPr>
                <w:rFonts w:cs="Times New Roman"/>
                <w:i/>
                <w:sz w:val="18"/>
              </w:rPr>
              <w:fldChar w:fldCharType="end"/>
            </w:r>
          </w:p>
        </w:tc>
        <w:tc>
          <w:tcPr>
            <w:tcW w:w="1384" w:type="dxa"/>
            <w:tcBorders>
              <w:top w:val="nil"/>
              <w:left w:val="nil"/>
              <w:bottom w:val="nil"/>
              <w:right w:val="nil"/>
            </w:tcBorders>
          </w:tcPr>
          <w:p w14:paraId="42C76659" w14:textId="77777777" w:rsidR="008063E5" w:rsidRPr="008E6722" w:rsidRDefault="008063E5" w:rsidP="005B6F36">
            <w:pPr>
              <w:spacing w:line="0" w:lineRule="atLeast"/>
              <w:jc w:val="right"/>
              <w:rPr>
                <w:rFonts w:cs="Times New Roman"/>
                <w:i/>
                <w:sz w:val="18"/>
              </w:rPr>
            </w:pPr>
          </w:p>
        </w:tc>
      </w:tr>
    </w:tbl>
    <w:p w14:paraId="182911EA" w14:textId="77777777" w:rsidR="008063E5" w:rsidRPr="008E6722" w:rsidRDefault="008063E5" w:rsidP="008E6722">
      <w:pPr>
        <w:rPr>
          <w:rFonts w:cs="Times New Roman"/>
          <w:i/>
          <w:sz w:val="18"/>
        </w:rPr>
      </w:pPr>
      <w:r w:rsidRPr="008E6722">
        <w:rPr>
          <w:rFonts w:cs="Times New Roman"/>
          <w:i/>
          <w:sz w:val="18"/>
        </w:rPr>
        <w:t>OPC62122 - A</w:t>
      </w:r>
    </w:p>
    <w:p w14:paraId="53C73D15" w14:textId="77777777" w:rsidR="008063E5" w:rsidRDefault="008063E5">
      <w:pPr>
        <w:pStyle w:val="Footer"/>
      </w:pPr>
    </w:p>
    <w:p w14:paraId="44BAF7F5" w14:textId="77777777" w:rsidR="008063E5" w:rsidRDefault="008063E5"/>
    <w:p w14:paraId="472A5E88" w14:textId="77777777" w:rsidR="008063E5" w:rsidRPr="00E33C1C" w:rsidRDefault="008063E5"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8063E5" w14:paraId="1AF433BB" w14:textId="77777777" w:rsidTr="005B6F36">
        <w:tc>
          <w:tcPr>
            <w:tcW w:w="1384" w:type="dxa"/>
            <w:tcBorders>
              <w:top w:val="nil"/>
              <w:left w:val="nil"/>
              <w:bottom w:val="nil"/>
              <w:right w:val="nil"/>
            </w:tcBorders>
          </w:tcPr>
          <w:p w14:paraId="3F795914" w14:textId="77777777" w:rsidR="008063E5" w:rsidRDefault="008063E5" w:rsidP="005B6F36">
            <w:pPr>
              <w:spacing w:line="0" w:lineRule="atLeast"/>
              <w:rPr>
                <w:sz w:val="18"/>
              </w:rPr>
            </w:pPr>
          </w:p>
        </w:tc>
        <w:tc>
          <w:tcPr>
            <w:tcW w:w="6379" w:type="dxa"/>
            <w:tcBorders>
              <w:top w:val="nil"/>
              <w:left w:val="nil"/>
              <w:bottom w:val="nil"/>
              <w:right w:val="nil"/>
            </w:tcBorders>
          </w:tcPr>
          <w:p w14:paraId="2D5B2DA8" w14:textId="3EFAB26B" w:rsidR="008063E5" w:rsidRDefault="008063E5" w:rsidP="005B6F3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60EE3">
              <w:rPr>
                <w:i/>
                <w:sz w:val="18"/>
              </w:rPr>
              <w:t>Education Services for Overseas Students (TPS Levies) (Risk Rated Premium and Special Tuition Protection Components) Instrument 2016</w:t>
            </w:r>
            <w:r w:rsidRPr="007A1328">
              <w:rPr>
                <w:i/>
                <w:sz w:val="18"/>
              </w:rPr>
              <w:fldChar w:fldCharType="end"/>
            </w:r>
          </w:p>
        </w:tc>
        <w:tc>
          <w:tcPr>
            <w:tcW w:w="709" w:type="dxa"/>
            <w:tcBorders>
              <w:top w:val="nil"/>
              <w:left w:val="nil"/>
              <w:bottom w:val="nil"/>
              <w:right w:val="nil"/>
            </w:tcBorders>
          </w:tcPr>
          <w:p w14:paraId="1DF35442" w14:textId="77777777" w:rsidR="008063E5" w:rsidRDefault="008063E5" w:rsidP="005B6F3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9</w:t>
            </w:r>
            <w:r w:rsidRPr="00ED79B6">
              <w:rPr>
                <w:i/>
                <w:sz w:val="18"/>
              </w:rPr>
              <w:fldChar w:fldCharType="end"/>
            </w:r>
          </w:p>
        </w:tc>
      </w:tr>
    </w:tbl>
    <w:p w14:paraId="257158EA" w14:textId="77777777" w:rsidR="008063E5" w:rsidRPr="00ED79B6" w:rsidRDefault="008063E5" w:rsidP="008E6722">
      <w:pPr>
        <w:rPr>
          <w:i/>
          <w:sz w:val="18"/>
        </w:rPr>
      </w:pPr>
      <w:r w:rsidRPr="008E6722">
        <w:rPr>
          <w:rFonts w:cs="Times New Roman"/>
          <w:i/>
          <w:sz w:val="18"/>
        </w:rPr>
        <w:t>OPC62122 - A</w:t>
      </w:r>
    </w:p>
    <w:p w14:paraId="365DCA65" w14:textId="77777777" w:rsidR="008063E5" w:rsidRDefault="008063E5">
      <w:pPr>
        <w:pStyle w:val="Footer"/>
      </w:pPr>
    </w:p>
    <w:p w14:paraId="73CA63A6" w14:textId="77777777" w:rsidR="008063E5" w:rsidRDefault="008063E5"/>
    <w:p w14:paraId="33BA6076" w14:textId="77777777" w:rsidR="008063E5" w:rsidRPr="00E33C1C" w:rsidRDefault="008063E5"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8063E5" w14:paraId="7FC8656B" w14:textId="77777777" w:rsidTr="00B33709">
        <w:tc>
          <w:tcPr>
            <w:tcW w:w="1384" w:type="dxa"/>
            <w:tcBorders>
              <w:top w:val="nil"/>
              <w:left w:val="nil"/>
              <w:bottom w:val="nil"/>
              <w:right w:val="nil"/>
            </w:tcBorders>
          </w:tcPr>
          <w:p w14:paraId="10136B08" w14:textId="77777777" w:rsidR="008063E5" w:rsidRDefault="008063E5" w:rsidP="005B6F36">
            <w:pPr>
              <w:spacing w:line="0" w:lineRule="atLeast"/>
              <w:rPr>
                <w:sz w:val="18"/>
              </w:rPr>
            </w:pPr>
          </w:p>
        </w:tc>
        <w:tc>
          <w:tcPr>
            <w:tcW w:w="6379" w:type="dxa"/>
            <w:tcBorders>
              <w:top w:val="nil"/>
              <w:left w:val="nil"/>
              <w:bottom w:val="nil"/>
              <w:right w:val="nil"/>
            </w:tcBorders>
          </w:tcPr>
          <w:p w14:paraId="53FDD56A" w14:textId="122D4DEA" w:rsidR="008063E5" w:rsidRDefault="008063E5" w:rsidP="005B6F3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60EE3">
              <w:rPr>
                <w:i/>
                <w:sz w:val="18"/>
              </w:rPr>
              <w:t>Education Services for Overseas Students (TPS Levies) (Risk Rated Premium and Special Tuition Protection Components) Instrument 2016</w:t>
            </w:r>
            <w:r w:rsidRPr="007A1328">
              <w:rPr>
                <w:i/>
                <w:sz w:val="18"/>
              </w:rPr>
              <w:fldChar w:fldCharType="end"/>
            </w:r>
          </w:p>
        </w:tc>
        <w:tc>
          <w:tcPr>
            <w:tcW w:w="709" w:type="dxa"/>
            <w:tcBorders>
              <w:top w:val="nil"/>
              <w:left w:val="nil"/>
              <w:bottom w:val="nil"/>
              <w:right w:val="nil"/>
            </w:tcBorders>
          </w:tcPr>
          <w:p w14:paraId="4BF13699" w14:textId="77777777" w:rsidR="008063E5" w:rsidRDefault="008063E5" w:rsidP="005B6F3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9</w:t>
            </w:r>
            <w:r w:rsidRPr="00ED79B6">
              <w:rPr>
                <w:i/>
                <w:sz w:val="18"/>
              </w:rPr>
              <w:fldChar w:fldCharType="end"/>
            </w:r>
          </w:p>
        </w:tc>
      </w:tr>
    </w:tbl>
    <w:p w14:paraId="45E7B1E8" w14:textId="77777777" w:rsidR="008063E5" w:rsidRPr="00ED79B6" w:rsidRDefault="008063E5" w:rsidP="007500C8">
      <w:pPr>
        <w:rPr>
          <w:i/>
          <w:sz w:val="18"/>
        </w:rPr>
      </w:pPr>
    </w:p>
    <w:p w14:paraId="04F7DBDD" w14:textId="77777777" w:rsidR="008063E5" w:rsidRDefault="008063E5">
      <w:pPr>
        <w:pStyle w:val="Footer"/>
      </w:pPr>
    </w:p>
    <w:p w14:paraId="104011CF" w14:textId="77777777" w:rsidR="008063E5" w:rsidRDefault="008063E5"/>
    <w:p w14:paraId="3E33F707" w14:textId="77777777" w:rsidR="008063E5" w:rsidRDefault="008063E5" w:rsidP="00715914">
      <w:pPr>
        <w:spacing w:line="240" w:lineRule="auto"/>
      </w:pPr>
      <w:r>
        <w:separator/>
      </w:r>
    </w:p>
  </w:footnote>
  <w:footnote w:type="continuationSeparator" w:id="0">
    <w:p w14:paraId="7BF863D5" w14:textId="77777777" w:rsidR="008063E5" w:rsidRDefault="008063E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3564F" w14:textId="77777777" w:rsidR="008063E5" w:rsidRPr="005F1388" w:rsidRDefault="008063E5"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A2B3C" w14:textId="0984011E" w:rsidR="008063E5" w:rsidRDefault="008063E5">
    <w:pPr>
      <w:rPr>
        <w:sz w:val="20"/>
      </w:rPr>
    </w:pPr>
    <w:r>
      <w:rPr>
        <w:b/>
        <w:sz w:val="20"/>
      </w:rPr>
      <w:fldChar w:fldCharType="begin"/>
    </w:r>
    <w:r>
      <w:rPr>
        <w:b/>
        <w:sz w:val="20"/>
      </w:rPr>
      <w:instrText xml:space="preserve"> STYLEREF CharAmSchNo </w:instrText>
    </w:r>
    <w:r>
      <w:rPr>
        <w:b/>
        <w:sz w:val="20"/>
      </w:rPr>
      <w:fldChar w:fldCharType="separate"/>
    </w:r>
    <w:r w:rsidR="00E60EE3">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E60EE3">
      <w:rPr>
        <w:noProof/>
        <w:sz w:val="20"/>
      </w:rPr>
      <w:t>Repeals</w:t>
    </w:r>
    <w:r>
      <w:rPr>
        <w:sz w:val="20"/>
      </w:rPr>
      <w:fldChar w:fldCharType="end"/>
    </w:r>
  </w:p>
  <w:p w14:paraId="4F196E05" w14:textId="40A09713" w:rsidR="008063E5" w:rsidRDefault="008063E5">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1D9E8BC3" w14:textId="77777777" w:rsidR="008063E5" w:rsidRDefault="008063E5" w:rsidP="00EE5B9D">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9B4FE" w14:textId="39724E35" w:rsidR="008063E5" w:rsidRDefault="008063E5">
    <w:pPr>
      <w:jc w:val="right"/>
      <w:rPr>
        <w:sz w:val="20"/>
      </w:rPr>
    </w:pPr>
    <w:r>
      <w:rPr>
        <w:sz w:val="20"/>
      </w:rPr>
      <w:fldChar w:fldCharType="begin"/>
    </w:r>
    <w:r>
      <w:rPr>
        <w:sz w:val="20"/>
      </w:rPr>
      <w:instrText xml:space="preserve"> STYLEREF CharAmSchText </w:instrText>
    </w:r>
    <w:r>
      <w:rPr>
        <w:sz w:val="20"/>
      </w:rPr>
      <w:fldChar w:fldCharType="separate"/>
    </w:r>
    <w:r w:rsidR="00912E36">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912E36">
      <w:rPr>
        <w:b/>
        <w:noProof/>
        <w:sz w:val="20"/>
      </w:rPr>
      <w:t>Schedule 1</w:t>
    </w:r>
    <w:r>
      <w:rPr>
        <w:b/>
        <w:sz w:val="20"/>
      </w:rPr>
      <w:fldChar w:fldCharType="end"/>
    </w:r>
  </w:p>
  <w:p w14:paraId="77B12174" w14:textId="535E4A19" w:rsidR="008063E5" w:rsidRDefault="008063E5">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615D4D49" w14:textId="77777777" w:rsidR="008063E5" w:rsidRDefault="008063E5" w:rsidP="00EE5B9D">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593EC" w14:textId="77777777" w:rsidR="008063E5" w:rsidRDefault="008063E5"/>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564E3" w14:textId="37C10AB6" w:rsidR="008063E5" w:rsidRDefault="008063E5"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5EC1AC7" w14:textId="6CEA647B" w:rsidR="008063E5" w:rsidRDefault="008063E5"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E60EE3">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E60EE3">
      <w:rPr>
        <w:noProof/>
        <w:sz w:val="20"/>
      </w:rPr>
      <w:t>Special tuition protection component</w:t>
    </w:r>
    <w:r>
      <w:rPr>
        <w:sz w:val="20"/>
      </w:rPr>
      <w:fldChar w:fldCharType="end"/>
    </w:r>
  </w:p>
  <w:p w14:paraId="6DCC149D" w14:textId="38230977" w:rsidR="008063E5" w:rsidRPr="007A1328" w:rsidRDefault="008063E5"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93FC073" w14:textId="77777777" w:rsidR="008063E5" w:rsidRPr="007A1328" w:rsidRDefault="008063E5" w:rsidP="00715914">
    <w:pPr>
      <w:rPr>
        <w:b/>
        <w:sz w:val="24"/>
      </w:rPr>
    </w:pPr>
  </w:p>
  <w:p w14:paraId="2DC6C788" w14:textId="44655C15" w:rsidR="008063E5" w:rsidRPr="007A1328" w:rsidRDefault="008063E5"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E60EE3">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60EE3">
      <w:rPr>
        <w:noProof/>
        <w:sz w:val="24"/>
      </w:rPr>
      <w:t>13</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4287D" w14:textId="3FB9EEA4" w:rsidR="008063E5" w:rsidRPr="007A1328" w:rsidRDefault="008063E5"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1F21F191" w14:textId="735F65E3" w:rsidR="008063E5" w:rsidRPr="007A1328" w:rsidRDefault="008063E5"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E60EE3">
      <w:rPr>
        <w:noProof/>
        <w:sz w:val="20"/>
      </w:rPr>
      <w:t>Special tuition protection component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E60EE3">
      <w:rPr>
        <w:b/>
        <w:noProof/>
        <w:sz w:val="20"/>
      </w:rPr>
      <w:t>Part 3</w:t>
    </w:r>
    <w:r>
      <w:rPr>
        <w:b/>
        <w:sz w:val="20"/>
      </w:rPr>
      <w:fldChar w:fldCharType="end"/>
    </w:r>
  </w:p>
  <w:p w14:paraId="743D1D51" w14:textId="21195E95" w:rsidR="008063E5" w:rsidRPr="007A1328" w:rsidRDefault="008063E5"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79A9DDD" w14:textId="77777777" w:rsidR="008063E5" w:rsidRPr="007A1328" w:rsidRDefault="008063E5" w:rsidP="00715914">
    <w:pPr>
      <w:jc w:val="right"/>
      <w:rPr>
        <w:b/>
        <w:sz w:val="24"/>
      </w:rPr>
    </w:pPr>
  </w:p>
  <w:p w14:paraId="31A727CA" w14:textId="733B02F7" w:rsidR="008063E5" w:rsidRPr="007A1328" w:rsidRDefault="008063E5"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E60EE3">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60EE3">
      <w:rPr>
        <w:noProof/>
        <w:sz w:val="24"/>
      </w:rPr>
      <w:t>13</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2B22" w14:textId="77777777" w:rsidR="008063E5" w:rsidRPr="007A1328" w:rsidRDefault="008063E5" w:rsidP="007159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D2AAF" w14:textId="77777777" w:rsidR="008063E5" w:rsidRPr="005F1388" w:rsidRDefault="008063E5"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66BD4" w14:textId="77777777" w:rsidR="008063E5" w:rsidRPr="005F1388" w:rsidRDefault="008063E5"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35066" w14:textId="77777777" w:rsidR="008063E5" w:rsidRPr="00ED79B6" w:rsidRDefault="008063E5"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C9A92" w14:textId="77777777" w:rsidR="008063E5" w:rsidRPr="00ED79B6" w:rsidRDefault="008063E5"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A1DCA" w14:textId="77777777" w:rsidR="008063E5" w:rsidRPr="00ED79B6" w:rsidRDefault="008063E5"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C33D4" w14:textId="4E591046" w:rsidR="008063E5" w:rsidRDefault="008063E5" w:rsidP="00EE5B9D">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4A8D1D63" w14:textId="1F4D4753" w:rsidR="008063E5" w:rsidRDefault="008063E5" w:rsidP="00EE5B9D">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22AD42D9" w14:textId="660012E6" w:rsidR="008063E5" w:rsidRPr="007A1328" w:rsidRDefault="008063E5" w:rsidP="00EE5B9D">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BEA372D" w14:textId="77777777" w:rsidR="008063E5" w:rsidRPr="007A1328" w:rsidRDefault="008063E5" w:rsidP="007E1603">
    <w:pPr>
      <w:rPr>
        <w:b/>
        <w:sz w:val="24"/>
      </w:rPr>
    </w:pPr>
  </w:p>
  <w:p w14:paraId="1353A9F8" w14:textId="7AC8C769" w:rsidR="008063E5" w:rsidRPr="007A1328" w:rsidRDefault="008063E5" w:rsidP="007E1603">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E60EE3">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60EE3">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E2C31" w14:textId="325E2C07" w:rsidR="008063E5" w:rsidRPr="007A1328" w:rsidRDefault="008063E5" w:rsidP="00EE5B9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B424311" w14:textId="52E40E20" w:rsidR="008063E5" w:rsidRPr="007A1328" w:rsidRDefault="008063E5" w:rsidP="00EE5B9D">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912E36">
      <w:rPr>
        <w:noProof/>
        <w:sz w:val="20"/>
      </w:rPr>
      <w:t>Special tuition protection component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912E36">
      <w:rPr>
        <w:b/>
        <w:noProof/>
        <w:sz w:val="20"/>
      </w:rPr>
      <w:t>Part 3</w:t>
    </w:r>
    <w:r>
      <w:rPr>
        <w:b/>
        <w:sz w:val="20"/>
      </w:rPr>
      <w:fldChar w:fldCharType="end"/>
    </w:r>
  </w:p>
  <w:p w14:paraId="6813D943" w14:textId="7505EEE0" w:rsidR="008063E5" w:rsidRPr="007A1328" w:rsidRDefault="008063E5" w:rsidP="00EE5B9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C82C35E" w14:textId="77777777" w:rsidR="008063E5" w:rsidRPr="007A1328" w:rsidRDefault="008063E5" w:rsidP="00EE5B9D">
    <w:pPr>
      <w:jc w:val="right"/>
      <w:rPr>
        <w:b/>
        <w:sz w:val="24"/>
      </w:rPr>
    </w:pPr>
  </w:p>
  <w:p w14:paraId="1F8DD9CC" w14:textId="3A479B33" w:rsidR="008063E5" w:rsidRPr="007A1328" w:rsidRDefault="008063E5" w:rsidP="00EE5B9D">
    <w:pPr>
      <w:pBdr>
        <w:bottom w:val="single" w:sz="6" w:space="1" w:color="auto"/>
      </w:pBdr>
      <w:spacing w:after="120"/>
      <w:jc w:val="right"/>
      <w:rPr>
        <w:sz w:val="24"/>
      </w:rPr>
    </w:pPr>
    <w:r>
      <w:rPr>
        <w:sz w:val="24"/>
      </w:rPr>
      <w:t xml:space="preserve">Section </w:t>
    </w:r>
    <w:r w:rsidRPr="007A1328">
      <w:rPr>
        <w:sz w:val="24"/>
      </w:rPr>
      <w:fldChar w:fldCharType="begin"/>
    </w:r>
    <w:r w:rsidRPr="007A1328">
      <w:rPr>
        <w:sz w:val="24"/>
      </w:rPr>
      <w:instrText xml:space="preserve"> STYLEREF CharSectno </w:instrText>
    </w:r>
    <w:r w:rsidR="00912E36">
      <w:rPr>
        <w:sz w:val="24"/>
      </w:rPr>
      <w:fldChar w:fldCharType="separate"/>
    </w:r>
    <w:r w:rsidR="00912E36">
      <w:rPr>
        <w:noProof/>
        <w:sz w:val="24"/>
      </w:rPr>
      <w:t>13</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96D28" w14:textId="77777777" w:rsidR="008063E5" w:rsidRPr="007A1328" w:rsidRDefault="008063E5" w:rsidP="00EE5B9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438F8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0469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9AA50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9E1E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5495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TrueTypeFonts/>
  <w:saveSubsetFonts/>
  <w:proofState w:spelling="clean" w:grammar="clean"/>
  <w:formsDesig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90cfd786-c3cf-4cba-8e20-44dcca6a4566"/>
  </w:docVars>
  <w:rsids>
    <w:rsidRoot w:val="00A836DF"/>
    <w:rsid w:val="000015DA"/>
    <w:rsid w:val="00004470"/>
    <w:rsid w:val="000046B9"/>
    <w:rsid w:val="00012085"/>
    <w:rsid w:val="0001243B"/>
    <w:rsid w:val="000136AF"/>
    <w:rsid w:val="00015414"/>
    <w:rsid w:val="000437C1"/>
    <w:rsid w:val="00052874"/>
    <w:rsid w:val="00052AF7"/>
    <w:rsid w:val="0005365D"/>
    <w:rsid w:val="000614BF"/>
    <w:rsid w:val="00074001"/>
    <w:rsid w:val="00086DAB"/>
    <w:rsid w:val="000A4880"/>
    <w:rsid w:val="000B46FF"/>
    <w:rsid w:val="000B58FA"/>
    <w:rsid w:val="000D05EF"/>
    <w:rsid w:val="000D659A"/>
    <w:rsid w:val="000E2261"/>
    <w:rsid w:val="000F0DB2"/>
    <w:rsid w:val="000F21C1"/>
    <w:rsid w:val="000F2BF1"/>
    <w:rsid w:val="000F5450"/>
    <w:rsid w:val="0010745C"/>
    <w:rsid w:val="001120A4"/>
    <w:rsid w:val="00132CEB"/>
    <w:rsid w:val="00142B62"/>
    <w:rsid w:val="0014539C"/>
    <w:rsid w:val="00150498"/>
    <w:rsid w:val="00157B8B"/>
    <w:rsid w:val="001638F5"/>
    <w:rsid w:val="00166C2F"/>
    <w:rsid w:val="00173531"/>
    <w:rsid w:val="001809D7"/>
    <w:rsid w:val="00180FEB"/>
    <w:rsid w:val="001939E1"/>
    <w:rsid w:val="00193AFD"/>
    <w:rsid w:val="00194603"/>
    <w:rsid w:val="00194C3E"/>
    <w:rsid w:val="00195382"/>
    <w:rsid w:val="001C61C5"/>
    <w:rsid w:val="001C69C4"/>
    <w:rsid w:val="001D37EF"/>
    <w:rsid w:val="001E3590"/>
    <w:rsid w:val="001E4C43"/>
    <w:rsid w:val="001E7407"/>
    <w:rsid w:val="001E7A6A"/>
    <w:rsid w:val="001F5D5E"/>
    <w:rsid w:val="001F6219"/>
    <w:rsid w:val="001F6CD4"/>
    <w:rsid w:val="001F6FE1"/>
    <w:rsid w:val="00206C4D"/>
    <w:rsid w:val="0021053C"/>
    <w:rsid w:val="00210652"/>
    <w:rsid w:val="00215AF1"/>
    <w:rsid w:val="0022605A"/>
    <w:rsid w:val="002321E8"/>
    <w:rsid w:val="00236EEC"/>
    <w:rsid w:val="002375BE"/>
    <w:rsid w:val="0024010F"/>
    <w:rsid w:val="00240749"/>
    <w:rsid w:val="00243018"/>
    <w:rsid w:val="002564A4"/>
    <w:rsid w:val="0026736C"/>
    <w:rsid w:val="00272A10"/>
    <w:rsid w:val="00281308"/>
    <w:rsid w:val="00284719"/>
    <w:rsid w:val="002852DC"/>
    <w:rsid w:val="0029315D"/>
    <w:rsid w:val="00297ECB"/>
    <w:rsid w:val="002A7BCF"/>
    <w:rsid w:val="002C1705"/>
    <w:rsid w:val="002C61FA"/>
    <w:rsid w:val="002D043A"/>
    <w:rsid w:val="002D6224"/>
    <w:rsid w:val="002E3F4B"/>
    <w:rsid w:val="0030153A"/>
    <w:rsid w:val="00302212"/>
    <w:rsid w:val="00304F8B"/>
    <w:rsid w:val="00334C46"/>
    <w:rsid w:val="003354D2"/>
    <w:rsid w:val="00335BC6"/>
    <w:rsid w:val="003415D3"/>
    <w:rsid w:val="00344701"/>
    <w:rsid w:val="00352B0F"/>
    <w:rsid w:val="00352CF1"/>
    <w:rsid w:val="00356690"/>
    <w:rsid w:val="00360459"/>
    <w:rsid w:val="00360ECF"/>
    <w:rsid w:val="003703E2"/>
    <w:rsid w:val="00376403"/>
    <w:rsid w:val="00382756"/>
    <w:rsid w:val="003C5E3C"/>
    <w:rsid w:val="003C6231"/>
    <w:rsid w:val="003D0BFE"/>
    <w:rsid w:val="003D5700"/>
    <w:rsid w:val="003E1043"/>
    <w:rsid w:val="003E341B"/>
    <w:rsid w:val="003F2E31"/>
    <w:rsid w:val="0040089D"/>
    <w:rsid w:val="004116CD"/>
    <w:rsid w:val="00412693"/>
    <w:rsid w:val="004144EC"/>
    <w:rsid w:val="00417EB9"/>
    <w:rsid w:val="00424CA9"/>
    <w:rsid w:val="004305A8"/>
    <w:rsid w:val="00431E9B"/>
    <w:rsid w:val="00432A54"/>
    <w:rsid w:val="004379E3"/>
    <w:rsid w:val="0044015E"/>
    <w:rsid w:val="00441868"/>
    <w:rsid w:val="0044291A"/>
    <w:rsid w:val="00444ABD"/>
    <w:rsid w:val="00454A9E"/>
    <w:rsid w:val="00463326"/>
    <w:rsid w:val="00466F36"/>
    <w:rsid w:val="00467661"/>
    <w:rsid w:val="004705B7"/>
    <w:rsid w:val="00472D7C"/>
    <w:rsid w:val="00472DBE"/>
    <w:rsid w:val="00474A19"/>
    <w:rsid w:val="00474E52"/>
    <w:rsid w:val="0048059B"/>
    <w:rsid w:val="00496F97"/>
    <w:rsid w:val="004A4D2B"/>
    <w:rsid w:val="004C338F"/>
    <w:rsid w:val="004C6AE8"/>
    <w:rsid w:val="004D658A"/>
    <w:rsid w:val="004E063A"/>
    <w:rsid w:val="004E7BEC"/>
    <w:rsid w:val="004F4A87"/>
    <w:rsid w:val="00504ECB"/>
    <w:rsid w:val="00505D3D"/>
    <w:rsid w:val="00506AF6"/>
    <w:rsid w:val="0051581B"/>
    <w:rsid w:val="00516B8D"/>
    <w:rsid w:val="00520EEC"/>
    <w:rsid w:val="00537FBC"/>
    <w:rsid w:val="005574D1"/>
    <w:rsid w:val="00570786"/>
    <w:rsid w:val="005717F7"/>
    <w:rsid w:val="00576502"/>
    <w:rsid w:val="0058324C"/>
    <w:rsid w:val="00584811"/>
    <w:rsid w:val="00585784"/>
    <w:rsid w:val="00593AA6"/>
    <w:rsid w:val="00594161"/>
    <w:rsid w:val="00594749"/>
    <w:rsid w:val="00596CD5"/>
    <w:rsid w:val="005A75CD"/>
    <w:rsid w:val="005B4067"/>
    <w:rsid w:val="005B4655"/>
    <w:rsid w:val="005B6F36"/>
    <w:rsid w:val="005C25D4"/>
    <w:rsid w:val="005C3F41"/>
    <w:rsid w:val="005C4522"/>
    <w:rsid w:val="005D0DF7"/>
    <w:rsid w:val="005D2D09"/>
    <w:rsid w:val="005D403C"/>
    <w:rsid w:val="005D6D87"/>
    <w:rsid w:val="005E782F"/>
    <w:rsid w:val="005F52E0"/>
    <w:rsid w:val="00600219"/>
    <w:rsid w:val="00603DC4"/>
    <w:rsid w:val="00617ABE"/>
    <w:rsid w:val="00620076"/>
    <w:rsid w:val="00626F92"/>
    <w:rsid w:val="006663B7"/>
    <w:rsid w:val="00670EA1"/>
    <w:rsid w:val="00672CC6"/>
    <w:rsid w:val="00673F7E"/>
    <w:rsid w:val="00677CC2"/>
    <w:rsid w:val="006835F3"/>
    <w:rsid w:val="00687267"/>
    <w:rsid w:val="006905DE"/>
    <w:rsid w:val="0069163A"/>
    <w:rsid w:val="0069207B"/>
    <w:rsid w:val="006B51FC"/>
    <w:rsid w:val="006B5789"/>
    <w:rsid w:val="006C30C5"/>
    <w:rsid w:val="006C7F8C"/>
    <w:rsid w:val="006E6246"/>
    <w:rsid w:val="006E665E"/>
    <w:rsid w:val="006E6FAB"/>
    <w:rsid w:val="006F318F"/>
    <w:rsid w:val="006F4226"/>
    <w:rsid w:val="0070017E"/>
    <w:rsid w:val="00700B2C"/>
    <w:rsid w:val="007050A2"/>
    <w:rsid w:val="00705763"/>
    <w:rsid w:val="007108CE"/>
    <w:rsid w:val="00713084"/>
    <w:rsid w:val="00714F20"/>
    <w:rsid w:val="0071590F"/>
    <w:rsid w:val="00715914"/>
    <w:rsid w:val="00725224"/>
    <w:rsid w:val="00731E00"/>
    <w:rsid w:val="00737C2F"/>
    <w:rsid w:val="007440B7"/>
    <w:rsid w:val="007500C8"/>
    <w:rsid w:val="007548B9"/>
    <w:rsid w:val="00756272"/>
    <w:rsid w:val="00756DAF"/>
    <w:rsid w:val="0076681A"/>
    <w:rsid w:val="007715C9"/>
    <w:rsid w:val="00771613"/>
    <w:rsid w:val="00774EDD"/>
    <w:rsid w:val="007757EC"/>
    <w:rsid w:val="00783655"/>
    <w:rsid w:val="00783E89"/>
    <w:rsid w:val="00784270"/>
    <w:rsid w:val="007936C1"/>
    <w:rsid w:val="00793915"/>
    <w:rsid w:val="007B5A14"/>
    <w:rsid w:val="007C2047"/>
    <w:rsid w:val="007C2253"/>
    <w:rsid w:val="007C5B28"/>
    <w:rsid w:val="007D5A63"/>
    <w:rsid w:val="007D7B81"/>
    <w:rsid w:val="007E042E"/>
    <w:rsid w:val="007E1603"/>
    <w:rsid w:val="007E163D"/>
    <w:rsid w:val="007E667A"/>
    <w:rsid w:val="007F28C9"/>
    <w:rsid w:val="00800620"/>
    <w:rsid w:val="00803587"/>
    <w:rsid w:val="008063E5"/>
    <w:rsid w:val="00807474"/>
    <w:rsid w:val="008114C2"/>
    <w:rsid w:val="008117E9"/>
    <w:rsid w:val="00821D7E"/>
    <w:rsid w:val="00824498"/>
    <w:rsid w:val="0085125C"/>
    <w:rsid w:val="00856A31"/>
    <w:rsid w:val="0086381A"/>
    <w:rsid w:val="00864B24"/>
    <w:rsid w:val="00867B37"/>
    <w:rsid w:val="008754D0"/>
    <w:rsid w:val="008855C9"/>
    <w:rsid w:val="00886456"/>
    <w:rsid w:val="00892A19"/>
    <w:rsid w:val="008A2E27"/>
    <w:rsid w:val="008A46E1"/>
    <w:rsid w:val="008A4F43"/>
    <w:rsid w:val="008B2706"/>
    <w:rsid w:val="008D0EE0"/>
    <w:rsid w:val="008D12B4"/>
    <w:rsid w:val="008D7CDF"/>
    <w:rsid w:val="008E076E"/>
    <w:rsid w:val="008E6067"/>
    <w:rsid w:val="008E6722"/>
    <w:rsid w:val="008F0DEC"/>
    <w:rsid w:val="008F54E7"/>
    <w:rsid w:val="009006CA"/>
    <w:rsid w:val="00903422"/>
    <w:rsid w:val="00912E36"/>
    <w:rsid w:val="00915DF9"/>
    <w:rsid w:val="009254C3"/>
    <w:rsid w:val="00926C93"/>
    <w:rsid w:val="00931305"/>
    <w:rsid w:val="00932377"/>
    <w:rsid w:val="00941257"/>
    <w:rsid w:val="00947D5A"/>
    <w:rsid w:val="009532A5"/>
    <w:rsid w:val="009702F8"/>
    <w:rsid w:val="00981D5D"/>
    <w:rsid w:val="00982242"/>
    <w:rsid w:val="00985C72"/>
    <w:rsid w:val="009868E9"/>
    <w:rsid w:val="009E5CFC"/>
    <w:rsid w:val="00A079CB"/>
    <w:rsid w:val="00A12128"/>
    <w:rsid w:val="00A22C98"/>
    <w:rsid w:val="00A231E2"/>
    <w:rsid w:val="00A3067F"/>
    <w:rsid w:val="00A64912"/>
    <w:rsid w:val="00A70A74"/>
    <w:rsid w:val="00A73900"/>
    <w:rsid w:val="00A8261C"/>
    <w:rsid w:val="00A836DF"/>
    <w:rsid w:val="00AB0907"/>
    <w:rsid w:val="00AB2C9F"/>
    <w:rsid w:val="00AD5641"/>
    <w:rsid w:val="00AD7889"/>
    <w:rsid w:val="00AF021B"/>
    <w:rsid w:val="00AF06CF"/>
    <w:rsid w:val="00B04AC7"/>
    <w:rsid w:val="00B05CF4"/>
    <w:rsid w:val="00B07CDB"/>
    <w:rsid w:val="00B10921"/>
    <w:rsid w:val="00B16685"/>
    <w:rsid w:val="00B16A31"/>
    <w:rsid w:val="00B17DFD"/>
    <w:rsid w:val="00B308FE"/>
    <w:rsid w:val="00B33709"/>
    <w:rsid w:val="00B33B3C"/>
    <w:rsid w:val="00B34B75"/>
    <w:rsid w:val="00B46C41"/>
    <w:rsid w:val="00B50ADC"/>
    <w:rsid w:val="00B5425D"/>
    <w:rsid w:val="00B5540D"/>
    <w:rsid w:val="00B566B1"/>
    <w:rsid w:val="00B63834"/>
    <w:rsid w:val="00B65C50"/>
    <w:rsid w:val="00B701B0"/>
    <w:rsid w:val="00B70364"/>
    <w:rsid w:val="00B72734"/>
    <w:rsid w:val="00B74ABF"/>
    <w:rsid w:val="00B77221"/>
    <w:rsid w:val="00B80199"/>
    <w:rsid w:val="00B83204"/>
    <w:rsid w:val="00BA220B"/>
    <w:rsid w:val="00BA3A57"/>
    <w:rsid w:val="00BA4ABF"/>
    <w:rsid w:val="00BA526D"/>
    <w:rsid w:val="00BA691F"/>
    <w:rsid w:val="00BB4E1A"/>
    <w:rsid w:val="00BB69CD"/>
    <w:rsid w:val="00BC015E"/>
    <w:rsid w:val="00BC0356"/>
    <w:rsid w:val="00BC76AC"/>
    <w:rsid w:val="00BD0ECB"/>
    <w:rsid w:val="00BE2155"/>
    <w:rsid w:val="00BE2213"/>
    <w:rsid w:val="00BE719A"/>
    <w:rsid w:val="00BE720A"/>
    <w:rsid w:val="00BF0D73"/>
    <w:rsid w:val="00BF2465"/>
    <w:rsid w:val="00C04F84"/>
    <w:rsid w:val="00C23A68"/>
    <w:rsid w:val="00C25E7F"/>
    <w:rsid w:val="00C2746F"/>
    <w:rsid w:val="00C324A0"/>
    <w:rsid w:val="00C3300F"/>
    <w:rsid w:val="00C36767"/>
    <w:rsid w:val="00C42BF8"/>
    <w:rsid w:val="00C50043"/>
    <w:rsid w:val="00C52175"/>
    <w:rsid w:val="00C570A3"/>
    <w:rsid w:val="00C61329"/>
    <w:rsid w:val="00C61EA4"/>
    <w:rsid w:val="00C739CF"/>
    <w:rsid w:val="00C7573B"/>
    <w:rsid w:val="00C81AFB"/>
    <w:rsid w:val="00C9151B"/>
    <w:rsid w:val="00C93C03"/>
    <w:rsid w:val="00CB2C8E"/>
    <w:rsid w:val="00CB3D67"/>
    <w:rsid w:val="00CB602E"/>
    <w:rsid w:val="00CD0860"/>
    <w:rsid w:val="00CE051D"/>
    <w:rsid w:val="00CE1335"/>
    <w:rsid w:val="00CE493D"/>
    <w:rsid w:val="00CF07FA"/>
    <w:rsid w:val="00CF0BB2"/>
    <w:rsid w:val="00CF3EE8"/>
    <w:rsid w:val="00CF4FF7"/>
    <w:rsid w:val="00D050E6"/>
    <w:rsid w:val="00D13441"/>
    <w:rsid w:val="00D150E7"/>
    <w:rsid w:val="00D1563B"/>
    <w:rsid w:val="00D16929"/>
    <w:rsid w:val="00D32F65"/>
    <w:rsid w:val="00D43589"/>
    <w:rsid w:val="00D52DC2"/>
    <w:rsid w:val="00D53BCC"/>
    <w:rsid w:val="00D55953"/>
    <w:rsid w:val="00D62F2E"/>
    <w:rsid w:val="00D70DFB"/>
    <w:rsid w:val="00D71126"/>
    <w:rsid w:val="00D73AE2"/>
    <w:rsid w:val="00D766DF"/>
    <w:rsid w:val="00D82007"/>
    <w:rsid w:val="00D92978"/>
    <w:rsid w:val="00D97DF4"/>
    <w:rsid w:val="00DA186E"/>
    <w:rsid w:val="00DA4116"/>
    <w:rsid w:val="00DB251C"/>
    <w:rsid w:val="00DB4630"/>
    <w:rsid w:val="00DC4F88"/>
    <w:rsid w:val="00DE7F7C"/>
    <w:rsid w:val="00DF75E3"/>
    <w:rsid w:val="00E05704"/>
    <w:rsid w:val="00E11E44"/>
    <w:rsid w:val="00E31CC5"/>
    <w:rsid w:val="00E3270E"/>
    <w:rsid w:val="00E338EF"/>
    <w:rsid w:val="00E4171B"/>
    <w:rsid w:val="00E52F7D"/>
    <w:rsid w:val="00E544BB"/>
    <w:rsid w:val="00E60EE3"/>
    <w:rsid w:val="00E662CB"/>
    <w:rsid w:val="00E74DC7"/>
    <w:rsid w:val="00E7788C"/>
    <w:rsid w:val="00E8075A"/>
    <w:rsid w:val="00E90AB0"/>
    <w:rsid w:val="00E94D5E"/>
    <w:rsid w:val="00E96471"/>
    <w:rsid w:val="00E9734C"/>
    <w:rsid w:val="00EA7100"/>
    <w:rsid w:val="00EA7C36"/>
    <w:rsid w:val="00EA7F9F"/>
    <w:rsid w:val="00EB1274"/>
    <w:rsid w:val="00EB3FB5"/>
    <w:rsid w:val="00ED2BB6"/>
    <w:rsid w:val="00ED34E1"/>
    <w:rsid w:val="00ED3B8D"/>
    <w:rsid w:val="00ED4619"/>
    <w:rsid w:val="00ED7BAA"/>
    <w:rsid w:val="00EE5B9D"/>
    <w:rsid w:val="00EE6F36"/>
    <w:rsid w:val="00EF2E3A"/>
    <w:rsid w:val="00F01C4B"/>
    <w:rsid w:val="00F03385"/>
    <w:rsid w:val="00F060AB"/>
    <w:rsid w:val="00F072A7"/>
    <w:rsid w:val="00F078DC"/>
    <w:rsid w:val="00F14675"/>
    <w:rsid w:val="00F263F1"/>
    <w:rsid w:val="00F32BA8"/>
    <w:rsid w:val="00F349F1"/>
    <w:rsid w:val="00F425B3"/>
    <w:rsid w:val="00F4350D"/>
    <w:rsid w:val="00F567F7"/>
    <w:rsid w:val="00F57C1E"/>
    <w:rsid w:val="00F62036"/>
    <w:rsid w:val="00F65B52"/>
    <w:rsid w:val="00F67BCA"/>
    <w:rsid w:val="00F73BD6"/>
    <w:rsid w:val="00F83989"/>
    <w:rsid w:val="00F85099"/>
    <w:rsid w:val="00F9379C"/>
    <w:rsid w:val="00F9632C"/>
    <w:rsid w:val="00FA1E52"/>
    <w:rsid w:val="00FB0F93"/>
    <w:rsid w:val="00FB2714"/>
    <w:rsid w:val="00FB39BB"/>
    <w:rsid w:val="00FD7ED3"/>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357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852DC"/>
    <w:pPr>
      <w:spacing w:line="260" w:lineRule="atLeast"/>
    </w:pPr>
    <w:rPr>
      <w:sz w:val="22"/>
    </w:rPr>
  </w:style>
  <w:style w:type="paragraph" w:styleId="Heading1">
    <w:name w:val="heading 1"/>
    <w:basedOn w:val="Normal"/>
    <w:next w:val="Normal"/>
    <w:link w:val="Heading1Char"/>
    <w:uiPriority w:val="9"/>
    <w:qFormat/>
    <w:rsid w:val="00A836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836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836D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36D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836D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36D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36D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36D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836D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852DC"/>
  </w:style>
  <w:style w:type="paragraph" w:customStyle="1" w:styleId="OPCParaBase">
    <w:name w:val="OPCParaBase"/>
    <w:qFormat/>
    <w:rsid w:val="002852DC"/>
    <w:pPr>
      <w:spacing w:line="260" w:lineRule="atLeast"/>
    </w:pPr>
    <w:rPr>
      <w:rFonts w:eastAsia="Times New Roman" w:cs="Times New Roman"/>
      <w:sz w:val="22"/>
      <w:lang w:eastAsia="en-AU"/>
    </w:rPr>
  </w:style>
  <w:style w:type="paragraph" w:customStyle="1" w:styleId="ShortT">
    <w:name w:val="ShortT"/>
    <w:basedOn w:val="OPCParaBase"/>
    <w:next w:val="Normal"/>
    <w:qFormat/>
    <w:rsid w:val="002852DC"/>
    <w:pPr>
      <w:spacing w:line="240" w:lineRule="auto"/>
    </w:pPr>
    <w:rPr>
      <w:b/>
      <w:sz w:val="40"/>
    </w:rPr>
  </w:style>
  <w:style w:type="paragraph" w:customStyle="1" w:styleId="ActHead1">
    <w:name w:val="ActHead 1"/>
    <w:aliases w:val="c"/>
    <w:basedOn w:val="OPCParaBase"/>
    <w:next w:val="Normal"/>
    <w:qFormat/>
    <w:rsid w:val="002852D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852D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852D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852D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852D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852D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852D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852D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852D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852DC"/>
  </w:style>
  <w:style w:type="paragraph" w:customStyle="1" w:styleId="Blocks">
    <w:name w:val="Blocks"/>
    <w:aliases w:val="bb"/>
    <w:basedOn w:val="OPCParaBase"/>
    <w:qFormat/>
    <w:rsid w:val="002852DC"/>
    <w:pPr>
      <w:spacing w:line="240" w:lineRule="auto"/>
    </w:pPr>
    <w:rPr>
      <w:sz w:val="24"/>
    </w:rPr>
  </w:style>
  <w:style w:type="paragraph" w:customStyle="1" w:styleId="BoxText">
    <w:name w:val="BoxText"/>
    <w:aliases w:val="bt"/>
    <w:basedOn w:val="OPCParaBase"/>
    <w:qFormat/>
    <w:rsid w:val="002852D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852DC"/>
    <w:rPr>
      <w:b/>
    </w:rPr>
  </w:style>
  <w:style w:type="paragraph" w:customStyle="1" w:styleId="BoxHeadItalic">
    <w:name w:val="BoxHeadItalic"/>
    <w:aliases w:val="bhi"/>
    <w:basedOn w:val="BoxText"/>
    <w:next w:val="BoxStep"/>
    <w:qFormat/>
    <w:rsid w:val="002852DC"/>
    <w:rPr>
      <w:i/>
    </w:rPr>
  </w:style>
  <w:style w:type="paragraph" w:customStyle="1" w:styleId="BoxList">
    <w:name w:val="BoxList"/>
    <w:aliases w:val="bl"/>
    <w:basedOn w:val="BoxText"/>
    <w:qFormat/>
    <w:rsid w:val="002852DC"/>
    <w:pPr>
      <w:ind w:left="1559" w:hanging="425"/>
    </w:pPr>
  </w:style>
  <w:style w:type="paragraph" w:customStyle="1" w:styleId="BoxNote">
    <w:name w:val="BoxNote"/>
    <w:aliases w:val="bn"/>
    <w:basedOn w:val="BoxText"/>
    <w:qFormat/>
    <w:rsid w:val="002852DC"/>
    <w:pPr>
      <w:tabs>
        <w:tab w:val="left" w:pos="1985"/>
      </w:tabs>
      <w:spacing w:before="122" w:line="198" w:lineRule="exact"/>
      <w:ind w:left="2948" w:hanging="1814"/>
    </w:pPr>
    <w:rPr>
      <w:sz w:val="18"/>
    </w:rPr>
  </w:style>
  <w:style w:type="paragraph" w:customStyle="1" w:styleId="BoxPara">
    <w:name w:val="BoxPara"/>
    <w:aliases w:val="bp"/>
    <w:basedOn w:val="BoxText"/>
    <w:qFormat/>
    <w:rsid w:val="002852DC"/>
    <w:pPr>
      <w:tabs>
        <w:tab w:val="right" w:pos="2268"/>
      </w:tabs>
      <w:ind w:left="2552" w:hanging="1418"/>
    </w:pPr>
  </w:style>
  <w:style w:type="paragraph" w:customStyle="1" w:styleId="BoxStep">
    <w:name w:val="BoxStep"/>
    <w:aliases w:val="bs"/>
    <w:basedOn w:val="BoxText"/>
    <w:qFormat/>
    <w:rsid w:val="002852DC"/>
    <w:pPr>
      <w:ind w:left="1985" w:hanging="851"/>
    </w:pPr>
  </w:style>
  <w:style w:type="character" w:customStyle="1" w:styleId="CharAmPartNo">
    <w:name w:val="CharAmPartNo"/>
    <w:basedOn w:val="OPCCharBase"/>
    <w:uiPriority w:val="1"/>
    <w:qFormat/>
    <w:rsid w:val="002852DC"/>
  </w:style>
  <w:style w:type="character" w:customStyle="1" w:styleId="CharAmPartText">
    <w:name w:val="CharAmPartText"/>
    <w:basedOn w:val="OPCCharBase"/>
    <w:uiPriority w:val="1"/>
    <w:qFormat/>
    <w:rsid w:val="002852DC"/>
  </w:style>
  <w:style w:type="character" w:customStyle="1" w:styleId="CharAmSchNo">
    <w:name w:val="CharAmSchNo"/>
    <w:basedOn w:val="OPCCharBase"/>
    <w:uiPriority w:val="1"/>
    <w:qFormat/>
    <w:rsid w:val="002852DC"/>
  </w:style>
  <w:style w:type="character" w:customStyle="1" w:styleId="CharAmSchText">
    <w:name w:val="CharAmSchText"/>
    <w:basedOn w:val="OPCCharBase"/>
    <w:uiPriority w:val="1"/>
    <w:qFormat/>
    <w:rsid w:val="002852DC"/>
  </w:style>
  <w:style w:type="character" w:customStyle="1" w:styleId="CharBoldItalic">
    <w:name w:val="CharBoldItalic"/>
    <w:basedOn w:val="OPCCharBase"/>
    <w:uiPriority w:val="1"/>
    <w:qFormat/>
    <w:rsid w:val="002852DC"/>
    <w:rPr>
      <w:b/>
      <w:i/>
    </w:rPr>
  </w:style>
  <w:style w:type="character" w:customStyle="1" w:styleId="CharChapNo">
    <w:name w:val="CharChapNo"/>
    <w:basedOn w:val="OPCCharBase"/>
    <w:qFormat/>
    <w:rsid w:val="002852DC"/>
  </w:style>
  <w:style w:type="character" w:customStyle="1" w:styleId="CharChapText">
    <w:name w:val="CharChapText"/>
    <w:basedOn w:val="OPCCharBase"/>
    <w:qFormat/>
    <w:rsid w:val="002852DC"/>
  </w:style>
  <w:style w:type="character" w:customStyle="1" w:styleId="CharDivNo">
    <w:name w:val="CharDivNo"/>
    <w:basedOn w:val="OPCCharBase"/>
    <w:qFormat/>
    <w:rsid w:val="002852DC"/>
  </w:style>
  <w:style w:type="character" w:customStyle="1" w:styleId="CharDivText">
    <w:name w:val="CharDivText"/>
    <w:basedOn w:val="OPCCharBase"/>
    <w:qFormat/>
    <w:rsid w:val="002852DC"/>
  </w:style>
  <w:style w:type="character" w:customStyle="1" w:styleId="CharItalic">
    <w:name w:val="CharItalic"/>
    <w:basedOn w:val="OPCCharBase"/>
    <w:uiPriority w:val="1"/>
    <w:qFormat/>
    <w:rsid w:val="002852DC"/>
    <w:rPr>
      <w:i/>
    </w:rPr>
  </w:style>
  <w:style w:type="character" w:customStyle="1" w:styleId="CharPartNo">
    <w:name w:val="CharPartNo"/>
    <w:basedOn w:val="OPCCharBase"/>
    <w:qFormat/>
    <w:rsid w:val="002852DC"/>
  </w:style>
  <w:style w:type="character" w:customStyle="1" w:styleId="CharPartText">
    <w:name w:val="CharPartText"/>
    <w:basedOn w:val="OPCCharBase"/>
    <w:qFormat/>
    <w:rsid w:val="002852DC"/>
  </w:style>
  <w:style w:type="character" w:customStyle="1" w:styleId="CharSectno">
    <w:name w:val="CharSectno"/>
    <w:basedOn w:val="OPCCharBase"/>
    <w:qFormat/>
    <w:rsid w:val="002852DC"/>
  </w:style>
  <w:style w:type="character" w:customStyle="1" w:styleId="CharSubdNo">
    <w:name w:val="CharSubdNo"/>
    <w:basedOn w:val="OPCCharBase"/>
    <w:uiPriority w:val="1"/>
    <w:qFormat/>
    <w:rsid w:val="002852DC"/>
  </w:style>
  <w:style w:type="character" w:customStyle="1" w:styleId="CharSubdText">
    <w:name w:val="CharSubdText"/>
    <w:basedOn w:val="OPCCharBase"/>
    <w:uiPriority w:val="1"/>
    <w:qFormat/>
    <w:rsid w:val="002852DC"/>
  </w:style>
  <w:style w:type="paragraph" w:customStyle="1" w:styleId="CTA--">
    <w:name w:val="CTA --"/>
    <w:basedOn w:val="OPCParaBase"/>
    <w:next w:val="Normal"/>
    <w:rsid w:val="002852DC"/>
    <w:pPr>
      <w:spacing w:before="60" w:line="240" w:lineRule="atLeast"/>
      <w:ind w:left="142" w:hanging="142"/>
    </w:pPr>
    <w:rPr>
      <w:sz w:val="20"/>
    </w:rPr>
  </w:style>
  <w:style w:type="paragraph" w:customStyle="1" w:styleId="CTA-">
    <w:name w:val="CTA -"/>
    <w:basedOn w:val="OPCParaBase"/>
    <w:rsid w:val="002852DC"/>
    <w:pPr>
      <w:spacing w:before="60" w:line="240" w:lineRule="atLeast"/>
      <w:ind w:left="85" w:hanging="85"/>
    </w:pPr>
    <w:rPr>
      <w:sz w:val="20"/>
    </w:rPr>
  </w:style>
  <w:style w:type="paragraph" w:customStyle="1" w:styleId="CTA---">
    <w:name w:val="CTA ---"/>
    <w:basedOn w:val="OPCParaBase"/>
    <w:next w:val="Normal"/>
    <w:rsid w:val="002852DC"/>
    <w:pPr>
      <w:spacing w:before="60" w:line="240" w:lineRule="atLeast"/>
      <w:ind w:left="198" w:hanging="198"/>
    </w:pPr>
    <w:rPr>
      <w:sz w:val="20"/>
    </w:rPr>
  </w:style>
  <w:style w:type="paragraph" w:customStyle="1" w:styleId="CTA----">
    <w:name w:val="CTA ----"/>
    <w:basedOn w:val="OPCParaBase"/>
    <w:next w:val="Normal"/>
    <w:rsid w:val="002852DC"/>
    <w:pPr>
      <w:spacing w:before="60" w:line="240" w:lineRule="atLeast"/>
      <w:ind w:left="255" w:hanging="255"/>
    </w:pPr>
    <w:rPr>
      <w:sz w:val="20"/>
    </w:rPr>
  </w:style>
  <w:style w:type="paragraph" w:customStyle="1" w:styleId="CTA1a">
    <w:name w:val="CTA 1(a)"/>
    <w:basedOn w:val="OPCParaBase"/>
    <w:rsid w:val="002852DC"/>
    <w:pPr>
      <w:tabs>
        <w:tab w:val="right" w:pos="414"/>
      </w:tabs>
      <w:spacing w:before="40" w:line="240" w:lineRule="atLeast"/>
      <w:ind w:left="675" w:hanging="675"/>
    </w:pPr>
    <w:rPr>
      <w:sz w:val="20"/>
    </w:rPr>
  </w:style>
  <w:style w:type="paragraph" w:customStyle="1" w:styleId="CTA1ai">
    <w:name w:val="CTA 1(a)(i)"/>
    <w:basedOn w:val="OPCParaBase"/>
    <w:rsid w:val="002852DC"/>
    <w:pPr>
      <w:tabs>
        <w:tab w:val="right" w:pos="1004"/>
      </w:tabs>
      <w:spacing w:before="40" w:line="240" w:lineRule="atLeast"/>
      <w:ind w:left="1253" w:hanging="1253"/>
    </w:pPr>
    <w:rPr>
      <w:sz w:val="20"/>
    </w:rPr>
  </w:style>
  <w:style w:type="paragraph" w:customStyle="1" w:styleId="CTA2a">
    <w:name w:val="CTA 2(a)"/>
    <w:basedOn w:val="OPCParaBase"/>
    <w:rsid w:val="002852DC"/>
    <w:pPr>
      <w:tabs>
        <w:tab w:val="right" w:pos="482"/>
      </w:tabs>
      <w:spacing w:before="40" w:line="240" w:lineRule="atLeast"/>
      <w:ind w:left="748" w:hanging="748"/>
    </w:pPr>
    <w:rPr>
      <w:sz w:val="20"/>
    </w:rPr>
  </w:style>
  <w:style w:type="paragraph" w:customStyle="1" w:styleId="CTA2ai">
    <w:name w:val="CTA 2(a)(i)"/>
    <w:basedOn w:val="OPCParaBase"/>
    <w:rsid w:val="002852DC"/>
    <w:pPr>
      <w:tabs>
        <w:tab w:val="right" w:pos="1089"/>
      </w:tabs>
      <w:spacing w:before="40" w:line="240" w:lineRule="atLeast"/>
      <w:ind w:left="1327" w:hanging="1327"/>
    </w:pPr>
    <w:rPr>
      <w:sz w:val="20"/>
    </w:rPr>
  </w:style>
  <w:style w:type="paragraph" w:customStyle="1" w:styleId="CTA3a">
    <w:name w:val="CTA 3(a)"/>
    <w:basedOn w:val="OPCParaBase"/>
    <w:rsid w:val="002852DC"/>
    <w:pPr>
      <w:tabs>
        <w:tab w:val="right" w:pos="556"/>
      </w:tabs>
      <w:spacing w:before="40" w:line="240" w:lineRule="atLeast"/>
      <w:ind w:left="805" w:hanging="805"/>
    </w:pPr>
    <w:rPr>
      <w:sz w:val="20"/>
    </w:rPr>
  </w:style>
  <w:style w:type="paragraph" w:customStyle="1" w:styleId="CTA3ai">
    <w:name w:val="CTA 3(a)(i)"/>
    <w:basedOn w:val="OPCParaBase"/>
    <w:rsid w:val="002852DC"/>
    <w:pPr>
      <w:tabs>
        <w:tab w:val="right" w:pos="1140"/>
      </w:tabs>
      <w:spacing w:before="40" w:line="240" w:lineRule="atLeast"/>
      <w:ind w:left="1361" w:hanging="1361"/>
    </w:pPr>
    <w:rPr>
      <w:sz w:val="20"/>
    </w:rPr>
  </w:style>
  <w:style w:type="paragraph" w:customStyle="1" w:styleId="CTA4a">
    <w:name w:val="CTA 4(a)"/>
    <w:basedOn w:val="OPCParaBase"/>
    <w:rsid w:val="002852DC"/>
    <w:pPr>
      <w:tabs>
        <w:tab w:val="right" w:pos="624"/>
      </w:tabs>
      <w:spacing w:before="40" w:line="240" w:lineRule="atLeast"/>
      <w:ind w:left="873" w:hanging="873"/>
    </w:pPr>
    <w:rPr>
      <w:sz w:val="20"/>
    </w:rPr>
  </w:style>
  <w:style w:type="paragraph" w:customStyle="1" w:styleId="CTA4ai">
    <w:name w:val="CTA 4(a)(i)"/>
    <w:basedOn w:val="OPCParaBase"/>
    <w:rsid w:val="002852DC"/>
    <w:pPr>
      <w:tabs>
        <w:tab w:val="right" w:pos="1213"/>
      </w:tabs>
      <w:spacing w:before="40" w:line="240" w:lineRule="atLeast"/>
      <w:ind w:left="1452" w:hanging="1452"/>
    </w:pPr>
    <w:rPr>
      <w:sz w:val="20"/>
    </w:rPr>
  </w:style>
  <w:style w:type="paragraph" w:customStyle="1" w:styleId="CTACAPS">
    <w:name w:val="CTA CAPS"/>
    <w:basedOn w:val="OPCParaBase"/>
    <w:rsid w:val="002852DC"/>
    <w:pPr>
      <w:spacing w:before="60" w:line="240" w:lineRule="atLeast"/>
    </w:pPr>
    <w:rPr>
      <w:sz w:val="20"/>
    </w:rPr>
  </w:style>
  <w:style w:type="paragraph" w:customStyle="1" w:styleId="CTAright">
    <w:name w:val="CTA right"/>
    <w:basedOn w:val="OPCParaBase"/>
    <w:rsid w:val="002852DC"/>
    <w:pPr>
      <w:spacing w:before="60" w:line="240" w:lineRule="auto"/>
      <w:jc w:val="right"/>
    </w:pPr>
    <w:rPr>
      <w:sz w:val="20"/>
    </w:rPr>
  </w:style>
  <w:style w:type="paragraph" w:customStyle="1" w:styleId="subsection">
    <w:name w:val="subsection"/>
    <w:aliases w:val="ss"/>
    <w:basedOn w:val="OPCParaBase"/>
    <w:link w:val="subsectionChar"/>
    <w:rsid w:val="002852DC"/>
    <w:pPr>
      <w:tabs>
        <w:tab w:val="right" w:pos="1021"/>
      </w:tabs>
      <w:spacing w:before="180" w:line="240" w:lineRule="auto"/>
      <w:ind w:left="1134" w:hanging="1134"/>
    </w:pPr>
  </w:style>
  <w:style w:type="paragraph" w:customStyle="1" w:styleId="Definition">
    <w:name w:val="Definition"/>
    <w:aliases w:val="dd"/>
    <w:basedOn w:val="OPCParaBase"/>
    <w:rsid w:val="002852DC"/>
    <w:pPr>
      <w:spacing w:before="180" w:line="240" w:lineRule="auto"/>
      <w:ind w:left="1134"/>
    </w:pPr>
  </w:style>
  <w:style w:type="paragraph" w:customStyle="1" w:styleId="EndNotespara">
    <w:name w:val="EndNotes(para)"/>
    <w:aliases w:val="eta"/>
    <w:basedOn w:val="OPCParaBase"/>
    <w:next w:val="EndNotessubpara"/>
    <w:rsid w:val="002852D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852D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852D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852DC"/>
    <w:pPr>
      <w:tabs>
        <w:tab w:val="right" w:pos="1412"/>
      </w:tabs>
      <w:spacing w:before="60" w:line="240" w:lineRule="auto"/>
      <w:ind w:left="1525" w:hanging="1525"/>
    </w:pPr>
    <w:rPr>
      <w:sz w:val="20"/>
    </w:rPr>
  </w:style>
  <w:style w:type="paragraph" w:customStyle="1" w:styleId="Formula">
    <w:name w:val="Formula"/>
    <w:basedOn w:val="OPCParaBase"/>
    <w:rsid w:val="002852DC"/>
    <w:pPr>
      <w:spacing w:line="240" w:lineRule="auto"/>
      <w:ind w:left="1134"/>
    </w:pPr>
    <w:rPr>
      <w:sz w:val="20"/>
    </w:rPr>
  </w:style>
  <w:style w:type="paragraph" w:styleId="Header">
    <w:name w:val="header"/>
    <w:basedOn w:val="OPCParaBase"/>
    <w:link w:val="HeaderChar"/>
    <w:unhideWhenUsed/>
    <w:rsid w:val="002852D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852DC"/>
    <w:rPr>
      <w:rFonts w:eastAsia="Times New Roman" w:cs="Times New Roman"/>
      <w:sz w:val="16"/>
      <w:lang w:eastAsia="en-AU"/>
    </w:rPr>
  </w:style>
  <w:style w:type="paragraph" w:customStyle="1" w:styleId="House">
    <w:name w:val="House"/>
    <w:basedOn w:val="OPCParaBase"/>
    <w:rsid w:val="002852DC"/>
    <w:pPr>
      <w:spacing w:line="240" w:lineRule="auto"/>
    </w:pPr>
    <w:rPr>
      <w:sz w:val="28"/>
    </w:rPr>
  </w:style>
  <w:style w:type="paragraph" w:customStyle="1" w:styleId="Item">
    <w:name w:val="Item"/>
    <w:aliases w:val="i"/>
    <w:basedOn w:val="OPCParaBase"/>
    <w:next w:val="ItemHead"/>
    <w:rsid w:val="002852DC"/>
    <w:pPr>
      <w:keepLines/>
      <w:spacing w:before="80" w:line="240" w:lineRule="auto"/>
      <w:ind w:left="709"/>
    </w:pPr>
  </w:style>
  <w:style w:type="paragraph" w:customStyle="1" w:styleId="ItemHead">
    <w:name w:val="ItemHead"/>
    <w:aliases w:val="ih"/>
    <w:basedOn w:val="OPCParaBase"/>
    <w:next w:val="Item"/>
    <w:rsid w:val="002852D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852DC"/>
    <w:pPr>
      <w:spacing w:line="240" w:lineRule="auto"/>
    </w:pPr>
    <w:rPr>
      <w:b/>
      <w:sz w:val="32"/>
    </w:rPr>
  </w:style>
  <w:style w:type="paragraph" w:customStyle="1" w:styleId="notedraft">
    <w:name w:val="note(draft)"/>
    <w:aliases w:val="nd"/>
    <w:basedOn w:val="OPCParaBase"/>
    <w:rsid w:val="002852DC"/>
    <w:pPr>
      <w:spacing w:before="240" w:line="240" w:lineRule="auto"/>
      <w:ind w:left="284" w:hanging="284"/>
    </w:pPr>
    <w:rPr>
      <w:i/>
      <w:sz w:val="24"/>
    </w:rPr>
  </w:style>
  <w:style w:type="paragraph" w:customStyle="1" w:styleId="notemargin">
    <w:name w:val="note(margin)"/>
    <w:aliases w:val="nm"/>
    <w:basedOn w:val="OPCParaBase"/>
    <w:rsid w:val="002852DC"/>
    <w:pPr>
      <w:tabs>
        <w:tab w:val="left" w:pos="709"/>
      </w:tabs>
      <w:spacing w:before="122" w:line="198" w:lineRule="exact"/>
      <w:ind w:left="709" w:hanging="709"/>
    </w:pPr>
    <w:rPr>
      <w:sz w:val="18"/>
    </w:rPr>
  </w:style>
  <w:style w:type="paragraph" w:customStyle="1" w:styleId="noteToPara">
    <w:name w:val="noteToPara"/>
    <w:aliases w:val="ntp"/>
    <w:basedOn w:val="OPCParaBase"/>
    <w:rsid w:val="002852DC"/>
    <w:pPr>
      <w:spacing w:before="122" w:line="198" w:lineRule="exact"/>
      <w:ind w:left="2353" w:hanging="709"/>
    </w:pPr>
    <w:rPr>
      <w:sz w:val="18"/>
    </w:rPr>
  </w:style>
  <w:style w:type="paragraph" w:customStyle="1" w:styleId="noteParlAmend">
    <w:name w:val="note(ParlAmend)"/>
    <w:aliases w:val="npp"/>
    <w:basedOn w:val="OPCParaBase"/>
    <w:next w:val="ParlAmend"/>
    <w:rsid w:val="002852DC"/>
    <w:pPr>
      <w:spacing w:line="240" w:lineRule="auto"/>
      <w:jc w:val="right"/>
    </w:pPr>
    <w:rPr>
      <w:rFonts w:ascii="Arial" w:hAnsi="Arial"/>
      <w:b/>
      <w:i/>
    </w:rPr>
  </w:style>
  <w:style w:type="paragraph" w:customStyle="1" w:styleId="Page1">
    <w:name w:val="Page1"/>
    <w:basedOn w:val="OPCParaBase"/>
    <w:rsid w:val="002852DC"/>
    <w:pPr>
      <w:spacing w:before="5600" w:line="240" w:lineRule="auto"/>
    </w:pPr>
    <w:rPr>
      <w:b/>
      <w:sz w:val="32"/>
    </w:rPr>
  </w:style>
  <w:style w:type="paragraph" w:customStyle="1" w:styleId="PageBreak">
    <w:name w:val="PageBreak"/>
    <w:aliases w:val="pb"/>
    <w:basedOn w:val="OPCParaBase"/>
    <w:rsid w:val="002852DC"/>
    <w:pPr>
      <w:spacing w:line="240" w:lineRule="auto"/>
    </w:pPr>
    <w:rPr>
      <w:sz w:val="20"/>
    </w:rPr>
  </w:style>
  <w:style w:type="paragraph" w:customStyle="1" w:styleId="paragraphsub">
    <w:name w:val="paragraph(sub)"/>
    <w:aliases w:val="aa"/>
    <w:basedOn w:val="OPCParaBase"/>
    <w:rsid w:val="002852DC"/>
    <w:pPr>
      <w:tabs>
        <w:tab w:val="right" w:pos="1985"/>
      </w:tabs>
      <w:spacing w:before="40" w:line="240" w:lineRule="auto"/>
      <w:ind w:left="2098" w:hanging="2098"/>
    </w:pPr>
  </w:style>
  <w:style w:type="paragraph" w:customStyle="1" w:styleId="paragraphsub-sub">
    <w:name w:val="paragraph(sub-sub)"/>
    <w:aliases w:val="aaa"/>
    <w:basedOn w:val="OPCParaBase"/>
    <w:rsid w:val="002852DC"/>
    <w:pPr>
      <w:tabs>
        <w:tab w:val="right" w:pos="2722"/>
      </w:tabs>
      <w:spacing w:before="40" w:line="240" w:lineRule="auto"/>
      <w:ind w:left="2835" w:hanging="2835"/>
    </w:pPr>
  </w:style>
  <w:style w:type="paragraph" w:customStyle="1" w:styleId="paragraph">
    <w:name w:val="paragraph"/>
    <w:aliases w:val="a"/>
    <w:basedOn w:val="OPCParaBase"/>
    <w:rsid w:val="002852DC"/>
    <w:pPr>
      <w:tabs>
        <w:tab w:val="right" w:pos="1531"/>
      </w:tabs>
      <w:spacing w:before="40" w:line="240" w:lineRule="auto"/>
      <w:ind w:left="1644" w:hanging="1644"/>
    </w:pPr>
  </w:style>
  <w:style w:type="paragraph" w:customStyle="1" w:styleId="ParlAmend">
    <w:name w:val="ParlAmend"/>
    <w:aliases w:val="pp"/>
    <w:basedOn w:val="OPCParaBase"/>
    <w:rsid w:val="002852DC"/>
    <w:pPr>
      <w:spacing w:before="240" w:line="240" w:lineRule="atLeast"/>
      <w:ind w:hanging="567"/>
    </w:pPr>
    <w:rPr>
      <w:sz w:val="24"/>
    </w:rPr>
  </w:style>
  <w:style w:type="paragraph" w:customStyle="1" w:styleId="Penalty">
    <w:name w:val="Penalty"/>
    <w:basedOn w:val="OPCParaBase"/>
    <w:rsid w:val="002852DC"/>
    <w:pPr>
      <w:tabs>
        <w:tab w:val="left" w:pos="2977"/>
      </w:tabs>
      <w:spacing w:before="180" w:line="240" w:lineRule="auto"/>
      <w:ind w:left="1985" w:hanging="851"/>
    </w:pPr>
  </w:style>
  <w:style w:type="paragraph" w:customStyle="1" w:styleId="Portfolio">
    <w:name w:val="Portfolio"/>
    <w:basedOn w:val="OPCParaBase"/>
    <w:rsid w:val="002852DC"/>
    <w:pPr>
      <w:spacing w:line="240" w:lineRule="auto"/>
    </w:pPr>
    <w:rPr>
      <w:i/>
      <w:sz w:val="20"/>
    </w:rPr>
  </w:style>
  <w:style w:type="paragraph" w:customStyle="1" w:styleId="Preamble">
    <w:name w:val="Preamble"/>
    <w:basedOn w:val="OPCParaBase"/>
    <w:next w:val="Normal"/>
    <w:rsid w:val="002852D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852DC"/>
    <w:pPr>
      <w:spacing w:line="240" w:lineRule="auto"/>
    </w:pPr>
    <w:rPr>
      <w:i/>
      <w:sz w:val="20"/>
    </w:rPr>
  </w:style>
  <w:style w:type="paragraph" w:customStyle="1" w:styleId="Session">
    <w:name w:val="Session"/>
    <w:basedOn w:val="OPCParaBase"/>
    <w:rsid w:val="002852DC"/>
    <w:pPr>
      <w:spacing w:line="240" w:lineRule="auto"/>
    </w:pPr>
    <w:rPr>
      <w:sz w:val="28"/>
    </w:rPr>
  </w:style>
  <w:style w:type="paragraph" w:customStyle="1" w:styleId="Sponsor">
    <w:name w:val="Sponsor"/>
    <w:basedOn w:val="OPCParaBase"/>
    <w:rsid w:val="002852DC"/>
    <w:pPr>
      <w:spacing w:line="240" w:lineRule="auto"/>
    </w:pPr>
    <w:rPr>
      <w:i/>
    </w:rPr>
  </w:style>
  <w:style w:type="paragraph" w:customStyle="1" w:styleId="Subitem">
    <w:name w:val="Subitem"/>
    <w:aliases w:val="iss"/>
    <w:basedOn w:val="OPCParaBase"/>
    <w:rsid w:val="002852DC"/>
    <w:pPr>
      <w:spacing w:before="180" w:line="240" w:lineRule="auto"/>
      <w:ind w:left="709" w:hanging="709"/>
    </w:pPr>
  </w:style>
  <w:style w:type="paragraph" w:customStyle="1" w:styleId="SubitemHead">
    <w:name w:val="SubitemHead"/>
    <w:aliases w:val="issh"/>
    <w:basedOn w:val="OPCParaBase"/>
    <w:rsid w:val="002852D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852DC"/>
    <w:pPr>
      <w:spacing w:before="40" w:line="240" w:lineRule="auto"/>
      <w:ind w:left="1134"/>
    </w:pPr>
  </w:style>
  <w:style w:type="paragraph" w:customStyle="1" w:styleId="SubsectionHead">
    <w:name w:val="SubsectionHead"/>
    <w:aliases w:val="ssh"/>
    <w:basedOn w:val="OPCParaBase"/>
    <w:next w:val="subsection"/>
    <w:rsid w:val="002852DC"/>
    <w:pPr>
      <w:keepNext/>
      <w:keepLines/>
      <w:spacing w:before="240" w:line="240" w:lineRule="auto"/>
      <w:ind w:left="1134"/>
    </w:pPr>
    <w:rPr>
      <w:i/>
    </w:rPr>
  </w:style>
  <w:style w:type="paragraph" w:customStyle="1" w:styleId="Tablea">
    <w:name w:val="Table(a)"/>
    <w:aliases w:val="ta"/>
    <w:basedOn w:val="OPCParaBase"/>
    <w:rsid w:val="002852DC"/>
    <w:pPr>
      <w:spacing w:before="60" w:line="240" w:lineRule="auto"/>
      <w:ind w:left="284" w:hanging="284"/>
    </w:pPr>
    <w:rPr>
      <w:sz w:val="20"/>
    </w:rPr>
  </w:style>
  <w:style w:type="paragraph" w:customStyle="1" w:styleId="TableAA">
    <w:name w:val="Table(AA)"/>
    <w:aliases w:val="taaa"/>
    <w:basedOn w:val="OPCParaBase"/>
    <w:rsid w:val="002852D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852D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852DC"/>
    <w:pPr>
      <w:spacing w:before="60" w:line="240" w:lineRule="atLeast"/>
    </w:pPr>
    <w:rPr>
      <w:sz w:val="20"/>
    </w:rPr>
  </w:style>
  <w:style w:type="paragraph" w:customStyle="1" w:styleId="TLPBoxTextnote">
    <w:name w:val="TLPBoxText(note"/>
    <w:aliases w:val="right)"/>
    <w:basedOn w:val="OPCParaBase"/>
    <w:rsid w:val="002852D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852D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852DC"/>
    <w:pPr>
      <w:spacing w:before="122" w:line="198" w:lineRule="exact"/>
      <w:ind w:left="1985" w:hanging="851"/>
      <w:jc w:val="right"/>
    </w:pPr>
    <w:rPr>
      <w:sz w:val="18"/>
    </w:rPr>
  </w:style>
  <w:style w:type="paragraph" w:customStyle="1" w:styleId="TLPTableBullet">
    <w:name w:val="TLPTableBullet"/>
    <w:aliases w:val="ttb"/>
    <w:basedOn w:val="OPCParaBase"/>
    <w:rsid w:val="002852DC"/>
    <w:pPr>
      <w:spacing w:line="240" w:lineRule="exact"/>
      <w:ind w:left="284" w:hanging="284"/>
    </w:pPr>
    <w:rPr>
      <w:sz w:val="20"/>
    </w:rPr>
  </w:style>
  <w:style w:type="paragraph" w:styleId="TOC1">
    <w:name w:val="toc 1"/>
    <w:basedOn w:val="OPCParaBase"/>
    <w:next w:val="Normal"/>
    <w:uiPriority w:val="39"/>
    <w:semiHidden/>
    <w:unhideWhenUsed/>
    <w:rsid w:val="002852D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2852D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2852D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2852D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2852D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2852D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2852D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852D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2852D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852DC"/>
    <w:pPr>
      <w:keepLines/>
      <w:spacing w:before="240" w:after="120" w:line="240" w:lineRule="auto"/>
      <w:ind w:left="794"/>
    </w:pPr>
    <w:rPr>
      <w:b/>
      <w:kern w:val="28"/>
      <w:sz w:val="20"/>
    </w:rPr>
  </w:style>
  <w:style w:type="paragraph" w:customStyle="1" w:styleId="TofSectsHeading">
    <w:name w:val="TofSects(Heading)"/>
    <w:basedOn w:val="OPCParaBase"/>
    <w:rsid w:val="002852DC"/>
    <w:pPr>
      <w:spacing w:before="240" w:after="120" w:line="240" w:lineRule="auto"/>
    </w:pPr>
    <w:rPr>
      <w:b/>
      <w:sz w:val="24"/>
    </w:rPr>
  </w:style>
  <w:style w:type="paragraph" w:customStyle="1" w:styleId="TofSectsSection">
    <w:name w:val="TofSects(Section)"/>
    <w:basedOn w:val="OPCParaBase"/>
    <w:rsid w:val="002852DC"/>
    <w:pPr>
      <w:keepLines/>
      <w:spacing w:before="40" w:line="240" w:lineRule="auto"/>
      <w:ind w:left="1588" w:hanging="794"/>
    </w:pPr>
    <w:rPr>
      <w:kern w:val="28"/>
      <w:sz w:val="18"/>
    </w:rPr>
  </w:style>
  <w:style w:type="paragraph" w:customStyle="1" w:styleId="TofSectsSubdiv">
    <w:name w:val="TofSects(Subdiv)"/>
    <w:basedOn w:val="OPCParaBase"/>
    <w:rsid w:val="002852DC"/>
    <w:pPr>
      <w:keepLines/>
      <w:spacing w:before="80" w:line="240" w:lineRule="auto"/>
      <w:ind w:left="1588" w:hanging="794"/>
    </w:pPr>
    <w:rPr>
      <w:kern w:val="28"/>
    </w:rPr>
  </w:style>
  <w:style w:type="paragraph" w:customStyle="1" w:styleId="WRStyle">
    <w:name w:val="WR Style"/>
    <w:aliases w:val="WR"/>
    <w:basedOn w:val="OPCParaBase"/>
    <w:rsid w:val="002852DC"/>
    <w:pPr>
      <w:spacing w:before="240" w:line="240" w:lineRule="auto"/>
      <w:ind w:left="284" w:hanging="284"/>
    </w:pPr>
    <w:rPr>
      <w:b/>
      <w:i/>
      <w:kern w:val="28"/>
      <w:sz w:val="24"/>
    </w:rPr>
  </w:style>
  <w:style w:type="paragraph" w:customStyle="1" w:styleId="notepara">
    <w:name w:val="note(para)"/>
    <w:aliases w:val="na"/>
    <w:basedOn w:val="OPCParaBase"/>
    <w:rsid w:val="002852DC"/>
    <w:pPr>
      <w:spacing w:before="40" w:line="198" w:lineRule="exact"/>
      <w:ind w:left="2354" w:hanging="369"/>
    </w:pPr>
    <w:rPr>
      <w:sz w:val="18"/>
    </w:rPr>
  </w:style>
  <w:style w:type="paragraph" w:styleId="Footer">
    <w:name w:val="footer"/>
    <w:link w:val="FooterChar"/>
    <w:uiPriority w:val="99"/>
    <w:rsid w:val="002852D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2852DC"/>
    <w:rPr>
      <w:rFonts w:eastAsia="Times New Roman" w:cs="Times New Roman"/>
      <w:sz w:val="22"/>
      <w:szCs w:val="24"/>
      <w:lang w:eastAsia="en-AU"/>
    </w:rPr>
  </w:style>
  <w:style w:type="character" w:styleId="LineNumber">
    <w:name w:val="line number"/>
    <w:basedOn w:val="OPCCharBase"/>
    <w:uiPriority w:val="99"/>
    <w:semiHidden/>
    <w:unhideWhenUsed/>
    <w:rsid w:val="002852DC"/>
    <w:rPr>
      <w:sz w:val="16"/>
    </w:rPr>
  </w:style>
  <w:style w:type="table" w:customStyle="1" w:styleId="CFlag">
    <w:name w:val="CFlag"/>
    <w:basedOn w:val="TableNormal"/>
    <w:uiPriority w:val="99"/>
    <w:rsid w:val="002852DC"/>
    <w:rPr>
      <w:rFonts w:eastAsia="Times New Roman" w:cs="Times New Roman"/>
      <w:lang w:eastAsia="en-AU"/>
    </w:rPr>
    <w:tblPr/>
  </w:style>
  <w:style w:type="paragraph" w:styleId="BalloonText">
    <w:name w:val="Balloon Text"/>
    <w:basedOn w:val="Normal"/>
    <w:link w:val="BalloonTextChar"/>
    <w:uiPriority w:val="99"/>
    <w:semiHidden/>
    <w:unhideWhenUsed/>
    <w:rsid w:val="002852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2DC"/>
    <w:rPr>
      <w:rFonts w:ascii="Tahoma" w:hAnsi="Tahoma" w:cs="Tahoma"/>
      <w:sz w:val="16"/>
      <w:szCs w:val="16"/>
    </w:rPr>
  </w:style>
  <w:style w:type="table" w:styleId="TableGrid">
    <w:name w:val="Table Grid"/>
    <w:basedOn w:val="TableNormal"/>
    <w:uiPriority w:val="59"/>
    <w:rsid w:val="00285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2852DC"/>
    <w:rPr>
      <w:b/>
      <w:sz w:val="28"/>
      <w:szCs w:val="32"/>
    </w:rPr>
  </w:style>
  <w:style w:type="paragraph" w:customStyle="1" w:styleId="LegislationMadeUnder">
    <w:name w:val="LegislationMadeUnder"/>
    <w:basedOn w:val="OPCParaBase"/>
    <w:next w:val="Normal"/>
    <w:rsid w:val="002852DC"/>
    <w:rPr>
      <w:i/>
      <w:sz w:val="32"/>
      <w:szCs w:val="32"/>
    </w:rPr>
  </w:style>
  <w:style w:type="paragraph" w:customStyle="1" w:styleId="SignCoverPageEnd">
    <w:name w:val="SignCoverPageEnd"/>
    <w:basedOn w:val="OPCParaBase"/>
    <w:next w:val="Normal"/>
    <w:rsid w:val="002852DC"/>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2852DC"/>
    <w:pPr>
      <w:pBdr>
        <w:top w:val="single" w:sz="4" w:space="1" w:color="auto"/>
      </w:pBdr>
      <w:spacing w:before="360"/>
      <w:ind w:right="397"/>
      <w:jc w:val="both"/>
    </w:pPr>
  </w:style>
  <w:style w:type="paragraph" w:customStyle="1" w:styleId="NotesHeading1">
    <w:name w:val="NotesHeading 1"/>
    <w:basedOn w:val="OPCParaBase"/>
    <w:next w:val="Normal"/>
    <w:rsid w:val="002852DC"/>
    <w:pPr>
      <w:outlineLvl w:val="0"/>
    </w:pPr>
    <w:rPr>
      <w:b/>
      <w:sz w:val="28"/>
      <w:szCs w:val="28"/>
    </w:rPr>
  </w:style>
  <w:style w:type="paragraph" w:customStyle="1" w:styleId="NotesHeading2">
    <w:name w:val="NotesHeading 2"/>
    <w:basedOn w:val="OPCParaBase"/>
    <w:next w:val="Normal"/>
    <w:rsid w:val="002852DC"/>
    <w:rPr>
      <w:b/>
      <w:sz w:val="28"/>
      <w:szCs w:val="28"/>
    </w:rPr>
  </w:style>
  <w:style w:type="paragraph" w:customStyle="1" w:styleId="CompiledActNo">
    <w:name w:val="CompiledActNo"/>
    <w:basedOn w:val="OPCParaBase"/>
    <w:next w:val="Normal"/>
    <w:rsid w:val="002852DC"/>
    <w:rPr>
      <w:b/>
      <w:sz w:val="24"/>
      <w:szCs w:val="24"/>
    </w:rPr>
  </w:style>
  <w:style w:type="paragraph" w:customStyle="1" w:styleId="ENotesText">
    <w:name w:val="ENotesText"/>
    <w:aliases w:val="Ent"/>
    <w:basedOn w:val="OPCParaBase"/>
    <w:next w:val="Normal"/>
    <w:rsid w:val="002852DC"/>
    <w:pPr>
      <w:spacing w:before="120"/>
    </w:pPr>
  </w:style>
  <w:style w:type="paragraph" w:customStyle="1" w:styleId="CompiledMadeUnder">
    <w:name w:val="CompiledMadeUnder"/>
    <w:basedOn w:val="OPCParaBase"/>
    <w:next w:val="Normal"/>
    <w:rsid w:val="002852DC"/>
    <w:rPr>
      <w:i/>
      <w:sz w:val="24"/>
      <w:szCs w:val="24"/>
    </w:rPr>
  </w:style>
  <w:style w:type="paragraph" w:customStyle="1" w:styleId="Paragraphsub-sub-sub">
    <w:name w:val="Paragraph(sub-sub-sub)"/>
    <w:aliases w:val="aaaa"/>
    <w:basedOn w:val="OPCParaBase"/>
    <w:rsid w:val="002852DC"/>
    <w:pPr>
      <w:tabs>
        <w:tab w:val="right" w:pos="3402"/>
      </w:tabs>
      <w:spacing w:before="40" w:line="240" w:lineRule="auto"/>
      <w:ind w:left="3402" w:hanging="3402"/>
    </w:pPr>
  </w:style>
  <w:style w:type="paragraph" w:customStyle="1" w:styleId="TableTextEndNotes">
    <w:name w:val="TableTextEndNotes"/>
    <w:aliases w:val="Tten"/>
    <w:basedOn w:val="Normal"/>
    <w:rsid w:val="002852DC"/>
    <w:pPr>
      <w:spacing w:before="60" w:line="240" w:lineRule="auto"/>
    </w:pPr>
    <w:rPr>
      <w:rFonts w:cs="Arial"/>
      <w:sz w:val="20"/>
      <w:szCs w:val="22"/>
    </w:rPr>
  </w:style>
  <w:style w:type="paragraph" w:customStyle="1" w:styleId="NoteToSubpara">
    <w:name w:val="NoteToSubpara"/>
    <w:aliases w:val="nts"/>
    <w:basedOn w:val="OPCParaBase"/>
    <w:rsid w:val="002852DC"/>
    <w:pPr>
      <w:spacing w:before="40" w:line="198" w:lineRule="exact"/>
      <w:ind w:left="2835" w:hanging="709"/>
    </w:pPr>
    <w:rPr>
      <w:sz w:val="18"/>
    </w:rPr>
  </w:style>
  <w:style w:type="paragraph" w:customStyle="1" w:styleId="ENoteTableHeading">
    <w:name w:val="ENoteTableHeading"/>
    <w:aliases w:val="enth"/>
    <w:basedOn w:val="OPCParaBase"/>
    <w:rsid w:val="002852DC"/>
    <w:pPr>
      <w:keepNext/>
      <w:spacing w:before="60" w:line="240" w:lineRule="atLeast"/>
    </w:pPr>
    <w:rPr>
      <w:rFonts w:ascii="Arial" w:hAnsi="Arial"/>
      <w:b/>
      <w:sz w:val="16"/>
    </w:rPr>
  </w:style>
  <w:style w:type="paragraph" w:customStyle="1" w:styleId="ENoteTTi">
    <w:name w:val="ENoteTTi"/>
    <w:aliases w:val="entti"/>
    <w:basedOn w:val="OPCParaBase"/>
    <w:rsid w:val="002852DC"/>
    <w:pPr>
      <w:keepNext/>
      <w:spacing w:before="60" w:line="240" w:lineRule="atLeast"/>
      <w:ind w:left="170"/>
    </w:pPr>
    <w:rPr>
      <w:sz w:val="16"/>
    </w:rPr>
  </w:style>
  <w:style w:type="paragraph" w:customStyle="1" w:styleId="ENotesHeading1">
    <w:name w:val="ENotesHeading 1"/>
    <w:aliases w:val="Enh1"/>
    <w:basedOn w:val="OPCParaBase"/>
    <w:next w:val="Normal"/>
    <w:rsid w:val="002852DC"/>
    <w:pPr>
      <w:spacing w:before="120"/>
      <w:outlineLvl w:val="1"/>
    </w:pPr>
    <w:rPr>
      <w:b/>
      <w:sz w:val="28"/>
      <w:szCs w:val="28"/>
    </w:rPr>
  </w:style>
  <w:style w:type="paragraph" w:customStyle="1" w:styleId="ENotesHeading2">
    <w:name w:val="ENotesHeading 2"/>
    <w:aliases w:val="Enh2"/>
    <w:basedOn w:val="OPCParaBase"/>
    <w:next w:val="Normal"/>
    <w:rsid w:val="002852DC"/>
    <w:pPr>
      <w:spacing w:before="120" w:after="120"/>
      <w:outlineLvl w:val="2"/>
    </w:pPr>
    <w:rPr>
      <w:b/>
      <w:sz w:val="24"/>
      <w:szCs w:val="28"/>
    </w:rPr>
  </w:style>
  <w:style w:type="paragraph" w:customStyle="1" w:styleId="ENoteTTIndentHeading">
    <w:name w:val="ENoteTTIndentHeading"/>
    <w:aliases w:val="enTTHi"/>
    <w:basedOn w:val="OPCParaBase"/>
    <w:rsid w:val="002852D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852DC"/>
    <w:pPr>
      <w:spacing w:before="60" w:line="240" w:lineRule="atLeast"/>
    </w:pPr>
    <w:rPr>
      <w:sz w:val="16"/>
    </w:rPr>
  </w:style>
  <w:style w:type="paragraph" w:customStyle="1" w:styleId="MadeunderText">
    <w:name w:val="MadeunderText"/>
    <w:basedOn w:val="OPCParaBase"/>
    <w:next w:val="CompiledMadeUnder"/>
    <w:rsid w:val="002852DC"/>
    <w:pPr>
      <w:spacing w:before="240"/>
    </w:pPr>
    <w:rPr>
      <w:sz w:val="24"/>
      <w:szCs w:val="24"/>
    </w:rPr>
  </w:style>
  <w:style w:type="paragraph" w:customStyle="1" w:styleId="ENotesHeading3">
    <w:name w:val="ENotesHeading 3"/>
    <w:aliases w:val="Enh3"/>
    <w:basedOn w:val="OPCParaBase"/>
    <w:next w:val="Normal"/>
    <w:rsid w:val="002852DC"/>
    <w:pPr>
      <w:keepNext/>
      <w:spacing w:before="120" w:line="240" w:lineRule="auto"/>
      <w:outlineLvl w:val="4"/>
    </w:pPr>
    <w:rPr>
      <w:b/>
      <w:szCs w:val="24"/>
    </w:rPr>
  </w:style>
  <w:style w:type="character" w:customStyle="1" w:styleId="CharSubPartTextCASA">
    <w:name w:val="CharSubPartText(CASA)"/>
    <w:basedOn w:val="OPCCharBase"/>
    <w:uiPriority w:val="1"/>
    <w:rsid w:val="002852DC"/>
  </w:style>
  <w:style w:type="character" w:customStyle="1" w:styleId="CharSubPartNoCASA">
    <w:name w:val="CharSubPartNo(CASA)"/>
    <w:basedOn w:val="OPCCharBase"/>
    <w:uiPriority w:val="1"/>
    <w:rsid w:val="002852DC"/>
  </w:style>
  <w:style w:type="paragraph" w:customStyle="1" w:styleId="ENoteTTIndentHeadingSub">
    <w:name w:val="ENoteTTIndentHeadingSub"/>
    <w:aliases w:val="enTTHis"/>
    <w:basedOn w:val="OPCParaBase"/>
    <w:rsid w:val="002852DC"/>
    <w:pPr>
      <w:keepNext/>
      <w:spacing w:before="60" w:line="240" w:lineRule="atLeast"/>
      <w:ind w:left="340"/>
    </w:pPr>
    <w:rPr>
      <w:b/>
      <w:sz w:val="16"/>
    </w:rPr>
  </w:style>
  <w:style w:type="paragraph" w:customStyle="1" w:styleId="ENoteTTiSub">
    <w:name w:val="ENoteTTiSub"/>
    <w:aliases w:val="enttis"/>
    <w:basedOn w:val="OPCParaBase"/>
    <w:rsid w:val="002852DC"/>
    <w:pPr>
      <w:keepNext/>
      <w:spacing w:before="60" w:line="240" w:lineRule="atLeast"/>
      <w:ind w:left="340"/>
    </w:pPr>
    <w:rPr>
      <w:sz w:val="16"/>
    </w:rPr>
  </w:style>
  <w:style w:type="paragraph" w:customStyle="1" w:styleId="SubDivisionMigration">
    <w:name w:val="SubDivisionMigration"/>
    <w:aliases w:val="sdm"/>
    <w:basedOn w:val="OPCParaBase"/>
    <w:rsid w:val="002852D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852D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852DC"/>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2852D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852DC"/>
    <w:rPr>
      <w:sz w:val="22"/>
    </w:rPr>
  </w:style>
  <w:style w:type="paragraph" w:customStyle="1" w:styleId="SOTextNote">
    <w:name w:val="SO TextNote"/>
    <w:aliases w:val="sont"/>
    <w:basedOn w:val="SOText"/>
    <w:qFormat/>
    <w:rsid w:val="002852DC"/>
    <w:pPr>
      <w:spacing w:before="122" w:line="198" w:lineRule="exact"/>
      <w:ind w:left="1843" w:hanging="709"/>
    </w:pPr>
    <w:rPr>
      <w:sz w:val="18"/>
    </w:rPr>
  </w:style>
  <w:style w:type="paragraph" w:customStyle="1" w:styleId="SOPara">
    <w:name w:val="SO Para"/>
    <w:aliases w:val="soa"/>
    <w:basedOn w:val="SOText"/>
    <w:link w:val="SOParaChar"/>
    <w:qFormat/>
    <w:rsid w:val="002852DC"/>
    <w:pPr>
      <w:tabs>
        <w:tab w:val="right" w:pos="1786"/>
      </w:tabs>
      <w:spacing w:before="40"/>
      <w:ind w:left="2070" w:hanging="936"/>
    </w:pPr>
  </w:style>
  <w:style w:type="character" w:customStyle="1" w:styleId="SOParaChar">
    <w:name w:val="SO Para Char"/>
    <w:aliases w:val="soa Char"/>
    <w:basedOn w:val="DefaultParagraphFont"/>
    <w:link w:val="SOPara"/>
    <w:rsid w:val="002852DC"/>
    <w:rPr>
      <w:sz w:val="22"/>
    </w:rPr>
  </w:style>
  <w:style w:type="paragraph" w:customStyle="1" w:styleId="FileName">
    <w:name w:val="FileName"/>
    <w:basedOn w:val="Normal"/>
    <w:rsid w:val="002852DC"/>
  </w:style>
  <w:style w:type="paragraph" w:customStyle="1" w:styleId="TableHeading">
    <w:name w:val="TableHeading"/>
    <w:aliases w:val="th"/>
    <w:basedOn w:val="OPCParaBase"/>
    <w:next w:val="Tabletext"/>
    <w:rsid w:val="002852DC"/>
    <w:pPr>
      <w:keepNext/>
      <w:spacing w:before="60" w:line="240" w:lineRule="atLeast"/>
    </w:pPr>
    <w:rPr>
      <w:b/>
      <w:sz w:val="20"/>
    </w:rPr>
  </w:style>
  <w:style w:type="paragraph" w:customStyle="1" w:styleId="SOHeadBold">
    <w:name w:val="SO HeadBold"/>
    <w:aliases w:val="sohb"/>
    <w:basedOn w:val="SOText"/>
    <w:next w:val="SOText"/>
    <w:link w:val="SOHeadBoldChar"/>
    <w:qFormat/>
    <w:rsid w:val="002852DC"/>
    <w:rPr>
      <w:b/>
    </w:rPr>
  </w:style>
  <w:style w:type="character" w:customStyle="1" w:styleId="SOHeadBoldChar">
    <w:name w:val="SO HeadBold Char"/>
    <w:aliases w:val="sohb Char"/>
    <w:basedOn w:val="DefaultParagraphFont"/>
    <w:link w:val="SOHeadBold"/>
    <w:rsid w:val="002852DC"/>
    <w:rPr>
      <w:b/>
      <w:sz w:val="22"/>
    </w:rPr>
  </w:style>
  <w:style w:type="paragraph" w:customStyle="1" w:styleId="SOHeadItalic">
    <w:name w:val="SO HeadItalic"/>
    <w:aliases w:val="sohi"/>
    <w:basedOn w:val="SOText"/>
    <w:next w:val="SOText"/>
    <w:link w:val="SOHeadItalicChar"/>
    <w:qFormat/>
    <w:rsid w:val="002852DC"/>
    <w:rPr>
      <w:i/>
    </w:rPr>
  </w:style>
  <w:style w:type="character" w:customStyle="1" w:styleId="SOHeadItalicChar">
    <w:name w:val="SO HeadItalic Char"/>
    <w:aliases w:val="sohi Char"/>
    <w:basedOn w:val="DefaultParagraphFont"/>
    <w:link w:val="SOHeadItalic"/>
    <w:rsid w:val="002852DC"/>
    <w:rPr>
      <w:i/>
      <w:sz w:val="22"/>
    </w:rPr>
  </w:style>
  <w:style w:type="paragraph" w:customStyle="1" w:styleId="SOBullet">
    <w:name w:val="SO Bullet"/>
    <w:aliases w:val="sotb"/>
    <w:basedOn w:val="SOText"/>
    <w:link w:val="SOBulletChar"/>
    <w:qFormat/>
    <w:rsid w:val="002852DC"/>
    <w:pPr>
      <w:ind w:left="1559" w:hanging="425"/>
    </w:pPr>
  </w:style>
  <w:style w:type="character" w:customStyle="1" w:styleId="SOBulletChar">
    <w:name w:val="SO Bullet Char"/>
    <w:aliases w:val="sotb Char"/>
    <w:basedOn w:val="DefaultParagraphFont"/>
    <w:link w:val="SOBullet"/>
    <w:rsid w:val="002852DC"/>
    <w:rPr>
      <w:sz w:val="22"/>
    </w:rPr>
  </w:style>
  <w:style w:type="paragraph" w:customStyle="1" w:styleId="SOBulletNote">
    <w:name w:val="SO BulletNote"/>
    <w:aliases w:val="sonb"/>
    <w:basedOn w:val="SOTextNote"/>
    <w:link w:val="SOBulletNoteChar"/>
    <w:qFormat/>
    <w:rsid w:val="002852DC"/>
    <w:pPr>
      <w:tabs>
        <w:tab w:val="left" w:pos="1560"/>
      </w:tabs>
      <w:ind w:left="2268" w:hanging="1134"/>
    </w:pPr>
  </w:style>
  <w:style w:type="character" w:customStyle="1" w:styleId="SOBulletNoteChar">
    <w:name w:val="SO BulletNote Char"/>
    <w:aliases w:val="sonb Char"/>
    <w:basedOn w:val="DefaultParagraphFont"/>
    <w:link w:val="SOBulletNote"/>
    <w:rsid w:val="002852DC"/>
    <w:rPr>
      <w:sz w:val="18"/>
    </w:rPr>
  </w:style>
  <w:style w:type="paragraph" w:customStyle="1" w:styleId="SOText2">
    <w:name w:val="SO Text2"/>
    <w:aliases w:val="sot2"/>
    <w:basedOn w:val="Normal"/>
    <w:next w:val="SOText"/>
    <w:link w:val="SOText2Char"/>
    <w:rsid w:val="002852D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852DC"/>
    <w:rPr>
      <w:sz w:val="22"/>
    </w:rPr>
  </w:style>
  <w:style w:type="paragraph" w:customStyle="1" w:styleId="SubPartCASA">
    <w:name w:val="SubPart(CASA)"/>
    <w:aliases w:val="csp"/>
    <w:basedOn w:val="OPCParaBase"/>
    <w:next w:val="ActHead3"/>
    <w:rsid w:val="002852D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836DF"/>
    <w:rPr>
      <w:rFonts w:eastAsia="Times New Roman" w:cs="Times New Roman"/>
      <w:sz w:val="22"/>
      <w:lang w:eastAsia="en-AU"/>
    </w:rPr>
  </w:style>
  <w:style w:type="character" w:customStyle="1" w:styleId="notetextChar">
    <w:name w:val="note(text) Char"/>
    <w:aliases w:val="n Char"/>
    <w:basedOn w:val="DefaultParagraphFont"/>
    <w:link w:val="notetext"/>
    <w:rsid w:val="00A836DF"/>
    <w:rPr>
      <w:rFonts w:eastAsia="Times New Roman" w:cs="Times New Roman"/>
      <w:sz w:val="18"/>
      <w:lang w:eastAsia="en-AU"/>
    </w:rPr>
  </w:style>
  <w:style w:type="character" w:customStyle="1" w:styleId="Heading1Char">
    <w:name w:val="Heading 1 Char"/>
    <w:basedOn w:val="DefaultParagraphFont"/>
    <w:link w:val="Heading1"/>
    <w:uiPriority w:val="9"/>
    <w:rsid w:val="00A836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836D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836D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836D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836D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836D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836D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836D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836DF"/>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5C4522"/>
    <w:rPr>
      <w:sz w:val="16"/>
      <w:szCs w:val="16"/>
    </w:rPr>
  </w:style>
  <w:style w:type="paragraph" w:styleId="CommentText">
    <w:name w:val="annotation text"/>
    <w:basedOn w:val="Normal"/>
    <w:link w:val="CommentTextChar"/>
    <w:uiPriority w:val="99"/>
    <w:semiHidden/>
    <w:unhideWhenUsed/>
    <w:rsid w:val="005C4522"/>
    <w:pPr>
      <w:spacing w:line="240" w:lineRule="auto"/>
    </w:pPr>
    <w:rPr>
      <w:sz w:val="20"/>
    </w:rPr>
  </w:style>
  <w:style w:type="character" w:customStyle="1" w:styleId="CommentTextChar">
    <w:name w:val="Comment Text Char"/>
    <w:basedOn w:val="DefaultParagraphFont"/>
    <w:link w:val="CommentText"/>
    <w:uiPriority w:val="99"/>
    <w:semiHidden/>
    <w:rsid w:val="005C4522"/>
  </w:style>
  <w:style w:type="paragraph" w:styleId="CommentSubject">
    <w:name w:val="annotation subject"/>
    <w:basedOn w:val="CommentText"/>
    <w:next w:val="CommentText"/>
    <w:link w:val="CommentSubjectChar"/>
    <w:uiPriority w:val="99"/>
    <w:semiHidden/>
    <w:unhideWhenUsed/>
    <w:rsid w:val="005C4522"/>
    <w:rPr>
      <w:b/>
      <w:bCs/>
    </w:rPr>
  </w:style>
  <w:style w:type="character" w:customStyle="1" w:styleId="CommentSubjectChar">
    <w:name w:val="Comment Subject Char"/>
    <w:basedOn w:val="CommentTextChar"/>
    <w:link w:val="CommentSubject"/>
    <w:uiPriority w:val="99"/>
    <w:semiHidden/>
    <w:rsid w:val="005C4522"/>
    <w:rPr>
      <w:b/>
      <w:bCs/>
    </w:rPr>
  </w:style>
  <w:style w:type="character" w:styleId="PlaceholderText">
    <w:name w:val="Placeholder Text"/>
    <w:basedOn w:val="DefaultParagraphFont"/>
    <w:uiPriority w:val="99"/>
    <w:semiHidden/>
    <w:rsid w:val="000046B9"/>
    <w:rPr>
      <w:color w:val="808080"/>
    </w:rPr>
  </w:style>
  <w:style w:type="paragraph" w:styleId="Revision">
    <w:name w:val="Revision"/>
    <w:hidden/>
    <w:uiPriority w:val="99"/>
    <w:semiHidden/>
    <w:rsid w:val="00EB3FB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72531">
      <w:bodyDiv w:val="1"/>
      <w:marLeft w:val="0"/>
      <w:marRight w:val="0"/>
      <w:marTop w:val="0"/>
      <w:marBottom w:val="0"/>
      <w:divBdr>
        <w:top w:val="none" w:sz="0" w:space="0" w:color="auto"/>
        <w:left w:val="none" w:sz="0" w:space="0" w:color="auto"/>
        <w:bottom w:val="none" w:sz="0" w:space="0" w:color="auto"/>
        <w:right w:val="none" w:sz="0" w:space="0" w:color="auto"/>
      </w:divBdr>
    </w:div>
    <w:div w:id="438644231">
      <w:bodyDiv w:val="1"/>
      <w:marLeft w:val="0"/>
      <w:marRight w:val="0"/>
      <w:marTop w:val="0"/>
      <w:marBottom w:val="0"/>
      <w:divBdr>
        <w:top w:val="none" w:sz="0" w:space="0" w:color="auto"/>
        <w:left w:val="none" w:sz="0" w:space="0" w:color="auto"/>
        <w:bottom w:val="none" w:sz="0" w:space="0" w:color="auto"/>
        <w:right w:val="none" w:sz="0" w:space="0" w:color="auto"/>
      </w:divBdr>
    </w:div>
    <w:div w:id="582221925">
      <w:bodyDiv w:val="1"/>
      <w:marLeft w:val="0"/>
      <w:marRight w:val="0"/>
      <w:marTop w:val="0"/>
      <w:marBottom w:val="0"/>
      <w:divBdr>
        <w:top w:val="none" w:sz="0" w:space="0" w:color="auto"/>
        <w:left w:val="none" w:sz="0" w:space="0" w:color="auto"/>
        <w:bottom w:val="none" w:sz="0" w:space="0" w:color="auto"/>
        <w:right w:val="none" w:sz="0" w:space="0" w:color="auto"/>
      </w:divBdr>
    </w:div>
    <w:div w:id="758404108">
      <w:bodyDiv w:val="1"/>
      <w:marLeft w:val="0"/>
      <w:marRight w:val="0"/>
      <w:marTop w:val="0"/>
      <w:marBottom w:val="0"/>
      <w:divBdr>
        <w:top w:val="none" w:sz="0" w:space="0" w:color="auto"/>
        <w:left w:val="none" w:sz="0" w:space="0" w:color="auto"/>
        <w:bottom w:val="none" w:sz="0" w:space="0" w:color="auto"/>
        <w:right w:val="none" w:sz="0" w:space="0" w:color="auto"/>
      </w:divBdr>
    </w:div>
    <w:div w:id="814951281">
      <w:bodyDiv w:val="1"/>
      <w:marLeft w:val="0"/>
      <w:marRight w:val="0"/>
      <w:marTop w:val="0"/>
      <w:marBottom w:val="0"/>
      <w:divBdr>
        <w:top w:val="none" w:sz="0" w:space="0" w:color="auto"/>
        <w:left w:val="none" w:sz="0" w:space="0" w:color="auto"/>
        <w:bottom w:val="none" w:sz="0" w:space="0" w:color="auto"/>
        <w:right w:val="none" w:sz="0" w:space="0" w:color="auto"/>
      </w:divBdr>
    </w:div>
    <w:div w:id="1175801902">
      <w:bodyDiv w:val="1"/>
      <w:marLeft w:val="0"/>
      <w:marRight w:val="0"/>
      <w:marTop w:val="0"/>
      <w:marBottom w:val="0"/>
      <w:divBdr>
        <w:top w:val="none" w:sz="0" w:space="0" w:color="auto"/>
        <w:left w:val="none" w:sz="0" w:space="0" w:color="auto"/>
        <w:bottom w:val="none" w:sz="0" w:space="0" w:color="auto"/>
        <w:right w:val="none" w:sz="0" w:space="0" w:color="auto"/>
      </w:divBdr>
    </w:div>
    <w:div w:id="1330208696">
      <w:bodyDiv w:val="1"/>
      <w:marLeft w:val="0"/>
      <w:marRight w:val="0"/>
      <w:marTop w:val="0"/>
      <w:marBottom w:val="0"/>
      <w:divBdr>
        <w:top w:val="none" w:sz="0" w:space="0" w:color="auto"/>
        <w:left w:val="none" w:sz="0" w:space="0" w:color="auto"/>
        <w:bottom w:val="none" w:sz="0" w:space="0" w:color="auto"/>
        <w:right w:val="none" w:sz="0" w:space="0" w:color="auto"/>
      </w:divBdr>
    </w:div>
    <w:div w:id="1376198884">
      <w:bodyDiv w:val="1"/>
      <w:marLeft w:val="0"/>
      <w:marRight w:val="0"/>
      <w:marTop w:val="0"/>
      <w:marBottom w:val="0"/>
      <w:divBdr>
        <w:top w:val="none" w:sz="0" w:space="0" w:color="auto"/>
        <w:left w:val="none" w:sz="0" w:space="0" w:color="auto"/>
        <w:bottom w:val="none" w:sz="0" w:space="0" w:color="auto"/>
        <w:right w:val="none" w:sz="0" w:space="0" w:color="auto"/>
      </w:divBdr>
    </w:div>
    <w:div w:id="1437866240">
      <w:bodyDiv w:val="1"/>
      <w:marLeft w:val="0"/>
      <w:marRight w:val="0"/>
      <w:marTop w:val="0"/>
      <w:marBottom w:val="0"/>
      <w:divBdr>
        <w:top w:val="none" w:sz="0" w:space="0" w:color="auto"/>
        <w:left w:val="none" w:sz="0" w:space="0" w:color="auto"/>
        <w:bottom w:val="none" w:sz="0" w:space="0" w:color="auto"/>
        <w:right w:val="none" w:sz="0" w:space="0" w:color="auto"/>
      </w:divBdr>
    </w:div>
    <w:div w:id="1515998715">
      <w:bodyDiv w:val="1"/>
      <w:marLeft w:val="0"/>
      <w:marRight w:val="0"/>
      <w:marTop w:val="0"/>
      <w:marBottom w:val="0"/>
      <w:divBdr>
        <w:top w:val="none" w:sz="0" w:space="0" w:color="auto"/>
        <w:left w:val="none" w:sz="0" w:space="0" w:color="auto"/>
        <w:bottom w:val="none" w:sz="0" w:space="0" w:color="auto"/>
        <w:right w:val="none" w:sz="0" w:space="0" w:color="auto"/>
      </w:divBdr>
    </w:div>
    <w:div w:id="186359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5.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9.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header" Target="header12.xml"/><Relationship Id="rId38"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oleObject" Target="embeddings/oleObject1.bin"/><Relationship Id="rId32" Type="http://schemas.openxmlformats.org/officeDocument/2006/relationships/footer" Target="footer8.xml"/><Relationship Id="rId37" Type="http://schemas.openxmlformats.org/officeDocument/2006/relationships/footer" Target="footer10.xml"/><Relationship Id="rId40"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2.wmf"/><Relationship Id="rId28" Type="http://schemas.openxmlformats.org/officeDocument/2006/relationships/header" Target="header9.xm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6.xml"/><Relationship Id="rId30" Type="http://schemas.openxmlformats.org/officeDocument/2006/relationships/header" Target="header10.xml"/><Relationship Id="rId35" Type="http://schemas.openxmlformats.org/officeDocument/2006/relationships/header" Target="header13.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dms_DocumentType xmlns="335B2658-78C7-4AC5-85C9-B36DF1EAD94F" xsi:nil="true"/>
    <SecurityClassification xmlns="335B2658-78C7-4AC5-85C9-B36DF1EAD94F" xsi:nil="true"/>
    <pdms_AttachedBy xmlns="335B2658-78C7-4AC5-85C9-B36DF1EAD94F" xsi:nil="true"/>
    <pdms_Reason xmlns="335B2658-78C7-4AC5-85C9-B36DF1EAD94F" xsi:nil="true"/>
    <pdms_SecurityClassification xmlns="335B2658-78C7-4AC5-85C9-B36DF1EAD9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54D1677923AF89489D27800BBEF0A3E7" ma:contentTypeVersion="" ma:contentTypeDescription="PDMS Documentation Content Type" ma:contentTypeScope="" ma:versionID="549838ed0159c00ea671f2f2e6f6c64e">
  <xsd:schema xmlns:xsd="http://www.w3.org/2001/XMLSchema" xmlns:xs="http://www.w3.org/2001/XMLSchema" xmlns:p="http://schemas.microsoft.com/office/2006/metadata/properties" xmlns:ns2="335B2658-78C7-4AC5-85C9-B36DF1EAD94F" targetNamespace="http://schemas.microsoft.com/office/2006/metadata/properties" ma:root="true" ma:fieldsID="33324d2e40e0f4a65d52f116fa0dea02" ns2:_="">
    <xsd:import namespace="335B2658-78C7-4AC5-85C9-B36DF1EAD94F"/>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B2658-78C7-4AC5-85C9-B36DF1EAD94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B9D01-770E-46FD-9500-6243C459945B}">
  <ds:schemaRefs>
    <ds:schemaRef ds:uri="http://schemas.microsoft.com/sharepoint/v3/contenttype/forms"/>
  </ds:schemaRefs>
</ds:datastoreItem>
</file>

<file path=customXml/itemProps2.xml><?xml version="1.0" encoding="utf-8"?>
<ds:datastoreItem xmlns:ds="http://schemas.openxmlformats.org/officeDocument/2006/customXml" ds:itemID="{EEFE9851-3836-4383-B391-AF2A3830C79D}">
  <ds:schemaRefs>
    <ds:schemaRef ds:uri="http://purl.org/dc/terms/"/>
    <ds:schemaRef ds:uri="http://schemas.openxmlformats.org/package/2006/metadata/core-properties"/>
    <ds:schemaRef ds:uri="335B2658-78C7-4AC5-85C9-B36DF1EAD94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6915346-B159-4E4F-97AC-705B01D83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B2658-78C7-4AC5-85C9-B36DF1EAD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A52688-200A-4AB3-A7AA-E430887C7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12</Pages>
  <Words>2503</Words>
  <Characters>14268</Characters>
  <Application>Microsoft Office Word</Application>
  <DocSecurity>0</DocSecurity>
  <PresentationFormat/>
  <Lines>118</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2016-08-19T01:45:00Z</cp:lastPrinted>
  <dcterms:created xsi:type="dcterms:W3CDTF">2017-12-15T04:45:00Z</dcterms:created>
  <dcterms:modified xsi:type="dcterms:W3CDTF">2017-12-15T04:49:00Z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Education Services for Overseas Students (TPS Levies) (Risk Rated Premium and Special Tuition Protection Components) Instrument 2016</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OPC62122</vt:lpwstr>
  </property>
  <property fmtid="{D5CDD505-2E9C-101B-9397-08002B2CF9AE}" pid="11" name="Classification">
    <vt:lpwstr> </vt:lpwstr>
  </property>
  <property fmtid="{D5CDD505-2E9C-101B-9397-08002B2CF9AE}" pid="12" name="DLM">
    <vt:lpwstr> </vt:lpwstr>
  </property>
  <property fmtid="{D5CDD505-2E9C-101B-9397-08002B2CF9AE}" pid="13" name="ActMadeUnder">
    <vt:lpwstr>Education Services and Overseas Students Act</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A</vt:lpwstr>
  </property>
  <property fmtid="{D5CDD505-2E9C-101B-9397-08002B2CF9AE}" pid="18" name="CounterSign">
    <vt:lpwstr/>
  </property>
  <property fmtid="{D5CDD505-2E9C-101B-9397-08002B2CF9AE}" pid="19" name="DateMade">
    <vt:lpwstr>13 December 2016</vt:lpwstr>
  </property>
  <property fmtid="{D5CDD505-2E9C-101B-9397-08002B2CF9AE}" pid="20" name="_NewReviewCycle">
    <vt:lpwstr/>
  </property>
  <property fmtid="{D5CDD505-2E9C-101B-9397-08002B2CF9AE}" pid="21" name="ContentTypeId">
    <vt:lpwstr>0x010100266966F133664895A6EE3632470D45F5010054D1677923AF89489D27800BBEF0A3E7</vt:lpwstr>
  </property>
</Properties>
</file>