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C6885" w14:textId="77777777" w:rsidR="00925162" w:rsidRPr="00645B27" w:rsidRDefault="00925162" w:rsidP="00D26ADA">
      <w:pPr>
        <w:spacing w:before="0"/>
        <w:ind w:right="40"/>
        <w:jc w:val="center"/>
        <w:rPr>
          <w:b/>
          <w:szCs w:val="24"/>
          <w:u w:val="single"/>
        </w:rPr>
      </w:pPr>
      <w:r w:rsidRPr="00645B27">
        <w:rPr>
          <w:b/>
          <w:szCs w:val="24"/>
          <w:u w:val="single"/>
        </w:rPr>
        <w:t xml:space="preserve">EXPLANATORY </w:t>
      </w:r>
      <w:r w:rsidR="0074366F" w:rsidRPr="00645B27">
        <w:rPr>
          <w:b/>
          <w:szCs w:val="24"/>
          <w:u w:val="single"/>
        </w:rPr>
        <w:t>STATEMENT</w:t>
      </w:r>
    </w:p>
    <w:p w14:paraId="15428D29" w14:textId="77777777" w:rsidR="0043632A" w:rsidRPr="00645B27" w:rsidRDefault="0043632A" w:rsidP="00D26ADA">
      <w:pPr>
        <w:spacing w:before="0"/>
        <w:ind w:right="40"/>
        <w:jc w:val="center"/>
        <w:rPr>
          <w:b/>
          <w:szCs w:val="24"/>
          <w:u w:val="single"/>
        </w:rPr>
      </w:pPr>
    </w:p>
    <w:p w14:paraId="352E2561" w14:textId="77777777" w:rsidR="00BF6037" w:rsidRPr="00645B27" w:rsidRDefault="00BF6037" w:rsidP="00D26ADA">
      <w:pPr>
        <w:spacing w:before="0"/>
        <w:ind w:right="40"/>
        <w:jc w:val="center"/>
        <w:rPr>
          <w:szCs w:val="24"/>
        </w:rPr>
      </w:pPr>
      <w:r w:rsidRPr="00645B27">
        <w:rPr>
          <w:szCs w:val="24"/>
        </w:rPr>
        <w:t>Issued by the Minister for Immigration and Border Protection</w:t>
      </w:r>
    </w:p>
    <w:p w14:paraId="465CB8A7" w14:textId="77777777" w:rsidR="00BF6037" w:rsidRPr="00645B27" w:rsidRDefault="00BF6037" w:rsidP="00D26ADA">
      <w:pPr>
        <w:spacing w:before="0"/>
        <w:ind w:right="40"/>
        <w:jc w:val="center"/>
        <w:rPr>
          <w:szCs w:val="24"/>
        </w:rPr>
      </w:pPr>
    </w:p>
    <w:p w14:paraId="35A1E8D4" w14:textId="3962D226" w:rsidR="00D0525E" w:rsidRPr="00645B27" w:rsidRDefault="00BF6037" w:rsidP="00016D3E">
      <w:pPr>
        <w:spacing w:before="0"/>
        <w:ind w:right="40"/>
        <w:jc w:val="center"/>
        <w:rPr>
          <w:i/>
          <w:szCs w:val="24"/>
        </w:rPr>
      </w:pPr>
      <w:r w:rsidRPr="00645B27">
        <w:rPr>
          <w:i/>
          <w:szCs w:val="24"/>
        </w:rPr>
        <w:t>Migration Act 1958</w:t>
      </w:r>
    </w:p>
    <w:p w14:paraId="138A7099" w14:textId="77777777" w:rsidR="0060602C" w:rsidRPr="00645B27" w:rsidRDefault="0060602C" w:rsidP="00D26ADA">
      <w:pPr>
        <w:spacing w:before="0"/>
        <w:ind w:right="40"/>
        <w:jc w:val="center"/>
        <w:rPr>
          <w:i/>
          <w:szCs w:val="24"/>
        </w:rPr>
      </w:pPr>
    </w:p>
    <w:p w14:paraId="410E55DA" w14:textId="0C9D7516" w:rsidR="00BF6037" w:rsidRPr="00645B27" w:rsidRDefault="00536BB7" w:rsidP="00D26ADA">
      <w:pPr>
        <w:spacing w:before="0"/>
        <w:ind w:right="40"/>
        <w:jc w:val="center"/>
        <w:rPr>
          <w:i/>
          <w:szCs w:val="24"/>
        </w:rPr>
      </w:pPr>
      <w:r>
        <w:rPr>
          <w:i/>
          <w:szCs w:val="24"/>
        </w:rPr>
        <w:t xml:space="preserve">Australian Citizenship Amendment </w:t>
      </w:r>
      <w:r w:rsidR="00432F29" w:rsidRPr="001233FA">
        <w:rPr>
          <w:i/>
          <w:szCs w:val="24"/>
        </w:rPr>
        <w:t>Regulation</w:t>
      </w:r>
      <w:r w:rsidR="00A27634" w:rsidRPr="001233FA">
        <w:rPr>
          <w:i/>
          <w:szCs w:val="24"/>
        </w:rPr>
        <w:t>s</w:t>
      </w:r>
      <w:r w:rsidR="00432F29" w:rsidRPr="001233FA">
        <w:rPr>
          <w:i/>
          <w:szCs w:val="24"/>
        </w:rPr>
        <w:t> </w:t>
      </w:r>
      <w:r w:rsidR="00413463" w:rsidRPr="001233FA">
        <w:rPr>
          <w:i/>
          <w:szCs w:val="24"/>
        </w:rPr>
        <w:t>201</w:t>
      </w:r>
      <w:r w:rsidR="00645B27" w:rsidRPr="001233FA">
        <w:rPr>
          <w:i/>
          <w:szCs w:val="24"/>
        </w:rPr>
        <w:t>7</w:t>
      </w:r>
    </w:p>
    <w:p w14:paraId="5E0075D8" w14:textId="77777777" w:rsidR="00C16836" w:rsidRPr="00645B27" w:rsidRDefault="00C16836" w:rsidP="00D26ADA">
      <w:pPr>
        <w:spacing w:before="0"/>
        <w:ind w:right="40"/>
        <w:rPr>
          <w:szCs w:val="24"/>
        </w:rPr>
      </w:pPr>
    </w:p>
    <w:p w14:paraId="603B2BC8" w14:textId="77777777" w:rsidR="000C482F" w:rsidRPr="000C482F" w:rsidRDefault="000C482F" w:rsidP="000C482F">
      <w:pPr>
        <w:spacing w:before="0"/>
        <w:ind w:right="42"/>
        <w:rPr>
          <w:szCs w:val="24"/>
        </w:rPr>
      </w:pPr>
      <w:r w:rsidRPr="000C482F">
        <w:rPr>
          <w:szCs w:val="24"/>
        </w:rPr>
        <w:t xml:space="preserve">The </w:t>
      </w:r>
      <w:r w:rsidRPr="008F11B7">
        <w:rPr>
          <w:i/>
          <w:szCs w:val="24"/>
        </w:rPr>
        <w:t>Australian Citizenship Act 2007</w:t>
      </w:r>
      <w:r w:rsidRPr="000C482F">
        <w:rPr>
          <w:szCs w:val="24"/>
        </w:rPr>
        <w:t xml:space="preserve"> (the Citizenship Act) sets out how you become an Australian citizen, the circumstances in which you may cease to be a citizen and some other matters related to citizenship. </w:t>
      </w:r>
    </w:p>
    <w:p w14:paraId="590B7DA2" w14:textId="77777777" w:rsidR="000C482F" w:rsidRPr="000C482F" w:rsidRDefault="000C482F" w:rsidP="000C482F">
      <w:pPr>
        <w:spacing w:before="0"/>
        <w:ind w:right="42"/>
        <w:rPr>
          <w:szCs w:val="24"/>
        </w:rPr>
      </w:pPr>
    </w:p>
    <w:p w14:paraId="28DF91DC" w14:textId="0ACCAE9D" w:rsidR="000C482F" w:rsidRPr="000C482F" w:rsidRDefault="000C482F" w:rsidP="000C482F">
      <w:pPr>
        <w:spacing w:before="0"/>
        <w:ind w:right="42"/>
        <w:rPr>
          <w:szCs w:val="24"/>
        </w:rPr>
      </w:pPr>
      <w:r w:rsidRPr="000C482F">
        <w:rPr>
          <w:szCs w:val="24"/>
        </w:rPr>
        <w:t>Section 54 of the Citizenship Act relevantly provides that the Governor</w:t>
      </w:r>
      <w:r w:rsidR="00237553">
        <w:rPr>
          <w:szCs w:val="24"/>
        </w:rPr>
        <w:t>-</w:t>
      </w:r>
      <w:r w:rsidRPr="000C482F">
        <w:rPr>
          <w:szCs w:val="24"/>
        </w:rPr>
        <w:t xml:space="preserve">General may make regulations prescribing matters required or permitted by the Citizenship Act to be prescribed, or necessary or convenient to be prescribed for carrying out or giving effect to the Citizenship Act. </w:t>
      </w:r>
    </w:p>
    <w:p w14:paraId="23EB6EE1" w14:textId="77777777" w:rsidR="000C482F" w:rsidRPr="000C482F" w:rsidRDefault="000C482F" w:rsidP="000C482F">
      <w:pPr>
        <w:spacing w:before="0"/>
        <w:ind w:right="42"/>
        <w:rPr>
          <w:szCs w:val="24"/>
        </w:rPr>
      </w:pPr>
    </w:p>
    <w:p w14:paraId="1A096BEE" w14:textId="2165E736" w:rsidR="000C482F" w:rsidRPr="000C482F" w:rsidRDefault="000C482F" w:rsidP="000C482F">
      <w:pPr>
        <w:spacing w:before="0"/>
        <w:ind w:right="42"/>
        <w:rPr>
          <w:szCs w:val="24"/>
        </w:rPr>
      </w:pPr>
      <w:r w:rsidRPr="000C482F">
        <w:rPr>
          <w:szCs w:val="24"/>
        </w:rPr>
        <w:t>In addition, regulations may be made pursuant to the provisions of t</w:t>
      </w:r>
      <w:r w:rsidR="00634B01">
        <w:rPr>
          <w:szCs w:val="24"/>
        </w:rPr>
        <w:t xml:space="preserve">he </w:t>
      </w:r>
      <w:r w:rsidR="00617557">
        <w:rPr>
          <w:szCs w:val="24"/>
        </w:rPr>
        <w:t>Citizenship Act</w:t>
      </w:r>
      <w:r w:rsidR="00634B01">
        <w:rPr>
          <w:szCs w:val="24"/>
        </w:rPr>
        <w:t xml:space="preserve"> listed in </w:t>
      </w:r>
      <w:r w:rsidRPr="00634B01">
        <w:rPr>
          <w:szCs w:val="24"/>
          <w:u w:val="single"/>
        </w:rPr>
        <w:t>Attachment</w:t>
      </w:r>
      <w:r w:rsidR="00634B01" w:rsidRPr="00634B01">
        <w:rPr>
          <w:szCs w:val="24"/>
          <w:u w:val="single"/>
        </w:rPr>
        <w:t xml:space="preserve"> A</w:t>
      </w:r>
      <w:r w:rsidRPr="000C482F">
        <w:rPr>
          <w:szCs w:val="24"/>
        </w:rPr>
        <w:t>.</w:t>
      </w:r>
    </w:p>
    <w:p w14:paraId="767E5A28" w14:textId="77777777" w:rsidR="000C482F" w:rsidRPr="000C482F" w:rsidRDefault="000C482F" w:rsidP="000C482F">
      <w:pPr>
        <w:spacing w:before="0"/>
        <w:ind w:right="42"/>
        <w:rPr>
          <w:szCs w:val="24"/>
        </w:rPr>
      </w:pPr>
    </w:p>
    <w:p w14:paraId="6855A26C" w14:textId="0868B730" w:rsidR="000C482F" w:rsidRDefault="007F1659" w:rsidP="000C482F">
      <w:pPr>
        <w:spacing w:before="0"/>
        <w:ind w:right="42"/>
        <w:rPr>
          <w:szCs w:val="24"/>
        </w:rPr>
      </w:pPr>
      <w:r>
        <w:rPr>
          <w:szCs w:val="24"/>
        </w:rPr>
        <w:t>The</w:t>
      </w:r>
      <w:r w:rsidR="00AB732A">
        <w:rPr>
          <w:szCs w:val="24"/>
        </w:rPr>
        <w:t xml:space="preserve"> </w:t>
      </w:r>
      <w:r w:rsidR="00AB732A">
        <w:rPr>
          <w:i/>
          <w:szCs w:val="24"/>
        </w:rPr>
        <w:t>Australian Citizenship Amendment</w:t>
      </w:r>
      <w:r w:rsidR="000C482F" w:rsidRPr="007F1659">
        <w:rPr>
          <w:i/>
          <w:szCs w:val="24"/>
        </w:rPr>
        <w:t xml:space="preserve"> Regulation</w:t>
      </w:r>
      <w:r w:rsidR="00342D83">
        <w:rPr>
          <w:i/>
          <w:szCs w:val="24"/>
        </w:rPr>
        <w:t>s</w:t>
      </w:r>
      <w:r w:rsidR="000C482F" w:rsidRPr="007F1659">
        <w:rPr>
          <w:i/>
          <w:szCs w:val="24"/>
        </w:rPr>
        <w:t xml:space="preserve"> 2017</w:t>
      </w:r>
      <w:r>
        <w:rPr>
          <w:szCs w:val="24"/>
        </w:rPr>
        <w:t xml:space="preserve"> </w:t>
      </w:r>
      <w:r w:rsidR="0076643D">
        <w:rPr>
          <w:szCs w:val="24"/>
        </w:rPr>
        <w:t xml:space="preserve">(the Regulations) </w:t>
      </w:r>
      <w:r w:rsidR="000C482F" w:rsidRPr="000C482F">
        <w:rPr>
          <w:szCs w:val="24"/>
        </w:rPr>
        <w:t xml:space="preserve">amend the </w:t>
      </w:r>
      <w:r w:rsidR="000C482F" w:rsidRPr="006C499C">
        <w:rPr>
          <w:i/>
          <w:szCs w:val="24"/>
        </w:rPr>
        <w:t>Australian Citizenship Regulation 2016</w:t>
      </w:r>
      <w:r w:rsidR="000C482F" w:rsidRPr="000C482F">
        <w:rPr>
          <w:szCs w:val="24"/>
        </w:rPr>
        <w:t xml:space="preserve"> (the Citizenship Re</w:t>
      </w:r>
      <w:r>
        <w:rPr>
          <w:szCs w:val="24"/>
        </w:rPr>
        <w:t>gulation) to:</w:t>
      </w:r>
    </w:p>
    <w:p w14:paraId="3844E6AC" w14:textId="77777777" w:rsidR="000C482F" w:rsidRPr="000C482F" w:rsidRDefault="000C482F" w:rsidP="000C482F">
      <w:pPr>
        <w:spacing w:before="0"/>
        <w:ind w:right="42"/>
        <w:rPr>
          <w:szCs w:val="24"/>
        </w:rPr>
      </w:pPr>
    </w:p>
    <w:p w14:paraId="63E9DD19" w14:textId="77777777" w:rsidR="000C482F" w:rsidRDefault="000C482F" w:rsidP="000C482F">
      <w:pPr>
        <w:pStyle w:val="ListParagraph"/>
        <w:numPr>
          <w:ilvl w:val="0"/>
          <w:numId w:val="28"/>
        </w:numPr>
        <w:spacing w:before="0"/>
        <w:ind w:right="42"/>
        <w:rPr>
          <w:szCs w:val="24"/>
        </w:rPr>
      </w:pPr>
      <w:r w:rsidRPr="000C482F">
        <w:rPr>
          <w:szCs w:val="24"/>
        </w:rPr>
        <w:t>allow citizenship application fees, and refund of citizenship application fees where appropriate, to be paid in foreign currencies and in foreign countries; and</w:t>
      </w:r>
    </w:p>
    <w:p w14:paraId="663B3922" w14:textId="77777777" w:rsidR="000C482F" w:rsidRDefault="000C482F" w:rsidP="000C482F">
      <w:pPr>
        <w:pStyle w:val="ListParagraph"/>
        <w:spacing w:before="0"/>
        <w:ind w:right="42"/>
        <w:rPr>
          <w:szCs w:val="24"/>
        </w:rPr>
      </w:pPr>
    </w:p>
    <w:p w14:paraId="2207F6AA" w14:textId="14F9D417" w:rsidR="00911955" w:rsidRPr="00911955" w:rsidRDefault="00911955" w:rsidP="00911955">
      <w:pPr>
        <w:numPr>
          <w:ilvl w:val="0"/>
          <w:numId w:val="31"/>
        </w:numPr>
        <w:spacing w:before="0"/>
        <w:ind w:right="42"/>
        <w:rPr>
          <w:szCs w:val="24"/>
        </w:rPr>
      </w:pPr>
      <w:r w:rsidRPr="00911955">
        <w:rPr>
          <w:szCs w:val="24"/>
        </w:rPr>
        <w:t>ensure that the definitions of “conversion instrument” and “places and currencies instrument” in subsection 16(7) of the Citizensh</w:t>
      </w:r>
      <w:r w:rsidR="00972940">
        <w:rPr>
          <w:szCs w:val="24"/>
        </w:rPr>
        <w:t>ip Regulation accurately refer</w:t>
      </w:r>
      <w:r w:rsidRPr="00911955">
        <w:rPr>
          <w:szCs w:val="24"/>
        </w:rPr>
        <w:t xml:space="preserve"> to the correct legislative instruments made under the </w:t>
      </w:r>
      <w:r w:rsidRPr="00911955">
        <w:rPr>
          <w:i/>
          <w:szCs w:val="24"/>
        </w:rPr>
        <w:t>Migration Regulations 1994</w:t>
      </w:r>
      <w:r w:rsidR="001250EC">
        <w:rPr>
          <w:i/>
          <w:szCs w:val="24"/>
        </w:rPr>
        <w:t xml:space="preserve"> </w:t>
      </w:r>
      <w:r w:rsidR="001250EC" w:rsidRPr="003112DD">
        <w:rPr>
          <w:szCs w:val="24"/>
        </w:rPr>
        <w:t>(the Migration Regulations)</w:t>
      </w:r>
      <w:r w:rsidRPr="00911955">
        <w:rPr>
          <w:szCs w:val="24"/>
        </w:rPr>
        <w:t>; and</w:t>
      </w:r>
    </w:p>
    <w:p w14:paraId="10A30979" w14:textId="77777777" w:rsidR="000C482F" w:rsidRDefault="000C482F" w:rsidP="00D26ADA">
      <w:pPr>
        <w:spacing w:before="0"/>
        <w:ind w:right="42"/>
        <w:rPr>
          <w:szCs w:val="24"/>
        </w:rPr>
      </w:pPr>
    </w:p>
    <w:p w14:paraId="3DC143CD" w14:textId="4F71E07A" w:rsidR="00B37BDF" w:rsidRDefault="00B37BDF" w:rsidP="00D26ADA">
      <w:pPr>
        <w:spacing w:before="0"/>
        <w:ind w:right="42"/>
        <w:rPr>
          <w:szCs w:val="24"/>
        </w:rPr>
      </w:pPr>
      <w:r w:rsidRPr="001233FA">
        <w:rPr>
          <w:szCs w:val="24"/>
        </w:rPr>
        <w:t xml:space="preserve">A Statement of Compatibility with Human Rights (the Statement) has been completed in accordance with the </w:t>
      </w:r>
      <w:r w:rsidRPr="001233FA">
        <w:rPr>
          <w:i/>
          <w:iCs/>
          <w:szCs w:val="24"/>
        </w:rPr>
        <w:t>Human Rights (Parliamentary Scrutiny) Act 2011</w:t>
      </w:r>
      <w:r w:rsidRPr="001233FA">
        <w:rPr>
          <w:szCs w:val="24"/>
        </w:rPr>
        <w:t xml:space="preserve">. </w:t>
      </w:r>
      <w:r w:rsidR="00C85702">
        <w:rPr>
          <w:szCs w:val="24"/>
        </w:rPr>
        <w:t xml:space="preserve"> </w:t>
      </w:r>
      <w:r w:rsidRPr="001233FA">
        <w:rPr>
          <w:szCs w:val="24"/>
        </w:rPr>
        <w:t>The overall assessment is that the Regulation</w:t>
      </w:r>
      <w:r w:rsidR="008D4431" w:rsidRPr="001233FA">
        <w:rPr>
          <w:szCs w:val="24"/>
        </w:rPr>
        <w:t>s are</w:t>
      </w:r>
      <w:r w:rsidRPr="001233FA">
        <w:rPr>
          <w:szCs w:val="24"/>
        </w:rPr>
        <w:t xml:space="preserve"> compatible with human rig</w:t>
      </w:r>
      <w:r w:rsidR="00EA2117" w:rsidRPr="001233FA">
        <w:rPr>
          <w:szCs w:val="24"/>
        </w:rPr>
        <w:t>hts.</w:t>
      </w:r>
      <w:r w:rsidR="00EA2117" w:rsidRPr="00982FFE">
        <w:rPr>
          <w:szCs w:val="24"/>
        </w:rPr>
        <w:t xml:space="preserve"> </w:t>
      </w:r>
      <w:r w:rsidR="003A7E8C">
        <w:rPr>
          <w:szCs w:val="24"/>
        </w:rPr>
        <w:t xml:space="preserve"> </w:t>
      </w:r>
      <w:r w:rsidR="00EA2117" w:rsidRPr="00982FFE">
        <w:rPr>
          <w:szCs w:val="24"/>
        </w:rPr>
        <w:t>A copy of the Statement is </w:t>
      </w:r>
      <w:r w:rsidRPr="00982FFE">
        <w:rPr>
          <w:szCs w:val="24"/>
        </w:rPr>
        <w:t xml:space="preserve">at </w:t>
      </w:r>
      <w:r w:rsidRPr="00982FFE">
        <w:rPr>
          <w:szCs w:val="24"/>
          <w:u w:val="single"/>
        </w:rPr>
        <w:t>Attachment B</w:t>
      </w:r>
      <w:r w:rsidRPr="00982FFE">
        <w:rPr>
          <w:szCs w:val="24"/>
        </w:rPr>
        <w:t>.</w:t>
      </w:r>
    </w:p>
    <w:p w14:paraId="3A52F287" w14:textId="77777777" w:rsidR="00043DE4" w:rsidRDefault="00043DE4" w:rsidP="00D26ADA">
      <w:pPr>
        <w:spacing w:before="0"/>
        <w:ind w:right="42"/>
        <w:rPr>
          <w:szCs w:val="24"/>
        </w:rPr>
      </w:pPr>
    </w:p>
    <w:p w14:paraId="1B2F03D4" w14:textId="5AA579BA" w:rsidR="00043DE4" w:rsidRPr="00043DE4" w:rsidRDefault="00043DE4" w:rsidP="00D26ADA">
      <w:pPr>
        <w:spacing w:before="0"/>
        <w:ind w:right="42"/>
        <w:rPr>
          <w:szCs w:val="24"/>
        </w:rPr>
      </w:pPr>
      <w:r>
        <w:rPr>
          <w:szCs w:val="24"/>
        </w:rPr>
        <w:t>Details of the Regulation</w:t>
      </w:r>
      <w:r w:rsidR="008D4431">
        <w:rPr>
          <w:szCs w:val="24"/>
        </w:rPr>
        <w:t>s</w:t>
      </w:r>
      <w:r>
        <w:rPr>
          <w:szCs w:val="24"/>
        </w:rPr>
        <w:t xml:space="preserve"> are set out in </w:t>
      </w:r>
      <w:r>
        <w:rPr>
          <w:szCs w:val="24"/>
          <w:u w:val="single"/>
        </w:rPr>
        <w:t>Attachment C</w:t>
      </w:r>
      <w:r>
        <w:rPr>
          <w:szCs w:val="24"/>
        </w:rPr>
        <w:t>.</w:t>
      </w:r>
    </w:p>
    <w:p w14:paraId="75B2AD3C" w14:textId="77777777" w:rsidR="00043DE4" w:rsidRDefault="00043DE4" w:rsidP="00D26ADA">
      <w:pPr>
        <w:spacing w:before="0"/>
        <w:ind w:right="42"/>
        <w:rPr>
          <w:color w:val="FF0000"/>
          <w:szCs w:val="24"/>
        </w:rPr>
      </w:pPr>
    </w:p>
    <w:p w14:paraId="62ACD31A" w14:textId="231A888A" w:rsidR="009A063E" w:rsidRDefault="009A063E" w:rsidP="00D26ADA">
      <w:pPr>
        <w:spacing w:before="0"/>
        <w:ind w:right="42"/>
        <w:rPr>
          <w:szCs w:val="24"/>
        </w:rPr>
      </w:pPr>
      <w:r w:rsidRPr="00FA1E24">
        <w:rPr>
          <w:szCs w:val="24"/>
        </w:rPr>
        <w:t>The Office of Best Practice Regulation (</w:t>
      </w:r>
      <w:r w:rsidR="0092731E" w:rsidRPr="00FA1E24">
        <w:rPr>
          <w:szCs w:val="24"/>
        </w:rPr>
        <w:t xml:space="preserve">the </w:t>
      </w:r>
      <w:r w:rsidRPr="00FA1E24">
        <w:rPr>
          <w:szCs w:val="24"/>
        </w:rPr>
        <w:t>OBPR) has been consulted in relation to the amendments made by the Regulation</w:t>
      </w:r>
      <w:r w:rsidR="008D4431">
        <w:rPr>
          <w:szCs w:val="24"/>
        </w:rPr>
        <w:t>s</w:t>
      </w:r>
      <w:r w:rsidR="00155EA4">
        <w:rPr>
          <w:szCs w:val="24"/>
        </w:rPr>
        <w:t>. No</w:t>
      </w:r>
      <w:r w:rsidR="0092731E" w:rsidRPr="00FA1E24">
        <w:rPr>
          <w:szCs w:val="24"/>
        </w:rPr>
        <w:t xml:space="preserve"> </w:t>
      </w:r>
      <w:r w:rsidR="00FA1E24" w:rsidRPr="00FA1E24">
        <w:rPr>
          <w:szCs w:val="24"/>
        </w:rPr>
        <w:t xml:space="preserve">Regulation Impact Statement </w:t>
      </w:r>
      <w:r w:rsidR="0092731E" w:rsidRPr="00FA1E24">
        <w:rPr>
          <w:szCs w:val="24"/>
        </w:rPr>
        <w:t>is required.</w:t>
      </w:r>
      <w:r w:rsidRPr="00FA1E24">
        <w:rPr>
          <w:szCs w:val="24"/>
        </w:rPr>
        <w:t xml:space="preserve"> </w:t>
      </w:r>
      <w:r w:rsidR="00E22323">
        <w:rPr>
          <w:szCs w:val="24"/>
        </w:rPr>
        <w:t xml:space="preserve">The OBPR consultation reference </w:t>
      </w:r>
      <w:r w:rsidR="007204DC">
        <w:rPr>
          <w:szCs w:val="24"/>
        </w:rPr>
        <w:t>is</w:t>
      </w:r>
      <w:r w:rsidR="006A3720">
        <w:rPr>
          <w:szCs w:val="24"/>
        </w:rPr>
        <w:t xml:space="preserve"> </w:t>
      </w:r>
      <w:r w:rsidR="00BF2EB3">
        <w:rPr>
          <w:szCs w:val="24"/>
        </w:rPr>
        <w:t>22987</w:t>
      </w:r>
      <w:r w:rsidR="00FA1E24" w:rsidRPr="00FA1E24">
        <w:rPr>
          <w:szCs w:val="24"/>
        </w:rPr>
        <w:t>.</w:t>
      </w:r>
    </w:p>
    <w:p w14:paraId="3C2B3817" w14:textId="77777777" w:rsidR="00373320" w:rsidRDefault="00373320" w:rsidP="00D26ADA">
      <w:pPr>
        <w:tabs>
          <w:tab w:val="left" w:pos="6521"/>
        </w:tabs>
        <w:spacing w:before="0"/>
        <w:ind w:right="42"/>
        <w:rPr>
          <w:szCs w:val="24"/>
        </w:rPr>
      </w:pPr>
    </w:p>
    <w:p w14:paraId="1163986F" w14:textId="665BDA4B" w:rsidR="006A3720" w:rsidRDefault="00CA509E" w:rsidP="00D26ADA">
      <w:pPr>
        <w:tabs>
          <w:tab w:val="left" w:pos="6521"/>
        </w:tabs>
        <w:spacing w:before="0"/>
        <w:ind w:right="42"/>
        <w:rPr>
          <w:szCs w:val="24"/>
        </w:rPr>
      </w:pPr>
      <w:r w:rsidRPr="00CA509E">
        <w:rPr>
          <w:szCs w:val="24"/>
        </w:rPr>
        <w:t>No other consultation was considered appropriate, as the</w:t>
      </w:r>
      <w:r w:rsidR="00812E8E">
        <w:rPr>
          <w:szCs w:val="24"/>
        </w:rPr>
        <w:t xml:space="preserve"> amendment involved an</w:t>
      </w:r>
      <w:r w:rsidR="00B407EB">
        <w:rPr>
          <w:szCs w:val="24"/>
        </w:rPr>
        <w:t xml:space="preserve"> update in the referencing of</w:t>
      </w:r>
      <w:r w:rsidR="007F1659">
        <w:rPr>
          <w:szCs w:val="24"/>
        </w:rPr>
        <w:t xml:space="preserve"> two </w:t>
      </w:r>
      <w:r w:rsidR="00FC43D4">
        <w:rPr>
          <w:szCs w:val="24"/>
        </w:rPr>
        <w:t>legislative</w:t>
      </w:r>
      <w:r w:rsidR="00812E8E">
        <w:rPr>
          <w:szCs w:val="24"/>
        </w:rPr>
        <w:t xml:space="preserve"> instruments </w:t>
      </w:r>
      <w:r w:rsidR="00B407EB">
        <w:rPr>
          <w:szCs w:val="24"/>
        </w:rPr>
        <w:t>and</w:t>
      </w:r>
      <w:r w:rsidR="007F1659">
        <w:rPr>
          <w:szCs w:val="24"/>
        </w:rPr>
        <w:t xml:space="preserve"> did not </w:t>
      </w:r>
      <w:r w:rsidR="00812E8E">
        <w:rPr>
          <w:szCs w:val="24"/>
        </w:rPr>
        <w:t xml:space="preserve">alter </w:t>
      </w:r>
      <w:proofErr w:type="spellStart"/>
      <w:r w:rsidR="00812E8E">
        <w:rPr>
          <w:szCs w:val="24"/>
        </w:rPr>
        <w:t>exisiting</w:t>
      </w:r>
      <w:proofErr w:type="spellEnd"/>
      <w:r w:rsidR="00812E8E">
        <w:rPr>
          <w:szCs w:val="24"/>
        </w:rPr>
        <w:t xml:space="preserve"> administrative arrangements. </w:t>
      </w:r>
      <w:r w:rsidR="00BF2EB3">
        <w:rPr>
          <w:szCs w:val="24"/>
        </w:rPr>
        <w:t xml:space="preserve"> </w:t>
      </w:r>
      <w:r w:rsidR="0089784A" w:rsidRPr="0089784A">
        <w:rPr>
          <w:szCs w:val="24"/>
        </w:rPr>
        <w:t xml:space="preserve">This accords with subsection 17(1) of the </w:t>
      </w:r>
      <w:r w:rsidR="0089784A" w:rsidRPr="00B46EF5">
        <w:rPr>
          <w:i/>
          <w:szCs w:val="24"/>
        </w:rPr>
        <w:t>Legislation Act 2003</w:t>
      </w:r>
      <w:r w:rsidR="00B46EF5">
        <w:rPr>
          <w:szCs w:val="24"/>
        </w:rPr>
        <w:t xml:space="preserve"> </w:t>
      </w:r>
      <w:r w:rsidR="003331C6">
        <w:rPr>
          <w:szCs w:val="24"/>
        </w:rPr>
        <w:t xml:space="preserve">(the Legislation Act) </w:t>
      </w:r>
      <w:r w:rsidR="0089784A" w:rsidRPr="0089784A">
        <w:rPr>
          <w:szCs w:val="24"/>
        </w:rPr>
        <w:t xml:space="preserve">which envisages consultations where appropriate and reasonably practicable. </w:t>
      </w:r>
    </w:p>
    <w:p w14:paraId="34DBA687" w14:textId="77777777" w:rsidR="006A3720" w:rsidRDefault="006A3720" w:rsidP="00D26ADA">
      <w:pPr>
        <w:tabs>
          <w:tab w:val="left" w:pos="6521"/>
        </w:tabs>
        <w:spacing w:before="0"/>
        <w:ind w:right="42"/>
        <w:rPr>
          <w:szCs w:val="24"/>
        </w:rPr>
      </w:pPr>
    </w:p>
    <w:p w14:paraId="449166CA" w14:textId="7E017429" w:rsidR="006C356F" w:rsidRPr="00B6180D" w:rsidRDefault="006C356F" w:rsidP="00D26ADA">
      <w:pPr>
        <w:tabs>
          <w:tab w:val="left" w:pos="6521"/>
        </w:tabs>
        <w:spacing w:before="0"/>
        <w:ind w:right="42"/>
        <w:rPr>
          <w:szCs w:val="24"/>
        </w:rPr>
      </w:pPr>
      <w:r w:rsidRPr="00B6180D">
        <w:rPr>
          <w:szCs w:val="24"/>
        </w:rPr>
        <w:t xml:space="preserve">The </w:t>
      </w:r>
      <w:r w:rsidR="009D4A22">
        <w:rPr>
          <w:szCs w:val="24"/>
        </w:rPr>
        <w:t>Citizenship</w:t>
      </w:r>
      <w:r w:rsidR="009D4A22" w:rsidRPr="00B6180D">
        <w:rPr>
          <w:szCs w:val="24"/>
        </w:rPr>
        <w:t xml:space="preserve"> </w:t>
      </w:r>
      <w:r w:rsidRPr="00B6180D">
        <w:rPr>
          <w:szCs w:val="24"/>
        </w:rPr>
        <w:t>Act</w:t>
      </w:r>
      <w:r>
        <w:rPr>
          <w:szCs w:val="24"/>
        </w:rPr>
        <w:t xml:space="preserve"> </w:t>
      </w:r>
      <w:r w:rsidR="00640569">
        <w:rPr>
          <w:szCs w:val="24"/>
        </w:rPr>
        <w:t>specifies no</w:t>
      </w:r>
      <w:r w:rsidRPr="00B6180D">
        <w:rPr>
          <w:szCs w:val="24"/>
        </w:rPr>
        <w:t xml:space="preserve"> conditions that need to be satisfied before the power to make the Regulation</w:t>
      </w:r>
      <w:r w:rsidR="008D4431">
        <w:rPr>
          <w:szCs w:val="24"/>
        </w:rPr>
        <w:t>s</w:t>
      </w:r>
      <w:r w:rsidRPr="00B6180D">
        <w:rPr>
          <w:szCs w:val="24"/>
        </w:rPr>
        <w:t xml:space="preserve"> </w:t>
      </w:r>
      <w:r w:rsidR="003112DD">
        <w:rPr>
          <w:szCs w:val="24"/>
        </w:rPr>
        <w:t xml:space="preserve">is </w:t>
      </w:r>
      <w:r w:rsidRPr="00B6180D">
        <w:rPr>
          <w:szCs w:val="24"/>
        </w:rPr>
        <w:t xml:space="preserve">exercised. </w:t>
      </w:r>
    </w:p>
    <w:p w14:paraId="259C34C7" w14:textId="77777777" w:rsidR="002A4DB4" w:rsidRDefault="002A4DB4" w:rsidP="00D26ADA">
      <w:pPr>
        <w:tabs>
          <w:tab w:val="left" w:pos="6521"/>
        </w:tabs>
        <w:spacing w:before="0"/>
        <w:ind w:right="-2"/>
        <w:rPr>
          <w:szCs w:val="24"/>
        </w:rPr>
      </w:pPr>
    </w:p>
    <w:p w14:paraId="26D9AC03" w14:textId="05BFAC79" w:rsidR="006C356F" w:rsidRPr="0061423F" w:rsidRDefault="006C356F" w:rsidP="00D26ADA">
      <w:pPr>
        <w:tabs>
          <w:tab w:val="left" w:pos="6521"/>
        </w:tabs>
        <w:spacing w:before="0"/>
        <w:ind w:right="-2"/>
        <w:rPr>
          <w:szCs w:val="24"/>
        </w:rPr>
      </w:pPr>
      <w:r w:rsidRPr="005D7CFC">
        <w:rPr>
          <w:szCs w:val="24"/>
        </w:rPr>
        <w:lastRenderedPageBreak/>
        <w:t xml:space="preserve">The </w:t>
      </w:r>
      <w:r>
        <w:rPr>
          <w:szCs w:val="24"/>
        </w:rPr>
        <w:t>Regulation</w:t>
      </w:r>
      <w:r w:rsidR="008D4431">
        <w:rPr>
          <w:szCs w:val="24"/>
        </w:rPr>
        <w:t>s</w:t>
      </w:r>
      <w:r>
        <w:rPr>
          <w:szCs w:val="24"/>
        </w:rPr>
        <w:t xml:space="preserve"> </w:t>
      </w:r>
      <w:r w:rsidR="00277031">
        <w:rPr>
          <w:szCs w:val="24"/>
        </w:rPr>
        <w:t>are</w:t>
      </w:r>
      <w:r w:rsidRPr="0061423F">
        <w:rPr>
          <w:szCs w:val="24"/>
        </w:rPr>
        <w:t xml:space="preserve"> a legislative instrument for the purposes of the </w:t>
      </w:r>
      <w:r w:rsidRPr="008E0A24">
        <w:rPr>
          <w:szCs w:val="24"/>
        </w:rPr>
        <w:t>Legislat</w:t>
      </w:r>
      <w:r w:rsidR="00572D83">
        <w:rPr>
          <w:szCs w:val="24"/>
        </w:rPr>
        <w:t>ion Act</w:t>
      </w:r>
      <w:r w:rsidRPr="0061423F">
        <w:rPr>
          <w:szCs w:val="24"/>
        </w:rPr>
        <w:t>.</w:t>
      </w:r>
    </w:p>
    <w:p w14:paraId="07A8C0C4" w14:textId="77777777" w:rsidR="006C356F" w:rsidRDefault="006C356F" w:rsidP="00D26ADA">
      <w:pPr>
        <w:tabs>
          <w:tab w:val="left" w:pos="6521"/>
        </w:tabs>
        <w:spacing w:before="0"/>
        <w:ind w:right="521"/>
        <w:rPr>
          <w:szCs w:val="24"/>
        </w:rPr>
      </w:pPr>
    </w:p>
    <w:p w14:paraId="6FF7D23A" w14:textId="7B8E7F72" w:rsidR="006C356F" w:rsidRDefault="004426ED" w:rsidP="00D26ADA">
      <w:pPr>
        <w:tabs>
          <w:tab w:val="left" w:pos="6521"/>
        </w:tabs>
        <w:spacing w:before="0"/>
        <w:ind w:right="521"/>
        <w:rPr>
          <w:szCs w:val="24"/>
        </w:rPr>
      </w:pPr>
      <w:r>
        <w:rPr>
          <w:szCs w:val="24"/>
        </w:rPr>
        <w:t>The</w:t>
      </w:r>
      <w:r w:rsidR="00986CC9">
        <w:rPr>
          <w:szCs w:val="24"/>
        </w:rPr>
        <w:t xml:space="preserve"> Regulation</w:t>
      </w:r>
      <w:r w:rsidR="008D4431">
        <w:rPr>
          <w:szCs w:val="24"/>
        </w:rPr>
        <w:t>s commence</w:t>
      </w:r>
      <w:r w:rsidR="00986CC9">
        <w:rPr>
          <w:szCs w:val="24"/>
        </w:rPr>
        <w:t xml:space="preserve"> on </w:t>
      </w:r>
      <w:r w:rsidR="001B162E">
        <w:rPr>
          <w:szCs w:val="24"/>
        </w:rPr>
        <w:t>1 January 2018</w:t>
      </w:r>
      <w:r w:rsidR="006C356F">
        <w:rPr>
          <w:szCs w:val="24"/>
        </w:rPr>
        <w:t xml:space="preserve">. </w:t>
      </w:r>
    </w:p>
    <w:p w14:paraId="1466448B" w14:textId="77777777" w:rsidR="006C356F" w:rsidRPr="00645B27" w:rsidRDefault="006C356F" w:rsidP="007F1659">
      <w:pPr>
        <w:spacing w:before="0"/>
        <w:ind w:right="42"/>
        <w:rPr>
          <w:szCs w:val="24"/>
        </w:rPr>
        <w:sectPr w:rsidR="006C356F" w:rsidRPr="00645B27" w:rsidSect="00AD48DA">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709" w:footer="709" w:gutter="0"/>
          <w:cols w:space="708"/>
          <w:titlePg/>
          <w:docGrid w:linePitch="360"/>
        </w:sectPr>
      </w:pPr>
    </w:p>
    <w:p w14:paraId="326036A7" w14:textId="77777777" w:rsidR="007D20EF" w:rsidRPr="00645B27" w:rsidRDefault="007D20EF" w:rsidP="00D26ADA">
      <w:pPr>
        <w:spacing w:before="0"/>
        <w:ind w:right="42"/>
        <w:jc w:val="right"/>
        <w:rPr>
          <w:szCs w:val="24"/>
          <w:u w:val="single"/>
        </w:rPr>
      </w:pPr>
      <w:r w:rsidRPr="00645B27">
        <w:rPr>
          <w:b/>
          <w:szCs w:val="24"/>
          <w:u w:val="single"/>
        </w:rPr>
        <w:lastRenderedPageBreak/>
        <w:t>ATTACHMENT</w:t>
      </w:r>
      <w:r w:rsidR="001E6AC4" w:rsidRPr="00645B27">
        <w:rPr>
          <w:b/>
          <w:szCs w:val="24"/>
          <w:u w:val="single"/>
        </w:rPr>
        <w:t xml:space="preserve"> A</w:t>
      </w:r>
    </w:p>
    <w:p w14:paraId="301D7A50" w14:textId="77777777" w:rsidR="007D20EF" w:rsidRPr="00645B27" w:rsidRDefault="007D20EF" w:rsidP="00D26ADA">
      <w:pPr>
        <w:tabs>
          <w:tab w:val="left" w:pos="435"/>
        </w:tabs>
        <w:spacing w:before="0"/>
        <w:ind w:right="42"/>
        <w:rPr>
          <w:szCs w:val="24"/>
        </w:rPr>
      </w:pPr>
    </w:p>
    <w:p w14:paraId="75EA1A23" w14:textId="77777777" w:rsidR="007D20EF" w:rsidRPr="00645B27" w:rsidRDefault="007D20EF" w:rsidP="00D26ADA">
      <w:pPr>
        <w:tabs>
          <w:tab w:val="left" w:pos="435"/>
        </w:tabs>
        <w:spacing w:before="0"/>
        <w:ind w:right="42"/>
        <w:jc w:val="center"/>
        <w:rPr>
          <w:b/>
          <w:szCs w:val="24"/>
        </w:rPr>
      </w:pPr>
      <w:r w:rsidRPr="00645B27">
        <w:rPr>
          <w:b/>
          <w:szCs w:val="24"/>
        </w:rPr>
        <w:t>AUTHORISING PROVISIONS</w:t>
      </w:r>
    </w:p>
    <w:p w14:paraId="30F9B111" w14:textId="77777777" w:rsidR="007D20EF" w:rsidRPr="00645B27" w:rsidRDefault="007D20EF" w:rsidP="00D26ADA">
      <w:pPr>
        <w:tabs>
          <w:tab w:val="left" w:pos="435"/>
        </w:tabs>
        <w:spacing w:before="0"/>
        <w:ind w:right="42"/>
        <w:rPr>
          <w:szCs w:val="24"/>
        </w:rPr>
      </w:pPr>
    </w:p>
    <w:p w14:paraId="6F083B1E" w14:textId="170FDE90" w:rsidR="00AB0A80" w:rsidRPr="00AB0A80" w:rsidRDefault="00AB0A80" w:rsidP="00AB0A80">
      <w:pPr>
        <w:spacing w:before="0"/>
        <w:ind w:right="42"/>
        <w:rPr>
          <w:szCs w:val="24"/>
        </w:rPr>
      </w:pPr>
      <w:r w:rsidRPr="00AB0A80">
        <w:rPr>
          <w:szCs w:val="24"/>
        </w:rPr>
        <w:t xml:space="preserve">Section 54 of </w:t>
      </w:r>
      <w:r w:rsidR="005909A6">
        <w:rPr>
          <w:szCs w:val="24"/>
        </w:rPr>
        <w:t xml:space="preserve">the </w:t>
      </w:r>
      <w:r w:rsidR="00D03B3F" w:rsidRPr="00D03B3F">
        <w:rPr>
          <w:i/>
          <w:szCs w:val="24"/>
        </w:rPr>
        <w:t xml:space="preserve">Australian Citizenship Act 2007 </w:t>
      </w:r>
      <w:r w:rsidR="008F11B7" w:rsidRPr="008F11B7">
        <w:rPr>
          <w:szCs w:val="24"/>
        </w:rPr>
        <w:t xml:space="preserve">(the </w:t>
      </w:r>
      <w:r w:rsidR="005909A6">
        <w:rPr>
          <w:szCs w:val="24"/>
        </w:rPr>
        <w:t>Citizenship Act</w:t>
      </w:r>
      <w:r w:rsidR="008F11B7">
        <w:rPr>
          <w:szCs w:val="24"/>
        </w:rPr>
        <w:t>)</w:t>
      </w:r>
      <w:r w:rsidRPr="00AB0A80">
        <w:rPr>
          <w:szCs w:val="24"/>
        </w:rPr>
        <w:t xml:space="preserve"> provides that the Governor-General may make regulations prescribing matters required or permitted by the Citizenship Act to be prescribed, or necessary or convenient to be prescribed for carrying out or giving effect to the Citizenship Act.</w:t>
      </w:r>
    </w:p>
    <w:p w14:paraId="29D0DBE5" w14:textId="77777777" w:rsidR="00AB0A80" w:rsidRPr="00AB0A80" w:rsidRDefault="00AB0A80" w:rsidP="00AB0A80">
      <w:pPr>
        <w:spacing w:before="0"/>
        <w:ind w:right="42"/>
        <w:rPr>
          <w:szCs w:val="24"/>
        </w:rPr>
      </w:pPr>
    </w:p>
    <w:p w14:paraId="4C90AC8B" w14:textId="5FE21E18" w:rsidR="00AB0A80" w:rsidRDefault="00AB0A80" w:rsidP="00AB0A80">
      <w:pPr>
        <w:spacing w:before="0"/>
        <w:ind w:right="42"/>
        <w:rPr>
          <w:szCs w:val="24"/>
        </w:rPr>
      </w:pPr>
      <w:r w:rsidRPr="00AB0A80">
        <w:rPr>
          <w:szCs w:val="24"/>
        </w:rPr>
        <w:t xml:space="preserve">In addition, </w:t>
      </w:r>
      <w:r w:rsidR="001250EC">
        <w:rPr>
          <w:szCs w:val="24"/>
        </w:rPr>
        <w:t xml:space="preserve">the </w:t>
      </w:r>
      <w:r w:rsidR="00277031">
        <w:rPr>
          <w:i/>
          <w:szCs w:val="24"/>
        </w:rPr>
        <w:t>Australian Citizenship Amendment</w:t>
      </w:r>
      <w:r w:rsidR="00277031" w:rsidRPr="007F1659">
        <w:rPr>
          <w:i/>
          <w:szCs w:val="24"/>
        </w:rPr>
        <w:t xml:space="preserve"> Regulation</w:t>
      </w:r>
      <w:r w:rsidR="00277031">
        <w:rPr>
          <w:i/>
          <w:szCs w:val="24"/>
        </w:rPr>
        <w:t>s</w:t>
      </w:r>
      <w:r w:rsidR="00277031" w:rsidRPr="007F1659">
        <w:rPr>
          <w:i/>
          <w:szCs w:val="24"/>
        </w:rPr>
        <w:t xml:space="preserve"> 2017</w:t>
      </w:r>
      <w:r w:rsidR="00277031">
        <w:rPr>
          <w:szCs w:val="24"/>
        </w:rPr>
        <w:t xml:space="preserve"> (the Regulations</w:t>
      </w:r>
      <w:proofErr w:type="gramStart"/>
      <w:r w:rsidR="00277031">
        <w:rPr>
          <w:szCs w:val="24"/>
        </w:rPr>
        <w:t xml:space="preserve">) </w:t>
      </w:r>
      <w:r w:rsidR="00D44F67" w:rsidRPr="00D44F67">
        <w:rPr>
          <w:szCs w:val="24"/>
        </w:rPr>
        <w:t xml:space="preserve"> </w:t>
      </w:r>
      <w:r w:rsidRPr="00AB0A80">
        <w:rPr>
          <w:szCs w:val="24"/>
        </w:rPr>
        <w:t>may</w:t>
      </w:r>
      <w:proofErr w:type="gramEnd"/>
      <w:r w:rsidRPr="00AB0A80">
        <w:rPr>
          <w:szCs w:val="24"/>
        </w:rPr>
        <w:t xml:space="preserve"> be made pursuant to the following provisions:</w:t>
      </w:r>
    </w:p>
    <w:p w14:paraId="32F4E2C3" w14:textId="77777777" w:rsidR="00AB0A80" w:rsidRPr="00AB0A80" w:rsidRDefault="00AB0A80" w:rsidP="00AB0A80">
      <w:pPr>
        <w:spacing w:before="0"/>
        <w:ind w:right="42"/>
        <w:rPr>
          <w:szCs w:val="24"/>
        </w:rPr>
      </w:pPr>
    </w:p>
    <w:p w14:paraId="65382DDB" w14:textId="6D7DC8CC" w:rsidR="00AB0A80" w:rsidRDefault="00CE1484" w:rsidP="00AB0A80">
      <w:pPr>
        <w:numPr>
          <w:ilvl w:val="0"/>
          <w:numId w:val="30"/>
        </w:numPr>
        <w:spacing w:before="0"/>
        <w:ind w:right="42"/>
        <w:rPr>
          <w:szCs w:val="24"/>
        </w:rPr>
      </w:pPr>
      <w:r>
        <w:rPr>
          <w:szCs w:val="24"/>
        </w:rPr>
        <w:t>paragraph</w:t>
      </w:r>
      <w:r w:rsidR="00AB0A80" w:rsidRPr="00AB0A80">
        <w:rPr>
          <w:szCs w:val="24"/>
        </w:rPr>
        <w:t xml:space="preserve"> 46(1)(d) of the Citizenship Act, which provides that an application under a provision of that Act must be accompanied by the fee (if any) prescribed by the regulations; and</w:t>
      </w:r>
    </w:p>
    <w:p w14:paraId="77AC246D" w14:textId="77777777" w:rsidR="00AB0A80" w:rsidRPr="00AB0A80" w:rsidRDefault="00AB0A80" w:rsidP="00AB0A80">
      <w:pPr>
        <w:spacing w:before="0"/>
        <w:ind w:left="720" w:right="42"/>
        <w:rPr>
          <w:szCs w:val="24"/>
        </w:rPr>
      </w:pPr>
    </w:p>
    <w:p w14:paraId="374410D6" w14:textId="49976962" w:rsidR="00AB0A80" w:rsidRPr="00AB0A80" w:rsidRDefault="00AB0A80" w:rsidP="00AB0A80">
      <w:pPr>
        <w:numPr>
          <w:ilvl w:val="0"/>
          <w:numId w:val="29"/>
        </w:numPr>
        <w:spacing w:before="0"/>
        <w:ind w:right="42"/>
        <w:rPr>
          <w:szCs w:val="24"/>
        </w:rPr>
      </w:pPr>
      <w:proofErr w:type="gramStart"/>
      <w:r w:rsidRPr="00AB0A80">
        <w:rPr>
          <w:szCs w:val="24"/>
        </w:rPr>
        <w:t>subsection</w:t>
      </w:r>
      <w:proofErr w:type="gramEnd"/>
      <w:r w:rsidRPr="00AB0A80">
        <w:rPr>
          <w:szCs w:val="24"/>
        </w:rPr>
        <w:t xml:space="preserve"> 46(3) of the Citizenship Act, which provides that the regulations may make provision for and in relation to the remission, refund or waiver of any fees of a kind referred to in paragraph 46(1)(d) of the Citizenship Act.</w:t>
      </w:r>
    </w:p>
    <w:p w14:paraId="4946B942" w14:textId="77777777" w:rsidR="00AB0A80" w:rsidRPr="00AB0A80" w:rsidRDefault="00AB0A80" w:rsidP="00AB0A80">
      <w:pPr>
        <w:spacing w:before="0"/>
        <w:ind w:right="42"/>
        <w:rPr>
          <w:szCs w:val="24"/>
        </w:rPr>
      </w:pPr>
    </w:p>
    <w:p w14:paraId="6E78EB77" w14:textId="3A4FAD4A" w:rsidR="006A3720" w:rsidRPr="006A3720" w:rsidRDefault="006A3720" w:rsidP="00AB0A80">
      <w:pPr>
        <w:spacing w:before="0"/>
        <w:ind w:right="42"/>
        <w:rPr>
          <w:szCs w:val="24"/>
        </w:rPr>
      </w:pPr>
    </w:p>
    <w:p w14:paraId="15B84FB0" w14:textId="513B69BB" w:rsidR="00581375" w:rsidRDefault="00581375" w:rsidP="006A3720"/>
    <w:p w14:paraId="5AD5C8BC" w14:textId="77777777" w:rsidR="005162C4" w:rsidRPr="00645B27" w:rsidRDefault="005162C4" w:rsidP="00D26ADA">
      <w:pPr>
        <w:tabs>
          <w:tab w:val="left" w:pos="345"/>
        </w:tabs>
        <w:spacing w:before="0"/>
        <w:ind w:right="746"/>
      </w:pPr>
    </w:p>
    <w:p w14:paraId="5682BE2B" w14:textId="77777777" w:rsidR="00D6132D" w:rsidRPr="00645B27" w:rsidRDefault="00D6132D" w:rsidP="00D26ADA">
      <w:pPr>
        <w:spacing w:before="0"/>
        <w:rPr>
          <w:szCs w:val="24"/>
        </w:rPr>
      </w:pPr>
      <w:r w:rsidRPr="00645B27">
        <w:rPr>
          <w:szCs w:val="24"/>
        </w:rPr>
        <w:br w:type="page"/>
      </w:r>
    </w:p>
    <w:p w14:paraId="06F8A1F6" w14:textId="77777777" w:rsidR="00F536DE" w:rsidRPr="00645B27" w:rsidRDefault="00F536DE" w:rsidP="00D26ADA">
      <w:pPr>
        <w:tabs>
          <w:tab w:val="left" w:pos="345"/>
        </w:tabs>
        <w:spacing w:before="0"/>
        <w:ind w:right="43"/>
        <w:contextualSpacing/>
        <w:jc w:val="right"/>
        <w:rPr>
          <w:b/>
          <w:szCs w:val="24"/>
          <w:u w:val="single"/>
        </w:rPr>
      </w:pPr>
      <w:r w:rsidRPr="00FE4459">
        <w:rPr>
          <w:b/>
          <w:szCs w:val="24"/>
          <w:u w:val="single"/>
        </w:rPr>
        <w:lastRenderedPageBreak/>
        <w:t>ATTACHMENT B</w:t>
      </w:r>
    </w:p>
    <w:p w14:paraId="0281BCB5" w14:textId="77777777" w:rsidR="00CE0691" w:rsidRPr="00F57A9C" w:rsidRDefault="00CE0691" w:rsidP="00CE0691">
      <w:pPr>
        <w:spacing w:before="100" w:beforeAutospacing="1" w:after="100" w:afterAutospacing="1"/>
        <w:jc w:val="center"/>
        <w:rPr>
          <w:szCs w:val="24"/>
        </w:rPr>
      </w:pPr>
      <w:r w:rsidRPr="00F57A9C">
        <w:rPr>
          <w:b/>
          <w:bCs/>
          <w:sz w:val="28"/>
          <w:szCs w:val="28"/>
        </w:rPr>
        <w:t>Statement of Compatibility with Human Rights</w:t>
      </w:r>
    </w:p>
    <w:p w14:paraId="4631151D" w14:textId="77777777" w:rsidR="00CE0691" w:rsidRPr="00F57A9C" w:rsidRDefault="00CE0691" w:rsidP="00CE0691">
      <w:pPr>
        <w:spacing w:after="100" w:afterAutospacing="1"/>
        <w:jc w:val="center"/>
        <w:rPr>
          <w:szCs w:val="24"/>
        </w:rPr>
      </w:pPr>
      <w:r w:rsidRPr="00F57A9C">
        <w:rPr>
          <w:i/>
          <w:iCs/>
          <w:szCs w:val="24"/>
        </w:rPr>
        <w:t> Prepared in accordance with Part 3 of the Human Rights (Parliamentary Scrutiny) Act 2011</w:t>
      </w:r>
    </w:p>
    <w:p w14:paraId="6403DD91" w14:textId="718E4A0A" w:rsidR="00CE0691" w:rsidRPr="002461C7" w:rsidRDefault="00C02E31" w:rsidP="00CE0691">
      <w:pPr>
        <w:ind w:right="40"/>
        <w:contextualSpacing/>
        <w:jc w:val="center"/>
        <w:rPr>
          <w:b/>
          <w:i/>
          <w:szCs w:val="24"/>
        </w:rPr>
      </w:pPr>
      <w:r>
        <w:rPr>
          <w:b/>
          <w:i/>
          <w:szCs w:val="24"/>
        </w:rPr>
        <w:t xml:space="preserve">Australian Citizenship Amendment Regulations </w:t>
      </w:r>
      <w:r w:rsidR="00CE0691" w:rsidRPr="002461C7">
        <w:rPr>
          <w:b/>
          <w:i/>
          <w:szCs w:val="24"/>
        </w:rPr>
        <w:t>201</w:t>
      </w:r>
      <w:r w:rsidR="00CE0691">
        <w:rPr>
          <w:b/>
          <w:i/>
          <w:szCs w:val="24"/>
        </w:rPr>
        <w:t>7</w:t>
      </w:r>
    </w:p>
    <w:p w14:paraId="5D5E1CAD" w14:textId="77777777" w:rsidR="00CE0691" w:rsidRPr="00F57A9C" w:rsidRDefault="00CE0691" w:rsidP="00CE0691">
      <w:pPr>
        <w:spacing w:after="100" w:afterAutospacing="1"/>
        <w:jc w:val="center"/>
        <w:rPr>
          <w:szCs w:val="24"/>
        </w:rPr>
      </w:pPr>
      <w:r w:rsidRPr="00F57A9C">
        <w:rPr>
          <w:szCs w:val="24"/>
        </w:rPr>
        <w:t xml:space="preserve">This Legislative Instrument is compatible with the human rights and freedoms recognised or declared in the international instruments listed in section 3 of the </w:t>
      </w:r>
      <w:r w:rsidRPr="00F57A9C">
        <w:rPr>
          <w:i/>
          <w:iCs/>
          <w:szCs w:val="24"/>
        </w:rPr>
        <w:t>Human Rights (Parliamentary Scrutiny) Act 2011</w:t>
      </w:r>
      <w:r w:rsidRPr="00F57A9C">
        <w:rPr>
          <w:szCs w:val="24"/>
        </w:rPr>
        <w:t>.</w:t>
      </w:r>
    </w:p>
    <w:p w14:paraId="7E7EF47B" w14:textId="77777777" w:rsidR="00CE0691" w:rsidRPr="005162E3" w:rsidRDefault="00CE0691" w:rsidP="00CE0691">
      <w:pPr>
        <w:spacing w:after="100" w:afterAutospacing="1"/>
        <w:jc w:val="both"/>
        <w:rPr>
          <w:szCs w:val="24"/>
        </w:rPr>
      </w:pPr>
      <w:r w:rsidRPr="005162E3">
        <w:rPr>
          <w:b/>
          <w:bCs/>
          <w:szCs w:val="24"/>
        </w:rPr>
        <w:t xml:space="preserve">Overview of the Legislative Instrument </w:t>
      </w:r>
    </w:p>
    <w:p w14:paraId="67761881" w14:textId="707315B7" w:rsidR="00CE0691" w:rsidRPr="005162E3" w:rsidRDefault="008F7454" w:rsidP="00CE0691">
      <w:pPr>
        <w:spacing w:after="100" w:afterAutospacing="1"/>
        <w:rPr>
          <w:szCs w:val="24"/>
        </w:rPr>
      </w:pPr>
      <w:r w:rsidRPr="005162E3">
        <w:rPr>
          <w:szCs w:val="24"/>
        </w:rPr>
        <w:t>Section</w:t>
      </w:r>
      <w:r w:rsidR="00CE0691" w:rsidRPr="005162E3">
        <w:rPr>
          <w:szCs w:val="24"/>
        </w:rPr>
        <w:t xml:space="preserve"> 16 of the </w:t>
      </w:r>
      <w:r w:rsidR="00CE0691" w:rsidRPr="005162E3">
        <w:rPr>
          <w:i/>
          <w:iCs/>
          <w:szCs w:val="24"/>
        </w:rPr>
        <w:t>Australian Citizenship Regulation 2016</w:t>
      </w:r>
      <w:r w:rsidR="00CE0691" w:rsidRPr="005162E3">
        <w:rPr>
          <w:szCs w:val="24"/>
        </w:rPr>
        <w:t xml:space="preserve"> (the Citizenship Regulation) sets out</w:t>
      </w:r>
      <w:r w:rsidR="00277031">
        <w:rPr>
          <w:szCs w:val="24"/>
        </w:rPr>
        <w:t>,</w:t>
      </w:r>
      <w:r w:rsidR="00CE0691" w:rsidRPr="005162E3">
        <w:rPr>
          <w:szCs w:val="24"/>
        </w:rPr>
        <w:t xml:space="preserve"> amongst other things, in which foreign currencies and countries a citizenship application fee may be paid and how the exchange rate is to be calculated.  </w:t>
      </w:r>
    </w:p>
    <w:p w14:paraId="3896F696" w14:textId="28A0257B" w:rsidR="00CE0691" w:rsidRPr="005162E3" w:rsidRDefault="00CE0691" w:rsidP="00CE0691">
      <w:pPr>
        <w:spacing w:after="100" w:afterAutospacing="1"/>
        <w:rPr>
          <w:szCs w:val="24"/>
        </w:rPr>
      </w:pPr>
      <w:r w:rsidRPr="005162E3">
        <w:rPr>
          <w:szCs w:val="24"/>
        </w:rPr>
        <w:t xml:space="preserve">The acceptable foreign currencies and countries are set out in legislative instruments made under regulations 5.36(1) and (1A) of the </w:t>
      </w:r>
      <w:r w:rsidRPr="005162E3">
        <w:rPr>
          <w:i/>
          <w:iCs/>
          <w:szCs w:val="24"/>
        </w:rPr>
        <w:t>Migration Regulations 1994</w:t>
      </w:r>
      <w:r w:rsidRPr="005162E3">
        <w:rPr>
          <w:iCs/>
          <w:szCs w:val="24"/>
        </w:rPr>
        <w:t xml:space="preserve"> (the Migration Regulations)</w:t>
      </w:r>
      <w:r w:rsidRPr="005162E3">
        <w:rPr>
          <w:szCs w:val="24"/>
        </w:rPr>
        <w:t>.</w:t>
      </w:r>
      <w:r w:rsidR="00AF402D" w:rsidRPr="005162E3">
        <w:rPr>
          <w:szCs w:val="24"/>
        </w:rPr>
        <w:t xml:space="preserve"> </w:t>
      </w:r>
      <w:r w:rsidRPr="005162E3">
        <w:rPr>
          <w:szCs w:val="24"/>
        </w:rPr>
        <w:t xml:space="preserve"> In order to facilitate the lawful collection (and refund where appropriate) of citizenship application </w:t>
      </w:r>
      <w:r w:rsidR="00AF402D" w:rsidRPr="005162E3">
        <w:rPr>
          <w:szCs w:val="24"/>
        </w:rPr>
        <w:t xml:space="preserve">fees in foreign currencies, </w:t>
      </w:r>
      <w:r w:rsidR="00FC0BF6" w:rsidRPr="005162E3">
        <w:rPr>
          <w:szCs w:val="24"/>
        </w:rPr>
        <w:t>sub</w:t>
      </w:r>
      <w:r w:rsidR="007F625A">
        <w:rPr>
          <w:szCs w:val="24"/>
        </w:rPr>
        <w:t xml:space="preserve">section </w:t>
      </w:r>
      <w:r w:rsidRPr="005162E3">
        <w:rPr>
          <w:szCs w:val="24"/>
        </w:rPr>
        <w:t>16(7) of the Citizenship Regulation incorporates by reference instruments made under the Migration Regulations in relation to foreign currencies and countries.</w:t>
      </w:r>
    </w:p>
    <w:p w14:paraId="127EBDA6" w14:textId="77777777" w:rsidR="00CE0691" w:rsidRPr="005162E3" w:rsidRDefault="00CE0691" w:rsidP="00CE0691">
      <w:pPr>
        <w:spacing w:after="100" w:afterAutospacing="1"/>
        <w:rPr>
          <w:szCs w:val="24"/>
        </w:rPr>
      </w:pPr>
      <w:r w:rsidRPr="005162E3">
        <w:rPr>
          <w:szCs w:val="24"/>
        </w:rPr>
        <w:t xml:space="preserve">The relevant instruments, </w:t>
      </w:r>
      <w:r w:rsidRPr="005162E3">
        <w:rPr>
          <w:i/>
          <w:iCs/>
          <w:szCs w:val="24"/>
        </w:rPr>
        <w:t>Places and Currencies for Paying of Fees</w:t>
      </w:r>
      <w:r w:rsidRPr="005162E3">
        <w:rPr>
          <w:szCs w:val="24"/>
        </w:rPr>
        <w:t xml:space="preserve"> and </w:t>
      </w:r>
      <w:r w:rsidRPr="005162E3">
        <w:rPr>
          <w:i/>
          <w:iCs/>
          <w:szCs w:val="24"/>
        </w:rPr>
        <w:t>Payment of Visa Application Charges and Fees in Foreign Currencies</w:t>
      </w:r>
      <w:r w:rsidRPr="005162E3">
        <w:rPr>
          <w:szCs w:val="24"/>
        </w:rPr>
        <w:t xml:space="preserve">, are updated in January and July each year and are given a new instrument number each time.  </w:t>
      </w:r>
    </w:p>
    <w:p w14:paraId="233E4506" w14:textId="425E6CBA" w:rsidR="00CE0691" w:rsidRPr="005162E3" w:rsidRDefault="00CE0691" w:rsidP="00CE0691">
      <w:pPr>
        <w:spacing w:after="100" w:afterAutospacing="1"/>
        <w:rPr>
          <w:szCs w:val="24"/>
        </w:rPr>
      </w:pPr>
      <w:r w:rsidRPr="005162E3">
        <w:rPr>
          <w:szCs w:val="24"/>
        </w:rPr>
        <w:t>Consequently, to ensure that citizenship application fees can continue to be paid in foreign currencies and countries, sub</w:t>
      </w:r>
      <w:r w:rsidR="004772BF">
        <w:rPr>
          <w:szCs w:val="24"/>
        </w:rPr>
        <w:t>section</w:t>
      </w:r>
      <w:r w:rsidRPr="005162E3">
        <w:rPr>
          <w:szCs w:val="24"/>
        </w:rPr>
        <w:t xml:space="preserve"> 16(7) of the Citizenship Regulation must be amended to specify the updated instrument numbers. </w:t>
      </w:r>
    </w:p>
    <w:p w14:paraId="180B6DE1" w14:textId="065A6327" w:rsidR="00CE0691" w:rsidRPr="005162E3" w:rsidRDefault="00CE0691" w:rsidP="00CE0691">
      <w:pPr>
        <w:spacing w:after="100" w:afterAutospacing="1"/>
        <w:rPr>
          <w:szCs w:val="24"/>
        </w:rPr>
      </w:pPr>
      <w:r w:rsidRPr="005162E3">
        <w:rPr>
          <w:szCs w:val="24"/>
        </w:rPr>
        <w:t xml:space="preserve">The only changes to the Citizenship Regulation are the updating of the instrument numbers </w:t>
      </w:r>
      <w:r w:rsidR="00324F60" w:rsidRPr="005162E3">
        <w:rPr>
          <w:szCs w:val="24"/>
        </w:rPr>
        <w:t>in subsection</w:t>
      </w:r>
      <w:r w:rsidRPr="005162E3">
        <w:rPr>
          <w:szCs w:val="24"/>
        </w:rPr>
        <w:t xml:space="preserve"> 16(7).</w:t>
      </w:r>
      <w:r w:rsidR="003246CD" w:rsidRPr="005162E3">
        <w:rPr>
          <w:szCs w:val="24"/>
        </w:rPr>
        <w:t xml:space="preserve"> </w:t>
      </w:r>
      <w:r w:rsidRPr="005162E3">
        <w:rPr>
          <w:szCs w:val="24"/>
        </w:rPr>
        <w:t xml:space="preserve"> These changes are technical in nature and there are no changes to the substantive content of the instrument. </w:t>
      </w:r>
    </w:p>
    <w:p w14:paraId="098321D0" w14:textId="7714271C" w:rsidR="00CE0691" w:rsidRPr="005162E3" w:rsidRDefault="00CE0691" w:rsidP="00CE0691">
      <w:pPr>
        <w:spacing w:after="100" w:afterAutospacing="1"/>
        <w:rPr>
          <w:szCs w:val="24"/>
        </w:rPr>
      </w:pPr>
      <w:r w:rsidRPr="005162E3">
        <w:rPr>
          <w:b/>
          <w:bCs/>
          <w:szCs w:val="24"/>
        </w:rPr>
        <w:t>Human rights implications</w:t>
      </w:r>
    </w:p>
    <w:p w14:paraId="06B4F093" w14:textId="77777777" w:rsidR="00CE0691" w:rsidRPr="005162E3" w:rsidRDefault="00CE0691" w:rsidP="00CE0691">
      <w:pPr>
        <w:rPr>
          <w:szCs w:val="24"/>
        </w:rPr>
      </w:pPr>
      <w:r w:rsidRPr="005162E3">
        <w:rPr>
          <w:szCs w:val="24"/>
        </w:rPr>
        <w:t>This Legislative Instrument has been assessed against the seven core international human rights treaties and does not engage any of the applicable rights or freedoms.</w:t>
      </w:r>
    </w:p>
    <w:p w14:paraId="1F892F5B" w14:textId="67ADF935" w:rsidR="00CE0691" w:rsidRPr="005162E3" w:rsidRDefault="00CE0691" w:rsidP="00CE0691">
      <w:pPr>
        <w:spacing w:after="100" w:afterAutospacing="1"/>
        <w:rPr>
          <w:szCs w:val="24"/>
        </w:rPr>
      </w:pPr>
      <w:r w:rsidRPr="005162E3">
        <w:rPr>
          <w:b/>
          <w:bCs/>
          <w:szCs w:val="24"/>
        </w:rPr>
        <w:t>Conclusion</w:t>
      </w:r>
    </w:p>
    <w:p w14:paraId="6CEA7BF7" w14:textId="77777777" w:rsidR="00CE0691" w:rsidRPr="005162E3" w:rsidRDefault="00CE0691" w:rsidP="00CE0691">
      <w:pPr>
        <w:spacing w:after="100" w:afterAutospacing="1"/>
        <w:rPr>
          <w:szCs w:val="24"/>
        </w:rPr>
      </w:pPr>
      <w:r w:rsidRPr="005162E3">
        <w:rPr>
          <w:szCs w:val="24"/>
        </w:rPr>
        <w:t>This Legislative Instrument is compatible with human rights as it does not raise any human rights issues.</w:t>
      </w:r>
    </w:p>
    <w:p w14:paraId="7AA29EA0" w14:textId="77777777" w:rsidR="00CE0691" w:rsidRPr="005162E3" w:rsidRDefault="00CE0691" w:rsidP="006373BE">
      <w:pPr>
        <w:jc w:val="center"/>
        <w:rPr>
          <w:b/>
          <w:bCs/>
          <w:szCs w:val="24"/>
        </w:rPr>
      </w:pPr>
      <w:r w:rsidRPr="005162E3">
        <w:rPr>
          <w:b/>
          <w:bCs/>
          <w:szCs w:val="24"/>
        </w:rPr>
        <w:t>The Hon. Peter Dutton MP</w:t>
      </w:r>
    </w:p>
    <w:p w14:paraId="57177D16" w14:textId="504BC9FF" w:rsidR="008F11B7" w:rsidRPr="006465A9" w:rsidRDefault="00CE0691" w:rsidP="006373BE">
      <w:pPr>
        <w:jc w:val="center"/>
        <w:rPr>
          <w:szCs w:val="24"/>
        </w:rPr>
      </w:pPr>
      <w:r w:rsidRPr="005162E3">
        <w:rPr>
          <w:b/>
          <w:bCs/>
          <w:szCs w:val="24"/>
        </w:rPr>
        <w:t>Minister for Immigration and Border Protection</w:t>
      </w:r>
    </w:p>
    <w:p w14:paraId="67B9E642" w14:textId="77777777" w:rsidR="00A600D9" w:rsidRDefault="00A600D9">
      <w:pPr>
        <w:spacing w:before="0"/>
        <w:rPr>
          <w:b/>
          <w:szCs w:val="24"/>
          <w:u w:val="single"/>
        </w:rPr>
      </w:pPr>
      <w:r>
        <w:rPr>
          <w:b/>
          <w:szCs w:val="24"/>
          <w:u w:val="single"/>
        </w:rPr>
        <w:br w:type="page"/>
      </w:r>
    </w:p>
    <w:p w14:paraId="479A7FBA" w14:textId="74FB4CB0" w:rsidR="00781B14" w:rsidRPr="00B87B61" w:rsidRDefault="00781B14" w:rsidP="00D26ADA">
      <w:pPr>
        <w:tabs>
          <w:tab w:val="left" w:pos="345"/>
        </w:tabs>
        <w:spacing w:before="0"/>
        <w:ind w:right="43"/>
        <w:jc w:val="right"/>
        <w:rPr>
          <w:b/>
          <w:szCs w:val="24"/>
          <w:u w:val="single"/>
        </w:rPr>
      </w:pPr>
      <w:r w:rsidRPr="00B87B61">
        <w:rPr>
          <w:b/>
          <w:szCs w:val="24"/>
          <w:u w:val="single"/>
        </w:rPr>
        <w:lastRenderedPageBreak/>
        <w:t xml:space="preserve">ATTACHMENT </w:t>
      </w:r>
      <w:r w:rsidR="005D2F8A" w:rsidRPr="00B87B61">
        <w:rPr>
          <w:b/>
          <w:szCs w:val="24"/>
          <w:u w:val="single"/>
        </w:rPr>
        <w:t>C</w:t>
      </w:r>
    </w:p>
    <w:p w14:paraId="0D22EBD9" w14:textId="77777777" w:rsidR="00781B14" w:rsidRPr="00B87B61" w:rsidRDefault="00781B14" w:rsidP="00D26ADA">
      <w:pPr>
        <w:tabs>
          <w:tab w:val="left" w:pos="345"/>
        </w:tabs>
        <w:spacing w:before="0"/>
        <w:ind w:right="43"/>
        <w:jc w:val="right"/>
        <w:rPr>
          <w:b/>
          <w:szCs w:val="24"/>
          <w:u w:val="single"/>
        </w:rPr>
      </w:pPr>
    </w:p>
    <w:p w14:paraId="0FBE9F2E" w14:textId="5577305D" w:rsidR="0085440C" w:rsidRPr="00B87B61" w:rsidRDefault="006C1B9B" w:rsidP="00C70CB4">
      <w:pPr>
        <w:pStyle w:val="Default"/>
        <w:rPr>
          <w:b/>
          <w:i/>
          <w:color w:val="auto"/>
          <w:u w:val="single"/>
        </w:rPr>
      </w:pPr>
      <w:r w:rsidRPr="001233FA">
        <w:rPr>
          <w:b/>
          <w:color w:val="auto"/>
          <w:u w:val="single"/>
        </w:rPr>
        <w:t xml:space="preserve">Details of the </w:t>
      </w:r>
      <w:r w:rsidR="00284E10">
        <w:rPr>
          <w:b/>
          <w:i/>
          <w:color w:val="auto"/>
          <w:u w:val="single"/>
        </w:rPr>
        <w:t>Australian Citiz</w:t>
      </w:r>
      <w:r w:rsidR="002141BE">
        <w:rPr>
          <w:b/>
          <w:i/>
          <w:color w:val="auto"/>
          <w:u w:val="single"/>
        </w:rPr>
        <w:t>e</w:t>
      </w:r>
      <w:r w:rsidR="00284E10">
        <w:rPr>
          <w:b/>
          <w:i/>
          <w:color w:val="auto"/>
          <w:u w:val="single"/>
        </w:rPr>
        <w:t>n</w:t>
      </w:r>
      <w:r w:rsidR="002141BE">
        <w:rPr>
          <w:b/>
          <w:i/>
          <w:color w:val="auto"/>
          <w:u w:val="single"/>
        </w:rPr>
        <w:t>ship Amendment</w:t>
      </w:r>
      <w:r w:rsidR="0085440C" w:rsidRPr="001233FA">
        <w:rPr>
          <w:b/>
          <w:i/>
          <w:color w:val="auto"/>
          <w:u w:val="single"/>
        </w:rPr>
        <w:t xml:space="preserve"> Regulation</w:t>
      </w:r>
      <w:r w:rsidR="00886667" w:rsidRPr="001233FA">
        <w:rPr>
          <w:b/>
          <w:i/>
          <w:color w:val="auto"/>
          <w:u w:val="single"/>
        </w:rPr>
        <w:t>s</w:t>
      </w:r>
      <w:r w:rsidR="0085440C" w:rsidRPr="001233FA">
        <w:rPr>
          <w:b/>
          <w:i/>
          <w:color w:val="auto"/>
          <w:u w:val="single"/>
        </w:rPr>
        <w:t> 201</w:t>
      </w:r>
      <w:r w:rsidR="00645B27" w:rsidRPr="001233FA">
        <w:rPr>
          <w:b/>
          <w:i/>
          <w:color w:val="auto"/>
          <w:u w:val="single"/>
        </w:rPr>
        <w:t>7</w:t>
      </w:r>
    </w:p>
    <w:p w14:paraId="1EED55CB" w14:textId="77777777" w:rsidR="006C1B9B" w:rsidRPr="00B87B61" w:rsidRDefault="006C1B9B" w:rsidP="00D26ADA">
      <w:pPr>
        <w:spacing w:before="0"/>
        <w:ind w:right="43"/>
        <w:rPr>
          <w:b/>
          <w:i/>
          <w:szCs w:val="24"/>
          <w:u w:val="single"/>
        </w:rPr>
      </w:pPr>
    </w:p>
    <w:p w14:paraId="12011B6D" w14:textId="77777777" w:rsidR="006C1B9B" w:rsidRPr="00B87B61" w:rsidRDefault="006C1B9B" w:rsidP="00D26ADA">
      <w:pPr>
        <w:spacing w:before="0"/>
        <w:ind w:right="91"/>
        <w:jc w:val="both"/>
      </w:pPr>
      <w:r w:rsidRPr="00B87B61">
        <w:rPr>
          <w:u w:val="single"/>
        </w:rPr>
        <w:t xml:space="preserve">Section 1 – Name </w:t>
      </w:r>
    </w:p>
    <w:p w14:paraId="4F85CD6F" w14:textId="77777777" w:rsidR="006C1B9B" w:rsidRPr="00B87B61" w:rsidRDefault="006C1B9B" w:rsidP="00D26ADA">
      <w:pPr>
        <w:spacing w:before="0"/>
        <w:ind w:right="91"/>
        <w:jc w:val="both"/>
      </w:pPr>
    </w:p>
    <w:p w14:paraId="5B26F4F0" w14:textId="22CCF35B" w:rsidR="00A76BD5" w:rsidRPr="00B87B61" w:rsidRDefault="006C1B9B" w:rsidP="00D26ADA">
      <w:pPr>
        <w:pStyle w:val="Default"/>
        <w:rPr>
          <w:color w:val="auto"/>
        </w:rPr>
      </w:pPr>
      <w:r w:rsidRPr="00B87B61">
        <w:rPr>
          <w:color w:val="auto"/>
        </w:rPr>
        <w:t xml:space="preserve">This section provides that the title of the </w:t>
      </w:r>
      <w:r w:rsidR="00C635F1">
        <w:rPr>
          <w:color w:val="auto"/>
        </w:rPr>
        <w:t>r</w:t>
      </w:r>
      <w:r w:rsidR="003220C9" w:rsidRPr="00B87B61">
        <w:rPr>
          <w:color w:val="auto"/>
        </w:rPr>
        <w:t>egulation</w:t>
      </w:r>
      <w:r w:rsidR="008D4431">
        <w:rPr>
          <w:color w:val="auto"/>
        </w:rPr>
        <w:t>s</w:t>
      </w:r>
      <w:r w:rsidR="003220C9" w:rsidRPr="00B87B61">
        <w:rPr>
          <w:color w:val="auto"/>
        </w:rPr>
        <w:t xml:space="preserve"> </w:t>
      </w:r>
      <w:r w:rsidRPr="00B87B61">
        <w:rPr>
          <w:color w:val="auto"/>
        </w:rPr>
        <w:t xml:space="preserve">is the </w:t>
      </w:r>
      <w:r w:rsidR="00F67F3A">
        <w:rPr>
          <w:i/>
          <w:color w:val="auto"/>
        </w:rPr>
        <w:t xml:space="preserve">Australian Citizenship Amendment </w:t>
      </w:r>
      <w:r w:rsidR="00A76BD5" w:rsidRPr="001233FA">
        <w:rPr>
          <w:i/>
          <w:color w:val="auto"/>
        </w:rPr>
        <w:t>Regulation</w:t>
      </w:r>
      <w:r w:rsidR="00572E00" w:rsidRPr="001233FA">
        <w:rPr>
          <w:i/>
          <w:color w:val="auto"/>
        </w:rPr>
        <w:t>s</w:t>
      </w:r>
      <w:r w:rsidR="00A76BD5" w:rsidRPr="001233FA">
        <w:rPr>
          <w:i/>
          <w:color w:val="auto"/>
        </w:rPr>
        <w:t> 201</w:t>
      </w:r>
      <w:r w:rsidR="00B87B61" w:rsidRPr="001233FA">
        <w:rPr>
          <w:i/>
          <w:color w:val="auto"/>
        </w:rPr>
        <w:t>7</w:t>
      </w:r>
      <w:r w:rsidR="00F70ED8" w:rsidRPr="00B87B61">
        <w:rPr>
          <w:i/>
          <w:color w:val="auto"/>
        </w:rPr>
        <w:t xml:space="preserve"> </w:t>
      </w:r>
      <w:r w:rsidR="00F70ED8" w:rsidRPr="00B87B61">
        <w:rPr>
          <w:color w:val="auto"/>
        </w:rPr>
        <w:t>(the Regulation</w:t>
      </w:r>
      <w:r w:rsidR="00572E00">
        <w:rPr>
          <w:color w:val="auto"/>
        </w:rPr>
        <w:t>s</w:t>
      </w:r>
      <w:r w:rsidR="00F70ED8" w:rsidRPr="00B87B61">
        <w:rPr>
          <w:color w:val="auto"/>
        </w:rPr>
        <w:t>).</w:t>
      </w:r>
    </w:p>
    <w:p w14:paraId="008F7E52" w14:textId="77777777" w:rsidR="006C1B9B" w:rsidRPr="00B87B61" w:rsidRDefault="006C1B9B" w:rsidP="00D26ADA">
      <w:pPr>
        <w:spacing w:before="0"/>
        <w:ind w:right="91"/>
        <w:jc w:val="both"/>
      </w:pPr>
    </w:p>
    <w:p w14:paraId="1BEDCF2E" w14:textId="77777777" w:rsidR="006C1B9B" w:rsidRPr="00B87B61" w:rsidRDefault="006C1B9B" w:rsidP="00D26ADA">
      <w:pPr>
        <w:spacing w:before="0"/>
        <w:ind w:right="91"/>
        <w:jc w:val="both"/>
        <w:rPr>
          <w:u w:val="single"/>
        </w:rPr>
      </w:pPr>
      <w:r w:rsidRPr="00B87B61">
        <w:rPr>
          <w:u w:val="single"/>
        </w:rPr>
        <w:t>Section 2 – Commencement</w:t>
      </w:r>
    </w:p>
    <w:p w14:paraId="0D31E4D1" w14:textId="77777777" w:rsidR="006C1B9B" w:rsidRPr="00B87B61" w:rsidRDefault="006C1B9B" w:rsidP="00D26ADA">
      <w:pPr>
        <w:spacing w:before="0"/>
        <w:ind w:right="91"/>
        <w:jc w:val="both"/>
      </w:pPr>
    </w:p>
    <w:p w14:paraId="4E23E161" w14:textId="7CA00D24" w:rsidR="007432CE" w:rsidRDefault="007432CE" w:rsidP="00D26ADA">
      <w:pPr>
        <w:pStyle w:val="Default"/>
      </w:pPr>
      <w:r w:rsidRPr="00562124">
        <w:t>Subsection 2(1) provides that each provision of the Regulation</w:t>
      </w:r>
      <w:r w:rsidR="008D4431">
        <w:t>s</w:t>
      </w:r>
      <w:r w:rsidRPr="00562124">
        <w:t xml:space="preserve"> specified in column 1 of the table commences, or is taken to have commenced, in accordance with column 2 of the table. Any other statement in column 2 has effect according to its terms. </w:t>
      </w:r>
      <w:r w:rsidR="009256BB">
        <w:t xml:space="preserve"> </w:t>
      </w:r>
      <w:r w:rsidR="00C635F1">
        <w:t xml:space="preserve">  </w:t>
      </w:r>
      <w:r w:rsidRPr="00562124">
        <w:t xml:space="preserve">The table states that </w:t>
      </w:r>
      <w:r w:rsidRPr="001233FA">
        <w:t xml:space="preserve">Schedule </w:t>
      </w:r>
      <w:r w:rsidR="009256BB">
        <w:t>1</w:t>
      </w:r>
      <w:r w:rsidRPr="00562124">
        <w:t xml:space="preserve"> commences on </w:t>
      </w:r>
      <w:r w:rsidR="00523D85">
        <w:t xml:space="preserve">1 </w:t>
      </w:r>
      <w:r w:rsidR="00FB64BC">
        <w:t>January 2018</w:t>
      </w:r>
      <w:r w:rsidRPr="00562124">
        <w:t xml:space="preserve">. </w:t>
      </w:r>
      <w:r w:rsidR="009256BB">
        <w:t xml:space="preserve"> </w:t>
      </w:r>
      <w:r w:rsidRPr="00562124">
        <w:t>A note clarifies that this table relates only to the provisions of this instrument as originally made.</w:t>
      </w:r>
      <w:r w:rsidR="001172AB">
        <w:t xml:space="preserve"> </w:t>
      </w:r>
      <w:r w:rsidRPr="00562124">
        <w:t xml:space="preserve"> It will not be amended</w:t>
      </w:r>
      <w:r>
        <w:t xml:space="preserve"> to deal with any later amendments of this instrument.</w:t>
      </w:r>
    </w:p>
    <w:p w14:paraId="518A3851" w14:textId="77777777" w:rsidR="007432CE" w:rsidRDefault="007432CE" w:rsidP="00D26ADA">
      <w:pPr>
        <w:pStyle w:val="Default"/>
      </w:pPr>
    </w:p>
    <w:p w14:paraId="3E9F5723" w14:textId="1BAA66B9" w:rsidR="007432CE" w:rsidRDefault="007432CE" w:rsidP="00D26ADA">
      <w:pPr>
        <w:pStyle w:val="Default"/>
      </w:pPr>
      <w:r>
        <w:t>Subsection 2(2) provides that any information in column 3 of the table is not part of the Regulation</w:t>
      </w:r>
      <w:r w:rsidR="008D4431">
        <w:t>s</w:t>
      </w:r>
      <w:r>
        <w:t xml:space="preserve">. </w:t>
      </w:r>
      <w:r w:rsidR="0004003A">
        <w:t xml:space="preserve"> </w:t>
      </w:r>
      <w:r>
        <w:t>Information may be inserted in this column, or information in it may be edited, in any published version of this instrument.</w:t>
      </w:r>
      <w:r w:rsidR="008B72A0">
        <w:t xml:space="preserve"> </w:t>
      </w:r>
      <w:r>
        <w:t xml:space="preserve"> Column 3 of the table provides the date/details of the commencement date.</w:t>
      </w:r>
    </w:p>
    <w:p w14:paraId="01DEC025" w14:textId="77777777" w:rsidR="007432CE" w:rsidRDefault="007432CE" w:rsidP="00D26ADA">
      <w:pPr>
        <w:pStyle w:val="Default"/>
      </w:pPr>
    </w:p>
    <w:p w14:paraId="597E0A88" w14:textId="1C98DCD9" w:rsidR="00B14AD6" w:rsidRPr="00B87B61" w:rsidRDefault="007432CE" w:rsidP="00D26ADA">
      <w:pPr>
        <w:tabs>
          <w:tab w:val="left" w:pos="8364"/>
        </w:tabs>
        <w:spacing w:before="0"/>
        <w:ind w:right="84"/>
        <w:rPr>
          <w:szCs w:val="24"/>
        </w:rPr>
      </w:pPr>
      <w:r w:rsidRPr="00D005F0">
        <w:rPr>
          <w:szCs w:val="24"/>
        </w:rPr>
        <w:t>The purpose of this section is to provide for when the amendments made by the</w:t>
      </w:r>
      <w:r w:rsidR="00C635F1">
        <w:rPr>
          <w:szCs w:val="24"/>
        </w:rPr>
        <w:t xml:space="preserve"> </w:t>
      </w:r>
      <w:r w:rsidRPr="00D005F0">
        <w:rPr>
          <w:szCs w:val="24"/>
        </w:rPr>
        <w:t>Regulation</w:t>
      </w:r>
      <w:r w:rsidR="008D4431">
        <w:rPr>
          <w:szCs w:val="24"/>
        </w:rPr>
        <w:t>s</w:t>
      </w:r>
      <w:r>
        <w:rPr>
          <w:szCs w:val="24"/>
        </w:rPr>
        <w:t> </w:t>
      </w:r>
      <w:r w:rsidRPr="00D005F0">
        <w:rPr>
          <w:szCs w:val="24"/>
        </w:rPr>
        <w:t>commence</w:t>
      </w:r>
      <w:r w:rsidR="00277031">
        <w:rPr>
          <w:szCs w:val="24"/>
        </w:rPr>
        <w:t>, which is 1 January 2018</w:t>
      </w:r>
      <w:r w:rsidR="00B14AD6" w:rsidRPr="00B87B61">
        <w:rPr>
          <w:szCs w:val="24"/>
        </w:rPr>
        <w:t>.</w:t>
      </w:r>
    </w:p>
    <w:p w14:paraId="5366DB00" w14:textId="77777777" w:rsidR="00B14AD6" w:rsidRPr="00B87B61" w:rsidRDefault="00B14AD6" w:rsidP="00D26ADA">
      <w:pPr>
        <w:tabs>
          <w:tab w:val="left" w:pos="8364"/>
        </w:tabs>
        <w:spacing w:before="0"/>
        <w:ind w:right="84"/>
        <w:rPr>
          <w:szCs w:val="24"/>
        </w:rPr>
      </w:pPr>
    </w:p>
    <w:p w14:paraId="2BEC6671" w14:textId="77777777" w:rsidR="006C1B9B" w:rsidRPr="00B87B61" w:rsidRDefault="006C1B9B" w:rsidP="00D26ADA">
      <w:pPr>
        <w:spacing w:before="0"/>
        <w:ind w:right="91"/>
        <w:jc w:val="both"/>
      </w:pPr>
      <w:r w:rsidRPr="00B87B61">
        <w:rPr>
          <w:u w:val="single"/>
        </w:rPr>
        <w:t>Section 3 – Authority</w:t>
      </w:r>
    </w:p>
    <w:p w14:paraId="2722D5EB" w14:textId="77777777" w:rsidR="006C1B9B" w:rsidRPr="00B87B61" w:rsidRDefault="006C1B9B" w:rsidP="00D26ADA">
      <w:pPr>
        <w:spacing w:before="0"/>
        <w:ind w:right="91"/>
        <w:jc w:val="both"/>
      </w:pPr>
    </w:p>
    <w:p w14:paraId="7E755C2D" w14:textId="35B4DA9D" w:rsidR="006C1B9B" w:rsidRPr="00B87B61" w:rsidRDefault="006C1B9B" w:rsidP="00D26ADA">
      <w:pPr>
        <w:spacing w:before="0"/>
        <w:ind w:right="91"/>
        <w:rPr>
          <w:rFonts w:eastAsia="Calibri"/>
          <w:szCs w:val="24"/>
          <w:lang w:eastAsia="en-US"/>
        </w:rPr>
      </w:pPr>
      <w:r w:rsidRPr="00B87B61">
        <w:rPr>
          <w:rFonts w:eastAsia="Calibri"/>
          <w:szCs w:val="24"/>
          <w:lang w:eastAsia="en-US"/>
        </w:rPr>
        <w:t>This section provides that</w:t>
      </w:r>
      <w:r w:rsidR="003220C9" w:rsidRPr="00B87B61">
        <w:rPr>
          <w:rFonts w:eastAsia="Calibri"/>
          <w:szCs w:val="24"/>
          <w:lang w:eastAsia="en-US"/>
        </w:rPr>
        <w:t xml:space="preserve"> the</w:t>
      </w:r>
      <w:r w:rsidRPr="00B87B61">
        <w:rPr>
          <w:rFonts w:eastAsia="Calibri"/>
          <w:szCs w:val="24"/>
          <w:lang w:eastAsia="en-US"/>
        </w:rPr>
        <w:t xml:space="preserve"> </w:t>
      </w:r>
      <w:r w:rsidR="00932A61" w:rsidRPr="00B87B61">
        <w:t>Regulation</w:t>
      </w:r>
      <w:r w:rsidR="003D28AE">
        <w:t>s are</w:t>
      </w:r>
      <w:r w:rsidRPr="00B87B61">
        <w:rPr>
          <w:rFonts w:eastAsia="Calibri"/>
          <w:szCs w:val="24"/>
          <w:lang w:eastAsia="en-US"/>
        </w:rPr>
        <w:t xml:space="preserve"> made under the </w:t>
      </w:r>
      <w:r w:rsidR="00C10136">
        <w:rPr>
          <w:rFonts w:eastAsia="Calibri"/>
          <w:i/>
          <w:szCs w:val="24"/>
          <w:lang w:eastAsia="en-US"/>
        </w:rPr>
        <w:t>Australian Citizenship Act </w:t>
      </w:r>
      <w:r w:rsidR="008B72A0">
        <w:rPr>
          <w:rFonts w:eastAsia="Calibri"/>
          <w:i/>
          <w:szCs w:val="24"/>
          <w:lang w:eastAsia="en-US"/>
        </w:rPr>
        <w:t>2007</w:t>
      </w:r>
      <w:r w:rsidR="008A6165" w:rsidRPr="00B87B61">
        <w:rPr>
          <w:rFonts w:eastAsia="Calibri"/>
          <w:szCs w:val="24"/>
          <w:lang w:eastAsia="en-US"/>
        </w:rPr>
        <w:t xml:space="preserve"> (the </w:t>
      </w:r>
      <w:r w:rsidR="00C10136">
        <w:rPr>
          <w:rFonts w:eastAsia="Calibri"/>
          <w:szCs w:val="24"/>
          <w:lang w:eastAsia="en-US"/>
        </w:rPr>
        <w:t>Citizenship</w:t>
      </w:r>
      <w:r w:rsidR="008A6165" w:rsidRPr="00B87B61">
        <w:rPr>
          <w:rFonts w:eastAsia="Calibri"/>
          <w:szCs w:val="24"/>
          <w:lang w:eastAsia="en-US"/>
        </w:rPr>
        <w:t xml:space="preserve"> Act). </w:t>
      </w:r>
    </w:p>
    <w:p w14:paraId="775E394F" w14:textId="77777777" w:rsidR="006C1B9B" w:rsidRPr="00B87B61" w:rsidRDefault="006C1B9B" w:rsidP="00D26ADA">
      <w:pPr>
        <w:spacing w:before="0"/>
        <w:ind w:right="91"/>
        <w:jc w:val="both"/>
        <w:rPr>
          <w:rFonts w:eastAsia="Calibri"/>
          <w:szCs w:val="24"/>
          <w:lang w:eastAsia="en-US"/>
        </w:rPr>
      </w:pPr>
    </w:p>
    <w:p w14:paraId="74C97B6A" w14:textId="5158DD51" w:rsidR="003239D3" w:rsidRPr="00B87B61" w:rsidRDefault="003239D3" w:rsidP="00D26ADA">
      <w:pPr>
        <w:spacing w:before="0"/>
        <w:ind w:right="91"/>
        <w:jc w:val="both"/>
        <w:rPr>
          <w:rFonts w:eastAsia="Calibri"/>
          <w:szCs w:val="24"/>
          <w:lang w:eastAsia="en-US"/>
        </w:rPr>
      </w:pPr>
      <w:r w:rsidRPr="00B87B61">
        <w:rPr>
          <w:rFonts w:eastAsia="Calibri"/>
          <w:szCs w:val="24"/>
          <w:lang w:eastAsia="en-US"/>
        </w:rPr>
        <w:t>The purpose of thi</w:t>
      </w:r>
      <w:r w:rsidR="00141B79">
        <w:rPr>
          <w:rFonts w:eastAsia="Calibri"/>
          <w:szCs w:val="24"/>
          <w:lang w:eastAsia="en-US"/>
        </w:rPr>
        <w:t>s section is to set out the Act</w:t>
      </w:r>
      <w:r w:rsidRPr="00B87B61">
        <w:rPr>
          <w:rFonts w:eastAsia="Calibri"/>
          <w:szCs w:val="24"/>
          <w:lang w:eastAsia="en-US"/>
        </w:rPr>
        <w:t xml:space="preserve"> under which the Regulation</w:t>
      </w:r>
      <w:r w:rsidR="00AD40C1">
        <w:rPr>
          <w:rFonts w:eastAsia="Calibri"/>
          <w:szCs w:val="24"/>
          <w:lang w:eastAsia="en-US"/>
        </w:rPr>
        <w:t>s are</w:t>
      </w:r>
      <w:r w:rsidRPr="00B87B61">
        <w:rPr>
          <w:rFonts w:eastAsia="Calibri"/>
          <w:szCs w:val="24"/>
          <w:lang w:eastAsia="en-US"/>
        </w:rPr>
        <w:t xml:space="preserve"> made.</w:t>
      </w:r>
    </w:p>
    <w:p w14:paraId="70908B1D" w14:textId="77777777" w:rsidR="003239D3" w:rsidRPr="00B87B61" w:rsidRDefault="003239D3" w:rsidP="00D26ADA">
      <w:pPr>
        <w:spacing w:before="0"/>
        <w:ind w:right="91"/>
        <w:jc w:val="both"/>
        <w:rPr>
          <w:rFonts w:eastAsia="Calibri"/>
          <w:szCs w:val="24"/>
          <w:lang w:eastAsia="en-US"/>
        </w:rPr>
      </w:pPr>
    </w:p>
    <w:p w14:paraId="7435D03E" w14:textId="77777777" w:rsidR="006C1B9B" w:rsidRPr="00B87B61" w:rsidRDefault="006C1B9B" w:rsidP="00D26ADA">
      <w:pPr>
        <w:pStyle w:val="EMHeading"/>
        <w:keepNext w:val="0"/>
        <w:spacing w:after="0"/>
        <w:ind w:right="91"/>
        <w:jc w:val="both"/>
      </w:pPr>
      <w:r w:rsidRPr="00B87B61">
        <w:t>Section 4 – Schedule(s)</w:t>
      </w:r>
    </w:p>
    <w:p w14:paraId="4F82CC57" w14:textId="77777777" w:rsidR="006C1B9B" w:rsidRPr="00B87B61" w:rsidRDefault="006C1B9B" w:rsidP="00D26ADA">
      <w:pPr>
        <w:spacing w:before="0"/>
        <w:ind w:right="91"/>
        <w:jc w:val="both"/>
      </w:pPr>
    </w:p>
    <w:p w14:paraId="67E5FC25" w14:textId="77777777" w:rsidR="003239D3" w:rsidRPr="00B87B61" w:rsidRDefault="003239D3" w:rsidP="00D26ADA">
      <w:pPr>
        <w:spacing w:before="0"/>
        <w:ind w:right="91"/>
        <w:jc w:val="both"/>
        <w:rPr>
          <w:rFonts w:eastAsia="Calibri"/>
          <w:szCs w:val="24"/>
          <w:lang w:eastAsia="en-US"/>
        </w:rPr>
      </w:pPr>
      <w:r w:rsidRPr="00B87B61">
        <w:t xml:space="preserve">This section provides that each instrument </w:t>
      </w:r>
      <w:r w:rsidRPr="00B87B61">
        <w:rPr>
          <w:rFonts w:eastAsia="Calibri"/>
          <w:szCs w:val="24"/>
          <w:lang w:eastAsia="en-US"/>
        </w:rPr>
        <w:t>that is specified in a Schedule to this instrument is amended or repealed as set out in the applicable items in the Schedule concerned, and any other item in a Schedule to this instrument has effect according to its terms.</w:t>
      </w:r>
    </w:p>
    <w:p w14:paraId="7D070FC6" w14:textId="77777777" w:rsidR="003239D3" w:rsidRPr="00B87B61" w:rsidRDefault="003239D3" w:rsidP="00D26ADA">
      <w:pPr>
        <w:spacing w:before="0"/>
        <w:ind w:right="91"/>
        <w:jc w:val="both"/>
      </w:pPr>
    </w:p>
    <w:p w14:paraId="12F51432" w14:textId="7829FEF2" w:rsidR="006C1B9B" w:rsidRPr="00B87B61" w:rsidRDefault="006C1B9B" w:rsidP="00D26ADA">
      <w:pPr>
        <w:spacing w:before="0"/>
        <w:ind w:right="91"/>
        <w:jc w:val="both"/>
        <w:rPr>
          <w:rFonts w:eastAsia="Calibri"/>
          <w:szCs w:val="24"/>
          <w:lang w:eastAsia="en-US"/>
        </w:rPr>
      </w:pPr>
      <w:r w:rsidRPr="00B87B61">
        <w:t>Th</w:t>
      </w:r>
      <w:r w:rsidR="00E46F3E" w:rsidRPr="00B87B61">
        <w:t xml:space="preserve">e effect of this section is that the </w:t>
      </w:r>
      <w:r w:rsidR="005D7F1B">
        <w:rPr>
          <w:i/>
          <w:szCs w:val="24"/>
        </w:rPr>
        <w:t>Australian Citizenship Regulation 2016</w:t>
      </w:r>
      <w:r w:rsidR="00E46F3E" w:rsidRPr="00B87B61">
        <w:rPr>
          <w:szCs w:val="24"/>
        </w:rPr>
        <w:t xml:space="preserve"> (the </w:t>
      </w:r>
      <w:r w:rsidR="005D7F1B">
        <w:rPr>
          <w:szCs w:val="24"/>
        </w:rPr>
        <w:t>Citizenship Regulation</w:t>
      </w:r>
      <w:r w:rsidR="00284E10">
        <w:rPr>
          <w:szCs w:val="24"/>
        </w:rPr>
        <w:t>) is</w:t>
      </w:r>
      <w:r w:rsidR="00E46F3E" w:rsidRPr="00B87B61">
        <w:rPr>
          <w:szCs w:val="24"/>
        </w:rPr>
        <w:t xml:space="preserve"> </w:t>
      </w:r>
      <w:r w:rsidRPr="00B87B61">
        <w:rPr>
          <w:rFonts w:eastAsia="Calibri"/>
          <w:szCs w:val="24"/>
          <w:lang w:eastAsia="en-US"/>
        </w:rPr>
        <w:t>amended as set out in t</w:t>
      </w:r>
      <w:r w:rsidR="006B1018" w:rsidRPr="00B87B61">
        <w:rPr>
          <w:rFonts w:eastAsia="Calibri"/>
          <w:szCs w:val="24"/>
          <w:lang w:eastAsia="en-US"/>
        </w:rPr>
        <w:t>he applicable items in Schedule</w:t>
      </w:r>
      <w:r w:rsidR="00AE3717">
        <w:rPr>
          <w:rFonts w:eastAsia="Calibri"/>
          <w:szCs w:val="24"/>
          <w:lang w:eastAsia="en-US"/>
        </w:rPr>
        <w:t xml:space="preserve"> 1</w:t>
      </w:r>
      <w:r w:rsidR="00136637" w:rsidRPr="00B87B61">
        <w:rPr>
          <w:rFonts w:eastAsia="Calibri"/>
          <w:szCs w:val="24"/>
          <w:lang w:eastAsia="en-US"/>
        </w:rPr>
        <w:t xml:space="preserve"> to the Regulation</w:t>
      </w:r>
      <w:r w:rsidR="00AE3717">
        <w:rPr>
          <w:rFonts w:eastAsia="Calibri"/>
          <w:szCs w:val="24"/>
          <w:lang w:eastAsia="en-US"/>
        </w:rPr>
        <w:t>s</w:t>
      </w:r>
      <w:r w:rsidR="00136637" w:rsidRPr="00B87B61">
        <w:rPr>
          <w:rFonts w:eastAsia="Calibri"/>
          <w:szCs w:val="24"/>
          <w:lang w:eastAsia="en-US"/>
        </w:rPr>
        <w:t>.</w:t>
      </w:r>
    </w:p>
    <w:p w14:paraId="5F147FFA" w14:textId="77777777" w:rsidR="006C1B9B" w:rsidRPr="00B87B61" w:rsidRDefault="006C1B9B" w:rsidP="00D26ADA">
      <w:pPr>
        <w:spacing w:before="0"/>
        <w:ind w:right="91"/>
        <w:jc w:val="both"/>
        <w:rPr>
          <w:rFonts w:eastAsia="Calibri"/>
          <w:szCs w:val="24"/>
          <w:lang w:eastAsia="en-US"/>
        </w:rPr>
      </w:pPr>
    </w:p>
    <w:p w14:paraId="307E9467" w14:textId="6AC54FB2" w:rsidR="003239D3" w:rsidRPr="00B87B61" w:rsidRDefault="003239D3" w:rsidP="00D26ADA">
      <w:pPr>
        <w:spacing w:before="0"/>
        <w:ind w:right="-57"/>
        <w:rPr>
          <w:rFonts w:eastAsia="Calibri"/>
          <w:szCs w:val="24"/>
          <w:lang w:eastAsia="en-US"/>
        </w:rPr>
      </w:pPr>
      <w:r w:rsidRPr="00B87B61">
        <w:rPr>
          <w:rFonts w:eastAsia="Calibri"/>
          <w:szCs w:val="24"/>
          <w:lang w:eastAsia="en-US"/>
        </w:rPr>
        <w:t xml:space="preserve">The purpose of this section is to provide for how the amendments in </w:t>
      </w:r>
      <w:r w:rsidR="004158A8">
        <w:rPr>
          <w:rFonts w:eastAsia="Calibri"/>
          <w:szCs w:val="24"/>
          <w:lang w:eastAsia="en-US"/>
        </w:rPr>
        <w:t>these</w:t>
      </w:r>
      <w:r w:rsidRPr="00B87B61">
        <w:rPr>
          <w:rFonts w:eastAsia="Calibri"/>
          <w:szCs w:val="24"/>
          <w:lang w:eastAsia="en-US"/>
        </w:rPr>
        <w:t xml:space="preserve"> Regulation</w:t>
      </w:r>
      <w:r w:rsidR="004158A8">
        <w:rPr>
          <w:rFonts w:eastAsia="Calibri"/>
          <w:szCs w:val="24"/>
          <w:lang w:eastAsia="en-US"/>
        </w:rPr>
        <w:t>s</w:t>
      </w:r>
      <w:r w:rsidRPr="00B87B61">
        <w:rPr>
          <w:rFonts w:eastAsia="Calibri"/>
          <w:szCs w:val="24"/>
          <w:lang w:eastAsia="en-US"/>
        </w:rPr>
        <w:t xml:space="preserve"> operate.</w:t>
      </w:r>
    </w:p>
    <w:p w14:paraId="0310138E" w14:textId="77777777" w:rsidR="006C1B9B" w:rsidRPr="00B87B61" w:rsidRDefault="006C1B9B" w:rsidP="00D26ADA">
      <w:pPr>
        <w:spacing w:before="0"/>
        <w:ind w:right="-57"/>
        <w:rPr>
          <w:szCs w:val="24"/>
          <w:u w:val="single"/>
        </w:rPr>
      </w:pPr>
    </w:p>
    <w:p w14:paraId="1ACAE3CA" w14:textId="77777777" w:rsidR="002630D6" w:rsidRPr="00B87B61" w:rsidRDefault="002630D6" w:rsidP="00D26ADA">
      <w:pPr>
        <w:spacing w:before="0"/>
        <w:rPr>
          <w:rFonts w:eastAsiaTheme="minorHAnsi"/>
          <w:szCs w:val="24"/>
          <w:lang w:eastAsia="en-US"/>
        </w:rPr>
      </w:pPr>
      <w:r w:rsidRPr="00B87B61">
        <w:rPr>
          <w:rFonts w:eastAsiaTheme="minorHAnsi"/>
          <w:szCs w:val="24"/>
          <w:lang w:eastAsia="en-US"/>
        </w:rPr>
        <w:br w:type="page"/>
      </w:r>
    </w:p>
    <w:p w14:paraId="3F3DD2F3" w14:textId="0C05DDA1" w:rsidR="00963361" w:rsidRDefault="00AD3210" w:rsidP="00D757FD">
      <w:pPr>
        <w:widowControl w:val="0"/>
        <w:spacing w:before="0"/>
        <w:rPr>
          <w:rFonts w:eastAsiaTheme="minorHAnsi"/>
          <w:b/>
          <w:szCs w:val="24"/>
          <w:u w:val="single"/>
          <w:lang w:eastAsia="en-US"/>
        </w:rPr>
      </w:pPr>
      <w:r w:rsidRPr="00E51CF4">
        <w:rPr>
          <w:rFonts w:eastAsiaTheme="minorHAnsi"/>
          <w:b/>
          <w:szCs w:val="24"/>
          <w:u w:val="single"/>
          <w:lang w:eastAsia="en-US"/>
        </w:rPr>
        <w:lastRenderedPageBreak/>
        <w:t>Schedule</w:t>
      </w:r>
      <w:r w:rsidR="00081009" w:rsidRPr="00E51CF4">
        <w:rPr>
          <w:rFonts w:eastAsiaTheme="minorHAnsi"/>
          <w:b/>
          <w:szCs w:val="24"/>
          <w:u w:val="single"/>
          <w:lang w:eastAsia="en-US"/>
        </w:rPr>
        <w:t xml:space="preserve"> </w:t>
      </w:r>
      <w:r w:rsidR="009256BB">
        <w:rPr>
          <w:rFonts w:eastAsiaTheme="minorHAnsi"/>
          <w:b/>
          <w:szCs w:val="24"/>
          <w:u w:val="single"/>
          <w:lang w:eastAsia="en-US"/>
        </w:rPr>
        <w:t>1</w:t>
      </w:r>
      <w:r w:rsidR="00D757FD">
        <w:rPr>
          <w:rFonts w:eastAsiaTheme="minorHAnsi"/>
          <w:b/>
          <w:szCs w:val="24"/>
          <w:u w:val="single"/>
          <w:lang w:eastAsia="en-US"/>
        </w:rPr>
        <w:t xml:space="preserve"> </w:t>
      </w:r>
      <w:r w:rsidR="002571B2">
        <w:rPr>
          <w:rFonts w:eastAsiaTheme="minorHAnsi"/>
          <w:b/>
          <w:szCs w:val="24"/>
          <w:u w:val="single"/>
          <w:lang w:eastAsia="en-US"/>
        </w:rPr>
        <w:t xml:space="preserve">– </w:t>
      </w:r>
      <w:r w:rsidR="001512B8">
        <w:rPr>
          <w:rFonts w:eastAsiaTheme="minorHAnsi"/>
          <w:b/>
          <w:szCs w:val="24"/>
          <w:u w:val="single"/>
          <w:lang w:eastAsia="en-US"/>
        </w:rPr>
        <w:t>Amendments</w:t>
      </w:r>
    </w:p>
    <w:p w14:paraId="3E66EF6C" w14:textId="77777777" w:rsidR="00D757FD" w:rsidRPr="00E51CF4" w:rsidRDefault="00D757FD" w:rsidP="00D757FD">
      <w:pPr>
        <w:widowControl w:val="0"/>
        <w:spacing w:before="0"/>
        <w:rPr>
          <w:rFonts w:eastAsiaTheme="minorHAnsi"/>
          <w:szCs w:val="24"/>
          <w:u w:val="single"/>
          <w:lang w:eastAsia="en-US"/>
        </w:rPr>
      </w:pPr>
    </w:p>
    <w:p w14:paraId="41D2838D" w14:textId="5BE05C35" w:rsidR="00963361" w:rsidRPr="00E51CF4" w:rsidRDefault="000E31C5" w:rsidP="00D26ADA">
      <w:pPr>
        <w:widowControl w:val="0"/>
        <w:spacing w:before="0"/>
        <w:ind w:right="-57"/>
        <w:rPr>
          <w:rFonts w:eastAsiaTheme="minorHAnsi"/>
          <w:szCs w:val="24"/>
          <w:u w:val="single"/>
          <w:lang w:eastAsia="en-US"/>
        </w:rPr>
      </w:pPr>
      <w:r>
        <w:rPr>
          <w:rFonts w:eastAsiaTheme="minorHAnsi"/>
          <w:szCs w:val="24"/>
          <w:u w:val="single"/>
          <w:lang w:eastAsia="en-US"/>
        </w:rPr>
        <w:t>Item 1</w:t>
      </w:r>
      <w:r w:rsidR="00F83D56" w:rsidRPr="00E51CF4">
        <w:rPr>
          <w:rFonts w:eastAsiaTheme="minorHAnsi"/>
          <w:szCs w:val="24"/>
          <w:u w:val="single"/>
          <w:lang w:eastAsia="en-US"/>
        </w:rPr>
        <w:t xml:space="preserve"> </w:t>
      </w:r>
      <w:r w:rsidR="00963361" w:rsidRPr="00E51CF4">
        <w:rPr>
          <w:rFonts w:eastAsiaTheme="minorHAnsi"/>
          <w:szCs w:val="24"/>
          <w:u w:val="single"/>
          <w:lang w:eastAsia="en-US"/>
        </w:rPr>
        <w:t xml:space="preserve">– </w:t>
      </w:r>
      <w:r w:rsidR="0099547F">
        <w:rPr>
          <w:rFonts w:eastAsiaTheme="minorHAnsi"/>
          <w:szCs w:val="24"/>
          <w:u w:val="single"/>
          <w:lang w:eastAsia="en-US"/>
        </w:rPr>
        <w:t>Subsection 16(7)</w:t>
      </w:r>
    </w:p>
    <w:p w14:paraId="440D98CE" w14:textId="77777777" w:rsidR="00FE4459" w:rsidRPr="00E51CF4" w:rsidRDefault="00FE4459" w:rsidP="00D26ADA">
      <w:pPr>
        <w:widowControl w:val="0"/>
        <w:spacing w:before="0"/>
        <w:ind w:right="-57"/>
        <w:rPr>
          <w:rFonts w:eastAsiaTheme="minorHAnsi"/>
          <w:szCs w:val="24"/>
          <w:u w:val="single"/>
          <w:lang w:eastAsia="en-US"/>
        </w:rPr>
      </w:pPr>
    </w:p>
    <w:p w14:paraId="6DA5699E" w14:textId="2007DE89" w:rsidR="00023650" w:rsidRDefault="0099547F" w:rsidP="00023650">
      <w:pPr>
        <w:spacing w:before="0" w:after="200" w:line="276" w:lineRule="auto"/>
        <w:rPr>
          <w:rFonts w:eastAsiaTheme="minorHAnsi"/>
          <w:szCs w:val="24"/>
          <w:lang w:eastAsia="en-US"/>
        </w:rPr>
      </w:pPr>
      <w:r w:rsidRPr="0099547F">
        <w:rPr>
          <w:rFonts w:eastAsiaTheme="minorHAnsi"/>
          <w:szCs w:val="24"/>
          <w:lang w:eastAsia="en-US"/>
        </w:rPr>
        <w:t xml:space="preserve">This item </w:t>
      </w:r>
      <w:r w:rsidR="000D73E6">
        <w:rPr>
          <w:rFonts w:eastAsiaTheme="minorHAnsi"/>
          <w:szCs w:val="24"/>
          <w:lang w:eastAsia="en-US"/>
        </w:rPr>
        <w:t xml:space="preserve">repeals and </w:t>
      </w:r>
      <w:r w:rsidRPr="0099547F">
        <w:rPr>
          <w:rFonts w:eastAsiaTheme="minorHAnsi"/>
          <w:szCs w:val="24"/>
          <w:lang w:eastAsia="en-US"/>
        </w:rPr>
        <w:t xml:space="preserve">substitutes the previous definitions of “conversion instrument” and “places and currencies </w:t>
      </w:r>
      <w:r>
        <w:rPr>
          <w:rFonts w:eastAsiaTheme="minorHAnsi"/>
          <w:szCs w:val="24"/>
          <w:lang w:eastAsia="en-US"/>
        </w:rPr>
        <w:t>instrument” in subsection 16</w:t>
      </w:r>
      <w:r w:rsidRPr="0099547F">
        <w:rPr>
          <w:rFonts w:eastAsiaTheme="minorHAnsi"/>
          <w:szCs w:val="24"/>
          <w:lang w:eastAsia="en-US"/>
        </w:rPr>
        <w:t>(7)</w:t>
      </w:r>
      <w:r w:rsidR="00016C28">
        <w:rPr>
          <w:rFonts w:eastAsiaTheme="minorHAnsi"/>
          <w:szCs w:val="24"/>
          <w:lang w:eastAsia="en-US"/>
        </w:rPr>
        <w:t xml:space="preserve"> of the Citizenship Regulation</w:t>
      </w:r>
      <w:r w:rsidR="00FE00EF">
        <w:rPr>
          <w:rFonts w:eastAsiaTheme="minorHAnsi"/>
          <w:szCs w:val="24"/>
          <w:lang w:eastAsia="en-US"/>
        </w:rPr>
        <w:t xml:space="preserve">. </w:t>
      </w:r>
      <w:r w:rsidR="00016C28">
        <w:rPr>
          <w:rFonts w:eastAsiaTheme="minorHAnsi"/>
          <w:szCs w:val="24"/>
          <w:lang w:eastAsia="en-US"/>
        </w:rPr>
        <w:t xml:space="preserve"> </w:t>
      </w:r>
    </w:p>
    <w:p w14:paraId="76592AA1" w14:textId="6122B742" w:rsidR="0099547F" w:rsidRPr="000E31C5" w:rsidRDefault="0099547F" w:rsidP="00D26ADA">
      <w:pPr>
        <w:widowControl w:val="0"/>
        <w:spacing w:before="0"/>
        <w:ind w:right="-57"/>
        <w:rPr>
          <w:rFonts w:eastAsiaTheme="minorHAnsi"/>
          <w:i/>
          <w:szCs w:val="24"/>
          <w:lang w:eastAsia="en-US"/>
        </w:rPr>
      </w:pPr>
      <w:r w:rsidRPr="000E31C5">
        <w:rPr>
          <w:rFonts w:eastAsiaTheme="minorHAnsi"/>
          <w:i/>
          <w:szCs w:val="24"/>
          <w:lang w:eastAsia="en-US"/>
        </w:rPr>
        <w:t>New definition of “conversion instrument”</w:t>
      </w:r>
    </w:p>
    <w:p w14:paraId="0BDD469B" w14:textId="77777777" w:rsidR="0099547F" w:rsidRDefault="0099547F" w:rsidP="00D26ADA">
      <w:pPr>
        <w:widowControl w:val="0"/>
        <w:spacing w:before="0"/>
        <w:ind w:right="-57"/>
        <w:rPr>
          <w:rFonts w:eastAsiaTheme="minorHAnsi"/>
          <w:szCs w:val="24"/>
          <w:lang w:eastAsia="en-US"/>
        </w:rPr>
      </w:pPr>
    </w:p>
    <w:p w14:paraId="42EA63CD" w14:textId="2325294C" w:rsidR="0099547F" w:rsidRDefault="00B64F3A" w:rsidP="00D26ADA">
      <w:pPr>
        <w:widowControl w:val="0"/>
        <w:spacing w:before="0"/>
        <w:ind w:right="-57"/>
        <w:rPr>
          <w:rFonts w:eastAsiaTheme="minorHAnsi"/>
          <w:szCs w:val="24"/>
          <w:lang w:eastAsia="en-US"/>
        </w:rPr>
      </w:pPr>
      <w:r>
        <w:rPr>
          <w:szCs w:val="24"/>
        </w:rPr>
        <w:t xml:space="preserve">This item provides that the “conversion instrument” </w:t>
      </w:r>
      <w:r w:rsidR="0099547F" w:rsidRPr="0099547F">
        <w:rPr>
          <w:rFonts w:eastAsiaTheme="minorHAnsi"/>
          <w:szCs w:val="24"/>
          <w:lang w:eastAsia="en-US"/>
        </w:rPr>
        <w:t>means the instrument titled</w:t>
      </w:r>
      <w:r w:rsidR="0099547F" w:rsidRPr="0099547F">
        <w:t xml:space="preserve"> </w:t>
      </w:r>
      <w:r w:rsidR="0099547F" w:rsidRPr="0099547F">
        <w:rPr>
          <w:rFonts w:eastAsiaTheme="minorHAnsi"/>
          <w:i/>
          <w:szCs w:val="24"/>
          <w:lang w:eastAsia="en-US"/>
        </w:rPr>
        <w:t>Migration (IMMI 17/</w:t>
      </w:r>
      <w:r w:rsidR="001962D3">
        <w:rPr>
          <w:rFonts w:eastAsiaTheme="minorHAnsi"/>
          <w:i/>
          <w:szCs w:val="24"/>
          <w:lang w:eastAsia="en-US"/>
        </w:rPr>
        <w:t>118</w:t>
      </w:r>
      <w:r w:rsidR="0099547F" w:rsidRPr="0099547F">
        <w:rPr>
          <w:rFonts w:eastAsiaTheme="minorHAnsi"/>
          <w:i/>
          <w:szCs w:val="24"/>
          <w:lang w:eastAsia="en-US"/>
        </w:rPr>
        <w:t>: Payment of Visa Application Charges and Fees in Foreign Currencies) Instrument 2017</w:t>
      </w:r>
      <w:r>
        <w:rPr>
          <w:rFonts w:eastAsiaTheme="minorHAnsi"/>
          <w:i/>
          <w:szCs w:val="24"/>
          <w:lang w:eastAsia="en-US"/>
        </w:rPr>
        <w:t xml:space="preserve"> </w:t>
      </w:r>
      <w:r w:rsidR="007F1659" w:rsidRPr="000E31C5">
        <w:rPr>
          <w:szCs w:val="24"/>
        </w:rPr>
        <w:t xml:space="preserve">made under </w:t>
      </w:r>
      <w:r w:rsidR="0060475F">
        <w:rPr>
          <w:szCs w:val="24"/>
        </w:rPr>
        <w:t>paragraph</w:t>
      </w:r>
      <w:r w:rsidR="007F1659" w:rsidRPr="000E31C5">
        <w:rPr>
          <w:szCs w:val="24"/>
        </w:rPr>
        <w:t xml:space="preserve"> 5.36(1A</w:t>
      </w:r>
      <w:proofErr w:type="gramStart"/>
      <w:r w:rsidR="007F1659" w:rsidRPr="000E31C5">
        <w:rPr>
          <w:szCs w:val="24"/>
        </w:rPr>
        <w:t>)</w:t>
      </w:r>
      <w:r w:rsidR="0060475F">
        <w:rPr>
          <w:szCs w:val="24"/>
        </w:rPr>
        <w:t>(</w:t>
      </w:r>
      <w:proofErr w:type="gramEnd"/>
      <w:r w:rsidR="0060475F">
        <w:rPr>
          <w:szCs w:val="24"/>
        </w:rPr>
        <w:t>a)</w:t>
      </w:r>
      <w:r w:rsidR="007F1659" w:rsidRPr="000E31C5">
        <w:rPr>
          <w:szCs w:val="24"/>
        </w:rPr>
        <w:t xml:space="preserve"> of the </w:t>
      </w:r>
      <w:r w:rsidR="007F1659" w:rsidRPr="000E31C5">
        <w:rPr>
          <w:i/>
          <w:iCs/>
          <w:szCs w:val="24"/>
        </w:rPr>
        <w:t>Migration Regulations 1994</w:t>
      </w:r>
      <w:r w:rsidR="00C635F1">
        <w:rPr>
          <w:i/>
          <w:iCs/>
          <w:szCs w:val="24"/>
        </w:rPr>
        <w:t xml:space="preserve"> </w:t>
      </w:r>
      <w:r w:rsidR="00C635F1" w:rsidRPr="00C635F1">
        <w:rPr>
          <w:iCs/>
          <w:szCs w:val="24"/>
        </w:rPr>
        <w:t>(the Migration Regulations)</w:t>
      </w:r>
      <w:r w:rsidR="007F1659" w:rsidRPr="000E31C5">
        <w:rPr>
          <w:szCs w:val="24"/>
        </w:rPr>
        <w:t>.</w:t>
      </w:r>
    </w:p>
    <w:p w14:paraId="54DFBBD8" w14:textId="77777777" w:rsidR="000E31C5" w:rsidRPr="0099547F" w:rsidRDefault="000E31C5" w:rsidP="00D26ADA">
      <w:pPr>
        <w:widowControl w:val="0"/>
        <w:spacing w:before="0"/>
        <w:ind w:right="-57"/>
        <w:rPr>
          <w:rFonts w:eastAsiaTheme="minorHAnsi"/>
          <w:szCs w:val="24"/>
          <w:lang w:eastAsia="en-US"/>
        </w:rPr>
      </w:pPr>
    </w:p>
    <w:p w14:paraId="0588C23D" w14:textId="2099F5D5" w:rsidR="0060475F" w:rsidRDefault="00D93136" w:rsidP="000E31C5">
      <w:pPr>
        <w:spacing w:before="0" w:after="240"/>
        <w:rPr>
          <w:szCs w:val="24"/>
        </w:rPr>
      </w:pPr>
      <w:r>
        <w:rPr>
          <w:szCs w:val="24"/>
        </w:rPr>
        <w:t>The</w:t>
      </w:r>
      <w:r w:rsidRPr="000E31C5">
        <w:rPr>
          <w:szCs w:val="24"/>
        </w:rPr>
        <w:t xml:space="preserve"> </w:t>
      </w:r>
      <w:r w:rsidR="0060475F">
        <w:rPr>
          <w:szCs w:val="24"/>
        </w:rPr>
        <w:t>“</w:t>
      </w:r>
      <w:r>
        <w:rPr>
          <w:szCs w:val="24"/>
        </w:rPr>
        <w:t xml:space="preserve">conversion </w:t>
      </w:r>
      <w:r w:rsidRPr="000E31C5">
        <w:rPr>
          <w:szCs w:val="24"/>
        </w:rPr>
        <w:t>instrument</w:t>
      </w:r>
      <w:r w:rsidR="0060475F">
        <w:rPr>
          <w:szCs w:val="24"/>
        </w:rPr>
        <w:t>”</w:t>
      </w:r>
      <w:r w:rsidRPr="000E31C5">
        <w:rPr>
          <w:szCs w:val="24"/>
        </w:rPr>
        <w:t xml:space="preserve"> commences on 1 </w:t>
      </w:r>
      <w:r w:rsidR="001962D3">
        <w:rPr>
          <w:szCs w:val="24"/>
        </w:rPr>
        <w:t>January 2018</w:t>
      </w:r>
      <w:r w:rsidRPr="000E31C5">
        <w:rPr>
          <w:szCs w:val="24"/>
        </w:rPr>
        <w:t xml:space="preserve"> and </w:t>
      </w:r>
      <w:r w:rsidR="00016C28" w:rsidRPr="00016C28">
        <w:rPr>
          <w:szCs w:val="24"/>
        </w:rPr>
        <w:t>sets out the exchange rates to be used for prescribed foreign currencies in relation to the payment of fees.</w:t>
      </w:r>
      <w:r w:rsidR="00CE7FBB">
        <w:rPr>
          <w:szCs w:val="24"/>
        </w:rPr>
        <w:t xml:space="preserve"> </w:t>
      </w:r>
      <w:r w:rsidR="00016C28" w:rsidRPr="00016C28">
        <w:rPr>
          <w:szCs w:val="24"/>
        </w:rPr>
        <w:t xml:space="preserve"> </w:t>
      </w:r>
      <w:r w:rsidR="00016C28">
        <w:rPr>
          <w:szCs w:val="24"/>
        </w:rPr>
        <w:t xml:space="preserve">The conversion instrument </w:t>
      </w:r>
      <w:r w:rsidR="000E31C5" w:rsidRPr="000E31C5">
        <w:rPr>
          <w:szCs w:val="24"/>
        </w:rPr>
        <w:t>allow</w:t>
      </w:r>
      <w:r>
        <w:rPr>
          <w:szCs w:val="24"/>
        </w:rPr>
        <w:t>s</w:t>
      </w:r>
      <w:r w:rsidR="000E31C5" w:rsidRPr="000E31C5">
        <w:rPr>
          <w:szCs w:val="24"/>
        </w:rPr>
        <w:t xml:space="preserve"> a person who makes an application under the Citize</w:t>
      </w:r>
      <w:r w:rsidR="00714C05">
        <w:rPr>
          <w:szCs w:val="24"/>
        </w:rPr>
        <w:t xml:space="preserve">nship Act to pay an application </w:t>
      </w:r>
      <w:r w:rsidR="000E31C5" w:rsidRPr="000E31C5">
        <w:rPr>
          <w:szCs w:val="24"/>
        </w:rPr>
        <w:t xml:space="preserve">fee in a foreign currency </w:t>
      </w:r>
      <w:r w:rsidR="00714C05">
        <w:rPr>
          <w:szCs w:val="24"/>
        </w:rPr>
        <w:t>at an exchange rate specified</w:t>
      </w:r>
      <w:r w:rsidR="000E31C5" w:rsidRPr="000E31C5">
        <w:rPr>
          <w:szCs w:val="24"/>
        </w:rPr>
        <w:t xml:space="preserve"> in the conversion instrument.</w:t>
      </w:r>
      <w:r>
        <w:rPr>
          <w:szCs w:val="24"/>
        </w:rPr>
        <w:t xml:space="preserve"> </w:t>
      </w:r>
    </w:p>
    <w:p w14:paraId="2690253D" w14:textId="77777777" w:rsidR="0060475F" w:rsidRDefault="0060475F" w:rsidP="0060475F">
      <w:pPr>
        <w:spacing w:before="0" w:after="200" w:line="276" w:lineRule="auto"/>
        <w:rPr>
          <w:iCs/>
          <w:szCs w:val="24"/>
        </w:rPr>
      </w:pPr>
      <w:r w:rsidRPr="000E31C5">
        <w:rPr>
          <w:i/>
          <w:iCs/>
          <w:szCs w:val="24"/>
        </w:rPr>
        <w:t>New definition of “places and currencies instrument”</w:t>
      </w:r>
    </w:p>
    <w:p w14:paraId="56A929F0" w14:textId="3CD524EE" w:rsidR="0060475F" w:rsidRDefault="0060475F" w:rsidP="0060475F">
      <w:pPr>
        <w:spacing w:before="0" w:after="200" w:line="276" w:lineRule="auto"/>
        <w:rPr>
          <w:iCs/>
          <w:szCs w:val="24"/>
        </w:rPr>
      </w:pPr>
      <w:r w:rsidRPr="000E31C5">
        <w:rPr>
          <w:iCs/>
          <w:szCs w:val="24"/>
        </w:rPr>
        <w:t xml:space="preserve">This item provides that </w:t>
      </w:r>
      <w:r w:rsidR="00B64F3A">
        <w:rPr>
          <w:iCs/>
          <w:szCs w:val="24"/>
        </w:rPr>
        <w:t xml:space="preserve">the </w:t>
      </w:r>
      <w:r w:rsidRPr="000E31C5">
        <w:rPr>
          <w:iCs/>
          <w:szCs w:val="24"/>
        </w:rPr>
        <w:t xml:space="preserve">“places and currencies instrument” means the instrument titled </w:t>
      </w:r>
      <w:r w:rsidRPr="00E82E9D">
        <w:rPr>
          <w:i/>
          <w:iCs/>
          <w:szCs w:val="24"/>
        </w:rPr>
        <w:t>Migration (IMMI 17/</w:t>
      </w:r>
      <w:r w:rsidR="00CE7FBB">
        <w:rPr>
          <w:i/>
          <w:iCs/>
          <w:szCs w:val="24"/>
        </w:rPr>
        <w:t>119</w:t>
      </w:r>
      <w:r w:rsidRPr="00E82E9D">
        <w:rPr>
          <w:i/>
          <w:iCs/>
          <w:szCs w:val="24"/>
        </w:rPr>
        <w:t>: Places and Currencies for Paying of Fees) Instrument 2017</w:t>
      </w:r>
      <w:r w:rsidR="00B64F3A">
        <w:rPr>
          <w:iCs/>
          <w:szCs w:val="24"/>
        </w:rPr>
        <w:t xml:space="preserve"> </w:t>
      </w:r>
      <w:r>
        <w:rPr>
          <w:iCs/>
          <w:szCs w:val="24"/>
        </w:rPr>
        <w:t xml:space="preserve">made under paragraphs </w:t>
      </w:r>
      <w:r w:rsidRPr="0060475F">
        <w:rPr>
          <w:iCs/>
          <w:szCs w:val="24"/>
        </w:rPr>
        <w:t>5.36(1</w:t>
      </w:r>
      <w:proofErr w:type="gramStart"/>
      <w:r w:rsidRPr="0060475F">
        <w:rPr>
          <w:iCs/>
          <w:szCs w:val="24"/>
        </w:rPr>
        <w:t>)(</w:t>
      </w:r>
      <w:proofErr w:type="gramEnd"/>
      <w:r w:rsidRPr="0060475F">
        <w:rPr>
          <w:iCs/>
          <w:szCs w:val="24"/>
        </w:rPr>
        <w:t>a) and (b) of the</w:t>
      </w:r>
      <w:r w:rsidR="00C635F1">
        <w:rPr>
          <w:iCs/>
          <w:szCs w:val="24"/>
        </w:rPr>
        <w:t xml:space="preserve"> Migration Regulations.</w:t>
      </w:r>
      <w:r w:rsidRPr="0060475F">
        <w:rPr>
          <w:iCs/>
          <w:szCs w:val="24"/>
        </w:rPr>
        <w:t xml:space="preserve"> </w:t>
      </w:r>
      <w:r>
        <w:rPr>
          <w:iCs/>
          <w:szCs w:val="24"/>
        </w:rPr>
        <w:t xml:space="preserve"> </w:t>
      </w:r>
    </w:p>
    <w:p w14:paraId="6A9046FE" w14:textId="59C8153B" w:rsidR="0060475F" w:rsidRDefault="0060475F" w:rsidP="000E31C5">
      <w:pPr>
        <w:spacing w:before="0" w:after="240"/>
        <w:rPr>
          <w:szCs w:val="24"/>
        </w:rPr>
      </w:pPr>
      <w:r>
        <w:rPr>
          <w:szCs w:val="24"/>
        </w:rPr>
        <w:t xml:space="preserve">The </w:t>
      </w:r>
      <w:r w:rsidRPr="0060475F">
        <w:rPr>
          <w:szCs w:val="24"/>
        </w:rPr>
        <w:t>“places and currencies instrument”</w:t>
      </w:r>
      <w:r w:rsidR="00253E3B">
        <w:rPr>
          <w:szCs w:val="24"/>
        </w:rPr>
        <w:t xml:space="preserve"> commences on </w:t>
      </w:r>
      <w:r w:rsidR="00714C05">
        <w:rPr>
          <w:szCs w:val="24"/>
        </w:rPr>
        <w:t xml:space="preserve">1 </w:t>
      </w:r>
      <w:r w:rsidR="009C5D92">
        <w:rPr>
          <w:szCs w:val="24"/>
        </w:rPr>
        <w:t>January 2018</w:t>
      </w:r>
      <w:r w:rsidR="00714C05">
        <w:rPr>
          <w:szCs w:val="24"/>
        </w:rPr>
        <w:t xml:space="preserve"> and sets out the</w:t>
      </w:r>
      <w:r w:rsidR="00714C05" w:rsidRPr="00714C05">
        <w:rPr>
          <w:szCs w:val="24"/>
        </w:rPr>
        <w:t xml:space="preserve"> places and </w:t>
      </w:r>
      <w:r w:rsidR="00714C05">
        <w:rPr>
          <w:szCs w:val="24"/>
        </w:rPr>
        <w:t xml:space="preserve">foreign country </w:t>
      </w:r>
      <w:r w:rsidR="00714C05" w:rsidRPr="00714C05">
        <w:rPr>
          <w:szCs w:val="24"/>
        </w:rPr>
        <w:t xml:space="preserve">currencies in which </w:t>
      </w:r>
      <w:r w:rsidR="00714C05">
        <w:rPr>
          <w:szCs w:val="24"/>
        </w:rPr>
        <w:t xml:space="preserve">application </w:t>
      </w:r>
      <w:r w:rsidR="00714C05" w:rsidRPr="00714C05">
        <w:rPr>
          <w:szCs w:val="24"/>
        </w:rPr>
        <w:t>fees may be paid.</w:t>
      </w:r>
      <w:r w:rsidR="00714C05">
        <w:rPr>
          <w:szCs w:val="24"/>
        </w:rPr>
        <w:t xml:space="preserve"> </w:t>
      </w:r>
    </w:p>
    <w:p w14:paraId="3C007E40" w14:textId="1ABEE89E" w:rsidR="0060475F" w:rsidRPr="00FE00EF" w:rsidRDefault="001D3AE2" w:rsidP="000E31C5">
      <w:pPr>
        <w:spacing w:before="0" w:after="240"/>
        <w:rPr>
          <w:i/>
          <w:szCs w:val="24"/>
        </w:rPr>
      </w:pPr>
      <w:r>
        <w:rPr>
          <w:i/>
          <w:szCs w:val="24"/>
        </w:rPr>
        <w:t>Purpose</w:t>
      </w:r>
      <w:r w:rsidR="00FE00EF" w:rsidRPr="00FE00EF">
        <w:rPr>
          <w:i/>
          <w:szCs w:val="24"/>
        </w:rPr>
        <w:t xml:space="preserve"> for amendment</w:t>
      </w:r>
    </w:p>
    <w:p w14:paraId="5A2AF978" w14:textId="63AE1A5B" w:rsidR="00FE00EF" w:rsidRPr="00FE00EF" w:rsidRDefault="00FE00EF" w:rsidP="00FE00EF">
      <w:pPr>
        <w:spacing w:before="0" w:after="240"/>
        <w:rPr>
          <w:szCs w:val="24"/>
        </w:rPr>
      </w:pPr>
      <w:r>
        <w:rPr>
          <w:szCs w:val="24"/>
        </w:rPr>
        <w:t xml:space="preserve">The “conversion instrument” and </w:t>
      </w:r>
      <w:r w:rsidRPr="00FE00EF">
        <w:rPr>
          <w:szCs w:val="24"/>
        </w:rPr>
        <w:t xml:space="preserve">“places and currencies instrument” are periodically updated in January and July of each year to reflect changes in exchange rates, </w:t>
      </w:r>
      <w:r w:rsidR="00277031">
        <w:rPr>
          <w:szCs w:val="24"/>
        </w:rPr>
        <w:t>specified</w:t>
      </w:r>
      <w:r w:rsidR="00277031" w:rsidRPr="00FE00EF">
        <w:rPr>
          <w:szCs w:val="24"/>
        </w:rPr>
        <w:t xml:space="preserve"> </w:t>
      </w:r>
      <w:r w:rsidRPr="00FE00EF">
        <w:rPr>
          <w:szCs w:val="24"/>
        </w:rPr>
        <w:t xml:space="preserve">foreign currencies, and </w:t>
      </w:r>
      <w:r>
        <w:rPr>
          <w:szCs w:val="24"/>
        </w:rPr>
        <w:t xml:space="preserve">the </w:t>
      </w:r>
      <w:r w:rsidRPr="00FE00EF">
        <w:rPr>
          <w:szCs w:val="24"/>
        </w:rPr>
        <w:t xml:space="preserve">places </w:t>
      </w:r>
      <w:r>
        <w:rPr>
          <w:szCs w:val="24"/>
        </w:rPr>
        <w:t xml:space="preserve">where application </w:t>
      </w:r>
      <w:r w:rsidRPr="00FE00EF">
        <w:rPr>
          <w:szCs w:val="24"/>
        </w:rPr>
        <w:t xml:space="preserve">fees may be paid. </w:t>
      </w:r>
    </w:p>
    <w:p w14:paraId="4C76C501" w14:textId="64871E0B" w:rsidR="00FE00EF" w:rsidRDefault="00FE00EF" w:rsidP="000E31C5">
      <w:pPr>
        <w:spacing w:before="0" w:after="240"/>
        <w:rPr>
          <w:szCs w:val="24"/>
        </w:rPr>
      </w:pPr>
      <w:r w:rsidRPr="00FE00EF">
        <w:rPr>
          <w:szCs w:val="24"/>
        </w:rPr>
        <w:t xml:space="preserve">The </w:t>
      </w:r>
      <w:r>
        <w:rPr>
          <w:szCs w:val="24"/>
        </w:rPr>
        <w:t xml:space="preserve">amendment ensures </w:t>
      </w:r>
      <w:r w:rsidRPr="00FE00EF">
        <w:rPr>
          <w:szCs w:val="24"/>
        </w:rPr>
        <w:t>that pe</w:t>
      </w:r>
      <w:r>
        <w:rPr>
          <w:szCs w:val="24"/>
        </w:rPr>
        <w:t xml:space="preserve">rsons may make the payment of an application fee </w:t>
      </w:r>
      <w:r w:rsidR="00E40945">
        <w:rPr>
          <w:szCs w:val="24"/>
        </w:rPr>
        <w:t>in</w:t>
      </w:r>
      <w:r w:rsidRPr="00FE00EF">
        <w:rPr>
          <w:szCs w:val="24"/>
        </w:rPr>
        <w:t xml:space="preserve"> a </w:t>
      </w:r>
      <w:r>
        <w:rPr>
          <w:szCs w:val="24"/>
        </w:rPr>
        <w:t xml:space="preserve">specified foreign country </w:t>
      </w:r>
      <w:r w:rsidR="00E40945">
        <w:rPr>
          <w:szCs w:val="24"/>
        </w:rPr>
        <w:t>and in a foreign currency</w:t>
      </w:r>
      <w:r>
        <w:rPr>
          <w:szCs w:val="24"/>
        </w:rPr>
        <w:t xml:space="preserve"> </w:t>
      </w:r>
      <w:r w:rsidR="00CD1E07">
        <w:rPr>
          <w:szCs w:val="24"/>
        </w:rPr>
        <w:t>at a defined</w:t>
      </w:r>
      <w:r w:rsidR="00E40945">
        <w:rPr>
          <w:szCs w:val="24"/>
        </w:rPr>
        <w:t xml:space="preserve"> </w:t>
      </w:r>
      <w:r w:rsidR="00CD1E07">
        <w:rPr>
          <w:szCs w:val="24"/>
        </w:rPr>
        <w:t xml:space="preserve">and updated </w:t>
      </w:r>
      <w:r w:rsidRPr="00FE00EF">
        <w:rPr>
          <w:szCs w:val="24"/>
        </w:rPr>
        <w:t>exchange rate.</w:t>
      </w:r>
    </w:p>
    <w:p w14:paraId="4B02CA88" w14:textId="291B171F" w:rsidR="004552A5" w:rsidRDefault="004552A5" w:rsidP="000E31C5">
      <w:pPr>
        <w:spacing w:before="0" w:after="240"/>
        <w:rPr>
          <w:szCs w:val="24"/>
        </w:rPr>
      </w:pPr>
      <w:r>
        <w:rPr>
          <w:szCs w:val="24"/>
        </w:rPr>
        <w:t>T</w:t>
      </w:r>
      <w:r w:rsidRPr="004552A5">
        <w:rPr>
          <w:szCs w:val="24"/>
        </w:rPr>
        <w:t>he Citize</w:t>
      </w:r>
      <w:r>
        <w:rPr>
          <w:szCs w:val="24"/>
        </w:rPr>
        <w:t xml:space="preserve">nship Act </w:t>
      </w:r>
      <w:r w:rsidRPr="004552A5">
        <w:rPr>
          <w:szCs w:val="24"/>
        </w:rPr>
        <w:t>does not allow for the making of an instrument to specify matters in relation to the collection of application fees in foreign countries and</w:t>
      </w:r>
      <w:r>
        <w:rPr>
          <w:szCs w:val="24"/>
        </w:rPr>
        <w:t xml:space="preserve"> foreign currencies.  </w:t>
      </w:r>
      <w:r w:rsidR="00277031">
        <w:rPr>
          <w:szCs w:val="24"/>
        </w:rPr>
        <w:t>Instead, t</w:t>
      </w:r>
      <w:r w:rsidRPr="004552A5">
        <w:rPr>
          <w:szCs w:val="24"/>
        </w:rPr>
        <w:t xml:space="preserve">he Citizenship Regulation incorporates </w:t>
      </w:r>
      <w:r w:rsidR="00277031">
        <w:rPr>
          <w:szCs w:val="24"/>
        </w:rPr>
        <w:t xml:space="preserve">by reference </w:t>
      </w:r>
      <w:r w:rsidRPr="004552A5">
        <w:rPr>
          <w:szCs w:val="24"/>
        </w:rPr>
        <w:t xml:space="preserve">relevant instruments made under the </w:t>
      </w:r>
      <w:bookmarkStart w:id="0" w:name="_GoBack"/>
      <w:bookmarkEnd w:id="0"/>
      <w:r w:rsidR="0015731A">
        <w:rPr>
          <w:szCs w:val="24"/>
        </w:rPr>
        <w:t xml:space="preserve">Migration Regulations </w:t>
      </w:r>
      <w:r>
        <w:rPr>
          <w:szCs w:val="24"/>
        </w:rPr>
        <w:t xml:space="preserve">to </w:t>
      </w:r>
      <w:r w:rsidRPr="004552A5">
        <w:rPr>
          <w:szCs w:val="24"/>
        </w:rPr>
        <w:t xml:space="preserve">specify the foreign countries where a fee may be paid, the currency that can be accepted in each listed country, </w:t>
      </w:r>
      <w:r w:rsidR="002B282D">
        <w:rPr>
          <w:szCs w:val="24"/>
        </w:rPr>
        <w:t xml:space="preserve">and the currency exchange rate </w:t>
      </w:r>
      <w:r w:rsidRPr="004552A5">
        <w:rPr>
          <w:szCs w:val="24"/>
        </w:rPr>
        <w:t>that must be applied.</w:t>
      </w:r>
    </w:p>
    <w:p w14:paraId="7DFEF7D7" w14:textId="076493F9" w:rsidR="001C145D" w:rsidRDefault="000E31C5" w:rsidP="000E31C5">
      <w:pPr>
        <w:spacing w:before="0" w:after="240"/>
        <w:rPr>
          <w:szCs w:val="24"/>
        </w:rPr>
      </w:pPr>
      <w:r w:rsidRPr="000E31C5">
        <w:rPr>
          <w:szCs w:val="24"/>
        </w:rPr>
        <w:t xml:space="preserve">Due to the operation of section 14 of the </w:t>
      </w:r>
      <w:r w:rsidRPr="000E31C5">
        <w:rPr>
          <w:i/>
          <w:iCs/>
          <w:szCs w:val="24"/>
        </w:rPr>
        <w:t>Legislation Act 2003</w:t>
      </w:r>
      <w:r w:rsidRPr="000E31C5">
        <w:rPr>
          <w:szCs w:val="24"/>
        </w:rPr>
        <w:t xml:space="preserve">, </w:t>
      </w:r>
      <w:r w:rsidR="002676D9">
        <w:rPr>
          <w:szCs w:val="24"/>
        </w:rPr>
        <w:t xml:space="preserve">it is not possible to incorporate by reference the instrument made under regulation 5.36 of the Migration Regulations as in force from time to time.  Rather, those instruments will be incorporated by reference at time of commencement of the Regulations.  </w:t>
      </w:r>
    </w:p>
    <w:sectPr w:rsidR="001C145D" w:rsidSect="00A600D9">
      <w:headerReference w:type="default" r:id="rId14"/>
      <w:pgSz w:w="11906" w:h="16838"/>
      <w:pgMar w:top="1440" w:right="1418" w:bottom="993"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8198C" w14:textId="77777777" w:rsidR="00EC2DC7" w:rsidRDefault="00EC2DC7" w:rsidP="007A1709">
      <w:pPr>
        <w:spacing w:before="0"/>
      </w:pPr>
      <w:r>
        <w:separator/>
      </w:r>
    </w:p>
  </w:endnote>
  <w:endnote w:type="continuationSeparator" w:id="0">
    <w:p w14:paraId="01E00B58" w14:textId="77777777" w:rsidR="00EC2DC7" w:rsidRDefault="00EC2DC7" w:rsidP="007A170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1BC0F" w14:textId="77777777" w:rsidR="006373BE" w:rsidRDefault="006373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82DC9" w14:textId="77777777" w:rsidR="006373BE" w:rsidRDefault="006373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9DB00" w14:textId="77777777" w:rsidR="006373BE" w:rsidRDefault="00637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4AA43" w14:textId="77777777" w:rsidR="00EC2DC7" w:rsidRDefault="00EC2DC7" w:rsidP="007A1709">
      <w:pPr>
        <w:spacing w:before="0"/>
      </w:pPr>
      <w:r>
        <w:separator/>
      </w:r>
    </w:p>
  </w:footnote>
  <w:footnote w:type="continuationSeparator" w:id="0">
    <w:p w14:paraId="6DA68F3E" w14:textId="77777777" w:rsidR="00EC2DC7" w:rsidRDefault="00EC2DC7" w:rsidP="007A170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6AEF6" w14:textId="77777777" w:rsidR="006373BE" w:rsidRDefault="006373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0811296"/>
      <w:docPartObj>
        <w:docPartGallery w:val="Page Numbers (Top of Page)"/>
        <w:docPartUnique/>
      </w:docPartObj>
    </w:sdtPr>
    <w:sdtEndPr>
      <w:rPr>
        <w:noProof/>
      </w:rPr>
    </w:sdtEndPr>
    <w:sdtContent>
      <w:p w14:paraId="637F5728" w14:textId="73394287" w:rsidR="00EC2DC7" w:rsidRDefault="00EC2DC7">
        <w:pPr>
          <w:pStyle w:val="Header"/>
          <w:jc w:val="center"/>
        </w:pPr>
        <w:r>
          <w:fldChar w:fldCharType="begin"/>
        </w:r>
        <w:r>
          <w:instrText xml:space="preserve"> PAGE   \* MERGEFORMAT </w:instrText>
        </w:r>
        <w:r>
          <w:fldChar w:fldCharType="separate"/>
        </w:r>
        <w:r w:rsidR="007902F5">
          <w:rPr>
            <w:noProof/>
          </w:rPr>
          <w:t>2</w:t>
        </w:r>
        <w:r>
          <w:rPr>
            <w:noProof/>
          </w:rPr>
          <w:fldChar w:fldCharType="end"/>
        </w:r>
      </w:p>
    </w:sdtContent>
  </w:sdt>
  <w:p w14:paraId="273F8874" w14:textId="77777777" w:rsidR="00EC2DC7" w:rsidRDefault="00EC2D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7887F" w14:textId="77777777" w:rsidR="006373BE" w:rsidRDefault="006373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486512"/>
      <w:docPartObj>
        <w:docPartGallery w:val="Page Numbers (Top of Page)"/>
        <w:docPartUnique/>
      </w:docPartObj>
    </w:sdtPr>
    <w:sdtEndPr>
      <w:rPr>
        <w:noProof/>
      </w:rPr>
    </w:sdtEndPr>
    <w:sdtContent>
      <w:p w14:paraId="2259446F" w14:textId="206A7EB7" w:rsidR="00EC2DC7" w:rsidRDefault="00EC2DC7">
        <w:pPr>
          <w:pStyle w:val="Header"/>
          <w:jc w:val="center"/>
        </w:pPr>
        <w:r>
          <w:fldChar w:fldCharType="begin"/>
        </w:r>
        <w:r>
          <w:instrText xml:space="preserve"> PAGE   \* MERGEFORMAT </w:instrText>
        </w:r>
        <w:r>
          <w:fldChar w:fldCharType="separate"/>
        </w:r>
        <w:r w:rsidR="007902F5">
          <w:rPr>
            <w:noProof/>
          </w:rPr>
          <w:t>3</w:t>
        </w:r>
        <w:r>
          <w:rPr>
            <w:noProof/>
          </w:rPr>
          <w:fldChar w:fldCharType="end"/>
        </w:r>
      </w:p>
    </w:sdtContent>
  </w:sdt>
  <w:p w14:paraId="55A328BF" w14:textId="77777777" w:rsidR="00EC2DC7" w:rsidRDefault="00EC2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E79EC"/>
    <w:multiLevelType w:val="hybridMultilevel"/>
    <w:tmpl w:val="99F245A8"/>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341F20"/>
    <w:multiLevelType w:val="hybridMultilevel"/>
    <w:tmpl w:val="93ACC424"/>
    <w:lvl w:ilvl="0" w:tplc="0C090001">
      <w:start w:val="1"/>
      <w:numFmt w:val="bullet"/>
      <w:lvlText w:val=""/>
      <w:lvlJc w:val="left"/>
      <w:pPr>
        <w:ind w:left="1206" w:hanging="360"/>
      </w:pPr>
      <w:rPr>
        <w:rFonts w:ascii="Symbol" w:hAnsi="Symbol" w:hint="default"/>
      </w:rPr>
    </w:lvl>
    <w:lvl w:ilvl="1" w:tplc="0C090003" w:tentative="1">
      <w:start w:val="1"/>
      <w:numFmt w:val="bullet"/>
      <w:lvlText w:val="o"/>
      <w:lvlJc w:val="left"/>
      <w:pPr>
        <w:ind w:left="1926" w:hanging="360"/>
      </w:pPr>
      <w:rPr>
        <w:rFonts w:ascii="Courier New" w:hAnsi="Courier New" w:cs="Courier New" w:hint="default"/>
      </w:rPr>
    </w:lvl>
    <w:lvl w:ilvl="2" w:tplc="0C090005" w:tentative="1">
      <w:start w:val="1"/>
      <w:numFmt w:val="bullet"/>
      <w:lvlText w:val=""/>
      <w:lvlJc w:val="left"/>
      <w:pPr>
        <w:ind w:left="2646" w:hanging="360"/>
      </w:pPr>
      <w:rPr>
        <w:rFonts w:ascii="Wingdings" w:hAnsi="Wingdings" w:hint="default"/>
      </w:rPr>
    </w:lvl>
    <w:lvl w:ilvl="3" w:tplc="0C090001" w:tentative="1">
      <w:start w:val="1"/>
      <w:numFmt w:val="bullet"/>
      <w:lvlText w:val=""/>
      <w:lvlJc w:val="left"/>
      <w:pPr>
        <w:ind w:left="3366" w:hanging="360"/>
      </w:pPr>
      <w:rPr>
        <w:rFonts w:ascii="Symbol" w:hAnsi="Symbol" w:hint="default"/>
      </w:rPr>
    </w:lvl>
    <w:lvl w:ilvl="4" w:tplc="0C090003" w:tentative="1">
      <w:start w:val="1"/>
      <w:numFmt w:val="bullet"/>
      <w:lvlText w:val="o"/>
      <w:lvlJc w:val="left"/>
      <w:pPr>
        <w:ind w:left="4086" w:hanging="360"/>
      </w:pPr>
      <w:rPr>
        <w:rFonts w:ascii="Courier New" w:hAnsi="Courier New" w:cs="Courier New" w:hint="default"/>
      </w:rPr>
    </w:lvl>
    <w:lvl w:ilvl="5" w:tplc="0C090005" w:tentative="1">
      <w:start w:val="1"/>
      <w:numFmt w:val="bullet"/>
      <w:lvlText w:val=""/>
      <w:lvlJc w:val="left"/>
      <w:pPr>
        <w:ind w:left="4806" w:hanging="360"/>
      </w:pPr>
      <w:rPr>
        <w:rFonts w:ascii="Wingdings" w:hAnsi="Wingdings" w:hint="default"/>
      </w:rPr>
    </w:lvl>
    <w:lvl w:ilvl="6" w:tplc="0C090001" w:tentative="1">
      <w:start w:val="1"/>
      <w:numFmt w:val="bullet"/>
      <w:lvlText w:val=""/>
      <w:lvlJc w:val="left"/>
      <w:pPr>
        <w:ind w:left="5526" w:hanging="360"/>
      </w:pPr>
      <w:rPr>
        <w:rFonts w:ascii="Symbol" w:hAnsi="Symbol" w:hint="default"/>
      </w:rPr>
    </w:lvl>
    <w:lvl w:ilvl="7" w:tplc="0C090003" w:tentative="1">
      <w:start w:val="1"/>
      <w:numFmt w:val="bullet"/>
      <w:lvlText w:val="o"/>
      <w:lvlJc w:val="left"/>
      <w:pPr>
        <w:ind w:left="6246" w:hanging="360"/>
      </w:pPr>
      <w:rPr>
        <w:rFonts w:ascii="Courier New" w:hAnsi="Courier New" w:cs="Courier New" w:hint="default"/>
      </w:rPr>
    </w:lvl>
    <w:lvl w:ilvl="8" w:tplc="0C090005" w:tentative="1">
      <w:start w:val="1"/>
      <w:numFmt w:val="bullet"/>
      <w:lvlText w:val=""/>
      <w:lvlJc w:val="left"/>
      <w:pPr>
        <w:ind w:left="6966" w:hanging="360"/>
      </w:pPr>
      <w:rPr>
        <w:rFonts w:ascii="Wingdings" w:hAnsi="Wingdings" w:hint="default"/>
      </w:rPr>
    </w:lvl>
  </w:abstractNum>
  <w:abstractNum w:abstractNumId="2" w15:restartNumberingAfterBreak="0">
    <w:nsid w:val="0BE045F4"/>
    <w:multiLevelType w:val="hybridMultilevel"/>
    <w:tmpl w:val="6EE82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B44FDE"/>
    <w:multiLevelType w:val="singleLevel"/>
    <w:tmpl w:val="88CA48B0"/>
    <w:lvl w:ilvl="0">
      <w:start w:val="1"/>
      <w:numFmt w:val="decimal"/>
      <w:pStyle w:val="DINumberedParagraph"/>
      <w:lvlText w:val="%1."/>
      <w:lvlJc w:val="left"/>
      <w:pPr>
        <w:tabs>
          <w:tab w:val="num" w:pos="360"/>
        </w:tabs>
        <w:ind w:left="0" w:firstLine="0"/>
      </w:pPr>
      <w:rPr>
        <w:rFonts w:hint="default"/>
        <w:i w:val="0"/>
      </w:rPr>
    </w:lvl>
  </w:abstractNum>
  <w:abstractNum w:abstractNumId="4" w15:restartNumberingAfterBreak="0">
    <w:nsid w:val="27300669"/>
    <w:multiLevelType w:val="hybridMultilevel"/>
    <w:tmpl w:val="1978827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3A730C84"/>
    <w:multiLevelType w:val="hybridMultilevel"/>
    <w:tmpl w:val="3C5635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411C048E"/>
    <w:multiLevelType w:val="hybridMultilevel"/>
    <w:tmpl w:val="972859C4"/>
    <w:lvl w:ilvl="0" w:tplc="E8FA796E">
      <w:start w:val="1"/>
      <w:numFmt w:val="bullet"/>
      <w:lvlText w:val=""/>
      <w:lvlJc w:val="left"/>
      <w:pPr>
        <w:ind w:left="842" w:hanging="360"/>
      </w:pPr>
      <w:rPr>
        <w:rFonts w:ascii="Symbol" w:hAnsi="Symbol" w:hint="default"/>
      </w:rPr>
    </w:lvl>
    <w:lvl w:ilvl="1" w:tplc="0C090003" w:tentative="1">
      <w:start w:val="1"/>
      <w:numFmt w:val="bullet"/>
      <w:lvlText w:val="o"/>
      <w:lvlJc w:val="left"/>
      <w:pPr>
        <w:ind w:left="1562" w:hanging="360"/>
      </w:pPr>
      <w:rPr>
        <w:rFonts w:ascii="Courier New" w:hAnsi="Courier New" w:cs="Courier New" w:hint="default"/>
      </w:rPr>
    </w:lvl>
    <w:lvl w:ilvl="2" w:tplc="0C090005" w:tentative="1">
      <w:start w:val="1"/>
      <w:numFmt w:val="bullet"/>
      <w:lvlText w:val=""/>
      <w:lvlJc w:val="left"/>
      <w:pPr>
        <w:ind w:left="2282" w:hanging="360"/>
      </w:pPr>
      <w:rPr>
        <w:rFonts w:ascii="Wingdings" w:hAnsi="Wingdings" w:hint="default"/>
      </w:rPr>
    </w:lvl>
    <w:lvl w:ilvl="3" w:tplc="0C090001" w:tentative="1">
      <w:start w:val="1"/>
      <w:numFmt w:val="bullet"/>
      <w:lvlText w:val=""/>
      <w:lvlJc w:val="left"/>
      <w:pPr>
        <w:ind w:left="3002" w:hanging="360"/>
      </w:pPr>
      <w:rPr>
        <w:rFonts w:ascii="Symbol" w:hAnsi="Symbol" w:hint="default"/>
      </w:rPr>
    </w:lvl>
    <w:lvl w:ilvl="4" w:tplc="0C090003" w:tentative="1">
      <w:start w:val="1"/>
      <w:numFmt w:val="bullet"/>
      <w:lvlText w:val="o"/>
      <w:lvlJc w:val="left"/>
      <w:pPr>
        <w:ind w:left="3722" w:hanging="360"/>
      </w:pPr>
      <w:rPr>
        <w:rFonts w:ascii="Courier New" w:hAnsi="Courier New" w:cs="Courier New" w:hint="default"/>
      </w:rPr>
    </w:lvl>
    <w:lvl w:ilvl="5" w:tplc="0C090005" w:tentative="1">
      <w:start w:val="1"/>
      <w:numFmt w:val="bullet"/>
      <w:lvlText w:val=""/>
      <w:lvlJc w:val="left"/>
      <w:pPr>
        <w:ind w:left="4442" w:hanging="360"/>
      </w:pPr>
      <w:rPr>
        <w:rFonts w:ascii="Wingdings" w:hAnsi="Wingdings" w:hint="default"/>
      </w:rPr>
    </w:lvl>
    <w:lvl w:ilvl="6" w:tplc="0C090001" w:tentative="1">
      <w:start w:val="1"/>
      <w:numFmt w:val="bullet"/>
      <w:lvlText w:val=""/>
      <w:lvlJc w:val="left"/>
      <w:pPr>
        <w:ind w:left="5162" w:hanging="360"/>
      </w:pPr>
      <w:rPr>
        <w:rFonts w:ascii="Symbol" w:hAnsi="Symbol" w:hint="default"/>
      </w:rPr>
    </w:lvl>
    <w:lvl w:ilvl="7" w:tplc="0C090003" w:tentative="1">
      <w:start w:val="1"/>
      <w:numFmt w:val="bullet"/>
      <w:lvlText w:val="o"/>
      <w:lvlJc w:val="left"/>
      <w:pPr>
        <w:ind w:left="5882" w:hanging="360"/>
      </w:pPr>
      <w:rPr>
        <w:rFonts w:ascii="Courier New" w:hAnsi="Courier New" w:cs="Courier New" w:hint="default"/>
      </w:rPr>
    </w:lvl>
    <w:lvl w:ilvl="8" w:tplc="0C090005" w:tentative="1">
      <w:start w:val="1"/>
      <w:numFmt w:val="bullet"/>
      <w:lvlText w:val=""/>
      <w:lvlJc w:val="left"/>
      <w:pPr>
        <w:ind w:left="6602" w:hanging="360"/>
      </w:pPr>
      <w:rPr>
        <w:rFonts w:ascii="Wingdings" w:hAnsi="Wingdings" w:hint="default"/>
      </w:rPr>
    </w:lvl>
  </w:abstractNum>
  <w:abstractNum w:abstractNumId="7" w15:restartNumberingAfterBreak="0">
    <w:nsid w:val="42725F2D"/>
    <w:multiLevelType w:val="hybridMultilevel"/>
    <w:tmpl w:val="1BE80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400CC0"/>
    <w:multiLevelType w:val="hybridMultilevel"/>
    <w:tmpl w:val="A126C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9A6CDA"/>
    <w:multiLevelType w:val="hybridMultilevel"/>
    <w:tmpl w:val="6DF02712"/>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0" w15:restartNumberingAfterBreak="0">
    <w:nsid w:val="48146F64"/>
    <w:multiLevelType w:val="hybridMultilevel"/>
    <w:tmpl w:val="1DFA7B8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8A82621"/>
    <w:multiLevelType w:val="hybridMultilevel"/>
    <w:tmpl w:val="B38ECE0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345056"/>
    <w:multiLevelType w:val="hybridMultilevel"/>
    <w:tmpl w:val="3BE29F5C"/>
    <w:lvl w:ilvl="0" w:tplc="A9B2A96C">
      <w:start w:val="1"/>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4C8674C2"/>
    <w:multiLevelType w:val="hybridMultilevel"/>
    <w:tmpl w:val="11EC0CC8"/>
    <w:lvl w:ilvl="0" w:tplc="E8FA796E">
      <w:start w:val="1"/>
      <w:numFmt w:val="bullet"/>
      <w:lvlText w:val=""/>
      <w:lvlJc w:val="left"/>
      <w:pPr>
        <w:ind w:left="1503" w:hanging="360"/>
      </w:pPr>
      <w:rPr>
        <w:rFonts w:ascii="Symbol" w:hAnsi="Symbol" w:hint="default"/>
      </w:rPr>
    </w:lvl>
    <w:lvl w:ilvl="1" w:tplc="0C090003" w:tentative="1">
      <w:start w:val="1"/>
      <w:numFmt w:val="bullet"/>
      <w:lvlText w:val="o"/>
      <w:lvlJc w:val="left"/>
      <w:pPr>
        <w:ind w:left="2223" w:hanging="360"/>
      </w:pPr>
      <w:rPr>
        <w:rFonts w:ascii="Courier New" w:hAnsi="Courier New" w:cs="Courier New" w:hint="default"/>
      </w:rPr>
    </w:lvl>
    <w:lvl w:ilvl="2" w:tplc="0C090005" w:tentative="1">
      <w:start w:val="1"/>
      <w:numFmt w:val="bullet"/>
      <w:lvlText w:val=""/>
      <w:lvlJc w:val="left"/>
      <w:pPr>
        <w:ind w:left="2943" w:hanging="360"/>
      </w:pPr>
      <w:rPr>
        <w:rFonts w:ascii="Wingdings" w:hAnsi="Wingdings" w:hint="default"/>
      </w:rPr>
    </w:lvl>
    <w:lvl w:ilvl="3" w:tplc="0C090001" w:tentative="1">
      <w:start w:val="1"/>
      <w:numFmt w:val="bullet"/>
      <w:lvlText w:val=""/>
      <w:lvlJc w:val="left"/>
      <w:pPr>
        <w:ind w:left="3663" w:hanging="360"/>
      </w:pPr>
      <w:rPr>
        <w:rFonts w:ascii="Symbol" w:hAnsi="Symbol" w:hint="default"/>
      </w:rPr>
    </w:lvl>
    <w:lvl w:ilvl="4" w:tplc="0C090003" w:tentative="1">
      <w:start w:val="1"/>
      <w:numFmt w:val="bullet"/>
      <w:lvlText w:val="o"/>
      <w:lvlJc w:val="left"/>
      <w:pPr>
        <w:ind w:left="4383" w:hanging="360"/>
      </w:pPr>
      <w:rPr>
        <w:rFonts w:ascii="Courier New" w:hAnsi="Courier New" w:cs="Courier New" w:hint="default"/>
      </w:rPr>
    </w:lvl>
    <w:lvl w:ilvl="5" w:tplc="0C090005" w:tentative="1">
      <w:start w:val="1"/>
      <w:numFmt w:val="bullet"/>
      <w:lvlText w:val=""/>
      <w:lvlJc w:val="left"/>
      <w:pPr>
        <w:ind w:left="5103" w:hanging="360"/>
      </w:pPr>
      <w:rPr>
        <w:rFonts w:ascii="Wingdings" w:hAnsi="Wingdings" w:hint="default"/>
      </w:rPr>
    </w:lvl>
    <w:lvl w:ilvl="6" w:tplc="0C090001" w:tentative="1">
      <w:start w:val="1"/>
      <w:numFmt w:val="bullet"/>
      <w:lvlText w:val=""/>
      <w:lvlJc w:val="left"/>
      <w:pPr>
        <w:ind w:left="5823" w:hanging="360"/>
      </w:pPr>
      <w:rPr>
        <w:rFonts w:ascii="Symbol" w:hAnsi="Symbol" w:hint="default"/>
      </w:rPr>
    </w:lvl>
    <w:lvl w:ilvl="7" w:tplc="0C090003" w:tentative="1">
      <w:start w:val="1"/>
      <w:numFmt w:val="bullet"/>
      <w:lvlText w:val="o"/>
      <w:lvlJc w:val="left"/>
      <w:pPr>
        <w:ind w:left="6543" w:hanging="360"/>
      </w:pPr>
      <w:rPr>
        <w:rFonts w:ascii="Courier New" w:hAnsi="Courier New" w:cs="Courier New" w:hint="default"/>
      </w:rPr>
    </w:lvl>
    <w:lvl w:ilvl="8" w:tplc="0C090005" w:tentative="1">
      <w:start w:val="1"/>
      <w:numFmt w:val="bullet"/>
      <w:lvlText w:val=""/>
      <w:lvlJc w:val="left"/>
      <w:pPr>
        <w:ind w:left="7263" w:hanging="360"/>
      </w:pPr>
      <w:rPr>
        <w:rFonts w:ascii="Wingdings" w:hAnsi="Wingdings" w:hint="default"/>
      </w:rPr>
    </w:lvl>
  </w:abstractNum>
  <w:abstractNum w:abstractNumId="14" w15:restartNumberingAfterBreak="0">
    <w:nsid w:val="5172431B"/>
    <w:multiLevelType w:val="hybridMultilevel"/>
    <w:tmpl w:val="3DAA296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601182"/>
    <w:multiLevelType w:val="hybridMultilevel"/>
    <w:tmpl w:val="57E2DE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57C4EA2"/>
    <w:multiLevelType w:val="hybridMultilevel"/>
    <w:tmpl w:val="DCA68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705234D"/>
    <w:multiLevelType w:val="hybridMultilevel"/>
    <w:tmpl w:val="0448BEC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B4E107E"/>
    <w:multiLevelType w:val="hybridMultilevel"/>
    <w:tmpl w:val="E0F81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78155A"/>
    <w:multiLevelType w:val="hybridMultilevel"/>
    <w:tmpl w:val="9E9687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60C81320"/>
    <w:multiLevelType w:val="hybridMultilevel"/>
    <w:tmpl w:val="E6C6EB9A"/>
    <w:lvl w:ilvl="0" w:tplc="E8FA796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8671379"/>
    <w:multiLevelType w:val="hybridMultilevel"/>
    <w:tmpl w:val="70D29A5E"/>
    <w:lvl w:ilvl="0" w:tplc="E8FA796E">
      <w:start w:val="1"/>
      <w:numFmt w:val="bullet"/>
      <w:lvlText w:val=""/>
      <w:lvlJc w:val="left"/>
      <w:pPr>
        <w:ind w:left="842" w:hanging="360"/>
      </w:pPr>
      <w:rPr>
        <w:rFonts w:ascii="Symbol" w:hAnsi="Symbol" w:hint="default"/>
      </w:rPr>
    </w:lvl>
    <w:lvl w:ilvl="1" w:tplc="0C090003" w:tentative="1">
      <w:start w:val="1"/>
      <w:numFmt w:val="bullet"/>
      <w:lvlText w:val="o"/>
      <w:lvlJc w:val="left"/>
      <w:pPr>
        <w:ind w:left="1562" w:hanging="360"/>
      </w:pPr>
      <w:rPr>
        <w:rFonts w:ascii="Courier New" w:hAnsi="Courier New" w:cs="Courier New" w:hint="default"/>
      </w:rPr>
    </w:lvl>
    <w:lvl w:ilvl="2" w:tplc="0C090005" w:tentative="1">
      <w:start w:val="1"/>
      <w:numFmt w:val="bullet"/>
      <w:lvlText w:val=""/>
      <w:lvlJc w:val="left"/>
      <w:pPr>
        <w:ind w:left="2282" w:hanging="360"/>
      </w:pPr>
      <w:rPr>
        <w:rFonts w:ascii="Wingdings" w:hAnsi="Wingdings" w:hint="default"/>
      </w:rPr>
    </w:lvl>
    <w:lvl w:ilvl="3" w:tplc="0C090001" w:tentative="1">
      <w:start w:val="1"/>
      <w:numFmt w:val="bullet"/>
      <w:lvlText w:val=""/>
      <w:lvlJc w:val="left"/>
      <w:pPr>
        <w:ind w:left="3002" w:hanging="360"/>
      </w:pPr>
      <w:rPr>
        <w:rFonts w:ascii="Symbol" w:hAnsi="Symbol" w:hint="default"/>
      </w:rPr>
    </w:lvl>
    <w:lvl w:ilvl="4" w:tplc="0C090003" w:tentative="1">
      <w:start w:val="1"/>
      <w:numFmt w:val="bullet"/>
      <w:lvlText w:val="o"/>
      <w:lvlJc w:val="left"/>
      <w:pPr>
        <w:ind w:left="3722" w:hanging="360"/>
      </w:pPr>
      <w:rPr>
        <w:rFonts w:ascii="Courier New" w:hAnsi="Courier New" w:cs="Courier New" w:hint="default"/>
      </w:rPr>
    </w:lvl>
    <w:lvl w:ilvl="5" w:tplc="0C090005" w:tentative="1">
      <w:start w:val="1"/>
      <w:numFmt w:val="bullet"/>
      <w:lvlText w:val=""/>
      <w:lvlJc w:val="left"/>
      <w:pPr>
        <w:ind w:left="4442" w:hanging="360"/>
      </w:pPr>
      <w:rPr>
        <w:rFonts w:ascii="Wingdings" w:hAnsi="Wingdings" w:hint="default"/>
      </w:rPr>
    </w:lvl>
    <w:lvl w:ilvl="6" w:tplc="0C090001" w:tentative="1">
      <w:start w:val="1"/>
      <w:numFmt w:val="bullet"/>
      <w:lvlText w:val=""/>
      <w:lvlJc w:val="left"/>
      <w:pPr>
        <w:ind w:left="5162" w:hanging="360"/>
      </w:pPr>
      <w:rPr>
        <w:rFonts w:ascii="Symbol" w:hAnsi="Symbol" w:hint="default"/>
      </w:rPr>
    </w:lvl>
    <w:lvl w:ilvl="7" w:tplc="0C090003" w:tentative="1">
      <w:start w:val="1"/>
      <w:numFmt w:val="bullet"/>
      <w:lvlText w:val="o"/>
      <w:lvlJc w:val="left"/>
      <w:pPr>
        <w:ind w:left="5882" w:hanging="360"/>
      </w:pPr>
      <w:rPr>
        <w:rFonts w:ascii="Courier New" w:hAnsi="Courier New" w:cs="Courier New" w:hint="default"/>
      </w:rPr>
    </w:lvl>
    <w:lvl w:ilvl="8" w:tplc="0C090005" w:tentative="1">
      <w:start w:val="1"/>
      <w:numFmt w:val="bullet"/>
      <w:lvlText w:val=""/>
      <w:lvlJc w:val="left"/>
      <w:pPr>
        <w:ind w:left="6602" w:hanging="360"/>
      </w:pPr>
      <w:rPr>
        <w:rFonts w:ascii="Wingdings" w:hAnsi="Wingdings" w:hint="default"/>
      </w:rPr>
    </w:lvl>
  </w:abstractNum>
  <w:abstractNum w:abstractNumId="22" w15:restartNumberingAfterBreak="0">
    <w:nsid w:val="6B474E94"/>
    <w:multiLevelType w:val="hybridMultilevel"/>
    <w:tmpl w:val="62C0CEB4"/>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525759"/>
    <w:multiLevelType w:val="hybridMultilevel"/>
    <w:tmpl w:val="C2B422E8"/>
    <w:lvl w:ilvl="0" w:tplc="E8FA796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DD8571D"/>
    <w:multiLevelType w:val="hybridMultilevel"/>
    <w:tmpl w:val="9558D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EA34492"/>
    <w:multiLevelType w:val="hybridMultilevel"/>
    <w:tmpl w:val="C5B675F6"/>
    <w:lvl w:ilvl="0" w:tplc="E8FA796E">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26" w15:restartNumberingAfterBreak="0">
    <w:nsid w:val="717B4C33"/>
    <w:multiLevelType w:val="hybridMultilevel"/>
    <w:tmpl w:val="ECEA643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77E261FA"/>
    <w:multiLevelType w:val="hybridMultilevel"/>
    <w:tmpl w:val="B33CA8C0"/>
    <w:lvl w:ilvl="0" w:tplc="E8FA796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8077B6C"/>
    <w:multiLevelType w:val="hybridMultilevel"/>
    <w:tmpl w:val="5C3E1DDA"/>
    <w:lvl w:ilvl="0" w:tplc="E8FA796E">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7AE33227"/>
    <w:multiLevelType w:val="hybridMultilevel"/>
    <w:tmpl w:val="999219BC"/>
    <w:lvl w:ilvl="0" w:tplc="E8FA796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0"/>
  </w:num>
  <w:num w:numId="4">
    <w:abstractNumId w:val="12"/>
  </w:num>
  <w:num w:numId="5">
    <w:abstractNumId w:val="1"/>
  </w:num>
  <w:num w:numId="6">
    <w:abstractNumId w:val="28"/>
  </w:num>
  <w:num w:numId="7">
    <w:abstractNumId w:val="2"/>
  </w:num>
  <w:num w:numId="8">
    <w:abstractNumId w:val="25"/>
  </w:num>
  <w:num w:numId="9">
    <w:abstractNumId w:val="7"/>
  </w:num>
  <w:num w:numId="10">
    <w:abstractNumId w:val="29"/>
  </w:num>
  <w:num w:numId="11">
    <w:abstractNumId w:val="23"/>
  </w:num>
  <w:num w:numId="12">
    <w:abstractNumId w:val="27"/>
  </w:num>
  <w:num w:numId="13">
    <w:abstractNumId w:val="21"/>
  </w:num>
  <w:num w:numId="14">
    <w:abstractNumId w:val="6"/>
  </w:num>
  <w:num w:numId="15">
    <w:abstractNumId w:val="20"/>
  </w:num>
  <w:num w:numId="16">
    <w:abstractNumId w:val="13"/>
  </w:num>
  <w:num w:numId="17">
    <w:abstractNumId w:val="5"/>
  </w:num>
  <w:num w:numId="18">
    <w:abstractNumId w:val="14"/>
  </w:num>
  <w:num w:numId="19">
    <w:abstractNumId w:val="3"/>
    <w:lvlOverride w:ilvl="0">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7"/>
  </w:num>
  <w:num w:numId="23">
    <w:abstractNumId w:val="24"/>
  </w:num>
  <w:num w:numId="24">
    <w:abstractNumId w:val="19"/>
  </w:num>
  <w:num w:numId="25">
    <w:abstractNumId w:val="9"/>
  </w:num>
  <w:num w:numId="26">
    <w:abstractNumId w:val="18"/>
  </w:num>
  <w:num w:numId="27">
    <w:abstractNumId w:val="4"/>
  </w:num>
  <w:num w:numId="28">
    <w:abstractNumId w:val="16"/>
  </w:num>
  <w:num w:numId="29">
    <w:abstractNumId w:val="11"/>
  </w:num>
  <w:num w:numId="30">
    <w:abstractNumId w:val="22"/>
  </w:num>
  <w:num w:numId="3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A49F24F-E9B6-4F26-A594-806185319ADB}"/>
    <w:docVar w:name="dgnword-eventsink" w:val="147535280"/>
  </w:docVars>
  <w:rsids>
    <w:rsidRoot w:val="007367DA"/>
    <w:rsid w:val="000000A1"/>
    <w:rsid w:val="00000B2E"/>
    <w:rsid w:val="00000D90"/>
    <w:rsid w:val="00001111"/>
    <w:rsid w:val="000013C6"/>
    <w:rsid w:val="00001FAA"/>
    <w:rsid w:val="00003580"/>
    <w:rsid w:val="00004096"/>
    <w:rsid w:val="00005394"/>
    <w:rsid w:val="000059FE"/>
    <w:rsid w:val="00005C05"/>
    <w:rsid w:val="00005D70"/>
    <w:rsid w:val="00005F03"/>
    <w:rsid w:val="000061E8"/>
    <w:rsid w:val="00007F58"/>
    <w:rsid w:val="00010A0C"/>
    <w:rsid w:val="000126D1"/>
    <w:rsid w:val="00013747"/>
    <w:rsid w:val="00014B53"/>
    <w:rsid w:val="0001541D"/>
    <w:rsid w:val="00015D74"/>
    <w:rsid w:val="000165B0"/>
    <w:rsid w:val="00016C28"/>
    <w:rsid w:val="00016D3E"/>
    <w:rsid w:val="00017166"/>
    <w:rsid w:val="00017F5D"/>
    <w:rsid w:val="00021BA3"/>
    <w:rsid w:val="00022797"/>
    <w:rsid w:val="00022A71"/>
    <w:rsid w:val="00022D1F"/>
    <w:rsid w:val="00023650"/>
    <w:rsid w:val="000239BD"/>
    <w:rsid w:val="00023ED3"/>
    <w:rsid w:val="00025CCA"/>
    <w:rsid w:val="00025E01"/>
    <w:rsid w:val="0002642E"/>
    <w:rsid w:val="00026FDA"/>
    <w:rsid w:val="00030CB6"/>
    <w:rsid w:val="00031F85"/>
    <w:rsid w:val="00032D97"/>
    <w:rsid w:val="00033184"/>
    <w:rsid w:val="000334DC"/>
    <w:rsid w:val="0003489F"/>
    <w:rsid w:val="00034C64"/>
    <w:rsid w:val="00034E8E"/>
    <w:rsid w:val="00035506"/>
    <w:rsid w:val="00035664"/>
    <w:rsid w:val="00035E1F"/>
    <w:rsid w:val="000364C8"/>
    <w:rsid w:val="00036988"/>
    <w:rsid w:val="00036DFE"/>
    <w:rsid w:val="0004003A"/>
    <w:rsid w:val="00041BD2"/>
    <w:rsid w:val="00042284"/>
    <w:rsid w:val="000424E3"/>
    <w:rsid w:val="00043545"/>
    <w:rsid w:val="00043D3A"/>
    <w:rsid w:val="00043DE4"/>
    <w:rsid w:val="0004465B"/>
    <w:rsid w:val="00044FB3"/>
    <w:rsid w:val="00045848"/>
    <w:rsid w:val="00046088"/>
    <w:rsid w:val="00047475"/>
    <w:rsid w:val="00047CD0"/>
    <w:rsid w:val="00050FF7"/>
    <w:rsid w:val="00051447"/>
    <w:rsid w:val="00051EDF"/>
    <w:rsid w:val="0005237B"/>
    <w:rsid w:val="00054102"/>
    <w:rsid w:val="00054368"/>
    <w:rsid w:val="00054755"/>
    <w:rsid w:val="00054973"/>
    <w:rsid w:val="0005561A"/>
    <w:rsid w:val="00055647"/>
    <w:rsid w:val="00056397"/>
    <w:rsid w:val="00056455"/>
    <w:rsid w:val="000565AC"/>
    <w:rsid w:val="00056677"/>
    <w:rsid w:val="00056E21"/>
    <w:rsid w:val="000605E9"/>
    <w:rsid w:val="000607DD"/>
    <w:rsid w:val="00060FBA"/>
    <w:rsid w:val="00062100"/>
    <w:rsid w:val="00062428"/>
    <w:rsid w:val="00062855"/>
    <w:rsid w:val="0006306A"/>
    <w:rsid w:val="00063F40"/>
    <w:rsid w:val="00065CA1"/>
    <w:rsid w:val="00066199"/>
    <w:rsid w:val="0007148C"/>
    <w:rsid w:val="00071DAD"/>
    <w:rsid w:val="00071E50"/>
    <w:rsid w:val="00072047"/>
    <w:rsid w:val="00072FB2"/>
    <w:rsid w:val="000730AB"/>
    <w:rsid w:val="00073F56"/>
    <w:rsid w:val="00075975"/>
    <w:rsid w:val="00075DFB"/>
    <w:rsid w:val="00075FAD"/>
    <w:rsid w:val="000775C3"/>
    <w:rsid w:val="00077EE3"/>
    <w:rsid w:val="00081009"/>
    <w:rsid w:val="00081734"/>
    <w:rsid w:val="00081DA2"/>
    <w:rsid w:val="00082A8A"/>
    <w:rsid w:val="0008415F"/>
    <w:rsid w:val="00084D27"/>
    <w:rsid w:val="00084F9B"/>
    <w:rsid w:val="00085744"/>
    <w:rsid w:val="000860CC"/>
    <w:rsid w:val="00087615"/>
    <w:rsid w:val="0008793E"/>
    <w:rsid w:val="000907AB"/>
    <w:rsid w:val="00091C5D"/>
    <w:rsid w:val="00091F4D"/>
    <w:rsid w:val="000927F8"/>
    <w:rsid w:val="00096FC1"/>
    <w:rsid w:val="000A5BA5"/>
    <w:rsid w:val="000A7DB8"/>
    <w:rsid w:val="000B0366"/>
    <w:rsid w:val="000B1B36"/>
    <w:rsid w:val="000B55CF"/>
    <w:rsid w:val="000B5749"/>
    <w:rsid w:val="000B5D14"/>
    <w:rsid w:val="000B6537"/>
    <w:rsid w:val="000B772E"/>
    <w:rsid w:val="000C0C7E"/>
    <w:rsid w:val="000C0DC5"/>
    <w:rsid w:val="000C1218"/>
    <w:rsid w:val="000C1A89"/>
    <w:rsid w:val="000C2096"/>
    <w:rsid w:val="000C2CB5"/>
    <w:rsid w:val="000C32EE"/>
    <w:rsid w:val="000C4088"/>
    <w:rsid w:val="000C482F"/>
    <w:rsid w:val="000C4C63"/>
    <w:rsid w:val="000C561D"/>
    <w:rsid w:val="000C59AA"/>
    <w:rsid w:val="000C6014"/>
    <w:rsid w:val="000C7AD2"/>
    <w:rsid w:val="000D1A8F"/>
    <w:rsid w:val="000D1D28"/>
    <w:rsid w:val="000D4CA8"/>
    <w:rsid w:val="000D54EB"/>
    <w:rsid w:val="000D5F18"/>
    <w:rsid w:val="000D73E6"/>
    <w:rsid w:val="000E0BA9"/>
    <w:rsid w:val="000E0D1C"/>
    <w:rsid w:val="000E0F33"/>
    <w:rsid w:val="000E16BD"/>
    <w:rsid w:val="000E2470"/>
    <w:rsid w:val="000E2C24"/>
    <w:rsid w:val="000E2D6F"/>
    <w:rsid w:val="000E31C5"/>
    <w:rsid w:val="000E5716"/>
    <w:rsid w:val="000E6FE5"/>
    <w:rsid w:val="000E7B8B"/>
    <w:rsid w:val="000E7C5C"/>
    <w:rsid w:val="000F1D03"/>
    <w:rsid w:val="000F363A"/>
    <w:rsid w:val="000F42D3"/>
    <w:rsid w:val="000F4A85"/>
    <w:rsid w:val="000F4EBB"/>
    <w:rsid w:val="000F4F00"/>
    <w:rsid w:val="000F5345"/>
    <w:rsid w:val="000F5859"/>
    <w:rsid w:val="000F5BC4"/>
    <w:rsid w:val="000F63AC"/>
    <w:rsid w:val="000F6D9B"/>
    <w:rsid w:val="000F71A5"/>
    <w:rsid w:val="00100239"/>
    <w:rsid w:val="001043EC"/>
    <w:rsid w:val="00104501"/>
    <w:rsid w:val="00105FAA"/>
    <w:rsid w:val="001117C9"/>
    <w:rsid w:val="0011251A"/>
    <w:rsid w:val="00113467"/>
    <w:rsid w:val="001135FD"/>
    <w:rsid w:val="00113F67"/>
    <w:rsid w:val="001140C8"/>
    <w:rsid w:val="00114B08"/>
    <w:rsid w:val="00114D73"/>
    <w:rsid w:val="001151DB"/>
    <w:rsid w:val="001166B6"/>
    <w:rsid w:val="00117063"/>
    <w:rsid w:val="001172AB"/>
    <w:rsid w:val="00120DC6"/>
    <w:rsid w:val="001233FA"/>
    <w:rsid w:val="001250EC"/>
    <w:rsid w:val="001260F2"/>
    <w:rsid w:val="001260F3"/>
    <w:rsid w:val="00126CC6"/>
    <w:rsid w:val="00126CDC"/>
    <w:rsid w:val="00127185"/>
    <w:rsid w:val="001273CA"/>
    <w:rsid w:val="001277AA"/>
    <w:rsid w:val="00127B04"/>
    <w:rsid w:val="001307EE"/>
    <w:rsid w:val="00130CCB"/>
    <w:rsid w:val="00132729"/>
    <w:rsid w:val="00132B4D"/>
    <w:rsid w:val="00133FAC"/>
    <w:rsid w:val="0013424B"/>
    <w:rsid w:val="001347DF"/>
    <w:rsid w:val="00135411"/>
    <w:rsid w:val="00135D8B"/>
    <w:rsid w:val="00136637"/>
    <w:rsid w:val="00136FC0"/>
    <w:rsid w:val="001377A2"/>
    <w:rsid w:val="001379C9"/>
    <w:rsid w:val="00140D59"/>
    <w:rsid w:val="00140D8D"/>
    <w:rsid w:val="00141B79"/>
    <w:rsid w:val="0014204E"/>
    <w:rsid w:val="001420D9"/>
    <w:rsid w:val="00143061"/>
    <w:rsid w:val="00144BDC"/>
    <w:rsid w:val="00145436"/>
    <w:rsid w:val="00146F7F"/>
    <w:rsid w:val="00147F67"/>
    <w:rsid w:val="001505BB"/>
    <w:rsid w:val="00150DEE"/>
    <w:rsid w:val="00150DF3"/>
    <w:rsid w:val="00151283"/>
    <w:rsid w:val="001512B8"/>
    <w:rsid w:val="00151D5B"/>
    <w:rsid w:val="00151D90"/>
    <w:rsid w:val="001521E4"/>
    <w:rsid w:val="001525FC"/>
    <w:rsid w:val="001529E6"/>
    <w:rsid w:val="00152E9A"/>
    <w:rsid w:val="001557FD"/>
    <w:rsid w:val="00155BE0"/>
    <w:rsid w:val="00155EA4"/>
    <w:rsid w:val="0015731A"/>
    <w:rsid w:val="001602A9"/>
    <w:rsid w:val="00160C99"/>
    <w:rsid w:val="00160FEF"/>
    <w:rsid w:val="00161103"/>
    <w:rsid w:val="00161722"/>
    <w:rsid w:val="00161F05"/>
    <w:rsid w:val="001630A9"/>
    <w:rsid w:val="001632C6"/>
    <w:rsid w:val="00163406"/>
    <w:rsid w:val="001635DC"/>
    <w:rsid w:val="0016393D"/>
    <w:rsid w:val="00163E31"/>
    <w:rsid w:val="00164565"/>
    <w:rsid w:val="001646A4"/>
    <w:rsid w:val="00164EB9"/>
    <w:rsid w:val="001652B0"/>
    <w:rsid w:val="0016544D"/>
    <w:rsid w:val="001677EC"/>
    <w:rsid w:val="00171492"/>
    <w:rsid w:val="001730EA"/>
    <w:rsid w:val="00174ABB"/>
    <w:rsid w:val="00176DAB"/>
    <w:rsid w:val="001801B4"/>
    <w:rsid w:val="00180E2E"/>
    <w:rsid w:val="00180E49"/>
    <w:rsid w:val="0018245C"/>
    <w:rsid w:val="00182FB2"/>
    <w:rsid w:val="001830CA"/>
    <w:rsid w:val="00183996"/>
    <w:rsid w:val="00184F4A"/>
    <w:rsid w:val="00185579"/>
    <w:rsid w:val="00185835"/>
    <w:rsid w:val="001905F6"/>
    <w:rsid w:val="00190602"/>
    <w:rsid w:val="0019235B"/>
    <w:rsid w:val="001943D7"/>
    <w:rsid w:val="00194D53"/>
    <w:rsid w:val="001962D3"/>
    <w:rsid w:val="00196A01"/>
    <w:rsid w:val="001A161B"/>
    <w:rsid w:val="001A2578"/>
    <w:rsid w:val="001A2D0D"/>
    <w:rsid w:val="001A3A1D"/>
    <w:rsid w:val="001A447C"/>
    <w:rsid w:val="001A5591"/>
    <w:rsid w:val="001A5DC3"/>
    <w:rsid w:val="001A6B3C"/>
    <w:rsid w:val="001A70AE"/>
    <w:rsid w:val="001A7FB2"/>
    <w:rsid w:val="001B0F33"/>
    <w:rsid w:val="001B162E"/>
    <w:rsid w:val="001B1CDC"/>
    <w:rsid w:val="001B3463"/>
    <w:rsid w:val="001B36D1"/>
    <w:rsid w:val="001B3E46"/>
    <w:rsid w:val="001B3F32"/>
    <w:rsid w:val="001B452E"/>
    <w:rsid w:val="001B4BCC"/>
    <w:rsid w:val="001B4C3E"/>
    <w:rsid w:val="001B54C9"/>
    <w:rsid w:val="001B585B"/>
    <w:rsid w:val="001B5B5A"/>
    <w:rsid w:val="001B6584"/>
    <w:rsid w:val="001B7C83"/>
    <w:rsid w:val="001C0724"/>
    <w:rsid w:val="001C145D"/>
    <w:rsid w:val="001C1A21"/>
    <w:rsid w:val="001C3155"/>
    <w:rsid w:val="001C3286"/>
    <w:rsid w:val="001C4093"/>
    <w:rsid w:val="001C4186"/>
    <w:rsid w:val="001C4857"/>
    <w:rsid w:val="001D0EE6"/>
    <w:rsid w:val="001D180C"/>
    <w:rsid w:val="001D3316"/>
    <w:rsid w:val="001D3867"/>
    <w:rsid w:val="001D3AE2"/>
    <w:rsid w:val="001D4899"/>
    <w:rsid w:val="001D65D5"/>
    <w:rsid w:val="001D67B9"/>
    <w:rsid w:val="001E0162"/>
    <w:rsid w:val="001E0393"/>
    <w:rsid w:val="001E20FE"/>
    <w:rsid w:val="001E23B6"/>
    <w:rsid w:val="001E4B47"/>
    <w:rsid w:val="001E5739"/>
    <w:rsid w:val="001E5F55"/>
    <w:rsid w:val="001E61D6"/>
    <w:rsid w:val="001E623E"/>
    <w:rsid w:val="001E69C7"/>
    <w:rsid w:val="001E6AC4"/>
    <w:rsid w:val="001E72E3"/>
    <w:rsid w:val="001F29F3"/>
    <w:rsid w:val="001F3BDE"/>
    <w:rsid w:val="001F45FD"/>
    <w:rsid w:val="001F4A0B"/>
    <w:rsid w:val="001F54DC"/>
    <w:rsid w:val="001F5E49"/>
    <w:rsid w:val="001F6F0A"/>
    <w:rsid w:val="001F6F97"/>
    <w:rsid w:val="00200247"/>
    <w:rsid w:val="00200D38"/>
    <w:rsid w:val="00203836"/>
    <w:rsid w:val="0020404A"/>
    <w:rsid w:val="002046D4"/>
    <w:rsid w:val="00204A92"/>
    <w:rsid w:val="00205C69"/>
    <w:rsid w:val="00206359"/>
    <w:rsid w:val="00206524"/>
    <w:rsid w:val="00207004"/>
    <w:rsid w:val="0020756A"/>
    <w:rsid w:val="00210677"/>
    <w:rsid w:val="00211AFF"/>
    <w:rsid w:val="002129DD"/>
    <w:rsid w:val="00213B5A"/>
    <w:rsid w:val="002141BE"/>
    <w:rsid w:val="002145FA"/>
    <w:rsid w:val="0021497E"/>
    <w:rsid w:val="00214E15"/>
    <w:rsid w:val="00214FD7"/>
    <w:rsid w:val="00215456"/>
    <w:rsid w:val="0021572F"/>
    <w:rsid w:val="00215ED6"/>
    <w:rsid w:val="0021705D"/>
    <w:rsid w:val="00217711"/>
    <w:rsid w:val="00217F36"/>
    <w:rsid w:val="0022014F"/>
    <w:rsid w:val="002211FD"/>
    <w:rsid w:val="00221257"/>
    <w:rsid w:val="0022339F"/>
    <w:rsid w:val="00224774"/>
    <w:rsid w:val="00226E49"/>
    <w:rsid w:val="00227D05"/>
    <w:rsid w:val="00230E0D"/>
    <w:rsid w:val="002314AF"/>
    <w:rsid w:val="00231621"/>
    <w:rsid w:val="002329E1"/>
    <w:rsid w:val="00233935"/>
    <w:rsid w:val="00233A0B"/>
    <w:rsid w:val="00234C25"/>
    <w:rsid w:val="002350B3"/>
    <w:rsid w:val="00236941"/>
    <w:rsid w:val="00236AA0"/>
    <w:rsid w:val="00237553"/>
    <w:rsid w:val="0024014E"/>
    <w:rsid w:val="00243735"/>
    <w:rsid w:val="00244FCF"/>
    <w:rsid w:val="00245E0A"/>
    <w:rsid w:val="002461C7"/>
    <w:rsid w:val="00246437"/>
    <w:rsid w:val="0025033C"/>
    <w:rsid w:val="00250646"/>
    <w:rsid w:val="00250BB8"/>
    <w:rsid w:val="00250E3A"/>
    <w:rsid w:val="0025138F"/>
    <w:rsid w:val="00253E3B"/>
    <w:rsid w:val="002571B2"/>
    <w:rsid w:val="00257475"/>
    <w:rsid w:val="002576E1"/>
    <w:rsid w:val="0026103C"/>
    <w:rsid w:val="002630D6"/>
    <w:rsid w:val="00265749"/>
    <w:rsid w:val="002664EF"/>
    <w:rsid w:val="00266A00"/>
    <w:rsid w:val="00267618"/>
    <w:rsid w:val="002676D9"/>
    <w:rsid w:val="0027091E"/>
    <w:rsid w:val="00271FF1"/>
    <w:rsid w:val="00273254"/>
    <w:rsid w:val="002737A1"/>
    <w:rsid w:val="00275236"/>
    <w:rsid w:val="002756A1"/>
    <w:rsid w:val="00277031"/>
    <w:rsid w:val="00277FED"/>
    <w:rsid w:val="00280A82"/>
    <w:rsid w:val="00281E95"/>
    <w:rsid w:val="00284E10"/>
    <w:rsid w:val="00285FD9"/>
    <w:rsid w:val="00291167"/>
    <w:rsid w:val="00291AAC"/>
    <w:rsid w:val="00291E10"/>
    <w:rsid w:val="00292FE8"/>
    <w:rsid w:val="00293053"/>
    <w:rsid w:val="00294752"/>
    <w:rsid w:val="002969B4"/>
    <w:rsid w:val="002A111E"/>
    <w:rsid w:val="002A12FE"/>
    <w:rsid w:val="002A1454"/>
    <w:rsid w:val="002A1B42"/>
    <w:rsid w:val="002A2388"/>
    <w:rsid w:val="002A2B04"/>
    <w:rsid w:val="002A4105"/>
    <w:rsid w:val="002A4AB0"/>
    <w:rsid w:val="002A4DB4"/>
    <w:rsid w:val="002A6E52"/>
    <w:rsid w:val="002B09EE"/>
    <w:rsid w:val="002B0C61"/>
    <w:rsid w:val="002B260E"/>
    <w:rsid w:val="002B282D"/>
    <w:rsid w:val="002B3E2F"/>
    <w:rsid w:val="002B40CA"/>
    <w:rsid w:val="002B42D0"/>
    <w:rsid w:val="002B43FB"/>
    <w:rsid w:val="002B49BD"/>
    <w:rsid w:val="002B61A1"/>
    <w:rsid w:val="002C1A84"/>
    <w:rsid w:val="002C380D"/>
    <w:rsid w:val="002C458E"/>
    <w:rsid w:val="002C4956"/>
    <w:rsid w:val="002C5749"/>
    <w:rsid w:val="002C583C"/>
    <w:rsid w:val="002D15ED"/>
    <w:rsid w:val="002D1EEC"/>
    <w:rsid w:val="002D288C"/>
    <w:rsid w:val="002D4625"/>
    <w:rsid w:val="002D4BB9"/>
    <w:rsid w:val="002D4BF2"/>
    <w:rsid w:val="002D5543"/>
    <w:rsid w:val="002D6BA8"/>
    <w:rsid w:val="002D733E"/>
    <w:rsid w:val="002D7CBD"/>
    <w:rsid w:val="002E0069"/>
    <w:rsid w:val="002E1113"/>
    <w:rsid w:val="002E29C9"/>
    <w:rsid w:val="002E3254"/>
    <w:rsid w:val="002E3AA6"/>
    <w:rsid w:val="002E3B5C"/>
    <w:rsid w:val="002E3D89"/>
    <w:rsid w:val="002E3DB9"/>
    <w:rsid w:val="002E6D9A"/>
    <w:rsid w:val="002F1120"/>
    <w:rsid w:val="002F1BA2"/>
    <w:rsid w:val="002F22B8"/>
    <w:rsid w:val="002F27B8"/>
    <w:rsid w:val="002F2D3E"/>
    <w:rsid w:val="002F3543"/>
    <w:rsid w:val="002F3ACC"/>
    <w:rsid w:val="002F3CF1"/>
    <w:rsid w:val="002F4660"/>
    <w:rsid w:val="002F5480"/>
    <w:rsid w:val="002F5600"/>
    <w:rsid w:val="002F5D53"/>
    <w:rsid w:val="002F5EB3"/>
    <w:rsid w:val="002F62EC"/>
    <w:rsid w:val="002F7EBE"/>
    <w:rsid w:val="00300B7E"/>
    <w:rsid w:val="003011B4"/>
    <w:rsid w:val="00301AD3"/>
    <w:rsid w:val="00301F0B"/>
    <w:rsid w:val="00302719"/>
    <w:rsid w:val="00302E78"/>
    <w:rsid w:val="00303314"/>
    <w:rsid w:val="00304091"/>
    <w:rsid w:val="003043A6"/>
    <w:rsid w:val="003047B3"/>
    <w:rsid w:val="00305FBE"/>
    <w:rsid w:val="00306151"/>
    <w:rsid w:val="0030646C"/>
    <w:rsid w:val="003074E4"/>
    <w:rsid w:val="003112DD"/>
    <w:rsid w:val="00313667"/>
    <w:rsid w:val="00313B3A"/>
    <w:rsid w:val="00314031"/>
    <w:rsid w:val="00314DEC"/>
    <w:rsid w:val="00314E9A"/>
    <w:rsid w:val="00315AD5"/>
    <w:rsid w:val="003166B4"/>
    <w:rsid w:val="00316956"/>
    <w:rsid w:val="003175D4"/>
    <w:rsid w:val="0031770C"/>
    <w:rsid w:val="00317BB3"/>
    <w:rsid w:val="003202AC"/>
    <w:rsid w:val="00321684"/>
    <w:rsid w:val="003220C9"/>
    <w:rsid w:val="00322173"/>
    <w:rsid w:val="00322221"/>
    <w:rsid w:val="003239D3"/>
    <w:rsid w:val="003246CD"/>
    <w:rsid w:val="003246EB"/>
    <w:rsid w:val="00324F60"/>
    <w:rsid w:val="0032560A"/>
    <w:rsid w:val="00326080"/>
    <w:rsid w:val="00326266"/>
    <w:rsid w:val="00330AC9"/>
    <w:rsid w:val="0033126F"/>
    <w:rsid w:val="00331DDE"/>
    <w:rsid w:val="00332DF2"/>
    <w:rsid w:val="003331C6"/>
    <w:rsid w:val="003331CB"/>
    <w:rsid w:val="00334EF4"/>
    <w:rsid w:val="00335315"/>
    <w:rsid w:val="00335EFE"/>
    <w:rsid w:val="00336240"/>
    <w:rsid w:val="003407C1"/>
    <w:rsid w:val="00341288"/>
    <w:rsid w:val="00342D83"/>
    <w:rsid w:val="00343DB9"/>
    <w:rsid w:val="00344361"/>
    <w:rsid w:val="00344FFE"/>
    <w:rsid w:val="0034719A"/>
    <w:rsid w:val="00354B3E"/>
    <w:rsid w:val="00356011"/>
    <w:rsid w:val="00357D34"/>
    <w:rsid w:val="00360835"/>
    <w:rsid w:val="00362A0C"/>
    <w:rsid w:val="00362F79"/>
    <w:rsid w:val="00362F86"/>
    <w:rsid w:val="003636B5"/>
    <w:rsid w:val="00363DB6"/>
    <w:rsid w:val="0036403D"/>
    <w:rsid w:val="00364B28"/>
    <w:rsid w:val="00364FFB"/>
    <w:rsid w:val="003655FF"/>
    <w:rsid w:val="00365B81"/>
    <w:rsid w:val="00366933"/>
    <w:rsid w:val="00366A30"/>
    <w:rsid w:val="00366B44"/>
    <w:rsid w:val="00366BB9"/>
    <w:rsid w:val="00366E9D"/>
    <w:rsid w:val="00370513"/>
    <w:rsid w:val="003715B9"/>
    <w:rsid w:val="00371CB1"/>
    <w:rsid w:val="00373320"/>
    <w:rsid w:val="0037354F"/>
    <w:rsid w:val="00377CD8"/>
    <w:rsid w:val="00380B39"/>
    <w:rsid w:val="003812CB"/>
    <w:rsid w:val="003814EC"/>
    <w:rsid w:val="00382EB5"/>
    <w:rsid w:val="003843FA"/>
    <w:rsid w:val="00390855"/>
    <w:rsid w:val="00390CF6"/>
    <w:rsid w:val="00391313"/>
    <w:rsid w:val="00391475"/>
    <w:rsid w:val="003917BF"/>
    <w:rsid w:val="00391D73"/>
    <w:rsid w:val="00392D35"/>
    <w:rsid w:val="00392E53"/>
    <w:rsid w:val="00392F8E"/>
    <w:rsid w:val="0039376A"/>
    <w:rsid w:val="0039414B"/>
    <w:rsid w:val="003942B8"/>
    <w:rsid w:val="00395AD9"/>
    <w:rsid w:val="00395FF7"/>
    <w:rsid w:val="00396366"/>
    <w:rsid w:val="003977C2"/>
    <w:rsid w:val="00397823"/>
    <w:rsid w:val="003A1309"/>
    <w:rsid w:val="003A31E4"/>
    <w:rsid w:val="003A554F"/>
    <w:rsid w:val="003A6016"/>
    <w:rsid w:val="003A6E3A"/>
    <w:rsid w:val="003A73D2"/>
    <w:rsid w:val="003A74A6"/>
    <w:rsid w:val="003A7E8C"/>
    <w:rsid w:val="003A7EAA"/>
    <w:rsid w:val="003B03F2"/>
    <w:rsid w:val="003B07AC"/>
    <w:rsid w:val="003B1C80"/>
    <w:rsid w:val="003B1C9C"/>
    <w:rsid w:val="003B21E1"/>
    <w:rsid w:val="003B29E8"/>
    <w:rsid w:val="003B39F5"/>
    <w:rsid w:val="003B48CF"/>
    <w:rsid w:val="003B4B28"/>
    <w:rsid w:val="003B584E"/>
    <w:rsid w:val="003B67C2"/>
    <w:rsid w:val="003B68C8"/>
    <w:rsid w:val="003B71DA"/>
    <w:rsid w:val="003B7BCF"/>
    <w:rsid w:val="003C01EA"/>
    <w:rsid w:val="003C040A"/>
    <w:rsid w:val="003C0BBE"/>
    <w:rsid w:val="003C1191"/>
    <w:rsid w:val="003C1753"/>
    <w:rsid w:val="003C17C3"/>
    <w:rsid w:val="003C2F7C"/>
    <w:rsid w:val="003C344B"/>
    <w:rsid w:val="003C3AAE"/>
    <w:rsid w:val="003C3E51"/>
    <w:rsid w:val="003C4565"/>
    <w:rsid w:val="003C4B1E"/>
    <w:rsid w:val="003C4CD3"/>
    <w:rsid w:val="003C5396"/>
    <w:rsid w:val="003C624D"/>
    <w:rsid w:val="003C6341"/>
    <w:rsid w:val="003C6BB9"/>
    <w:rsid w:val="003C7B06"/>
    <w:rsid w:val="003C7F2F"/>
    <w:rsid w:val="003D0B77"/>
    <w:rsid w:val="003D19CC"/>
    <w:rsid w:val="003D28AE"/>
    <w:rsid w:val="003D2A86"/>
    <w:rsid w:val="003D416E"/>
    <w:rsid w:val="003D4F09"/>
    <w:rsid w:val="003D5CAA"/>
    <w:rsid w:val="003D74E8"/>
    <w:rsid w:val="003D79ED"/>
    <w:rsid w:val="003E079B"/>
    <w:rsid w:val="003E34D8"/>
    <w:rsid w:val="003E6A8D"/>
    <w:rsid w:val="003F028D"/>
    <w:rsid w:val="003F0C5C"/>
    <w:rsid w:val="003F1BB1"/>
    <w:rsid w:val="003F23D9"/>
    <w:rsid w:val="003F23EA"/>
    <w:rsid w:val="003F36A1"/>
    <w:rsid w:val="003F697A"/>
    <w:rsid w:val="003F6EB5"/>
    <w:rsid w:val="003F7D6C"/>
    <w:rsid w:val="004015D1"/>
    <w:rsid w:val="004018B4"/>
    <w:rsid w:val="0040287D"/>
    <w:rsid w:val="00402F92"/>
    <w:rsid w:val="004036C2"/>
    <w:rsid w:val="0040500E"/>
    <w:rsid w:val="00405383"/>
    <w:rsid w:val="00407FA6"/>
    <w:rsid w:val="00411089"/>
    <w:rsid w:val="0041136C"/>
    <w:rsid w:val="0041147B"/>
    <w:rsid w:val="00411686"/>
    <w:rsid w:val="00411BD7"/>
    <w:rsid w:val="00412974"/>
    <w:rsid w:val="00413463"/>
    <w:rsid w:val="00414C9B"/>
    <w:rsid w:val="004158A8"/>
    <w:rsid w:val="004159F5"/>
    <w:rsid w:val="00415AE5"/>
    <w:rsid w:val="004163F4"/>
    <w:rsid w:val="00417F43"/>
    <w:rsid w:val="004204F7"/>
    <w:rsid w:val="004208CA"/>
    <w:rsid w:val="00420F33"/>
    <w:rsid w:val="00421118"/>
    <w:rsid w:val="004212D7"/>
    <w:rsid w:val="00421E86"/>
    <w:rsid w:val="00423372"/>
    <w:rsid w:val="00423EC4"/>
    <w:rsid w:val="004244BB"/>
    <w:rsid w:val="004262D1"/>
    <w:rsid w:val="00427504"/>
    <w:rsid w:val="0042761F"/>
    <w:rsid w:val="00430FB3"/>
    <w:rsid w:val="004316C4"/>
    <w:rsid w:val="004318D0"/>
    <w:rsid w:val="00432C42"/>
    <w:rsid w:val="00432F29"/>
    <w:rsid w:val="004333D0"/>
    <w:rsid w:val="0043345C"/>
    <w:rsid w:val="00433596"/>
    <w:rsid w:val="00433F44"/>
    <w:rsid w:val="00434B1C"/>
    <w:rsid w:val="0043632A"/>
    <w:rsid w:val="00440A2F"/>
    <w:rsid w:val="00440C24"/>
    <w:rsid w:val="0044189B"/>
    <w:rsid w:val="00441CB0"/>
    <w:rsid w:val="004426ED"/>
    <w:rsid w:val="00442743"/>
    <w:rsid w:val="00444596"/>
    <w:rsid w:val="004445B8"/>
    <w:rsid w:val="00444F31"/>
    <w:rsid w:val="0044620E"/>
    <w:rsid w:val="00446701"/>
    <w:rsid w:val="00447BC2"/>
    <w:rsid w:val="00450EE6"/>
    <w:rsid w:val="004512E2"/>
    <w:rsid w:val="00452C07"/>
    <w:rsid w:val="00452D9C"/>
    <w:rsid w:val="00452F1F"/>
    <w:rsid w:val="00453B57"/>
    <w:rsid w:val="00454D31"/>
    <w:rsid w:val="004552A5"/>
    <w:rsid w:val="00456F76"/>
    <w:rsid w:val="00457887"/>
    <w:rsid w:val="0046070F"/>
    <w:rsid w:val="0046240D"/>
    <w:rsid w:val="004628D7"/>
    <w:rsid w:val="0046379B"/>
    <w:rsid w:val="00465AAD"/>
    <w:rsid w:val="00465B88"/>
    <w:rsid w:val="004667DC"/>
    <w:rsid w:val="0046689E"/>
    <w:rsid w:val="00470C93"/>
    <w:rsid w:val="00470EC9"/>
    <w:rsid w:val="00472939"/>
    <w:rsid w:val="004738A8"/>
    <w:rsid w:val="00474C47"/>
    <w:rsid w:val="00475BC2"/>
    <w:rsid w:val="004772AC"/>
    <w:rsid w:val="004772BF"/>
    <w:rsid w:val="00477FE3"/>
    <w:rsid w:val="00480295"/>
    <w:rsid w:val="004806BD"/>
    <w:rsid w:val="00483426"/>
    <w:rsid w:val="00483D5F"/>
    <w:rsid w:val="00484EF4"/>
    <w:rsid w:val="00486379"/>
    <w:rsid w:val="00487290"/>
    <w:rsid w:val="00487BE5"/>
    <w:rsid w:val="00487FA8"/>
    <w:rsid w:val="00492579"/>
    <w:rsid w:val="004941DF"/>
    <w:rsid w:val="0049467F"/>
    <w:rsid w:val="00494D83"/>
    <w:rsid w:val="0049512B"/>
    <w:rsid w:val="00495CB7"/>
    <w:rsid w:val="00496D71"/>
    <w:rsid w:val="004A07BD"/>
    <w:rsid w:val="004A124A"/>
    <w:rsid w:val="004A1985"/>
    <w:rsid w:val="004A3285"/>
    <w:rsid w:val="004A37D2"/>
    <w:rsid w:val="004A3B7E"/>
    <w:rsid w:val="004A622E"/>
    <w:rsid w:val="004A7A47"/>
    <w:rsid w:val="004B139A"/>
    <w:rsid w:val="004B1717"/>
    <w:rsid w:val="004B2118"/>
    <w:rsid w:val="004B3953"/>
    <w:rsid w:val="004B3C58"/>
    <w:rsid w:val="004B42AF"/>
    <w:rsid w:val="004B4854"/>
    <w:rsid w:val="004B49F5"/>
    <w:rsid w:val="004B50AE"/>
    <w:rsid w:val="004B6B5A"/>
    <w:rsid w:val="004C00AC"/>
    <w:rsid w:val="004C1EE3"/>
    <w:rsid w:val="004C2083"/>
    <w:rsid w:val="004C38A2"/>
    <w:rsid w:val="004C4C64"/>
    <w:rsid w:val="004C5FE2"/>
    <w:rsid w:val="004C7EAA"/>
    <w:rsid w:val="004C7F45"/>
    <w:rsid w:val="004D0AD5"/>
    <w:rsid w:val="004D129F"/>
    <w:rsid w:val="004D2060"/>
    <w:rsid w:val="004D24DE"/>
    <w:rsid w:val="004D2521"/>
    <w:rsid w:val="004D2ADF"/>
    <w:rsid w:val="004D5779"/>
    <w:rsid w:val="004D5A4B"/>
    <w:rsid w:val="004D6063"/>
    <w:rsid w:val="004D7480"/>
    <w:rsid w:val="004D74FD"/>
    <w:rsid w:val="004D77C6"/>
    <w:rsid w:val="004E01DE"/>
    <w:rsid w:val="004E049E"/>
    <w:rsid w:val="004E0730"/>
    <w:rsid w:val="004E1663"/>
    <w:rsid w:val="004E3EF1"/>
    <w:rsid w:val="004E66C5"/>
    <w:rsid w:val="004E6CE8"/>
    <w:rsid w:val="004E781B"/>
    <w:rsid w:val="004E7B61"/>
    <w:rsid w:val="004E7D1C"/>
    <w:rsid w:val="004F16F6"/>
    <w:rsid w:val="004F1AC8"/>
    <w:rsid w:val="004F2FAA"/>
    <w:rsid w:val="004F367F"/>
    <w:rsid w:val="004F475E"/>
    <w:rsid w:val="004F5A94"/>
    <w:rsid w:val="004F651C"/>
    <w:rsid w:val="004F74E0"/>
    <w:rsid w:val="00500265"/>
    <w:rsid w:val="00500919"/>
    <w:rsid w:val="0050170A"/>
    <w:rsid w:val="00502523"/>
    <w:rsid w:val="0050269A"/>
    <w:rsid w:val="00503515"/>
    <w:rsid w:val="00503785"/>
    <w:rsid w:val="0050379E"/>
    <w:rsid w:val="00503A23"/>
    <w:rsid w:val="005050D0"/>
    <w:rsid w:val="00507399"/>
    <w:rsid w:val="0051068A"/>
    <w:rsid w:val="00510DAF"/>
    <w:rsid w:val="005115C6"/>
    <w:rsid w:val="005115F4"/>
    <w:rsid w:val="00512442"/>
    <w:rsid w:val="005137E9"/>
    <w:rsid w:val="00514638"/>
    <w:rsid w:val="005162C4"/>
    <w:rsid w:val="005162E3"/>
    <w:rsid w:val="00517412"/>
    <w:rsid w:val="00523375"/>
    <w:rsid w:val="00523D85"/>
    <w:rsid w:val="005251E8"/>
    <w:rsid w:val="00525E9B"/>
    <w:rsid w:val="005269BC"/>
    <w:rsid w:val="00530E70"/>
    <w:rsid w:val="00532AC9"/>
    <w:rsid w:val="005335BB"/>
    <w:rsid w:val="0053369E"/>
    <w:rsid w:val="005336B0"/>
    <w:rsid w:val="005364B1"/>
    <w:rsid w:val="00536BB7"/>
    <w:rsid w:val="00540C5F"/>
    <w:rsid w:val="0054253D"/>
    <w:rsid w:val="00543BD9"/>
    <w:rsid w:val="0054485F"/>
    <w:rsid w:val="00544F88"/>
    <w:rsid w:val="00546D3A"/>
    <w:rsid w:val="00550789"/>
    <w:rsid w:val="00550C15"/>
    <w:rsid w:val="00551ABB"/>
    <w:rsid w:val="00551FEA"/>
    <w:rsid w:val="00553D5B"/>
    <w:rsid w:val="00554EA7"/>
    <w:rsid w:val="00554EBF"/>
    <w:rsid w:val="00555125"/>
    <w:rsid w:val="005570E0"/>
    <w:rsid w:val="00557A4C"/>
    <w:rsid w:val="00557B12"/>
    <w:rsid w:val="00557BB2"/>
    <w:rsid w:val="005615FC"/>
    <w:rsid w:val="00561896"/>
    <w:rsid w:val="005631BB"/>
    <w:rsid w:val="00563A97"/>
    <w:rsid w:val="00563DCC"/>
    <w:rsid w:val="005650E9"/>
    <w:rsid w:val="00565592"/>
    <w:rsid w:val="00571D3C"/>
    <w:rsid w:val="00572C08"/>
    <w:rsid w:val="00572D83"/>
    <w:rsid w:val="00572E00"/>
    <w:rsid w:val="00572E1C"/>
    <w:rsid w:val="005746BC"/>
    <w:rsid w:val="00574958"/>
    <w:rsid w:val="00574EB7"/>
    <w:rsid w:val="005751AE"/>
    <w:rsid w:val="00575D36"/>
    <w:rsid w:val="00577141"/>
    <w:rsid w:val="00577C2C"/>
    <w:rsid w:val="00580913"/>
    <w:rsid w:val="0058135C"/>
    <w:rsid w:val="00581375"/>
    <w:rsid w:val="005829D3"/>
    <w:rsid w:val="00583335"/>
    <w:rsid w:val="00584393"/>
    <w:rsid w:val="0058439D"/>
    <w:rsid w:val="005861FF"/>
    <w:rsid w:val="005900C5"/>
    <w:rsid w:val="005906AA"/>
    <w:rsid w:val="005908FA"/>
    <w:rsid w:val="005909A6"/>
    <w:rsid w:val="00592CB7"/>
    <w:rsid w:val="00592F45"/>
    <w:rsid w:val="0059410E"/>
    <w:rsid w:val="0059608F"/>
    <w:rsid w:val="00597A9F"/>
    <w:rsid w:val="00597D4E"/>
    <w:rsid w:val="00597DF9"/>
    <w:rsid w:val="00597E27"/>
    <w:rsid w:val="005A148B"/>
    <w:rsid w:val="005A2CEE"/>
    <w:rsid w:val="005A3582"/>
    <w:rsid w:val="005A4A43"/>
    <w:rsid w:val="005A5847"/>
    <w:rsid w:val="005A5FD7"/>
    <w:rsid w:val="005A6139"/>
    <w:rsid w:val="005A69DE"/>
    <w:rsid w:val="005B21FD"/>
    <w:rsid w:val="005B278C"/>
    <w:rsid w:val="005B7100"/>
    <w:rsid w:val="005C0AA9"/>
    <w:rsid w:val="005C0E53"/>
    <w:rsid w:val="005C0F1B"/>
    <w:rsid w:val="005C1A80"/>
    <w:rsid w:val="005C25FC"/>
    <w:rsid w:val="005C2749"/>
    <w:rsid w:val="005C2EA7"/>
    <w:rsid w:val="005C511A"/>
    <w:rsid w:val="005C566A"/>
    <w:rsid w:val="005C74CD"/>
    <w:rsid w:val="005D21CD"/>
    <w:rsid w:val="005D2F8A"/>
    <w:rsid w:val="005D3AC5"/>
    <w:rsid w:val="005D47A2"/>
    <w:rsid w:val="005D4825"/>
    <w:rsid w:val="005D6FF5"/>
    <w:rsid w:val="005D759B"/>
    <w:rsid w:val="005D76B4"/>
    <w:rsid w:val="005D7CFC"/>
    <w:rsid w:val="005D7F1B"/>
    <w:rsid w:val="005D7FBE"/>
    <w:rsid w:val="005E0101"/>
    <w:rsid w:val="005E0240"/>
    <w:rsid w:val="005E0C6E"/>
    <w:rsid w:val="005E2696"/>
    <w:rsid w:val="005E30E1"/>
    <w:rsid w:val="005E3318"/>
    <w:rsid w:val="005E47FB"/>
    <w:rsid w:val="005E5192"/>
    <w:rsid w:val="005E5A2E"/>
    <w:rsid w:val="005E5A66"/>
    <w:rsid w:val="005E6A98"/>
    <w:rsid w:val="005E74B4"/>
    <w:rsid w:val="005E7A95"/>
    <w:rsid w:val="005F0CA7"/>
    <w:rsid w:val="005F1CA6"/>
    <w:rsid w:val="005F1ED5"/>
    <w:rsid w:val="005F230C"/>
    <w:rsid w:val="005F3E49"/>
    <w:rsid w:val="005F4AB6"/>
    <w:rsid w:val="005F523C"/>
    <w:rsid w:val="005F5A20"/>
    <w:rsid w:val="005F5EC8"/>
    <w:rsid w:val="005F65A8"/>
    <w:rsid w:val="005F6C47"/>
    <w:rsid w:val="005F7167"/>
    <w:rsid w:val="005F71A8"/>
    <w:rsid w:val="005F74AC"/>
    <w:rsid w:val="0060194C"/>
    <w:rsid w:val="0060369B"/>
    <w:rsid w:val="00603800"/>
    <w:rsid w:val="00603BC3"/>
    <w:rsid w:val="00603CDD"/>
    <w:rsid w:val="006045B9"/>
    <w:rsid w:val="0060475F"/>
    <w:rsid w:val="0060602C"/>
    <w:rsid w:val="00606A53"/>
    <w:rsid w:val="00606DEA"/>
    <w:rsid w:val="00607905"/>
    <w:rsid w:val="00610825"/>
    <w:rsid w:val="006109FA"/>
    <w:rsid w:val="00610F21"/>
    <w:rsid w:val="006111C1"/>
    <w:rsid w:val="0061143C"/>
    <w:rsid w:val="0061366D"/>
    <w:rsid w:val="0061423F"/>
    <w:rsid w:val="0061573A"/>
    <w:rsid w:val="006165DE"/>
    <w:rsid w:val="006166F0"/>
    <w:rsid w:val="00617248"/>
    <w:rsid w:val="00617557"/>
    <w:rsid w:val="00617D35"/>
    <w:rsid w:val="00617DBD"/>
    <w:rsid w:val="00617FD8"/>
    <w:rsid w:val="00621D4F"/>
    <w:rsid w:val="0062231C"/>
    <w:rsid w:val="006227E3"/>
    <w:rsid w:val="006246E0"/>
    <w:rsid w:val="00624B28"/>
    <w:rsid w:val="00625604"/>
    <w:rsid w:val="00625BE8"/>
    <w:rsid w:val="00626059"/>
    <w:rsid w:val="00627610"/>
    <w:rsid w:val="00627B6E"/>
    <w:rsid w:val="00630BA5"/>
    <w:rsid w:val="00632D38"/>
    <w:rsid w:val="00633474"/>
    <w:rsid w:val="00633AE1"/>
    <w:rsid w:val="00634319"/>
    <w:rsid w:val="006345BC"/>
    <w:rsid w:val="00634B01"/>
    <w:rsid w:val="0063576A"/>
    <w:rsid w:val="006357D1"/>
    <w:rsid w:val="006373BE"/>
    <w:rsid w:val="00637843"/>
    <w:rsid w:val="00640569"/>
    <w:rsid w:val="006408A6"/>
    <w:rsid w:val="00641BE8"/>
    <w:rsid w:val="00642927"/>
    <w:rsid w:val="0064299A"/>
    <w:rsid w:val="0064318B"/>
    <w:rsid w:val="006434C0"/>
    <w:rsid w:val="006435E6"/>
    <w:rsid w:val="00643927"/>
    <w:rsid w:val="006459C3"/>
    <w:rsid w:val="00645B27"/>
    <w:rsid w:val="006465A9"/>
    <w:rsid w:val="00647873"/>
    <w:rsid w:val="00651094"/>
    <w:rsid w:val="006519E3"/>
    <w:rsid w:val="00653FF4"/>
    <w:rsid w:val="00655423"/>
    <w:rsid w:val="0065557D"/>
    <w:rsid w:val="00655BE1"/>
    <w:rsid w:val="00657CBA"/>
    <w:rsid w:val="00657EF3"/>
    <w:rsid w:val="006605B5"/>
    <w:rsid w:val="00660D0C"/>
    <w:rsid w:val="006623C1"/>
    <w:rsid w:val="00662DE7"/>
    <w:rsid w:val="00665EB7"/>
    <w:rsid w:val="00666D5C"/>
    <w:rsid w:val="0067076D"/>
    <w:rsid w:val="00670BE7"/>
    <w:rsid w:val="00670FB6"/>
    <w:rsid w:val="0067221B"/>
    <w:rsid w:val="0067311C"/>
    <w:rsid w:val="0067453E"/>
    <w:rsid w:val="00674653"/>
    <w:rsid w:val="0067467D"/>
    <w:rsid w:val="00675376"/>
    <w:rsid w:val="00676319"/>
    <w:rsid w:val="00676DE1"/>
    <w:rsid w:val="0068060F"/>
    <w:rsid w:val="00680E22"/>
    <w:rsid w:val="00681793"/>
    <w:rsid w:val="00681E9A"/>
    <w:rsid w:val="00682BD9"/>
    <w:rsid w:val="0068400C"/>
    <w:rsid w:val="006843B8"/>
    <w:rsid w:val="00684BF2"/>
    <w:rsid w:val="0068645B"/>
    <w:rsid w:val="006901A0"/>
    <w:rsid w:val="0069051F"/>
    <w:rsid w:val="00690F3D"/>
    <w:rsid w:val="00694F92"/>
    <w:rsid w:val="006957EF"/>
    <w:rsid w:val="00695CF0"/>
    <w:rsid w:val="006960E5"/>
    <w:rsid w:val="00696270"/>
    <w:rsid w:val="006967B0"/>
    <w:rsid w:val="006A21A1"/>
    <w:rsid w:val="006A2623"/>
    <w:rsid w:val="006A2F2C"/>
    <w:rsid w:val="006A3720"/>
    <w:rsid w:val="006A4766"/>
    <w:rsid w:val="006A4AA4"/>
    <w:rsid w:val="006A5575"/>
    <w:rsid w:val="006A5937"/>
    <w:rsid w:val="006A5A0B"/>
    <w:rsid w:val="006A7A9E"/>
    <w:rsid w:val="006B022B"/>
    <w:rsid w:val="006B1018"/>
    <w:rsid w:val="006B1197"/>
    <w:rsid w:val="006B1C54"/>
    <w:rsid w:val="006B2B09"/>
    <w:rsid w:val="006B38E1"/>
    <w:rsid w:val="006B4009"/>
    <w:rsid w:val="006B4EE8"/>
    <w:rsid w:val="006B4F92"/>
    <w:rsid w:val="006B512D"/>
    <w:rsid w:val="006B5A63"/>
    <w:rsid w:val="006B5C9E"/>
    <w:rsid w:val="006B5D63"/>
    <w:rsid w:val="006B7906"/>
    <w:rsid w:val="006C0150"/>
    <w:rsid w:val="006C1020"/>
    <w:rsid w:val="006C14CA"/>
    <w:rsid w:val="006C1B9B"/>
    <w:rsid w:val="006C2C2F"/>
    <w:rsid w:val="006C356F"/>
    <w:rsid w:val="006C37B8"/>
    <w:rsid w:val="006C499C"/>
    <w:rsid w:val="006C4D7B"/>
    <w:rsid w:val="006C5012"/>
    <w:rsid w:val="006C5A78"/>
    <w:rsid w:val="006C5E41"/>
    <w:rsid w:val="006C6533"/>
    <w:rsid w:val="006C68E2"/>
    <w:rsid w:val="006C6AB1"/>
    <w:rsid w:val="006C7787"/>
    <w:rsid w:val="006C7E3F"/>
    <w:rsid w:val="006D0D24"/>
    <w:rsid w:val="006D1CF1"/>
    <w:rsid w:val="006D1E80"/>
    <w:rsid w:val="006D1F1B"/>
    <w:rsid w:val="006D3D38"/>
    <w:rsid w:val="006D3E06"/>
    <w:rsid w:val="006D458B"/>
    <w:rsid w:val="006D62D4"/>
    <w:rsid w:val="006D7582"/>
    <w:rsid w:val="006D7658"/>
    <w:rsid w:val="006D7931"/>
    <w:rsid w:val="006D7F75"/>
    <w:rsid w:val="006E012E"/>
    <w:rsid w:val="006E0601"/>
    <w:rsid w:val="006E0E1C"/>
    <w:rsid w:val="006E0E8C"/>
    <w:rsid w:val="006E1799"/>
    <w:rsid w:val="006E224C"/>
    <w:rsid w:val="006E6E27"/>
    <w:rsid w:val="006E727C"/>
    <w:rsid w:val="006E72A4"/>
    <w:rsid w:val="006F0A50"/>
    <w:rsid w:val="006F0CD4"/>
    <w:rsid w:val="006F145F"/>
    <w:rsid w:val="006F22B5"/>
    <w:rsid w:val="006F2472"/>
    <w:rsid w:val="006F2722"/>
    <w:rsid w:val="006F3DE2"/>
    <w:rsid w:val="006F54B7"/>
    <w:rsid w:val="006F5AA6"/>
    <w:rsid w:val="006F5F2A"/>
    <w:rsid w:val="006F66BB"/>
    <w:rsid w:val="006F66C1"/>
    <w:rsid w:val="006F6E24"/>
    <w:rsid w:val="006F70C2"/>
    <w:rsid w:val="00700C0A"/>
    <w:rsid w:val="007014AD"/>
    <w:rsid w:val="00701895"/>
    <w:rsid w:val="0070365F"/>
    <w:rsid w:val="00704663"/>
    <w:rsid w:val="00704D4B"/>
    <w:rsid w:val="00707322"/>
    <w:rsid w:val="007106A3"/>
    <w:rsid w:val="007113F4"/>
    <w:rsid w:val="00712A47"/>
    <w:rsid w:val="007130CD"/>
    <w:rsid w:val="00713739"/>
    <w:rsid w:val="007138A1"/>
    <w:rsid w:val="0071466C"/>
    <w:rsid w:val="007148FB"/>
    <w:rsid w:val="00714C05"/>
    <w:rsid w:val="00714E1D"/>
    <w:rsid w:val="00717F5B"/>
    <w:rsid w:val="007204DC"/>
    <w:rsid w:val="007206B6"/>
    <w:rsid w:val="007215F6"/>
    <w:rsid w:val="00722A37"/>
    <w:rsid w:val="00722ADA"/>
    <w:rsid w:val="00722DEC"/>
    <w:rsid w:val="00723482"/>
    <w:rsid w:val="00725657"/>
    <w:rsid w:val="00725A4E"/>
    <w:rsid w:val="00726467"/>
    <w:rsid w:val="0072757F"/>
    <w:rsid w:val="0073020D"/>
    <w:rsid w:val="00730657"/>
    <w:rsid w:val="00731FF2"/>
    <w:rsid w:val="00732624"/>
    <w:rsid w:val="0073283D"/>
    <w:rsid w:val="0073305C"/>
    <w:rsid w:val="00733310"/>
    <w:rsid w:val="00733EA4"/>
    <w:rsid w:val="00734D18"/>
    <w:rsid w:val="00734E20"/>
    <w:rsid w:val="007367DA"/>
    <w:rsid w:val="00736CDA"/>
    <w:rsid w:val="007412A7"/>
    <w:rsid w:val="00742CFE"/>
    <w:rsid w:val="00743097"/>
    <w:rsid w:val="007432CE"/>
    <w:rsid w:val="0074366F"/>
    <w:rsid w:val="00743A6A"/>
    <w:rsid w:val="007478B7"/>
    <w:rsid w:val="0074790E"/>
    <w:rsid w:val="00747FA8"/>
    <w:rsid w:val="00750653"/>
    <w:rsid w:val="0075169F"/>
    <w:rsid w:val="00751BD6"/>
    <w:rsid w:val="00754915"/>
    <w:rsid w:val="007554E9"/>
    <w:rsid w:val="00755611"/>
    <w:rsid w:val="00762811"/>
    <w:rsid w:val="00764EE4"/>
    <w:rsid w:val="00765396"/>
    <w:rsid w:val="0076643D"/>
    <w:rsid w:val="00766C86"/>
    <w:rsid w:val="0076747B"/>
    <w:rsid w:val="0076769A"/>
    <w:rsid w:val="0076782B"/>
    <w:rsid w:val="00767991"/>
    <w:rsid w:val="00770B1C"/>
    <w:rsid w:val="00770FFA"/>
    <w:rsid w:val="00773296"/>
    <w:rsid w:val="00774B00"/>
    <w:rsid w:val="00774E21"/>
    <w:rsid w:val="0077528D"/>
    <w:rsid w:val="007752D0"/>
    <w:rsid w:val="0077747B"/>
    <w:rsid w:val="0077755C"/>
    <w:rsid w:val="007801E3"/>
    <w:rsid w:val="007808E4"/>
    <w:rsid w:val="00781534"/>
    <w:rsid w:val="00781B14"/>
    <w:rsid w:val="00781B98"/>
    <w:rsid w:val="00784652"/>
    <w:rsid w:val="00784BED"/>
    <w:rsid w:val="00784C4F"/>
    <w:rsid w:val="00784DDF"/>
    <w:rsid w:val="00784DF7"/>
    <w:rsid w:val="007860A9"/>
    <w:rsid w:val="0078669C"/>
    <w:rsid w:val="0078681C"/>
    <w:rsid w:val="007872C2"/>
    <w:rsid w:val="007902F5"/>
    <w:rsid w:val="00790679"/>
    <w:rsid w:val="00790B78"/>
    <w:rsid w:val="007923B2"/>
    <w:rsid w:val="007925B9"/>
    <w:rsid w:val="00792C86"/>
    <w:rsid w:val="00793460"/>
    <w:rsid w:val="00793539"/>
    <w:rsid w:val="0079383D"/>
    <w:rsid w:val="00793BCA"/>
    <w:rsid w:val="007949F7"/>
    <w:rsid w:val="00794F60"/>
    <w:rsid w:val="00797353"/>
    <w:rsid w:val="0079746D"/>
    <w:rsid w:val="00797AB7"/>
    <w:rsid w:val="007A07DC"/>
    <w:rsid w:val="007A0805"/>
    <w:rsid w:val="007A1709"/>
    <w:rsid w:val="007A1816"/>
    <w:rsid w:val="007A1AAC"/>
    <w:rsid w:val="007A3698"/>
    <w:rsid w:val="007A4D5D"/>
    <w:rsid w:val="007A4FE2"/>
    <w:rsid w:val="007A547E"/>
    <w:rsid w:val="007A60CB"/>
    <w:rsid w:val="007A686C"/>
    <w:rsid w:val="007A6D7D"/>
    <w:rsid w:val="007B04BB"/>
    <w:rsid w:val="007B1122"/>
    <w:rsid w:val="007B1ECA"/>
    <w:rsid w:val="007B2158"/>
    <w:rsid w:val="007B2205"/>
    <w:rsid w:val="007B2BB8"/>
    <w:rsid w:val="007B388D"/>
    <w:rsid w:val="007B417B"/>
    <w:rsid w:val="007B52A9"/>
    <w:rsid w:val="007B735D"/>
    <w:rsid w:val="007C0A4B"/>
    <w:rsid w:val="007C159F"/>
    <w:rsid w:val="007C2010"/>
    <w:rsid w:val="007C3649"/>
    <w:rsid w:val="007C3A4B"/>
    <w:rsid w:val="007C4CC5"/>
    <w:rsid w:val="007C55FD"/>
    <w:rsid w:val="007C620B"/>
    <w:rsid w:val="007C65D0"/>
    <w:rsid w:val="007C68BB"/>
    <w:rsid w:val="007C702F"/>
    <w:rsid w:val="007D20EF"/>
    <w:rsid w:val="007D35AE"/>
    <w:rsid w:val="007D3E83"/>
    <w:rsid w:val="007D6081"/>
    <w:rsid w:val="007D6AFC"/>
    <w:rsid w:val="007D6C39"/>
    <w:rsid w:val="007D7754"/>
    <w:rsid w:val="007D78CF"/>
    <w:rsid w:val="007D790B"/>
    <w:rsid w:val="007D7B40"/>
    <w:rsid w:val="007E0619"/>
    <w:rsid w:val="007E0E9D"/>
    <w:rsid w:val="007E1991"/>
    <w:rsid w:val="007E1E6E"/>
    <w:rsid w:val="007E2431"/>
    <w:rsid w:val="007E29E4"/>
    <w:rsid w:val="007E2E2F"/>
    <w:rsid w:val="007E39B5"/>
    <w:rsid w:val="007E4F27"/>
    <w:rsid w:val="007E5AE6"/>
    <w:rsid w:val="007E5BA2"/>
    <w:rsid w:val="007E75CD"/>
    <w:rsid w:val="007F042C"/>
    <w:rsid w:val="007F0A15"/>
    <w:rsid w:val="007F0A49"/>
    <w:rsid w:val="007F123E"/>
    <w:rsid w:val="007F1659"/>
    <w:rsid w:val="007F2BD4"/>
    <w:rsid w:val="007F2FD1"/>
    <w:rsid w:val="007F534F"/>
    <w:rsid w:val="007F55CC"/>
    <w:rsid w:val="007F5B67"/>
    <w:rsid w:val="007F625A"/>
    <w:rsid w:val="007F6F23"/>
    <w:rsid w:val="007F6FE3"/>
    <w:rsid w:val="007F745D"/>
    <w:rsid w:val="007F779F"/>
    <w:rsid w:val="008016EC"/>
    <w:rsid w:val="00803C63"/>
    <w:rsid w:val="00804823"/>
    <w:rsid w:val="00804966"/>
    <w:rsid w:val="00804B7A"/>
    <w:rsid w:val="00805E9D"/>
    <w:rsid w:val="00806256"/>
    <w:rsid w:val="008070FE"/>
    <w:rsid w:val="008071A9"/>
    <w:rsid w:val="0080739F"/>
    <w:rsid w:val="00811BC8"/>
    <w:rsid w:val="008125B7"/>
    <w:rsid w:val="00812E8E"/>
    <w:rsid w:val="00813282"/>
    <w:rsid w:val="00813C89"/>
    <w:rsid w:val="00813D0F"/>
    <w:rsid w:val="00816414"/>
    <w:rsid w:val="00816F05"/>
    <w:rsid w:val="008177B1"/>
    <w:rsid w:val="00817B9D"/>
    <w:rsid w:val="00820A1C"/>
    <w:rsid w:val="00822983"/>
    <w:rsid w:val="00822CB0"/>
    <w:rsid w:val="00822D5C"/>
    <w:rsid w:val="008235B7"/>
    <w:rsid w:val="00824405"/>
    <w:rsid w:val="0082527A"/>
    <w:rsid w:val="008253A3"/>
    <w:rsid w:val="008255D9"/>
    <w:rsid w:val="0082662D"/>
    <w:rsid w:val="0082748B"/>
    <w:rsid w:val="00830096"/>
    <w:rsid w:val="0083089A"/>
    <w:rsid w:val="00832831"/>
    <w:rsid w:val="00833655"/>
    <w:rsid w:val="00833657"/>
    <w:rsid w:val="00834EA3"/>
    <w:rsid w:val="00836238"/>
    <w:rsid w:val="00837039"/>
    <w:rsid w:val="00840332"/>
    <w:rsid w:val="008405CD"/>
    <w:rsid w:val="008414C1"/>
    <w:rsid w:val="0084339C"/>
    <w:rsid w:val="0084367E"/>
    <w:rsid w:val="00843D18"/>
    <w:rsid w:val="00844B8B"/>
    <w:rsid w:val="00844E0D"/>
    <w:rsid w:val="008463D9"/>
    <w:rsid w:val="008466D2"/>
    <w:rsid w:val="0085030E"/>
    <w:rsid w:val="00850E9C"/>
    <w:rsid w:val="008515D6"/>
    <w:rsid w:val="00851881"/>
    <w:rsid w:val="00851DCD"/>
    <w:rsid w:val="00853D1A"/>
    <w:rsid w:val="0085440C"/>
    <w:rsid w:val="0085473F"/>
    <w:rsid w:val="0085506C"/>
    <w:rsid w:val="00855846"/>
    <w:rsid w:val="00855852"/>
    <w:rsid w:val="00860804"/>
    <w:rsid w:val="00864719"/>
    <w:rsid w:val="0086478E"/>
    <w:rsid w:val="00866A2E"/>
    <w:rsid w:val="008675FE"/>
    <w:rsid w:val="008678C8"/>
    <w:rsid w:val="008701B7"/>
    <w:rsid w:val="00870277"/>
    <w:rsid w:val="00871198"/>
    <w:rsid w:val="008714D0"/>
    <w:rsid w:val="008730F9"/>
    <w:rsid w:val="008744CA"/>
    <w:rsid w:val="00874D26"/>
    <w:rsid w:val="0087592A"/>
    <w:rsid w:val="00875A34"/>
    <w:rsid w:val="00875D3F"/>
    <w:rsid w:val="00876C42"/>
    <w:rsid w:val="008779F6"/>
    <w:rsid w:val="008808F5"/>
    <w:rsid w:val="00880980"/>
    <w:rsid w:val="00881008"/>
    <w:rsid w:val="008832FB"/>
    <w:rsid w:val="00883B9F"/>
    <w:rsid w:val="00883BFD"/>
    <w:rsid w:val="00883F31"/>
    <w:rsid w:val="00884CDD"/>
    <w:rsid w:val="00885CB7"/>
    <w:rsid w:val="00885D14"/>
    <w:rsid w:val="00885E30"/>
    <w:rsid w:val="008863B0"/>
    <w:rsid w:val="00886667"/>
    <w:rsid w:val="0088719E"/>
    <w:rsid w:val="00887A00"/>
    <w:rsid w:val="008908F4"/>
    <w:rsid w:val="00891314"/>
    <w:rsid w:val="00892595"/>
    <w:rsid w:val="008932C1"/>
    <w:rsid w:val="0089342B"/>
    <w:rsid w:val="00894B49"/>
    <w:rsid w:val="0089679F"/>
    <w:rsid w:val="0089784A"/>
    <w:rsid w:val="00897B46"/>
    <w:rsid w:val="008A08F2"/>
    <w:rsid w:val="008A16B1"/>
    <w:rsid w:val="008A1F19"/>
    <w:rsid w:val="008A2588"/>
    <w:rsid w:val="008A2C82"/>
    <w:rsid w:val="008A2FC9"/>
    <w:rsid w:val="008A36D0"/>
    <w:rsid w:val="008A4CCD"/>
    <w:rsid w:val="008A4DE2"/>
    <w:rsid w:val="008A5B6F"/>
    <w:rsid w:val="008A6165"/>
    <w:rsid w:val="008A622D"/>
    <w:rsid w:val="008A7C25"/>
    <w:rsid w:val="008A7D12"/>
    <w:rsid w:val="008B0700"/>
    <w:rsid w:val="008B1A07"/>
    <w:rsid w:val="008B1B6F"/>
    <w:rsid w:val="008B2FEB"/>
    <w:rsid w:val="008B3848"/>
    <w:rsid w:val="008B47B0"/>
    <w:rsid w:val="008B5207"/>
    <w:rsid w:val="008B5F15"/>
    <w:rsid w:val="008B7195"/>
    <w:rsid w:val="008B72A0"/>
    <w:rsid w:val="008B7C4A"/>
    <w:rsid w:val="008C08A4"/>
    <w:rsid w:val="008C116B"/>
    <w:rsid w:val="008C20DB"/>
    <w:rsid w:val="008C25DD"/>
    <w:rsid w:val="008C31BE"/>
    <w:rsid w:val="008C3A84"/>
    <w:rsid w:val="008C454A"/>
    <w:rsid w:val="008C4D2B"/>
    <w:rsid w:val="008C5A04"/>
    <w:rsid w:val="008C5B03"/>
    <w:rsid w:val="008C651B"/>
    <w:rsid w:val="008C65B2"/>
    <w:rsid w:val="008C67DC"/>
    <w:rsid w:val="008C7E25"/>
    <w:rsid w:val="008D01CE"/>
    <w:rsid w:val="008D058E"/>
    <w:rsid w:val="008D2E88"/>
    <w:rsid w:val="008D2F72"/>
    <w:rsid w:val="008D3964"/>
    <w:rsid w:val="008D4431"/>
    <w:rsid w:val="008D455F"/>
    <w:rsid w:val="008D5448"/>
    <w:rsid w:val="008D5748"/>
    <w:rsid w:val="008D6469"/>
    <w:rsid w:val="008D6ECD"/>
    <w:rsid w:val="008D73EF"/>
    <w:rsid w:val="008D785E"/>
    <w:rsid w:val="008D79BE"/>
    <w:rsid w:val="008E0160"/>
    <w:rsid w:val="008E0A24"/>
    <w:rsid w:val="008E27CF"/>
    <w:rsid w:val="008E379F"/>
    <w:rsid w:val="008E3BEF"/>
    <w:rsid w:val="008E3D95"/>
    <w:rsid w:val="008E3E23"/>
    <w:rsid w:val="008E4336"/>
    <w:rsid w:val="008E45CB"/>
    <w:rsid w:val="008E567B"/>
    <w:rsid w:val="008E75E8"/>
    <w:rsid w:val="008E7D9E"/>
    <w:rsid w:val="008F0190"/>
    <w:rsid w:val="008F0A2F"/>
    <w:rsid w:val="008F11A7"/>
    <w:rsid w:val="008F11B7"/>
    <w:rsid w:val="008F218B"/>
    <w:rsid w:val="008F297B"/>
    <w:rsid w:val="008F36F0"/>
    <w:rsid w:val="008F3ABD"/>
    <w:rsid w:val="008F4910"/>
    <w:rsid w:val="008F4A47"/>
    <w:rsid w:val="008F4F7A"/>
    <w:rsid w:val="008F51B1"/>
    <w:rsid w:val="008F5AC5"/>
    <w:rsid w:val="008F6C15"/>
    <w:rsid w:val="008F7454"/>
    <w:rsid w:val="00900090"/>
    <w:rsid w:val="00901504"/>
    <w:rsid w:val="009017C1"/>
    <w:rsid w:val="00901930"/>
    <w:rsid w:val="00902135"/>
    <w:rsid w:val="009042BD"/>
    <w:rsid w:val="00905074"/>
    <w:rsid w:val="00906178"/>
    <w:rsid w:val="00911558"/>
    <w:rsid w:val="00911955"/>
    <w:rsid w:val="00911E10"/>
    <w:rsid w:val="00911E73"/>
    <w:rsid w:val="0091364B"/>
    <w:rsid w:val="0091387E"/>
    <w:rsid w:val="00913EE3"/>
    <w:rsid w:val="00916657"/>
    <w:rsid w:val="009172C0"/>
    <w:rsid w:val="00917702"/>
    <w:rsid w:val="00917A94"/>
    <w:rsid w:val="00920585"/>
    <w:rsid w:val="00922BFD"/>
    <w:rsid w:val="00922D69"/>
    <w:rsid w:val="00924084"/>
    <w:rsid w:val="00925162"/>
    <w:rsid w:val="009256BB"/>
    <w:rsid w:val="009258CA"/>
    <w:rsid w:val="0092731E"/>
    <w:rsid w:val="00927ACF"/>
    <w:rsid w:val="009313F1"/>
    <w:rsid w:val="00931625"/>
    <w:rsid w:val="009319A4"/>
    <w:rsid w:val="009321A2"/>
    <w:rsid w:val="00932702"/>
    <w:rsid w:val="009329FE"/>
    <w:rsid w:val="00932A61"/>
    <w:rsid w:val="009332BC"/>
    <w:rsid w:val="00934CE8"/>
    <w:rsid w:val="009373F2"/>
    <w:rsid w:val="00937D45"/>
    <w:rsid w:val="009415BF"/>
    <w:rsid w:val="00943866"/>
    <w:rsid w:val="00946ACF"/>
    <w:rsid w:val="00946C99"/>
    <w:rsid w:val="00947426"/>
    <w:rsid w:val="00950CC8"/>
    <w:rsid w:val="00951442"/>
    <w:rsid w:val="00951635"/>
    <w:rsid w:val="009549B7"/>
    <w:rsid w:val="00954A3B"/>
    <w:rsid w:val="0095523B"/>
    <w:rsid w:val="00956093"/>
    <w:rsid w:val="00956749"/>
    <w:rsid w:val="00957FBA"/>
    <w:rsid w:val="00963361"/>
    <w:rsid w:val="00964971"/>
    <w:rsid w:val="00964A21"/>
    <w:rsid w:val="00964A46"/>
    <w:rsid w:val="00965F2A"/>
    <w:rsid w:val="00966A73"/>
    <w:rsid w:val="00966E90"/>
    <w:rsid w:val="00970119"/>
    <w:rsid w:val="009704E1"/>
    <w:rsid w:val="009710C2"/>
    <w:rsid w:val="00972047"/>
    <w:rsid w:val="00972940"/>
    <w:rsid w:val="009733B1"/>
    <w:rsid w:val="009745CD"/>
    <w:rsid w:val="009750B5"/>
    <w:rsid w:val="009752B8"/>
    <w:rsid w:val="00975C99"/>
    <w:rsid w:val="00975D3C"/>
    <w:rsid w:val="00977EEF"/>
    <w:rsid w:val="00980C6E"/>
    <w:rsid w:val="00981193"/>
    <w:rsid w:val="00981324"/>
    <w:rsid w:val="0098172F"/>
    <w:rsid w:val="00981F62"/>
    <w:rsid w:val="00982FFE"/>
    <w:rsid w:val="00983BFF"/>
    <w:rsid w:val="009846F4"/>
    <w:rsid w:val="009860BD"/>
    <w:rsid w:val="00986A79"/>
    <w:rsid w:val="00986CC9"/>
    <w:rsid w:val="009875C0"/>
    <w:rsid w:val="0098781C"/>
    <w:rsid w:val="0099064A"/>
    <w:rsid w:val="00991127"/>
    <w:rsid w:val="00991C53"/>
    <w:rsid w:val="009922CF"/>
    <w:rsid w:val="009932D8"/>
    <w:rsid w:val="00994E27"/>
    <w:rsid w:val="0099547F"/>
    <w:rsid w:val="0099574B"/>
    <w:rsid w:val="009959DE"/>
    <w:rsid w:val="009966FE"/>
    <w:rsid w:val="00996CAC"/>
    <w:rsid w:val="00996D20"/>
    <w:rsid w:val="0099765B"/>
    <w:rsid w:val="009A0314"/>
    <w:rsid w:val="009A063E"/>
    <w:rsid w:val="009A0F56"/>
    <w:rsid w:val="009A113C"/>
    <w:rsid w:val="009A2464"/>
    <w:rsid w:val="009A316E"/>
    <w:rsid w:val="009A563B"/>
    <w:rsid w:val="009A5D22"/>
    <w:rsid w:val="009A6617"/>
    <w:rsid w:val="009A7B81"/>
    <w:rsid w:val="009A7C4D"/>
    <w:rsid w:val="009B03CD"/>
    <w:rsid w:val="009B1587"/>
    <w:rsid w:val="009B215A"/>
    <w:rsid w:val="009B4991"/>
    <w:rsid w:val="009B4DCD"/>
    <w:rsid w:val="009B4FC1"/>
    <w:rsid w:val="009B6462"/>
    <w:rsid w:val="009B6A22"/>
    <w:rsid w:val="009B71CA"/>
    <w:rsid w:val="009B76E1"/>
    <w:rsid w:val="009B792A"/>
    <w:rsid w:val="009B7F7C"/>
    <w:rsid w:val="009C010F"/>
    <w:rsid w:val="009C02C8"/>
    <w:rsid w:val="009C0594"/>
    <w:rsid w:val="009C1C08"/>
    <w:rsid w:val="009C2299"/>
    <w:rsid w:val="009C29E3"/>
    <w:rsid w:val="009C416A"/>
    <w:rsid w:val="009C48A3"/>
    <w:rsid w:val="009C54B4"/>
    <w:rsid w:val="009C5D92"/>
    <w:rsid w:val="009D0415"/>
    <w:rsid w:val="009D079C"/>
    <w:rsid w:val="009D0F8D"/>
    <w:rsid w:val="009D242E"/>
    <w:rsid w:val="009D349B"/>
    <w:rsid w:val="009D3C6D"/>
    <w:rsid w:val="009D3FE6"/>
    <w:rsid w:val="009D45B7"/>
    <w:rsid w:val="009D4A22"/>
    <w:rsid w:val="009D513E"/>
    <w:rsid w:val="009D6A26"/>
    <w:rsid w:val="009D77D7"/>
    <w:rsid w:val="009E086A"/>
    <w:rsid w:val="009E3C1D"/>
    <w:rsid w:val="009E3FED"/>
    <w:rsid w:val="009E40AA"/>
    <w:rsid w:val="009E4AA2"/>
    <w:rsid w:val="009E5020"/>
    <w:rsid w:val="009E502A"/>
    <w:rsid w:val="009E5903"/>
    <w:rsid w:val="009E5956"/>
    <w:rsid w:val="009E7158"/>
    <w:rsid w:val="009F1096"/>
    <w:rsid w:val="009F2826"/>
    <w:rsid w:val="009F3D44"/>
    <w:rsid w:val="009F4451"/>
    <w:rsid w:val="009F48FC"/>
    <w:rsid w:val="009F54A3"/>
    <w:rsid w:val="009F55DA"/>
    <w:rsid w:val="009F659F"/>
    <w:rsid w:val="009F6FB6"/>
    <w:rsid w:val="009F75EE"/>
    <w:rsid w:val="00A0032F"/>
    <w:rsid w:val="00A00D1C"/>
    <w:rsid w:val="00A01919"/>
    <w:rsid w:val="00A01987"/>
    <w:rsid w:val="00A02B7D"/>
    <w:rsid w:val="00A02D01"/>
    <w:rsid w:val="00A02D38"/>
    <w:rsid w:val="00A05228"/>
    <w:rsid w:val="00A0526C"/>
    <w:rsid w:val="00A05B5A"/>
    <w:rsid w:val="00A0797F"/>
    <w:rsid w:val="00A107A1"/>
    <w:rsid w:val="00A10D83"/>
    <w:rsid w:val="00A1137F"/>
    <w:rsid w:val="00A13705"/>
    <w:rsid w:val="00A15738"/>
    <w:rsid w:val="00A1670D"/>
    <w:rsid w:val="00A179EB"/>
    <w:rsid w:val="00A17F34"/>
    <w:rsid w:val="00A20345"/>
    <w:rsid w:val="00A20AB6"/>
    <w:rsid w:val="00A218C7"/>
    <w:rsid w:val="00A22A21"/>
    <w:rsid w:val="00A23BB0"/>
    <w:rsid w:val="00A23D3C"/>
    <w:rsid w:val="00A2658E"/>
    <w:rsid w:val="00A27634"/>
    <w:rsid w:val="00A30B11"/>
    <w:rsid w:val="00A31BCE"/>
    <w:rsid w:val="00A32EA7"/>
    <w:rsid w:val="00A35CE2"/>
    <w:rsid w:val="00A36389"/>
    <w:rsid w:val="00A364D6"/>
    <w:rsid w:val="00A377EF"/>
    <w:rsid w:val="00A40A7A"/>
    <w:rsid w:val="00A41EE0"/>
    <w:rsid w:val="00A42381"/>
    <w:rsid w:val="00A44315"/>
    <w:rsid w:val="00A44610"/>
    <w:rsid w:val="00A4509D"/>
    <w:rsid w:val="00A457B5"/>
    <w:rsid w:val="00A46B19"/>
    <w:rsid w:val="00A500BE"/>
    <w:rsid w:val="00A504CD"/>
    <w:rsid w:val="00A508B0"/>
    <w:rsid w:val="00A512A2"/>
    <w:rsid w:val="00A5214A"/>
    <w:rsid w:val="00A5333B"/>
    <w:rsid w:val="00A5460D"/>
    <w:rsid w:val="00A546F8"/>
    <w:rsid w:val="00A55402"/>
    <w:rsid w:val="00A56DEC"/>
    <w:rsid w:val="00A600D9"/>
    <w:rsid w:val="00A603C1"/>
    <w:rsid w:val="00A6077A"/>
    <w:rsid w:val="00A60ED8"/>
    <w:rsid w:val="00A61889"/>
    <w:rsid w:val="00A61BDB"/>
    <w:rsid w:val="00A61EC6"/>
    <w:rsid w:val="00A6394A"/>
    <w:rsid w:val="00A64C44"/>
    <w:rsid w:val="00A64F3B"/>
    <w:rsid w:val="00A65299"/>
    <w:rsid w:val="00A660BE"/>
    <w:rsid w:val="00A6692E"/>
    <w:rsid w:val="00A66BC8"/>
    <w:rsid w:val="00A67048"/>
    <w:rsid w:val="00A705E2"/>
    <w:rsid w:val="00A70B88"/>
    <w:rsid w:val="00A70DA2"/>
    <w:rsid w:val="00A7144B"/>
    <w:rsid w:val="00A7162E"/>
    <w:rsid w:val="00A7266A"/>
    <w:rsid w:val="00A75A33"/>
    <w:rsid w:val="00A75C6B"/>
    <w:rsid w:val="00A75DF5"/>
    <w:rsid w:val="00A76252"/>
    <w:rsid w:val="00A76BD5"/>
    <w:rsid w:val="00A76EDE"/>
    <w:rsid w:val="00A80A5C"/>
    <w:rsid w:val="00A82577"/>
    <w:rsid w:val="00A831A9"/>
    <w:rsid w:val="00A84739"/>
    <w:rsid w:val="00A84837"/>
    <w:rsid w:val="00A85342"/>
    <w:rsid w:val="00A85C91"/>
    <w:rsid w:val="00A866E6"/>
    <w:rsid w:val="00A86BD4"/>
    <w:rsid w:val="00A87558"/>
    <w:rsid w:val="00A92ACC"/>
    <w:rsid w:val="00A93B00"/>
    <w:rsid w:val="00A93B9F"/>
    <w:rsid w:val="00A94955"/>
    <w:rsid w:val="00A9558D"/>
    <w:rsid w:val="00A97853"/>
    <w:rsid w:val="00AA06F1"/>
    <w:rsid w:val="00AA10D3"/>
    <w:rsid w:val="00AA11B6"/>
    <w:rsid w:val="00AA211F"/>
    <w:rsid w:val="00AA256A"/>
    <w:rsid w:val="00AA4B48"/>
    <w:rsid w:val="00AA569D"/>
    <w:rsid w:val="00AA613B"/>
    <w:rsid w:val="00AA6828"/>
    <w:rsid w:val="00AA716B"/>
    <w:rsid w:val="00AB015A"/>
    <w:rsid w:val="00AB0A80"/>
    <w:rsid w:val="00AB13C6"/>
    <w:rsid w:val="00AB1B71"/>
    <w:rsid w:val="00AB1EF6"/>
    <w:rsid w:val="00AB2BCA"/>
    <w:rsid w:val="00AB4131"/>
    <w:rsid w:val="00AB4F39"/>
    <w:rsid w:val="00AB5C03"/>
    <w:rsid w:val="00AB6316"/>
    <w:rsid w:val="00AB65E1"/>
    <w:rsid w:val="00AB6F2B"/>
    <w:rsid w:val="00AB732A"/>
    <w:rsid w:val="00AC11E2"/>
    <w:rsid w:val="00AC257C"/>
    <w:rsid w:val="00AC2586"/>
    <w:rsid w:val="00AC2DCD"/>
    <w:rsid w:val="00AC3639"/>
    <w:rsid w:val="00AC3991"/>
    <w:rsid w:val="00AD16B3"/>
    <w:rsid w:val="00AD23D1"/>
    <w:rsid w:val="00AD3173"/>
    <w:rsid w:val="00AD3210"/>
    <w:rsid w:val="00AD369D"/>
    <w:rsid w:val="00AD3FF4"/>
    <w:rsid w:val="00AD40C1"/>
    <w:rsid w:val="00AD48DA"/>
    <w:rsid w:val="00AD4A99"/>
    <w:rsid w:val="00AD4B55"/>
    <w:rsid w:val="00AD7386"/>
    <w:rsid w:val="00AD7AF3"/>
    <w:rsid w:val="00AE31E5"/>
    <w:rsid w:val="00AE3717"/>
    <w:rsid w:val="00AE3EA1"/>
    <w:rsid w:val="00AE3FF6"/>
    <w:rsid w:val="00AE545C"/>
    <w:rsid w:val="00AE5580"/>
    <w:rsid w:val="00AE591A"/>
    <w:rsid w:val="00AE7866"/>
    <w:rsid w:val="00AF0E46"/>
    <w:rsid w:val="00AF1638"/>
    <w:rsid w:val="00AF260E"/>
    <w:rsid w:val="00AF340E"/>
    <w:rsid w:val="00AF402D"/>
    <w:rsid w:val="00AF4A2F"/>
    <w:rsid w:val="00AF4B4F"/>
    <w:rsid w:val="00AF52C6"/>
    <w:rsid w:val="00AF6C18"/>
    <w:rsid w:val="00AF7806"/>
    <w:rsid w:val="00B01A7A"/>
    <w:rsid w:val="00B02D35"/>
    <w:rsid w:val="00B02F95"/>
    <w:rsid w:val="00B02FFB"/>
    <w:rsid w:val="00B03879"/>
    <w:rsid w:val="00B03AE3"/>
    <w:rsid w:val="00B03C0B"/>
    <w:rsid w:val="00B04174"/>
    <w:rsid w:val="00B069C6"/>
    <w:rsid w:val="00B07B17"/>
    <w:rsid w:val="00B07F49"/>
    <w:rsid w:val="00B1130C"/>
    <w:rsid w:val="00B13565"/>
    <w:rsid w:val="00B14123"/>
    <w:rsid w:val="00B14AD6"/>
    <w:rsid w:val="00B16069"/>
    <w:rsid w:val="00B16A36"/>
    <w:rsid w:val="00B16A51"/>
    <w:rsid w:val="00B2092B"/>
    <w:rsid w:val="00B21D7D"/>
    <w:rsid w:val="00B22AC5"/>
    <w:rsid w:val="00B2319E"/>
    <w:rsid w:val="00B239EF"/>
    <w:rsid w:val="00B23B22"/>
    <w:rsid w:val="00B23F92"/>
    <w:rsid w:val="00B25D48"/>
    <w:rsid w:val="00B26D19"/>
    <w:rsid w:val="00B26D9A"/>
    <w:rsid w:val="00B27712"/>
    <w:rsid w:val="00B27F9A"/>
    <w:rsid w:val="00B30205"/>
    <w:rsid w:val="00B30B2E"/>
    <w:rsid w:val="00B30B51"/>
    <w:rsid w:val="00B312FB"/>
    <w:rsid w:val="00B3332C"/>
    <w:rsid w:val="00B339CD"/>
    <w:rsid w:val="00B33C14"/>
    <w:rsid w:val="00B34CC7"/>
    <w:rsid w:val="00B34F45"/>
    <w:rsid w:val="00B35167"/>
    <w:rsid w:val="00B353F9"/>
    <w:rsid w:val="00B36393"/>
    <w:rsid w:val="00B36611"/>
    <w:rsid w:val="00B3667D"/>
    <w:rsid w:val="00B3778C"/>
    <w:rsid w:val="00B37887"/>
    <w:rsid w:val="00B37BDF"/>
    <w:rsid w:val="00B4013B"/>
    <w:rsid w:val="00B401AA"/>
    <w:rsid w:val="00B407EB"/>
    <w:rsid w:val="00B40BA2"/>
    <w:rsid w:val="00B420FA"/>
    <w:rsid w:val="00B4349A"/>
    <w:rsid w:val="00B43D41"/>
    <w:rsid w:val="00B4582F"/>
    <w:rsid w:val="00B4597F"/>
    <w:rsid w:val="00B45BA1"/>
    <w:rsid w:val="00B4623D"/>
    <w:rsid w:val="00B46D70"/>
    <w:rsid w:val="00B46EF5"/>
    <w:rsid w:val="00B47593"/>
    <w:rsid w:val="00B4763C"/>
    <w:rsid w:val="00B47BEF"/>
    <w:rsid w:val="00B47C05"/>
    <w:rsid w:val="00B5018D"/>
    <w:rsid w:val="00B504F0"/>
    <w:rsid w:val="00B509F1"/>
    <w:rsid w:val="00B53781"/>
    <w:rsid w:val="00B55171"/>
    <w:rsid w:val="00B56CA3"/>
    <w:rsid w:val="00B56DEE"/>
    <w:rsid w:val="00B60E09"/>
    <w:rsid w:val="00B620C9"/>
    <w:rsid w:val="00B627EA"/>
    <w:rsid w:val="00B62E66"/>
    <w:rsid w:val="00B64419"/>
    <w:rsid w:val="00B64F3A"/>
    <w:rsid w:val="00B65415"/>
    <w:rsid w:val="00B66145"/>
    <w:rsid w:val="00B66849"/>
    <w:rsid w:val="00B66CFF"/>
    <w:rsid w:val="00B677B3"/>
    <w:rsid w:val="00B67AE2"/>
    <w:rsid w:val="00B70325"/>
    <w:rsid w:val="00B72084"/>
    <w:rsid w:val="00B7277C"/>
    <w:rsid w:val="00B72848"/>
    <w:rsid w:val="00B73C08"/>
    <w:rsid w:val="00B7525E"/>
    <w:rsid w:val="00B81AD8"/>
    <w:rsid w:val="00B821B2"/>
    <w:rsid w:val="00B82957"/>
    <w:rsid w:val="00B83036"/>
    <w:rsid w:val="00B8346D"/>
    <w:rsid w:val="00B83D69"/>
    <w:rsid w:val="00B84A44"/>
    <w:rsid w:val="00B84C21"/>
    <w:rsid w:val="00B855AC"/>
    <w:rsid w:val="00B8560F"/>
    <w:rsid w:val="00B875CA"/>
    <w:rsid w:val="00B87B61"/>
    <w:rsid w:val="00B907C5"/>
    <w:rsid w:val="00B90E53"/>
    <w:rsid w:val="00B9151C"/>
    <w:rsid w:val="00B9163B"/>
    <w:rsid w:val="00B9219A"/>
    <w:rsid w:val="00B92A0E"/>
    <w:rsid w:val="00B92C83"/>
    <w:rsid w:val="00B93834"/>
    <w:rsid w:val="00B94081"/>
    <w:rsid w:val="00B9459C"/>
    <w:rsid w:val="00B94942"/>
    <w:rsid w:val="00B95858"/>
    <w:rsid w:val="00B9781E"/>
    <w:rsid w:val="00B97D92"/>
    <w:rsid w:val="00BA0BE6"/>
    <w:rsid w:val="00BA0F63"/>
    <w:rsid w:val="00BA1887"/>
    <w:rsid w:val="00BA1AD6"/>
    <w:rsid w:val="00BA1BC1"/>
    <w:rsid w:val="00BA2376"/>
    <w:rsid w:val="00BA25E3"/>
    <w:rsid w:val="00BA2F61"/>
    <w:rsid w:val="00BA370B"/>
    <w:rsid w:val="00BA3DE3"/>
    <w:rsid w:val="00BA40C4"/>
    <w:rsid w:val="00BA456D"/>
    <w:rsid w:val="00BA4A58"/>
    <w:rsid w:val="00BA4E9F"/>
    <w:rsid w:val="00BA5D83"/>
    <w:rsid w:val="00BA6A56"/>
    <w:rsid w:val="00BA6E23"/>
    <w:rsid w:val="00BA77DA"/>
    <w:rsid w:val="00BA79BF"/>
    <w:rsid w:val="00BB0A15"/>
    <w:rsid w:val="00BB0ECA"/>
    <w:rsid w:val="00BB339E"/>
    <w:rsid w:val="00BB4D1F"/>
    <w:rsid w:val="00BB5408"/>
    <w:rsid w:val="00BB558D"/>
    <w:rsid w:val="00BB6C47"/>
    <w:rsid w:val="00BB754F"/>
    <w:rsid w:val="00BC0DF5"/>
    <w:rsid w:val="00BC19EF"/>
    <w:rsid w:val="00BC2511"/>
    <w:rsid w:val="00BC4360"/>
    <w:rsid w:val="00BC6090"/>
    <w:rsid w:val="00BC6539"/>
    <w:rsid w:val="00BC723B"/>
    <w:rsid w:val="00BD3BEA"/>
    <w:rsid w:val="00BD6C7D"/>
    <w:rsid w:val="00BD72D5"/>
    <w:rsid w:val="00BD7525"/>
    <w:rsid w:val="00BD7652"/>
    <w:rsid w:val="00BD7A01"/>
    <w:rsid w:val="00BE07E3"/>
    <w:rsid w:val="00BE0D0D"/>
    <w:rsid w:val="00BE16E8"/>
    <w:rsid w:val="00BE1D9D"/>
    <w:rsid w:val="00BE20B2"/>
    <w:rsid w:val="00BE2871"/>
    <w:rsid w:val="00BE3CAC"/>
    <w:rsid w:val="00BE3CB3"/>
    <w:rsid w:val="00BE4B70"/>
    <w:rsid w:val="00BE509F"/>
    <w:rsid w:val="00BE518F"/>
    <w:rsid w:val="00BE5239"/>
    <w:rsid w:val="00BE6CD0"/>
    <w:rsid w:val="00BE72C6"/>
    <w:rsid w:val="00BE731C"/>
    <w:rsid w:val="00BE7EC1"/>
    <w:rsid w:val="00BF0441"/>
    <w:rsid w:val="00BF072A"/>
    <w:rsid w:val="00BF1520"/>
    <w:rsid w:val="00BF1633"/>
    <w:rsid w:val="00BF2C7F"/>
    <w:rsid w:val="00BF2EB3"/>
    <w:rsid w:val="00BF5624"/>
    <w:rsid w:val="00BF5E14"/>
    <w:rsid w:val="00BF6037"/>
    <w:rsid w:val="00BF6085"/>
    <w:rsid w:val="00BF6ECA"/>
    <w:rsid w:val="00C00C20"/>
    <w:rsid w:val="00C01111"/>
    <w:rsid w:val="00C01377"/>
    <w:rsid w:val="00C0164F"/>
    <w:rsid w:val="00C0296B"/>
    <w:rsid w:val="00C02E31"/>
    <w:rsid w:val="00C03590"/>
    <w:rsid w:val="00C03AE2"/>
    <w:rsid w:val="00C03DDC"/>
    <w:rsid w:val="00C04F06"/>
    <w:rsid w:val="00C04F97"/>
    <w:rsid w:val="00C0564C"/>
    <w:rsid w:val="00C06353"/>
    <w:rsid w:val="00C06F16"/>
    <w:rsid w:val="00C07965"/>
    <w:rsid w:val="00C10136"/>
    <w:rsid w:val="00C10E65"/>
    <w:rsid w:val="00C11A0C"/>
    <w:rsid w:val="00C11B0D"/>
    <w:rsid w:val="00C1385C"/>
    <w:rsid w:val="00C1416D"/>
    <w:rsid w:val="00C149EF"/>
    <w:rsid w:val="00C159D4"/>
    <w:rsid w:val="00C16836"/>
    <w:rsid w:val="00C171FA"/>
    <w:rsid w:val="00C205BC"/>
    <w:rsid w:val="00C2135A"/>
    <w:rsid w:val="00C213C6"/>
    <w:rsid w:val="00C22008"/>
    <w:rsid w:val="00C22C65"/>
    <w:rsid w:val="00C2356A"/>
    <w:rsid w:val="00C23A5F"/>
    <w:rsid w:val="00C243CF"/>
    <w:rsid w:val="00C2589E"/>
    <w:rsid w:val="00C25BA9"/>
    <w:rsid w:val="00C2753D"/>
    <w:rsid w:val="00C31D34"/>
    <w:rsid w:val="00C34286"/>
    <w:rsid w:val="00C34910"/>
    <w:rsid w:val="00C35505"/>
    <w:rsid w:val="00C37556"/>
    <w:rsid w:val="00C400FB"/>
    <w:rsid w:val="00C4021C"/>
    <w:rsid w:val="00C41E3C"/>
    <w:rsid w:val="00C42FEA"/>
    <w:rsid w:val="00C4368B"/>
    <w:rsid w:val="00C43B39"/>
    <w:rsid w:val="00C505F9"/>
    <w:rsid w:val="00C50610"/>
    <w:rsid w:val="00C50C56"/>
    <w:rsid w:val="00C50CC4"/>
    <w:rsid w:val="00C52ECA"/>
    <w:rsid w:val="00C53314"/>
    <w:rsid w:val="00C54A56"/>
    <w:rsid w:val="00C54AFD"/>
    <w:rsid w:val="00C55F5B"/>
    <w:rsid w:val="00C577BB"/>
    <w:rsid w:val="00C57F23"/>
    <w:rsid w:val="00C63378"/>
    <w:rsid w:val="00C635F1"/>
    <w:rsid w:val="00C63EC1"/>
    <w:rsid w:val="00C64482"/>
    <w:rsid w:val="00C67317"/>
    <w:rsid w:val="00C70041"/>
    <w:rsid w:val="00C7041D"/>
    <w:rsid w:val="00C70CB4"/>
    <w:rsid w:val="00C71088"/>
    <w:rsid w:val="00C710C4"/>
    <w:rsid w:val="00C715E4"/>
    <w:rsid w:val="00C7217E"/>
    <w:rsid w:val="00C72370"/>
    <w:rsid w:val="00C72B2F"/>
    <w:rsid w:val="00C74480"/>
    <w:rsid w:val="00C75529"/>
    <w:rsid w:val="00C7567C"/>
    <w:rsid w:val="00C75A44"/>
    <w:rsid w:val="00C76454"/>
    <w:rsid w:val="00C76785"/>
    <w:rsid w:val="00C76BD2"/>
    <w:rsid w:val="00C77026"/>
    <w:rsid w:val="00C779E2"/>
    <w:rsid w:val="00C77E87"/>
    <w:rsid w:val="00C818BA"/>
    <w:rsid w:val="00C82B6C"/>
    <w:rsid w:val="00C834AE"/>
    <w:rsid w:val="00C838FF"/>
    <w:rsid w:val="00C83A18"/>
    <w:rsid w:val="00C8454C"/>
    <w:rsid w:val="00C84C9C"/>
    <w:rsid w:val="00C85527"/>
    <w:rsid w:val="00C85702"/>
    <w:rsid w:val="00C860F9"/>
    <w:rsid w:val="00C86FBD"/>
    <w:rsid w:val="00C871D6"/>
    <w:rsid w:val="00C877AC"/>
    <w:rsid w:val="00C913B7"/>
    <w:rsid w:val="00C920BE"/>
    <w:rsid w:val="00C94DF3"/>
    <w:rsid w:val="00C95C60"/>
    <w:rsid w:val="00C96075"/>
    <w:rsid w:val="00C969D6"/>
    <w:rsid w:val="00C96F44"/>
    <w:rsid w:val="00C97594"/>
    <w:rsid w:val="00CA0673"/>
    <w:rsid w:val="00CA09CC"/>
    <w:rsid w:val="00CA218F"/>
    <w:rsid w:val="00CA34A7"/>
    <w:rsid w:val="00CA5067"/>
    <w:rsid w:val="00CA509E"/>
    <w:rsid w:val="00CA512C"/>
    <w:rsid w:val="00CA5E81"/>
    <w:rsid w:val="00CA6263"/>
    <w:rsid w:val="00CA6924"/>
    <w:rsid w:val="00CA7094"/>
    <w:rsid w:val="00CA78EB"/>
    <w:rsid w:val="00CB0F0B"/>
    <w:rsid w:val="00CB1DAB"/>
    <w:rsid w:val="00CB322A"/>
    <w:rsid w:val="00CB3DF4"/>
    <w:rsid w:val="00CB540A"/>
    <w:rsid w:val="00CC0017"/>
    <w:rsid w:val="00CC0721"/>
    <w:rsid w:val="00CC0B3D"/>
    <w:rsid w:val="00CC0FEC"/>
    <w:rsid w:val="00CC1A1F"/>
    <w:rsid w:val="00CC2BEC"/>
    <w:rsid w:val="00CC2ED6"/>
    <w:rsid w:val="00CC32C6"/>
    <w:rsid w:val="00CC386F"/>
    <w:rsid w:val="00CC3990"/>
    <w:rsid w:val="00CC3AE6"/>
    <w:rsid w:val="00CC6264"/>
    <w:rsid w:val="00CC6277"/>
    <w:rsid w:val="00CC769C"/>
    <w:rsid w:val="00CC76A4"/>
    <w:rsid w:val="00CC76F4"/>
    <w:rsid w:val="00CD11ED"/>
    <w:rsid w:val="00CD1E07"/>
    <w:rsid w:val="00CD1FF5"/>
    <w:rsid w:val="00CD3167"/>
    <w:rsid w:val="00CD4623"/>
    <w:rsid w:val="00CD464E"/>
    <w:rsid w:val="00CD6CBC"/>
    <w:rsid w:val="00CD71C6"/>
    <w:rsid w:val="00CE0691"/>
    <w:rsid w:val="00CE0C5A"/>
    <w:rsid w:val="00CE1484"/>
    <w:rsid w:val="00CE26C7"/>
    <w:rsid w:val="00CE2E96"/>
    <w:rsid w:val="00CE33B5"/>
    <w:rsid w:val="00CE541D"/>
    <w:rsid w:val="00CE5812"/>
    <w:rsid w:val="00CE6F76"/>
    <w:rsid w:val="00CE77D2"/>
    <w:rsid w:val="00CE7BCC"/>
    <w:rsid w:val="00CE7FBB"/>
    <w:rsid w:val="00CF0A42"/>
    <w:rsid w:val="00CF0E36"/>
    <w:rsid w:val="00CF2265"/>
    <w:rsid w:val="00CF2E06"/>
    <w:rsid w:val="00CF32D8"/>
    <w:rsid w:val="00CF638D"/>
    <w:rsid w:val="00CF6CA0"/>
    <w:rsid w:val="00CF71C9"/>
    <w:rsid w:val="00CF79BC"/>
    <w:rsid w:val="00D00093"/>
    <w:rsid w:val="00D005F0"/>
    <w:rsid w:val="00D037F7"/>
    <w:rsid w:val="00D03B3F"/>
    <w:rsid w:val="00D04468"/>
    <w:rsid w:val="00D051E6"/>
    <w:rsid w:val="00D0525E"/>
    <w:rsid w:val="00D05502"/>
    <w:rsid w:val="00D0581C"/>
    <w:rsid w:val="00D1030D"/>
    <w:rsid w:val="00D1131A"/>
    <w:rsid w:val="00D11BF0"/>
    <w:rsid w:val="00D11FEF"/>
    <w:rsid w:val="00D13F4E"/>
    <w:rsid w:val="00D17C97"/>
    <w:rsid w:val="00D17D98"/>
    <w:rsid w:val="00D20238"/>
    <w:rsid w:val="00D22155"/>
    <w:rsid w:val="00D225DA"/>
    <w:rsid w:val="00D2600E"/>
    <w:rsid w:val="00D26ADA"/>
    <w:rsid w:val="00D30457"/>
    <w:rsid w:val="00D304D9"/>
    <w:rsid w:val="00D30730"/>
    <w:rsid w:val="00D314EE"/>
    <w:rsid w:val="00D31532"/>
    <w:rsid w:val="00D31D8A"/>
    <w:rsid w:val="00D31E1E"/>
    <w:rsid w:val="00D340C9"/>
    <w:rsid w:val="00D34345"/>
    <w:rsid w:val="00D3468C"/>
    <w:rsid w:val="00D34AA3"/>
    <w:rsid w:val="00D36E63"/>
    <w:rsid w:val="00D37E8D"/>
    <w:rsid w:val="00D403D0"/>
    <w:rsid w:val="00D41FD1"/>
    <w:rsid w:val="00D4390A"/>
    <w:rsid w:val="00D44F67"/>
    <w:rsid w:val="00D452F9"/>
    <w:rsid w:val="00D4539B"/>
    <w:rsid w:val="00D45561"/>
    <w:rsid w:val="00D458BB"/>
    <w:rsid w:val="00D47214"/>
    <w:rsid w:val="00D47EC6"/>
    <w:rsid w:val="00D52F46"/>
    <w:rsid w:val="00D540B0"/>
    <w:rsid w:val="00D547DF"/>
    <w:rsid w:val="00D549C6"/>
    <w:rsid w:val="00D56628"/>
    <w:rsid w:val="00D56812"/>
    <w:rsid w:val="00D5699E"/>
    <w:rsid w:val="00D57437"/>
    <w:rsid w:val="00D57E07"/>
    <w:rsid w:val="00D60A5E"/>
    <w:rsid w:val="00D60D1F"/>
    <w:rsid w:val="00D6132D"/>
    <w:rsid w:val="00D61928"/>
    <w:rsid w:val="00D64E0B"/>
    <w:rsid w:val="00D64EBE"/>
    <w:rsid w:val="00D64FF9"/>
    <w:rsid w:val="00D65EE6"/>
    <w:rsid w:val="00D677CF"/>
    <w:rsid w:val="00D678D8"/>
    <w:rsid w:val="00D67E43"/>
    <w:rsid w:val="00D72B0E"/>
    <w:rsid w:val="00D7333E"/>
    <w:rsid w:val="00D73340"/>
    <w:rsid w:val="00D7358D"/>
    <w:rsid w:val="00D73777"/>
    <w:rsid w:val="00D73CA6"/>
    <w:rsid w:val="00D740EA"/>
    <w:rsid w:val="00D74120"/>
    <w:rsid w:val="00D75686"/>
    <w:rsid w:val="00D757FD"/>
    <w:rsid w:val="00D763B1"/>
    <w:rsid w:val="00D77E4B"/>
    <w:rsid w:val="00D821EC"/>
    <w:rsid w:val="00D82846"/>
    <w:rsid w:val="00D832C4"/>
    <w:rsid w:val="00D833F6"/>
    <w:rsid w:val="00D846DF"/>
    <w:rsid w:val="00D865ED"/>
    <w:rsid w:val="00D87749"/>
    <w:rsid w:val="00D87880"/>
    <w:rsid w:val="00D9044F"/>
    <w:rsid w:val="00D905AF"/>
    <w:rsid w:val="00D9095F"/>
    <w:rsid w:val="00D921DA"/>
    <w:rsid w:val="00D93136"/>
    <w:rsid w:val="00D935FC"/>
    <w:rsid w:val="00D939A0"/>
    <w:rsid w:val="00D945D9"/>
    <w:rsid w:val="00D95808"/>
    <w:rsid w:val="00D95855"/>
    <w:rsid w:val="00D968B4"/>
    <w:rsid w:val="00D968F8"/>
    <w:rsid w:val="00D97AA1"/>
    <w:rsid w:val="00DA02CE"/>
    <w:rsid w:val="00DA0AEC"/>
    <w:rsid w:val="00DA1E33"/>
    <w:rsid w:val="00DA2195"/>
    <w:rsid w:val="00DA232B"/>
    <w:rsid w:val="00DA2BAA"/>
    <w:rsid w:val="00DA2C0E"/>
    <w:rsid w:val="00DA2EFA"/>
    <w:rsid w:val="00DA3036"/>
    <w:rsid w:val="00DA420B"/>
    <w:rsid w:val="00DA4DAD"/>
    <w:rsid w:val="00DA5C45"/>
    <w:rsid w:val="00DA6974"/>
    <w:rsid w:val="00DA7051"/>
    <w:rsid w:val="00DA75C7"/>
    <w:rsid w:val="00DA7AED"/>
    <w:rsid w:val="00DB00A7"/>
    <w:rsid w:val="00DB095D"/>
    <w:rsid w:val="00DB18E9"/>
    <w:rsid w:val="00DB1BA5"/>
    <w:rsid w:val="00DB2752"/>
    <w:rsid w:val="00DB2825"/>
    <w:rsid w:val="00DC1518"/>
    <w:rsid w:val="00DC49D4"/>
    <w:rsid w:val="00DC49DE"/>
    <w:rsid w:val="00DC6158"/>
    <w:rsid w:val="00DD2082"/>
    <w:rsid w:val="00DD2A5D"/>
    <w:rsid w:val="00DD3176"/>
    <w:rsid w:val="00DD33D9"/>
    <w:rsid w:val="00DD45A3"/>
    <w:rsid w:val="00DD5D79"/>
    <w:rsid w:val="00DD64D0"/>
    <w:rsid w:val="00DD6AE6"/>
    <w:rsid w:val="00DD6E5C"/>
    <w:rsid w:val="00DD765B"/>
    <w:rsid w:val="00DE0610"/>
    <w:rsid w:val="00DE0D9E"/>
    <w:rsid w:val="00DE1D78"/>
    <w:rsid w:val="00DE3B0A"/>
    <w:rsid w:val="00DE45BB"/>
    <w:rsid w:val="00DE48A5"/>
    <w:rsid w:val="00DE58CD"/>
    <w:rsid w:val="00DE5EF4"/>
    <w:rsid w:val="00DE71F4"/>
    <w:rsid w:val="00DE7F53"/>
    <w:rsid w:val="00DF004A"/>
    <w:rsid w:val="00DF0A1C"/>
    <w:rsid w:val="00DF0E90"/>
    <w:rsid w:val="00DF1CCC"/>
    <w:rsid w:val="00DF25E8"/>
    <w:rsid w:val="00DF2BFA"/>
    <w:rsid w:val="00DF424C"/>
    <w:rsid w:val="00DF4BBD"/>
    <w:rsid w:val="00DF6683"/>
    <w:rsid w:val="00DF7692"/>
    <w:rsid w:val="00E00352"/>
    <w:rsid w:val="00E00590"/>
    <w:rsid w:val="00E0163E"/>
    <w:rsid w:val="00E02A4F"/>
    <w:rsid w:val="00E03A9B"/>
    <w:rsid w:val="00E0460C"/>
    <w:rsid w:val="00E0482B"/>
    <w:rsid w:val="00E05E72"/>
    <w:rsid w:val="00E06F10"/>
    <w:rsid w:val="00E074AE"/>
    <w:rsid w:val="00E076AE"/>
    <w:rsid w:val="00E07D03"/>
    <w:rsid w:val="00E10002"/>
    <w:rsid w:val="00E10853"/>
    <w:rsid w:val="00E108FD"/>
    <w:rsid w:val="00E11290"/>
    <w:rsid w:val="00E12793"/>
    <w:rsid w:val="00E12AA3"/>
    <w:rsid w:val="00E1513F"/>
    <w:rsid w:val="00E16357"/>
    <w:rsid w:val="00E16381"/>
    <w:rsid w:val="00E1646E"/>
    <w:rsid w:val="00E16CD5"/>
    <w:rsid w:val="00E17639"/>
    <w:rsid w:val="00E179E2"/>
    <w:rsid w:val="00E2011F"/>
    <w:rsid w:val="00E22323"/>
    <w:rsid w:val="00E22FE0"/>
    <w:rsid w:val="00E240B6"/>
    <w:rsid w:val="00E2519A"/>
    <w:rsid w:val="00E26DD9"/>
    <w:rsid w:val="00E277EF"/>
    <w:rsid w:val="00E30DB0"/>
    <w:rsid w:val="00E30FE2"/>
    <w:rsid w:val="00E326FF"/>
    <w:rsid w:val="00E3314A"/>
    <w:rsid w:val="00E3345C"/>
    <w:rsid w:val="00E339C6"/>
    <w:rsid w:val="00E34A35"/>
    <w:rsid w:val="00E35304"/>
    <w:rsid w:val="00E369D3"/>
    <w:rsid w:val="00E36C1A"/>
    <w:rsid w:val="00E372D7"/>
    <w:rsid w:val="00E37A0D"/>
    <w:rsid w:val="00E4003F"/>
    <w:rsid w:val="00E40219"/>
    <w:rsid w:val="00E40945"/>
    <w:rsid w:val="00E41691"/>
    <w:rsid w:val="00E419C7"/>
    <w:rsid w:val="00E420A2"/>
    <w:rsid w:val="00E423D1"/>
    <w:rsid w:val="00E43967"/>
    <w:rsid w:val="00E4475D"/>
    <w:rsid w:val="00E44EE2"/>
    <w:rsid w:val="00E45024"/>
    <w:rsid w:val="00E457AB"/>
    <w:rsid w:val="00E46011"/>
    <w:rsid w:val="00E46F3E"/>
    <w:rsid w:val="00E50391"/>
    <w:rsid w:val="00E50593"/>
    <w:rsid w:val="00E51CF4"/>
    <w:rsid w:val="00E54642"/>
    <w:rsid w:val="00E566F3"/>
    <w:rsid w:val="00E5696B"/>
    <w:rsid w:val="00E6085E"/>
    <w:rsid w:val="00E60927"/>
    <w:rsid w:val="00E60B3B"/>
    <w:rsid w:val="00E60EBA"/>
    <w:rsid w:val="00E61567"/>
    <w:rsid w:val="00E61ED0"/>
    <w:rsid w:val="00E624AB"/>
    <w:rsid w:val="00E641BD"/>
    <w:rsid w:val="00E65CD7"/>
    <w:rsid w:val="00E66089"/>
    <w:rsid w:val="00E66696"/>
    <w:rsid w:val="00E71600"/>
    <w:rsid w:val="00E71CB4"/>
    <w:rsid w:val="00E724BC"/>
    <w:rsid w:val="00E728FA"/>
    <w:rsid w:val="00E72948"/>
    <w:rsid w:val="00E740E4"/>
    <w:rsid w:val="00E744D7"/>
    <w:rsid w:val="00E74D5B"/>
    <w:rsid w:val="00E74F4D"/>
    <w:rsid w:val="00E76944"/>
    <w:rsid w:val="00E76B21"/>
    <w:rsid w:val="00E7737B"/>
    <w:rsid w:val="00E773BE"/>
    <w:rsid w:val="00E77771"/>
    <w:rsid w:val="00E81274"/>
    <w:rsid w:val="00E813B8"/>
    <w:rsid w:val="00E81808"/>
    <w:rsid w:val="00E82E87"/>
    <w:rsid w:val="00E82E9D"/>
    <w:rsid w:val="00E83365"/>
    <w:rsid w:val="00E84CE1"/>
    <w:rsid w:val="00E858D9"/>
    <w:rsid w:val="00E85AE8"/>
    <w:rsid w:val="00E85C60"/>
    <w:rsid w:val="00E90230"/>
    <w:rsid w:val="00E90F02"/>
    <w:rsid w:val="00E9119E"/>
    <w:rsid w:val="00E91436"/>
    <w:rsid w:val="00E92183"/>
    <w:rsid w:val="00E9261B"/>
    <w:rsid w:val="00E93303"/>
    <w:rsid w:val="00E94E17"/>
    <w:rsid w:val="00E95D8F"/>
    <w:rsid w:val="00E969C4"/>
    <w:rsid w:val="00E975BE"/>
    <w:rsid w:val="00E975E4"/>
    <w:rsid w:val="00E97B25"/>
    <w:rsid w:val="00E97B3C"/>
    <w:rsid w:val="00E97F5D"/>
    <w:rsid w:val="00EA1288"/>
    <w:rsid w:val="00EA1A16"/>
    <w:rsid w:val="00EA1AA2"/>
    <w:rsid w:val="00EA1C42"/>
    <w:rsid w:val="00EA1DC5"/>
    <w:rsid w:val="00EA2117"/>
    <w:rsid w:val="00EA2ADA"/>
    <w:rsid w:val="00EA3CC1"/>
    <w:rsid w:val="00EA59AE"/>
    <w:rsid w:val="00EA5CA8"/>
    <w:rsid w:val="00EA6E15"/>
    <w:rsid w:val="00EA7E5E"/>
    <w:rsid w:val="00EB15D9"/>
    <w:rsid w:val="00EB1983"/>
    <w:rsid w:val="00EB1A95"/>
    <w:rsid w:val="00EB5113"/>
    <w:rsid w:val="00EB5BF6"/>
    <w:rsid w:val="00EB76AC"/>
    <w:rsid w:val="00EB7A4B"/>
    <w:rsid w:val="00EC1625"/>
    <w:rsid w:val="00EC252E"/>
    <w:rsid w:val="00EC2A9A"/>
    <w:rsid w:val="00EC2DC7"/>
    <w:rsid w:val="00EC5002"/>
    <w:rsid w:val="00EC5EE4"/>
    <w:rsid w:val="00EC7276"/>
    <w:rsid w:val="00ED0A97"/>
    <w:rsid w:val="00ED0AFF"/>
    <w:rsid w:val="00ED125A"/>
    <w:rsid w:val="00ED1324"/>
    <w:rsid w:val="00ED1E72"/>
    <w:rsid w:val="00ED23AD"/>
    <w:rsid w:val="00ED2500"/>
    <w:rsid w:val="00ED2B9C"/>
    <w:rsid w:val="00ED3D3D"/>
    <w:rsid w:val="00ED3FF3"/>
    <w:rsid w:val="00ED416D"/>
    <w:rsid w:val="00ED4807"/>
    <w:rsid w:val="00ED4A21"/>
    <w:rsid w:val="00ED4F4A"/>
    <w:rsid w:val="00ED6750"/>
    <w:rsid w:val="00EE19B3"/>
    <w:rsid w:val="00EE1E7E"/>
    <w:rsid w:val="00EE25B4"/>
    <w:rsid w:val="00EE3000"/>
    <w:rsid w:val="00EE3701"/>
    <w:rsid w:val="00EE45A0"/>
    <w:rsid w:val="00EE4B72"/>
    <w:rsid w:val="00EE571A"/>
    <w:rsid w:val="00EF0F87"/>
    <w:rsid w:val="00EF140B"/>
    <w:rsid w:val="00EF1903"/>
    <w:rsid w:val="00EF2740"/>
    <w:rsid w:val="00EF2C64"/>
    <w:rsid w:val="00EF45A5"/>
    <w:rsid w:val="00EF58BD"/>
    <w:rsid w:val="00EF6247"/>
    <w:rsid w:val="00EF7992"/>
    <w:rsid w:val="00F0219D"/>
    <w:rsid w:val="00F026E3"/>
    <w:rsid w:val="00F0540D"/>
    <w:rsid w:val="00F05C09"/>
    <w:rsid w:val="00F0621D"/>
    <w:rsid w:val="00F075B8"/>
    <w:rsid w:val="00F07854"/>
    <w:rsid w:val="00F108A7"/>
    <w:rsid w:val="00F11ACD"/>
    <w:rsid w:val="00F11CAB"/>
    <w:rsid w:val="00F179AF"/>
    <w:rsid w:val="00F2282D"/>
    <w:rsid w:val="00F22B29"/>
    <w:rsid w:val="00F23938"/>
    <w:rsid w:val="00F245B6"/>
    <w:rsid w:val="00F24A66"/>
    <w:rsid w:val="00F25E46"/>
    <w:rsid w:val="00F279F5"/>
    <w:rsid w:val="00F27F34"/>
    <w:rsid w:val="00F3055F"/>
    <w:rsid w:val="00F315D4"/>
    <w:rsid w:val="00F31A28"/>
    <w:rsid w:val="00F33066"/>
    <w:rsid w:val="00F354E9"/>
    <w:rsid w:val="00F358DC"/>
    <w:rsid w:val="00F3727E"/>
    <w:rsid w:val="00F417CB"/>
    <w:rsid w:val="00F41B75"/>
    <w:rsid w:val="00F434CF"/>
    <w:rsid w:val="00F43EC8"/>
    <w:rsid w:val="00F477E1"/>
    <w:rsid w:val="00F47A8C"/>
    <w:rsid w:val="00F47E2F"/>
    <w:rsid w:val="00F50F88"/>
    <w:rsid w:val="00F51472"/>
    <w:rsid w:val="00F5245C"/>
    <w:rsid w:val="00F53369"/>
    <w:rsid w:val="00F536DE"/>
    <w:rsid w:val="00F54C23"/>
    <w:rsid w:val="00F5692E"/>
    <w:rsid w:val="00F56940"/>
    <w:rsid w:val="00F6084A"/>
    <w:rsid w:val="00F60D99"/>
    <w:rsid w:val="00F610B0"/>
    <w:rsid w:val="00F6136C"/>
    <w:rsid w:val="00F614CE"/>
    <w:rsid w:val="00F62DA2"/>
    <w:rsid w:val="00F639A4"/>
    <w:rsid w:val="00F63A67"/>
    <w:rsid w:val="00F64E67"/>
    <w:rsid w:val="00F6535C"/>
    <w:rsid w:val="00F65553"/>
    <w:rsid w:val="00F65DC1"/>
    <w:rsid w:val="00F65FC5"/>
    <w:rsid w:val="00F663A6"/>
    <w:rsid w:val="00F67561"/>
    <w:rsid w:val="00F67F3A"/>
    <w:rsid w:val="00F709BC"/>
    <w:rsid w:val="00F70ED8"/>
    <w:rsid w:val="00F715FA"/>
    <w:rsid w:val="00F7251C"/>
    <w:rsid w:val="00F72786"/>
    <w:rsid w:val="00F72F05"/>
    <w:rsid w:val="00F734B1"/>
    <w:rsid w:val="00F74A35"/>
    <w:rsid w:val="00F74E96"/>
    <w:rsid w:val="00F756E4"/>
    <w:rsid w:val="00F76B54"/>
    <w:rsid w:val="00F77302"/>
    <w:rsid w:val="00F80192"/>
    <w:rsid w:val="00F808A9"/>
    <w:rsid w:val="00F80DB7"/>
    <w:rsid w:val="00F81770"/>
    <w:rsid w:val="00F81E7D"/>
    <w:rsid w:val="00F826B6"/>
    <w:rsid w:val="00F83D56"/>
    <w:rsid w:val="00F8515C"/>
    <w:rsid w:val="00F85272"/>
    <w:rsid w:val="00F8567D"/>
    <w:rsid w:val="00F8568A"/>
    <w:rsid w:val="00F86631"/>
    <w:rsid w:val="00F87494"/>
    <w:rsid w:val="00F87506"/>
    <w:rsid w:val="00F90E9A"/>
    <w:rsid w:val="00F92146"/>
    <w:rsid w:val="00F9252A"/>
    <w:rsid w:val="00F92982"/>
    <w:rsid w:val="00F93839"/>
    <w:rsid w:val="00F93F75"/>
    <w:rsid w:val="00F94115"/>
    <w:rsid w:val="00F941D0"/>
    <w:rsid w:val="00F9522B"/>
    <w:rsid w:val="00F969B6"/>
    <w:rsid w:val="00FA0ED7"/>
    <w:rsid w:val="00FA16E4"/>
    <w:rsid w:val="00FA1E24"/>
    <w:rsid w:val="00FA26E7"/>
    <w:rsid w:val="00FA28A0"/>
    <w:rsid w:val="00FA2B82"/>
    <w:rsid w:val="00FA311B"/>
    <w:rsid w:val="00FA39C0"/>
    <w:rsid w:val="00FA3B20"/>
    <w:rsid w:val="00FA4463"/>
    <w:rsid w:val="00FA4748"/>
    <w:rsid w:val="00FA54A5"/>
    <w:rsid w:val="00FA5566"/>
    <w:rsid w:val="00FA5D02"/>
    <w:rsid w:val="00FA72DC"/>
    <w:rsid w:val="00FA758E"/>
    <w:rsid w:val="00FB0580"/>
    <w:rsid w:val="00FB1059"/>
    <w:rsid w:val="00FB14F5"/>
    <w:rsid w:val="00FB16A4"/>
    <w:rsid w:val="00FB300D"/>
    <w:rsid w:val="00FB3543"/>
    <w:rsid w:val="00FB414D"/>
    <w:rsid w:val="00FB49F6"/>
    <w:rsid w:val="00FB4FDC"/>
    <w:rsid w:val="00FB6139"/>
    <w:rsid w:val="00FB648C"/>
    <w:rsid w:val="00FB64BC"/>
    <w:rsid w:val="00FB73E6"/>
    <w:rsid w:val="00FB764A"/>
    <w:rsid w:val="00FB7A1B"/>
    <w:rsid w:val="00FB7D56"/>
    <w:rsid w:val="00FC0894"/>
    <w:rsid w:val="00FC0BF6"/>
    <w:rsid w:val="00FC2729"/>
    <w:rsid w:val="00FC2BAB"/>
    <w:rsid w:val="00FC3647"/>
    <w:rsid w:val="00FC3903"/>
    <w:rsid w:val="00FC43D4"/>
    <w:rsid w:val="00FC4482"/>
    <w:rsid w:val="00FC45EA"/>
    <w:rsid w:val="00FC5422"/>
    <w:rsid w:val="00FC6921"/>
    <w:rsid w:val="00FC6DD1"/>
    <w:rsid w:val="00FC7086"/>
    <w:rsid w:val="00FC7F80"/>
    <w:rsid w:val="00FD02F5"/>
    <w:rsid w:val="00FD0CA3"/>
    <w:rsid w:val="00FD2A0C"/>
    <w:rsid w:val="00FD2B07"/>
    <w:rsid w:val="00FD350F"/>
    <w:rsid w:val="00FD3D5A"/>
    <w:rsid w:val="00FD51C3"/>
    <w:rsid w:val="00FD7DB3"/>
    <w:rsid w:val="00FE008A"/>
    <w:rsid w:val="00FE00EF"/>
    <w:rsid w:val="00FE1E77"/>
    <w:rsid w:val="00FE1F2D"/>
    <w:rsid w:val="00FE291F"/>
    <w:rsid w:val="00FE29FE"/>
    <w:rsid w:val="00FE2A17"/>
    <w:rsid w:val="00FE385F"/>
    <w:rsid w:val="00FE4459"/>
    <w:rsid w:val="00FE47D1"/>
    <w:rsid w:val="00FE7970"/>
    <w:rsid w:val="00FF08EC"/>
    <w:rsid w:val="00FF17B7"/>
    <w:rsid w:val="00FF2377"/>
    <w:rsid w:val="00FF2B8A"/>
    <w:rsid w:val="00FF3E70"/>
    <w:rsid w:val="00FF4D91"/>
    <w:rsid w:val="00FF4EAF"/>
    <w:rsid w:val="00FF5115"/>
    <w:rsid w:val="00FF5335"/>
    <w:rsid w:val="00FF701B"/>
    <w:rsid w:val="00FF72D5"/>
    <w:rsid w:val="00FF75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C926AA"/>
  <w15:docId w15:val="{8FF93B40-CBDA-4603-AB7B-A0516E89C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162"/>
    <w:pPr>
      <w:spacing w:before="240"/>
    </w:pPr>
    <w:rPr>
      <w:sz w:val="24"/>
    </w:rPr>
  </w:style>
  <w:style w:type="paragraph" w:styleId="Heading1">
    <w:name w:val="heading 1"/>
    <w:basedOn w:val="Normal"/>
    <w:next w:val="Normal"/>
    <w:link w:val="Heading1Char"/>
    <w:uiPriority w:val="9"/>
    <w:qFormat/>
    <w:rsid w:val="003B1C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4445B8"/>
    <w:pPr>
      <w:keepNext/>
      <w:spacing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875A3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E0393"/>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Heading6">
    <w:name w:val="heading 6"/>
    <w:basedOn w:val="Normal"/>
    <w:next w:val="Normal"/>
    <w:qFormat/>
    <w:rsid w:val="00925162"/>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
    <w:name w:val="Char Char1"/>
    <w:basedOn w:val="Normal"/>
    <w:rsid w:val="00925162"/>
    <w:pPr>
      <w:spacing w:before="120" w:after="120"/>
    </w:pPr>
    <w:rPr>
      <w:rFonts w:ascii="Arial" w:hAnsi="Arial"/>
      <w:sz w:val="22"/>
      <w:lang w:eastAsia="en-US"/>
    </w:rPr>
  </w:style>
  <w:style w:type="paragraph" w:customStyle="1" w:styleId="EMparagraph">
    <w:name w:val="EM paragraph"/>
    <w:basedOn w:val="Normal"/>
    <w:rsid w:val="004445B8"/>
    <w:pPr>
      <w:widowControl w:val="0"/>
      <w:adjustRightInd w:val="0"/>
      <w:spacing w:before="0" w:after="240"/>
      <w:ind w:right="85"/>
      <w:textAlignment w:val="baseline"/>
    </w:pPr>
  </w:style>
  <w:style w:type="paragraph" w:customStyle="1" w:styleId="EMHeading">
    <w:name w:val="EM Heading"/>
    <w:basedOn w:val="Heading2"/>
    <w:link w:val="EMHeadingChar"/>
    <w:rsid w:val="004445B8"/>
    <w:pPr>
      <w:spacing w:before="0" w:after="240"/>
    </w:pPr>
    <w:rPr>
      <w:rFonts w:ascii="Times New Roman" w:hAnsi="Times New Roman" w:cs="Times New Roman"/>
      <w:b w:val="0"/>
      <w:bCs w:val="0"/>
      <w:i w:val="0"/>
      <w:iCs w:val="0"/>
      <w:sz w:val="24"/>
      <w:szCs w:val="20"/>
      <w:u w:val="single"/>
    </w:rPr>
  </w:style>
  <w:style w:type="character" w:customStyle="1" w:styleId="EMHeadingChar">
    <w:name w:val="EM Heading Char"/>
    <w:basedOn w:val="DefaultParagraphFont"/>
    <w:link w:val="EMHeading"/>
    <w:rsid w:val="004445B8"/>
    <w:rPr>
      <w:sz w:val="24"/>
      <w:u w:val="single"/>
      <w:lang w:val="en-AU" w:eastAsia="en-AU" w:bidi="ar-SA"/>
    </w:rPr>
  </w:style>
  <w:style w:type="character" w:styleId="CommentReference">
    <w:name w:val="annotation reference"/>
    <w:basedOn w:val="DefaultParagraphFont"/>
    <w:uiPriority w:val="99"/>
    <w:semiHidden/>
    <w:unhideWhenUsed/>
    <w:rsid w:val="008832FB"/>
    <w:rPr>
      <w:sz w:val="16"/>
      <w:szCs w:val="16"/>
    </w:rPr>
  </w:style>
  <w:style w:type="paragraph" w:styleId="CommentText">
    <w:name w:val="annotation text"/>
    <w:basedOn w:val="Normal"/>
    <w:link w:val="CommentTextChar"/>
    <w:uiPriority w:val="99"/>
    <w:unhideWhenUsed/>
    <w:rsid w:val="008832FB"/>
    <w:rPr>
      <w:sz w:val="20"/>
    </w:rPr>
  </w:style>
  <w:style w:type="character" w:customStyle="1" w:styleId="CommentTextChar">
    <w:name w:val="Comment Text Char"/>
    <w:basedOn w:val="DefaultParagraphFont"/>
    <w:link w:val="CommentText"/>
    <w:uiPriority w:val="99"/>
    <w:rsid w:val="008832FB"/>
  </w:style>
  <w:style w:type="paragraph" w:styleId="CommentSubject">
    <w:name w:val="annotation subject"/>
    <w:basedOn w:val="CommentText"/>
    <w:next w:val="CommentText"/>
    <w:link w:val="CommentSubjectChar"/>
    <w:uiPriority w:val="99"/>
    <w:semiHidden/>
    <w:unhideWhenUsed/>
    <w:rsid w:val="008832FB"/>
    <w:rPr>
      <w:b/>
      <w:bCs/>
    </w:rPr>
  </w:style>
  <w:style w:type="character" w:customStyle="1" w:styleId="CommentSubjectChar">
    <w:name w:val="Comment Subject Char"/>
    <w:basedOn w:val="CommentTextChar"/>
    <w:link w:val="CommentSubject"/>
    <w:uiPriority w:val="99"/>
    <w:semiHidden/>
    <w:rsid w:val="008832FB"/>
    <w:rPr>
      <w:b/>
      <w:bCs/>
    </w:rPr>
  </w:style>
  <w:style w:type="paragraph" w:styleId="BalloonText">
    <w:name w:val="Balloon Text"/>
    <w:basedOn w:val="Normal"/>
    <w:link w:val="BalloonTextChar"/>
    <w:uiPriority w:val="99"/>
    <w:semiHidden/>
    <w:unhideWhenUsed/>
    <w:rsid w:val="008832FB"/>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2FB"/>
    <w:rPr>
      <w:rFonts w:ascii="Tahoma" w:hAnsi="Tahoma" w:cs="Tahoma"/>
      <w:sz w:val="16"/>
      <w:szCs w:val="16"/>
    </w:rPr>
  </w:style>
  <w:style w:type="paragraph" w:styleId="ListParagraph">
    <w:name w:val="List Paragraph"/>
    <w:aliases w:val="List Paragraph1,Recommendation,List Paragraph11,List Paragraph111,L,F5 List Paragraph,Dot pt,CV text,Table text,Medium Grid 1 - Accent 21,Numbered Paragraph,List Paragraph2,Bullets,Main numbered paragraph,Numbered List Paragraph"/>
    <w:basedOn w:val="Normal"/>
    <w:link w:val="ListParagraphChar"/>
    <w:uiPriority w:val="34"/>
    <w:qFormat/>
    <w:rsid w:val="00FA2B82"/>
    <w:pPr>
      <w:ind w:left="720"/>
    </w:pPr>
  </w:style>
  <w:style w:type="paragraph" w:styleId="Header">
    <w:name w:val="header"/>
    <w:basedOn w:val="Normal"/>
    <w:link w:val="HeaderChar"/>
    <w:uiPriority w:val="99"/>
    <w:unhideWhenUsed/>
    <w:rsid w:val="007A1709"/>
    <w:pPr>
      <w:tabs>
        <w:tab w:val="center" w:pos="4513"/>
        <w:tab w:val="right" w:pos="9026"/>
      </w:tabs>
      <w:spacing w:before="0"/>
    </w:pPr>
  </w:style>
  <w:style w:type="character" w:customStyle="1" w:styleId="HeaderChar">
    <w:name w:val="Header Char"/>
    <w:basedOn w:val="DefaultParagraphFont"/>
    <w:link w:val="Header"/>
    <w:uiPriority w:val="99"/>
    <w:rsid w:val="007A1709"/>
    <w:rPr>
      <w:sz w:val="24"/>
    </w:rPr>
  </w:style>
  <w:style w:type="paragraph" w:styleId="Footer">
    <w:name w:val="footer"/>
    <w:basedOn w:val="Normal"/>
    <w:link w:val="FooterChar"/>
    <w:uiPriority w:val="99"/>
    <w:unhideWhenUsed/>
    <w:rsid w:val="007A1709"/>
    <w:pPr>
      <w:tabs>
        <w:tab w:val="center" w:pos="4513"/>
        <w:tab w:val="right" w:pos="9026"/>
      </w:tabs>
      <w:spacing w:before="0"/>
    </w:pPr>
  </w:style>
  <w:style w:type="character" w:customStyle="1" w:styleId="FooterChar">
    <w:name w:val="Footer Char"/>
    <w:basedOn w:val="DefaultParagraphFont"/>
    <w:link w:val="Footer"/>
    <w:uiPriority w:val="99"/>
    <w:rsid w:val="007A1709"/>
    <w:rPr>
      <w:sz w:val="24"/>
    </w:rPr>
  </w:style>
  <w:style w:type="paragraph" w:styleId="Revision">
    <w:name w:val="Revision"/>
    <w:hidden/>
    <w:uiPriority w:val="99"/>
    <w:semiHidden/>
    <w:rsid w:val="00584393"/>
    <w:rPr>
      <w:sz w:val="24"/>
    </w:rPr>
  </w:style>
  <w:style w:type="table" w:styleId="TableGrid">
    <w:name w:val="Table Grid"/>
    <w:basedOn w:val="TableNormal"/>
    <w:uiPriority w:val="59"/>
    <w:rsid w:val="00CC1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NumberedParagraph">
    <w:name w:val="DI Numbered Paragraph"/>
    <w:basedOn w:val="Normal"/>
    <w:link w:val="DINumberedParagraphChar"/>
    <w:uiPriority w:val="99"/>
    <w:rsid w:val="00D968F8"/>
    <w:pPr>
      <w:numPr>
        <w:numId w:val="2"/>
      </w:numPr>
      <w:tabs>
        <w:tab w:val="left" w:pos="567"/>
      </w:tabs>
      <w:spacing w:before="0" w:after="240"/>
    </w:pPr>
  </w:style>
  <w:style w:type="character" w:customStyle="1" w:styleId="Heading4Char">
    <w:name w:val="Heading 4 Char"/>
    <w:basedOn w:val="DefaultParagraphFont"/>
    <w:link w:val="Heading4"/>
    <w:uiPriority w:val="9"/>
    <w:rsid w:val="001E0393"/>
    <w:rPr>
      <w:rFonts w:asciiTheme="majorHAnsi" w:eastAsiaTheme="majorEastAsia" w:hAnsiTheme="majorHAnsi" w:cstheme="majorBidi"/>
      <w:b/>
      <w:bCs/>
      <w:i/>
      <w:iCs/>
      <w:color w:val="4F81BD" w:themeColor="accent1"/>
      <w:sz w:val="22"/>
      <w:szCs w:val="22"/>
      <w:lang w:eastAsia="en-US"/>
    </w:rPr>
  </w:style>
  <w:style w:type="character" w:customStyle="1" w:styleId="Heading1Char">
    <w:name w:val="Heading 1 Char"/>
    <w:basedOn w:val="DefaultParagraphFont"/>
    <w:link w:val="Heading1"/>
    <w:uiPriority w:val="9"/>
    <w:rsid w:val="003B1C80"/>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3B1C80"/>
    <w:pPr>
      <w:spacing w:before="1440" w:after="240"/>
      <w:contextualSpacing/>
      <w:jc w:val="right"/>
    </w:pPr>
    <w:rPr>
      <w:rFonts w:ascii="Arial" w:eastAsiaTheme="minorHAnsi" w:hAnsi="Arial" w:cs="Arial"/>
      <w:b/>
      <w:color w:val="003768"/>
      <w:sz w:val="52"/>
      <w:szCs w:val="52"/>
      <w:lang w:val="en-GB" w:eastAsia="en-US"/>
    </w:rPr>
  </w:style>
  <w:style w:type="character" w:customStyle="1" w:styleId="TitleChar">
    <w:name w:val="Title Char"/>
    <w:basedOn w:val="DefaultParagraphFont"/>
    <w:link w:val="Title"/>
    <w:uiPriority w:val="10"/>
    <w:rsid w:val="003B1C80"/>
    <w:rPr>
      <w:rFonts w:ascii="Arial" w:eastAsiaTheme="minorHAnsi" w:hAnsi="Arial" w:cs="Arial"/>
      <w:b/>
      <w:color w:val="003768"/>
      <w:sz w:val="52"/>
      <w:szCs w:val="52"/>
      <w:lang w:val="en-GB" w:eastAsia="en-US"/>
    </w:rPr>
  </w:style>
  <w:style w:type="paragraph" w:styleId="Subtitle">
    <w:name w:val="Subtitle"/>
    <w:basedOn w:val="Normal"/>
    <w:next w:val="Normal"/>
    <w:link w:val="SubtitleChar"/>
    <w:uiPriority w:val="11"/>
    <w:qFormat/>
    <w:rsid w:val="003B1C80"/>
    <w:pPr>
      <w:numPr>
        <w:ilvl w:val="1"/>
      </w:numPr>
      <w:spacing w:before="120" w:beforeAutospacing="1" w:after="120" w:afterAutospacing="1" w:line="280" w:lineRule="exact"/>
      <w:jc w:val="right"/>
    </w:pPr>
    <w:rPr>
      <w:rFonts w:ascii="Arial" w:eastAsiaTheme="minorHAnsi" w:hAnsi="Arial" w:cs="Arial"/>
      <w:b/>
      <w:color w:val="6A737B"/>
      <w:sz w:val="36"/>
      <w:szCs w:val="28"/>
      <w:lang w:val="en-GB" w:eastAsia="en-US"/>
    </w:rPr>
  </w:style>
  <w:style w:type="character" w:customStyle="1" w:styleId="SubtitleChar">
    <w:name w:val="Subtitle Char"/>
    <w:basedOn w:val="DefaultParagraphFont"/>
    <w:link w:val="Subtitle"/>
    <w:uiPriority w:val="11"/>
    <w:rsid w:val="003B1C80"/>
    <w:rPr>
      <w:rFonts w:ascii="Arial" w:eastAsiaTheme="minorHAnsi" w:hAnsi="Arial" w:cs="Arial"/>
      <w:b/>
      <w:color w:val="6A737B"/>
      <w:sz w:val="36"/>
      <w:szCs w:val="28"/>
      <w:lang w:val="en-GB" w:eastAsia="en-US"/>
    </w:rPr>
  </w:style>
  <w:style w:type="paragraph" w:styleId="TOCHeading">
    <w:name w:val="TOC Heading"/>
    <w:basedOn w:val="Heading1"/>
    <w:next w:val="Normal"/>
    <w:uiPriority w:val="39"/>
    <w:unhideWhenUsed/>
    <w:qFormat/>
    <w:rsid w:val="003B1C80"/>
    <w:pPr>
      <w:spacing w:beforeAutospacing="1" w:afterAutospacing="1" w:line="288" w:lineRule="auto"/>
      <w:outlineLvl w:val="9"/>
    </w:pPr>
    <w:rPr>
      <w:rFonts w:ascii="Arial" w:hAnsi="Arial" w:cs="Arial"/>
      <w:b w:val="0"/>
      <w:color w:val="003768"/>
      <w:lang w:val="en-US" w:eastAsia="ja-JP"/>
    </w:rPr>
  </w:style>
  <w:style w:type="paragraph" w:styleId="TOC1">
    <w:name w:val="toc 1"/>
    <w:basedOn w:val="Normal"/>
    <w:next w:val="Normal"/>
    <w:autoRedefine/>
    <w:uiPriority w:val="39"/>
    <w:unhideWhenUsed/>
    <w:rsid w:val="003B1C80"/>
    <w:pPr>
      <w:spacing w:before="100" w:beforeAutospacing="1" w:after="100" w:afterAutospacing="1" w:line="280" w:lineRule="exact"/>
    </w:pPr>
    <w:rPr>
      <w:rFonts w:ascii="Arial" w:eastAsiaTheme="minorHAnsi" w:hAnsi="Arial" w:cs="Arial"/>
      <w:sz w:val="20"/>
      <w:lang w:val="en-GB" w:eastAsia="en-US"/>
    </w:rPr>
  </w:style>
  <w:style w:type="paragraph" w:styleId="TOC2">
    <w:name w:val="toc 2"/>
    <w:basedOn w:val="Normal"/>
    <w:next w:val="Normal"/>
    <w:autoRedefine/>
    <w:uiPriority w:val="39"/>
    <w:unhideWhenUsed/>
    <w:rsid w:val="003B1C80"/>
    <w:pPr>
      <w:spacing w:before="100" w:beforeAutospacing="1" w:after="100" w:afterAutospacing="1" w:line="280" w:lineRule="exact"/>
      <w:ind w:left="200"/>
    </w:pPr>
    <w:rPr>
      <w:rFonts w:ascii="Arial" w:eastAsiaTheme="minorHAnsi" w:hAnsi="Arial" w:cs="Arial"/>
      <w:sz w:val="20"/>
      <w:lang w:val="en-GB" w:eastAsia="en-US"/>
    </w:rPr>
  </w:style>
  <w:style w:type="character" w:styleId="Hyperlink">
    <w:name w:val="Hyperlink"/>
    <w:basedOn w:val="DefaultParagraphFont"/>
    <w:uiPriority w:val="99"/>
    <w:unhideWhenUsed/>
    <w:rsid w:val="003B1C80"/>
    <w:rPr>
      <w:color w:val="0000FF" w:themeColor="hyperlink"/>
      <w:u w:val="single"/>
    </w:rPr>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basedOn w:val="DefaultParagraphFont"/>
    <w:link w:val="ListParagraph"/>
    <w:uiPriority w:val="34"/>
    <w:rsid w:val="003B1C80"/>
    <w:rPr>
      <w:sz w:val="24"/>
    </w:rPr>
  </w:style>
  <w:style w:type="paragraph" w:styleId="Caption">
    <w:name w:val="caption"/>
    <w:basedOn w:val="Normal"/>
    <w:next w:val="Normal"/>
    <w:uiPriority w:val="35"/>
    <w:unhideWhenUsed/>
    <w:qFormat/>
    <w:rsid w:val="003B1C80"/>
    <w:pPr>
      <w:keepNext/>
      <w:spacing w:before="100" w:beforeAutospacing="1" w:after="100" w:afterAutospacing="1" w:line="280" w:lineRule="exact"/>
    </w:pPr>
    <w:rPr>
      <w:rFonts w:ascii="Arial" w:eastAsiaTheme="minorHAnsi" w:hAnsi="Arial" w:cstheme="majorBidi"/>
      <w:b/>
      <w:color w:val="003768"/>
      <w:sz w:val="20"/>
      <w:lang w:val="en-GB" w:eastAsia="en-US"/>
    </w:rPr>
  </w:style>
  <w:style w:type="character" w:customStyle="1" w:styleId="CharPartText">
    <w:name w:val="CharPartText"/>
    <w:basedOn w:val="DefaultParagraphFont"/>
    <w:uiPriority w:val="1"/>
    <w:qFormat/>
    <w:rsid w:val="001B6584"/>
  </w:style>
  <w:style w:type="paragraph" w:customStyle="1" w:styleId="DIHeading1">
    <w:name w:val="DI Heading 1"/>
    <w:basedOn w:val="Normal"/>
    <w:rsid w:val="00047475"/>
    <w:pPr>
      <w:spacing w:before="0" w:after="240"/>
    </w:pPr>
    <w:rPr>
      <w:b/>
      <w:caps/>
      <w:szCs w:val="24"/>
    </w:rPr>
  </w:style>
  <w:style w:type="paragraph" w:customStyle="1" w:styleId="paragraph">
    <w:name w:val="paragraph"/>
    <w:aliases w:val="a"/>
    <w:basedOn w:val="Normal"/>
    <w:link w:val="paragraphChar"/>
    <w:rsid w:val="006C1B9B"/>
    <w:pPr>
      <w:tabs>
        <w:tab w:val="right" w:pos="1531"/>
      </w:tabs>
      <w:spacing w:before="40"/>
      <w:ind w:left="1644" w:hanging="1644"/>
    </w:pPr>
    <w:rPr>
      <w:sz w:val="22"/>
    </w:rPr>
  </w:style>
  <w:style w:type="paragraph" w:customStyle="1" w:styleId="contentelement-indentone">
    <w:name w:val="contentelement-indentone"/>
    <w:basedOn w:val="Normal"/>
    <w:rsid w:val="00DD5D79"/>
    <w:pPr>
      <w:spacing w:before="0" w:after="120" w:line="360" w:lineRule="auto"/>
      <w:ind w:left="468"/>
    </w:pPr>
    <w:rPr>
      <w:szCs w:val="24"/>
    </w:rPr>
  </w:style>
  <w:style w:type="paragraph" w:customStyle="1" w:styleId="contentelement-indenttwo">
    <w:name w:val="contentelement-indenttwo"/>
    <w:basedOn w:val="Normal"/>
    <w:rsid w:val="00DD5D79"/>
    <w:pPr>
      <w:spacing w:before="0" w:after="120" w:line="360" w:lineRule="auto"/>
      <w:ind w:left="936"/>
    </w:pPr>
    <w:rPr>
      <w:szCs w:val="24"/>
    </w:rPr>
  </w:style>
  <w:style w:type="paragraph" w:styleId="FootnoteText">
    <w:name w:val="footnote text"/>
    <w:basedOn w:val="Normal"/>
    <w:link w:val="FootnoteTextChar"/>
    <w:uiPriority w:val="99"/>
    <w:unhideWhenUsed/>
    <w:rsid w:val="00F90E9A"/>
    <w:pPr>
      <w:spacing w:before="0"/>
    </w:pPr>
    <w:rPr>
      <w:rFonts w:asciiTheme="minorHAnsi" w:eastAsiaTheme="minorHAnsi" w:hAnsiTheme="minorHAnsi" w:cstheme="minorBidi"/>
      <w:sz w:val="20"/>
      <w:lang w:eastAsia="en-US"/>
    </w:rPr>
  </w:style>
  <w:style w:type="character" w:customStyle="1" w:styleId="FootnoteTextChar">
    <w:name w:val="Footnote Text Char"/>
    <w:basedOn w:val="DefaultParagraphFont"/>
    <w:link w:val="FootnoteText"/>
    <w:uiPriority w:val="99"/>
    <w:rsid w:val="00F90E9A"/>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90E9A"/>
    <w:rPr>
      <w:vertAlign w:val="superscript"/>
    </w:rPr>
  </w:style>
  <w:style w:type="paragraph" w:customStyle="1" w:styleId="BodyText1">
    <w:name w:val="Body Text1"/>
    <w:basedOn w:val="Normal"/>
    <w:qFormat/>
    <w:rsid w:val="00BB5408"/>
    <w:rPr>
      <w:rFonts w:ascii="Arial" w:hAnsi="Arial" w:cs="Arial"/>
      <w:szCs w:val="24"/>
    </w:rPr>
  </w:style>
  <w:style w:type="character" w:customStyle="1" w:styleId="paragraphChar">
    <w:name w:val="paragraph Char"/>
    <w:aliases w:val="a Char"/>
    <w:link w:val="paragraph"/>
    <w:rsid w:val="00F87506"/>
    <w:rPr>
      <w:sz w:val="22"/>
    </w:rPr>
  </w:style>
  <w:style w:type="paragraph" w:customStyle="1" w:styleId="Default">
    <w:name w:val="Default"/>
    <w:rsid w:val="005137E9"/>
    <w:pPr>
      <w:autoSpaceDE w:val="0"/>
      <w:autoSpaceDN w:val="0"/>
      <w:adjustRightInd w:val="0"/>
    </w:pPr>
    <w:rPr>
      <w:color w:val="000000"/>
      <w:sz w:val="24"/>
      <w:szCs w:val="24"/>
    </w:rPr>
  </w:style>
  <w:style w:type="paragraph" w:styleId="NoSpacing">
    <w:name w:val="No Spacing"/>
    <w:uiPriority w:val="1"/>
    <w:qFormat/>
    <w:rsid w:val="005137E9"/>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6F66BB"/>
    <w:pPr>
      <w:spacing w:before="0" w:after="408" w:line="360" w:lineRule="auto"/>
    </w:pPr>
    <w:rPr>
      <w:szCs w:val="24"/>
    </w:rPr>
  </w:style>
  <w:style w:type="character" w:customStyle="1" w:styleId="DINumberedParagraphChar">
    <w:name w:val="DI Numbered Paragraph Char"/>
    <w:link w:val="DINumberedParagraph"/>
    <w:locked/>
    <w:rsid w:val="00755611"/>
    <w:rPr>
      <w:sz w:val="24"/>
    </w:rPr>
  </w:style>
  <w:style w:type="paragraph" w:customStyle="1" w:styleId="ActHead2">
    <w:name w:val="ActHead 2"/>
    <w:aliases w:val="p"/>
    <w:basedOn w:val="Normal"/>
    <w:next w:val="Normal"/>
    <w:qFormat/>
    <w:rsid w:val="00755611"/>
    <w:pPr>
      <w:keepNext/>
      <w:keepLines/>
      <w:spacing w:before="280"/>
      <w:ind w:left="1134" w:hanging="1134"/>
      <w:outlineLvl w:val="1"/>
    </w:pPr>
    <w:rPr>
      <w:b/>
      <w:kern w:val="28"/>
      <w:sz w:val="32"/>
    </w:rPr>
  </w:style>
  <w:style w:type="character" w:customStyle="1" w:styleId="CharPartNo">
    <w:name w:val="CharPartNo"/>
    <w:basedOn w:val="DefaultParagraphFont"/>
    <w:uiPriority w:val="1"/>
    <w:qFormat/>
    <w:rsid w:val="00755611"/>
  </w:style>
  <w:style w:type="character" w:customStyle="1" w:styleId="Heading3Char">
    <w:name w:val="Heading 3 Char"/>
    <w:basedOn w:val="DefaultParagraphFont"/>
    <w:link w:val="Heading3"/>
    <w:uiPriority w:val="9"/>
    <w:semiHidden/>
    <w:rsid w:val="00875A34"/>
    <w:rPr>
      <w:rFonts w:asciiTheme="majorHAnsi" w:eastAsiaTheme="majorEastAsia" w:hAnsiTheme="majorHAnsi" w:cstheme="majorBidi"/>
      <w:b/>
      <w:bCs/>
      <w:color w:val="4F81BD" w:themeColor="accent1"/>
      <w:sz w:val="24"/>
    </w:rPr>
  </w:style>
  <w:style w:type="paragraph" w:customStyle="1" w:styleId="default0">
    <w:name w:val="default"/>
    <w:basedOn w:val="Normal"/>
    <w:rsid w:val="009A063E"/>
    <w:pPr>
      <w:spacing w:before="100" w:beforeAutospacing="1" w:after="100" w:afterAutospacing="1"/>
    </w:pPr>
    <w:rPr>
      <w:szCs w:val="24"/>
    </w:rPr>
  </w:style>
  <w:style w:type="character" w:customStyle="1" w:styleId="CharAmSchText">
    <w:name w:val="CharAmSchText"/>
    <w:basedOn w:val="DefaultParagraphFont"/>
    <w:qFormat/>
    <w:rsid w:val="00AE5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616340">
      <w:bodyDiv w:val="1"/>
      <w:marLeft w:val="0"/>
      <w:marRight w:val="0"/>
      <w:marTop w:val="0"/>
      <w:marBottom w:val="0"/>
      <w:divBdr>
        <w:top w:val="none" w:sz="0" w:space="0" w:color="auto"/>
        <w:left w:val="none" w:sz="0" w:space="0" w:color="auto"/>
        <w:bottom w:val="none" w:sz="0" w:space="0" w:color="auto"/>
        <w:right w:val="none" w:sz="0" w:space="0" w:color="auto"/>
      </w:divBdr>
    </w:div>
    <w:div w:id="390621730">
      <w:bodyDiv w:val="1"/>
      <w:marLeft w:val="0"/>
      <w:marRight w:val="0"/>
      <w:marTop w:val="0"/>
      <w:marBottom w:val="0"/>
      <w:divBdr>
        <w:top w:val="none" w:sz="0" w:space="0" w:color="auto"/>
        <w:left w:val="none" w:sz="0" w:space="0" w:color="auto"/>
        <w:bottom w:val="none" w:sz="0" w:space="0" w:color="auto"/>
        <w:right w:val="none" w:sz="0" w:space="0" w:color="auto"/>
      </w:divBdr>
    </w:div>
    <w:div w:id="552623520">
      <w:bodyDiv w:val="1"/>
      <w:marLeft w:val="0"/>
      <w:marRight w:val="0"/>
      <w:marTop w:val="0"/>
      <w:marBottom w:val="0"/>
      <w:divBdr>
        <w:top w:val="none" w:sz="0" w:space="0" w:color="auto"/>
        <w:left w:val="none" w:sz="0" w:space="0" w:color="auto"/>
        <w:bottom w:val="none" w:sz="0" w:space="0" w:color="auto"/>
        <w:right w:val="none" w:sz="0" w:space="0" w:color="auto"/>
      </w:divBdr>
    </w:div>
    <w:div w:id="555969582">
      <w:bodyDiv w:val="1"/>
      <w:marLeft w:val="0"/>
      <w:marRight w:val="0"/>
      <w:marTop w:val="0"/>
      <w:marBottom w:val="0"/>
      <w:divBdr>
        <w:top w:val="none" w:sz="0" w:space="0" w:color="auto"/>
        <w:left w:val="none" w:sz="0" w:space="0" w:color="auto"/>
        <w:bottom w:val="none" w:sz="0" w:space="0" w:color="auto"/>
        <w:right w:val="none" w:sz="0" w:space="0" w:color="auto"/>
      </w:divBdr>
    </w:div>
    <w:div w:id="702680172">
      <w:bodyDiv w:val="1"/>
      <w:marLeft w:val="0"/>
      <w:marRight w:val="0"/>
      <w:marTop w:val="0"/>
      <w:marBottom w:val="0"/>
      <w:divBdr>
        <w:top w:val="none" w:sz="0" w:space="0" w:color="auto"/>
        <w:left w:val="none" w:sz="0" w:space="0" w:color="auto"/>
        <w:bottom w:val="none" w:sz="0" w:space="0" w:color="auto"/>
        <w:right w:val="none" w:sz="0" w:space="0" w:color="auto"/>
      </w:divBdr>
    </w:div>
    <w:div w:id="723875416">
      <w:bodyDiv w:val="1"/>
      <w:marLeft w:val="0"/>
      <w:marRight w:val="0"/>
      <w:marTop w:val="0"/>
      <w:marBottom w:val="0"/>
      <w:divBdr>
        <w:top w:val="none" w:sz="0" w:space="0" w:color="auto"/>
        <w:left w:val="none" w:sz="0" w:space="0" w:color="auto"/>
        <w:bottom w:val="none" w:sz="0" w:space="0" w:color="auto"/>
        <w:right w:val="none" w:sz="0" w:space="0" w:color="auto"/>
      </w:divBdr>
      <w:divsChild>
        <w:div w:id="923880715">
          <w:marLeft w:val="0"/>
          <w:marRight w:val="0"/>
          <w:marTop w:val="0"/>
          <w:marBottom w:val="0"/>
          <w:divBdr>
            <w:top w:val="none" w:sz="0" w:space="0" w:color="auto"/>
            <w:left w:val="none" w:sz="0" w:space="0" w:color="auto"/>
            <w:bottom w:val="none" w:sz="0" w:space="0" w:color="auto"/>
            <w:right w:val="none" w:sz="0" w:space="0" w:color="auto"/>
          </w:divBdr>
          <w:divsChild>
            <w:div w:id="1400250228">
              <w:marLeft w:val="0"/>
              <w:marRight w:val="0"/>
              <w:marTop w:val="0"/>
              <w:marBottom w:val="0"/>
              <w:divBdr>
                <w:top w:val="none" w:sz="0" w:space="0" w:color="auto"/>
                <w:left w:val="none" w:sz="0" w:space="0" w:color="auto"/>
                <w:bottom w:val="none" w:sz="0" w:space="0" w:color="auto"/>
                <w:right w:val="none" w:sz="0" w:space="0" w:color="auto"/>
              </w:divBdr>
              <w:divsChild>
                <w:div w:id="1390878184">
                  <w:marLeft w:val="0"/>
                  <w:marRight w:val="0"/>
                  <w:marTop w:val="0"/>
                  <w:marBottom w:val="0"/>
                  <w:divBdr>
                    <w:top w:val="none" w:sz="0" w:space="0" w:color="auto"/>
                    <w:left w:val="none" w:sz="0" w:space="0" w:color="auto"/>
                    <w:bottom w:val="none" w:sz="0" w:space="0" w:color="auto"/>
                    <w:right w:val="none" w:sz="0" w:space="0" w:color="auto"/>
                  </w:divBdr>
                  <w:divsChild>
                    <w:div w:id="1112478787">
                      <w:marLeft w:val="0"/>
                      <w:marRight w:val="0"/>
                      <w:marTop w:val="0"/>
                      <w:marBottom w:val="0"/>
                      <w:divBdr>
                        <w:top w:val="none" w:sz="0" w:space="0" w:color="auto"/>
                        <w:left w:val="none" w:sz="0" w:space="0" w:color="auto"/>
                        <w:bottom w:val="none" w:sz="0" w:space="0" w:color="auto"/>
                        <w:right w:val="none" w:sz="0" w:space="0" w:color="auto"/>
                      </w:divBdr>
                      <w:divsChild>
                        <w:div w:id="476260930">
                          <w:marLeft w:val="0"/>
                          <w:marRight w:val="0"/>
                          <w:marTop w:val="0"/>
                          <w:marBottom w:val="0"/>
                          <w:divBdr>
                            <w:top w:val="single" w:sz="6" w:space="0" w:color="828282"/>
                            <w:left w:val="single" w:sz="6" w:space="0" w:color="828282"/>
                            <w:bottom w:val="single" w:sz="6" w:space="0" w:color="828282"/>
                            <w:right w:val="single" w:sz="6" w:space="0" w:color="828282"/>
                          </w:divBdr>
                          <w:divsChild>
                            <w:div w:id="1330718153">
                              <w:marLeft w:val="0"/>
                              <w:marRight w:val="0"/>
                              <w:marTop w:val="0"/>
                              <w:marBottom w:val="0"/>
                              <w:divBdr>
                                <w:top w:val="none" w:sz="0" w:space="0" w:color="auto"/>
                                <w:left w:val="none" w:sz="0" w:space="0" w:color="auto"/>
                                <w:bottom w:val="none" w:sz="0" w:space="0" w:color="auto"/>
                                <w:right w:val="none" w:sz="0" w:space="0" w:color="auto"/>
                              </w:divBdr>
                              <w:divsChild>
                                <w:div w:id="1828740001">
                                  <w:marLeft w:val="0"/>
                                  <w:marRight w:val="0"/>
                                  <w:marTop w:val="0"/>
                                  <w:marBottom w:val="0"/>
                                  <w:divBdr>
                                    <w:top w:val="none" w:sz="0" w:space="0" w:color="auto"/>
                                    <w:left w:val="none" w:sz="0" w:space="0" w:color="auto"/>
                                    <w:bottom w:val="none" w:sz="0" w:space="0" w:color="auto"/>
                                    <w:right w:val="none" w:sz="0" w:space="0" w:color="auto"/>
                                  </w:divBdr>
                                  <w:divsChild>
                                    <w:div w:id="1395078626">
                                      <w:marLeft w:val="0"/>
                                      <w:marRight w:val="0"/>
                                      <w:marTop w:val="0"/>
                                      <w:marBottom w:val="0"/>
                                      <w:divBdr>
                                        <w:top w:val="none" w:sz="0" w:space="0" w:color="auto"/>
                                        <w:left w:val="none" w:sz="0" w:space="0" w:color="auto"/>
                                        <w:bottom w:val="none" w:sz="0" w:space="0" w:color="auto"/>
                                        <w:right w:val="none" w:sz="0" w:space="0" w:color="auto"/>
                                      </w:divBdr>
                                      <w:divsChild>
                                        <w:div w:id="2029989883">
                                          <w:marLeft w:val="0"/>
                                          <w:marRight w:val="0"/>
                                          <w:marTop w:val="0"/>
                                          <w:marBottom w:val="0"/>
                                          <w:divBdr>
                                            <w:top w:val="none" w:sz="0" w:space="0" w:color="auto"/>
                                            <w:left w:val="none" w:sz="0" w:space="0" w:color="auto"/>
                                            <w:bottom w:val="none" w:sz="0" w:space="0" w:color="auto"/>
                                            <w:right w:val="none" w:sz="0" w:space="0" w:color="auto"/>
                                          </w:divBdr>
                                          <w:divsChild>
                                            <w:div w:id="1288928611">
                                              <w:marLeft w:val="0"/>
                                              <w:marRight w:val="0"/>
                                              <w:marTop w:val="0"/>
                                              <w:marBottom w:val="0"/>
                                              <w:divBdr>
                                                <w:top w:val="none" w:sz="0" w:space="0" w:color="auto"/>
                                                <w:left w:val="none" w:sz="0" w:space="0" w:color="auto"/>
                                                <w:bottom w:val="none" w:sz="0" w:space="0" w:color="auto"/>
                                                <w:right w:val="none" w:sz="0" w:space="0" w:color="auto"/>
                                              </w:divBdr>
                                              <w:divsChild>
                                                <w:div w:id="3382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1802085">
      <w:bodyDiv w:val="1"/>
      <w:marLeft w:val="0"/>
      <w:marRight w:val="0"/>
      <w:marTop w:val="0"/>
      <w:marBottom w:val="0"/>
      <w:divBdr>
        <w:top w:val="none" w:sz="0" w:space="0" w:color="auto"/>
        <w:left w:val="none" w:sz="0" w:space="0" w:color="auto"/>
        <w:bottom w:val="none" w:sz="0" w:space="0" w:color="auto"/>
        <w:right w:val="none" w:sz="0" w:space="0" w:color="auto"/>
      </w:divBdr>
    </w:div>
    <w:div w:id="856967168">
      <w:bodyDiv w:val="1"/>
      <w:marLeft w:val="0"/>
      <w:marRight w:val="0"/>
      <w:marTop w:val="0"/>
      <w:marBottom w:val="0"/>
      <w:divBdr>
        <w:top w:val="none" w:sz="0" w:space="0" w:color="auto"/>
        <w:left w:val="none" w:sz="0" w:space="0" w:color="auto"/>
        <w:bottom w:val="none" w:sz="0" w:space="0" w:color="auto"/>
        <w:right w:val="none" w:sz="0" w:space="0" w:color="auto"/>
      </w:divBdr>
    </w:div>
    <w:div w:id="1283464667">
      <w:bodyDiv w:val="1"/>
      <w:marLeft w:val="0"/>
      <w:marRight w:val="0"/>
      <w:marTop w:val="0"/>
      <w:marBottom w:val="0"/>
      <w:divBdr>
        <w:top w:val="none" w:sz="0" w:space="0" w:color="auto"/>
        <w:left w:val="none" w:sz="0" w:space="0" w:color="auto"/>
        <w:bottom w:val="none" w:sz="0" w:space="0" w:color="auto"/>
        <w:right w:val="none" w:sz="0" w:space="0" w:color="auto"/>
      </w:divBdr>
    </w:div>
    <w:div w:id="1395198075">
      <w:bodyDiv w:val="1"/>
      <w:marLeft w:val="0"/>
      <w:marRight w:val="0"/>
      <w:marTop w:val="0"/>
      <w:marBottom w:val="0"/>
      <w:divBdr>
        <w:top w:val="none" w:sz="0" w:space="0" w:color="auto"/>
        <w:left w:val="none" w:sz="0" w:space="0" w:color="auto"/>
        <w:bottom w:val="none" w:sz="0" w:space="0" w:color="auto"/>
        <w:right w:val="none" w:sz="0" w:space="0" w:color="auto"/>
      </w:divBdr>
    </w:div>
    <w:div w:id="1572345042">
      <w:bodyDiv w:val="1"/>
      <w:marLeft w:val="0"/>
      <w:marRight w:val="0"/>
      <w:marTop w:val="0"/>
      <w:marBottom w:val="0"/>
      <w:divBdr>
        <w:top w:val="none" w:sz="0" w:space="0" w:color="auto"/>
        <w:left w:val="none" w:sz="0" w:space="0" w:color="auto"/>
        <w:bottom w:val="none" w:sz="0" w:space="0" w:color="auto"/>
        <w:right w:val="none" w:sz="0" w:space="0" w:color="auto"/>
      </w:divBdr>
      <w:divsChild>
        <w:div w:id="2010478596">
          <w:marLeft w:val="0"/>
          <w:marRight w:val="0"/>
          <w:marTop w:val="0"/>
          <w:marBottom w:val="0"/>
          <w:divBdr>
            <w:top w:val="none" w:sz="0" w:space="0" w:color="auto"/>
            <w:left w:val="none" w:sz="0" w:space="0" w:color="auto"/>
            <w:bottom w:val="none" w:sz="0" w:space="0" w:color="auto"/>
            <w:right w:val="none" w:sz="0" w:space="0" w:color="auto"/>
          </w:divBdr>
          <w:divsChild>
            <w:div w:id="1259634637">
              <w:marLeft w:val="0"/>
              <w:marRight w:val="0"/>
              <w:marTop w:val="0"/>
              <w:marBottom w:val="0"/>
              <w:divBdr>
                <w:top w:val="none" w:sz="0" w:space="0" w:color="auto"/>
                <w:left w:val="none" w:sz="0" w:space="0" w:color="auto"/>
                <w:bottom w:val="none" w:sz="0" w:space="0" w:color="auto"/>
                <w:right w:val="none" w:sz="0" w:space="0" w:color="auto"/>
              </w:divBdr>
              <w:divsChild>
                <w:div w:id="981345414">
                  <w:marLeft w:val="0"/>
                  <w:marRight w:val="0"/>
                  <w:marTop w:val="0"/>
                  <w:marBottom w:val="0"/>
                  <w:divBdr>
                    <w:top w:val="none" w:sz="0" w:space="0" w:color="auto"/>
                    <w:left w:val="none" w:sz="0" w:space="0" w:color="auto"/>
                    <w:bottom w:val="none" w:sz="0" w:space="0" w:color="auto"/>
                    <w:right w:val="none" w:sz="0" w:space="0" w:color="auto"/>
                  </w:divBdr>
                  <w:divsChild>
                    <w:div w:id="1443375368">
                      <w:marLeft w:val="0"/>
                      <w:marRight w:val="0"/>
                      <w:marTop w:val="0"/>
                      <w:marBottom w:val="0"/>
                      <w:divBdr>
                        <w:top w:val="none" w:sz="0" w:space="0" w:color="auto"/>
                        <w:left w:val="none" w:sz="0" w:space="0" w:color="auto"/>
                        <w:bottom w:val="none" w:sz="0" w:space="0" w:color="auto"/>
                        <w:right w:val="none" w:sz="0" w:space="0" w:color="auto"/>
                      </w:divBdr>
                      <w:divsChild>
                        <w:div w:id="2056588241">
                          <w:marLeft w:val="0"/>
                          <w:marRight w:val="0"/>
                          <w:marTop w:val="0"/>
                          <w:marBottom w:val="0"/>
                          <w:divBdr>
                            <w:top w:val="none" w:sz="0" w:space="0" w:color="auto"/>
                            <w:left w:val="none" w:sz="0" w:space="0" w:color="auto"/>
                            <w:bottom w:val="none" w:sz="0" w:space="0" w:color="auto"/>
                            <w:right w:val="none" w:sz="0" w:space="0" w:color="auto"/>
                          </w:divBdr>
                          <w:divsChild>
                            <w:div w:id="1346051791">
                              <w:marLeft w:val="0"/>
                              <w:marRight w:val="0"/>
                              <w:marTop w:val="0"/>
                              <w:marBottom w:val="0"/>
                              <w:divBdr>
                                <w:top w:val="none" w:sz="0" w:space="0" w:color="auto"/>
                                <w:left w:val="none" w:sz="0" w:space="0" w:color="auto"/>
                                <w:bottom w:val="none" w:sz="0" w:space="0" w:color="auto"/>
                                <w:right w:val="none" w:sz="0" w:space="0" w:color="auto"/>
                              </w:divBdr>
                              <w:divsChild>
                                <w:div w:id="2095085375">
                                  <w:marLeft w:val="0"/>
                                  <w:marRight w:val="0"/>
                                  <w:marTop w:val="0"/>
                                  <w:marBottom w:val="0"/>
                                  <w:divBdr>
                                    <w:top w:val="none" w:sz="0" w:space="0" w:color="auto"/>
                                    <w:left w:val="none" w:sz="0" w:space="0" w:color="auto"/>
                                    <w:bottom w:val="none" w:sz="0" w:space="0" w:color="auto"/>
                                    <w:right w:val="none" w:sz="0" w:space="0" w:color="auto"/>
                                  </w:divBdr>
                                  <w:divsChild>
                                    <w:div w:id="1489445894">
                                      <w:marLeft w:val="0"/>
                                      <w:marRight w:val="0"/>
                                      <w:marTop w:val="0"/>
                                      <w:marBottom w:val="0"/>
                                      <w:divBdr>
                                        <w:top w:val="none" w:sz="0" w:space="0" w:color="auto"/>
                                        <w:left w:val="none" w:sz="0" w:space="0" w:color="auto"/>
                                        <w:bottom w:val="none" w:sz="0" w:space="0" w:color="auto"/>
                                        <w:right w:val="none" w:sz="0" w:space="0" w:color="auto"/>
                                      </w:divBdr>
                                      <w:divsChild>
                                        <w:div w:id="1757553452">
                                          <w:marLeft w:val="0"/>
                                          <w:marRight w:val="0"/>
                                          <w:marTop w:val="0"/>
                                          <w:marBottom w:val="0"/>
                                          <w:divBdr>
                                            <w:top w:val="none" w:sz="0" w:space="0" w:color="auto"/>
                                            <w:left w:val="none" w:sz="0" w:space="0" w:color="auto"/>
                                            <w:bottom w:val="none" w:sz="0" w:space="0" w:color="auto"/>
                                            <w:right w:val="none" w:sz="0" w:space="0" w:color="auto"/>
                                          </w:divBdr>
                                          <w:divsChild>
                                            <w:div w:id="1353991906">
                                              <w:marLeft w:val="0"/>
                                              <w:marRight w:val="135"/>
                                              <w:marTop w:val="180"/>
                                              <w:marBottom w:val="0"/>
                                              <w:divBdr>
                                                <w:top w:val="single" w:sz="6" w:space="0" w:color="9E9E9E"/>
                                                <w:left w:val="single" w:sz="6" w:space="0" w:color="9E9E9E"/>
                                                <w:bottom w:val="single" w:sz="6" w:space="0" w:color="9E9E9E"/>
                                                <w:right w:val="single" w:sz="6" w:space="0" w:color="9E9E9E"/>
                                              </w:divBdr>
                                              <w:divsChild>
                                                <w:div w:id="1086417963">
                                                  <w:marLeft w:val="0"/>
                                                  <w:marRight w:val="0"/>
                                                  <w:marTop w:val="0"/>
                                                  <w:marBottom w:val="0"/>
                                                  <w:divBdr>
                                                    <w:top w:val="single" w:sz="6" w:space="0" w:color="9E9E9E"/>
                                                    <w:left w:val="single" w:sz="6" w:space="0" w:color="9E9E9E"/>
                                                    <w:bottom w:val="single" w:sz="6" w:space="0" w:color="9E9E9E"/>
                                                    <w:right w:val="single" w:sz="6" w:space="0" w:color="9E9E9E"/>
                                                  </w:divBdr>
                                                  <w:divsChild>
                                                    <w:div w:id="114269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5624472">
      <w:bodyDiv w:val="1"/>
      <w:marLeft w:val="0"/>
      <w:marRight w:val="0"/>
      <w:marTop w:val="0"/>
      <w:marBottom w:val="0"/>
      <w:divBdr>
        <w:top w:val="none" w:sz="0" w:space="0" w:color="auto"/>
        <w:left w:val="none" w:sz="0" w:space="0" w:color="auto"/>
        <w:bottom w:val="none" w:sz="0" w:space="0" w:color="auto"/>
        <w:right w:val="none" w:sz="0" w:space="0" w:color="auto"/>
      </w:divBdr>
      <w:divsChild>
        <w:div w:id="1404721881">
          <w:marLeft w:val="0"/>
          <w:marRight w:val="0"/>
          <w:marTop w:val="0"/>
          <w:marBottom w:val="0"/>
          <w:divBdr>
            <w:top w:val="none" w:sz="0" w:space="0" w:color="auto"/>
            <w:left w:val="none" w:sz="0" w:space="0" w:color="auto"/>
            <w:bottom w:val="none" w:sz="0" w:space="0" w:color="auto"/>
            <w:right w:val="none" w:sz="0" w:space="0" w:color="auto"/>
          </w:divBdr>
          <w:divsChild>
            <w:div w:id="1530798788">
              <w:marLeft w:val="0"/>
              <w:marRight w:val="0"/>
              <w:marTop w:val="0"/>
              <w:marBottom w:val="0"/>
              <w:divBdr>
                <w:top w:val="none" w:sz="0" w:space="0" w:color="auto"/>
                <w:left w:val="none" w:sz="0" w:space="0" w:color="auto"/>
                <w:bottom w:val="none" w:sz="0" w:space="0" w:color="auto"/>
                <w:right w:val="none" w:sz="0" w:space="0" w:color="auto"/>
              </w:divBdr>
              <w:divsChild>
                <w:div w:id="51740313">
                  <w:marLeft w:val="0"/>
                  <w:marRight w:val="0"/>
                  <w:marTop w:val="0"/>
                  <w:marBottom w:val="0"/>
                  <w:divBdr>
                    <w:top w:val="none" w:sz="0" w:space="0" w:color="auto"/>
                    <w:left w:val="none" w:sz="0" w:space="0" w:color="auto"/>
                    <w:bottom w:val="none" w:sz="0" w:space="0" w:color="auto"/>
                    <w:right w:val="none" w:sz="0" w:space="0" w:color="auto"/>
                  </w:divBdr>
                  <w:divsChild>
                    <w:div w:id="2093382528">
                      <w:marLeft w:val="0"/>
                      <w:marRight w:val="0"/>
                      <w:marTop w:val="0"/>
                      <w:marBottom w:val="0"/>
                      <w:divBdr>
                        <w:top w:val="none" w:sz="0" w:space="0" w:color="auto"/>
                        <w:left w:val="none" w:sz="0" w:space="0" w:color="auto"/>
                        <w:bottom w:val="none" w:sz="0" w:space="0" w:color="auto"/>
                        <w:right w:val="none" w:sz="0" w:space="0" w:color="auto"/>
                      </w:divBdr>
                      <w:divsChild>
                        <w:div w:id="2019189874">
                          <w:marLeft w:val="0"/>
                          <w:marRight w:val="0"/>
                          <w:marTop w:val="0"/>
                          <w:marBottom w:val="0"/>
                          <w:divBdr>
                            <w:top w:val="none" w:sz="0" w:space="0" w:color="auto"/>
                            <w:left w:val="none" w:sz="0" w:space="0" w:color="auto"/>
                            <w:bottom w:val="none" w:sz="0" w:space="0" w:color="auto"/>
                            <w:right w:val="none" w:sz="0" w:space="0" w:color="auto"/>
                          </w:divBdr>
                          <w:divsChild>
                            <w:div w:id="998339675">
                              <w:marLeft w:val="0"/>
                              <w:marRight w:val="0"/>
                              <w:marTop w:val="0"/>
                              <w:marBottom w:val="0"/>
                              <w:divBdr>
                                <w:top w:val="none" w:sz="0" w:space="0" w:color="auto"/>
                                <w:left w:val="none" w:sz="0" w:space="0" w:color="auto"/>
                                <w:bottom w:val="none" w:sz="0" w:space="0" w:color="auto"/>
                                <w:right w:val="none" w:sz="0" w:space="0" w:color="auto"/>
                              </w:divBdr>
                              <w:divsChild>
                                <w:div w:id="909584055">
                                  <w:marLeft w:val="0"/>
                                  <w:marRight w:val="0"/>
                                  <w:marTop w:val="0"/>
                                  <w:marBottom w:val="0"/>
                                  <w:divBdr>
                                    <w:top w:val="none" w:sz="0" w:space="0" w:color="auto"/>
                                    <w:left w:val="none" w:sz="0" w:space="0" w:color="auto"/>
                                    <w:bottom w:val="none" w:sz="0" w:space="0" w:color="auto"/>
                                    <w:right w:val="none" w:sz="0" w:space="0" w:color="auto"/>
                                  </w:divBdr>
                                  <w:divsChild>
                                    <w:div w:id="1307473780">
                                      <w:marLeft w:val="0"/>
                                      <w:marRight w:val="0"/>
                                      <w:marTop w:val="0"/>
                                      <w:marBottom w:val="0"/>
                                      <w:divBdr>
                                        <w:top w:val="none" w:sz="0" w:space="0" w:color="auto"/>
                                        <w:left w:val="none" w:sz="0" w:space="0" w:color="auto"/>
                                        <w:bottom w:val="none" w:sz="0" w:space="0" w:color="auto"/>
                                        <w:right w:val="none" w:sz="0" w:space="0" w:color="auto"/>
                                      </w:divBdr>
                                      <w:divsChild>
                                        <w:div w:id="1852255864">
                                          <w:marLeft w:val="0"/>
                                          <w:marRight w:val="0"/>
                                          <w:marTop w:val="0"/>
                                          <w:marBottom w:val="0"/>
                                          <w:divBdr>
                                            <w:top w:val="none" w:sz="0" w:space="0" w:color="auto"/>
                                            <w:left w:val="none" w:sz="0" w:space="0" w:color="auto"/>
                                            <w:bottom w:val="none" w:sz="0" w:space="0" w:color="auto"/>
                                            <w:right w:val="none" w:sz="0" w:space="0" w:color="auto"/>
                                          </w:divBdr>
                                          <w:divsChild>
                                            <w:div w:id="334773412">
                                              <w:marLeft w:val="0"/>
                                              <w:marRight w:val="135"/>
                                              <w:marTop w:val="180"/>
                                              <w:marBottom w:val="0"/>
                                              <w:divBdr>
                                                <w:top w:val="single" w:sz="6" w:space="0" w:color="9E9E9E"/>
                                                <w:left w:val="single" w:sz="6" w:space="0" w:color="9E9E9E"/>
                                                <w:bottom w:val="single" w:sz="6" w:space="0" w:color="9E9E9E"/>
                                                <w:right w:val="single" w:sz="6" w:space="0" w:color="9E9E9E"/>
                                              </w:divBdr>
                                              <w:divsChild>
                                                <w:div w:id="95954206">
                                                  <w:marLeft w:val="0"/>
                                                  <w:marRight w:val="0"/>
                                                  <w:marTop w:val="0"/>
                                                  <w:marBottom w:val="0"/>
                                                  <w:divBdr>
                                                    <w:top w:val="single" w:sz="6" w:space="0" w:color="9E9E9E"/>
                                                    <w:left w:val="single" w:sz="6" w:space="0" w:color="9E9E9E"/>
                                                    <w:bottom w:val="single" w:sz="6" w:space="0" w:color="9E9E9E"/>
                                                    <w:right w:val="single" w:sz="6" w:space="0" w:color="9E9E9E"/>
                                                  </w:divBdr>
                                                  <w:divsChild>
                                                    <w:div w:id="699817844">
                                                      <w:marLeft w:val="0"/>
                                                      <w:marRight w:val="0"/>
                                                      <w:marTop w:val="0"/>
                                                      <w:marBottom w:val="0"/>
                                                      <w:divBdr>
                                                        <w:top w:val="none" w:sz="0" w:space="0" w:color="auto"/>
                                                        <w:left w:val="none" w:sz="0" w:space="0" w:color="auto"/>
                                                        <w:bottom w:val="none" w:sz="0" w:space="0" w:color="auto"/>
                                                        <w:right w:val="none" w:sz="0" w:space="0" w:color="auto"/>
                                                      </w:divBdr>
                                                      <w:divsChild>
                                                        <w:div w:id="71122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9447904">
      <w:bodyDiv w:val="1"/>
      <w:marLeft w:val="0"/>
      <w:marRight w:val="0"/>
      <w:marTop w:val="0"/>
      <w:marBottom w:val="0"/>
      <w:divBdr>
        <w:top w:val="none" w:sz="0" w:space="0" w:color="auto"/>
        <w:left w:val="none" w:sz="0" w:space="0" w:color="auto"/>
        <w:bottom w:val="none" w:sz="0" w:space="0" w:color="auto"/>
        <w:right w:val="none" w:sz="0" w:space="0" w:color="auto"/>
      </w:divBdr>
    </w:div>
    <w:div w:id="1924487261">
      <w:bodyDiv w:val="1"/>
      <w:marLeft w:val="0"/>
      <w:marRight w:val="0"/>
      <w:marTop w:val="0"/>
      <w:marBottom w:val="0"/>
      <w:divBdr>
        <w:top w:val="none" w:sz="0" w:space="0" w:color="auto"/>
        <w:left w:val="none" w:sz="0" w:space="0" w:color="auto"/>
        <w:bottom w:val="none" w:sz="0" w:space="0" w:color="auto"/>
        <w:right w:val="none" w:sz="0" w:space="0" w:color="auto"/>
      </w:divBdr>
    </w:div>
    <w:div w:id="1949852105">
      <w:bodyDiv w:val="1"/>
      <w:marLeft w:val="0"/>
      <w:marRight w:val="0"/>
      <w:marTop w:val="0"/>
      <w:marBottom w:val="0"/>
      <w:divBdr>
        <w:top w:val="none" w:sz="0" w:space="0" w:color="auto"/>
        <w:left w:val="none" w:sz="0" w:space="0" w:color="auto"/>
        <w:bottom w:val="none" w:sz="0" w:space="0" w:color="auto"/>
        <w:right w:val="none" w:sz="0" w:space="0" w:color="auto"/>
      </w:divBdr>
      <w:divsChild>
        <w:div w:id="21984164">
          <w:marLeft w:val="0"/>
          <w:marRight w:val="0"/>
          <w:marTop w:val="0"/>
          <w:marBottom w:val="0"/>
          <w:divBdr>
            <w:top w:val="none" w:sz="0" w:space="0" w:color="auto"/>
            <w:left w:val="none" w:sz="0" w:space="0" w:color="auto"/>
            <w:bottom w:val="none" w:sz="0" w:space="0" w:color="auto"/>
            <w:right w:val="none" w:sz="0" w:space="0" w:color="auto"/>
          </w:divBdr>
          <w:divsChild>
            <w:div w:id="903176989">
              <w:marLeft w:val="0"/>
              <w:marRight w:val="0"/>
              <w:marTop w:val="0"/>
              <w:marBottom w:val="0"/>
              <w:divBdr>
                <w:top w:val="none" w:sz="0" w:space="0" w:color="auto"/>
                <w:left w:val="none" w:sz="0" w:space="0" w:color="auto"/>
                <w:bottom w:val="none" w:sz="0" w:space="0" w:color="auto"/>
                <w:right w:val="none" w:sz="0" w:space="0" w:color="auto"/>
              </w:divBdr>
              <w:divsChild>
                <w:div w:id="343360368">
                  <w:marLeft w:val="0"/>
                  <w:marRight w:val="0"/>
                  <w:marTop w:val="0"/>
                  <w:marBottom w:val="0"/>
                  <w:divBdr>
                    <w:top w:val="none" w:sz="0" w:space="0" w:color="auto"/>
                    <w:left w:val="none" w:sz="0" w:space="0" w:color="auto"/>
                    <w:bottom w:val="none" w:sz="0" w:space="0" w:color="auto"/>
                    <w:right w:val="none" w:sz="0" w:space="0" w:color="auto"/>
                  </w:divBdr>
                  <w:divsChild>
                    <w:div w:id="724569443">
                      <w:marLeft w:val="0"/>
                      <w:marRight w:val="0"/>
                      <w:marTop w:val="0"/>
                      <w:marBottom w:val="0"/>
                      <w:divBdr>
                        <w:top w:val="none" w:sz="0" w:space="0" w:color="auto"/>
                        <w:left w:val="none" w:sz="0" w:space="0" w:color="auto"/>
                        <w:bottom w:val="none" w:sz="0" w:space="0" w:color="auto"/>
                        <w:right w:val="none" w:sz="0" w:space="0" w:color="auto"/>
                      </w:divBdr>
                      <w:divsChild>
                        <w:div w:id="1519391643">
                          <w:marLeft w:val="0"/>
                          <w:marRight w:val="0"/>
                          <w:marTop w:val="0"/>
                          <w:marBottom w:val="0"/>
                          <w:divBdr>
                            <w:top w:val="single" w:sz="6" w:space="0" w:color="828282"/>
                            <w:left w:val="single" w:sz="6" w:space="0" w:color="828282"/>
                            <w:bottom w:val="single" w:sz="6" w:space="0" w:color="828282"/>
                            <w:right w:val="single" w:sz="6" w:space="0" w:color="828282"/>
                          </w:divBdr>
                          <w:divsChild>
                            <w:div w:id="1429305501">
                              <w:marLeft w:val="0"/>
                              <w:marRight w:val="0"/>
                              <w:marTop w:val="0"/>
                              <w:marBottom w:val="0"/>
                              <w:divBdr>
                                <w:top w:val="none" w:sz="0" w:space="0" w:color="auto"/>
                                <w:left w:val="none" w:sz="0" w:space="0" w:color="auto"/>
                                <w:bottom w:val="none" w:sz="0" w:space="0" w:color="auto"/>
                                <w:right w:val="none" w:sz="0" w:space="0" w:color="auto"/>
                              </w:divBdr>
                              <w:divsChild>
                                <w:div w:id="1411736845">
                                  <w:marLeft w:val="0"/>
                                  <w:marRight w:val="0"/>
                                  <w:marTop w:val="0"/>
                                  <w:marBottom w:val="0"/>
                                  <w:divBdr>
                                    <w:top w:val="none" w:sz="0" w:space="0" w:color="auto"/>
                                    <w:left w:val="none" w:sz="0" w:space="0" w:color="auto"/>
                                    <w:bottom w:val="none" w:sz="0" w:space="0" w:color="auto"/>
                                    <w:right w:val="none" w:sz="0" w:space="0" w:color="auto"/>
                                  </w:divBdr>
                                  <w:divsChild>
                                    <w:div w:id="269361826">
                                      <w:marLeft w:val="0"/>
                                      <w:marRight w:val="0"/>
                                      <w:marTop w:val="0"/>
                                      <w:marBottom w:val="0"/>
                                      <w:divBdr>
                                        <w:top w:val="none" w:sz="0" w:space="0" w:color="auto"/>
                                        <w:left w:val="none" w:sz="0" w:space="0" w:color="auto"/>
                                        <w:bottom w:val="none" w:sz="0" w:space="0" w:color="auto"/>
                                        <w:right w:val="none" w:sz="0" w:space="0" w:color="auto"/>
                                      </w:divBdr>
                                      <w:divsChild>
                                        <w:div w:id="1002314407">
                                          <w:marLeft w:val="0"/>
                                          <w:marRight w:val="0"/>
                                          <w:marTop w:val="0"/>
                                          <w:marBottom w:val="0"/>
                                          <w:divBdr>
                                            <w:top w:val="none" w:sz="0" w:space="0" w:color="auto"/>
                                            <w:left w:val="none" w:sz="0" w:space="0" w:color="auto"/>
                                            <w:bottom w:val="none" w:sz="0" w:space="0" w:color="auto"/>
                                            <w:right w:val="none" w:sz="0" w:space="0" w:color="auto"/>
                                          </w:divBdr>
                                          <w:divsChild>
                                            <w:div w:id="853810843">
                                              <w:marLeft w:val="0"/>
                                              <w:marRight w:val="0"/>
                                              <w:marTop w:val="0"/>
                                              <w:marBottom w:val="0"/>
                                              <w:divBdr>
                                                <w:top w:val="none" w:sz="0" w:space="0" w:color="auto"/>
                                                <w:left w:val="none" w:sz="0" w:space="0" w:color="auto"/>
                                                <w:bottom w:val="none" w:sz="0" w:space="0" w:color="auto"/>
                                                <w:right w:val="none" w:sz="0" w:space="0" w:color="auto"/>
                                              </w:divBdr>
                                              <w:divsChild>
                                                <w:div w:id="13151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322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C0A51-C2E3-4278-A57F-9DF224FCF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1548</Words>
  <Characters>8762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DIAC</Company>
  <LinksUpToDate>false</LinksUpToDate>
  <CharactersWithSpaces>10290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Bambie NGUYEN-TRAN</dc:creator>
  <cp:lastModifiedBy>Bambie GAMBLE</cp:lastModifiedBy>
  <cp:revision>13</cp:revision>
  <cp:lastPrinted>2017-11-22T06:08:00Z</cp:lastPrinted>
  <dcterms:created xsi:type="dcterms:W3CDTF">2017-11-20T21:58:00Z</dcterms:created>
  <dcterms:modified xsi:type="dcterms:W3CDTF">2017-11-22T06:12:00Z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tectedData">
    <vt:lpwstr>ProtectedData</vt:lpwstr>
  </property>
</Properties>
</file>