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EDCEC" w14:textId="77777777" w:rsidR="00973D34" w:rsidRPr="00B5734C" w:rsidRDefault="00973D34" w:rsidP="00973D34">
      <w:pPr>
        <w:spacing w:before="0"/>
        <w:ind w:right="91"/>
        <w:jc w:val="center"/>
        <w:rPr>
          <w:szCs w:val="24"/>
        </w:rPr>
      </w:pPr>
      <w:bookmarkStart w:id="0" w:name="_GoBack"/>
      <w:bookmarkEnd w:id="0"/>
      <w:r w:rsidRPr="00B5734C">
        <w:rPr>
          <w:b/>
          <w:szCs w:val="24"/>
          <w:u w:val="single"/>
        </w:rPr>
        <w:t>EXPLANATORY STATEMENT</w:t>
      </w:r>
    </w:p>
    <w:p w14:paraId="13DEDCED" w14:textId="77777777" w:rsidR="00973D34" w:rsidRPr="00B5734C" w:rsidRDefault="00973D34" w:rsidP="00973D34">
      <w:pPr>
        <w:jc w:val="center"/>
        <w:rPr>
          <w:b/>
          <w:szCs w:val="24"/>
          <w:u w:val="single"/>
        </w:rPr>
      </w:pPr>
      <w:r w:rsidRPr="00B5734C">
        <w:rPr>
          <w:b/>
          <w:szCs w:val="24"/>
          <w:u w:val="single"/>
        </w:rPr>
        <w:t>Select Legislative Instrument No.   , 2017</w:t>
      </w:r>
    </w:p>
    <w:p w14:paraId="13DEDCEE" w14:textId="77777777" w:rsidR="00973D34" w:rsidRPr="00B5734C" w:rsidRDefault="00973D34" w:rsidP="00973D34">
      <w:pPr>
        <w:jc w:val="center"/>
        <w:rPr>
          <w:szCs w:val="24"/>
          <w:u w:val="single"/>
        </w:rPr>
      </w:pPr>
      <w:r w:rsidRPr="00B5734C">
        <w:rPr>
          <w:szCs w:val="24"/>
          <w:u w:val="single"/>
        </w:rPr>
        <w:t>Issued by the authority of the Attorney-General</w:t>
      </w:r>
    </w:p>
    <w:p w14:paraId="13DEDCEF" w14:textId="77777777" w:rsidR="00973D34" w:rsidRPr="00B5734C" w:rsidRDefault="00973D34" w:rsidP="00973D34">
      <w:pPr>
        <w:spacing w:before="0"/>
        <w:ind w:right="91"/>
        <w:rPr>
          <w:szCs w:val="24"/>
        </w:rPr>
      </w:pPr>
    </w:p>
    <w:p w14:paraId="13DEDCF0" w14:textId="77777777" w:rsidR="00973D34" w:rsidRPr="00B5734C" w:rsidRDefault="00973D34" w:rsidP="00973D34">
      <w:pPr>
        <w:spacing w:before="0"/>
        <w:ind w:right="91"/>
        <w:jc w:val="center"/>
        <w:rPr>
          <w:i/>
          <w:szCs w:val="24"/>
        </w:rPr>
      </w:pPr>
      <w:r w:rsidRPr="00B5734C">
        <w:rPr>
          <w:i/>
          <w:szCs w:val="24"/>
        </w:rPr>
        <w:t>Privacy Act 1988</w:t>
      </w:r>
    </w:p>
    <w:p w14:paraId="13DEDCF1" w14:textId="77777777" w:rsidR="00973D34" w:rsidRPr="00B5734C" w:rsidRDefault="00973D34" w:rsidP="00973D34">
      <w:pPr>
        <w:spacing w:before="0"/>
        <w:ind w:right="91"/>
        <w:jc w:val="center"/>
        <w:rPr>
          <w:i/>
          <w:szCs w:val="24"/>
        </w:rPr>
      </w:pPr>
      <w:r w:rsidRPr="00B5734C">
        <w:rPr>
          <w:i/>
          <w:szCs w:val="24"/>
        </w:rPr>
        <w:t xml:space="preserve">Privacy </w:t>
      </w:r>
      <w:r w:rsidRPr="004D59CB">
        <w:rPr>
          <w:i/>
          <w:szCs w:val="24"/>
        </w:rPr>
        <w:t xml:space="preserve">Amendment </w:t>
      </w:r>
      <w:r w:rsidR="000866B9" w:rsidRPr="00C36CD3">
        <w:rPr>
          <w:i/>
          <w:szCs w:val="24"/>
        </w:rPr>
        <w:t>(</w:t>
      </w:r>
      <w:r w:rsidR="00C50F49">
        <w:rPr>
          <w:i/>
        </w:rPr>
        <w:t>Utility Credit Providers</w:t>
      </w:r>
      <w:r w:rsidR="000866B9" w:rsidRPr="00C36CD3">
        <w:rPr>
          <w:i/>
          <w:szCs w:val="24"/>
        </w:rPr>
        <w:t xml:space="preserve">) </w:t>
      </w:r>
      <w:r w:rsidRPr="004D59CB">
        <w:rPr>
          <w:i/>
          <w:szCs w:val="24"/>
        </w:rPr>
        <w:t>Regulations 2017</w:t>
      </w:r>
    </w:p>
    <w:p w14:paraId="13DEDCF2" w14:textId="77777777" w:rsidR="00973D34" w:rsidRPr="00B5734C" w:rsidRDefault="00973D34" w:rsidP="00973D34">
      <w:pPr>
        <w:spacing w:before="0"/>
        <w:ind w:right="91"/>
        <w:rPr>
          <w:szCs w:val="24"/>
        </w:rPr>
      </w:pPr>
    </w:p>
    <w:p w14:paraId="13DEDCF3" w14:textId="4EC0C3B2" w:rsidR="00973D34" w:rsidRPr="00B5734C" w:rsidRDefault="00973D34" w:rsidP="00973D34">
      <w:pPr>
        <w:spacing w:before="0"/>
        <w:ind w:right="91"/>
        <w:rPr>
          <w:szCs w:val="24"/>
        </w:rPr>
      </w:pPr>
      <w:r w:rsidRPr="00B5734C">
        <w:rPr>
          <w:szCs w:val="24"/>
        </w:rPr>
        <w:t xml:space="preserve">The </w:t>
      </w:r>
      <w:r w:rsidRPr="00B5734C">
        <w:rPr>
          <w:i/>
          <w:szCs w:val="24"/>
        </w:rPr>
        <w:t>Privacy Act 1988</w:t>
      </w:r>
      <w:r w:rsidRPr="00B5734C">
        <w:rPr>
          <w:szCs w:val="24"/>
        </w:rPr>
        <w:t xml:space="preserve"> (</w:t>
      </w:r>
      <w:proofErr w:type="spellStart"/>
      <w:r w:rsidRPr="00B5734C">
        <w:rPr>
          <w:szCs w:val="24"/>
        </w:rPr>
        <w:t>Cth</w:t>
      </w:r>
      <w:proofErr w:type="spellEnd"/>
      <w:r w:rsidRPr="00B5734C">
        <w:rPr>
          <w:szCs w:val="24"/>
        </w:rPr>
        <w:t>) (</w:t>
      </w:r>
      <w:r w:rsidR="009D6261">
        <w:rPr>
          <w:szCs w:val="24"/>
        </w:rPr>
        <w:t>the</w:t>
      </w:r>
      <w:r w:rsidRPr="00B5734C">
        <w:rPr>
          <w:szCs w:val="24"/>
        </w:rPr>
        <w:t xml:space="preserve"> </w:t>
      </w:r>
      <w:r w:rsidR="00976703">
        <w:rPr>
          <w:szCs w:val="24"/>
        </w:rPr>
        <w:t xml:space="preserve">Privacy </w:t>
      </w:r>
      <w:r w:rsidRPr="00B5734C">
        <w:rPr>
          <w:szCs w:val="24"/>
        </w:rPr>
        <w:t>Act) estab</w:t>
      </w:r>
      <w:r w:rsidR="00DB5E9C">
        <w:rPr>
          <w:szCs w:val="24"/>
        </w:rPr>
        <w:t>lishes, among other things, the Australian Privacy </w:t>
      </w:r>
      <w:r w:rsidRPr="00B5734C">
        <w:rPr>
          <w:szCs w:val="24"/>
        </w:rPr>
        <w:t>Principles (APPs), which regulate the collection, use, disclosure and storage of personal information by APP entities.</w:t>
      </w:r>
    </w:p>
    <w:p w14:paraId="13DEDCF4" w14:textId="77777777" w:rsidR="00973D34" w:rsidRPr="00B5734C" w:rsidRDefault="00973D34" w:rsidP="00973D34">
      <w:pPr>
        <w:spacing w:before="0"/>
        <w:ind w:right="91"/>
        <w:rPr>
          <w:szCs w:val="24"/>
        </w:rPr>
      </w:pPr>
    </w:p>
    <w:p w14:paraId="13DEDCF5" w14:textId="77777777" w:rsidR="00973D34" w:rsidRDefault="00973D34" w:rsidP="00973D34">
      <w:pPr>
        <w:spacing w:before="0"/>
        <w:ind w:right="91"/>
        <w:rPr>
          <w:szCs w:val="24"/>
        </w:rPr>
      </w:pPr>
      <w:r w:rsidRPr="00B5734C">
        <w:rPr>
          <w:szCs w:val="24"/>
        </w:rPr>
        <w:t>Subsection 100(1) of the Act provides that the Governor-General may make regulations prescribing matters required or permitted by the Act to be prescribed, or necessary or convenient to be prescribed, for carrying out or giving effect to the Act.</w:t>
      </w:r>
    </w:p>
    <w:p w14:paraId="13DEDCF6" w14:textId="77777777" w:rsidR="00325FFB" w:rsidRDefault="00325FFB" w:rsidP="00325FFB">
      <w:pPr>
        <w:shd w:val="clear" w:color="auto" w:fill="FFFFFF"/>
        <w:spacing w:before="0"/>
        <w:ind w:right="91"/>
        <w:rPr>
          <w:i/>
          <w:iCs/>
          <w:szCs w:val="24"/>
        </w:rPr>
      </w:pPr>
    </w:p>
    <w:p w14:paraId="13DEDCF7" w14:textId="2D5270DE" w:rsidR="004D59CB" w:rsidRPr="004D59CB" w:rsidRDefault="004D59CB" w:rsidP="004D59CB">
      <w:pPr>
        <w:spacing w:before="0"/>
        <w:ind w:right="91"/>
        <w:rPr>
          <w:szCs w:val="24"/>
        </w:rPr>
      </w:pPr>
      <w:r w:rsidRPr="00DF5B90">
        <w:rPr>
          <w:szCs w:val="24"/>
        </w:rPr>
        <w:t xml:space="preserve">The purpose of the </w:t>
      </w:r>
      <w:r w:rsidRPr="00DF5B90">
        <w:rPr>
          <w:i/>
          <w:szCs w:val="24"/>
        </w:rPr>
        <w:t xml:space="preserve">Privacy Amendment </w:t>
      </w:r>
      <w:r w:rsidR="000866B9" w:rsidRPr="00C36CD3">
        <w:rPr>
          <w:i/>
          <w:szCs w:val="24"/>
        </w:rPr>
        <w:t>(</w:t>
      </w:r>
      <w:r w:rsidR="00C50F49">
        <w:rPr>
          <w:i/>
        </w:rPr>
        <w:t xml:space="preserve">Utility Credit Providers) </w:t>
      </w:r>
      <w:r w:rsidRPr="00DF5B90">
        <w:rPr>
          <w:i/>
          <w:szCs w:val="24"/>
        </w:rPr>
        <w:t>Regulations 2017</w:t>
      </w:r>
      <w:r w:rsidR="00976703">
        <w:rPr>
          <w:szCs w:val="24"/>
        </w:rPr>
        <w:t xml:space="preserve"> (the </w:t>
      </w:r>
      <w:r w:rsidRPr="00DF5B90">
        <w:rPr>
          <w:szCs w:val="24"/>
        </w:rPr>
        <w:t>Regulation</w:t>
      </w:r>
      <w:r>
        <w:rPr>
          <w:szCs w:val="24"/>
        </w:rPr>
        <w:t>s</w:t>
      </w:r>
      <w:r w:rsidRPr="00DF5B90">
        <w:rPr>
          <w:szCs w:val="24"/>
        </w:rPr>
        <w:t>) is</w:t>
      </w:r>
      <w:r>
        <w:rPr>
          <w:szCs w:val="24"/>
        </w:rPr>
        <w:t xml:space="preserve"> to permit </w:t>
      </w:r>
      <w:r w:rsidR="00965C5A" w:rsidRPr="00B5734C">
        <w:rPr>
          <w:szCs w:val="24"/>
        </w:rPr>
        <w:t>energy and water utilities</w:t>
      </w:r>
      <w:r w:rsidR="00965C5A">
        <w:rPr>
          <w:szCs w:val="24"/>
        </w:rPr>
        <w:t xml:space="preserve"> (utilities) </w:t>
      </w:r>
      <w:r w:rsidR="00976703">
        <w:rPr>
          <w:szCs w:val="24"/>
        </w:rPr>
        <w:t>in the Australian Capital </w:t>
      </w:r>
      <w:r w:rsidR="00965C5A" w:rsidRPr="00B5734C">
        <w:rPr>
          <w:szCs w:val="24"/>
        </w:rPr>
        <w:t>Territory</w:t>
      </w:r>
      <w:r w:rsidR="00965C5A">
        <w:rPr>
          <w:szCs w:val="24"/>
        </w:rPr>
        <w:t xml:space="preserve"> (ACT)</w:t>
      </w:r>
      <w:r w:rsidR="00965C5A" w:rsidRPr="00B5734C">
        <w:rPr>
          <w:szCs w:val="24"/>
        </w:rPr>
        <w:t xml:space="preserve"> and the Northern Territory</w:t>
      </w:r>
      <w:r w:rsidR="00965C5A">
        <w:rPr>
          <w:szCs w:val="24"/>
        </w:rPr>
        <w:t xml:space="preserve"> (NT) </w:t>
      </w:r>
      <w:r w:rsidR="001226A5">
        <w:rPr>
          <w:szCs w:val="24"/>
        </w:rPr>
        <w:t>to</w:t>
      </w:r>
      <w:r>
        <w:rPr>
          <w:szCs w:val="24"/>
        </w:rPr>
        <w:t xml:space="preserve"> </w:t>
      </w:r>
      <w:r w:rsidR="00965C5A">
        <w:rPr>
          <w:szCs w:val="24"/>
        </w:rPr>
        <w:t>disclose credit information</w:t>
      </w:r>
      <w:r>
        <w:rPr>
          <w:szCs w:val="24"/>
        </w:rPr>
        <w:t xml:space="preserve"> between 1 January 2017 and 28 February </w:t>
      </w:r>
      <w:r w:rsidRPr="00B5734C">
        <w:rPr>
          <w:szCs w:val="24"/>
        </w:rPr>
        <w:t>2017</w:t>
      </w:r>
      <w:r>
        <w:rPr>
          <w:szCs w:val="24"/>
        </w:rPr>
        <w:t xml:space="preserve"> (</w:t>
      </w:r>
      <w:r w:rsidR="008B57B4">
        <w:rPr>
          <w:szCs w:val="24"/>
        </w:rPr>
        <w:t>hereinafter referred to as the ‘gap period’</w:t>
      </w:r>
      <w:r>
        <w:rPr>
          <w:szCs w:val="24"/>
        </w:rPr>
        <w:t>)</w:t>
      </w:r>
      <w:r w:rsidRPr="00B5734C">
        <w:rPr>
          <w:szCs w:val="24"/>
        </w:rPr>
        <w:t>.</w:t>
      </w:r>
      <w:r w:rsidRPr="00DF5B90">
        <w:rPr>
          <w:szCs w:val="24"/>
        </w:rPr>
        <w:t xml:space="preserve"> </w:t>
      </w:r>
      <w:r w:rsidR="008B57B4">
        <w:rPr>
          <w:szCs w:val="24"/>
        </w:rPr>
        <w:t>This will</w:t>
      </w:r>
      <w:r w:rsidR="008B57B4" w:rsidRPr="00263533">
        <w:rPr>
          <w:szCs w:val="24"/>
        </w:rPr>
        <w:t xml:space="preserve"> </w:t>
      </w:r>
      <w:r w:rsidR="001226A5">
        <w:rPr>
          <w:szCs w:val="24"/>
        </w:rPr>
        <w:t xml:space="preserve">retrospectively allow </w:t>
      </w:r>
      <w:r w:rsidR="008B57B4" w:rsidRPr="00263533">
        <w:rPr>
          <w:szCs w:val="24"/>
        </w:rPr>
        <w:t xml:space="preserve">those utilities to access the credit reporting system </w:t>
      </w:r>
      <w:r w:rsidR="008B57B4">
        <w:rPr>
          <w:szCs w:val="24"/>
        </w:rPr>
        <w:t xml:space="preserve">during the gap period </w:t>
      </w:r>
      <w:r w:rsidR="008B57B4" w:rsidRPr="00263533">
        <w:rPr>
          <w:szCs w:val="24"/>
        </w:rPr>
        <w:t xml:space="preserve">without the requirement to be a member of an external dispute resolution </w:t>
      </w:r>
      <w:r w:rsidR="008B57B4">
        <w:rPr>
          <w:szCs w:val="24"/>
        </w:rPr>
        <w:t>(EDR)</w:t>
      </w:r>
      <w:r w:rsidR="008B57B4" w:rsidRPr="00263533">
        <w:rPr>
          <w:szCs w:val="24"/>
        </w:rPr>
        <w:t xml:space="preserve"> scheme recognised by the Australian Information Commissioner</w:t>
      </w:r>
      <w:r w:rsidR="008B57B4">
        <w:rPr>
          <w:szCs w:val="24"/>
        </w:rPr>
        <w:t xml:space="preserve"> (</w:t>
      </w:r>
      <w:r w:rsidR="00976703">
        <w:rPr>
          <w:szCs w:val="24"/>
        </w:rPr>
        <w:t>the </w:t>
      </w:r>
      <w:r w:rsidR="008B57B4">
        <w:rPr>
          <w:szCs w:val="24"/>
        </w:rPr>
        <w:t>Commissioner)</w:t>
      </w:r>
      <w:r w:rsidR="008B57B4" w:rsidRPr="00263533">
        <w:rPr>
          <w:szCs w:val="24"/>
        </w:rPr>
        <w:t>.</w:t>
      </w:r>
    </w:p>
    <w:p w14:paraId="13DEDCF8" w14:textId="77777777" w:rsidR="004D59CB" w:rsidRDefault="004D59CB" w:rsidP="00325FFB">
      <w:pPr>
        <w:shd w:val="clear" w:color="auto" w:fill="FFFFFF"/>
        <w:spacing w:before="0"/>
        <w:ind w:right="91"/>
        <w:rPr>
          <w:i/>
          <w:iCs/>
          <w:szCs w:val="24"/>
        </w:rPr>
      </w:pPr>
    </w:p>
    <w:p w14:paraId="13DEDCF9" w14:textId="77777777" w:rsidR="004D59CB" w:rsidRPr="00B5734C" w:rsidRDefault="004D59CB" w:rsidP="004D59CB">
      <w:pPr>
        <w:spacing w:before="0"/>
        <w:ind w:right="91"/>
        <w:rPr>
          <w:i/>
          <w:szCs w:val="24"/>
        </w:rPr>
      </w:pPr>
      <w:r w:rsidRPr="00B5734C">
        <w:rPr>
          <w:i/>
          <w:szCs w:val="24"/>
        </w:rPr>
        <w:t xml:space="preserve">External dispute resolution membership obligation for credit </w:t>
      </w:r>
      <w:r w:rsidR="00CF4113">
        <w:rPr>
          <w:i/>
          <w:szCs w:val="24"/>
        </w:rPr>
        <w:t>providers</w:t>
      </w:r>
    </w:p>
    <w:p w14:paraId="13DEDCFA" w14:textId="77777777" w:rsidR="004D59CB" w:rsidRDefault="004D59CB" w:rsidP="004D59CB">
      <w:pPr>
        <w:spacing w:before="0"/>
        <w:ind w:right="91"/>
        <w:rPr>
          <w:szCs w:val="24"/>
        </w:rPr>
      </w:pPr>
    </w:p>
    <w:p w14:paraId="13DEDCFB" w14:textId="77777777" w:rsidR="00275204" w:rsidRDefault="004D59CB" w:rsidP="00275204">
      <w:pPr>
        <w:spacing w:before="0"/>
        <w:ind w:right="91"/>
        <w:rPr>
          <w:szCs w:val="24"/>
        </w:rPr>
      </w:pPr>
      <w:r w:rsidRPr="00B5734C">
        <w:rPr>
          <w:szCs w:val="24"/>
        </w:rPr>
        <w:t>Pursuant to subparagraph 21D(2)(a)(</w:t>
      </w:r>
      <w:proofErr w:type="spellStart"/>
      <w:r w:rsidRPr="00B5734C">
        <w:rPr>
          <w:szCs w:val="24"/>
        </w:rPr>
        <w:t>i</w:t>
      </w:r>
      <w:proofErr w:type="spellEnd"/>
      <w:r w:rsidRPr="00B5734C">
        <w:rPr>
          <w:szCs w:val="24"/>
        </w:rPr>
        <w:t xml:space="preserve">) of the Privacy Act, credit providers are required to be members of an </w:t>
      </w:r>
      <w:r>
        <w:rPr>
          <w:szCs w:val="24"/>
        </w:rPr>
        <w:t>EDR</w:t>
      </w:r>
      <w:r w:rsidRPr="00B5734C">
        <w:rPr>
          <w:szCs w:val="24"/>
        </w:rPr>
        <w:t xml:space="preserve"> scheme recognised by the Commissioner, or prescribed in the regulation</w:t>
      </w:r>
      <w:r w:rsidR="008B57B4">
        <w:rPr>
          <w:szCs w:val="24"/>
        </w:rPr>
        <w:t>s</w:t>
      </w:r>
      <w:r w:rsidRPr="00B5734C">
        <w:rPr>
          <w:szCs w:val="24"/>
        </w:rPr>
        <w:t xml:space="preserve">, in order to disclose credit information about an individual to a credit reporting body and thereby participate in the </w:t>
      </w:r>
      <w:r w:rsidR="008B57B4">
        <w:rPr>
          <w:szCs w:val="24"/>
        </w:rPr>
        <w:t xml:space="preserve">consumer </w:t>
      </w:r>
      <w:r w:rsidR="00DB5E9C">
        <w:rPr>
          <w:szCs w:val="24"/>
        </w:rPr>
        <w:t xml:space="preserve">credit reporting system. </w:t>
      </w:r>
      <w:r w:rsidRPr="00B5734C">
        <w:rPr>
          <w:szCs w:val="24"/>
        </w:rPr>
        <w:t>The purpose of this requirement is to ensure that consumers have access to a convenient, speedy and independent avenue of redress for complaints or other issues that might arise between the individual and the organisatio</w:t>
      </w:r>
      <w:r w:rsidR="00DB5E9C">
        <w:rPr>
          <w:szCs w:val="24"/>
        </w:rPr>
        <w:t xml:space="preserve">n on credit reporting matters. </w:t>
      </w:r>
      <w:r w:rsidRPr="00B5734C">
        <w:rPr>
          <w:szCs w:val="24"/>
        </w:rPr>
        <w:t xml:space="preserve">Utilities (water, gas and electricity providers) are considered </w:t>
      </w:r>
      <w:r w:rsidR="001226A5">
        <w:rPr>
          <w:szCs w:val="24"/>
        </w:rPr>
        <w:t xml:space="preserve">to be </w:t>
      </w:r>
      <w:r w:rsidRPr="00B5734C">
        <w:rPr>
          <w:szCs w:val="24"/>
        </w:rPr>
        <w:t>credit providers under the Privacy Act.</w:t>
      </w:r>
    </w:p>
    <w:p w14:paraId="13DEDCFC" w14:textId="77777777" w:rsidR="00275204" w:rsidRDefault="00275204" w:rsidP="00275204">
      <w:pPr>
        <w:spacing w:before="0"/>
        <w:ind w:right="91"/>
        <w:rPr>
          <w:szCs w:val="24"/>
        </w:rPr>
      </w:pPr>
    </w:p>
    <w:p w14:paraId="13DEDCFD" w14:textId="77777777" w:rsidR="004D59CB" w:rsidRPr="00275204" w:rsidRDefault="008B57B4" w:rsidP="00275204">
      <w:pPr>
        <w:spacing w:before="0"/>
        <w:ind w:right="91"/>
        <w:rPr>
          <w:szCs w:val="24"/>
        </w:rPr>
      </w:pPr>
      <w:r>
        <w:rPr>
          <w:i/>
          <w:szCs w:val="24"/>
        </w:rPr>
        <w:t xml:space="preserve">Permitted disclosure of credit information by </w:t>
      </w:r>
      <w:r w:rsidR="002E3B20">
        <w:rPr>
          <w:i/>
          <w:szCs w:val="24"/>
        </w:rPr>
        <w:t>utilities during the gap period</w:t>
      </w:r>
    </w:p>
    <w:p w14:paraId="13DEDCFE" w14:textId="77777777" w:rsidR="004D59CB" w:rsidRPr="00B5734C" w:rsidRDefault="004D59CB" w:rsidP="004D59CB">
      <w:pPr>
        <w:spacing w:before="0"/>
        <w:ind w:right="91"/>
        <w:rPr>
          <w:szCs w:val="24"/>
        </w:rPr>
      </w:pPr>
    </w:p>
    <w:p w14:paraId="13DEDCFF" w14:textId="5A286BBB" w:rsidR="00454375" w:rsidRDefault="004D59CB" w:rsidP="002E3B20">
      <w:pPr>
        <w:spacing w:before="0"/>
        <w:ind w:right="91"/>
        <w:rPr>
          <w:szCs w:val="24"/>
        </w:rPr>
      </w:pPr>
      <w:r>
        <w:rPr>
          <w:szCs w:val="24"/>
        </w:rPr>
        <w:t>The Regulation</w:t>
      </w:r>
      <w:r w:rsidR="002E3B20">
        <w:rPr>
          <w:szCs w:val="24"/>
        </w:rPr>
        <w:t>s permit</w:t>
      </w:r>
      <w:r>
        <w:rPr>
          <w:szCs w:val="24"/>
        </w:rPr>
        <w:t xml:space="preserve"> utilities in the ACT and the NT to</w:t>
      </w:r>
      <w:r w:rsidR="00A11393">
        <w:rPr>
          <w:szCs w:val="24"/>
        </w:rPr>
        <w:t xml:space="preserve"> </w:t>
      </w:r>
      <w:r>
        <w:rPr>
          <w:szCs w:val="24"/>
        </w:rPr>
        <w:t xml:space="preserve">disclose credit information </w:t>
      </w:r>
      <w:r w:rsidR="008B57B4">
        <w:rPr>
          <w:szCs w:val="24"/>
        </w:rPr>
        <w:t xml:space="preserve">during the gap period. </w:t>
      </w:r>
      <w:r>
        <w:rPr>
          <w:szCs w:val="24"/>
        </w:rPr>
        <w:t>The gap</w:t>
      </w:r>
      <w:r w:rsidR="008B57B4">
        <w:rPr>
          <w:szCs w:val="24"/>
        </w:rPr>
        <w:t xml:space="preserve"> period</w:t>
      </w:r>
      <w:r>
        <w:rPr>
          <w:szCs w:val="24"/>
        </w:rPr>
        <w:t xml:space="preserve"> developed due to a drafting error </w:t>
      </w:r>
      <w:r w:rsidR="002E3B20">
        <w:rPr>
          <w:szCs w:val="24"/>
        </w:rPr>
        <w:t>in the commencement provision in</w:t>
      </w:r>
      <w:r>
        <w:rPr>
          <w:szCs w:val="24"/>
        </w:rPr>
        <w:t xml:space="preserve"> </w:t>
      </w:r>
      <w:r w:rsidRPr="007709D1">
        <w:rPr>
          <w:szCs w:val="24"/>
        </w:rPr>
        <w:t xml:space="preserve">the </w:t>
      </w:r>
      <w:r w:rsidRPr="0013741D">
        <w:rPr>
          <w:i/>
          <w:szCs w:val="24"/>
        </w:rPr>
        <w:t>Privacy Amendment (Australian Government Solicitor and Energy and Water Utilities) Regulation 2016</w:t>
      </w:r>
      <w:r>
        <w:rPr>
          <w:i/>
          <w:szCs w:val="24"/>
        </w:rPr>
        <w:t xml:space="preserve"> </w:t>
      </w:r>
      <w:r>
        <w:t>(the 2</w:t>
      </w:r>
      <w:r w:rsidR="008B57B4">
        <w:t>016 Regulation</w:t>
      </w:r>
      <w:r>
        <w:t>)</w:t>
      </w:r>
      <w:r>
        <w:rPr>
          <w:szCs w:val="24"/>
        </w:rPr>
        <w:t xml:space="preserve">, which meant an amendment intended to permit </w:t>
      </w:r>
      <w:r w:rsidRPr="00264B41">
        <w:rPr>
          <w:szCs w:val="24"/>
        </w:rPr>
        <w:t xml:space="preserve">energy and water utilities in the </w:t>
      </w:r>
      <w:r w:rsidR="0061010A">
        <w:rPr>
          <w:szCs w:val="24"/>
        </w:rPr>
        <w:t xml:space="preserve">ACT </w:t>
      </w:r>
      <w:r w:rsidR="002E3B20">
        <w:rPr>
          <w:szCs w:val="24"/>
        </w:rPr>
        <w:t>and</w:t>
      </w:r>
      <w:r w:rsidRPr="00264B41">
        <w:rPr>
          <w:szCs w:val="24"/>
        </w:rPr>
        <w:t xml:space="preserve"> </w:t>
      </w:r>
      <w:r w:rsidR="0061010A">
        <w:rPr>
          <w:szCs w:val="24"/>
        </w:rPr>
        <w:t>NT</w:t>
      </w:r>
      <w:r>
        <w:rPr>
          <w:szCs w:val="24"/>
        </w:rPr>
        <w:t xml:space="preserve"> </w:t>
      </w:r>
      <w:r w:rsidRPr="00264B41">
        <w:rPr>
          <w:szCs w:val="24"/>
        </w:rPr>
        <w:t>to disc</w:t>
      </w:r>
      <w:r>
        <w:rPr>
          <w:szCs w:val="24"/>
        </w:rPr>
        <w:t xml:space="preserve">lose credit information </w:t>
      </w:r>
      <w:r w:rsidR="007D59B9">
        <w:rPr>
          <w:szCs w:val="24"/>
        </w:rPr>
        <w:t xml:space="preserve">from 1 January 2017 </w:t>
      </w:r>
      <w:r>
        <w:rPr>
          <w:szCs w:val="24"/>
        </w:rPr>
        <w:t>until 1 January </w:t>
      </w:r>
      <w:r w:rsidRPr="00264B41">
        <w:rPr>
          <w:szCs w:val="24"/>
        </w:rPr>
        <w:t>2018</w:t>
      </w:r>
      <w:r>
        <w:rPr>
          <w:szCs w:val="24"/>
        </w:rPr>
        <w:t xml:space="preserve"> could not take effect.</w:t>
      </w:r>
      <w:r w:rsidR="00A11393">
        <w:rPr>
          <w:szCs w:val="24"/>
        </w:rPr>
        <w:t xml:space="preserve"> </w:t>
      </w:r>
      <w:r w:rsidRPr="00B5734C">
        <w:rPr>
          <w:szCs w:val="24"/>
        </w:rPr>
        <w:t xml:space="preserve">The </w:t>
      </w:r>
      <w:r w:rsidR="005C0A77">
        <w:rPr>
          <w:i/>
          <w:szCs w:val="24"/>
        </w:rPr>
        <w:t>Privacy </w:t>
      </w:r>
      <w:r w:rsidRPr="00B5734C">
        <w:rPr>
          <w:i/>
          <w:szCs w:val="24"/>
        </w:rPr>
        <w:t xml:space="preserve">Amendment (Energy and Water Utilities) Regulations 2017 </w:t>
      </w:r>
      <w:r w:rsidRPr="00B5734C">
        <w:rPr>
          <w:szCs w:val="24"/>
        </w:rPr>
        <w:t>(the 2017 Regul</w:t>
      </w:r>
      <w:r>
        <w:rPr>
          <w:szCs w:val="24"/>
        </w:rPr>
        <w:t>ation</w:t>
      </w:r>
      <w:r w:rsidR="008B57B4">
        <w:rPr>
          <w:szCs w:val="24"/>
        </w:rPr>
        <w:t>s</w:t>
      </w:r>
      <w:r w:rsidR="001226A5">
        <w:rPr>
          <w:szCs w:val="24"/>
        </w:rPr>
        <w:t>)</w:t>
      </w:r>
      <w:r w:rsidRPr="00B5734C">
        <w:rPr>
          <w:szCs w:val="24"/>
        </w:rPr>
        <w:t xml:space="preserve"> were made in response to the drafting error in the 2016 </w:t>
      </w:r>
      <w:r>
        <w:rPr>
          <w:szCs w:val="24"/>
        </w:rPr>
        <w:t xml:space="preserve">Regulation. </w:t>
      </w:r>
      <w:r w:rsidR="0091101E">
        <w:rPr>
          <w:szCs w:val="24"/>
        </w:rPr>
        <w:t>However, t</w:t>
      </w:r>
      <w:r>
        <w:rPr>
          <w:szCs w:val="24"/>
        </w:rPr>
        <w:t>he 2017 Regulation</w:t>
      </w:r>
      <w:r w:rsidR="008B57B4">
        <w:rPr>
          <w:szCs w:val="24"/>
        </w:rPr>
        <w:t>s</w:t>
      </w:r>
      <w:r w:rsidR="0091101E">
        <w:rPr>
          <w:szCs w:val="24"/>
        </w:rPr>
        <w:t xml:space="preserve"> did not commence until </w:t>
      </w:r>
      <w:r>
        <w:rPr>
          <w:szCs w:val="24"/>
        </w:rPr>
        <w:t>1 March 2017</w:t>
      </w:r>
      <w:r w:rsidRPr="00B5734C">
        <w:rPr>
          <w:szCs w:val="24"/>
        </w:rPr>
        <w:t xml:space="preserve">. </w:t>
      </w:r>
    </w:p>
    <w:p w14:paraId="13DEDD00" w14:textId="77777777" w:rsidR="00454375" w:rsidRDefault="00454375" w:rsidP="002E3B20">
      <w:pPr>
        <w:spacing w:before="0"/>
        <w:ind w:right="91"/>
        <w:rPr>
          <w:szCs w:val="24"/>
        </w:rPr>
      </w:pPr>
    </w:p>
    <w:p w14:paraId="13DEDD01" w14:textId="77777777" w:rsidR="004C79F9" w:rsidRDefault="00454375" w:rsidP="004C79F9">
      <w:pPr>
        <w:spacing w:before="0"/>
        <w:ind w:right="91"/>
        <w:rPr>
          <w:szCs w:val="24"/>
        </w:rPr>
      </w:pPr>
      <w:r>
        <w:rPr>
          <w:szCs w:val="24"/>
        </w:rPr>
        <w:lastRenderedPageBreak/>
        <w:t xml:space="preserve">The Senate Standing Committee on Regulations and Ordinances (in its Monitor No. 4 of 2017 and Monitor No. 5 of 2017) raised concerns with regards to the legality of any disclosures made </w:t>
      </w:r>
      <w:r w:rsidRPr="00B5734C">
        <w:rPr>
          <w:szCs w:val="24"/>
        </w:rPr>
        <w:t xml:space="preserve">between the cessation of </w:t>
      </w:r>
      <w:r>
        <w:rPr>
          <w:szCs w:val="24"/>
        </w:rPr>
        <w:t>the 2016 Regulation on 1 January </w:t>
      </w:r>
      <w:r w:rsidRPr="00B5734C">
        <w:rPr>
          <w:szCs w:val="24"/>
        </w:rPr>
        <w:t>2017 and the commenceme</w:t>
      </w:r>
      <w:r>
        <w:rPr>
          <w:szCs w:val="24"/>
        </w:rPr>
        <w:t>nt of the 2017 Regulations on 1 March </w:t>
      </w:r>
      <w:r w:rsidRPr="00B5734C">
        <w:rPr>
          <w:szCs w:val="24"/>
        </w:rPr>
        <w:t>2017</w:t>
      </w:r>
      <w:r>
        <w:rPr>
          <w:szCs w:val="24"/>
        </w:rPr>
        <w:t xml:space="preserve">. The Regulations are being made with retrospective commencement in response to the Committee’s concerns in order </w:t>
      </w:r>
      <w:r w:rsidR="0091101E">
        <w:rPr>
          <w:szCs w:val="24"/>
        </w:rPr>
        <w:t xml:space="preserve">to permit disclosures made </w:t>
      </w:r>
      <w:r w:rsidR="0091101E" w:rsidRPr="00B5734C">
        <w:rPr>
          <w:szCs w:val="24"/>
        </w:rPr>
        <w:t xml:space="preserve">during the </w:t>
      </w:r>
      <w:r w:rsidR="0091101E">
        <w:rPr>
          <w:szCs w:val="24"/>
        </w:rPr>
        <w:t xml:space="preserve">gap </w:t>
      </w:r>
      <w:r w:rsidR="0091101E" w:rsidRPr="00B5734C">
        <w:rPr>
          <w:szCs w:val="24"/>
        </w:rPr>
        <w:t>period</w:t>
      </w:r>
      <w:r w:rsidR="0091101E">
        <w:rPr>
          <w:szCs w:val="24"/>
        </w:rPr>
        <w:t>.</w:t>
      </w:r>
      <w:r>
        <w:rPr>
          <w:szCs w:val="24"/>
        </w:rPr>
        <w:t xml:space="preserve"> </w:t>
      </w:r>
      <w:r w:rsidR="004C79F9">
        <w:rPr>
          <w:szCs w:val="24"/>
        </w:rPr>
        <w:t xml:space="preserve">The Regulations will fill the gap period that previously existed from the start </w:t>
      </w:r>
      <w:r w:rsidR="004C79F9" w:rsidRPr="00775CB3">
        <w:rPr>
          <w:szCs w:val="24"/>
        </w:rPr>
        <w:t xml:space="preserve">of January 2017 until the end of February 2017 when credit providers that were utilities operating in the </w:t>
      </w:r>
      <w:r w:rsidR="004C79F9">
        <w:rPr>
          <w:szCs w:val="24"/>
        </w:rPr>
        <w:t>ACT</w:t>
      </w:r>
      <w:r w:rsidR="004C79F9" w:rsidRPr="00775CB3">
        <w:rPr>
          <w:szCs w:val="24"/>
        </w:rPr>
        <w:t xml:space="preserve"> or the </w:t>
      </w:r>
      <w:r w:rsidR="004C79F9">
        <w:rPr>
          <w:szCs w:val="24"/>
        </w:rPr>
        <w:t>NT</w:t>
      </w:r>
      <w:r w:rsidR="004C79F9" w:rsidRPr="00775CB3">
        <w:rPr>
          <w:szCs w:val="24"/>
        </w:rPr>
        <w:t xml:space="preserve"> were not prescribed for the purposes of subparagraph </w:t>
      </w:r>
      <w:proofErr w:type="gramStart"/>
      <w:r w:rsidR="004C79F9" w:rsidRPr="00775CB3">
        <w:rPr>
          <w:szCs w:val="24"/>
        </w:rPr>
        <w:t>21D(</w:t>
      </w:r>
      <w:proofErr w:type="gramEnd"/>
      <w:r w:rsidR="004C79F9" w:rsidRPr="00775CB3">
        <w:rPr>
          <w:szCs w:val="24"/>
        </w:rPr>
        <w:t>2)(a)(</w:t>
      </w:r>
      <w:proofErr w:type="spellStart"/>
      <w:r w:rsidR="004C79F9" w:rsidRPr="00775CB3">
        <w:rPr>
          <w:szCs w:val="24"/>
        </w:rPr>
        <w:t>i</w:t>
      </w:r>
      <w:proofErr w:type="spellEnd"/>
      <w:r w:rsidR="004C79F9" w:rsidRPr="00775CB3">
        <w:rPr>
          <w:szCs w:val="24"/>
        </w:rPr>
        <w:t xml:space="preserve">) of the </w:t>
      </w:r>
      <w:r w:rsidR="004C79F9">
        <w:rPr>
          <w:iCs/>
          <w:szCs w:val="24"/>
        </w:rPr>
        <w:t>Act</w:t>
      </w:r>
      <w:r w:rsidR="004C79F9" w:rsidRPr="00775CB3">
        <w:rPr>
          <w:szCs w:val="24"/>
        </w:rPr>
        <w:t xml:space="preserve"> to allow them to make disclosures of credit information in certain circumstances.</w:t>
      </w:r>
    </w:p>
    <w:p w14:paraId="13DEDD02" w14:textId="77777777" w:rsidR="004C79F9" w:rsidRPr="002E3B20" w:rsidRDefault="004C79F9" w:rsidP="002E3B20">
      <w:pPr>
        <w:spacing w:before="0"/>
        <w:ind w:right="91"/>
        <w:rPr>
          <w:szCs w:val="24"/>
        </w:rPr>
      </w:pPr>
    </w:p>
    <w:p w14:paraId="13DEDD03" w14:textId="77777777" w:rsidR="00FD0377" w:rsidRPr="00FD0377" w:rsidRDefault="00FD0377" w:rsidP="00FD0377">
      <w:pPr>
        <w:shd w:val="clear" w:color="auto" w:fill="FFFFFF"/>
        <w:spacing w:before="0"/>
        <w:ind w:right="91"/>
        <w:rPr>
          <w:szCs w:val="24"/>
          <w:lang w:val="en-US"/>
        </w:rPr>
      </w:pPr>
      <w:r w:rsidRPr="00FD0377">
        <w:rPr>
          <w:szCs w:val="24"/>
        </w:rPr>
        <w:t>Details of the Regulation</w:t>
      </w:r>
      <w:r w:rsidR="0061010A">
        <w:rPr>
          <w:szCs w:val="24"/>
        </w:rPr>
        <w:t>s</w:t>
      </w:r>
      <w:r w:rsidRPr="00FD0377">
        <w:rPr>
          <w:szCs w:val="24"/>
        </w:rPr>
        <w:t xml:space="preserve"> are set out in </w:t>
      </w:r>
      <w:r w:rsidRPr="00FD0377">
        <w:rPr>
          <w:szCs w:val="24"/>
          <w:u w:val="single"/>
        </w:rPr>
        <w:t>Attachment A</w:t>
      </w:r>
      <w:r w:rsidRPr="00FD0377">
        <w:rPr>
          <w:szCs w:val="24"/>
        </w:rPr>
        <w:t>.</w:t>
      </w:r>
    </w:p>
    <w:p w14:paraId="13DEDD04" w14:textId="77777777" w:rsidR="00FD0377" w:rsidRPr="00FD0377" w:rsidRDefault="00FD0377" w:rsidP="00FD0377">
      <w:pPr>
        <w:shd w:val="clear" w:color="auto" w:fill="FFFFFF"/>
        <w:spacing w:before="0"/>
        <w:ind w:right="91"/>
        <w:rPr>
          <w:szCs w:val="24"/>
          <w:lang w:val="en-US"/>
        </w:rPr>
      </w:pPr>
      <w:r w:rsidRPr="00FD0377">
        <w:rPr>
          <w:szCs w:val="24"/>
        </w:rPr>
        <w:t> </w:t>
      </w:r>
    </w:p>
    <w:p w14:paraId="13DEDD05" w14:textId="77777777" w:rsidR="00FD0377" w:rsidRPr="00FD0377" w:rsidRDefault="00FD0377" w:rsidP="00FD0377">
      <w:pPr>
        <w:shd w:val="clear" w:color="auto" w:fill="FFFFFF"/>
        <w:spacing w:before="0"/>
        <w:ind w:right="91"/>
        <w:rPr>
          <w:szCs w:val="24"/>
          <w:lang w:val="en-US"/>
        </w:rPr>
      </w:pPr>
      <w:r w:rsidRPr="00FD0377">
        <w:rPr>
          <w:szCs w:val="24"/>
        </w:rPr>
        <w:t xml:space="preserve">A Statement of Compatibility with Human Rights is set out in </w:t>
      </w:r>
      <w:r w:rsidRPr="00FD0377">
        <w:rPr>
          <w:szCs w:val="24"/>
          <w:u w:val="single"/>
        </w:rPr>
        <w:t>Attachment B</w:t>
      </w:r>
      <w:r w:rsidRPr="00FD0377">
        <w:rPr>
          <w:szCs w:val="24"/>
        </w:rPr>
        <w:t xml:space="preserve"> prepared in accordance with Part 3 of the </w:t>
      </w:r>
      <w:r w:rsidRPr="00FD0377">
        <w:rPr>
          <w:i/>
          <w:iCs/>
          <w:szCs w:val="24"/>
        </w:rPr>
        <w:t>Human Rights (Parliamentary Scrutiny Act) 2011</w:t>
      </w:r>
      <w:r w:rsidRPr="00FD0377">
        <w:rPr>
          <w:szCs w:val="24"/>
        </w:rPr>
        <w:t xml:space="preserve">. </w:t>
      </w:r>
    </w:p>
    <w:p w14:paraId="13DEDD06" w14:textId="77777777" w:rsidR="00C50F49" w:rsidRPr="00C50F49" w:rsidRDefault="00FD0377" w:rsidP="00FD0377">
      <w:pPr>
        <w:shd w:val="clear" w:color="auto" w:fill="FFFFFF"/>
        <w:spacing w:before="0"/>
        <w:ind w:right="91"/>
        <w:rPr>
          <w:szCs w:val="24"/>
          <w:lang w:val="en-US"/>
        </w:rPr>
      </w:pPr>
      <w:r w:rsidRPr="00FD0377">
        <w:rPr>
          <w:szCs w:val="24"/>
        </w:rPr>
        <w:t> </w:t>
      </w:r>
    </w:p>
    <w:p w14:paraId="13DEDD07" w14:textId="24CADDFD" w:rsidR="00C50F49" w:rsidRPr="00C50F49" w:rsidRDefault="00C50F49" w:rsidP="00C50F49">
      <w:pPr>
        <w:tabs>
          <w:tab w:val="left" w:pos="6521"/>
        </w:tabs>
        <w:spacing w:before="0"/>
        <w:ind w:right="91"/>
        <w:rPr>
          <w:szCs w:val="24"/>
        </w:rPr>
      </w:pPr>
      <w:r w:rsidRPr="00981A1C">
        <w:rPr>
          <w:szCs w:val="24"/>
        </w:rPr>
        <w:t xml:space="preserve">Consistent with the requirements of the </w:t>
      </w:r>
      <w:r w:rsidRPr="00981A1C">
        <w:rPr>
          <w:i/>
          <w:szCs w:val="24"/>
        </w:rPr>
        <w:t>Legislation Act 2003</w:t>
      </w:r>
      <w:r w:rsidRPr="00981A1C">
        <w:rPr>
          <w:szCs w:val="24"/>
        </w:rPr>
        <w:t>,</w:t>
      </w:r>
      <w:r w:rsidRPr="00981A1C">
        <w:rPr>
          <w:i/>
          <w:szCs w:val="24"/>
        </w:rPr>
        <w:t xml:space="preserve"> </w:t>
      </w:r>
      <w:r>
        <w:rPr>
          <w:szCs w:val="24"/>
        </w:rPr>
        <w:t>consultation on the Regulations</w:t>
      </w:r>
      <w:r w:rsidR="00881D39">
        <w:rPr>
          <w:szCs w:val="24"/>
        </w:rPr>
        <w:t xml:space="preserve"> was undertaken with </w:t>
      </w:r>
      <w:r w:rsidRPr="00981A1C">
        <w:rPr>
          <w:szCs w:val="24"/>
        </w:rPr>
        <w:t>the Office of the Australian Information Commissioner.</w:t>
      </w:r>
      <w:r>
        <w:rPr>
          <w:szCs w:val="24"/>
        </w:rPr>
        <w:t xml:space="preserve"> T</w:t>
      </w:r>
      <w:r w:rsidR="005C0A77">
        <w:rPr>
          <w:szCs w:val="24"/>
        </w:rPr>
        <w:t>he NT</w:t>
      </w:r>
      <w:r w:rsidRPr="00981A1C">
        <w:rPr>
          <w:szCs w:val="24"/>
        </w:rPr>
        <w:t xml:space="preserve"> Department of Treasury and Finance and the ACT Justice and Community Safety Directorate</w:t>
      </w:r>
      <w:r>
        <w:rPr>
          <w:szCs w:val="24"/>
        </w:rPr>
        <w:t xml:space="preserve"> were also consulted and </w:t>
      </w:r>
      <w:r w:rsidR="002E3B20">
        <w:rPr>
          <w:szCs w:val="24"/>
        </w:rPr>
        <w:t xml:space="preserve">were </w:t>
      </w:r>
      <w:r>
        <w:rPr>
          <w:szCs w:val="24"/>
        </w:rPr>
        <w:t>support</w:t>
      </w:r>
      <w:r w:rsidR="002E3B20">
        <w:rPr>
          <w:szCs w:val="24"/>
        </w:rPr>
        <w:t>ive of</w:t>
      </w:r>
      <w:r>
        <w:rPr>
          <w:szCs w:val="24"/>
        </w:rPr>
        <w:t xml:space="preserve"> the Regulations</w:t>
      </w:r>
      <w:r w:rsidRPr="00981A1C">
        <w:rPr>
          <w:szCs w:val="24"/>
        </w:rPr>
        <w:t xml:space="preserve">. </w:t>
      </w:r>
    </w:p>
    <w:p w14:paraId="13DEDD08" w14:textId="77777777" w:rsidR="00132ED8" w:rsidRDefault="00132ED8" w:rsidP="00FD0377">
      <w:pPr>
        <w:shd w:val="clear" w:color="auto" w:fill="FFFFFF"/>
        <w:spacing w:before="0"/>
        <w:ind w:right="91"/>
        <w:rPr>
          <w:szCs w:val="24"/>
          <w:lang w:val="en-US"/>
        </w:rPr>
      </w:pPr>
    </w:p>
    <w:p w14:paraId="13DEDD09" w14:textId="77777777" w:rsidR="00FD0377" w:rsidRPr="00FD0377" w:rsidRDefault="00FD0377" w:rsidP="00FD0377">
      <w:pPr>
        <w:shd w:val="clear" w:color="auto" w:fill="FFFFFF"/>
        <w:spacing w:before="0"/>
        <w:ind w:right="91"/>
        <w:rPr>
          <w:szCs w:val="24"/>
          <w:lang w:val="en-US"/>
        </w:rPr>
      </w:pPr>
      <w:r w:rsidRPr="00FD0377">
        <w:rPr>
          <w:szCs w:val="24"/>
        </w:rPr>
        <w:t xml:space="preserve">The Office of Best Practice </w:t>
      </w:r>
      <w:r w:rsidR="002E3B20">
        <w:rPr>
          <w:szCs w:val="24"/>
        </w:rPr>
        <w:t>Regulation was consulted on the</w:t>
      </w:r>
      <w:r w:rsidRPr="00FD0377">
        <w:rPr>
          <w:szCs w:val="24"/>
        </w:rPr>
        <w:t xml:space="preserve"> Regulation</w:t>
      </w:r>
      <w:r w:rsidR="002E3B20">
        <w:rPr>
          <w:szCs w:val="24"/>
        </w:rPr>
        <w:t>s</w:t>
      </w:r>
      <w:r w:rsidRPr="00FD0377">
        <w:rPr>
          <w:szCs w:val="24"/>
        </w:rPr>
        <w:t xml:space="preserve"> and advised that no Regulation Impact Statement was required.</w:t>
      </w:r>
    </w:p>
    <w:p w14:paraId="13DEDD0A" w14:textId="77777777" w:rsidR="00FD0377" w:rsidRPr="00FD0377" w:rsidRDefault="00FD0377" w:rsidP="00FD0377">
      <w:pPr>
        <w:shd w:val="clear" w:color="auto" w:fill="FFFFFF"/>
        <w:spacing w:before="0"/>
        <w:ind w:right="91"/>
        <w:rPr>
          <w:szCs w:val="24"/>
          <w:lang w:val="en-US"/>
        </w:rPr>
      </w:pPr>
      <w:r w:rsidRPr="00FD0377">
        <w:rPr>
          <w:szCs w:val="24"/>
        </w:rPr>
        <w:t> </w:t>
      </w:r>
    </w:p>
    <w:p w14:paraId="13DEDD0B" w14:textId="77777777" w:rsidR="00FD0377" w:rsidRPr="00FD0377" w:rsidRDefault="00FD0377" w:rsidP="00FD0377">
      <w:pPr>
        <w:shd w:val="clear" w:color="auto" w:fill="FFFFFF"/>
        <w:spacing w:before="0"/>
        <w:ind w:right="91"/>
        <w:rPr>
          <w:szCs w:val="24"/>
          <w:lang w:val="en-US"/>
        </w:rPr>
      </w:pPr>
      <w:r w:rsidRPr="00FD0377">
        <w:rPr>
          <w:szCs w:val="24"/>
        </w:rPr>
        <w:t>The Regulation</w:t>
      </w:r>
      <w:r w:rsidR="003A56F2">
        <w:rPr>
          <w:szCs w:val="24"/>
        </w:rPr>
        <w:t>s are</w:t>
      </w:r>
      <w:r w:rsidRPr="00FD0377">
        <w:rPr>
          <w:szCs w:val="24"/>
        </w:rPr>
        <w:t xml:space="preserve"> a legislative instrument for the purposes of the </w:t>
      </w:r>
      <w:r w:rsidR="00C50F49">
        <w:rPr>
          <w:i/>
          <w:szCs w:val="24"/>
        </w:rPr>
        <w:t>Legislation Act </w:t>
      </w:r>
      <w:r w:rsidR="00C50F49" w:rsidRPr="00493757">
        <w:rPr>
          <w:i/>
          <w:szCs w:val="24"/>
        </w:rPr>
        <w:t>2003</w:t>
      </w:r>
      <w:r w:rsidR="00C50F49" w:rsidRPr="00493757">
        <w:rPr>
          <w:szCs w:val="24"/>
        </w:rPr>
        <w:t>.</w:t>
      </w:r>
    </w:p>
    <w:p w14:paraId="13DEDD0C" w14:textId="77777777" w:rsidR="00FD0377" w:rsidRPr="00FD0377" w:rsidRDefault="00FD0377" w:rsidP="00FD0377">
      <w:pPr>
        <w:shd w:val="clear" w:color="auto" w:fill="FFFFFF"/>
        <w:spacing w:before="0"/>
        <w:ind w:right="91"/>
        <w:rPr>
          <w:szCs w:val="24"/>
          <w:lang w:val="en-US"/>
        </w:rPr>
      </w:pPr>
      <w:r w:rsidRPr="00FD0377">
        <w:rPr>
          <w:szCs w:val="24"/>
        </w:rPr>
        <w:t> </w:t>
      </w:r>
    </w:p>
    <w:p w14:paraId="13DEDD0D" w14:textId="77777777" w:rsidR="00881D39" w:rsidRPr="00881D39" w:rsidRDefault="00FD0377" w:rsidP="00FD0377">
      <w:pPr>
        <w:shd w:val="clear" w:color="auto" w:fill="FFFFFF"/>
        <w:spacing w:before="0"/>
        <w:ind w:right="91"/>
        <w:rPr>
          <w:szCs w:val="24"/>
        </w:rPr>
      </w:pPr>
      <w:r w:rsidRPr="00C50F49">
        <w:rPr>
          <w:szCs w:val="24"/>
        </w:rPr>
        <w:t>The Regulation</w:t>
      </w:r>
      <w:r w:rsidR="003A56F2">
        <w:rPr>
          <w:szCs w:val="24"/>
        </w:rPr>
        <w:t>s</w:t>
      </w:r>
      <w:r w:rsidRPr="00C50F49">
        <w:rPr>
          <w:szCs w:val="24"/>
        </w:rPr>
        <w:t xml:space="preserve"> commenced </w:t>
      </w:r>
      <w:r w:rsidR="003A56F2" w:rsidRPr="00F4273A">
        <w:rPr>
          <w:szCs w:val="24"/>
        </w:rPr>
        <w:t xml:space="preserve">the day after </w:t>
      </w:r>
      <w:r w:rsidR="00E55B4D">
        <w:rPr>
          <w:szCs w:val="24"/>
        </w:rPr>
        <w:t>registration</w:t>
      </w:r>
      <w:r w:rsidR="003A56F2" w:rsidRPr="00F4273A">
        <w:rPr>
          <w:szCs w:val="24"/>
        </w:rPr>
        <w:t xml:space="preserve">, </w:t>
      </w:r>
      <w:r w:rsidR="003A56F2">
        <w:rPr>
          <w:szCs w:val="24"/>
        </w:rPr>
        <w:t>except for Schedule 1, items 1 and 2, which commence</w:t>
      </w:r>
      <w:r w:rsidR="00E55B4D">
        <w:rPr>
          <w:szCs w:val="24"/>
        </w:rPr>
        <w:t>d</w:t>
      </w:r>
      <w:r w:rsidR="003A56F2">
        <w:rPr>
          <w:szCs w:val="24"/>
        </w:rPr>
        <w:t xml:space="preserve"> retrospectively on 1 January 2017 and on 1 March 2017 respectively.</w:t>
      </w:r>
    </w:p>
    <w:p w14:paraId="13DEDD0E" w14:textId="77777777" w:rsidR="0091101E" w:rsidRDefault="0091101E" w:rsidP="00775CB3">
      <w:pPr>
        <w:tabs>
          <w:tab w:val="left" w:pos="6521"/>
        </w:tabs>
        <w:spacing w:before="0"/>
        <w:ind w:right="91"/>
        <w:rPr>
          <w:szCs w:val="24"/>
        </w:rPr>
      </w:pPr>
    </w:p>
    <w:p w14:paraId="13DEDD0F" w14:textId="77777777" w:rsidR="00775CB3" w:rsidRPr="007976AF" w:rsidRDefault="00775CB3" w:rsidP="00775CB3">
      <w:pPr>
        <w:tabs>
          <w:tab w:val="left" w:pos="6521"/>
        </w:tabs>
        <w:spacing w:before="0"/>
        <w:ind w:right="91"/>
        <w:rPr>
          <w:szCs w:val="24"/>
        </w:rPr>
      </w:pPr>
      <w:r>
        <w:rPr>
          <w:szCs w:val="24"/>
        </w:rPr>
        <w:t>I</w:t>
      </w:r>
      <w:r w:rsidRPr="007976AF">
        <w:rPr>
          <w:szCs w:val="24"/>
        </w:rPr>
        <w:t>tems 1 and 2</w:t>
      </w:r>
      <w:r>
        <w:rPr>
          <w:szCs w:val="24"/>
        </w:rPr>
        <w:t xml:space="preserve"> of Schedule 1 </w:t>
      </w:r>
      <w:r w:rsidRPr="007976AF">
        <w:rPr>
          <w:szCs w:val="24"/>
        </w:rPr>
        <w:t xml:space="preserve">engage section 12 of the </w:t>
      </w:r>
      <w:r w:rsidRPr="007976AF">
        <w:rPr>
          <w:i/>
          <w:szCs w:val="24"/>
        </w:rPr>
        <w:t xml:space="preserve">Legislation Act 2003. </w:t>
      </w:r>
      <w:r w:rsidRPr="007976AF">
        <w:rPr>
          <w:szCs w:val="24"/>
        </w:rPr>
        <w:t>Subs</w:t>
      </w:r>
      <w:r w:rsidR="00545E21">
        <w:rPr>
          <w:szCs w:val="24"/>
        </w:rPr>
        <w:t xml:space="preserve">ection 12(2) of that Act </w:t>
      </w:r>
      <w:r w:rsidRPr="007976AF">
        <w:rPr>
          <w:szCs w:val="24"/>
        </w:rPr>
        <w:t>operate</w:t>
      </w:r>
      <w:r>
        <w:rPr>
          <w:szCs w:val="24"/>
        </w:rPr>
        <w:t>s</w:t>
      </w:r>
      <w:r w:rsidRPr="007976AF">
        <w:rPr>
          <w:szCs w:val="24"/>
        </w:rPr>
        <w:t xml:space="preserve"> to prevent the </w:t>
      </w:r>
      <w:r>
        <w:rPr>
          <w:szCs w:val="24"/>
        </w:rPr>
        <w:t>Regulations</w:t>
      </w:r>
      <w:r w:rsidRPr="007976AF">
        <w:rPr>
          <w:szCs w:val="24"/>
        </w:rPr>
        <w:t xml:space="preserve"> being applied to the extent that it affect</w:t>
      </w:r>
      <w:r>
        <w:rPr>
          <w:szCs w:val="24"/>
        </w:rPr>
        <w:t>s</w:t>
      </w:r>
      <w:r w:rsidRPr="007976AF">
        <w:rPr>
          <w:szCs w:val="24"/>
        </w:rPr>
        <w:t xml:space="preserve"> a person’s rights so as to disadvantage that person. Therefore, the Regulations </w:t>
      </w:r>
      <w:r>
        <w:rPr>
          <w:szCs w:val="24"/>
        </w:rPr>
        <w:t>will</w:t>
      </w:r>
      <w:r w:rsidRPr="007976AF">
        <w:rPr>
          <w:szCs w:val="24"/>
        </w:rPr>
        <w:t xml:space="preserve"> not affect an individual’s right to make a complaint under the Privacy Act</w:t>
      </w:r>
      <w:r>
        <w:rPr>
          <w:szCs w:val="24"/>
        </w:rPr>
        <w:t xml:space="preserve"> or seek redress</w:t>
      </w:r>
      <w:r w:rsidRPr="007976AF">
        <w:rPr>
          <w:szCs w:val="24"/>
        </w:rPr>
        <w:t xml:space="preserve"> for disclosures of their credit information during the gap period. Accordingly, no person </w:t>
      </w:r>
      <w:r>
        <w:rPr>
          <w:szCs w:val="24"/>
        </w:rPr>
        <w:t>will</w:t>
      </w:r>
      <w:r w:rsidRPr="007976AF">
        <w:rPr>
          <w:szCs w:val="24"/>
        </w:rPr>
        <w:t xml:space="preserve"> be disadvantaged by the retrospectivity.  </w:t>
      </w:r>
    </w:p>
    <w:p w14:paraId="13DEDD10" w14:textId="77777777" w:rsidR="00FD0377" w:rsidRPr="00FD0377" w:rsidRDefault="00FD0377" w:rsidP="00795314">
      <w:pPr>
        <w:shd w:val="clear" w:color="auto" w:fill="FFFFFF"/>
        <w:spacing w:before="0"/>
        <w:ind w:right="91"/>
        <w:jc w:val="right"/>
        <w:rPr>
          <w:szCs w:val="24"/>
          <w:lang w:val="en-US"/>
        </w:rPr>
      </w:pPr>
      <w:r w:rsidRPr="00FD0377">
        <w:rPr>
          <w:szCs w:val="24"/>
        </w:rPr>
        <w:br w:type="page"/>
      </w:r>
      <w:r w:rsidRPr="00FD0377">
        <w:rPr>
          <w:b/>
          <w:bCs/>
          <w:szCs w:val="24"/>
          <w:u w:val="single"/>
        </w:rPr>
        <w:lastRenderedPageBreak/>
        <w:t>ATTACHMENT A</w:t>
      </w:r>
    </w:p>
    <w:p w14:paraId="13DEDD11" w14:textId="77777777" w:rsidR="00FD0377" w:rsidRPr="00FD0377" w:rsidRDefault="00FD0377" w:rsidP="00FD0377">
      <w:pPr>
        <w:shd w:val="clear" w:color="auto" w:fill="FFFFFF"/>
        <w:spacing w:before="0"/>
        <w:ind w:right="91"/>
        <w:jc w:val="right"/>
        <w:rPr>
          <w:szCs w:val="24"/>
          <w:lang w:val="en-US"/>
        </w:rPr>
      </w:pPr>
      <w:r w:rsidRPr="00FD0377">
        <w:rPr>
          <w:szCs w:val="24"/>
        </w:rPr>
        <w:t> </w:t>
      </w:r>
    </w:p>
    <w:p w14:paraId="13DEDD12" w14:textId="77777777" w:rsidR="00121C77" w:rsidRPr="00BF6232" w:rsidRDefault="00121C77" w:rsidP="00121C77">
      <w:pPr>
        <w:spacing w:before="0"/>
        <w:ind w:right="91"/>
        <w:rPr>
          <w:szCs w:val="24"/>
          <w:u w:val="single"/>
        </w:rPr>
      </w:pPr>
      <w:r w:rsidRPr="00BF6232">
        <w:rPr>
          <w:b/>
          <w:i/>
          <w:szCs w:val="24"/>
          <w:u w:val="single"/>
        </w:rPr>
        <w:t xml:space="preserve">Privacy </w:t>
      </w:r>
      <w:r w:rsidRPr="00C50F49">
        <w:rPr>
          <w:b/>
          <w:i/>
          <w:szCs w:val="24"/>
          <w:u w:val="single"/>
        </w:rPr>
        <w:t>Amendment (</w:t>
      </w:r>
      <w:r w:rsidR="00C50F49" w:rsidRPr="00C50F49">
        <w:rPr>
          <w:b/>
          <w:i/>
          <w:u w:val="single"/>
        </w:rPr>
        <w:t>Utility Credit Providers</w:t>
      </w:r>
      <w:r w:rsidRPr="00C50F49">
        <w:rPr>
          <w:b/>
          <w:i/>
          <w:szCs w:val="24"/>
          <w:u w:val="single"/>
        </w:rPr>
        <w:t>) Regulations 2017</w:t>
      </w:r>
    </w:p>
    <w:p w14:paraId="13DEDD13" w14:textId="77777777" w:rsidR="00FD0377" w:rsidRPr="00FD0377" w:rsidRDefault="00FD0377" w:rsidP="00FD0377">
      <w:pPr>
        <w:shd w:val="clear" w:color="auto" w:fill="FFFFFF"/>
        <w:spacing w:before="0"/>
        <w:ind w:right="91"/>
        <w:rPr>
          <w:szCs w:val="24"/>
          <w:lang w:val="en-US"/>
        </w:rPr>
      </w:pPr>
      <w:r w:rsidRPr="00FD0377">
        <w:rPr>
          <w:szCs w:val="24"/>
        </w:rPr>
        <w:t> </w:t>
      </w:r>
    </w:p>
    <w:p w14:paraId="13DEDD14" w14:textId="77777777" w:rsidR="00FD0377" w:rsidRPr="00FD0377" w:rsidRDefault="00FD0377" w:rsidP="00FD0377">
      <w:pPr>
        <w:shd w:val="clear" w:color="auto" w:fill="FFFFFF"/>
        <w:spacing w:before="0"/>
        <w:ind w:right="91"/>
        <w:rPr>
          <w:szCs w:val="24"/>
          <w:lang w:val="en-US"/>
        </w:rPr>
      </w:pPr>
      <w:r w:rsidRPr="00FD0377">
        <w:rPr>
          <w:b/>
          <w:bCs/>
          <w:szCs w:val="24"/>
        </w:rPr>
        <w:t>Preliminary</w:t>
      </w:r>
    </w:p>
    <w:p w14:paraId="13DEDD15" w14:textId="77777777" w:rsidR="00FD0377" w:rsidRPr="00FD0377" w:rsidRDefault="00FD0377" w:rsidP="00FD0377">
      <w:pPr>
        <w:shd w:val="clear" w:color="auto" w:fill="FFFFFF"/>
        <w:spacing w:before="0"/>
        <w:ind w:right="91"/>
        <w:rPr>
          <w:szCs w:val="24"/>
          <w:lang w:val="en-US"/>
        </w:rPr>
      </w:pPr>
      <w:r w:rsidRPr="00FD0377">
        <w:rPr>
          <w:szCs w:val="24"/>
        </w:rPr>
        <w:t> </w:t>
      </w:r>
    </w:p>
    <w:p w14:paraId="13DEDD16" w14:textId="77777777" w:rsidR="00FD0377" w:rsidRPr="00FD0377" w:rsidRDefault="00FD0377" w:rsidP="00FD0377">
      <w:pPr>
        <w:shd w:val="clear" w:color="auto" w:fill="FFFFFF"/>
        <w:spacing w:before="0"/>
        <w:ind w:right="91"/>
        <w:rPr>
          <w:szCs w:val="24"/>
          <w:lang w:val="en-US"/>
        </w:rPr>
      </w:pPr>
      <w:r w:rsidRPr="00FD0377">
        <w:rPr>
          <w:szCs w:val="24"/>
          <w:u w:val="single"/>
        </w:rPr>
        <w:t>Section 1 – Name of Regulation</w:t>
      </w:r>
    </w:p>
    <w:p w14:paraId="13DEDD17" w14:textId="77777777" w:rsidR="00FD0377" w:rsidRPr="00FD0377" w:rsidRDefault="00FD0377" w:rsidP="00FD0377">
      <w:pPr>
        <w:shd w:val="clear" w:color="auto" w:fill="FFFFFF"/>
        <w:spacing w:before="0"/>
        <w:ind w:right="91"/>
        <w:rPr>
          <w:szCs w:val="24"/>
          <w:lang w:val="en-US"/>
        </w:rPr>
      </w:pPr>
      <w:r w:rsidRPr="00FD0377">
        <w:rPr>
          <w:szCs w:val="24"/>
        </w:rPr>
        <w:t> </w:t>
      </w:r>
    </w:p>
    <w:p w14:paraId="13DEDD18" w14:textId="77777777" w:rsidR="00FD0377" w:rsidRPr="00FD0377" w:rsidRDefault="00FD0377" w:rsidP="00FD0377">
      <w:pPr>
        <w:shd w:val="clear" w:color="auto" w:fill="FFFFFF"/>
        <w:spacing w:before="0"/>
        <w:ind w:right="91"/>
        <w:rPr>
          <w:szCs w:val="24"/>
          <w:lang w:val="en-US"/>
        </w:rPr>
      </w:pPr>
      <w:r w:rsidRPr="00FD0377">
        <w:rPr>
          <w:szCs w:val="24"/>
        </w:rPr>
        <w:t xml:space="preserve">This section provides </w:t>
      </w:r>
      <w:r w:rsidRPr="00C50F49">
        <w:rPr>
          <w:szCs w:val="24"/>
        </w:rPr>
        <w:t>that the title of the Regulation</w:t>
      </w:r>
      <w:r w:rsidR="0061010A" w:rsidRPr="00C50F49">
        <w:rPr>
          <w:szCs w:val="24"/>
        </w:rPr>
        <w:t>s</w:t>
      </w:r>
      <w:r w:rsidRPr="00C50F49">
        <w:rPr>
          <w:szCs w:val="24"/>
        </w:rPr>
        <w:t xml:space="preserve"> is the </w:t>
      </w:r>
      <w:r w:rsidR="00914C84" w:rsidRPr="00C50F49">
        <w:rPr>
          <w:i/>
          <w:szCs w:val="24"/>
        </w:rPr>
        <w:t>Privacy Amendment (</w:t>
      </w:r>
      <w:r w:rsidR="00C50F49" w:rsidRPr="00C50F49">
        <w:rPr>
          <w:i/>
        </w:rPr>
        <w:t>Utility Credit Providers</w:t>
      </w:r>
      <w:r w:rsidR="00914C84" w:rsidRPr="00C50F49">
        <w:rPr>
          <w:i/>
          <w:szCs w:val="24"/>
        </w:rPr>
        <w:t>) Regulations 2017</w:t>
      </w:r>
      <w:r w:rsidR="00121C77" w:rsidRPr="00C50F49">
        <w:rPr>
          <w:i/>
          <w:szCs w:val="24"/>
        </w:rPr>
        <w:t>.</w:t>
      </w:r>
    </w:p>
    <w:p w14:paraId="13DEDD19" w14:textId="77777777" w:rsidR="00FD0377" w:rsidRPr="00FD0377" w:rsidRDefault="00FD0377" w:rsidP="00FD0377">
      <w:pPr>
        <w:shd w:val="clear" w:color="auto" w:fill="FFFFFF"/>
        <w:spacing w:before="0"/>
        <w:ind w:right="91"/>
        <w:rPr>
          <w:szCs w:val="24"/>
          <w:lang w:val="en-US"/>
        </w:rPr>
      </w:pPr>
      <w:r w:rsidRPr="00FD0377">
        <w:rPr>
          <w:szCs w:val="24"/>
        </w:rPr>
        <w:t> </w:t>
      </w:r>
    </w:p>
    <w:p w14:paraId="13DEDD1A" w14:textId="77777777" w:rsidR="00FD0377" w:rsidRPr="00FD0377" w:rsidRDefault="00FD0377" w:rsidP="00FD0377">
      <w:pPr>
        <w:shd w:val="clear" w:color="auto" w:fill="FFFFFF"/>
        <w:spacing w:before="0"/>
        <w:ind w:right="91"/>
        <w:rPr>
          <w:szCs w:val="24"/>
          <w:lang w:val="en-US"/>
        </w:rPr>
      </w:pPr>
      <w:r w:rsidRPr="00FD0377">
        <w:rPr>
          <w:szCs w:val="24"/>
          <w:u w:val="single"/>
        </w:rPr>
        <w:t>Section 2 – Commencement</w:t>
      </w:r>
    </w:p>
    <w:p w14:paraId="13DEDD1B" w14:textId="77777777" w:rsidR="00FD0377" w:rsidRPr="00FD0377" w:rsidRDefault="00FD0377" w:rsidP="00FD0377">
      <w:pPr>
        <w:shd w:val="clear" w:color="auto" w:fill="FFFFFF"/>
        <w:spacing w:before="0"/>
        <w:ind w:right="91"/>
        <w:rPr>
          <w:szCs w:val="24"/>
          <w:lang w:val="en-US"/>
        </w:rPr>
      </w:pPr>
      <w:r w:rsidRPr="00FD0377">
        <w:rPr>
          <w:szCs w:val="24"/>
        </w:rPr>
        <w:t> </w:t>
      </w:r>
    </w:p>
    <w:p w14:paraId="13DEDD1C" w14:textId="77777777" w:rsidR="00FD0377" w:rsidRPr="00FD0377" w:rsidRDefault="00FD0377" w:rsidP="00FD0377">
      <w:pPr>
        <w:shd w:val="clear" w:color="auto" w:fill="FFFFFF"/>
        <w:spacing w:before="0"/>
        <w:ind w:right="91"/>
        <w:rPr>
          <w:szCs w:val="24"/>
          <w:lang w:val="en-US"/>
        </w:rPr>
      </w:pPr>
      <w:r w:rsidRPr="00FD0377">
        <w:rPr>
          <w:szCs w:val="24"/>
        </w:rPr>
        <w:t xml:space="preserve">This section provides </w:t>
      </w:r>
      <w:r w:rsidR="006B4A63">
        <w:rPr>
          <w:szCs w:val="24"/>
        </w:rPr>
        <w:t>that</w:t>
      </w:r>
      <w:r w:rsidR="00795314">
        <w:rPr>
          <w:szCs w:val="24"/>
        </w:rPr>
        <w:t xml:space="preserve"> the </w:t>
      </w:r>
      <w:r w:rsidRPr="00FD0377">
        <w:rPr>
          <w:szCs w:val="24"/>
        </w:rPr>
        <w:t>Regulation</w:t>
      </w:r>
      <w:r w:rsidR="0061010A">
        <w:rPr>
          <w:szCs w:val="24"/>
        </w:rPr>
        <w:t>s</w:t>
      </w:r>
      <w:r w:rsidR="00795314">
        <w:rPr>
          <w:szCs w:val="24"/>
        </w:rPr>
        <w:t xml:space="preserve"> </w:t>
      </w:r>
      <w:r w:rsidR="00121C77">
        <w:rPr>
          <w:szCs w:val="24"/>
        </w:rPr>
        <w:t>commence</w:t>
      </w:r>
      <w:r w:rsidR="00E02549">
        <w:rPr>
          <w:szCs w:val="24"/>
        </w:rPr>
        <w:t xml:space="preserve"> </w:t>
      </w:r>
      <w:r w:rsidR="00795314">
        <w:rPr>
          <w:szCs w:val="24"/>
        </w:rPr>
        <w:t xml:space="preserve">the day after the instrument is registered, except for Schedule 1, item 1, which commenced on 1 January 2017 and Schedule 1, item 2, which commenced on 1 March 2017. </w:t>
      </w:r>
    </w:p>
    <w:p w14:paraId="13DEDD1D" w14:textId="77777777" w:rsidR="00124772" w:rsidRPr="00FD0377" w:rsidRDefault="00124772" w:rsidP="00FD0377">
      <w:pPr>
        <w:shd w:val="clear" w:color="auto" w:fill="FFFFFF"/>
        <w:spacing w:before="0"/>
        <w:ind w:right="91"/>
        <w:rPr>
          <w:szCs w:val="24"/>
          <w:lang w:val="en-US"/>
        </w:rPr>
      </w:pPr>
    </w:p>
    <w:p w14:paraId="13DEDD1E" w14:textId="77777777" w:rsidR="00FD0377" w:rsidRPr="00FD0377" w:rsidRDefault="00FD0377" w:rsidP="00FD0377">
      <w:pPr>
        <w:shd w:val="clear" w:color="auto" w:fill="FFFFFF"/>
        <w:spacing w:before="0"/>
        <w:ind w:right="91"/>
        <w:rPr>
          <w:szCs w:val="24"/>
          <w:lang w:val="en-US"/>
        </w:rPr>
      </w:pPr>
      <w:r w:rsidRPr="00FD0377">
        <w:rPr>
          <w:szCs w:val="24"/>
          <w:u w:val="single"/>
        </w:rPr>
        <w:t>Section 3 – Authority</w:t>
      </w:r>
    </w:p>
    <w:p w14:paraId="13DEDD1F" w14:textId="77777777" w:rsidR="00FD0377" w:rsidRPr="00FD0377" w:rsidRDefault="00FD0377" w:rsidP="00FD0377">
      <w:pPr>
        <w:shd w:val="clear" w:color="auto" w:fill="FFFFFF"/>
        <w:spacing w:before="0"/>
        <w:ind w:right="91"/>
        <w:rPr>
          <w:szCs w:val="24"/>
          <w:lang w:val="en-US"/>
        </w:rPr>
      </w:pPr>
      <w:r w:rsidRPr="00FD0377">
        <w:rPr>
          <w:szCs w:val="24"/>
        </w:rPr>
        <w:t> </w:t>
      </w:r>
    </w:p>
    <w:p w14:paraId="13DEDD20" w14:textId="77777777" w:rsidR="00FD0377" w:rsidRPr="00FD0377" w:rsidRDefault="00FD0377" w:rsidP="00FD0377">
      <w:pPr>
        <w:shd w:val="clear" w:color="auto" w:fill="FFFFFF"/>
        <w:spacing w:before="0"/>
        <w:ind w:right="91"/>
        <w:rPr>
          <w:szCs w:val="24"/>
          <w:lang w:val="en-US"/>
        </w:rPr>
      </w:pPr>
      <w:r w:rsidRPr="00FD0377">
        <w:rPr>
          <w:szCs w:val="24"/>
        </w:rPr>
        <w:t>This section provides that the Regulation</w:t>
      </w:r>
      <w:r w:rsidR="0061010A">
        <w:rPr>
          <w:szCs w:val="24"/>
        </w:rPr>
        <w:t>s are</w:t>
      </w:r>
      <w:r w:rsidRPr="00FD0377">
        <w:rPr>
          <w:szCs w:val="24"/>
        </w:rPr>
        <w:t xml:space="preserve"> made under the </w:t>
      </w:r>
      <w:r w:rsidRPr="00FD0377">
        <w:rPr>
          <w:i/>
          <w:iCs/>
          <w:szCs w:val="24"/>
        </w:rPr>
        <w:t xml:space="preserve">Privacy Act 1988 </w:t>
      </w:r>
      <w:r w:rsidRPr="00FD0377">
        <w:rPr>
          <w:szCs w:val="24"/>
        </w:rPr>
        <w:t>(Privacy Act).</w:t>
      </w:r>
    </w:p>
    <w:p w14:paraId="13DEDD21" w14:textId="77777777" w:rsidR="00FD0377" w:rsidRPr="00FD0377" w:rsidRDefault="00FD0377" w:rsidP="00914C84">
      <w:pPr>
        <w:shd w:val="clear" w:color="auto" w:fill="FFFFFF"/>
        <w:spacing w:before="100" w:beforeAutospacing="1" w:after="100" w:afterAutospacing="1"/>
        <w:ind w:right="91"/>
        <w:rPr>
          <w:szCs w:val="24"/>
          <w:lang w:val="en-US"/>
        </w:rPr>
      </w:pPr>
      <w:r w:rsidRPr="00FD0377">
        <w:rPr>
          <w:szCs w:val="24"/>
          <w:u w:val="single"/>
        </w:rPr>
        <w:t>Section 4 – Schedule(s)</w:t>
      </w:r>
    </w:p>
    <w:p w14:paraId="13DEDD22" w14:textId="77777777" w:rsidR="00FD0377" w:rsidRPr="00FD0377" w:rsidRDefault="00FD0377" w:rsidP="00FD0377">
      <w:pPr>
        <w:shd w:val="clear" w:color="auto" w:fill="FFFFFF"/>
        <w:spacing w:before="0"/>
        <w:ind w:right="91"/>
        <w:rPr>
          <w:szCs w:val="24"/>
          <w:lang w:val="en-US"/>
        </w:rPr>
      </w:pPr>
      <w:r w:rsidRPr="00FD0377">
        <w:rPr>
          <w:szCs w:val="24"/>
        </w:rPr>
        <w:t xml:space="preserve">This section provides that amendments or repeals have effect according to the terms set out in the Schedule(s). </w:t>
      </w:r>
    </w:p>
    <w:p w14:paraId="13DEDD23" w14:textId="77777777" w:rsidR="0061010A" w:rsidRPr="00C50F49" w:rsidRDefault="00FD0377" w:rsidP="00C50F49">
      <w:pPr>
        <w:shd w:val="clear" w:color="auto" w:fill="FFFFFF"/>
        <w:spacing w:before="0"/>
        <w:ind w:right="91"/>
        <w:rPr>
          <w:szCs w:val="24"/>
          <w:lang w:val="en-US"/>
        </w:rPr>
      </w:pPr>
      <w:r w:rsidRPr="00FD0377">
        <w:rPr>
          <w:szCs w:val="24"/>
        </w:rPr>
        <w:t> </w:t>
      </w:r>
    </w:p>
    <w:p w14:paraId="13DEDD24" w14:textId="77777777" w:rsidR="0061010A" w:rsidRPr="00BF0DCB" w:rsidRDefault="0061010A" w:rsidP="0061010A">
      <w:pPr>
        <w:spacing w:before="0"/>
        <w:ind w:right="91"/>
        <w:rPr>
          <w:szCs w:val="24"/>
          <w:u w:val="single"/>
        </w:rPr>
      </w:pPr>
      <w:r w:rsidRPr="00BF0DCB">
        <w:rPr>
          <w:szCs w:val="24"/>
          <w:u w:val="single"/>
        </w:rPr>
        <w:t>Part 1 – Amendments</w:t>
      </w:r>
    </w:p>
    <w:p w14:paraId="13DEDD25" w14:textId="77777777" w:rsidR="00132ED8" w:rsidRDefault="00132ED8" w:rsidP="00132ED8">
      <w:pPr>
        <w:spacing w:before="0"/>
        <w:ind w:right="91"/>
        <w:rPr>
          <w:b/>
          <w:i/>
          <w:szCs w:val="24"/>
        </w:rPr>
      </w:pPr>
    </w:p>
    <w:p w14:paraId="13DEDD26" w14:textId="77777777" w:rsidR="00C50F49" w:rsidRPr="00200B60" w:rsidRDefault="00C50F49" w:rsidP="00C50F49">
      <w:pPr>
        <w:spacing w:before="0"/>
        <w:ind w:right="91"/>
        <w:rPr>
          <w:b/>
        </w:rPr>
      </w:pPr>
      <w:r w:rsidRPr="00200B60">
        <w:rPr>
          <w:b/>
        </w:rPr>
        <w:t xml:space="preserve">Section 14AA – Permitted disclosure of credit information by energy and water </w:t>
      </w:r>
      <w:r>
        <w:rPr>
          <w:b/>
        </w:rPr>
        <w:t>utilities</w:t>
      </w:r>
    </w:p>
    <w:p w14:paraId="13DEDD27" w14:textId="77777777" w:rsidR="00BB692B" w:rsidRPr="00B5734C" w:rsidRDefault="00BB692B" w:rsidP="00BB692B">
      <w:pPr>
        <w:spacing w:before="0"/>
        <w:ind w:right="91"/>
        <w:rPr>
          <w:szCs w:val="24"/>
        </w:rPr>
      </w:pPr>
    </w:p>
    <w:p w14:paraId="13DEDD28" w14:textId="77777777" w:rsidR="00A11393" w:rsidRPr="00200B60" w:rsidRDefault="00A11393" w:rsidP="00A11393">
      <w:pPr>
        <w:spacing w:before="0"/>
        <w:ind w:right="91"/>
        <w:rPr>
          <w:szCs w:val="24"/>
        </w:rPr>
      </w:pPr>
      <w:r w:rsidRPr="00200B60">
        <w:t xml:space="preserve">Item </w:t>
      </w:r>
      <w:r>
        <w:t>1 inserts</w:t>
      </w:r>
      <w:r w:rsidRPr="00200B60">
        <w:t xml:space="preserve"> section 14AA</w:t>
      </w:r>
      <w:r>
        <w:t xml:space="preserve">. That section prescribes (for the purposes of </w:t>
      </w:r>
      <w:r w:rsidRPr="00200B60">
        <w:t xml:space="preserve">subparagraph </w:t>
      </w:r>
      <w:proofErr w:type="gramStart"/>
      <w:r w:rsidRPr="00200B60">
        <w:t>21D(</w:t>
      </w:r>
      <w:proofErr w:type="gramEnd"/>
      <w:r w:rsidRPr="00200B60">
        <w:t>2)(a)(</w:t>
      </w:r>
      <w:proofErr w:type="spellStart"/>
      <w:r w:rsidRPr="00200B60">
        <w:t>i</w:t>
      </w:r>
      <w:proofErr w:type="spellEnd"/>
      <w:r w:rsidRPr="00200B60">
        <w:t xml:space="preserve">) of the </w:t>
      </w:r>
      <w:r w:rsidRPr="00200B60">
        <w:rPr>
          <w:i/>
        </w:rPr>
        <w:t>Privacy Act 1988</w:t>
      </w:r>
      <w:r>
        <w:t xml:space="preserve">) a credit provider that is an energy or water utility operating in the </w:t>
      </w:r>
      <w:r w:rsidRPr="00200B60">
        <w:t>Australian Capital Territory and the Northern Territory</w:t>
      </w:r>
      <w:r w:rsidRPr="00200B60">
        <w:rPr>
          <w:szCs w:val="24"/>
        </w:rPr>
        <w:t>.</w:t>
      </w:r>
      <w:r>
        <w:rPr>
          <w:szCs w:val="24"/>
        </w:rPr>
        <w:t xml:space="preserve"> As a result, subsection 21D(1) of that Act does not apply to disclosure of credit information by such a credit provide if extra conditions in subsection 21D(2) of that Act are met. </w:t>
      </w:r>
    </w:p>
    <w:p w14:paraId="13DEDD29" w14:textId="77777777" w:rsidR="00C50F49" w:rsidRPr="00200B60" w:rsidRDefault="00C50F49" w:rsidP="00C50F49">
      <w:pPr>
        <w:spacing w:before="0"/>
        <w:ind w:right="91"/>
        <w:rPr>
          <w:szCs w:val="24"/>
        </w:rPr>
      </w:pPr>
    </w:p>
    <w:p w14:paraId="13DEDD2A" w14:textId="77777777" w:rsidR="00C50F49" w:rsidRPr="00200B60" w:rsidRDefault="00795314" w:rsidP="00C50F49">
      <w:pPr>
        <w:spacing w:before="0"/>
        <w:ind w:right="91"/>
      </w:pPr>
      <w:r>
        <w:t>Item 2 provides that</w:t>
      </w:r>
      <w:r w:rsidR="00E02549">
        <w:t xml:space="preserve"> section</w:t>
      </w:r>
      <w:r>
        <w:t xml:space="preserve"> 14AA</w:t>
      </w:r>
      <w:r w:rsidR="00E02549">
        <w:t xml:space="preserve"> is</w:t>
      </w:r>
      <w:r w:rsidR="00C50F49" w:rsidRPr="00200B60">
        <w:t xml:space="preserve"> repealed on 1 March 2017. </w:t>
      </w:r>
    </w:p>
    <w:p w14:paraId="13DEDD2B" w14:textId="77777777" w:rsidR="00881D39" w:rsidRDefault="00E55B4D" w:rsidP="00387331">
      <w:pPr>
        <w:rPr>
          <w:szCs w:val="24"/>
        </w:rPr>
      </w:pPr>
      <w:r>
        <w:rPr>
          <w:szCs w:val="24"/>
        </w:rPr>
        <w:t>S</w:t>
      </w:r>
      <w:r w:rsidRPr="00EE2566">
        <w:rPr>
          <w:szCs w:val="24"/>
        </w:rPr>
        <w:t xml:space="preserve">ection 7 of the </w:t>
      </w:r>
      <w:r w:rsidRPr="00EE2566">
        <w:rPr>
          <w:i/>
          <w:iCs/>
          <w:szCs w:val="24"/>
        </w:rPr>
        <w:t>Acts Interpretation Act 1901</w:t>
      </w:r>
      <w:r>
        <w:rPr>
          <w:szCs w:val="24"/>
        </w:rPr>
        <w:t xml:space="preserve"> operates to ensure that the repeal of</w:t>
      </w:r>
      <w:r w:rsidRPr="00EE2566">
        <w:rPr>
          <w:szCs w:val="24"/>
        </w:rPr>
        <w:t xml:space="preserve"> section 14AA of the </w:t>
      </w:r>
      <w:r w:rsidRPr="00EE2566">
        <w:rPr>
          <w:i/>
          <w:iCs/>
          <w:szCs w:val="24"/>
        </w:rPr>
        <w:t>Privacy Regulation 2013</w:t>
      </w:r>
      <w:r w:rsidRPr="00EE2566">
        <w:rPr>
          <w:szCs w:val="24"/>
        </w:rPr>
        <w:t xml:space="preserve"> </w:t>
      </w:r>
      <w:r>
        <w:rPr>
          <w:szCs w:val="24"/>
        </w:rPr>
        <w:t>on 1 March 2017</w:t>
      </w:r>
      <w:r w:rsidRPr="00EE2566">
        <w:rPr>
          <w:szCs w:val="24"/>
        </w:rPr>
        <w:t xml:space="preserve"> </w:t>
      </w:r>
      <w:r>
        <w:rPr>
          <w:szCs w:val="24"/>
        </w:rPr>
        <w:t>does</w:t>
      </w:r>
      <w:r w:rsidRPr="00EE2566">
        <w:rPr>
          <w:szCs w:val="24"/>
        </w:rPr>
        <w:t xml:space="preserve"> </w:t>
      </w:r>
      <w:r w:rsidR="002E3B20">
        <w:rPr>
          <w:szCs w:val="24"/>
        </w:rPr>
        <w:t xml:space="preserve">not </w:t>
      </w:r>
      <w:r w:rsidRPr="00EE2566">
        <w:rPr>
          <w:szCs w:val="24"/>
        </w:rPr>
        <w:t>undo the operation of section 14AA for the period starting on 1 January 2017 and ending at the end of 28 February 2017.</w:t>
      </w:r>
    </w:p>
    <w:p w14:paraId="13DEDD2C" w14:textId="77777777" w:rsidR="00FD0377" w:rsidRPr="00FD0377" w:rsidRDefault="00FD0377" w:rsidP="00FD0377">
      <w:pPr>
        <w:shd w:val="clear" w:color="auto" w:fill="FFFFFF"/>
        <w:spacing w:before="0" w:after="200" w:line="276" w:lineRule="auto"/>
        <w:rPr>
          <w:szCs w:val="24"/>
          <w:lang w:val="en-US"/>
        </w:rPr>
      </w:pPr>
      <w:r w:rsidRPr="00FD0377">
        <w:rPr>
          <w:szCs w:val="24"/>
        </w:rPr>
        <w:br w:type="page"/>
      </w:r>
      <w:r w:rsidRPr="00FD0377">
        <w:rPr>
          <w:szCs w:val="24"/>
        </w:rPr>
        <w:lastRenderedPageBreak/>
        <w:t> </w:t>
      </w:r>
    </w:p>
    <w:p w14:paraId="13DEDD2D" w14:textId="77777777" w:rsidR="00FD0377" w:rsidRPr="00FD0377" w:rsidRDefault="00FD0377" w:rsidP="00FD0377">
      <w:pPr>
        <w:shd w:val="clear" w:color="auto" w:fill="FFFFFF"/>
        <w:spacing w:before="0" w:after="100" w:afterAutospacing="1"/>
        <w:jc w:val="right"/>
        <w:rPr>
          <w:szCs w:val="24"/>
          <w:lang w:val="en-US"/>
        </w:rPr>
      </w:pPr>
      <w:r w:rsidRPr="00FD0377">
        <w:rPr>
          <w:b/>
          <w:bCs/>
          <w:szCs w:val="24"/>
          <w:u w:val="single"/>
        </w:rPr>
        <w:t>ATTACHMENT B</w:t>
      </w:r>
      <w:r w:rsidRPr="00FD0377">
        <w:rPr>
          <w:b/>
          <w:bCs/>
          <w:szCs w:val="24"/>
        </w:rPr>
        <w:t> </w:t>
      </w:r>
    </w:p>
    <w:p w14:paraId="13DEDD2E" w14:textId="77777777" w:rsidR="00FD0377" w:rsidRPr="00FD0377" w:rsidRDefault="00FD0377" w:rsidP="00FD0377">
      <w:pPr>
        <w:shd w:val="clear" w:color="auto" w:fill="FFFFFF"/>
        <w:spacing w:before="0" w:after="100" w:afterAutospacing="1"/>
        <w:jc w:val="center"/>
        <w:rPr>
          <w:szCs w:val="24"/>
          <w:lang w:val="en-US"/>
        </w:rPr>
      </w:pPr>
      <w:r w:rsidRPr="00FD0377">
        <w:rPr>
          <w:b/>
          <w:bCs/>
          <w:szCs w:val="24"/>
        </w:rPr>
        <w:t>Statement of Compatibility with Human Rights</w:t>
      </w:r>
    </w:p>
    <w:p w14:paraId="13DEDD2F" w14:textId="77777777" w:rsidR="00FD0377" w:rsidRPr="00FD0377" w:rsidRDefault="00FD0377" w:rsidP="00FD0377">
      <w:pPr>
        <w:shd w:val="clear" w:color="auto" w:fill="FFFFFF"/>
        <w:spacing w:before="0" w:after="100" w:afterAutospacing="1"/>
        <w:jc w:val="center"/>
        <w:rPr>
          <w:szCs w:val="24"/>
          <w:lang w:val="en-US"/>
        </w:rPr>
      </w:pPr>
      <w:r w:rsidRPr="00FD0377">
        <w:rPr>
          <w:szCs w:val="24"/>
        </w:rPr>
        <w:t>Prepared in accordance with Part 3 of the</w:t>
      </w:r>
      <w:r w:rsidRPr="00FD0377">
        <w:rPr>
          <w:i/>
          <w:iCs/>
          <w:szCs w:val="24"/>
        </w:rPr>
        <w:t xml:space="preserve"> Human Rights (Parliamentary Scrutiny) Act 2011</w:t>
      </w:r>
    </w:p>
    <w:p w14:paraId="13DEDD30" w14:textId="77777777" w:rsidR="00FD0377" w:rsidRPr="00FD0377" w:rsidRDefault="00FD0377" w:rsidP="00FD0377">
      <w:pPr>
        <w:shd w:val="clear" w:color="auto" w:fill="FFFFFF"/>
        <w:spacing w:before="0" w:after="100" w:afterAutospacing="1"/>
        <w:jc w:val="center"/>
        <w:rPr>
          <w:szCs w:val="24"/>
          <w:lang w:val="en-US"/>
        </w:rPr>
      </w:pPr>
      <w:r w:rsidRPr="00FD0377">
        <w:rPr>
          <w:b/>
          <w:bCs/>
          <w:szCs w:val="24"/>
        </w:rPr>
        <w:t xml:space="preserve">Privacy </w:t>
      </w:r>
      <w:r w:rsidR="00E83BBF">
        <w:rPr>
          <w:b/>
          <w:bCs/>
          <w:szCs w:val="24"/>
        </w:rPr>
        <w:t>Regulation 2013</w:t>
      </w:r>
    </w:p>
    <w:p w14:paraId="13DEDD31" w14:textId="77777777" w:rsidR="00132ED8" w:rsidRDefault="00FD0377" w:rsidP="00132ED8">
      <w:pPr>
        <w:shd w:val="clear" w:color="auto" w:fill="FFFFFF"/>
        <w:spacing w:before="0" w:after="100" w:afterAutospacing="1"/>
        <w:rPr>
          <w:szCs w:val="24"/>
          <w:lang w:val="en-US"/>
        </w:rPr>
      </w:pPr>
      <w:r w:rsidRPr="00FD0377">
        <w:rPr>
          <w:szCs w:val="24"/>
        </w:rPr>
        <w:t xml:space="preserve">This Legislative Instrument is compatible with the human rights and freedoms recognised or declared in the international instruments listed in section 3 of the </w:t>
      </w:r>
      <w:r w:rsidRPr="00FD0377">
        <w:rPr>
          <w:i/>
          <w:iCs/>
          <w:szCs w:val="24"/>
        </w:rPr>
        <w:t>Human Rights (Parliamentary Scrutiny) Act 2011</w:t>
      </w:r>
      <w:r w:rsidRPr="00FD0377">
        <w:rPr>
          <w:szCs w:val="24"/>
        </w:rPr>
        <w:t xml:space="preserve">. </w:t>
      </w:r>
    </w:p>
    <w:p w14:paraId="13DEDD32" w14:textId="77777777" w:rsidR="00132ED8" w:rsidRPr="00132ED8" w:rsidRDefault="00FD0377" w:rsidP="00132ED8">
      <w:pPr>
        <w:shd w:val="clear" w:color="auto" w:fill="FFFFFF"/>
        <w:spacing w:before="0" w:after="100" w:afterAutospacing="1"/>
        <w:rPr>
          <w:szCs w:val="24"/>
          <w:lang w:val="en-US"/>
        </w:rPr>
      </w:pPr>
      <w:r w:rsidRPr="00FD0377">
        <w:rPr>
          <w:b/>
          <w:bCs/>
          <w:szCs w:val="24"/>
        </w:rPr>
        <w:t>Overvi</w:t>
      </w:r>
      <w:r w:rsidR="00132ED8">
        <w:rPr>
          <w:b/>
          <w:bCs/>
          <w:szCs w:val="24"/>
        </w:rPr>
        <w:t>ew of the Legislative Instrument</w:t>
      </w:r>
    </w:p>
    <w:p w14:paraId="13DEDD33" w14:textId="77777777" w:rsidR="00FD0377" w:rsidRPr="00FD0377" w:rsidRDefault="00BB692B" w:rsidP="00CA7487">
      <w:pPr>
        <w:shd w:val="clear" w:color="auto" w:fill="FFFFFF"/>
        <w:spacing w:before="0" w:after="100" w:afterAutospacing="1"/>
        <w:rPr>
          <w:szCs w:val="24"/>
          <w:lang w:val="en-US"/>
        </w:rPr>
      </w:pPr>
      <w:r w:rsidRPr="00BB692B">
        <w:rPr>
          <w:szCs w:val="24"/>
        </w:rPr>
        <w:t xml:space="preserve">The </w:t>
      </w:r>
      <w:r w:rsidRPr="00BB692B">
        <w:rPr>
          <w:i/>
          <w:szCs w:val="24"/>
        </w:rPr>
        <w:t xml:space="preserve">Privacy </w:t>
      </w:r>
      <w:r w:rsidRPr="003A56F2">
        <w:rPr>
          <w:i/>
          <w:szCs w:val="24"/>
        </w:rPr>
        <w:t>Amendment (</w:t>
      </w:r>
      <w:r w:rsidR="003A56F2" w:rsidRPr="003A56F2">
        <w:rPr>
          <w:i/>
        </w:rPr>
        <w:t>Utility Credit Providers</w:t>
      </w:r>
      <w:r w:rsidRPr="003A56F2">
        <w:rPr>
          <w:i/>
          <w:szCs w:val="24"/>
        </w:rPr>
        <w:t>)</w:t>
      </w:r>
      <w:r w:rsidRPr="00BB692B">
        <w:rPr>
          <w:i/>
          <w:szCs w:val="24"/>
        </w:rPr>
        <w:t xml:space="preserve"> Regulations 2017 </w:t>
      </w:r>
      <w:r w:rsidR="003A56F2">
        <w:rPr>
          <w:szCs w:val="24"/>
        </w:rPr>
        <w:t>(the Regulations) amend</w:t>
      </w:r>
      <w:r w:rsidRPr="00BB692B">
        <w:rPr>
          <w:szCs w:val="24"/>
        </w:rPr>
        <w:t xml:space="preserve"> the </w:t>
      </w:r>
      <w:r w:rsidRPr="00BB692B">
        <w:rPr>
          <w:i/>
          <w:iCs/>
          <w:szCs w:val="24"/>
        </w:rPr>
        <w:t xml:space="preserve">Privacy Regulation 2013 </w:t>
      </w:r>
      <w:r w:rsidRPr="00BB692B">
        <w:rPr>
          <w:iCs/>
          <w:szCs w:val="24"/>
        </w:rPr>
        <w:t>to</w:t>
      </w:r>
      <w:r w:rsidRPr="00BB692B">
        <w:rPr>
          <w:i/>
          <w:iCs/>
          <w:szCs w:val="24"/>
        </w:rPr>
        <w:t xml:space="preserve"> </w:t>
      </w:r>
      <w:r w:rsidRPr="00BB692B">
        <w:rPr>
          <w:szCs w:val="24"/>
        </w:rPr>
        <w:t xml:space="preserve">permit energy and water utilities in the Australian Capital Territory and the Northern Territory to disclose credit information </w:t>
      </w:r>
      <w:r w:rsidR="001C148A">
        <w:rPr>
          <w:szCs w:val="24"/>
        </w:rPr>
        <w:t>from</w:t>
      </w:r>
      <w:r w:rsidRPr="00BB692B">
        <w:rPr>
          <w:szCs w:val="24"/>
        </w:rPr>
        <w:t xml:space="preserve"> 1 January 2017 </w:t>
      </w:r>
      <w:r w:rsidR="001C148A">
        <w:rPr>
          <w:szCs w:val="24"/>
        </w:rPr>
        <w:t>to</w:t>
      </w:r>
      <w:r w:rsidRPr="00BB692B">
        <w:rPr>
          <w:szCs w:val="24"/>
        </w:rPr>
        <w:t xml:space="preserve"> 28 February 2017. </w:t>
      </w:r>
    </w:p>
    <w:p w14:paraId="13DEDD34" w14:textId="77777777" w:rsidR="00132ED8" w:rsidRDefault="00FD0377" w:rsidP="00FD0377">
      <w:pPr>
        <w:shd w:val="clear" w:color="auto" w:fill="FFFFFF"/>
        <w:spacing w:before="0" w:after="100" w:afterAutospacing="1"/>
        <w:rPr>
          <w:szCs w:val="24"/>
          <w:lang w:val="en-US"/>
        </w:rPr>
      </w:pPr>
      <w:r w:rsidRPr="00FD0377">
        <w:rPr>
          <w:b/>
          <w:bCs/>
          <w:szCs w:val="24"/>
        </w:rPr>
        <w:t>Human rights implications</w:t>
      </w:r>
    </w:p>
    <w:p w14:paraId="13DEDD35" w14:textId="77777777" w:rsidR="00FD0377" w:rsidRPr="00132ED8" w:rsidRDefault="00FD0377" w:rsidP="00FD0377">
      <w:pPr>
        <w:shd w:val="clear" w:color="auto" w:fill="FFFFFF"/>
        <w:spacing w:before="0" w:after="100" w:afterAutospacing="1"/>
        <w:rPr>
          <w:szCs w:val="24"/>
          <w:lang w:val="en-US"/>
        </w:rPr>
      </w:pPr>
      <w:r w:rsidRPr="00FD0377">
        <w:rPr>
          <w:szCs w:val="24"/>
        </w:rPr>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13DEDD36" w14:textId="77777777" w:rsidR="00BF0DCB" w:rsidRDefault="00BB692B" w:rsidP="003A56F2">
      <w:pPr>
        <w:keepLines/>
        <w:spacing w:before="0"/>
        <w:ind w:right="91"/>
        <w:rPr>
          <w:szCs w:val="24"/>
        </w:rPr>
      </w:pPr>
      <w:r w:rsidRPr="00B5734C">
        <w:rPr>
          <w:szCs w:val="24"/>
        </w:rPr>
        <w:t>The Regulation</w:t>
      </w:r>
      <w:r>
        <w:rPr>
          <w:szCs w:val="24"/>
        </w:rPr>
        <w:t>s</w:t>
      </w:r>
      <w:r w:rsidRPr="00B5734C">
        <w:rPr>
          <w:szCs w:val="24"/>
        </w:rPr>
        <w:t xml:space="preserve"> engages with the use and disclosure of credit information, </w:t>
      </w:r>
      <w:r w:rsidR="00E06A97">
        <w:rPr>
          <w:szCs w:val="24"/>
        </w:rPr>
        <w:t xml:space="preserve">which is personal information. </w:t>
      </w:r>
      <w:r w:rsidRPr="00B5734C">
        <w:rPr>
          <w:szCs w:val="24"/>
        </w:rPr>
        <w:t>The Regulation</w:t>
      </w:r>
      <w:r>
        <w:rPr>
          <w:szCs w:val="24"/>
        </w:rPr>
        <w:t>s</w:t>
      </w:r>
      <w:r w:rsidR="00881D39">
        <w:rPr>
          <w:szCs w:val="24"/>
        </w:rPr>
        <w:t xml:space="preserve"> ensure</w:t>
      </w:r>
      <w:r w:rsidRPr="00B5734C">
        <w:rPr>
          <w:szCs w:val="24"/>
        </w:rPr>
        <w:t xml:space="preserve"> that consumers are not disadvantaged </w:t>
      </w:r>
      <w:r w:rsidR="001C148A">
        <w:rPr>
          <w:szCs w:val="24"/>
        </w:rPr>
        <w:t xml:space="preserve">simply </w:t>
      </w:r>
      <w:r w:rsidR="00E06A97">
        <w:rPr>
          <w:szCs w:val="24"/>
        </w:rPr>
        <w:t>by</w:t>
      </w:r>
      <w:r w:rsidRPr="00B5734C">
        <w:rPr>
          <w:szCs w:val="24"/>
        </w:rPr>
        <w:t xml:space="preserve"> their jurisdiction of residence by</w:t>
      </w:r>
      <w:r w:rsidR="00E06A97">
        <w:rPr>
          <w:szCs w:val="24"/>
        </w:rPr>
        <w:t xml:space="preserve"> time</w:t>
      </w:r>
      <w:r w:rsidRPr="00B5734C">
        <w:rPr>
          <w:szCs w:val="24"/>
        </w:rPr>
        <w:t xml:space="preserve"> limiting</w:t>
      </w:r>
      <w:r w:rsidR="00E06A97">
        <w:rPr>
          <w:szCs w:val="24"/>
        </w:rPr>
        <w:t xml:space="preserve">, from 1 January 2017 to 28 February 2017, </w:t>
      </w:r>
      <w:r w:rsidRPr="00B5734C">
        <w:rPr>
          <w:szCs w:val="24"/>
        </w:rPr>
        <w:t>the permitted disclosure of credit information by utilities without</w:t>
      </w:r>
      <w:r w:rsidR="00E06A97">
        <w:rPr>
          <w:szCs w:val="24"/>
        </w:rPr>
        <w:t xml:space="preserve"> </w:t>
      </w:r>
      <w:r w:rsidR="001C148A">
        <w:rPr>
          <w:szCs w:val="24"/>
        </w:rPr>
        <w:t xml:space="preserve">those utilities </w:t>
      </w:r>
      <w:r w:rsidR="00E06A97">
        <w:rPr>
          <w:szCs w:val="24"/>
        </w:rPr>
        <w:t>being subject to the</w:t>
      </w:r>
      <w:r w:rsidR="001C148A">
        <w:rPr>
          <w:szCs w:val="24"/>
        </w:rPr>
        <w:t xml:space="preserve"> EDR membership obligation</w:t>
      </w:r>
      <w:r w:rsidR="00E06A97">
        <w:rPr>
          <w:szCs w:val="24"/>
        </w:rPr>
        <w:t>. The Regulations also</w:t>
      </w:r>
      <w:r w:rsidRPr="00B5734C">
        <w:rPr>
          <w:szCs w:val="24"/>
        </w:rPr>
        <w:t xml:space="preserve"> </w:t>
      </w:r>
      <w:r w:rsidR="00E06A97">
        <w:rPr>
          <w:szCs w:val="24"/>
        </w:rPr>
        <w:t>limit</w:t>
      </w:r>
      <w:r w:rsidRPr="00B5734C">
        <w:rPr>
          <w:szCs w:val="24"/>
        </w:rPr>
        <w:t xml:space="preserve"> the permission to disclose credit information to </w:t>
      </w:r>
      <w:r w:rsidR="001C148A">
        <w:rPr>
          <w:szCs w:val="24"/>
        </w:rPr>
        <w:t xml:space="preserve">only those </w:t>
      </w:r>
      <w:r w:rsidRPr="00B5734C">
        <w:rPr>
          <w:szCs w:val="24"/>
        </w:rPr>
        <w:t xml:space="preserve">utilities operating in </w:t>
      </w:r>
      <w:r>
        <w:rPr>
          <w:szCs w:val="24"/>
        </w:rPr>
        <w:t xml:space="preserve">the prescribed jurisdictions. </w:t>
      </w:r>
      <w:r w:rsidRPr="00B5734C">
        <w:rPr>
          <w:szCs w:val="24"/>
        </w:rPr>
        <w:t>The measures are time limited, reasonable, necessary and proportionate as they ensure that a discrete subset of personal data is used for the purpose of providing essential services to Australians.  These are legitimate objectives consistent with the Privacy Act.</w:t>
      </w:r>
    </w:p>
    <w:p w14:paraId="13DEDD37" w14:textId="77777777" w:rsidR="003A56F2" w:rsidRPr="003A56F2" w:rsidRDefault="003A56F2" w:rsidP="003A56F2">
      <w:pPr>
        <w:keepLines/>
        <w:spacing w:before="0"/>
        <w:ind w:right="91"/>
        <w:rPr>
          <w:szCs w:val="24"/>
        </w:rPr>
      </w:pPr>
    </w:p>
    <w:p w14:paraId="13DEDD38" w14:textId="77777777" w:rsidR="00FD0377" w:rsidRPr="00FD0377" w:rsidRDefault="00FD0377" w:rsidP="00FD0377">
      <w:pPr>
        <w:shd w:val="clear" w:color="auto" w:fill="FFFFFF"/>
        <w:spacing w:before="0" w:after="100" w:afterAutospacing="1"/>
        <w:rPr>
          <w:szCs w:val="24"/>
          <w:lang w:val="en-US"/>
        </w:rPr>
      </w:pPr>
      <w:r w:rsidRPr="00FD0377">
        <w:rPr>
          <w:b/>
          <w:bCs/>
          <w:szCs w:val="24"/>
        </w:rPr>
        <w:t>Conclusion</w:t>
      </w:r>
    </w:p>
    <w:p w14:paraId="13DEDD39" w14:textId="77777777" w:rsidR="003A56F2" w:rsidRPr="00060EE4" w:rsidRDefault="003A56F2" w:rsidP="003A56F2">
      <w:pPr>
        <w:shd w:val="clear" w:color="auto" w:fill="FFFFFF"/>
        <w:spacing w:before="0" w:after="100" w:afterAutospacing="1"/>
        <w:rPr>
          <w:szCs w:val="24"/>
          <w:lang w:val="en-US"/>
        </w:rPr>
      </w:pPr>
      <w:r w:rsidRPr="00FD0377">
        <w:rPr>
          <w:szCs w:val="24"/>
        </w:rPr>
        <w:t xml:space="preserve">This Legislative Instrument engages with the right to privacy, through the use and disclosure of personal information. </w:t>
      </w:r>
      <w:r w:rsidRPr="009A647E">
        <w:rPr>
          <w:szCs w:val="24"/>
        </w:rPr>
        <w:t>To the extent that the Legislative Instrument may limit the right to privacy, those limitations are reasonable, necessary and proportionate to achieve the legitimate aims of the Legislative Instrument.</w:t>
      </w:r>
    </w:p>
    <w:p w14:paraId="13DEDD3A" w14:textId="77777777" w:rsidR="00FD0377" w:rsidRDefault="00FD0377"/>
    <w:sectPr w:rsidR="00FD0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B91"/>
    <w:multiLevelType w:val="hybridMultilevel"/>
    <w:tmpl w:val="93E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826968"/>
    <w:multiLevelType w:val="hybridMultilevel"/>
    <w:tmpl w:val="FBE66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C662FA2"/>
    <w:multiLevelType w:val="hybridMultilevel"/>
    <w:tmpl w:val="DCF6538E"/>
    <w:lvl w:ilvl="0" w:tplc="AC801AF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34"/>
    <w:rsid w:val="00011B5C"/>
    <w:rsid w:val="000277C5"/>
    <w:rsid w:val="00066B74"/>
    <w:rsid w:val="000866B9"/>
    <w:rsid w:val="00121C77"/>
    <w:rsid w:val="001226A5"/>
    <w:rsid w:val="00124772"/>
    <w:rsid w:val="00132ED8"/>
    <w:rsid w:val="001C148A"/>
    <w:rsid w:val="001C184B"/>
    <w:rsid w:val="00251AA6"/>
    <w:rsid w:val="00275204"/>
    <w:rsid w:val="002E3B20"/>
    <w:rsid w:val="00325FFB"/>
    <w:rsid w:val="00387331"/>
    <w:rsid w:val="003A56F2"/>
    <w:rsid w:val="003E65D2"/>
    <w:rsid w:val="00415F50"/>
    <w:rsid w:val="00454375"/>
    <w:rsid w:val="00463619"/>
    <w:rsid w:val="004C79F9"/>
    <w:rsid w:val="004D59CB"/>
    <w:rsid w:val="00545E21"/>
    <w:rsid w:val="005C0A77"/>
    <w:rsid w:val="0061010A"/>
    <w:rsid w:val="006B4A63"/>
    <w:rsid w:val="006F3DB1"/>
    <w:rsid w:val="00775CB3"/>
    <w:rsid w:val="00782686"/>
    <w:rsid w:val="00795314"/>
    <w:rsid w:val="007D59B9"/>
    <w:rsid w:val="00881D39"/>
    <w:rsid w:val="008848CF"/>
    <w:rsid w:val="008B57B4"/>
    <w:rsid w:val="0091101E"/>
    <w:rsid w:val="00914C84"/>
    <w:rsid w:val="00965C5A"/>
    <w:rsid w:val="00973D34"/>
    <w:rsid w:val="00976703"/>
    <w:rsid w:val="009D3859"/>
    <w:rsid w:val="009D6261"/>
    <w:rsid w:val="009F0917"/>
    <w:rsid w:val="00A11393"/>
    <w:rsid w:val="00A225D1"/>
    <w:rsid w:val="00B2296E"/>
    <w:rsid w:val="00B668DE"/>
    <w:rsid w:val="00BB692B"/>
    <w:rsid w:val="00BF0DCB"/>
    <w:rsid w:val="00C50F49"/>
    <w:rsid w:val="00CA7487"/>
    <w:rsid w:val="00CF4113"/>
    <w:rsid w:val="00D06DAD"/>
    <w:rsid w:val="00DB5E9C"/>
    <w:rsid w:val="00DE28D1"/>
    <w:rsid w:val="00E02549"/>
    <w:rsid w:val="00E06A97"/>
    <w:rsid w:val="00E55B4D"/>
    <w:rsid w:val="00E83BBF"/>
    <w:rsid w:val="00EC2556"/>
    <w:rsid w:val="00F35C76"/>
    <w:rsid w:val="00F54A47"/>
    <w:rsid w:val="00F75164"/>
    <w:rsid w:val="00F92C7D"/>
    <w:rsid w:val="00FD0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3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A6"/>
    <w:pPr>
      <w:spacing w:before="340"/>
      <w:ind w:left="720"/>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15F5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50"/>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3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A6"/>
    <w:pPr>
      <w:spacing w:before="340"/>
      <w:ind w:left="720"/>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15F5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50"/>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243">
      <w:bodyDiv w:val="1"/>
      <w:marLeft w:val="0"/>
      <w:marRight w:val="0"/>
      <w:marTop w:val="0"/>
      <w:marBottom w:val="0"/>
      <w:divBdr>
        <w:top w:val="none" w:sz="0" w:space="0" w:color="auto"/>
        <w:left w:val="none" w:sz="0" w:space="0" w:color="auto"/>
        <w:bottom w:val="none" w:sz="0" w:space="0" w:color="auto"/>
        <w:right w:val="none" w:sz="0" w:space="0" w:color="auto"/>
      </w:divBdr>
      <w:divsChild>
        <w:div w:id="1335062470">
          <w:marLeft w:val="0"/>
          <w:marRight w:val="0"/>
          <w:marTop w:val="0"/>
          <w:marBottom w:val="0"/>
          <w:divBdr>
            <w:top w:val="none" w:sz="0" w:space="0" w:color="auto"/>
            <w:left w:val="none" w:sz="0" w:space="0" w:color="auto"/>
            <w:bottom w:val="none" w:sz="0" w:space="0" w:color="auto"/>
            <w:right w:val="none" w:sz="0" w:space="0" w:color="auto"/>
          </w:divBdr>
          <w:divsChild>
            <w:div w:id="1492524973">
              <w:marLeft w:val="0"/>
              <w:marRight w:val="0"/>
              <w:marTop w:val="0"/>
              <w:marBottom w:val="0"/>
              <w:divBdr>
                <w:top w:val="none" w:sz="0" w:space="0" w:color="auto"/>
                <w:left w:val="none" w:sz="0" w:space="0" w:color="auto"/>
                <w:bottom w:val="none" w:sz="0" w:space="0" w:color="auto"/>
                <w:right w:val="none" w:sz="0" w:space="0" w:color="auto"/>
              </w:divBdr>
              <w:divsChild>
                <w:div w:id="1348675736">
                  <w:marLeft w:val="0"/>
                  <w:marRight w:val="0"/>
                  <w:marTop w:val="0"/>
                  <w:marBottom w:val="0"/>
                  <w:divBdr>
                    <w:top w:val="none" w:sz="0" w:space="0" w:color="auto"/>
                    <w:left w:val="none" w:sz="0" w:space="0" w:color="auto"/>
                    <w:bottom w:val="none" w:sz="0" w:space="0" w:color="auto"/>
                    <w:right w:val="none" w:sz="0" w:space="0" w:color="auto"/>
                  </w:divBdr>
                  <w:divsChild>
                    <w:div w:id="1805000865">
                      <w:marLeft w:val="0"/>
                      <w:marRight w:val="0"/>
                      <w:marTop w:val="0"/>
                      <w:marBottom w:val="0"/>
                      <w:divBdr>
                        <w:top w:val="none" w:sz="0" w:space="0" w:color="auto"/>
                        <w:left w:val="none" w:sz="0" w:space="0" w:color="auto"/>
                        <w:bottom w:val="none" w:sz="0" w:space="0" w:color="auto"/>
                        <w:right w:val="none" w:sz="0" w:space="0" w:color="auto"/>
                      </w:divBdr>
                      <w:divsChild>
                        <w:div w:id="1536885853">
                          <w:marLeft w:val="0"/>
                          <w:marRight w:val="0"/>
                          <w:marTop w:val="0"/>
                          <w:marBottom w:val="0"/>
                          <w:divBdr>
                            <w:top w:val="none" w:sz="0" w:space="0" w:color="auto"/>
                            <w:left w:val="none" w:sz="0" w:space="0" w:color="auto"/>
                            <w:bottom w:val="none" w:sz="0" w:space="0" w:color="auto"/>
                            <w:right w:val="none" w:sz="0" w:space="0" w:color="auto"/>
                          </w:divBdr>
                          <w:divsChild>
                            <w:div w:id="995887517">
                              <w:marLeft w:val="0"/>
                              <w:marRight w:val="0"/>
                              <w:marTop w:val="0"/>
                              <w:marBottom w:val="0"/>
                              <w:divBdr>
                                <w:top w:val="none" w:sz="0" w:space="0" w:color="auto"/>
                                <w:left w:val="none" w:sz="0" w:space="0" w:color="auto"/>
                                <w:bottom w:val="none" w:sz="0" w:space="0" w:color="auto"/>
                                <w:right w:val="none" w:sz="0" w:space="0" w:color="auto"/>
                              </w:divBdr>
                              <w:divsChild>
                                <w:div w:id="525563073">
                                  <w:marLeft w:val="0"/>
                                  <w:marRight w:val="0"/>
                                  <w:marTop w:val="0"/>
                                  <w:marBottom w:val="0"/>
                                  <w:divBdr>
                                    <w:top w:val="none" w:sz="0" w:space="0" w:color="auto"/>
                                    <w:left w:val="none" w:sz="0" w:space="0" w:color="auto"/>
                                    <w:bottom w:val="none" w:sz="0" w:space="0" w:color="auto"/>
                                    <w:right w:val="none" w:sz="0" w:space="0" w:color="auto"/>
                                  </w:divBdr>
                                  <w:divsChild>
                                    <w:div w:id="1588616393">
                                      <w:marLeft w:val="0"/>
                                      <w:marRight w:val="0"/>
                                      <w:marTop w:val="0"/>
                                      <w:marBottom w:val="0"/>
                                      <w:divBdr>
                                        <w:top w:val="none" w:sz="0" w:space="0" w:color="auto"/>
                                        <w:left w:val="none" w:sz="0" w:space="0" w:color="auto"/>
                                        <w:bottom w:val="none" w:sz="0" w:space="0" w:color="auto"/>
                                        <w:right w:val="none" w:sz="0" w:space="0" w:color="auto"/>
                                      </w:divBdr>
                                      <w:divsChild>
                                        <w:div w:id="2138376235">
                                          <w:marLeft w:val="0"/>
                                          <w:marRight w:val="0"/>
                                          <w:marTop w:val="0"/>
                                          <w:marBottom w:val="0"/>
                                          <w:divBdr>
                                            <w:top w:val="none" w:sz="0" w:space="0" w:color="auto"/>
                                            <w:left w:val="none" w:sz="0" w:space="0" w:color="auto"/>
                                            <w:bottom w:val="none" w:sz="0" w:space="0" w:color="auto"/>
                                            <w:right w:val="none" w:sz="0" w:space="0" w:color="auto"/>
                                          </w:divBdr>
                                          <w:divsChild>
                                            <w:div w:id="1785925359">
                                              <w:marLeft w:val="0"/>
                                              <w:marRight w:val="0"/>
                                              <w:marTop w:val="0"/>
                                              <w:marBottom w:val="0"/>
                                              <w:divBdr>
                                                <w:top w:val="none" w:sz="0" w:space="0" w:color="auto"/>
                                                <w:left w:val="none" w:sz="0" w:space="0" w:color="auto"/>
                                                <w:bottom w:val="none" w:sz="0" w:space="0" w:color="auto"/>
                                                <w:right w:val="none" w:sz="0" w:space="0" w:color="auto"/>
                                              </w:divBdr>
                                              <w:divsChild>
                                                <w:div w:id="567425141">
                                                  <w:marLeft w:val="0"/>
                                                  <w:marRight w:val="0"/>
                                                  <w:marTop w:val="0"/>
                                                  <w:marBottom w:val="0"/>
                                                  <w:divBdr>
                                                    <w:top w:val="none" w:sz="0" w:space="0" w:color="auto"/>
                                                    <w:left w:val="none" w:sz="0" w:space="0" w:color="auto"/>
                                                    <w:bottom w:val="none" w:sz="0" w:space="0" w:color="auto"/>
                                                    <w:right w:val="none" w:sz="0" w:space="0" w:color="auto"/>
                                                  </w:divBdr>
                                                  <w:divsChild>
                                                    <w:div w:id="391856744">
                                                      <w:marLeft w:val="0"/>
                                                      <w:marRight w:val="0"/>
                                                      <w:marTop w:val="0"/>
                                                      <w:marBottom w:val="0"/>
                                                      <w:divBdr>
                                                        <w:top w:val="none" w:sz="0" w:space="0" w:color="auto"/>
                                                        <w:left w:val="none" w:sz="0" w:space="0" w:color="auto"/>
                                                        <w:bottom w:val="none" w:sz="0" w:space="0" w:color="auto"/>
                                                        <w:right w:val="none" w:sz="0" w:space="0" w:color="auto"/>
                                                      </w:divBdr>
                                                      <w:divsChild>
                                                        <w:div w:id="1639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875481">
      <w:bodyDiv w:val="1"/>
      <w:marLeft w:val="0"/>
      <w:marRight w:val="0"/>
      <w:marTop w:val="0"/>
      <w:marBottom w:val="0"/>
      <w:divBdr>
        <w:top w:val="none" w:sz="0" w:space="0" w:color="auto"/>
        <w:left w:val="none" w:sz="0" w:space="0" w:color="auto"/>
        <w:bottom w:val="none" w:sz="0" w:space="0" w:color="auto"/>
        <w:right w:val="none" w:sz="0" w:space="0" w:color="auto"/>
      </w:divBdr>
      <w:divsChild>
        <w:div w:id="969017512">
          <w:marLeft w:val="0"/>
          <w:marRight w:val="0"/>
          <w:marTop w:val="0"/>
          <w:marBottom w:val="0"/>
          <w:divBdr>
            <w:top w:val="none" w:sz="0" w:space="0" w:color="auto"/>
            <w:left w:val="none" w:sz="0" w:space="0" w:color="auto"/>
            <w:bottom w:val="none" w:sz="0" w:space="0" w:color="auto"/>
            <w:right w:val="none" w:sz="0" w:space="0" w:color="auto"/>
          </w:divBdr>
          <w:divsChild>
            <w:div w:id="666834650">
              <w:marLeft w:val="0"/>
              <w:marRight w:val="0"/>
              <w:marTop w:val="0"/>
              <w:marBottom w:val="0"/>
              <w:divBdr>
                <w:top w:val="none" w:sz="0" w:space="0" w:color="auto"/>
                <w:left w:val="none" w:sz="0" w:space="0" w:color="auto"/>
                <w:bottom w:val="none" w:sz="0" w:space="0" w:color="auto"/>
                <w:right w:val="none" w:sz="0" w:space="0" w:color="auto"/>
              </w:divBdr>
              <w:divsChild>
                <w:div w:id="613751811">
                  <w:marLeft w:val="0"/>
                  <w:marRight w:val="0"/>
                  <w:marTop w:val="0"/>
                  <w:marBottom w:val="0"/>
                  <w:divBdr>
                    <w:top w:val="none" w:sz="0" w:space="0" w:color="auto"/>
                    <w:left w:val="none" w:sz="0" w:space="0" w:color="auto"/>
                    <w:bottom w:val="none" w:sz="0" w:space="0" w:color="auto"/>
                    <w:right w:val="none" w:sz="0" w:space="0" w:color="auto"/>
                  </w:divBdr>
                  <w:divsChild>
                    <w:div w:id="1263412067">
                      <w:marLeft w:val="0"/>
                      <w:marRight w:val="0"/>
                      <w:marTop w:val="0"/>
                      <w:marBottom w:val="0"/>
                      <w:divBdr>
                        <w:top w:val="none" w:sz="0" w:space="0" w:color="auto"/>
                        <w:left w:val="none" w:sz="0" w:space="0" w:color="auto"/>
                        <w:bottom w:val="none" w:sz="0" w:space="0" w:color="auto"/>
                        <w:right w:val="none" w:sz="0" w:space="0" w:color="auto"/>
                      </w:divBdr>
                      <w:divsChild>
                        <w:div w:id="1715423479">
                          <w:marLeft w:val="0"/>
                          <w:marRight w:val="0"/>
                          <w:marTop w:val="0"/>
                          <w:marBottom w:val="0"/>
                          <w:divBdr>
                            <w:top w:val="none" w:sz="0" w:space="0" w:color="auto"/>
                            <w:left w:val="none" w:sz="0" w:space="0" w:color="auto"/>
                            <w:bottom w:val="none" w:sz="0" w:space="0" w:color="auto"/>
                            <w:right w:val="none" w:sz="0" w:space="0" w:color="auto"/>
                          </w:divBdr>
                          <w:divsChild>
                            <w:div w:id="1358190067">
                              <w:marLeft w:val="0"/>
                              <w:marRight w:val="0"/>
                              <w:marTop w:val="0"/>
                              <w:marBottom w:val="0"/>
                              <w:divBdr>
                                <w:top w:val="none" w:sz="0" w:space="0" w:color="auto"/>
                                <w:left w:val="none" w:sz="0" w:space="0" w:color="auto"/>
                                <w:bottom w:val="none" w:sz="0" w:space="0" w:color="auto"/>
                                <w:right w:val="none" w:sz="0" w:space="0" w:color="auto"/>
                              </w:divBdr>
                              <w:divsChild>
                                <w:div w:id="1533154161">
                                  <w:marLeft w:val="0"/>
                                  <w:marRight w:val="0"/>
                                  <w:marTop w:val="0"/>
                                  <w:marBottom w:val="0"/>
                                  <w:divBdr>
                                    <w:top w:val="none" w:sz="0" w:space="0" w:color="auto"/>
                                    <w:left w:val="none" w:sz="0" w:space="0" w:color="auto"/>
                                    <w:bottom w:val="none" w:sz="0" w:space="0" w:color="auto"/>
                                    <w:right w:val="none" w:sz="0" w:space="0" w:color="auto"/>
                                  </w:divBdr>
                                  <w:divsChild>
                                    <w:div w:id="182592790">
                                      <w:marLeft w:val="0"/>
                                      <w:marRight w:val="0"/>
                                      <w:marTop w:val="0"/>
                                      <w:marBottom w:val="0"/>
                                      <w:divBdr>
                                        <w:top w:val="none" w:sz="0" w:space="0" w:color="auto"/>
                                        <w:left w:val="none" w:sz="0" w:space="0" w:color="auto"/>
                                        <w:bottom w:val="none" w:sz="0" w:space="0" w:color="auto"/>
                                        <w:right w:val="none" w:sz="0" w:space="0" w:color="auto"/>
                                      </w:divBdr>
                                      <w:divsChild>
                                        <w:div w:id="1075200689">
                                          <w:marLeft w:val="0"/>
                                          <w:marRight w:val="0"/>
                                          <w:marTop w:val="0"/>
                                          <w:marBottom w:val="0"/>
                                          <w:divBdr>
                                            <w:top w:val="none" w:sz="0" w:space="0" w:color="auto"/>
                                            <w:left w:val="none" w:sz="0" w:space="0" w:color="auto"/>
                                            <w:bottom w:val="none" w:sz="0" w:space="0" w:color="auto"/>
                                            <w:right w:val="none" w:sz="0" w:space="0" w:color="auto"/>
                                          </w:divBdr>
                                          <w:divsChild>
                                            <w:div w:id="1443301124">
                                              <w:marLeft w:val="0"/>
                                              <w:marRight w:val="0"/>
                                              <w:marTop w:val="0"/>
                                              <w:marBottom w:val="0"/>
                                              <w:divBdr>
                                                <w:top w:val="none" w:sz="0" w:space="0" w:color="auto"/>
                                                <w:left w:val="none" w:sz="0" w:space="0" w:color="auto"/>
                                                <w:bottom w:val="none" w:sz="0" w:space="0" w:color="auto"/>
                                                <w:right w:val="none" w:sz="0" w:space="0" w:color="auto"/>
                                              </w:divBdr>
                                              <w:divsChild>
                                                <w:div w:id="249781697">
                                                  <w:marLeft w:val="0"/>
                                                  <w:marRight w:val="0"/>
                                                  <w:marTop w:val="0"/>
                                                  <w:marBottom w:val="0"/>
                                                  <w:divBdr>
                                                    <w:top w:val="none" w:sz="0" w:space="0" w:color="auto"/>
                                                    <w:left w:val="none" w:sz="0" w:space="0" w:color="auto"/>
                                                    <w:bottom w:val="none" w:sz="0" w:space="0" w:color="auto"/>
                                                    <w:right w:val="none" w:sz="0" w:space="0" w:color="auto"/>
                                                  </w:divBdr>
                                                  <w:divsChild>
                                                    <w:div w:id="1999727841">
                                                      <w:marLeft w:val="0"/>
                                                      <w:marRight w:val="0"/>
                                                      <w:marTop w:val="0"/>
                                                      <w:marBottom w:val="0"/>
                                                      <w:divBdr>
                                                        <w:top w:val="none" w:sz="0" w:space="0" w:color="auto"/>
                                                        <w:left w:val="none" w:sz="0" w:space="0" w:color="auto"/>
                                                        <w:bottom w:val="none" w:sz="0" w:space="0" w:color="auto"/>
                                                        <w:right w:val="none" w:sz="0" w:space="0" w:color="auto"/>
                                                      </w:divBdr>
                                                      <w:divsChild>
                                                        <w:div w:id="21023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010834">
      <w:bodyDiv w:val="1"/>
      <w:marLeft w:val="0"/>
      <w:marRight w:val="0"/>
      <w:marTop w:val="0"/>
      <w:marBottom w:val="0"/>
      <w:divBdr>
        <w:top w:val="none" w:sz="0" w:space="0" w:color="auto"/>
        <w:left w:val="none" w:sz="0" w:space="0" w:color="auto"/>
        <w:bottom w:val="none" w:sz="0" w:space="0" w:color="auto"/>
        <w:right w:val="none" w:sz="0" w:space="0" w:color="auto"/>
      </w:divBdr>
      <w:divsChild>
        <w:div w:id="828983723">
          <w:marLeft w:val="0"/>
          <w:marRight w:val="0"/>
          <w:marTop w:val="0"/>
          <w:marBottom w:val="0"/>
          <w:divBdr>
            <w:top w:val="none" w:sz="0" w:space="0" w:color="auto"/>
            <w:left w:val="none" w:sz="0" w:space="0" w:color="auto"/>
            <w:bottom w:val="none" w:sz="0" w:space="0" w:color="auto"/>
            <w:right w:val="none" w:sz="0" w:space="0" w:color="auto"/>
          </w:divBdr>
          <w:divsChild>
            <w:div w:id="786504293">
              <w:marLeft w:val="0"/>
              <w:marRight w:val="0"/>
              <w:marTop w:val="0"/>
              <w:marBottom w:val="0"/>
              <w:divBdr>
                <w:top w:val="none" w:sz="0" w:space="0" w:color="auto"/>
                <w:left w:val="none" w:sz="0" w:space="0" w:color="auto"/>
                <w:bottom w:val="none" w:sz="0" w:space="0" w:color="auto"/>
                <w:right w:val="none" w:sz="0" w:space="0" w:color="auto"/>
              </w:divBdr>
              <w:divsChild>
                <w:div w:id="1395935321">
                  <w:marLeft w:val="0"/>
                  <w:marRight w:val="0"/>
                  <w:marTop w:val="0"/>
                  <w:marBottom w:val="0"/>
                  <w:divBdr>
                    <w:top w:val="none" w:sz="0" w:space="0" w:color="auto"/>
                    <w:left w:val="none" w:sz="0" w:space="0" w:color="auto"/>
                    <w:bottom w:val="none" w:sz="0" w:space="0" w:color="auto"/>
                    <w:right w:val="none" w:sz="0" w:space="0" w:color="auto"/>
                  </w:divBdr>
                  <w:divsChild>
                    <w:div w:id="1597667452">
                      <w:marLeft w:val="0"/>
                      <w:marRight w:val="0"/>
                      <w:marTop w:val="0"/>
                      <w:marBottom w:val="0"/>
                      <w:divBdr>
                        <w:top w:val="none" w:sz="0" w:space="0" w:color="auto"/>
                        <w:left w:val="none" w:sz="0" w:space="0" w:color="auto"/>
                        <w:bottom w:val="none" w:sz="0" w:space="0" w:color="auto"/>
                        <w:right w:val="none" w:sz="0" w:space="0" w:color="auto"/>
                      </w:divBdr>
                      <w:divsChild>
                        <w:div w:id="707531516">
                          <w:marLeft w:val="0"/>
                          <w:marRight w:val="0"/>
                          <w:marTop w:val="0"/>
                          <w:marBottom w:val="0"/>
                          <w:divBdr>
                            <w:top w:val="none" w:sz="0" w:space="0" w:color="auto"/>
                            <w:left w:val="none" w:sz="0" w:space="0" w:color="auto"/>
                            <w:bottom w:val="none" w:sz="0" w:space="0" w:color="auto"/>
                            <w:right w:val="none" w:sz="0" w:space="0" w:color="auto"/>
                          </w:divBdr>
                          <w:divsChild>
                            <w:div w:id="1347094206">
                              <w:marLeft w:val="0"/>
                              <w:marRight w:val="0"/>
                              <w:marTop w:val="0"/>
                              <w:marBottom w:val="0"/>
                              <w:divBdr>
                                <w:top w:val="none" w:sz="0" w:space="0" w:color="auto"/>
                                <w:left w:val="none" w:sz="0" w:space="0" w:color="auto"/>
                                <w:bottom w:val="none" w:sz="0" w:space="0" w:color="auto"/>
                                <w:right w:val="none" w:sz="0" w:space="0" w:color="auto"/>
                              </w:divBdr>
                              <w:divsChild>
                                <w:div w:id="173109381">
                                  <w:marLeft w:val="0"/>
                                  <w:marRight w:val="0"/>
                                  <w:marTop w:val="0"/>
                                  <w:marBottom w:val="0"/>
                                  <w:divBdr>
                                    <w:top w:val="none" w:sz="0" w:space="0" w:color="auto"/>
                                    <w:left w:val="none" w:sz="0" w:space="0" w:color="auto"/>
                                    <w:bottom w:val="none" w:sz="0" w:space="0" w:color="auto"/>
                                    <w:right w:val="none" w:sz="0" w:space="0" w:color="auto"/>
                                  </w:divBdr>
                                  <w:divsChild>
                                    <w:div w:id="604574588">
                                      <w:marLeft w:val="0"/>
                                      <w:marRight w:val="0"/>
                                      <w:marTop w:val="0"/>
                                      <w:marBottom w:val="0"/>
                                      <w:divBdr>
                                        <w:top w:val="none" w:sz="0" w:space="0" w:color="auto"/>
                                        <w:left w:val="none" w:sz="0" w:space="0" w:color="auto"/>
                                        <w:bottom w:val="none" w:sz="0" w:space="0" w:color="auto"/>
                                        <w:right w:val="none" w:sz="0" w:space="0" w:color="auto"/>
                                      </w:divBdr>
                                      <w:divsChild>
                                        <w:div w:id="437989670">
                                          <w:marLeft w:val="0"/>
                                          <w:marRight w:val="0"/>
                                          <w:marTop w:val="0"/>
                                          <w:marBottom w:val="0"/>
                                          <w:divBdr>
                                            <w:top w:val="none" w:sz="0" w:space="0" w:color="auto"/>
                                            <w:left w:val="none" w:sz="0" w:space="0" w:color="auto"/>
                                            <w:bottom w:val="none" w:sz="0" w:space="0" w:color="auto"/>
                                            <w:right w:val="none" w:sz="0" w:space="0" w:color="auto"/>
                                          </w:divBdr>
                                          <w:divsChild>
                                            <w:div w:id="1281760555">
                                              <w:marLeft w:val="0"/>
                                              <w:marRight w:val="0"/>
                                              <w:marTop w:val="0"/>
                                              <w:marBottom w:val="0"/>
                                              <w:divBdr>
                                                <w:top w:val="none" w:sz="0" w:space="0" w:color="auto"/>
                                                <w:left w:val="none" w:sz="0" w:space="0" w:color="auto"/>
                                                <w:bottom w:val="none" w:sz="0" w:space="0" w:color="auto"/>
                                                <w:right w:val="none" w:sz="0" w:space="0" w:color="auto"/>
                                              </w:divBdr>
                                              <w:divsChild>
                                                <w:div w:id="1792746310">
                                                  <w:marLeft w:val="0"/>
                                                  <w:marRight w:val="0"/>
                                                  <w:marTop w:val="0"/>
                                                  <w:marBottom w:val="0"/>
                                                  <w:divBdr>
                                                    <w:top w:val="none" w:sz="0" w:space="0" w:color="auto"/>
                                                    <w:left w:val="none" w:sz="0" w:space="0" w:color="auto"/>
                                                    <w:bottom w:val="none" w:sz="0" w:space="0" w:color="auto"/>
                                                    <w:right w:val="none" w:sz="0" w:space="0" w:color="auto"/>
                                                  </w:divBdr>
                                                  <w:divsChild>
                                                    <w:div w:id="1750274892">
                                                      <w:marLeft w:val="0"/>
                                                      <w:marRight w:val="0"/>
                                                      <w:marTop w:val="0"/>
                                                      <w:marBottom w:val="0"/>
                                                      <w:divBdr>
                                                        <w:top w:val="none" w:sz="0" w:space="0" w:color="auto"/>
                                                        <w:left w:val="none" w:sz="0" w:space="0" w:color="auto"/>
                                                        <w:bottom w:val="none" w:sz="0" w:space="0" w:color="auto"/>
                                                        <w:right w:val="none" w:sz="0" w:space="0" w:color="auto"/>
                                                      </w:divBdr>
                                                      <w:divsChild>
                                                        <w:div w:id="811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144F6-2E36-447D-86DF-17ABABC658ED}">
  <ds:schemaRefs>
    <ds:schemaRef ds:uri="http://schemas.microsoft.com/sharepoint/v3/contenttype/forms"/>
  </ds:schemaRefs>
</ds:datastoreItem>
</file>

<file path=customXml/itemProps2.xml><?xml version="1.0" encoding="utf-8"?>
<ds:datastoreItem xmlns:ds="http://schemas.openxmlformats.org/officeDocument/2006/customXml" ds:itemID="{DBD4FA7A-5BD3-439B-A89C-25AE68CA0080}">
  <ds:schemaRefs>
    <ds:schemaRef ds:uri="http://purl.org/dc/elements/1.1/"/>
    <ds:schemaRef ds:uri="http://purl.org/dc/terms/"/>
    <ds:schemaRef ds:uri="857246AA-2D11-4C74-9E6C-87E493071B5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FD008E-3E6E-4BA1-BC63-0D75A72C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7744</Characters>
  <Application>Microsoft Office Word</Application>
  <DocSecurity>4</DocSecurity>
  <Lines>159</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hickso</dc:creator>
  <cp:lastModifiedBy>hickso</cp:lastModifiedBy>
  <cp:revision>2</cp:revision>
  <cp:lastPrinted>2017-11-27T22:27:00Z</cp:lastPrinted>
  <dcterms:created xsi:type="dcterms:W3CDTF">2017-12-11T02:07:00Z</dcterms:created>
  <dcterms:modified xsi:type="dcterms:W3CDTF">2017-12-11T02:07:00Z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