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68A57" w14:textId="77777777" w:rsidR="002C66B5" w:rsidRPr="00273F7E" w:rsidRDefault="002C66B5" w:rsidP="002C66B5">
      <w:pPr>
        <w:tabs>
          <w:tab w:val="right" w:pos="9072"/>
        </w:tabs>
        <w:spacing w:before="0"/>
        <w:ind w:right="91"/>
        <w:jc w:val="center"/>
        <w:rPr>
          <w:b/>
          <w:u w:val="single"/>
        </w:rPr>
      </w:pPr>
      <w:bookmarkStart w:id="0" w:name="_GoBack"/>
      <w:bookmarkEnd w:id="0"/>
      <w:r w:rsidRPr="00273F7E">
        <w:rPr>
          <w:b/>
          <w:u w:val="single"/>
        </w:rPr>
        <w:t xml:space="preserve">EXPLANATORY </w:t>
      </w:r>
      <w:r w:rsidR="00E273F1" w:rsidRPr="00273F7E">
        <w:rPr>
          <w:b/>
          <w:u w:val="single"/>
        </w:rPr>
        <w:t>STATEMENT</w:t>
      </w:r>
    </w:p>
    <w:p w14:paraId="3C860A8A" w14:textId="77777777" w:rsidR="002C66B5" w:rsidRPr="00273F7E" w:rsidRDefault="002C66B5" w:rsidP="002C66B5">
      <w:pPr>
        <w:tabs>
          <w:tab w:val="right" w:pos="9072"/>
        </w:tabs>
        <w:spacing w:before="0"/>
        <w:ind w:right="91"/>
        <w:jc w:val="center"/>
        <w:rPr>
          <w:b/>
          <w:u w:val="single"/>
        </w:rPr>
      </w:pPr>
    </w:p>
    <w:p w14:paraId="7D4F2F4A" w14:textId="77777777" w:rsidR="00E273F1" w:rsidRPr="00273F7E" w:rsidRDefault="00E273F1" w:rsidP="00E273F1">
      <w:pPr>
        <w:tabs>
          <w:tab w:val="right" w:pos="9072"/>
        </w:tabs>
        <w:spacing w:before="0"/>
        <w:ind w:right="91"/>
        <w:jc w:val="center"/>
      </w:pPr>
      <w:r w:rsidRPr="00273F7E">
        <w:t>Issued by the Authority of the</w:t>
      </w:r>
    </w:p>
    <w:p w14:paraId="61D61DF2" w14:textId="77777777" w:rsidR="00E273F1" w:rsidRPr="00273F7E" w:rsidRDefault="00E273F1" w:rsidP="00E273F1">
      <w:pPr>
        <w:tabs>
          <w:tab w:val="right" w:pos="9072"/>
        </w:tabs>
        <w:spacing w:before="0"/>
        <w:ind w:right="91"/>
        <w:jc w:val="center"/>
      </w:pPr>
      <w:r w:rsidRPr="00273F7E">
        <w:t>Assistant Minister to the Prime Minister</w:t>
      </w:r>
    </w:p>
    <w:p w14:paraId="6E47B4B0" w14:textId="77777777" w:rsidR="003D6016" w:rsidRPr="00273F7E" w:rsidRDefault="003D6016" w:rsidP="00180DC1">
      <w:pPr>
        <w:spacing w:before="0"/>
        <w:ind w:right="91"/>
        <w:jc w:val="center"/>
      </w:pPr>
      <w:r w:rsidRPr="00273F7E">
        <w:t>Parliamentary Secretary to the Prime Minister</w:t>
      </w:r>
    </w:p>
    <w:p w14:paraId="4FEBB3BB" w14:textId="77777777" w:rsidR="00E273F1" w:rsidRPr="00273F7E" w:rsidRDefault="00E273F1" w:rsidP="00E273F1">
      <w:pPr>
        <w:tabs>
          <w:tab w:val="right" w:pos="9072"/>
        </w:tabs>
        <w:spacing w:before="0"/>
        <w:ind w:right="91"/>
        <w:rPr>
          <w:u w:val="single"/>
        </w:rPr>
      </w:pPr>
    </w:p>
    <w:p w14:paraId="205AE713" w14:textId="77777777" w:rsidR="002C66B5" w:rsidRPr="00273F7E" w:rsidRDefault="005A0D41" w:rsidP="00E273F1">
      <w:pPr>
        <w:tabs>
          <w:tab w:val="left" w:pos="1701"/>
          <w:tab w:val="right" w:pos="9072"/>
        </w:tabs>
        <w:spacing w:before="0"/>
        <w:ind w:right="91"/>
        <w:jc w:val="center"/>
        <w:rPr>
          <w:i/>
        </w:rPr>
      </w:pPr>
      <w:r w:rsidRPr="00273F7E">
        <w:rPr>
          <w:i/>
        </w:rPr>
        <w:t>Ombudsman Act 1976</w:t>
      </w:r>
    </w:p>
    <w:p w14:paraId="5A5F8B15" w14:textId="77777777" w:rsidR="002C66B5" w:rsidRPr="00273F7E" w:rsidRDefault="002C66B5" w:rsidP="00E273F1">
      <w:pPr>
        <w:tabs>
          <w:tab w:val="right" w:pos="9072"/>
        </w:tabs>
        <w:spacing w:before="0"/>
        <w:ind w:right="91"/>
        <w:jc w:val="center"/>
        <w:rPr>
          <w:sz w:val="20"/>
        </w:rPr>
      </w:pPr>
    </w:p>
    <w:p w14:paraId="1E6793E6" w14:textId="77777777" w:rsidR="002C66B5" w:rsidRPr="00273F7E" w:rsidRDefault="00566873" w:rsidP="00E273F1">
      <w:pPr>
        <w:tabs>
          <w:tab w:val="left" w:pos="1701"/>
          <w:tab w:val="right" w:pos="9072"/>
        </w:tabs>
        <w:spacing w:before="0"/>
        <w:ind w:right="91"/>
        <w:jc w:val="center"/>
        <w:rPr>
          <w:i/>
          <w:iCs/>
        </w:rPr>
      </w:pPr>
      <w:r w:rsidRPr="00273F7E">
        <w:rPr>
          <w:i/>
          <w:iCs/>
        </w:rPr>
        <w:t>Ombudsman Amendment (Functions of the Defence Force Ombudsman) Regulations 2017</w:t>
      </w:r>
    </w:p>
    <w:p w14:paraId="06A1AE48" w14:textId="77777777" w:rsidR="002C66B5" w:rsidRPr="00273F7E" w:rsidRDefault="002C66B5" w:rsidP="00FF36C7">
      <w:pPr>
        <w:spacing w:before="120" w:after="120"/>
        <w:rPr>
          <w:szCs w:val="24"/>
        </w:rPr>
      </w:pPr>
    </w:p>
    <w:p w14:paraId="552A0DEF" w14:textId="50064D9C" w:rsidR="00643642" w:rsidRPr="00273F7E" w:rsidRDefault="00643642" w:rsidP="00FF36C7">
      <w:pPr>
        <w:spacing w:before="120" w:after="120"/>
        <w:rPr>
          <w:szCs w:val="24"/>
        </w:rPr>
      </w:pPr>
      <w:r w:rsidRPr="00273F7E">
        <w:rPr>
          <w:szCs w:val="24"/>
        </w:rPr>
        <w:t xml:space="preserve">The </w:t>
      </w:r>
      <w:r w:rsidRPr="00273F7E">
        <w:rPr>
          <w:i/>
          <w:iCs/>
          <w:szCs w:val="24"/>
        </w:rPr>
        <w:t>Ombudsman Act 1976</w:t>
      </w:r>
      <w:r w:rsidRPr="00273F7E">
        <w:rPr>
          <w:szCs w:val="24"/>
        </w:rPr>
        <w:t xml:space="preserve"> </w:t>
      </w:r>
      <w:r w:rsidR="00C3458C" w:rsidRPr="00273F7E">
        <w:rPr>
          <w:szCs w:val="24"/>
        </w:rPr>
        <w:t xml:space="preserve">(the Act) </w:t>
      </w:r>
      <w:r w:rsidRPr="00273F7E">
        <w:rPr>
          <w:szCs w:val="24"/>
        </w:rPr>
        <w:t>establishe</w:t>
      </w:r>
      <w:r w:rsidR="00C3458C" w:rsidRPr="00273F7E">
        <w:rPr>
          <w:szCs w:val="24"/>
        </w:rPr>
        <w:t>s</w:t>
      </w:r>
      <w:r w:rsidRPr="00273F7E">
        <w:rPr>
          <w:szCs w:val="24"/>
        </w:rPr>
        <w:t xml:space="preserve"> the office of the Commonwealth Ombudsman to investigate complaints made under the Act and to perform other specialised functions. </w:t>
      </w:r>
    </w:p>
    <w:p w14:paraId="49657233" w14:textId="77777777" w:rsidR="00C3458C" w:rsidRPr="00273F7E" w:rsidRDefault="00C3458C" w:rsidP="00FF36C7">
      <w:pPr>
        <w:spacing w:before="120" w:after="120"/>
        <w:rPr>
          <w:szCs w:val="24"/>
        </w:rPr>
      </w:pPr>
      <w:r w:rsidRPr="00273F7E">
        <w:rPr>
          <w:szCs w:val="24"/>
        </w:rPr>
        <w:t>Section 38 of the Act provides that the Governor</w:t>
      </w:r>
      <w:r w:rsidR="002D7EFE" w:rsidRPr="00273F7E">
        <w:rPr>
          <w:szCs w:val="24"/>
        </w:rPr>
        <w:t>-</w:t>
      </w:r>
      <w:r w:rsidRPr="00273F7E">
        <w:rPr>
          <w:szCs w:val="24"/>
        </w:rPr>
        <w:t>General may make regulations, not inconsistent with the Act, prescribing all matters that are required or permitted by th</w:t>
      </w:r>
      <w:r w:rsidR="00605345" w:rsidRPr="00273F7E">
        <w:rPr>
          <w:szCs w:val="24"/>
        </w:rPr>
        <w:t>e</w:t>
      </w:r>
      <w:r w:rsidRPr="00273F7E">
        <w:rPr>
          <w:szCs w:val="24"/>
        </w:rPr>
        <w:t xml:space="preserve"> Act to be prescribed or are necessary or convenient to be prescribed for carrying out or giving effect to </w:t>
      </w:r>
      <w:r w:rsidR="00605345" w:rsidRPr="00273F7E">
        <w:rPr>
          <w:szCs w:val="24"/>
        </w:rPr>
        <w:t xml:space="preserve">the </w:t>
      </w:r>
      <w:r w:rsidRPr="00273F7E">
        <w:rPr>
          <w:szCs w:val="24"/>
        </w:rPr>
        <w:t>Act</w:t>
      </w:r>
      <w:r w:rsidR="008C2EB6" w:rsidRPr="00273F7E">
        <w:rPr>
          <w:szCs w:val="24"/>
        </w:rPr>
        <w:t xml:space="preserve"> and, in particular, prescribing matters in connection with fees and expenses of witnesses appearing before the Ombudsman.</w:t>
      </w:r>
    </w:p>
    <w:p w14:paraId="53DAE957" w14:textId="77777777" w:rsidR="00566873" w:rsidRPr="00273F7E" w:rsidRDefault="00566873" w:rsidP="00FF36C7">
      <w:pPr>
        <w:spacing w:before="120" w:after="120"/>
        <w:rPr>
          <w:szCs w:val="24"/>
        </w:rPr>
      </w:pPr>
      <w:r w:rsidRPr="00273F7E">
        <w:rPr>
          <w:szCs w:val="24"/>
        </w:rPr>
        <w:t xml:space="preserve">The </w:t>
      </w:r>
      <w:r w:rsidRPr="00273F7E">
        <w:rPr>
          <w:i/>
          <w:iCs/>
          <w:szCs w:val="24"/>
        </w:rPr>
        <w:t>Ombudsman Regulations 2017</w:t>
      </w:r>
      <w:r w:rsidRPr="00273F7E">
        <w:rPr>
          <w:szCs w:val="24"/>
        </w:rPr>
        <w:t xml:space="preserve"> (the Principal Regulations) made under the Act prescribe such matters as prescribed authorities for the purposes of the Act, the terms and conditions of the Office of Ombudsman and other matters.</w:t>
      </w:r>
    </w:p>
    <w:p w14:paraId="10368E24" w14:textId="636A22ED" w:rsidR="00566873" w:rsidRPr="00273F7E" w:rsidRDefault="00566873" w:rsidP="00FF36C7">
      <w:pPr>
        <w:spacing w:before="120" w:after="120"/>
        <w:rPr>
          <w:szCs w:val="24"/>
        </w:rPr>
      </w:pPr>
      <w:r w:rsidRPr="00273F7E">
        <w:rPr>
          <w:szCs w:val="24"/>
        </w:rPr>
        <w:t xml:space="preserve">Section 19B of the Act establishes the office of the Defence Force Ombudsman (DFO). </w:t>
      </w:r>
      <w:r w:rsidR="00FC1D7B" w:rsidRPr="00273F7E">
        <w:rPr>
          <w:szCs w:val="24"/>
        </w:rPr>
        <w:t xml:space="preserve">Paragraph </w:t>
      </w:r>
      <w:proofErr w:type="gramStart"/>
      <w:r w:rsidRPr="00273F7E">
        <w:rPr>
          <w:szCs w:val="24"/>
        </w:rPr>
        <w:t>19C(</w:t>
      </w:r>
      <w:proofErr w:type="gramEnd"/>
      <w:r w:rsidRPr="00273F7E">
        <w:rPr>
          <w:szCs w:val="24"/>
        </w:rPr>
        <w:t>1)(a) of the Act provides that the functions of the DFO include any functions that are conferred on him or her by the Act or the Principal Regulations.</w:t>
      </w:r>
    </w:p>
    <w:p w14:paraId="495695E9" w14:textId="6948BF07" w:rsidR="00B00B1C" w:rsidRPr="00273F7E" w:rsidRDefault="00FC1D7B" w:rsidP="00923859">
      <w:pPr>
        <w:spacing w:before="120" w:after="120"/>
      </w:pPr>
      <w:r w:rsidRPr="00273F7E">
        <w:rPr>
          <w:szCs w:val="24"/>
        </w:rPr>
        <w:t xml:space="preserve">Paragraph 14(1)(a) </w:t>
      </w:r>
      <w:r w:rsidR="00016154" w:rsidRPr="00273F7E">
        <w:rPr>
          <w:szCs w:val="24"/>
        </w:rPr>
        <w:t>of t</w:t>
      </w:r>
      <w:r w:rsidR="004A06BB" w:rsidRPr="00273F7E">
        <w:rPr>
          <w:szCs w:val="24"/>
        </w:rPr>
        <w:t>he Principal Regulations provide</w:t>
      </w:r>
      <w:r w:rsidR="00A96090" w:rsidRPr="00273F7E">
        <w:rPr>
          <w:szCs w:val="24"/>
        </w:rPr>
        <w:t>s</w:t>
      </w:r>
      <w:r w:rsidR="004A06BB" w:rsidRPr="00273F7E">
        <w:rPr>
          <w:szCs w:val="24"/>
        </w:rPr>
        <w:t xml:space="preserve"> that </w:t>
      </w:r>
      <w:r w:rsidR="00016154" w:rsidRPr="00273F7E">
        <w:rPr>
          <w:szCs w:val="24"/>
        </w:rPr>
        <w:t xml:space="preserve">“For the purpose of paragraph 19C(1)(a) </w:t>
      </w:r>
      <w:r w:rsidR="00A96090" w:rsidRPr="00273F7E">
        <w:rPr>
          <w:szCs w:val="24"/>
        </w:rPr>
        <w:t xml:space="preserve">of the Act, </w:t>
      </w:r>
      <w:r w:rsidR="004A06BB" w:rsidRPr="00273F7E">
        <w:rPr>
          <w:szCs w:val="24"/>
        </w:rPr>
        <w:t>the DFO has the function of taking appropriate action to respond to a complaint of abuse made by a complainant about abuse engaged in by a member of Defence”.</w:t>
      </w:r>
    </w:p>
    <w:p w14:paraId="630AC658" w14:textId="3C79CFA5" w:rsidR="00FC1D7B" w:rsidRPr="00273F7E" w:rsidRDefault="00FC1D7B" w:rsidP="00FF36C7">
      <w:pPr>
        <w:spacing w:before="120" w:after="120"/>
        <w:rPr>
          <w:szCs w:val="24"/>
        </w:rPr>
      </w:pPr>
      <w:r w:rsidRPr="00273F7E">
        <w:rPr>
          <w:szCs w:val="24"/>
        </w:rPr>
        <w:t xml:space="preserve">Appropriate action may include facilitating counselling or a restorative engagement conference for the complainant, or making recommendations to the Department of Defence </w:t>
      </w:r>
      <w:r w:rsidR="00B4204B" w:rsidRPr="00273F7E">
        <w:rPr>
          <w:szCs w:val="24"/>
        </w:rPr>
        <w:t xml:space="preserve">(Defence) </w:t>
      </w:r>
      <w:r w:rsidRPr="00273F7E">
        <w:rPr>
          <w:szCs w:val="24"/>
        </w:rPr>
        <w:t>in respect of the complaint.</w:t>
      </w:r>
    </w:p>
    <w:p w14:paraId="17F7C543" w14:textId="2F681508" w:rsidR="00CE66E6" w:rsidRPr="00273F7E" w:rsidRDefault="00FC1D7B" w:rsidP="00FF36C7">
      <w:pPr>
        <w:spacing w:before="120" w:after="120"/>
        <w:rPr>
          <w:szCs w:val="24"/>
        </w:rPr>
      </w:pPr>
      <w:r w:rsidRPr="00273F7E">
        <w:rPr>
          <w:szCs w:val="24"/>
        </w:rPr>
        <w:t xml:space="preserve">These functions were inserted into the Principal Regulations by the </w:t>
      </w:r>
      <w:r w:rsidRPr="00273F7E">
        <w:rPr>
          <w:i/>
          <w:iCs/>
          <w:szCs w:val="24"/>
        </w:rPr>
        <w:t>Ombudsman Amendment (Functions of the Defence Force Ombudsman) Regulations 2016</w:t>
      </w:r>
      <w:r w:rsidRPr="00273F7E">
        <w:rPr>
          <w:iCs/>
          <w:szCs w:val="24"/>
        </w:rPr>
        <w:t xml:space="preserve"> (the 2016 Regulations). </w:t>
      </w:r>
      <w:r w:rsidRPr="00273F7E">
        <w:rPr>
          <w:szCs w:val="24"/>
        </w:rPr>
        <w:t xml:space="preserve">In accordance with the Explanatory Statement accompanying the 2016 Regulations, the DFO may take action to respond to abuse he or she is satisfied is </w:t>
      </w:r>
      <w:r w:rsidRPr="00273F7E">
        <w:rPr>
          <w:iCs/>
          <w:szCs w:val="24"/>
        </w:rPr>
        <w:t>reasonably likely</w:t>
      </w:r>
      <w:r w:rsidRPr="00273F7E">
        <w:rPr>
          <w:szCs w:val="24"/>
        </w:rPr>
        <w:t xml:space="preserve"> to have occurred. </w:t>
      </w:r>
    </w:p>
    <w:p w14:paraId="17574813" w14:textId="02A6E50D" w:rsidR="00566873" w:rsidRPr="00273F7E" w:rsidRDefault="00566873" w:rsidP="00FF36C7">
      <w:pPr>
        <w:spacing w:before="120" w:after="120"/>
        <w:rPr>
          <w:szCs w:val="24"/>
        </w:rPr>
      </w:pPr>
      <w:r w:rsidRPr="00273F7E">
        <w:rPr>
          <w:szCs w:val="24"/>
        </w:rPr>
        <w:t xml:space="preserve">The </w:t>
      </w:r>
      <w:r w:rsidRPr="00273F7E">
        <w:rPr>
          <w:i/>
          <w:iCs/>
          <w:szCs w:val="24"/>
        </w:rPr>
        <w:t>Ombudsman Amendment (Functions of the Defence Force Ombudsman) Regulation</w:t>
      </w:r>
      <w:r w:rsidR="00A33C10" w:rsidRPr="00273F7E">
        <w:rPr>
          <w:i/>
          <w:iCs/>
          <w:szCs w:val="24"/>
        </w:rPr>
        <w:t>s</w:t>
      </w:r>
      <w:r w:rsidRPr="00273F7E">
        <w:rPr>
          <w:i/>
          <w:iCs/>
          <w:szCs w:val="24"/>
        </w:rPr>
        <w:t xml:space="preserve"> 2017 </w:t>
      </w:r>
      <w:r w:rsidRPr="00273F7E">
        <w:rPr>
          <w:szCs w:val="24"/>
        </w:rPr>
        <w:t>(the Regulation</w:t>
      </w:r>
      <w:r w:rsidR="00A33C10" w:rsidRPr="00273F7E">
        <w:rPr>
          <w:szCs w:val="24"/>
        </w:rPr>
        <w:t>s</w:t>
      </w:r>
      <w:r w:rsidRPr="00273F7E">
        <w:rPr>
          <w:szCs w:val="24"/>
        </w:rPr>
        <w:t xml:space="preserve">) amends the Principal Regulations to </w:t>
      </w:r>
      <w:r w:rsidR="004A06BB" w:rsidRPr="00273F7E">
        <w:rPr>
          <w:szCs w:val="24"/>
        </w:rPr>
        <w:t xml:space="preserve">provide </w:t>
      </w:r>
      <w:r w:rsidR="00FC1D7B" w:rsidRPr="00273F7E">
        <w:rPr>
          <w:szCs w:val="24"/>
        </w:rPr>
        <w:t xml:space="preserve">an additional response for </w:t>
      </w:r>
      <w:r w:rsidR="004745DC" w:rsidRPr="00273F7E">
        <w:rPr>
          <w:szCs w:val="24"/>
        </w:rPr>
        <w:t>the DFO</w:t>
      </w:r>
      <w:r w:rsidR="00FC1D7B" w:rsidRPr="00273F7E">
        <w:rPr>
          <w:szCs w:val="24"/>
        </w:rPr>
        <w:t xml:space="preserve">, namely </w:t>
      </w:r>
      <w:r w:rsidR="00461CEE" w:rsidRPr="00273F7E">
        <w:rPr>
          <w:szCs w:val="24"/>
        </w:rPr>
        <w:t xml:space="preserve">the discretion to </w:t>
      </w:r>
      <w:r w:rsidR="00CE66E6" w:rsidRPr="00273F7E">
        <w:rPr>
          <w:szCs w:val="24"/>
        </w:rPr>
        <w:t>recommend that Defence make a reparation payment to the complainant</w:t>
      </w:r>
      <w:r w:rsidR="005B45A6" w:rsidRPr="00273F7E">
        <w:rPr>
          <w:szCs w:val="24"/>
        </w:rPr>
        <w:t xml:space="preserve"> in certain circumstances</w:t>
      </w:r>
      <w:r w:rsidR="00CE66E6" w:rsidRPr="00273F7E">
        <w:rPr>
          <w:szCs w:val="24"/>
        </w:rPr>
        <w:t>.</w:t>
      </w:r>
      <w:r w:rsidR="0074590F" w:rsidRPr="00273F7E">
        <w:rPr>
          <w:szCs w:val="24"/>
        </w:rPr>
        <w:t xml:space="preserve"> The Regulations also </w:t>
      </w:r>
      <w:r w:rsidR="00166969" w:rsidRPr="00273F7E">
        <w:rPr>
          <w:szCs w:val="24"/>
        </w:rPr>
        <w:t xml:space="preserve">provide, to avoid doubt, that the DFO may take action to respond to abuse </w:t>
      </w:r>
      <w:proofErr w:type="gramStart"/>
      <w:r w:rsidR="00166969" w:rsidRPr="00273F7E">
        <w:rPr>
          <w:szCs w:val="24"/>
        </w:rPr>
        <w:t>he</w:t>
      </w:r>
      <w:proofErr w:type="gramEnd"/>
      <w:r w:rsidR="00166969" w:rsidRPr="00273F7E">
        <w:rPr>
          <w:szCs w:val="24"/>
        </w:rPr>
        <w:t xml:space="preserve"> or she is satisfied is </w:t>
      </w:r>
      <w:r w:rsidR="00166969" w:rsidRPr="00273F7E">
        <w:rPr>
          <w:iCs/>
          <w:szCs w:val="24"/>
        </w:rPr>
        <w:t>reasonably likely</w:t>
      </w:r>
      <w:r w:rsidR="00166969" w:rsidRPr="00273F7E">
        <w:rPr>
          <w:szCs w:val="24"/>
        </w:rPr>
        <w:t xml:space="preserve"> to have occurred.</w:t>
      </w:r>
    </w:p>
    <w:p w14:paraId="0A74C53E" w14:textId="43F51B73" w:rsidR="003E1CDE" w:rsidRPr="00273F7E" w:rsidRDefault="00461CEE" w:rsidP="003E1CDE">
      <w:pPr>
        <w:rPr>
          <w:szCs w:val="24"/>
        </w:rPr>
      </w:pPr>
      <w:r w:rsidRPr="00273F7E">
        <w:rPr>
          <w:szCs w:val="24"/>
        </w:rPr>
        <w:t>A r</w:t>
      </w:r>
      <w:r w:rsidR="003E1CDE" w:rsidRPr="00273F7E">
        <w:rPr>
          <w:szCs w:val="24"/>
        </w:rPr>
        <w:t xml:space="preserve">eparation payment </w:t>
      </w:r>
      <w:r w:rsidRPr="00273F7E">
        <w:rPr>
          <w:szCs w:val="24"/>
        </w:rPr>
        <w:t xml:space="preserve">represents </w:t>
      </w:r>
      <w:r w:rsidR="004B4CF3" w:rsidRPr="00273F7E">
        <w:rPr>
          <w:szCs w:val="24"/>
        </w:rPr>
        <w:t xml:space="preserve">an </w:t>
      </w:r>
      <w:r w:rsidR="003E1CDE" w:rsidRPr="00273F7E">
        <w:rPr>
          <w:szCs w:val="24"/>
        </w:rPr>
        <w:t xml:space="preserve">acknowledgement </w:t>
      </w:r>
      <w:r w:rsidRPr="00273F7E">
        <w:rPr>
          <w:szCs w:val="24"/>
        </w:rPr>
        <w:t xml:space="preserve">by Defence </w:t>
      </w:r>
      <w:r w:rsidR="003E1CDE" w:rsidRPr="00273F7E">
        <w:rPr>
          <w:szCs w:val="24"/>
        </w:rPr>
        <w:t>that the abuse suffered by the complainant was wrong</w:t>
      </w:r>
      <w:r w:rsidR="00D45457" w:rsidRPr="00273F7E">
        <w:rPr>
          <w:szCs w:val="24"/>
        </w:rPr>
        <w:t>, that it can have a lasting and serious impact</w:t>
      </w:r>
      <w:r w:rsidR="003E1CDE" w:rsidRPr="00273F7E">
        <w:rPr>
          <w:szCs w:val="24"/>
        </w:rPr>
        <w:t xml:space="preserve"> and </w:t>
      </w:r>
      <w:r w:rsidR="00D45457" w:rsidRPr="00273F7E">
        <w:rPr>
          <w:szCs w:val="24"/>
        </w:rPr>
        <w:t xml:space="preserve">also </w:t>
      </w:r>
      <w:r w:rsidR="003E1CDE" w:rsidRPr="00273F7E">
        <w:rPr>
          <w:szCs w:val="24"/>
        </w:rPr>
        <w:t>that</w:t>
      </w:r>
      <w:r w:rsidR="00FC1D7B" w:rsidRPr="00273F7E">
        <w:rPr>
          <w:szCs w:val="24"/>
        </w:rPr>
        <w:t>,</w:t>
      </w:r>
      <w:r w:rsidR="00D45457" w:rsidRPr="00273F7E">
        <w:rPr>
          <w:szCs w:val="24"/>
        </w:rPr>
        <w:t xml:space="preserve"> in the past</w:t>
      </w:r>
      <w:r w:rsidR="00FC1D7B" w:rsidRPr="00273F7E">
        <w:rPr>
          <w:szCs w:val="24"/>
        </w:rPr>
        <w:t>,</w:t>
      </w:r>
      <w:r w:rsidR="003E1CDE" w:rsidRPr="00273F7E">
        <w:rPr>
          <w:szCs w:val="24"/>
        </w:rPr>
        <w:t xml:space="preserve"> </w:t>
      </w:r>
      <w:r w:rsidR="00D45457" w:rsidRPr="00273F7E">
        <w:rPr>
          <w:szCs w:val="24"/>
        </w:rPr>
        <w:t>Defence was not positioned appropriately to respond to abuse in many cases</w:t>
      </w:r>
      <w:r w:rsidR="003E1CDE" w:rsidRPr="00273F7E">
        <w:rPr>
          <w:szCs w:val="24"/>
        </w:rPr>
        <w:t xml:space="preserve">. The payments are not intended to be compensation and </w:t>
      </w:r>
      <w:r w:rsidR="00001189" w:rsidRPr="00273F7E">
        <w:rPr>
          <w:szCs w:val="24"/>
        </w:rPr>
        <w:t>complainants</w:t>
      </w:r>
      <w:r w:rsidR="003E1CDE" w:rsidRPr="00273F7E">
        <w:rPr>
          <w:szCs w:val="24"/>
        </w:rPr>
        <w:t xml:space="preserve"> will not be required to release the Commonwealth from liability.</w:t>
      </w:r>
    </w:p>
    <w:p w14:paraId="3CBF81D0" w14:textId="77777777" w:rsidR="003E1CDE" w:rsidRPr="00273F7E" w:rsidRDefault="003E1CDE" w:rsidP="002D788A">
      <w:pPr>
        <w:spacing w:before="120" w:after="120"/>
        <w:rPr>
          <w:szCs w:val="24"/>
        </w:rPr>
      </w:pPr>
    </w:p>
    <w:p w14:paraId="19E3DB70" w14:textId="4C210C4A" w:rsidR="00F10783" w:rsidRPr="00273F7E" w:rsidRDefault="00D16E0C" w:rsidP="002D788A">
      <w:pPr>
        <w:spacing w:before="120" w:after="120"/>
        <w:rPr>
          <w:i/>
          <w:iCs/>
          <w:szCs w:val="24"/>
        </w:rPr>
      </w:pPr>
      <w:r w:rsidRPr="00273F7E">
        <w:rPr>
          <w:i/>
          <w:iCs/>
          <w:szCs w:val="24"/>
        </w:rPr>
        <w:t xml:space="preserve">Criteria which must be met before the </w:t>
      </w:r>
      <w:r w:rsidR="00F10783" w:rsidRPr="00273F7E">
        <w:rPr>
          <w:i/>
          <w:iCs/>
          <w:szCs w:val="24"/>
        </w:rPr>
        <w:t xml:space="preserve">DFO </w:t>
      </w:r>
      <w:r w:rsidR="00461CEE" w:rsidRPr="00273F7E">
        <w:rPr>
          <w:i/>
          <w:iCs/>
          <w:szCs w:val="24"/>
        </w:rPr>
        <w:t xml:space="preserve">may </w:t>
      </w:r>
      <w:r w:rsidR="00F10783" w:rsidRPr="00273F7E">
        <w:rPr>
          <w:i/>
          <w:iCs/>
          <w:szCs w:val="24"/>
        </w:rPr>
        <w:t>recommend a reparation payment</w:t>
      </w:r>
    </w:p>
    <w:p w14:paraId="5566071E" w14:textId="37E37692" w:rsidR="00F10783" w:rsidRPr="00273F7E" w:rsidRDefault="002D788A" w:rsidP="00F10783">
      <w:pPr>
        <w:spacing w:before="120" w:after="120"/>
        <w:rPr>
          <w:szCs w:val="24"/>
        </w:rPr>
      </w:pPr>
      <w:r w:rsidRPr="00273F7E">
        <w:rPr>
          <w:szCs w:val="24"/>
        </w:rPr>
        <w:t xml:space="preserve">The </w:t>
      </w:r>
      <w:r w:rsidR="00461CEE" w:rsidRPr="00273F7E">
        <w:rPr>
          <w:szCs w:val="24"/>
        </w:rPr>
        <w:t xml:space="preserve">Regulations provide the </w:t>
      </w:r>
      <w:r w:rsidRPr="00273F7E">
        <w:rPr>
          <w:szCs w:val="24"/>
        </w:rPr>
        <w:t>DFO may recommend</w:t>
      </w:r>
      <w:r w:rsidR="00D45457" w:rsidRPr="00273F7E">
        <w:rPr>
          <w:szCs w:val="24"/>
        </w:rPr>
        <w:t xml:space="preserve"> </w:t>
      </w:r>
      <w:r w:rsidRPr="00273F7E">
        <w:rPr>
          <w:szCs w:val="24"/>
        </w:rPr>
        <w:t xml:space="preserve">that </w:t>
      </w:r>
      <w:r w:rsidR="00D45457" w:rsidRPr="00273F7E">
        <w:rPr>
          <w:szCs w:val="24"/>
        </w:rPr>
        <w:t xml:space="preserve">Defence make </w:t>
      </w:r>
      <w:r w:rsidRPr="00273F7E">
        <w:rPr>
          <w:szCs w:val="24"/>
        </w:rPr>
        <w:t xml:space="preserve">a reparation payment </w:t>
      </w:r>
      <w:r w:rsidR="00461CEE" w:rsidRPr="00273F7E">
        <w:rPr>
          <w:szCs w:val="24"/>
        </w:rPr>
        <w:t xml:space="preserve">in relation </w:t>
      </w:r>
      <w:r w:rsidRPr="00273F7E">
        <w:rPr>
          <w:szCs w:val="24"/>
        </w:rPr>
        <w:t>to a</w:t>
      </w:r>
      <w:r w:rsidR="00461CEE" w:rsidRPr="00273F7E">
        <w:rPr>
          <w:szCs w:val="24"/>
        </w:rPr>
        <w:t xml:space="preserve"> </w:t>
      </w:r>
      <w:r w:rsidRPr="00273F7E">
        <w:rPr>
          <w:szCs w:val="24"/>
        </w:rPr>
        <w:t>complaint</w:t>
      </w:r>
      <w:r w:rsidR="00461CEE" w:rsidRPr="00273F7E">
        <w:rPr>
          <w:szCs w:val="24"/>
        </w:rPr>
        <w:t>,</w:t>
      </w:r>
      <w:r w:rsidRPr="00273F7E">
        <w:rPr>
          <w:szCs w:val="24"/>
        </w:rPr>
        <w:t xml:space="preserve"> where the abuse </w:t>
      </w:r>
      <w:r w:rsidR="00710406" w:rsidRPr="00273F7E">
        <w:rPr>
          <w:szCs w:val="24"/>
        </w:rPr>
        <w:t xml:space="preserve">alleged in the complaint </w:t>
      </w:r>
      <w:r w:rsidRPr="00273F7E">
        <w:rPr>
          <w:szCs w:val="24"/>
        </w:rPr>
        <w:t>occurred</w:t>
      </w:r>
      <w:r w:rsidR="0000791C" w:rsidRPr="00273F7E">
        <w:rPr>
          <w:szCs w:val="24"/>
        </w:rPr>
        <w:t xml:space="preserve"> on or </w:t>
      </w:r>
      <w:r w:rsidRPr="00273F7E">
        <w:rPr>
          <w:szCs w:val="24"/>
        </w:rPr>
        <w:t>before 30 June 2014</w:t>
      </w:r>
      <w:r w:rsidR="00461CEE" w:rsidRPr="00273F7E">
        <w:rPr>
          <w:szCs w:val="24"/>
        </w:rPr>
        <w:t xml:space="preserve"> and the complaint was made to the </w:t>
      </w:r>
      <w:r w:rsidR="00F10783" w:rsidRPr="00273F7E">
        <w:rPr>
          <w:szCs w:val="24"/>
        </w:rPr>
        <w:t>DFO before 1 July 2021.</w:t>
      </w:r>
    </w:p>
    <w:p w14:paraId="62E3E151" w14:textId="6BB5E1D1" w:rsidR="00D45457" w:rsidRPr="00273F7E" w:rsidRDefault="004E5C2D" w:rsidP="00D45457">
      <w:pPr>
        <w:spacing w:before="200"/>
        <w:ind w:right="91"/>
      </w:pPr>
      <w:r w:rsidRPr="00273F7E">
        <w:t>T</w:t>
      </w:r>
      <w:r w:rsidR="00D45457" w:rsidRPr="00273F7E">
        <w:t>he 30 June 2014</w:t>
      </w:r>
      <w:r w:rsidR="00C26891" w:rsidRPr="00273F7E">
        <w:rPr>
          <w:szCs w:val="24"/>
        </w:rPr>
        <w:t xml:space="preserve"> represents a key date from which </w:t>
      </w:r>
      <w:r w:rsidR="001973DB" w:rsidRPr="00273F7E">
        <w:rPr>
          <w:szCs w:val="24"/>
        </w:rPr>
        <w:t xml:space="preserve">time </w:t>
      </w:r>
      <w:r w:rsidR="00C26891" w:rsidRPr="00273F7E">
        <w:rPr>
          <w:szCs w:val="24"/>
        </w:rPr>
        <w:t xml:space="preserve">people </w:t>
      </w:r>
      <w:r w:rsidR="00C26891" w:rsidRPr="00273F7E">
        <w:t xml:space="preserve">could have confidence in the advances being made by Defence in reforming culture and in </w:t>
      </w:r>
      <w:r w:rsidR="001973DB" w:rsidRPr="00273F7E">
        <w:t>Defence’</w:t>
      </w:r>
      <w:r w:rsidR="00C26891" w:rsidRPr="00273F7E">
        <w:t>s ability to appropriately address complaints of abuse</w:t>
      </w:r>
      <w:r w:rsidR="001973DB" w:rsidRPr="00273F7E">
        <w:t xml:space="preserve"> where it occurred</w:t>
      </w:r>
      <w:r w:rsidR="00C26891" w:rsidRPr="00273F7E">
        <w:t>.</w:t>
      </w:r>
    </w:p>
    <w:p w14:paraId="6F3F3522" w14:textId="6E21725D" w:rsidR="00D45457" w:rsidRPr="00273F7E" w:rsidRDefault="00D45457" w:rsidP="00D45457">
      <w:pPr>
        <w:spacing w:before="200"/>
        <w:ind w:right="91"/>
        <w:rPr>
          <w:szCs w:val="24"/>
        </w:rPr>
      </w:pPr>
      <w:r w:rsidRPr="00273F7E">
        <w:t xml:space="preserve">Positive changes to Defence culture and internal complaint mechanisms began during 2011, but reforms of this magnitude take time to implement. By 30 June 2014, key milestones had been </w:t>
      </w:r>
      <w:r w:rsidR="001973DB" w:rsidRPr="00273F7E">
        <w:t>achieved</w:t>
      </w:r>
      <w:r w:rsidRPr="00273F7E">
        <w:t xml:space="preserve">, including the adoption of </w:t>
      </w:r>
      <w:r w:rsidRPr="00273F7E">
        <w:rPr>
          <w:i/>
          <w:szCs w:val="24"/>
        </w:rPr>
        <w:t>Pathway to Change</w:t>
      </w:r>
      <w:r w:rsidRPr="00273F7E">
        <w:rPr>
          <w:szCs w:val="24"/>
        </w:rPr>
        <w:t xml:space="preserve"> in March 2012, the introduction </w:t>
      </w:r>
      <w:r w:rsidR="00C26891" w:rsidRPr="00273F7E">
        <w:rPr>
          <w:szCs w:val="24"/>
        </w:rPr>
        <w:t xml:space="preserve">in July 2013 and maturing </w:t>
      </w:r>
      <w:r w:rsidRPr="00273F7E">
        <w:rPr>
          <w:szCs w:val="24"/>
        </w:rPr>
        <w:t xml:space="preserve">of the Sexual Misconduct Prevention and Response Office and progression of the Re-thinking Systems of Review and Investigation initiatives </w:t>
      </w:r>
      <w:r w:rsidR="00C26891" w:rsidRPr="00273F7E">
        <w:rPr>
          <w:szCs w:val="24"/>
        </w:rPr>
        <w:t>since</w:t>
      </w:r>
      <w:r w:rsidRPr="00273F7E">
        <w:rPr>
          <w:szCs w:val="24"/>
        </w:rPr>
        <w:t xml:space="preserve"> early 2014.</w:t>
      </w:r>
    </w:p>
    <w:p w14:paraId="66E644CC" w14:textId="0E6682AD" w:rsidR="00D45457" w:rsidRPr="00273F7E" w:rsidRDefault="00D45457" w:rsidP="00D45457">
      <w:pPr>
        <w:spacing w:before="200"/>
        <w:ind w:right="91"/>
      </w:pPr>
      <w:r w:rsidRPr="00273F7E">
        <w:t xml:space="preserve">Accordingly, these </w:t>
      </w:r>
      <w:r w:rsidRPr="00273F7E">
        <w:rPr>
          <w:i/>
        </w:rPr>
        <w:t>ex gratia</w:t>
      </w:r>
      <w:r w:rsidR="0062465F">
        <w:rPr>
          <w:iCs/>
        </w:rPr>
        <w:t>-style</w:t>
      </w:r>
      <w:r w:rsidRPr="00273F7E">
        <w:t xml:space="preserve"> payments will not be available in relation to complaints of abuse suffered after 30 June 2014 (although other outcomes </w:t>
      </w:r>
      <w:r w:rsidR="004E5C2D" w:rsidRPr="00273F7E">
        <w:t xml:space="preserve">from the DFO, including counselling and restorative engagement conferences, </w:t>
      </w:r>
      <w:r w:rsidRPr="00273F7E">
        <w:t>will continue to be available).</w:t>
      </w:r>
    </w:p>
    <w:p w14:paraId="7595DF64" w14:textId="3CB52AA0" w:rsidR="00D45457" w:rsidRPr="00273F7E" w:rsidRDefault="00D45457" w:rsidP="00D45457">
      <w:pPr>
        <w:spacing w:before="200"/>
        <w:ind w:right="91"/>
      </w:pPr>
      <w:r w:rsidRPr="00273F7E">
        <w:t xml:space="preserve">To bring finality to administration of the reparation payment, constrain the overall costs of the new function and provide a degree of financial certainty to the Commonwealth, a reparation payment would only be an available outcome in relation to those complaints which, in addition to meeting other eligibility criteria (including the date of abuse), are made to the DFO before </w:t>
      </w:r>
      <w:r w:rsidR="004E5C2D" w:rsidRPr="00273F7E">
        <w:t>1 July </w:t>
      </w:r>
      <w:r w:rsidRPr="00273F7E">
        <w:t>2021.</w:t>
      </w:r>
    </w:p>
    <w:p w14:paraId="752F2B05" w14:textId="77777777" w:rsidR="005E48E0" w:rsidRPr="00273F7E" w:rsidRDefault="005E48E0" w:rsidP="002D788A">
      <w:pPr>
        <w:spacing w:before="120" w:after="120"/>
        <w:rPr>
          <w:szCs w:val="24"/>
        </w:rPr>
      </w:pPr>
    </w:p>
    <w:p w14:paraId="1CACFCC2" w14:textId="033F0089" w:rsidR="00F10783" w:rsidRPr="00273F7E" w:rsidRDefault="00461CEE" w:rsidP="0068674E">
      <w:pPr>
        <w:keepNext/>
        <w:spacing w:before="120" w:after="120"/>
        <w:rPr>
          <w:i/>
          <w:iCs/>
          <w:szCs w:val="24"/>
        </w:rPr>
      </w:pPr>
      <w:r w:rsidRPr="00273F7E">
        <w:rPr>
          <w:i/>
          <w:iCs/>
          <w:szCs w:val="24"/>
        </w:rPr>
        <w:t xml:space="preserve">Circumstances </w:t>
      </w:r>
      <w:r w:rsidR="00D16E0C" w:rsidRPr="00273F7E">
        <w:rPr>
          <w:i/>
          <w:iCs/>
          <w:szCs w:val="24"/>
        </w:rPr>
        <w:t xml:space="preserve">in which the DFO may recommend a reparation </w:t>
      </w:r>
      <w:r w:rsidR="00F10783" w:rsidRPr="00273F7E">
        <w:rPr>
          <w:i/>
          <w:iCs/>
          <w:szCs w:val="24"/>
        </w:rPr>
        <w:t>payment</w:t>
      </w:r>
    </w:p>
    <w:p w14:paraId="74C65983" w14:textId="1AB32F7B" w:rsidR="00C21353" w:rsidRPr="00273F7E" w:rsidRDefault="00D45457" w:rsidP="002D788A">
      <w:pPr>
        <w:spacing w:before="120" w:after="120"/>
        <w:rPr>
          <w:szCs w:val="24"/>
        </w:rPr>
      </w:pPr>
      <w:r w:rsidRPr="00273F7E">
        <w:rPr>
          <w:szCs w:val="24"/>
        </w:rPr>
        <w:t xml:space="preserve">‘Abuse’, for the purposes of DFO’s jurisdiction, is defined in </w:t>
      </w:r>
      <w:r w:rsidR="00516BCD">
        <w:rPr>
          <w:szCs w:val="24"/>
        </w:rPr>
        <w:t>section</w:t>
      </w:r>
      <w:r w:rsidRPr="00273F7E">
        <w:rPr>
          <w:szCs w:val="24"/>
        </w:rPr>
        <w:t> 5 of the Principal Regulations to mean sexual abuse, serious physical abuse or serious bullying or harassment. The DFO assesses each complaint of abuse it receives to determine whether the abuse meets this definition and is reasonably likely to have occurred.</w:t>
      </w:r>
    </w:p>
    <w:p w14:paraId="0FEE6747" w14:textId="7864F2AB" w:rsidR="00FF7F5B" w:rsidRPr="00273F7E" w:rsidRDefault="00D16E0C" w:rsidP="002D788A">
      <w:pPr>
        <w:spacing w:before="120" w:after="120"/>
        <w:rPr>
          <w:szCs w:val="24"/>
        </w:rPr>
      </w:pPr>
      <w:r w:rsidRPr="00273F7E">
        <w:rPr>
          <w:szCs w:val="24"/>
        </w:rPr>
        <w:t>Where complaints are assessed as within jurisdiction, the DFO may take appropriate actions, including facilitating counselling for the complainant, conducting a restorative engagement conference or making recommendations to Defence.</w:t>
      </w:r>
    </w:p>
    <w:p w14:paraId="3A3903F0" w14:textId="77777777" w:rsidR="00C21353" w:rsidRPr="00273F7E" w:rsidRDefault="00C21353" w:rsidP="00D45457">
      <w:pPr>
        <w:spacing w:before="120" w:after="120"/>
        <w:rPr>
          <w:szCs w:val="24"/>
        </w:rPr>
      </w:pPr>
      <w:r w:rsidRPr="00273F7E">
        <w:rPr>
          <w:szCs w:val="24"/>
        </w:rPr>
        <w:t>The Government recognises that that it can take time for survivors of abuse to come forward and report serious incidents of abuse. The Government further recognises that this is most likely to impact upon those individuals who suffered the most serious forms of abuse and that those individuals should not be disadvantaged.</w:t>
      </w:r>
    </w:p>
    <w:p w14:paraId="30F73511" w14:textId="3858E46E" w:rsidR="00991BCB" w:rsidRPr="00273F7E" w:rsidRDefault="00D45457" w:rsidP="00D45457">
      <w:pPr>
        <w:spacing w:before="120" w:after="120"/>
        <w:rPr>
          <w:szCs w:val="24"/>
        </w:rPr>
      </w:pPr>
      <w:r w:rsidRPr="00273F7E">
        <w:rPr>
          <w:szCs w:val="24"/>
        </w:rPr>
        <w:t xml:space="preserve">The Regulations provide the DFO may recommend Defence make a reparation payment of up to $45,000 </w:t>
      </w:r>
      <w:r w:rsidR="00991BCB" w:rsidRPr="00273F7E">
        <w:rPr>
          <w:szCs w:val="24"/>
        </w:rPr>
        <w:t>w</w:t>
      </w:r>
      <w:r w:rsidR="002D788A" w:rsidRPr="00273F7E">
        <w:rPr>
          <w:szCs w:val="24"/>
        </w:rPr>
        <w:t xml:space="preserve">here </w:t>
      </w:r>
      <w:r w:rsidRPr="00273F7E">
        <w:rPr>
          <w:szCs w:val="24"/>
        </w:rPr>
        <w:t xml:space="preserve">he or she </w:t>
      </w:r>
      <w:r w:rsidR="002D788A" w:rsidRPr="00273F7E">
        <w:rPr>
          <w:szCs w:val="24"/>
        </w:rPr>
        <w:t xml:space="preserve">is satisfied that </w:t>
      </w:r>
      <w:r w:rsidR="00991BCB" w:rsidRPr="00273F7E">
        <w:rPr>
          <w:szCs w:val="24"/>
        </w:rPr>
        <w:t>a complainant was subject to the most serious form</w:t>
      </w:r>
      <w:r w:rsidRPr="00273F7E">
        <w:rPr>
          <w:szCs w:val="24"/>
        </w:rPr>
        <w:t>s</w:t>
      </w:r>
      <w:r w:rsidR="00991BCB" w:rsidRPr="00273F7E">
        <w:rPr>
          <w:szCs w:val="24"/>
        </w:rPr>
        <w:t xml:space="preserve"> of abuse. </w:t>
      </w:r>
    </w:p>
    <w:p w14:paraId="16B7ECD9" w14:textId="4194AA24" w:rsidR="009A3407" w:rsidRPr="00273F7E" w:rsidRDefault="0062465F" w:rsidP="002D788A">
      <w:pPr>
        <w:spacing w:before="120" w:after="120"/>
      </w:pPr>
      <w:r w:rsidRPr="00273F7E">
        <w:rPr>
          <w:szCs w:val="24"/>
        </w:rPr>
        <w:t>The Regulations also provide the DFO may recommend Defence make a reparation payment of up to $20,000 where he or she is satisfied that a complainant was subject to abuse</w:t>
      </w:r>
      <w:r>
        <w:rPr>
          <w:szCs w:val="24"/>
        </w:rPr>
        <w:t>, which although not amounting to the most serious forms of abuse,</w:t>
      </w:r>
      <w:r w:rsidRPr="00273F7E">
        <w:rPr>
          <w:szCs w:val="24"/>
        </w:rPr>
        <w:t xml:space="preserve"> involv</w:t>
      </w:r>
      <w:r>
        <w:rPr>
          <w:szCs w:val="24"/>
        </w:rPr>
        <w:t>ed</w:t>
      </w:r>
      <w:r w:rsidRPr="00273F7E">
        <w:rPr>
          <w:szCs w:val="24"/>
        </w:rPr>
        <w:t xml:space="preserve"> </w:t>
      </w:r>
      <w:r w:rsidRPr="00273F7E">
        <w:t>unlawful interference with the complainant accompanied by some element of indecency</w:t>
      </w:r>
      <w:r w:rsidRPr="00273F7E">
        <w:rPr>
          <w:szCs w:val="24"/>
        </w:rPr>
        <w:t xml:space="preserve">. </w:t>
      </w:r>
      <w:r w:rsidR="00124C8D" w:rsidRPr="00273F7E">
        <w:rPr>
          <w:szCs w:val="24"/>
        </w:rPr>
        <w:t xml:space="preserve"> </w:t>
      </w:r>
    </w:p>
    <w:p w14:paraId="2516CD85" w14:textId="1A30A1CF" w:rsidR="00D16E0C" w:rsidRPr="00273F7E" w:rsidRDefault="00D16E0C" w:rsidP="00D16E0C">
      <w:pPr>
        <w:spacing w:before="120" w:after="120"/>
        <w:rPr>
          <w:szCs w:val="24"/>
        </w:rPr>
      </w:pPr>
      <w:r w:rsidRPr="00273F7E">
        <w:rPr>
          <w:szCs w:val="24"/>
        </w:rPr>
        <w:t xml:space="preserve">These thresholds mean that there will be complaints of abuse which have been accepted as being within the DFO’s jurisdiction but in relation to which the DFO will not be able to </w:t>
      </w:r>
      <w:r w:rsidRPr="00273F7E">
        <w:rPr>
          <w:szCs w:val="24"/>
        </w:rPr>
        <w:lastRenderedPageBreak/>
        <w:t>recommend that Defence make a reparation payment. In these matters, the DFO will still be able to facilitate referrals to counselling, conduct restorative engagement conferences and make other recommendations to Defence in relation to the abuse.</w:t>
      </w:r>
    </w:p>
    <w:p w14:paraId="5CD57D83" w14:textId="3ED886F9" w:rsidR="005C5906" w:rsidRPr="00273F7E" w:rsidRDefault="005C5906" w:rsidP="002D788A">
      <w:pPr>
        <w:spacing w:before="120" w:after="120"/>
        <w:rPr>
          <w:szCs w:val="24"/>
        </w:rPr>
      </w:pPr>
      <w:r w:rsidRPr="00273F7E">
        <w:rPr>
          <w:szCs w:val="24"/>
        </w:rPr>
        <w:t xml:space="preserve">If the DFO has recommended a </w:t>
      </w:r>
      <w:r w:rsidR="001973DB" w:rsidRPr="00273F7E">
        <w:rPr>
          <w:szCs w:val="24"/>
        </w:rPr>
        <w:t xml:space="preserve">reparation </w:t>
      </w:r>
      <w:r w:rsidRPr="00273F7E">
        <w:rPr>
          <w:szCs w:val="24"/>
        </w:rPr>
        <w:t xml:space="preserve">payment in recognition of abuse, and </w:t>
      </w:r>
      <w:r w:rsidR="0069643D" w:rsidRPr="00273F7E">
        <w:rPr>
          <w:szCs w:val="24"/>
        </w:rPr>
        <w:t xml:space="preserve">is </w:t>
      </w:r>
      <w:r w:rsidRPr="00273F7E">
        <w:rPr>
          <w:szCs w:val="24"/>
        </w:rPr>
        <w:t xml:space="preserve">also </w:t>
      </w:r>
      <w:r w:rsidR="0069643D" w:rsidRPr="00273F7E">
        <w:rPr>
          <w:szCs w:val="24"/>
        </w:rPr>
        <w:t xml:space="preserve">satisfied that Defence </w:t>
      </w:r>
      <w:r w:rsidR="00AF3CAC" w:rsidRPr="00273F7E">
        <w:rPr>
          <w:szCs w:val="24"/>
        </w:rPr>
        <w:t>mismanaged</w:t>
      </w:r>
      <w:r w:rsidR="0069643D" w:rsidRPr="00273F7E">
        <w:rPr>
          <w:szCs w:val="24"/>
        </w:rPr>
        <w:t xml:space="preserve"> the situation, the DFO may recommend an additional payment of </w:t>
      </w:r>
      <w:r w:rsidRPr="00273F7E">
        <w:rPr>
          <w:szCs w:val="24"/>
        </w:rPr>
        <w:t xml:space="preserve">up to </w:t>
      </w:r>
      <w:r w:rsidR="0069643D" w:rsidRPr="00273F7E">
        <w:rPr>
          <w:szCs w:val="24"/>
        </w:rPr>
        <w:t>$5</w:t>
      </w:r>
      <w:r w:rsidRPr="00273F7E">
        <w:rPr>
          <w:szCs w:val="24"/>
        </w:rPr>
        <w:t>,</w:t>
      </w:r>
      <w:r w:rsidR="0069643D" w:rsidRPr="00273F7E">
        <w:rPr>
          <w:szCs w:val="24"/>
        </w:rPr>
        <w:t>000.</w:t>
      </w:r>
    </w:p>
    <w:p w14:paraId="33695879" w14:textId="29C744E7" w:rsidR="002D788A" w:rsidRPr="00273F7E" w:rsidRDefault="001205BC" w:rsidP="002D788A">
      <w:pPr>
        <w:spacing w:before="120" w:after="120"/>
        <w:rPr>
          <w:szCs w:val="24"/>
        </w:rPr>
      </w:pPr>
      <w:r w:rsidRPr="00273F7E">
        <w:rPr>
          <w:szCs w:val="24"/>
        </w:rPr>
        <w:t xml:space="preserve">The maximum </w:t>
      </w:r>
      <w:r w:rsidR="00D2643F" w:rsidRPr="00273F7E">
        <w:rPr>
          <w:szCs w:val="24"/>
        </w:rPr>
        <w:t>amount</w:t>
      </w:r>
      <w:r w:rsidRPr="00273F7E">
        <w:rPr>
          <w:szCs w:val="24"/>
        </w:rPr>
        <w:t xml:space="preserve"> the DFO </w:t>
      </w:r>
      <w:r w:rsidR="00A96090" w:rsidRPr="00273F7E">
        <w:rPr>
          <w:szCs w:val="24"/>
        </w:rPr>
        <w:t xml:space="preserve">may </w:t>
      </w:r>
      <w:r w:rsidRPr="00273F7E">
        <w:rPr>
          <w:szCs w:val="24"/>
        </w:rPr>
        <w:t xml:space="preserve">recommend </w:t>
      </w:r>
      <w:r w:rsidR="00D2643F" w:rsidRPr="00273F7E">
        <w:rPr>
          <w:szCs w:val="24"/>
        </w:rPr>
        <w:t xml:space="preserve">be paid </w:t>
      </w:r>
      <w:r w:rsidRPr="00273F7E">
        <w:rPr>
          <w:szCs w:val="24"/>
        </w:rPr>
        <w:t>to a complainant is $50,000.</w:t>
      </w:r>
    </w:p>
    <w:p w14:paraId="6B73E40F" w14:textId="190273B8" w:rsidR="00F10783" w:rsidRPr="00273F7E" w:rsidRDefault="00F10783" w:rsidP="002D788A">
      <w:pPr>
        <w:spacing w:before="120" w:after="120"/>
        <w:rPr>
          <w:szCs w:val="24"/>
        </w:rPr>
      </w:pPr>
    </w:p>
    <w:p w14:paraId="580105F0" w14:textId="7FF75EDD" w:rsidR="00F10783" w:rsidRPr="00273F7E" w:rsidRDefault="004E4B8F" w:rsidP="002D788A">
      <w:pPr>
        <w:spacing w:before="120" w:after="120"/>
        <w:rPr>
          <w:i/>
          <w:iCs/>
          <w:szCs w:val="24"/>
        </w:rPr>
      </w:pPr>
      <w:r w:rsidRPr="00273F7E">
        <w:rPr>
          <w:i/>
          <w:iCs/>
          <w:szCs w:val="24"/>
        </w:rPr>
        <w:t>Offsetting of payments from other relevant schemes</w:t>
      </w:r>
    </w:p>
    <w:p w14:paraId="0EF6E066" w14:textId="17F49138" w:rsidR="005C5906" w:rsidRPr="00273F7E" w:rsidRDefault="005C5906" w:rsidP="002D788A">
      <w:pPr>
        <w:spacing w:before="120" w:after="120"/>
        <w:rPr>
          <w:szCs w:val="24"/>
        </w:rPr>
      </w:pPr>
      <w:r w:rsidRPr="00273F7E">
        <w:rPr>
          <w:szCs w:val="24"/>
        </w:rPr>
        <w:t xml:space="preserve">The Regulations refer to payments ‘up to’ $45,000, $20,000 and $5,000. </w:t>
      </w:r>
      <w:r w:rsidR="004E4B8F" w:rsidRPr="00273F7E">
        <w:rPr>
          <w:szCs w:val="24"/>
        </w:rPr>
        <w:t xml:space="preserve">The primary intention is the DFO will recommend payments at those amounts if satisfied of the matters outlined above. </w:t>
      </w:r>
      <w:r w:rsidR="00557168" w:rsidRPr="00273F7E">
        <w:rPr>
          <w:szCs w:val="24"/>
        </w:rPr>
        <w:t>The inclusion of ‘up to’ is to provide the DFO the discretion to take into account previous reparation or equivalent payments made to the same complainant by or on behalf of Defence.</w:t>
      </w:r>
    </w:p>
    <w:p w14:paraId="639574A9" w14:textId="77777777" w:rsidR="0032256B" w:rsidRPr="00273F7E" w:rsidRDefault="00557168" w:rsidP="00557168">
      <w:pPr>
        <w:spacing w:before="120" w:after="120"/>
        <w:rPr>
          <w:szCs w:val="24"/>
        </w:rPr>
      </w:pPr>
      <w:r w:rsidRPr="00273F7E">
        <w:rPr>
          <w:szCs w:val="24"/>
        </w:rPr>
        <w:t xml:space="preserve">A particular example of this is payments made under </w:t>
      </w:r>
      <w:r w:rsidR="00B20737" w:rsidRPr="00273F7E">
        <w:rPr>
          <w:szCs w:val="24"/>
        </w:rPr>
        <w:t>the Defence Abuse Response Taskforce (DART)</w:t>
      </w:r>
      <w:r w:rsidR="0032256B" w:rsidRPr="00273F7E">
        <w:rPr>
          <w:szCs w:val="24"/>
        </w:rPr>
        <w:t>.</w:t>
      </w:r>
    </w:p>
    <w:p w14:paraId="6D6BC245" w14:textId="4FC6A9C6" w:rsidR="00557168" w:rsidRPr="00273F7E" w:rsidRDefault="0032256B" w:rsidP="002D788A">
      <w:pPr>
        <w:spacing w:before="120" w:after="120"/>
        <w:rPr>
          <w:szCs w:val="24"/>
        </w:rPr>
      </w:pPr>
      <w:r w:rsidRPr="00273F7E">
        <w:rPr>
          <w:szCs w:val="24"/>
        </w:rPr>
        <w:t xml:space="preserve">The </w:t>
      </w:r>
      <w:r w:rsidR="00B20737" w:rsidRPr="00273F7E">
        <w:rPr>
          <w:szCs w:val="24"/>
        </w:rPr>
        <w:t xml:space="preserve">DFO is unable to </w:t>
      </w:r>
      <w:r w:rsidR="00557168" w:rsidRPr="00273F7E">
        <w:rPr>
          <w:szCs w:val="24"/>
        </w:rPr>
        <w:t>consider complaints that were previously made to, and dealt with by, the DART</w:t>
      </w:r>
      <w:r w:rsidR="00B20737" w:rsidRPr="00273F7E">
        <w:rPr>
          <w:szCs w:val="24"/>
        </w:rPr>
        <w:t xml:space="preserve">. </w:t>
      </w:r>
      <w:r w:rsidR="00557168" w:rsidRPr="00273F7E">
        <w:rPr>
          <w:szCs w:val="24"/>
        </w:rPr>
        <w:t>However, a</w:t>
      </w:r>
      <w:r w:rsidR="001205BC" w:rsidRPr="00273F7E">
        <w:rPr>
          <w:szCs w:val="24"/>
        </w:rPr>
        <w:t xml:space="preserve"> complainant </w:t>
      </w:r>
      <w:r w:rsidR="000B7087" w:rsidRPr="00273F7E">
        <w:rPr>
          <w:szCs w:val="24"/>
        </w:rPr>
        <w:t xml:space="preserve">who </w:t>
      </w:r>
      <w:r w:rsidR="001205BC" w:rsidRPr="00273F7E">
        <w:rPr>
          <w:szCs w:val="24"/>
        </w:rPr>
        <w:t xml:space="preserve">previously received a payment </w:t>
      </w:r>
      <w:r w:rsidR="006A31AC" w:rsidRPr="00273F7E">
        <w:rPr>
          <w:szCs w:val="24"/>
        </w:rPr>
        <w:t>from the</w:t>
      </w:r>
      <w:r w:rsidR="001205BC" w:rsidRPr="00273F7E">
        <w:rPr>
          <w:szCs w:val="24"/>
        </w:rPr>
        <w:t xml:space="preserve"> </w:t>
      </w:r>
      <w:r w:rsidR="00B20737" w:rsidRPr="00273F7E">
        <w:rPr>
          <w:szCs w:val="24"/>
        </w:rPr>
        <w:t>DART in relation to an incident of abuse</w:t>
      </w:r>
      <w:r w:rsidR="006A31AC" w:rsidRPr="00273F7E">
        <w:rPr>
          <w:szCs w:val="24"/>
        </w:rPr>
        <w:t xml:space="preserve"> </w:t>
      </w:r>
      <w:r w:rsidR="000B7087" w:rsidRPr="00273F7E">
        <w:rPr>
          <w:szCs w:val="24"/>
        </w:rPr>
        <w:t xml:space="preserve">may complain to the DFO about a different incident of abuse. </w:t>
      </w:r>
      <w:r w:rsidR="00557168" w:rsidRPr="00273F7E">
        <w:rPr>
          <w:szCs w:val="24"/>
        </w:rPr>
        <w:t xml:space="preserve">In these circumstances, </w:t>
      </w:r>
      <w:r w:rsidR="006A31AC" w:rsidRPr="00273F7E">
        <w:rPr>
          <w:szCs w:val="24"/>
        </w:rPr>
        <w:t xml:space="preserve">any payment </w:t>
      </w:r>
      <w:r w:rsidR="00557168" w:rsidRPr="00273F7E">
        <w:rPr>
          <w:szCs w:val="24"/>
        </w:rPr>
        <w:t xml:space="preserve">for abuse or Defence mismanagement that might otherwise be </w:t>
      </w:r>
      <w:r w:rsidR="006A31AC" w:rsidRPr="00273F7E">
        <w:rPr>
          <w:szCs w:val="24"/>
        </w:rPr>
        <w:t xml:space="preserve">recommended by the DFO will be reduced by the amount the complainant </w:t>
      </w:r>
      <w:r w:rsidR="00F10783" w:rsidRPr="00273F7E">
        <w:rPr>
          <w:szCs w:val="24"/>
        </w:rPr>
        <w:t xml:space="preserve">previously </w:t>
      </w:r>
      <w:r w:rsidR="006A31AC" w:rsidRPr="00273F7E">
        <w:rPr>
          <w:szCs w:val="24"/>
        </w:rPr>
        <w:t xml:space="preserve">received from </w:t>
      </w:r>
      <w:r w:rsidR="00FF0DF2" w:rsidRPr="00273F7E">
        <w:rPr>
          <w:szCs w:val="24"/>
        </w:rPr>
        <w:t xml:space="preserve">Defence through </w:t>
      </w:r>
      <w:r w:rsidR="006A31AC" w:rsidRPr="00273F7E">
        <w:rPr>
          <w:szCs w:val="24"/>
        </w:rPr>
        <w:t>the DART</w:t>
      </w:r>
      <w:r w:rsidR="00557168" w:rsidRPr="00273F7E">
        <w:rPr>
          <w:szCs w:val="24"/>
        </w:rPr>
        <w:t xml:space="preserve"> for abuse or Defence mismanagement respectively</w:t>
      </w:r>
      <w:r w:rsidR="00B02808" w:rsidRPr="00273F7E">
        <w:rPr>
          <w:szCs w:val="24"/>
        </w:rPr>
        <w:t>.</w:t>
      </w:r>
    </w:p>
    <w:p w14:paraId="52729401" w14:textId="11F60BF5" w:rsidR="001205BC" w:rsidRPr="00273F7E" w:rsidRDefault="00051D1B" w:rsidP="002D788A">
      <w:pPr>
        <w:spacing w:before="120" w:after="120"/>
        <w:rPr>
          <w:szCs w:val="24"/>
        </w:rPr>
      </w:pPr>
      <w:r w:rsidRPr="00273F7E">
        <w:rPr>
          <w:szCs w:val="24"/>
        </w:rPr>
        <w:t xml:space="preserve">The result of this </w:t>
      </w:r>
      <w:r w:rsidR="006A31AC" w:rsidRPr="00273F7E">
        <w:rPr>
          <w:szCs w:val="24"/>
        </w:rPr>
        <w:t xml:space="preserve">will </w:t>
      </w:r>
      <w:r w:rsidRPr="00273F7E">
        <w:rPr>
          <w:szCs w:val="24"/>
        </w:rPr>
        <w:t xml:space="preserve">be that </w:t>
      </w:r>
      <w:r w:rsidR="006A31AC" w:rsidRPr="00273F7E">
        <w:rPr>
          <w:szCs w:val="24"/>
        </w:rPr>
        <w:t>the maximum reparation payment an individual can receive from the DART and under this scheme</w:t>
      </w:r>
      <w:r w:rsidR="00557168" w:rsidRPr="00273F7E">
        <w:rPr>
          <w:szCs w:val="24"/>
        </w:rPr>
        <w:t xml:space="preserve"> combined</w:t>
      </w:r>
      <w:r w:rsidR="006A31AC" w:rsidRPr="00273F7E">
        <w:rPr>
          <w:szCs w:val="24"/>
        </w:rPr>
        <w:t xml:space="preserve"> is $50,000.</w:t>
      </w:r>
      <w:r w:rsidR="00557168" w:rsidRPr="00273F7E">
        <w:rPr>
          <w:szCs w:val="24"/>
        </w:rPr>
        <w:t xml:space="preserve"> This reflects that the maximum payment a person can receive under either scheme is $50,000, and a person should not benefit from the </w:t>
      </w:r>
      <w:r w:rsidR="0062465F" w:rsidRPr="00273F7E">
        <w:rPr>
          <w:szCs w:val="24"/>
        </w:rPr>
        <w:t>inter</w:t>
      </w:r>
      <w:r w:rsidR="0062465F">
        <w:rPr>
          <w:szCs w:val="24"/>
        </w:rPr>
        <w:t>se</w:t>
      </w:r>
      <w:r w:rsidR="0062465F" w:rsidRPr="00273F7E">
        <w:rPr>
          <w:szCs w:val="24"/>
        </w:rPr>
        <w:t xml:space="preserve">ction </w:t>
      </w:r>
      <w:r w:rsidR="00557168" w:rsidRPr="00273F7E">
        <w:rPr>
          <w:szCs w:val="24"/>
        </w:rPr>
        <w:t>of the two schemes.</w:t>
      </w:r>
    </w:p>
    <w:p w14:paraId="13951879" w14:textId="77777777" w:rsidR="0062465F" w:rsidRPr="00273F7E" w:rsidRDefault="0062465F" w:rsidP="0062465F">
      <w:pPr>
        <w:spacing w:before="120" w:after="120"/>
        <w:rPr>
          <w:szCs w:val="24"/>
        </w:rPr>
      </w:pPr>
      <w:r w:rsidRPr="00273F7E">
        <w:rPr>
          <w:szCs w:val="24"/>
        </w:rPr>
        <w:t xml:space="preserve">In addition, where a complainant has received a previous payment from the Commonwealth or another source in relation to abuse </w:t>
      </w:r>
      <w:r>
        <w:rPr>
          <w:szCs w:val="24"/>
        </w:rPr>
        <w:t>experienced in Defence</w:t>
      </w:r>
      <w:r w:rsidRPr="00273F7E">
        <w:rPr>
          <w:szCs w:val="24"/>
        </w:rPr>
        <w:t xml:space="preserve"> (for example, under the Commonwealth Redress Scheme for survivors of institutional child sexual abuse), the DFO may reduce the reparation payment it recommends by the amount of the previous payment. It will do so to the extent that the previous payment was reparatory rather than compensatory in nature.</w:t>
      </w:r>
    </w:p>
    <w:p w14:paraId="1B839684" w14:textId="77777777" w:rsidR="002D788A" w:rsidRPr="00273F7E" w:rsidRDefault="002D788A" w:rsidP="002D788A">
      <w:pPr>
        <w:spacing w:before="120" w:after="120"/>
        <w:rPr>
          <w:szCs w:val="24"/>
        </w:rPr>
      </w:pPr>
    </w:p>
    <w:p w14:paraId="2231F6BC" w14:textId="77777777" w:rsidR="00091E07" w:rsidRPr="00273F7E" w:rsidRDefault="00091E07" w:rsidP="00FF36C7">
      <w:pPr>
        <w:spacing w:before="120" w:after="120"/>
        <w:rPr>
          <w:szCs w:val="24"/>
        </w:rPr>
      </w:pPr>
      <w:r w:rsidRPr="00273F7E">
        <w:rPr>
          <w:szCs w:val="24"/>
        </w:rPr>
        <w:t>Consultation was undertaken with the Office of the Commonwealth Ombudsman</w:t>
      </w:r>
      <w:r w:rsidR="00566873" w:rsidRPr="00273F7E">
        <w:rPr>
          <w:szCs w:val="24"/>
        </w:rPr>
        <w:t>, the Department of Defence,</w:t>
      </w:r>
      <w:r w:rsidRPr="00273F7E">
        <w:rPr>
          <w:szCs w:val="24"/>
        </w:rPr>
        <w:t xml:space="preserve"> and </w:t>
      </w:r>
      <w:r w:rsidR="00566873" w:rsidRPr="00273F7E">
        <w:rPr>
          <w:szCs w:val="24"/>
        </w:rPr>
        <w:t xml:space="preserve">other </w:t>
      </w:r>
      <w:r w:rsidRPr="00273F7E">
        <w:rPr>
          <w:szCs w:val="24"/>
        </w:rPr>
        <w:t>relevant Commonwealth agencies, who support</w:t>
      </w:r>
      <w:r w:rsidR="0091419F" w:rsidRPr="00273F7E">
        <w:rPr>
          <w:szCs w:val="24"/>
        </w:rPr>
        <w:t>ed</w:t>
      </w:r>
      <w:r w:rsidRPr="00273F7E">
        <w:rPr>
          <w:szCs w:val="24"/>
        </w:rPr>
        <w:t xml:space="preserve"> the Regulation</w:t>
      </w:r>
      <w:r w:rsidR="00A33C10" w:rsidRPr="00273F7E">
        <w:rPr>
          <w:szCs w:val="24"/>
        </w:rPr>
        <w:t>s</w:t>
      </w:r>
      <w:r w:rsidRPr="00273F7E">
        <w:rPr>
          <w:szCs w:val="24"/>
        </w:rPr>
        <w:t>.</w:t>
      </w:r>
    </w:p>
    <w:p w14:paraId="71D34749" w14:textId="77777777" w:rsidR="00520AB8" w:rsidRPr="00273F7E" w:rsidRDefault="00001189" w:rsidP="00FF36C7">
      <w:pPr>
        <w:spacing w:before="120" w:after="120"/>
        <w:rPr>
          <w:szCs w:val="24"/>
        </w:rPr>
      </w:pPr>
      <w:r w:rsidRPr="00273F7E">
        <w:rPr>
          <w:szCs w:val="24"/>
        </w:rPr>
        <w:t>Details of the Regulation</w:t>
      </w:r>
      <w:r w:rsidR="00A33C10" w:rsidRPr="00273F7E">
        <w:rPr>
          <w:szCs w:val="24"/>
        </w:rPr>
        <w:t>s</w:t>
      </w:r>
      <w:r w:rsidR="00902E4F" w:rsidRPr="00273F7E">
        <w:rPr>
          <w:szCs w:val="24"/>
        </w:rPr>
        <w:t xml:space="preserve"> are set out in the Attachment. </w:t>
      </w:r>
    </w:p>
    <w:p w14:paraId="5162B62D" w14:textId="77777777" w:rsidR="00902E4F" w:rsidRPr="00273F7E" w:rsidRDefault="00902E4F" w:rsidP="00FF36C7">
      <w:pPr>
        <w:spacing w:before="120" w:after="120"/>
        <w:rPr>
          <w:szCs w:val="24"/>
        </w:rPr>
      </w:pPr>
      <w:r w:rsidRPr="00273F7E">
        <w:rPr>
          <w:szCs w:val="24"/>
        </w:rPr>
        <w:t>The Act specifies no conditions that need to be satisfied before the power to make the Regulation</w:t>
      </w:r>
      <w:r w:rsidR="00A33C10" w:rsidRPr="00273F7E">
        <w:rPr>
          <w:szCs w:val="24"/>
        </w:rPr>
        <w:t>s</w:t>
      </w:r>
      <w:r w:rsidRPr="00273F7E">
        <w:rPr>
          <w:szCs w:val="24"/>
        </w:rPr>
        <w:t xml:space="preserve"> may be exercised.</w:t>
      </w:r>
    </w:p>
    <w:p w14:paraId="52F3C386" w14:textId="77777777" w:rsidR="00902E4F" w:rsidRPr="00273F7E" w:rsidRDefault="00902E4F" w:rsidP="00FF36C7">
      <w:pPr>
        <w:spacing w:before="120" w:after="120"/>
        <w:rPr>
          <w:szCs w:val="24"/>
        </w:rPr>
      </w:pPr>
      <w:r w:rsidRPr="00273F7E">
        <w:rPr>
          <w:szCs w:val="24"/>
        </w:rPr>
        <w:t>The Regulation</w:t>
      </w:r>
      <w:r w:rsidR="00A33C10" w:rsidRPr="00273F7E">
        <w:rPr>
          <w:szCs w:val="24"/>
        </w:rPr>
        <w:t>s</w:t>
      </w:r>
      <w:r w:rsidRPr="00273F7E">
        <w:rPr>
          <w:szCs w:val="24"/>
        </w:rPr>
        <w:t xml:space="preserve"> </w:t>
      </w:r>
      <w:r w:rsidR="00A33C10" w:rsidRPr="00273F7E">
        <w:rPr>
          <w:szCs w:val="24"/>
        </w:rPr>
        <w:t>are</w:t>
      </w:r>
      <w:r w:rsidR="0091419F" w:rsidRPr="00273F7E">
        <w:rPr>
          <w:szCs w:val="24"/>
        </w:rPr>
        <w:t xml:space="preserve"> a</w:t>
      </w:r>
      <w:r w:rsidRPr="00273F7E">
        <w:rPr>
          <w:szCs w:val="24"/>
        </w:rPr>
        <w:t xml:space="preserve"> legislative instrument for the purposes of the </w:t>
      </w:r>
      <w:r w:rsidRPr="00273F7E">
        <w:rPr>
          <w:i/>
          <w:iCs/>
          <w:szCs w:val="24"/>
        </w:rPr>
        <w:t>Legislation Act 2003</w:t>
      </w:r>
      <w:r w:rsidRPr="00273F7E">
        <w:rPr>
          <w:szCs w:val="24"/>
        </w:rPr>
        <w:t xml:space="preserve">. </w:t>
      </w:r>
    </w:p>
    <w:p w14:paraId="6CA0CA16" w14:textId="77777777" w:rsidR="00CE2444" w:rsidRPr="00273F7E" w:rsidRDefault="00902E4F" w:rsidP="00FF36C7">
      <w:pPr>
        <w:spacing w:before="120" w:after="120"/>
        <w:rPr>
          <w:szCs w:val="24"/>
        </w:rPr>
      </w:pPr>
      <w:r w:rsidRPr="00273F7E">
        <w:rPr>
          <w:szCs w:val="24"/>
        </w:rPr>
        <w:t>The Regulation</w:t>
      </w:r>
      <w:r w:rsidR="00A33C10" w:rsidRPr="00273F7E">
        <w:rPr>
          <w:szCs w:val="24"/>
        </w:rPr>
        <w:t>s</w:t>
      </w:r>
      <w:r w:rsidRPr="00273F7E">
        <w:rPr>
          <w:szCs w:val="24"/>
        </w:rPr>
        <w:t xml:space="preserve"> </w:t>
      </w:r>
      <w:r w:rsidR="00343C70" w:rsidRPr="00273F7E">
        <w:rPr>
          <w:szCs w:val="24"/>
        </w:rPr>
        <w:t>commence</w:t>
      </w:r>
      <w:r w:rsidR="006401DD" w:rsidRPr="00273F7E">
        <w:rPr>
          <w:szCs w:val="24"/>
        </w:rPr>
        <w:t>d</w:t>
      </w:r>
      <w:r w:rsidR="00343C70" w:rsidRPr="00273F7E">
        <w:rPr>
          <w:szCs w:val="24"/>
        </w:rPr>
        <w:t xml:space="preserve"> the day after registration</w:t>
      </w:r>
      <w:r w:rsidRPr="00273F7E">
        <w:rPr>
          <w:szCs w:val="24"/>
        </w:rPr>
        <w:t>.</w:t>
      </w:r>
    </w:p>
    <w:p w14:paraId="6F75A919" w14:textId="77777777" w:rsidR="00902E4F" w:rsidRPr="00273F7E" w:rsidRDefault="00902E4F" w:rsidP="00FF36C7">
      <w:pPr>
        <w:spacing w:before="120" w:after="120"/>
        <w:rPr>
          <w:szCs w:val="24"/>
        </w:rPr>
      </w:pPr>
    </w:p>
    <w:p w14:paraId="6171FB83" w14:textId="7A84A3F2" w:rsidR="00FC1C02" w:rsidRPr="00273F7E" w:rsidRDefault="002C66B5" w:rsidP="00BD580F">
      <w:pPr>
        <w:tabs>
          <w:tab w:val="left" w:pos="2835"/>
        </w:tabs>
        <w:spacing w:before="0"/>
        <w:ind w:right="91"/>
        <w:contextualSpacing/>
        <w:jc w:val="right"/>
      </w:pPr>
      <w:r w:rsidRPr="00273F7E">
        <w:rPr>
          <w:u w:val="single"/>
        </w:rPr>
        <w:t>Authority</w:t>
      </w:r>
      <w:r w:rsidRPr="00273F7E">
        <w:t xml:space="preserve">:  Section </w:t>
      </w:r>
      <w:r w:rsidR="00CE2444" w:rsidRPr="00273F7E">
        <w:t>38</w:t>
      </w:r>
      <w:r w:rsidRPr="00273F7E">
        <w:t xml:space="preserve"> of the </w:t>
      </w:r>
      <w:r w:rsidR="00CE2444" w:rsidRPr="00273F7E">
        <w:rPr>
          <w:i/>
        </w:rPr>
        <w:t>Ombudsman Act 1976</w:t>
      </w:r>
      <w:r w:rsidR="00FC1C02" w:rsidRPr="00273F7E">
        <w:br w:type="page"/>
      </w:r>
    </w:p>
    <w:p w14:paraId="6CCAAE8C" w14:textId="77777777" w:rsidR="0091419F" w:rsidRPr="00273F7E" w:rsidRDefault="0091419F" w:rsidP="0091419F">
      <w:pPr>
        <w:jc w:val="center"/>
        <w:rPr>
          <w:b/>
          <w:bCs/>
        </w:rPr>
      </w:pPr>
      <w:r w:rsidRPr="00273F7E">
        <w:rPr>
          <w:b/>
          <w:bCs/>
        </w:rPr>
        <w:lastRenderedPageBreak/>
        <w:t>Statement of Compatibility with Human Rights</w:t>
      </w:r>
    </w:p>
    <w:p w14:paraId="36972885" w14:textId="77777777" w:rsidR="0091419F" w:rsidRPr="00273F7E" w:rsidRDefault="0091419F" w:rsidP="0091419F">
      <w:pPr>
        <w:spacing w:before="120" w:after="120"/>
        <w:jc w:val="center"/>
        <w:rPr>
          <w:szCs w:val="24"/>
        </w:rPr>
      </w:pPr>
      <w:r w:rsidRPr="00273F7E">
        <w:rPr>
          <w:i/>
          <w:szCs w:val="24"/>
        </w:rPr>
        <w:t>Prepared in accordance with Part 3 of the Human Rights (Parliamentary Scrutiny) Act 2011</w:t>
      </w:r>
    </w:p>
    <w:p w14:paraId="5FFA534D" w14:textId="77777777" w:rsidR="00EA4D2E" w:rsidRPr="00273F7E" w:rsidRDefault="00EA4D2E" w:rsidP="00EA4D2E">
      <w:pPr>
        <w:tabs>
          <w:tab w:val="left" w:pos="1701"/>
          <w:tab w:val="right" w:pos="9072"/>
        </w:tabs>
        <w:spacing w:before="0"/>
        <w:ind w:right="91"/>
        <w:jc w:val="center"/>
        <w:rPr>
          <w:b/>
          <w:bCs/>
          <w:i/>
          <w:iCs/>
        </w:rPr>
      </w:pPr>
      <w:r w:rsidRPr="00273F7E">
        <w:rPr>
          <w:b/>
          <w:bCs/>
          <w:i/>
          <w:iCs/>
        </w:rPr>
        <w:t>Ombudsman Amendment (Functions of the Defence Force Ombudsman) Regulations 2017</w:t>
      </w:r>
    </w:p>
    <w:p w14:paraId="215A9AC6" w14:textId="77777777" w:rsidR="0091419F" w:rsidRPr="00273F7E" w:rsidRDefault="0091419F" w:rsidP="00FF36C7">
      <w:pPr>
        <w:spacing w:before="120" w:after="120"/>
        <w:rPr>
          <w:szCs w:val="24"/>
        </w:rPr>
      </w:pPr>
      <w:r w:rsidRPr="00273F7E">
        <w:rPr>
          <w:szCs w:val="24"/>
        </w:rPr>
        <w:t xml:space="preserve">This Disallowable Legislative Instrument is compatible with the human rights and freedoms recognised or declared in the international instruments listed in section 3 of the </w:t>
      </w:r>
      <w:r w:rsidRPr="00273F7E">
        <w:rPr>
          <w:i/>
          <w:szCs w:val="24"/>
        </w:rPr>
        <w:t>Human Rights (Parliamentary Scrutiny) Act 2011</w:t>
      </w:r>
      <w:r w:rsidRPr="00273F7E">
        <w:rPr>
          <w:szCs w:val="24"/>
        </w:rPr>
        <w:t>.</w:t>
      </w:r>
    </w:p>
    <w:p w14:paraId="2BF063B1" w14:textId="77777777" w:rsidR="0091419F" w:rsidRPr="00273F7E" w:rsidRDefault="0091419F" w:rsidP="0091419F">
      <w:pPr>
        <w:rPr>
          <w:b/>
          <w:bCs/>
        </w:rPr>
      </w:pPr>
      <w:r w:rsidRPr="00273F7E">
        <w:rPr>
          <w:b/>
          <w:bCs/>
        </w:rPr>
        <w:t>Overview of the Disallowable Legislative Instrument</w:t>
      </w:r>
    </w:p>
    <w:p w14:paraId="402D34E6" w14:textId="5F93D472" w:rsidR="00EA4D2E" w:rsidRPr="00273F7E" w:rsidRDefault="00EA4D2E" w:rsidP="00EA4D2E">
      <w:pPr>
        <w:spacing w:before="120" w:after="120"/>
        <w:rPr>
          <w:szCs w:val="24"/>
        </w:rPr>
      </w:pPr>
      <w:r w:rsidRPr="00273F7E">
        <w:rPr>
          <w:szCs w:val="24"/>
        </w:rPr>
        <w:t xml:space="preserve">The </w:t>
      </w:r>
      <w:r w:rsidRPr="00273F7E">
        <w:rPr>
          <w:i/>
          <w:iCs/>
          <w:szCs w:val="24"/>
        </w:rPr>
        <w:t>Ombudsman Act 1976</w:t>
      </w:r>
      <w:r w:rsidRPr="00273F7E">
        <w:rPr>
          <w:szCs w:val="24"/>
        </w:rPr>
        <w:t xml:space="preserve"> (the Act) establishes the office of the Commonwealth Ombudsman to investigate complaints made under the Act and to perform other specialised functions. </w:t>
      </w:r>
    </w:p>
    <w:p w14:paraId="21532CDB" w14:textId="77777777" w:rsidR="00EA4D2E" w:rsidRPr="00273F7E" w:rsidRDefault="00EA4D2E" w:rsidP="00EA4D2E">
      <w:pPr>
        <w:spacing w:before="120" w:after="120"/>
        <w:rPr>
          <w:szCs w:val="24"/>
        </w:rPr>
      </w:pPr>
      <w:r w:rsidRPr="00273F7E">
        <w:rPr>
          <w:szCs w:val="24"/>
        </w:rPr>
        <w:t>Section 38 of the Act provides that the Governor-General may make regulations, not inconsistent with the Act, prescribing all matters that are required or permitted by the Act to be prescribed or are necessary or convenient to be prescribed for carrying out or giving effect to the Act and, in particular, prescribing matters in connection with fees and expenses of witnesses appearing before the Ombudsman.</w:t>
      </w:r>
    </w:p>
    <w:p w14:paraId="0EEC841C" w14:textId="61B2AE06" w:rsidR="00EA4D2E" w:rsidRPr="00273F7E" w:rsidRDefault="00EA4D2E" w:rsidP="00EA4D2E">
      <w:pPr>
        <w:spacing w:before="120" w:after="120"/>
        <w:rPr>
          <w:szCs w:val="24"/>
        </w:rPr>
      </w:pPr>
      <w:r w:rsidRPr="00273F7E">
        <w:rPr>
          <w:szCs w:val="24"/>
        </w:rPr>
        <w:t xml:space="preserve">The </w:t>
      </w:r>
      <w:r w:rsidRPr="00273F7E">
        <w:rPr>
          <w:i/>
          <w:iCs/>
          <w:szCs w:val="24"/>
        </w:rPr>
        <w:t>Ombudsman Regulations 2017</w:t>
      </w:r>
      <w:r w:rsidRPr="00273F7E">
        <w:rPr>
          <w:szCs w:val="24"/>
        </w:rPr>
        <w:t xml:space="preserve"> (the Principal Regulations) made under the Act prescribe such matters as prescribed authorities for the purposes of the Act, the terms and conditions of the </w:t>
      </w:r>
      <w:r w:rsidR="00A273B3" w:rsidRPr="00273F7E">
        <w:rPr>
          <w:szCs w:val="24"/>
        </w:rPr>
        <w:t>o</w:t>
      </w:r>
      <w:r w:rsidRPr="00273F7E">
        <w:rPr>
          <w:szCs w:val="24"/>
        </w:rPr>
        <w:t>ffice of Ombudsman and other matters.</w:t>
      </w:r>
    </w:p>
    <w:p w14:paraId="2294E2A4" w14:textId="77777777" w:rsidR="00EA4D2E" w:rsidRPr="00273F7E" w:rsidRDefault="00EA4D2E" w:rsidP="00EA4D2E">
      <w:pPr>
        <w:spacing w:before="120" w:after="120"/>
        <w:rPr>
          <w:szCs w:val="24"/>
        </w:rPr>
      </w:pPr>
      <w:r w:rsidRPr="00273F7E">
        <w:rPr>
          <w:szCs w:val="24"/>
        </w:rPr>
        <w:t xml:space="preserve">Section 19B of the Act establishes the office of the Defence Force Ombudsman (DFO). Subsection </w:t>
      </w:r>
      <w:proofErr w:type="gramStart"/>
      <w:r w:rsidRPr="00273F7E">
        <w:rPr>
          <w:szCs w:val="24"/>
        </w:rPr>
        <w:t>19C(</w:t>
      </w:r>
      <w:proofErr w:type="gramEnd"/>
      <w:r w:rsidRPr="00273F7E">
        <w:rPr>
          <w:szCs w:val="24"/>
        </w:rPr>
        <w:t>1)(a) of the Act provides that the functions of the DFO include any functions that are conferred on him or her by the Act or the Principal Regulations.</w:t>
      </w:r>
    </w:p>
    <w:p w14:paraId="1469E481" w14:textId="1ECB1185" w:rsidR="00A96090" w:rsidRPr="00273F7E" w:rsidRDefault="00A273B3" w:rsidP="00A96090">
      <w:pPr>
        <w:spacing w:before="120" w:after="120"/>
        <w:rPr>
          <w:szCs w:val="24"/>
        </w:rPr>
      </w:pPr>
      <w:r w:rsidRPr="00273F7E">
        <w:rPr>
          <w:szCs w:val="24"/>
        </w:rPr>
        <w:t>Paragraph 14</w:t>
      </w:r>
      <w:r w:rsidR="00A96090" w:rsidRPr="00273F7E">
        <w:rPr>
          <w:szCs w:val="24"/>
        </w:rPr>
        <w:t>(1)(a) of the Principal Regulations provides that “For the purpose of paragraph 19C(1)(a) of the Act, the DFO has the function of  taking appropriate action to respond to a complaint of abuse made by a complainant about abuse engaged in by a member of Defence”.</w:t>
      </w:r>
    </w:p>
    <w:p w14:paraId="333EA117" w14:textId="60D5EFB1" w:rsidR="00EA4D2E" w:rsidRPr="00273F7E" w:rsidRDefault="00EA4D2E" w:rsidP="00EA4D2E">
      <w:pPr>
        <w:spacing w:before="120" w:after="120"/>
        <w:rPr>
          <w:szCs w:val="24"/>
        </w:rPr>
      </w:pPr>
      <w:r w:rsidRPr="00273F7E">
        <w:rPr>
          <w:szCs w:val="24"/>
        </w:rPr>
        <w:t xml:space="preserve">The </w:t>
      </w:r>
      <w:r w:rsidRPr="00273F7E">
        <w:rPr>
          <w:i/>
          <w:iCs/>
          <w:szCs w:val="24"/>
        </w:rPr>
        <w:t>Ombudsman Amendment (Functions of the Defence Force Ombudsman) Regulation</w:t>
      </w:r>
      <w:r w:rsidR="00A33C10" w:rsidRPr="00273F7E">
        <w:rPr>
          <w:i/>
          <w:iCs/>
          <w:szCs w:val="24"/>
        </w:rPr>
        <w:t>s</w:t>
      </w:r>
      <w:r w:rsidRPr="00273F7E">
        <w:rPr>
          <w:i/>
          <w:iCs/>
          <w:szCs w:val="24"/>
        </w:rPr>
        <w:t xml:space="preserve"> 2017 </w:t>
      </w:r>
      <w:r w:rsidRPr="00273F7E">
        <w:rPr>
          <w:szCs w:val="24"/>
        </w:rPr>
        <w:t xml:space="preserve">(the Regulation) amends the Principal Regulations to provide </w:t>
      </w:r>
      <w:r w:rsidR="00A273B3" w:rsidRPr="00273F7E">
        <w:rPr>
          <w:szCs w:val="24"/>
        </w:rPr>
        <w:t xml:space="preserve">an additional action </w:t>
      </w:r>
      <w:r w:rsidRPr="00273F7E">
        <w:rPr>
          <w:szCs w:val="24"/>
        </w:rPr>
        <w:t xml:space="preserve">the DFO may take </w:t>
      </w:r>
      <w:r w:rsidR="00A273B3" w:rsidRPr="00273F7E">
        <w:rPr>
          <w:szCs w:val="24"/>
        </w:rPr>
        <w:t xml:space="preserve">in response to a complaint of abuse, namely </w:t>
      </w:r>
      <w:r w:rsidRPr="00273F7E">
        <w:rPr>
          <w:szCs w:val="24"/>
        </w:rPr>
        <w:t>by recommend</w:t>
      </w:r>
      <w:r w:rsidR="00A273B3" w:rsidRPr="00273F7E">
        <w:rPr>
          <w:szCs w:val="24"/>
        </w:rPr>
        <w:t>ing</w:t>
      </w:r>
      <w:r w:rsidRPr="00273F7E">
        <w:rPr>
          <w:szCs w:val="24"/>
        </w:rPr>
        <w:t xml:space="preserve"> that the Department of Defence make a reparation payment to the complainant in certain circumstances.</w:t>
      </w:r>
    </w:p>
    <w:p w14:paraId="04B6C42E" w14:textId="77777777" w:rsidR="0091419F" w:rsidRPr="00273F7E" w:rsidRDefault="0091419F" w:rsidP="0091419F">
      <w:pPr>
        <w:rPr>
          <w:b/>
          <w:bCs/>
        </w:rPr>
      </w:pPr>
      <w:r w:rsidRPr="00273F7E">
        <w:rPr>
          <w:b/>
          <w:bCs/>
        </w:rPr>
        <w:t>Human rights implications</w:t>
      </w:r>
    </w:p>
    <w:p w14:paraId="7290BD7F" w14:textId="77777777" w:rsidR="0091419F" w:rsidRPr="00273F7E" w:rsidRDefault="0091419F" w:rsidP="0091419F">
      <w:pPr>
        <w:spacing w:before="120" w:after="120"/>
        <w:rPr>
          <w:szCs w:val="24"/>
        </w:rPr>
      </w:pPr>
      <w:r w:rsidRPr="00273F7E">
        <w:rPr>
          <w:szCs w:val="24"/>
        </w:rPr>
        <w:t>This Disallowable Legislative Instrument engages the following rights:</w:t>
      </w:r>
    </w:p>
    <w:p w14:paraId="35C2B875" w14:textId="77777777" w:rsidR="0091419F" w:rsidRPr="00273F7E" w:rsidRDefault="0091419F" w:rsidP="0091419F">
      <w:pPr>
        <w:pStyle w:val="ListParagraph"/>
        <w:numPr>
          <w:ilvl w:val="0"/>
          <w:numId w:val="3"/>
        </w:numPr>
        <w:spacing w:before="0"/>
        <w:contextualSpacing w:val="0"/>
        <w:rPr>
          <w:szCs w:val="24"/>
        </w:rPr>
      </w:pPr>
      <w:r w:rsidRPr="00273F7E">
        <w:rPr>
          <w:szCs w:val="24"/>
        </w:rPr>
        <w:t>The right to an effective remedy – Article 2 of the International Covenant on Civil and Political Rights (ICCPR)</w:t>
      </w:r>
    </w:p>
    <w:p w14:paraId="0A2B3BFF" w14:textId="77777777" w:rsidR="0091419F" w:rsidRPr="00273F7E" w:rsidRDefault="0091419F" w:rsidP="0091419F">
      <w:pPr>
        <w:pStyle w:val="ListParagraph"/>
        <w:numPr>
          <w:ilvl w:val="0"/>
          <w:numId w:val="3"/>
        </w:numPr>
        <w:spacing w:before="0"/>
        <w:contextualSpacing w:val="0"/>
        <w:rPr>
          <w:szCs w:val="24"/>
        </w:rPr>
      </w:pPr>
      <w:r w:rsidRPr="00273F7E">
        <w:rPr>
          <w:szCs w:val="24"/>
        </w:rPr>
        <w:t>The right to just and favourable conditions of work – Article 7 of the International Covenant on Economic, Social and Cultural Rights (ICESCR)</w:t>
      </w:r>
    </w:p>
    <w:p w14:paraId="37A950CC" w14:textId="77777777" w:rsidR="0091419F" w:rsidRPr="00273F7E" w:rsidRDefault="0091419F" w:rsidP="0091419F">
      <w:pPr>
        <w:rPr>
          <w:szCs w:val="24"/>
          <w:u w:val="single"/>
        </w:rPr>
      </w:pPr>
      <w:r w:rsidRPr="00273F7E">
        <w:rPr>
          <w:szCs w:val="24"/>
          <w:u w:val="single"/>
        </w:rPr>
        <w:t>The right to an effective remedy (ICCPR Article 2)</w:t>
      </w:r>
    </w:p>
    <w:p w14:paraId="758D6D8F" w14:textId="77777777" w:rsidR="0091419F" w:rsidRPr="00273F7E" w:rsidRDefault="0091419F" w:rsidP="0091419F">
      <w:pPr>
        <w:rPr>
          <w:szCs w:val="24"/>
        </w:rPr>
      </w:pPr>
      <w:r w:rsidRPr="00273F7E">
        <w:rPr>
          <w:szCs w:val="24"/>
        </w:rPr>
        <w:t>Article 2 of the ICCPR provides that persons whose rights or freedoms are violated shall have an effective remedy, notwithstanding that the violation has been committed by persons acting in an official capacity. It also provides that a person claiming such a remedy shall have their rights determined by competent judicial, administrative or legislative authorities.</w:t>
      </w:r>
    </w:p>
    <w:p w14:paraId="4DB103C7" w14:textId="77777777" w:rsidR="003968DF" w:rsidRPr="00273F7E" w:rsidRDefault="00BC1313" w:rsidP="0091419F">
      <w:pPr>
        <w:rPr>
          <w:szCs w:val="24"/>
        </w:rPr>
      </w:pPr>
      <w:r w:rsidRPr="00273F7E">
        <w:rPr>
          <w:szCs w:val="24"/>
        </w:rPr>
        <w:lastRenderedPageBreak/>
        <w:t>The Regulation</w:t>
      </w:r>
      <w:r w:rsidR="00A33C10" w:rsidRPr="00273F7E">
        <w:rPr>
          <w:szCs w:val="24"/>
        </w:rPr>
        <w:t>s engage</w:t>
      </w:r>
      <w:r w:rsidRPr="00273F7E">
        <w:rPr>
          <w:szCs w:val="24"/>
        </w:rPr>
        <w:t xml:space="preserve"> this right by </w:t>
      </w:r>
      <w:r w:rsidR="008B0FE8" w:rsidRPr="00273F7E">
        <w:rPr>
          <w:szCs w:val="24"/>
        </w:rPr>
        <w:t xml:space="preserve">providing that the DFO can recommend the Department of Defence make a reparation payment in response to a complaint of abuse in the Australian Defence Force.  </w:t>
      </w:r>
    </w:p>
    <w:p w14:paraId="1AEADAA9" w14:textId="77777777" w:rsidR="0091419F" w:rsidRPr="00273F7E" w:rsidRDefault="0091419F" w:rsidP="0091419F">
      <w:pPr>
        <w:rPr>
          <w:szCs w:val="24"/>
          <w:u w:val="single"/>
        </w:rPr>
      </w:pPr>
      <w:r w:rsidRPr="00273F7E">
        <w:rPr>
          <w:szCs w:val="24"/>
          <w:u w:val="single"/>
        </w:rPr>
        <w:t>The right to just and favourable conditions of work</w:t>
      </w:r>
    </w:p>
    <w:p w14:paraId="3ED3586A" w14:textId="77777777" w:rsidR="0091419F" w:rsidRPr="00273F7E" w:rsidRDefault="0091419F" w:rsidP="0091419F">
      <w:pPr>
        <w:rPr>
          <w:szCs w:val="24"/>
        </w:rPr>
      </w:pPr>
      <w:r w:rsidRPr="00273F7E">
        <w:rPr>
          <w:szCs w:val="24"/>
        </w:rPr>
        <w:t>Article 7 of the ICESCR provides that all people have the right to just and favourable conditions of work, including safe and healthy working conditions.</w:t>
      </w:r>
    </w:p>
    <w:p w14:paraId="4CF3BE3D" w14:textId="77777777" w:rsidR="0091419F" w:rsidRPr="00273F7E" w:rsidRDefault="0091419F" w:rsidP="0091419F">
      <w:pPr>
        <w:rPr>
          <w:szCs w:val="24"/>
        </w:rPr>
      </w:pPr>
      <w:r w:rsidRPr="00273F7E">
        <w:rPr>
          <w:szCs w:val="24"/>
        </w:rPr>
        <w:t xml:space="preserve">By providing </w:t>
      </w:r>
      <w:r w:rsidR="008B0FE8" w:rsidRPr="00273F7E">
        <w:rPr>
          <w:szCs w:val="24"/>
        </w:rPr>
        <w:t>an additional action by which the DFO may respond to a complaint of abuse in Defence (recommendation of the making a of reparation payment), the Regulation</w:t>
      </w:r>
      <w:r w:rsidR="00A33C10" w:rsidRPr="00273F7E">
        <w:rPr>
          <w:szCs w:val="24"/>
        </w:rPr>
        <w:t>s</w:t>
      </w:r>
      <w:r w:rsidR="008B0FE8" w:rsidRPr="00273F7E">
        <w:rPr>
          <w:szCs w:val="24"/>
        </w:rPr>
        <w:t xml:space="preserve"> </w:t>
      </w:r>
      <w:r w:rsidR="00A33C10" w:rsidRPr="00273F7E">
        <w:rPr>
          <w:szCs w:val="24"/>
        </w:rPr>
        <w:t>support</w:t>
      </w:r>
      <w:r w:rsidRPr="00273F7E">
        <w:rPr>
          <w:szCs w:val="24"/>
        </w:rPr>
        <w:t xml:space="preserve"> members of Defence having a workplace that is safe, healthy and free of abuse. The </w:t>
      </w:r>
      <w:r w:rsidR="008B0FE8" w:rsidRPr="00273F7E">
        <w:rPr>
          <w:szCs w:val="24"/>
        </w:rPr>
        <w:t>R</w:t>
      </w:r>
      <w:r w:rsidRPr="00273F7E">
        <w:rPr>
          <w:szCs w:val="24"/>
        </w:rPr>
        <w:t>egulation</w:t>
      </w:r>
      <w:r w:rsidR="00A33C10" w:rsidRPr="00273F7E">
        <w:rPr>
          <w:szCs w:val="24"/>
        </w:rPr>
        <w:t>s thus support</w:t>
      </w:r>
      <w:r w:rsidRPr="00273F7E">
        <w:rPr>
          <w:szCs w:val="24"/>
        </w:rPr>
        <w:t xml:space="preserve"> the right to just and favourable conditions of work. </w:t>
      </w:r>
    </w:p>
    <w:p w14:paraId="3DD5FAEF" w14:textId="77777777" w:rsidR="0091419F" w:rsidRPr="00273F7E" w:rsidRDefault="0091419F" w:rsidP="0091419F">
      <w:pPr>
        <w:rPr>
          <w:b/>
          <w:bCs/>
        </w:rPr>
      </w:pPr>
      <w:r w:rsidRPr="00273F7E">
        <w:rPr>
          <w:b/>
          <w:bCs/>
        </w:rPr>
        <w:t xml:space="preserve">Conclusion </w:t>
      </w:r>
    </w:p>
    <w:p w14:paraId="55087552" w14:textId="77777777" w:rsidR="0091419F" w:rsidRPr="00273F7E" w:rsidRDefault="0091419F" w:rsidP="0091419F">
      <w:pPr>
        <w:spacing w:before="120" w:after="120"/>
        <w:rPr>
          <w:szCs w:val="24"/>
        </w:rPr>
      </w:pPr>
      <w:r w:rsidRPr="00273F7E">
        <w:rPr>
          <w:szCs w:val="24"/>
        </w:rPr>
        <w:t>The Disallowable Legislative Instrument is compatible with human rights because it promotes</w:t>
      </w:r>
      <w:r w:rsidR="001F2367" w:rsidRPr="00273F7E">
        <w:rPr>
          <w:szCs w:val="24"/>
        </w:rPr>
        <w:t xml:space="preserve"> the protection of human rights</w:t>
      </w:r>
      <w:r w:rsidR="001F2367" w:rsidRPr="00273F7E">
        <w:t xml:space="preserve"> </w:t>
      </w:r>
      <w:r w:rsidR="001F2367" w:rsidRPr="00273F7E">
        <w:rPr>
          <w:szCs w:val="24"/>
        </w:rPr>
        <w:t>and to the extent that it may also limit human rights, those limitations are reasonable and proportionate.</w:t>
      </w:r>
    </w:p>
    <w:p w14:paraId="4089A41B" w14:textId="77777777" w:rsidR="0091419F" w:rsidRPr="00273F7E" w:rsidRDefault="0091419F" w:rsidP="0091419F"/>
    <w:p w14:paraId="7B696710" w14:textId="77777777" w:rsidR="0091419F" w:rsidRPr="00273F7E" w:rsidRDefault="0091419F">
      <w:pPr>
        <w:spacing w:before="0" w:after="200" w:line="276" w:lineRule="auto"/>
      </w:pPr>
    </w:p>
    <w:p w14:paraId="15A3C70D" w14:textId="77777777" w:rsidR="0091419F" w:rsidRPr="00273F7E" w:rsidRDefault="0091419F">
      <w:pPr>
        <w:spacing w:before="0" w:after="200" w:line="276" w:lineRule="auto"/>
      </w:pPr>
      <w:r w:rsidRPr="00273F7E">
        <w:br w:type="page"/>
      </w:r>
    </w:p>
    <w:p w14:paraId="47180953" w14:textId="77777777" w:rsidR="0091419F" w:rsidRPr="00273F7E" w:rsidRDefault="0091419F">
      <w:pPr>
        <w:spacing w:before="0" w:after="200" w:line="276" w:lineRule="auto"/>
      </w:pPr>
    </w:p>
    <w:p w14:paraId="002A998F" w14:textId="77777777" w:rsidR="00A531FC" w:rsidRPr="00273F7E" w:rsidRDefault="00FC1C02" w:rsidP="00FC1C02">
      <w:pPr>
        <w:jc w:val="right"/>
        <w:rPr>
          <w:b/>
          <w:bCs/>
          <w:u w:val="single"/>
        </w:rPr>
      </w:pPr>
      <w:r w:rsidRPr="00273F7E">
        <w:rPr>
          <w:b/>
          <w:bCs/>
          <w:u w:val="single"/>
        </w:rPr>
        <w:t>ATTACHMENT</w:t>
      </w:r>
    </w:p>
    <w:p w14:paraId="7D51C5B5" w14:textId="77777777" w:rsidR="00FC1C02" w:rsidRPr="00273F7E" w:rsidRDefault="00FC1C02">
      <w:pPr>
        <w:rPr>
          <w:b/>
          <w:bCs/>
          <w:u w:val="single"/>
        </w:rPr>
      </w:pPr>
      <w:r w:rsidRPr="00273F7E">
        <w:rPr>
          <w:b/>
          <w:bCs/>
          <w:u w:val="single"/>
        </w:rPr>
        <w:t xml:space="preserve">Details of the </w:t>
      </w:r>
      <w:r w:rsidR="0007224F" w:rsidRPr="00273F7E">
        <w:rPr>
          <w:b/>
          <w:bCs/>
          <w:i/>
          <w:iCs/>
          <w:u w:val="single"/>
        </w:rPr>
        <w:t>Ombudsman Amendment (Functions of the Defence Force Ombudsman) Regulation</w:t>
      </w:r>
      <w:r w:rsidR="00A33C10" w:rsidRPr="00273F7E">
        <w:rPr>
          <w:b/>
          <w:bCs/>
          <w:i/>
          <w:iCs/>
          <w:u w:val="single"/>
        </w:rPr>
        <w:t>s</w:t>
      </w:r>
      <w:r w:rsidR="0007224F" w:rsidRPr="00273F7E">
        <w:rPr>
          <w:b/>
          <w:bCs/>
          <w:i/>
          <w:iCs/>
          <w:u w:val="single"/>
        </w:rPr>
        <w:t xml:space="preserve"> 2017</w:t>
      </w:r>
    </w:p>
    <w:p w14:paraId="451AAAE3" w14:textId="7E9E30AC" w:rsidR="00FC1C02" w:rsidRPr="00273F7E" w:rsidRDefault="00516BCD">
      <w:pPr>
        <w:rPr>
          <w:u w:val="single"/>
        </w:rPr>
      </w:pPr>
      <w:r>
        <w:rPr>
          <w:u w:val="single"/>
        </w:rPr>
        <w:t>Section</w:t>
      </w:r>
      <w:r w:rsidR="00AC4D57" w:rsidRPr="00273F7E">
        <w:rPr>
          <w:u w:val="single"/>
        </w:rPr>
        <w:t xml:space="preserve"> 1 – Name</w:t>
      </w:r>
      <w:r w:rsidR="001A7DD1" w:rsidRPr="00273F7E">
        <w:rPr>
          <w:u w:val="single"/>
        </w:rPr>
        <w:t xml:space="preserve"> of Regulations</w:t>
      </w:r>
    </w:p>
    <w:p w14:paraId="2B1AB18A" w14:textId="3676520F" w:rsidR="00AC4D57" w:rsidRPr="00273F7E" w:rsidRDefault="00AC4D57">
      <w:r w:rsidRPr="00273F7E">
        <w:t xml:space="preserve">This </w:t>
      </w:r>
      <w:r w:rsidR="00516BCD">
        <w:t>section</w:t>
      </w:r>
      <w:r w:rsidRPr="00273F7E">
        <w:t xml:space="preserve"> provide</w:t>
      </w:r>
      <w:r w:rsidR="00343C70" w:rsidRPr="00273F7E">
        <w:t>s</w:t>
      </w:r>
      <w:r w:rsidRPr="00273F7E">
        <w:t xml:space="preserve"> that the title of the Regulation</w:t>
      </w:r>
      <w:r w:rsidR="00A33C10" w:rsidRPr="00273F7E">
        <w:t>s</w:t>
      </w:r>
      <w:r w:rsidRPr="00273F7E">
        <w:t xml:space="preserve"> is the </w:t>
      </w:r>
      <w:r w:rsidR="0007224F" w:rsidRPr="00273F7E">
        <w:rPr>
          <w:i/>
          <w:iCs/>
          <w:szCs w:val="24"/>
        </w:rPr>
        <w:t>Ombudsman Amendment (Functions of the Defence Force Ombudsman) Regulation</w:t>
      </w:r>
      <w:r w:rsidR="00A33C10" w:rsidRPr="00273F7E">
        <w:rPr>
          <w:i/>
          <w:iCs/>
          <w:szCs w:val="24"/>
        </w:rPr>
        <w:t>s</w:t>
      </w:r>
      <w:r w:rsidR="0007224F" w:rsidRPr="00273F7E">
        <w:rPr>
          <w:i/>
          <w:iCs/>
          <w:szCs w:val="24"/>
        </w:rPr>
        <w:t xml:space="preserve"> 2017</w:t>
      </w:r>
      <w:r w:rsidRPr="00273F7E">
        <w:t>.</w:t>
      </w:r>
    </w:p>
    <w:p w14:paraId="3A19C443" w14:textId="05FD5DCA" w:rsidR="00AC4D57" w:rsidRPr="00273F7E" w:rsidRDefault="00516BCD">
      <w:pPr>
        <w:rPr>
          <w:u w:val="single"/>
        </w:rPr>
      </w:pPr>
      <w:r>
        <w:rPr>
          <w:u w:val="single"/>
        </w:rPr>
        <w:t>Section</w:t>
      </w:r>
      <w:r w:rsidRPr="00273F7E">
        <w:rPr>
          <w:u w:val="single"/>
        </w:rPr>
        <w:t xml:space="preserve"> </w:t>
      </w:r>
      <w:r w:rsidR="00DD49F3" w:rsidRPr="00273F7E">
        <w:rPr>
          <w:u w:val="single"/>
        </w:rPr>
        <w:t>2 – Commencement</w:t>
      </w:r>
    </w:p>
    <w:p w14:paraId="098B22F9" w14:textId="331912CB" w:rsidR="00DD49F3" w:rsidRPr="00273F7E" w:rsidRDefault="00DD49F3">
      <w:r w:rsidRPr="00273F7E">
        <w:t xml:space="preserve">This </w:t>
      </w:r>
      <w:r w:rsidR="00516BCD">
        <w:t>section</w:t>
      </w:r>
      <w:r w:rsidR="00516BCD" w:rsidRPr="00273F7E">
        <w:t xml:space="preserve"> </w:t>
      </w:r>
      <w:r w:rsidR="00343C70" w:rsidRPr="00273F7E">
        <w:t xml:space="preserve">provides </w:t>
      </w:r>
      <w:r w:rsidR="0007224F" w:rsidRPr="00273F7E">
        <w:t>for the Regulation</w:t>
      </w:r>
      <w:r w:rsidR="00A33C10" w:rsidRPr="00273F7E">
        <w:t>s</w:t>
      </w:r>
      <w:r w:rsidRPr="00273F7E">
        <w:t xml:space="preserve"> to commence the day after registration.</w:t>
      </w:r>
    </w:p>
    <w:p w14:paraId="2B44F7B1" w14:textId="03F0BB1A" w:rsidR="00A273B3" w:rsidRPr="00273F7E" w:rsidRDefault="00090DE0">
      <w:r w:rsidRPr="00273F7E">
        <w:t>T</w:t>
      </w:r>
      <w:r w:rsidR="003715D0" w:rsidRPr="00273F7E">
        <w:t xml:space="preserve">he DFO </w:t>
      </w:r>
      <w:r w:rsidRPr="00273F7E">
        <w:t xml:space="preserve">is </w:t>
      </w:r>
      <w:r w:rsidR="003715D0" w:rsidRPr="00273F7E">
        <w:t xml:space="preserve">able to recommend reparation payments in relation to complaints made to the DFO </w:t>
      </w:r>
      <w:r w:rsidRPr="00273F7E">
        <w:t xml:space="preserve">at </w:t>
      </w:r>
      <w:r w:rsidR="003715D0" w:rsidRPr="00273F7E">
        <w:t>any time after its abuse reporting jurisdiction commenced on 1 December 2016 (the commencement date of the 2016 Regulations). This is to ensure no person who has already reported abuse to the DFO is disadvantaged by having done so prior to the commencement of these Regulations.</w:t>
      </w:r>
    </w:p>
    <w:p w14:paraId="39C95BC3" w14:textId="7CE7F788" w:rsidR="00DD49F3" w:rsidRPr="00273F7E" w:rsidRDefault="00516BCD">
      <w:pPr>
        <w:rPr>
          <w:u w:val="single"/>
        </w:rPr>
      </w:pPr>
      <w:r>
        <w:rPr>
          <w:u w:val="single"/>
        </w:rPr>
        <w:t>Section</w:t>
      </w:r>
      <w:r w:rsidRPr="00273F7E">
        <w:rPr>
          <w:u w:val="single"/>
        </w:rPr>
        <w:t xml:space="preserve"> </w:t>
      </w:r>
      <w:r w:rsidR="00DD49F3" w:rsidRPr="00273F7E">
        <w:rPr>
          <w:u w:val="single"/>
        </w:rPr>
        <w:t>3 – Authority</w:t>
      </w:r>
    </w:p>
    <w:p w14:paraId="7CD20F3E" w14:textId="5B646D62" w:rsidR="00DD49F3" w:rsidRPr="00273F7E" w:rsidRDefault="00DD49F3">
      <w:r w:rsidRPr="00273F7E">
        <w:t xml:space="preserve">This </w:t>
      </w:r>
      <w:r w:rsidR="00516BCD">
        <w:t>section</w:t>
      </w:r>
      <w:r w:rsidR="00516BCD" w:rsidRPr="00273F7E">
        <w:t xml:space="preserve"> </w:t>
      </w:r>
      <w:r w:rsidR="00343C70" w:rsidRPr="00273F7E">
        <w:t xml:space="preserve">provides </w:t>
      </w:r>
      <w:r w:rsidRPr="00273F7E">
        <w:t xml:space="preserve">that the </w:t>
      </w:r>
      <w:r w:rsidR="0007224F" w:rsidRPr="00273F7E">
        <w:rPr>
          <w:i/>
          <w:iCs/>
          <w:szCs w:val="24"/>
        </w:rPr>
        <w:t>Ombudsman Amendment (Functions of the Defence Force Ombudsman) Regulation</w:t>
      </w:r>
      <w:r w:rsidR="00A33C10" w:rsidRPr="00273F7E">
        <w:rPr>
          <w:i/>
          <w:iCs/>
          <w:szCs w:val="24"/>
        </w:rPr>
        <w:t>s</w:t>
      </w:r>
      <w:r w:rsidR="0007224F" w:rsidRPr="00273F7E">
        <w:rPr>
          <w:i/>
          <w:iCs/>
          <w:szCs w:val="24"/>
        </w:rPr>
        <w:t xml:space="preserve"> 2017 </w:t>
      </w:r>
      <w:r w:rsidR="0007224F" w:rsidRPr="00273F7E">
        <w:t>is</w:t>
      </w:r>
      <w:r w:rsidRPr="00273F7E">
        <w:t xml:space="preserve"> made under the </w:t>
      </w:r>
      <w:r w:rsidRPr="00273F7E">
        <w:rPr>
          <w:i/>
          <w:iCs/>
        </w:rPr>
        <w:t>Ombudsman Act 1976</w:t>
      </w:r>
      <w:r w:rsidRPr="00273F7E">
        <w:t>.</w:t>
      </w:r>
    </w:p>
    <w:p w14:paraId="219FC1B3" w14:textId="30DDC074" w:rsidR="00DD49F3" w:rsidRPr="00273F7E" w:rsidRDefault="00516BCD">
      <w:pPr>
        <w:rPr>
          <w:u w:val="single"/>
        </w:rPr>
      </w:pPr>
      <w:r>
        <w:rPr>
          <w:u w:val="single"/>
        </w:rPr>
        <w:t>Section</w:t>
      </w:r>
      <w:r w:rsidRPr="00273F7E">
        <w:rPr>
          <w:u w:val="single"/>
        </w:rPr>
        <w:t xml:space="preserve"> </w:t>
      </w:r>
      <w:r w:rsidR="00DD49F3" w:rsidRPr="00273F7E">
        <w:rPr>
          <w:u w:val="single"/>
        </w:rPr>
        <w:t>4 – Schedules</w:t>
      </w:r>
    </w:p>
    <w:p w14:paraId="08D6B364" w14:textId="5E14543F" w:rsidR="00DD49F3" w:rsidRPr="00273F7E" w:rsidRDefault="00DD49F3" w:rsidP="00DD49F3">
      <w:r w:rsidRPr="00273F7E">
        <w:t xml:space="preserve">This </w:t>
      </w:r>
      <w:r w:rsidR="00516BCD">
        <w:t>section</w:t>
      </w:r>
      <w:r w:rsidR="00516BCD" w:rsidRPr="00273F7E">
        <w:t xml:space="preserve"> </w:t>
      </w:r>
      <w:r w:rsidR="00625832" w:rsidRPr="00273F7E">
        <w:t xml:space="preserve">provides </w:t>
      </w:r>
      <w:r w:rsidRPr="00273F7E">
        <w:t>that each instrument that is specified in a Schedule to this instrument is amended or repealed as set out in the applicable items in the Schedule concerned, and any other item in a Schedule to this instrument has effect according to its terms.</w:t>
      </w:r>
    </w:p>
    <w:p w14:paraId="2FACC21F" w14:textId="77777777" w:rsidR="0007224F" w:rsidRPr="00273F7E" w:rsidRDefault="0007224F">
      <w:pPr>
        <w:rPr>
          <w:u w:val="single"/>
        </w:rPr>
      </w:pPr>
      <w:r w:rsidRPr="00273F7E">
        <w:rPr>
          <w:u w:val="single"/>
        </w:rPr>
        <w:t>Schedule 1 – Amendments</w:t>
      </w:r>
    </w:p>
    <w:p w14:paraId="119FDAFC" w14:textId="77777777" w:rsidR="0007224F" w:rsidRPr="00273F7E" w:rsidRDefault="0007224F">
      <w:pPr>
        <w:rPr>
          <w:i/>
          <w:iCs/>
        </w:rPr>
      </w:pPr>
      <w:r w:rsidRPr="00273F7E">
        <w:rPr>
          <w:i/>
          <w:iCs/>
        </w:rPr>
        <w:t>Ombudsman Regulations 2017</w:t>
      </w:r>
    </w:p>
    <w:p w14:paraId="3CA0A01B" w14:textId="77777777" w:rsidR="00FC1C02" w:rsidRPr="00273F7E" w:rsidRDefault="0007224F">
      <w:pPr>
        <w:rPr>
          <w:u w:val="single"/>
        </w:rPr>
      </w:pPr>
      <w:r w:rsidRPr="00273F7E">
        <w:rPr>
          <w:u w:val="single"/>
        </w:rPr>
        <w:t>Item 1 – Section 5</w:t>
      </w:r>
    </w:p>
    <w:p w14:paraId="31E49F60" w14:textId="1F65EDF3" w:rsidR="00B92D59" w:rsidRPr="00273F7E" w:rsidRDefault="00B92D59">
      <w:r w:rsidRPr="00273F7E">
        <w:t>This item inserts a definition of ‘amendment day’ as the day on which the Regulations commence.</w:t>
      </w:r>
    </w:p>
    <w:p w14:paraId="03062FD7" w14:textId="17FBC017" w:rsidR="00B92D59" w:rsidRPr="00273F7E" w:rsidRDefault="00B92D59">
      <w:pPr>
        <w:rPr>
          <w:szCs w:val="24"/>
        </w:rPr>
      </w:pPr>
      <w:r w:rsidRPr="00273F7E">
        <w:t xml:space="preserve">It also inserts a definition of ‘excluded complaint’ as a complaint that has been previously made to, and dealt with, by the </w:t>
      </w:r>
      <w:r w:rsidRPr="00273F7E">
        <w:rPr>
          <w:szCs w:val="24"/>
        </w:rPr>
        <w:t xml:space="preserve">DART, or a complaint the same in substance as one that has previously </w:t>
      </w:r>
      <w:r w:rsidR="0062465F" w:rsidRPr="00273F7E">
        <w:rPr>
          <w:szCs w:val="24"/>
        </w:rPr>
        <w:t>been</w:t>
      </w:r>
      <w:r w:rsidR="0062465F">
        <w:rPr>
          <w:szCs w:val="24"/>
        </w:rPr>
        <w:t xml:space="preserve"> made to, and</w:t>
      </w:r>
      <w:r w:rsidR="0062465F" w:rsidRPr="00273F7E">
        <w:rPr>
          <w:szCs w:val="24"/>
        </w:rPr>
        <w:t xml:space="preserve"> dealt with by</w:t>
      </w:r>
      <w:r w:rsidR="0062465F">
        <w:rPr>
          <w:szCs w:val="24"/>
        </w:rPr>
        <w:t>,</w:t>
      </w:r>
      <w:r w:rsidR="0062465F" w:rsidRPr="00273F7E">
        <w:rPr>
          <w:szCs w:val="24"/>
        </w:rPr>
        <w:t xml:space="preserve"> the DART</w:t>
      </w:r>
      <w:r w:rsidRPr="00273F7E">
        <w:rPr>
          <w:szCs w:val="24"/>
        </w:rPr>
        <w:t>.</w:t>
      </w:r>
      <w:r w:rsidR="00812353" w:rsidRPr="00273F7E">
        <w:rPr>
          <w:szCs w:val="24"/>
        </w:rPr>
        <w:t xml:space="preserve"> This reflects the policy that DFO will not consider complaints that were previously made to, and dealt with by, the DART.</w:t>
      </w:r>
    </w:p>
    <w:p w14:paraId="0B1260A1" w14:textId="2B476115" w:rsidR="00AE6B2E" w:rsidRPr="00273F7E" w:rsidRDefault="00812353">
      <w:r w:rsidRPr="00273F7E">
        <w:t>The item also inse</w:t>
      </w:r>
      <w:r w:rsidR="00890F38">
        <w:t>r</w:t>
      </w:r>
      <w:r w:rsidRPr="00273F7E">
        <w:t xml:space="preserve">ts definitions of ‘new complaint’ and ‘old complaint’. </w:t>
      </w:r>
      <w:r w:rsidR="001D46E8" w:rsidRPr="00273F7E">
        <w:t xml:space="preserve">New complaints’ are complaints that are not excluded complaints and are those made on or after the commencement of the Regulations, or before the commencement of the Regulations where the DFO had not yet </w:t>
      </w:r>
      <w:r w:rsidR="0086577A" w:rsidRPr="00273F7E">
        <w:t xml:space="preserve">finally dealt with </w:t>
      </w:r>
      <w:r w:rsidR="001D46E8" w:rsidRPr="00273F7E">
        <w:t xml:space="preserve">the complaint. ‘Old complaints’ are complaints that are not excluded complaints and are those made before the commencement of the Regulations where the DFO had, prior to the commencement, </w:t>
      </w:r>
      <w:r w:rsidR="0086577A" w:rsidRPr="00273F7E">
        <w:t>finally dealt with</w:t>
      </w:r>
      <w:r w:rsidR="001D46E8" w:rsidRPr="00273F7E">
        <w:t xml:space="preserve"> the complaint.</w:t>
      </w:r>
    </w:p>
    <w:p w14:paraId="799B43DD" w14:textId="3C6AAA25" w:rsidR="00785C91" w:rsidRPr="00273F7E" w:rsidRDefault="00785C91">
      <w:r w:rsidRPr="00273F7E">
        <w:lastRenderedPageBreak/>
        <w:t xml:space="preserve">A complaint has been finally dealt with when the DFO has </w:t>
      </w:r>
      <w:r w:rsidR="00912DDE" w:rsidRPr="00912DDE">
        <w:t>tak</w:t>
      </w:r>
      <w:r w:rsidR="00912DDE">
        <w:t xml:space="preserve">en all </w:t>
      </w:r>
      <w:r w:rsidR="00912DDE" w:rsidRPr="00912DDE">
        <w:t xml:space="preserve">appropriate action to respond to </w:t>
      </w:r>
      <w:r w:rsidR="00912DDE">
        <w:t xml:space="preserve">the </w:t>
      </w:r>
      <w:r w:rsidR="00912DDE" w:rsidRPr="00912DDE">
        <w:t xml:space="preserve">complaint </w:t>
      </w:r>
      <w:r w:rsidRPr="00273F7E">
        <w:t>and the complainant has been informed of this.</w:t>
      </w:r>
    </w:p>
    <w:p w14:paraId="11C5701A" w14:textId="6573D9E3" w:rsidR="00B92D59" w:rsidRPr="00273F7E" w:rsidRDefault="00812353">
      <w:r w:rsidRPr="00273F7E">
        <w:t>The DFO can make recommendations for reparation payments in response to both ‘new complaints’ and ‘old complaints’.</w:t>
      </w:r>
      <w:r w:rsidR="00AE6B2E" w:rsidRPr="00273F7E">
        <w:t xml:space="preserve"> </w:t>
      </w:r>
      <w:r w:rsidRPr="00273F7E">
        <w:t>In relation to either a ‘new complaint’ or an ‘old complaint’, the DFO will only make a recommendation for a reparation payment where the abuse complained about meets the threshold in either paragraph 14A(1)(b) (‘the most serious forms of abuse’) or 14A(2)(b) (‘unlawful interference with the complainant accompanied by some element of indecency’).</w:t>
      </w:r>
    </w:p>
    <w:p w14:paraId="0381779A" w14:textId="77777777" w:rsidR="006238C2" w:rsidRPr="00273F7E" w:rsidRDefault="006238C2">
      <w:r w:rsidRPr="00273F7E">
        <w:t>Item 1 also inserts a definition of ‘Defence Secretary’.</w:t>
      </w:r>
    </w:p>
    <w:p w14:paraId="42283DC2" w14:textId="24CB72E0" w:rsidR="00812353" w:rsidRPr="00273F7E" w:rsidRDefault="00812353" w:rsidP="00812353">
      <w:pPr>
        <w:rPr>
          <w:u w:val="single"/>
        </w:rPr>
      </w:pPr>
      <w:r w:rsidRPr="00273F7E">
        <w:rPr>
          <w:u w:val="single"/>
        </w:rPr>
        <w:t xml:space="preserve">Item </w:t>
      </w:r>
      <w:r w:rsidR="008B737A" w:rsidRPr="00273F7E">
        <w:rPr>
          <w:u w:val="single"/>
        </w:rPr>
        <w:t>3</w:t>
      </w:r>
      <w:r w:rsidRPr="00273F7E">
        <w:rPr>
          <w:u w:val="single"/>
        </w:rPr>
        <w:t xml:space="preserve"> – Paragraph 14(1</w:t>
      </w:r>
      <w:proofErr w:type="gramStart"/>
      <w:r w:rsidRPr="00273F7E">
        <w:rPr>
          <w:u w:val="single"/>
        </w:rPr>
        <w:t>)(</w:t>
      </w:r>
      <w:proofErr w:type="gramEnd"/>
      <w:r w:rsidRPr="00273F7E">
        <w:rPr>
          <w:u w:val="single"/>
        </w:rPr>
        <w:t>a)</w:t>
      </w:r>
    </w:p>
    <w:p w14:paraId="0CFFB9F1" w14:textId="559F726A" w:rsidR="00812353" w:rsidRPr="00273F7E" w:rsidRDefault="00812353">
      <w:r w:rsidRPr="00273F7E">
        <w:t xml:space="preserve">This item </w:t>
      </w:r>
      <w:r w:rsidR="00F56FE9" w:rsidRPr="00273F7E">
        <w:t xml:space="preserve">provides the DFO with the function of responding to a </w:t>
      </w:r>
      <w:r w:rsidR="00C50182" w:rsidRPr="00273F7E">
        <w:t>‘</w:t>
      </w:r>
      <w:r w:rsidR="00F56FE9" w:rsidRPr="00273F7E">
        <w:t>new complaint</w:t>
      </w:r>
      <w:r w:rsidR="00C50182" w:rsidRPr="00273F7E">
        <w:t>’</w:t>
      </w:r>
      <w:r w:rsidR="00F56FE9" w:rsidRPr="00273F7E">
        <w:t xml:space="preserve"> of abuse if the Defence Force Ombudsman is satisfied that the abuse is reasonably likely to have occurred</w:t>
      </w:r>
      <w:r w:rsidR="00923859" w:rsidRPr="00273F7E">
        <w:t xml:space="preserve"> and the complaint has been made by a person who is or was</w:t>
      </w:r>
      <w:r w:rsidR="00F56FE9" w:rsidRPr="00273F7E">
        <w:t>:</w:t>
      </w:r>
    </w:p>
    <w:p w14:paraId="0B1857FB" w14:textId="77777777" w:rsidR="00F56FE9" w:rsidRPr="00273F7E" w:rsidRDefault="00F56FE9" w:rsidP="00F56FE9">
      <w:pPr>
        <w:pStyle w:val="ListParagraph"/>
        <w:numPr>
          <w:ilvl w:val="0"/>
          <w:numId w:val="15"/>
        </w:numPr>
      </w:pPr>
      <w:r w:rsidRPr="00273F7E">
        <w:t>a member of the Defence Force</w:t>
      </w:r>
    </w:p>
    <w:p w14:paraId="3FF3F7DF" w14:textId="77777777" w:rsidR="00F56FE9" w:rsidRPr="00273F7E" w:rsidRDefault="00F56FE9" w:rsidP="00F56FE9">
      <w:pPr>
        <w:pStyle w:val="ListParagraph"/>
        <w:numPr>
          <w:ilvl w:val="0"/>
          <w:numId w:val="15"/>
        </w:numPr>
      </w:pPr>
      <w:r w:rsidRPr="00273F7E">
        <w:t>an Australian Public Service employee deployed outside Australia in connection with an operation of the Defence Force or for the purpose of capacity building or peacekeeping functions by the Defence Force</w:t>
      </w:r>
    </w:p>
    <w:p w14:paraId="0D790EFD" w14:textId="77777777" w:rsidR="00F56FE9" w:rsidRPr="00273F7E" w:rsidRDefault="00F56FE9" w:rsidP="00F56FE9">
      <w:pPr>
        <w:pStyle w:val="ListParagraph"/>
        <w:numPr>
          <w:ilvl w:val="0"/>
          <w:numId w:val="15"/>
        </w:numPr>
      </w:pPr>
      <w:proofErr w:type="gramStart"/>
      <w:r w:rsidRPr="00273F7E">
        <w:t>contracted</w:t>
      </w:r>
      <w:proofErr w:type="gramEnd"/>
      <w:r w:rsidRPr="00273F7E">
        <w:t xml:space="preserve"> to provide services outside Australia in connection with an operation of the Defence Force or for the purpose of capacity building or peacekeeping functions by the Defence Force.</w:t>
      </w:r>
    </w:p>
    <w:p w14:paraId="18D5F097" w14:textId="7F316281" w:rsidR="00501480" w:rsidRPr="00273F7E" w:rsidRDefault="00390B84">
      <w:pPr>
        <w:rPr>
          <w:u w:val="single"/>
        </w:rPr>
      </w:pPr>
      <w:r w:rsidRPr="00273F7E">
        <w:rPr>
          <w:u w:val="single"/>
        </w:rPr>
        <w:t xml:space="preserve">Item </w:t>
      </w:r>
      <w:r w:rsidR="008B737A" w:rsidRPr="00273F7E">
        <w:rPr>
          <w:u w:val="single"/>
        </w:rPr>
        <w:t>4</w:t>
      </w:r>
      <w:r w:rsidRPr="00273F7E">
        <w:rPr>
          <w:u w:val="single"/>
        </w:rPr>
        <w:t xml:space="preserve"> – After subparagraph 14(1</w:t>
      </w:r>
      <w:proofErr w:type="gramStart"/>
      <w:r w:rsidRPr="00273F7E">
        <w:rPr>
          <w:u w:val="single"/>
        </w:rPr>
        <w:t>)(</w:t>
      </w:r>
      <w:proofErr w:type="gramEnd"/>
      <w:r w:rsidRPr="00273F7E">
        <w:rPr>
          <w:u w:val="single"/>
        </w:rPr>
        <w:t>a)(iii)</w:t>
      </w:r>
    </w:p>
    <w:p w14:paraId="3AC3BDB2" w14:textId="4A4DDEF0" w:rsidR="00390B84" w:rsidRPr="00273F7E" w:rsidRDefault="00390B84">
      <w:r w:rsidRPr="00273F7E">
        <w:t xml:space="preserve">This item provides that </w:t>
      </w:r>
      <w:r w:rsidR="00AB2156" w:rsidRPr="00273F7E">
        <w:t xml:space="preserve">where </w:t>
      </w:r>
      <w:r w:rsidR="004D73FC" w:rsidRPr="00273F7E">
        <w:t xml:space="preserve">a </w:t>
      </w:r>
      <w:r w:rsidR="00BB52D0" w:rsidRPr="00273F7E">
        <w:t>‘</w:t>
      </w:r>
      <w:r w:rsidR="004D73FC" w:rsidRPr="00273F7E">
        <w:t>new complaint</w:t>
      </w:r>
      <w:r w:rsidR="00BB52D0" w:rsidRPr="00273F7E">
        <w:t>’</w:t>
      </w:r>
      <w:r w:rsidR="004D73FC" w:rsidRPr="00273F7E">
        <w:t xml:space="preserve"> is made before 1 July 2021 and relates to abuse that allegedly occurred </w:t>
      </w:r>
      <w:r w:rsidR="0035722B" w:rsidRPr="00273F7E">
        <w:t xml:space="preserve">on or </w:t>
      </w:r>
      <w:r w:rsidR="004D73FC" w:rsidRPr="00273F7E">
        <w:t xml:space="preserve">before 30 June 2014, </w:t>
      </w:r>
      <w:r w:rsidR="00AB2156" w:rsidRPr="00273F7E">
        <w:t xml:space="preserve">the DFO </w:t>
      </w:r>
      <w:r w:rsidR="00FF7F5B" w:rsidRPr="00273F7E">
        <w:t xml:space="preserve">has an additional appropriate action to </w:t>
      </w:r>
      <w:r w:rsidR="00AB2156" w:rsidRPr="00273F7E">
        <w:t>respond to the complaint</w:t>
      </w:r>
      <w:r w:rsidR="00FF7F5B" w:rsidRPr="00273F7E">
        <w:t xml:space="preserve">, </w:t>
      </w:r>
      <w:r w:rsidR="00AB2156" w:rsidRPr="00273F7E">
        <w:t xml:space="preserve">by recommending </w:t>
      </w:r>
      <w:r w:rsidR="00283C12" w:rsidRPr="00273F7E">
        <w:t xml:space="preserve">the Defence Secretary make </w:t>
      </w:r>
      <w:r w:rsidR="00AB2156" w:rsidRPr="00273F7E">
        <w:t>a reparation payment</w:t>
      </w:r>
      <w:r w:rsidR="00283C12" w:rsidRPr="00273F7E">
        <w:t xml:space="preserve"> to the complainant</w:t>
      </w:r>
      <w:r w:rsidR="00AB2156" w:rsidRPr="00273F7E">
        <w:t>.</w:t>
      </w:r>
    </w:p>
    <w:p w14:paraId="5EBA1A94" w14:textId="2DF7EE16" w:rsidR="008B737A" w:rsidRPr="00273F7E" w:rsidRDefault="008B737A" w:rsidP="008B737A">
      <w:pPr>
        <w:rPr>
          <w:u w:val="single"/>
        </w:rPr>
      </w:pPr>
      <w:r w:rsidRPr="00273F7E">
        <w:rPr>
          <w:u w:val="single"/>
        </w:rPr>
        <w:t>Item 5 – After subsection 14(1)</w:t>
      </w:r>
    </w:p>
    <w:p w14:paraId="1D8926E8" w14:textId="1792D2F9" w:rsidR="001D46E8" w:rsidRPr="00273F7E" w:rsidRDefault="001D46E8" w:rsidP="001D46E8">
      <w:r w:rsidRPr="00273F7E">
        <w:t xml:space="preserve">This item inserts a new subsection 14(1A) which defines ‘new complaint’. To fall within the definition, the </w:t>
      </w:r>
      <w:r w:rsidR="00F6236A">
        <w:t xml:space="preserve">complaint </w:t>
      </w:r>
      <w:r w:rsidR="009C26CD">
        <w:t xml:space="preserve">must: </w:t>
      </w:r>
    </w:p>
    <w:p w14:paraId="31A64E4D" w14:textId="7D21A6E0" w:rsidR="001D46E8" w:rsidRPr="00F6236A" w:rsidRDefault="00F6236A" w:rsidP="001D46E8">
      <w:pPr>
        <w:pStyle w:val="ListParagraph"/>
        <w:numPr>
          <w:ilvl w:val="0"/>
          <w:numId w:val="15"/>
        </w:numPr>
      </w:pPr>
      <w:r>
        <w:t xml:space="preserve">relate to abuse </w:t>
      </w:r>
      <w:r w:rsidR="001D46E8" w:rsidRPr="00F6236A">
        <w:t>engaged in by an individual who was a ‘member of Defence’ at the time of the alleged abuse</w:t>
      </w:r>
    </w:p>
    <w:p w14:paraId="5416A668" w14:textId="5256E780" w:rsidR="001D46E8" w:rsidRPr="00F6236A" w:rsidRDefault="001D46E8" w:rsidP="001D46E8">
      <w:pPr>
        <w:pStyle w:val="ListParagraph"/>
        <w:numPr>
          <w:ilvl w:val="0"/>
          <w:numId w:val="15"/>
        </w:numPr>
      </w:pPr>
      <w:r w:rsidRPr="00F6236A">
        <w:t xml:space="preserve">have been made on or after the commencement of the Regulations, or before the commencement of the Regulations where the DFO had not yet </w:t>
      </w:r>
      <w:r w:rsidR="0086577A" w:rsidRPr="00F6236A">
        <w:t xml:space="preserve">finally dealt with </w:t>
      </w:r>
      <w:r w:rsidRPr="00F6236A">
        <w:t>the complaint, and</w:t>
      </w:r>
    </w:p>
    <w:p w14:paraId="03FAB3BC" w14:textId="5E150964" w:rsidR="001D46E8" w:rsidRPr="00F6236A" w:rsidRDefault="001D46E8" w:rsidP="001D46E8">
      <w:pPr>
        <w:pStyle w:val="ListParagraph"/>
        <w:numPr>
          <w:ilvl w:val="0"/>
          <w:numId w:val="15"/>
        </w:numPr>
      </w:pPr>
      <w:proofErr w:type="gramStart"/>
      <w:r w:rsidRPr="00F6236A">
        <w:t>not</w:t>
      </w:r>
      <w:proofErr w:type="gramEnd"/>
      <w:r w:rsidRPr="00F6236A">
        <w:t xml:space="preserve"> be an ‘excluded complaint’ (</w:t>
      </w:r>
      <w:proofErr w:type="spellStart"/>
      <w:r w:rsidRPr="00F6236A">
        <w:t>ie</w:t>
      </w:r>
      <w:proofErr w:type="spellEnd"/>
      <w:r w:rsidRPr="00F6236A">
        <w:t xml:space="preserve"> have already been dealt with by the DART).</w:t>
      </w:r>
    </w:p>
    <w:p w14:paraId="43CDDF81" w14:textId="72D8DCE8" w:rsidR="001D46E8" w:rsidRPr="00273F7E" w:rsidRDefault="001D46E8" w:rsidP="001D46E8">
      <w:r w:rsidRPr="00273F7E">
        <w:t xml:space="preserve">‘Member of Defence’, in relation a complaint of abuse, is defined in </w:t>
      </w:r>
      <w:r w:rsidR="00516BCD">
        <w:t>section</w:t>
      </w:r>
      <w:r w:rsidRPr="00273F7E">
        <w:t xml:space="preserve"> 5 of the Principal Regulations to include a person who, at the time of the abuse is alleged to have occurred:</w:t>
      </w:r>
    </w:p>
    <w:p w14:paraId="4C043825" w14:textId="77777777" w:rsidR="001D46E8" w:rsidRPr="00273F7E" w:rsidRDefault="001D46E8" w:rsidP="001D46E8">
      <w:pPr>
        <w:pStyle w:val="ListParagraph"/>
        <w:numPr>
          <w:ilvl w:val="0"/>
          <w:numId w:val="15"/>
        </w:numPr>
      </w:pPr>
      <w:r w:rsidRPr="00273F7E">
        <w:t>was a member of the Defence Force</w:t>
      </w:r>
    </w:p>
    <w:p w14:paraId="58EACCF0" w14:textId="77777777" w:rsidR="001D46E8" w:rsidRPr="00273F7E" w:rsidRDefault="001D46E8" w:rsidP="001D46E8">
      <w:pPr>
        <w:pStyle w:val="ListParagraph"/>
        <w:numPr>
          <w:ilvl w:val="0"/>
          <w:numId w:val="15"/>
        </w:numPr>
      </w:pPr>
      <w:r w:rsidRPr="00273F7E">
        <w:t>was an Australian Public Service employee deployed outside Australia in connection with an operation of the Defence Force or for the purpose of capacity building or peacekeeping functions by the Defence Force, or</w:t>
      </w:r>
    </w:p>
    <w:p w14:paraId="42C509CD" w14:textId="77777777" w:rsidR="001D46E8" w:rsidRPr="00273F7E" w:rsidRDefault="001D46E8" w:rsidP="001D46E8">
      <w:pPr>
        <w:pStyle w:val="ListParagraph"/>
        <w:numPr>
          <w:ilvl w:val="0"/>
          <w:numId w:val="15"/>
        </w:numPr>
      </w:pPr>
      <w:proofErr w:type="gramStart"/>
      <w:r w:rsidRPr="00273F7E">
        <w:lastRenderedPageBreak/>
        <w:t>was</w:t>
      </w:r>
      <w:proofErr w:type="gramEnd"/>
      <w:r w:rsidRPr="00273F7E">
        <w:t xml:space="preserve"> contracted to provide services outside Australia in connection with an operation of the Defence Force or for the purpose of capacity building or peacekeeping functions by the Defence Force.</w:t>
      </w:r>
    </w:p>
    <w:p w14:paraId="3A7F66D4" w14:textId="11D1C2D0" w:rsidR="005525EE" w:rsidRPr="00273F7E" w:rsidRDefault="005525EE" w:rsidP="005525EE">
      <w:pPr>
        <w:keepNext/>
        <w:rPr>
          <w:u w:val="single"/>
        </w:rPr>
      </w:pPr>
      <w:r w:rsidRPr="00273F7E">
        <w:rPr>
          <w:u w:val="single"/>
        </w:rPr>
        <w:t xml:space="preserve">Item </w:t>
      </w:r>
      <w:r w:rsidR="00904EAB">
        <w:rPr>
          <w:u w:val="single"/>
        </w:rPr>
        <w:t>6</w:t>
      </w:r>
      <w:r w:rsidRPr="00273F7E">
        <w:rPr>
          <w:u w:val="single"/>
        </w:rPr>
        <w:t xml:space="preserve"> – Subsection 14(3)</w:t>
      </w:r>
    </w:p>
    <w:p w14:paraId="4498B8EB" w14:textId="69171CCD" w:rsidR="005525EE" w:rsidRPr="00273F7E" w:rsidRDefault="005525EE" w:rsidP="005525EE">
      <w:r w:rsidRPr="00273F7E">
        <w:t>This item repeals the subsection, as the subject matter is now dealt with through the definition of ‘excluded complaint’.</w:t>
      </w:r>
    </w:p>
    <w:p w14:paraId="02511775" w14:textId="5BB08CD0" w:rsidR="000044B3" w:rsidRPr="00273F7E" w:rsidRDefault="00AE5944" w:rsidP="0068674E">
      <w:pPr>
        <w:keepNext/>
        <w:rPr>
          <w:u w:val="single"/>
        </w:rPr>
      </w:pPr>
      <w:r w:rsidRPr="00273F7E">
        <w:rPr>
          <w:u w:val="single"/>
        </w:rPr>
        <w:t xml:space="preserve">Item </w:t>
      </w:r>
      <w:r w:rsidR="00904EAB">
        <w:rPr>
          <w:u w:val="single"/>
        </w:rPr>
        <w:t>7</w:t>
      </w:r>
      <w:r w:rsidRPr="00273F7E">
        <w:rPr>
          <w:u w:val="single"/>
        </w:rPr>
        <w:t xml:space="preserve"> – Subsection 14(4)</w:t>
      </w:r>
    </w:p>
    <w:p w14:paraId="7BFD830C" w14:textId="4FC6C443" w:rsidR="0008765F" w:rsidRPr="00273F7E" w:rsidRDefault="00AC62B5">
      <w:r w:rsidRPr="00273F7E">
        <w:t xml:space="preserve">This item </w:t>
      </w:r>
      <w:r w:rsidR="006238C2" w:rsidRPr="00273F7E">
        <w:t xml:space="preserve">replaces the term ‘Secretary of the Defence Department’ with the term ‘Defence Secretary’, reflecting the new definition in </w:t>
      </w:r>
      <w:r w:rsidR="00516BCD">
        <w:t>section</w:t>
      </w:r>
      <w:r w:rsidR="006238C2" w:rsidRPr="00273F7E">
        <w:t xml:space="preserve"> 5.</w:t>
      </w:r>
    </w:p>
    <w:p w14:paraId="47994F42" w14:textId="698559D6" w:rsidR="00AC62B5" w:rsidRPr="00273F7E" w:rsidRDefault="00AC62B5" w:rsidP="00AC62B5">
      <w:pPr>
        <w:rPr>
          <w:u w:val="single"/>
        </w:rPr>
      </w:pPr>
      <w:r w:rsidRPr="00273F7E">
        <w:rPr>
          <w:u w:val="single"/>
        </w:rPr>
        <w:t xml:space="preserve">Item </w:t>
      </w:r>
      <w:r w:rsidR="00904EAB">
        <w:rPr>
          <w:u w:val="single"/>
        </w:rPr>
        <w:t>8</w:t>
      </w:r>
      <w:r w:rsidRPr="00273F7E">
        <w:rPr>
          <w:u w:val="single"/>
        </w:rPr>
        <w:t xml:space="preserve"> – After section 14</w:t>
      </w:r>
    </w:p>
    <w:p w14:paraId="5F8276F5" w14:textId="21CA8117" w:rsidR="00AC62B5" w:rsidRPr="00273F7E" w:rsidRDefault="00AC62B5">
      <w:r w:rsidRPr="00273F7E">
        <w:t xml:space="preserve">Item </w:t>
      </w:r>
      <w:r w:rsidR="007376BA">
        <w:t>8</w:t>
      </w:r>
      <w:r w:rsidR="00EF3C1E" w:rsidRPr="00273F7E">
        <w:t xml:space="preserve"> inserts </w:t>
      </w:r>
      <w:r w:rsidRPr="00273F7E">
        <w:t xml:space="preserve">new </w:t>
      </w:r>
      <w:r w:rsidR="005241F4" w:rsidRPr="00273F7E">
        <w:t>section</w:t>
      </w:r>
      <w:r w:rsidR="00EF3C1E" w:rsidRPr="00273F7E">
        <w:t>s</w:t>
      </w:r>
      <w:r w:rsidRPr="00273F7E">
        <w:t xml:space="preserve"> 14A</w:t>
      </w:r>
      <w:r w:rsidR="00EF3C1E" w:rsidRPr="00273F7E">
        <w:t xml:space="preserve"> and 14B, </w:t>
      </w:r>
      <w:r w:rsidR="007E2C1F" w:rsidRPr="00273F7E">
        <w:t xml:space="preserve">which provide for the DFO’s function </w:t>
      </w:r>
      <w:r w:rsidR="001D46E8" w:rsidRPr="00273F7E">
        <w:t>of</w:t>
      </w:r>
      <w:r w:rsidR="007E2C1F" w:rsidRPr="00273F7E">
        <w:t xml:space="preserve"> recommending reparation payments</w:t>
      </w:r>
      <w:r w:rsidRPr="00273F7E">
        <w:t xml:space="preserve"> </w:t>
      </w:r>
      <w:r w:rsidR="00932FD2" w:rsidRPr="00273F7E">
        <w:t xml:space="preserve">in response to </w:t>
      </w:r>
      <w:r w:rsidR="00C50182" w:rsidRPr="00273F7E">
        <w:t>‘</w:t>
      </w:r>
      <w:r w:rsidR="00932FD2" w:rsidRPr="00273F7E">
        <w:t xml:space="preserve">new </w:t>
      </w:r>
      <w:r w:rsidR="00C50182" w:rsidRPr="00273F7E">
        <w:t xml:space="preserve">complaints’ </w:t>
      </w:r>
      <w:r w:rsidR="00EF3C1E" w:rsidRPr="00273F7E">
        <w:t xml:space="preserve">and </w:t>
      </w:r>
      <w:r w:rsidR="00C50182" w:rsidRPr="00273F7E">
        <w:t>‘</w:t>
      </w:r>
      <w:r w:rsidR="00EF3C1E" w:rsidRPr="00273F7E">
        <w:t xml:space="preserve">old </w:t>
      </w:r>
      <w:r w:rsidR="00932FD2" w:rsidRPr="00273F7E">
        <w:t>complaints</w:t>
      </w:r>
      <w:r w:rsidR="00C50182" w:rsidRPr="00273F7E">
        <w:t>’</w:t>
      </w:r>
      <w:r w:rsidR="00932FD2" w:rsidRPr="00273F7E">
        <w:t xml:space="preserve"> </w:t>
      </w:r>
      <w:r w:rsidR="00EF3C1E" w:rsidRPr="00273F7E">
        <w:t xml:space="preserve">respectively </w:t>
      </w:r>
      <w:r w:rsidRPr="00273F7E">
        <w:t xml:space="preserve">and the types of abuse in relation to which the DFO may make recommendations for reparation payments. </w:t>
      </w:r>
    </w:p>
    <w:p w14:paraId="2B1A88FF" w14:textId="26A5B923" w:rsidR="00AC62B5" w:rsidRPr="00273F7E" w:rsidRDefault="007355F5" w:rsidP="007C6EC8">
      <w:pPr>
        <w:rPr>
          <w:i/>
          <w:iCs/>
        </w:rPr>
      </w:pPr>
      <w:r w:rsidRPr="00273F7E">
        <w:rPr>
          <w:i/>
          <w:iCs/>
        </w:rPr>
        <w:t>New sub</w:t>
      </w:r>
      <w:r w:rsidR="00E94015" w:rsidRPr="00273F7E">
        <w:rPr>
          <w:i/>
          <w:iCs/>
        </w:rPr>
        <w:t>section</w:t>
      </w:r>
      <w:r w:rsidRPr="00273F7E">
        <w:rPr>
          <w:i/>
          <w:iCs/>
        </w:rPr>
        <w:t xml:space="preserve"> </w:t>
      </w:r>
      <w:proofErr w:type="gramStart"/>
      <w:r w:rsidR="00FF7F5B" w:rsidRPr="00273F7E">
        <w:rPr>
          <w:i/>
          <w:iCs/>
        </w:rPr>
        <w:t>1</w:t>
      </w:r>
      <w:r w:rsidRPr="00273F7E">
        <w:rPr>
          <w:i/>
          <w:iCs/>
        </w:rPr>
        <w:t>4A(</w:t>
      </w:r>
      <w:proofErr w:type="gramEnd"/>
      <w:r w:rsidRPr="00273F7E">
        <w:rPr>
          <w:i/>
          <w:iCs/>
        </w:rPr>
        <w:t xml:space="preserve">1) - </w:t>
      </w:r>
      <w:r w:rsidR="007C6EC8" w:rsidRPr="00273F7E">
        <w:rPr>
          <w:i/>
          <w:iCs/>
        </w:rPr>
        <w:t>Abuse involving the most serious forms of abuse</w:t>
      </w:r>
    </w:p>
    <w:p w14:paraId="43B7EBDA" w14:textId="323661EB" w:rsidR="00FF7F5B" w:rsidRPr="00273F7E" w:rsidRDefault="007C6EC8" w:rsidP="007C6EC8">
      <w:r w:rsidRPr="00273F7E">
        <w:t>Where the DFO is satisfied that the abuse complained about</w:t>
      </w:r>
      <w:r w:rsidR="00321C97" w:rsidRPr="00273F7E">
        <w:t xml:space="preserve"> in a </w:t>
      </w:r>
      <w:r w:rsidR="00C50182" w:rsidRPr="00273F7E">
        <w:t>‘</w:t>
      </w:r>
      <w:r w:rsidR="00321C97" w:rsidRPr="00273F7E">
        <w:t>new complaint</w:t>
      </w:r>
      <w:r w:rsidR="00C50182" w:rsidRPr="00273F7E">
        <w:t>’</w:t>
      </w:r>
      <w:r w:rsidRPr="00273F7E">
        <w:t xml:space="preserve"> is reasonably likely to have occurred</w:t>
      </w:r>
      <w:r w:rsidR="00EE5C2B" w:rsidRPr="00273F7E">
        <w:t xml:space="preserve">, that it occurred </w:t>
      </w:r>
      <w:r w:rsidR="00936473" w:rsidRPr="00273F7E">
        <w:t xml:space="preserve">on or </w:t>
      </w:r>
      <w:r w:rsidRPr="00273F7E">
        <w:t>before 30 June 2014 and</w:t>
      </w:r>
      <w:r w:rsidR="00EE5C2B" w:rsidRPr="00273F7E">
        <w:t xml:space="preserve"> that it</w:t>
      </w:r>
      <w:r w:rsidRPr="00273F7E">
        <w:t xml:space="preserve"> involved the most serious forms of abuse, the DFO </w:t>
      </w:r>
      <w:r w:rsidR="00092ABA" w:rsidRPr="00273F7E">
        <w:t>may</w:t>
      </w:r>
      <w:r w:rsidRPr="00273F7E">
        <w:t xml:space="preserve"> recommend a reparation payment of </w:t>
      </w:r>
      <w:r w:rsidR="00092ABA" w:rsidRPr="00273F7E">
        <w:t xml:space="preserve">up to </w:t>
      </w:r>
      <w:r w:rsidRPr="00273F7E">
        <w:t>$45,000.</w:t>
      </w:r>
    </w:p>
    <w:p w14:paraId="7D7E1904" w14:textId="77777777" w:rsidR="001D46E8" w:rsidRPr="00273F7E" w:rsidRDefault="007E2C1F" w:rsidP="001D46E8">
      <w:r w:rsidRPr="00273F7E">
        <w:t xml:space="preserve">The most serious forms of abuse will ordinarily involve abuse amounting to a campaign of targeted behaviour, by either an individual or multiple perpetrators or by higher ranking members, and/or resulting in serious physical injury. </w:t>
      </w:r>
    </w:p>
    <w:p w14:paraId="5D02D678" w14:textId="6992A896" w:rsidR="001D46E8" w:rsidRPr="00273F7E" w:rsidRDefault="001D46E8" w:rsidP="001D46E8">
      <w:r w:rsidRPr="00273F7E">
        <w:t xml:space="preserve">The most serious forms of abuse may also include a single incident of very serious abuse or sexual assault, or multiple incidents of abuse that, while individually may not meet the threshold, may collectively be assessed as constituting the most serious forms of abuse. </w:t>
      </w:r>
    </w:p>
    <w:p w14:paraId="638FBCAA" w14:textId="50EAA81D" w:rsidR="007E2C1F" w:rsidRPr="00273F7E" w:rsidRDefault="001D46E8" w:rsidP="001D46E8">
      <w:pPr>
        <w:rPr>
          <w:iCs/>
        </w:rPr>
      </w:pPr>
      <w:r w:rsidRPr="00273F7E">
        <w:rPr>
          <w:iCs/>
        </w:rPr>
        <w:t>F</w:t>
      </w:r>
      <w:r w:rsidRPr="00273F7E">
        <w:rPr>
          <w:iCs/>
          <w:color w:val="000000"/>
        </w:rPr>
        <w:t>actors that may influence the assessment of the seriousness of the abuse include the age of the complainant at the time of the abuse, the position held by the alleged abuser, the duration of the alleged abuse and the gravity of the alleged conduct.</w:t>
      </w:r>
      <w:r w:rsidRPr="00273F7E">
        <w:rPr>
          <w:iCs/>
        </w:rPr>
        <w:t> </w:t>
      </w:r>
    </w:p>
    <w:p w14:paraId="14F5801F" w14:textId="1C45C0F1" w:rsidR="00FF7F5B" w:rsidRPr="00273F7E" w:rsidRDefault="00EE5C2B" w:rsidP="00FF7F5B">
      <w:r w:rsidRPr="00273F7E">
        <w:t>In relation to this type of abuse t</w:t>
      </w:r>
      <w:r w:rsidR="00FF7F5B" w:rsidRPr="00273F7E">
        <w:t>he DFO will only recommend a payment of less than $45,000 where the recommended payment is reduced in accordance with the payment cap.</w:t>
      </w:r>
    </w:p>
    <w:p w14:paraId="03C750E6" w14:textId="7E1653B3" w:rsidR="007C6EC8" w:rsidRPr="00273F7E" w:rsidRDefault="007355F5" w:rsidP="007C6EC8">
      <w:pPr>
        <w:rPr>
          <w:i/>
          <w:iCs/>
        </w:rPr>
      </w:pPr>
      <w:r w:rsidRPr="00273F7E">
        <w:rPr>
          <w:i/>
          <w:iCs/>
        </w:rPr>
        <w:t>New sub</w:t>
      </w:r>
      <w:r w:rsidR="00E94015" w:rsidRPr="00273F7E">
        <w:rPr>
          <w:i/>
          <w:iCs/>
        </w:rPr>
        <w:t>section</w:t>
      </w:r>
      <w:r w:rsidRPr="00273F7E">
        <w:rPr>
          <w:i/>
          <w:iCs/>
        </w:rPr>
        <w:t xml:space="preserve"> </w:t>
      </w:r>
      <w:proofErr w:type="gramStart"/>
      <w:r w:rsidR="00E5480B" w:rsidRPr="00273F7E">
        <w:rPr>
          <w:i/>
          <w:iCs/>
        </w:rPr>
        <w:t>1</w:t>
      </w:r>
      <w:r w:rsidRPr="00273F7E">
        <w:rPr>
          <w:i/>
          <w:iCs/>
        </w:rPr>
        <w:t>4A(</w:t>
      </w:r>
      <w:proofErr w:type="gramEnd"/>
      <w:r w:rsidRPr="00273F7E">
        <w:rPr>
          <w:i/>
          <w:iCs/>
        </w:rPr>
        <w:t xml:space="preserve">2) - </w:t>
      </w:r>
      <w:r w:rsidR="007C6EC8" w:rsidRPr="00273F7E">
        <w:rPr>
          <w:i/>
          <w:iCs/>
        </w:rPr>
        <w:t>Abuse involving unlawful interference with the complainant accompanied by some element of indecency</w:t>
      </w:r>
    </w:p>
    <w:p w14:paraId="10774932" w14:textId="3A5A5F2E" w:rsidR="007C6EC8" w:rsidRPr="00273F7E" w:rsidRDefault="007C6EC8" w:rsidP="007C6EC8">
      <w:r w:rsidRPr="00273F7E">
        <w:t xml:space="preserve">Where the DFO is satisfied that the abuse complained about </w:t>
      </w:r>
      <w:r w:rsidR="00321C97" w:rsidRPr="00273F7E">
        <w:t xml:space="preserve">in a </w:t>
      </w:r>
      <w:r w:rsidR="00C50182" w:rsidRPr="00273F7E">
        <w:t>‘</w:t>
      </w:r>
      <w:r w:rsidR="00321C97" w:rsidRPr="00273F7E">
        <w:t>new complaint</w:t>
      </w:r>
      <w:r w:rsidR="00C50182" w:rsidRPr="00273F7E">
        <w:t>’</w:t>
      </w:r>
      <w:r w:rsidR="00321C97" w:rsidRPr="00273F7E">
        <w:t xml:space="preserve"> </w:t>
      </w:r>
      <w:r w:rsidRPr="00273F7E">
        <w:t>is reasonably likely to have occurred</w:t>
      </w:r>
      <w:r w:rsidR="00EE5C2B" w:rsidRPr="00273F7E">
        <w:t>, that it occurred</w:t>
      </w:r>
      <w:r w:rsidRPr="00273F7E">
        <w:t xml:space="preserve"> </w:t>
      </w:r>
      <w:r w:rsidR="00936473" w:rsidRPr="00273F7E">
        <w:t xml:space="preserve">on or </w:t>
      </w:r>
      <w:r w:rsidRPr="00273F7E">
        <w:t>before 30 June 2014</w:t>
      </w:r>
      <w:r w:rsidR="00D16E0C" w:rsidRPr="00273F7E">
        <w:t>,</w:t>
      </w:r>
      <w:r w:rsidR="00EE5C2B" w:rsidRPr="00273F7E">
        <w:t xml:space="preserve"> that it</w:t>
      </w:r>
      <w:r w:rsidR="00D16E0C" w:rsidRPr="00273F7E">
        <w:t xml:space="preserve"> does not meet the threshold to recommend a payment of $45,000</w:t>
      </w:r>
      <w:r w:rsidRPr="00273F7E">
        <w:t xml:space="preserve">, but did involve unlawful interference with the complainant accompanied by some element of indecency, the DFO </w:t>
      </w:r>
      <w:r w:rsidR="00092ABA" w:rsidRPr="00273F7E">
        <w:t>may</w:t>
      </w:r>
      <w:r w:rsidRPr="00273F7E">
        <w:t xml:space="preserve"> recommend a reparation payment of</w:t>
      </w:r>
      <w:r w:rsidR="00092ABA" w:rsidRPr="00273F7E">
        <w:t xml:space="preserve"> up to</w:t>
      </w:r>
      <w:r w:rsidRPr="00273F7E">
        <w:t xml:space="preserve"> $20,000.</w:t>
      </w:r>
      <w:r w:rsidR="00092ABA" w:rsidRPr="00273F7E">
        <w:t xml:space="preserve"> </w:t>
      </w:r>
    </w:p>
    <w:p w14:paraId="54115D27" w14:textId="3AFB4BD2" w:rsidR="00D16E0C" w:rsidRPr="00273F7E" w:rsidRDefault="00D16E0C" w:rsidP="00D16E0C">
      <w:r w:rsidRPr="00273F7E">
        <w:lastRenderedPageBreak/>
        <w:t xml:space="preserve">While not meeting the threshold for a $45,000 payment, the reported abuse may still involve a campaign of targeted behaviour, or may comprise a single incident of serious abuse with an element of indecency. </w:t>
      </w:r>
      <w:r w:rsidR="007E2C1F" w:rsidRPr="00273F7E">
        <w:t>Again, f</w:t>
      </w:r>
      <w:r w:rsidR="007E2C1F" w:rsidRPr="00273F7E">
        <w:rPr>
          <w:iCs/>
          <w:color w:val="000000"/>
        </w:rPr>
        <w:t>actors that may influence the assessment of the seriousness of the abuse include the age of the complainant at the time of the abuse, the position held by the alleged abuser, the duration of the alleged abuse and the gravity of the alleged conduct.</w:t>
      </w:r>
    </w:p>
    <w:p w14:paraId="3F628846" w14:textId="05D70BF2" w:rsidR="00D16E0C" w:rsidRPr="00273F7E" w:rsidRDefault="00EE5C2B" w:rsidP="0068674E">
      <w:r w:rsidRPr="00273F7E">
        <w:t>In relation to this type of abuse t</w:t>
      </w:r>
      <w:r w:rsidR="00D16E0C" w:rsidRPr="00273F7E">
        <w:t>he DFO will only recommend a payment of less than $20,000 where the recommended payment is reduced in accordance with the payment cap.</w:t>
      </w:r>
    </w:p>
    <w:p w14:paraId="458ED914" w14:textId="2B596157" w:rsidR="007C6EC8" w:rsidRPr="00273F7E" w:rsidRDefault="007355F5" w:rsidP="0068674E">
      <w:pPr>
        <w:rPr>
          <w:i/>
          <w:iCs/>
        </w:rPr>
      </w:pPr>
      <w:r w:rsidRPr="00273F7E">
        <w:rPr>
          <w:i/>
          <w:iCs/>
        </w:rPr>
        <w:t>New sub</w:t>
      </w:r>
      <w:r w:rsidR="00E94015" w:rsidRPr="00273F7E">
        <w:rPr>
          <w:i/>
          <w:iCs/>
        </w:rPr>
        <w:t>section</w:t>
      </w:r>
      <w:r w:rsidRPr="00273F7E">
        <w:rPr>
          <w:i/>
          <w:iCs/>
        </w:rPr>
        <w:t xml:space="preserve"> </w:t>
      </w:r>
      <w:proofErr w:type="gramStart"/>
      <w:r w:rsidR="00E5480B" w:rsidRPr="00273F7E">
        <w:rPr>
          <w:i/>
          <w:iCs/>
        </w:rPr>
        <w:t>1</w:t>
      </w:r>
      <w:r w:rsidRPr="00273F7E">
        <w:rPr>
          <w:i/>
          <w:iCs/>
        </w:rPr>
        <w:t>4A(</w:t>
      </w:r>
      <w:proofErr w:type="gramEnd"/>
      <w:r w:rsidRPr="00273F7E">
        <w:rPr>
          <w:i/>
          <w:iCs/>
        </w:rPr>
        <w:t xml:space="preserve">3) - </w:t>
      </w:r>
      <w:r w:rsidR="00092ABA" w:rsidRPr="00273F7E">
        <w:rPr>
          <w:i/>
          <w:iCs/>
        </w:rPr>
        <w:t>Additional payment for mismanagement</w:t>
      </w:r>
    </w:p>
    <w:p w14:paraId="142AB8F9" w14:textId="04E8F565" w:rsidR="00092ABA" w:rsidRPr="00273F7E" w:rsidRDefault="00092ABA" w:rsidP="007C6EC8">
      <w:r w:rsidRPr="00273F7E">
        <w:t>Where the DFO recommends a reparation payment be made to a complainant</w:t>
      </w:r>
      <w:r w:rsidR="00321C97" w:rsidRPr="00273F7E">
        <w:t xml:space="preserve"> who has made a </w:t>
      </w:r>
      <w:r w:rsidR="00C50182" w:rsidRPr="00273F7E">
        <w:t>‘</w:t>
      </w:r>
      <w:r w:rsidR="00321C97" w:rsidRPr="00273F7E">
        <w:t>new complaint</w:t>
      </w:r>
      <w:r w:rsidR="00C50182" w:rsidRPr="00273F7E">
        <w:t>’</w:t>
      </w:r>
      <w:r w:rsidRPr="00273F7E">
        <w:t>, the DFO may also recommend an additional payment of up to $5</w:t>
      </w:r>
      <w:r w:rsidR="003D4318" w:rsidRPr="00273F7E">
        <w:t>,</w:t>
      </w:r>
      <w:r w:rsidRPr="00273F7E">
        <w:t xml:space="preserve">000 where the </w:t>
      </w:r>
      <w:r w:rsidR="00210A42" w:rsidRPr="00273F7E">
        <w:t>DFO considers</w:t>
      </w:r>
      <w:r w:rsidR="00626301" w:rsidRPr="00273F7E">
        <w:t xml:space="preserve"> it is reasonably likely</w:t>
      </w:r>
      <w:r w:rsidR="00210A42" w:rsidRPr="00273F7E">
        <w:t xml:space="preserve"> that Defence </w:t>
      </w:r>
      <w:r w:rsidR="00626301" w:rsidRPr="00273F7E">
        <w:t>mismanaged</w:t>
      </w:r>
      <w:r w:rsidR="00210A42" w:rsidRPr="00273F7E">
        <w:t xml:space="preserve"> the situation</w:t>
      </w:r>
      <w:r w:rsidR="00B0136D" w:rsidRPr="00273F7E">
        <w:t xml:space="preserve"> surrounding the abuse complained about</w:t>
      </w:r>
      <w:r w:rsidR="00210A42" w:rsidRPr="00273F7E">
        <w:t xml:space="preserve">. </w:t>
      </w:r>
    </w:p>
    <w:p w14:paraId="4606E0BA" w14:textId="6485805C" w:rsidR="00210A42" w:rsidRPr="00273F7E" w:rsidRDefault="007E2C1F" w:rsidP="007C6EC8">
      <w:r w:rsidRPr="00273F7E">
        <w:t xml:space="preserve">Circumstances in </w:t>
      </w:r>
      <w:r w:rsidR="00A72839" w:rsidRPr="00273F7E">
        <w:t xml:space="preserve">which the DFO may recommend </w:t>
      </w:r>
      <w:r w:rsidR="00210A42" w:rsidRPr="00273F7E">
        <w:t>an additional payment could include:</w:t>
      </w:r>
    </w:p>
    <w:p w14:paraId="10E82939" w14:textId="3A1FF1F0" w:rsidR="00541D64" w:rsidRPr="00273F7E" w:rsidRDefault="003D4318" w:rsidP="00EE5C2B">
      <w:pPr>
        <w:pStyle w:val="ListParagraph"/>
        <w:numPr>
          <w:ilvl w:val="0"/>
          <w:numId w:val="11"/>
        </w:numPr>
      </w:pPr>
      <w:r w:rsidRPr="00273F7E">
        <w:t>w</w:t>
      </w:r>
      <w:r w:rsidR="00541D64" w:rsidRPr="00273F7E">
        <w:t>here Defence failed to take reasonable management action to prevent abuse occurring where it knew or ought reasonably to have known that abuse would occur</w:t>
      </w:r>
    </w:p>
    <w:p w14:paraId="35822788" w14:textId="3403A57C" w:rsidR="00541D64" w:rsidRPr="00273F7E" w:rsidRDefault="003D4318" w:rsidP="00EE5C2B">
      <w:pPr>
        <w:pStyle w:val="ListParagraph"/>
        <w:numPr>
          <w:ilvl w:val="0"/>
          <w:numId w:val="11"/>
        </w:numPr>
      </w:pPr>
      <w:r w:rsidRPr="00273F7E">
        <w:t>w</w:t>
      </w:r>
      <w:r w:rsidR="00541D64" w:rsidRPr="00273F7E">
        <w:t>here Defence failed to take reasonable management action to stop abuse at the time it was occurring where it knew or ought reasonably to have known abuse was occurring</w:t>
      </w:r>
      <w:r w:rsidRPr="00273F7E">
        <w:t>,</w:t>
      </w:r>
      <w:r w:rsidR="00541D64" w:rsidRPr="00273F7E">
        <w:t xml:space="preserve"> or </w:t>
      </w:r>
    </w:p>
    <w:p w14:paraId="5D334C3E" w14:textId="1D2BC36D" w:rsidR="00541D64" w:rsidRPr="00273F7E" w:rsidRDefault="003D4318" w:rsidP="00EE5C2B">
      <w:pPr>
        <w:pStyle w:val="ListParagraph"/>
        <w:numPr>
          <w:ilvl w:val="0"/>
          <w:numId w:val="11"/>
        </w:numPr>
      </w:pPr>
      <w:r w:rsidRPr="00273F7E">
        <w:t>w</w:t>
      </w:r>
      <w:r w:rsidR="00541D64" w:rsidRPr="00273F7E">
        <w:t>here Defence failed to respond appropriately where Defence knew abuse had occurred as a result of a report or complaint made about the abuse</w:t>
      </w:r>
      <w:r w:rsidRPr="00273F7E">
        <w:t>,</w:t>
      </w:r>
      <w:r w:rsidR="00541D64" w:rsidRPr="00273F7E">
        <w:t xml:space="preserve"> or Defence ought otherwise to have known the abuse had occurred (for example by observation of unexplained injuries or irregular </w:t>
      </w:r>
      <w:r w:rsidR="00E5480B" w:rsidRPr="00273F7E">
        <w:t>behaviour</w:t>
      </w:r>
      <w:r w:rsidR="00541D64" w:rsidRPr="00273F7E">
        <w:t>).</w:t>
      </w:r>
    </w:p>
    <w:p w14:paraId="003BCF48" w14:textId="742D23EC" w:rsidR="00210A42" w:rsidRPr="00273F7E" w:rsidRDefault="003D4318" w:rsidP="007C6EC8">
      <w:r w:rsidRPr="00273F7E">
        <w:t>The DFO will only recommend a payment of less than $5,000 where the recommended payment is reduced in accordance with the payment cap. In particular, a person may not receive more than one payment in recognition of Defence mismanagement. If a person received such a payment from the DART in recognition of mismanagement of another incident of abuse, that person may not receive another payment under this scheme.</w:t>
      </w:r>
      <w:r w:rsidRPr="00273F7E" w:rsidDel="00541D64">
        <w:t xml:space="preserve"> </w:t>
      </w:r>
    </w:p>
    <w:p w14:paraId="0EB26915" w14:textId="6C090B65" w:rsidR="00E94015" w:rsidRPr="00273F7E" w:rsidRDefault="00E94015" w:rsidP="00E94015">
      <w:pPr>
        <w:rPr>
          <w:i/>
          <w:iCs/>
        </w:rPr>
      </w:pPr>
      <w:r w:rsidRPr="00273F7E">
        <w:rPr>
          <w:i/>
          <w:iCs/>
        </w:rPr>
        <w:t>New sub</w:t>
      </w:r>
      <w:r w:rsidR="00C06998" w:rsidRPr="00273F7E">
        <w:rPr>
          <w:i/>
          <w:iCs/>
        </w:rPr>
        <w:t>section</w:t>
      </w:r>
      <w:r w:rsidRPr="00273F7E">
        <w:rPr>
          <w:i/>
          <w:iCs/>
        </w:rPr>
        <w:t xml:space="preserve"> </w:t>
      </w:r>
      <w:proofErr w:type="gramStart"/>
      <w:r w:rsidRPr="00273F7E">
        <w:rPr>
          <w:i/>
          <w:iCs/>
        </w:rPr>
        <w:t>14B(</w:t>
      </w:r>
      <w:proofErr w:type="gramEnd"/>
      <w:r w:rsidRPr="00273F7E">
        <w:rPr>
          <w:i/>
          <w:iCs/>
        </w:rPr>
        <w:t>1)</w:t>
      </w:r>
    </w:p>
    <w:p w14:paraId="685B81BB" w14:textId="16133468" w:rsidR="003F64F8" w:rsidRPr="00273F7E" w:rsidRDefault="00E94015" w:rsidP="00974D3B">
      <w:r w:rsidRPr="00273F7E">
        <w:t xml:space="preserve">This subsection </w:t>
      </w:r>
      <w:r w:rsidR="00321C97" w:rsidRPr="00273F7E">
        <w:t xml:space="preserve">provides that the DFO may </w:t>
      </w:r>
      <w:r w:rsidR="00E27CBC" w:rsidRPr="00273F7E">
        <w:t xml:space="preserve">make a recommendation for a reparation payment in relation to an </w:t>
      </w:r>
      <w:r w:rsidR="00C50182" w:rsidRPr="00273F7E">
        <w:t>‘</w:t>
      </w:r>
      <w:r w:rsidR="00E27CBC" w:rsidRPr="00273F7E">
        <w:t>old complaint</w:t>
      </w:r>
      <w:r w:rsidR="00C50182" w:rsidRPr="00273F7E">
        <w:t>’</w:t>
      </w:r>
      <w:r w:rsidR="003F64F8" w:rsidRPr="00273F7E">
        <w:t xml:space="preserve"> where the DFO is satisfied that the abuse to which the </w:t>
      </w:r>
      <w:r w:rsidR="00C50182" w:rsidRPr="00273F7E">
        <w:t>‘</w:t>
      </w:r>
      <w:r w:rsidR="003F64F8" w:rsidRPr="00273F7E">
        <w:t>old complaint</w:t>
      </w:r>
      <w:r w:rsidR="00C50182" w:rsidRPr="00273F7E">
        <w:t>’</w:t>
      </w:r>
      <w:r w:rsidR="003F64F8" w:rsidRPr="00273F7E">
        <w:t xml:space="preserve"> relates is reasonably likely to have occurred</w:t>
      </w:r>
      <w:r w:rsidR="00E27CBC" w:rsidRPr="00273F7E">
        <w:t>.</w:t>
      </w:r>
    </w:p>
    <w:p w14:paraId="1DBB5C6C" w14:textId="198CE430" w:rsidR="00974D3B" w:rsidRPr="00273F7E" w:rsidRDefault="00974D3B" w:rsidP="00974D3B">
      <w:r w:rsidRPr="00273F7E">
        <w:t>This provision ensures that, even where the DFO has already dealt with a complaint prior to the commencement of the Regulations, the DFO can still recommend a reparation payment in relation to the complaint where appropriate.</w:t>
      </w:r>
    </w:p>
    <w:p w14:paraId="65C26659" w14:textId="60165C92" w:rsidR="00E27CBC" w:rsidRPr="00273F7E" w:rsidRDefault="00E27CBC" w:rsidP="00E27CBC">
      <w:pPr>
        <w:rPr>
          <w:i/>
          <w:iCs/>
        </w:rPr>
      </w:pPr>
      <w:r w:rsidRPr="00273F7E">
        <w:rPr>
          <w:i/>
          <w:iCs/>
        </w:rPr>
        <w:t xml:space="preserve">New subsection </w:t>
      </w:r>
      <w:proofErr w:type="gramStart"/>
      <w:r w:rsidRPr="00273F7E">
        <w:rPr>
          <w:i/>
          <w:iCs/>
        </w:rPr>
        <w:t>14B(</w:t>
      </w:r>
      <w:proofErr w:type="gramEnd"/>
      <w:r w:rsidRPr="00273F7E">
        <w:rPr>
          <w:i/>
          <w:iCs/>
        </w:rPr>
        <w:t>2)</w:t>
      </w:r>
    </w:p>
    <w:p w14:paraId="3226794A" w14:textId="642926F5" w:rsidR="00C542E8" w:rsidRPr="00273F7E" w:rsidRDefault="00C542E8" w:rsidP="00C542E8">
      <w:r w:rsidRPr="00273F7E">
        <w:t xml:space="preserve">This subsection defines ‘old complaint’. A complaint is an ‘old complaint’ where it was made to the DFO on or after 1 December 2016 but before the commencement date of the Regulations, and the DFO had, before the commencement date, </w:t>
      </w:r>
      <w:r w:rsidR="0086577A" w:rsidRPr="00273F7E">
        <w:t xml:space="preserve">finally dealt with </w:t>
      </w:r>
      <w:r w:rsidRPr="00273F7E">
        <w:t xml:space="preserve">the complaint. In addition, the abuse complained about must be alleged to have been engaged in by an individual who was a member of Defence at the time of the alleged abuse, it must have </w:t>
      </w:r>
      <w:r w:rsidRPr="00273F7E">
        <w:lastRenderedPageBreak/>
        <w:t>occurred on or before 30 June 2014 and the complaint must not be an ‘excluded complaint’ (</w:t>
      </w:r>
      <w:proofErr w:type="spellStart"/>
      <w:r w:rsidRPr="00273F7E">
        <w:t>ie</w:t>
      </w:r>
      <w:proofErr w:type="spellEnd"/>
      <w:r w:rsidRPr="00273F7E">
        <w:t xml:space="preserve"> have already been dealt with by the DART).</w:t>
      </w:r>
    </w:p>
    <w:p w14:paraId="50506578" w14:textId="73449401" w:rsidR="00171A1C" w:rsidRPr="00273F7E" w:rsidRDefault="00171A1C" w:rsidP="00E27CBC">
      <w:r w:rsidRPr="00273F7E">
        <w:t xml:space="preserve">An ‘old complaint’ may have been made </w:t>
      </w:r>
      <w:r w:rsidR="00011E80" w:rsidRPr="00273F7E">
        <w:t xml:space="preserve">and/or dealt with </w:t>
      </w:r>
      <w:r w:rsidRPr="00273F7E">
        <w:t xml:space="preserve">under the Principal Regulations or under the former </w:t>
      </w:r>
      <w:r w:rsidRPr="00273F7E">
        <w:rPr>
          <w:i/>
          <w:iCs/>
        </w:rPr>
        <w:t>Ombudsman Regulations 1977</w:t>
      </w:r>
      <w:r w:rsidRPr="00273F7E">
        <w:t>.</w:t>
      </w:r>
    </w:p>
    <w:p w14:paraId="675FE850" w14:textId="7917C890" w:rsidR="003F64F8" w:rsidRPr="00273F7E" w:rsidRDefault="003F64F8" w:rsidP="003F64F8">
      <w:pPr>
        <w:rPr>
          <w:i/>
          <w:iCs/>
        </w:rPr>
      </w:pPr>
      <w:r w:rsidRPr="00273F7E">
        <w:rPr>
          <w:i/>
          <w:iCs/>
        </w:rPr>
        <w:t xml:space="preserve">New subsection </w:t>
      </w:r>
      <w:proofErr w:type="gramStart"/>
      <w:r w:rsidRPr="00273F7E">
        <w:rPr>
          <w:i/>
          <w:iCs/>
        </w:rPr>
        <w:t>14B(</w:t>
      </w:r>
      <w:proofErr w:type="gramEnd"/>
      <w:r w:rsidRPr="00273F7E">
        <w:rPr>
          <w:i/>
          <w:iCs/>
        </w:rPr>
        <w:t>3)</w:t>
      </w:r>
    </w:p>
    <w:p w14:paraId="6F66661F" w14:textId="7269E860" w:rsidR="003F64F8" w:rsidRPr="00273F7E" w:rsidRDefault="003F64F8" w:rsidP="003F64F8">
      <w:r w:rsidRPr="00273F7E">
        <w:t xml:space="preserve">Where the DFO is satisfied that the abuse complained about in an </w:t>
      </w:r>
      <w:r w:rsidR="00120C9D" w:rsidRPr="00273F7E">
        <w:t>‘</w:t>
      </w:r>
      <w:r w:rsidRPr="00273F7E">
        <w:t>old complaint</w:t>
      </w:r>
      <w:r w:rsidR="00120C9D" w:rsidRPr="00273F7E">
        <w:t>’</w:t>
      </w:r>
      <w:r w:rsidRPr="00273F7E">
        <w:t xml:space="preserve"> involved the most serious forms of abuse, the DFO may recommend a reparation payment of up to $45,000.</w:t>
      </w:r>
    </w:p>
    <w:p w14:paraId="53EA5B1D" w14:textId="6937A0D7" w:rsidR="003F64F8" w:rsidRPr="00273F7E" w:rsidRDefault="003F64F8" w:rsidP="003F64F8">
      <w:r w:rsidRPr="00273F7E">
        <w:t xml:space="preserve">The abuse which the DFO will consider to fall within this category, and the circumstances in which the DFO will recommend a payment of less than $45,000, will be the same as for a </w:t>
      </w:r>
      <w:r w:rsidR="00C50182" w:rsidRPr="00273F7E">
        <w:t>‘</w:t>
      </w:r>
      <w:r w:rsidRPr="00273F7E">
        <w:t>new complaint</w:t>
      </w:r>
      <w:r w:rsidR="00C50182" w:rsidRPr="00273F7E">
        <w:t>’</w:t>
      </w:r>
      <w:r w:rsidRPr="00273F7E">
        <w:t>.</w:t>
      </w:r>
    </w:p>
    <w:p w14:paraId="56C19947" w14:textId="25595E2F" w:rsidR="003F64F8" w:rsidRPr="00273F7E" w:rsidRDefault="003F64F8" w:rsidP="003F64F8">
      <w:pPr>
        <w:rPr>
          <w:i/>
          <w:iCs/>
        </w:rPr>
      </w:pPr>
      <w:r w:rsidRPr="00273F7E">
        <w:rPr>
          <w:i/>
          <w:iCs/>
        </w:rPr>
        <w:t xml:space="preserve">New subsection </w:t>
      </w:r>
      <w:proofErr w:type="gramStart"/>
      <w:r w:rsidRPr="00273F7E">
        <w:rPr>
          <w:i/>
          <w:iCs/>
        </w:rPr>
        <w:t>14B(</w:t>
      </w:r>
      <w:proofErr w:type="gramEnd"/>
      <w:r w:rsidRPr="00273F7E">
        <w:rPr>
          <w:i/>
          <w:iCs/>
        </w:rPr>
        <w:t>4)</w:t>
      </w:r>
    </w:p>
    <w:p w14:paraId="297119B8" w14:textId="245156FA" w:rsidR="003F64F8" w:rsidRPr="00273F7E" w:rsidRDefault="003F64F8" w:rsidP="003F64F8">
      <w:r w:rsidRPr="00273F7E">
        <w:t xml:space="preserve">Where the DFO is satisfied that the abuse complained about in an </w:t>
      </w:r>
      <w:r w:rsidR="00120C9D" w:rsidRPr="00273F7E">
        <w:t>‘</w:t>
      </w:r>
      <w:r w:rsidRPr="00273F7E">
        <w:t>old complaint</w:t>
      </w:r>
      <w:r w:rsidR="00120C9D" w:rsidRPr="00273F7E">
        <w:t>’</w:t>
      </w:r>
      <w:r w:rsidR="0062465F" w:rsidRPr="0062465F">
        <w:t xml:space="preserve"> </w:t>
      </w:r>
      <w:r w:rsidR="0062465F" w:rsidRPr="00273F7E">
        <w:t>does not meet the threshold to recommend a payment of $45,000</w:t>
      </w:r>
      <w:r w:rsidR="0062465F">
        <w:t xml:space="preserve"> but</w:t>
      </w:r>
      <w:r w:rsidRPr="00273F7E">
        <w:t xml:space="preserve"> involved unlawful interference with the complainant accompanied by some element of indecency, the DFO may recommend a reparation payment of up to $20,000.</w:t>
      </w:r>
    </w:p>
    <w:p w14:paraId="72F47D8F" w14:textId="78F1C09E" w:rsidR="003F64F8" w:rsidRPr="00273F7E" w:rsidRDefault="003F64F8" w:rsidP="003F64F8">
      <w:r w:rsidRPr="00273F7E">
        <w:t xml:space="preserve">The abuse which the DFO will consider to fall within this category, and the circumstances in which the DFO will recommend a payment of less than $20,000, will be the same as for a </w:t>
      </w:r>
      <w:r w:rsidR="00C50182" w:rsidRPr="00273F7E">
        <w:t>‘</w:t>
      </w:r>
      <w:r w:rsidRPr="00273F7E">
        <w:t>new complaint</w:t>
      </w:r>
      <w:r w:rsidR="00C50182" w:rsidRPr="00273F7E">
        <w:t>’</w:t>
      </w:r>
      <w:r w:rsidRPr="00273F7E">
        <w:t>.</w:t>
      </w:r>
    </w:p>
    <w:p w14:paraId="3BE65FCC" w14:textId="6A919E4A" w:rsidR="003F64F8" w:rsidRPr="00273F7E" w:rsidRDefault="003F64F8" w:rsidP="003F64F8">
      <w:pPr>
        <w:rPr>
          <w:i/>
          <w:iCs/>
        </w:rPr>
      </w:pPr>
      <w:r w:rsidRPr="00273F7E">
        <w:rPr>
          <w:i/>
          <w:iCs/>
        </w:rPr>
        <w:t xml:space="preserve">New subsection </w:t>
      </w:r>
      <w:proofErr w:type="gramStart"/>
      <w:r w:rsidRPr="00273F7E">
        <w:rPr>
          <w:i/>
          <w:iCs/>
        </w:rPr>
        <w:t>14B(</w:t>
      </w:r>
      <w:proofErr w:type="gramEnd"/>
      <w:r w:rsidRPr="00273F7E">
        <w:rPr>
          <w:i/>
          <w:iCs/>
        </w:rPr>
        <w:t>5)</w:t>
      </w:r>
    </w:p>
    <w:p w14:paraId="14415D2B" w14:textId="714AA63A" w:rsidR="003F64F8" w:rsidRPr="00273F7E" w:rsidRDefault="003F64F8" w:rsidP="003F64F8">
      <w:r w:rsidRPr="00273F7E">
        <w:t xml:space="preserve">Where the DFO recommends a reparation payment be made to a complainant who has made an </w:t>
      </w:r>
      <w:r w:rsidR="00120C9D" w:rsidRPr="00273F7E">
        <w:t>‘</w:t>
      </w:r>
      <w:r w:rsidRPr="00273F7E">
        <w:t>old complaint</w:t>
      </w:r>
      <w:r w:rsidR="00120C9D" w:rsidRPr="00273F7E">
        <w:t>’</w:t>
      </w:r>
      <w:r w:rsidRPr="00273F7E">
        <w:t xml:space="preserve">, the DFO may also recommend an additional payment of up to $5,000 where the DFO considers it is reasonably likely that Defence mismanaged the situation surrounding the abuse complained about. </w:t>
      </w:r>
    </w:p>
    <w:p w14:paraId="5F46B197" w14:textId="65E10C86" w:rsidR="003F64F8" w:rsidRPr="00273F7E" w:rsidRDefault="003F64F8" w:rsidP="003F64F8">
      <w:r w:rsidRPr="00273F7E">
        <w:t xml:space="preserve">The circumstances in which the DFO will recommend this additional payment and in which the DFO will recommend a payment of less than $5,000, will be the same as for a </w:t>
      </w:r>
      <w:r w:rsidR="00C50182" w:rsidRPr="00273F7E">
        <w:t>‘</w:t>
      </w:r>
      <w:r w:rsidRPr="00273F7E">
        <w:t>new complaint</w:t>
      </w:r>
      <w:r w:rsidR="00C50182" w:rsidRPr="00273F7E">
        <w:t>’</w:t>
      </w:r>
      <w:r w:rsidRPr="00273F7E">
        <w:t>.</w:t>
      </w:r>
    </w:p>
    <w:p w14:paraId="6C790EAC" w14:textId="30058D2F" w:rsidR="000B4D82" w:rsidRPr="00273F7E" w:rsidRDefault="000B4D82" w:rsidP="000B4D82">
      <w:pPr>
        <w:rPr>
          <w:u w:val="single"/>
        </w:rPr>
      </w:pPr>
      <w:r w:rsidRPr="00273F7E">
        <w:rPr>
          <w:u w:val="single"/>
        </w:rPr>
        <w:t>Item</w:t>
      </w:r>
      <w:r w:rsidR="00171A1C" w:rsidRPr="00273F7E">
        <w:rPr>
          <w:u w:val="single"/>
        </w:rPr>
        <w:t xml:space="preserve">s </w:t>
      </w:r>
      <w:r w:rsidR="00904EAB">
        <w:rPr>
          <w:u w:val="single"/>
        </w:rPr>
        <w:t xml:space="preserve">9, </w:t>
      </w:r>
      <w:r w:rsidR="00171A1C" w:rsidRPr="00273F7E">
        <w:rPr>
          <w:u w:val="single"/>
        </w:rPr>
        <w:t>10 and</w:t>
      </w:r>
      <w:r w:rsidRPr="00273F7E">
        <w:rPr>
          <w:u w:val="single"/>
        </w:rPr>
        <w:t xml:space="preserve"> 11 – Subsection 15(4)</w:t>
      </w:r>
    </w:p>
    <w:p w14:paraId="52E3F80D" w14:textId="2A0C5E09" w:rsidR="003F64F8" w:rsidRDefault="0094522F" w:rsidP="003F64F8">
      <w:r w:rsidRPr="00273F7E">
        <w:t>These items ensure the information-sharing power in subsection 15(4) relates to both ‘new complaints’ and ‘old complaints.</w:t>
      </w:r>
    </w:p>
    <w:p w14:paraId="126C3DF9" w14:textId="77777777" w:rsidR="00E27CBC" w:rsidRPr="007C6EC8" w:rsidRDefault="00E27CBC" w:rsidP="007C6EC8"/>
    <w:sectPr w:rsidR="00E27CBC" w:rsidRPr="007C6EC8" w:rsidSect="002D7EFE">
      <w:headerReference w:type="even" r:id="rId12"/>
      <w:headerReference w:type="default" r:id="rId13"/>
      <w:footerReference w:type="even" r:id="rId14"/>
      <w:footerReference w:type="default" r:id="rId15"/>
      <w:headerReference w:type="first" r:id="rId16"/>
      <w:footerReference w:type="first" r:id="rId17"/>
      <w:pgSz w:w="11906" w:h="16838"/>
      <w:pgMar w:top="1135"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8BBC79" w15:done="0"/>
  <w15:commentEx w15:paraId="2A48DD71" w15:paraIdParent="118BBC79" w15:done="0"/>
  <w15:commentEx w15:paraId="4C8BA08C" w15:done="0"/>
  <w15:commentEx w15:paraId="21E84068" w15:paraIdParent="4C8BA08C" w15:done="0"/>
  <w15:commentEx w15:paraId="4C093C48" w15:done="0"/>
  <w15:commentEx w15:paraId="403D3F29" w15:done="0"/>
  <w15:commentEx w15:paraId="09023C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547ED" w14:textId="77777777" w:rsidR="006A3DC8" w:rsidRDefault="006A3DC8" w:rsidP="00FD4018">
      <w:pPr>
        <w:spacing w:before="0"/>
      </w:pPr>
      <w:r>
        <w:separator/>
      </w:r>
    </w:p>
  </w:endnote>
  <w:endnote w:type="continuationSeparator" w:id="0">
    <w:p w14:paraId="61EA7629" w14:textId="77777777" w:rsidR="006A3DC8" w:rsidRDefault="006A3DC8" w:rsidP="00FD4018">
      <w:pPr>
        <w:spacing w:before="0"/>
      </w:pPr>
      <w:r>
        <w:continuationSeparator/>
      </w:r>
    </w:p>
  </w:endnote>
  <w:endnote w:type="continuationNotice" w:id="1">
    <w:p w14:paraId="4939AFF9" w14:textId="77777777" w:rsidR="006A3DC8" w:rsidRDefault="006A3DC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81592" w14:textId="77777777" w:rsidR="00FD4018" w:rsidRDefault="00FD40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362231"/>
      <w:docPartObj>
        <w:docPartGallery w:val="Page Numbers (Bottom of Page)"/>
        <w:docPartUnique/>
      </w:docPartObj>
    </w:sdtPr>
    <w:sdtEndPr>
      <w:rPr>
        <w:noProof/>
      </w:rPr>
    </w:sdtEndPr>
    <w:sdtContent>
      <w:p w14:paraId="6F613D23" w14:textId="77777777" w:rsidR="00FD4018" w:rsidRDefault="00FD4018">
        <w:pPr>
          <w:pStyle w:val="Footer"/>
          <w:jc w:val="center"/>
        </w:pPr>
        <w:r>
          <w:fldChar w:fldCharType="begin"/>
        </w:r>
        <w:r>
          <w:instrText xml:space="preserve"> PAGE   \* MERGEFORMAT </w:instrText>
        </w:r>
        <w:r>
          <w:fldChar w:fldCharType="separate"/>
        </w:r>
        <w:r w:rsidR="009D3085">
          <w:rPr>
            <w:noProof/>
          </w:rPr>
          <w:t>10</w:t>
        </w:r>
        <w:r>
          <w:rPr>
            <w:noProof/>
          </w:rPr>
          <w:fldChar w:fldCharType="end"/>
        </w:r>
      </w:p>
    </w:sdtContent>
  </w:sdt>
  <w:p w14:paraId="00735497" w14:textId="77777777" w:rsidR="00FD4018" w:rsidRDefault="00FD40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6C1C5" w14:textId="77777777" w:rsidR="00FD4018" w:rsidRDefault="00FD40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41493" w14:textId="77777777" w:rsidR="006A3DC8" w:rsidRDefault="006A3DC8" w:rsidP="00FD4018">
      <w:pPr>
        <w:spacing w:before="0"/>
      </w:pPr>
      <w:r>
        <w:separator/>
      </w:r>
    </w:p>
  </w:footnote>
  <w:footnote w:type="continuationSeparator" w:id="0">
    <w:p w14:paraId="5003DC0D" w14:textId="77777777" w:rsidR="006A3DC8" w:rsidRDefault="006A3DC8" w:rsidP="00FD4018">
      <w:pPr>
        <w:spacing w:before="0"/>
      </w:pPr>
      <w:r>
        <w:continuationSeparator/>
      </w:r>
    </w:p>
  </w:footnote>
  <w:footnote w:type="continuationNotice" w:id="1">
    <w:p w14:paraId="733572DC" w14:textId="77777777" w:rsidR="006A3DC8" w:rsidRDefault="006A3DC8">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CEE07" w14:textId="77777777" w:rsidR="00FD4018" w:rsidRDefault="00FD40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96B8E" w14:textId="77777777" w:rsidR="00FD4018" w:rsidRDefault="00FD40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ACB77" w14:textId="77777777" w:rsidR="00FD4018" w:rsidRDefault="00FD40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7DA1"/>
    <w:multiLevelType w:val="hybridMultilevel"/>
    <w:tmpl w:val="D8FE3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7B2E44"/>
    <w:multiLevelType w:val="hybridMultilevel"/>
    <w:tmpl w:val="56905F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16865745"/>
    <w:multiLevelType w:val="hybridMultilevel"/>
    <w:tmpl w:val="81E6E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D2818D1"/>
    <w:multiLevelType w:val="hybridMultilevel"/>
    <w:tmpl w:val="FB9C13B0"/>
    <w:lvl w:ilvl="0" w:tplc="FC7A74B6">
      <w:start w:val="3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8FE2CF8"/>
    <w:multiLevelType w:val="hybridMultilevel"/>
    <w:tmpl w:val="D5A0F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93F5B67"/>
    <w:multiLevelType w:val="hybridMultilevel"/>
    <w:tmpl w:val="7E76E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4AA6EE8"/>
    <w:multiLevelType w:val="hybridMultilevel"/>
    <w:tmpl w:val="33CA5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993612A"/>
    <w:multiLevelType w:val="hybridMultilevel"/>
    <w:tmpl w:val="BE66CD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A9E5A31"/>
    <w:multiLevelType w:val="hybridMultilevel"/>
    <w:tmpl w:val="8B8CE13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503A1543"/>
    <w:multiLevelType w:val="hybridMultilevel"/>
    <w:tmpl w:val="A52E5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5565441"/>
    <w:multiLevelType w:val="hybridMultilevel"/>
    <w:tmpl w:val="AF7CC6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64B198C"/>
    <w:multiLevelType w:val="hybridMultilevel"/>
    <w:tmpl w:val="CF9AC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F8472D0"/>
    <w:multiLevelType w:val="hybridMultilevel"/>
    <w:tmpl w:val="C5A6E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82C10BB"/>
    <w:multiLevelType w:val="hybridMultilevel"/>
    <w:tmpl w:val="348C2BC0"/>
    <w:lvl w:ilvl="0" w:tplc="6EB0C718">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2"/>
  </w:num>
  <w:num w:numId="4">
    <w:abstractNumId w:val="13"/>
  </w:num>
  <w:num w:numId="5">
    <w:abstractNumId w:val="10"/>
  </w:num>
  <w:num w:numId="6">
    <w:abstractNumId w:val="9"/>
  </w:num>
  <w:num w:numId="7">
    <w:abstractNumId w:val="4"/>
  </w:num>
  <w:num w:numId="8">
    <w:abstractNumId w:val="1"/>
  </w:num>
  <w:num w:numId="9">
    <w:abstractNumId w:val="7"/>
  </w:num>
  <w:num w:numId="10">
    <w:abstractNumId w:val="5"/>
  </w:num>
  <w:num w:numId="11">
    <w:abstractNumId w:val="0"/>
  </w:num>
  <w:num w:numId="12">
    <w:abstractNumId w:val="12"/>
  </w:num>
  <w:num w:numId="13">
    <w:abstractNumId w:val="11"/>
  </w:num>
  <w:num w:numId="14">
    <w:abstractNumId w:val="3"/>
  </w:num>
  <w:num w:numId="1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ul Pfitzner">
    <w15:presenceInfo w15:providerId="None" w15:userId="Paul Pfitzner"/>
  </w15:person>
  <w15:person w15:author="Kate Wandmaker">
    <w15:presenceInfo w15:providerId="None" w15:userId="Kate Wandma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6B5"/>
    <w:rsid w:val="000000FA"/>
    <w:rsid w:val="00001189"/>
    <w:rsid w:val="000044B3"/>
    <w:rsid w:val="0000791C"/>
    <w:rsid w:val="00011E80"/>
    <w:rsid w:val="00014757"/>
    <w:rsid w:val="00016154"/>
    <w:rsid w:val="00026F79"/>
    <w:rsid w:val="00042E8B"/>
    <w:rsid w:val="00045320"/>
    <w:rsid w:val="00051D1B"/>
    <w:rsid w:val="0007224F"/>
    <w:rsid w:val="0008765F"/>
    <w:rsid w:val="00090DE0"/>
    <w:rsid w:val="00091E07"/>
    <w:rsid w:val="00092ABA"/>
    <w:rsid w:val="000A0162"/>
    <w:rsid w:val="000B3611"/>
    <w:rsid w:val="000B4805"/>
    <w:rsid w:val="000B4D82"/>
    <w:rsid w:val="000B7087"/>
    <w:rsid w:val="000C59F8"/>
    <w:rsid w:val="000E209B"/>
    <w:rsid w:val="000E5F19"/>
    <w:rsid w:val="000F69D1"/>
    <w:rsid w:val="0010095E"/>
    <w:rsid w:val="001205BC"/>
    <w:rsid w:val="00120C9D"/>
    <w:rsid w:val="00124C8D"/>
    <w:rsid w:val="00127D8A"/>
    <w:rsid w:val="0014265C"/>
    <w:rsid w:val="00143D8B"/>
    <w:rsid w:val="00162327"/>
    <w:rsid w:val="00163597"/>
    <w:rsid w:val="00166969"/>
    <w:rsid w:val="00171A1C"/>
    <w:rsid w:val="00180DC1"/>
    <w:rsid w:val="00186209"/>
    <w:rsid w:val="00194D51"/>
    <w:rsid w:val="001973DB"/>
    <w:rsid w:val="001A7DD1"/>
    <w:rsid w:val="001D46E8"/>
    <w:rsid w:val="001D4F50"/>
    <w:rsid w:val="001D5593"/>
    <w:rsid w:val="001E60FF"/>
    <w:rsid w:val="001F2367"/>
    <w:rsid w:val="00203BCD"/>
    <w:rsid w:val="00206705"/>
    <w:rsid w:val="00210A42"/>
    <w:rsid w:val="00243444"/>
    <w:rsid w:val="00260721"/>
    <w:rsid w:val="00273F7E"/>
    <w:rsid w:val="00275859"/>
    <w:rsid w:val="00283C12"/>
    <w:rsid w:val="00286CDA"/>
    <w:rsid w:val="00290D69"/>
    <w:rsid w:val="002A2B99"/>
    <w:rsid w:val="002B04E0"/>
    <w:rsid w:val="002B6809"/>
    <w:rsid w:val="002C53E1"/>
    <w:rsid w:val="002C66B5"/>
    <w:rsid w:val="002D788A"/>
    <w:rsid w:val="002D7EFE"/>
    <w:rsid w:val="002E102E"/>
    <w:rsid w:val="002E6A83"/>
    <w:rsid w:val="0031587E"/>
    <w:rsid w:val="00321C97"/>
    <w:rsid w:val="0032256B"/>
    <w:rsid w:val="00340239"/>
    <w:rsid w:val="00343C70"/>
    <w:rsid w:val="003534A1"/>
    <w:rsid w:val="00353CE1"/>
    <w:rsid w:val="0035722B"/>
    <w:rsid w:val="003715D0"/>
    <w:rsid w:val="003737F4"/>
    <w:rsid w:val="00390B84"/>
    <w:rsid w:val="00392103"/>
    <w:rsid w:val="003968DF"/>
    <w:rsid w:val="003A2AEF"/>
    <w:rsid w:val="003A5756"/>
    <w:rsid w:val="003C1B43"/>
    <w:rsid w:val="003C4F3F"/>
    <w:rsid w:val="003D0F7E"/>
    <w:rsid w:val="003D4318"/>
    <w:rsid w:val="003D6016"/>
    <w:rsid w:val="003E1CDE"/>
    <w:rsid w:val="003F55AC"/>
    <w:rsid w:val="003F64F8"/>
    <w:rsid w:val="00400586"/>
    <w:rsid w:val="0043136E"/>
    <w:rsid w:val="00450ECF"/>
    <w:rsid w:val="00461CEE"/>
    <w:rsid w:val="0046280D"/>
    <w:rsid w:val="00466DFB"/>
    <w:rsid w:val="004745DC"/>
    <w:rsid w:val="004A06BB"/>
    <w:rsid w:val="004B4CF3"/>
    <w:rsid w:val="004D46F3"/>
    <w:rsid w:val="004D73FC"/>
    <w:rsid w:val="004E0E0D"/>
    <w:rsid w:val="004E4B8F"/>
    <w:rsid w:val="004E5C2D"/>
    <w:rsid w:val="004F57FB"/>
    <w:rsid w:val="00501480"/>
    <w:rsid w:val="005104CF"/>
    <w:rsid w:val="00516BCD"/>
    <w:rsid w:val="00520AB8"/>
    <w:rsid w:val="005241F4"/>
    <w:rsid w:val="005324D9"/>
    <w:rsid w:val="00541D64"/>
    <w:rsid w:val="00546BD1"/>
    <w:rsid w:val="005525EE"/>
    <w:rsid w:val="00557168"/>
    <w:rsid w:val="00566873"/>
    <w:rsid w:val="005702E6"/>
    <w:rsid w:val="00571631"/>
    <w:rsid w:val="00576F53"/>
    <w:rsid w:val="00590533"/>
    <w:rsid w:val="005A0D41"/>
    <w:rsid w:val="005B45A6"/>
    <w:rsid w:val="005C0303"/>
    <w:rsid w:val="005C5906"/>
    <w:rsid w:val="005D002F"/>
    <w:rsid w:val="005E1C8E"/>
    <w:rsid w:val="005E48E0"/>
    <w:rsid w:val="005E5BE2"/>
    <w:rsid w:val="005F5EF4"/>
    <w:rsid w:val="00605345"/>
    <w:rsid w:val="006238C2"/>
    <w:rsid w:val="0062465F"/>
    <w:rsid w:val="00625832"/>
    <w:rsid w:val="00626301"/>
    <w:rsid w:val="006401DD"/>
    <w:rsid w:val="00643642"/>
    <w:rsid w:val="00681E3B"/>
    <w:rsid w:val="0068674E"/>
    <w:rsid w:val="00695E24"/>
    <w:rsid w:val="0069643D"/>
    <w:rsid w:val="006970C1"/>
    <w:rsid w:val="006A31AC"/>
    <w:rsid w:val="006A353A"/>
    <w:rsid w:val="006A3DC8"/>
    <w:rsid w:val="006D036A"/>
    <w:rsid w:val="006D30B3"/>
    <w:rsid w:val="007006E0"/>
    <w:rsid w:val="00704C01"/>
    <w:rsid w:val="00710406"/>
    <w:rsid w:val="00727AD7"/>
    <w:rsid w:val="007355F5"/>
    <w:rsid w:val="007376BA"/>
    <w:rsid w:val="0074590F"/>
    <w:rsid w:val="00765632"/>
    <w:rsid w:val="00772D70"/>
    <w:rsid w:val="00785C91"/>
    <w:rsid w:val="007927B8"/>
    <w:rsid w:val="007970DD"/>
    <w:rsid w:val="007B23F5"/>
    <w:rsid w:val="007C6EC8"/>
    <w:rsid w:val="007E2C1F"/>
    <w:rsid w:val="007F054A"/>
    <w:rsid w:val="00802BD9"/>
    <w:rsid w:val="00812353"/>
    <w:rsid w:val="00820E1F"/>
    <w:rsid w:val="00822A08"/>
    <w:rsid w:val="00850D7B"/>
    <w:rsid w:val="00852EAD"/>
    <w:rsid w:val="00853A51"/>
    <w:rsid w:val="0086577A"/>
    <w:rsid w:val="008663A4"/>
    <w:rsid w:val="00890F38"/>
    <w:rsid w:val="008A293E"/>
    <w:rsid w:val="008B0D06"/>
    <w:rsid w:val="008B0FE8"/>
    <w:rsid w:val="008B737A"/>
    <w:rsid w:val="008C0789"/>
    <w:rsid w:val="008C2EB6"/>
    <w:rsid w:val="008D408D"/>
    <w:rsid w:val="008D4428"/>
    <w:rsid w:val="008D4F6A"/>
    <w:rsid w:val="0090083D"/>
    <w:rsid w:val="00900F73"/>
    <w:rsid w:val="00902E4F"/>
    <w:rsid w:val="00904EAB"/>
    <w:rsid w:val="00912DDE"/>
    <w:rsid w:val="0091419F"/>
    <w:rsid w:val="00920C00"/>
    <w:rsid w:val="00923859"/>
    <w:rsid w:val="00927DAA"/>
    <w:rsid w:val="00932FD2"/>
    <w:rsid w:val="00936473"/>
    <w:rsid w:val="0094522F"/>
    <w:rsid w:val="00954A5B"/>
    <w:rsid w:val="0095727E"/>
    <w:rsid w:val="009665D9"/>
    <w:rsid w:val="00974D3B"/>
    <w:rsid w:val="0098487A"/>
    <w:rsid w:val="00991BCB"/>
    <w:rsid w:val="009A0F4D"/>
    <w:rsid w:val="009A3407"/>
    <w:rsid w:val="009A5520"/>
    <w:rsid w:val="009B1A73"/>
    <w:rsid w:val="009C26CD"/>
    <w:rsid w:val="009D3085"/>
    <w:rsid w:val="009D7131"/>
    <w:rsid w:val="009E6D31"/>
    <w:rsid w:val="009F7DE8"/>
    <w:rsid w:val="00A143D2"/>
    <w:rsid w:val="00A273B3"/>
    <w:rsid w:val="00A33C10"/>
    <w:rsid w:val="00A3653F"/>
    <w:rsid w:val="00A531FC"/>
    <w:rsid w:val="00A72839"/>
    <w:rsid w:val="00A81DE4"/>
    <w:rsid w:val="00A96090"/>
    <w:rsid w:val="00AB2156"/>
    <w:rsid w:val="00AC2DE2"/>
    <w:rsid w:val="00AC4D57"/>
    <w:rsid w:val="00AC51D7"/>
    <w:rsid w:val="00AC62B5"/>
    <w:rsid w:val="00AE5944"/>
    <w:rsid w:val="00AE6B2E"/>
    <w:rsid w:val="00AF3CAC"/>
    <w:rsid w:val="00B00B1C"/>
    <w:rsid w:val="00B0136D"/>
    <w:rsid w:val="00B02808"/>
    <w:rsid w:val="00B135DB"/>
    <w:rsid w:val="00B20737"/>
    <w:rsid w:val="00B2417A"/>
    <w:rsid w:val="00B2596F"/>
    <w:rsid w:val="00B4204B"/>
    <w:rsid w:val="00B511FA"/>
    <w:rsid w:val="00B519DE"/>
    <w:rsid w:val="00B54170"/>
    <w:rsid w:val="00B55E00"/>
    <w:rsid w:val="00B72BA0"/>
    <w:rsid w:val="00B91F9A"/>
    <w:rsid w:val="00B92D59"/>
    <w:rsid w:val="00B956B7"/>
    <w:rsid w:val="00B96BDF"/>
    <w:rsid w:val="00BA5146"/>
    <w:rsid w:val="00BB52D0"/>
    <w:rsid w:val="00BB56E6"/>
    <w:rsid w:val="00BC1313"/>
    <w:rsid w:val="00BC2860"/>
    <w:rsid w:val="00BC7BFC"/>
    <w:rsid w:val="00BD0430"/>
    <w:rsid w:val="00BD580F"/>
    <w:rsid w:val="00BE74E7"/>
    <w:rsid w:val="00BF0E27"/>
    <w:rsid w:val="00C01940"/>
    <w:rsid w:val="00C02E18"/>
    <w:rsid w:val="00C06998"/>
    <w:rsid w:val="00C21353"/>
    <w:rsid w:val="00C21EA0"/>
    <w:rsid w:val="00C26891"/>
    <w:rsid w:val="00C3458C"/>
    <w:rsid w:val="00C35F04"/>
    <w:rsid w:val="00C414D4"/>
    <w:rsid w:val="00C43AF2"/>
    <w:rsid w:val="00C50182"/>
    <w:rsid w:val="00C50D5F"/>
    <w:rsid w:val="00C542E8"/>
    <w:rsid w:val="00C72EA8"/>
    <w:rsid w:val="00C7331B"/>
    <w:rsid w:val="00C76BC0"/>
    <w:rsid w:val="00CD2537"/>
    <w:rsid w:val="00CE2444"/>
    <w:rsid w:val="00CE66E6"/>
    <w:rsid w:val="00D10C53"/>
    <w:rsid w:val="00D137D8"/>
    <w:rsid w:val="00D16E0C"/>
    <w:rsid w:val="00D239D3"/>
    <w:rsid w:val="00D2643F"/>
    <w:rsid w:val="00D26E33"/>
    <w:rsid w:val="00D36902"/>
    <w:rsid w:val="00D375F8"/>
    <w:rsid w:val="00D45457"/>
    <w:rsid w:val="00D7397D"/>
    <w:rsid w:val="00D920D4"/>
    <w:rsid w:val="00DC0772"/>
    <w:rsid w:val="00DD49F3"/>
    <w:rsid w:val="00DF5104"/>
    <w:rsid w:val="00E14328"/>
    <w:rsid w:val="00E273F1"/>
    <w:rsid w:val="00E27CBC"/>
    <w:rsid w:val="00E32C3D"/>
    <w:rsid w:val="00E33826"/>
    <w:rsid w:val="00E44D09"/>
    <w:rsid w:val="00E475C6"/>
    <w:rsid w:val="00E52778"/>
    <w:rsid w:val="00E5480B"/>
    <w:rsid w:val="00E73F27"/>
    <w:rsid w:val="00E75AB2"/>
    <w:rsid w:val="00E85194"/>
    <w:rsid w:val="00E9355D"/>
    <w:rsid w:val="00E94015"/>
    <w:rsid w:val="00EA0325"/>
    <w:rsid w:val="00EA4D2E"/>
    <w:rsid w:val="00EB1690"/>
    <w:rsid w:val="00EC5C7E"/>
    <w:rsid w:val="00ED6F10"/>
    <w:rsid w:val="00EE5C2B"/>
    <w:rsid w:val="00EE6539"/>
    <w:rsid w:val="00EE6E79"/>
    <w:rsid w:val="00EF34AB"/>
    <w:rsid w:val="00EF3C1E"/>
    <w:rsid w:val="00F0506B"/>
    <w:rsid w:val="00F10783"/>
    <w:rsid w:val="00F56FE9"/>
    <w:rsid w:val="00F6236A"/>
    <w:rsid w:val="00F761A5"/>
    <w:rsid w:val="00F773BB"/>
    <w:rsid w:val="00FA3243"/>
    <w:rsid w:val="00FC1C02"/>
    <w:rsid w:val="00FC1D7B"/>
    <w:rsid w:val="00FD4018"/>
    <w:rsid w:val="00FF0DF2"/>
    <w:rsid w:val="00FF36C7"/>
    <w:rsid w:val="00FF7F5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EA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6B5"/>
    <w:pPr>
      <w:spacing w:before="240"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semiHidden/>
    <w:unhideWhenUsed/>
    <w:qFormat/>
    <w:rsid w:val="009141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1419F"/>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2C66B5"/>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link w:val="AppendixCharChar"/>
    <w:rsid w:val="002C66B5"/>
    <w:pPr>
      <w:spacing w:before="0"/>
      <w:jc w:val="right"/>
    </w:pPr>
    <w:rPr>
      <w:b/>
    </w:rPr>
  </w:style>
  <w:style w:type="character" w:customStyle="1" w:styleId="AppendixCharChar">
    <w:name w:val="Appendix Char Char"/>
    <w:link w:val="Appendix"/>
    <w:rsid w:val="002C66B5"/>
    <w:rPr>
      <w:rFonts w:ascii="Times New Roman" w:eastAsia="Times New Roman" w:hAnsi="Times New Roman" w:cs="Times New Roman"/>
      <w:b/>
      <w:sz w:val="24"/>
      <w:szCs w:val="20"/>
      <w:lang w:eastAsia="en-AU"/>
    </w:rPr>
  </w:style>
  <w:style w:type="character" w:customStyle="1" w:styleId="Heading6Char">
    <w:name w:val="Heading 6 Char"/>
    <w:basedOn w:val="DefaultParagraphFont"/>
    <w:link w:val="Heading6"/>
    <w:rsid w:val="002C66B5"/>
    <w:rPr>
      <w:rFonts w:ascii="Times New Roman" w:eastAsia="Times New Roman" w:hAnsi="Times New Roman" w:cs="Times New Roman"/>
      <w:sz w:val="24"/>
      <w:szCs w:val="20"/>
      <w:u w:val="single"/>
      <w:lang w:eastAsia="en-AU"/>
    </w:rPr>
  </w:style>
  <w:style w:type="paragraph" w:styleId="BalloonText">
    <w:name w:val="Balloon Text"/>
    <w:basedOn w:val="Normal"/>
    <w:link w:val="BalloonTextChar"/>
    <w:uiPriority w:val="99"/>
    <w:semiHidden/>
    <w:unhideWhenUsed/>
    <w:rsid w:val="0024344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444"/>
    <w:rPr>
      <w:rFonts w:ascii="Tahoma" w:eastAsia="Times New Roman" w:hAnsi="Tahoma" w:cs="Tahoma"/>
      <w:sz w:val="16"/>
      <w:szCs w:val="16"/>
      <w:lang w:eastAsia="en-AU"/>
    </w:rPr>
  </w:style>
  <w:style w:type="table" w:styleId="TableGrid">
    <w:name w:val="Table Grid"/>
    <w:basedOn w:val="TableNormal"/>
    <w:uiPriority w:val="59"/>
    <w:rsid w:val="008C0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AB8"/>
    <w:pPr>
      <w:ind w:left="720"/>
      <w:contextualSpacing/>
    </w:pPr>
  </w:style>
  <w:style w:type="character" w:styleId="CommentReference">
    <w:name w:val="annotation reference"/>
    <w:basedOn w:val="DefaultParagraphFont"/>
    <w:uiPriority w:val="99"/>
    <w:semiHidden/>
    <w:unhideWhenUsed/>
    <w:rsid w:val="008C2EB6"/>
    <w:rPr>
      <w:sz w:val="16"/>
      <w:szCs w:val="16"/>
    </w:rPr>
  </w:style>
  <w:style w:type="paragraph" w:styleId="CommentText">
    <w:name w:val="annotation text"/>
    <w:basedOn w:val="Normal"/>
    <w:link w:val="CommentTextChar"/>
    <w:uiPriority w:val="99"/>
    <w:unhideWhenUsed/>
    <w:rsid w:val="008C2EB6"/>
    <w:rPr>
      <w:sz w:val="20"/>
    </w:rPr>
  </w:style>
  <w:style w:type="character" w:customStyle="1" w:styleId="CommentTextChar">
    <w:name w:val="Comment Text Char"/>
    <w:basedOn w:val="DefaultParagraphFont"/>
    <w:link w:val="CommentText"/>
    <w:uiPriority w:val="99"/>
    <w:rsid w:val="008C2EB6"/>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C2EB6"/>
    <w:rPr>
      <w:b/>
      <w:bCs/>
    </w:rPr>
  </w:style>
  <w:style w:type="character" w:customStyle="1" w:styleId="CommentSubjectChar">
    <w:name w:val="Comment Subject Char"/>
    <w:basedOn w:val="CommentTextChar"/>
    <w:link w:val="CommentSubject"/>
    <w:uiPriority w:val="99"/>
    <w:semiHidden/>
    <w:rsid w:val="008C2EB6"/>
    <w:rPr>
      <w:rFonts w:ascii="Times New Roman" w:eastAsia="Times New Roman" w:hAnsi="Times New Roman" w:cs="Times New Roman"/>
      <w:b/>
      <w:bCs/>
      <w:sz w:val="20"/>
      <w:szCs w:val="20"/>
      <w:lang w:eastAsia="en-AU"/>
    </w:rPr>
  </w:style>
  <w:style w:type="paragraph" w:styleId="Revision">
    <w:name w:val="Revision"/>
    <w:hidden/>
    <w:uiPriority w:val="99"/>
    <w:semiHidden/>
    <w:rsid w:val="008C2EB6"/>
    <w:pPr>
      <w:spacing w:after="0" w:line="240" w:lineRule="auto"/>
    </w:pPr>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FD4018"/>
    <w:pPr>
      <w:tabs>
        <w:tab w:val="center" w:pos="4513"/>
        <w:tab w:val="right" w:pos="9026"/>
      </w:tabs>
      <w:spacing w:before="0"/>
    </w:pPr>
  </w:style>
  <w:style w:type="character" w:customStyle="1" w:styleId="HeaderChar">
    <w:name w:val="Header Char"/>
    <w:basedOn w:val="DefaultParagraphFont"/>
    <w:link w:val="Header"/>
    <w:uiPriority w:val="99"/>
    <w:rsid w:val="00FD4018"/>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D4018"/>
    <w:pPr>
      <w:tabs>
        <w:tab w:val="center" w:pos="4513"/>
        <w:tab w:val="right" w:pos="9026"/>
      </w:tabs>
      <w:spacing w:before="0"/>
    </w:pPr>
  </w:style>
  <w:style w:type="character" w:customStyle="1" w:styleId="FooterChar">
    <w:name w:val="Footer Char"/>
    <w:basedOn w:val="DefaultParagraphFont"/>
    <w:link w:val="Footer"/>
    <w:uiPriority w:val="99"/>
    <w:rsid w:val="00FD4018"/>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semiHidden/>
    <w:rsid w:val="0091419F"/>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semiHidden/>
    <w:rsid w:val="0091419F"/>
    <w:rPr>
      <w:rFonts w:asciiTheme="majorHAnsi" w:eastAsiaTheme="majorEastAsia" w:hAnsiTheme="majorHAnsi" w:cstheme="majorBidi"/>
      <w:b/>
      <w:bCs/>
      <w:color w:val="4F81BD" w:themeColor="accent1"/>
      <w:sz w:val="24"/>
      <w:szCs w:val="20"/>
      <w:lang w:eastAsia="en-AU"/>
    </w:rPr>
  </w:style>
  <w:style w:type="paragraph" w:customStyle="1" w:styleId="subsection">
    <w:name w:val="subsection"/>
    <w:basedOn w:val="Normal"/>
    <w:rsid w:val="00EC5C7E"/>
    <w:pPr>
      <w:spacing w:before="100" w:beforeAutospacing="1" w:after="100" w:afterAutospacing="1"/>
    </w:pPr>
    <w:rPr>
      <w:szCs w:val="24"/>
    </w:rPr>
  </w:style>
  <w:style w:type="character" w:customStyle="1" w:styleId="apple-converted-space">
    <w:name w:val="apple-converted-space"/>
    <w:basedOn w:val="DefaultParagraphFont"/>
    <w:rsid w:val="00EC5C7E"/>
  </w:style>
  <w:style w:type="paragraph" w:customStyle="1" w:styleId="paragraph">
    <w:name w:val="paragraph"/>
    <w:basedOn w:val="Normal"/>
    <w:rsid w:val="00EC5C7E"/>
    <w:pPr>
      <w:spacing w:before="100" w:beforeAutospacing="1" w:after="100" w:afterAutospacing="1"/>
    </w:pPr>
    <w:rPr>
      <w:szCs w:val="24"/>
    </w:rPr>
  </w:style>
  <w:style w:type="paragraph" w:styleId="FootnoteText">
    <w:name w:val="footnote text"/>
    <w:basedOn w:val="Normal"/>
    <w:link w:val="FootnoteTextChar"/>
    <w:uiPriority w:val="99"/>
    <w:semiHidden/>
    <w:unhideWhenUsed/>
    <w:rsid w:val="00BA5146"/>
    <w:pPr>
      <w:spacing w:before="0"/>
    </w:pPr>
    <w:rPr>
      <w:sz w:val="20"/>
    </w:rPr>
  </w:style>
  <w:style w:type="character" w:customStyle="1" w:styleId="FootnoteTextChar">
    <w:name w:val="Footnote Text Char"/>
    <w:basedOn w:val="DefaultParagraphFont"/>
    <w:link w:val="FootnoteText"/>
    <w:uiPriority w:val="99"/>
    <w:semiHidden/>
    <w:rsid w:val="00BA5146"/>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BA5146"/>
    <w:rPr>
      <w:vertAlign w:val="superscript"/>
    </w:rPr>
  </w:style>
  <w:style w:type="character" w:styleId="Hyperlink">
    <w:name w:val="Hyperlink"/>
    <w:basedOn w:val="DefaultParagraphFont"/>
    <w:uiPriority w:val="99"/>
    <w:unhideWhenUsed/>
    <w:rsid w:val="00BA51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6B5"/>
    <w:pPr>
      <w:spacing w:before="240"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semiHidden/>
    <w:unhideWhenUsed/>
    <w:qFormat/>
    <w:rsid w:val="009141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1419F"/>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2C66B5"/>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link w:val="AppendixCharChar"/>
    <w:rsid w:val="002C66B5"/>
    <w:pPr>
      <w:spacing w:before="0"/>
      <w:jc w:val="right"/>
    </w:pPr>
    <w:rPr>
      <w:b/>
    </w:rPr>
  </w:style>
  <w:style w:type="character" w:customStyle="1" w:styleId="AppendixCharChar">
    <w:name w:val="Appendix Char Char"/>
    <w:link w:val="Appendix"/>
    <w:rsid w:val="002C66B5"/>
    <w:rPr>
      <w:rFonts w:ascii="Times New Roman" w:eastAsia="Times New Roman" w:hAnsi="Times New Roman" w:cs="Times New Roman"/>
      <w:b/>
      <w:sz w:val="24"/>
      <w:szCs w:val="20"/>
      <w:lang w:eastAsia="en-AU"/>
    </w:rPr>
  </w:style>
  <w:style w:type="character" w:customStyle="1" w:styleId="Heading6Char">
    <w:name w:val="Heading 6 Char"/>
    <w:basedOn w:val="DefaultParagraphFont"/>
    <w:link w:val="Heading6"/>
    <w:rsid w:val="002C66B5"/>
    <w:rPr>
      <w:rFonts w:ascii="Times New Roman" w:eastAsia="Times New Roman" w:hAnsi="Times New Roman" w:cs="Times New Roman"/>
      <w:sz w:val="24"/>
      <w:szCs w:val="20"/>
      <w:u w:val="single"/>
      <w:lang w:eastAsia="en-AU"/>
    </w:rPr>
  </w:style>
  <w:style w:type="paragraph" w:styleId="BalloonText">
    <w:name w:val="Balloon Text"/>
    <w:basedOn w:val="Normal"/>
    <w:link w:val="BalloonTextChar"/>
    <w:uiPriority w:val="99"/>
    <w:semiHidden/>
    <w:unhideWhenUsed/>
    <w:rsid w:val="0024344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444"/>
    <w:rPr>
      <w:rFonts w:ascii="Tahoma" w:eastAsia="Times New Roman" w:hAnsi="Tahoma" w:cs="Tahoma"/>
      <w:sz w:val="16"/>
      <w:szCs w:val="16"/>
      <w:lang w:eastAsia="en-AU"/>
    </w:rPr>
  </w:style>
  <w:style w:type="table" w:styleId="TableGrid">
    <w:name w:val="Table Grid"/>
    <w:basedOn w:val="TableNormal"/>
    <w:uiPriority w:val="59"/>
    <w:rsid w:val="008C0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AB8"/>
    <w:pPr>
      <w:ind w:left="720"/>
      <w:contextualSpacing/>
    </w:pPr>
  </w:style>
  <w:style w:type="character" w:styleId="CommentReference">
    <w:name w:val="annotation reference"/>
    <w:basedOn w:val="DefaultParagraphFont"/>
    <w:uiPriority w:val="99"/>
    <w:semiHidden/>
    <w:unhideWhenUsed/>
    <w:rsid w:val="008C2EB6"/>
    <w:rPr>
      <w:sz w:val="16"/>
      <w:szCs w:val="16"/>
    </w:rPr>
  </w:style>
  <w:style w:type="paragraph" w:styleId="CommentText">
    <w:name w:val="annotation text"/>
    <w:basedOn w:val="Normal"/>
    <w:link w:val="CommentTextChar"/>
    <w:uiPriority w:val="99"/>
    <w:unhideWhenUsed/>
    <w:rsid w:val="008C2EB6"/>
    <w:rPr>
      <w:sz w:val="20"/>
    </w:rPr>
  </w:style>
  <w:style w:type="character" w:customStyle="1" w:styleId="CommentTextChar">
    <w:name w:val="Comment Text Char"/>
    <w:basedOn w:val="DefaultParagraphFont"/>
    <w:link w:val="CommentText"/>
    <w:uiPriority w:val="99"/>
    <w:rsid w:val="008C2EB6"/>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C2EB6"/>
    <w:rPr>
      <w:b/>
      <w:bCs/>
    </w:rPr>
  </w:style>
  <w:style w:type="character" w:customStyle="1" w:styleId="CommentSubjectChar">
    <w:name w:val="Comment Subject Char"/>
    <w:basedOn w:val="CommentTextChar"/>
    <w:link w:val="CommentSubject"/>
    <w:uiPriority w:val="99"/>
    <w:semiHidden/>
    <w:rsid w:val="008C2EB6"/>
    <w:rPr>
      <w:rFonts w:ascii="Times New Roman" w:eastAsia="Times New Roman" w:hAnsi="Times New Roman" w:cs="Times New Roman"/>
      <w:b/>
      <w:bCs/>
      <w:sz w:val="20"/>
      <w:szCs w:val="20"/>
      <w:lang w:eastAsia="en-AU"/>
    </w:rPr>
  </w:style>
  <w:style w:type="paragraph" w:styleId="Revision">
    <w:name w:val="Revision"/>
    <w:hidden/>
    <w:uiPriority w:val="99"/>
    <w:semiHidden/>
    <w:rsid w:val="008C2EB6"/>
    <w:pPr>
      <w:spacing w:after="0" w:line="240" w:lineRule="auto"/>
    </w:pPr>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FD4018"/>
    <w:pPr>
      <w:tabs>
        <w:tab w:val="center" w:pos="4513"/>
        <w:tab w:val="right" w:pos="9026"/>
      </w:tabs>
      <w:spacing w:before="0"/>
    </w:pPr>
  </w:style>
  <w:style w:type="character" w:customStyle="1" w:styleId="HeaderChar">
    <w:name w:val="Header Char"/>
    <w:basedOn w:val="DefaultParagraphFont"/>
    <w:link w:val="Header"/>
    <w:uiPriority w:val="99"/>
    <w:rsid w:val="00FD4018"/>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D4018"/>
    <w:pPr>
      <w:tabs>
        <w:tab w:val="center" w:pos="4513"/>
        <w:tab w:val="right" w:pos="9026"/>
      </w:tabs>
      <w:spacing w:before="0"/>
    </w:pPr>
  </w:style>
  <w:style w:type="character" w:customStyle="1" w:styleId="FooterChar">
    <w:name w:val="Footer Char"/>
    <w:basedOn w:val="DefaultParagraphFont"/>
    <w:link w:val="Footer"/>
    <w:uiPriority w:val="99"/>
    <w:rsid w:val="00FD4018"/>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semiHidden/>
    <w:rsid w:val="0091419F"/>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semiHidden/>
    <w:rsid w:val="0091419F"/>
    <w:rPr>
      <w:rFonts w:asciiTheme="majorHAnsi" w:eastAsiaTheme="majorEastAsia" w:hAnsiTheme="majorHAnsi" w:cstheme="majorBidi"/>
      <w:b/>
      <w:bCs/>
      <w:color w:val="4F81BD" w:themeColor="accent1"/>
      <w:sz w:val="24"/>
      <w:szCs w:val="20"/>
      <w:lang w:eastAsia="en-AU"/>
    </w:rPr>
  </w:style>
  <w:style w:type="paragraph" w:customStyle="1" w:styleId="subsection">
    <w:name w:val="subsection"/>
    <w:basedOn w:val="Normal"/>
    <w:rsid w:val="00EC5C7E"/>
    <w:pPr>
      <w:spacing w:before="100" w:beforeAutospacing="1" w:after="100" w:afterAutospacing="1"/>
    </w:pPr>
    <w:rPr>
      <w:szCs w:val="24"/>
    </w:rPr>
  </w:style>
  <w:style w:type="character" w:customStyle="1" w:styleId="apple-converted-space">
    <w:name w:val="apple-converted-space"/>
    <w:basedOn w:val="DefaultParagraphFont"/>
    <w:rsid w:val="00EC5C7E"/>
  </w:style>
  <w:style w:type="paragraph" w:customStyle="1" w:styleId="paragraph">
    <w:name w:val="paragraph"/>
    <w:basedOn w:val="Normal"/>
    <w:rsid w:val="00EC5C7E"/>
    <w:pPr>
      <w:spacing w:before="100" w:beforeAutospacing="1" w:after="100" w:afterAutospacing="1"/>
    </w:pPr>
    <w:rPr>
      <w:szCs w:val="24"/>
    </w:rPr>
  </w:style>
  <w:style w:type="paragraph" w:styleId="FootnoteText">
    <w:name w:val="footnote text"/>
    <w:basedOn w:val="Normal"/>
    <w:link w:val="FootnoteTextChar"/>
    <w:uiPriority w:val="99"/>
    <w:semiHidden/>
    <w:unhideWhenUsed/>
    <w:rsid w:val="00BA5146"/>
    <w:pPr>
      <w:spacing w:before="0"/>
    </w:pPr>
    <w:rPr>
      <w:sz w:val="20"/>
    </w:rPr>
  </w:style>
  <w:style w:type="character" w:customStyle="1" w:styleId="FootnoteTextChar">
    <w:name w:val="Footnote Text Char"/>
    <w:basedOn w:val="DefaultParagraphFont"/>
    <w:link w:val="FootnoteText"/>
    <w:uiPriority w:val="99"/>
    <w:semiHidden/>
    <w:rsid w:val="00BA5146"/>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BA5146"/>
    <w:rPr>
      <w:vertAlign w:val="superscript"/>
    </w:rPr>
  </w:style>
  <w:style w:type="character" w:styleId="Hyperlink">
    <w:name w:val="Hyperlink"/>
    <w:basedOn w:val="DefaultParagraphFont"/>
    <w:uiPriority w:val="99"/>
    <w:unhideWhenUsed/>
    <w:rsid w:val="00BA51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938307">
      <w:bodyDiv w:val="1"/>
      <w:marLeft w:val="0"/>
      <w:marRight w:val="0"/>
      <w:marTop w:val="0"/>
      <w:marBottom w:val="0"/>
      <w:divBdr>
        <w:top w:val="none" w:sz="0" w:space="0" w:color="auto"/>
        <w:left w:val="none" w:sz="0" w:space="0" w:color="auto"/>
        <w:bottom w:val="none" w:sz="0" w:space="0" w:color="auto"/>
        <w:right w:val="none" w:sz="0" w:space="0" w:color="auto"/>
      </w:divBdr>
    </w:div>
    <w:div w:id="557404584">
      <w:bodyDiv w:val="1"/>
      <w:marLeft w:val="0"/>
      <w:marRight w:val="0"/>
      <w:marTop w:val="0"/>
      <w:marBottom w:val="0"/>
      <w:divBdr>
        <w:top w:val="none" w:sz="0" w:space="0" w:color="auto"/>
        <w:left w:val="none" w:sz="0" w:space="0" w:color="auto"/>
        <w:bottom w:val="none" w:sz="0" w:space="0" w:color="auto"/>
        <w:right w:val="none" w:sz="0" w:space="0" w:color="auto"/>
      </w:divBdr>
    </w:div>
    <w:div w:id="823739179">
      <w:bodyDiv w:val="1"/>
      <w:marLeft w:val="0"/>
      <w:marRight w:val="0"/>
      <w:marTop w:val="0"/>
      <w:marBottom w:val="0"/>
      <w:divBdr>
        <w:top w:val="none" w:sz="0" w:space="0" w:color="auto"/>
        <w:left w:val="none" w:sz="0" w:space="0" w:color="auto"/>
        <w:bottom w:val="none" w:sz="0" w:space="0" w:color="auto"/>
        <w:right w:val="none" w:sz="0" w:space="0" w:color="auto"/>
      </w:divBdr>
    </w:div>
    <w:div w:id="1874028020">
      <w:bodyDiv w:val="1"/>
      <w:marLeft w:val="0"/>
      <w:marRight w:val="0"/>
      <w:marTop w:val="0"/>
      <w:marBottom w:val="0"/>
      <w:divBdr>
        <w:top w:val="none" w:sz="0" w:space="0" w:color="auto"/>
        <w:left w:val="none" w:sz="0" w:space="0" w:color="auto"/>
        <w:bottom w:val="none" w:sz="0" w:space="0" w:color="auto"/>
        <w:right w:val="none" w:sz="0" w:space="0" w:color="auto"/>
      </w:divBdr>
    </w:div>
    <w:div w:id="196345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d1c641577414dfdab1686c9d5d0dbd0 xmlns="7b177a8e-f54e-48e4-9001-d701f1df7289">
      <Terms xmlns="http://schemas.microsoft.com/office/infopath/2007/PartnerControls"/>
    </jd1c641577414dfdab1686c9d5d0dbd0>
    <PMCNotes xmlns="7b177a8e-f54e-48e4-9001-d701f1df7289" xsi:nil="true"/>
    <TaxCatchAll xmlns="7b177a8e-f54e-48e4-9001-d701f1df7289">
      <Value>1</Value>
    </TaxCatchAll>
    <ShareHubID xmlns="7b177a8e-f54e-48e4-9001-d701f1df7289">DOC17-461432</ShareHubID>
    <NonRecordJustification xmlns="685f9fda-bd71-4433-b331-92feb9553089">None</NonRecordJustification>
    <mc5611b894cf49d8aeeb8ebf39dc09bc xmlns="7b177a8e-f54e-48e4-9001-d701f1df7289">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9c49a7c7-17c7-412f-8077-62dec89b9196</TermId>
        </TermInfo>
      </Terms>
    </mc5611b894cf49d8aeeb8ebf39dc09bc>
  </documentManagement>
</p:properties>
</file>

<file path=customXml/item4.xml><?xml version="1.0" encoding="utf-8"?>
<ct:contentTypeSchema xmlns:ct="http://schemas.microsoft.com/office/2006/metadata/contentType" xmlns:ma="http://schemas.microsoft.com/office/2006/metadata/properties/metaAttributes" ct:_="" ma:_="" ma:contentTypeName="PMC Document" ma:contentTypeID="0x0101002825A64A6E1845A99A9D8EE8A5686ECB00AC7D832122400A4A9B595B6947B2DD1E" ma:contentTypeVersion="9" ma:contentTypeDescription="PMC Document" ma:contentTypeScope="" ma:versionID="bc496df38139480cf94bede0542b3eac">
  <xsd:schema xmlns:xsd="http://www.w3.org/2001/XMLSchema" xmlns:xs="http://www.w3.org/2001/XMLSchema" xmlns:p="http://schemas.microsoft.com/office/2006/metadata/properties" xmlns:ns1="7b177a8e-f54e-48e4-9001-d701f1df7289" xmlns:ns3="685f9fda-bd71-4433-b331-92feb9553089" targetNamespace="http://schemas.microsoft.com/office/2006/metadata/properties" ma:root="true" ma:fieldsID="5bb48aaebe05210333b3f2dc2950cd6f" ns1:_="" ns3:_="">
    <xsd:import namespace="7b177a8e-f54e-48e4-9001-d701f1df7289"/>
    <xsd:import namespace="685f9fda-bd71-4433-b331-92feb9553089"/>
    <xsd:element name="properties">
      <xsd:complexType>
        <xsd:sequence>
          <xsd:element name="documentManagement">
            <xsd:complexType>
              <xsd:all>
                <xsd:element ref="ns1:ShareHubID" minOccurs="0"/>
                <xsd:element ref="ns3:NonRecordJustification"/>
                <xsd:element ref="ns1:PMCNotes" minOccurs="0"/>
                <xsd:element ref="ns1:mc5611b894cf49d8aeeb8ebf39dc09bc" minOccurs="0"/>
                <xsd:element ref="ns1:TaxCatchAll" minOccurs="0"/>
                <xsd:element ref="ns1:TaxCatchAllLabel" minOccurs="0"/>
                <xsd:element ref="ns1:jd1c641577414dfdab1686c9d5d0db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77a8e-f54e-48e4-9001-d701f1df7289"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Level" ma:default="1;#UNCLASSIFIED|9c49a7c7-17c7-412f-8077-62dec89b9196"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a411638-f581-49b2-8608-76bad1c81f9c}" ma:internalName="TaxCatchAll" ma:showField="CatchAllData" ma:web="7b177a8e-f54e-48e4-9001-d701f1df728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a411638-f581-49b2-8608-76bad1c81f9c}" ma:internalName="TaxCatchAllLabel" ma:readOnly="true" ma:showField="CatchAllDataLabel" ma:web="7b177a8e-f54e-48e4-9001-d701f1df7289">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DLM"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ma:displayName="Non-record justification" ma:default="None" ma:format="Dropdown" ma:internalName="NonRecordJustification">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C6913-B703-4F6C-8EBC-AADFCD79B12F}"/>
</file>

<file path=customXml/itemProps2.xml><?xml version="1.0" encoding="utf-8"?>
<ds:datastoreItem xmlns:ds="http://schemas.openxmlformats.org/officeDocument/2006/customXml" ds:itemID="{07B51C48-23C0-4F4E-A5F3-080B332FC30C}"/>
</file>

<file path=customXml/itemProps3.xml><?xml version="1.0" encoding="utf-8"?>
<ds:datastoreItem xmlns:ds="http://schemas.openxmlformats.org/officeDocument/2006/customXml" ds:itemID="{437AA0E7-932E-454D-9608-CD84CDB439B8}"/>
</file>

<file path=customXml/itemProps4.xml><?xml version="1.0" encoding="utf-8"?>
<ds:datastoreItem xmlns:ds="http://schemas.openxmlformats.org/officeDocument/2006/customXml" ds:itemID="{496943F9-E5C3-497E-8A93-C1790681B9EB}"/>
</file>

<file path=docProps/app.xml><?xml version="1.0" encoding="utf-8"?>
<Properties xmlns="http://schemas.openxmlformats.org/officeDocument/2006/extended-properties" xmlns:vt="http://schemas.openxmlformats.org/officeDocument/2006/docPropsVTypes">
  <Template>400E9FAC.dotm</Template>
  <TotalTime>0</TotalTime>
  <Pages>10</Pages>
  <Words>3822</Words>
  <Characters>21788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25559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Tingey, Leanne</dc:creator>
  <cp:lastModifiedBy>Luke Fomiatti</cp:lastModifiedBy>
  <cp:revision>2</cp:revision>
  <cp:lastPrinted>2017-09-04T00:10:00Z</cp:lastPrinted>
  <dcterms:created xsi:type="dcterms:W3CDTF">2017-12-05T07:16:00Z</dcterms:created>
  <dcterms:modified xsi:type="dcterms:W3CDTF">2017-12-05T07:16:00Z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0x0101002825A64A6E1845A99A9D8EE8A5686ECB00AC7D832122400A4A9B595B6947B2DD1E</vt:lpwstr>
  </property>
  <property fmtid="{D5CDD505-2E9C-101B-9397-08002B2CF9AE}" pid="3" name="HPRMSecurityLevel">
    <vt:lpwstr>1;#UNCLASSIFIED|9c49a7c7-17c7-412f-8077-62dec89b9196</vt:lpwstr>
  </property>
  <property fmtid="{D5CDD505-2E9C-101B-9397-08002B2CF9AE}" pid="4" name="HPRMSecurityCaveat">
    <vt:lpwstr/>
  </property>
  <property fmtid="{D5CDD505-2E9C-101B-9397-08002B2CF9AE}" pid="5" name="Objective-Id">
    <vt:lpwstr>A1565438</vt:lpwstr>
  </property>
  <property fmtid="{D5CDD505-2E9C-101B-9397-08002B2CF9AE}" pid="6" name="Objective-Title">
    <vt:lpwstr>EXPLANATORY STATEMENT LEGAL and DCOS (and DFO comments) - 291117</vt:lpwstr>
  </property>
  <property fmtid="{D5CDD505-2E9C-101B-9397-08002B2CF9AE}" pid="7" name="Objective-Author - Internal [system]">
    <vt:lpwstr>Paul Pfitzner</vt:lpwstr>
  </property>
  <property fmtid="{D5CDD505-2E9C-101B-9397-08002B2CF9AE}" pid="8" name="Objective-Agency [system]">
    <vt:lpwstr/>
  </property>
  <property fmtid="{D5CDD505-2E9C-101B-9397-08002B2CF9AE}" pid="9" name="Objective-Addressee [system]">
    <vt:lpwstr/>
  </property>
  <property fmtid="{D5CDD505-2E9C-101B-9397-08002B2CF9AE}" pid="10" name="Objective-Date Sent [system]">
    <vt:lpwstr/>
  </property>
  <property fmtid="{D5CDD505-2E9C-101B-9397-08002B2CF9AE}" pid="11" name="Objective-Signatory [system]">
    <vt:lpwstr/>
  </property>
  <property fmtid="{D5CDD505-2E9C-101B-9397-08002B2CF9AE}" pid="12" name="Objective-Detailed Description [system]">
    <vt:lpwstr/>
  </property>
  <property fmtid="{D5CDD505-2E9C-101B-9397-08002B2CF9AE}" pid="13" name="Objective-Channel [system]">
    <vt:lpwstr>Outgoing</vt:lpwstr>
  </property>
</Properties>
</file>