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74C60" w:rsidRDefault="00193461" w:rsidP="0020300C">
      <w:pPr>
        <w:rPr>
          <w:sz w:val="28"/>
        </w:rPr>
      </w:pPr>
      <w:r w:rsidRPr="00474C60">
        <w:rPr>
          <w:noProof/>
          <w:lang w:eastAsia="en-AU"/>
        </w:rPr>
        <w:drawing>
          <wp:inline distT="0" distB="0" distL="0" distR="0" wp14:anchorId="45C02993" wp14:editId="7807CB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74C60" w:rsidRDefault="0048364F" w:rsidP="0048364F">
      <w:pPr>
        <w:rPr>
          <w:sz w:val="19"/>
        </w:rPr>
      </w:pPr>
    </w:p>
    <w:p w:rsidR="0048364F" w:rsidRPr="00474C60" w:rsidRDefault="004862D8" w:rsidP="004862D8">
      <w:pPr>
        <w:pStyle w:val="ShortT"/>
      </w:pPr>
      <w:r w:rsidRPr="00474C60">
        <w:t>Offshore Petroleum and Greenhouse Gas Storage (Resource Management and Administration) Amendment (Data Sharing) Regulation</w:t>
      </w:r>
      <w:r w:rsidR="00810E5D" w:rsidRPr="00474C60">
        <w:t>s</w:t>
      </w:r>
      <w:r w:rsidR="00474C60" w:rsidRPr="00474C60">
        <w:t> </w:t>
      </w:r>
      <w:r w:rsidR="00810E5D" w:rsidRPr="00474C60">
        <w:t>2017</w:t>
      </w:r>
    </w:p>
    <w:p w:rsidR="0089293C" w:rsidRPr="00474C60" w:rsidRDefault="0089293C" w:rsidP="007517B8">
      <w:pPr>
        <w:pStyle w:val="SignCoverPageStart"/>
        <w:spacing w:before="240"/>
        <w:rPr>
          <w:szCs w:val="22"/>
        </w:rPr>
      </w:pPr>
      <w:r w:rsidRPr="00474C60">
        <w:rPr>
          <w:szCs w:val="22"/>
        </w:rPr>
        <w:t xml:space="preserve">I, General the Honourable Sir Peter Cosgrove AK MC (Ret’d), </w:t>
      </w:r>
      <w:r w:rsidR="00474C60" w:rsidRPr="00474C60">
        <w:rPr>
          <w:szCs w:val="22"/>
        </w:rPr>
        <w:t>Governor</w:t>
      </w:r>
      <w:r w:rsidR="00474C60">
        <w:rPr>
          <w:szCs w:val="22"/>
        </w:rPr>
        <w:noBreakHyphen/>
      </w:r>
      <w:r w:rsidR="00474C60" w:rsidRPr="00474C60">
        <w:rPr>
          <w:szCs w:val="22"/>
        </w:rPr>
        <w:t>General</w:t>
      </w:r>
      <w:r w:rsidRPr="00474C60">
        <w:rPr>
          <w:szCs w:val="22"/>
        </w:rPr>
        <w:t xml:space="preserve"> of the Commonwealth of Australia, acting with the advice of the Federal Executive Council, make the following regulations.</w:t>
      </w:r>
    </w:p>
    <w:p w:rsidR="0089293C" w:rsidRPr="00474C60" w:rsidRDefault="0089293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74C60">
        <w:rPr>
          <w:szCs w:val="22"/>
        </w:rPr>
        <w:t xml:space="preserve">Dated </w:t>
      </w:r>
      <w:r w:rsidRPr="00474C60">
        <w:rPr>
          <w:szCs w:val="22"/>
        </w:rPr>
        <w:fldChar w:fldCharType="begin"/>
      </w:r>
      <w:r w:rsidRPr="00474C60">
        <w:rPr>
          <w:szCs w:val="22"/>
        </w:rPr>
        <w:instrText xml:space="preserve"> DOCPROPERTY  DateMade </w:instrText>
      </w:r>
      <w:r w:rsidRPr="00474C60">
        <w:rPr>
          <w:szCs w:val="22"/>
        </w:rPr>
        <w:fldChar w:fldCharType="separate"/>
      </w:r>
      <w:r w:rsidR="00CD1C53">
        <w:rPr>
          <w:szCs w:val="22"/>
        </w:rPr>
        <w:t>14 December 2017</w:t>
      </w:r>
      <w:r w:rsidRPr="00474C60">
        <w:rPr>
          <w:szCs w:val="22"/>
        </w:rPr>
        <w:fldChar w:fldCharType="end"/>
      </w:r>
    </w:p>
    <w:p w:rsidR="0089293C" w:rsidRPr="00474C60" w:rsidRDefault="0089293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74C60">
        <w:rPr>
          <w:szCs w:val="22"/>
        </w:rPr>
        <w:t>Peter Cosgrove</w:t>
      </w:r>
    </w:p>
    <w:p w:rsidR="0089293C" w:rsidRPr="00474C60" w:rsidRDefault="00474C6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74C60">
        <w:rPr>
          <w:szCs w:val="22"/>
        </w:rPr>
        <w:t>Governor</w:t>
      </w:r>
      <w:r>
        <w:rPr>
          <w:szCs w:val="22"/>
        </w:rPr>
        <w:noBreakHyphen/>
      </w:r>
      <w:r w:rsidRPr="00474C60">
        <w:rPr>
          <w:szCs w:val="22"/>
        </w:rPr>
        <w:t>General</w:t>
      </w:r>
    </w:p>
    <w:p w:rsidR="0089293C" w:rsidRPr="00474C60" w:rsidRDefault="0089293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74C60">
        <w:rPr>
          <w:szCs w:val="22"/>
        </w:rPr>
        <w:t>By His Excellency’s Command</w:t>
      </w:r>
    </w:p>
    <w:p w:rsidR="0089293C" w:rsidRPr="00474C60" w:rsidRDefault="0089293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74C60">
        <w:rPr>
          <w:szCs w:val="22"/>
        </w:rPr>
        <w:t>Matt Canavan</w:t>
      </w:r>
    </w:p>
    <w:p w:rsidR="0089293C" w:rsidRPr="00474C60" w:rsidRDefault="0089293C" w:rsidP="007517B8">
      <w:pPr>
        <w:pStyle w:val="SignCoverPageEnd"/>
        <w:rPr>
          <w:szCs w:val="22"/>
        </w:rPr>
      </w:pPr>
      <w:r w:rsidRPr="00474C60">
        <w:rPr>
          <w:szCs w:val="22"/>
        </w:rPr>
        <w:t>Minister for Resources and Northern Australia</w:t>
      </w:r>
    </w:p>
    <w:p w:rsidR="0089293C" w:rsidRPr="00474C60" w:rsidRDefault="0089293C" w:rsidP="007517B8"/>
    <w:p w:rsidR="0048364F" w:rsidRPr="00474C60" w:rsidRDefault="0048364F" w:rsidP="0048364F">
      <w:pPr>
        <w:pStyle w:val="Header"/>
        <w:tabs>
          <w:tab w:val="clear" w:pos="4150"/>
          <w:tab w:val="clear" w:pos="8307"/>
        </w:tabs>
      </w:pPr>
      <w:r w:rsidRPr="00474C60">
        <w:rPr>
          <w:rStyle w:val="CharAmSchNo"/>
        </w:rPr>
        <w:t xml:space="preserve"> </w:t>
      </w:r>
      <w:r w:rsidRPr="00474C60">
        <w:rPr>
          <w:rStyle w:val="CharAmSchText"/>
        </w:rPr>
        <w:t xml:space="preserve"> </w:t>
      </w:r>
    </w:p>
    <w:p w:rsidR="0048364F" w:rsidRPr="00474C60" w:rsidRDefault="0048364F" w:rsidP="0048364F">
      <w:pPr>
        <w:pStyle w:val="Header"/>
        <w:tabs>
          <w:tab w:val="clear" w:pos="4150"/>
          <w:tab w:val="clear" w:pos="8307"/>
        </w:tabs>
      </w:pPr>
      <w:r w:rsidRPr="00474C60">
        <w:rPr>
          <w:rStyle w:val="CharAmPartNo"/>
        </w:rPr>
        <w:t xml:space="preserve"> </w:t>
      </w:r>
      <w:r w:rsidRPr="00474C60">
        <w:rPr>
          <w:rStyle w:val="CharAmPartText"/>
        </w:rPr>
        <w:t xml:space="preserve"> </w:t>
      </w:r>
    </w:p>
    <w:p w:rsidR="0048364F" w:rsidRPr="00474C60" w:rsidRDefault="0048364F" w:rsidP="0048364F">
      <w:pPr>
        <w:sectPr w:rsidR="0048364F" w:rsidRPr="00474C60" w:rsidSect="00D723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74C60" w:rsidRDefault="0048364F" w:rsidP="00276E71">
      <w:pPr>
        <w:rPr>
          <w:sz w:val="36"/>
        </w:rPr>
      </w:pPr>
      <w:r w:rsidRPr="00474C60">
        <w:rPr>
          <w:sz w:val="36"/>
        </w:rPr>
        <w:lastRenderedPageBreak/>
        <w:t>Contents</w:t>
      </w:r>
    </w:p>
    <w:p w:rsidR="008D4AB8" w:rsidRPr="00474C60" w:rsidRDefault="008D4A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4C60">
        <w:fldChar w:fldCharType="begin"/>
      </w:r>
      <w:r w:rsidRPr="00474C60">
        <w:instrText xml:space="preserve"> TOC \o "1-9" </w:instrText>
      </w:r>
      <w:r w:rsidRPr="00474C60">
        <w:fldChar w:fldCharType="separate"/>
      </w:r>
      <w:r w:rsidRPr="00474C60">
        <w:rPr>
          <w:noProof/>
        </w:rPr>
        <w:t>1</w:t>
      </w:r>
      <w:r w:rsidRPr="00474C60">
        <w:rPr>
          <w:noProof/>
        </w:rPr>
        <w:tab/>
        <w:t>Name</w:t>
      </w:r>
      <w:r w:rsidRPr="00474C60">
        <w:rPr>
          <w:noProof/>
        </w:rPr>
        <w:tab/>
      </w:r>
      <w:r w:rsidRPr="00474C60">
        <w:rPr>
          <w:noProof/>
        </w:rPr>
        <w:fldChar w:fldCharType="begin"/>
      </w:r>
      <w:r w:rsidRPr="00474C60">
        <w:rPr>
          <w:noProof/>
        </w:rPr>
        <w:instrText xml:space="preserve"> PAGEREF _Toc499289625 \h </w:instrText>
      </w:r>
      <w:r w:rsidRPr="00474C60">
        <w:rPr>
          <w:noProof/>
        </w:rPr>
      </w:r>
      <w:r w:rsidRPr="00474C60">
        <w:rPr>
          <w:noProof/>
        </w:rPr>
        <w:fldChar w:fldCharType="separate"/>
      </w:r>
      <w:r w:rsidR="00CD1C53">
        <w:rPr>
          <w:noProof/>
        </w:rPr>
        <w:t>1</w:t>
      </w:r>
      <w:r w:rsidRPr="00474C60">
        <w:rPr>
          <w:noProof/>
        </w:rPr>
        <w:fldChar w:fldCharType="end"/>
      </w:r>
    </w:p>
    <w:p w:rsidR="008D4AB8" w:rsidRPr="00474C60" w:rsidRDefault="008D4A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4C60">
        <w:rPr>
          <w:noProof/>
        </w:rPr>
        <w:t>2</w:t>
      </w:r>
      <w:r w:rsidRPr="00474C60">
        <w:rPr>
          <w:noProof/>
        </w:rPr>
        <w:tab/>
        <w:t>Commencement</w:t>
      </w:r>
      <w:r w:rsidRPr="00474C60">
        <w:rPr>
          <w:noProof/>
        </w:rPr>
        <w:tab/>
      </w:r>
      <w:r w:rsidRPr="00474C60">
        <w:rPr>
          <w:noProof/>
        </w:rPr>
        <w:fldChar w:fldCharType="begin"/>
      </w:r>
      <w:r w:rsidRPr="00474C60">
        <w:rPr>
          <w:noProof/>
        </w:rPr>
        <w:instrText xml:space="preserve"> PAGEREF _Toc499289626 \h </w:instrText>
      </w:r>
      <w:r w:rsidRPr="00474C60">
        <w:rPr>
          <w:noProof/>
        </w:rPr>
      </w:r>
      <w:r w:rsidRPr="00474C60">
        <w:rPr>
          <w:noProof/>
        </w:rPr>
        <w:fldChar w:fldCharType="separate"/>
      </w:r>
      <w:r w:rsidR="00CD1C53">
        <w:rPr>
          <w:noProof/>
        </w:rPr>
        <w:t>1</w:t>
      </w:r>
      <w:r w:rsidRPr="00474C60">
        <w:rPr>
          <w:noProof/>
        </w:rPr>
        <w:fldChar w:fldCharType="end"/>
      </w:r>
    </w:p>
    <w:p w:rsidR="008D4AB8" w:rsidRPr="00474C60" w:rsidRDefault="008D4A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4C60">
        <w:rPr>
          <w:noProof/>
        </w:rPr>
        <w:t>3</w:t>
      </w:r>
      <w:r w:rsidRPr="00474C60">
        <w:rPr>
          <w:noProof/>
        </w:rPr>
        <w:tab/>
        <w:t>Authority</w:t>
      </w:r>
      <w:r w:rsidRPr="00474C60">
        <w:rPr>
          <w:noProof/>
        </w:rPr>
        <w:tab/>
      </w:r>
      <w:r w:rsidRPr="00474C60">
        <w:rPr>
          <w:noProof/>
        </w:rPr>
        <w:fldChar w:fldCharType="begin"/>
      </w:r>
      <w:r w:rsidRPr="00474C60">
        <w:rPr>
          <w:noProof/>
        </w:rPr>
        <w:instrText xml:space="preserve"> PAGEREF _Toc499289627 \h </w:instrText>
      </w:r>
      <w:r w:rsidRPr="00474C60">
        <w:rPr>
          <w:noProof/>
        </w:rPr>
      </w:r>
      <w:r w:rsidRPr="00474C60">
        <w:rPr>
          <w:noProof/>
        </w:rPr>
        <w:fldChar w:fldCharType="separate"/>
      </w:r>
      <w:r w:rsidR="00CD1C53">
        <w:rPr>
          <w:noProof/>
        </w:rPr>
        <w:t>1</w:t>
      </w:r>
      <w:r w:rsidRPr="00474C60">
        <w:rPr>
          <w:noProof/>
        </w:rPr>
        <w:fldChar w:fldCharType="end"/>
      </w:r>
    </w:p>
    <w:p w:rsidR="008D4AB8" w:rsidRPr="00474C60" w:rsidRDefault="008D4A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4C60">
        <w:rPr>
          <w:noProof/>
        </w:rPr>
        <w:t>4</w:t>
      </w:r>
      <w:r w:rsidRPr="00474C60">
        <w:rPr>
          <w:noProof/>
        </w:rPr>
        <w:tab/>
        <w:t>Schedules</w:t>
      </w:r>
      <w:r w:rsidRPr="00474C60">
        <w:rPr>
          <w:noProof/>
        </w:rPr>
        <w:tab/>
      </w:r>
      <w:r w:rsidRPr="00474C60">
        <w:rPr>
          <w:noProof/>
        </w:rPr>
        <w:fldChar w:fldCharType="begin"/>
      </w:r>
      <w:r w:rsidRPr="00474C60">
        <w:rPr>
          <w:noProof/>
        </w:rPr>
        <w:instrText xml:space="preserve"> PAGEREF _Toc499289628 \h </w:instrText>
      </w:r>
      <w:r w:rsidRPr="00474C60">
        <w:rPr>
          <w:noProof/>
        </w:rPr>
      </w:r>
      <w:r w:rsidRPr="00474C60">
        <w:rPr>
          <w:noProof/>
        </w:rPr>
        <w:fldChar w:fldCharType="separate"/>
      </w:r>
      <w:r w:rsidR="00CD1C53">
        <w:rPr>
          <w:noProof/>
        </w:rPr>
        <w:t>1</w:t>
      </w:r>
      <w:r w:rsidRPr="00474C60">
        <w:rPr>
          <w:noProof/>
        </w:rPr>
        <w:fldChar w:fldCharType="end"/>
      </w:r>
    </w:p>
    <w:p w:rsidR="008D4AB8" w:rsidRPr="00474C60" w:rsidRDefault="008D4A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74C60">
        <w:rPr>
          <w:noProof/>
        </w:rPr>
        <w:t>Schedule</w:t>
      </w:r>
      <w:r w:rsidR="00474C60" w:rsidRPr="00474C60">
        <w:rPr>
          <w:noProof/>
        </w:rPr>
        <w:t> </w:t>
      </w:r>
      <w:r w:rsidRPr="00474C60">
        <w:rPr>
          <w:noProof/>
        </w:rPr>
        <w:t>1—Amendments</w:t>
      </w:r>
      <w:r w:rsidRPr="00474C60">
        <w:rPr>
          <w:b w:val="0"/>
          <w:noProof/>
          <w:sz w:val="18"/>
        </w:rPr>
        <w:tab/>
      </w:r>
      <w:r w:rsidRPr="00474C60">
        <w:rPr>
          <w:b w:val="0"/>
          <w:noProof/>
          <w:sz w:val="18"/>
        </w:rPr>
        <w:fldChar w:fldCharType="begin"/>
      </w:r>
      <w:r w:rsidRPr="00474C60">
        <w:rPr>
          <w:b w:val="0"/>
          <w:noProof/>
          <w:sz w:val="18"/>
        </w:rPr>
        <w:instrText xml:space="preserve"> PAGEREF _Toc499289629 \h </w:instrText>
      </w:r>
      <w:r w:rsidRPr="00474C60">
        <w:rPr>
          <w:b w:val="0"/>
          <w:noProof/>
          <w:sz w:val="18"/>
        </w:rPr>
      </w:r>
      <w:r w:rsidRPr="00474C60">
        <w:rPr>
          <w:b w:val="0"/>
          <w:noProof/>
          <w:sz w:val="18"/>
        </w:rPr>
        <w:fldChar w:fldCharType="separate"/>
      </w:r>
      <w:r w:rsidR="00CD1C53">
        <w:rPr>
          <w:b w:val="0"/>
          <w:noProof/>
          <w:sz w:val="18"/>
        </w:rPr>
        <w:t>2</w:t>
      </w:r>
      <w:r w:rsidRPr="00474C60">
        <w:rPr>
          <w:b w:val="0"/>
          <w:noProof/>
          <w:sz w:val="18"/>
        </w:rPr>
        <w:fldChar w:fldCharType="end"/>
      </w:r>
    </w:p>
    <w:p w:rsidR="008D4AB8" w:rsidRPr="00474C60" w:rsidRDefault="008D4A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74C60">
        <w:rPr>
          <w:noProof/>
        </w:rPr>
        <w:t>Offshore Petroleum and Greenhouse Gas Storage (Resource Management and Administration) Regulations</w:t>
      </w:r>
      <w:r w:rsidR="00474C60" w:rsidRPr="00474C60">
        <w:rPr>
          <w:noProof/>
        </w:rPr>
        <w:t> </w:t>
      </w:r>
      <w:r w:rsidRPr="00474C60">
        <w:rPr>
          <w:noProof/>
        </w:rPr>
        <w:t>2011</w:t>
      </w:r>
      <w:r w:rsidRPr="00474C60">
        <w:rPr>
          <w:i w:val="0"/>
          <w:noProof/>
          <w:sz w:val="18"/>
        </w:rPr>
        <w:tab/>
      </w:r>
      <w:r w:rsidRPr="00474C60">
        <w:rPr>
          <w:i w:val="0"/>
          <w:noProof/>
          <w:sz w:val="18"/>
        </w:rPr>
        <w:fldChar w:fldCharType="begin"/>
      </w:r>
      <w:r w:rsidRPr="00474C60">
        <w:rPr>
          <w:i w:val="0"/>
          <w:noProof/>
          <w:sz w:val="18"/>
        </w:rPr>
        <w:instrText xml:space="preserve"> PAGEREF _Toc499289630 \h </w:instrText>
      </w:r>
      <w:r w:rsidRPr="00474C60">
        <w:rPr>
          <w:i w:val="0"/>
          <w:noProof/>
          <w:sz w:val="18"/>
        </w:rPr>
      </w:r>
      <w:r w:rsidRPr="00474C60">
        <w:rPr>
          <w:i w:val="0"/>
          <w:noProof/>
          <w:sz w:val="18"/>
        </w:rPr>
        <w:fldChar w:fldCharType="separate"/>
      </w:r>
      <w:r w:rsidR="00CD1C53">
        <w:rPr>
          <w:i w:val="0"/>
          <w:noProof/>
          <w:sz w:val="18"/>
        </w:rPr>
        <w:t>2</w:t>
      </w:r>
      <w:r w:rsidRPr="00474C60">
        <w:rPr>
          <w:i w:val="0"/>
          <w:noProof/>
          <w:sz w:val="18"/>
        </w:rPr>
        <w:fldChar w:fldCharType="end"/>
      </w:r>
    </w:p>
    <w:p w:rsidR="0048364F" w:rsidRPr="00474C60" w:rsidRDefault="008D4AB8" w:rsidP="0048364F">
      <w:r w:rsidRPr="00474C60">
        <w:fldChar w:fldCharType="end"/>
      </w:r>
    </w:p>
    <w:p w:rsidR="0048364F" w:rsidRPr="00474C60" w:rsidRDefault="0048364F" w:rsidP="0048364F">
      <w:pPr>
        <w:sectPr w:rsidR="0048364F" w:rsidRPr="00474C60" w:rsidSect="00D723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74C60" w:rsidRDefault="0048364F" w:rsidP="0048364F">
      <w:pPr>
        <w:pStyle w:val="ActHead5"/>
      </w:pPr>
      <w:bookmarkStart w:id="0" w:name="_Toc499289625"/>
      <w:r w:rsidRPr="00474C60">
        <w:rPr>
          <w:rStyle w:val="CharSectno"/>
        </w:rPr>
        <w:lastRenderedPageBreak/>
        <w:t>1</w:t>
      </w:r>
      <w:r w:rsidRPr="00474C60">
        <w:t xml:space="preserve">  </w:t>
      </w:r>
      <w:r w:rsidR="004F676E" w:rsidRPr="00474C60">
        <w:t>Name</w:t>
      </w:r>
      <w:bookmarkEnd w:id="0"/>
    </w:p>
    <w:p w:rsidR="0048364F" w:rsidRPr="00474C60" w:rsidRDefault="0048364F" w:rsidP="0048364F">
      <w:pPr>
        <w:pStyle w:val="subsection"/>
      </w:pPr>
      <w:r w:rsidRPr="00474C60">
        <w:tab/>
      </w:r>
      <w:r w:rsidRPr="00474C60">
        <w:tab/>
      </w:r>
      <w:r w:rsidR="004862D8" w:rsidRPr="00474C60">
        <w:t>This instrument is</w:t>
      </w:r>
      <w:r w:rsidRPr="00474C60">
        <w:t xml:space="preserve"> the </w:t>
      </w:r>
      <w:r w:rsidR="00414ADE" w:rsidRPr="00474C60">
        <w:rPr>
          <w:i/>
        </w:rPr>
        <w:fldChar w:fldCharType="begin"/>
      </w:r>
      <w:r w:rsidR="00414ADE" w:rsidRPr="00474C60">
        <w:rPr>
          <w:i/>
        </w:rPr>
        <w:instrText xml:space="preserve"> STYLEREF  ShortT </w:instrText>
      </w:r>
      <w:r w:rsidR="00414ADE" w:rsidRPr="00474C60">
        <w:rPr>
          <w:i/>
        </w:rPr>
        <w:fldChar w:fldCharType="separate"/>
      </w:r>
      <w:r w:rsidR="00CD1C53">
        <w:rPr>
          <w:i/>
          <w:noProof/>
        </w:rPr>
        <w:t>Offshore Petroleum and Greenhouse Gas Storage (Resource Management and Administration) Amendment (Data Sharing) Regulations 2017</w:t>
      </w:r>
      <w:r w:rsidR="00414ADE" w:rsidRPr="00474C60">
        <w:rPr>
          <w:i/>
        </w:rPr>
        <w:fldChar w:fldCharType="end"/>
      </w:r>
      <w:r w:rsidRPr="00474C60">
        <w:t>.</w:t>
      </w:r>
    </w:p>
    <w:p w:rsidR="004F676E" w:rsidRPr="00474C60" w:rsidRDefault="0048364F" w:rsidP="005452CC">
      <w:pPr>
        <w:pStyle w:val="ActHead5"/>
      </w:pPr>
      <w:bookmarkStart w:id="1" w:name="_Toc499289626"/>
      <w:r w:rsidRPr="00474C60">
        <w:rPr>
          <w:rStyle w:val="CharSectno"/>
        </w:rPr>
        <w:t>2</w:t>
      </w:r>
      <w:r w:rsidRPr="00474C60">
        <w:t xml:space="preserve">  Commencement</w:t>
      </w:r>
      <w:bookmarkEnd w:id="1"/>
    </w:p>
    <w:p w:rsidR="004862D8" w:rsidRPr="00474C60" w:rsidRDefault="004862D8" w:rsidP="00A664CA">
      <w:pPr>
        <w:pStyle w:val="subsection"/>
      </w:pPr>
      <w:bookmarkStart w:id="2" w:name="_GoBack"/>
      <w:r w:rsidRPr="00474C60">
        <w:tab/>
        <w:t>(1)</w:t>
      </w:r>
      <w:r w:rsidRPr="00474C60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4862D8" w:rsidRPr="00474C60" w:rsidRDefault="004862D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862D8" w:rsidRPr="00474C60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Commencement information</w:t>
            </w:r>
          </w:p>
        </w:tc>
      </w:tr>
      <w:tr w:rsidR="004862D8" w:rsidRPr="00474C60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Column 3</w:t>
            </w:r>
          </w:p>
        </w:tc>
      </w:tr>
      <w:tr w:rsidR="004862D8" w:rsidRPr="00474C60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Heading"/>
            </w:pPr>
            <w:r w:rsidRPr="00474C60">
              <w:t>Date/Details</w:t>
            </w:r>
          </w:p>
        </w:tc>
      </w:tr>
      <w:tr w:rsidR="004862D8" w:rsidRPr="00474C60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862D8" w:rsidRPr="00474C60" w:rsidRDefault="004862D8" w:rsidP="00CA7CDF">
            <w:pPr>
              <w:pStyle w:val="Tabletext"/>
            </w:pPr>
            <w:r w:rsidRPr="00474C6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862D8" w:rsidRPr="00474C60" w:rsidRDefault="004862D8" w:rsidP="00A664CA">
            <w:pPr>
              <w:pStyle w:val="Tabletext"/>
            </w:pPr>
            <w:r w:rsidRPr="00474C60">
              <w:t>1</w:t>
            </w:r>
            <w:r w:rsidR="00474C60" w:rsidRPr="00474C60">
              <w:t> </w:t>
            </w:r>
            <w:r w:rsidRPr="00474C60">
              <w:t>January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62D8" w:rsidRPr="00474C60" w:rsidRDefault="004862D8" w:rsidP="00A664CA">
            <w:pPr>
              <w:pStyle w:val="Tabletext"/>
            </w:pPr>
            <w:r w:rsidRPr="00474C60">
              <w:t>1</w:t>
            </w:r>
            <w:r w:rsidR="00474C60" w:rsidRPr="00474C60">
              <w:t> </w:t>
            </w:r>
            <w:r w:rsidRPr="00474C60">
              <w:t>January 2018</w:t>
            </w:r>
          </w:p>
        </w:tc>
      </w:tr>
    </w:tbl>
    <w:p w:rsidR="004862D8" w:rsidRPr="00474C60" w:rsidRDefault="004862D8" w:rsidP="00A664CA">
      <w:pPr>
        <w:pStyle w:val="notetext"/>
      </w:pPr>
      <w:r w:rsidRPr="00474C60">
        <w:rPr>
          <w:snapToGrid w:val="0"/>
          <w:lang w:eastAsia="en-US"/>
        </w:rPr>
        <w:t>Note:</w:t>
      </w:r>
      <w:r w:rsidRPr="00474C60">
        <w:rPr>
          <w:snapToGrid w:val="0"/>
          <w:lang w:eastAsia="en-US"/>
        </w:rPr>
        <w:tab/>
        <w:t xml:space="preserve">This table relates only to the provisions of this </w:t>
      </w:r>
      <w:r w:rsidRPr="00474C60">
        <w:t xml:space="preserve">instrument </w:t>
      </w:r>
      <w:r w:rsidRPr="00474C60">
        <w:rPr>
          <w:snapToGrid w:val="0"/>
          <w:lang w:eastAsia="en-US"/>
        </w:rPr>
        <w:t xml:space="preserve">as originally made. It will not be amended to deal with any later amendments of this </w:t>
      </w:r>
      <w:r w:rsidRPr="00474C60">
        <w:t>instrument</w:t>
      </w:r>
      <w:r w:rsidRPr="00474C60">
        <w:rPr>
          <w:snapToGrid w:val="0"/>
          <w:lang w:eastAsia="en-US"/>
        </w:rPr>
        <w:t>.</w:t>
      </w:r>
    </w:p>
    <w:p w:rsidR="004862D8" w:rsidRPr="00474C60" w:rsidRDefault="004862D8" w:rsidP="00D455E3">
      <w:pPr>
        <w:pStyle w:val="subsection"/>
      </w:pPr>
      <w:r w:rsidRPr="00474C60">
        <w:tab/>
        <w:t>(2)</w:t>
      </w:r>
      <w:r w:rsidRPr="00474C6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474C60" w:rsidRDefault="00BF6650" w:rsidP="00BF6650">
      <w:pPr>
        <w:pStyle w:val="ActHead5"/>
      </w:pPr>
      <w:bookmarkStart w:id="3" w:name="_Toc499289627"/>
      <w:r w:rsidRPr="00474C60">
        <w:rPr>
          <w:rStyle w:val="CharSectno"/>
        </w:rPr>
        <w:t>3</w:t>
      </w:r>
      <w:r w:rsidRPr="00474C60">
        <w:t xml:space="preserve">  Authority</w:t>
      </w:r>
      <w:bookmarkEnd w:id="3"/>
    </w:p>
    <w:p w:rsidR="00BF6650" w:rsidRPr="00474C60" w:rsidRDefault="00BF6650" w:rsidP="00BF6650">
      <w:pPr>
        <w:pStyle w:val="subsection"/>
      </w:pPr>
      <w:r w:rsidRPr="00474C60">
        <w:tab/>
      </w:r>
      <w:r w:rsidRPr="00474C60">
        <w:tab/>
      </w:r>
      <w:r w:rsidR="004862D8" w:rsidRPr="00474C60">
        <w:t>This instrument is</w:t>
      </w:r>
      <w:r w:rsidRPr="00474C60">
        <w:t xml:space="preserve"> made under the </w:t>
      </w:r>
      <w:r w:rsidR="004862D8" w:rsidRPr="00474C60">
        <w:rPr>
          <w:i/>
        </w:rPr>
        <w:t>Offshore Petroleum and Greenhouse Gas Storage Act 2006</w:t>
      </w:r>
      <w:r w:rsidR="00546FA3" w:rsidRPr="00474C60">
        <w:rPr>
          <w:i/>
        </w:rPr>
        <w:t>.</w:t>
      </w:r>
    </w:p>
    <w:p w:rsidR="00557C7A" w:rsidRPr="00474C60" w:rsidRDefault="00BF6650" w:rsidP="00557C7A">
      <w:pPr>
        <w:pStyle w:val="ActHead5"/>
      </w:pPr>
      <w:bookmarkStart w:id="4" w:name="_Toc499289628"/>
      <w:r w:rsidRPr="00474C60">
        <w:rPr>
          <w:rStyle w:val="CharSectno"/>
        </w:rPr>
        <w:t>4</w:t>
      </w:r>
      <w:r w:rsidR="00557C7A" w:rsidRPr="00474C60">
        <w:t xml:space="preserve">  </w:t>
      </w:r>
      <w:r w:rsidR="00083F48" w:rsidRPr="00474C60">
        <w:t>Schedules</w:t>
      </w:r>
      <w:bookmarkEnd w:id="4"/>
    </w:p>
    <w:p w:rsidR="00557C7A" w:rsidRPr="00474C60" w:rsidRDefault="00557C7A" w:rsidP="00557C7A">
      <w:pPr>
        <w:pStyle w:val="subsection"/>
      </w:pPr>
      <w:r w:rsidRPr="00474C60">
        <w:tab/>
      </w:r>
      <w:r w:rsidRPr="00474C60">
        <w:tab/>
      </w:r>
      <w:r w:rsidR="00083F48" w:rsidRPr="00474C60">
        <w:t xml:space="preserve">Each </w:t>
      </w:r>
      <w:r w:rsidR="00160BD7" w:rsidRPr="00474C60">
        <w:t>instrument</w:t>
      </w:r>
      <w:r w:rsidR="00083F48" w:rsidRPr="00474C60">
        <w:t xml:space="preserve"> that is specified in a Schedule to </w:t>
      </w:r>
      <w:r w:rsidR="004862D8" w:rsidRPr="00474C60">
        <w:t>this instrument</w:t>
      </w:r>
      <w:r w:rsidR="00083F48" w:rsidRPr="00474C60">
        <w:t xml:space="preserve"> is amended or repealed as set out in the applicable items in the Schedule concerned, and any other item in a Schedule to </w:t>
      </w:r>
      <w:r w:rsidR="004862D8" w:rsidRPr="00474C60">
        <w:t>this instrument</w:t>
      </w:r>
      <w:r w:rsidR="00083F48" w:rsidRPr="00474C60">
        <w:t xml:space="preserve"> has effect according to its terms.</w:t>
      </w:r>
    </w:p>
    <w:p w:rsidR="0048364F" w:rsidRPr="00474C60" w:rsidRDefault="0048364F" w:rsidP="009C5989">
      <w:pPr>
        <w:pStyle w:val="ActHead6"/>
        <w:pageBreakBefore/>
      </w:pPr>
      <w:bookmarkStart w:id="5" w:name="_Toc499289629"/>
      <w:bookmarkStart w:id="6" w:name="opcAmSched"/>
      <w:bookmarkStart w:id="7" w:name="opcCurrentFind"/>
      <w:r w:rsidRPr="00474C60">
        <w:rPr>
          <w:rStyle w:val="CharAmSchNo"/>
        </w:rPr>
        <w:t>Schedule</w:t>
      </w:r>
      <w:r w:rsidR="00474C60" w:rsidRPr="00474C60">
        <w:rPr>
          <w:rStyle w:val="CharAmSchNo"/>
        </w:rPr>
        <w:t> </w:t>
      </w:r>
      <w:r w:rsidRPr="00474C60">
        <w:rPr>
          <w:rStyle w:val="CharAmSchNo"/>
        </w:rPr>
        <w:t>1</w:t>
      </w:r>
      <w:r w:rsidRPr="00474C60">
        <w:t>—</w:t>
      </w:r>
      <w:r w:rsidR="00460499" w:rsidRPr="00474C60">
        <w:rPr>
          <w:rStyle w:val="CharAmSchText"/>
        </w:rPr>
        <w:t>Amendments</w:t>
      </w:r>
      <w:bookmarkEnd w:id="5"/>
    </w:p>
    <w:bookmarkEnd w:id="6"/>
    <w:bookmarkEnd w:id="7"/>
    <w:p w:rsidR="0004044E" w:rsidRPr="00474C60" w:rsidRDefault="0004044E" w:rsidP="0004044E">
      <w:pPr>
        <w:pStyle w:val="Header"/>
      </w:pPr>
      <w:r w:rsidRPr="00474C60">
        <w:rPr>
          <w:rStyle w:val="CharAmPartNo"/>
        </w:rPr>
        <w:t xml:space="preserve"> </w:t>
      </w:r>
      <w:r w:rsidRPr="00474C60">
        <w:rPr>
          <w:rStyle w:val="CharAmPartText"/>
        </w:rPr>
        <w:t xml:space="preserve"> </w:t>
      </w:r>
    </w:p>
    <w:p w:rsidR="0084172C" w:rsidRPr="00474C60" w:rsidRDefault="004862D8" w:rsidP="00EA0D36">
      <w:pPr>
        <w:pStyle w:val="ActHead9"/>
      </w:pPr>
      <w:bookmarkStart w:id="8" w:name="_Toc499289630"/>
      <w:r w:rsidRPr="00474C60">
        <w:t>Offshore Petroleum and Greenhouse Gas Storage (Resource Management and Administration) Regulations</w:t>
      </w:r>
      <w:r w:rsidR="00474C60" w:rsidRPr="00474C60">
        <w:t> </w:t>
      </w:r>
      <w:r w:rsidRPr="00474C60">
        <w:t>2011</w:t>
      </w:r>
      <w:bookmarkEnd w:id="8"/>
    </w:p>
    <w:p w:rsidR="00BF722C" w:rsidRPr="00474C60" w:rsidRDefault="00BF722C" w:rsidP="004862D8">
      <w:pPr>
        <w:pStyle w:val="ItemHead"/>
      </w:pPr>
      <w:r w:rsidRPr="00474C60">
        <w:t>1  Regulation</w:t>
      </w:r>
      <w:r w:rsidR="00474C60" w:rsidRPr="00474C60">
        <w:t> </w:t>
      </w:r>
      <w:r w:rsidRPr="00474C60">
        <w:t>1.05</w:t>
      </w:r>
    </w:p>
    <w:p w:rsidR="00BF722C" w:rsidRPr="00474C60" w:rsidRDefault="00BF722C" w:rsidP="00BF722C">
      <w:pPr>
        <w:pStyle w:val="Item"/>
      </w:pPr>
      <w:r w:rsidRPr="00474C60">
        <w:t>Insert:</w:t>
      </w:r>
    </w:p>
    <w:p w:rsidR="00BF722C" w:rsidRPr="00474C60" w:rsidRDefault="006B5E5C" w:rsidP="00BF722C">
      <w:pPr>
        <w:pStyle w:val="Definition"/>
      </w:pPr>
      <w:r w:rsidRPr="00474C60">
        <w:rPr>
          <w:b/>
          <w:i/>
        </w:rPr>
        <w:t>Energy</w:t>
      </w:r>
      <w:r w:rsidR="00BF722C" w:rsidRPr="00474C60">
        <w:rPr>
          <w:b/>
          <w:i/>
        </w:rPr>
        <w:t xml:space="preserve"> Department</w:t>
      </w:r>
      <w:r w:rsidR="00BF722C" w:rsidRPr="00474C60">
        <w:t xml:space="preserve"> has the meaning given by subregulation</w:t>
      </w:r>
      <w:r w:rsidR="00474C60" w:rsidRPr="00474C60">
        <w:t> </w:t>
      </w:r>
      <w:r w:rsidR="00F777AD" w:rsidRPr="00474C60">
        <w:t>8.1</w:t>
      </w:r>
      <w:r w:rsidR="001F563F" w:rsidRPr="00474C60">
        <w:t>3A</w:t>
      </w:r>
      <w:r w:rsidR="00BF722C" w:rsidRPr="00474C60">
        <w:t>(2).</w:t>
      </w:r>
    </w:p>
    <w:p w:rsidR="004862D8" w:rsidRPr="00474C60" w:rsidRDefault="00F777AD" w:rsidP="004862D8">
      <w:pPr>
        <w:pStyle w:val="ItemHead"/>
      </w:pPr>
      <w:r w:rsidRPr="00474C60">
        <w:t>2</w:t>
      </w:r>
      <w:r w:rsidR="004862D8" w:rsidRPr="00474C60">
        <w:t xml:space="preserve">  </w:t>
      </w:r>
      <w:r w:rsidR="00642BBA" w:rsidRPr="00474C60">
        <w:t xml:space="preserve">At </w:t>
      </w:r>
      <w:r w:rsidR="001F563F" w:rsidRPr="00474C60">
        <w:t>the end of Division</w:t>
      </w:r>
      <w:r w:rsidR="00474C60" w:rsidRPr="00474C60">
        <w:t> </w:t>
      </w:r>
      <w:r w:rsidR="001F563F" w:rsidRPr="00474C60">
        <w:t>3 of Part</w:t>
      </w:r>
      <w:r w:rsidR="00474C60" w:rsidRPr="00474C60">
        <w:t> </w:t>
      </w:r>
      <w:r w:rsidRPr="00474C60">
        <w:t>8</w:t>
      </w:r>
    </w:p>
    <w:p w:rsidR="00642BBA" w:rsidRPr="00474C60" w:rsidRDefault="00642BBA" w:rsidP="00642BBA">
      <w:pPr>
        <w:pStyle w:val="Item"/>
      </w:pPr>
      <w:r w:rsidRPr="00474C60">
        <w:t>Add:</w:t>
      </w:r>
    </w:p>
    <w:p w:rsidR="00F777AD" w:rsidRPr="00474C60" w:rsidRDefault="00F777AD" w:rsidP="00F777AD">
      <w:pPr>
        <w:pStyle w:val="ActHead5"/>
      </w:pPr>
      <w:bookmarkStart w:id="9" w:name="_Toc499289631"/>
      <w:r w:rsidRPr="00474C60">
        <w:rPr>
          <w:rStyle w:val="CharSectno"/>
        </w:rPr>
        <w:t>8.1</w:t>
      </w:r>
      <w:r w:rsidR="001F563F" w:rsidRPr="00474C60">
        <w:rPr>
          <w:rStyle w:val="CharSectno"/>
        </w:rPr>
        <w:t>3A</w:t>
      </w:r>
      <w:r w:rsidRPr="00474C60">
        <w:t xml:space="preserve">  Release of documentary information—</w:t>
      </w:r>
      <w:r w:rsidRPr="00474C60">
        <w:rPr>
          <w:i/>
        </w:rPr>
        <w:t>Petroleum and Other Fuels Reporting Act 2017</w:t>
      </w:r>
      <w:bookmarkEnd w:id="9"/>
    </w:p>
    <w:p w:rsidR="00642BBA" w:rsidRPr="00474C60" w:rsidRDefault="00642BBA" w:rsidP="00BF722C">
      <w:pPr>
        <w:pStyle w:val="subsection"/>
      </w:pPr>
      <w:r w:rsidRPr="00474C60">
        <w:tab/>
      </w:r>
      <w:r w:rsidR="00F777AD" w:rsidRPr="00474C60">
        <w:t>(1)</w:t>
      </w:r>
      <w:r w:rsidRPr="00474C60">
        <w:tab/>
        <w:t xml:space="preserve">The Titles Administrator may make documentary information available to </w:t>
      </w:r>
      <w:r w:rsidR="0089293C" w:rsidRPr="00474C60">
        <w:t xml:space="preserve">an officer of the </w:t>
      </w:r>
      <w:r w:rsidR="00F777AD" w:rsidRPr="00474C60">
        <w:t>Energy Department</w:t>
      </w:r>
      <w:r w:rsidR="00BF722C" w:rsidRPr="00474C60">
        <w:t xml:space="preserve"> if the Titles Administrator</w:t>
      </w:r>
      <w:r w:rsidRPr="00474C60">
        <w:t xml:space="preserve"> is satisfied that the information will enable or assist an officer of the </w:t>
      </w:r>
      <w:r w:rsidR="00F777AD" w:rsidRPr="00474C60">
        <w:t xml:space="preserve">Energy </w:t>
      </w:r>
      <w:r w:rsidRPr="00474C60">
        <w:t xml:space="preserve">Department to perform or exercise any function or power under the </w:t>
      </w:r>
      <w:r w:rsidRPr="00474C60">
        <w:rPr>
          <w:i/>
        </w:rPr>
        <w:t>Petroleum and Other Fuels Reporting Act 2017</w:t>
      </w:r>
      <w:r w:rsidRPr="00474C60">
        <w:t>.</w:t>
      </w:r>
    </w:p>
    <w:p w:rsidR="00593FE7" w:rsidRPr="00474C60" w:rsidRDefault="00BF722C" w:rsidP="00BF722C">
      <w:pPr>
        <w:pStyle w:val="subsection"/>
      </w:pPr>
      <w:r w:rsidRPr="00474C60">
        <w:tab/>
        <w:t>(2)</w:t>
      </w:r>
      <w:r w:rsidRPr="00474C60">
        <w:tab/>
        <w:t xml:space="preserve">The </w:t>
      </w:r>
      <w:r w:rsidR="00F777AD" w:rsidRPr="00474C60">
        <w:rPr>
          <w:b/>
          <w:i/>
        </w:rPr>
        <w:t xml:space="preserve">Energy </w:t>
      </w:r>
      <w:r w:rsidRPr="00474C60">
        <w:rPr>
          <w:b/>
          <w:i/>
        </w:rPr>
        <w:t>Department</w:t>
      </w:r>
      <w:r w:rsidRPr="00474C60">
        <w:t xml:space="preserve"> is the Department administered by the Minister administering the </w:t>
      </w:r>
      <w:r w:rsidRPr="00474C60">
        <w:rPr>
          <w:i/>
        </w:rPr>
        <w:t>Petroleum and Other Fuels Reporting Act 2017</w:t>
      </w:r>
      <w:r w:rsidRPr="00474C60">
        <w:t>.</w:t>
      </w:r>
    </w:p>
    <w:sectPr w:rsidR="00593FE7" w:rsidRPr="00474C60" w:rsidSect="00D723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D8" w:rsidRDefault="004862D8" w:rsidP="0048364F">
      <w:pPr>
        <w:spacing w:line="240" w:lineRule="auto"/>
      </w:pPr>
      <w:r>
        <w:separator/>
      </w:r>
    </w:p>
  </w:endnote>
  <w:endnote w:type="continuationSeparator" w:id="0">
    <w:p w:rsidR="004862D8" w:rsidRDefault="004862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2306" w:rsidRDefault="00D72306" w:rsidP="00D723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2306">
      <w:rPr>
        <w:i/>
        <w:sz w:val="18"/>
      </w:rPr>
      <w:t>OPC62573 -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2306" w:rsidRDefault="00D72306" w:rsidP="00D723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2306">
      <w:rPr>
        <w:i/>
        <w:sz w:val="18"/>
      </w:rPr>
      <w:t>OPC62573 -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74C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454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1C53">
            <w:rPr>
              <w:i/>
              <w:sz w:val="18"/>
            </w:rPr>
            <w:t>Offshore Petroleum and Greenhouse Gas Storage (Resource Management and Administration) Amendment (Data Sharing)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74C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1C53">
            <w:rPr>
              <w:i/>
              <w:sz w:val="18"/>
            </w:rPr>
            <w:t>Offshore Petroleum and Greenhouse Gas Storage (Resource Management and Administration) Amendment (Data Sharing)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60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74C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3E4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1C53">
            <w:rPr>
              <w:i/>
              <w:sz w:val="18"/>
            </w:rPr>
            <w:t>Offshore Petroleum and Greenhouse Gas Storage (Resource Management and Administration) Amendment (Data Sharing)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1C53">
            <w:rPr>
              <w:i/>
              <w:sz w:val="18"/>
            </w:rPr>
            <w:t>Offshore Petroleum and Greenhouse Gas Storage (Resource Management and Administration) Amendment (Data Sharing)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60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1C53">
            <w:rPr>
              <w:i/>
              <w:sz w:val="18"/>
            </w:rPr>
            <w:t>Offshore Petroleum and Greenhouse Gas Storage (Resource Management and Administration) Amendment (Data Sharing)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45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2306" w:rsidRDefault="00D72306" w:rsidP="00D72306">
    <w:pPr>
      <w:rPr>
        <w:rFonts w:cs="Times New Roman"/>
        <w:i/>
        <w:sz w:val="18"/>
      </w:rPr>
    </w:pPr>
    <w:r w:rsidRPr="00D72306">
      <w:rPr>
        <w:rFonts w:cs="Times New Roman"/>
        <w:i/>
        <w:sz w:val="18"/>
      </w:rPr>
      <w:t>OPC62573 -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D8" w:rsidRDefault="004862D8" w:rsidP="0048364F">
      <w:pPr>
        <w:spacing w:line="240" w:lineRule="auto"/>
      </w:pPr>
      <w:r>
        <w:separator/>
      </w:r>
    </w:p>
  </w:footnote>
  <w:footnote w:type="continuationSeparator" w:id="0">
    <w:p w:rsidR="004862D8" w:rsidRDefault="004862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D3E48">
      <w:rPr>
        <w:b/>
        <w:sz w:val="20"/>
      </w:rPr>
      <w:fldChar w:fldCharType="separate"/>
    </w:r>
    <w:r w:rsidR="00AD3E4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D3E48">
      <w:rPr>
        <w:sz w:val="20"/>
      </w:rPr>
      <w:fldChar w:fldCharType="separate"/>
    </w:r>
    <w:r w:rsidR="00AD3E4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D8"/>
    <w:rsid w:val="00000263"/>
    <w:rsid w:val="000113BC"/>
    <w:rsid w:val="000136AF"/>
    <w:rsid w:val="00031A9D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4020"/>
    <w:rsid w:val="001A65C0"/>
    <w:rsid w:val="001B6456"/>
    <w:rsid w:val="001B7A5D"/>
    <w:rsid w:val="001C69C4"/>
    <w:rsid w:val="001E0A8D"/>
    <w:rsid w:val="001E3590"/>
    <w:rsid w:val="001E7407"/>
    <w:rsid w:val="001F563F"/>
    <w:rsid w:val="00201D27"/>
    <w:rsid w:val="0020300C"/>
    <w:rsid w:val="00220A0C"/>
    <w:rsid w:val="00223E4A"/>
    <w:rsid w:val="002302EA"/>
    <w:rsid w:val="00240749"/>
    <w:rsid w:val="002468D7"/>
    <w:rsid w:val="0027372C"/>
    <w:rsid w:val="00276E71"/>
    <w:rsid w:val="00285CDD"/>
    <w:rsid w:val="00291167"/>
    <w:rsid w:val="00297ECB"/>
    <w:rsid w:val="002C152A"/>
    <w:rsid w:val="002C2225"/>
    <w:rsid w:val="002D043A"/>
    <w:rsid w:val="00303BEE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4C60"/>
    <w:rsid w:val="004819C7"/>
    <w:rsid w:val="0048364F"/>
    <w:rsid w:val="004862D8"/>
    <w:rsid w:val="00490F2E"/>
    <w:rsid w:val="00496DB3"/>
    <w:rsid w:val="00496F97"/>
    <w:rsid w:val="004A53EA"/>
    <w:rsid w:val="004B529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3FE7"/>
    <w:rsid w:val="00594161"/>
    <w:rsid w:val="00594749"/>
    <w:rsid w:val="005952C4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2BBA"/>
    <w:rsid w:val="00645D53"/>
    <w:rsid w:val="00646E7B"/>
    <w:rsid w:val="00655D6A"/>
    <w:rsid w:val="00656DE9"/>
    <w:rsid w:val="00677CC2"/>
    <w:rsid w:val="00685F42"/>
    <w:rsid w:val="006866A1"/>
    <w:rsid w:val="0069207B"/>
    <w:rsid w:val="006A4309"/>
    <w:rsid w:val="006B5E5C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0E5D"/>
    <w:rsid w:val="00812F45"/>
    <w:rsid w:val="0084172C"/>
    <w:rsid w:val="00856A31"/>
    <w:rsid w:val="00863647"/>
    <w:rsid w:val="008754D0"/>
    <w:rsid w:val="00877D48"/>
    <w:rsid w:val="0088345B"/>
    <w:rsid w:val="0089293C"/>
    <w:rsid w:val="008A16A5"/>
    <w:rsid w:val="008C2B5D"/>
    <w:rsid w:val="008D0EE0"/>
    <w:rsid w:val="008D4AB8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3E48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BF722C"/>
    <w:rsid w:val="00C067E5"/>
    <w:rsid w:val="00C10CF7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1C53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2306"/>
    <w:rsid w:val="00D735CD"/>
    <w:rsid w:val="00D766DF"/>
    <w:rsid w:val="00D95891"/>
    <w:rsid w:val="00DA6BCF"/>
    <w:rsid w:val="00DB5CB4"/>
    <w:rsid w:val="00DE149E"/>
    <w:rsid w:val="00DF4E1C"/>
    <w:rsid w:val="00E05704"/>
    <w:rsid w:val="00E12F1A"/>
    <w:rsid w:val="00E21CFB"/>
    <w:rsid w:val="00E22935"/>
    <w:rsid w:val="00E54292"/>
    <w:rsid w:val="00E60191"/>
    <w:rsid w:val="00E74DC7"/>
    <w:rsid w:val="00E860ED"/>
    <w:rsid w:val="00E87699"/>
    <w:rsid w:val="00E92E27"/>
    <w:rsid w:val="00E9582C"/>
    <w:rsid w:val="00E9586B"/>
    <w:rsid w:val="00E97334"/>
    <w:rsid w:val="00EA0D36"/>
    <w:rsid w:val="00EA30C0"/>
    <w:rsid w:val="00ED4928"/>
    <w:rsid w:val="00EE6190"/>
    <w:rsid w:val="00EF2E3A"/>
    <w:rsid w:val="00EF6402"/>
    <w:rsid w:val="00F047E2"/>
    <w:rsid w:val="00F04D57"/>
    <w:rsid w:val="00F078DC"/>
    <w:rsid w:val="00F10F1F"/>
    <w:rsid w:val="00F13E86"/>
    <w:rsid w:val="00F32FCB"/>
    <w:rsid w:val="00F6709F"/>
    <w:rsid w:val="00F677A9"/>
    <w:rsid w:val="00F732EA"/>
    <w:rsid w:val="00F7454A"/>
    <w:rsid w:val="00F777AD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C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4C60"/>
  </w:style>
  <w:style w:type="paragraph" w:customStyle="1" w:styleId="OPCParaBase">
    <w:name w:val="OPCParaBase"/>
    <w:qFormat/>
    <w:rsid w:val="00474C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4C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4C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4C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4C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4C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74C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4C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4C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4C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4C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4C60"/>
  </w:style>
  <w:style w:type="paragraph" w:customStyle="1" w:styleId="Blocks">
    <w:name w:val="Blocks"/>
    <w:aliases w:val="bb"/>
    <w:basedOn w:val="OPCParaBase"/>
    <w:qFormat/>
    <w:rsid w:val="00474C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4C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4C60"/>
    <w:rPr>
      <w:i/>
    </w:rPr>
  </w:style>
  <w:style w:type="paragraph" w:customStyle="1" w:styleId="BoxList">
    <w:name w:val="BoxList"/>
    <w:aliases w:val="bl"/>
    <w:basedOn w:val="BoxText"/>
    <w:qFormat/>
    <w:rsid w:val="00474C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4C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4C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4C60"/>
    <w:pPr>
      <w:ind w:left="1985" w:hanging="851"/>
    </w:pPr>
  </w:style>
  <w:style w:type="character" w:customStyle="1" w:styleId="CharAmPartNo">
    <w:name w:val="CharAmPartNo"/>
    <w:basedOn w:val="OPCCharBase"/>
    <w:qFormat/>
    <w:rsid w:val="00474C60"/>
  </w:style>
  <w:style w:type="character" w:customStyle="1" w:styleId="CharAmPartText">
    <w:name w:val="CharAmPartText"/>
    <w:basedOn w:val="OPCCharBase"/>
    <w:qFormat/>
    <w:rsid w:val="00474C60"/>
  </w:style>
  <w:style w:type="character" w:customStyle="1" w:styleId="CharAmSchNo">
    <w:name w:val="CharAmSchNo"/>
    <w:basedOn w:val="OPCCharBase"/>
    <w:qFormat/>
    <w:rsid w:val="00474C60"/>
  </w:style>
  <w:style w:type="character" w:customStyle="1" w:styleId="CharAmSchText">
    <w:name w:val="CharAmSchText"/>
    <w:basedOn w:val="OPCCharBase"/>
    <w:qFormat/>
    <w:rsid w:val="00474C60"/>
  </w:style>
  <w:style w:type="character" w:customStyle="1" w:styleId="CharBoldItalic">
    <w:name w:val="CharBoldItalic"/>
    <w:basedOn w:val="OPCCharBase"/>
    <w:uiPriority w:val="1"/>
    <w:qFormat/>
    <w:rsid w:val="00474C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4C60"/>
  </w:style>
  <w:style w:type="character" w:customStyle="1" w:styleId="CharChapText">
    <w:name w:val="CharChapText"/>
    <w:basedOn w:val="OPCCharBase"/>
    <w:uiPriority w:val="1"/>
    <w:qFormat/>
    <w:rsid w:val="00474C60"/>
  </w:style>
  <w:style w:type="character" w:customStyle="1" w:styleId="CharDivNo">
    <w:name w:val="CharDivNo"/>
    <w:basedOn w:val="OPCCharBase"/>
    <w:uiPriority w:val="1"/>
    <w:qFormat/>
    <w:rsid w:val="00474C60"/>
  </w:style>
  <w:style w:type="character" w:customStyle="1" w:styleId="CharDivText">
    <w:name w:val="CharDivText"/>
    <w:basedOn w:val="OPCCharBase"/>
    <w:uiPriority w:val="1"/>
    <w:qFormat/>
    <w:rsid w:val="00474C60"/>
  </w:style>
  <w:style w:type="character" w:customStyle="1" w:styleId="CharItalic">
    <w:name w:val="CharItalic"/>
    <w:basedOn w:val="OPCCharBase"/>
    <w:uiPriority w:val="1"/>
    <w:qFormat/>
    <w:rsid w:val="00474C60"/>
    <w:rPr>
      <w:i/>
    </w:rPr>
  </w:style>
  <w:style w:type="character" w:customStyle="1" w:styleId="CharPartNo">
    <w:name w:val="CharPartNo"/>
    <w:basedOn w:val="OPCCharBase"/>
    <w:uiPriority w:val="1"/>
    <w:qFormat/>
    <w:rsid w:val="00474C60"/>
  </w:style>
  <w:style w:type="character" w:customStyle="1" w:styleId="CharPartText">
    <w:name w:val="CharPartText"/>
    <w:basedOn w:val="OPCCharBase"/>
    <w:uiPriority w:val="1"/>
    <w:qFormat/>
    <w:rsid w:val="00474C60"/>
  </w:style>
  <w:style w:type="character" w:customStyle="1" w:styleId="CharSectno">
    <w:name w:val="CharSectno"/>
    <w:basedOn w:val="OPCCharBase"/>
    <w:qFormat/>
    <w:rsid w:val="00474C60"/>
  </w:style>
  <w:style w:type="character" w:customStyle="1" w:styleId="CharSubdNo">
    <w:name w:val="CharSubdNo"/>
    <w:basedOn w:val="OPCCharBase"/>
    <w:uiPriority w:val="1"/>
    <w:qFormat/>
    <w:rsid w:val="00474C60"/>
  </w:style>
  <w:style w:type="character" w:customStyle="1" w:styleId="CharSubdText">
    <w:name w:val="CharSubdText"/>
    <w:basedOn w:val="OPCCharBase"/>
    <w:uiPriority w:val="1"/>
    <w:qFormat/>
    <w:rsid w:val="00474C60"/>
  </w:style>
  <w:style w:type="paragraph" w:customStyle="1" w:styleId="CTA--">
    <w:name w:val="CTA --"/>
    <w:basedOn w:val="OPCParaBase"/>
    <w:next w:val="Normal"/>
    <w:rsid w:val="00474C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4C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4C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4C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4C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4C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4C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4C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4C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4C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4C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4C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4C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4C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74C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4C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4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4C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4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4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4C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4C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4C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4C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4C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4C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4C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4C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4C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4C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4C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4C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4C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4C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4C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4C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4C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4C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4C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4C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4C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4C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4C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4C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4C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4C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4C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4C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4C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4C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4C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4C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4C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4C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C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74C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74C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4C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4C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4C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4C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4C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4C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4C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74C60"/>
    <w:rPr>
      <w:sz w:val="16"/>
    </w:rPr>
  </w:style>
  <w:style w:type="table" w:customStyle="1" w:styleId="CFlag">
    <w:name w:val="CFlag"/>
    <w:basedOn w:val="TableNormal"/>
    <w:uiPriority w:val="99"/>
    <w:rsid w:val="00474C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74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4C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4C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4C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4C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4C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4C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4C60"/>
    <w:pPr>
      <w:spacing w:before="120"/>
    </w:pPr>
  </w:style>
  <w:style w:type="paragraph" w:customStyle="1" w:styleId="CompiledActNo">
    <w:name w:val="CompiledActNo"/>
    <w:basedOn w:val="OPCParaBase"/>
    <w:next w:val="Normal"/>
    <w:rsid w:val="00474C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4C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4C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4C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4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4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4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4C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4C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4C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4C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4C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4C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4C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4C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74C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4C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C60"/>
  </w:style>
  <w:style w:type="character" w:customStyle="1" w:styleId="CharSubPartNoCASA">
    <w:name w:val="CharSubPartNo(CASA)"/>
    <w:basedOn w:val="OPCCharBase"/>
    <w:uiPriority w:val="1"/>
    <w:rsid w:val="00474C60"/>
  </w:style>
  <w:style w:type="paragraph" w:customStyle="1" w:styleId="ENoteTTIndentHeadingSub">
    <w:name w:val="ENoteTTIndentHeadingSub"/>
    <w:aliases w:val="enTTHis"/>
    <w:basedOn w:val="OPCParaBase"/>
    <w:rsid w:val="00474C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4C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4C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4C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4C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4C60"/>
    <w:rPr>
      <w:sz w:val="22"/>
    </w:rPr>
  </w:style>
  <w:style w:type="paragraph" w:customStyle="1" w:styleId="SOTextNote">
    <w:name w:val="SO TextNote"/>
    <w:aliases w:val="sont"/>
    <w:basedOn w:val="SOText"/>
    <w:qFormat/>
    <w:rsid w:val="00474C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4C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4C60"/>
    <w:rPr>
      <w:sz w:val="22"/>
    </w:rPr>
  </w:style>
  <w:style w:type="paragraph" w:customStyle="1" w:styleId="FileName">
    <w:name w:val="FileName"/>
    <w:basedOn w:val="Normal"/>
    <w:rsid w:val="00474C60"/>
  </w:style>
  <w:style w:type="paragraph" w:customStyle="1" w:styleId="TableHeading">
    <w:name w:val="TableHeading"/>
    <w:aliases w:val="th"/>
    <w:basedOn w:val="OPCParaBase"/>
    <w:next w:val="Tabletext"/>
    <w:rsid w:val="00474C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4C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4C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4C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4C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4C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4C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4C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4C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4C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4C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4C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4C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4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6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C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4C60"/>
  </w:style>
  <w:style w:type="paragraph" w:customStyle="1" w:styleId="OPCParaBase">
    <w:name w:val="OPCParaBase"/>
    <w:qFormat/>
    <w:rsid w:val="00474C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4C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4C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4C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4C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4C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74C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4C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4C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4C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4C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4C60"/>
  </w:style>
  <w:style w:type="paragraph" w:customStyle="1" w:styleId="Blocks">
    <w:name w:val="Blocks"/>
    <w:aliases w:val="bb"/>
    <w:basedOn w:val="OPCParaBase"/>
    <w:qFormat/>
    <w:rsid w:val="00474C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4C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4C60"/>
    <w:rPr>
      <w:i/>
    </w:rPr>
  </w:style>
  <w:style w:type="paragraph" w:customStyle="1" w:styleId="BoxList">
    <w:name w:val="BoxList"/>
    <w:aliases w:val="bl"/>
    <w:basedOn w:val="BoxText"/>
    <w:qFormat/>
    <w:rsid w:val="00474C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4C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4C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4C60"/>
    <w:pPr>
      <w:ind w:left="1985" w:hanging="851"/>
    </w:pPr>
  </w:style>
  <w:style w:type="character" w:customStyle="1" w:styleId="CharAmPartNo">
    <w:name w:val="CharAmPartNo"/>
    <w:basedOn w:val="OPCCharBase"/>
    <w:qFormat/>
    <w:rsid w:val="00474C60"/>
  </w:style>
  <w:style w:type="character" w:customStyle="1" w:styleId="CharAmPartText">
    <w:name w:val="CharAmPartText"/>
    <w:basedOn w:val="OPCCharBase"/>
    <w:qFormat/>
    <w:rsid w:val="00474C60"/>
  </w:style>
  <w:style w:type="character" w:customStyle="1" w:styleId="CharAmSchNo">
    <w:name w:val="CharAmSchNo"/>
    <w:basedOn w:val="OPCCharBase"/>
    <w:qFormat/>
    <w:rsid w:val="00474C60"/>
  </w:style>
  <w:style w:type="character" w:customStyle="1" w:styleId="CharAmSchText">
    <w:name w:val="CharAmSchText"/>
    <w:basedOn w:val="OPCCharBase"/>
    <w:qFormat/>
    <w:rsid w:val="00474C60"/>
  </w:style>
  <w:style w:type="character" w:customStyle="1" w:styleId="CharBoldItalic">
    <w:name w:val="CharBoldItalic"/>
    <w:basedOn w:val="OPCCharBase"/>
    <w:uiPriority w:val="1"/>
    <w:qFormat/>
    <w:rsid w:val="00474C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4C60"/>
  </w:style>
  <w:style w:type="character" w:customStyle="1" w:styleId="CharChapText">
    <w:name w:val="CharChapText"/>
    <w:basedOn w:val="OPCCharBase"/>
    <w:uiPriority w:val="1"/>
    <w:qFormat/>
    <w:rsid w:val="00474C60"/>
  </w:style>
  <w:style w:type="character" w:customStyle="1" w:styleId="CharDivNo">
    <w:name w:val="CharDivNo"/>
    <w:basedOn w:val="OPCCharBase"/>
    <w:uiPriority w:val="1"/>
    <w:qFormat/>
    <w:rsid w:val="00474C60"/>
  </w:style>
  <w:style w:type="character" w:customStyle="1" w:styleId="CharDivText">
    <w:name w:val="CharDivText"/>
    <w:basedOn w:val="OPCCharBase"/>
    <w:uiPriority w:val="1"/>
    <w:qFormat/>
    <w:rsid w:val="00474C60"/>
  </w:style>
  <w:style w:type="character" w:customStyle="1" w:styleId="CharItalic">
    <w:name w:val="CharItalic"/>
    <w:basedOn w:val="OPCCharBase"/>
    <w:uiPriority w:val="1"/>
    <w:qFormat/>
    <w:rsid w:val="00474C60"/>
    <w:rPr>
      <w:i/>
    </w:rPr>
  </w:style>
  <w:style w:type="character" w:customStyle="1" w:styleId="CharPartNo">
    <w:name w:val="CharPartNo"/>
    <w:basedOn w:val="OPCCharBase"/>
    <w:uiPriority w:val="1"/>
    <w:qFormat/>
    <w:rsid w:val="00474C60"/>
  </w:style>
  <w:style w:type="character" w:customStyle="1" w:styleId="CharPartText">
    <w:name w:val="CharPartText"/>
    <w:basedOn w:val="OPCCharBase"/>
    <w:uiPriority w:val="1"/>
    <w:qFormat/>
    <w:rsid w:val="00474C60"/>
  </w:style>
  <w:style w:type="character" w:customStyle="1" w:styleId="CharSectno">
    <w:name w:val="CharSectno"/>
    <w:basedOn w:val="OPCCharBase"/>
    <w:qFormat/>
    <w:rsid w:val="00474C60"/>
  </w:style>
  <w:style w:type="character" w:customStyle="1" w:styleId="CharSubdNo">
    <w:name w:val="CharSubdNo"/>
    <w:basedOn w:val="OPCCharBase"/>
    <w:uiPriority w:val="1"/>
    <w:qFormat/>
    <w:rsid w:val="00474C60"/>
  </w:style>
  <w:style w:type="character" w:customStyle="1" w:styleId="CharSubdText">
    <w:name w:val="CharSubdText"/>
    <w:basedOn w:val="OPCCharBase"/>
    <w:uiPriority w:val="1"/>
    <w:qFormat/>
    <w:rsid w:val="00474C60"/>
  </w:style>
  <w:style w:type="paragraph" w:customStyle="1" w:styleId="CTA--">
    <w:name w:val="CTA --"/>
    <w:basedOn w:val="OPCParaBase"/>
    <w:next w:val="Normal"/>
    <w:rsid w:val="00474C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4C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4C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4C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4C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4C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4C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4C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4C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4C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4C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4C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4C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4C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74C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4C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4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4C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4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4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4C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4C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4C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4C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4C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4C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4C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4C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4C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4C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4C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4C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4C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4C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4C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4C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4C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4C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4C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4C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4C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4C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4C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4C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4C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4C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4C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4C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4C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4C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4C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4C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4C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4C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C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74C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74C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74C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74C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4C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4C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4C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4C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4C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4C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4C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74C60"/>
    <w:rPr>
      <w:sz w:val="16"/>
    </w:rPr>
  </w:style>
  <w:style w:type="table" w:customStyle="1" w:styleId="CFlag">
    <w:name w:val="CFlag"/>
    <w:basedOn w:val="TableNormal"/>
    <w:uiPriority w:val="99"/>
    <w:rsid w:val="00474C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74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4C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4C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4C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4C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4C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4C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4C60"/>
    <w:pPr>
      <w:spacing w:before="120"/>
    </w:pPr>
  </w:style>
  <w:style w:type="paragraph" w:customStyle="1" w:styleId="CompiledActNo">
    <w:name w:val="CompiledActNo"/>
    <w:basedOn w:val="OPCParaBase"/>
    <w:next w:val="Normal"/>
    <w:rsid w:val="00474C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4C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4C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4C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4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4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4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4C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4C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4C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4C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4C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4C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4C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4C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74C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4C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C60"/>
  </w:style>
  <w:style w:type="character" w:customStyle="1" w:styleId="CharSubPartNoCASA">
    <w:name w:val="CharSubPartNo(CASA)"/>
    <w:basedOn w:val="OPCCharBase"/>
    <w:uiPriority w:val="1"/>
    <w:rsid w:val="00474C60"/>
  </w:style>
  <w:style w:type="paragraph" w:customStyle="1" w:styleId="ENoteTTIndentHeadingSub">
    <w:name w:val="ENoteTTIndentHeadingSub"/>
    <w:aliases w:val="enTTHis"/>
    <w:basedOn w:val="OPCParaBase"/>
    <w:rsid w:val="00474C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4C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4C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4C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4C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4C60"/>
    <w:rPr>
      <w:sz w:val="22"/>
    </w:rPr>
  </w:style>
  <w:style w:type="paragraph" w:customStyle="1" w:styleId="SOTextNote">
    <w:name w:val="SO TextNote"/>
    <w:aliases w:val="sont"/>
    <w:basedOn w:val="SOText"/>
    <w:qFormat/>
    <w:rsid w:val="00474C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4C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4C60"/>
    <w:rPr>
      <w:sz w:val="22"/>
    </w:rPr>
  </w:style>
  <w:style w:type="paragraph" w:customStyle="1" w:styleId="FileName">
    <w:name w:val="FileName"/>
    <w:basedOn w:val="Normal"/>
    <w:rsid w:val="00474C60"/>
  </w:style>
  <w:style w:type="paragraph" w:customStyle="1" w:styleId="TableHeading">
    <w:name w:val="TableHeading"/>
    <w:aliases w:val="th"/>
    <w:basedOn w:val="OPCParaBase"/>
    <w:next w:val="Tabletext"/>
    <w:rsid w:val="00474C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4C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4C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4C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4C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4C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4C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4C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4C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4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4C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4C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4C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4C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4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6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426</Words>
  <Characters>2327</Characters>
  <Application>Microsoft Office Word</Application>
  <DocSecurity>0</DocSecurity>
  <PresentationFormat/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(Resource Management and Administration) Amendment (Data Sharing) Regulations 2017</vt:lpstr>
    </vt:vector>
  </TitlesOfParts>
  <Manager/>
  <Company/>
  <LinksUpToDate>false</LinksUpToDate>
  <CharactersWithSpaces>2727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2017-11-15T05:16:00Z</cp:lastPrinted>
  <dcterms:created xsi:type="dcterms:W3CDTF">2017-12-10T22:06:00Z</dcterms:created>
  <dcterms:modified xsi:type="dcterms:W3CDTF">2017-12-10T22:06:00Z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Offshore Petroleum and Greenhouse Gas Storage (Resource Management and Administration) Amendment (Data Sharing)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OPC62573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