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6E" w:rsidRPr="00EC6295" w:rsidRDefault="00CC676E" w:rsidP="00CC676E">
      <w:pPr>
        <w:rPr>
          <w:rFonts w:ascii="Times New Roman" w:eastAsia="Times New Roman" w:hAnsi="Times New Roman" w:cs="Times New Roman"/>
          <w:i/>
          <w:iCs/>
          <w:szCs w:val="24"/>
          <w:lang w:eastAsia="en-AU"/>
        </w:rPr>
      </w:pPr>
      <w:bookmarkStart w:id="0" w:name="_GoBack"/>
      <w:bookmarkEnd w:id="0"/>
    </w:p>
    <w:p w:rsidR="00CC676E" w:rsidRPr="00EC6295" w:rsidRDefault="00CC676E" w:rsidP="00CC676E">
      <w:pPr>
        <w:rPr>
          <w:rFonts w:ascii="Times New Roman" w:eastAsia="Times New Roman" w:hAnsi="Times New Roman" w:cs="Times New Roman"/>
          <w:i/>
          <w:iCs/>
          <w:szCs w:val="24"/>
          <w:lang w:eastAsia="en-AU"/>
        </w:rPr>
      </w:pPr>
    </w:p>
    <w:p w:rsidR="00CC676E" w:rsidRPr="00EC6295" w:rsidRDefault="00CC676E" w:rsidP="00CC676E">
      <w:pPr>
        <w:rPr>
          <w:rFonts w:ascii="Times New Roman" w:eastAsia="Times New Roman" w:hAnsi="Times New Roman" w:cs="Times New Roman"/>
          <w:i/>
          <w:iCs/>
          <w:szCs w:val="24"/>
          <w:lang w:eastAsia="en-AU"/>
        </w:rPr>
      </w:pPr>
    </w:p>
    <w:p w:rsidR="00CC676E" w:rsidRPr="00EC6295" w:rsidRDefault="00CC676E" w:rsidP="00CC676E">
      <w:pPr>
        <w:rPr>
          <w:rFonts w:ascii="Times New Roman" w:eastAsia="Times New Roman" w:hAnsi="Times New Roman" w:cs="Times New Roman"/>
          <w:i/>
          <w:iCs/>
          <w:szCs w:val="24"/>
          <w:lang w:eastAsia="en-AU"/>
        </w:rPr>
      </w:pPr>
    </w:p>
    <w:p w:rsidR="00CC676E" w:rsidRPr="00EC6295" w:rsidRDefault="00CC676E" w:rsidP="00CC676E">
      <w:pPr>
        <w:rPr>
          <w:rFonts w:ascii="Times New Roman" w:eastAsia="Times New Roman" w:hAnsi="Times New Roman" w:cs="Times New Roman"/>
          <w:i/>
          <w:iCs/>
          <w:szCs w:val="24"/>
          <w:lang w:eastAsia="en-AU"/>
        </w:rPr>
      </w:pPr>
    </w:p>
    <w:p w:rsidR="00CC676E" w:rsidRPr="00EC6295" w:rsidRDefault="00CC676E" w:rsidP="00CC676E">
      <w:pPr>
        <w:rPr>
          <w:rFonts w:ascii="Times New Roman" w:eastAsia="Times New Roman" w:hAnsi="Times New Roman" w:cs="Times New Roman"/>
          <w:i/>
          <w:iCs/>
          <w:szCs w:val="24"/>
          <w:lang w:eastAsia="en-AU"/>
        </w:rPr>
      </w:pPr>
    </w:p>
    <w:p w:rsidR="00CC676E" w:rsidRPr="00EC6295" w:rsidRDefault="00CC676E" w:rsidP="00CC676E">
      <w:pPr>
        <w:rPr>
          <w:rFonts w:ascii="Calibri" w:eastAsia="Times New Roman" w:hAnsi="Calibri" w:cs="Calibri"/>
          <w:szCs w:val="24"/>
          <w:lang w:eastAsia="en-AU"/>
        </w:rPr>
      </w:pPr>
    </w:p>
    <w:p w:rsidR="00CC676E" w:rsidRPr="00EC6295" w:rsidRDefault="00CC676E" w:rsidP="00CC676E">
      <w:pPr>
        <w:rPr>
          <w:rFonts w:ascii="Calibri" w:eastAsia="Times New Roman" w:hAnsi="Calibri" w:cs="Calibri"/>
          <w:szCs w:val="24"/>
          <w:lang w:eastAsia="en-AU"/>
        </w:rPr>
      </w:pPr>
    </w:p>
    <w:p w:rsidR="00CC676E" w:rsidRPr="00EC6295" w:rsidRDefault="00CC676E" w:rsidP="00CC676E">
      <w:pPr>
        <w:spacing w:after="220" w:line="264" w:lineRule="auto"/>
        <w:jc w:val="center"/>
        <w:rPr>
          <w:rFonts w:ascii="Verdana" w:eastAsia="Verdana" w:hAnsi="Verdana" w:cs="Times New Roman"/>
          <w:sz w:val="18"/>
          <w:szCs w:val="18"/>
        </w:rPr>
      </w:pPr>
      <w:r>
        <w:rPr>
          <w:rFonts w:ascii="Verdana" w:eastAsia="Verdana" w:hAnsi="Verdana" w:cs="Times New Roman"/>
          <w:sz w:val="18"/>
          <w:szCs w:val="18"/>
        </w:rPr>
        <w:object w:dxaOrig="2196" w:dyaOrig="1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5pt;height:79.5pt" o:ole="">
            <v:imagedata r:id="rId6" o:title=""/>
          </v:shape>
          <o:OLEObject Type="Embed" ProgID="Word.Picture.8" ShapeID="_x0000_i1025" DrawAspect="Content" ObjectID="_1574749750" r:id="rId7"/>
        </w:object>
      </w:r>
    </w:p>
    <w:p w:rsidR="00CC676E" w:rsidRPr="00EC6295" w:rsidRDefault="00CC676E" w:rsidP="00CC676E">
      <w:pPr>
        <w:spacing w:before="200" w:line="240" w:lineRule="atLeast"/>
        <w:jc w:val="center"/>
        <w:outlineLvl w:val="3"/>
        <w:rPr>
          <w:rFonts w:eastAsia="SimSun" w:cs="Times New Roman"/>
          <w:b/>
          <w:bCs/>
          <w:lang w:eastAsia="zh-CN"/>
        </w:rPr>
      </w:pPr>
      <w:r w:rsidRPr="00EC6295">
        <w:rPr>
          <w:rFonts w:eastAsia="SimSun" w:cs="Times New Roman"/>
          <w:b/>
          <w:bCs/>
          <w:lang w:eastAsia="zh-CN"/>
        </w:rPr>
        <w:t>Determination under subsection 24(3</w:t>
      </w:r>
      <w:proofErr w:type="gramStart"/>
      <w:r w:rsidRPr="00EC6295">
        <w:rPr>
          <w:rFonts w:eastAsia="SimSun" w:cs="Times New Roman"/>
          <w:b/>
          <w:bCs/>
          <w:lang w:eastAsia="zh-CN"/>
        </w:rPr>
        <w:t>)—</w:t>
      </w:r>
      <w:proofErr w:type="gramEnd"/>
      <w:r w:rsidRPr="00EC6295">
        <w:rPr>
          <w:rFonts w:ascii="Verdana" w:eastAsia="Verdana" w:hAnsi="Verdana" w:cs="Times New Roman"/>
          <w:sz w:val="18"/>
          <w:szCs w:val="18"/>
        </w:rPr>
        <w:t xml:space="preserve"> </w:t>
      </w:r>
      <w:r w:rsidRPr="00EC6295">
        <w:rPr>
          <w:rFonts w:eastAsia="SimSun" w:cs="Times New Roman"/>
          <w:b/>
          <w:bCs/>
          <w:lang w:eastAsia="zh-CN"/>
        </w:rPr>
        <w:t xml:space="preserve">Non-SES employees to be moved to the Department of Home Affairs by determination under paragraph 72(1)(a) of the </w:t>
      </w:r>
      <w:r w:rsidRPr="00EC6295">
        <w:rPr>
          <w:rFonts w:eastAsia="SimSun" w:cs="Times New Roman"/>
          <w:b/>
          <w:bCs/>
          <w:i/>
          <w:lang w:eastAsia="zh-CN"/>
        </w:rPr>
        <w:t>Public Service Act 1999</w:t>
      </w:r>
      <w:r w:rsidRPr="00EC6295">
        <w:rPr>
          <w:rFonts w:eastAsia="SimSun" w:cs="Times New Roman"/>
          <w:b/>
          <w:bCs/>
          <w:lang w:eastAsia="zh-CN"/>
        </w:rPr>
        <w:t xml:space="preserve"> </w:t>
      </w:r>
    </w:p>
    <w:p w:rsidR="00CC676E" w:rsidRPr="00EC6295" w:rsidRDefault="00CC676E" w:rsidP="00CC676E">
      <w:pPr>
        <w:tabs>
          <w:tab w:val="left" w:pos="1406"/>
        </w:tabs>
        <w:spacing w:after="220" w:line="264" w:lineRule="auto"/>
        <w:jc w:val="center"/>
        <w:rPr>
          <w:rFonts w:ascii="Verdana" w:eastAsia="Verdana" w:hAnsi="Verdana" w:cs="Times New Roman"/>
          <w:sz w:val="18"/>
          <w:szCs w:val="18"/>
          <w:lang w:eastAsia="zh-CN"/>
        </w:rPr>
      </w:pPr>
      <w:proofErr w:type="gramStart"/>
      <w:r w:rsidRPr="00EC6295">
        <w:rPr>
          <w:rFonts w:ascii="Verdana" w:eastAsia="Verdana" w:hAnsi="Verdana" w:cs="Times New Roman"/>
          <w:sz w:val="18"/>
          <w:szCs w:val="18"/>
          <w:lang w:eastAsia="zh-CN"/>
        </w:rPr>
        <w:t>made</w:t>
      </w:r>
      <w:proofErr w:type="gramEnd"/>
      <w:r w:rsidRPr="00EC6295">
        <w:rPr>
          <w:rFonts w:ascii="Verdana" w:eastAsia="Verdana" w:hAnsi="Verdana" w:cs="Times New Roman"/>
          <w:sz w:val="18"/>
          <w:szCs w:val="18"/>
          <w:lang w:eastAsia="zh-CN"/>
        </w:rPr>
        <w:t xml:space="preserve"> under subsection 24(3) of the </w:t>
      </w:r>
      <w:r w:rsidRPr="00EC6295">
        <w:rPr>
          <w:rFonts w:ascii="Verdana" w:eastAsia="Verdana" w:hAnsi="Verdana" w:cs="Times New Roman"/>
          <w:i/>
          <w:sz w:val="18"/>
          <w:szCs w:val="18"/>
          <w:lang w:eastAsia="zh-CN"/>
        </w:rPr>
        <w:t>Public Service Act 1999</w:t>
      </w:r>
    </w:p>
    <w:p w:rsidR="00CC676E" w:rsidRPr="00EC6295" w:rsidRDefault="00CC676E" w:rsidP="00CC676E">
      <w:pPr>
        <w:spacing w:after="220" w:line="264" w:lineRule="auto"/>
        <w:jc w:val="both"/>
        <w:rPr>
          <w:rFonts w:ascii="Verdana" w:eastAsia="Verdana" w:hAnsi="Verdana" w:cs="Times New Roman"/>
          <w:sz w:val="18"/>
          <w:szCs w:val="18"/>
        </w:rPr>
      </w:pPr>
    </w:p>
    <w:p w:rsidR="00CC676E" w:rsidRPr="00EC6295" w:rsidRDefault="00CC676E" w:rsidP="00CC676E">
      <w:pPr>
        <w:tabs>
          <w:tab w:val="left" w:pos="1406"/>
        </w:tabs>
        <w:spacing w:after="220" w:line="264" w:lineRule="auto"/>
        <w:jc w:val="both"/>
        <w:rPr>
          <w:rFonts w:ascii="Verdana" w:eastAsia="Verdana" w:hAnsi="Verdana" w:cs="Times New Roman"/>
          <w:sz w:val="18"/>
          <w:szCs w:val="18"/>
          <w:lang w:eastAsia="zh-CN"/>
        </w:rPr>
      </w:pPr>
      <w:r w:rsidRPr="00EC6295">
        <w:rPr>
          <w:rFonts w:ascii="Verdana" w:eastAsia="Verdana" w:hAnsi="Verdana" w:cs="Times New Roman"/>
          <w:sz w:val="18"/>
          <w:szCs w:val="18"/>
          <w:lang w:eastAsia="zh-CN"/>
        </w:rPr>
        <w:t xml:space="preserve">I, </w:t>
      </w:r>
      <w:proofErr w:type="spellStart"/>
      <w:r w:rsidRPr="00EC6295">
        <w:rPr>
          <w:rFonts w:ascii="Verdana" w:eastAsia="Verdana" w:hAnsi="Verdana" w:cs="Times New Roman"/>
          <w:sz w:val="18"/>
          <w:szCs w:val="18"/>
          <w:lang w:eastAsia="zh-CN"/>
        </w:rPr>
        <w:t>Michaelia</w:t>
      </w:r>
      <w:proofErr w:type="spellEnd"/>
      <w:r w:rsidRPr="00EC6295">
        <w:rPr>
          <w:rFonts w:ascii="Verdana" w:eastAsia="Verdana" w:hAnsi="Verdana" w:cs="Times New Roman"/>
          <w:sz w:val="18"/>
          <w:szCs w:val="18"/>
          <w:lang w:eastAsia="zh-CN"/>
        </w:rPr>
        <w:t xml:space="preserve"> Cash, Minister Assisting the Prime Minister for the Public Service, being of the opinion that it is desirable to do so because of exceptional circumstances, hereby determine pursuant to subsection 24(3) of the </w:t>
      </w:r>
      <w:r w:rsidRPr="00EC6295">
        <w:rPr>
          <w:rFonts w:ascii="Verdana" w:eastAsia="Verdana" w:hAnsi="Verdana" w:cs="Times New Roman"/>
          <w:i/>
          <w:sz w:val="18"/>
          <w:szCs w:val="18"/>
          <w:lang w:eastAsia="zh-CN"/>
        </w:rPr>
        <w:t xml:space="preserve">Public Service Act 1999 </w:t>
      </w:r>
      <w:r w:rsidRPr="00EC6295">
        <w:rPr>
          <w:rFonts w:ascii="Verdana" w:eastAsia="Verdana" w:hAnsi="Verdana" w:cs="Times New Roman"/>
          <w:sz w:val="18"/>
          <w:szCs w:val="18"/>
          <w:lang w:eastAsia="zh-CN"/>
        </w:rPr>
        <w:t>the terms and conditions of employment of employees to whom this Determination applies.</w:t>
      </w:r>
    </w:p>
    <w:p w:rsidR="00CC676E" w:rsidRPr="00EC6295" w:rsidRDefault="00CC676E" w:rsidP="00CC676E">
      <w:pPr>
        <w:tabs>
          <w:tab w:val="left" w:pos="1406"/>
        </w:tabs>
        <w:spacing w:after="220" w:line="264" w:lineRule="auto"/>
        <w:jc w:val="both"/>
        <w:rPr>
          <w:rFonts w:ascii="Verdana" w:eastAsia="Verdana" w:hAnsi="Verdana" w:cs="Times New Roman"/>
          <w:sz w:val="18"/>
          <w:szCs w:val="18"/>
          <w:lang w:eastAsia="zh-CN"/>
        </w:rPr>
      </w:pPr>
    </w:p>
    <w:p w:rsidR="00CC676E" w:rsidRPr="00EC6295" w:rsidRDefault="00CC676E" w:rsidP="00CC676E">
      <w:pPr>
        <w:keepNext/>
        <w:numPr>
          <w:ilvl w:val="0"/>
          <w:numId w:val="2"/>
        </w:numPr>
        <w:spacing w:after="220" w:line="264" w:lineRule="auto"/>
        <w:jc w:val="both"/>
        <w:outlineLvl w:val="0"/>
        <w:rPr>
          <w:rFonts w:ascii="Verdana" w:eastAsia="Verdana" w:hAnsi="Verdana" w:cs="Times New Roman"/>
          <w:b/>
          <w:caps/>
          <w:sz w:val="18"/>
          <w:szCs w:val="18"/>
          <w:lang w:eastAsia="zh-CN"/>
        </w:rPr>
      </w:pPr>
      <w:r w:rsidRPr="00EC6295">
        <w:rPr>
          <w:rFonts w:ascii="Verdana" w:eastAsia="Verdana" w:hAnsi="Verdana" w:cs="Times New Roman"/>
          <w:b/>
          <w:caps/>
          <w:sz w:val="18"/>
          <w:szCs w:val="18"/>
          <w:lang w:eastAsia="zh-CN"/>
        </w:rPr>
        <w:t>Citation</w:t>
      </w:r>
    </w:p>
    <w:p w:rsidR="00CC676E" w:rsidRPr="00EC6295" w:rsidRDefault="00CC676E" w:rsidP="00CC676E">
      <w:pPr>
        <w:keepNext/>
        <w:numPr>
          <w:ilvl w:val="1"/>
          <w:numId w:val="2"/>
        </w:numPr>
        <w:spacing w:after="220" w:line="264" w:lineRule="auto"/>
        <w:jc w:val="both"/>
        <w:outlineLvl w:val="1"/>
        <w:rPr>
          <w:rFonts w:ascii="Verdana" w:eastAsia="Verdana" w:hAnsi="Verdana" w:cs="Times New Roman"/>
          <w:b/>
          <w:sz w:val="18"/>
          <w:szCs w:val="18"/>
          <w:lang w:eastAsia="zh-CN"/>
        </w:rPr>
      </w:pPr>
      <w:r w:rsidRPr="00EC6295">
        <w:rPr>
          <w:rFonts w:ascii="Verdana" w:eastAsia="Verdana" w:hAnsi="Verdana" w:cs="Times New Roman"/>
          <w:sz w:val="18"/>
          <w:szCs w:val="18"/>
          <w:lang w:eastAsia="zh-CN"/>
        </w:rPr>
        <w:t xml:space="preserve">This Determination is the </w:t>
      </w:r>
      <w:r w:rsidRPr="00EC6295">
        <w:rPr>
          <w:rFonts w:ascii="Verdana" w:eastAsia="Verdana" w:hAnsi="Verdana" w:cs="Times New Roman"/>
          <w:i/>
          <w:sz w:val="18"/>
          <w:szCs w:val="18"/>
          <w:lang w:eastAsia="zh-CN"/>
        </w:rPr>
        <w:t>Home Affairs Non-SES Moving Employees Determination 2017</w:t>
      </w:r>
      <w:r w:rsidRPr="00EC6295">
        <w:rPr>
          <w:rFonts w:ascii="Verdana" w:eastAsia="Verdana" w:hAnsi="Verdana" w:cs="Times New Roman"/>
          <w:sz w:val="18"/>
          <w:szCs w:val="18"/>
          <w:lang w:eastAsia="zh-CN"/>
        </w:rPr>
        <w:t>.</w:t>
      </w:r>
    </w:p>
    <w:p w:rsidR="00CC676E" w:rsidRPr="00EC6295" w:rsidRDefault="00CC676E" w:rsidP="00CC676E">
      <w:pPr>
        <w:keepNext/>
        <w:numPr>
          <w:ilvl w:val="0"/>
          <w:numId w:val="2"/>
        </w:numPr>
        <w:spacing w:after="220" w:line="264" w:lineRule="auto"/>
        <w:jc w:val="both"/>
        <w:outlineLvl w:val="0"/>
        <w:rPr>
          <w:rFonts w:ascii="Verdana" w:eastAsia="Verdana" w:hAnsi="Verdana" w:cs="Times New Roman"/>
          <w:b/>
          <w:caps/>
          <w:sz w:val="18"/>
          <w:szCs w:val="18"/>
          <w:lang w:eastAsia="zh-CN"/>
        </w:rPr>
      </w:pPr>
      <w:r w:rsidRPr="00EC6295">
        <w:rPr>
          <w:rFonts w:ascii="Verdana" w:eastAsia="Verdana" w:hAnsi="Verdana" w:cs="Times New Roman"/>
          <w:b/>
          <w:caps/>
          <w:sz w:val="18"/>
          <w:szCs w:val="18"/>
          <w:lang w:eastAsia="zh-CN"/>
        </w:rPr>
        <w:t>Period of operation</w:t>
      </w:r>
    </w:p>
    <w:p w:rsidR="00CC676E" w:rsidRPr="00EC6295" w:rsidRDefault="00CC676E" w:rsidP="00CC676E">
      <w:pPr>
        <w:numPr>
          <w:ilvl w:val="1"/>
          <w:numId w:val="2"/>
        </w:numPr>
        <w:spacing w:after="220" w:line="264" w:lineRule="auto"/>
        <w:jc w:val="both"/>
        <w:outlineLvl w:val="1"/>
        <w:rPr>
          <w:rFonts w:ascii="Verdana" w:eastAsia="Verdana" w:hAnsi="Verdana" w:cs="Times New Roman"/>
          <w:sz w:val="18"/>
          <w:szCs w:val="18"/>
          <w:lang w:eastAsia="en-AU"/>
        </w:rPr>
      </w:pPr>
      <w:r w:rsidRPr="00EC6295">
        <w:rPr>
          <w:rFonts w:ascii="Verdana" w:eastAsia="Verdana" w:hAnsi="Verdana" w:cs="Times New Roman"/>
          <w:sz w:val="18"/>
          <w:szCs w:val="18"/>
          <w:lang w:eastAsia="en-AU"/>
        </w:rPr>
        <w:t>This Determination takes effect on and from</w:t>
      </w:r>
      <w:r>
        <w:rPr>
          <w:rFonts w:ascii="Verdana" w:eastAsia="Verdana" w:hAnsi="Verdana" w:cs="Times New Roman"/>
          <w:sz w:val="18"/>
          <w:szCs w:val="18"/>
          <w:lang w:eastAsia="en-AU"/>
        </w:rPr>
        <w:t xml:space="preserve"> the start of the day after registration</w:t>
      </w:r>
      <w:r w:rsidRPr="00EC6295">
        <w:rPr>
          <w:rFonts w:ascii="Verdana" w:eastAsia="Verdana" w:hAnsi="Verdana" w:cs="Times New Roman"/>
          <w:sz w:val="18"/>
          <w:szCs w:val="18"/>
          <w:lang w:eastAsia="en-AU"/>
        </w:rPr>
        <w:t>.</w:t>
      </w:r>
    </w:p>
    <w:p w:rsidR="00CC676E" w:rsidRPr="00EC6295" w:rsidRDefault="00CC676E" w:rsidP="00CC676E">
      <w:pPr>
        <w:keepNext/>
        <w:numPr>
          <w:ilvl w:val="1"/>
          <w:numId w:val="2"/>
        </w:numPr>
        <w:spacing w:after="220" w:line="264" w:lineRule="auto"/>
        <w:jc w:val="both"/>
        <w:outlineLvl w:val="1"/>
        <w:rPr>
          <w:rFonts w:ascii="Verdana" w:eastAsia="Verdana" w:hAnsi="Verdana" w:cs="Times New Roman"/>
          <w:sz w:val="18"/>
          <w:szCs w:val="18"/>
          <w:lang w:eastAsia="en-AU"/>
        </w:rPr>
      </w:pPr>
      <w:r w:rsidRPr="00EC6295">
        <w:rPr>
          <w:rFonts w:ascii="Verdana" w:eastAsia="Verdana" w:hAnsi="Verdana" w:cs="Times New Roman"/>
          <w:sz w:val="18"/>
          <w:szCs w:val="18"/>
          <w:lang w:eastAsia="en-AU"/>
        </w:rPr>
        <w:t xml:space="preserve">This Determination will remain in effect until </w:t>
      </w:r>
      <w:r>
        <w:rPr>
          <w:rFonts w:ascii="Verdana" w:eastAsia="Verdana" w:hAnsi="Verdana" w:cs="Times New Roman"/>
          <w:sz w:val="18"/>
          <w:szCs w:val="18"/>
          <w:lang w:eastAsia="en-AU"/>
        </w:rPr>
        <w:t>a new Workplace Determination, made by the Fair Work Commission, comes into operation in the Department of Home Affairs.</w:t>
      </w:r>
    </w:p>
    <w:p w:rsidR="00CC676E" w:rsidRPr="00EC6295" w:rsidRDefault="00CC676E" w:rsidP="00CC676E">
      <w:pPr>
        <w:keepNext/>
        <w:numPr>
          <w:ilvl w:val="0"/>
          <w:numId w:val="2"/>
        </w:numPr>
        <w:spacing w:after="220" w:line="264" w:lineRule="auto"/>
        <w:jc w:val="both"/>
        <w:outlineLvl w:val="0"/>
        <w:rPr>
          <w:rFonts w:ascii="Verdana" w:eastAsia="Verdana" w:hAnsi="Verdana" w:cs="Times New Roman"/>
          <w:b/>
          <w:caps/>
          <w:sz w:val="18"/>
          <w:szCs w:val="18"/>
        </w:rPr>
      </w:pPr>
      <w:r w:rsidRPr="00EC6295">
        <w:rPr>
          <w:rFonts w:ascii="Verdana" w:eastAsia="Verdana" w:hAnsi="Verdana" w:cs="Times New Roman"/>
          <w:b/>
          <w:caps/>
          <w:sz w:val="18"/>
          <w:szCs w:val="18"/>
        </w:rPr>
        <w:t>Definitions</w:t>
      </w:r>
    </w:p>
    <w:p w:rsidR="00CC676E" w:rsidRPr="00EC6295" w:rsidRDefault="00CC676E" w:rsidP="00CC676E">
      <w:pPr>
        <w:keepNext/>
        <w:numPr>
          <w:ilvl w:val="1"/>
          <w:numId w:val="2"/>
        </w:numPr>
        <w:spacing w:after="220" w:line="264" w:lineRule="auto"/>
        <w:jc w:val="both"/>
        <w:outlineLvl w:val="1"/>
        <w:rPr>
          <w:rFonts w:ascii="Verdana" w:eastAsia="Verdana" w:hAnsi="Verdana" w:cs="Times New Roman"/>
          <w:sz w:val="18"/>
          <w:szCs w:val="18"/>
        </w:rPr>
      </w:pPr>
      <w:r w:rsidRPr="00EC6295">
        <w:rPr>
          <w:rFonts w:ascii="Verdana" w:eastAsia="Verdana" w:hAnsi="Verdana" w:cs="Times New Roman"/>
          <w:sz w:val="18"/>
          <w:szCs w:val="18"/>
        </w:rPr>
        <w:t>In this Determination:</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b/>
          <w:i/>
          <w:sz w:val="18"/>
          <w:szCs w:val="18"/>
        </w:rPr>
        <w:t xml:space="preserve">Moving </w:t>
      </w:r>
      <w:proofErr w:type="spellStart"/>
      <w:r w:rsidRPr="00EC6295">
        <w:rPr>
          <w:rFonts w:ascii="Verdana" w:eastAsia="Verdana" w:hAnsi="Verdana" w:cs="Times New Roman"/>
          <w:b/>
          <w:i/>
          <w:sz w:val="18"/>
          <w:szCs w:val="18"/>
        </w:rPr>
        <w:t>AGD</w:t>
      </w:r>
      <w:proofErr w:type="spellEnd"/>
      <w:r w:rsidRPr="00EC6295">
        <w:rPr>
          <w:rFonts w:ascii="Verdana" w:eastAsia="Verdana" w:hAnsi="Verdana" w:cs="Times New Roman"/>
          <w:b/>
          <w:i/>
          <w:sz w:val="18"/>
          <w:szCs w:val="18"/>
        </w:rPr>
        <w:t xml:space="preserve"> Employee</w:t>
      </w:r>
      <w:r w:rsidRPr="00EC6295">
        <w:rPr>
          <w:rFonts w:ascii="Verdana" w:eastAsia="Verdana" w:hAnsi="Verdana" w:cs="Times New Roman"/>
          <w:sz w:val="18"/>
          <w:szCs w:val="18"/>
        </w:rPr>
        <w:t xml:space="preserve"> means a Moving Employee who, immediately before being moved to the Department of Home Affairs was employed in the Attorney-General’s Department.</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b/>
          <w:i/>
          <w:sz w:val="18"/>
          <w:szCs w:val="18"/>
        </w:rPr>
        <w:t xml:space="preserve">Moving </w:t>
      </w:r>
      <w:proofErr w:type="spellStart"/>
      <w:r w:rsidRPr="00EC6295">
        <w:rPr>
          <w:rFonts w:ascii="Verdana" w:eastAsia="Verdana" w:hAnsi="Verdana" w:cs="Times New Roman"/>
          <w:b/>
          <w:i/>
          <w:sz w:val="18"/>
          <w:szCs w:val="18"/>
        </w:rPr>
        <w:t>DIRD</w:t>
      </w:r>
      <w:proofErr w:type="spellEnd"/>
      <w:r w:rsidRPr="00EC6295">
        <w:rPr>
          <w:rFonts w:ascii="Verdana" w:eastAsia="Verdana" w:hAnsi="Verdana" w:cs="Times New Roman"/>
          <w:b/>
          <w:i/>
          <w:sz w:val="18"/>
          <w:szCs w:val="18"/>
        </w:rPr>
        <w:t xml:space="preserve"> Employee </w:t>
      </w:r>
      <w:r w:rsidRPr="00EC6295">
        <w:rPr>
          <w:rFonts w:ascii="Verdana" w:eastAsia="Verdana" w:hAnsi="Verdana" w:cs="Times New Roman"/>
          <w:sz w:val="18"/>
          <w:szCs w:val="18"/>
        </w:rPr>
        <w:t>means a Moving Employee who, immediately before being moved to the Department of Home Affairs was employed in the Department of Infrastructure and Regional Development.</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b/>
          <w:i/>
          <w:sz w:val="18"/>
          <w:szCs w:val="18"/>
        </w:rPr>
        <w:t xml:space="preserve">Moving </w:t>
      </w:r>
      <w:proofErr w:type="spellStart"/>
      <w:r w:rsidRPr="00EC6295">
        <w:rPr>
          <w:rFonts w:ascii="Verdana" w:eastAsia="Verdana" w:hAnsi="Verdana" w:cs="Times New Roman"/>
          <w:b/>
          <w:i/>
          <w:sz w:val="18"/>
          <w:szCs w:val="18"/>
        </w:rPr>
        <w:t>DSS</w:t>
      </w:r>
      <w:proofErr w:type="spellEnd"/>
      <w:r w:rsidRPr="00EC6295">
        <w:rPr>
          <w:rFonts w:ascii="Verdana" w:eastAsia="Verdana" w:hAnsi="Verdana" w:cs="Times New Roman"/>
          <w:b/>
          <w:i/>
          <w:sz w:val="18"/>
          <w:szCs w:val="18"/>
        </w:rPr>
        <w:t xml:space="preserve"> Employee </w:t>
      </w:r>
      <w:r w:rsidRPr="00EC6295">
        <w:rPr>
          <w:rFonts w:ascii="Verdana" w:eastAsia="Verdana" w:hAnsi="Verdana" w:cs="Times New Roman"/>
          <w:sz w:val="18"/>
          <w:szCs w:val="18"/>
        </w:rPr>
        <w:t>means a Moving Employee who, immediately before being moved to the Department of Home Affairs was employed in the Department of Social Services.</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b/>
          <w:i/>
          <w:sz w:val="18"/>
          <w:szCs w:val="18"/>
        </w:rPr>
        <w:lastRenderedPageBreak/>
        <w:t xml:space="preserve">Moving </w:t>
      </w:r>
      <w:proofErr w:type="spellStart"/>
      <w:r w:rsidRPr="00EC6295">
        <w:rPr>
          <w:rFonts w:ascii="Verdana" w:eastAsia="Verdana" w:hAnsi="Verdana" w:cs="Times New Roman"/>
          <w:b/>
          <w:i/>
          <w:sz w:val="18"/>
          <w:szCs w:val="18"/>
        </w:rPr>
        <w:t>PM&amp;C</w:t>
      </w:r>
      <w:proofErr w:type="spellEnd"/>
      <w:r w:rsidRPr="00EC6295">
        <w:rPr>
          <w:rFonts w:ascii="Verdana" w:eastAsia="Verdana" w:hAnsi="Verdana" w:cs="Times New Roman"/>
          <w:b/>
          <w:i/>
          <w:sz w:val="18"/>
          <w:szCs w:val="18"/>
        </w:rPr>
        <w:t xml:space="preserve"> Employee </w:t>
      </w:r>
      <w:r w:rsidRPr="00EC6295">
        <w:rPr>
          <w:rFonts w:ascii="Verdana" w:eastAsia="Verdana" w:hAnsi="Verdana" w:cs="Times New Roman"/>
          <w:sz w:val="18"/>
          <w:szCs w:val="18"/>
        </w:rPr>
        <w:t>means a Moving Employee who, immediately before being moved to the Department of Home Affairs was employed in the Department of the Prime Minister and Cabinet.</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b/>
          <w:i/>
          <w:sz w:val="18"/>
          <w:szCs w:val="18"/>
        </w:rPr>
        <w:t>Moving Employee</w:t>
      </w:r>
      <w:r w:rsidRPr="00EC6295">
        <w:rPr>
          <w:rFonts w:ascii="Verdana" w:eastAsia="Verdana" w:hAnsi="Verdana" w:cs="Times New Roman"/>
          <w:sz w:val="18"/>
          <w:szCs w:val="18"/>
        </w:rPr>
        <w:t xml:space="preserve"> means an APS employee</w:t>
      </w:r>
      <w:r>
        <w:rPr>
          <w:rFonts w:ascii="Verdana" w:eastAsia="Verdana" w:hAnsi="Verdana" w:cs="Times New Roman"/>
          <w:sz w:val="18"/>
          <w:szCs w:val="18"/>
        </w:rPr>
        <w:t xml:space="preserve"> (other than an SES employee)</w:t>
      </w:r>
      <w:r w:rsidRPr="00EC6295">
        <w:rPr>
          <w:rFonts w:ascii="Verdana" w:eastAsia="Verdana" w:hAnsi="Verdana" w:cs="Times New Roman"/>
          <w:sz w:val="18"/>
          <w:szCs w:val="18"/>
        </w:rPr>
        <w:t xml:space="preserve"> who is moved from:</w:t>
      </w:r>
    </w:p>
    <w:p w:rsidR="00CC676E" w:rsidRPr="00EC6295" w:rsidRDefault="00CC676E" w:rsidP="00CC676E">
      <w:pPr>
        <w:numPr>
          <w:ilvl w:val="3"/>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the Attorney-General’s Department; or</w:t>
      </w:r>
    </w:p>
    <w:p w:rsidR="00CC676E" w:rsidRPr="00EC6295" w:rsidRDefault="00CC676E" w:rsidP="00CC676E">
      <w:pPr>
        <w:numPr>
          <w:ilvl w:val="3"/>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the Department of Infrastructure and Regional Development; or</w:t>
      </w:r>
    </w:p>
    <w:p w:rsidR="00CC676E" w:rsidRPr="00EC6295" w:rsidRDefault="00CC676E" w:rsidP="00CC676E">
      <w:pPr>
        <w:keepLines/>
        <w:numPr>
          <w:ilvl w:val="3"/>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the Department of the Prime Minister and Cabinet; or</w:t>
      </w:r>
    </w:p>
    <w:p w:rsidR="00CC676E" w:rsidRPr="00EC6295" w:rsidRDefault="00CC676E" w:rsidP="00CC676E">
      <w:pPr>
        <w:keepLines/>
        <w:numPr>
          <w:ilvl w:val="3"/>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the Department of Social Services;</w:t>
      </w:r>
    </w:p>
    <w:p w:rsidR="00CC676E" w:rsidRPr="00EC6295" w:rsidRDefault="00CC676E" w:rsidP="00CC676E">
      <w:pPr>
        <w:spacing w:after="220" w:line="264" w:lineRule="auto"/>
        <w:ind w:left="1406"/>
        <w:jc w:val="both"/>
        <w:outlineLvl w:val="2"/>
        <w:rPr>
          <w:rFonts w:ascii="Verdana" w:eastAsia="Verdana" w:hAnsi="Verdana" w:cs="Times New Roman"/>
          <w:sz w:val="18"/>
          <w:szCs w:val="18"/>
        </w:rPr>
      </w:pPr>
      <w:proofErr w:type="gramStart"/>
      <w:r w:rsidRPr="00EC6295">
        <w:rPr>
          <w:rFonts w:ascii="Verdana" w:eastAsia="Verdana" w:hAnsi="Verdana" w:cs="Times New Roman"/>
          <w:sz w:val="18"/>
          <w:szCs w:val="18"/>
        </w:rPr>
        <w:t>to</w:t>
      </w:r>
      <w:proofErr w:type="gramEnd"/>
      <w:r w:rsidRPr="00EC6295">
        <w:rPr>
          <w:rFonts w:ascii="Verdana" w:eastAsia="Verdana" w:hAnsi="Verdana" w:cs="Times New Roman"/>
          <w:sz w:val="18"/>
          <w:szCs w:val="18"/>
        </w:rPr>
        <w:t xml:space="preserve"> the Department of Home Affairs by determination under paragraph 72(1)(a) of the </w:t>
      </w:r>
      <w:r w:rsidRPr="00EC6295">
        <w:rPr>
          <w:rFonts w:ascii="Verdana" w:eastAsia="Verdana" w:hAnsi="Verdana" w:cs="Times New Roman"/>
          <w:i/>
          <w:sz w:val="18"/>
          <w:szCs w:val="18"/>
        </w:rPr>
        <w:t>Public Service Act 1999</w:t>
      </w:r>
      <w:r w:rsidRPr="00EC6295">
        <w:rPr>
          <w:rFonts w:ascii="Verdana" w:eastAsia="Verdana" w:hAnsi="Verdana" w:cs="Times New Roman"/>
          <w:sz w:val="18"/>
          <w:szCs w:val="18"/>
        </w:rPr>
        <w:t>.</w:t>
      </w:r>
    </w:p>
    <w:p w:rsidR="00CC676E" w:rsidRPr="00EC6295" w:rsidRDefault="00CC676E" w:rsidP="00CC676E">
      <w:pPr>
        <w:keepNext/>
        <w:numPr>
          <w:ilvl w:val="0"/>
          <w:numId w:val="2"/>
        </w:numPr>
        <w:spacing w:after="220" w:line="264" w:lineRule="auto"/>
        <w:jc w:val="both"/>
        <w:outlineLvl w:val="0"/>
        <w:rPr>
          <w:rFonts w:ascii="Verdana" w:eastAsia="Verdana" w:hAnsi="Verdana" w:cs="Times New Roman"/>
          <w:b/>
          <w:caps/>
          <w:sz w:val="18"/>
          <w:szCs w:val="18"/>
          <w:lang w:eastAsia="zh-CN"/>
        </w:rPr>
      </w:pPr>
      <w:r w:rsidRPr="00EC6295">
        <w:rPr>
          <w:rFonts w:ascii="Verdana" w:eastAsia="Verdana" w:hAnsi="Verdana" w:cs="Times New Roman"/>
          <w:b/>
          <w:caps/>
          <w:sz w:val="18"/>
          <w:szCs w:val="18"/>
          <w:lang w:eastAsia="zh-CN"/>
        </w:rPr>
        <w:t>Application of Determination</w:t>
      </w:r>
    </w:p>
    <w:p w:rsidR="00CC676E" w:rsidRPr="00EC6295" w:rsidRDefault="00CC676E" w:rsidP="00CC676E">
      <w:pPr>
        <w:keepNext/>
        <w:numPr>
          <w:ilvl w:val="1"/>
          <w:numId w:val="2"/>
        </w:numPr>
        <w:spacing w:after="220" w:line="264" w:lineRule="auto"/>
        <w:jc w:val="both"/>
        <w:outlineLvl w:val="1"/>
        <w:rPr>
          <w:rFonts w:ascii="Verdana" w:eastAsia="Verdana" w:hAnsi="Verdana" w:cs="Times New Roman"/>
          <w:sz w:val="18"/>
          <w:szCs w:val="18"/>
          <w:lang w:eastAsia="en-AU"/>
        </w:rPr>
      </w:pPr>
      <w:r w:rsidRPr="00EC6295">
        <w:rPr>
          <w:rFonts w:ascii="Verdana" w:eastAsia="Verdana" w:hAnsi="Verdana" w:cs="Times New Roman"/>
          <w:sz w:val="18"/>
          <w:szCs w:val="18"/>
          <w:lang w:eastAsia="en-AU"/>
        </w:rPr>
        <w:t>This Determination applies to a Moving Employee.</w:t>
      </w:r>
    </w:p>
    <w:p w:rsidR="00CC676E" w:rsidRPr="00EC6295" w:rsidRDefault="00CC676E" w:rsidP="00CC676E">
      <w:pPr>
        <w:keepNext/>
        <w:numPr>
          <w:ilvl w:val="1"/>
          <w:numId w:val="2"/>
        </w:numPr>
        <w:spacing w:after="220" w:line="264" w:lineRule="auto"/>
        <w:jc w:val="both"/>
        <w:outlineLvl w:val="1"/>
        <w:rPr>
          <w:rFonts w:ascii="Verdana" w:eastAsia="Verdana" w:hAnsi="Verdana" w:cs="Times New Roman"/>
          <w:sz w:val="18"/>
          <w:szCs w:val="18"/>
        </w:rPr>
      </w:pPr>
      <w:r>
        <w:rPr>
          <w:rFonts w:ascii="Verdana" w:eastAsia="Verdana" w:hAnsi="Verdana" w:cs="Times New Roman"/>
          <w:sz w:val="18"/>
          <w:szCs w:val="18"/>
        </w:rPr>
        <w:t>T</w:t>
      </w:r>
      <w:r w:rsidRPr="00EC6295">
        <w:rPr>
          <w:rFonts w:ascii="Verdana" w:eastAsia="Verdana" w:hAnsi="Verdana" w:cs="Times New Roman"/>
          <w:sz w:val="18"/>
          <w:szCs w:val="18"/>
        </w:rPr>
        <w:t xml:space="preserve">his Determination ceases to apply to an employee if: </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the employee ceases to be employed in the Department of Home Affairs; or</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proofErr w:type="gramStart"/>
      <w:r w:rsidRPr="00EC6295">
        <w:rPr>
          <w:rFonts w:ascii="Verdana" w:eastAsia="Verdana" w:hAnsi="Verdana" w:cs="Times New Roman"/>
          <w:sz w:val="18"/>
          <w:szCs w:val="18"/>
        </w:rPr>
        <w:t>the</w:t>
      </w:r>
      <w:proofErr w:type="gramEnd"/>
      <w:r w:rsidRPr="00EC6295">
        <w:rPr>
          <w:rFonts w:ascii="Verdana" w:eastAsia="Verdana" w:hAnsi="Verdana" w:cs="Times New Roman"/>
          <w:sz w:val="18"/>
          <w:szCs w:val="18"/>
        </w:rPr>
        <w:t xml:space="preserve"> employee is promoted to a different position in the Department of Home Affairs.</w:t>
      </w:r>
    </w:p>
    <w:p w:rsidR="00CC676E" w:rsidRPr="00EC6295" w:rsidRDefault="00CC676E" w:rsidP="00CC676E">
      <w:pPr>
        <w:keepNext/>
        <w:numPr>
          <w:ilvl w:val="0"/>
          <w:numId w:val="2"/>
        </w:numPr>
        <w:spacing w:after="220" w:line="264" w:lineRule="auto"/>
        <w:jc w:val="both"/>
        <w:outlineLvl w:val="0"/>
        <w:rPr>
          <w:rFonts w:ascii="Verdana" w:eastAsia="Verdana" w:hAnsi="Verdana" w:cs="Times New Roman"/>
          <w:b/>
          <w:caps/>
          <w:sz w:val="18"/>
          <w:szCs w:val="18"/>
        </w:rPr>
      </w:pPr>
      <w:r>
        <w:rPr>
          <w:rFonts w:ascii="Verdana" w:eastAsia="Verdana" w:hAnsi="Verdana" w:cs="Times New Roman"/>
          <w:b/>
          <w:caps/>
          <w:sz w:val="18"/>
          <w:szCs w:val="18"/>
        </w:rPr>
        <w:t xml:space="preserve">TERMS AND CONDITIONS BEFORE 8 february 2018 </w:t>
      </w:r>
      <w:r w:rsidRPr="00EC6295">
        <w:rPr>
          <w:rFonts w:ascii="Verdana" w:eastAsia="Verdana" w:hAnsi="Verdana" w:cs="Times New Roman"/>
          <w:b/>
          <w:caps/>
          <w:sz w:val="18"/>
          <w:szCs w:val="18"/>
        </w:rPr>
        <w:t xml:space="preserve"> </w:t>
      </w:r>
    </w:p>
    <w:p w:rsidR="00CC676E" w:rsidRPr="00EC6295" w:rsidRDefault="00CC676E" w:rsidP="00CC676E">
      <w:pPr>
        <w:keepNext/>
        <w:numPr>
          <w:ilvl w:val="1"/>
          <w:numId w:val="2"/>
        </w:numPr>
        <w:spacing w:after="220" w:line="264" w:lineRule="auto"/>
        <w:jc w:val="both"/>
        <w:outlineLvl w:val="1"/>
        <w:rPr>
          <w:rFonts w:ascii="Verdana" w:eastAsia="Verdana" w:hAnsi="Verdana" w:cs="Times New Roman"/>
          <w:b/>
          <w:sz w:val="18"/>
          <w:szCs w:val="18"/>
          <w:lang w:eastAsia="en-AU"/>
        </w:rPr>
      </w:pPr>
      <w:bookmarkStart w:id="1" w:name="_Ref366742921"/>
      <w:r>
        <w:rPr>
          <w:rFonts w:ascii="Verdana" w:eastAsia="Verdana" w:hAnsi="Verdana" w:cs="Times New Roman"/>
          <w:sz w:val="18"/>
          <w:szCs w:val="18"/>
        </w:rPr>
        <w:t>Before 8 February 2018, t</w:t>
      </w:r>
      <w:r w:rsidRPr="00EC6295">
        <w:rPr>
          <w:rFonts w:ascii="Verdana" w:eastAsia="Verdana" w:hAnsi="Verdana" w:cs="Times New Roman"/>
          <w:sz w:val="18"/>
          <w:szCs w:val="18"/>
        </w:rPr>
        <w:t xml:space="preserve">he terms and conditions of employment (including remuneration) of: </w:t>
      </w:r>
    </w:p>
    <w:p w:rsidR="00CC676E" w:rsidRPr="00EC6295" w:rsidRDefault="00CC676E" w:rsidP="00CC676E">
      <w:pPr>
        <w:numPr>
          <w:ilvl w:val="2"/>
          <w:numId w:val="2"/>
        </w:numPr>
        <w:tabs>
          <w:tab w:val="left" w:pos="720"/>
        </w:tabs>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 xml:space="preserve">a Moving </w:t>
      </w:r>
      <w:proofErr w:type="spellStart"/>
      <w:r w:rsidRPr="00EC6295">
        <w:rPr>
          <w:rFonts w:ascii="Verdana" w:eastAsia="Verdana" w:hAnsi="Verdana" w:cs="Times New Roman"/>
          <w:sz w:val="18"/>
          <w:szCs w:val="18"/>
        </w:rPr>
        <w:t>AGD</w:t>
      </w:r>
      <w:proofErr w:type="spellEnd"/>
      <w:r w:rsidRPr="00EC6295">
        <w:rPr>
          <w:rFonts w:ascii="Verdana" w:eastAsia="Verdana" w:hAnsi="Verdana" w:cs="Times New Roman"/>
          <w:sz w:val="18"/>
          <w:szCs w:val="18"/>
        </w:rPr>
        <w:t xml:space="preserve"> Employee shall be the terms and conditions contained in the </w:t>
      </w:r>
      <w:r w:rsidRPr="00EC6295">
        <w:rPr>
          <w:rFonts w:ascii="Verdana" w:eastAsia="Verdana" w:hAnsi="Verdana" w:cs="Times New Roman"/>
          <w:i/>
          <w:sz w:val="18"/>
          <w:szCs w:val="18"/>
        </w:rPr>
        <w:t>Attorney-General’s Department Enterprise Agreement 2016</w:t>
      </w:r>
      <w:r w:rsidRPr="00EC6295">
        <w:rPr>
          <w:rFonts w:ascii="Verdana" w:eastAsia="Verdana" w:hAnsi="Verdana" w:cs="Times New Roman"/>
          <w:sz w:val="18"/>
          <w:szCs w:val="18"/>
        </w:rPr>
        <w:t xml:space="preserve"> (including the undertaking dated 27 January 2017 attached to decision [2017] </w:t>
      </w:r>
      <w:proofErr w:type="spellStart"/>
      <w:r w:rsidRPr="00EC6295">
        <w:rPr>
          <w:rFonts w:ascii="Verdana" w:eastAsia="Verdana" w:hAnsi="Verdana" w:cs="Times New Roman"/>
          <w:sz w:val="18"/>
          <w:szCs w:val="18"/>
        </w:rPr>
        <w:t>FWCA</w:t>
      </w:r>
      <w:proofErr w:type="spellEnd"/>
      <w:r w:rsidRPr="00EC6295">
        <w:rPr>
          <w:rFonts w:ascii="Verdana" w:eastAsia="Verdana" w:hAnsi="Verdana" w:cs="Times New Roman"/>
          <w:sz w:val="18"/>
          <w:szCs w:val="18"/>
        </w:rPr>
        <w:t xml:space="preserve"> 613); </w:t>
      </w:r>
    </w:p>
    <w:p w:rsidR="00CC676E" w:rsidRPr="00EC6295" w:rsidRDefault="00CC676E" w:rsidP="00CC676E">
      <w:pPr>
        <w:numPr>
          <w:ilvl w:val="2"/>
          <w:numId w:val="2"/>
        </w:numPr>
        <w:tabs>
          <w:tab w:val="left" w:pos="720"/>
        </w:tabs>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 xml:space="preserve">a Moving </w:t>
      </w:r>
      <w:proofErr w:type="spellStart"/>
      <w:r w:rsidRPr="00EC6295">
        <w:rPr>
          <w:rFonts w:ascii="Verdana" w:eastAsia="Verdana" w:hAnsi="Verdana" w:cs="Times New Roman"/>
          <w:sz w:val="18"/>
          <w:szCs w:val="18"/>
        </w:rPr>
        <w:t>DIRD</w:t>
      </w:r>
      <w:proofErr w:type="spellEnd"/>
      <w:r w:rsidRPr="00EC6295">
        <w:rPr>
          <w:rFonts w:ascii="Verdana" w:eastAsia="Verdana" w:hAnsi="Verdana" w:cs="Times New Roman"/>
          <w:sz w:val="18"/>
          <w:szCs w:val="18"/>
        </w:rPr>
        <w:t xml:space="preserve"> Employee shall be the terms and conditions contained in the </w:t>
      </w:r>
      <w:r w:rsidRPr="00EC6295">
        <w:rPr>
          <w:rFonts w:ascii="Verdana" w:eastAsia="Verdana" w:hAnsi="Verdana" w:cs="Times New Roman"/>
          <w:i/>
          <w:sz w:val="18"/>
          <w:szCs w:val="18"/>
        </w:rPr>
        <w:t>Department of Infrastructure and Regional Development Enterprise Agreement 2016</w:t>
      </w:r>
      <w:r w:rsidRPr="00EC6295">
        <w:rPr>
          <w:rFonts w:ascii="Verdana" w:eastAsia="Verdana" w:hAnsi="Verdana" w:cs="Times New Roman"/>
          <w:sz w:val="18"/>
          <w:szCs w:val="18"/>
        </w:rPr>
        <w:t xml:space="preserve">; </w:t>
      </w:r>
    </w:p>
    <w:p w:rsidR="00CC676E" w:rsidRPr="00EC6295" w:rsidRDefault="00CC676E" w:rsidP="00CC676E">
      <w:pPr>
        <w:numPr>
          <w:ilvl w:val="2"/>
          <w:numId w:val="2"/>
        </w:numPr>
        <w:tabs>
          <w:tab w:val="left" w:pos="720"/>
        </w:tabs>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 xml:space="preserve">a Moving </w:t>
      </w:r>
      <w:proofErr w:type="spellStart"/>
      <w:r w:rsidRPr="00EC6295">
        <w:rPr>
          <w:rFonts w:ascii="Verdana" w:eastAsia="Verdana" w:hAnsi="Verdana" w:cs="Times New Roman"/>
          <w:sz w:val="18"/>
          <w:szCs w:val="18"/>
        </w:rPr>
        <w:t>DSS</w:t>
      </w:r>
      <w:proofErr w:type="spellEnd"/>
      <w:r w:rsidRPr="00EC6295">
        <w:rPr>
          <w:rFonts w:ascii="Verdana" w:eastAsia="Verdana" w:hAnsi="Verdana" w:cs="Times New Roman"/>
          <w:sz w:val="18"/>
          <w:szCs w:val="18"/>
        </w:rPr>
        <w:t xml:space="preserve"> Employee shall be the terms and conditions contained in the </w:t>
      </w:r>
      <w:r w:rsidRPr="00EC6295">
        <w:rPr>
          <w:rFonts w:ascii="Verdana" w:eastAsia="Verdana" w:hAnsi="Verdana" w:cs="Times New Roman"/>
          <w:i/>
          <w:sz w:val="18"/>
          <w:szCs w:val="18"/>
        </w:rPr>
        <w:t>Department of Social Services Enterprise Agreement 2015 to 2018</w:t>
      </w:r>
      <w:r w:rsidRPr="00EC6295">
        <w:rPr>
          <w:rFonts w:ascii="Verdana" w:eastAsia="Verdana" w:hAnsi="Verdana" w:cs="Times New Roman"/>
          <w:sz w:val="18"/>
          <w:szCs w:val="18"/>
        </w:rPr>
        <w:t>;</w:t>
      </w:r>
    </w:p>
    <w:p w:rsidR="00CC676E" w:rsidRPr="00EC6295" w:rsidRDefault="00CC676E" w:rsidP="00CC676E">
      <w:pPr>
        <w:numPr>
          <w:ilvl w:val="2"/>
          <w:numId w:val="2"/>
        </w:numPr>
        <w:tabs>
          <w:tab w:val="left" w:pos="720"/>
        </w:tabs>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 xml:space="preserve">a Moving </w:t>
      </w:r>
      <w:proofErr w:type="spellStart"/>
      <w:r w:rsidRPr="00EC6295">
        <w:rPr>
          <w:rFonts w:ascii="Verdana" w:eastAsia="Verdana" w:hAnsi="Verdana" w:cs="Times New Roman"/>
          <w:sz w:val="18"/>
          <w:szCs w:val="18"/>
        </w:rPr>
        <w:t>PM&amp;C</w:t>
      </w:r>
      <w:proofErr w:type="spellEnd"/>
      <w:r w:rsidRPr="00EC6295">
        <w:rPr>
          <w:rFonts w:ascii="Verdana" w:eastAsia="Verdana" w:hAnsi="Verdana" w:cs="Times New Roman"/>
          <w:sz w:val="18"/>
          <w:szCs w:val="18"/>
        </w:rPr>
        <w:t xml:space="preserve"> Employee shall be the terms and conditions contained in the </w:t>
      </w:r>
      <w:r w:rsidRPr="00EC6295">
        <w:rPr>
          <w:rFonts w:ascii="Verdana" w:eastAsia="Verdana" w:hAnsi="Verdana" w:cs="Times New Roman"/>
          <w:i/>
          <w:sz w:val="18"/>
          <w:szCs w:val="18"/>
        </w:rPr>
        <w:t>Department of the Prime Minister and Cabinet Enterprise Agreement 2017-2020</w:t>
      </w:r>
      <w:r w:rsidRPr="00EC6295">
        <w:rPr>
          <w:rFonts w:ascii="Verdana" w:eastAsia="Verdana" w:hAnsi="Verdana" w:cs="Times New Roman"/>
          <w:sz w:val="18"/>
          <w:szCs w:val="18"/>
        </w:rPr>
        <w:t>;</w:t>
      </w:r>
    </w:p>
    <w:p w:rsidR="00CC676E" w:rsidRPr="00EC6295" w:rsidRDefault="00CC676E" w:rsidP="00CC676E">
      <w:pPr>
        <w:tabs>
          <w:tab w:val="left" w:pos="720"/>
        </w:tabs>
        <w:spacing w:after="220" w:line="264" w:lineRule="auto"/>
        <w:ind w:left="782"/>
        <w:jc w:val="both"/>
        <w:outlineLvl w:val="2"/>
        <w:rPr>
          <w:rFonts w:ascii="Verdana" w:eastAsia="Verdana" w:hAnsi="Verdana" w:cs="Times New Roman"/>
          <w:sz w:val="18"/>
          <w:szCs w:val="18"/>
          <w:lang w:eastAsia="en-AU"/>
        </w:rPr>
      </w:pPr>
      <w:proofErr w:type="gramStart"/>
      <w:r w:rsidRPr="00EC6295">
        <w:rPr>
          <w:rFonts w:ascii="Verdana" w:eastAsia="Verdana" w:hAnsi="Verdana" w:cs="Times New Roman"/>
          <w:sz w:val="18"/>
          <w:szCs w:val="18"/>
          <w:lang w:eastAsia="en-AU"/>
        </w:rPr>
        <w:t>except</w:t>
      </w:r>
      <w:proofErr w:type="gramEnd"/>
      <w:r w:rsidRPr="00EC6295">
        <w:rPr>
          <w:rFonts w:ascii="Verdana" w:eastAsia="Verdana" w:hAnsi="Verdana" w:cs="Times New Roman"/>
          <w:sz w:val="18"/>
          <w:szCs w:val="18"/>
          <w:lang w:eastAsia="en-AU"/>
        </w:rPr>
        <w:t xml:space="preserve"> that any reference in the terms and conditions to the Attorney-General’s Department, the Department of Infrastructure and Regional Development, </w:t>
      </w:r>
      <w:r w:rsidRPr="00EC6295">
        <w:rPr>
          <w:rFonts w:ascii="Verdana" w:eastAsia="Verdana" w:hAnsi="Verdana" w:cs="Times New Roman"/>
          <w:sz w:val="18"/>
          <w:szCs w:val="18"/>
        </w:rPr>
        <w:t>the Department of the Prime Minister and Cabinet</w:t>
      </w:r>
      <w:r w:rsidRPr="00EC6295">
        <w:rPr>
          <w:rFonts w:ascii="Verdana" w:eastAsia="Verdana" w:hAnsi="Verdana" w:cs="Times New Roman"/>
          <w:sz w:val="18"/>
          <w:szCs w:val="18"/>
          <w:lang w:eastAsia="en-AU"/>
        </w:rPr>
        <w:t xml:space="preserve"> or </w:t>
      </w:r>
      <w:r w:rsidRPr="00EC6295">
        <w:rPr>
          <w:rFonts w:ascii="Verdana" w:eastAsia="Verdana" w:hAnsi="Verdana" w:cs="Times New Roman"/>
          <w:sz w:val="18"/>
          <w:szCs w:val="18"/>
        </w:rPr>
        <w:t>the Department of Social Services</w:t>
      </w:r>
      <w:r w:rsidRPr="00EC6295">
        <w:rPr>
          <w:rFonts w:ascii="Verdana" w:eastAsia="Verdana" w:hAnsi="Verdana" w:cs="Times New Roman"/>
          <w:sz w:val="18"/>
          <w:szCs w:val="18"/>
          <w:lang w:eastAsia="en-AU"/>
        </w:rPr>
        <w:t xml:space="preserve"> is substituted with a reference to the Department of Home Affairs.</w:t>
      </w:r>
    </w:p>
    <w:p w:rsidR="00CC676E" w:rsidRPr="00EC6295" w:rsidRDefault="00CC676E" w:rsidP="00CC676E">
      <w:pPr>
        <w:keepNext/>
        <w:numPr>
          <w:ilvl w:val="1"/>
          <w:numId w:val="2"/>
        </w:numPr>
        <w:spacing w:after="220" w:line="264" w:lineRule="auto"/>
        <w:jc w:val="both"/>
        <w:outlineLvl w:val="1"/>
        <w:rPr>
          <w:rFonts w:ascii="Verdana" w:eastAsia="Verdana" w:hAnsi="Verdana" w:cs="Times New Roman"/>
          <w:sz w:val="18"/>
        </w:rPr>
      </w:pPr>
      <w:r w:rsidRPr="00EC6295">
        <w:rPr>
          <w:rFonts w:ascii="Verdana" w:eastAsia="Verdana" w:hAnsi="Verdana" w:cs="Times New Roman"/>
          <w:sz w:val="18"/>
          <w:szCs w:val="18"/>
          <w:lang w:eastAsia="en-AU"/>
        </w:rPr>
        <w:t>Where the terms and conditions in clause 5.</w:t>
      </w:r>
      <w:r>
        <w:rPr>
          <w:rFonts w:ascii="Verdana" w:eastAsia="Verdana" w:hAnsi="Verdana" w:cs="Times New Roman"/>
          <w:sz w:val="18"/>
          <w:szCs w:val="18"/>
          <w:lang w:eastAsia="en-AU"/>
        </w:rPr>
        <w:t>1</w:t>
      </w:r>
      <w:r w:rsidRPr="00EC6295">
        <w:rPr>
          <w:rFonts w:ascii="Verdana" w:eastAsia="Verdana" w:hAnsi="Verdana" w:cs="Times New Roman"/>
          <w:sz w:val="18"/>
          <w:szCs w:val="18"/>
          <w:lang w:eastAsia="en-AU"/>
        </w:rPr>
        <w:t xml:space="preserve"> refer to </w:t>
      </w:r>
      <w:r w:rsidRPr="00EC6295">
        <w:rPr>
          <w:rFonts w:ascii="Verdana" w:eastAsia="Verdana" w:hAnsi="Verdana" w:cs="Times New Roman"/>
          <w:sz w:val="18"/>
        </w:rPr>
        <w:t>policies, guidelines and procedures (however described), any such policies, guidelines or procedures:</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 xml:space="preserve">will continue to apply to the Moving Employees in their current form, except to the extent that a policy, guideline or procedure is not capable of meaningful operation </w:t>
      </w:r>
      <w:r w:rsidRPr="00EC6295">
        <w:rPr>
          <w:rFonts w:ascii="Verdana" w:eastAsia="Verdana" w:hAnsi="Verdana" w:cs="Times New Roman"/>
          <w:sz w:val="18"/>
          <w:szCs w:val="18"/>
        </w:rPr>
        <w:lastRenderedPageBreak/>
        <w:t>because of the movement of the employees to the Department of Home Affairs; and</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proofErr w:type="gramStart"/>
      <w:r w:rsidRPr="00EC6295">
        <w:rPr>
          <w:rFonts w:ascii="Verdana" w:eastAsia="Verdana" w:hAnsi="Verdana" w:cs="Times New Roman"/>
          <w:sz w:val="18"/>
          <w:szCs w:val="18"/>
        </w:rPr>
        <w:t>do</w:t>
      </w:r>
      <w:proofErr w:type="gramEnd"/>
      <w:r w:rsidRPr="00EC6295">
        <w:rPr>
          <w:rFonts w:ascii="Verdana" w:eastAsia="Verdana" w:hAnsi="Verdana" w:cs="Times New Roman"/>
          <w:sz w:val="18"/>
          <w:szCs w:val="18"/>
        </w:rPr>
        <w:t xml:space="preserve"> not form part of this Determination and this Determination prevails over any policies, guidelines or procedures to the extent of any inconsistency.</w:t>
      </w:r>
    </w:p>
    <w:p w:rsidR="00CC676E" w:rsidRPr="00EC6295" w:rsidRDefault="00CC676E" w:rsidP="00CC676E">
      <w:pPr>
        <w:keepNext/>
        <w:tabs>
          <w:tab w:val="left" w:pos="720"/>
        </w:tabs>
        <w:spacing w:after="220" w:line="264" w:lineRule="auto"/>
        <w:ind w:left="782"/>
        <w:jc w:val="both"/>
        <w:outlineLvl w:val="1"/>
        <w:rPr>
          <w:rFonts w:ascii="Verdana" w:eastAsia="Verdana" w:hAnsi="Verdana" w:cs="Times New Roman"/>
          <w:i/>
          <w:sz w:val="18"/>
          <w:szCs w:val="18"/>
          <w:u w:val="single"/>
        </w:rPr>
      </w:pPr>
      <w:r w:rsidRPr="00EC6295">
        <w:rPr>
          <w:rFonts w:ascii="Verdana" w:eastAsia="Verdana" w:hAnsi="Verdana" w:cs="Times New Roman"/>
          <w:i/>
          <w:sz w:val="18"/>
          <w:szCs w:val="18"/>
          <w:u w:val="single"/>
        </w:rPr>
        <w:t>Department of Home Affairs Conditions not to apply</w:t>
      </w:r>
    </w:p>
    <w:p w:rsidR="00CC676E" w:rsidRPr="00EC6295" w:rsidRDefault="00CC676E" w:rsidP="00CC676E">
      <w:pPr>
        <w:keepNext/>
        <w:numPr>
          <w:ilvl w:val="1"/>
          <w:numId w:val="2"/>
        </w:numPr>
        <w:spacing w:after="220" w:line="264" w:lineRule="auto"/>
        <w:jc w:val="both"/>
        <w:outlineLvl w:val="1"/>
        <w:rPr>
          <w:rFonts w:ascii="Verdana" w:eastAsia="Verdana" w:hAnsi="Verdana" w:cs="Times New Roman"/>
          <w:sz w:val="18"/>
          <w:szCs w:val="18"/>
        </w:rPr>
      </w:pPr>
      <w:r w:rsidRPr="00EC6295">
        <w:rPr>
          <w:rFonts w:ascii="Verdana" w:eastAsia="Verdana" w:hAnsi="Verdana" w:cs="Times New Roman"/>
          <w:sz w:val="18"/>
          <w:szCs w:val="18"/>
        </w:rPr>
        <w:t>The terms and conditions of employment set out in clause 5.1 apply instead of:</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rPr>
        <w:t>any other enterprise agreement; and</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r w:rsidRPr="00EC6295">
        <w:rPr>
          <w:rFonts w:ascii="Verdana" w:eastAsia="Verdana" w:hAnsi="Verdana" w:cs="Times New Roman"/>
          <w:sz w:val="18"/>
          <w:szCs w:val="18"/>
        </w:rPr>
        <w:t xml:space="preserve">the </w:t>
      </w:r>
      <w:r w:rsidRPr="00EC6295">
        <w:rPr>
          <w:rFonts w:ascii="Verdana" w:eastAsia="Verdana" w:hAnsi="Verdana" w:cs="Times New Roman"/>
          <w:i/>
          <w:sz w:val="18"/>
          <w:szCs w:val="18"/>
        </w:rPr>
        <w:t>Australian Public Service Enterprise Award 2015</w:t>
      </w:r>
      <w:r w:rsidRPr="00EC6295">
        <w:rPr>
          <w:rFonts w:ascii="Verdana" w:eastAsia="Verdana" w:hAnsi="Verdana" w:cs="Times New Roman"/>
          <w:sz w:val="18"/>
          <w:szCs w:val="18"/>
        </w:rPr>
        <w:t>; and</w:t>
      </w:r>
    </w:p>
    <w:p w:rsidR="00CC676E" w:rsidRPr="00EC6295" w:rsidRDefault="00CC676E" w:rsidP="00CC676E">
      <w:pPr>
        <w:numPr>
          <w:ilvl w:val="2"/>
          <w:numId w:val="2"/>
        </w:numPr>
        <w:spacing w:after="220" w:line="264" w:lineRule="auto"/>
        <w:jc w:val="both"/>
        <w:outlineLvl w:val="2"/>
        <w:rPr>
          <w:rFonts w:ascii="Verdana" w:eastAsia="Verdana" w:hAnsi="Verdana" w:cs="Times New Roman"/>
          <w:sz w:val="18"/>
          <w:szCs w:val="18"/>
        </w:rPr>
      </w:pPr>
      <w:proofErr w:type="gramStart"/>
      <w:r w:rsidRPr="00EC6295">
        <w:rPr>
          <w:rFonts w:ascii="Verdana" w:eastAsia="Verdana" w:hAnsi="Verdana" w:cs="Times New Roman"/>
          <w:sz w:val="18"/>
          <w:szCs w:val="18"/>
        </w:rPr>
        <w:t>any</w:t>
      </w:r>
      <w:proofErr w:type="gramEnd"/>
      <w:r w:rsidRPr="00EC6295">
        <w:rPr>
          <w:rFonts w:ascii="Verdana" w:eastAsia="Verdana" w:hAnsi="Verdana" w:cs="Times New Roman"/>
          <w:sz w:val="18"/>
          <w:szCs w:val="18"/>
        </w:rPr>
        <w:t xml:space="preserve"> annual salary prescribed by </w:t>
      </w:r>
      <w:proofErr w:type="spellStart"/>
      <w:r w:rsidRPr="00EC6295">
        <w:rPr>
          <w:rFonts w:ascii="Verdana" w:eastAsia="Verdana" w:hAnsi="Verdana" w:cs="Times New Roman"/>
          <w:sz w:val="18"/>
          <w:szCs w:val="18"/>
        </w:rPr>
        <w:t>subregulation</w:t>
      </w:r>
      <w:proofErr w:type="spellEnd"/>
      <w:r w:rsidRPr="00EC6295">
        <w:rPr>
          <w:rFonts w:ascii="Verdana" w:eastAsia="Verdana" w:hAnsi="Verdana" w:cs="Times New Roman"/>
          <w:sz w:val="18"/>
          <w:szCs w:val="18"/>
        </w:rPr>
        <w:t xml:space="preserve"> 8.1(2) of the </w:t>
      </w:r>
      <w:r w:rsidRPr="00EC6295">
        <w:rPr>
          <w:rFonts w:ascii="Verdana" w:eastAsia="Verdana" w:hAnsi="Verdana" w:cs="Times New Roman"/>
          <w:i/>
          <w:sz w:val="18"/>
          <w:szCs w:val="18"/>
        </w:rPr>
        <w:t>Public Service Regulations 1999</w:t>
      </w:r>
      <w:r w:rsidRPr="00EC6295">
        <w:rPr>
          <w:rFonts w:ascii="Verdana" w:eastAsia="Verdana" w:hAnsi="Verdana" w:cs="Times New Roman"/>
          <w:sz w:val="18"/>
          <w:szCs w:val="18"/>
        </w:rPr>
        <w:t>.</w:t>
      </w:r>
    </w:p>
    <w:p w:rsidR="00CC676E" w:rsidRDefault="00CC676E" w:rsidP="00CC676E">
      <w:pPr>
        <w:pStyle w:val="Level1"/>
        <w:rPr>
          <w:lang w:eastAsia="en-AU"/>
        </w:rPr>
      </w:pPr>
      <w:r>
        <w:rPr>
          <w:lang w:eastAsia="en-AU"/>
        </w:rPr>
        <w:t>TRANSITION TO PREVAILING ENTERPRISE AGREEMENT ON 8 FEBRUARY 2018</w:t>
      </w:r>
    </w:p>
    <w:p w:rsidR="00CC676E" w:rsidRPr="006872D2" w:rsidRDefault="00CC676E" w:rsidP="00CC676E">
      <w:pPr>
        <w:pStyle w:val="Level11"/>
        <w:rPr>
          <w:lang w:eastAsia="en-AU"/>
        </w:rPr>
      </w:pPr>
      <w:r>
        <w:rPr>
          <w:b w:val="0"/>
          <w:lang w:eastAsia="en-AU"/>
        </w:rPr>
        <w:t xml:space="preserve">On 8 February 2018, all Moving Employees, excluding Moving </w:t>
      </w:r>
      <w:proofErr w:type="spellStart"/>
      <w:r>
        <w:rPr>
          <w:b w:val="0"/>
          <w:lang w:eastAsia="en-AU"/>
        </w:rPr>
        <w:t>AGD</w:t>
      </w:r>
      <w:proofErr w:type="spellEnd"/>
      <w:r>
        <w:rPr>
          <w:b w:val="0"/>
          <w:lang w:eastAsia="en-AU"/>
        </w:rPr>
        <w:t xml:space="preserve"> Employees, will become subject to the prevailing enterprise agreement in the Department of Home Affairs and this Determination will cease to apply to those Moving Employees.</w:t>
      </w:r>
    </w:p>
    <w:p w:rsidR="00CC676E" w:rsidRPr="006872D2" w:rsidRDefault="00CC676E" w:rsidP="00CC676E">
      <w:pPr>
        <w:pStyle w:val="Level11"/>
        <w:rPr>
          <w:b w:val="0"/>
          <w:lang w:eastAsia="en-AU"/>
        </w:rPr>
      </w:pPr>
      <w:r>
        <w:rPr>
          <w:b w:val="0"/>
          <w:lang w:eastAsia="en-AU"/>
        </w:rPr>
        <w:t xml:space="preserve">On 8 February 2018, Clauses 5.1 to 5.3 will no longer apply to a Moving </w:t>
      </w:r>
      <w:proofErr w:type="spellStart"/>
      <w:r>
        <w:rPr>
          <w:b w:val="0"/>
          <w:lang w:eastAsia="en-AU"/>
        </w:rPr>
        <w:t>AGD</w:t>
      </w:r>
      <w:proofErr w:type="spellEnd"/>
      <w:r>
        <w:rPr>
          <w:b w:val="0"/>
          <w:lang w:eastAsia="en-AU"/>
        </w:rPr>
        <w:t xml:space="preserve"> Employee. A Moving </w:t>
      </w:r>
      <w:proofErr w:type="spellStart"/>
      <w:r>
        <w:rPr>
          <w:b w:val="0"/>
          <w:lang w:eastAsia="en-AU"/>
        </w:rPr>
        <w:t>AGD</w:t>
      </w:r>
      <w:proofErr w:type="spellEnd"/>
      <w:r>
        <w:rPr>
          <w:b w:val="0"/>
          <w:lang w:eastAsia="en-AU"/>
        </w:rPr>
        <w:t xml:space="preserve"> Employee will become subject to the prevailing enterprise agreement in the Department of Home Affairs but, will retain the salary that applied to them on 7 February 2018.</w:t>
      </w:r>
    </w:p>
    <w:p w:rsidR="00CC676E" w:rsidRPr="00EC6295" w:rsidRDefault="00CC676E" w:rsidP="00CC676E">
      <w:pPr>
        <w:pStyle w:val="Level1"/>
        <w:rPr>
          <w:lang w:eastAsia="en-AU"/>
        </w:rPr>
      </w:pPr>
      <w:r w:rsidRPr="00EC6295">
        <w:rPr>
          <w:lang w:eastAsia="en-AU"/>
        </w:rPr>
        <w:t>Terms and Conditions may be Enhanced</w:t>
      </w:r>
    </w:p>
    <w:p w:rsidR="00CC676E" w:rsidRPr="00EC6295" w:rsidRDefault="00CC676E" w:rsidP="00CC676E">
      <w:pPr>
        <w:keepNext/>
        <w:numPr>
          <w:ilvl w:val="1"/>
          <w:numId w:val="2"/>
        </w:numPr>
        <w:spacing w:after="220" w:line="264" w:lineRule="auto"/>
        <w:jc w:val="both"/>
        <w:outlineLvl w:val="1"/>
        <w:rPr>
          <w:rFonts w:ascii="Verdana" w:eastAsia="Verdana" w:hAnsi="Verdana" w:cs="Times New Roman"/>
          <w:sz w:val="18"/>
          <w:szCs w:val="18"/>
          <w:lang w:eastAsia="en-AU"/>
        </w:rPr>
      </w:pPr>
      <w:r w:rsidRPr="00EC6295">
        <w:rPr>
          <w:rFonts w:ascii="Verdana" w:eastAsia="Verdana" w:hAnsi="Verdana" w:cs="Times New Roman"/>
          <w:sz w:val="18"/>
        </w:rPr>
        <w:t>It is not inconsistent with this Determination for an Agency Head to make a determination pursuant to sub</w:t>
      </w:r>
      <w:r w:rsidRPr="00EC6295">
        <w:rPr>
          <w:rFonts w:ascii="Verdana" w:eastAsia="Verdana" w:hAnsi="Verdana" w:cs="Times New Roman"/>
          <w:sz w:val="18"/>
          <w:szCs w:val="18"/>
          <w:lang w:eastAsia="en-AU"/>
        </w:rPr>
        <w:t>section</w:t>
      </w:r>
      <w:r w:rsidRPr="00EC6295">
        <w:rPr>
          <w:rFonts w:ascii="Verdana" w:eastAsia="Verdana" w:hAnsi="Verdana" w:cs="Times New Roman"/>
          <w:sz w:val="18"/>
        </w:rPr>
        <w:t xml:space="preserve"> 24(1) of the </w:t>
      </w:r>
      <w:r w:rsidRPr="00EC6295">
        <w:rPr>
          <w:rFonts w:ascii="Verdana" w:eastAsia="Verdana" w:hAnsi="Verdana" w:cs="Times New Roman"/>
          <w:i/>
          <w:sz w:val="18"/>
        </w:rPr>
        <w:t>Public Service Act 1999</w:t>
      </w:r>
      <w:r w:rsidRPr="00EC6295">
        <w:rPr>
          <w:rFonts w:ascii="Verdana" w:eastAsia="Verdana" w:hAnsi="Verdana" w:cs="Times New Roman"/>
          <w:sz w:val="18"/>
        </w:rPr>
        <w:t xml:space="preserve"> supplementing the terms and conditions of employment that apply to an employee by operation of this Determination.</w:t>
      </w:r>
    </w:p>
    <w:bookmarkEnd w:id="1"/>
    <w:p w:rsidR="00CC676E" w:rsidRPr="00EC6295" w:rsidRDefault="00CC676E" w:rsidP="00CC676E">
      <w:pPr>
        <w:keepNext/>
        <w:spacing w:before="120" w:after="120" w:line="276" w:lineRule="auto"/>
        <w:jc w:val="both"/>
        <w:rPr>
          <w:rFonts w:ascii="Verdana" w:eastAsia="Verdana" w:hAnsi="Verdana"/>
          <w:sz w:val="18"/>
          <w:szCs w:val="18"/>
        </w:rPr>
      </w:pPr>
    </w:p>
    <w:p w:rsidR="00CC676E" w:rsidRPr="00EC6295" w:rsidRDefault="00CC676E" w:rsidP="00CC676E">
      <w:pPr>
        <w:keepNext/>
        <w:spacing w:before="120" w:after="120" w:line="276" w:lineRule="auto"/>
        <w:jc w:val="both"/>
        <w:rPr>
          <w:rFonts w:ascii="Verdana" w:eastAsia="Verdana" w:hAnsi="Verdana"/>
          <w:sz w:val="18"/>
          <w:szCs w:val="18"/>
        </w:rPr>
      </w:pPr>
    </w:p>
    <w:p w:rsidR="00CC676E" w:rsidRPr="00EC6295" w:rsidRDefault="00CC676E" w:rsidP="00CC676E">
      <w:pPr>
        <w:keepNext/>
        <w:spacing w:before="120" w:after="120" w:line="276" w:lineRule="auto"/>
        <w:jc w:val="both"/>
        <w:rPr>
          <w:rFonts w:ascii="Verdana" w:eastAsia="Verdana" w:hAnsi="Verdana"/>
          <w:sz w:val="18"/>
          <w:szCs w:val="18"/>
        </w:rPr>
      </w:pPr>
      <w:r w:rsidRPr="00EC6295">
        <w:rPr>
          <w:rFonts w:ascii="Verdana" w:eastAsia="Verdana" w:hAnsi="Verdana"/>
          <w:sz w:val="18"/>
          <w:szCs w:val="18"/>
        </w:rPr>
        <w:t>…………………………………………………</w:t>
      </w:r>
    </w:p>
    <w:p w:rsidR="00CC676E" w:rsidRPr="00EC6295" w:rsidRDefault="00CC676E" w:rsidP="00CC676E">
      <w:pPr>
        <w:keepNext/>
        <w:spacing w:before="120" w:after="120" w:line="276" w:lineRule="auto"/>
        <w:rPr>
          <w:rFonts w:ascii="Verdana" w:eastAsia="Verdana" w:hAnsi="Verdana" w:cs="Times New Roman"/>
          <w:sz w:val="18"/>
          <w:szCs w:val="18"/>
        </w:rPr>
      </w:pPr>
      <w:r w:rsidRPr="00EC6295">
        <w:rPr>
          <w:rFonts w:ascii="Verdana" w:eastAsia="Verdana" w:hAnsi="Verdana"/>
          <w:sz w:val="18"/>
          <w:szCs w:val="18"/>
        </w:rPr>
        <w:t xml:space="preserve">Senator the Hon </w:t>
      </w:r>
      <w:proofErr w:type="spellStart"/>
      <w:r w:rsidRPr="00EC6295">
        <w:rPr>
          <w:rFonts w:ascii="Verdana" w:eastAsia="Verdana" w:hAnsi="Verdana"/>
          <w:sz w:val="18"/>
          <w:szCs w:val="18"/>
        </w:rPr>
        <w:t>Michaelia</w:t>
      </w:r>
      <w:proofErr w:type="spellEnd"/>
      <w:r w:rsidRPr="00EC6295">
        <w:rPr>
          <w:rFonts w:ascii="Verdana" w:eastAsia="Verdana" w:hAnsi="Verdana"/>
          <w:sz w:val="18"/>
          <w:szCs w:val="18"/>
        </w:rPr>
        <w:t xml:space="preserve"> Cash</w:t>
      </w:r>
      <w:r w:rsidRPr="00EC6295">
        <w:rPr>
          <w:rFonts w:ascii="Verdana" w:eastAsia="Verdana" w:hAnsi="Verdana" w:cs="Times New Roman"/>
          <w:sz w:val="18"/>
          <w:szCs w:val="18"/>
        </w:rPr>
        <w:br/>
      </w:r>
      <w:r w:rsidRPr="00EC6295">
        <w:rPr>
          <w:rFonts w:ascii="Verdana" w:eastAsia="Verdana" w:hAnsi="Verdana" w:cs="Times New Roman"/>
          <w:sz w:val="18"/>
          <w:szCs w:val="18"/>
          <w:lang w:eastAsia="zh-CN"/>
        </w:rPr>
        <w:t xml:space="preserve">Minister Assisting the Prime Minister for the Public Service </w:t>
      </w:r>
      <w:r w:rsidRPr="00EC6295">
        <w:rPr>
          <w:rFonts w:ascii="Verdana" w:eastAsia="Verdana" w:hAnsi="Verdana" w:cs="Times New Roman"/>
          <w:sz w:val="18"/>
          <w:szCs w:val="18"/>
        </w:rPr>
        <w:br/>
      </w:r>
      <w:r w:rsidRPr="00EC6295">
        <w:rPr>
          <w:rFonts w:ascii="Verdana" w:eastAsia="Verdana" w:hAnsi="Verdana"/>
          <w:sz w:val="18"/>
          <w:szCs w:val="18"/>
        </w:rPr>
        <w:br/>
      </w:r>
      <w:r>
        <w:rPr>
          <w:rFonts w:ascii="Verdana" w:eastAsia="Verdana" w:hAnsi="Verdana"/>
          <w:b/>
          <w:i/>
          <w:sz w:val="18"/>
          <w:szCs w:val="18"/>
        </w:rPr>
        <w:t>13</w:t>
      </w:r>
      <w:r w:rsidRPr="00EC6295">
        <w:rPr>
          <w:rFonts w:ascii="Verdana" w:eastAsia="Verdana" w:hAnsi="Verdana"/>
          <w:b/>
          <w:i/>
          <w:sz w:val="18"/>
          <w:szCs w:val="18"/>
        </w:rPr>
        <w:t xml:space="preserve"> December 2017</w:t>
      </w:r>
    </w:p>
    <w:p w:rsidR="00CC676E" w:rsidRPr="00EC6295" w:rsidRDefault="00CC676E" w:rsidP="00CC676E">
      <w:pPr>
        <w:rPr>
          <w:rFonts w:ascii="Calibri" w:eastAsia="Times New Roman" w:hAnsi="Calibri" w:cs="Calibri"/>
          <w:szCs w:val="24"/>
          <w:lang w:eastAsia="en-AU"/>
        </w:rPr>
      </w:pPr>
    </w:p>
    <w:p w:rsidR="00CC676E" w:rsidRDefault="00CC676E" w:rsidP="00CC676E"/>
    <w:p w:rsidR="00CC676E" w:rsidRDefault="00CC676E" w:rsidP="00CC676E"/>
    <w:p w:rsidR="00CC676E" w:rsidRDefault="00CC676E" w:rsidP="00CC676E">
      <w:pPr>
        <w:pStyle w:val="ListParagraph"/>
        <w:ind w:left="502"/>
        <w:rPr>
          <w:rFonts w:ascii="Times New Roman" w:hAnsi="Times New Roman" w:cs="Times New Roman"/>
          <w:szCs w:val="24"/>
        </w:rPr>
      </w:pPr>
    </w:p>
    <w:p w:rsidR="00CC676E" w:rsidRDefault="00CC676E" w:rsidP="00CC676E">
      <w:pPr>
        <w:pStyle w:val="ListParagraph"/>
        <w:ind w:left="502"/>
        <w:rPr>
          <w:rFonts w:ascii="Times New Roman" w:hAnsi="Times New Roman" w:cs="Times New Roman"/>
          <w:szCs w:val="24"/>
        </w:rPr>
      </w:pPr>
    </w:p>
    <w:p w:rsidR="00CC676E" w:rsidRDefault="00CC676E" w:rsidP="00CC676E">
      <w:pPr>
        <w:pStyle w:val="ListParagraph"/>
        <w:ind w:left="502"/>
        <w:rPr>
          <w:rFonts w:ascii="Times New Roman" w:hAnsi="Times New Roman" w:cs="Times New Roman"/>
          <w:szCs w:val="24"/>
        </w:rPr>
      </w:pPr>
    </w:p>
    <w:p w:rsidR="00CC676E" w:rsidRDefault="00CC676E" w:rsidP="00CC676E">
      <w:pPr>
        <w:rPr>
          <w:rFonts w:ascii="Times New Roman" w:hAnsi="Times New Roman" w:cs="Times New Roman"/>
          <w:b/>
          <w:szCs w:val="24"/>
        </w:rPr>
      </w:pPr>
    </w:p>
    <w:p w:rsidR="00CC676E" w:rsidRDefault="00CC676E" w:rsidP="00CC676E">
      <w:pPr>
        <w:rPr>
          <w:rFonts w:ascii="Times New Roman" w:hAnsi="Times New Roman" w:cs="Times New Roman"/>
          <w:b/>
          <w:szCs w:val="24"/>
        </w:rPr>
      </w:pPr>
    </w:p>
    <w:p w:rsidR="00CC676E" w:rsidRDefault="00CC676E" w:rsidP="00CC676E">
      <w:pPr>
        <w:rPr>
          <w:rFonts w:ascii="Times New Roman" w:hAnsi="Times New Roman" w:cs="Times New Roman"/>
          <w:b/>
          <w:szCs w:val="24"/>
        </w:rPr>
      </w:pPr>
    </w:p>
    <w:p w:rsidR="00CC676E" w:rsidRDefault="00CC676E" w:rsidP="00CC676E">
      <w:pPr>
        <w:rPr>
          <w:rFonts w:ascii="Times New Roman" w:hAnsi="Times New Roman" w:cs="Times New Roman"/>
          <w:b/>
          <w:szCs w:val="24"/>
        </w:rPr>
      </w:pPr>
    </w:p>
    <w:p w:rsidR="00CC676E" w:rsidRDefault="00CC676E" w:rsidP="00CC676E">
      <w:pPr>
        <w:rPr>
          <w:rFonts w:ascii="Times New Roman" w:hAnsi="Times New Roman" w:cs="Times New Roman"/>
          <w:b/>
          <w:szCs w:val="24"/>
        </w:rPr>
      </w:pPr>
    </w:p>
    <w:p w:rsidR="00A82725" w:rsidRDefault="00A82725"/>
    <w:sectPr w:rsidR="00A82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D753F"/>
    <w:multiLevelType w:val="hybridMultilevel"/>
    <w:tmpl w:val="6BC27D12"/>
    <w:lvl w:ilvl="0" w:tplc="D9C28612">
      <w:start w:val="1"/>
      <w:numFmt w:val="bullet"/>
      <w:lvlText w:val=""/>
      <w:lvlJc w:val="left"/>
      <w:pPr>
        <w:ind w:left="720" w:hanging="360"/>
      </w:pPr>
      <w:rPr>
        <w:rFonts w:ascii="Symbol" w:hAnsi="Symbol" w:hint="default"/>
      </w:rPr>
    </w:lvl>
    <w:lvl w:ilvl="1" w:tplc="D458C348">
      <w:start w:val="1"/>
      <w:numFmt w:val="bullet"/>
      <w:lvlText w:val="o"/>
      <w:lvlJc w:val="left"/>
      <w:pPr>
        <w:ind w:left="1440" w:hanging="360"/>
      </w:pPr>
      <w:rPr>
        <w:rFonts w:ascii="Courier New" w:hAnsi="Courier New" w:cs="Courier New" w:hint="default"/>
      </w:rPr>
    </w:lvl>
    <w:lvl w:ilvl="2" w:tplc="5948AF30">
      <w:start w:val="1"/>
      <w:numFmt w:val="bullet"/>
      <w:lvlText w:val=""/>
      <w:lvlJc w:val="left"/>
      <w:pPr>
        <w:ind w:left="2160" w:hanging="360"/>
      </w:pPr>
      <w:rPr>
        <w:rFonts w:ascii="Wingdings" w:hAnsi="Wingdings" w:hint="default"/>
      </w:rPr>
    </w:lvl>
    <w:lvl w:ilvl="3" w:tplc="7542FE6C">
      <w:start w:val="1"/>
      <w:numFmt w:val="bullet"/>
      <w:lvlText w:val=""/>
      <w:lvlJc w:val="left"/>
      <w:pPr>
        <w:ind w:left="2880" w:hanging="360"/>
      </w:pPr>
      <w:rPr>
        <w:rFonts w:ascii="Symbol" w:hAnsi="Symbol" w:hint="default"/>
      </w:rPr>
    </w:lvl>
    <w:lvl w:ilvl="4" w:tplc="40706EE8">
      <w:start w:val="1"/>
      <w:numFmt w:val="bullet"/>
      <w:lvlText w:val="o"/>
      <w:lvlJc w:val="left"/>
      <w:pPr>
        <w:ind w:left="3600" w:hanging="360"/>
      </w:pPr>
      <w:rPr>
        <w:rFonts w:ascii="Courier New" w:hAnsi="Courier New" w:cs="Courier New" w:hint="default"/>
      </w:rPr>
    </w:lvl>
    <w:lvl w:ilvl="5" w:tplc="4960674C">
      <w:start w:val="1"/>
      <w:numFmt w:val="bullet"/>
      <w:lvlText w:val=""/>
      <w:lvlJc w:val="left"/>
      <w:pPr>
        <w:ind w:left="4320" w:hanging="360"/>
      </w:pPr>
      <w:rPr>
        <w:rFonts w:ascii="Wingdings" w:hAnsi="Wingdings" w:hint="default"/>
      </w:rPr>
    </w:lvl>
    <w:lvl w:ilvl="6" w:tplc="2D0C942E">
      <w:start w:val="1"/>
      <w:numFmt w:val="bullet"/>
      <w:lvlText w:val=""/>
      <w:lvlJc w:val="left"/>
      <w:pPr>
        <w:ind w:left="5040" w:hanging="360"/>
      </w:pPr>
      <w:rPr>
        <w:rFonts w:ascii="Symbol" w:hAnsi="Symbol" w:hint="default"/>
      </w:rPr>
    </w:lvl>
    <w:lvl w:ilvl="7" w:tplc="36E20ADC">
      <w:start w:val="1"/>
      <w:numFmt w:val="bullet"/>
      <w:lvlText w:val="o"/>
      <w:lvlJc w:val="left"/>
      <w:pPr>
        <w:ind w:left="5760" w:hanging="360"/>
      </w:pPr>
      <w:rPr>
        <w:rFonts w:ascii="Courier New" w:hAnsi="Courier New" w:cs="Courier New" w:hint="default"/>
      </w:rPr>
    </w:lvl>
    <w:lvl w:ilvl="8" w:tplc="EABCD11A">
      <w:start w:val="1"/>
      <w:numFmt w:val="bullet"/>
      <w:lvlText w:val=""/>
      <w:lvlJc w:val="left"/>
      <w:pPr>
        <w:ind w:left="6480" w:hanging="360"/>
      </w:pPr>
      <w:rPr>
        <w:rFonts w:ascii="Wingdings" w:hAnsi="Wingdings" w:hint="default"/>
      </w:rPr>
    </w:lvl>
  </w:abstractNum>
  <w:abstractNum w:abstractNumId="1">
    <w:nsid w:val="67545DF5"/>
    <w:multiLevelType w:val="multilevel"/>
    <w:tmpl w:val="C7F812CE"/>
    <w:styleLink w:val="OutlineList1"/>
    <w:lvl w:ilvl="0">
      <w:start w:val="1"/>
      <w:numFmt w:val="decimal"/>
      <w:pStyle w:val="Level1"/>
      <w:lvlText w:val="%1."/>
      <w:lvlJc w:val="left"/>
      <w:pPr>
        <w:tabs>
          <w:tab w:val="num" w:pos="782"/>
        </w:tabs>
        <w:ind w:left="782" w:hanging="782"/>
      </w:pPr>
      <w:rPr>
        <w:b w:val="0"/>
        <w:i w:val="0"/>
      </w:rPr>
    </w:lvl>
    <w:lvl w:ilvl="1">
      <w:start w:val="1"/>
      <w:numFmt w:val="decimal"/>
      <w:pStyle w:val="Level11"/>
      <w:lvlText w:val="%1.%2"/>
      <w:lvlJc w:val="left"/>
      <w:pPr>
        <w:tabs>
          <w:tab w:val="num" w:pos="782"/>
        </w:tabs>
        <w:ind w:left="782" w:hanging="782"/>
      </w:pPr>
      <w:rPr>
        <w:b w:val="0"/>
        <w:i w:val="0"/>
      </w:rPr>
    </w:lvl>
    <w:lvl w:ilvl="2">
      <w:start w:val="1"/>
      <w:numFmt w:val="lowerLetter"/>
      <w:pStyle w:val="Levela"/>
      <w:lvlText w:val="(%3)"/>
      <w:lvlJc w:val="left"/>
      <w:pPr>
        <w:tabs>
          <w:tab w:val="num" w:pos="1406"/>
        </w:tabs>
        <w:ind w:left="1406" w:hanging="624"/>
      </w:pPr>
    </w:lvl>
    <w:lvl w:ilvl="3">
      <w:start w:val="1"/>
      <w:numFmt w:val="lowerRoman"/>
      <w:pStyle w:val="Leveli"/>
      <w:lvlText w:val="(%4)"/>
      <w:lvlJc w:val="left"/>
      <w:pPr>
        <w:tabs>
          <w:tab w:val="num" w:pos="2030"/>
        </w:tabs>
        <w:ind w:left="2030" w:hanging="624"/>
      </w:pPr>
    </w:lvl>
    <w:lvl w:ilvl="4">
      <w:start w:val="1"/>
      <w:numFmt w:val="upperLetter"/>
      <w:pStyle w:val="LevelA0"/>
      <w:lvlText w:val="(%5)"/>
      <w:lvlJc w:val="left"/>
      <w:pPr>
        <w:tabs>
          <w:tab w:val="num" w:pos="2654"/>
        </w:tabs>
        <w:ind w:left="2654" w:hanging="624"/>
      </w:pPr>
    </w:lvl>
    <w:lvl w:ilvl="5">
      <w:start w:val="27"/>
      <w:numFmt w:val="lowerLetter"/>
      <w:pStyle w:val="Levelaa"/>
      <w:lvlText w:val="(%6)"/>
      <w:lvlJc w:val="left"/>
      <w:pPr>
        <w:tabs>
          <w:tab w:val="num" w:pos="3277"/>
        </w:tabs>
        <w:ind w:left="3277" w:hanging="623"/>
      </w:pPr>
    </w:lvl>
    <w:lvl w:ilvl="6">
      <w:start w:val="1"/>
      <w:numFmt w:val="lowerLetter"/>
      <w:pStyle w:val="Levelalower"/>
      <w:lvlText w:val="(%7)"/>
      <w:lvlJc w:val="left"/>
      <w:pPr>
        <w:tabs>
          <w:tab w:val="num" w:pos="3901"/>
        </w:tabs>
        <w:ind w:left="3901" w:hanging="624"/>
      </w:pPr>
    </w:lvl>
    <w:lvl w:ilvl="7">
      <w:start w:val="1"/>
      <w:numFmt w:val="lowerRoman"/>
      <w:pStyle w:val="Levelilower"/>
      <w:lvlText w:val="(%8)"/>
      <w:lvlJc w:val="left"/>
      <w:pPr>
        <w:tabs>
          <w:tab w:val="num" w:pos="4525"/>
        </w:tabs>
        <w:ind w:left="4525" w:hanging="624"/>
      </w:pPr>
    </w:lvl>
    <w:lvl w:ilvl="8">
      <w:start w:val="1"/>
      <w:numFmt w:val="none"/>
      <w:lvlText w:val=""/>
      <w:lvlJc w:val="left"/>
      <w:pPr>
        <w:ind w:left="0" w:firstLine="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76E"/>
    <w:rsid w:val="00343BD9"/>
    <w:rsid w:val="00A82725"/>
    <w:rsid w:val="00BD18D3"/>
    <w:rsid w:val="00CC67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6E"/>
    <w:pPr>
      <w:spacing w:after="0" w:line="240" w:lineRule="auto"/>
    </w:pPr>
    <w:rPr>
      <w:rFonts w:ascii="Arial" w:eastAsia="Calibri"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C676E"/>
    <w:pPr>
      <w:ind w:left="720"/>
      <w:contextualSpacing/>
    </w:pPr>
  </w:style>
  <w:style w:type="paragraph" w:customStyle="1" w:styleId="Level1">
    <w:name w:val="Level 1."/>
    <w:basedOn w:val="Normal"/>
    <w:next w:val="Normal"/>
    <w:rsid w:val="00CC676E"/>
    <w:pPr>
      <w:keepNext/>
      <w:numPr>
        <w:numId w:val="1"/>
      </w:numPr>
      <w:spacing w:after="220" w:line="264" w:lineRule="auto"/>
      <w:jc w:val="both"/>
      <w:outlineLvl w:val="0"/>
    </w:pPr>
    <w:rPr>
      <w:rFonts w:ascii="Verdana" w:eastAsia="Verdana" w:hAnsi="Verdana" w:cs="Times New Roman"/>
      <w:b/>
      <w:caps/>
      <w:sz w:val="18"/>
      <w:szCs w:val="18"/>
    </w:rPr>
  </w:style>
  <w:style w:type="paragraph" w:customStyle="1" w:styleId="Level11">
    <w:name w:val="Level 1.1"/>
    <w:basedOn w:val="Normal"/>
    <w:next w:val="Normal"/>
    <w:uiPriority w:val="5"/>
    <w:rsid w:val="00CC676E"/>
    <w:pPr>
      <w:keepNext/>
      <w:numPr>
        <w:ilvl w:val="1"/>
        <w:numId w:val="1"/>
      </w:numPr>
      <w:spacing w:after="220" w:line="264" w:lineRule="auto"/>
      <w:jc w:val="both"/>
      <w:outlineLvl w:val="1"/>
    </w:pPr>
    <w:rPr>
      <w:rFonts w:ascii="Verdana" w:eastAsia="Verdana" w:hAnsi="Verdana" w:cs="Times New Roman"/>
      <w:b/>
      <w:sz w:val="18"/>
      <w:szCs w:val="18"/>
    </w:rPr>
  </w:style>
  <w:style w:type="paragraph" w:customStyle="1" w:styleId="Levela">
    <w:name w:val="Level (a)"/>
    <w:basedOn w:val="Normal"/>
    <w:next w:val="Normal"/>
    <w:uiPriority w:val="6"/>
    <w:rsid w:val="00CC676E"/>
    <w:pPr>
      <w:numPr>
        <w:ilvl w:val="2"/>
        <w:numId w:val="1"/>
      </w:numPr>
      <w:spacing w:after="220" w:line="264" w:lineRule="auto"/>
      <w:jc w:val="both"/>
      <w:outlineLvl w:val="2"/>
    </w:pPr>
    <w:rPr>
      <w:rFonts w:ascii="Verdana" w:eastAsia="Verdana" w:hAnsi="Verdana" w:cs="Times New Roman"/>
      <w:sz w:val="18"/>
      <w:szCs w:val="18"/>
    </w:rPr>
  </w:style>
  <w:style w:type="paragraph" w:customStyle="1" w:styleId="Leveli">
    <w:name w:val="Level (i)"/>
    <w:basedOn w:val="Normal"/>
    <w:next w:val="Normal"/>
    <w:uiPriority w:val="6"/>
    <w:rsid w:val="00CC676E"/>
    <w:pPr>
      <w:numPr>
        <w:ilvl w:val="3"/>
        <w:numId w:val="1"/>
      </w:numPr>
      <w:spacing w:after="220" w:line="264" w:lineRule="auto"/>
      <w:jc w:val="both"/>
      <w:outlineLvl w:val="3"/>
    </w:pPr>
    <w:rPr>
      <w:rFonts w:ascii="Verdana" w:eastAsia="Verdana" w:hAnsi="Verdana" w:cs="Times New Roman"/>
      <w:sz w:val="18"/>
      <w:szCs w:val="18"/>
    </w:rPr>
  </w:style>
  <w:style w:type="paragraph" w:customStyle="1" w:styleId="LevelA0">
    <w:name w:val="Level(A)"/>
    <w:basedOn w:val="Normal"/>
    <w:next w:val="Normal"/>
    <w:uiPriority w:val="6"/>
    <w:rsid w:val="00CC676E"/>
    <w:pPr>
      <w:numPr>
        <w:ilvl w:val="4"/>
        <w:numId w:val="1"/>
      </w:numPr>
      <w:spacing w:after="220" w:line="264" w:lineRule="auto"/>
      <w:jc w:val="both"/>
      <w:outlineLvl w:val="4"/>
    </w:pPr>
    <w:rPr>
      <w:rFonts w:ascii="Verdana" w:eastAsia="Verdana" w:hAnsi="Verdana" w:cs="Times New Roman"/>
      <w:sz w:val="18"/>
      <w:szCs w:val="18"/>
    </w:rPr>
  </w:style>
  <w:style w:type="paragraph" w:customStyle="1" w:styleId="Levelaa">
    <w:name w:val="Level(aa)"/>
    <w:basedOn w:val="Normal"/>
    <w:next w:val="Normal"/>
    <w:uiPriority w:val="6"/>
    <w:rsid w:val="00CC676E"/>
    <w:pPr>
      <w:numPr>
        <w:ilvl w:val="5"/>
        <w:numId w:val="1"/>
      </w:numPr>
      <w:spacing w:after="220" w:line="264" w:lineRule="auto"/>
      <w:jc w:val="both"/>
      <w:outlineLvl w:val="5"/>
    </w:pPr>
    <w:rPr>
      <w:rFonts w:ascii="Verdana" w:eastAsia="Verdana" w:hAnsi="Verdana" w:cs="Times New Roman"/>
      <w:sz w:val="18"/>
      <w:szCs w:val="18"/>
    </w:rPr>
  </w:style>
  <w:style w:type="paragraph" w:customStyle="1" w:styleId="Levelalower">
    <w:name w:val="Level (a) lower"/>
    <w:basedOn w:val="Normal"/>
    <w:next w:val="Normal"/>
    <w:uiPriority w:val="7"/>
    <w:rsid w:val="00CC676E"/>
    <w:pPr>
      <w:numPr>
        <w:ilvl w:val="6"/>
        <w:numId w:val="1"/>
      </w:numPr>
      <w:spacing w:after="220" w:line="264" w:lineRule="auto"/>
      <w:jc w:val="both"/>
    </w:pPr>
    <w:rPr>
      <w:rFonts w:ascii="Verdana" w:eastAsia="Verdana" w:hAnsi="Verdana" w:cs="Times New Roman"/>
      <w:sz w:val="18"/>
      <w:szCs w:val="18"/>
    </w:rPr>
  </w:style>
  <w:style w:type="paragraph" w:customStyle="1" w:styleId="Levelilower">
    <w:name w:val="Level (i) lower"/>
    <w:basedOn w:val="Normal"/>
    <w:next w:val="Normal"/>
    <w:uiPriority w:val="8"/>
    <w:rsid w:val="00CC676E"/>
    <w:pPr>
      <w:numPr>
        <w:ilvl w:val="7"/>
        <w:numId w:val="1"/>
      </w:numPr>
      <w:spacing w:after="220" w:line="264" w:lineRule="auto"/>
      <w:jc w:val="both"/>
    </w:pPr>
    <w:rPr>
      <w:rFonts w:ascii="Verdana" w:eastAsia="Verdana" w:hAnsi="Verdana" w:cs="Times New Roman"/>
      <w:sz w:val="18"/>
      <w:szCs w:val="18"/>
    </w:rPr>
  </w:style>
  <w:style w:type="numbering" w:customStyle="1" w:styleId="OutlineList1">
    <w:name w:val="OutlineList1"/>
    <w:uiPriority w:val="99"/>
    <w:rsid w:val="00CC676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6E"/>
    <w:pPr>
      <w:spacing w:after="0" w:line="240" w:lineRule="auto"/>
    </w:pPr>
    <w:rPr>
      <w:rFonts w:ascii="Arial" w:eastAsia="Calibri"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C676E"/>
    <w:pPr>
      <w:ind w:left="720"/>
      <w:contextualSpacing/>
    </w:pPr>
  </w:style>
  <w:style w:type="paragraph" w:customStyle="1" w:styleId="Level1">
    <w:name w:val="Level 1."/>
    <w:basedOn w:val="Normal"/>
    <w:next w:val="Normal"/>
    <w:rsid w:val="00CC676E"/>
    <w:pPr>
      <w:keepNext/>
      <w:numPr>
        <w:numId w:val="1"/>
      </w:numPr>
      <w:spacing w:after="220" w:line="264" w:lineRule="auto"/>
      <w:jc w:val="both"/>
      <w:outlineLvl w:val="0"/>
    </w:pPr>
    <w:rPr>
      <w:rFonts w:ascii="Verdana" w:eastAsia="Verdana" w:hAnsi="Verdana" w:cs="Times New Roman"/>
      <w:b/>
      <w:caps/>
      <w:sz w:val="18"/>
      <w:szCs w:val="18"/>
    </w:rPr>
  </w:style>
  <w:style w:type="paragraph" w:customStyle="1" w:styleId="Level11">
    <w:name w:val="Level 1.1"/>
    <w:basedOn w:val="Normal"/>
    <w:next w:val="Normal"/>
    <w:uiPriority w:val="5"/>
    <w:rsid w:val="00CC676E"/>
    <w:pPr>
      <w:keepNext/>
      <w:numPr>
        <w:ilvl w:val="1"/>
        <w:numId w:val="1"/>
      </w:numPr>
      <w:spacing w:after="220" w:line="264" w:lineRule="auto"/>
      <w:jc w:val="both"/>
      <w:outlineLvl w:val="1"/>
    </w:pPr>
    <w:rPr>
      <w:rFonts w:ascii="Verdana" w:eastAsia="Verdana" w:hAnsi="Verdana" w:cs="Times New Roman"/>
      <w:b/>
      <w:sz w:val="18"/>
      <w:szCs w:val="18"/>
    </w:rPr>
  </w:style>
  <w:style w:type="paragraph" w:customStyle="1" w:styleId="Levela">
    <w:name w:val="Level (a)"/>
    <w:basedOn w:val="Normal"/>
    <w:next w:val="Normal"/>
    <w:uiPriority w:val="6"/>
    <w:rsid w:val="00CC676E"/>
    <w:pPr>
      <w:numPr>
        <w:ilvl w:val="2"/>
        <w:numId w:val="1"/>
      </w:numPr>
      <w:spacing w:after="220" w:line="264" w:lineRule="auto"/>
      <w:jc w:val="both"/>
      <w:outlineLvl w:val="2"/>
    </w:pPr>
    <w:rPr>
      <w:rFonts w:ascii="Verdana" w:eastAsia="Verdana" w:hAnsi="Verdana" w:cs="Times New Roman"/>
      <w:sz w:val="18"/>
      <w:szCs w:val="18"/>
    </w:rPr>
  </w:style>
  <w:style w:type="paragraph" w:customStyle="1" w:styleId="Leveli">
    <w:name w:val="Level (i)"/>
    <w:basedOn w:val="Normal"/>
    <w:next w:val="Normal"/>
    <w:uiPriority w:val="6"/>
    <w:rsid w:val="00CC676E"/>
    <w:pPr>
      <w:numPr>
        <w:ilvl w:val="3"/>
        <w:numId w:val="1"/>
      </w:numPr>
      <w:spacing w:after="220" w:line="264" w:lineRule="auto"/>
      <w:jc w:val="both"/>
      <w:outlineLvl w:val="3"/>
    </w:pPr>
    <w:rPr>
      <w:rFonts w:ascii="Verdana" w:eastAsia="Verdana" w:hAnsi="Verdana" w:cs="Times New Roman"/>
      <w:sz w:val="18"/>
      <w:szCs w:val="18"/>
    </w:rPr>
  </w:style>
  <w:style w:type="paragraph" w:customStyle="1" w:styleId="LevelA0">
    <w:name w:val="Level(A)"/>
    <w:basedOn w:val="Normal"/>
    <w:next w:val="Normal"/>
    <w:uiPriority w:val="6"/>
    <w:rsid w:val="00CC676E"/>
    <w:pPr>
      <w:numPr>
        <w:ilvl w:val="4"/>
        <w:numId w:val="1"/>
      </w:numPr>
      <w:spacing w:after="220" w:line="264" w:lineRule="auto"/>
      <w:jc w:val="both"/>
      <w:outlineLvl w:val="4"/>
    </w:pPr>
    <w:rPr>
      <w:rFonts w:ascii="Verdana" w:eastAsia="Verdana" w:hAnsi="Verdana" w:cs="Times New Roman"/>
      <w:sz w:val="18"/>
      <w:szCs w:val="18"/>
    </w:rPr>
  </w:style>
  <w:style w:type="paragraph" w:customStyle="1" w:styleId="Levelaa">
    <w:name w:val="Level(aa)"/>
    <w:basedOn w:val="Normal"/>
    <w:next w:val="Normal"/>
    <w:uiPriority w:val="6"/>
    <w:rsid w:val="00CC676E"/>
    <w:pPr>
      <w:numPr>
        <w:ilvl w:val="5"/>
        <w:numId w:val="1"/>
      </w:numPr>
      <w:spacing w:after="220" w:line="264" w:lineRule="auto"/>
      <w:jc w:val="both"/>
      <w:outlineLvl w:val="5"/>
    </w:pPr>
    <w:rPr>
      <w:rFonts w:ascii="Verdana" w:eastAsia="Verdana" w:hAnsi="Verdana" w:cs="Times New Roman"/>
      <w:sz w:val="18"/>
      <w:szCs w:val="18"/>
    </w:rPr>
  </w:style>
  <w:style w:type="paragraph" w:customStyle="1" w:styleId="Levelalower">
    <w:name w:val="Level (a) lower"/>
    <w:basedOn w:val="Normal"/>
    <w:next w:val="Normal"/>
    <w:uiPriority w:val="7"/>
    <w:rsid w:val="00CC676E"/>
    <w:pPr>
      <w:numPr>
        <w:ilvl w:val="6"/>
        <w:numId w:val="1"/>
      </w:numPr>
      <w:spacing w:after="220" w:line="264" w:lineRule="auto"/>
      <w:jc w:val="both"/>
    </w:pPr>
    <w:rPr>
      <w:rFonts w:ascii="Verdana" w:eastAsia="Verdana" w:hAnsi="Verdana" w:cs="Times New Roman"/>
      <w:sz w:val="18"/>
      <w:szCs w:val="18"/>
    </w:rPr>
  </w:style>
  <w:style w:type="paragraph" w:customStyle="1" w:styleId="Levelilower">
    <w:name w:val="Level (i) lower"/>
    <w:basedOn w:val="Normal"/>
    <w:next w:val="Normal"/>
    <w:uiPriority w:val="8"/>
    <w:rsid w:val="00CC676E"/>
    <w:pPr>
      <w:numPr>
        <w:ilvl w:val="7"/>
        <w:numId w:val="1"/>
      </w:numPr>
      <w:spacing w:after="220" w:line="264" w:lineRule="auto"/>
      <w:jc w:val="both"/>
    </w:pPr>
    <w:rPr>
      <w:rFonts w:ascii="Verdana" w:eastAsia="Verdana" w:hAnsi="Verdana" w:cs="Times New Roman"/>
      <w:sz w:val="18"/>
      <w:szCs w:val="18"/>
    </w:rPr>
  </w:style>
  <w:style w:type="numbering" w:customStyle="1" w:styleId="OutlineList1">
    <w:name w:val="OutlineList1"/>
    <w:uiPriority w:val="99"/>
    <w:rsid w:val="00CC676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48EC2C33.dotm</Template>
  <TotalTime>1</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WILSON,John</dc:creator>
  <cp:lastModifiedBy>Chris Luton</cp:lastModifiedBy>
  <cp:revision>2</cp:revision>
  <dcterms:created xsi:type="dcterms:W3CDTF">2017-12-13T22:43:00Z</dcterms:created>
  <dcterms:modified xsi:type="dcterms:W3CDTF">2017-12-13T22:43:00Z</dcterms:modified>
</cp:coreProperties>
</file>