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41C2" w14:textId="77777777" w:rsidR="00753198" w:rsidRPr="00036D99" w:rsidRDefault="00753198" w:rsidP="00753198">
      <w:pPr>
        <w:rPr>
          <w:sz w:val="28"/>
        </w:rPr>
      </w:pPr>
      <w:r>
        <w:rPr>
          <w:noProof/>
          <w:lang w:eastAsia="en-AU"/>
        </w:rPr>
        <w:drawing>
          <wp:inline distT="0" distB="0" distL="0" distR="0" wp14:anchorId="5C3E421A" wp14:editId="5C3E421B">
            <wp:extent cx="1501140"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1140" cy="1104265"/>
                    </a:xfrm>
                    <a:prstGeom prst="rect">
                      <a:avLst/>
                    </a:prstGeom>
                    <a:noFill/>
                    <a:ln>
                      <a:noFill/>
                    </a:ln>
                  </pic:spPr>
                </pic:pic>
              </a:graphicData>
            </a:graphic>
          </wp:inline>
        </w:drawing>
      </w:r>
    </w:p>
    <w:p w14:paraId="5C3E41C3" w14:textId="77777777" w:rsidR="00753198" w:rsidRPr="00036D99" w:rsidRDefault="00753198" w:rsidP="00753198">
      <w:pPr>
        <w:rPr>
          <w:sz w:val="19"/>
        </w:rPr>
      </w:pPr>
    </w:p>
    <w:p w14:paraId="5C3E41C4" w14:textId="77777777" w:rsidR="00753198" w:rsidRPr="00036D99" w:rsidRDefault="00753198" w:rsidP="00753198">
      <w:pPr>
        <w:pStyle w:val="ShortT"/>
      </w:pPr>
      <w:r w:rsidRPr="00036D99">
        <w:t>Industry Research and Development (</w:t>
      </w:r>
      <w:r>
        <w:t>Australian Small Business Advisory Services</w:t>
      </w:r>
      <w:r w:rsidRPr="00036D99">
        <w:t xml:space="preserve"> Program) Instrument 2017</w:t>
      </w:r>
    </w:p>
    <w:p w14:paraId="5C3E41C5" w14:textId="77777777" w:rsidR="00753198" w:rsidRPr="00036D99" w:rsidRDefault="00753198" w:rsidP="00753198">
      <w:pPr>
        <w:pStyle w:val="SignCoverPageStart"/>
        <w:rPr>
          <w:szCs w:val="22"/>
        </w:rPr>
      </w:pPr>
      <w:r w:rsidRPr="00036D99">
        <w:rPr>
          <w:szCs w:val="22"/>
        </w:rPr>
        <w:t>I</w:t>
      </w:r>
      <w:r w:rsidRPr="002678C4">
        <w:rPr>
          <w:szCs w:val="22"/>
        </w:rPr>
        <w:t xml:space="preserve">, </w:t>
      </w:r>
      <w:r w:rsidRPr="00D56E6A">
        <w:rPr>
          <w:szCs w:val="22"/>
        </w:rPr>
        <w:t>Michael McCormack</w:t>
      </w:r>
      <w:r w:rsidRPr="002678C4">
        <w:rPr>
          <w:szCs w:val="22"/>
        </w:rPr>
        <w:t>, Minister for Small</w:t>
      </w:r>
      <w:r>
        <w:rPr>
          <w:szCs w:val="22"/>
        </w:rPr>
        <w:t xml:space="preserve"> Business</w:t>
      </w:r>
      <w:r w:rsidRPr="00036D99">
        <w:rPr>
          <w:szCs w:val="22"/>
        </w:rPr>
        <w:t>, make the following instrument.</w:t>
      </w:r>
    </w:p>
    <w:p w14:paraId="5C3E41C6" w14:textId="4988A91F" w:rsidR="00753198" w:rsidRPr="00036D99" w:rsidRDefault="00753198" w:rsidP="00753198">
      <w:pPr>
        <w:keepNext/>
        <w:spacing w:before="300" w:line="240" w:lineRule="atLeast"/>
        <w:ind w:right="397"/>
        <w:jc w:val="both"/>
        <w:rPr>
          <w:szCs w:val="22"/>
        </w:rPr>
      </w:pPr>
      <w:r w:rsidRPr="00036D99">
        <w:rPr>
          <w:szCs w:val="22"/>
        </w:rPr>
        <w:t>Dated</w:t>
      </w:r>
      <w:r w:rsidRPr="00036D99">
        <w:rPr>
          <w:szCs w:val="22"/>
        </w:rPr>
        <w:tab/>
      </w:r>
      <w:bookmarkStart w:id="0" w:name="BKCheck15B_1"/>
      <w:bookmarkEnd w:id="0"/>
      <w:r w:rsidR="002F1390" w:rsidRPr="002F1390">
        <w:rPr>
          <w:szCs w:val="22"/>
        </w:rPr>
        <w:t>29 November 2017</w:t>
      </w:r>
    </w:p>
    <w:p w14:paraId="5C3E41C7" w14:textId="77777777" w:rsidR="00753198" w:rsidRPr="002678C4" w:rsidRDefault="00753198" w:rsidP="00753198">
      <w:pPr>
        <w:keepNext/>
        <w:tabs>
          <w:tab w:val="left" w:pos="3402"/>
        </w:tabs>
        <w:spacing w:before="1440" w:line="300" w:lineRule="atLeast"/>
        <w:ind w:right="397"/>
        <w:rPr>
          <w:szCs w:val="22"/>
        </w:rPr>
      </w:pPr>
      <w:r w:rsidRPr="00D56E6A">
        <w:rPr>
          <w:szCs w:val="22"/>
        </w:rPr>
        <w:t>Michael McCormack</w:t>
      </w:r>
      <w:bookmarkStart w:id="1" w:name="_GoBack"/>
      <w:bookmarkEnd w:id="1"/>
    </w:p>
    <w:p w14:paraId="5C3E41C8" w14:textId="77777777" w:rsidR="00753198" w:rsidRPr="00036D99" w:rsidRDefault="00753198" w:rsidP="00753198">
      <w:pPr>
        <w:pStyle w:val="SignCoverPageEnd"/>
        <w:rPr>
          <w:szCs w:val="22"/>
        </w:rPr>
      </w:pPr>
      <w:r w:rsidRPr="002678C4">
        <w:rPr>
          <w:szCs w:val="22"/>
        </w:rPr>
        <w:t>Minister for Small</w:t>
      </w:r>
      <w:r>
        <w:rPr>
          <w:szCs w:val="22"/>
        </w:rPr>
        <w:t xml:space="preserve"> Business</w:t>
      </w:r>
    </w:p>
    <w:p w14:paraId="5C3E41C9" w14:textId="77777777" w:rsidR="00753198" w:rsidRPr="00036D99" w:rsidRDefault="00753198" w:rsidP="00753198"/>
    <w:p w14:paraId="5C3E41CA" w14:textId="77777777" w:rsidR="00753198" w:rsidRPr="008636D7" w:rsidRDefault="00753198" w:rsidP="00753198"/>
    <w:p w14:paraId="5C3E41CB" w14:textId="77777777" w:rsidR="00753198" w:rsidRPr="00036D99" w:rsidRDefault="00753198" w:rsidP="00753198">
      <w:pPr>
        <w:pStyle w:val="Header"/>
        <w:tabs>
          <w:tab w:val="clear" w:pos="4150"/>
          <w:tab w:val="clear" w:pos="8307"/>
        </w:tabs>
      </w:pPr>
      <w:r w:rsidRPr="00036D99">
        <w:rPr>
          <w:rStyle w:val="CharChapNo"/>
        </w:rPr>
        <w:t xml:space="preserve"> </w:t>
      </w:r>
      <w:r w:rsidRPr="00036D99">
        <w:rPr>
          <w:rStyle w:val="CharChapText"/>
        </w:rPr>
        <w:t xml:space="preserve"> </w:t>
      </w:r>
    </w:p>
    <w:p w14:paraId="5C3E41CC" w14:textId="77777777" w:rsidR="00753198" w:rsidRPr="00036D99" w:rsidRDefault="00753198" w:rsidP="00753198">
      <w:pPr>
        <w:pStyle w:val="Header"/>
        <w:tabs>
          <w:tab w:val="clear" w:pos="4150"/>
          <w:tab w:val="clear" w:pos="8307"/>
        </w:tabs>
      </w:pPr>
      <w:r w:rsidRPr="00036D99">
        <w:rPr>
          <w:rStyle w:val="CharPartNo"/>
        </w:rPr>
        <w:t xml:space="preserve"> </w:t>
      </w:r>
      <w:r w:rsidRPr="00036D99">
        <w:rPr>
          <w:rStyle w:val="CharPartText"/>
        </w:rPr>
        <w:t xml:space="preserve"> </w:t>
      </w:r>
    </w:p>
    <w:p w14:paraId="5C3E41CD" w14:textId="77777777" w:rsidR="00753198" w:rsidRPr="00036D99" w:rsidRDefault="00753198" w:rsidP="00753198">
      <w:pPr>
        <w:pStyle w:val="Header"/>
        <w:tabs>
          <w:tab w:val="clear" w:pos="4150"/>
          <w:tab w:val="clear" w:pos="8307"/>
        </w:tabs>
      </w:pPr>
      <w:r w:rsidRPr="00036D99">
        <w:rPr>
          <w:rStyle w:val="CharDivNo"/>
        </w:rPr>
        <w:t xml:space="preserve"> </w:t>
      </w:r>
      <w:r w:rsidRPr="00036D99">
        <w:rPr>
          <w:rStyle w:val="CharDivText"/>
        </w:rPr>
        <w:t xml:space="preserve"> </w:t>
      </w:r>
    </w:p>
    <w:p w14:paraId="5C3E41CE" w14:textId="77777777" w:rsidR="00753198" w:rsidRPr="00036D99" w:rsidRDefault="00753198" w:rsidP="00753198">
      <w:pPr>
        <w:sectPr w:rsidR="00753198" w:rsidRPr="00036D99" w:rsidSect="006316B7">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C3E41CF" w14:textId="77777777" w:rsidR="00753198" w:rsidRPr="00036D99" w:rsidRDefault="00753198" w:rsidP="00753198">
      <w:pPr>
        <w:rPr>
          <w:sz w:val="36"/>
        </w:rPr>
      </w:pPr>
      <w:r w:rsidRPr="00036D99">
        <w:rPr>
          <w:sz w:val="36"/>
        </w:rPr>
        <w:lastRenderedPageBreak/>
        <w:t>Contents</w:t>
      </w:r>
    </w:p>
    <w:p w14:paraId="5C3E41D0" w14:textId="77777777" w:rsidR="00753198" w:rsidRPr="00CE6825" w:rsidRDefault="00753198" w:rsidP="00753198">
      <w:pPr>
        <w:pStyle w:val="TOC5"/>
        <w:rPr>
          <w:rFonts w:ascii="Calibri" w:hAnsi="Calibri"/>
          <w:noProof/>
          <w:kern w:val="0"/>
          <w:sz w:val="22"/>
          <w:szCs w:val="22"/>
        </w:rPr>
      </w:pPr>
      <w:bookmarkStart w:id="2" w:name="BKCheck15B_2"/>
      <w:bookmarkEnd w:id="2"/>
      <w:r w:rsidRPr="00036D99">
        <w:rPr>
          <w:noProof/>
        </w:rPr>
        <w:t>1</w:t>
      </w:r>
      <w:r w:rsidRPr="00036D99">
        <w:rPr>
          <w:noProof/>
        </w:rPr>
        <w:tab/>
        <w:t>Name</w:t>
      </w:r>
      <w:r w:rsidRPr="00036D99">
        <w:rPr>
          <w:noProof/>
        </w:rPr>
        <w:tab/>
      </w:r>
      <w:r>
        <w:rPr>
          <w:noProof/>
        </w:rPr>
        <w:t>1</w:t>
      </w:r>
    </w:p>
    <w:p w14:paraId="5C3E41D1" w14:textId="77777777" w:rsidR="00753198" w:rsidRPr="00CE6825" w:rsidRDefault="00753198" w:rsidP="00753198">
      <w:pPr>
        <w:pStyle w:val="TOC5"/>
        <w:rPr>
          <w:rFonts w:ascii="Calibri" w:hAnsi="Calibri"/>
          <w:noProof/>
          <w:kern w:val="0"/>
          <w:sz w:val="22"/>
          <w:szCs w:val="22"/>
        </w:rPr>
      </w:pPr>
      <w:r w:rsidRPr="00036D99">
        <w:rPr>
          <w:noProof/>
        </w:rPr>
        <w:t>2</w:t>
      </w:r>
      <w:r w:rsidRPr="00036D99">
        <w:rPr>
          <w:noProof/>
        </w:rPr>
        <w:tab/>
        <w:t>Commencement</w:t>
      </w:r>
      <w:r w:rsidRPr="00036D99">
        <w:rPr>
          <w:noProof/>
        </w:rPr>
        <w:tab/>
      </w:r>
      <w:r>
        <w:rPr>
          <w:noProof/>
        </w:rPr>
        <w:t>1</w:t>
      </w:r>
    </w:p>
    <w:p w14:paraId="5C3E41D2" w14:textId="77777777" w:rsidR="00753198" w:rsidRPr="00CE6825" w:rsidRDefault="00753198" w:rsidP="00753198">
      <w:pPr>
        <w:pStyle w:val="TOC5"/>
        <w:rPr>
          <w:rFonts w:ascii="Calibri" w:hAnsi="Calibri"/>
          <w:noProof/>
          <w:kern w:val="0"/>
          <w:sz w:val="22"/>
          <w:szCs w:val="22"/>
        </w:rPr>
      </w:pPr>
      <w:r w:rsidRPr="00036D99">
        <w:rPr>
          <w:noProof/>
        </w:rPr>
        <w:t>3</w:t>
      </w:r>
      <w:r w:rsidRPr="00036D99">
        <w:rPr>
          <w:noProof/>
        </w:rPr>
        <w:tab/>
        <w:t>Authority</w:t>
      </w:r>
      <w:r w:rsidRPr="00036D99">
        <w:rPr>
          <w:noProof/>
        </w:rPr>
        <w:tab/>
      </w:r>
      <w:r>
        <w:rPr>
          <w:noProof/>
        </w:rPr>
        <w:t>1</w:t>
      </w:r>
    </w:p>
    <w:p w14:paraId="5C3E41D3" w14:textId="77777777" w:rsidR="00753198" w:rsidRPr="00CE6825" w:rsidRDefault="00753198" w:rsidP="00753198">
      <w:pPr>
        <w:pStyle w:val="TOC5"/>
        <w:rPr>
          <w:rFonts w:ascii="Calibri" w:hAnsi="Calibri"/>
          <w:noProof/>
          <w:kern w:val="0"/>
          <w:sz w:val="22"/>
          <w:szCs w:val="22"/>
        </w:rPr>
      </w:pPr>
      <w:r w:rsidRPr="00036D99">
        <w:rPr>
          <w:noProof/>
        </w:rPr>
        <w:t>4</w:t>
      </w:r>
      <w:r w:rsidRPr="00036D99">
        <w:rPr>
          <w:noProof/>
        </w:rPr>
        <w:tab/>
        <w:t>Definitions</w:t>
      </w:r>
      <w:r w:rsidRPr="00036D99">
        <w:rPr>
          <w:noProof/>
        </w:rPr>
        <w:tab/>
      </w:r>
      <w:r>
        <w:rPr>
          <w:noProof/>
        </w:rPr>
        <w:t>1</w:t>
      </w:r>
    </w:p>
    <w:p w14:paraId="5C3E41D4" w14:textId="34FFB9FB" w:rsidR="00753198" w:rsidRPr="00CE6825" w:rsidRDefault="00753198" w:rsidP="00753198">
      <w:pPr>
        <w:pStyle w:val="TOC5"/>
        <w:rPr>
          <w:rFonts w:ascii="Calibri" w:hAnsi="Calibri"/>
          <w:noProof/>
          <w:kern w:val="0"/>
          <w:sz w:val="22"/>
          <w:szCs w:val="22"/>
        </w:rPr>
      </w:pPr>
      <w:r w:rsidRPr="00036D99">
        <w:rPr>
          <w:noProof/>
        </w:rPr>
        <w:t>5</w:t>
      </w:r>
      <w:r w:rsidRPr="00036D99">
        <w:rPr>
          <w:noProof/>
        </w:rPr>
        <w:tab/>
        <w:t>Prescribed program</w:t>
      </w:r>
      <w:r w:rsidRPr="00036D99">
        <w:rPr>
          <w:noProof/>
        </w:rPr>
        <w:tab/>
      </w:r>
      <w:r w:rsidR="004434C7">
        <w:rPr>
          <w:noProof/>
        </w:rPr>
        <w:t>2</w:t>
      </w:r>
    </w:p>
    <w:p w14:paraId="5C3E41D7" w14:textId="59DFAE17" w:rsidR="00753198" w:rsidRDefault="00753198" w:rsidP="00064E70">
      <w:pPr>
        <w:pStyle w:val="TOC5"/>
        <w:rPr>
          <w:noProof/>
        </w:rPr>
      </w:pPr>
      <w:r w:rsidRPr="00036D99">
        <w:rPr>
          <w:noProof/>
        </w:rPr>
        <w:t>6</w:t>
      </w:r>
      <w:r w:rsidRPr="00036D99">
        <w:rPr>
          <w:noProof/>
        </w:rPr>
        <w:tab/>
        <w:t>Specified legislative power</w:t>
      </w:r>
      <w:r w:rsidRPr="00036D99">
        <w:rPr>
          <w:noProof/>
        </w:rPr>
        <w:tab/>
      </w:r>
      <w:r>
        <w:rPr>
          <w:noProof/>
        </w:rPr>
        <w:t>2</w:t>
      </w:r>
    </w:p>
    <w:p w14:paraId="5C3E41E8" w14:textId="77777777" w:rsidR="00753198" w:rsidRPr="003A1F62" w:rsidRDefault="00753198" w:rsidP="00753198"/>
    <w:p w14:paraId="5C3E41E9" w14:textId="77777777" w:rsidR="00753198" w:rsidRPr="003A1F62" w:rsidRDefault="00753198" w:rsidP="00753198"/>
    <w:p w14:paraId="5C3E41EA" w14:textId="77777777" w:rsidR="00753198" w:rsidRPr="003A1F62" w:rsidRDefault="00753198" w:rsidP="00753198"/>
    <w:p w14:paraId="5C3E41EB" w14:textId="77777777" w:rsidR="00753198" w:rsidRPr="003A1F62" w:rsidRDefault="00753198" w:rsidP="00753198"/>
    <w:p w14:paraId="5C3E41EC" w14:textId="77777777" w:rsidR="00753198" w:rsidRPr="003A1F62" w:rsidRDefault="00753198" w:rsidP="00753198"/>
    <w:p w14:paraId="5C3E41ED" w14:textId="77777777" w:rsidR="00753198" w:rsidRPr="003A1F62" w:rsidRDefault="00753198" w:rsidP="00753198"/>
    <w:p w14:paraId="5C3E41EE" w14:textId="77777777" w:rsidR="00753198" w:rsidRPr="003A1F62" w:rsidRDefault="00753198" w:rsidP="00753198"/>
    <w:p w14:paraId="5C3E41EF" w14:textId="77777777" w:rsidR="00753198" w:rsidRPr="003A1F62" w:rsidRDefault="00753198" w:rsidP="00753198"/>
    <w:p w14:paraId="5C3E41F0" w14:textId="77777777" w:rsidR="00753198" w:rsidRPr="003A1F62" w:rsidRDefault="00753198" w:rsidP="00753198"/>
    <w:p w14:paraId="5C3E41F1" w14:textId="77777777" w:rsidR="00753198" w:rsidRDefault="00753198" w:rsidP="00753198"/>
    <w:p w14:paraId="5C3E41F2" w14:textId="77777777" w:rsidR="00753198" w:rsidRDefault="00753198" w:rsidP="00753198"/>
    <w:p w14:paraId="5C3E41F3" w14:textId="77777777" w:rsidR="00753198" w:rsidRDefault="00753198" w:rsidP="00753198">
      <w:pPr>
        <w:sectPr w:rsidR="00753198" w:rsidSect="006316B7">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5C3E41F4" w14:textId="77777777" w:rsidR="00753198" w:rsidRPr="00036D99" w:rsidRDefault="00753198" w:rsidP="00753198">
      <w:pPr>
        <w:pStyle w:val="ActHead5"/>
      </w:pPr>
      <w:bookmarkStart w:id="3" w:name="_Toc472330561"/>
      <w:bookmarkStart w:id="4" w:name="_Toc471310202"/>
      <w:r w:rsidRPr="00421B8F">
        <w:rPr>
          <w:rStyle w:val="CharSectno"/>
        </w:rPr>
        <w:lastRenderedPageBreak/>
        <w:t>1</w:t>
      </w:r>
      <w:r w:rsidRPr="00036D99">
        <w:t xml:space="preserve">  Name</w:t>
      </w:r>
      <w:bookmarkEnd w:id="3"/>
      <w:bookmarkEnd w:id="4"/>
    </w:p>
    <w:p w14:paraId="5C3E41F5" w14:textId="77777777" w:rsidR="00753198" w:rsidRPr="00036D99" w:rsidRDefault="00753198" w:rsidP="00753198">
      <w:pPr>
        <w:pStyle w:val="subsection"/>
      </w:pPr>
      <w:r w:rsidRPr="00036D99">
        <w:tab/>
      </w:r>
      <w:r w:rsidRPr="00036D99">
        <w:tab/>
        <w:t xml:space="preserve">This instrument is the </w:t>
      </w:r>
      <w:bookmarkStart w:id="5" w:name="BKCheck15B_3"/>
      <w:bookmarkEnd w:id="5"/>
      <w:r>
        <w:rPr>
          <w:i/>
          <w:noProof/>
        </w:rPr>
        <w:t>Industry Research and Development (</w:t>
      </w:r>
      <w:r w:rsidRPr="000A3013">
        <w:rPr>
          <w:i/>
          <w:noProof/>
        </w:rPr>
        <w:t>Australian Small Business Advisory Services</w:t>
      </w:r>
      <w:r>
        <w:rPr>
          <w:i/>
          <w:noProof/>
        </w:rPr>
        <w:t xml:space="preserve"> Program) Instrument 2017</w:t>
      </w:r>
      <w:r w:rsidRPr="00036D99">
        <w:t>.</w:t>
      </w:r>
    </w:p>
    <w:p w14:paraId="5C3E41F6" w14:textId="77777777" w:rsidR="00753198" w:rsidRPr="00036D99" w:rsidRDefault="00753198" w:rsidP="00753198">
      <w:pPr>
        <w:pStyle w:val="ActHead5"/>
      </w:pPr>
      <w:bookmarkStart w:id="6" w:name="_Toc472330562"/>
      <w:bookmarkStart w:id="7" w:name="_Toc471310203"/>
      <w:r w:rsidRPr="00421B8F">
        <w:rPr>
          <w:rStyle w:val="CharSectno"/>
        </w:rPr>
        <w:t>2</w:t>
      </w:r>
      <w:r w:rsidRPr="00036D99">
        <w:t xml:space="preserve">  Commencement</w:t>
      </w:r>
      <w:bookmarkEnd w:id="6"/>
      <w:bookmarkEnd w:id="7"/>
    </w:p>
    <w:p w14:paraId="5C3E41F7" w14:textId="77777777" w:rsidR="00753198" w:rsidRPr="00036D99" w:rsidRDefault="00753198" w:rsidP="00753198">
      <w:pPr>
        <w:pStyle w:val="subsection"/>
      </w:pPr>
      <w:r w:rsidRPr="00036D99">
        <w:tab/>
        <w:t>(1)</w:t>
      </w:r>
      <w:r w:rsidRPr="00036D99">
        <w:tab/>
        <w:t>Each provision of this instrument specified in column 1 of the table commences, or is taken to have commenced, in accordance with column 2 of the table. Any other statement in column 2 has effect according to its terms.</w:t>
      </w:r>
    </w:p>
    <w:p w14:paraId="5C3E41F8" w14:textId="77777777" w:rsidR="00753198" w:rsidRPr="00036D99" w:rsidRDefault="00753198" w:rsidP="0075319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53198" w:rsidRPr="00CE6825" w14:paraId="5C3E41FA" w14:textId="77777777" w:rsidTr="00992181">
        <w:trPr>
          <w:tblHeader/>
        </w:trPr>
        <w:tc>
          <w:tcPr>
            <w:tcW w:w="8364" w:type="dxa"/>
            <w:gridSpan w:val="3"/>
            <w:tcBorders>
              <w:top w:val="single" w:sz="12" w:space="0" w:color="auto"/>
              <w:bottom w:val="single" w:sz="2" w:space="0" w:color="auto"/>
            </w:tcBorders>
            <w:shd w:val="clear" w:color="auto" w:fill="auto"/>
            <w:hideMark/>
          </w:tcPr>
          <w:p w14:paraId="5C3E41F9" w14:textId="77777777" w:rsidR="00753198" w:rsidRPr="00036D99" w:rsidRDefault="00753198" w:rsidP="00992181">
            <w:pPr>
              <w:pStyle w:val="TableHeading"/>
            </w:pPr>
            <w:r w:rsidRPr="00036D99">
              <w:t>Commencement information</w:t>
            </w:r>
          </w:p>
        </w:tc>
      </w:tr>
      <w:tr w:rsidR="00753198" w:rsidRPr="00CE6825" w14:paraId="5C3E41FE" w14:textId="77777777" w:rsidTr="00992181">
        <w:trPr>
          <w:tblHeader/>
        </w:trPr>
        <w:tc>
          <w:tcPr>
            <w:tcW w:w="2127" w:type="dxa"/>
            <w:tcBorders>
              <w:top w:val="single" w:sz="2" w:space="0" w:color="auto"/>
              <w:bottom w:val="single" w:sz="2" w:space="0" w:color="auto"/>
            </w:tcBorders>
            <w:shd w:val="clear" w:color="auto" w:fill="auto"/>
            <w:hideMark/>
          </w:tcPr>
          <w:p w14:paraId="5C3E41FB" w14:textId="77777777" w:rsidR="00753198" w:rsidRPr="00036D99" w:rsidRDefault="00753198" w:rsidP="00992181">
            <w:pPr>
              <w:pStyle w:val="TableHeading"/>
            </w:pPr>
            <w:r w:rsidRPr="00036D99">
              <w:t>Column 1</w:t>
            </w:r>
          </w:p>
        </w:tc>
        <w:tc>
          <w:tcPr>
            <w:tcW w:w="4394" w:type="dxa"/>
            <w:tcBorders>
              <w:top w:val="single" w:sz="2" w:space="0" w:color="auto"/>
              <w:bottom w:val="single" w:sz="2" w:space="0" w:color="auto"/>
            </w:tcBorders>
            <w:shd w:val="clear" w:color="auto" w:fill="auto"/>
            <w:hideMark/>
          </w:tcPr>
          <w:p w14:paraId="5C3E41FC" w14:textId="77777777" w:rsidR="00753198" w:rsidRPr="00036D99" w:rsidRDefault="00753198" w:rsidP="00992181">
            <w:pPr>
              <w:pStyle w:val="TableHeading"/>
            </w:pPr>
            <w:r w:rsidRPr="00036D99">
              <w:t>Column 2</w:t>
            </w:r>
          </w:p>
        </w:tc>
        <w:tc>
          <w:tcPr>
            <w:tcW w:w="1843" w:type="dxa"/>
            <w:tcBorders>
              <w:top w:val="single" w:sz="2" w:space="0" w:color="auto"/>
              <w:bottom w:val="single" w:sz="2" w:space="0" w:color="auto"/>
            </w:tcBorders>
            <w:shd w:val="clear" w:color="auto" w:fill="auto"/>
            <w:hideMark/>
          </w:tcPr>
          <w:p w14:paraId="5C3E41FD" w14:textId="77777777" w:rsidR="00753198" w:rsidRPr="00036D99" w:rsidRDefault="00753198" w:rsidP="00992181">
            <w:pPr>
              <w:pStyle w:val="TableHeading"/>
            </w:pPr>
            <w:r w:rsidRPr="00036D99">
              <w:t>Column 3</w:t>
            </w:r>
          </w:p>
        </w:tc>
      </w:tr>
      <w:tr w:rsidR="00753198" w:rsidRPr="00CE6825" w14:paraId="5C3E4202" w14:textId="77777777" w:rsidTr="00992181">
        <w:trPr>
          <w:tblHeader/>
        </w:trPr>
        <w:tc>
          <w:tcPr>
            <w:tcW w:w="2127" w:type="dxa"/>
            <w:tcBorders>
              <w:top w:val="single" w:sz="2" w:space="0" w:color="auto"/>
              <w:bottom w:val="single" w:sz="12" w:space="0" w:color="auto"/>
            </w:tcBorders>
            <w:shd w:val="clear" w:color="auto" w:fill="auto"/>
            <w:hideMark/>
          </w:tcPr>
          <w:p w14:paraId="5C3E41FF" w14:textId="77777777" w:rsidR="00753198" w:rsidRPr="00036D99" w:rsidRDefault="00753198" w:rsidP="00992181">
            <w:pPr>
              <w:pStyle w:val="TableHeading"/>
            </w:pPr>
            <w:r w:rsidRPr="00036D99">
              <w:t>Provisions</w:t>
            </w:r>
          </w:p>
        </w:tc>
        <w:tc>
          <w:tcPr>
            <w:tcW w:w="4394" w:type="dxa"/>
            <w:tcBorders>
              <w:top w:val="single" w:sz="2" w:space="0" w:color="auto"/>
              <w:bottom w:val="single" w:sz="12" w:space="0" w:color="auto"/>
            </w:tcBorders>
            <w:shd w:val="clear" w:color="auto" w:fill="auto"/>
            <w:hideMark/>
          </w:tcPr>
          <w:p w14:paraId="5C3E4200" w14:textId="77777777" w:rsidR="00753198" w:rsidRPr="00036D99" w:rsidRDefault="00753198" w:rsidP="00992181">
            <w:pPr>
              <w:pStyle w:val="TableHeading"/>
            </w:pPr>
            <w:r w:rsidRPr="00036D99">
              <w:t>Commencement</w:t>
            </w:r>
          </w:p>
        </w:tc>
        <w:tc>
          <w:tcPr>
            <w:tcW w:w="1843" w:type="dxa"/>
            <w:tcBorders>
              <w:top w:val="single" w:sz="2" w:space="0" w:color="auto"/>
              <w:bottom w:val="single" w:sz="12" w:space="0" w:color="auto"/>
            </w:tcBorders>
            <w:shd w:val="clear" w:color="auto" w:fill="auto"/>
            <w:hideMark/>
          </w:tcPr>
          <w:p w14:paraId="5C3E4201" w14:textId="77777777" w:rsidR="00753198" w:rsidRPr="00036D99" w:rsidRDefault="00753198" w:rsidP="00992181">
            <w:pPr>
              <w:pStyle w:val="TableHeading"/>
            </w:pPr>
            <w:r w:rsidRPr="00036D99">
              <w:t>Date/Details</w:t>
            </w:r>
          </w:p>
        </w:tc>
      </w:tr>
      <w:tr w:rsidR="00753198" w:rsidRPr="00CE6825" w14:paraId="5C3E4206" w14:textId="77777777" w:rsidTr="00992181">
        <w:tc>
          <w:tcPr>
            <w:tcW w:w="2127" w:type="dxa"/>
            <w:tcBorders>
              <w:top w:val="single" w:sz="12" w:space="0" w:color="auto"/>
              <w:bottom w:val="single" w:sz="12" w:space="0" w:color="auto"/>
            </w:tcBorders>
            <w:shd w:val="clear" w:color="auto" w:fill="auto"/>
            <w:hideMark/>
          </w:tcPr>
          <w:p w14:paraId="5C3E4203" w14:textId="77777777" w:rsidR="00753198" w:rsidRPr="00036D99" w:rsidRDefault="00753198" w:rsidP="00992181">
            <w:pPr>
              <w:pStyle w:val="Tabletext"/>
            </w:pPr>
            <w:r w:rsidRPr="00036D99">
              <w:t>1.  The whole of this instrument</w:t>
            </w:r>
          </w:p>
        </w:tc>
        <w:tc>
          <w:tcPr>
            <w:tcW w:w="4394" w:type="dxa"/>
            <w:tcBorders>
              <w:top w:val="single" w:sz="12" w:space="0" w:color="auto"/>
              <w:bottom w:val="single" w:sz="12" w:space="0" w:color="auto"/>
            </w:tcBorders>
            <w:shd w:val="clear" w:color="auto" w:fill="auto"/>
          </w:tcPr>
          <w:p w14:paraId="5C3E4204" w14:textId="77777777" w:rsidR="00753198" w:rsidRPr="00036D99" w:rsidRDefault="00753198" w:rsidP="00992181">
            <w:pPr>
              <w:pStyle w:val="Tabletext"/>
            </w:pPr>
            <w:r w:rsidRPr="00036D99">
              <w:t>The day after this instrument is registered.</w:t>
            </w:r>
          </w:p>
        </w:tc>
        <w:tc>
          <w:tcPr>
            <w:tcW w:w="1843" w:type="dxa"/>
            <w:tcBorders>
              <w:top w:val="single" w:sz="12" w:space="0" w:color="auto"/>
              <w:bottom w:val="single" w:sz="12" w:space="0" w:color="auto"/>
            </w:tcBorders>
            <w:shd w:val="clear" w:color="auto" w:fill="auto"/>
          </w:tcPr>
          <w:p w14:paraId="5C3E4205" w14:textId="77777777" w:rsidR="00753198" w:rsidRPr="00036D99" w:rsidRDefault="00753198" w:rsidP="00992181">
            <w:pPr>
              <w:pStyle w:val="Tabletext"/>
            </w:pPr>
          </w:p>
        </w:tc>
      </w:tr>
    </w:tbl>
    <w:p w14:paraId="5C3E4207" w14:textId="77777777" w:rsidR="00753198" w:rsidRPr="00036D99" w:rsidRDefault="00753198" w:rsidP="00753198">
      <w:pPr>
        <w:pStyle w:val="notetext"/>
      </w:pPr>
      <w:r w:rsidRPr="00036D99">
        <w:rPr>
          <w:snapToGrid w:val="0"/>
          <w:lang w:eastAsia="en-US"/>
        </w:rPr>
        <w:t>Note:</w:t>
      </w:r>
      <w:r w:rsidRPr="00036D99">
        <w:rPr>
          <w:snapToGrid w:val="0"/>
          <w:lang w:eastAsia="en-US"/>
        </w:rPr>
        <w:tab/>
        <w:t xml:space="preserve">This table relates only to the provisions of this </w:t>
      </w:r>
      <w:r w:rsidRPr="00036D99">
        <w:t xml:space="preserve">instrument </w:t>
      </w:r>
      <w:r w:rsidRPr="00036D99">
        <w:rPr>
          <w:snapToGrid w:val="0"/>
          <w:lang w:eastAsia="en-US"/>
        </w:rPr>
        <w:t xml:space="preserve">as originally made. It will not be amended to deal with any later amendments of this </w:t>
      </w:r>
      <w:r w:rsidRPr="00036D99">
        <w:t>instrument</w:t>
      </w:r>
      <w:r w:rsidRPr="00036D99">
        <w:rPr>
          <w:snapToGrid w:val="0"/>
          <w:lang w:eastAsia="en-US"/>
        </w:rPr>
        <w:t>.</w:t>
      </w:r>
    </w:p>
    <w:p w14:paraId="5C3E4208" w14:textId="77777777" w:rsidR="00753198" w:rsidRPr="00036D99" w:rsidRDefault="00753198" w:rsidP="00753198">
      <w:pPr>
        <w:pStyle w:val="subsection"/>
      </w:pPr>
      <w:r w:rsidRPr="00036D99">
        <w:tab/>
        <w:t>(2)</w:t>
      </w:r>
      <w:r w:rsidRPr="00036D99">
        <w:tab/>
        <w:t>Any information in column 3 of the table is not part of this instrument. Information may be inserted in this column, or information in it may be edited, in any published version of this instrument.</w:t>
      </w:r>
    </w:p>
    <w:p w14:paraId="5C3E4209" w14:textId="77777777" w:rsidR="00753198" w:rsidRPr="00036D99" w:rsidRDefault="00753198" w:rsidP="00753198">
      <w:pPr>
        <w:pStyle w:val="ActHead5"/>
      </w:pPr>
      <w:bookmarkStart w:id="8" w:name="_Toc472330563"/>
      <w:bookmarkStart w:id="9" w:name="_Toc471310204"/>
      <w:r w:rsidRPr="00421B8F">
        <w:rPr>
          <w:rStyle w:val="CharSectno"/>
        </w:rPr>
        <w:t>3</w:t>
      </w:r>
      <w:r w:rsidRPr="00036D99">
        <w:t xml:space="preserve">  Authority</w:t>
      </w:r>
      <w:bookmarkEnd w:id="8"/>
      <w:bookmarkEnd w:id="9"/>
    </w:p>
    <w:p w14:paraId="5C3E420A" w14:textId="77777777" w:rsidR="00753198" w:rsidRPr="00036D99" w:rsidRDefault="00753198" w:rsidP="00753198">
      <w:pPr>
        <w:pStyle w:val="subsection"/>
      </w:pPr>
      <w:r w:rsidRPr="00036D99">
        <w:tab/>
      </w:r>
      <w:r w:rsidRPr="00036D99">
        <w:tab/>
        <w:t>This instrument is made under section</w:t>
      </w:r>
      <w:r>
        <w:t xml:space="preserve"> </w:t>
      </w:r>
      <w:r w:rsidRPr="00036D99">
        <w:t xml:space="preserve">33 of the </w:t>
      </w:r>
      <w:r w:rsidRPr="00036D99">
        <w:rPr>
          <w:i/>
        </w:rPr>
        <w:t>Industry Research and Development Act 1986</w:t>
      </w:r>
      <w:bookmarkStart w:id="10" w:name="BK_S3P1L21C21"/>
      <w:bookmarkEnd w:id="10"/>
      <w:r w:rsidRPr="00036D99">
        <w:t>.</w:t>
      </w:r>
    </w:p>
    <w:p w14:paraId="5C3E420B" w14:textId="77777777" w:rsidR="00753198" w:rsidRPr="00036D99" w:rsidRDefault="00753198" w:rsidP="00753198">
      <w:pPr>
        <w:pStyle w:val="ActHead5"/>
      </w:pPr>
      <w:bookmarkStart w:id="11" w:name="_Toc472330564"/>
      <w:bookmarkStart w:id="12" w:name="_Toc471310205"/>
      <w:r w:rsidRPr="00421B8F">
        <w:rPr>
          <w:rStyle w:val="CharSectno"/>
        </w:rPr>
        <w:t>4</w:t>
      </w:r>
      <w:r w:rsidRPr="00036D99">
        <w:t xml:space="preserve">  Definitions</w:t>
      </w:r>
      <w:bookmarkEnd w:id="11"/>
      <w:bookmarkEnd w:id="12"/>
    </w:p>
    <w:p w14:paraId="5C3E420C" w14:textId="77777777" w:rsidR="00753198" w:rsidRPr="00036D99" w:rsidRDefault="00753198" w:rsidP="00753198">
      <w:pPr>
        <w:pStyle w:val="subsection"/>
      </w:pPr>
      <w:r w:rsidRPr="00036D99">
        <w:tab/>
      </w:r>
      <w:r w:rsidRPr="00036D99">
        <w:tab/>
        <w:t>In this instrument:</w:t>
      </w:r>
    </w:p>
    <w:p w14:paraId="5C3E420D" w14:textId="77777777" w:rsidR="00753198" w:rsidRDefault="00753198" w:rsidP="00753198">
      <w:pPr>
        <w:pStyle w:val="Definition"/>
      </w:pPr>
      <w:r w:rsidRPr="00036D99">
        <w:rPr>
          <w:b/>
          <w:i/>
        </w:rPr>
        <w:t>Act</w:t>
      </w:r>
      <w:r w:rsidRPr="00036D99">
        <w:t xml:space="preserve"> means the </w:t>
      </w:r>
      <w:r w:rsidRPr="00036D99">
        <w:rPr>
          <w:i/>
        </w:rPr>
        <w:t>Industry Research and Development Act 1986</w:t>
      </w:r>
      <w:r w:rsidRPr="00036D99">
        <w:t>.</w:t>
      </w:r>
    </w:p>
    <w:p w14:paraId="4ED8A9E6" w14:textId="557F81A0" w:rsidR="00064E70" w:rsidRDefault="00064E70" w:rsidP="00753198">
      <w:pPr>
        <w:pStyle w:val="Definition"/>
      </w:pPr>
      <w:r>
        <w:rPr>
          <w:b/>
          <w:i/>
        </w:rPr>
        <w:t>trading corporation</w:t>
      </w:r>
      <w:r>
        <w:t xml:space="preserve"> means a trading corporation (within the meaning of paragraph 51(xx) of the Constitution) formed within the limits of the Commonwealth.</w:t>
      </w:r>
    </w:p>
    <w:p w14:paraId="5C3E4210" w14:textId="77777777" w:rsidR="00753198" w:rsidRPr="00036D99" w:rsidRDefault="00753198" w:rsidP="00024907">
      <w:pPr>
        <w:pStyle w:val="ActHead5"/>
      </w:pPr>
      <w:bookmarkStart w:id="13" w:name="_Toc472330565"/>
      <w:bookmarkStart w:id="14" w:name="_Toc471310206"/>
      <w:r w:rsidRPr="00421B8F">
        <w:rPr>
          <w:rStyle w:val="CharSectno"/>
        </w:rPr>
        <w:lastRenderedPageBreak/>
        <w:t>5</w:t>
      </w:r>
      <w:r w:rsidRPr="00036D99">
        <w:t xml:space="preserve">  Prescribed program</w:t>
      </w:r>
      <w:bookmarkEnd w:id="13"/>
      <w:bookmarkEnd w:id="14"/>
    </w:p>
    <w:p w14:paraId="77E9B675" w14:textId="35C6CB5B" w:rsidR="00064E70" w:rsidRDefault="00753198" w:rsidP="00024907">
      <w:pPr>
        <w:pStyle w:val="subsection"/>
        <w:keepNext/>
        <w:keepLines/>
      </w:pPr>
      <w:r w:rsidRPr="00036D99">
        <w:tab/>
      </w:r>
      <w:r w:rsidRPr="00036D99">
        <w:tab/>
        <w:t>For the purposes of subsection</w:t>
      </w:r>
      <w:r>
        <w:t xml:space="preserve"> </w:t>
      </w:r>
      <w:r w:rsidRPr="00036D99">
        <w:t>33(1) of the Act</w:t>
      </w:r>
      <w:r w:rsidR="00064E70">
        <w:t>, the program specified in item 1 of the following table is prescribed.</w:t>
      </w:r>
    </w:p>
    <w:p w14:paraId="2337437F" w14:textId="4FD4A2EF" w:rsidR="00064E70" w:rsidRDefault="00064E70" w:rsidP="00024907">
      <w:pPr>
        <w:pStyle w:val="subsection"/>
        <w:keepNext/>
        <w:keepLines/>
        <w:spacing w:before="60" w:line="240" w:lineRule="atLeas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19"/>
        <w:gridCol w:w="2693"/>
        <w:gridCol w:w="5017"/>
      </w:tblGrid>
      <w:tr w:rsidR="00064E70" w14:paraId="6EC9AC91" w14:textId="77777777" w:rsidTr="00064E70">
        <w:trPr>
          <w:tblHeader/>
        </w:trPr>
        <w:tc>
          <w:tcPr>
            <w:tcW w:w="5000" w:type="pct"/>
            <w:gridSpan w:val="3"/>
            <w:tcBorders>
              <w:top w:val="single" w:sz="12" w:space="0" w:color="auto"/>
              <w:left w:val="nil"/>
              <w:bottom w:val="single" w:sz="6" w:space="0" w:color="auto"/>
              <w:right w:val="nil"/>
            </w:tcBorders>
            <w:hideMark/>
          </w:tcPr>
          <w:p w14:paraId="0F55EF4A" w14:textId="77777777" w:rsidR="00064E70" w:rsidRDefault="00064E70" w:rsidP="00024907">
            <w:pPr>
              <w:pStyle w:val="TableHeading"/>
              <w:keepLines/>
            </w:pPr>
            <w:r>
              <w:t>Prescribed program</w:t>
            </w:r>
          </w:p>
        </w:tc>
      </w:tr>
      <w:tr w:rsidR="00064E70" w14:paraId="7E3F5CF3" w14:textId="77777777" w:rsidTr="00064E70">
        <w:trPr>
          <w:tblHeader/>
        </w:trPr>
        <w:tc>
          <w:tcPr>
            <w:tcW w:w="480" w:type="pct"/>
            <w:tcBorders>
              <w:top w:val="single" w:sz="6" w:space="0" w:color="auto"/>
              <w:left w:val="nil"/>
              <w:bottom w:val="single" w:sz="12" w:space="0" w:color="auto"/>
              <w:right w:val="nil"/>
            </w:tcBorders>
            <w:hideMark/>
          </w:tcPr>
          <w:p w14:paraId="49EE29D7" w14:textId="77777777" w:rsidR="00064E70" w:rsidRDefault="00064E70" w:rsidP="00024907">
            <w:pPr>
              <w:pStyle w:val="TableHeading"/>
              <w:keepLines/>
            </w:pPr>
            <w:r>
              <w:t>Item</w:t>
            </w:r>
          </w:p>
        </w:tc>
        <w:tc>
          <w:tcPr>
            <w:tcW w:w="1579" w:type="pct"/>
            <w:tcBorders>
              <w:top w:val="single" w:sz="6" w:space="0" w:color="auto"/>
              <w:left w:val="nil"/>
              <w:bottom w:val="single" w:sz="12" w:space="0" w:color="auto"/>
              <w:right w:val="nil"/>
            </w:tcBorders>
            <w:hideMark/>
          </w:tcPr>
          <w:p w14:paraId="50C7FDFD" w14:textId="77777777" w:rsidR="00064E70" w:rsidRDefault="00064E70" w:rsidP="00024907">
            <w:pPr>
              <w:pStyle w:val="TableHeading"/>
              <w:keepLines/>
            </w:pPr>
            <w:r>
              <w:t>Column 1</w:t>
            </w:r>
          </w:p>
          <w:p w14:paraId="2367A76E" w14:textId="77777777" w:rsidR="00064E70" w:rsidRDefault="00064E70" w:rsidP="00024907">
            <w:pPr>
              <w:pStyle w:val="TableHeading"/>
              <w:keepLines/>
            </w:pPr>
            <w:r>
              <w:t>Program</w:t>
            </w:r>
          </w:p>
        </w:tc>
        <w:tc>
          <w:tcPr>
            <w:tcW w:w="2941" w:type="pct"/>
            <w:tcBorders>
              <w:top w:val="single" w:sz="6" w:space="0" w:color="auto"/>
              <w:left w:val="nil"/>
              <w:bottom w:val="single" w:sz="12" w:space="0" w:color="auto"/>
              <w:right w:val="nil"/>
            </w:tcBorders>
            <w:hideMark/>
          </w:tcPr>
          <w:p w14:paraId="5A8EFC9A" w14:textId="77777777" w:rsidR="00064E70" w:rsidRDefault="00064E70" w:rsidP="00024907">
            <w:pPr>
              <w:pStyle w:val="TableHeading"/>
              <w:keepLines/>
            </w:pPr>
            <w:r>
              <w:t>Column 2</w:t>
            </w:r>
          </w:p>
          <w:p w14:paraId="3A7D9163" w14:textId="77777777" w:rsidR="00064E70" w:rsidRDefault="00064E70" w:rsidP="00024907">
            <w:pPr>
              <w:pStyle w:val="TableHeading"/>
              <w:keepLines/>
            </w:pPr>
            <w:r>
              <w:t>Description and purpose of the program</w:t>
            </w:r>
          </w:p>
        </w:tc>
      </w:tr>
      <w:tr w:rsidR="00064E70" w14:paraId="509CD88B" w14:textId="77777777" w:rsidTr="00064E70">
        <w:tc>
          <w:tcPr>
            <w:tcW w:w="480" w:type="pct"/>
            <w:tcBorders>
              <w:top w:val="single" w:sz="12" w:space="0" w:color="auto"/>
              <w:left w:val="nil"/>
              <w:bottom w:val="single" w:sz="12" w:space="0" w:color="auto"/>
              <w:right w:val="nil"/>
            </w:tcBorders>
            <w:hideMark/>
          </w:tcPr>
          <w:p w14:paraId="5FDDDC3F" w14:textId="77777777" w:rsidR="00064E70" w:rsidRDefault="00064E70" w:rsidP="00024907">
            <w:pPr>
              <w:pStyle w:val="Tabletext"/>
              <w:keepNext/>
              <w:keepLines/>
            </w:pPr>
            <w:r>
              <w:t>1</w:t>
            </w:r>
          </w:p>
        </w:tc>
        <w:tc>
          <w:tcPr>
            <w:tcW w:w="1579" w:type="pct"/>
            <w:tcBorders>
              <w:top w:val="single" w:sz="12" w:space="0" w:color="auto"/>
              <w:left w:val="nil"/>
              <w:bottom w:val="single" w:sz="12" w:space="0" w:color="auto"/>
              <w:right w:val="nil"/>
            </w:tcBorders>
            <w:hideMark/>
          </w:tcPr>
          <w:p w14:paraId="5D575465" w14:textId="77777777" w:rsidR="00064E70" w:rsidRDefault="00064E70" w:rsidP="00024907">
            <w:pPr>
              <w:pStyle w:val="Tabletext"/>
              <w:keepNext/>
              <w:keepLines/>
            </w:pPr>
            <w:r>
              <w:t>Australian Small Business Advisory Services Program</w:t>
            </w:r>
          </w:p>
        </w:tc>
        <w:tc>
          <w:tcPr>
            <w:tcW w:w="2941" w:type="pct"/>
            <w:tcBorders>
              <w:top w:val="single" w:sz="12" w:space="0" w:color="auto"/>
              <w:left w:val="nil"/>
              <w:bottom w:val="single" w:sz="12" w:space="0" w:color="auto"/>
              <w:right w:val="nil"/>
            </w:tcBorders>
            <w:hideMark/>
          </w:tcPr>
          <w:p w14:paraId="7A4D9C07" w14:textId="77777777" w:rsidR="00064E70" w:rsidRDefault="00064E70" w:rsidP="00024907">
            <w:pPr>
              <w:pStyle w:val="Tabletext"/>
              <w:keepNext/>
              <w:keepLines/>
            </w:pPr>
            <w:r>
              <w:t>The program provides funding to business advisory services providers that are trading corporations to:</w:t>
            </w:r>
          </w:p>
          <w:p w14:paraId="0E67A39E" w14:textId="77777777" w:rsidR="00064E70" w:rsidRDefault="00064E70" w:rsidP="00024907">
            <w:pPr>
              <w:pStyle w:val="Tablea"/>
              <w:keepNext/>
              <w:keepLines/>
            </w:pPr>
            <w:r>
              <w:t>(a) assist them in the conduct of their business advisory activities; and</w:t>
            </w:r>
          </w:p>
          <w:p w14:paraId="38FCAD9B" w14:textId="77777777" w:rsidR="00064E70" w:rsidRDefault="00064E70" w:rsidP="00024907">
            <w:pPr>
              <w:pStyle w:val="Tablea"/>
              <w:keepNext/>
              <w:keepLines/>
            </w:pPr>
            <w:r>
              <w:t>(b) enhance their capabilities to deliver low cost, high quality advisory services to small businesses.</w:t>
            </w:r>
          </w:p>
        </w:tc>
      </w:tr>
    </w:tbl>
    <w:p w14:paraId="5C3E4212" w14:textId="6BD73560" w:rsidR="00753198" w:rsidRPr="00036D99" w:rsidRDefault="00753198" w:rsidP="00753198">
      <w:pPr>
        <w:pStyle w:val="ActHead5"/>
      </w:pPr>
      <w:bookmarkStart w:id="15" w:name="_Toc472330566"/>
      <w:bookmarkStart w:id="16" w:name="_Toc471310207"/>
      <w:r w:rsidRPr="00421B8F">
        <w:rPr>
          <w:rStyle w:val="CharSectno"/>
        </w:rPr>
        <w:t>6</w:t>
      </w:r>
      <w:r w:rsidRPr="00036D99">
        <w:t xml:space="preserve">  Specified legislative power</w:t>
      </w:r>
      <w:bookmarkEnd w:id="15"/>
      <w:bookmarkEnd w:id="16"/>
    </w:p>
    <w:p w14:paraId="5C3E4213" w14:textId="0F50E5F8" w:rsidR="00753198" w:rsidRDefault="00753198" w:rsidP="00753198">
      <w:pPr>
        <w:pStyle w:val="subsection"/>
      </w:pPr>
      <w:r w:rsidRPr="00036D99">
        <w:tab/>
      </w:r>
      <w:r w:rsidRPr="00036D99">
        <w:tab/>
      </w:r>
      <w:r w:rsidR="00064E70">
        <w:t>For the purposes of subsection 33(3) of the Act, the powers of the Parliament under paragraph 51(xx) of the Constitution to make laws with respect to trading corporations formed within the limits of the Commonwealth are specified.</w:t>
      </w:r>
    </w:p>
    <w:p w14:paraId="5C3E4219" w14:textId="77777777" w:rsidR="00735B49" w:rsidRDefault="00735B49" w:rsidP="00064E70"/>
    <w:sectPr w:rsidR="00735B49" w:rsidSect="006316B7">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E421E" w14:textId="77777777" w:rsidR="00753198" w:rsidRDefault="00753198" w:rsidP="00753198">
      <w:pPr>
        <w:spacing w:line="240" w:lineRule="auto"/>
      </w:pPr>
      <w:r>
        <w:separator/>
      </w:r>
    </w:p>
  </w:endnote>
  <w:endnote w:type="continuationSeparator" w:id="0">
    <w:p w14:paraId="5C3E421F" w14:textId="77777777" w:rsidR="00753198" w:rsidRDefault="00753198" w:rsidP="00753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2" w14:textId="77777777" w:rsidR="006316B7" w:rsidRPr="008636D7" w:rsidRDefault="004659A8" w:rsidP="006316B7">
    <w:pPr>
      <w:pStyle w:val="Footer"/>
      <w:rPr>
        <w:i/>
        <w:sz w:val="18"/>
      </w:rPr>
    </w:pPr>
    <w:r w:rsidRPr="006316B7">
      <w:rPr>
        <w:i/>
        <w:sz w:val="18"/>
      </w:rPr>
      <w:t>OPC62412 -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3" w14:textId="77777777" w:rsidR="000343CE" w:rsidRDefault="002F1390">
    <w:pPr>
      <w:pStyle w:val="Footer"/>
    </w:pPr>
  </w:p>
  <w:p w14:paraId="5C3E4224" w14:textId="77777777" w:rsidR="000343CE" w:rsidRPr="006A3F78" w:rsidRDefault="002F1390">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6" w14:textId="77777777" w:rsidR="00715914" w:rsidRPr="00ED79B6" w:rsidRDefault="002F139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9" w14:textId="77777777" w:rsidR="007500C8" w:rsidRPr="008636D7" w:rsidRDefault="002F1390" w:rsidP="004E063A">
    <w:pPr>
      <w:pBdr>
        <w:top w:val="single" w:sz="6" w:space="1" w:color="auto"/>
      </w:pBdr>
      <w:spacing w:before="120" w:line="0" w:lineRule="atLeast"/>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500C8" w:rsidRPr="00CE6825" w14:paraId="5C3E422D" w14:textId="77777777" w:rsidTr="00CE6825">
      <w:tc>
        <w:tcPr>
          <w:tcW w:w="709" w:type="dxa"/>
          <w:tcBorders>
            <w:top w:val="nil"/>
            <w:left w:val="nil"/>
            <w:bottom w:val="nil"/>
            <w:right w:val="nil"/>
          </w:tcBorders>
          <w:shd w:val="clear" w:color="auto" w:fill="auto"/>
        </w:tcPr>
        <w:p w14:paraId="5C3E422A" w14:textId="77777777" w:rsidR="007500C8" w:rsidRPr="008636D7" w:rsidRDefault="004659A8" w:rsidP="00CE6825">
          <w:pPr>
            <w:spacing w:line="0" w:lineRule="atLeast"/>
            <w:rPr>
              <w:i/>
              <w:sz w:val="18"/>
            </w:rPr>
          </w:pPr>
          <w:r w:rsidRPr="00CE6825">
            <w:rPr>
              <w:i/>
              <w:sz w:val="18"/>
            </w:rPr>
            <w:fldChar w:fldCharType="begin"/>
          </w:r>
          <w:r w:rsidRPr="00CE6825">
            <w:rPr>
              <w:i/>
              <w:sz w:val="18"/>
            </w:rPr>
            <w:instrText xml:space="preserve"> PAGE </w:instrText>
          </w:r>
          <w:r w:rsidRPr="00CE6825">
            <w:rPr>
              <w:i/>
              <w:sz w:val="18"/>
            </w:rPr>
            <w:fldChar w:fldCharType="separate"/>
          </w:r>
          <w:r w:rsidRPr="00CE6825">
            <w:rPr>
              <w:i/>
              <w:noProof/>
              <w:sz w:val="18"/>
            </w:rPr>
            <w:t>ii</w:t>
          </w:r>
          <w:r w:rsidRPr="00CE6825">
            <w:rPr>
              <w:i/>
              <w:sz w:val="18"/>
            </w:rPr>
            <w:fldChar w:fldCharType="end"/>
          </w:r>
        </w:p>
      </w:tc>
      <w:tc>
        <w:tcPr>
          <w:tcW w:w="6379" w:type="dxa"/>
          <w:tcBorders>
            <w:top w:val="nil"/>
            <w:left w:val="nil"/>
            <w:bottom w:val="nil"/>
            <w:right w:val="nil"/>
          </w:tcBorders>
          <w:shd w:val="clear" w:color="auto" w:fill="auto"/>
        </w:tcPr>
        <w:p w14:paraId="5C3E422B" w14:textId="77777777" w:rsidR="007500C8" w:rsidRPr="008636D7" w:rsidRDefault="004659A8" w:rsidP="00CE6825">
          <w:pPr>
            <w:spacing w:line="0" w:lineRule="atLeast"/>
            <w:jc w:val="center"/>
            <w:rPr>
              <w:i/>
              <w:sz w:val="18"/>
            </w:rPr>
          </w:pPr>
          <w:r w:rsidRPr="00CE6825">
            <w:rPr>
              <w:i/>
              <w:sz w:val="18"/>
            </w:rPr>
            <w:fldChar w:fldCharType="begin"/>
          </w:r>
          <w:r w:rsidRPr="00CE6825">
            <w:rPr>
              <w:i/>
              <w:sz w:val="18"/>
            </w:rPr>
            <w:instrText xml:space="preserve"> DOCPROPERTY ShortT </w:instrText>
          </w:r>
          <w:r w:rsidRPr="00CE6825">
            <w:rPr>
              <w:i/>
              <w:sz w:val="18"/>
            </w:rPr>
            <w:fldChar w:fldCharType="separate"/>
          </w:r>
          <w:r>
            <w:rPr>
              <w:b/>
              <w:bCs/>
              <w:i/>
              <w:sz w:val="18"/>
              <w:lang w:val="en-US"/>
            </w:rPr>
            <w:t>Error! Unknown document property name.</w:t>
          </w:r>
          <w:r w:rsidRPr="00CE6825">
            <w:rPr>
              <w:i/>
              <w:sz w:val="18"/>
            </w:rPr>
            <w:fldChar w:fldCharType="end"/>
          </w:r>
        </w:p>
      </w:tc>
      <w:tc>
        <w:tcPr>
          <w:tcW w:w="1384" w:type="dxa"/>
          <w:tcBorders>
            <w:top w:val="nil"/>
            <w:left w:val="nil"/>
            <w:bottom w:val="nil"/>
            <w:right w:val="nil"/>
          </w:tcBorders>
          <w:shd w:val="clear" w:color="auto" w:fill="auto"/>
        </w:tcPr>
        <w:p w14:paraId="5C3E422C" w14:textId="77777777" w:rsidR="007500C8" w:rsidRPr="008636D7" w:rsidRDefault="002F1390" w:rsidP="00CE6825">
          <w:pPr>
            <w:spacing w:line="0" w:lineRule="atLeast"/>
            <w:jc w:val="right"/>
            <w:rPr>
              <w:i/>
              <w:sz w:val="18"/>
            </w:rPr>
          </w:pPr>
        </w:p>
      </w:tc>
    </w:tr>
  </w:tbl>
  <w:p w14:paraId="5C3E422E" w14:textId="77777777" w:rsidR="007500C8" w:rsidRPr="006316B7" w:rsidRDefault="004659A8" w:rsidP="006316B7">
    <w:pPr>
      <w:rPr>
        <w:i/>
        <w:sz w:val="18"/>
      </w:rPr>
    </w:pPr>
    <w:r w:rsidRPr="006316B7">
      <w:rPr>
        <w:i/>
        <w:sz w:val="18"/>
      </w:rPr>
      <w:t>OPC62412 -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F" w14:textId="77777777" w:rsidR="007500C8" w:rsidRPr="00E33C1C" w:rsidRDefault="002F1390" w:rsidP="004E063A">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7500C8" w:rsidRPr="004659A8" w14:paraId="5C3E4233" w14:textId="77777777" w:rsidTr="00CE6825">
      <w:tc>
        <w:tcPr>
          <w:tcW w:w="1383" w:type="dxa"/>
          <w:tcBorders>
            <w:top w:val="nil"/>
            <w:left w:val="nil"/>
            <w:bottom w:val="nil"/>
            <w:right w:val="nil"/>
          </w:tcBorders>
          <w:shd w:val="clear" w:color="auto" w:fill="auto"/>
        </w:tcPr>
        <w:p w14:paraId="5C3E4230" w14:textId="77777777" w:rsidR="007500C8" w:rsidRPr="004659A8" w:rsidRDefault="002F1390" w:rsidP="00CE6825">
          <w:pPr>
            <w:spacing w:line="0" w:lineRule="atLeast"/>
            <w:rPr>
              <w:i/>
              <w:sz w:val="18"/>
            </w:rPr>
          </w:pPr>
        </w:p>
      </w:tc>
      <w:tc>
        <w:tcPr>
          <w:tcW w:w="6380" w:type="dxa"/>
          <w:tcBorders>
            <w:top w:val="nil"/>
            <w:left w:val="nil"/>
            <w:bottom w:val="nil"/>
            <w:right w:val="nil"/>
          </w:tcBorders>
          <w:shd w:val="clear" w:color="auto" w:fill="auto"/>
        </w:tcPr>
        <w:p w14:paraId="5C3E4231" w14:textId="77777777" w:rsidR="007500C8" w:rsidRPr="004659A8" w:rsidRDefault="004659A8" w:rsidP="00CE6825">
          <w:pPr>
            <w:spacing w:line="0" w:lineRule="atLeast"/>
            <w:jc w:val="center"/>
            <w:rPr>
              <w:i/>
              <w:sz w:val="18"/>
            </w:rPr>
          </w:pPr>
          <w:r w:rsidRPr="004659A8">
            <w:rPr>
              <w:i/>
              <w:sz w:val="18"/>
            </w:rPr>
            <w:t>Industry Research and Development (Australian Small Business Advisory Services Program) Instrument 2017</w:t>
          </w:r>
        </w:p>
      </w:tc>
      <w:tc>
        <w:tcPr>
          <w:tcW w:w="709" w:type="dxa"/>
          <w:tcBorders>
            <w:top w:val="nil"/>
            <w:left w:val="nil"/>
            <w:bottom w:val="nil"/>
            <w:right w:val="nil"/>
          </w:tcBorders>
          <w:shd w:val="clear" w:color="auto" w:fill="auto"/>
        </w:tcPr>
        <w:p w14:paraId="5C3E4232" w14:textId="77777777" w:rsidR="007500C8" w:rsidRPr="004659A8" w:rsidRDefault="004659A8" w:rsidP="00CE6825">
          <w:pPr>
            <w:spacing w:line="0" w:lineRule="atLeast"/>
            <w:jc w:val="right"/>
            <w:rPr>
              <w:i/>
              <w:sz w:val="18"/>
            </w:rPr>
          </w:pPr>
          <w:r w:rsidRPr="004659A8">
            <w:rPr>
              <w:i/>
              <w:sz w:val="18"/>
            </w:rPr>
            <w:fldChar w:fldCharType="begin"/>
          </w:r>
          <w:r w:rsidRPr="004659A8">
            <w:rPr>
              <w:i/>
              <w:sz w:val="18"/>
            </w:rPr>
            <w:instrText xml:space="preserve"> PAGE </w:instrText>
          </w:r>
          <w:r w:rsidRPr="004659A8">
            <w:rPr>
              <w:i/>
              <w:sz w:val="18"/>
            </w:rPr>
            <w:fldChar w:fldCharType="separate"/>
          </w:r>
          <w:r w:rsidR="002F1390">
            <w:rPr>
              <w:i/>
              <w:noProof/>
              <w:sz w:val="18"/>
            </w:rPr>
            <w:t>i</w:t>
          </w:r>
          <w:r w:rsidRPr="004659A8">
            <w:rPr>
              <w:i/>
              <w:sz w:val="18"/>
            </w:rPr>
            <w:fldChar w:fldCharType="end"/>
          </w:r>
        </w:p>
      </w:tc>
    </w:tr>
  </w:tbl>
  <w:p w14:paraId="5C3E4234" w14:textId="77777777" w:rsidR="000343CE" w:rsidRPr="006A3F78" w:rsidRDefault="002F1390" w:rsidP="00753198">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3E" w14:textId="77777777" w:rsidR="007500C8" w:rsidRPr="008636D7" w:rsidRDefault="002F1390" w:rsidP="004E063A">
    <w:pPr>
      <w:pBdr>
        <w:top w:val="single" w:sz="6" w:space="1" w:color="auto"/>
      </w:pBdr>
      <w:spacing w:before="120" w:line="0" w:lineRule="atLeast"/>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500C8" w:rsidRPr="00CE6825" w14:paraId="5C3E4242" w14:textId="77777777" w:rsidTr="00CE6825">
      <w:tc>
        <w:tcPr>
          <w:tcW w:w="709" w:type="dxa"/>
          <w:tcBorders>
            <w:top w:val="nil"/>
            <w:left w:val="nil"/>
            <w:bottom w:val="nil"/>
            <w:right w:val="nil"/>
          </w:tcBorders>
          <w:shd w:val="clear" w:color="auto" w:fill="auto"/>
        </w:tcPr>
        <w:p w14:paraId="5C3E423F" w14:textId="77777777" w:rsidR="007500C8" w:rsidRPr="008636D7" w:rsidRDefault="004659A8" w:rsidP="00CE6825">
          <w:pPr>
            <w:spacing w:line="0" w:lineRule="atLeast"/>
            <w:rPr>
              <w:i/>
              <w:sz w:val="18"/>
            </w:rPr>
          </w:pPr>
          <w:r w:rsidRPr="00CE6825">
            <w:rPr>
              <w:i/>
              <w:sz w:val="18"/>
            </w:rPr>
            <w:fldChar w:fldCharType="begin"/>
          </w:r>
          <w:r w:rsidRPr="00CE6825">
            <w:rPr>
              <w:i/>
              <w:sz w:val="18"/>
            </w:rPr>
            <w:instrText xml:space="preserve"> PAGE </w:instrText>
          </w:r>
          <w:r w:rsidRPr="00CE6825">
            <w:rPr>
              <w:i/>
              <w:sz w:val="18"/>
            </w:rPr>
            <w:fldChar w:fldCharType="separate"/>
          </w:r>
          <w:r>
            <w:rPr>
              <w:i/>
              <w:noProof/>
              <w:sz w:val="18"/>
            </w:rPr>
            <w:t>2</w:t>
          </w:r>
          <w:r w:rsidRPr="00CE6825">
            <w:rPr>
              <w:i/>
              <w:sz w:val="18"/>
            </w:rPr>
            <w:fldChar w:fldCharType="end"/>
          </w:r>
        </w:p>
      </w:tc>
      <w:tc>
        <w:tcPr>
          <w:tcW w:w="6379" w:type="dxa"/>
          <w:tcBorders>
            <w:top w:val="nil"/>
            <w:left w:val="nil"/>
            <w:bottom w:val="nil"/>
            <w:right w:val="nil"/>
          </w:tcBorders>
          <w:shd w:val="clear" w:color="auto" w:fill="auto"/>
        </w:tcPr>
        <w:p w14:paraId="5C3E4240" w14:textId="77777777" w:rsidR="007500C8" w:rsidRPr="008636D7" w:rsidRDefault="004659A8" w:rsidP="00CE6825">
          <w:pPr>
            <w:spacing w:line="0" w:lineRule="atLeast"/>
            <w:jc w:val="center"/>
            <w:rPr>
              <w:i/>
              <w:sz w:val="18"/>
            </w:rPr>
          </w:pPr>
          <w:r w:rsidRPr="00CE6825">
            <w:rPr>
              <w:i/>
              <w:sz w:val="18"/>
            </w:rPr>
            <w:fldChar w:fldCharType="begin"/>
          </w:r>
          <w:r w:rsidRPr="00CE6825">
            <w:rPr>
              <w:i/>
              <w:sz w:val="18"/>
            </w:rPr>
            <w:instrText xml:space="preserve"> DOCPROPERTY ShortT </w:instrText>
          </w:r>
          <w:r w:rsidRPr="00CE6825">
            <w:rPr>
              <w:i/>
              <w:sz w:val="18"/>
            </w:rPr>
            <w:fldChar w:fldCharType="separate"/>
          </w:r>
          <w:r>
            <w:rPr>
              <w:b/>
              <w:bCs/>
              <w:i/>
              <w:sz w:val="18"/>
              <w:lang w:val="en-US"/>
            </w:rPr>
            <w:t>Error! Unknown document property name.</w:t>
          </w:r>
          <w:r w:rsidRPr="00CE6825">
            <w:rPr>
              <w:i/>
              <w:sz w:val="18"/>
            </w:rPr>
            <w:fldChar w:fldCharType="end"/>
          </w:r>
        </w:p>
      </w:tc>
      <w:tc>
        <w:tcPr>
          <w:tcW w:w="1384" w:type="dxa"/>
          <w:tcBorders>
            <w:top w:val="nil"/>
            <w:left w:val="nil"/>
            <w:bottom w:val="nil"/>
            <w:right w:val="nil"/>
          </w:tcBorders>
          <w:shd w:val="clear" w:color="auto" w:fill="auto"/>
        </w:tcPr>
        <w:p w14:paraId="5C3E4241" w14:textId="77777777" w:rsidR="007500C8" w:rsidRPr="008636D7" w:rsidRDefault="002F1390" w:rsidP="00CE6825">
          <w:pPr>
            <w:spacing w:line="0" w:lineRule="atLeast"/>
            <w:jc w:val="right"/>
            <w:rPr>
              <w:i/>
              <w:sz w:val="18"/>
            </w:rPr>
          </w:pPr>
        </w:p>
      </w:tc>
    </w:tr>
  </w:tbl>
  <w:p w14:paraId="5C3E4243" w14:textId="77777777" w:rsidR="007500C8" w:rsidRPr="006316B7" w:rsidRDefault="002F1390" w:rsidP="000A301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44" w14:textId="77777777" w:rsidR="00472DBE" w:rsidRPr="00E33C1C" w:rsidRDefault="002F1390" w:rsidP="004E063A">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472DBE" w:rsidRPr="00CE6825" w14:paraId="5C3E4248" w14:textId="77777777" w:rsidTr="00CE6825">
      <w:tc>
        <w:tcPr>
          <w:tcW w:w="1384" w:type="dxa"/>
          <w:tcBorders>
            <w:top w:val="nil"/>
            <w:left w:val="nil"/>
            <w:bottom w:val="nil"/>
            <w:right w:val="nil"/>
          </w:tcBorders>
          <w:shd w:val="clear" w:color="auto" w:fill="auto"/>
        </w:tcPr>
        <w:p w14:paraId="5C3E4245" w14:textId="77777777" w:rsidR="00472DBE" w:rsidRPr="00CE6825" w:rsidRDefault="002F1390" w:rsidP="00CE6825">
          <w:pPr>
            <w:spacing w:line="0" w:lineRule="atLeast"/>
            <w:rPr>
              <w:sz w:val="18"/>
            </w:rPr>
          </w:pPr>
        </w:p>
      </w:tc>
      <w:tc>
        <w:tcPr>
          <w:tcW w:w="6379" w:type="dxa"/>
          <w:tcBorders>
            <w:top w:val="nil"/>
            <w:left w:val="nil"/>
            <w:bottom w:val="nil"/>
            <w:right w:val="nil"/>
          </w:tcBorders>
          <w:shd w:val="clear" w:color="auto" w:fill="auto"/>
        </w:tcPr>
        <w:p w14:paraId="5C3E4246" w14:textId="77777777" w:rsidR="00472DBE" w:rsidRPr="00CE6825" w:rsidRDefault="004659A8" w:rsidP="00CE6825">
          <w:pPr>
            <w:spacing w:line="0" w:lineRule="atLeast"/>
            <w:jc w:val="center"/>
            <w:rPr>
              <w:sz w:val="18"/>
            </w:rPr>
          </w:pPr>
          <w:r w:rsidRPr="004659A8">
            <w:rPr>
              <w:i/>
              <w:sz w:val="18"/>
            </w:rPr>
            <w:t>Industry Research and Development (Australian Small Business Advisory Services Program) Instrument 2017</w:t>
          </w:r>
        </w:p>
      </w:tc>
      <w:tc>
        <w:tcPr>
          <w:tcW w:w="709" w:type="dxa"/>
          <w:tcBorders>
            <w:top w:val="nil"/>
            <w:left w:val="nil"/>
            <w:bottom w:val="nil"/>
            <w:right w:val="nil"/>
          </w:tcBorders>
          <w:shd w:val="clear" w:color="auto" w:fill="auto"/>
        </w:tcPr>
        <w:p w14:paraId="5C3E4247" w14:textId="77777777" w:rsidR="00472DBE" w:rsidRPr="00CE6825" w:rsidRDefault="004659A8" w:rsidP="00CE6825">
          <w:pPr>
            <w:spacing w:line="0" w:lineRule="atLeast"/>
            <w:jc w:val="right"/>
            <w:rPr>
              <w:sz w:val="18"/>
            </w:rPr>
          </w:pPr>
          <w:r w:rsidRPr="00CE6825">
            <w:rPr>
              <w:i/>
              <w:sz w:val="18"/>
            </w:rPr>
            <w:fldChar w:fldCharType="begin"/>
          </w:r>
          <w:r w:rsidRPr="00CE6825">
            <w:rPr>
              <w:i/>
              <w:sz w:val="18"/>
            </w:rPr>
            <w:instrText xml:space="preserve"> PAGE </w:instrText>
          </w:r>
          <w:r w:rsidRPr="00CE6825">
            <w:rPr>
              <w:i/>
              <w:sz w:val="18"/>
            </w:rPr>
            <w:fldChar w:fldCharType="separate"/>
          </w:r>
          <w:r w:rsidR="002F1390">
            <w:rPr>
              <w:i/>
              <w:noProof/>
              <w:sz w:val="18"/>
            </w:rPr>
            <w:t>2</w:t>
          </w:r>
          <w:r w:rsidRPr="00CE6825">
            <w:rPr>
              <w:i/>
              <w:sz w:val="18"/>
            </w:rPr>
            <w:fldChar w:fldCharType="end"/>
          </w:r>
        </w:p>
      </w:tc>
    </w:tr>
  </w:tbl>
  <w:p w14:paraId="5C3E4249" w14:textId="77777777" w:rsidR="000343CE" w:rsidRPr="006A3F78" w:rsidRDefault="002F1390" w:rsidP="004659A8">
    <w:pPr>
      <w:pStyle w:val="Foo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4B" w14:textId="77777777" w:rsidR="007500C8" w:rsidRPr="00E33C1C" w:rsidRDefault="002F1390"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500C8" w:rsidRPr="00CE6825" w14:paraId="5C3E424F" w14:textId="77777777" w:rsidTr="00CE6825">
      <w:tc>
        <w:tcPr>
          <w:tcW w:w="1384" w:type="dxa"/>
          <w:tcBorders>
            <w:top w:val="nil"/>
            <w:left w:val="nil"/>
            <w:bottom w:val="nil"/>
            <w:right w:val="nil"/>
          </w:tcBorders>
          <w:shd w:val="clear" w:color="auto" w:fill="auto"/>
        </w:tcPr>
        <w:p w14:paraId="5C3E424C" w14:textId="77777777" w:rsidR="007500C8" w:rsidRPr="00CE6825" w:rsidRDefault="002F1390" w:rsidP="00CE6825">
          <w:pPr>
            <w:spacing w:line="0" w:lineRule="atLeast"/>
            <w:rPr>
              <w:sz w:val="18"/>
            </w:rPr>
          </w:pPr>
        </w:p>
      </w:tc>
      <w:tc>
        <w:tcPr>
          <w:tcW w:w="6379" w:type="dxa"/>
          <w:tcBorders>
            <w:top w:val="nil"/>
            <w:left w:val="nil"/>
            <w:bottom w:val="nil"/>
            <w:right w:val="nil"/>
          </w:tcBorders>
          <w:shd w:val="clear" w:color="auto" w:fill="auto"/>
        </w:tcPr>
        <w:p w14:paraId="5C3E424D" w14:textId="77777777" w:rsidR="007500C8" w:rsidRPr="00CE6825" w:rsidRDefault="004659A8" w:rsidP="00CE6825">
          <w:pPr>
            <w:spacing w:line="0" w:lineRule="atLeast"/>
            <w:jc w:val="center"/>
            <w:rPr>
              <w:sz w:val="18"/>
            </w:rPr>
          </w:pPr>
          <w:r w:rsidRPr="00CE6825">
            <w:rPr>
              <w:i/>
              <w:sz w:val="18"/>
            </w:rPr>
            <w:fldChar w:fldCharType="begin"/>
          </w:r>
          <w:r w:rsidRPr="00CE6825">
            <w:rPr>
              <w:i/>
              <w:sz w:val="18"/>
            </w:rPr>
            <w:instrText xml:space="preserve"> DOCPROPERTY ShortT </w:instrText>
          </w:r>
          <w:r w:rsidRPr="00CE6825">
            <w:rPr>
              <w:i/>
              <w:sz w:val="18"/>
            </w:rPr>
            <w:fldChar w:fldCharType="separate"/>
          </w:r>
          <w:r>
            <w:rPr>
              <w:b/>
              <w:bCs/>
              <w:i/>
              <w:sz w:val="18"/>
              <w:lang w:val="en-US"/>
            </w:rPr>
            <w:t>Error! Unknown document property name.</w:t>
          </w:r>
          <w:r w:rsidRPr="00CE6825">
            <w:rPr>
              <w:i/>
              <w:sz w:val="18"/>
            </w:rPr>
            <w:fldChar w:fldCharType="end"/>
          </w:r>
        </w:p>
      </w:tc>
      <w:tc>
        <w:tcPr>
          <w:tcW w:w="709" w:type="dxa"/>
          <w:tcBorders>
            <w:top w:val="nil"/>
            <w:left w:val="nil"/>
            <w:bottom w:val="nil"/>
            <w:right w:val="nil"/>
          </w:tcBorders>
          <w:shd w:val="clear" w:color="auto" w:fill="auto"/>
        </w:tcPr>
        <w:p w14:paraId="5C3E424E" w14:textId="77777777" w:rsidR="007500C8" w:rsidRPr="00CE6825" w:rsidRDefault="004659A8" w:rsidP="00CE6825">
          <w:pPr>
            <w:spacing w:line="0" w:lineRule="atLeast"/>
            <w:jc w:val="right"/>
            <w:rPr>
              <w:sz w:val="18"/>
            </w:rPr>
          </w:pPr>
          <w:r w:rsidRPr="00CE6825">
            <w:rPr>
              <w:i/>
              <w:sz w:val="18"/>
            </w:rPr>
            <w:fldChar w:fldCharType="begin"/>
          </w:r>
          <w:r w:rsidRPr="00CE6825">
            <w:rPr>
              <w:i/>
              <w:sz w:val="18"/>
            </w:rPr>
            <w:instrText xml:space="preserve"> PAGE </w:instrText>
          </w:r>
          <w:r w:rsidRPr="00CE6825">
            <w:rPr>
              <w:i/>
              <w:sz w:val="18"/>
            </w:rPr>
            <w:fldChar w:fldCharType="separate"/>
          </w:r>
          <w:r w:rsidRPr="00CE6825">
            <w:rPr>
              <w:i/>
              <w:noProof/>
              <w:sz w:val="18"/>
            </w:rPr>
            <w:t>2</w:t>
          </w:r>
          <w:r w:rsidRPr="00CE6825">
            <w:rPr>
              <w:i/>
              <w:sz w:val="18"/>
            </w:rPr>
            <w:fldChar w:fldCharType="end"/>
          </w:r>
        </w:p>
      </w:tc>
    </w:tr>
  </w:tbl>
  <w:p w14:paraId="5C3E4250" w14:textId="77777777" w:rsidR="007500C8" w:rsidRPr="00ED79B6" w:rsidRDefault="002F139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E421C" w14:textId="77777777" w:rsidR="00753198" w:rsidRDefault="00753198" w:rsidP="00753198">
      <w:pPr>
        <w:spacing w:line="240" w:lineRule="auto"/>
      </w:pPr>
      <w:r>
        <w:separator/>
      </w:r>
    </w:p>
  </w:footnote>
  <w:footnote w:type="continuationSeparator" w:id="0">
    <w:p w14:paraId="5C3E421D" w14:textId="77777777" w:rsidR="00753198" w:rsidRDefault="00753198" w:rsidP="007531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0" w14:textId="77777777" w:rsidR="00715914" w:rsidRPr="005F1388" w:rsidRDefault="002F139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1" w14:textId="1E0DA2E1" w:rsidR="00715914" w:rsidRPr="005F1388" w:rsidRDefault="002F139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5" w14:textId="77777777" w:rsidR="00715914" w:rsidRPr="005F1388" w:rsidRDefault="002F139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7" w14:textId="77777777" w:rsidR="00715914" w:rsidRPr="00ED79B6" w:rsidRDefault="002F139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28" w14:textId="77777777" w:rsidR="004E063A" w:rsidRPr="00ED79B6" w:rsidRDefault="002F139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35" w14:textId="77777777" w:rsidR="00715914" w:rsidRPr="00ED79B6" w:rsidRDefault="002F139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36" w14:textId="77777777" w:rsidR="00715914" w:rsidRDefault="004659A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C3E4237" w14:textId="77777777" w:rsidR="00715914" w:rsidRDefault="004659A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3E4238" w14:textId="77777777" w:rsidR="00715914" w:rsidRPr="007A1328" w:rsidRDefault="004659A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3E4239" w14:textId="77777777" w:rsidR="00715914" w:rsidRPr="007A1328" w:rsidRDefault="002F1390" w:rsidP="00715914">
    <w:pPr>
      <w:rPr>
        <w:b/>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3A" w14:textId="77777777" w:rsidR="00715914" w:rsidRPr="007A1328" w:rsidRDefault="004659A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C3E423B" w14:textId="77777777" w:rsidR="00715914" w:rsidRPr="007A1328" w:rsidRDefault="004659A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C3E423C" w14:textId="77777777" w:rsidR="004659A8" w:rsidRDefault="004659A8" w:rsidP="004659A8">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F1390">
      <w:rPr>
        <w:noProof/>
        <w:sz w:val="24"/>
      </w:rPr>
      <w:t>5</w:t>
    </w:r>
    <w:r>
      <w:rPr>
        <w:sz w:val="24"/>
      </w:rPr>
      <w:fldChar w:fldCharType="end"/>
    </w:r>
  </w:p>
  <w:p w14:paraId="5C3E423D" w14:textId="77777777" w:rsidR="00715914" w:rsidRPr="007A1328" w:rsidRDefault="002F1390" w:rsidP="004659A8">
    <w:pPr>
      <w:jc w:val="right"/>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424A" w14:textId="77777777" w:rsidR="00715914" w:rsidRPr="007A1328" w:rsidRDefault="002F1390" w:rsidP="007159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98"/>
    <w:rsid w:val="00024907"/>
    <w:rsid w:val="00064E70"/>
    <w:rsid w:val="002F1390"/>
    <w:rsid w:val="004434C7"/>
    <w:rsid w:val="004659A8"/>
    <w:rsid w:val="0058576C"/>
    <w:rsid w:val="006A4CD2"/>
    <w:rsid w:val="00735B49"/>
    <w:rsid w:val="00753198"/>
    <w:rsid w:val="00E47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3198"/>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753198"/>
    <w:pPr>
      <w:spacing w:line="240" w:lineRule="auto"/>
    </w:pPr>
    <w:rPr>
      <w:rFonts w:eastAsia="Times New Roman"/>
      <w:b/>
      <w:sz w:val="40"/>
      <w:lang w:eastAsia="en-AU"/>
    </w:rPr>
  </w:style>
  <w:style w:type="paragraph" w:customStyle="1" w:styleId="ActHead5">
    <w:name w:val="ActHead 5"/>
    <w:aliases w:val="s"/>
    <w:basedOn w:val="Normal"/>
    <w:next w:val="subsection"/>
    <w:qFormat/>
    <w:rsid w:val="00753198"/>
    <w:pPr>
      <w:keepNext/>
      <w:keepLines/>
      <w:spacing w:before="280" w:line="240" w:lineRule="auto"/>
      <w:ind w:left="1134" w:hanging="1134"/>
      <w:outlineLvl w:val="4"/>
    </w:pPr>
    <w:rPr>
      <w:rFonts w:eastAsia="Times New Roman"/>
      <w:b/>
      <w:kern w:val="28"/>
      <w:sz w:val="24"/>
      <w:lang w:eastAsia="en-AU"/>
    </w:rPr>
  </w:style>
  <w:style w:type="character" w:customStyle="1" w:styleId="CharChapNo">
    <w:name w:val="CharChapNo"/>
    <w:basedOn w:val="DefaultParagraphFont"/>
    <w:qFormat/>
    <w:rsid w:val="00753198"/>
  </w:style>
  <w:style w:type="character" w:customStyle="1" w:styleId="CharChapText">
    <w:name w:val="CharChapText"/>
    <w:basedOn w:val="DefaultParagraphFont"/>
    <w:qFormat/>
    <w:rsid w:val="00753198"/>
  </w:style>
  <w:style w:type="character" w:customStyle="1" w:styleId="CharDivNo">
    <w:name w:val="CharDivNo"/>
    <w:basedOn w:val="DefaultParagraphFont"/>
    <w:qFormat/>
    <w:rsid w:val="00753198"/>
  </w:style>
  <w:style w:type="character" w:customStyle="1" w:styleId="CharDivText">
    <w:name w:val="CharDivText"/>
    <w:basedOn w:val="DefaultParagraphFont"/>
    <w:qFormat/>
    <w:rsid w:val="00753198"/>
  </w:style>
  <w:style w:type="character" w:customStyle="1" w:styleId="CharPartNo">
    <w:name w:val="CharPartNo"/>
    <w:basedOn w:val="DefaultParagraphFont"/>
    <w:qFormat/>
    <w:rsid w:val="00753198"/>
  </w:style>
  <w:style w:type="character" w:customStyle="1" w:styleId="CharPartText">
    <w:name w:val="CharPartText"/>
    <w:basedOn w:val="DefaultParagraphFont"/>
    <w:qFormat/>
    <w:rsid w:val="00753198"/>
  </w:style>
  <w:style w:type="character" w:customStyle="1" w:styleId="CharSectno">
    <w:name w:val="CharSectno"/>
    <w:basedOn w:val="DefaultParagraphFont"/>
    <w:qFormat/>
    <w:rsid w:val="00753198"/>
  </w:style>
  <w:style w:type="paragraph" w:customStyle="1" w:styleId="subsection">
    <w:name w:val="subsection"/>
    <w:aliases w:val="ss,Subsection"/>
    <w:basedOn w:val="Normal"/>
    <w:link w:val="subsectionChar"/>
    <w:rsid w:val="00753198"/>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753198"/>
    <w:pPr>
      <w:spacing w:before="180" w:line="240" w:lineRule="auto"/>
      <w:ind w:left="1134"/>
    </w:pPr>
    <w:rPr>
      <w:rFonts w:eastAsia="Times New Roman"/>
      <w:lang w:eastAsia="en-AU"/>
    </w:rPr>
  </w:style>
  <w:style w:type="paragraph" w:styleId="Header">
    <w:name w:val="header"/>
    <w:basedOn w:val="Normal"/>
    <w:link w:val="HeaderChar"/>
    <w:unhideWhenUsed/>
    <w:rsid w:val="00753198"/>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753198"/>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753198"/>
    <w:pPr>
      <w:spacing w:before="60" w:line="240" w:lineRule="atLeast"/>
    </w:pPr>
    <w:rPr>
      <w:rFonts w:eastAsia="Times New Roman"/>
      <w:sz w:val="20"/>
      <w:lang w:eastAsia="en-AU"/>
    </w:rPr>
  </w:style>
  <w:style w:type="paragraph" w:styleId="TOC5">
    <w:name w:val="toc 5"/>
    <w:basedOn w:val="Normal"/>
    <w:next w:val="Normal"/>
    <w:uiPriority w:val="39"/>
    <w:unhideWhenUsed/>
    <w:rsid w:val="00753198"/>
    <w:pPr>
      <w:keepLines/>
      <w:tabs>
        <w:tab w:val="right" w:leader="dot" w:pos="8278"/>
      </w:tabs>
      <w:spacing w:before="40" w:line="240" w:lineRule="auto"/>
      <w:ind w:left="2098" w:right="567" w:hanging="680"/>
    </w:pPr>
    <w:rPr>
      <w:rFonts w:eastAsia="Times New Roman"/>
      <w:kern w:val="28"/>
      <w:sz w:val="18"/>
      <w:lang w:eastAsia="en-AU"/>
    </w:rPr>
  </w:style>
  <w:style w:type="paragraph" w:styleId="Footer">
    <w:name w:val="footer"/>
    <w:link w:val="FooterChar"/>
    <w:rsid w:val="00753198"/>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53198"/>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753198"/>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753198"/>
    <w:pPr>
      <w:pBdr>
        <w:top w:val="single" w:sz="4" w:space="1" w:color="auto"/>
      </w:pBdr>
      <w:spacing w:before="360"/>
      <w:ind w:right="397"/>
      <w:jc w:val="both"/>
    </w:pPr>
    <w:rPr>
      <w:rFonts w:eastAsia="Times New Roman"/>
      <w:lang w:eastAsia="en-AU"/>
    </w:rPr>
  </w:style>
  <w:style w:type="paragraph" w:customStyle="1" w:styleId="notetext">
    <w:name w:val="note(text)"/>
    <w:aliases w:val="n"/>
    <w:basedOn w:val="Normal"/>
    <w:link w:val="notetextChar"/>
    <w:rsid w:val="00753198"/>
    <w:pPr>
      <w:spacing w:before="122" w:line="240" w:lineRule="auto"/>
      <w:ind w:left="1985" w:hanging="851"/>
    </w:pPr>
    <w:rPr>
      <w:rFonts w:eastAsia="Times New Roman"/>
      <w:sz w:val="18"/>
      <w:lang w:eastAsia="en-AU"/>
    </w:rPr>
  </w:style>
  <w:style w:type="paragraph" w:customStyle="1" w:styleId="TableHeading">
    <w:name w:val="TableHeading"/>
    <w:aliases w:val="th"/>
    <w:basedOn w:val="Normal"/>
    <w:next w:val="Tabletext"/>
    <w:rsid w:val="00753198"/>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7531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53198"/>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7531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198"/>
    <w:rPr>
      <w:rFonts w:ascii="Tahoma" w:eastAsia="Calibri" w:hAnsi="Tahoma" w:cs="Tahoma"/>
      <w:sz w:val="16"/>
      <w:szCs w:val="16"/>
    </w:rPr>
  </w:style>
  <w:style w:type="paragraph" w:customStyle="1" w:styleId="Tablea">
    <w:name w:val="Table(a)"/>
    <w:aliases w:val="ta"/>
    <w:basedOn w:val="Normal"/>
    <w:rsid w:val="00064E70"/>
    <w:pPr>
      <w:spacing w:before="60" w:line="240" w:lineRule="auto"/>
      <w:ind w:left="284" w:hanging="284"/>
    </w:pPr>
    <w:rPr>
      <w:rFonts w:eastAsia="Times New Roman"/>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3198"/>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753198"/>
    <w:pPr>
      <w:spacing w:line="240" w:lineRule="auto"/>
    </w:pPr>
    <w:rPr>
      <w:rFonts w:eastAsia="Times New Roman"/>
      <w:b/>
      <w:sz w:val="40"/>
      <w:lang w:eastAsia="en-AU"/>
    </w:rPr>
  </w:style>
  <w:style w:type="paragraph" w:customStyle="1" w:styleId="ActHead5">
    <w:name w:val="ActHead 5"/>
    <w:aliases w:val="s"/>
    <w:basedOn w:val="Normal"/>
    <w:next w:val="subsection"/>
    <w:qFormat/>
    <w:rsid w:val="00753198"/>
    <w:pPr>
      <w:keepNext/>
      <w:keepLines/>
      <w:spacing w:before="280" w:line="240" w:lineRule="auto"/>
      <w:ind w:left="1134" w:hanging="1134"/>
      <w:outlineLvl w:val="4"/>
    </w:pPr>
    <w:rPr>
      <w:rFonts w:eastAsia="Times New Roman"/>
      <w:b/>
      <w:kern w:val="28"/>
      <w:sz w:val="24"/>
      <w:lang w:eastAsia="en-AU"/>
    </w:rPr>
  </w:style>
  <w:style w:type="character" w:customStyle="1" w:styleId="CharChapNo">
    <w:name w:val="CharChapNo"/>
    <w:basedOn w:val="DefaultParagraphFont"/>
    <w:qFormat/>
    <w:rsid w:val="00753198"/>
  </w:style>
  <w:style w:type="character" w:customStyle="1" w:styleId="CharChapText">
    <w:name w:val="CharChapText"/>
    <w:basedOn w:val="DefaultParagraphFont"/>
    <w:qFormat/>
    <w:rsid w:val="00753198"/>
  </w:style>
  <w:style w:type="character" w:customStyle="1" w:styleId="CharDivNo">
    <w:name w:val="CharDivNo"/>
    <w:basedOn w:val="DefaultParagraphFont"/>
    <w:qFormat/>
    <w:rsid w:val="00753198"/>
  </w:style>
  <w:style w:type="character" w:customStyle="1" w:styleId="CharDivText">
    <w:name w:val="CharDivText"/>
    <w:basedOn w:val="DefaultParagraphFont"/>
    <w:qFormat/>
    <w:rsid w:val="00753198"/>
  </w:style>
  <w:style w:type="character" w:customStyle="1" w:styleId="CharPartNo">
    <w:name w:val="CharPartNo"/>
    <w:basedOn w:val="DefaultParagraphFont"/>
    <w:qFormat/>
    <w:rsid w:val="00753198"/>
  </w:style>
  <w:style w:type="character" w:customStyle="1" w:styleId="CharPartText">
    <w:name w:val="CharPartText"/>
    <w:basedOn w:val="DefaultParagraphFont"/>
    <w:qFormat/>
    <w:rsid w:val="00753198"/>
  </w:style>
  <w:style w:type="character" w:customStyle="1" w:styleId="CharSectno">
    <w:name w:val="CharSectno"/>
    <w:basedOn w:val="DefaultParagraphFont"/>
    <w:qFormat/>
    <w:rsid w:val="00753198"/>
  </w:style>
  <w:style w:type="paragraph" w:customStyle="1" w:styleId="subsection">
    <w:name w:val="subsection"/>
    <w:aliases w:val="ss,Subsection"/>
    <w:basedOn w:val="Normal"/>
    <w:link w:val="subsectionChar"/>
    <w:rsid w:val="00753198"/>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753198"/>
    <w:pPr>
      <w:spacing w:before="180" w:line="240" w:lineRule="auto"/>
      <w:ind w:left="1134"/>
    </w:pPr>
    <w:rPr>
      <w:rFonts w:eastAsia="Times New Roman"/>
      <w:lang w:eastAsia="en-AU"/>
    </w:rPr>
  </w:style>
  <w:style w:type="paragraph" w:styleId="Header">
    <w:name w:val="header"/>
    <w:basedOn w:val="Normal"/>
    <w:link w:val="HeaderChar"/>
    <w:unhideWhenUsed/>
    <w:rsid w:val="00753198"/>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753198"/>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753198"/>
    <w:pPr>
      <w:spacing w:before="60" w:line="240" w:lineRule="atLeast"/>
    </w:pPr>
    <w:rPr>
      <w:rFonts w:eastAsia="Times New Roman"/>
      <w:sz w:val="20"/>
      <w:lang w:eastAsia="en-AU"/>
    </w:rPr>
  </w:style>
  <w:style w:type="paragraph" w:styleId="TOC5">
    <w:name w:val="toc 5"/>
    <w:basedOn w:val="Normal"/>
    <w:next w:val="Normal"/>
    <w:uiPriority w:val="39"/>
    <w:unhideWhenUsed/>
    <w:rsid w:val="00753198"/>
    <w:pPr>
      <w:keepLines/>
      <w:tabs>
        <w:tab w:val="right" w:leader="dot" w:pos="8278"/>
      </w:tabs>
      <w:spacing w:before="40" w:line="240" w:lineRule="auto"/>
      <w:ind w:left="2098" w:right="567" w:hanging="680"/>
    </w:pPr>
    <w:rPr>
      <w:rFonts w:eastAsia="Times New Roman"/>
      <w:kern w:val="28"/>
      <w:sz w:val="18"/>
      <w:lang w:eastAsia="en-AU"/>
    </w:rPr>
  </w:style>
  <w:style w:type="paragraph" w:styleId="Footer">
    <w:name w:val="footer"/>
    <w:link w:val="FooterChar"/>
    <w:rsid w:val="00753198"/>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53198"/>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753198"/>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753198"/>
    <w:pPr>
      <w:pBdr>
        <w:top w:val="single" w:sz="4" w:space="1" w:color="auto"/>
      </w:pBdr>
      <w:spacing w:before="360"/>
      <w:ind w:right="397"/>
      <w:jc w:val="both"/>
    </w:pPr>
    <w:rPr>
      <w:rFonts w:eastAsia="Times New Roman"/>
      <w:lang w:eastAsia="en-AU"/>
    </w:rPr>
  </w:style>
  <w:style w:type="paragraph" w:customStyle="1" w:styleId="notetext">
    <w:name w:val="note(text)"/>
    <w:aliases w:val="n"/>
    <w:basedOn w:val="Normal"/>
    <w:link w:val="notetextChar"/>
    <w:rsid w:val="00753198"/>
    <w:pPr>
      <w:spacing w:before="122" w:line="240" w:lineRule="auto"/>
      <w:ind w:left="1985" w:hanging="851"/>
    </w:pPr>
    <w:rPr>
      <w:rFonts w:eastAsia="Times New Roman"/>
      <w:sz w:val="18"/>
      <w:lang w:eastAsia="en-AU"/>
    </w:rPr>
  </w:style>
  <w:style w:type="paragraph" w:customStyle="1" w:styleId="TableHeading">
    <w:name w:val="TableHeading"/>
    <w:aliases w:val="th"/>
    <w:basedOn w:val="Normal"/>
    <w:next w:val="Tabletext"/>
    <w:rsid w:val="00753198"/>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7531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53198"/>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7531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198"/>
    <w:rPr>
      <w:rFonts w:ascii="Tahoma" w:eastAsia="Calibri" w:hAnsi="Tahoma" w:cs="Tahoma"/>
      <w:sz w:val="16"/>
      <w:szCs w:val="16"/>
    </w:rPr>
  </w:style>
  <w:style w:type="paragraph" w:customStyle="1" w:styleId="Tablea">
    <w:name w:val="Table(a)"/>
    <w:aliases w:val="ta"/>
    <w:basedOn w:val="Normal"/>
    <w:rsid w:val="00064E70"/>
    <w:pPr>
      <w:spacing w:before="60" w:line="240" w:lineRule="auto"/>
      <w:ind w:left="284" w:hanging="284"/>
    </w:pPr>
    <w:rPr>
      <w:rFonts w:eastAsia="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9821">
      <w:bodyDiv w:val="1"/>
      <w:marLeft w:val="0"/>
      <w:marRight w:val="0"/>
      <w:marTop w:val="0"/>
      <w:marBottom w:val="0"/>
      <w:divBdr>
        <w:top w:val="none" w:sz="0" w:space="0" w:color="auto"/>
        <w:left w:val="none" w:sz="0" w:space="0" w:color="auto"/>
        <w:bottom w:val="none" w:sz="0" w:space="0" w:color="auto"/>
        <w:right w:val="none" w:sz="0" w:space="0" w:color="auto"/>
      </w:divBdr>
    </w:div>
    <w:div w:id="324554935">
      <w:bodyDiv w:val="1"/>
      <w:marLeft w:val="0"/>
      <w:marRight w:val="0"/>
      <w:marTop w:val="0"/>
      <w:marBottom w:val="0"/>
      <w:divBdr>
        <w:top w:val="none" w:sz="0" w:space="0" w:color="auto"/>
        <w:left w:val="none" w:sz="0" w:space="0" w:color="auto"/>
        <w:bottom w:val="none" w:sz="0" w:space="0" w:color="auto"/>
        <w:right w:val="none" w:sz="0" w:space="0" w:color="auto"/>
      </w:divBdr>
    </w:div>
    <w:div w:id="1005716695">
      <w:bodyDiv w:val="1"/>
      <w:marLeft w:val="0"/>
      <w:marRight w:val="0"/>
      <w:marTop w:val="0"/>
      <w:marBottom w:val="0"/>
      <w:divBdr>
        <w:top w:val="none" w:sz="0" w:space="0" w:color="auto"/>
        <w:left w:val="none" w:sz="0" w:space="0" w:color="auto"/>
        <w:bottom w:val="none" w:sz="0" w:space="0" w:color="auto"/>
        <w:right w:val="none" w:sz="0" w:space="0" w:color="auto"/>
      </w:divBdr>
    </w:div>
    <w:div w:id="1007172257">
      <w:bodyDiv w:val="1"/>
      <w:marLeft w:val="0"/>
      <w:marRight w:val="0"/>
      <w:marTop w:val="0"/>
      <w:marBottom w:val="0"/>
      <w:divBdr>
        <w:top w:val="none" w:sz="0" w:space="0" w:color="auto"/>
        <w:left w:val="none" w:sz="0" w:space="0" w:color="auto"/>
        <w:bottom w:val="none" w:sz="0" w:space="0" w:color="auto"/>
        <w:right w:val="none" w:sz="0" w:space="0" w:color="auto"/>
      </w:divBdr>
    </w:div>
    <w:div w:id="19044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262" ma:contentTypeDescription=" " ma:contentTypeScope="" ma:versionID="d13f00a9bf1f69f5a668fb891d3f38f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23</Value>
    </TaxCatchAll>
    <_dlc_DocId xmlns="9f7bc583-7cbe-45b9-a2bd-8bbb6543b37e">2017RG-111-7990</_dlc_DocId>
    <_dlc_DocIdUrl xmlns="9f7bc583-7cbe-45b9-a2bd-8bbb6543b37e">
      <Url>http://tweb/sites/rg/ldp/lmu/_layouts/15/DocIdRedir.aspx?ID=2017RG-111-7990</Url>
      <Description>2017RG-111-7990</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C844-EB73-4116-B045-CE8DAC00B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728F2-0B19-4E9C-9231-E43E34A4BE2C}">
  <ds:schemaRefs>
    <ds:schemaRef ds:uri="http://schemas.microsoft.com/sharepoint/events"/>
  </ds:schemaRefs>
</ds:datastoreItem>
</file>

<file path=customXml/itemProps3.xml><?xml version="1.0" encoding="utf-8"?>
<ds:datastoreItem xmlns:ds="http://schemas.openxmlformats.org/officeDocument/2006/customXml" ds:itemID="{A3414355-E2CA-4029-BAE9-D88E994C1B75}">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9f7bc583-7cbe-45b9-a2bd-8bbb6543b37e"/>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027758A9-5FE2-4B39-B7F3-F974F5211305}">
  <ds:schemaRefs>
    <ds:schemaRef ds:uri="office.server.policy"/>
  </ds:schemaRefs>
</ds:datastoreItem>
</file>

<file path=customXml/itemProps5.xml><?xml version="1.0" encoding="utf-8"?>
<ds:datastoreItem xmlns:ds="http://schemas.openxmlformats.org/officeDocument/2006/customXml" ds:itemID="{0731591A-860C-4917-9D3A-2180DB454BAF}">
  <ds:schemaRefs>
    <ds:schemaRef ds:uri="http://schemas.microsoft.com/sharepoint/v3/contenttype/forms"/>
  </ds:schemaRefs>
</ds:datastoreItem>
</file>

<file path=customXml/itemProps6.xml><?xml version="1.0" encoding="utf-8"?>
<ds:datastoreItem xmlns:ds="http://schemas.openxmlformats.org/officeDocument/2006/customXml" ds:itemID="{D934C9E3-5E7C-41F3-9C3F-22CBB846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Kuang, Eveline</dc:creator>
  <cp:lastModifiedBy>Osborne, Lea</cp:lastModifiedBy>
  <cp:revision>3</cp:revision>
  <dcterms:created xsi:type="dcterms:W3CDTF">2017-11-19T23:44:00Z</dcterms:created>
  <dcterms:modified xsi:type="dcterms:W3CDTF">2017-11-29T23:23:00Z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3863a7e4-ef3a-4de3-9730-398a869775aa</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{3863a7e4-ef3a-4de3-9730-398a869775aa}</vt:lpwstr>
  </property>
  <property fmtid="{D5CDD505-2E9C-101B-9397-08002B2CF9AE}" pid="9" name="RecordPoint_ActiveItemWebId">
    <vt:lpwstr>{2602612e-a30f-4de0-b9eb-e01e73dc8005}</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_AdHocReviewCycleID">
    <vt:i4>443474628</vt:i4>
  </property>
  <property fmtid="{D5CDD505-2E9C-101B-9397-08002B2CF9AE}" pid="13" name="_NewReviewCycle">
    <vt:lpwstr/>
  </property>
  <property fmtid="{D5CDD505-2E9C-101B-9397-08002B2CF9AE}" pid="14" name="_EmailSubject">
    <vt:lpwstr>ASBAS legislative instrument [DLM=For-Official-Use-Only]</vt:lpwstr>
  </property>
  <property fmtid="{D5CDD505-2E9C-101B-9397-08002B2CF9AE}" pid="15" name="_AuthorEmail">
    <vt:lpwstr>Ruth.Fields@treasury.gov.au</vt:lpwstr>
  </property>
  <property fmtid="{D5CDD505-2E9C-101B-9397-08002B2CF9AE}" pid="16" name="_AuthorEmailDisplayName">
    <vt:lpwstr>Fields, Ruth</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-1692484843</vt:i4>
  </property>
  <property fmtid="{D5CDD505-2E9C-101B-9397-08002B2CF9AE}" pid="21" name="_ReviewingToolsShownOnce">
    <vt:lpwstr/>
  </property>
</Properties>
</file>