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2336F" w:rsidRDefault="00DA186E" w:rsidP="00B05CF4">
      <w:pPr>
        <w:rPr>
          <w:sz w:val="28"/>
        </w:rPr>
      </w:pPr>
      <w:r w:rsidRPr="0022336F">
        <w:rPr>
          <w:noProof/>
          <w:lang w:eastAsia="en-AU"/>
        </w:rPr>
        <w:drawing>
          <wp:inline distT="0" distB="0" distL="0" distR="0" wp14:anchorId="6AF107AE" wp14:editId="3BC08BE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2336F" w:rsidRDefault="00715914" w:rsidP="00715914">
      <w:pPr>
        <w:rPr>
          <w:sz w:val="19"/>
        </w:rPr>
      </w:pPr>
    </w:p>
    <w:p w:rsidR="00715914" w:rsidRPr="0022336F" w:rsidRDefault="009213BC" w:rsidP="00715914">
      <w:pPr>
        <w:pStyle w:val="ShortT"/>
      </w:pPr>
      <w:r w:rsidRPr="0022336F">
        <w:t>Consumer Goods (Motor Vehicle Recovery Straps) Safety Standard 2017</w:t>
      </w:r>
    </w:p>
    <w:p w:rsidR="009213BC" w:rsidRPr="0022336F" w:rsidRDefault="009213BC" w:rsidP="00E15AA6">
      <w:pPr>
        <w:pStyle w:val="SignCoverPageStart"/>
        <w:rPr>
          <w:szCs w:val="22"/>
        </w:rPr>
      </w:pPr>
      <w:r w:rsidRPr="0022336F">
        <w:rPr>
          <w:szCs w:val="22"/>
        </w:rPr>
        <w:t xml:space="preserve">I, Michael McCormack, Minister for Small Business, make the following </w:t>
      </w:r>
      <w:r w:rsidR="005B71FD" w:rsidRPr="0022336F">
        <w:rPr>
          <w:szCs w:val="22"/>
        </w:rPr>
        <w:t xml:space="preserve">safety </w:t>
      </w:r>
      <w:r w:rsidRPr="0022336F">
        <w:rPr>
          <w:szCs w:val="22"/>
        </w:rPr>
        <w:t>standard.</w:t>
      </w:r>
    </w:p>
    <w:p w:rsidR="009213BC" w:rsidRPr="0022336F" w:rsidRDefault="009213BC" w:rsidP="00E15AA6">
      <w:pPr>
        <w:keepNext/>
        <w:spacing w:before="300" w:line="240" w:lineRule="atLeast"/>
        <w:ind w:right="397"/>
        <w:jc w:val="both"/>
        <w:rPr>
          <w:szCs w:val="22"/>
        </w:rPr>
      </w:pPr>
      <w:r w:rsidRPr="0022336F">
        <w:rPr>
          <w:szCs w:val="22"/>
        </w:rPr>
        <w:t>Dated</w:t>
      </w:r>
      <w:r w:rsidRPr="0022336F">
        <w:rPr>
          <w:szCs w:val="22"/>
        </w:rPr>
        <w:tab/>
      </w:r>
      <w:bookmarkStart w:id="0" w:name="_GoBack"/>
      <w:bookmarkEnd w:id="0"/>
      <w:r w:rsidRPr="0022336F">
        <w:rPr>
          <w:szCs w:val="22"/>
        </w:rPr>
        <w:fldChar w:fldCharType="begin"/>
      </w:r>
      <w:r w:rsidRPr="0022336F">
        <w:rPr>
          <w:szCs w:val="22"/>
        </w:rPr>
        <w:instrText xml:space="preserve"> DOCPROPERTY  DateMade </w:instrText>
      </w:r>
      <w:r w:rsidRPr="0022336F">
        <w:rPr>
          <w:szCs w:val="22"/>
        </w:rPr>
        <w:fldChar w:fldCharType="separate"/>
      </w:r>
      <w:r w:rsidR="006C4931">
        <w:rPr>
          <w:szCs w:val="22"/>
        </w:rPr>
        <w:t>30 November 2017</w:t>
      </w:r>
      <w:r w:rsidRPr="0022336F">
        <w:rPr>
          <w:szCs w:val="22"/>
        </w:rPr>
        <w:fldChar w:fldCharType="end"/>
      </w:r>
    </w:p>
    <w:p w:rsidR="009213BC" w:rsidRPr="0022336F" w:rsidRDefault="009213BC" w:rsidP="00E15AA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2336F">
        <w:rPr>
          <w:szCs w:val="22"/>
        </w:rPr>
        <w:t>Michael McCormack</w:t>
      </w:r>
    </w:p>
    <w:p w:rsidR="009213BC" w:rsidRPr="0022336F" w:rsidRDefault="009213BC" w:rsidP="00E15AA6">
      <w:pPr>
        <w:pStyle w:val="SignCoverPageEnd"/>
        <w:rPr>
          <w:szCs w:val="22"/>
        </w:rPr>
      </w:pPr>
      <w:r w:rsidRPr="0022336F">
        <w:rPr>
          <w:szCs w:val="22"/>
        </w:rPr>
        <w:t>Minister for Small Business</w:t>
      </w:r>
    </w:p>
    <w:p w:rsidR="009213BC" w:rsidRPr="0022336F" w:rsidRDefault="009213BC" w:rsidP="00E15AA6"/>
    <w:p w:rsidR="009213BC" w:rsidRPr="0022336F" w:rsidRDefault="009213BC" w:rsidP="009213BC"/>
    <w:p w:rsidR="00715914" w:rsidRPr="0022336F" w:rsidRDefault="00715914" w:rsidP="00715914">
      <w:pPr>
        <w:pStyle w:val="Header"/>
        <w:tabs>
          <w:tab w:val="clear" w:pos="4150"/>
          <w:tab w:val="clear" w:pos="8307"/>
        </w:tabs>
      </w:pPr>
      <w:r w:rsidRPr="0022336F">
        <w:rPr>
          <w:rStyle w:val="CharChapNo"/>
        </w:rPr>
        <w:t xml:space="preserve"> </w:t>
      </w:r>
      <w:r w:rsidRPr="0022336F">
        <w:rPr>
          <w:rStyle w:val="CharChapText"/>
        </w:rPr>
        <w:t xml:space="preserve"> </w:t>
      </w:r>
    </w:p>
    <w:p w:rsidR="00715914" w:rsidRPr="0022336F" w:rsidRDefault="00715914" w:rsidP="00715914">
      <w:pPr>
        <w:pStyle w:val="Header"/>
        <w:tabs>
          <w:tab w:val="clear" w:pos="4150"/>
          <w:tab w:val="clear" w:pos="8307"/>
        </w:tabs>
      </w:pPr>
      <w:r w:rsidRPr="0022336F">
        <w:rPr>
          <w:rStyle w:val="CharPartNo"/>
        </w:rPr>
        <w:t xml:space="preserve"> </w:t>
      </w:r>
      <w:r w:rsidRPr="0022336F">
        <w:rPr>
          <w:rStyle w:val="CharPartText"/>
        </w:rPr>
        <w:t xml:space="preserve"> </w:t>
      </w:r>
    </w:p>
    <w:p w:rsidR="00715914" w:rsidRPr="0022336F" w:rsidRDefault="00715914" w:rsidP="00715914">
      <w:pPr>
        <w:pStyle w:val="Header"/>
        <w:tabs>
          <w:tab w:val="clear" w:pos="4150"/>
          <w:tab w:val="clear" w:pos="8307"/>
        </w:tabs>
      </w:pPr>
      <w:r w:rsidRPr="0022336F">
        <w:rPr>
          <w:rStyle w:val="CharDivNo"/>
        </w:rPr>
        <w:t xml:space="preserve"> </w:t>
      </w:r>
      <w:r w:rsidRPr="0022336F">
        <w:rPr>
          <w:rStyle w:val="CharDivText"/>
        </w:rPr>
        <w:t xml:space="preserve"> </w:t>
      </w:r>
    </w:p>
    <w:p w:rsidR="00715914" w:rsidRPr="0022336F" w:rsidRDefault="00715914" w:rsidP="00715914">
      <w:pPr>
        <w:sectPr w:rsidR="00715914" w:rsidRPr="0022336F" w:rsidSect="00DC08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2336F" w:rsidRDefault="00715914" w:rsidP="00B71C61">
      <w:pPr>
        <w:rPr>
          <w:sz w:val="36"/>
        </w:rPr>
      </w:pPr>
      <w:r w:rsidRPr="0022336F">
        <w:rPr>
          <w:sz w:val="36"/>
        </w:rPr>
        <w:lastRenderedPageBreak/>
        <w:t>Contents</w:t>
      </w:r>
    </w:p>
    <w:p w:rsidR="00180C10" w:rsidRPr="0022336F" w:rsidRDefault="00180C1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36F">
        <w:fldChar w:fldCharType="begin"/>
      </w:r>
      <w:r w:rsidRPr="0022336F">
        <w:instrText xml:space="preserve"> TOC \o "1-9" </w:instrText>
      </w:r>
      <w:r w:rsidRPr="0022336F">
        <w:fldChar w:fldCharType="separate"/>
      </w:r>
      <w:r w:rsidRPr="0022336F">
        <w:rPr>
          <w:noProof/>
        </w:rPr>
        <w:t>Part</w:t>
      </w:r>
      <w:r w:rsidR="0022336F" w:rsidRPr="0022336F">
        <w:rPr>
          <w:noProof/>
        </w:rPr>
        <w:t> </w:t>
      </w:r>
      <w:r w:rsidRPr="0022336F">
        <w:rPr>
          <w:noProof/>
        </w:rPr>
        <w:t>1—Preliminary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_Toc496595185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1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1</w:t>
      </w:r>
      <w:r w:rsidRPr="0022336F">
        <w:rPr>
          <w:noProof/>
        </w:rPr>
        <w:tab/>
        <w:t>Name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_Toc496595186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1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2</w:t>
      </w:r>
      <w:r w:rsidRPr="0022336F">
        <w:rPr>
          <w:noProof/>
        </w:rPr>
        <w:tab/>
        <w:t>Commencement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_Toc496595187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1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3</w:t>
      </w:r>
      <w:r w:rsidRPr="0022336F">
        <w:rPr>
          <w:noProof/>
        </w:rPr>
        <w:tab/>
        <w:t>Authority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_Toc496595188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1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4</w:t>
      </w:r>
      <w:r w:rsidRPr="0022336F">
        <w:rPr>
          <w:noProof/>
        </w:rPr>
        <w:tab/>
        <w:t>Schedules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_Toc496595189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1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5</w:t>
      </w:r>
      <w:r w:rsidRPr="0022336F">
        <w:rPr>
          <w:noProof/>
        </w:rPr>
        <w:tab/>
        <w:t>Definitions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_Toc496595190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1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36F">
        <w:rPr>
          <w:noProof/>
        </w:rPr>
        <w:t>Part</w:t>
      </w:r>
      <w:r w:rsidR="0022336F" w:rsidRPr="0022336F">
        <w:rPr>
          <w:noProof/>
        </w:rPr>
        <w:t> </w:t>
      </w:r>
      <w:r w:rsidRPr="0022336F">
        <w:rPr>
          <w:noProof/>
        </w:rPr>
        <w:t>2—Requirements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_Toc496595191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2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2336F">
        <w:rPr>
          <w:noProof/>
        </w:rPr>
        <w:t>Division</w:t>
      </w:r>
      <w:r w:rsidR="0022336F" w:rsidRPr="0022336F">
        <w:rPr>
          <w:noProof/>
        </w:rPr>
        <w:t> </w:t>
      </w:r>
      <w:r w:rsidRPr="0022336F">
        <w:rPr>
          <w:noProof/>
        </w:rPr>
        <w:t>1—Basic requirements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_Toc496595192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2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6</w:t>
      </w:r>
      <w:r w:rsidRPr="0022336F">
        <w:rPr>
          <w:noProof/>
        </w:rPr>
        <w:tab/>
        <w:t>Requirements during transitional period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_Toc496595193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2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7</w:t>
      </w:r>
      <w:r w:rsidRPr="0022336F">
        <w:rPr>
          <w:noProof/>
        </w:rPr>
        <w:tab/>
        <w:t>Requirements after transitional period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_Toc496595194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2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2336F">
        <w:rPr>
          <w:noProof/>
        </w:rPr>
        <w:t>Division</w:t>
      </w:r>
      <w:r w:rsidR="0022336F" w:rsidRPr="0022336F">
        <w:rPr>
          <w:noProof/>
        </w:rPr>
        <w:t> </w:t>
      </w:r>
      <w:r w:rsidRPr="0022336F">
        <w:rPr>
          <w:noProof/>
        </w:rPr>
        <w:t>2—Details of requirements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_Toc496595195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3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8</w:t>
      </w:r>
      <w:r w:rsidRPr="0022336F">
        <w:rPr>
          <w:noProof/>
        </w:rPr>
        <w:tab/>
        <w:t>Warning and information to be permanently fixed to motor vehicle recovery strap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_Toc496595196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3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9</w:t>
      </w:r>
      <w:r w:rsidRPr="0022336F">
        <w:rPr>
          <w:noProof/>
        </w:rPr>
        <w:tab/>
        <w:t>Instructions on use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_Toc496595197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3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10</w:t>
      </w:r>
      <w:r w:rsidRPr="0022336F">
        <w:rPr>
          <w:noProof/>
        </w:rPr>
        <w:tab/>
        <w:t>Packaging information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_Toc496595198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4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11</w:t>
      </w:r>
      <w:r w:rsidRPr="0022336F">
        <w:rPr>
          <w:noProof/>
        </w:rPr>
        <w:tab/>
        <w:t>Warning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_Toc496595199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4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22336F">
        <w:rPr>
          <w:noProof/>
        </w:rPr>
        <w:t>Division</w:t>
      </w:r>
      <w:r w:rsidR="0022336F" w:rsidRPr="0022336F">
        <w:rPr>
          <w:noProof/>
        </w:rPr>
        <w:t> </w:t>
      </w:r>
      <w:r w:rsidRPr="0022336F">
        <w:rPr>
          <w:noProof/>
        </w:rPr>
        <w:t>3—Details of alternative requirements that apply during transitional period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_Toc496595200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6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336F">
        <w:rPr>
          <w:noProof/>
        </w:rPr>
        <w:t>12</w:t>
      </w:r>
      <w:r w:rsidRPr="0022336F">
        <w:rPr>
          <w:noProof/>
        </w:rPr>
        <w:tab/>
        <w:t xml:space="preserve">Requirements of the </w:t>
      </w:r>
      <w:r w:rsidRPr="0022336F">
        <w:rPr>
          <w:i/>
          <w:noProof/>
        </w:rPr>
        <w:t>Trade Practices (Consumer Product Safety Standard) (Motor Vehicle Recovery Straps) Regulations</w:t>
      </w:r>
      <w:r w:rsidR="0022336F" w:rsidRPr="0022336F">
        <w:rPr>
          <w:i/>
          <w:noProof/>
        </w:rPr>
        <w:t> </w:t>
      </w:r>
      <w:r w:rsidRPr="0022336F">
        <w:rPr>
          <w:i/>
          <w:noProof/>
        </w:rPr>
        <w:t>2010</w:t>
      </w:r>
      <w:r w:rsidRPr="0022336F">
        <w:rPr>
          <w:noProof/>
        </w:rPr>
        <w:tab/>
      </w:r>
      <w:r w:rsidRPr="0022336F">
        <w:rPr>
          <w:noProof/>
        </w:rPr>
        <w:fldChar w:fldCharType="begin"/>
      </w:r>
      <w:r w:rsidRPr="0022336F">
        <w:rPr>
          <w:noProof/>
        </w:rPr>
        <w:instrText xml:space="preserve"> PAGEREF _Toc496595201 \h </w:instrText>
      </w:r>
      <w:r w:rsidRPr="0022336F">
        <w:rPr>
          <w:noProof/>
        </w:rPr>
      </w:r>
      <w:r w:rsidRPr="0022336F">
        <w:rPr>
          <w:noProof/>
        </w:rPr>
        <w:fldChar w:fldCharType="separate"/>
      </w:r>
      <w:r w:rsidR="006C4931">
        <w:rPr>
          <w:noProof/>
        </w:rPr>
        <w:t>6</w:t>
      </w:r>
      <w:r w:rsidRPr="0022336F">
        <w:rPr>
          <w:noProof/>
        </w:rPr>
        <w:fldChar w:fldCharType="end"/>
      </w:r>
    </w:p>
    <w:p w:rsidR="00180C10" w:rsidRPr="0022336F" w:rsidRDefault="00180C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336F">
        <w:rPr>
          <w:noProof/>
        </w:rPr>
        <w:t>Schedule</w:t>
      </w:r>
      <w:r w:rsidR="0022336F" w:rsidRPr="0022336F">
        <w:rPr>
          <w:noProof/>
        </w:rPr>
        <w:t> </w:t>
      </w:r>
      <w:r w:rsidRPr="0022336F">
        <w:rPr>
          <w:noProof/>
        </w:rPr>
        <w:t>1—Repeals</w:t>
      </w:r>
      <w:r w:rsidRPr="0022336F">
        <w:rPr>
          <w:b w:val="0"/>
          <w:noProof/>
          <w:sz w:val="18"/>
        </w:rPr>
        <w:tab/>
      </w:r>
      <w:r w:rsidRPr="0022336F">
        <w:rPr>
          <w:b w:val="0"/>
          <w:noProof/>
          <w:sz w:val="18"/>
        </w:rPr>
        <w:fldChar w:fldCharType="begin"/>
      </w:r>
      <w:r w:rsidRPr="0022336F">
        <w:rPr>
          <w:b w:val="0"/>
          <w:noProof/>
          <w:sz w:val="18"/>
        </w:rPr>
        <w:instrText xml:space="preserve"> PAGEREF _Toc496595202 \h </w:instrText>
      </w:r>
      <w:r w:rsidRPr="0022336F">
        <w:rPr>
          <w:b w:val="0"/>
          <w:noProof/>
          <w:sz w:val="18"/>
        </w:rPr>
      </w:r>
      <w:r w:rsidRPr="0022336F">
        <w:rPr>
          <w:b w:val="0"/>
          <w:noProof/>
          <w:sz w:val="18"/>
        </w:rPr>
        <w:fldChar w:fldCharType="separate"/>
      </w:r>
      <w:r w:rsidR="006C4931">
        <w:rPr>
          <w:b w:val="0"/>
          <w:noProof/>
          <w:sz w:val="18"/>
        </w:rPr>
        <w:t>7</w:t>
      </w:r>
      <w:r w:rsidRPr="0022336F">
        <w:rPr>
          <w:b w:val="0"/>
          <w:noProof/>
          <w:sz w:val="18"/>
        </w:rPr>
        <w:fldChar w:fldCharType="end"/>
      </w:r>
    </w:p>
    <w:p w:rsidR="00180C10" w:rsidRPr="0022336F" w:rsidRDefault="00180C1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2336F">
        <w:rPr>
          <w:noProof/>
        </w:rPr>
        <w:t>Trade Practices (Consumer Product Safety Standard) (Motor Vehicle Recovery Straps) Regulations</w:t>
      </w:r>
      <w:r w:rsidR="0022336F" w:rsidRPr="0022336F">
        <w:rPr>
          <w:noProof/>
        </w:rPr>
        <w:t> </w:t>
      </w:r>
      <w:r w:rsidRPr="0022336F">
        <w:rPr>
          <w:noProof/>
        </w:rPr>
        <w:t>2010</w:t>
      </w:r>
      <w:r w:rsidRPr="0022336F">
        <w:rPr>
          <w:i w:val="0"/>
          <w:noProof/>
          <w:sz w:val="18"/>
        </w:rPr>
        <w:tab/>
      </w:r>
      <w:r w:rsidRPr="0022336F">
        <w:rPr>
          <w:i w:val="0"/>
          <w:noProof/>
          <w:sz w:val="18"/>
        </w:rPr>
        <w:fldChar w:fldCharType="begin"/>
      </w:r>
      <w:r w:rsidRPr="0022336F">
        <w:rPr>
          <w:i w:val="0"/>
          <w:noProof/>
          <w:sz w:val="18"/>
        </w:rPr>
        <w:instrText xml:space="preserve"> PAGEREF _Toc496595203 \h </w:instrText>
      </w:r>
      <w:r w:rsidRPr="0022336F">
        <w:rPr>
          <w:i w:val="0"/>
          <w:noProof/>
          <w:sz w:val="18"/>
        </w:rPr>
      </w:r>
      <w:r w:rsidRPr="0022336F">
        <w:rPr>
          <w:i w:val="0"/>
          <w:noProof/>
          <w:sz w:val="18"/>
        </w:rPr>
        <w:fldChar w:fldCharType="separate"/>
      </w:r>
      <w:r w:rsidR="006C4931">
        <w:rPr>
          <w:i w:val="0"/>
          <w:noProof/>
          <w:sz w:val="18"/>
        </w:rPr>
        <w:t>7</w:t>
      </w:r>
      <w:r w:rsidRPr="0022336F">
        <w:rPr>
          <w:i w:val="0"/>
          <w:noProof/>
          <w:sz w:val="18"/>
        </w:rPr>
        <w:fldChar w:fldCharType="end"/>
      </w:r>
    </w:p>
    <w:p w:rsidR="00670EA1" w:rsidRPr="0022336F" w:rsidRDefault="00180C10" w:rsidP="00715914">
      <w:r w:rsidRPr="0022336F">
        <w:fldChar w:fldCharType="end"/>
      </w:r>
    </w:p>
    <w:p w:rsidR="00670EA1" w:rsidRPr="0022336F" w:rsidRDefault="00670EA1" w:rsidP="00715914">
      <w:pPr>
        <w:sectPr w:rsidR="00670EA1" w:rsidRPr="0022336F" w:rsidSect="00DC08A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2336F" w:rsidRDefault="00715914" w:rsidP="00715914">
      <w:pPr>
        <w:pStyle w:val="ActHead2"/>
      </w:pPr>
      <w:bookmarkStart w:id="1" w:name="_Toc496595185"/>
      <w:r w:rsidRPr="0022336F">
        <w:rPr>
          <w:rStyle w:val="CharPartNo"/>
        </w:rPr>
        <w:lastRenderedPageBreak/>
        <w:t>Part</w:t>
      </w:r>
      <w:r w:rsidR="0022336F" w:rsidRPr="0022336F">
        <w:rPr>
          <w:rStyle w:val="CharPartNo"/>
        </w:rPr>
        <w:t> </w:t>
      </w:r>
      <w:r w:rsidRPr="0022336F">
        <w:rPr>
          <w:rStyle w:val="CharPartNo"/>
        </w:rPr>
        <w:t>1</w:t>
      </w:r>
      <w:r w:rsidRPr="0022336F">
        <w:t>—</w:t>
      </w:r>
      <w:r w:rsidRPr="0022336F">
        <w:rPr>
          <w:rStyle w:val="CharPartText"/>
        </w:rPr>
        <w:t>Preliminary</w:t>
      </w:r>
      <w:bookmarkEnd w:id="1"/>
    </w:p>
    <w:p w:rsidR="00715914" w:rsidRPr="0022336F" w:rsidRDefault="00715914" w:rsidP="00715914">
      <w:pPr>
        <w:pStyle w:val="Header"/>
      </w:pPr>
      <w:r w:rsidRPr="0022336F">
        <w:rPr>
          <w:rStyle w:val="CharDivNo"/>
        </w:rPr>
        <w:t xml:space="preserve"> </w:t>
      </w:r>
      <w:r w:rsidRPr="0022336F">
        <w:rPr>
          <w:rStyle w:val="CharDivText"/>
        </w:rPr>
        <w:t xml:space="preserve"> </w:t>
      </w:r>
    </w:p>
    <w:p w:rsidR="00715914" w:rsidRPr="0022336F" w:rsidRDefault="00715914" w:rsidP="00715914">
      <w:pPr>
        <w:pStyle w:val="ActHead5"/>
      </w:pPr>
      <w:bookmarkStart w:id="2" w:name="_Toc496595186"/>
      <w:r w:rsidRPr="0022336F">
        <w:rPr>
          <w:rStyle w:val="CharSectno"/>
        </w:rPr>
        <w:t>1</w:t>
      </w:r>
      <w:r w:rsidRPr="0022336F">
        <w:t xml:space="preserve">  </w:t>
      </w:r>
      <w:r w:rsidR="00CE493D" w:rsidRPr="0022336F">
        <w:t>Name</w:t>
      </w:r>
      <w:bookmarkEnd w:id="2"/>
    </w:p>
    <w:p w:rsidR="00715914" w:rsidRPr="0022336F" w:rsidRDefault="00715914" w:rsidP="00715914">
      <w:pPr>
        <w:pStyle w:val="subsection"/>
      </w:pPr>
      <w:r w:rsidRPr="0022336F">
        <w:tab/>
      </w:r>
      <w:r w:rsidRPr="0022336F">
        <w:tab/>
      </w:r>
      <w:r w:rsidR="009213BC" w:rsidRPr="0022336F">
        <w:t>This instrument is</w:t>
      </w:r>
      <w:r w:rsidR="00CE493D" w:rsidRPr="0022336F">
        <w:t xml:space="preserve"> the </w:t>
      </w:r>
      <w:r w:rsidR="00BC76AC" w:rsidRPr="0022336F">
        <w:rPr>
          <w:i/>
        </w:rPr>
        <w:fldChar w:fldCharType="begin"/>
      </w:r>
      <w:r w:rsidR="00BC76AC" w:rsidRPr="0022336F">
        <w:rPr>
          <w:i/>
        </w:rPr>
        <w:instrText xml:space="preserve"> STYLEREF  ShortT </w:instrText>
      </w:r>
      <w:r w:rsidR="00BC76AC" w:rsidRPr="0022336F">
        <w:rPr>
          <w:i/>
        </w:rPr>
        <w:fldChar w:fldCharType="separate"/>
      </w:r>
      <w:r w:rsidR="006C4931">
        <w:rPr>
          <w:i/>
          <w:noProof/>
        </w:rPr>
        <w:t>Consumer Goods (Motor Vehicle Recovery Straps) Safety Standard 2017</w:t>
      </w:r>
      <w:r w:rsidR="00BC76AC" w:rsidRPr="0022336F">
        <w:rPr>
          <w:i/>
        </w:rPr>
        <w:fldChar w:fldCharType="end"/>
      </w:r>
      <w:r w:rsidRPr="0022336F">
        <w:t>.</w:t>
      </w:r>
    </w:p>
    <w:p w:rsidR="00715914" w:rsidRPr="0022336F" w:rsidRDefault="00715914" w:rsidP="00715914">
      <w:pPr>
        <w:pStyle w:val="ActHead5"/>
      </w:pPr>
      <w:bookmarkStart w:id="3" w:name="_Toc496595187"/>
      <w:r w:rsidRPr="0022336F">
        <w:rPr>
          <w:rStyle w:val="CharSectno"/>
        </w:rPr>
        <w:t>2</w:t>
      </w:r>
      <w:r w:rsidRPr="0022336F">
        <w:t xml:space="preserve">  Commencement</w:t>
      </w:r>
      <w:bookmarkEnd w:id="3"/>
    </w:p>
    <w:p w:rsidR="009213BC" w:rsidRPr="0022336F" w:rsidRDefault="009213BC" w:rsidP="009213BC">
      <w:pPr>
        <w:pStyle w:val="subsection"/>
      </w:pPr>
      <w:r w:rsidRPr="0022336F">
        <w:tab/>
      </w:r>
      <w:r w:rsidRPr="0022336F">
        <w:tab/>
        <w:t>This instrument commences on the day after this instrument is registered on the Federal Register of Legislation.</w:t>
      </w:r>
    </w:p>
    <w:p w:rsidR="007500C8" w:rsidRPr="0022336F" w:rsidRDefault="007500C8" w:rsidP="007500C8">
      <w:pPr>
        <w:pStyle w:val="ActHead5"/>
      </w:pPr>
      <w:bookmarkStart w:id="4" w:name="_Toc496595188"/>
      <w:r w:rsidRPr="0022336F">
        <w:rPr>
          <w:rStyle w:val="CharSectno"/>
        </w:rPr>
        <w:t>3</w:t>
      </w:r>
      <w:r w:rsidRPr="0022336F">
        <w:t xml:space="preserve">  Authority</w:t>
      </w:r>
      <w:bookmarkEnd w:id="4"/>
    </w:p>
    <w:p w:rsidR="009213BC" w:rsidRPr="0022336F" w:rsidRDefault="007500C8" w:rsidP="009213BC">
      <w:pPr>
        <w:pStyle w:val="subsection"/>
      </w:pPr>
      <w:r w:rsidRPr="0022336F">
        <w:tab/>
      </w:r>
      <w:r w:rsidRPr="0022336F">
        <w:tab/>
      </w:r>
      <w:r w:rsidR="009213BC" w:rsidRPr="0022336F">
        <w:t>This instrument is made under subsection</w:t>
      </w:r>
      <w:r w:rsidR="0022336F" w:rsidRPr="0022336F">
        <w:t> </w:t>
      </w:r>
      <w:r w:rsidR="009213BC" w:rsidRPr="0022336F">
        <w:t>104(1) of the Australian Consumer Law.</w:t>
      </w:r>
    </w:p>
    <w:p w:rsidR="009213BC" w:rsidRPr="0022336F" w:rsidRDefault="009213BC" w:rsidP="009213BC">
      <w:pPr>
        <w:pStyle w:val="notetext"/>
      </w:pPr>
      <w:r w:rsidRPr="0022336F">
        <w:t>Note:</w:t>
      </w:r>
      <w:r w:rsidRPr="0022336F">
        <w:tab/>
        <w:t>The reference to the Australian Consumer Law is a reference to Schedule</w:t>
      </w:r>
      <w:r w:rsidR="0022336F" w:rsidRPr="0022336F">
        <w:t> </w:t>
      </w:r>
      <w:r w:rsidRPr="0022336F">
        <w:t xml:space="preserve">2 to the </w:t>
      </w:r>
      <w:r w:rsidRPr="0022336F">
        <w:rPr>
          <w:i/>
        </w:rPr>
        <w:t>Competition and Consumer Act 2010</w:t>
      </w:r>
      <w:r w:rsidRPr="0022336F">
        <w:t xml:space="preserve"> as it applies as a law of the Commonwealth, States and Territories: see section</w:t>
      </w:r>
      <w:r w:rsidR="0022336F" w:rsidRPr="0022336F">
        <w:t> </w:t>
      </w:r>
      <w:r w:rsidRPr="0022336F">
        <w:t>140K of that Act and corresponding provisions of Acts of States and Territories applying that Schedule.</w:t>
      </w:r>
    </w:p>
    <w:p w:rsidR="009213BC" w:rsidRPr="0022336F" w:rsidRDefault="009213BC" w:rsidP="009213BC">
      <w:pPr>
        <w:pStyle w:val="ActHead5"/>
      </w:pPr>
      <w:bookmarkStart w:id="5" w:name="_Toc496595189"/>
      <w:r w:rsidRPr="0022336F">
        <w:rPr>
          <w:rStyle w:val="CharSectno"/>
        </w:rPr>
        <w:t>4</w:t>
      </w:r>
      <w:r w:rsidRPr="0022336F">
        <w:t xml:space="preserve">  Schedules</w:t>
      </w:r>
      <w:bookmarkEnd w:id="5"/>
    </w:p>
    <w:p w:rsidR="009213BC" w:rsidRPr="0022336F" w:rsidRDefault="009213BC" w:rsidP="009213BC">
      <w:pPr>
        <w:pStyle w:val="subsection"/>
      </w:pPr>
      <w:r w:rsidRPr="0022336F">
        <w:tab/>
      </w:r>
      <w:r w:rsidRPr="0022336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9213BC" w:rsidRPr="0022336F" w:rsidRDefault="009213BC" w:rsidP="009213BC">
      <w:pPr>
        <w:pStyle w:val="ActHead5"/>
      </w:pPr>
      <w:bookmarkStart w:id="6" w:name="_Toc496595190"/>
      <w:r w:rsidRPr="0022336F">
        <w:rPr>
          <w:rStyle w:val="CharSectno"/>
        </w:rPr>
        <w:t>5</w:t>
      </w:r>
      <w:r w:rsidRPr="0022336F">
        <w:t xml:space="preserve">  Definitions</w:t>
      </w:r>
      <w:bookmarkEnd w:id="6"/>
    </w:p>
    <w:p w:rsidR="009213BC" w:rsidRPr="0022336F" w:rsidRDefault="009213BC" w:rsidP="009213BC">
      <w:pPr>
        <w:pStyle w:val="subsection"/>
      </w:pPr>
      <w:r w:rsidRPr="0022336F">
        <w:tab/>
      </w:r>
      <w:r w:rsidRPr="0022336F">
        <w:tab/>
        <w:t>In this instrument:</w:t>
      </w:r>
    </w:p>
    <w:p w:rsidR="00E15AA6" w:rsidRPr="0022336F" w:rsidRDefault="00E15AA6" w:rsidP="00E15AA6">
      <w:pPr>
        <w:pStyle w:val="Definition"/>
      </w:pPr>
      <w:r w:rsidRPr="0022336F">
        <w:rPr>
          <w:b/>
          <w:i/>
        </w:rPr>
        <w:t>gross vehicle mass</w:t>
      </w:r>
      <w:r w:rsidR="00D44AEB" w:rsidRPr="0022336F">
        <w:rPr>
          <w:b/>
          <w:i/>
        </w:rPr>
        <w:t xml:space="preserve"> (</w:t>
      </w:r>
      <w:proofErr w:type="spellStart"/>
      <w:r w:rsidR="00D44AEB" w:rsidRPr="0022336F">
        <w:rPr>
          <w:b/>
          <w:i/>
        </w:rPr>
        <w:t>GVM</w:t>
      </w:r>
      <w:proofErr w:type="spellEnd"/>
      <w:r w:rsidR="00D44AEB" w:rsidRPr="0022336F">
        <w:rPr>
          <w:b/>
          <w:i/>
        </w:rPr>
        <w:t>)</w:t>
      </w:r>
      <w:r w:rsidR="00076331" w:rsidRPr="0022336F">
        <w:t>,</w:t>
      </w:r>
      <w:r w:rsidRPr="0022336F">
        <w:rPr>
          <w:b/>
          <w:i/>
        </w:rPr>
        <w:t xml:space="preserve"> </w:t>
      </w:r>
      <w:r w:rsidRPr="0022336F">
        <w:t>for a motor vehicle, means the maximum loaded mass of the vehicle as stated:</w:t>
      </w:r>
    </w:p>
    <w:p w:rsidR="00E15AA6" w:rsidRPr="0022336F" w:rsidRDefault="00E15AA6" w:rsidP="00E15AA6">
      <w:pPr>
        <w:pStyle w:val="paragraph"/>
      </w:pPr>
      <w:r w:rsidRPr="0022336F">
        <w:tab/>
        <w:t>(a)</w:t>
      </w:r>
      <w:r w:rsidRPr="0022336F">
        <w:tab/>
        <w:t>on the compliance plate, registration certificate or build plate for the vehicle; or</w:t>
      </w:r>
    </w:p>
    <w:p w:rsidR="00E15AA6" w:rsidRPr="0022336F" w:rsidRDefault="00E15AA6" w:rsidP="00E15AA6">
      <w:pPr>
        <w:pStyle w:val="paragraph"/>
      </w:pPr>
      <w:r w:rsidRPr="0022336F">
        <w:tab/>
        <w:t>(b)</w:t>
      </w:r>
      <w:r w:rsidRPr="0022336F">
        <w:tab/>
        <w:t>in the handbook for the vehicle; or</w:t>
      </w:r>
    </w:p>
    <w:p w:rsidR="00E15AA6" w:rsidRPr="0022336F" w:rsidRDefault="00E15AA6" w:rsidP="00E15AA6">
      <w:pPr>
        <w:pStyle w:val="paragraph"/>
      </w:pPr>
      <w:r w:rsidRPr="0022336F">
        <w:tab/>
        <w:t>(c)</w:t>
      </w:r>
      <w:r w:rsidRPr="0022336F">
        <w:tab/>
        <w:t>in documentation for the vehicle available from the vehicle’s manufacturer.</w:t>
      </w:r>
    </w:p>
    <w:p w:rsidR="00E15AA6" w:rsidRPr="0022336F" w:rsidRDefault="00E15AA6" w:rsidP="00E15AA6">
      <w:pPr>
        <w:pStyle w:val="Definition"/>
      </w:pPr>
      <w:r w:rsidRPr="0022336F">
        <w:rPr>
          <w:b/>
          <w:i/>
        </w:rPr>
        <w:t>minimum breaking strength</w:t>
      </w:r>
      <w:r w:rsidRPr="0022336F">
        <w:t>, for a motor vehicle recovery strap, means the minimum load necessary to cause the strap to fail.</w:t>
      </w:r>
    </w:p>
    <w:p w:rsidR="00E15AA6" w:rsidRPr="0022336F" w:rsidRDefault="00E15AA6" w:rsidP="00E15AA6">
      <w:pPr>
        <w:pStyle w:val="Definition"/>
      </w:pPr>
      <w:r w:rsidRPr="0022336F">
        <w:rPr>
          <w:b/>
          <w:i/>
        </w:rPr>
        <w:t xml:space="preserve">motor vehicle recovery strap </w:t>
      </w:r>
      <w:r w:rsidRPr="0022336F">
        <w:t>means a strap, commonly called a snatch strap, for attaching to a bogged vehicle to tow it clear of the bogged situation.</w:t>
      </w:r>
    </w:p>
    <w:p w:rsidR="00E15AA6" w:rsidRPr="0022336F" w:rsidRDefault="00E15AA6" w:rsidP="00E15AA6">
      <w:pPr>
        <w:pStyle w:val="Definition"/>
      </w:pPr>
      <w:r w:rsidRPr="0022336F">
        <w:rPr>
          <w:b/>
          <w:i/>
        </w:rPr>
        <w:t>transitional period</w:t>
      </w:r>
      <w:r w:rsidRPr="0022336F">
        <w:t xml:space="preserve"> means the period of 24 months beginning on the day this instrument commences.</w:t>
      </w:r>
    </w:p>
    <w:p w:rsidR="009213BC" w:rsidRPr="0022336F" w:rsidRDefault="009213BC" w:rsidP="009213BC">
      <w:pPr>
        <w:pStyle w:val="ActHead2"/>
        <w:pageBreakBefore/>
      </w:pPr>
      <w:bookmarkStart w:id="7" w:name="_Toc496595191"/>
      <w:r w:rsidRPr="0022336F">
        <w:rPr>
          <w:rStyle w:val="CharPartNo"/>
        </w:rPr>
        <w:lastRenderedPageBreak/>
        <w:t>Part</w:t>
      </w:r>
      <w:r w:rsidR="0022336F" w:rsidRPr="0022336F">
        <w:rPr>
          <w:rStyle w:val="CharPartNo"/>
        </w:rPr>
        <w:t> </w:t>
      </w:r>
      <w:r w:rsidRPr="0022336F">
        <w:rPr>
          <w:rStyle w:val="CharPartNo"/>
        </w:rPr>
        <w:t>2</w:t>
      </w:r>
      <w:r w:rsidRPr="0022336F">
        <w:t>—</w:t>
      </w:r>
      <w:r w:rsidRPr="0022336F">
        <w:rPr>
          <w:rStyle w:val="CharPartText"/>
        </w:rPr>
        <w:t>Requirements</w:t>
      </w:r>
      <w:bookmarkEnd w:id="7"/>
    </w:p>
    <w:p w:rsidR="009213BC" w:rsidRPr="0022336F" w:rsidRDefault="009213BC" w:rsidP="009213BC">
      <w:pPr>
        <w:pStyle w:val="ActHead3"/>
      </w:pPr>
      <w:bookmarkStart w:id="8" w:name="_Toc496595192"/>
      <w:r w:rsidRPr="0022336F">
        <w:rPr>
          <w:rStyle w:val="CharDivNo"/>
        </w:rPr>
        <w:t>Division</w:t>
      </w:r>
      <w:r w:rsidR="0022336F" w:rsidRPr="0022336F">
        <w:rPr>
          <w:rStyle w:val="CharDivNo"/>
        </w:rPr>
        <w:t> </w:t>
      </w:r>
      <w:r w:rsidRPr="0022336F">
        <w:rPr>
          <w:rStyle w:val="CharDivNo"/>
        </w:rPr>
        <w:t>1</w:t>
      </w:r>
      <w:r w:rsidRPr="0022336F">
        <w:t>—</w:t>
      </w:r>
      <w:r w:rsidRPr="0022336F">
        <w:rPr>
          <w:rStyle w:val="CharDivText"/>
        </w:rPr>
        <w:t>Basic requirements</w:t>
      </w:r>
      <w:bookmarkEnd w:id="8"/>
    </w:p>
    <w:p w:rsidR="009213BC" w:rsidRPr="0022336F" w:rsidRDefault="009213BC" w:rsidP="009213BC">
      <w:pPr>
        <w:pStyle w:val="ActHead5"/>
      </w:pPr>
      <w:bookmarkStart w:id="9" w:name="_Toc496595193"/>
      <w:r w:rsidRPr="0022336F">
        <w:rPr>
          <w:rStyle w:val="CharSectno"/>
        </w:rPr>
        <w:t>6</w:t>
      </w:r>
      <w:r w:rsidRPr="0022336F">
        <w:t xml:space="preserve">  Requirements during transitional period</w:t>
      </w:r>
      <w:bookmarkEnd w:id="9"/>
    </w:p>
    <w:p w:rsidR="002F2DA8" w:rsidRPr="0022336F" w:rsidRDefault="002F2DA8" w:rsidP="009213BC">
      <w:pPr>
        <w:pStyle w:val="subsection"/>
      </w:pPr>
      <w:r w:rsidRPr="0022336F">
        <w:tab/>
        <w:t>(1)</w:t>
      </w:r>
      <w:r w:rsidRPr="0022336F">
        <w:tab/>
        <w:t xml:space="preserve">During the transitional period, a motor vehicle recovery strap, </w:t>
      </w:r>
      <w:r w:rsidR="00AD7F21" w:rsidRPr="0022336F">
        <w:t xml:space="preserve">the </w:t>
      </w:r>
      <w:r w:rsidRPr="0022336F">
        <w:t xml:space="preserve">instructions </w:t>
      </w:r>
      <w:r w:rsidR="007444D1" w:rsidRPr="0022336F">
        <w:t xml:space="preserve">accompanying </w:t>
      </w:r>
      <w:r w:rsidRPr="0022336F">
        <w:t xml:space="preserve">the strap and the packaging in which the strap is </w:t>
      </w:r>
      <w:r w:rsidR="007444D1" w:rsidRPr="0022336F">
        <w:t>supplied, must meet the requirements set out in Division</w:t>
      </w:r>
      <w:r w:rsidR="0022336F" w:rsidRPr="0022336F">
        <w:t> </w:t>
      </w:r>
      <w:r w:rsidR="007444D1" w:rsidRPr="0022336F">
        <w:t>2 or 3.</w:t>
      </w:r>
    </w:p>
    <w:p w:rsidR="009213BC" w:rsidRPr="0022336F" w:rsidRDefault="009213BC" w:rsidP="009213BC">
      <w:pPr>
        <w:pStyle w:val="subsection"/>
      </w:pPr>
      <w:r w:rsidRPr="0022336F">
        <w:tab/>
        <w:t>(2)</w:t>
      </w:r>
      <w:r w:rsidRPr="0022336F">
        <w:tab/>
        <w:t>This section is repealed at the end of the last day of the transitional period.</w:t>
      </w:r>
    </w:p>
    <w:p w:rsidR="009213BC" w:rsidRPr="0022336F" w:rsidRDefault="009213BC" w:rsidP="009213BC">
      <w:pPr>
        <w:pStyle w:val="ActHead5"/>
      </w:pPr>
      <w:bookmarkStart w:id="10" w:name="_Toc496595194"/>
      <w:r w:rsidRPr="0022336F">
        <w:rPr>
          <w:rStyle w:val="CharSectno"/>
        </w:rPr>
        <w:t>7</w:t>
      </w:r>
      <w:r w:rsidRPr="0022336F">
        <w:t xml:space="preserve">  Requirements after transitional period</w:t>
      </w:r>
      <w:bookmarkEnd w:id="10"/>
    </w:p>
    <w:p w:rsidR="009213BC" w:rsidRPr="0022336F" w:rsidRDefault="009213BC" w:rsidP="009213BC">
      <w:pPr>
        <w:pStyle w:val="subsection"/>
      </w:pPr>
      <w:r w:rsidRPr="0022336F">
        <w:tab/>
      </w:r>
      <w:r w:rsidRPr="0022336F">
        <w:tab/>
        <w:t xml:space="preserve">After the transitional period, </w:t>
      </w:r>
      <w:r w:rsidR="007B6A7E" w:rsidRPr="0022336F">
        <w:t>a motor vehicle recovery strap</w:t>
      </w:r>
      <w:r w:rsidR="007444D1" w:rsidRPr="0022336F">
        <w:t xml:space="preserve">, the instructions accompanying the strap and </w:t>
      </w:r>
      <w:r w:rsidR="005154CA" w:rsidRPr="0022336F">
        <w:t>the</w:t>
      </w:r>
      <w:r w:rsidR="004465A7" w:rsidRPr="0022336F">
        <w:t xml:space="preserve"> </w:t>
      </w:r>
      <w:r w:rsidR="007B6A7E" w:rsidRPr="0022336F">
        <w:t xml:space="preserve">packaging in which the </w:t>
      </w:r>
      <w:r w:rsidR="007444D1" w:rsidRPr="0022336F">
        <w:t>strap is supplied,</w:t>
      </w:r>
      <w:r w:rsidRPr="0022336F">
        <w:t xml:space="preserve"> must meet the requirements set out in Division</w:t>
      </w:r>
      <w:r w:rsidR="0022336F" w:rsidRPr="0022336F">
        <w:t> </w:t>
      </w:r>
      <w:r w:rsidRPr="0022336F">
        <w:t>2.</w:t>
      </w:r>
    </w:p>
    <w:p w:rsidR="009213BC" w:rsidRPr="0022336F" w:rsidRDefault="009213BC" w:rsidP="009213BC">
      <w:pPr>
        <w:pStyle w:val="ActHead3"/>
        <w:pageBreakBefore/>
      </w:pPr>
      <w:bookmarkStart w:id="11" w:name="_Toc496595195"/>
      <w:r w:rsidRPr="0022336F">
        <w:rPr>
          <w:rStyle w:val="CharDivNo"/>
        </w:rPr>
        <w:lastRenderedPageBreak/>
        <w:t>Division</w:t>
      </w:r>
      <w:r w:rsidR="0022336F" w:rsidRPr="0022336F">
        <w:rPr>
          <w:rStyle w:val="CharDivNo"/>
        </w:rPr>
        <w:t> </w:t>
      </w:r>
      <w:r w:rsidRPr="0022336F">
        <w:rPr>
          <w:rStyle w:val="CharDivNo"/>
        </w:rPr>
        <w:t>2</w:t>
      </w:r>
      <w:r w:rsidRPr="0022336F">
        <w:t>—</w:t>
      </w:r>
      <w:r w:rsidRPr="0022336F">
        <w:rPr>
          <w:rStyle w:val="CharDivText"/>
        </w:rPr>
        <w:t>Details of requirements</w:t>
      </w:r>
      <w:bookmarkEnd w:id="11"/>
    </w:p>
    <w:p w:rsidR="00271BA6" w:rsidRPr="0022336F" w:rsidRDefault="00271BA6" w:rsidP="00271BA6">
      <w:pPr>
        <w:pStyle w:val="ActHead5"/>
      </w:pPr>
      <w:bookmarkStart w:id="12" w:name="_Toc496595196"/>
      <w:r w:rsidRPr="0022336F">
        <w:rPr>
          <w:rStyle w:val="CharSectno"/>
        </w:rPr>
        <w:t>8</w:t>
      </w:r>
      <w:r w:rsidRPr="0022336F">
        <w:t xml:space="preserve">  </w:t>
      </w:r>
      <w:r w:rsidR="00376FB4" w:rsidRPr="0022336F">
        <w:t>Warning and i</w:t>
      </w:r>
      <w:r w:rsidRPr="0022336F">
        <w:t xml:space="preserve">nformation </w:t>
      </w:r>
      <w:r w:rsidR="00376FB4" w:rsidRPr="0022336F">
        <w:t xml:space="preserve">to be </w:t>
      </w:r>
      <w:r w:rsidRPr="0022336F">
        <w:t>permanently fixed to motor vehicle recovery strap</w:t>
      </w:r>
      <w:bookmarkEnd w:id="12"/>
    </w:p>
    <w:p w:rsidR="002F56A9" w:rsidRPr="0022336F" w:rsidRDefault="002F56A9" w:rsidP="00271BA6">
      <w:pPr>
        <w:pStyle w:val="subsection"/>
      </w:pPr>
      <w:r w:rsidRPr="0022336F">
        <w:tab/>
      </w:r>
      <w:r w:rsidRPr="0022336F">
        <w:tab/>
        <w:t>A motor vehicle recovery strap must have permanently fixed to it, so that it is clearly visible and legible when the strap is being used:</w:t>
      </w:r>
    </w:p>
    <w:p w:rsidR="002F56A9" w:rsidRPr="0022336F" w:rsidRDefault="002F56A9" w:rsidP="002F56A9">
      <w:pPr>
        <w:pStyle w:val="paragraph"/>
      </w:pPr>
      <w:r w:rsidRPr="0022336F">
        <w:tab/>
        <w:t>(a)</w:t>
      </w:r>
      <w:r w:rsidRPr="0022336F">
        <w:tab/>
      </w:r>
      <w:r w:rsidR="00043CC0" w:rsidRPr="0022336F">
        <w:t>the</w:t>
      </w:r>
      <w:r w:rsidRPr="0022336F">
        <w:t xml:space="preserve"> warning </w:t>
      </w:r>
      <w:r w:rsidR="00043CC0" w:rsidRPr="0022336F">
        <w:t xml:space="preserve">described in </w:t>
      </w:r>
      <w:r w:rsidRPr="0022336F">
        <w:t>section</w:t>
      </w:r>
      <w:r w:rsidR="0022336F" w:rsidRPr="0022336F">
        <w:t> </w:t>
      </w:r>
      <w:r w:rsidRPr="0022336F">
        <w:t>11; and</w:t>
      </w:r>
    </w:p>
    <w:p w:rsidR="002F56A9" w:rsidRPr="0022336F" w:rsidRDefault="002F56A9" w:rsidP="002F56A9">
      <w:pPr>
        <w:pStyle w:val="paragraph"/>
      </w:pPr>
      <w:r w:rsidRPr="0022336F">
        <w:tab/>
        <w:t>(b)</w:t>
      </w:r>
      <w:r w:rsidRPr="0022336F">
        <w:tab/>
        <w:t>the following information:</w:t>
      </w:r>
    </w:p>
    <w:p w:rsidR="002F56A9" w:rsidRPr="0022336F" w:rsidRDefault="002F56A9" w:rsidP="002F56A9">
      <w:pPr>
        <w:pStyle w:val="paragraphsub"/>
      </w:pPr>
      <w:r w:rsidRPr="0022336F">
        <w:tab/>
        <w:t>(</w:t>
      </w:r>
      <w:proofErr w:type="spellStart"/>
      <w:r w:rsidRPr="0022336F">
        <w:t>i</w:t>
      </w:r>
      <w:proofErr w:type="spellEnd"/>
      <w:r w:rsidRPr="0022336F">
        <w:t>)</w:t>
      </w:r>
      <w:r w:rsidRPr="0022336F">
        <w:tab/>
        <w:t>the name or logo of the strap’s Australian manufacturer, importer, distributor or other supplier;</w:t>
      </w:r>
    </w:p>
    <w:p w:rsidR="002F56A9" w:rsidRPr="0022336F" w:rsidRDefault="002F56A9" w:rsidP="002F56A9">
      <w:pPr>
        <w:pStyle w:val="paragraphsub"/>
      </w:pPr>
      <w:r w:rsidRPr="0022336F">
        <w:tab/>
        <w:t>(ii)</w:t>
      </w:r>
      <w:r w:rsidRPr="0022336F">
        <w:tab/>
        <w:t>the strap’s batch code or serial number;</w:t>
      </w:r>
    </w:p>
    <w:p w:rsidR="002F56A9" w:rsidRPr="0022336F" w:rsidRDefault="002F56A9" w:rsidP="002F56A9">
      <w:pPr>
        <w:pStyle w:val="paragraphsub"/>
      </w:pPr>
      <w:r w:rsidRPr="0022336F">
        <w:tab/>
        <w:t>(iii)</w:t>
      </w:r>
      <w:r w:rsidRPr="0022336F">
        <w:tab/>
        <w:t>the strap’s minimum breaking strength, expressed in metric units;</w:t>
      </w:r>
    </w:p>
    <w:p w:rsidR="002F56A9" w:rsidRPr="0022336F" w:rsidRDefault="002F56A9" w:rsidP="002F56A9">
      <w:pPr>
        <w:pStyle w:val="paragraphsub"/>
      </w:pPr>
      <w:r w:rsidRPr="0022336F">
        <w:tab/>
        <w:t>(iv)</w:t>
      </w:r>
      <w:r w:rsidRPr="0022336F">
        <w:tab/>
        <w:t>a recommendation that the minimum breaking strength of the strap should be between 2 and 3 times the gross vehicle mass</w:t>
      </w:r>
      <w:r w:rsidR="00D44AEB" w:rsidRPr="0022336F">
        <w:t xml:space="preserve"> (</w:t>
      </w:r>
      <w:proofErr w:type="spellStart"/>
      <w:r w:rsidR="00D44AEB" w:rsidRPr="0022336F">
        <w:t>GVM</w:t>
      </w:r>
      <w:proofErr w:type="spellEnd"/>
      <w:r w:rsidR="00D44AEB" w:rsidRPr="0022336F">
        <w:t>)</w:t>
      </w:r>
      <w:r w:rsidRPr="0022336F">
        <w:t xml:space="preserve"> of any vehicle it is used with;</w:t>
      </w:r>
    </w:p>
    <w:p w:rsidR="002F56A9" w:rsidRPr="0022336F" w:rsidRDefault="002F56A9" w:rsidP="002F56A9">
      <w:pPr>
        <w:pStyle w:val="paragraphsub"/>
      </w:pPr>
      <w:r w:rsidRPr="0022336F">
        <w:tab/>
        <w:t>(v)</w:t>
      </w:r>
      <w:r w:rsidRPr="0022336F">
        <w:tab/>
        <w:t xml:space="preserve">advice that the strap must be suited to the gross vehicle mass </w:t>
      </w:r>
      <w:r w:rsidR="00D44AEB" w:rsidRPr="0022336F">
        <w:t>(</w:t>
      </w:r>
      <w:proofErr w:type="spellStart"/>
      <w:r w:rsidR="00D44AEB" w:rsidRPr="0022336F">
        <w:t>GVM</w:t>
      </w:r>
      <w:proofErr w:type="spellEnd"/>
      <w:r w:rsidR="00D44AEB" w:rsidRPr="0022336F">
        <w:t xml:space="preserve">) </w:t>
      </w:r>
      <w:r w:rsidRPr="0022336F">
        <w:t>of the lighter of the 2 vehicles used in the recovery process.</w:t>
      </w:r>
    </w:p>
    <w:p w:rsidR="00271BA6" w:rsidRPr="0022336F" w:rsidRDefault="00271BA6" w:rsidP="00271BA6">
      <w:pPr>
        <w:pStyle w:val="ActHead5"/>
      </w:pPr>
      <w:bookmarkStart w:id="13" w:name="_Toc496595197"/>
      <w:r w:rsidRPr="0022336F">
        <w:rPr>
          <w:rStyle w:val="CharSectno"/>
        </w:rPr>
        <w:t>9</w:t>
      </w:r>
      <w:r w:rsidRPr="0022336F">
        <w:t xml:space="preserve">  Instructions on use</w:t>
      </w:r>
      <w:bookmarkEnd w:id="13"/>
    </w:p>
    <w:p w:rsidR="00271BA6" w:rsidRPr="0022336F" w:rsidRDefault="00271BA6" w:rsidP="00271BA6">
      <w:pPr>
        <w:pStyle w:val="subsection"/>
      </w:pPr>
      <w:r w:rsidRPr="0022336F">
        <w:tab/>
        <w:t>(1)</w:t>
      </w:r>
      <w:r w:rsidRPr="0022336F">
        <w:tab/>
        <w:t>A motor vehicle recovery strap must be accompanied by instructions on how to use and maintain the strap.</w:t>
      </w:r>
    </w:p>
    <w:p w:rsidR="00271BA6" w:rsidRPr="0022336F" w:rsidRDefault="00271BA6" w:rsidP="00271BA6">
      <w:pPr>
        <w:pStyle w:val="subsection"/>
      </w:pPr>
      <w:r w:rsidRPr="0022336F">
        <w:tab/>
        <w:t>(2)</w:t>
      </w:r>
      <w:r w:rsidRPr="0022336F">
        <w:tab/>
        <w:t xml:space="preserve">Without limiting </w:t>
      </w:r>
      <w:r w:rsidR="0022336F" w:rsidRPr="0022336F">
        <w:t>subsection (</w:t>
      </w:r>
      <w:r w:rsidRPr="0022336F">
        <w:t>1), the instructions must:</w:t>
      </w:r>
    </w:p>
    <w:p w:rsidR="00271BA6" w:rsidRPr="0022336F" w:rsidRDefault="00271BA6" w:rsidP="00271BA6">
      <w:pPr>
        <w:pStyle w:val="paragraph"/>
      </w:pPr>
      <w:r w:rsidRPr="0022336F">
        <w:tab/>
        <w:t>(a)</w:t>
      </w:r>
      <w:r w:rsidRPr="0022336F">
        <w:tab/>
      </w:r>
      <w:r w:rsidR="00413CFF" w:rsidRPr="0022336F">
        <w:t xml:space="preserve">state that </w:t>
      </w:r>
      <w:r w:rsidRPr="0022336F">
        <w:t xml:space="preserve">persons intending to use the strap should consider completing a nationally recognised </w:t>
      </w:r>
      <w:r w:rsidR="008C40EE" w:rsidRPr="0022336F">
        <w:t>four</w:t>
      </w:r>
      <w:r w:rsidR="0022336F">
        <w:noBreakHyphen/>
      </w:r>
      <w:r w:rsidRPr="0022336F">
        <w:t>wheel drive training course, or contact a four</w:t>
      </w:r>
      <w:r w:rsidR="0022336F">
        <w:noBreakHyphen/>
      </w:r>
      <w:r w:rsidRPr="0022336F">
        <w:t>wheel drive club for comprehensive advice on the proper selection and use of the strap; and</w:t>
      </w:r>
    </w:p>
    <w:p w:rsidR="00271BA6" w:rsidRPr="0022336F" w:rsidRDefault="00271BA6" w:rsidP="00271BA6">
      <w:pPr>
        <w:pStyle w:val="paragraph"/>
      </w:pPr>
      <w:r w:rsidRPr="0022336F">
        <w:tab/>
        <w:t>(b)</w:t>
      </w:r>
      <w:r w:rsidRPr="0022336F">
        <w:tab/>
      </w:r>
      <w:r w:rsidR="00413CFF" w:rsidRPr="0022336F">
        <w:t xml:space="preserve">state that </w:t>
      </w:r>
      <w:r w:rsidRPr="0022336F">
        <w:t>the strap must not be used for lifting or conventional towing; and</w:t>
      </w:r>
    </w:p>
    <w:p w:rsidR="00271BA6" w:rsidRPr="0022336F" w:rsidRDefault="00271BA6" w:rsidP="00271BA6">
      <w:pPr>
        <w:pStyle w:val="paragraph"/>
      </w:pPr>
      <w:r w:rsidRPr="0022336F">
        <w:tab/>
        <w:t>(c)</w:t>
      </w:r>
      <w:r w:rsidRPr="0022336F">
        <w:tab/>
      </w:r>
      <w:r w:rsidR="00413CFF" w:rsidRPr="0022336F">
        <w:t xml:space="preserve">state that </w:t>
      </w:r>
      <w:r w:rsidRPr="0022336F">
        <w:t xml:space="preserve">persons intending to use the strap must ensure that the strap is not damaged and is in </w:t>
      </w:r>
      <w:r w:rsidR="00052C0B" w:rsidRPr="0022336F">
        <w:t xml:space="preserve">a </w:t>
      </w:r>
      <w:r w:rsidRPr="0022336F">
        <w:t>usable condition; and</w:t>
      </w:r>
    </w:p>
    <w:p w:rsidR="00271BA6" w:rsidRPr="0022336F" w:rsidRDefault="00271BA6" w:rsidP="00271BA6">
      <w:pPr>
        <w:pStyle w:val="paragraph"/>
      </w:pPr>
      <w:r w:rsidRPr="0022336F">
        <w:tab/>
        <w:t>(d)</w:t>
      </w:r>
      <w:r w:rsidRPr="0022336F">
        <w:tab/>
      </w:r>
      <w:r w:rsidR="00413CFF" w:rsidRPr="0022336F">
        <w:t xml:space="preserve">state that </w:t>
      </w:r>
      <w:r w:rsidRPr="0022336F">
        <w:t>the strap’s strength and stretch are reduced when the strap is saturated with water; and</w:t>
      </w:r>
    </w:p>
    <w:p w:rsidR="00271BA6" w:rsidRPr="0022336F" w:rsidRDefault="00271BA6" w:rsidP="00271BA6">
      <w:pPr>
        <w:pStyle w:val="paragraph"/>
      </w:pPr>
      <w:r w:rsidRPr="0022336F">
        <w:tab/>
        <w:t>(e)</w:t>
      </w:r>
      <w:r w:rsidRPr="0022336F">
        <w:tab/>
      </w:r>
      <w:r w:rsidR="00413CFF" w:rsidRPr="0022336F">
        <w:t xml:space="preserve">state that </w:t>
      </w:r>
      <w:r w:rsidRPr="0022336F">
        <w:t>an object such as a recovery damper, heavy bag or blanket must be draped over the strap during use to reduce any unintentional rebound of the strap; and</w:t>
      </w:r>
    </w:p>
    <w:p w:rsidR="002F3437" w:rsidRPr="0022336F" w:rsidRDefault="00354873" w:rsidP="00052C0B">
      <w:pPr>
        <w:pStyle w:val="paragraph"/>
      </w:pPr>
      <w:r w:rsidRPr="0022336F">
        <w:tab/>
        <w:t>(f)</w:t>
      </w:r>
      <w:r w:rsidRPr="0022336F">
        <w:tab/>
      </w:r>
      <w:r w:rsidR="00413CFF" w:rsidRPr="0022336F">
        <w:t xml:space="preserve">state that </w:t>
      </w:r>
      <w:r w:rsidR="002F3437" w:rsidRPr="0022336F">
        <w:t>before attempting the vehicle recovery</w:t>
      </w:r>
      <w:r w:rsidR="00043CC0" w:rsidRPr="0022336F">
        <w:t>,</w:t>
      </w:r>
      <w:r w:rsidR="002F3437" w:rsidRPr="0022336F">
        <w:t xml:space="preserve"> passengers of the vehicle</w:t>
      </w:r>
      <w:r w:rsidR="00043CC0" w:rsidRPr="0022336F">
        <w:t>s</w:t>
      </w:r>
      <w:r w:rsidR="002F3437" w:rsidRPr="0022336F">
        <w:t xml:space="preserve"> </w:t>
      </w:r>
      <w:r w:rsidR="00043CC0" w:rsidRPr="0022336F">
        <w:t xml:space="preserve">involved </w:t>
      </w:r>
      <w:r w:rsidR="002F3437" w:rsidRPr="0022336F">
        <w:t>must:</w:t>
      </w:r>
    </w:p>
    <w:p w:rsidR="002F3437" w:rsidRPr="0022336F" w:rsidRDefault="003325D2" w:rsidP="003325D2">
      <w:pPr>
        <w:pStyle w:val="paragraphsub"/>
      </w:pPr>
      <w:r w:rsidRPr="0022336F">
        <w:tab/>
        <w:t>(</w:t>
      </w:r>
      <w:proofErr w:type="spellStart"/>
      <w:r w:rsidRPr="0022336F">
        <w:t>i</w:t>
      </w:r>
      <w:proofErr w:type="spellEnd"/>
      <w:r w:rsidRPr="0022336F">
        <w:t>)</w:t>
      </w:r>
      <w:r w:rsidRPr="0022336F">
        <w:tab/>
        <w:t>exit the vehicle</w:t>
      </w:r>
      <w:r w:rsidR="002F3437" w:rsidRPr="0022336F">
        <w:t>s</w:t>
      </w:r>
      <w:r w:rsidR="00354873" w:rsidRPr="0022336F">
        <w:t>;</w:t>
      </w:r>
      <w:r w:rsidRPr="0022336F">
        <w:t xml:space="preserve"> and</w:t>
      </w:r>
    </w:p>
    <w:p w:rsidR="003325D2" w:rsidRPr="0022336F" w:rsidRDefault="002F3437" w:rsidP="003325D2">
      <w:pPr>
        <w:pStyle w:val="paragraphsub"/>
      </w:pPr>
      <w:r w:rsidRPr="0022336F">
        <w:tab/>
      </w:r>
      <w:r w:rsidR="00354873" w:rsidRPr="0022336F">
        <w:t>(ii)</w:t>
      </w:r>
      <w:r w:rsidR="00354873" w:rsidRPr="0022336F">
        <w:tab/>
      </w:r>
      <w:r w:rsidR="003325D2" w:rsidRPr="0022336F">
        <w:t>stand as far away from the vehicles as possible; and</w:t>
      </w:r>
    </w:p>
    <w:p w:rsidR="003325D2" w:rsidRPr="0022336F" w:rsidRDefault="003325D2" w:rsidP="003325D2">
      <w:pPr>
        <w:pStyle w:val="paragraphsub"/>
      </w:pPr>
      <w:r w:rsidRPr="0022336F">
        <w:tab/>
        <w:t>(</w:t>
      </w:r>
      <w:r w:rsidR="00052C0B" w:rsidRPr="0022336F">
        <w:t>i</w:t>
      </w:r>
      <w:r w:rsidRPr="0022336F">
        <w:t>i</w:t>
      </w:r>
      <w:r w:rsidR="00D72D85" w:rsidRPr="0022336F">
        <w:t>i</w:t>
      </w:r>
      <w:r w:rsidRPr="0022336F">
        <w:t>)</w:t>
      </w:r>
      <w:r w:rsidRPr="0022336F">
        <w:tab/>
      </w:r>
      <w:r w:rsidR="007561C4" w:rsidRPr="0022336F">
        <w:t>avoid</w:t>
      </w:r>
      <w:r w:rsidR="00D72D85" w:rsidRPr="0022336F">
        <w:t xml:space="preserve"> </w:t>
      </w:r>
      <w:r w:rsidR="00354873" w:rsidRPr="0022336F">
        <w:t xml:space="preserve">standing </w:t>
      </w:r>
      <w:r w:rsidR="007561C4" w:rsidRPr="0022336F">
        <w:t xml:space="preserve">in </w:t>
      </w:r>
      <w:r w:rsidR="004605A5" w:rsidRPr="0022336F">
        <w:t xml:space="preserve">the path of the </w:t>
      </w:r>
      <w:r w:rsidR="00413CFF" w:rsidRPr="0022336F">
        <w:t>vehicle performing the recovery; and</w:t>
      </w:r>
    </w:p>
    <w:p w:rsidR="00413CFF" w:rsidRPr="0022336F" w:rsidRDefault="00413CFF" w:rsidP="00413CFF">
      <w:pPr>
        <w:pStyle w:val="paragraph"/>
      </w:pPr>
      <w:r w:rsidRPr="0022336F">
        <w:tab/>
        <w:t>(g)</w:t>
      </w:r>
      <w:r w:rsidRPr="0022336F">
        <w:tab/>
        <w:t>include a recommendation that the minimum breaking strength of the strap should be between 2 and 3 times the gross vehicle mass</w:t>
      </w:r>
      <w:r w:rsidR="00D44AEB" w:rsidRPr="0022336F">
        <w:t xml:space="preserve"> (</w:t>
      </w:r>
      <w:proofErr w:type="spellStart"/>
      <w:r w:rsidR="00D44AEB" w:rsidRPr="0022336F">
        <w:t>GVM</w:t>
      </w:r>
      <w:proofErr w:type="spellEnd"/>
      <w:r w:rsidR="00D44AEB" w:rsidRPr="0022336F">
        <w:t>)</w:t>
      </w:r>
      <w:r w:rsidRPr="0022336F">
        <w:t xml:space="preserve"> of any vehicle it is used with; and</w:t>
      </w:r>
    </w:p>
    <w:p w:rsidR="00413CFF" w:rsidRPr="0022336F" w:rsidRDefault="00413CFF" w:rsidP="00413CFF">
      <w:pPr>
        <w:pStyle w:val="paragraph"/>
      </w:pPr>
      <w:r w:rsidRPr="0022336F">
        <w:tab/>
        <w:t>(h)</w:t>
      </w:r>
      <w:r w:rsidRPr="0022336F">
        <w:tab/>
        <w:t>include advice that the strap must be suited to the gross vehicle mass</w:t>
      </w:r>
      <w:r w:rsidR="00D44AEB" w:rsidRPr="0022336F">
        <w:t xml:space="preserve"> (</w:t>
      </w:r>
      <w:proofErr w:type="spellStart"/>
      <w:r w:rsidR="00D44AEB" w:rsidRPr="0022336F">
        <w:t>GVM</w:t>
      </w:r>
      <w:proofErr w:type="spellEnd"/>
      <w:r w:rsidR="00D44AEB" w:rsidRPr="0022336F">
        <w:t>)</w:t>
      </w:r>
      <w:r w:rsidRPr="0022336F">
        <w:t xml:space="preserve"> of the lighter of the 2 vehicles used in the recovery process; and</w:t>
      </w:r>
    </w:p>
    <w:p w:rsidR="00413CFF" w:rsidRPr="0022336F" w:rsidRDefault="00413CFF" w:rsidP="00413CFF">
      <w:pPr>
        <w:pStyle w:val="paragraph"/>
      </w:pPr>
      <w:r w:rsidRPr="0022336F">
        <w:tab/>
        <w:t>(</w:t>
      </w:r>
      <w:proofErr w:type="spellStart"/>
      <w:r w:rsidRPr="0022336F">
        <w:t>i</w:t>
      </w:r>
      <w:proofErr w:type="spellEnd"/>
      <w:r w:rsidRPr="0022336F">
        <w:t>)</w:t>
      </w:r>
      <w:r w:rsidRPr="0022336F">
        <w:tab/>
        <w:t>include the warning described in section</w:t>
      </w:r>
      <w:r w:rsidR="0022336F" w:rsidRPr="0022336F">
        <w:t> </w:t>
      </w:r>
      <w:r w:rsidRPr="0022336F">
        <w:t>11.</w:t>
      </w:r>
    </w:p>
    <w:p w:rsidR="004465A7" w:rsidRPr="0022336F" w:rsidRDefault="004465A7" w:rsidP="004465A7">
      <w:pPr>
        <w:pStyle w:val="ActHead5"/>
      </w:pPr>
      <w:bookmarkStart w:id="14" w:name="_Toc496595198"/>
      <w:r w:rsidRPr="0022336F">
        <w:rPr>
          <w:rStyle w:val="CharSectno"/>
        </w:rPr>
        <w:lastRenderedPageBreak/>
        <w:t>10</w:t>
      </w:r>
      <w:r w:rsidRPr="0022336F">
        <w:t xml:space="preserve">  Packaging information</w:t>
      </w:r>
      <w:bookmarkEnd w:id="14"/>
    </w:p>
    <w:p w:rsidR="004465A7" w:rsidRPr="0022336F" w:rsidRDefault="005154CA" w:rsidP="004465A7">
      <w:pPr>
        <w:pStyle w:val="subsection"/>
      </w:pPr>
      <w:r w:rsidRPr="0022336F">
        <w:tab/>
      </w:r>
      <w:r w:rsidRPr="0022336F">
        <w:tab/>
      </w:r>
      <w:r w:rsidR="004465A7" w:rsidRPr="0022336F">
        <w:t>The following information must appear on the packaging of a motor vehicle recovery strap or on a label attached to the packaging:</w:t>
      </w:r>
    </w:p>
    <w:p w:rsidR="004465A7" w:rsidRPr="0022336F" w:rsidRDefault="004465A7" w:rsidP="004465A7">
      <w:pPr>
        <w:pStyle w:val="paragraph"/>
      </w:pPr>
      <w:r w:rsidRPr="0022336F">
        <w:tab/>
        <w:t>(a)</w:t>
      </w:r>
      <w:r w:rsidRPr="0022336F">
        <w:tab/>
        <w:t>the strap’s brand name or the logo of the strap’s supplier;</w:t>
      </w:r>
    </w:p>
    <w:p w:rsidR="004465A7" w:rsidRPr="0022336F" w:rsidRDefault="004465A7" w:rsidP="004465A7">
      <w:pPr>
        <w:pStyle w:val="paragraph"/>
      </w:pPr>
      <w:r w:rsidRPr="0022336F">
        <w:tab/>
        <w:t>(b)</w:t>
      </w:r>
      <w:r w:rsidRPr="0022336F">
        <w:tab/>
        <w:t>the name and contact details of the strap’s Australian manufacturer, importer, distributor or other supplier;</w:t>
      </w:r>
    </w:p>
    <w:p w:rsidR="004465A7" w:rsidRPr="0022336F" w:rsidRDefault="004465A7" w:rsidP="004465A7">
      <w:pPr>
        <w:pStyle w:val="paragraph"/>
      </w:pPr>
      <w:r w:rsidRPr="0022336F">
        <w:tab/>
        <w:t>(c)</w:t>
      </w:r>
      <w:r w:rsidRPr="0022336F">
        <w:tab/>
        <w:t>the strap’s minimum breaking strength, expressed in metric units;</w:t>
      </w:r>
    </w:p>
    <w:p w:rsidR="004465A7" w:rsidRPr="0022336F" w:rsidRDefault="004465A7" w:rsidP="004465A7">
      <w:pPr>
        <w:pStyle w:val="paragraph"/>
      </w:pPr>
      <w:r w:rsidRPr="0022336F">
        <w:tab/>
        <w:t>(d)</w:t>
      </w:r>
      <w:r w:rsidRPr="0022336F">
        <w:tab/>
        <w:t xml:space="preserve">a recommendation that the minimum breaking strength of the strap should be between 2 and 3 times the gross vehicle mass </w:t>
      </w:r>
      <w:r w:rsidR="00D44AEB" w:rsidRPr="0022336F">
        <w:t>(</w:t>
      </w:r>
      <w:proofErr w:type="spellStart"/>
      <w:r w:rsidR="00D44AEB" w:rsidRPr="0022336F">
        <w:t>GVM</w:t>
      </w:r>
      <w:proofErr w:type="spellEnd"/>
      <w:r w:rsidR="00D44AEB" w:rsidRPr="0022336F">
        <w:t xml:space="preserve">) </w:t>
      </w:r>
      <w:r w:rsidRPr="0022336F">
        <w:t>of any vehicle it is used with.</w:t>
      </w:r>
    </w:p>
    <w:p w:rsidR="00C9440E" w:rsidRPr="0022336F" w:rsidRDefault="00C9440E" w:rsidP="00C9440E">
      <w:pPr>
        <w:pStyle w:val="ActHead5"/>
      </w:pPr>
      <w:bookmarkStart w:id="15" w:name="_Toc496595199"/>
      <w:r w:rsidRPr="0022336F">
        <w:rPr>
          <w:rStyle w:val="CharSectno"/>
        </w:rPr>
        <w:t>11</w:t>
      </w:r>
      <w:r w:rsidRPr="0022336F">
        <w:t xml:space="preserve">  Warning</w:t>
      </w:r>
      <w:bookmarkEnd w:id="15"/>
    </w:p>
    <w:p w:rsidR="00C9440E" w:rsidRPr="0022336F" w:rsidRDefault="00C9440E" w:rsidP="00E05DE0">
      <w:pPr>
        <w:pStyle w:val="subsection"/>
      </w:pPr>
      <w:r w:rsidRPr="0022336F">
        <w:tab/>
        <w:t>(1)</w:t>
      </w:r>
      <w:r w:rsidRPr="0022336F">
        <w:tab/>
        <w:t xml:space="preserve">For the purposes of </w:t>
      </w:r>
      <w:r w:rsidR="00E05DE0" w:rsidRPr="0022336F">
        <w:t>paragraph</w:t>
      </w:r>
      <w:r w:rsidR="009F59B6" w:rsidRPr="0022336F">
        <w:t>s</w:t>
      </w:r>
      <w:r w:rsidR="00E05DE0" w:rsidRPr="0022336F">
        <w:t xml:space="preserve"> 8(a) and 9(2)(</w:t>
      </w:r>
      <w:proofErr w:type="spellStart"/>
      <w:r w:rsidR="00E05DE0" w:rsidRPr="0022336F">
        <w:t>i</w:t>
      </w:r>
      <w:proofErr w:type="spellEnd"/>
      <w:r w:rsidR="00E05DE0" w:rsidRPr="0022336F">
        <w:t xml:space="preserve">), the warning </w:t>
      </w:r>
      <w:r w:rsidRPr="0022336F">
        <w:t>must be in the following form:</w:t>
      </w:r>
    </w:p>
    <w:p w:rsidR="00101A30" w:rsidRPr="0022336F" w:rsidRDefault="00101A30" w:rsidP="00101A30">
      <w:pPr>
        <w:pStyle w:val="Tabletext"/>
      </w:pPr>
    </w:p>
    <w:tbl>
      <w:tblPr>
        <w:tblW w:w="864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6237"/>
        <w:gridCol w:w="1275"/>
      </w:tblGrid>
      <w:tr w:rsidR="00101A30" w:rsidRPr="0022336F" w:rsidTr="00A118D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A30" w:rsidRPr="0022336F" w:rsidRDefault="00101A30" w:rsidP="00101A30">
            <w:pPr>
              <w:pStyle w:val="Tabletext"/>
            </w:pPr>
            <w:r w:rsidRPr="0022336F">
              <w:rPr>
                <w:noProof/>
              </w:rPr>
              <w:drawing>
                <wp:inline distT="0" distB="0" distL="0" distR="0" wp14:anchorId="7351DE7E" wp14:editId="26D186EE">
                  <wp:extent cx="652007" cy="652007"/>
                  <wp:effectExtent l="0" t="0" r="0" b="0"/>
                  <wp:docPr id="2" name="Picture 2" descr="C:\Users\towen\AppData\Local\Microsoft\Windows\Temporary Internet Files\Content.Word\warning-icon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wen\AppData\Local\Microsoft\Windows\Temporary Internet Files\Content.Word\warning-icon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A30" w:rsidRPr="0022336F" w:rsidRDefault="00101A30" w:rsidP="00A118DB">
            <w:pPr>
              <w:ind w:left="-426" w:firstLine="426"/>
              <w:jc w:val="center"/>
              <w:rPr>
                <w:b/>
                <w:bCs/>
                <w:szCs w:val="22"/>
              </w:rPr>
            </w:pPr>
          </w:p>
          <w:p w:rsidR="00101A30" w:rsidRPr="0022336F" w:rsidRDefault="00101A30" w:rsidP="00A118DB">
            <w:pPr>
              <w:ind w:left="-426" w:firstLine="426"/>
              <w:jc w:val="center"/>
              <w:rPr>
                <w:b/>
                <w:bCs/>
                <w:szCs w:val="22"/>
              </w:rPr>
            </w:pPr>
            <w:r w:rsidRPr="0022336F">
              <w:rPr>
                <w:b/>
                <w:bCs/>
                <w:szCs w:val="22"/>
              </w:rPr>
              <w:t>WARNING</w:t>
            </w:r>
          </w:p>
          <w:p w:rsidR="00101A30" w:rsidRPr="0022336F" w:rsidRDefault="00101A30" w:rsidP="00A118DB">
            <w:pPr>
              <w:pStyle w:val="Tabletext"/>
              <w:jc w:val="center"/>
            </w:pPr>
            <w:r w:rsidRPr="0022336F">
              <w:rPr>
                <w:b/>
                <w:bCs/>
                <w:sz w:val="22"/>
                <w:szCs w:val="22"/>
              </w:rPr>
              <w:t>INCORRECT USE MAY RESULT IN INJURY OR DEATH!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30" w:rsidRPr="0022336F" w:rsidRDefault="00101A30" w:rsidP="00101A30">
            <w:pPr>
              <w:pStyle w:val="Tabletext"/>
            </w:pPr>
            <w:r w:rsidRPr="0022336F">
              <w:rPr>
                <w:noProof/>
              </w:rPr>
              <w:drawing>
                <wp:inline distT="0" distB="0" distL="0" distR="0" wp14:anchorId="4F321561" wp14:editId="4F6AF790">
                  <wp:extent cx="638175" cy="621030"/>
                  <wp:effectExtent l="0" t="0" r="952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A30" w:rsidRPr="0022336F" w:rsidTr="007A404C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30" w:rsidRPr="0022336F" w:rsidRDefault="00101A30" w:rsidP="00101A30">
            <w:pPr>
              <w:pStyle w:val="Tabletext"/>
              <w:rPr>
                <w:bCs/>
                <w:sz w:val="18"/>
                <w:szCs w:val="18"/>
              </w:rPr>
            </w:pPr>
            <w:r w:rsidRPr="0022336F">
              <w:rPr>
                <w:bCs/>
                <w:sz w:val="18"/>
                <w:szCs w:val="18"/>
              </w:rPr>
              <w:t xml:space="preserve">Vehicle </w:t>
            </w:r>
            <w:r w:rsidRPr="0022336F">
              <w:rPr>
                <w:b/>
                <w:bCs/>
                <w:sz w:val="18"/>
                <w:szCs w:val="18"/>
              </w:rPr>
              <w:t>OCCUPANTS</w:t>
            </w:r>
            <w:r w:rsidRPr="0022336F">
              <w:rPr>
                <w:bCs/>
                <w:sz w:val="18"/>
                <w:szCs w:val="18"/>
              </w:rPr>
              <w:t xml:space="preserve"> and </w:t>
            </w:r>
            <w:r w:rsidRPr="0022336F">
              <w:rPr>
                <w:b/>
                <w:bCs/>
                <w:sz w:val="18"/>
                <w:szCs w:val="18"/>
              </w:rPr>
              <w:t>BYSTANDERS</w:t>
            </w:r>
            <w:r w:rsidRPr="0022336F">
              <w:rPr>
                <w:bCs/>
                <w:sz w:val="18"/>
                <w:szCs w:val="18"/>
              </w:rPr>
              <w:t xml:space="preserve"> have been </w:t>
            </w:r>
            <w:r w:rsidRPr="0022336F">
              <w:rPr>
                <w:b/>
                <w:bCs/>
                <w:sz w:val="18"/>
                <w:szCs w:val="18"/>
              </w:rPr>
              <w:t>KILLED</w:t>
            </w:r>
            <w:r w:rsidRPr="0022336F">
              <w:rPr>
                <w:bCs/>
                <w:sz w:val="18"/>
                <w:szCs w:val="18"/>
              </w:rPr>
              <w:t xml:space="preserve"> by flying projectiles (such as tow balls) when recovery straps have been attached incorrectly</w:t>
            </w:r>
            <w:r w:rsidR="009F3FD5" w:rsidRPr="0022336F">
              <w:rPr>
                <w:bCs/>
                <w:sz w:val="18"/>
                <w:szCs w:val="18"/>
              </w:rPr>
              <w:t>.</w:t>
            </w:r>
          </w:p>
          <w:p w:rsidR="00101A30" w:rsidRPr="0022336F" w:rsidRDefault="00101A30" w:rsidP="00101A30">
            <w:pPr>
              <w:pStyle w:val="Tabletext"/>
              <w:rPr>
                <w:sz w:val="18"/>
                <w:szCs w:val="18"/>
              </w:rPr>
            </w:pPr>
            <w:r w:rsidRPr="0022336F">
              <w:rPr>
                <w:b/>
                <w:bCs/>
                <w:sz w:val="18"/>
                <w:szCs w:val="18"/>
              </w:rPr>
              <w:t>NEVER</w:t>
            </w:r>
            <w:r w:rsidRPr="0022336F">
              <w:rPr>
                <w:sz w:val="18"/>
                <w:szCs w:val="18"/>
              </w:rPr>
              <w:t xml:space="preserve"> attach recovery straps to vehicle fittings such as tow balls, tow</w:t>
            </w:r>
            <w:r w:rsidR="00C03322" w:rsidRPr="0022336F">
              <w:rPr>
                <w:sz w:val="18"/>
                <w:szCs w:val="18"/>
              </w:rPr>
              <w:t xml:space="preserve"> </w:t>
            </w:r>
            <w:r w:rsidRPr="0022336F">
              <w:rPr>
                <w:sz w:val="18"/>
                <w:szCs w:val="18"/>
              </w:rPr>
              <w:t>bars, tie</w:t>
            </w:r>
            <w:r w:rsidR="0022336F">
              <w:rPr>
                <w:sz w:val="18"/>
                <w:szCs w:val="18"/>
              </w:rPr>
              <w:noBreakHyphen/>
            </w:r>
            <w:r w:rsidRPr="0022336F">
              <w:rPr>
                <w:sz w:val="18"/>
                <w:szCs w:val="18"/>
              </w:rPr>
              <w:t>down points or tow hooks.</w:t>
            </w:r>
          </w:p>
          <w:p w:rsidR="00101A30" w:rsidRPr="0022336F" w:rsidRDefault="00101A30" w:rsidP="00101A30">
            <w:pPr>
              <w:pStyle w:val="Tabletext"/>
              <w:rPr>
                <w:sz w:val="18"/>
                <w:szCs w:val="18"/>
              </w:rPr>
            </w:pPr>
            <w:r w:rsidRPr="0022336F">
              <w:rPr>
                <w:b/>
                <w:bCs/>
                <w:sz w:val="18"/>
                <w:szCs w:val="18"/>
              </w:rPr>
              <w:t>ONLY</w:t>
            </w:r>
            <w:r w:rsidRPr="0022336F">
              <w:rPr>
                <w:sz w:val="18"/>
                <w:szCs w:val="18"/>
              </w:rPr>
              <w:t xml:space="preserve"> attach recovery straps to an </w:t>
            </w:r>
            <w:r w:rsidRPr="0022336F">
              <w:rPr>
                <w:b/>
                <w:sz w:val="18"/>
                <w:szCs w:val="18"/>
              </w:rPr>
              <w:t>APPROVED</w:t>
            </w:r>
            <w:r w:rsidRPr="0022336F">
              <w:rPr>
                <w:sz w:val="18"/>
                <w:szCs w:val="18"/>
              </w:rPr>
              <w:t xml:space="preserve"> recovery point/device that is suitably rated for use with the strap.</w:t>
            </w:r>
          </w:p>
          <w:p w:rsidR="00101A30" w:rsidRPr="0022336F" w:rsidRDefault="00101A30" w:rsidP="00101A30">
            <w:pPr>
              <w:pStyle w:val="Tabletext"/>
            </w:pPr>
            <w:r w:rsidRPr="0022336F">
              <w:rPr>
                <w:b/>
                <w:bCs/>
                <w:sz w:val="18"/>
                <w:szCs w:val="18"/>
              </w:rPr>
              <w:t>BEFORE</w:t>
            </w:r>
            <w:r w:rsidRPr="0022336F">
              <w:rPr>
                <w:bCs/>
                <w:sz w:val="18"/>
                <w:szCs w:val="18"/>
              </w:rPr>
              <w:t xml:space="preserve"> </w:t>
            </w:r>
            <w:r w:rsidRPr="0022336F">
              <w:rPr>
                <w:sz w:val="18"/>
                <w:szCs w:val="18"/>
              </w:rPr>
              <w:t>attempting a vehicle recovery all passengers must exit the vehicles and stand as far away as possible.</w:t>
            </w:r>
          </w:p>
        </w:tc>
      </w:tr>
    </w:tbl>
    <w:p w:rsidR="00101A30" w:rsidRPr="0022336F" w:rsidRDefault="00101A30" w:rsidP="00101A30">
      <w:pPr>
        <w:pStyle w:val="Tabletext"/>
      </w:pPr>
    </w:p>
    <w:p w:rsidR="00C9440E" w:rsidRPr="0022336F" w:rsidRDefault="00C9440E" w:rsidP="00C9440E">
      <w:pPr>
        <w:pStyle w:val="subsection"/>
      </w:pPr>
      <w:r w:rsidRPr="0022336F">
        <w:tab/>
        <w:t>(2)</w:t>
      </w:r>
      <w:r w:rsidRPr="0022336F">
        <w:tab/>
        <w:t>In the warning:</w:t>
      </w:r>
    </w:p>
    <w:p w:rsidR="00470AFF" w:rsidRPr="0022336F" w:rsidRDefault="00B47D59" w:rsidP="00987E41">
      <w:pPr>
        <w:pStyle w:val="paragraph"/>
      </w:pPr>
      <w:r w:rsidRPr="0022336F">
        <w:tab/>
        <w:t>(a)</w:t>
      </w:r>
      <w:r w:rsidRPr="0022336F">
        <w:tab/>
        <w:t>the letters of the</w:t>
      </w:r>
      <w:r w:rsidR="009C1C27" w:rsidRPr="0022336F">
        <w:t xml:space="preserve"> </w:t>
      </w:r>
      <w:r w:rsidR="00C46556" w:rsidRPr="0022336F">
        <w:t>word</w:t>
      </w:r>
      <w:r w:rsidR="00CE7F0D" w:rsidRPr="0022336F">
        <w:t>s “WARNING” and “</w:t>
      </w:r>
      <w:r w:rsidRPr="0022336F">
        <w:t>INCORRECT US</w:t>
      </w:r>
      <w:r w:rsidR="00F9081C" w:rsidRPr="0022336F">
        <w:t>E MAY RESULT IN INJURY OR DEATH</w:t>
      </w:r>
      <w:r w:rsidR="00822668" w:rsidRPr="0022336F">
        <w:t>”</w:t>
      </w:r>
      <w:r w:rsidR="005722EC" w:rsidRPr="0022336F">
        <w:t xml:space="preserve"> </w:t>
      </w:r>
      <w:r w:rsidRPr="0022336F">
        <w:t>must</w:t>
      </w:r>
      <w:r w:rsidR="00B418F1" w:rsidRPr="0022336F">
        <w:t xml:space="preserve"> be</w:t>
      </w:r>
      <w:r w:rsidR="00987E41" w:rsidRPr="0022336F">
        <w:t xml:space="preserve"> at least 5 millimetres high and in bold upper case; and</w:t>
      </w:r>
    </w:p>
    <w:p w:rsidR="00822668" w:rsidRPr="0022336F" w:rsidRDefault="00470AFF" w:rsidP="00470AFF">
      <w:pPr>
        <w:pStyle w:val="paragraph"/>
      </w:pPr>
      <w:r w:rsidRPr="0022336F">
        <w:tab/>
      </w:r>
      <w:r w:rsidR="00822668" w:rsidRPr="0022336F">
        <w:t>(b)</w:t>
      </w:r>
      <w:r w:rsidR="00822668" w:rsidRPr="0022336F">
        <w:tab/>
        <w:t xml:space="preserve">the exclamation mark </w:t>
      </w:r>
      <w:r w:rsidR="0030533B" w:rsidRPr="0022336F">
        <w:t xml:space="preserve">after </w:t>
      </w:r>
      <w:r w:rsidR="00822668" w:rsidRPr="0022336F">
        <w:t xml:space="preserve">the word “DEATH” must be at least </w:t>
      </w:r>
      <w:r w:rsidR="00275DA5" w:rsidRPr="0022336F">
        <w:t xml:space="preserve">5 </w:t>
      </w:r>
      <w:r w:rsidR="00822668" w:rsidRPr="0022336F">
        <w:t>millimetres high</w:t>
      </w:r>
      <w:r w:rsidR="00987E41" w:rsidRPr="0022336F">
        <w:t xml:space="preserve"> and in bold</w:t>
      </w:r>
      <w:r w:rsidR="00822668" w:rsidRPr="0022336F">
        <w:t>; and</w:t>
      </w:r>
    </w:p>
    <w:p w:rsidR="00D3653D" w:rsidRPr="0022336F" w:rsidRDefault="00F9081C" w:rsidP="00C46556">
      <w:pPr>
        <w:pStyle w:val="paragraph"/>
      </w:pPr>
      <w:r w:rsidRPr="0022336F">
        <w:tab/>
      </w:r>
      <w:r w:rsidR="00D3653D" w:rsidRPr="0022336F">
        <w:t>(</w:t>
      </w:r>
      <w:r w:rsidR="00822668" w:rsidRPr="0022336F">
        <w:t>c</w:t>
      </w:r>
      <w:r w:rsidR="00D3653D" w:rsidRPr="0022336F">
        <w:t>)</w:t>
      </w:r>
      <w:r w:rsidR="00D3653D" w:rsidRPr="0022336F">
        <w:tab/>
        <w:t>the letters of the words “OCCUPANTS”, “BYSTANDERS”, “KILLED”, “NEVER”, “ONLY”, “APPROVED” and “BEFORE” must be in bold upper</w:t>
      </w:r>
      <w:r w:rsidR="00987E41" w:rsidRPr="0022336F">
        <w:t xml:space="preserve"> </w:t>
      </w:r>
      <w:r w:rsidR="00D3653D" w:rsidRPr="0022336F">
        <w:t>case;</w:t>
      </w:r>
      <w:r w:rsidR="00822668" w:rsidRPr="0022336F">
        <w:t xml:space="preserve"> and</w:t>
      </w:r>
    </w:p>
    <w:p w:rsidR="00480EC6" w:rsidRPr="0022336F" w:rsidRDefault="00122EA0" w:rsidP="005A7282">
      <w:pPr>
        <w:pStyle w:val="paragraph"/>
      </w:pPr>
      <w:r w:rsidRPr="0022336F">
        <w:tab/>
      </w:r>
      <w:r w:rsidR="00AB38D6" w:rsidRPr="0022336F">
        <w:t>(</w:t>
      </w:r>
      <w:r w:rsidR="00822668" w:rsidRPr="0022336F">
        <w:t>d</w:t>
      </w:r>
      <w:r w:rsidR="005A7282" w:rsidRPr="0022336F">
        <w:t>)</w:t>
      </w:r>
      <w:r w:rsidR="005A7282" w:rsidRPr="0022336F">
        <w:tab/>
      </w:r>
      <w:r w:rsidR="00AB0EA5" w:rsidRPr="0022336F">
        <w:t>each side of the triangle must</w:t>
      </w:r>
      <w:r w:rsidR="00E56B96" w:rsidRPr="0022336F">
        <w:t xml:space="preserve"> be</w:t>
      </w:r>
      <w:r w:rsidR="00277EDA" w:rsidRPr="0022336F">
        <w:t xml:space="preserve"> at least 2</w:t>
      </w:r>
      <w:r w:rsidR="00480EC6" w:rsidRPr="0022336F">
        <w:t>0 millimetres in length and shown with a black line</w:t>
      </w:r>
      <w:r w:rsidR="00272528" w:rsidRPr="0022336F">
        <w:t xml:space="preserve"> at</w:t>
      </w:r>
      <w:r w:rsidR="00480EC6" w:rsidRPr="0022336F">
        <w:t xml:space="preserve"> least 1 millimetre wide; and</w:t>
      </w:r>
    </w:p>
    <w:p w:rsidR="00272528" w:rsidRPr="0022336F" w:rsidRDefault="00AB38D6" w:rsidP="00B47D59">
      <w:pPr>
        <w:pStyle w:val="paragraph"/>
      </w:pPr>
      <w:r w:rsidRPr="0022336F">
        <w:tab/>
        <w:t>(</w:t>
      </w:r>
      <w:r w:rsidR="00822668" w:rsidRPr="0022336F">
        <w:t>e</w:t>
      </w:r>
      <w:r w:rsidR="00B9747E" w:rsidRPr="0022336F">
        <w:t>)</w:t>
      </w:r>
      <w:r w:rsidR="00B9747E" w:rsidRPr="0022336F">
        <w:tab/>
        <w:t>the exclamation mark within the triangle must be</w:t>
      </w:r>
      <w:r w:rsidR="00272528" w:rsidRPr="0022336F">
        <w:t xml:space="preserve"> shown in black and </w:t>
      </w:r>
      <w:r w:rsidR="00B9747E" w:rsidRPr="0022336F">
        <w:t>appear on a yellow background; and</w:t>
      </w:r>
    </w:p>
    <w:p w:rsidR="00070649" w:rsidRPr="0022336F" w:rsidRDefault="005659C4" w:rsidP="00B47D59">
      <w:pPr>
        <w:pStyle w:val="paragraph"/>
      </w:pPr>
      <w:r w:rsidRPr="0022336F">
        <w:tab/>
      </w:r>
      <w:r w:rsidR="004308DB" w:rsidRPr="0022336F">
        <w:t>(f)</w:t>
      </w:r>
      <w:r w:rsidR="004308DB" w:rsidRPr="0022336F">
        <w:tab/>
        <w:t xml:space="preserve">the </w:t>
      </w:r>
      <w:r w:rsidR="00070649" w:rsidRPr="0022336F">
        <w:t xml:space="preserve">picture of a circle that surrounds a picture of a </w:t>
      </w:r>
      <w:r w:rsidR="00C03322" w:rsidRPr="0022336F">
        <w:t xml:space="preserve">tow </w:t>
      </w:r>
      <w:r w:rsidR="00070649" w:rsidRPr="0022336F">
        <w:t>ball mounted on a tow bar that has a diagonal line that crosses through it must</w:t>
      </w:r>
      <w:r w:rsidR="004308DB" w:rsidRPr="0022336F">
        <w:t xml:space="preserve"> </w:t>
      </w:r>
      <w:r w:rsidR="00737016" w:rsidRPr="0022336F">
        <w:t xml:space="preserve">comply with the following </w:t>
      </w:r>
      <w:r w:rsidR="004308DB" w:rsidRPr="0022336F">
        <w:t>requirements</w:t>
      </w:r>
      <w:r w:rsidR="00070649" w:rsidRPr="0022336F">
        <w:t>:</w:t>
      </w:r>
    </w:p>
    <w:p w:rsidR="00070649" w:rsidRPr="0022336F" w:rsidRDefault="00070649" w:rsidP="00070649">
      <w:pPr>
        <w:pStyle w:val="paragraphsub"/>
      </w:pPr>
      <w:r w:rsidRPr="0022336F">
        <w:tab/>
        <w:t>(</w:t>
      </w:r>
      <w:proofErr w:type="spellStart"/>
      <w:r w:rsidRPr="0022336F">
        <w:t>i</w:t>
      </w:r>
      <w:proofErr w:type="spellEnd"/>
      <w:r w:rsidRPr="0022336F">
        <w:t>)</w:t>
      </w:r>
      <w:r w:rsidRPr="0022336F">
        <w:tab/>
      </w:r>
      <w:r w:rsidR="004308DB" w:rsidRPr="0022336F">
        <w:t>the diameter of the outer edge of the circle must be at least 20 millimetres;</w:t>
      </w:r>
    </w:p>
    <w:p w:rsidR="004308DB" w:rsidRPr="0022336F" w:rsidRDefault="004308DB" w:rsidP="00070649">
      <w:pPr>
        <w:pStyle w:val="paragraphsub"/>
      </w:pPr>
      <w:r w:rsidRPr="0022336F">
        <w:tab/>
        <w:t>(ii)</w:t>
      </w:r>
      <w:r w:rsidRPr="0022336F">
        <w:tab/>
        <w:t>the circle and diagonal line must be shown with red lines at least 1 millimetre wide;</w:t>
      </w:r>
    </w:p>
    <w:p w:rsidR="004308DB" w:rsidRPr="0022336F" w:rsidRDefault="004308DB" w:rsidP="00070649">
      <w:pPr>
        <w:pStyle w:val="paragraphsub"/>
      </w:pPr>
      <w:r w:rsidRPr="0022336F">
        <w:lastRenderedPageBreak/>
        <w:tab/>
        <w:t>(iii)</w:t>
      </w:r>
      <w:r w:rsidRPr="0022336F">
        <w:tab/>
        <w:t xml:space="preserve">the </w:t>
      </w:r>
      <w:r w:rsidR="00B30B02" w:rsidRPr="0022336F">
        <w:t>tow</w:t>
      </w:r>
      <w:r w:rsidR="00C03322" w:rsidRPr="0022336F">
        <w:t xml:space="preserve"> </w:t>
      </w:r>
      <w:r w:rsidRPr="0022336F">
        <w:t>ball mounted on a tow bar must be in black.</w:t>
      </w:r>
    </w:p>
    <w:p w:rsidR="009213BC" w:rsidRPr="0022336F" w:rsidRDefault="009213BC" w:rsidP="009213BC">
      <w:pPr>
        <w:pStyle w:val="ActHead3"/>
        <w:pageBreakBefore/>
      </w:pPr>
      <w:bookmarkStart w:id="16" w:name="_Toc496595200"/>
      <w:r w:rsidRPr="0022336F">
        <w:rPr>
          <w:rStyle w:val="CharDivNo"/>
        </w:rPr>
        <w:lastRenderedPageBreak/>
        <w:t>Division</w:t>
      </w:r>
      <w:r w:rsidR="0022336F" w:rsidRPr="0022336F">
        <w:rPr>
          <w:rStyle w:val="CharDivNo"/>
        </w:rPr>
        <w:t> </w:t>
      </w:r>
      <w:r w:rsidRPr="0022336F">
        <w:rPr>
          <w:rStyle w:val="CharDivNo"/>
        </w:rPr>
        <w:t>3</w:t>
      </w:r>
      <w:r w:rsidRPr="0022336F">
        <w:t>—</w:t>
      </w:r>
      <w:r w:rsidRPr="0022336F">
        <w:rPr>
          <w:rStyle w:val="CharDivText"/>
        </w:rPr>
        <w:t>Details of alternative requirements that apply during transitional period</w:t>
      </w:r>
      <w:bookmarkEnd w:id="16"/>
    </w:p>
    <w:p w:rsidR="009213BC" w:rsidRPr="0022336F" w:rsidRDefault="009213BC" w:rsidP="009213BC">
      <w:pPr>
        <w:pStyle w:val="ActHead5"/>
      </w:pPr>
      <w:bookmarkStart w:id="17" w:name="_Toc496595201"/>
      <w:r w:rsidRPr="0022336F">
        <w:rPr>
          <w:rStyle w:val="CharSectno"/>
        </w:rPr>
        <w:t>1</w:t>
      </w:r>
      <w:r w:rsidR="00271BA6" w:rsidRPr="0022336F">
        <w:rPr>
          <w:rStyle w:val="CharSectno"/>
        </w:rPr>
        <w:t>2</w:t>
      </w:r>
      <w:r w:rsidRPr="0022336F">
        <w:t xml:space="preserve">  Requirements of the </w:t>
      </w:r>
      <w:r w:rsidRPr="0022336F">
        <w:rPr>
          <w:i/>
        </w:rPr>
        <w:t>Trade Practices (Consumer Product Safety Standard) (Motor Vehicle Recovery Straps) Regulations</w:t>
      </w:r>
      <w:r w:rsidR="0022336F" w:rsidRPr="0022336F">
        <w:rPr>
          <w:i/>
        </w:rPr>
        <w:t> </w:t>
      </w:r>
      <w:r w:rsidRPr="0022336F">
        <w:rPr>
          <w:i/>
        </w:rPr>
        <w:t>2010</w:t>
      </w:r>
      <w:bookmarkEnd w:id="17"/>
    </w:p>
    <w:p w:rsidR="009213BC" w:rsidRPr="0022336F" w:rsidRDefault="009213BC" w:rsidP="009213BC">
      <w:pPr>
        <w:pStyle w:val="subsection"/>
      </w:pPr>
      <w:r w:rsidRPr="0022336F">
        <w:tab/>
        <w:t>(1)</w:t>
      </w:r>
      <w:r w:rsidRPr="0022336F">
        <w:tab/>
        <w:t xml:space="preserve">If </w:t>
      </w:r>
      <w:r w:rsidR="00B672E8" w:rsidRPr="0022336F">
        <w:t>a</w:t>
      </w:r>
      <w:r w:rsidRPr="0022336F">
        <w:t xml:space="preserve"> </w:t>
      </w:r>
      <w:r w:rsidR="00B672E8" w:rsidRPr="0022336F">
        <w:t>motor vehicle recovery strap</w:t>
      </w:r>
      <w:r w:rsidR="004D6C84" w:rsidRPr="0022336F">
        <w:t>, the instructions</w:t>
      </w:r>
      <w:r w:rsidR="002F2DA8" w:rsidRPr="0022336F">
        <w:t xml:space="preserve"> accompany</w:t>
      </w:r>
      <w:r w:rsidR="007444D1" w:rsidRPr="0022336F">
        <w:t>ing</w:t>
      </w:r>
      <w:r w:rsidR="004D6C84" w:rsidRPr="0022336F">
        <w:t xml:space="preserve"> the strap and the</w:t>
      </w:r>
      <w:r w:rsidR="005154CA" w:rsidRPr="0022336F">
        <w:t xml:space="preserve"> </w:t>
      </w:r>
      <w:r w:rsidR="00B672E8" w:rsidRPr="0022336F">
        <w:t>packaging in which the strap is supplied</w:t>
      </w:r>
      <w:r w:rsidR="006118BC" w:rsidRPr="0022336F">
        <w:t>,</w:t>
      </w:r>
      <w:r w:rsidRPr="0022336F">
        <w:t xml:space="preserve"> does not comply with Division</w:t>
      </w:r>
      <w:r w:rsidR="0022336F" w:rsidRPr="0022336F">
        <w:t> </w:t>
      </w:r>
      <w:r w:rsidRPr="0022336F">
        <w:t>2, the</w:t>
      </w:r>
      <w:r w:rsidR="003C35F1" w:rsidRPr="0022336F">
        <w:t xml:space="preserve"> </w:t>
      </w:r>
      <w:r w:rsidR="00B672E8" w:rsidRPr="0022336F">
        <w:t>strap</w:t>
      </w:r>
      <w:r w:rsidR="004D6C84" w:rsidRPr="0022336F">
        <w:t>, the instructions</w:t>
      </w:r>
      <w:r w:rsidR="00B672E8" w:rsidRPr="0022336F">
        <w:t xml:space="preserve"> and the packaging </w:t>
      </w:r>
      <w:r w:rsidRPr="0022336F">
        <w:t xml:space="preserve">must comply with the requirements of the </w:t>
      </w:r>
      <w:r w:rsidRPr="0022336F">
        <w:rPr>
          <w:i/>
        </w:rPr>
        <w:t>Trade Practices (Consumer Product Safety Standard) (Motor Vehicle Recovery Straps) Regulations</w:t>
      </w:r>
      <w:r w:rsidR="0022336F" w:rsidRPr="0022336F">
        <w:rPr>
          <w:i/>
        </w:rPr>
        <w:t> </w:t>
      </w:r>
      <w:r w:rsidRPr="0022336F">
        <w:rPr>
          <w:i/>
        </w:rPr>
        <w:t>2010</w:t>
      </w:r>
      <w:r w:rsidRPr="0022336F">
        <w:t>, as in force or existing immediately before the commencement of this instrument.</w:t>
      </w:r>
    </w:p>
    <w:p w:rsidR="009213BC" w:rsidRPr="0022336F" w:rsidRDefault="009213BC" w:rsidP="009213BC">
      <w:pPr>
        <w:pStyle w:val="notetext"/>
      </w:pPr>
      <w:r w:rsidRPr="0022336F">
        <w:t>Note:</w:t>
      </w:r>
      <w:r w:rsidRPr="0022336F">
        <w:tab/>
        <w:t xml:space="preserve">The </w:t>
      </w:r>
      <w:r w:rsidRPr="0022336F">
        <w:rPr>
          <w:i/>
        </w:rPr>
        <w:t>Trade Practices (Consumer Product Safety Standard) (Motor</w:t>
      </w:r>
      <w:r w:rsidR="00B672E8" w:rsidRPr="0022336F">
        <w:rPr>
          <w:i/>
        </w:rPr>
        <w:t xml:space="preserve"> </w:t>
      </w:r>
      <w:r w:rsidRPr="0022336F">
        <w:rPr>
          <w:i/>
        </w:rPr>
        <w:t>Vehicle Recovery St</w:t>
      </w:r>
      <w:r w:rsidR="00B672E8" w:rsidRPr="0022336F">
        <w:rPr>
          <w:i/>
        </w:rPr>
        <w:t>r</w:t>
      </w:r>
      <w:r w:rsidRPr="0022336F">
        <w:rPr>
          <w:i/>
        </w:rPr>
        <w:t>aps) Regulations</w:t>
      </w:r>
      <w:r w:rsidR="0022336F" w:rsidRPr="0022336F">
        <w:rPr>
          <w:i/>
        </w:rPr>
        <w:t> </w:t>
      </w:r>
      <w:r w:rsidRPr="0022336F">
        <w:rPr>
          <w:i/>
        </w:rPr>
        <w:t>2010</w:t>
      </w:r>
      <w:r w:rsidRPr="0022336F">
        <w:t xml:space="preserve"> could in 2017 be viewed on the Federal Register of Legislation website (https://www.legislation.gov.au).</w:t>
      </w:r>
    </w:p>
    <w:p w:rsidR="009213BC" w:rsidRPr="0022336F" w:rsidRDefault="009213BC" w:rsidP="009213BC">
      <w:pPr>
        <w:pStyle w:val="subsection"/>
      </w:pPr>
      <w:r w:rsidRPr="0022336F">
        <w:tab/>
        <w:t>(2)</w:t>
      </w:r>
      <w:r w:rsidRPr="0022336F">
        <w:tab/>
        <w:t>This Division is repealed at the end of the last day of the transitional period.</w:t>
      </w:r>
    </w:p>
    <w:p w:rsidR="009213BC" w:rsidRPr="0022336F" w:rsidRDefault="009213BC" w:rsidP="00E15AA6">
      <w:pPr>
        <w:pStyle w:val="subsection"/>
        <w:sectPr w:rsidR="009213BC" w:rsidRPr="0022336F" w:rsidSect="00DC08AC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9213BC" w:rsidRPr="0022336F" w:rsidRDefault="00CE568E" w:rsidP="009213BC">
      <w:pPr>
        <w:pStyle w:val="ActHead6"/>
      </w:pPr>
      <w:bookmarkStart w:id="18" w:name="_Toc496595202"/>
      <w:bookmarkStart w:id="19" w:name="opcAmSched"/>
      <w:bookmarkStart w:id="20" w:name="opcCurrentFind"/>
      <w:r w:rsidRPr="0022336F">
        <w:rPr>
          <w:rStyle w:val="CharAmSchNo"/>
        </w:rPr>
        <w:lastRenderedPageBreak/>
        <w:t>Schedule</w:t>
      </w:r>
      <w:r w:rsidR="0022336F" w:rsidRPr="0022336F">
        <w:rPr>
          <w:rStyle w:val="CharAmSchNo"/>
        </w:rPr>
        <w:t> </w:t>
      </w:r>
      <w:r w:rsidRPr="0022336F">
        <w:rPr>
          <w:rStyle w:val="CharAmSchNo"/>
        </w:rPr>
        <w:t>1</w:t>
      </w:r>
      <w:r w:rsidR="009213BC" w:rsidRPr="0022336F">
        <w:t>—</w:t>
      </w:r>
      <w:r w:rsidR="009213BC" w:rsidRPr="0022336F">
        <w:rPr>
          <w:rStyle w:val="CharAmSchText"/>
        </w:rPr>
        <w:t>Repeals</w:t>
      </w:r>
      <w:bookmarkEnd w:id="18"/>
    </w:p>
    <w:bookmarkEnd w:id="19"/>
    <w:bookmarkEnd w:id="20"/>
    <w:p w:rsidR="009213BC" w:rsidRPr="0022336F" w:rsidRDefault="009213BC" w:rsidP="009213BC">
      <w:pPr>
        <w:pStyle w:val="Header"/>
      </w:pPr>
      <w:r w:rsidRPr="0022336F">
        <w:rPr>
          <w:rStyle w:val="CharAmPartNo"/>
        </w:rPr>
        <w:t xml:space="preserve"> </w:t>
      </w:r>
      <w:r w:rsidRPr="0022336F">
        <w:rPr>
          <w:rStyle w:val="CharAmPartText"/>
        </w:rPr>
        <w:t xml:space="preserve"> </w:t>
      </w:r>
    </w:p>
    <w:p w:rsidR="009213BC" w:rsidRPr="0022336F" w:rsidRDefault="009213BC" w:rsidP="009213BC">
      <w:pPr>
        <w:pStyle w:val="ActHead9"/>
      </w:pPr>
      <w:bookmarkStart w:id="21" w:name="_Toc496595203"/>
      <w:r w:rsidRPr="0022336F">
        <w:t>Trade Practices (Consumer Product Safety Standard) (Motor Vehicle Recovery Straps) Regulations</w:t>
      </w:r>
      <w:r w:rsidR="0022336F" w:rsidRPr="0022336F">
        <w:t> </w:t>
      </w:r>
      <w:r w:rsidRPr="0022336F">
        <w:t>2010</w:t>
      </w:r>
      <w:bookmarkEnd w:id="21"/>
    </w:p>
    <w:p w:rsidR="009213BC" w:rsidRPr="0022336F" w:rsidRDefault="009213BC" w:rsidP="009213BC">
      <w:pPr>
        <w:pStyle w:val="ItemHead"/>
      </w:pPr>
      <w:r w:rsidRPr="0022336F">
        <w:t>1  The whole of the instrument</w:t>
      </w:r>
    </w:p>
    <w:p w:rsidR="009213BC" w:rsidRPr="0022336F" w:rsidRDefault="009213BC" w:rsidP="009213BC">
      <w:pPr>
        <w:pStyle w:val="Item"/>
      </w:pPr>
      <w:r w:rsidRPr="0022336F">
        <w:t>Repeal the instrument.</w:t>
      </w:r>
    </w:p>
    <w:p w:rsidR="009213BC" w:rsidRPr="0022336F" w:rsidRDefault="009213BC" w:rsidP="009213BC">
      <w:pPr>
        <w:pStyle w:val="notemargin"/>
      </w:pPr>
      <w:r w:rsidRPr="0022336F">
        <w:t>Note:</w:t>
      </w:r>
      <w:r w:rsidRPr="0022336F">
        <w:tab/>
        <w:t>Under item</w:t>
      </w:r>
      <w:r w:rsidR="0022336F" w:rsidRPr="0022336F">
        <w:t> </w:t>
      </w:r>
      <w:r w:rsidRPr="0022336F">
        <w:t>4 of Schedule</w:t>
      </w:r>
      <w:r w:rsidR="0022336F" w:rsidRPr="0022336F">
        <w:t> </w:t>
      </w:r>
      <w:r w:rsidRPr="0022336F">
        <w:t xml:space="preserve">7 to the </w:t>
      </w:r>
      <w:r w:rsidRPr="0022336F">
        <w:rPr>
          <w:i/>
        </w:rPr>
        <w:t>Trade Practices Amendment (Australian Consumer Law) Act (No.</w:t>
      </w:r>
      <w:r w:rsidR="0022336F" w:rsidRPr="0022336F">
        <w:rPr>
          <w:i/>
        </w:rPr>
        <w:t> </w:t>
      </w:r>
      <w:r w:rsidRPr="0022336F">
        <w:rPr>
          <w:i/>
        </w:rPr>
        <w:t>2) 2010</w:t>
      </w:r>
      <w:r w:rsidRPr="0022336F">
        <w:t xml:space="preserve">, the </w:t>
      </w:r>
      <w:r w:rsidRPr="0022336F">
        <w:rPr>
          <w:i/>
        </w:rPr>
        <w:t>Trade Practices (Consumer Product Safety Standard) (Motor Vehicle Recovery Straps) Regulations</w:t>
      </w:r>
      <w:r w:rsidR="0022336F" w:rsidRPr="0022336F">
        <w:rPr>
          <w:i/>
        </w:rPr>
        <w:t> </w:t>
      </w:r>
      <w:r w:rsidRPr="0022336F">
        <w:rPr>
          <w:i/>
        </w:rPr>
        <w:t xml:space="preserve">2010 </w:t>
      </w:r>
      <w:r w:rsidRPr="0022336F">
        <w:t>continued in force from the start of 1</w:t>
      </w:r>
      <w:r w:rsidR="0022336F" w:rsidRPr="0022336F">
        <w:t> </w:t>
      </w:r>
      <w:r w:rsidRPr="0022336F">
        <w:t>January 2011 as if they were a safety standard made under section</w:t>
      </w:r>
      <w:r w:rsidR="0022336F" w:rsidRPr="0022336F">
        <w:t> </w:t>
      </w:r>
      <w:r w:rsidRPr="0022336F">
        <w:t>104 of the Australian Consumer Law.</w:t>
      </w:r>
    </w:p>
    <w:p w:rsidR="009213BC" w:rsidRPr="0022336F" w:rsidRDefault="009213BC" w:rsidP="00E15AA6">
      <w:pPr>
        <w:sectPr w:rsidR="009213BC" w:rsidRPr="0022336F" w:rsidSect="00DC08A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9213BC" w:rsidRPr="0022336F" w:rsidRDefault="009213BC" w:rsidP="008A5CEC">
      <w:pPr>
        <w:rPr>
          <w:b/>
          <w:i/>
        </w:rPr>
      </w:pPr>
    </w:p>
    <w:sectPr w:rsidR="009213BC" w:rsidRPr="0022336F" w:rsidSect="00DC08A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10" w:rsidRDefault="00180C10" w:rsidP="00715914">
      <w:pPr>
        <w:spacing w:line="240" w:lineRule="auto"/>
      </w:pPr>
      <w:r>
        <w:separator/>
      </w:r>
    </w:p>
  </w:endnote>
  <w:endnote w:type="continuationSeparator" w:id="0">
    <w:p w:rsidR="00180C10" w:rsidRDefault="00180C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AC" w:rsidRPr="00DC08AC" w:rsidRDefault="00DC08AC" w:rsidP="00DC08AC">
    <w:pPr>
      <w:pStyle w:val="Footer"/>
      <w:rPr>
        <w:i/>
        <w:sz w:val="18"/>
      </w:rPr>
    </w:pPr>
    <w:r w:rsidRPr="00DC08AC">
      <w:rPr>
        <w:i/>
        <w:sz w:val="18"/>
      </w:rPr>
      <w:t>OPC62941 -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A41F52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E15A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4FA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E15AA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E15A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0C10" w:rsidTr="002233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E15A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 w:rsidP="009213BC">
    <w:pPr>
      <w:pStyle w:val="Footer"/>
      <w:spacing w:before="120"/>
    </w:pPr>
  </w:p>
  <w:p w:rsidR="00180C10" w:rsidRPr="00DC08AC" w:rsidRDefault="00DC08AC" w:rsidP="00DC08AC">
    <w:pPr>
      <w:pStyle w:val="Footer"/>
      <w:rPr>
        <w:i/>
        <w:sz w:val="18"/>
      </w:rPr>
    </w:pPr>
    <w:r w:rsidRPr="00DC08AC">
      <w:rPr>
        <w:i/>
        <w:sz w:val="18"/>
      </w:rPr>
      <w:t>OPC62941 -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DC08AC" w:rsidRDefault="00DC08AC" w:rsidP="00DC08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C08AC">
      <w:rPr>
        <w:i/>
        <w:sz w:val="18"/>
      </w:rPr>
      <w:t>OPC62941 -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0C10" w:rsidTr="002233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80C10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4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0C10" w:rsidTr="002233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4F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E15A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74F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33C1C" w:rsidRDefault="00180C10" w:rsidP="009213B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0C10" w:rsidTr="00E15A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0C10" w:rsidRPr="00ED79B6" w:rsidRDefault="00180C10" w:rsidP="009213BC">
    <w:pPr>
      <w:rPr>
        <w:i/>
        <w:sz w:val="18"/>
      </w:rPr>
    </w:pPr>
  </w:p>
  <w:p w:rsidR="00180C10" w:rsidRPr="00DC08AC" w:rsidRDefault="00DC08AC" w:rsidP="00DC08AC">
    <w:pPr>
      <w:pStyle w:val="Footer"/>
      <w:rPr>
        <w:i/>
        <w:sz w:val="18"/>
      </w:rPr>
    </w:pPr>
    <w:r w:rsidRPr="00DC08AC">
      <w:rPr>
        <w:i/>
        <w:sz w:val="18"/>
      </w:rPr>
      <w:t>OPC62941 -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F5531" w:rsidRDefault="00180C10" w:rsidP="009213B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0C10" w:rsidTr="002233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7270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C7270">
            <w:rPr>
              <w:i/>
              <w:sz w:val="18"/>
            </w:rPr>
            <w:t>Consumer Goods (Motor Vehicle Recovery Straps)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0C10" w:rsidRDefault="00180C10" w:rsidP="00E15AA6">
          <w:pPr>
            <w:spacing w:line="0" w:lineRule="atLeast"/>
            <w:jc w:val="right"/>
            <w:rPr>
              <w:sz w:val="18"/>
            </w:rPr>
          </w:pPr>
        </w:p>
      </w:tc>
    </w:tr>
  </w:tbl>
  <w:p w:rsidR="00180C10" w:rsidRPr="00DC08AC" w:rsidRDefault="00DC08AC" w:rsidP="00DC08AC">
    <w:pPr>
      <w:rPr>
        <w:rFonts w:cs="Times New Roman"/>
        <w:i/>
        <w:sz w:val="18"/>
      </w:rPr>
    </w:pPr>
    <w:r w:rsidRPr="00DC08AC">
      <w:rPr>
        <w:rFonts w:cs="Times New Roman"/>
        <w:i/>
        <w:sz w:val="18"/>
      </w:rPr>
      <w:t>OPC62941 -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10" w:rsidRDefault="00180C10" w:rsidP="00715914">
      <w:pPr>
        <w:spacing w:line="240" w:lineRule="auto"/>
      </w:pPr>
      <w:r>
        <w:separator/>
      </w:r>
    </w:p>
  </w:footnote>
  <w:footnote w:type="continuationSeparator" w:id="0">
    <w:p w:rsidR="00180C10" w:rsidRDefault="00180C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5F1388" w:rsidRDefault="00180C10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C7270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C7270">
      <w:rPr>
        <w:noProof/>
        <w:sz w:val="20"/>
      </w:rPr>
      <w:t>Repeals</w:t>
    </w:r>
    <w:r>
      <w:rPr>
        <w:sz w:val="20"/>
      </w:rPr>
      <w:fldChar w:fldCharType="end"/>
    </w:r>
  </w:p>
  <w:p w:rsidR="00180C10" w:rsidRDefault="00180C1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80C10" w:rsidRDefault="00180C10" w:rsidP="009213B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174FA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174F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80C10" w:rsidRDefault="00180C1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80C10" w:rsidRDefault="00180C10" w:rsidP="009213B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80C10" w:rsidRDefault="00180C1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C7270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C7270">
      <w:rPr>
        <w:noProof/>
        <w:sz w:val="20"/>
      </w:rPr>
      <w:t>Requirements</w:t>
    </w:r>
    <w:r>
      <w:rPr>
        <w:sz w:val="20"/>
      </w:rPr>
      <w:fldChar w:fldCharType="end"/>
    </w:r>
  </w:p>
  <w:p w:rsidR="00180C10" w:rsidRPr="007A1328" w:rsidRDefault="00180C1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1C7270">
      <w:rPr>
        <w:b/>
        <w:noProof/>
        <w:sz w:val="20"/>
      </w:rPr>
      <w:t>Division 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1C7270">
      <w:rPr>
        <w:noProof/>
        <w:sz w:val="20"/>
      </w:rPr>
      <w:t>Details of alternative requirements that apply during transitional period</w:t>
    </w:r>
    <w:r>
      <w:rPr>
        <w:sz w:val="20"/>
      </w:rPr>
      <w:fldChar w:fldCharType="end"/>
    </w:r>
  </w:p>
  <w:p w:rsidR="00180C10" w:rsidRPr="007A1328" w:rsidRDefault="00180C10" w:rsidP="00715914">
    <w:pPr>
      <w:rPr>
        <w:b/>
        <w:sz w:val="24"/>
      </w:rPr>
    </w:pPr>
  </w:p>
  <w:p w:rsidR="00180C10" w:rsidRPr="007A1328" w:rsidRDefault="00180C10" w:rsidP="009213B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C727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C7270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7A1328" w:rsidRDefault="00180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80C10" w:rsidRPr="007A1328" w:rsidRDefault="00180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1C7270">
      <w:rPr>
        <w:noProof/>
        <w:sz w:val="20"/>
      </w:rPr>
      <w:t>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1C7270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180C10" w:rsidRPr="007A1328" w:rsidRDefault="00180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1C7270">
      <w:rPr>
        <w:noProof/>
        <w:sz w:val="20"/>
      </w:rPr>
      <w:t>Details of alternative requirements that apply during transitional period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1C7270">
      <w:rPr>
        <w:b/>
        <w:noProof/>
        <w:sz w:val="20"/>
      </w:rPr>
      <w:t>Division 3</w:t>
    </w:r>
    <w:r>
      <w:rPr>
        <w:b/>
        <w:sz w:val="20"/>
      </w:rPr>
      <w:fldChar w:fldCharType="end"/>
    </w:r>
  </w:p>
  <w:p w:rsidR="00180C10" w:rsidRPr="007A1328" w:rsidRDefault="00180C10" w:rsidP="00715914">
    <w:pPr>
      <w:jc w:val="right"/>
      <w:rPr>
        <w:b/>
        <w:sz w:val="24"/>
      </w:rPr>
    </w:pPr>
  </w:p>
  <w:p w:rsidR="00180C10" w:rsidRPr="007A1328" w:rsidRDefault="00180C10" w:rsidP="009213B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C727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C7270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7A1328" w:rsidRDefault="00180C1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5F1388" w:rsidRDefault="00180C1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5F1388" w:rsidRDefault="00180C1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D79B6" w:rsidRDefault="00180C1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D79B6" w:rsidRDefault="00180C1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ED79B6" w:rsidRDefault="00180C1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Default="00180C10" w:rsidP="00E15AA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80C10" w:rsidRDefault="00180C10" w:rsidP="00E15AA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174FA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174FA">
      <w:rPr>
        <w:noProof/>
        <w:sz w:val="20"/>
      </w:rPr>
      <w:t>Requirements</w:t>
    </w:r>
    <w:r>
      <w:rPr>
        <w:sz w:val="20"/>
      </w:rPr>
      <w:fldChar w:fldCharType="end"/>
    </w:r>
  </w:p>
  <w:p w:rsidR="00180C10" w:rsidRPr="007A1328" w:rsidRDefault="00180C10" w:rsidP="00E15AA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4174FA">
      <w:rPr>
        <w:b/>
        <w:noProof/>
        <w:sz w:val="20"/>
      </w:rPr>
      <w:t>Division 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4174FA">
      <w:rPr>
        <w:noProof/>
        <w:sz w:val="20"/>
      </w:rPr>
      <w:t>Details of alternative requirements that apply during transitional period</w:t>
    </w:r>
    <w:r>
      <w:rPr>
        <w:sz w:val="20"/>
      </w:rPr>
      <w:fldChar w:fldCharType="end"/>
    </w:r>
  </w:p>
  <w:p w:rsidR="00180C10" w:rsidRPr="007A1328" w:rsidRDefault="00180C10" w:rsidP="00E15AA6">
    <w:pPr>
      <w:rPr>
        <w:b/>
        <w:sz w:val="24"/>
      </w:rPr>
    </w:pPr>
  </w:p>
  <w:p w:rsidR="00180C10" w:rsidRPr="007A1328" w:rsidRDefault="00180C10" w:rsidP="009213B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C727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174FA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7A1328" w:rsidRDefault="00180C10" w:rsidP="00E15AA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80C10" w:rsidRPr="007A1328" w:rsidRDefault="00180C10" w:rsidP="00E15AA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174FA">
      <w:rPr>
        <w:sz w:val="20"/>
      </w:rPr>
      <w:fldChar w:fldCharType="separate"/>
    </w:r>
    <w:r w:rsidR="004174FA">
      <w:rPr>
        <w:noProof/>
        <w:sz w:val="20"/>
      </w:rPr>
      <w:t>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174FA">
      <w:rPr>
        <w:b/>
        <w:sz w:val="20"/>
      </w:rPr>
      <w:fldChar w:fldCharType="separate"/>
    </w:r>
    <w:r w:rsidR="004174FA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180C10" w:rsidRPr="007A1328" w:rsidRDefault="00180C10" w:rsidP="00E15AA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4174FA">
      <w:rPr>
        <w:sz w:val="20"/>
      </w:rPr>
      <w:fldChar w:fldCharType="separate"/>
    </w:r>
    <w:r w:rsidR="004174FA">
      <w:rPr>
        <w:noProof/>
        <w:sz w:val="20"/>
      </w:rPr>
      <w:t>Details of 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4174FA">
      <w:rPr>
        <w:b/>
        <w:sz w:val="20"/>
      </w:rPr>
      <w:fldChar w:fldCharType="separate"/>
    </w:r>
    <w:r w:rsidR="004174FA">
      <w:rPr>
        <w:b/>
        <w:noProof/>
        <w:sz w:val="20"/>
      </w:rPr>
      <w:t>Division 2</w:t>
    </w:r>
    <w:r>
      <w:rPr>
        <w:b/>
        <w:sz w:val="20"/>
      </w:rPr>
      <w:fldChar w:fldCharType="end"/>
    </w:r>
  </w:p>
  <w:p w:rsidR="00180C10" w:rsidRPr="007A1328" w:rsidRDefault="00180C10" w:rsidP="00E15AA6">
    <w:pPr>
      <w:jc w:val="right"/>
      <w:rPr>
        <w:b/>
        <w:sz w:val="24"/>
      </w:rPr>
    </w:pPr>
  </w:p>
  <w:p w:rsidR="00180C10" w:rsidRPr="007A1328" w:rsidRDefault="00180C10" w:rsidP="009213B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C727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174FA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10" w:rsidRPr="007A1328" w:rsidRDefault="00180C10" w:rsidP="00E15A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BC"/>
    <w:rsid w:val="00000451"/>
    <w:rsid w:val="00004470"/>
    <w:rsid w:val="000070C3"/>
    <w:rsid w:val="000136AF"/>
    <w:rsid w:val="000164F6"/>
    <w:rsid w:val="00020042"/>
    <w:rsid w:val="000437C1"/>
    <w:rsid w:val="00043CC0"/>
    <w:rsid w:val="00052C0B"/>
    <w:rsid w:val="0005365D"/>
    <w:rsid w:val="000613B0"/>
    <w:rsid w:val="000614BF"/>
    <w:rsid w:val="00066DF0"/>
    <w:rsid w:val="00070649"/>
    <w:rsid w:val="000706DE"/>
    <w:rsid w:val="00072944"/>
    <w:rsid w:val="00076331"/>
    <w:rsid w:val="000A1466"/>
    <w:rsid w:val="000B58FA"/>
    <w:rsid w:val="000D05EF"/>
    <w:rsid w:val="000D0FE4"/>
    <w:rsid w:val="000D2309"/>
    <w:rsid w:val="000E2261"/>
    <w:rsid w:val="000F21C1"/>
    <w:rsid w:val="000F5BC6"/>
    <w:rsid w:val="000F7CE0"/>
    <w:rsid w:val="00101A30"/>
    <w:rsid w:val="0010335C"/>
    <w:rsid w:val="0010745C"/>
    <w:rsid w:val="00110C6F"/>
    <w:rsid w:val="001141FB"/>
    <w:rsid w:val="00116207"/>
    <w:rsid w:val="00122EA0"/>
    <w:rsid w:val="00132CEB"/>
    <w:rsid w:val="00142B62"/>
    <w:rsid w:val="0014539C"/>
    <w:rsid w:val="00157B8B"/>
    <w:rsid w:val="00166C2F"/>
    <w:rsid w:val="00172C03"/>
    <w:rsid w:val="001809D7"/>
    <w:rsid w:val="00180C10"/>
    <w:rsid w:val="001939E1"/>
    <w:rsid w:val="00194C3E"/>
    <w:rsid w:val="00195382"/>
    <w:rsid w:val="001C1434"/>
    <w:rsid w:val="001C61C5"/>
    <w:rsid w:val="001C69C4"/>
    <w:rsid w:val="001C7270"/>
    <w:rsid w:val="001D37EF"/>
    <w:rsid w:val="001E3590"/>
    <w:rsid w:val="001E55E3"/>
    <w:rsid w:val="001E7407"/>
    <w:rsid w:val="001F5D5E"/>
    <w:rsid w:val="001F6219"/>
    <w:rsid w:val="001F6CD4"/>
    <w:rsid w:val="00206C4D"/>
    <w:rsid w:val="0021053C"/>
    <w:rsid w:val="00215AF1"/>
    <w:rsid w:val="00216D1D"/>
    <w:rsid w:val="00217B56"/>
    <w:rsid w:val="002215FD"/>
    <w:rsid w:val="0022336F"/>
    <w:rsid w:val="002321E8"/>
    <w:rsid w:val="00236EEC"/>
    <w:rsid w:val="0024010F"/>
    <w:rsid w:val="00240749"/>
    <w:rsid w:val="00243018"/>
    <w:rsid w:val="002539C0"/>
    <w:rsid w:val="002564A4"/>
    <w:rsid w:val="002652D7"/>
    <w:rsid w:val="0026736C"/>
    <w:rsid w:val="00271BA6"/>
    <w:rsid w:val="00272528"/>
    <w:rsid w:val="00275DA5"/>
    <w:rsid w:val="00277EDA"/>
    <w:rsid w:val="00281308"/>
    <w:rsid w:val="00284529"/>
    <w:rsid w:val="00284719"/>
    <w:rsid w:val="00286B67"/>
    <w:rsid w:val="0029496E"/>
    <w:rsid w:val="00297ECB"/>
    <w:rsid w:val="002A7BCF"/>
    <w:rsid w:val="002C5B71"/>
    <w:rsid w:val="002D043A"/>
    <w:rsid w:val="002D6224"/>
    <w:rsid w:val="002E3F4B"/>
    <w:rsid w:val="002F2DA8"/>
    <w:rsid w:val="002F2EA4"/>
    <w:rsid w:val="002F3437"/>
    <w:rsid w:val="002F56A9"/>
    <w:rsid w:val="00304F8B"/>
    <w:rsid w:val="0030533B"/>
    <w:rsid w:val="00311F70"/>
    <w:rsid w:val="003325D2"/>
    <w:rsid w:val="003337EE"/>
    <w:rsid w:val="003354D2"/>
    <w:rsid w:val="00335BC6"/>
    <w:rsid w:val="003415D3"/>
    <w:rsid w:val="00344701"/>
    <w:rsid w:val="00345692"/>
    <w:rsid w:val="003514AA"/>
    <w:rsid w:val="0035279E"/>
    <w:rsid w:val="00352B0F"/>
    <w:rsid w:val="00354873"/>
    <w:rsid w:val="00356690"/>
    <w:rsid w:val="00360459"/>
    <w:rsid w:val="00376FB4"/>
    <w:rsid w:val="00383DE7"/>
    <w:rsid w:val="00386DD6"/>
    <w:rsid w:val="0039385D"/>
    <w:rsid w:val="003C35F1"/>
    <w:rsid w:val="003C4E4E"/>
    <w:rsid w:val="003C566D"/>
    <w:rsid w:val="003C6231"/>
    <w:rsid w:val="003D00F0"/>
    <w:rsid w:val="003D0BFE"/>
    <w:rsid w:val="003D2D62"/>
    <w:rsid w:val="003D5700"/>
    <w:rsid w:val="003E341B"/>
    <w:rsid w:val="00406300"/>
    <w:rsid w:val="004116CD"/>
    <w:rsid w:val="00413CFF"/>
    <w:rsid w:val="004144EC"/>
    <w:rsid w:val="004174FA"/>
    <w:rsid w:val="00417EB9"/>
    <w:rsid w:val="00424B20"/>
    <w:rsid w:val="00424CA9"/>
    <w:rsid w:val="004308DB"/>
    <w:rsid w:val="0043113D"/>
    <w:rsid w:val="00431E9B"/>
    <w:rsid w:val="004350F8"/>
    <w:rsid w:val="0043544D"/>
    <w:rsid w:val="004379E3"/>
    <w:rsid w:val="0044015E"/>
    <w:rsid w:val="0044291A"/>
    <w:rsid w:val="0044427B"/>
    <w:rsid w:val="00444ABD"/>
    <w:rsid w:val="004465A7"/>
    <w:rsid w:val="00450D69"/>
    <w:rsid w:val="004605A5"/>
    <w:rsid w:val="00461C81"/>
    <w:rsid w:val="00467661"/>
    <w:rsid w:val="004705B7"/>
    <w:rsid w:val="00470AFF"/>
    <w:rsid w:val="00472DBE"/>
    <w:rsid w:val="00473F09"/>
    <w:rsid w:val="00474A19"/>
    <w:rsid w:val="00477D85"/>
    <w:rsid w:val="00480EC6"/>
    <w:rsid w:val="0048675E"/>
    <w:rsid w:val="00496F97"/>
    <w:rsid w:val="004C240D"/>
    <w:rsid w:val="004C6AE8"/>
    <w:rsid w:val="004D6C84"/>
    <w:rsid w:val="004E063A"/>
    <w:rsid w:val="004E7BEC"/>
    <w:rsid w:val="00502FD2"/>
    <w:rsid w:val="00505D3D"/>
    <w:rsid w:val="00506AF6"/>
    <w:rsid w:val="005154CA"/>
    <w:rsid w:val="00516B8D"/>
    <w:rsid w:val="00532491"/>
    <w:rsid w:val="005358C6"/>
    <w:rsid w:val="00537D94"/>
    <w:rsid w:val="00537F02"/>
    <w:rsid w:val="00537FBC"/>
    <w:rsid w:val="0054506B"/>
    <w:rsid w:val="00550D19"/>
    <w:rsid w:val="005574D1"/>
    <w:rsid w:val="005659C4"/>
    <w:rsid w:val="00567024"/>
    <w:rsid w:val="005722EC"/>
    <w:rsid w:val="005728C4"/>
    <w:rsid w:val="005826A5"/>
    <w:rsid w:val="00584811"/>
    <w:rsid w:val="00585784"/>
    <w:rsid w:val="00591BC5"/>
    <w:rsid w:val="00593AA6"/>
    <w:rsid w:val="00594161"/>
    <w:rsid w:val="00594749"/>
    <w:rsid w:val="0059571A"/>
    <w:rsid w:val="005A20CB"/>
    <w:rsid w:val="005A7282"/>
    <w:rsid w:val="005B4067"/>
    <w:rsid w:val="005B71FD"/>
    <w:rsid w:val="005C2701"/>
    <w:rsid w:val="005C3B6B"/>
    <w:rsid w:val="005C3F41"/>
    <w:rsid w:val="005D2D09"/>
    <w:rsid w:val="005D3B86"/>
    <w:rsid w:val="005F098A"/>
    <w:rsid w:val="00600219"/>
    <w:rsid w:val="00603DC4"/>
    <w:rsid w:val="006118BC"/>
    <w:rsid w:val="00620076"/>
    <w:rsid w:val="0062145A"/>
    <w:rsid w:val="00670EA1"/>
    <w:rsid w:val="00674C55"/>
    <w:rsid w:val="00677CC2"/>
    <w:rsid w:val="006905DE"/>
    <w:rsid w:val="0069207B"/>
    <w:rsid w:val="00697C4A"/>
    <w:rsid w:val="006A7401"/>
    <w:rsid w:val="006B0483"/>
    <w:rsid w:val="006B5789"/>
    <w:rsid w:val="006C30C5"/>
    <w:rsid w:val="006C4931"/>
    <w:rsid w:val="006C7F8C"/>
    <w:rsid w:val="006E6246"/>
    <w:rsid w:val="006F318F"/>
    <w:rsid w:val="006F34F0"/>
    <w:rsid w:val="006F4226"/>
    <w:rsid w:val="006F69DC"/>
    <w:rsid w:val="0070017E"/>
    <w:rsid w:val="00700B2C"/>
    <w:rsid w:val="007050A2"/>
    <w:rsid w:val="00713084"/>
    <w:rsid w:val="00714F20"/>
    <w:rsid w:val="0071590F"/>
    <w:rsid w:val="00715914"/>
    <w:rsid w:val="007214B3"/>
    <w:rsid w:val="00727813"/>
    <w:rsid w:val="00731E00"/>
    <w:rsid w:val="00734516"/>
    <w:rsid w:val="00737016"/>
    <w:rsid w:val="007440B7"/>
    <w:rsid w:val="007444D1"/>
    <w:rsid w:val="007477E8"/>
    <w:rsid w:val="007500C8"/>
    <w:rsid w:val="007505CF"/>
    <w:rsid w:val="007561C4"/>
    <w:rsid w:val="00756272"/>
    <w:rsid w:val="0076681A"/>
    <w:rsid w:val="007715C9"/>
    <w:rsid w:val="00771613"/>
    <w:rsid w:val="00773396"/>
    <w:rsid w:val="00774EDD"/>
    <w:rsid w:val="007757EC"/>
    <w:rsid w:val="00783E89"/>
    <w:rsid w:val="00793915"/>
    <w:rsid w:val="007A404C"/>
    <w:rsid w:val="007B4EE2"/>
    <w:rsid w:val="007B6A7E"/>
    <w:rsid w:val="007C05AA"/>
    <w:rsid w:val="007C2253"/>
    <w:rsid w:val="007C3088"/>
    <w:rsid w:val="007D5A63"/>
    <w:rsid w:val="007D7989"/>
    <w:rsid w:val="007D7B81"/>
    <w:rsid w:val="007E163D"/>
    <w:rsid w:val="007E3A41"/>
    <w:rsid w:val="007E667A"/>
    <w:rsid w:val="007F28C9"/>
    <w:rsid w:val="00801151"/>
    <w:rsid w:val="0080215A"/>
    <w:rsid w:val="0080313B"/>
    <w:rsid w:val="008034AF"/>
    <w:rsid w:val="00803587"/>
    <w:rsid w:val="0080389C"/>
    <w:rsid w:val="008117E9"/>
    <w:rsid w:val="00822668"/>
    <w:rsid w:val="00824004"/>
    <w:rsid w:val="008242D1"/>
    <w:rsid w:val="00824498"/>
    <w:rsid w:val="008250C1"/>
    <w:rsid w:val="008358EC"/>
    <w:rsid w:val="008547CC"/>
    <w:rsid w:val="00856A31"/>
    <w:rsid w:val="008607FB"/>
    <w:rsid w:val="0086110A"/>
    <w:rsid w:val="00864B24"/>
    <w:rsid w:val="008655A9"/>
    <w:rsid w:val="00867B37"/>
    <w:rsid w:val="008754D0"/>
    <w:rsid w:val="008855C9"/>
    <w:rsid w:val="00886456"/>
    <w:rsid w:val="008945E9"/>
    <w:rsid w:val="008A3CF7"/>
    <w:rsid w:val="008A46E1"/>
    <w:rsid w:val="008A4F43"/>
    <w:rsid w:val="008A5CEC"/>
    <w:rsid w:val="008B2706"/>
    <w:rsid w:val="008C40EE"/>
    <w:rsid w:val="008D0EE0"/>
    <w:rsid w:val="008E6067"/>
    <w:rsid w:val="008E79F4"/>
    <w:rsid w:val="008F54E7"/>
    <w:rsid w:val="00903422"/>
    <w:rsid w:val="00915DF9"/>
    <w:rsid w:val="00917648"/>
    <w:rsid w:val="009213BC"/>
    <w:rsid w:val="0092189D"/>
    <w:rsid w:val="009254C3"/>
    <w:rsid w:val="00932377"/>
    <w:rsid w:val="00947D5A"/>
    <w:rsid w:val="009532A5"/>
    <w:rsid w:val="00955A1C"/>
    <w:rsid w:val="009811FB"/>
    <w:rsid w:val="00982242"/>
    <w:rsid w:val="009868E9"/>
    <w:rsid w:val="00987E41"/>
    <w:rsid w:val="009912C1"/>
    <w:rsid w:val="009C1C27"/>
    <w:rsid w:val="009E5CFC"/>
    <w:rsid w:val="009F3FD5"/>
    <w:rsid w:val="009F59B6"/>
    <w:rsid w:val="00A079CB"/>
    <w:rsid w:val="00A07DF7"/>
    <w:rsid w:val="00A118DB"/>
    <w:rsid w:val="00A12128"/>
    <w:rsid w:val="00A22C98"/>
    <w:rsid w:val="00A231E2"/>
    <w:rsid w:val="00A37BF2"/>
    <w:rsid w:val="00A578C4"/>
    <w:rsid w:val="00A57CD1"/>
    <w:rsid w:val="00A64912"/>
    <w:rsid w:val="00A66AB1"/>
    <w:rsid w:val="00A70A74"/>
    <w:rsid w:val="00A75874"/>
    <w:rsid w:val="00A85C13"/>
    <w:rsid w:val="00AB0EA5"/>
    <w:rsid w:val="00AB38D6"/>
    <w:rsid w:val="00AD5641"/>
    <w:rsid w:val="00AD7889"/>
    <w:rsid w:val="00AD7F21"/>
    <w:rsid w:val="00AE0BC3"/>
    <w:rsid w:val="00AF021B"/>
    <w:rsid w:val="00AF06CF"/>
    <w:rsid w:val="00AF545B"/>
    <w:rsid w:val="00B02C89"/>
    <w:rsid w:val="00B05CF4"/>
    <w:rsid w:val="00B07CDB"/>
    <w:rsid w:val="00B16A31"/>
    <w:rsid w:val="00B17DFD"/>
    <w:rsid w:val="00B308FE"/>
    <w:rsid w:val="00B30B02"/>
    <w:rsid w:val="00B33709"/>
    <w:rsid w:val="00B33B3C"/>
    <w:rsid w:val="00B414A7"/>
    <w:rsid w:val="00B418F1"/>
    <w:rsid w:val="00B47D59"/>
    <w:rsid w:val="00B50ADC"/>
    <w:rsid w:val="00B566B1"/>
    <w:rsid w:val="00B63834"/>
    <w:rsid w:val="00B65F8A"/>
    <w:rsid w:val="00B672E8"/>
    <w:rsid w:val="00B71C61"/>
    <w:rsid w:val="00B72734"/>
    <w:rsid w:val="00B763E9"/>
    <w:rsid w:val="00B80199"/>
    <w:rsid w:val="00B83204"/>
    <w:rsid w:val="00B9747E"/>
    <w:rsid w:val="00BA0C87"/>
    <w:rsid w:val="00BA220B"/>
    <w:rsid w:val="00BA2352"/>
    <w:rsid w:val="00BA3778"/>
    <w:rsid w:val="00BA3A57"/>
    <w:rsid w:val="00BA691F"/>
    <w:rsid w:val="00BB4E1A"/>
    <w:rsid w:val="00BC015E"/>
    <w:rsid w:val="00BC76AC"/>
    <w:rsid w:val="00BD0ECB"/>
    <w:rsid w:val="00BE0F92"/>
    <w:rsid w:val="00BE2155"/>
    <w:rsid w:val="00BE2213"/>
    <w:rsid w:val="00BE6466"/>
    <w:rsid w:val="00BE719A"/>
    <w:rsid w:val="00BE720A"/>
    <w:rsid w:val="00BF0D73"/>
    <w:rsid w:val="00BF2465"/>
    <w:rsid w:val="00C03322"/>
    <w:rsid w:val="00C211CC"/>
    <w:rsid w:val="00C25E7F"/>
    <w:rsid w:val="00C2746F"/>
    <w:rsid w:val="00C30D67"/>
    <w:rsid w:val="00C324A0"/>
    <w:rsid w:val="00C3300F"/>
    <w:rsid w:val="00C42BF8"/>
    <w:rsid w:val="00C432AF"/>
    <w:rsid w:val="00C46556"/>
    <w:rsid w:val="00C50043"/>
    <w:rsid w:val="00C675C8"/>
    <w:rsid w:val="00C7573B"/>
    <w:rsid w:val="00C93C03"/>
    <w:rsid w:val="00C9440E"/>
    <w:rsid w:val="00C96321"/>
    <w:rsid w:val="00CB2C8E"/>
    <w:rsid w:val="00CB39CF"/>
    <w:rsid w:val="00CB602E"/>
    <w:rsid w:val="00CC0864"/>
    <w:rsid w:val="00CD10DE"/>
    <w:rsid w:val="00CD142A"/>
    <w:rsid w:val="00CE051D"/>
    <w:rsid w:val="00CE1335"/>
    <w:rsid w:val="00CE493D"/>
    <w:rsid w:val="00CE568E"/>
    <w:rsid w:val="00CE7F0D"/>
    <w:rsid w:val="00CF07FA"/>
    <w:rsid w:val="00CF0BB2"/>
    <w:rsid w:val="00CF3EE8"/>
    <w:rsid w:val="00D050E6"/>
    <w:rsid w:val="00D13441"/>
    <w:rsid w:val="00D150E7"/>
    <w:rsid w:val="00D169D8"/>
    <w:rsid w:val="00D21295"/>
    <w:rsid w:val="00D2285D"/>
    <w:rsid w:val="00D2291F"/>
    <w:rsid w:val="00D32C8E"/>
    <w:rsid w:val="00D32F65"/>
    <w:rsid w:val="00D3653D"/>
    <w:rsid w:val="00D43E6B"/>
    <w:rsid w:val="00D44AEB"/>
    <w:rsid w:val="00D52DC2"/>
    <w:rsid w:val="00D53BCC"/>
    <w:rsid w:val="00D65271"/>
    <w:rsid w:val="00D65974"/>
    <w:rsid w:val="00D70DFB"/>
    <w:rsid w:val="00D729C8"/>
    <w:rsid w:val="00D72D85"/>
    <w:rsid w:val="00D766DF"/>
    <w:rsid w:val="00D86BF4"/>
    <w:rsid w:val="00D92EE9"/>
    <w:rsid w:val="00DA1434"/>
    <w:rsid w:val="00DA186E"/>
    <w:rsid w:val="00DA2AFF"/>
    <w:rsid w:val="00DA2EA8"/>
    <w:rsid w:val="00DA4116"/>
    <w:rsid w:val="00DA6428"/>
    <w:rsid w:val="00DB251C"/>
    <w:rsid w:val="00DB4630"/>
    <w:rsid w:val="00DC08AC"/>
    <w:rsid w:val="00DC4F88"/>
    <w:rsid w:val="00DD2BA6"/>
    <w:rsid w:val="00DD68AE"/>
    <w:rsid w:val="00DE5A1C"/>
    <w:rsid w:val="00DE5C32"/>
    <w:rsid w:val="00E04884"/>
    <w:rsid w:val="00E05704"/>
    <w:rsid w:val="00E05DE0"/>
    <w:rsid w:val="00E11E44"/>
    <w:rsid w:val="00E15AA6"/>
    <w:rsid w:val="00E25A5F"/>
    <w:rsid w:val="00E3270E"/>
    <w:rsid w:val="00E338EF"/>
    <w:rsid w:val="00E411B2"/>
    <w:rsid w:val="00E544BB"/>
    <w:rsid w:val="00E56B96"/>
    <w:rsid w:val="00E662CB"/>
    <w:rsid w:val="00E70954"/>
    <w:rsid w:val="00E74DC7"/>
    <w:rsid w:val="00E8075A"/>
    <w:rsid w:val="00E90E3C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578D5"/>
    <w:rsid w:val="00F62036"/>
    <w:rsid w:val="00F65B52"/>
    <w:rsid w:val="00F67BCA"/>
    <w:rsid w:val="00F73BD6"/>
    <w:rsid w:val="00F83989"/>
    <w:rsid w:val="00F85099"/>
    <w:rsid w:val="00F9081C"/>
    <w:rsid w:val="00F9379C"/>
    <w:rsid w:val="00F9632C"/>
    <w:rsid w:val="00FA1E52"/>
    <w:rsid w:val="00FE0296"/>
    <w:rsid w:val="00FE4688"/>
    <w:rsid w:val="00FE64E4"/>
    <w:rsid w:val="00FE685D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3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336F"/>
  </w:style>
  <w:style w:type="paragraph" w:customStyle="1" w:styleId="OPCParaBase">
    <w:name w:val="OPCParaBase"/>
    <w:qFormat/>
    <w:rsid w:val="002233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33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33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33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33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33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33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33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33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33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33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336F"/>
  </w:style>
  <w:style w:type="paragraph" w:customStyle="1" w:styleId="Blocks">
    <w:name w:val="Blocks"/>
    <w:aliases w:val="bb"/>
    <w:basedOn w:val="OPCParaBase"/>
    <w:qFormat/>
    <w:rsid w:val="002233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33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336F"/>
    <w:rPr>
      <w:i/>
    </w:rPr>
  </w:style>
  <w:style w:type="paragraph" w:customStyle="1" w:styleId="BoxList">
    <w:name w:val="BoxList"/>
    <w:aliases w:val="bl"/>
    <w:basedOn w:val="BoxText"/>
    <w:qFormat/>
    <w:rsid w:val="002233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33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33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336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336F"/>
  </w:style>
  <w:style w:type="character" w:customStyle="1" w:styleId="CharAmPartText">
    <w:name w:val="CharAmPartText"/>
    <w:basedOn w:val="OPCCharBase"/>
    <w:uiPriority w:val="1"/>
    <w:qFormat/>
    <w:rsid w:val="0022336F"/>
  </w:style>
  <w:style w:type="character" w:customStyle="1" w:styleId="CharAmSchNo">
    <w:name w:val="CharAmSchNo"/>
    <w:basedOn w:val="OPCCharBase"/>
    <w:uiPriority w:val="1"/>
    <w:qFormat/>
    <w:rsid w:val="0022336F"/>
  </w:style>
  <w:style w:type="character" w:customStyle="1" w:styleId="CharAmSchText">
    <w:name w:val="CharAmSchText"/>
    <w:basedOn w:val="OPCCharBase"/>
    <w:uiPriority w:val="1"/>
    <w:qFormat/>
    <w:rsid w:val="0022336F"/>
  </w:style>
  <w:style w:type="character" w:customStyle="1" w:styleId="CharBoldItalic">
    <w:name w:val="CharBoldItalic"/>
    <w:basedOn w:val="OPCCharBase"/>
    <w:uiPriority w:val="1"/>
    <w:qFormat/>
    <w:rsid w:val="0022336F"/>
    <w:rPr>
      <w:b/>
      <w:i/>
    </w:rPr>
  </w:style>
  <w:style w:type="character" w:customStyle="1" w:styleId="CharChapNo">
    <w:name w:val="CharChapNo"/>
    <w:basedOn w:val="OPCCharBase"/>
    <w:qFormat/>
    <w:rsid w:val="0022336F"/>
  </w:style>
  <w:style w:type="character" w:customStyle="1" w:styleId="CharChapText">
    <w:name w:val="CharChapText"/>
    <w:basedOn w:val="OPCCharBase"/>
    <w:qFormat/>
    <w:rsid w:val="0022336F"/>
  </w:style>
  <w:style w:type="character" w:customStyle="1" w:styleId="CharDivNo">
    <w:name w:val="CharDivNo"/>
    <w:basedOn w:val="OPCCharBase"/>
    <w:qFormat/>
    <w:rsid w:val="0022336F"/>
  </w:style>
  <w:style w:type="character" w:customStyle="1" w:styleId="CharDivText">
    <w:name w:val="CharDivText"/>
    <w:basedOn w:val="OPCCharBase"/>
    <w:qFormat/>
    <w:rsid w:val="0022336F"/>
  </w:style>
  <w:style w:type="character" w:customStyle="1" w:styleId="CharItalic">
    <w:name w:val="CharItalic"/>
    <w:basedOn w:val="OPCCharBase"/>
    <w:uiPriority w:val="1"/>
    <w:qFormat/>
    <w:rsid w:val="0022336F"/>
    <w:rPr>
      <w:i/>
    </w:rPr>
  </w:style>
  <w:style w:type="character" w:customStyle="1" w:styleId="CharPartNo">
    <w:name w:val="CharPartNo"/>
    <w:basedOn w:val="OPCCharBase"/>
    <w:qFormat/>
    <w:rsid w:val="0022336F"/>
  </w:style>
  <w:style w:type="character" w:customStyle="1" w:styleId="CharPartText">
    <w:name w:val="CharPartText"/>
    <w:basedOn w:val="OPCCharBase"/>
    <w:qFormat/>
    <w:rsid w:val="0022336F"/>
  </w:style>
  <w:style w:type="character" w:customStyle="1" w:styleId="CharSectno">
    <w:name w:val="CharSectno"/>
    <w:basedOn w:val="OPCCharBase"/>
    <w:qFormat/>
    <w:rsid w:val="0022336F"/>
  </w:style>
  <w:style w:type="character" w:customStyle="1" w:styleId="CharSubdNo">
    <w:name w:val="CharSubdNo"/>
    <w:basedOn w:val="OPCCharBase"/>
    <w:uiPriority w:val="1"/>
    <w:qFormat/>
    <w:rsid w:val="0022336F"/>
  </w:style>
  <w:style w:type="character" w:customStyle="1" w:styleId="CharSubdText">
    <w:name w:val="CharSubdText"/>
    <w:basedOn w:val="OPCCharBase"/>
    <w:uiPriority w:val="1"/>
    <w:qFormat/>
    <w:rsid w:val="0022336F"/>
  </w:style>
  <w:style w:type="paragraph" w:customStyle="1" w:styleId="CTA--">
    <w:name w:val="CTA --"/>
    <w:basedOn w:val="OPCParaBase"/>
    <w:next w:val="Normal"/>
    <w:rsid w:val="002233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33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33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33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33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33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33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33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33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33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33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33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33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33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33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336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33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33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33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33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33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33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33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33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33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33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33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33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33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33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33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33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33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33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33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33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33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33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33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33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33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33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33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33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33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33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33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33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33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33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33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33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33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33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33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33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233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33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336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336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33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33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33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33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33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33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33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33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336F"/>
    <w:rPr>
      <w:sz w:val="16"/>
    </w:rPr>
  </w:style>
  <w:style w:type="table" w:customStyle="1" w:styleId="CFlag">
    <w:name w:val="CFlag"/>
    <w:basedOn w:val="TableNormal"/>
    <w:uiPriority w:val="99"/>
    <w:rsid w:val="002233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233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6F"/>
    <w:rPr>
      <w:rFonts w:ascii="Tahoma" w:hAnsi="Tahoma" w:cs="Tahoma"/>
      <w:sz w:val="16"/>
      <w:szCs w:val="16"/>
    </w:rPr>
  </w:style>
  <w:style w:type="table" w:styleId="TableGrid">
    <w:name w:val="Table Grid"/>
    <w:aliases w:val="ACCC Table"/>
    <w:basedOn w:val="TableNormal"/>
    <w:uiPriority w:val="59"/>
    <w:rsid w:val="0022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33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33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33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33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336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336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336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336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33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33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33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33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33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33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33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33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33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33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33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33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336F"/>
  </w:style>
  <w:style w:type="character" w:customStyle="1" w:styleId="CharSubPartNoCASA">
    <w:name w:val="CharSubPartNo(CASA)"/>
    <w:basedOn w:val="OPCCharBase"/>
    <w:uiPriority w:val="1"/>
    <w:rsid w:val="0022336F"/>
  </w:style>
  <w:style w:type="paragraph" w:customStyle="1" w:styleId="ENoteTTIndentHeadingSub">
    <w:name w:val="ENoteTTIndentHeadingSub"/>
    <w:aliases w:val="enTTHis"/>
    <w:basedOn w:val="OPCParaBase"/>
    <w:rsid w:val="002233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33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33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33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33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336F"/>
    <w:rPr>
      <w:sz w:val="22"/>
    </w:rPr>
  </w:style>
  <w:style w:type="paragraph" w:customStyle="1" w:styleId="SOTextNote">
    <w:name w:val="SO TextNote"/>
    <w:aliases w:val="sont"/>
    <w:basedOn w:val="SOText"/>
    <w:qFormat/>
    <w:rsid w:val="002233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33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336F"/>
    <w:rPr>
      <w:sz w:val="22"/>
    </w:rPr>
  </w:style>
  <w:style w:type="paragraph" w:customStyle="1" w:styleId="FileName">
    <w:name w:val="FileName"/>
    <w:basedOn w:val="Normal"/>
    <w:rsid w:val="0022336F"/>
  </w:style>
  <w:style w:type="paragraph" w:customStyle="1" w:styleId="TableHeading">
    <w:name w:val="TableHeading"/>
    <w:aliases w:val="th"/>
    <w:basedOn w:val="OPCParaBase"/>
    <w:next w:val="Tabletext"/>
    <w:rsid w:val="002233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33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33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33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33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33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33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33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33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33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33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3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36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33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6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3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336F"/>
  </w:style>
  <w:style w:type="paragraph" w:customStyle="1" w:styleId="OPCParaBase">
    <w:name w:val="OPCParaBase"/>
    <w:qFormat/>
    <w:rsid w:val="002233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33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33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33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33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33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233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33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33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33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33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336F"/>
  </w:style>
  <w:style w:type="paragraph" w:customStyle="1" w:styleId="Blocks">
    <w:name w:val="Blocks"/>
    <w:aliases w:val="bb"/>
    <w:basedOn w:val="OPCParaBase"/>
    <w:qFormat/>
    <w:rsid w:val="002233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33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336F"/>
    <w:rPr>
      <w:i/>
    </w:rPr>
  </w:style>
  <w:style w:type="paragraph" w:customStyle="1" w:styleId="BoxList">
    <w:name w:val="BoxList"/>
    <w:aliases w:val="bl"/>
    <w:basedOn w:val="BoxText"/>
    <w:qFormat/>
    <w:rsid w:val="002233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33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33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336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2336F"/>
  </w:style>
  <w:style w:type="character" w:customStyle="1" w:styleId="CharAmPartText">
    <w:name w:val="CharAmPartText"/>
    <w:basedOn w:val="OPCCharBase"/>
    <w:uiPriority w:val="1"/>
    <w:qFormat/>
    <w:rsid w:val="0022336F"/>
  </w:style>
  <w:style w:type="character" w:customStyle="1" w:styleId="CharAmSchNo">
    <w:name w:val="CharAmSchNo"/>
    <w:basedOn w:val="OPCCharBase"/>
    <w:uiPriority w:val="1"/>
    <w:qFormat/>
    <w:rsid w:val="0022336F"/>
  </w:style>
  <w:style w:type="character" w:customStyle="1" w:styleId="CharAmSchText">
    <w:name w:val="CharAmSchText"/>
    <w:basedOn w:val="OPCCharBase"/>
    <w:uiPriority w:val="1"/>
    <w:qFormat/>
    <w:rsid w:val="0022336F"/>
  </w:style>
  <w:style w:type="character" w:customStyle="1" w:styleId="CharBoldItalic">
    <w:name w:val="CharBoldItalic"/>
    <w:basedOn w:val="OPCCharBase"/>
    <w:uiPriority w:val="1"/>
    <w:qFormat/>
    <w:rsid w:val="0022336F"/>
    <w:rPr>
      <w:b/>
      <w:i/>
    </w:rPr>
  </w:style>
  <w:style w:type="character" w:customStyle="1" w:styleId="CharChapNo">
    <w:name w:val="CharChapNo"/>
    <w:basedOn w:val="OPCCharBase"/>
    <w:qFormat/>
    <w:rsid w:val="0022336F"/>
  </w:style>
  <w:style w:type="character" w:customStyle="1" w:styleId="CharChapText">
    <w:name w:val="CharChapText"/>
    <w:basedOn w:val="OPCCharBase"/>
    <w:qFormat/>
    <w:rsid w:val="0022336F"/>
  </w:style>
  <w:style w:type="character" w:customStyle="1" w:styleId="CharDivNo">
    <w:name w:val="CharDivNo"/>
    <w:basedOn w:val="OPCCharBase"/>
    <w:qFormat/>
    <w:rsid w:val="0022336F"/>
  </w:style>
  <w:style w:type="character" w:customStyle="1" w:styleId="CharDivText">
    <w:name w:val="CharDivText"/>
    <w:basedOn w:val="OPCCharBase"/>
    <w:qFormat/>
    <w:rsid w:val="0022336F"/>
  </w:style>
  <w:style w:type="character" w:customStyle="1" w:styleId="CharItalic">
    <w:name w:val="CharItalic"/>
    <w:basedOn w:val="OPCCharBase"/>
    <w:uiPriority w:val="1"/>
    <w:qFormat/>
    <w:rsid w:val="0022336F"/>
    <w:rPr>
      <w:i/>
    </w:rPr>
  </w:style>
  <w:style w:type="character" w:customStyle="1" w:styleId="CharPartNo">
    <w:name w:val="CharPartNo"/>
    <w:basedOn w:val="OPCCharBase"/>
    <w:qFormat/>
    <w:rsid w:val="0022336F"/>
  </w:style>
  <w:style w:type="character" w:customStyle="1" w:styleId="CharPartText">
    <w:name w:val="CharPartText"/>
    <w:basedOn w:val="OPCCharBase"/>
    <w:qFormat/>
    <w:rsid w:val="0022336F"/>
  </w:style>
  <w:style w:type="character" w:customStyle="1" w:styleId="CharSectno">
    <w:name w:val="CharSectno"/>
    <w:basedOn w:val="OPCCharBase"/>
    <w:qFormat/>
    <w:rsid w:val="0022336F"/>
  </w:style>
  <w:style w:type="character" w:customStyle="1" w:styleId="CharSubdNo">
    <w:name w:val="CharSubdNo"/>
    <w:basedOn w:val="OPCCharBase"/>
    <w:uiPriority w:val="1"/>
    <w:qFormat/>
    <w:rsid w:val="0022336F"/>
  </w:style>
  <w:style w:type="character" w:customStyle="1" w:styleId="CharSubdText">
    <w:name w:val="CharSubdText"/>
    <w:basedOn w:val="OPCCharBase"/>
    <w:uiPriority w:val="1"/>
    <w:qFormat/>
    <w:rsid w:val="0022336F"/>
  </w:style>
  <w:style w:type="paragraph" w:customStyle="1" w:styleId="CTA--">
    <w:name w:val="CTA --"/>
    <w:basedOn w:val="OPCParaBase"/>
    <w:next w:val="Normal"/>
    <w:rsid w:val="002233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33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33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33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33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33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33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33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33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33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33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33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33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33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33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336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33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33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33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33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33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33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33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33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33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336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33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33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33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33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33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336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33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33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33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33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33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33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33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33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33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33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33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33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33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33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33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33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33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33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33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33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33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33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2336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2336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2336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2336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2336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2336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2336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233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33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33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33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33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33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33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33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2336F"/>
    <w:rPr>
      <w:sz w:val="16"/>
    </w:rPr>
  </w:style>
  <w:style w:type="table" w:customStyle="1" w:styleId="CFlag">
    <w:name w:val="CFlag"/>
    <w:basedOn w:val="TableNormal"/>
    <w:uiPriority w:val="99"/>
    <w:rsid w:val="0022336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233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6F"/>
    <w:rPr>
      <w:rFonts w:ascii="Tahoma" w:hAnsi="Tahoma" w:cs="Tahoma"/>
      <w:sz w:val="16"/>
      <w:szCs w:val="16"/>
    </w:rPr>
  </w:style>
  <w:style w:type="table" w:styleId="TableGrid">
    <w:name w:val="Table Grid"/>
    <w:aliases w:val="ACCC Table"/>
    <w:basedOn w:val="TableNormal"/>
    <w:uiPriority w:val="59"/>
    <w:rsid w:val="0022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336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336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336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33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336F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336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336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336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33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33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336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33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33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336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33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336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33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336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233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33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336F"/>
  </w:style>
  <w:style w:type="character" w:customStyle="1" w:styleId="CharSubPartNoCASA">
    <w:name w:val="CharSubPartNo(CASA)"/>
    <w:basedOn w:val="OPCCharBase"/>
    <w:uiPriority w:val="1"/>
    <w:rsid w:val="0022336F"/>
  </w:style>
  <w:style w:type="paragraph" w:customStyle="1" w:styleId="ENoteTTIndentHeadingSub">
    <w:name w:val="ENoteTTIndentHeadingSub"/>
    <w:aliases w:val="enTTHis"/>
    <w:basedOn w:val="OPCParaBase"/>
    <w:rsid w:val="002233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33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33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336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33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336F"/>
    <w:rPr>
      <w:sz w:val="22"/>
    </w:rPr>
  </w:style>
  <w:style w:type="paragraph" w:customStyle="1" w:styleId="SOTextNote">
    <w:name w:val="SO TextNote"/>
    <w:aliases w:val="sont"/>
    <w:basedOn w:val="SOText"/>
    <w:qFormat/>
    <w:rsid w:val="002233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33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336F"/>
    <w:rPr>
      <w:sz w:val="22"/>
    </w:rPr>
  </w:style>
  <w:style w:type="paragraph" w:customStyle="1" w:styleId="FileName">
    <w:name w:val="FileName"/>
    <w:basedOn w:val="Normal"/>
    <w:rsid w:val="0022336F"/>
  </w:style>
  <w:style w:type="paragraph" w:customStyle="1" w:styleId="TableHeading">
    <w:name w:val="TableHeading"/>
    <w:aliases w:val="th"/>
    <w:basedOn w:val="OPCParaBase"/>
    <w:next w:val="Tabletext"/>
    <w:rsid w:val="0022336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33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33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33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336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336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33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33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336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33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336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33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36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336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33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6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footer" Target="footer11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image" Target="media/image3.emf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7217-1D11-43A1-A122-53A9B62D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1507</Words>
  <Characters>8591</Characters>
  <Application>Microsoft Office Word</Application>
  <DocSecurity>0</DocSecurity>
  <PresentationFormat/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2017-10-18T04:01:00Z</cp:lastPrinted>
  <dcterms:created xsi:type="dcterms:W3CDTF">2017-12-01T01:42:00Z</dcterms:created>
  <dcterms:modified xsi:type="dcterms:W3CDTF">2017-12-01T01:46:00Z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(Motor Vehicle Recovery Straps) Safety Standard 2017</vt:lpwstr>
  </property>
  <property fmtid="{D5CDD505-2E9C-101B-9397-08002B2CF9AE}" pid="4" name="Header">
    <vt:lpwstr>Section</vt:lpwstr>
  </property>
  <property fmtid="{D5CDD505-2E9C-101B-9397-08002B2CF9AE}" pid="5" name="Class">
    <vt:lpwstr>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OPC62941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30 November 2017</vt:lpwstr>
  </property>
</Properties>
</file>