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A8E0D" w14:textId="77777777" w:rsidR="00F07806" w:rsidRDefault="00F07806" w:rsidP="00F07806">
      <w:pPr>
        <w:jc w:val="center"/>
        <w:rPr>
          <w:b/>
        </w:rPr>
      </w:pPr>
      <w:bookmarkStart w:id="0" w:name="_GoBack"/>
      <w:bookmarkEnd w:id="0"/>
    </w:p>
    <w:p w14:paraId="0B383708" w14:textId="77777777" w:rsidR="00F07806" w:rsidRDefault="00F07806" w:rsidP="00F07806">
      <w:pPr>
        <w:jc w:val="center"/>
        <w:rPr>
          <w:b/>
        </w:rPr>
      </w:pPr>
    </w:p>
    <w:p w14:paraId="06A3EB20" w14:textId="77777777" w:rsidR="00F07806" w:rsidRPr="00B5341A" w:rsidRDefault="00F07806" w:rsidP="00F07806">
      <w:pPr>
        <w:jc w:val="center"/>
        <w:rPr>
          <w:b/>
        </w:rPr>
      </w:pPr>
      <w:r>
        <w:rPr>
          <w:b/>
        </w:rPr>
        <w:t>EXPLANA</w:t>
      </w:r>
      <w:r w:rsidRPr="00B5341A">
        <w:rPr>
          <w:b/>
        </w:rPr>
        <w:t>TORY STATEMENT</w:t>
      </w:r>
    </w:p>
    <w:p w14:paraId="597FED76" w14:textId="77777777" w:rsidR="00F07806" w:rsidRDefault="00F07806" w:rsidP="00F07806"/>
    <w:p w14:paraId="1BC5A29C" w14:textId="77777777" w:rsidR="00F07806" w:rsidRDefault="00F07806" w:rsidP="00007C5F">
      <w:pPr>
        <w:jc w:val="center"/>
      </w:pPr>
      <w:r>
        <w:t xml:space="preserve">Issued by the authority of the Minister for </w:t>
      </w:r>
      <w:r w:rsidR="00007C5F">
        <w:t>Employment</w:t>
      </w:r>
    </w:p>
    <w:p w14:paraId="07FBECE1" w14:textId="77777777" w:rsidR="00F07806" w:rsidRDefault="00F07806" w:rsidP="00F07806">
      <w:pPr>
        <w:jc w:val="center"/>
      </w:pPr>
    </w:p>
    <w:p w14:paraId="66BB1BAC" w14:textId="77777777" w:rsidR="00F07806" w:rsidRPr="00B5341A" w:rsidRDefault="00F07806" w:rsidP="00F07806">
      <w:pPr>
        <w:jc w:val="center"/>
        <w:rPr>
          <w:i/>
        </w:rPr>
      </w:pPr>
      <w:r w:rsidRPr="00B5341A">
        <w:rPr>
          <w:i/>
        </w:rPr>
        <w:t>Safety, Rehabilitation and Compensation Act 1988</w:t>
      </w:r>
    </w:p>
    <w:p w14:paraId="33218E92" w14:textId="77777777" w:rsidR="00F07806" w:rsidRDefault="00F07806" w:rsidP="00F07806">
      <w:pPr>
        <w:jc w:val="center"/>
      </w:pPr>
      <w:r>
        <w:t>S</w:t>
      </w:r>
      <w:r w:rsidR="005304DA">
        <w:t>ubs</w:t>
      </w:r>
      <w:r>
        <w:t>ection 4 (1)</w:t>
      </w:r>
    </w:p>
    <w:p w14:paraId="29673EE6" w14:textId="77777777" w:rsidR="00F07806" w:rsidRDefault="00F07806" w:rsidP="00F07806">
      <w:pPr>
        <w:jc w:val="center"/>
      </w:pPr>
    </w:p>
    <w:p w14:paraId="78E4B872" w14:textId="77777777" w:rsidR="00007C5F" w:rsidRDefault="00007C5F" w:rsidP="00007C5F">
      <w:pPr>
        <w:pBdr>
          <w:bottom w:val="single" w:sz="6" w:space="1" w:color="auto"/>
        </w:pBdr>
        <w:jc w:val="center"/>
      </w:pPr>
      <w:r>
        <w:t>Safety, Rehabilitation and Compensation (Commonwealth Authority)</w:t>
      </w:r>
    </w:p>
    <w:p w14:paraId="7984E4C6" w14:textId="77777777" w:rsidR="00F07806" w:rsidRDefault="00007C5F" w:rsidP="00007C5F">
      <w:pPr>
        <w:pBdr>
          <w:bottom w:val="single" w:sz="6" w:space="1" w:color="auto"/>
        </w:pBdr>
        <w:jc w:val="center"/>
      </w:pPr>
      <w:r>
        <w:t>Declaration 2017</w:t>
      </w:r>
    </w:p>
    <w:p w14:paraId="7A496767" w14:textId="77777777" w:rsidR="00007C5F" w:rsidRDefault="00007C5F" w:rsidP="00F07806">
      <w:pPr>
        <w:pBdr>
          <w:bottom w:val="single" w:sz="6" w:space="1" w:color="auto"/>
        </w:pBdr>
      </w:pPr>
    </w:p>
    <w:p w14:paraId="6D10D4C6" w14:textId="77777777" w:rsidR="00F07806" w:rsidRDefault="00F07806" w:rsidP="00F07806"/>
    <w:p w14:paraId="39BFA199" w14:textId="77777777" w:rsidR="00F07806" w:rsidRDefault="00F07806" w:rsidP="00F07806">
      <w:r>
        <w:t xml:space="preserve">The </w:t>
      </w:r>
      <w:r>
        <w:rPr>
          <w:i/>
        </w:rPr>
        <w:t xml:space="preserve">Safety, Rehabilitation and Compensation Act 1988 </w:t>
      </w:r>
      <w:r>
        <w:t xml:space="preserve">(the Act) </w:t>
      </w:r>
      <w:r w:rsidR="00B276E8" w:rsidRPr="00B276E8">
        <w:rPr>
          <w:szCs w:val="24"/>
          <w:lang w:eastAsia="en-AU"/>
        </w:rPr>
        <w:t>establishes the Commonwealth workers’ compensation and rehabilitation scheme</w:t>
      </w:r>
      <w:r w:rsidR="00B276E8">
        <w:t xml:space="preserve"> </w:t>
      </w:r>
      <w:r>
        <w:t>for employees of</w:t>
      </w:r>
      <w:r w:rsidR="00956C0C">
        <w:t xml:space="preserve"> the Commonwealth,</w:t>
      </w:r>
      <w:r>
        <w:t xml:space="preserve"> Commonwealth authorities and licensed corporations. </w:t>
      </w:r>
    </w:p>
    <w:p w14:paraId="07A73331" w14:textId="77777777" w:rsidR="00F07806" w:rsidRDefault="00F07806" w:rsidP="00F07806"/>
    <w:p w14:paraId="346392A7" w14:textId="77777777" w:rsidR="00F07806" w:rsidRDefault="00F07806" w:rsidP="00F07806">
      <w:r>
        <w:t xml:space="preserve">Subsection 4(1) of the Act includes the definition of </w:t>
      </w:r>
      <w:r w:rsidRPr="005D69E5">
        <w:t>‘Commonwealth authority’</w:t>
      </w:r>
      <w:r>
        <w:rPr>
          <w:i/>
        </w:rPr>
        <w:t xml:space="preserve">.  </w:t>
      </w:r>
      <w:r>
        <w:t>Under paragraph (c) of that definition, the Minister may declare certain types of bodies corporate to be a body corporate to which the Act applies. Where a body corporate is subject to such a declaration by the Minister, and was incorporated under a law of the Commonwealth, and is a body corporate in which the Commonwealth has a controlling interest, the body corporate will be a Commonwealth authority.</w:t>
      </w:r>
    </w:p>
    <w:p w14:paraId="6AFDDED1" w14:textId="77777777" w:rsidR="00FA2240" w:rsidRDefault="00FA2240" w:rsidP="00F07806"/>
    <w:p w14:paraId="2859E313" w14:textId="0AE8ECA6" w:rsidR="00FA2240" w:rsidRPr="00FA2240" w:rsidRDefault="000A369C" w:rsidP="00F07806">
      <w:r>
        <w:t>This instrument</w:t>
      </w:r>
      <w:r w:rsidR="00FA2240">
        <w:rPr>
          <w:b/>
        </w:rPr>
        <w:t xml:space="preserve"> </w:t>
      </w:r>
      <w:r w:rsidR="00426767">
        <w:t>declares</w:t>
      </w:r>
      <w:r w:rsidR="00FA2240">
        <w:t xml:space="preserve"> Aboriginal Hostels Ltd to be a </w:t>
      </w:r>
      <w:r w:rsidR="009257CE">
        <w:t>body co</w:t>
      </w:r>
      <w:r w:rsidR="00FA2240">
        <w:t>r</w:t>
      </w:r>
      <w:r w:rsidR="009257CE">
        <w:t>porate to which the Act applies.</w:t>
      </w:r>
    </w:p>
    <w:p w14:paraId="1B692027" w14:textId="77777777" w:rsidR="00F07806" w:rsidRDefault="00F07806" w:rsidP="00F07806"/>
    <w:p w14:paraId="2B034040" w14:textId="13502D62" w:rsidR="00A14245" w:rsidRDefault="00A14245" w:rsidP="00130379">
      <w:pPr>
        <w:rPr>
          <w:color w:val="000000"/>
        </w:rPr>
      </w:pPr>
      <w:r>
        <w:t>Aboriginal Hostels Ltd was originally declared to be a</w:t>
      </w:r>
      <w:r w:rsidR="009257CE">
        <w:t xml:space="preserve"> body co</w:t>
      </w:r>
      <w:r w:rsidR="002A1343">
        <w:t>rporate to which the Act applies</w:t>
      </w:r>
      <w:r w:rsidR="009257CE">
        <w:t>, and therefore a</w:t>
      </w:r>
      <w:r>
        <w:t xml:space="preserve"> Commonwealth authority</w:t>
      </w:r>
      <w:r w:rsidR="009257CE">
        <w:t>,</w:t>
      </w:r>
      <w:r>
        <w:t xml:space="preserve"> </w:t>
      </w:r>
      <w:r w:rsidR="00426767">
        <w:t>in</w:t>
      </w:r>
      <w:r w:rsidR="00321264">
        <w:t xml:space="preserve"> </w:t>
      </w:r>
      <w:r>
        <w:t xml:space="preserve">1989 </w:t>
      </w:r>
      <w:r w:rsidR="00FA2240">
        <w:rPr>
          <w:szCs w:val="24"/>
          <w:lang w:eastAsia="en-AU"/>
        </w:rPr>
        <w:t>(</w:t>
      </w:r>
      <w:r>
        <w:rPr>
          <w:i/>
          <w:iCs/>
          <w:szCs w:val="24"/>
          <w:lang w:eastAsia="en-AU"/>
        </w:rPr>
        <w:t xml:space="preserve">Gazette </w:t>
      </w:r>
      <w:r>
        <w:rPr>
          <w:szCs w:val="24"/>
          <w:lang w:eastAsia="en-AU"/>
        </w:rPr>
        <w:t xml:space="preserve">No GN 32 of 23 August 1989). </w:t>
      </w:r>
      <w:r w:rsidR="00FA2240">
        <w:rPr>
          <w:szCs w:val="24"/>
          <w:lang w:eastAsia="en-AU"/>
        </w:rPr>
        <w:t xml:space="preserve"> That declaration was </w:t>
      </w:r>
      <w:r w:rsidR="00130379">
        <w:rPr>
          <w:szCs w:val="24"/>
          <w:lang w:eastAsia="en-AU"/>
        </w:rPr>
        <w:t xml:space="preserve">remade </w:t>
      </w:r>
      <w:r w:rsidR="00FA2240">
        <w:rPr>
          <w:szCs w:val="24"/>
          <w:lang w:eastAsia="en-AU"/>
        </w:rPr>
        <w:t xml:space="preserve">in 2007 </w:t>
      </w:r>
      <w:r w:rsidR="00130379">
        <w:rPr>
          <w:szCs w:val="24"/>
          <w:lang w:eastAsia="en-AU"/>
        </w:rPr>
        <w:t xml:space="preserve">by </w:t>
      </w:r>
      <w:r w:rsidR="00130379" w:rsidRPr="00130379">
        <w:t xml:space="preserve">the </w:t>
      </w:r>
      <w:r w:rsidR="00130379" w:rsidRPr="00130379">
        <w:rPr>
          <w:color w:val="000000"/>
        </w:rPr>
        <w:t xml:space="preserve">Safety, Rehabilitation and Compensation </w:t>
      </w:r>
      <w:r w:rsidR="00130379" w:rsidRPr="00130379">
        <w:rPr>
          <w:i/>
          <w:iCs/>
          <w:color w:val="000000"/>
        </w:rPr>
        <w:t xml:space="preserve">(Declaration and Specification) </w:t>
      </w:r>
      <w:r w:rsidR="00130379" w:rsidRPr="00130379">
        <w:rPr>
          <w:color w:val="000000"/>
        </w:rPr>
        <w:t xml:space="preserve">Notice 2007 (1) </w:t>
      </w:r>
      <w:r w:rsidR="002823FB">
        <w:rPr>
          <w:color w:val="000000"/>
        </w:rPr>
        <w:t>(the 2007 Notice)</w:t>
      </w:r>
      <w:r w:rsidR="002A1343">
        <w:rPr>
          <w:color w:val="000000"/>
        </w:rPr>
        <w:t xml:space="preserve"> and </w:t>
      </w:r>
      <w:r w:rsidR="002A1343">
        <w:rPr>
          <w:color w:val="000000"/>
        </w:rPr>
        <w:lastRenderedPageBreak/>
        <w:t xml:space="preserve">published on the Federal Register of Legislation as a legislative instrument. </w:t>
      </w:r>
      <w:r w:rsidR="002A1343">
        <w:rPr>
          <w:szCs w:val="24"/>
          <w:lang w:eastAsia="en-AU"/>
        </w:rPr>
        <w:t xml:space="preserve">Due to uncertainty regarding the operation of sunsetting provisions of the </w:t>
      </w:r>
      <w:r w:rsidR="002A1343">
        <w:rPr>
          <w:i/>
          <w:szCs w:val="24"/>
          <w:lang w:eastAsia="en-AU"/>
        </w:rPr>
        <w:t>Legislation Act 2003</w:t>
      </w:r>
      <w:r w:rsidR="0015195E">
        <w:rPr>
          <w:i/>
          <w:color w:val="000000"/>
        </w:rPr>
        <w:t xml:space="preserve">, </w:t>
      </w:r>
      <w:r w:rsidR="0015195E">
        <w:rPr>
          <w:color w:val="000000"/>
        </w:rPr>
        <w:t xml:space="preserve">the 2007 Notice </w:t>
      </w:r>
      <w:r w:rsidR="005509AA">
        <w:rPr>
          <w:color w:val="000000"/>
        </w:rPr>
        <w:t>i</w:t>
      </w:r>
      <w:r w:rsidR="00426767">
        <w:rPr>
          <w:color w:val="000000"/>
        </w:rPr>
        <w:t xml:space="preserve">s remade as a precautionary measure. The instrument </w:t>
      </w:r>
      <w:r w:rsidR="002A1343">
        <w:rPr>
          <w:color w:val="000000"/>
        </w:rPr>
        <w:t>commence</w:t>
      </w:r>
      <w:r w:rsidR="00426767">
        <w:rPr>
          <w:color w:val="000000"/>
        </w:rPr>
        <w:t>d</w:t>
      </w:r>
      <w:r w:rsidR="002A1343">
        <w:rPr>
          <w:color w:val="000000"/>
        </w:rPr>
        <w:t xml:space="preserve"> on </w:t>
      </w:r>
      <w:r w:rsidR="00AE3C37">
        <w:rPr>
          <w:color w:val="000000"/>
        </w:rPr>
        <w:t>1 October 2017</w:t>
      </w:r>
      <w:r w:rsidR="00426767">
        <w:rPr>
          <w:color w:val="000000"/>
        </w:rPr>
        <w:t xml:space="preserve"> to provide certainty of coverage to employees of Aboriginal Hostels Ltd</w:t>
      </w:r>
      <w:r w:rsidR="00AE3C37">
        <w:rPr>
          <w:color w:val="000000"/>
        </w:rPr>
        <w:t>.</w:t>
      </w:r>
    </w:p>
    <w:p w14:paraId="36C4A70D" w14:textId="77777777" w:rsidR="0015195E" w:rsidRDefault="0015195E" w:rsidP="00130379">
      <w:pPr>
        <w:rPr>
          <w:color w:val="000000"/>
        </w:rPr>
      </w:pPr>
    </w:p>
    <w:p w14:paraId="3149625C" w14:textId="41AA5DE4" w:rsidR="0015195E" w:rsidRPr="0015195E" w:rsidRDefault="0015195E" w:rsidP="00130379">
      <w:pPr>
        <w:rPr>
          <w:szCs w:val="24"/>
          <w:lang w:eastAsia="en-AU"/>
        </w:rPr>
      </w:pPr>
      <w:r>
        <w:rPr>
          <w:color w:val="000000"/>
        </w:rPr>
        <w:t xml:space="preserve">In the event the 2007 Notice was not repealed due to the operation of the </w:t>
      </w:r>
      <w:r>
        <w:rPr>
          <w:i/>
          <w:color w:val="000000"/>
        </w:rPr>
        <w:t>Legislation Ac</w:t>
      </w:r>
      <w:r w:rsidR="00FA2240">
        <w:rPr>
          <w:i/>
          <w:color w:val="000000"/>
        </w:rPr>
        <w:t>t 2003</w:t>
      </w:r>
      <w:r>
        <w:rPr>
          <w:i/>
          <w:color w:val="000000"/>
        </w:rPr>
        <w:t xml:space="preserve">, </w:t>
      </w:r>
      <w:r w:rsidR="002A1343">
        <w:rPr>
          <w:color w:val="000000"/>
        </w:rPr>
        <w:t>this</w:t>
      </w:r>
      <w:r>
        <w:rPr>
          <w:color w:val="000000"/>
        </w:rPr>
        <w:t xml:space="preserve"> </w:t>
      </w:r>
      <w:r w:rsidR="000A369C" w:rsidRPr="00321264">
        <w:rPr>
          <w:color w:val="000000"/>
        </w:rPr>
        <w:t>i</w:t>
      </w:r>
      <w:r w:rsidRPr="00321264">
        <w:rPr>
          <w:color w:val="000000"/>
        </w:rPr>
        <w:t>nstrument</w:t>
      </w:r>
      <w:r>
        <w:rPr>
          <w:b/>
          <w:color w:val="000000"/>
        </w:rPr>
        <w:t xml:space="preserve"> </w:t>
      </w:r>
      <w:r w:rsidR="00321264">
        <w:rPr>
          <w:color w:val="000000"/>
        </w:rPr>
        <w:t>repeals</w:t>
      </w:r>
      <w:r>
        <w:rPr>
          <w:color w:val="000000"/>
        </w:rPr>
        <w:t xml:space="preserve"> item 3 of the 2007 </w:t>
      </w:r>
      <w:r w:rsidR="00FA2240">
        <w:rPr>
          <w:color w:val="000000"/>
        </w:rPr>
        <w:t>Notice which declares</w:t>
      </w:r>
      <w:r w:rsidR="002A1343">
        <w:rPr>
          <w:color w:val="000000"/>
        </w:rPr>
        <w:t xml:space="preserve"> </w:t>
      </w:r>
      <w:r>
        <w:rPr>
          <w:color w:val="000000"/>
        </w:rPr>
        <w:t xml:space="preserve">Aboriginal Hostels Ltd and Australian River Co. Ltd to be </w:t>
      </w:r>
      <w:r w:rsidR="002A1343">
        <w:rPr>
          <w:color w:val="000000"/>
        </w:rPr>
        <w:t>bodies corporate to which the Act applies</w:t>
      </w:r>
      <w:r>
        <w:rPr>
          <w:color w:val="000000"/>
        </w:rPr>
        <w:t xml:space="preserve"> under </w:t>
      </w:r>
      <w:r w:rsidR="002A1343">
        <w:rPr>
          <w:color w:val="000000"/>
        </w:rPr>
        <w:t xml:space="preserve">s 4(1)(c)(iii) of </w:t>
      </w:r>
      <w:r w:rsidR="00FA2240">
        <w:rPr>
          <w:color w:val="000000"/>
        </w:rPr>
        <w:t xml:space="preserve">the definition of </w:t>
      </w:r>
      <w:r w:rsidR="00FA2240" w:rsidRPr="00230E91">
        <w:rPr>
          <w:color w:val="000000"/>
        </w:rPr>
        <w:t>Commonwealth authority</w:t>
      </w:r>
      <w:r w:rsidR="00FA2240">
        <w:rPr>
          <w:color w:val="000000"/>
        </w:rPr>
        <w:t xml:space="preserve">. </w:t>
      </w:r>
    </w:p>
    <w:p w14:paraId="674F2595" w14:textId="77777777" w:rsidR="00A14245" w:rsidRDefault="00A14245" w:rsidP="00F07806"/>
    <w:p w14:paraId="6C5B2825" w14:textId="35B95B77" w:rsidR="005509AA" w:rsidRDefault="00BC1CF0" w:rsidP="00F07806">
      <w:r>
        <w:rPr>
          <w:color w:val="000000"/>
        </w:rPr>
        <w:t xml:space="preserve">This </w:t>
      </w:r>
      <w:r w:rsidR="005509AA">
        <w:rPr>
          <w:color w:val="000000"/>
        </w:rPr>
        <w:t>instrument</w:t>
      </w:r>
      <w:r w:rsidR="002F26A7">
        <w:rPr>
          <w:color w:val="000000"/>
        </w:rPr>
        <w:t xml:space="preserve"> </w:t>
      </w:r>
      <w:r w:rsidR="00F6764A">
        <w:rPr>
          <w:color w:val="000000"/>
        </w:rPr>
        <w:t>preserve</w:t>
      </w:r>
      <w:r>
        <w:rPr>
          <w:color w:val="000000"/>
        </w:rPr>
        <w:t>s</w:t>
      </w:r>
      <w:r w:rsidR="00130379">
        <w:t xml:space="preserve"> Aboriginal Hostels Ltd</w:t>
      </w:r>
      <w:r w:rsidR="00851589">
        <w:t xml:space="preserve">’s status as a </w:t>
      </w:r>
      <w:r w:rsidR="00F07806">
        <w:t>Commonwealth authority for the purposes of the Act</w:t>
      </w:r>
      <w:r w:rsidR="009D23E7">
        <w:t xml:space="preserve"> </w:t>
      </w:r>
      <w:r w:rsidR="00130379">
        <w:t xml:space="preserve">from </w:t>
      </w:r>
      <w:r w:rsidR="00851589">
        <w:t xml:space="preserve">1 July 1989. </w:t>
      </w:r>
    </w:p>
    <w:p w14:paraId="69DACE94" w14:textId="03DD4892" w:rsidR="008C363F" w:rsidRDefault="008C363F" w:rsidP="008C363F"/>
    <w:p w14:paraId="7AC16F61" w14:textId="06D10886" w:rsidR="008C363F" w:rsidRDefault="008C363F" w:rsidP="00F07806">
      <w:r>
        <w:t xml:space="preserve">This instrument does not affect the application of the </w:t>
      </w:r>
      <w:r w:rsidRPr="005509AA">
        <w:rPr>
          <w:i/>
        </w:rPr>
        <w:t>Work Health and Safety Act 2011</w:t>
      </w:r>
      <w:r>
        <w:t xml:space="preserve"> to the Aboriginal Hostels Ltd due to the broader definition of ‘public authority’ prescribed by the </w:t>
      </w:r>
      <w:r w:rsidRPr="005509AA">
        <w:rPr>
          <w:i/>
        </w:rPr>
        <w:t>Work Health and Safety Act 2011</w:t>
      </w:r>
      <w:r>
        <w:t>.</w:t>
      </w:r>
    </w:p>
    <w:p w14:paraId="1C40AB36" w14:textId="77777777" w:rsidR="008C363F" w:rsidRDefault="008C363F" w:rsidP="00F07806"/>
    <w:p w14:paraId="529BC5D5" w14:textId="205448B7" w:rsidR="00EF2237" w:rsidRPr="00EF2237" w:rsidRDefault="00EF2237" w:rsidP="00EF2237">
      <w:pPr>
        <w:rPr>
          <w:szCs w:val="24"/>
        </w:rPr>
      </w:pPr>
      <w:r w:rsidRPr="00EF2237">
        <w:rPr>
          <w:szCs w:val="24"/>
        </w:rPr>
        <w:t xml:space="preserve">This </w:t>
      </w:r>
      <w:r w:rsidR="005509AA">
        <w:rPr>
          <w:szCs w:val="24"/>
        </w:rPr>
        <w:t>instrument</w:t>
      </w:r>
      <w:r w:rsidRPr="00EF2237">
        <w:rPr>
          <w:szCs w:val="24"/>
        </w:rPr>
        <w:t xml:space="preserve"> </w:t>
      </w:r>
      <w:r w:rsidR="00426767">
        <w:rPr>
          <w:szCs w:val="24"/>
        </w:rPr>
        <w:t>was</w:t>
      </w:r>
      <w:r w:rsidRPr="00EF2237">
        <w:rPr>
          <w:szCs w:val="24"/>
        </w:rPr>
        <w:t xml:space="preserve"> made following consultation with </w:t>
      </w:r>
      <w:r w:rsidR="00851589" w:rsidRPr="00EF2237">
        <w:rPr>
          <w:szCs w:val="24"/>
        </w:rPr>
        <w:t xml:space="preserve">Comcare </w:t>
      </w:r>
      <w:r w:rsidR="00851589" w:rsidRPr="005509AA">
        <w:rPr>
          <w:szCs w:val="24"/>
        </w:rPr>
        <w:t>and the Attorney-General’s Department</w:t>
      </w:r>
      <w:r w:rsidR="009D23E7" w:rsidRPr="00EF2237">
        <w:rPr>
          <w:szCs w:val="24"/>
        </w:rPr>
        <w:t>.</w:t>
      </w:r>
      <w:r w:rsidR="00426767">
        <w:rPr>
          <w:szCs w:val="24"/>
        </w:rPr>
        <w:t xml:space="preserve"> Further consultation was not undertaken as the instrument was made as precautionary measure to ensure continuing coverage for Aboriginal Hostels Ltd.</w:t>
      </w:r>
    </w:p>
    <w:p w14:paraId="3D016ECB" w14:textId="77777777" w:rsidR="00EF2237" w:rsidRPr="00EF2237" w:rsidRDefault="00EF2237" w:rsidP="00EF2237">
      <w:pPr>
        <w:rPr>
          <w:szCs w:val="24"/>
        </w:rPr>
      </w:pPr>
    </w:p>
    <w:p w14:paraId="7B044998" w14:textId="5DB651D4" w:rsidR="00EF2237" w:rsidRPr="00EF2237" w:rsidRDefault="00EF2237" w:rsidP="00EF2237">
      <w:pPr>
        <w:rPr>
          <w:szCs w:val="24"/>
        </w:rPr>
      </w:pPr>
      <w:r w:rsidRPr="00D9584C">
        <w:rPr>
          <w:szCs w:val="24"/>
          <w:lang w:eastAsia="en-AU"/>
        </w:rPr>
        <w:t xml:space="preserve">The Office of Best Practice Regulation was consulted regarding this declaration and indicated that </w:t>
      </w:r>
      <w:r w:rsidR="00FA2240" w:rsidRPr="00D9584C">
        <w:rPr>
          <w:szCs w:val="24"/>
          <w:lang w:eastAsia="en-AU"/>
        </w:rPr>
        <w:t xml:space="preserve">a </w:t>
      </w:r>
      <w:r w:rsidRPr="00D9584C">
        <w:rPr>
          <w:szCs w:val="24"/>
          <w:lang w:eastAsia="en-AU"/>
        </w:rPr>
        <w:t xml:space="preserve">Regulatory Impact Statement was </w:t>
      </w:r>
      <w:r w:rsidR="00FA2240" w:rsidRPr="00D9584C">
        <w:rPr>
          <w:szCs w:val="24"/>
          <w:lang w:eastAsia="en-AU"/>
        </w:rPr>
        <w:t xml:space="preserve">not </w:t>
      </w:r>
      <w:r w:rsidRPr="00D9584C">
        <w:rPr>
          <w:color w:val="000000" w:themeColor="text1"/>
          <w:szCs w:val="24"/>
          <w:lang w:eastAsia="en-AU"/>
        </w:rPr>
        <w:t>required</w:t>
      </w:r>
      <w:r w:rsidR="005A5B8E">
        <w:rPr>
          <w:color w:val="000000" w:themeColor="text1"/>
          <w:szCs w:val="24"/>
          <w:lang w:eastAsia="en-AU"/>
        </w:rPr>
        <w:t xml:space="preserve"> </w:t>
      </w:r>
      <w:r w:rsidR="005A5B8E" w:rsidRPr="00D9584C">
        <w:rPr>
          <w:color w:val="000000" w:themeColor="text1"/>
          <w:szCs w:val="24"/>
          <w:lang w:eastAsia="en-AU"/>
        </w:rPr>
        <w:t xml:space="preserve">(OBPR ID: </w:t>
      </w:r>
      <w:r w:rsidR="005A5B8E">
        <w:rPr>
          <w:color w:val="000000" w:themeColor="text1"/>
        </w:rPr>
        <w:t>23032</w:t>
      </w:r>
      <w:r w:rsidR="005A5B8E" w:rsidRPr="00D9584C">
        <w:rPr>
          <w:color w:val="000000" w:themeColor="text1"/>
        </w:rPr>
        <w:t>)</w:t>
      </w:r>
      <w:r w:rsidRPr="00D9584C">
        <w:rPr>
          <w:color w:val="000000" w:themeColor="text1"/>
          <w:szCs w:val="24"/>
          <w:lang w:eastAsia="en-AU"/>
        </w:rPr>
        <w:t xml:space="preserve">. </w:t>
      </w:r>
    </w:p>
    <w:p w14:paraId="6E8842FA" w14:textId="77777777" w:rsidR="00F07806" w:rsidRDefault="00F07806" w:rsidP="00F07806"/>
    <w:p w14:paraId="7C7E6D46" w14:textId="77777777" w:rsidR="00F07806" w:rsidRDefault="00F07806" w:rsidP="00F07806">
      <w:r>
        <w:t xml:space="preserve">This </w:t>
      </w:r>
      <w:r w:rsidR="00851589">
        <w:t xml:space="preserve">declaration </w:t>
      </w:r>
      <w:r>
        <w:t>is a legislative ins</w:t>
      </w:r>
      <w:r w:rsidR="009D23E7">
        <w:t xml:space="preserve">trument for the purposes of the </w:t>
      </w:r>
      <w:r w:rsidR="009D23E7">
        <w:rPr>
          <w:i/>
        </w:rPr>
        <w:t>Legislation</w:t>
      </w:r>
      <w:r w:rsidRPr="00E66290">
        <w:rPr>
          <w:i/>
        </w:rPr>
        <w:t xml:space="preserve"> Act 2003</w:t>
      </w:r>
      <w:r>
        <w:t>.</w:t>
      </w:r>
    </w:p>
    <w:p w14:paraId="19330B65" w14:textId="77777777" w:rsidR="00F07806" w:rsidRDefault="00F07806" w:rsidP="00F07806"/>
    <w:p w14:paraId="5648E9FF" w14:textId="509B7BA7" w:rsidR="00F07806" w:rsidRDefault="00F07806" w:rsidP="00F07806">
      <w:r>
        <w:t>This declaration take</w:t>
      </w:r>
      <w:r w:rsidR="00426767">
        <w:t>s</w:t>
      </w:r>
      <w:r>
        <w:t xml:space="preserve"> effect from 1 </w:t>
      </w:r>
      <w:r w:rsidR="00851589">
        <w:t>October 2017</w:t>
      </w:r>
      <w:r>
        <w:t>.</w:t>
      </w:r>
    </w:p>
    <w:p w14:paraId="55188488" w14:textId="3E1F5609" w:rsidR="00EF2237" w:rsidRDefault="00EF2237" w:rsidP="00F07806"/>
    <w:p w14:paraId="53347DEC" w14:textId="2C9EE3D2" w:rsidR="00230E91" w:rsidRDefault="00230E91" w:rsidP="00F07806"/>
    <w:p w14:paraId="6696C6BA" w14:textId="4152CCCC" w:rsidR="00230E91" w:rsidRDefault="00230E91" w:rsidP="00F07806"/>
    <w:p w14:paraId="20879849" w14:textId="0CE9EAC2" w:rsidR="00230E91" w:rsidRDefault="00230E91" w:rsidP="00F07806"/>
    <w:p w14:paraId="04DFDDD6" w14:textId="1B4E078D" w:rsidR="00230E91" w:rsidRDefault="00230E91" w:rsidP="00F07806"/>
    <w:p w14:paraId="1B847787" w14:textId="43EA3E93" w:rsidR="00230E91" w:rsidRDefault="00230E91" w:rsidP="00F07806"/>
    <w:p w14:paraId="0C6F60A7" w14:textId="27DB9294" w:rsidR="00230E91" w:rsidRDefault="00230E91" w:rsidP="00F07806"/>
    <w:p w14:paraId="2D92FC2D" w14:textId="7AE11DF7" w:rsidR="00230E91" w:rsidRDefault="00230E91" w:rsidP="00F07806"/>
    <w:p w14:paraId="294781D8" w14:textId="374D11B6" w:rsidR="00230E91" w:rsidRDefault="00230E91" w:rsidP="00F07806"/>
    <w:p w14:paraId="22AD4F95" w14:textId="6DD2C026" w:rsidR="00230E91" w:rsidRDefault="00230E91" w:rsidP="00F07806"/>
    <w:p w14:paraId="49225469" w14:textId="450D1B7B" w:rsidR="00230E91" w:rsidRDefault="00230E91" w:rsidP="00F07806"/>
    <w:p w14:paraId="22E427A2" w14:textId="25D1458C" w:rsidR="00230E91" w:rsidRDefault="00230E91" w:rsidP="00F07806"/>
    <w:p w14:paraId="6865E193" w14:textId="278BBCD0" w:rsidR="00230E91" w:rsidRDefault="00230E91" w:rsidP="00F07806"/>
    <w:p w14:paraId="36D74D6E" w14:textId="7CC254F1" w:rsidR="00230E91" w:rsidRDefault="00230E91" w:rsidP="00F07806"/>
    <w:p w14:paraId="4641958A" w14:textId="5D12AFDD" w:rsidR="00230E91" w:rsidRDefault="00230E91" w:rsidP="00F07806"/>
    <w:p w14:paraId="30F19E3B" w14:textId="40501B52" w:rsidR="00230E91" w:rsidRDefault="00230E91" w:rsidP="00F07806"/>
    <w:p w14:paraId="5C34E31E" w14:textId="73F9D6ED" w:rsidR="00230E91" w:rsidRDefault="00230E91" w:rsidP="00F07806"/>
    <w:p w14:paraId="52B74AEA" w14:textId="5CC1E6EC" w:rsidR="00230E91" w:rsidRDefault="00230E91" w:rsidP="00F07806"/>
    <w:p w14:paraId="15C4C580" w14:textId="38D98A34" w:rsidR="00230E91" w:rsidRDefault="00230E91" w:rsidP="00F07806"/>
    <w:p w14:paraId="0C97CA68" w14:textId="363C9F45" w:rsidR="00230E91" w:rsidRDefault="00230E91" w:rsidP="00F07806"/>
    <w:p w14:paraId="4EB6E957" w14:textId="5A228F30" w:rsidR="00230E91" w:rsidRDefault="00230E91" w:rsidP="00F07806"/>
    <w:p w14:paraId="7ADC0371" w14:textId="657D128A" w:rsidR="00230E91" w:rsidRDefault="00230E91" w:rsidP="00F07806"/>
    <w:p w14:paraId="0A3D2827" w14:textId="673A28D9" w:rsidR="00230E91" w:rsidRDefault="00230E91" w:rsidP="00F07806"/>
    <w:p w14:paraId="3D3DEE04" w14:textId="0BE0D97C" w:rsidR="00230E91" w:rsidRDefault="00230E91" w:rsidP="00F07806"/>
    <w:p w14:paraId="4C042F35" w14:textId="5793D0D4" w:rsidR="00230E91" w:rsidRDefault="00230E91" w:rsidP="00F07806"/>
    <w:p w14:paraId="5CBF4748" w14:textId="311E6F12" w:rsidR="00230E91" w:rsidRDefault="00230E91" w:rsidP="00F07806"/>
    <w:p w14:paraId="7797DE2D" w14:textId="18335FFB" w:rsidR="00230E91" w:rsidRDefault="00230E91" w:rsidP="00F07806"/>
    <w:p w14:paraId="05F5EEF0" w14:textId="46DC1CFE" w:rsidR="00230E91" w:rsidRDefault="00230E91" w:rsidP="00F07806"/>
    <w:p w14:paraId="055111C5" w14:textId="12236FB6" w:rsidR="00230E91" w:rsidRDefault="00230E91" w:rsidP="00F07806"/>
    <w:p w14:paraId="748154FB" w14:textId="20A62669" w:rsidR="00230E91" w:rsidRDefault="00230E91" w:rsidP="00F07806"/>
    <w:p w14:paraId="211C3C20" w14:textId="533B5105" w:rsidR="00230E91" w:rsidRDefault="00230E91" w:rsidP="00F07806"/>
    <w:p w14:paraId="25A00BE7" w14:textId="07F563A7" w:rsidR="00230E91" w:rsidRDefault="00230E91" w:rsidP="00F07806"/>
    <w:p w14:paraId="6BFCC320" w14:textId="5AD68B13" w:rsidR="00230E91" w:rsidRDefault="00230E91" w:rsidP="00F07806"/>
    <w:p w14:paraId="73A239D5" w14:textId="319189BB" w:rsidR="00230E91" w:rsidRDefault="00230E91" w:rsidP="00F07806"/>
    <w:p w14:paraId="375D8D65" w14:textId="1B0639F4" w:rsidR="00230E91" w:rsidRDefault="00230E91" w:rsidP="00F07806"/>
    <w:p w14:paraId="58EA0C72" w14:textId="25EC6435" w:rsidR="00230E91" w:rsidRDefault="00230E91" w:rsidP="00F07806"/>
    <w:p w14:paraId="78CD0337" w14:textId="6C015D7F" w:rsidR="00230E91" w:rsidRDefault="00230E91" w:rsidP="00F07806"/>
    <w:p w14:paraId="0B6CCF8B" w14:textId="6862CB74" w:rsidR="00230E91" w:rsidRDefault="00230E91" w:rsidP="00F07806"/>
    <w:p w14:paraId="312417AE" w14:textId="50AD2F53" w:rsidR="00230E91" w:rsidRDefault="00230E91" w:rsidP="00F07806"/>
    <w:p w14:paraId="1EFD5713" w14:textId="78023829" w:rsidR="00230E91" w:rsidRDefault="00230E91" w:rsidP="00F07806"/>
    <w:p w14:paraId="083168F2" w14:textId="77777777" w:rsidR="00230E91" w:rsidRDefault="00230E91" w:rsidP="00F07806"/>
    <w:p w14:paraId="28A1498C" w14:textId="77777777" w:rsidR="00EF2237" w:rsidRDefault="00EF2237" w:rsidP="00F07806"/>
    <w:p w14:paraId="4E8F482A" w14:textId="77777777" w:rsidR="00B276E8" w:rsidRPr="00B276E8" w:rsidRDefault="00B276E8" w:rsidP="00B276E8">
      <w:pPr>
        <w:shd w:val="clear" w:color="auto" w:fill="FFFFFF"/>
        <w:spacing w:before="100" w:beforeAutospacing="1" w:after="100" w:afterAutospacing="1"/>
        <w:jc w:val="center"/>
        <w:rPr>
          <w:rFonts w:ascii="Helvetica Neue" w:hAnsi="Helvetica Neue"/>
          <w:szCs w:val="24"/>
          <w:lang w:val="en-US" w:eastAsia="en-AU"/>
        </w:rPr>
      </w:pPr>
      <w:r w:rsidRPr="00B276E8">
        <w:rPr>
          <w:b/>
          <w:bCs/>
          <w:szCs w:val="24"/>
          <w:lang w:eastAsia="en-AU"/>
        </w:rPr>
        <w:t>Statement of Compatibility with Human Rights</w:t>
      </w:r>
    </w:p>
    <w:p w14:paraId="69D057F6" w14:textId="77777777" w:rsidR="00B276E8" w:rsidRPr="00B276E8" w:rsidRDefault="00B276E8" w:rsidP="00B276E8">
      <w:pPr>
        <w:shd w:val="clear" w:color="auto" w:fill="FFFFFF"/>
        <w:spacing w:before="100" w:beforeAutospacing="1" w:after="100" w:afterAutospacing="1"/>
        <w:jc w:val="center"/>
        <w:rPr>
          <w:rFonts w:ascii="Helvetica Neue" w:hAnsi="Helvetica Neue"/>
          <w:szCs w:val="24"/>
          <w:lang w:val="en-US" w:eastAsia="en-AU"/>
        </w:rPr>
      </w:pPr>
      <w:r w:rsidRPr="00B276E8">
        <w:rPr>
          <w:i/>
          <w:iCs/>
          <w:szCs w:val="24"/>
          <w:lang w:eastAsia="en-AU"/>
        </w:rPr>
        <w:t>Prepared in accordance with Part 3 of the Human Rights (Parliamentary Scrutiny) Act 2011</w:t>
      </w:r>
    </w:p>
    <w:p w14:paraId="78CB5700" w14:textId="77777777" w:rsidR="00B276E8" w:rsidRPr="00B276E8" w:rsidRDefault="00B276E8" w:rsidP="00B276E8">
      <w:pPr>
        <w:shd w:val="clear" w:color="auto" w:fill="FFFFFF"/>
        <w:spacing w:before="100" w:beforeAutospacing="1" w:after="100" w:afterAutospacing="1"/>
        <w:jc w:val="center"/>
        <w:rPr>
          <w:rFonts w:ascii="Helvetica Neue" w:hAnsi="Helvetica Neue"/>
          <w:szCs w:val="24"/>
          <w:lang w:val="en-US" w:eastAsia="en-AU"/>
        </w:rPr>
      </w:pPr>
      <w:r w:rsidRPr="00B276E8">
        <w:rPr>
          <w:b/>
          <w:bCs/>
          <w:szCs w:val="24"/>
          <w:lang w:eastAsia="en-AU"/>
        </w:rPr>
        <w:t>Safety, Rehabilitation and Compensation (</w:t>
      </w:r>
      <w:r>
        <w:rPr>
          <w:b/>
          <w:bCs/>
          <w:szCs w:val="24"/>
          <w:lang w:eastAsia="en-AU"/>
        </w:rPr>
        <w:t>Commonwealth Authority) Declaration 2017</w:t>
      </w:r>
    </w:p>
    <w:p w14:paraId="2BD584A7" w14:textId="77777777" w:rsidR="00B276E8" w:rsidRPr="00B276E8" w:rsidRDefault="00B276E8" w:rsidP="00B276E8">
      <w:pPr>
        <w:shd w:val="clear" w:color="auto" w:fill="FFFFFF"/>
        <w:spacing w:before="100" w:beforeAutospacing="1" w:after="220"/>
        <w:rPr>
          <w:rFonts w:ascii="Helvetica Neue" w:hAnsi="Helvetica Neue"/>
          <w:szCs w:val="24"/>
          <w:lang w:val="en-US" w:eastAsia="en-AU"/>
        </w:rPr>
      </w:pPr>
      <w:r w:rsidRPr="00B276E8">
        <w:rPr>
          <w:szCs w:val="24"/>
          <w:lang w:eastAsia="en-AU"/>
        </w:rPr>
        <w:t xml:space="preserve">This Legislative Instrument is compatible with the human rights and freedoms recognised or declared in the international instruments listed in section 3 of the </w:t>
      </w:r>
      <w:r w:rsidRPr="00B276E8">
        <w:rPr>
          <w:i/>
          <w:iCs/>
          <w:szCs w:val="24"/>
          <w:lang w:eastAsia="en-AU"/>
        </w:rPr>
        <w:t>Human Rights (Parliamentary Scrutiny) Act 2011</w:t>
      </w:r>
      <w:r w:rsidRPr="00B276E8">
        <w:rPr>
          <w:szCs w:val="24"/>
          <w:lang w:eastAsia="en-AU"/>
        </w:rPr>
        <w:t>.</w:t>
      </w:r>
    </w:p>
    <w:p w14:paraId="394EB2A4" w14:textId="77777777" w:rsidR="00B276E8" w:rsidRPr="00B276E8" w:rsidRDefault="00B276E8" w:rsidP="00B276E8">
      <w:pPr>
        <w:shd w:val="clear" w:color="auto" w:fill="FFFFFF"/>
        <w:spacing w:before="100" w:beforeAutospacing="1" w:after="120"/>
        <w:jc w:val="both"/>
        <w:rPr>
          <w:rFonts w:ascii="Helvetica Neue" w:hAnsi="Helvetica Neue"/>
          <w:szCs w:val="24"/>
          <w:lang w:val="en-US" w:eastAsia="en-AU"/>
        </w:rPr>
      </w:pPr>
      <w:r w:rsidRPr="00B276E8">
        <w:rPr>
          <w:b/>
          <w:bCs/>
          <w:szCs w:val="24"/>
          <w:lang w:eastAsia="en-AU"/>
        </w:rPr>
        <w:t>Overview of the Legislative Instrument</w:t>
      </w:r>
    </w:p>
    <w:p w14:paraId="1B280B5B" w14:textId="77777777" w:rsidR="00B276E8" w:rsidRPr="00B276E8" w:rsidRDefault="00B276E8" w:rsidP="00B276E8">
      <w:pPr>
        <w:shd w:val="clear" w:color="auto" w:fill="FFFFFF"/>
        <w:spacing w:before="100" w:beforeAutospacing="1" w:after="100" w:afterAutospacing="1"/>
        <w:rPr>
          <w:rFonts w:ascii="Helvetica Neue" w:hAnsi="Helvetica Neue"/>
          <w:szCs w:val="24"/>
          <w:lang w:val="en-US" w:eastAsia="en-AU"/>
        </w:rPr>
      </w:pPr>
      <w:r w:rsidRPr="00B276E8">
        <w:rPr>
          <w:szCs w:val="24"/>
          <w:lang w:eastAsia="en-AU"/>
        </w:rPr>
        <w:t xml:space="preserve">The </w:t>
      </w:r>
      <w:r w:rsidRPr="00B276E8">
        <w:rPr>
          <w:i/>
          <w:iCs/>
          <w:szCs w:val="24"/>
          <w:lang w:eastAsia="en-AU"/>
        </w:rPr>
        <w:t>Safety, Rehabilitation and Compensation Act 1988</w:t>
      </w:r>
      <w:r w:rsidRPr="00B276E8">
        <w:rPr>
          <w:szCs w:val="24"/>
          <w:lang w:eastAsia="en-AU"/>
        </w:rPr>
        <w:t xml:space="preserve"> (the Act) establishes the Commonwealth workers’ compensation and rehabilitation scheme for employees of the Commonwealth, Commonwealth authorities and licensed corporations.</w:t>
      </w:r>
    </w:p>
    <w:p w14:paraId="6A486A5D" w14:textId="05E9B4BD" w:rsidR="009257CE" w:rsidRPr="00B276E8" w:rsidRDefault="00B276E8" w:rsidP="00B276E8">
      <w:pPr>
        <w:shd w:val="clear" w:color="auto" w:fill="FFFFFF"/>
        <w:spacing w:before="100" w:beforeAutospacing="1" w:after="100" w:afterAutospacing="1"/>
        <w:rPr>
          <w:szCs w:val="24"/>
          <w:lang w:eastAsia="en-AU"/>
        </w:rPr>
      </w:pPr>
      <w:r w:rsidRPr="00B276E8">
        <w:rPr>
          <w:szCs w:val="24"/>
          <w:lang w:eastAsia="en-AU"/>
        </w:rPr>
        <w:t>The A</w:t>
      </w:r>
      <w:r>
        <w:rPr>
          <w:szCs w:val="24"/>
          <w:lang w:eastAsia="en-AU"/>
        </w:rPr>
        <w:t xml:space="preserve">ct provides that </w:t>
      </w:r>
      <w:r>
        <w:t xml:space="preserve">the Minister may declare certain types of bodies corporate to be a body corporate to which the Act applies. </w:t>
      </w:r>
    </w:p>
    <w:p w14:paraId="7725567C" w14:textId="482D948F" w:rsidR="00A15E3F" w:rsidRPr="009257CE" w:rsidRDefault="009257CE" w:rsidP="00A15E3F">
      <w:pPr>
        <w:shd w:val="clear" w:color="auto" w:fill="FFFFFF"/>
        <w:spacing w:before="100" w:beforeAutospacing="1" w:after="100" w:afterAutospacing="1"/>
        <w:rPr>
          <w:szCs w:val="24"/>
          <w:lang w:eastAsia="en-AU"/>
        </w:rPr>
      </w:pPr>
      <w:r>
        <w:rPr>
          <w:szCs w:val="24"/>
          <w:lang w:eastAsia="en-AU"/>
        </w:rPr>
        <w:t>This instrument declares</w:t>
      </w:r>
      <w:r w:rsidR="00B276E8" w:rsidRPr="00B276E8">
        <w:rPr>
          <w:szCs w:val="24"/>
          <w:lang w:eastAsia="en-AU"/>
        </w:rPr>
        <w:t xml:space="preserve"> </w:t>
      </w:r>
      <w:r w:rsidR="00B276E8">
        <w:rPr>
          <w:szCs w:val="24"/>
          <w:lang w:eastAsia="en-AU"/>
        </w:rPr>
        <w:t xml:space="preserve">Aboriginal Hostels Ltd </w:t>
      </w:r>
      <w:r w:rsidR="00B276E8" w:rsidRPr="00B276E8">
        <w:rPr>
          <w:szCs w:val="24"/>
          <w:lang w:eastAsia="en-AU"/>
        </w:rPr>
        <w:t xml:space="preserve">to be </w:t>
      </w:r>
      <w:r w:rsidR="00B276E8">
        <w:rPr>
          <w:szCs w:val="24"/>
          <w:lang w:eastAsia="en-AU"/>
        </w:rPr>
        <w:t>a body corporate</w:t>
      </w:r>
      <w:r w:rsidR="00B276E8" w:rsidRPr="00B276E8">
        <w:rPr>
          <w:szCs w:val="24"/>
          <w:lang w:eastAsia="en-AU"/>
        </w:rPr>
        <w:t xml:space="preserve"> to which th</w:t>
      </w:r>
      <w:r>
        <w:rPr>
          <w:szCs w:val="24"/>
          <w:lang w:eastAsia="en-AU"/>
        </w:rPr>
        <w:t>e</w:t>
      </w:r>
      <w:r w:rsidR="00B276E8" w:rsidRPr="00B276E8">
        <w:rPr>
          <w:szCs w:val="24"/>
          <w:lang w:eastAsia="en-AU"/>
        </w:rPr>
        <w:t xml:space="preserve"> Act applies. </w:t>
      </w:r>
      <w:r>
        <w:rPr>
          <w:szCs w:val="24"/>
          <w:lang w:eastAsia="en-AU"/>
        </w:rPr>
        <w:t xml:space="preserve">Aboriginal Hostels Ltd was originally declared to be a body corporate to which the Act applies in 1989. The original declaration was remade in 2007 and published on the Federal Register of Legislation. Due to uncertainty regarding the operation </w:t>
      </w:r>
      <w:r w:rsidR="000A369C">
        <w:rPr>
          <w:szCs w:val="24"/>
          <w:lang w:eastAsia="en-AU"/>
        </w:rPr>
        <w:t>of</w:t>
      </w:r>
      <w:r>
        <w:rPr>
          <w:szCs w:val="24"/>
          <w:lang w:eastAsia="en-AU"/>
        </w:rPr>
        <w:t xml:space="preserve"> sunsetting provisions of the </w:t>
      </w:r>
      <w:r>
        <w:rPr>
          <w:i/>
          <w:szCs w:val="24"/>
          <w:lang w:eastAsia="en-AU"/>
        </w:rPr>
        <w:t xml:space="preserve">Legislation Act 2003, </w:t>
      </w:r>
      <w:r w:rsidR="002A1343">
        <w:rPr>
          <w:szCs w:val="24"/>
          <w:lang w:eastAsia="en-AU"/>
        </w:rPr>
        <w:t>t</w:t>
      </w:r>
      <w:r>
        <w:rPr>
          <w:szCs w:val="24"/>
          <w:lang w:eastAsia="en-AU"/>
        </w:rPr>
        <w:t>his</w:t>
      </w:r>
      <w:r w:rsidRPr="000A369C">
        <w:rPr>
          <w:szCs w:val="24"/>
          <w:lang w:eastAsia="en-AU"/>
        </w:rPr>
        <w:t xml:space="preserve"> instrument</w:t>
      </w:r>
      <w:r>
        <w:rPr>
          <w:szCs w:val="24"/>
          <w:lang w:eastAsia="en-AU"/>
        </w:rPr>
        <w:t xml:space="preserve"> remakes</w:t>
      </w:r>
      <w:r w:rsidR="005509AA">
        <w:rPr>
          <w:szCs w:val="24"/>
          <w:lang w:eastAsia="en-AU"/>
        </w:rPr>
        <w:t xml:space="preserve"> the relevant section of</w:t>
      </w:r>
      <w:r>
        <w:rPr>
          <w:szCs w:val="24"/>
          <w:lang w:eastAsia="en-AU"/>
        </w:rPr>
        <w:t xml:space="preserve"> the </w:t>
      </w:r>
      <w:r w:rsidRPr="00321264">
        <w:rPr>
          <w:szCs w:val="24"/>
          <w:lang w:eastAsia="en-AU"/>
        </w:rPr>
        <w:t>Safety, Rehabilitation and Compensation</w:t>
      </w:r>
      <w:r>
        <w:rPr>
          <w:i/>
          <w:szCs w:val="24"/>
          <w:lang w:eastAsia="en-AU"/>
        </w:rPr>
        <w:t xml:space="preserve"> (Declaration and Specification) </w:t>
      </w:r>
      <w:r w:rsidRPr="00321264">
        <w:rPr>
          <w:szCs w:val="24"/>
          <w:lang w:eastAsia="en-AU"/>
        </w:rPr>
        <w:t xml:space="preserve">Notice 2007(1) </w:t>
      </w:r>
      <w:r>
        <w:rPr>
          <w:szCs w:val="24"/>
          <w:lang w:eastAsia="en-AU"/>
        </w:rPr>
        <w:t xml:space="preserve">to </w:t>
      </w:r>
      <w:r w:rsidR="002A1343">
        <w:rPr>
          <w:szCs w:val="24"/>
          <w:lang w:eastAsia="en-AU"/>
        </w:rPr>
        <w:t>ensure coverage for</w:t>
      </w:r>
      <w:r>
        <w:rPr>
          <w:szCs w:val="24"/>
          <w:lang w:eastAsia="en-AU"/>
        </w:rPr>
        <w:t xml:space="preserve"> employees of Aboriginal Hostels Ltd. </w:t>
      </w:r>
      <w:r w:rsidR="002A1343">
        <w:rPr>
          <w:szCs w:val="24"/>
          <w:lang w:eastAsia="en-AU"/>
        </w:rPr>
        <w:t>For this purpose, t</w:t>
      </w:r>
      <w:r>
        <w:rPr>
          <w:szCs w:val="24"/>
          <w:lang w:eastAsia="en-AU"/>
        </w:rPr>
        <w:t>he instrument commence</w:t>
      </w:r>
      <w:r w:rsidR="00426767">
        <w:rPr>
          <w:szCs w:val="24"/>
          <w:lang w:eastAsia="en-AU"/>
        </w:rPr>
        <w:t>d</w:t>
      </w:r>
      <w:r>
        <w:rPr>
          <w:szCs w:val="24"/>
          <w:lang w:eastAsia="en-AU"/>
        </w:rPr>
        <w:t xml:space="preserve"> on 1 October 2017</w:t>
      </w:r>
      <w:r w:rsidR="002A1343">
        <w:rPr>
          <w:szCs w:val="24"/>
          <w:lang w:eastAsia="en-AU"/>
        </w:rPr>
        <w:t>.</w:t>
      </w:r>
    </w:p>
    <w:p w14:paraId="6E73D80B" w14:textId="77777777" w:rsidR="00A15E3F" w:rsidRPr="00A15E3F" w:rsidRDefault="00A15E3F" w:rsidP="00A15E3F">
      <w:pPr>
        <w:shd w:val="clear" w:color="auto" w:fill="FFFFFF"/>
        <w:spacing w:before="100" w:beforeAutospacing="1" w:after="100" w:afterAutospacing="1"/>
        <w:rPr>
          <w:szCs w:val="24"/>
          <w:lang w:eastAsia="en-AU"/>
        </w:rPr>
      </w:pPr>
      <w:r w:rsidRPr="00A15E3F">
        <w:rPr>
          <w:b/>
          <w:bCs/>
          <w:szCs w:val="24"/>
          <w:lang w:eastAsia="en-AU"/>
        </w:rPr>
        <w:lastRenderedPageBreak/>
        <w:t xml:space="preserve">Human Rights Implications </w:t>
      </w:r>
    </w:p>
    <w:p w14:paraId="6D3407B8" w14:textId="77777777" w:rsidR="00A15E3F" w:rsidRPr="00A15E3F" w:rsidRDefault="00A15E3F" w:rsidP="00A15E3F">
      <w:pPr>
        <w:shd w:val="clear" w:color="auto" w:fill="FFFFFF"/>
        <w:spacing w:before="100" w:beforeAutospacing="1" w:after="120"/>
        <w:rPr>
          <w:rFonts w:ascii="Helvetica Neue" w:hAnsi="Helvetica Neue"/>
          <w:szCs w:val="24"/>
          <w:lang w:val="en-US" w:eastAsia="en-AU"/>
        </w:rPr>
      </w:pPr>
      <w:r w:rsidRPr="00A15E3F">
        <w:rPr>
          <w:szCs w:val="24"/>
          <w:lang w:eastAsia="en-AU"/>
        </w:rPr>
        <w:t xml:space="preserve">Article 9 of the </w:t>
      </w:r>
      <w:r w:rsidRPr="00A15E3F">
        <w:rPr>
          <w:i/>
          <w:iCs/>
          <w:szCs w:val="24"/>
          <w:lang w:eastAsia="en-AU"/>
        </w:rPr>
        <w:t>International Covenant on Economic, Social and Cultural Rights</w:t>
      </w:r>
      <w:r w:rsidRPr="00A15E3F">
        <w:rPr>
          <w:szCs w:val="24"/>
          <w:lang w:eastAsia="en-AU"/>
        </w:rPr>
        <w:t xml:space="preserve"> provides for the right of everyone to social security, including social insurance. General Comment 19 by the Committee on Economic, Social and Cultural Rights elaborates on Article 9, stating that ‘States parties should … ensure the protection of workers who are injured in the course of employment or other productive work’.</w:t>
      </w:r>
      <w:r>
        <w:rPr>
          <w:rStyle w:val="FootnoteReference"/>
          <w:szCs w:val="24"/>
          <w:lang w:eastAsia="en-AU"/>
        </w:rPr>
        <w:footnoteReference w:id="1"/>
      </w:r>
      <w:r w:rsidRPr="00A15E3F">
        <w:rPr>
          <w:rFonts w:ascii="Helvetica Neue" w:hAnsi="Helvetica Neue"/>
          <w:szCs w:val="24"/>
          <w:lang w:val="en-US" w:eastAsia="en-AU"/>
        </w:rPr>
        <w:t xml:space="preserve"> </w:t>
      </w:r>
    </w:p>
    <w:p w14:paraId="00190313" w14:textId="12E50421" w:rsidR="00A15E3F" w:rsidRPr="00A15E3F" w:rsidRDefault="00A15E3F" w:rsidP="00A15E3F">
      <w:pPr>
        <w:shd w:val="clear" w:color="auto" w:fill="FFFFFF"/>
        <w:spacing w:before="100" w:beforeAutospacing="1" w:after="120"/>
        <w:rPr>
          <w:rFonts w:ascii="Helvetica Neue" w:hAnsi="Helvetica Neue"/>
          <w:szCs w:val="24"/>
          <w:lang w:val="en-US" w:eastAsia="en-AU"/>
        </w:rPr>
      </w:pPr>
      <w:r w:rsidRPr="00A15E3F">
        <w:rPr>
          <w:szCs w:val="24"/>
          <w:lang w:eastAsia="en-AU"/>
        </w:rPr>
        <w:t>The Act provides support for employees who have been injured at work by way of weekly compensation payments, payment of medical expenses, permanent impairment benefits as well as other benefits.</w:t>
      </w:r>
      <w:r w:rsidRPr="00A15E3F">
        <w:rPr>
          <w:b/>
          <w:bCs/>
          <w:szCs w:val="24"/>
          <w:lang w:eastAsia="en-AU"/>
        </w:rPr>
        <w:t xml:space="preserve"> </w:t>
      </w:r>
      <w:r w:rsidRPr="00A15E3F">
        <w:rPr>
          <w:szCs w:val="24"/>
          <w:lang w:eastAsia="en-AU"/>
        </w:rPr>
        <w:t xml:space="preserve">This </w:t>
      </w:r>
      <w:r w:rsidR="0089701D">
        <w:rPr>
          <w:szCs w:val="24"/>
          <w:lang w:eastAsia="en-AU"/>
        </w:rPr>
        <w:t xml:space="preserve">instrument </w:t>
      </w:r>
      <w:r w:rsidRPr="00A15E3F">
        <w:rPr>
          <w:szCs w:val="24"/>
          <w:lang w:eastAsia="en-AU"/>
        </w:rPr>
        <w:t xml:space="preserve">positively engages the right to social security by </w:t>
      </w:r>
      <w:r w:rsidR="002A1343">
        <w:rPr>
          <w:szCs w:val="24"/>
          <w:lang w:eastAsia="en-AU"/>
        </w:rPr>
        <w:t>continuing the extension of the</w:t>
      </w:r>
      <w:r w:rsidRPr="00A15E3F">
        <w:rPr>
          <w:szCs w:val="24"/>
          <w:lang w:eastAsia="en-AU"/>
        </w:rPr>
        <w:t xml:space="preserve"> coverage of the Act (and therefore access to workers’ compensation) to</w:t>
      </w:r>
      <w:r w:rsidRPr="00A15E3F">
        <w:rPr>
          <w:b/>
          <w:bCs/>
          <w:szCs w:val="24"/>
          <w:lang w:eastAsia="en-AU"/>
        </w:rPr>
        <w:t xml:space="preserve"> </w:t>
      </w:r>
      <w:r>
        <w:rPr>
          <w:szCs w:val="24"/>
          <w:lang w:eastAsia="en-AU"/>
        </w:rPr>
        <w:t xml:space="preserve">employees of Aboriginal Hostels Ltd </w:t>
      </w:r>
      <w:r w:rsidRPr="00A15E3F">
        <w:rPr>
          <w:szCs w:val="24"/>
          <w:lang w:eastAsia="en-AU"/>
        </w:rPr>
        <w:t xml:space="preserve">who would not otherwise be covered by the Act. </w:t>
      </w:r>
    </w:p>
    <w:p w14:paraId="3464342F" w14:textId="77777777" w:rsidR="00230E91" w:rsidRDefault="00230E91" w:rsidP="00A15E3F">
      <w:pPr>
        <w:shd w:val="clear" w:color="auto" w:fill="FFFFFF"/>
        <w:spacing w:before="100" w:beforeAutospacing="1" w:after="120"/>
        <w:rPr>
          <w:b/>
          <w:bCs/>
          <w:szCs w:val="24"/>
          <w:lang w:eastAsia="en-AU"/>
        </w:rPr>
      </w:pPr>
    </w:p>
    <w:p w14:paraId="5257AAAD" w14:textId="77777777" w:rsidR="00230E91" w:rsidRDefault="00230E91" w:rsidP="00A15E3F">
      <w:pPr>
        <w:shd w:val="clear" w:color="auto" w:fill="FFFFFF"/>
        <w:spacing w:before="100" w:beforeAutospacing="1" w:after="120"/>
        <w:rPr>
          <w:b/>
          <w:bCs/>
          <w:szCs w:val="24"/>
          <w:lang w:eastAsia="en-AU"/>
        </w:rPr>
      </w:pPr>
    </w:p>
    <w:p w14:paraId="6E81BEE9" w14:textId="77777777" w:rsidR="00230E91" w:rsidRDefault="00230E91" w:rsidP="00A15E3F">
      <w:pPr>
        <w:shd w:val="clear" w:color="auto" w:fill="FFFFFF"/>
        <w:spacing w:before="100" w:beforeAutospacing="1" w:after="120"/>
        <w:rPr>
          <w:b/>
          <w:bCs/>
          <w:szCs w:val="24"/>
          <w:lang w:eastAsia="en-AU"/>
        </w:rPr>
      </w:pPr>
    </w:p>
    <w:p w14:paraId="5A97B2AA" w14:textId="083B859E" w:rsidR="00A15E3F" w:rsidRPr="00A15E3F" w:rsidRDefault="00A15E3F" w:rsidP="00A15E3F">
      <w:pPr>
        <w:shd w:val="clear" w:color="auto" w:fill="FFFFFF"/>
        <w:spacing w:before="100" w:beforeAutospacing="1" w:after="120"/>
        <w:rPr>
          <w:rFonts w:ascii="Helvetica Neue" w:hAnsi="Helvetica Neue"/>
          <w:szCs w:val="24"/>
          <w:lang w:val="en-US" w:eastAsia="en-AU"/>
        </w:rPr>
      </w:pPr>
      <w:r w:rsidRPr="00A15E3F">
        <w:rPr>
          <w:b/>
          <w:bCs/>
          <w:szCs w:val="24"/>
          <w:lang w:eastAsia="en-AU"/>
        </w:rPr>
        <w:t xml:space="preserve">Conclusion </w:t>
      </w:r>
    </w:p>
    <w:p w14:paraId="08ADF788" w14:textId="77777777" w:rsidR="00F07806" w:rsidRPr="00A15E3F" w:rsidRDefault="00A15E3F" w:rsidP="00A15E3F">
      <w:pPr>
        <w:shd w:val="clear" w:color="auto" w:fill="FFFFFF"/>
        <w:spacing w:before="100" w:beforeAutospacing="1" w:after="100" w:afterAutospacing="1"/>
        <w:rPr>
          <w:rFonts w:ascii="Helvetica Neue" w:hAnsi="Helvetica Neue"/>
          <w:szCs w:val="24"/>
          <w:lang w:val="en-US" w:eastAsia="en-AU"/>
        </w:rPr>
      </w:pPr>
      <w:r w:rsidRPr="00A15E3F">
        <w:rPr>
          <w:szCs w:val="24"/>
          <w:lang w:eastAsia="en-AU"/>
        </w:rPr>
        <w:t xml:space="preserve">The legislative instrument is compatible with human rights because it advances the protection of human rights by extending coverage of the Act, and therefore workers’ compensation coverage, to </w:t>
      </w:r>
      <w:r>
        <w:rPr>
          <w:szCs w:val="24"/>
          <w:lang w:eastAsia="en-AU"/>
        </w:rPr>
        <w:t>employees of Aboriginal Hostels Ltd.</w:t>
      </w:r>
    </w:p>
    <w:sectPr w:rsidR="00F07806" w:rsidRPr="00A15E3F" w:rsidSect="0044203F">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DD5DF" w14:textId="77777777" w:rsidR="00301C69" w:rsidRDefault="00301C69" w:rsidP="00301C69">
      <w:r>
        <w:separator/>
      </w:r>
    </w:p>
  </w:endnote>
  <w:endnote w:type="continuationSeparator" w:id="0">
    <w:p w14:paraId="5DAEFFF9" w14:textId="77777777" w:rsidR="00301C69" w:rsidRDefault="00301C69" w:rsidP="0030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29610" w14:textId="77777777" w:rsidR="00301C69" w:rsidRDefault="00301C69" w:rsidP="00301C69">
      <w:r>
        <w:separator/>
      </w:r>
    </w:p>
  </w:footnote>
  <w:footnote w:type="continuationSeparator" w:id="0">
    <w:p w14:paraId="2229DE75" w14:textId="77777777" w:rsidR="00301C69" w:rsidRDefault="00301C69" w:rsidP="00301C69">
      <w:r>
        <w:continuationSeparator/>
      </w:r>
    </w:p>
  </w:footnote>
  <w:footnote w:id="1">
    <w:p w14:paraId="749F00ED" w14:textId="77777777" w:rsidR="00A15E3F" w:rsidRDefault="00A15E3F">
      <w:pPr>
        <w:pStyle w:val="FootnoteText"/>
      </w:pPr>
      <w:r>
        <w:rPr>
          <w:rStyle w:val="FootnoteReference"/>
        </w:rPr>
        <w:footnoteRef/>
      </w:r>
      <w:r>
        <w:t xml:space="preserve"> </w:t>
      </w:r>
      <w:r>
        <w:rPr>
          <w:rFonts w:ascii="Helvetica Neue" w:hAnsi="Helvetica Neue"/>
          <w:sz w:val="19"/>
          <w:szCs w:val="19"/>
        </w:rPr>
        <w:t xml:space="preserve">Committee on Economic, Social and Cultural Rights, </w:t>
      </w:r>
      <w:r>
        <w:rPr>
          <w:rFonts w:ascii="Helvetica Neue" w:hAnsi="Helvetica Neue"/>
          <w:i/>
          <w:iCs/>
          <w:sz w:val="19"/>
          <w:szCs w:val="19"/>
        </w:rPr>
        <w:t>General Comment 19: The Right to Social Security (art. 9)</w:t>
      </w:r>
      <w:r>
        <w:rPr>
          <w:rFonts w:ascii="Helvetica Neue" w:hAnsi="Helvetica Neue"/>
          <w:sz w:val="19"/>
          <w:szCs w:val="19"/>
        </w:rPr>
        <w:t>, 39</w:t>
      </w:r>
      <w:r>
        <w:rPr>
          <w:rFonts w:ascii="Helvetica Neue" w:hAnsi="Helvetica Neue"/>
          <w:sz w:val="19"/>
          <w:szCs w:val="19"/>
          <w:vertAlign w:val="superscript"/>
        </w:rPr>
        <w:t>th</w:t>
      </w:r>
      <w:r>
        <w:rPr>
          <w:rFonts w:ascii="Helvetica Neue" w:hAnsi="Helvetica Neue"/>
          <w:sz w:val="19"/>
          <w:szCs w:val="19"/>
        </w:rPr>
        <w:t xml:space="preserve"> Session, U.N. Doc E/C.12/GC/19 (4 February 2008, adopted 23 November 2007),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06"/>
    <w:rsid w:val="00007C5F"/>
    <w:rsid w:val="000824D3"/>
    <w:rsid w:val="00085372"/>
    <w:rsid w:val="000A369C"/>
    <w:rsid w:val="000B1BE6"/>
    <w:rsid w:val="000C668D"/>
    <w:rsid w:val="00130379"/>
    <w:rsid w:val="0015195E"/>
    <w:rsid w:val="001A2955"/>
    <w:rsid w:val="001C1BE1"/>
    <w:rsid w:val="0022788D"/>
    <w:rsid w:val="00230E91"/>
    <w:rsid w:val="00234B0C"/>
    <w:rsid w:val="00277DD1"/>
    <w:rsid w:val="002823FB"/>
    <w:rsid w:val="002A1343"/>
    <w:rsid w:val="002E1B7F"/>
    <w:rsid w:val="002F26A7"/>
    <w:rsid w:val="00301C69"/>
    <w:rsid w:val="00321264"/>
    <w:rsid w:val="003214EA"/>
    <w:rsid w:val="00426767"/>
    <w:rsid w:val="00437514"/>
    <w:rsid w:val="0044203F"/>
    <w:rsid w:val="004D5B3C"/>
    <w:rsid w:val="005304DA"/>
    <w:rsid w:val="005509AA"/>
    <w:rsid w:val="005A5B8E"/>
    <w:rsid w:val="005C11F2"/>
    <w:rsid w:val="00744E79"/>
    <w:rsid w:val="007F759C"/>
    <w:rsid w:val="0082157B"/>
    <w:rsid w:val="00847937"/>
    <w:rsid w:val="00851589"/>
    <w:rsid w:val="0089701D"/>
    <w:rsid w:val="008C363F"/>
    <w:rsid w:val="00912A4E"/>
    <w:rsid w:val="009257CE"/>
    <w:rsid w:val="00945E63"/>
    <w:rsid w:val="00956C0C"/>
    <w:rsid w:val="009D23E7"/>
    <w:rsid w:val="00A14245"/>
    <w:rsid w:val="00A15E3F"/>
    <w:rsid w:val="00AE3C37"/>
    <w:rsid w:val="00B067E2"/>
    <w:rsid w:val="00B276E8"/>
    <w:rsid w:val="00B31091"/>
    <w:rsid w:val="00BC1CF0"/>
    <w:rsid w:val="00C24980"/>
    <w:rsid w:val="00C71DBA"/>
    <w:rsid w:val="00C72982"/>
    <w:rsid w:val="00CD2BB4"/>
    <w:rsid w:val="00D16FCF"/>
    <w:rsid w:val="00D25959"/>
    <w:rsid w:val="00D9584C"/>
    <w:rsid w:val="00DC462A"/>
    <w:rsid w:val="00DD37E6"/>
    <w:rsid w:val="00ED69FA"/>
    <w:rsid w:val="00EF2237"/>
    <w:rsid w:val="00F07806"/>
    <w:rsid w:val="00F10B27"/>
    <w:rsid w:val="00F6764A"/>
    <w:rsid w:val="00FA2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3F70C1"/>
  <w15:docId w15:val="{958F6F06-E36E-43A9-A187-6E879616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80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07806"/>
    <w:pPr>
      <w:spacing w:before="480"/>
    </w:pPr>
    <w:rPr>
      <w:rFonts w:ascii="Arial" w:hAnsi="Arial" w:cs="Arial"/>
      <w:b/>
      <w:bCs/>
      <w:sz w:val="40"/>
      <w:szCs w:val="40"/>
    </w:rPr>
  </w:style>
  <w:style w:type="character" w:customStyle="1" w:styleId="TitleChar">
    <w:name w:val="Title Char"/>
    <w:basedOn w:val="DefaultParagraphFont"/>
    <w:link w:val="Title"/>
    <w:rsid w:val="00F07806"/>
    <w:rPr>
      <w:rFonts w:ascii="Arial" w:hAnsi="Arial" w:cs="Arial"/>
      <w:b/>
      <w:bCs/>
      <w:sz w:val="40"/>
      <w:szCs w:val="40"/>
      <w:lang w:eastAsia="en-US"/>
    </w:rPr>
  </w:style>
  <w:style w:type="character" w:customStyle="1" w:styleId="CharSectno">
    <w:name w:val="CharSectno"/>
    <w:basedOn w:val="DefaultParagraphFont"/>
    <w:rsid w:val="00F07806"/>
  </w:style>
  <w:style w:type="paragraph" w:customStyle="1" w:styleId="HR">
    <w:name w:val="HR"/>
    <w:aliases w:val="Regulation Heading"/>
    <w:basedOn w:val="Normal"/>
    <w:next w:val="R1"/>
    <w:rsid w:val="00F07806"/>
    <w:pPr>
      <w:keepNext/>
      <w:spacing w:before="360"/>
      <w:ind w:left="964" w:hanging="964"/>
    </w:pPr>
    <w:rPr>
      <w:rFonts w:ascii="Arial" w:hAnsi="Arial"/>
      <w:b/>
      <w:szCs w:val="24"/>
    </w:rPr>
  </w:style>
  <w:style w:type="paragraph" w:customStyle="1" w:styleId="R1">
    <w:name w:val="R1"/>
    <w:aliases w:val="1. or 1.(1)"/>
    <w:basedOn w:val="Normal"/>
    <w:next w:val="Normal"/>
    <w:rsid w:val="00F07806"/>
    <w:pPr>
      <w:tabs>
        <w:tab w:val="right" w:pos="794"/>
      </w:tabs>
      <w:spacing w:before="120" w:line="260" w:lineRule="exact"/>
      <w:ind w:left="964" w:hanging="964"/>
      <w:jc w:val="both"/>
    </w:pPr>
    <w:rPr>
      <w:szCs w:val="24"/>
    </w:rPr>
  </w:style>
  <w:style w:type="paragraph" w:styleId="BalloonText">
    <w:name w:val="Balloon Text"/>
    <w:basedOn w:val="Normal"/>
    <w:link w:val="BalloonTextChar"/>
    <w:rsid w:val="00F07806"/>
    <w:rPr>
      <w:rFonts w:ascii="Tahoma" w:hAnsi="Tahoma" w:cs="Tahoma"/>
      <w:sz w:val="16"/>
      <w:szCs w:val="16"/>
    </w:rPr>
  </w:style>
  <w:style w:type="character" w:customStyle="1" w:styleId="BalloonTextChar">
    <w:name w:val="Balloon Text Char"/>
    <w:basedOn w:val="DefaultParagraphFont"/>
    <w:link w:val="BalloonText"/>
    <w:rsid w:val="00F07806"/>
    <w:rPr>
      <w:rFonts w:ascii="Tahoma" w:hAnsi="Tahoma" w:cs="Tahoma"/>
      <w:sz w:val="16"/>
      <w:szCs w:val="16"/>
      <w:lang w:eastAsia="en-US"/>
    </w:rPr>
  </w:style>
  <w:style w:type="paragraph" w:styleId="Header">
    <w:name w:val="header"/>
    <w:basedOn w:val="Normal"/>
    <w:link w:val="HeaderChar"/>
    <w:unhideWhenUsed/>
    <w:rsid w:val="00301C69"/>
    <w:pPr>
      <w:tabs>
        <w:tab w:val="center" w:pos="4513"/>
        <w:tab w:val="right" w:pos="9026"/>
      </w:tabs>
    </w:pPr>
  </w:style>
  <w:style w:type="character" w:customStyle="1" w:styleId="HeaderChar">
    <w:name w:val="Header Char"/>
    <w:basedOn w:val="DefaultParagraphFont"/>
    <w:link w:val="Header"/>
    <w:rsid w:val="00301C69"/>
    <w:rPr>
      <w:sz w:val="24"/>
      <w:lang w:eastAsia="en-US"/>
    </w:rPr>
  </w:style>
  <w:style w:type="paragraph" w:styleId="Footer">
    <w:name w:val="footer"/>
    <w:basedOn w:val="Normal"/>
    <w:link w:val="FooterChar"/>
    <w:unhideWhenUsed/>
    <w:rsid w:val="00301C69"/>
    <w:pPr>
      <w:tabs>
        <w:tab w:val="center" w:pos="4513"/>
        <w:tab w:val="right" w:pos="9026"/>
      </w:tabs>
    </w:pPr>
  </w:style>
  <w:style w:type="character" w:customStyle="1" w:styleId="FooterChar">
    <w:name w:val="Footer Char"/>
    <w:basedOn w:val="DefaultParagraphFont"/>
    <w:link w:val="Footer"/>
    <w:rsid w:val="00301C69"/>
    <w:rPr>
      <w:sz w:val="24"/>
      <w:lang w:eastAsia="en-US"/>
    </w:rPr>
  </w:style>
  <w:style w:type="character" w:styleId="Hyperlink">
    <w:name w:val="Hyperlink"/>
    <w:basedOn w:val="DefaultParagraphFont"/>
    <w:uiPriority w:val="99"/>
    <w:semiHidden/>
    <w:unhideWhenUsed/>
    <w:rsid w:val="00A15E3F"/>
    <w:rPr>
      <w:color w:val="0000FF"/>
      <w:u w:val="single"/>
    </w:rPr>
  </w:style>
  <w:style w:type="paragraph" w:styleId="FootnoteText">
    <w:name w:val="footnote text"/>
    <w:basedOn w:val="Normal"/>
    <w:link w:val="FootnoteTextChar"/>
    <w:semiHidden/>
    <w:unhideWhenUsed/>
    <w:rsid w:val="00A15E3F"/>
    <w:rPr>
      <w:sz w:val="20"/>
    </w:rPr>
  </w:style>
  <w:style w:type="character" w:customStyle="1" w:styleId="FootnoteTextChar">
    <w:name w:val="Footnote Text Char"/>
    <w:basedOn w:val="DefaultParagraphFont"/>
    <w:link w:val="FootnoteText"/>
    <w:semiHidden/>
    <w:rsid w:val="00A15E3F"/>
    <w:rPr>
      <w:lang w:eastAsia="en-US"/>
    </w:rPr>
  </w:style>
  <w:style w:type="character" w:styleId="FootnoteReference">
    <w:name w:val="footnote reference"/>
    <w:basedOn w:val="DefaultParagraphFont"/>
    <w:semiHidden/>
    <w:unhideWhenUsed/>
    <w:rsid w:val="00A15E3F"/>
    <w:rPr>
      <w:vertAlign w:val="superscript"/>
    </w:rPr>
  </w:style>
  <w:style w:type="character" w:styleId="CommentReference">
    <w:name w:val="annotation reference"/>
    <w:basedOn w:val="DefaultParagraphFont"/>
    <w:semiHidden/>
    <w:unhideWhenUsed/>
    <w:rsid w:val="0015195E"/>
    <w:rPr>
      <w:sz w:val="16"/>
      <w:szCs w:val="16"/>
    </w:rPr>
  </w:style>
  <w:style w:type="paragraph" w:styleId="CommentText">
    <w:name w:val="annotation text"/>
    <w:basedOn w:val="Normal"/>
    <w:link w:val="CommentTextChar"/>
    <w:semiHidden/>
    <w:unhideWhenUsed/>
    <w:rsid w:val="0015195E"/>
    <w:rPr>
      <w:sz w:val="20"/>
    </w:rPr>
  </w:style>
  <w:style w:type="character" w:customStyle="1" w:styleId="CommentTextChar">
    <w:name w:val="Comment Text Char"/>
    <w:basedOn w:val="DefaultParagraphFont"/>
    <w:link w:val="CommentText"/>
    <w:semiHidden/>
    <w:rsid w:val="0015195E"/>
    <w:rPr>
      <w:lang w:eastAsia="en-US"/>
    </w:rPr>
  </w:style>
  <w:style w:type="paragraph" w:styleId="CommentSubject">
    <w:name w:val="annotation subject"/>
    <w:basedOn w:val="CommentText"/>
    <w:next w:val="CommentText"/>
    <w:link w:val="CommentSubjectChar"/>
    <w:semiHidden/>
    <w:unhideWhenUsed/>
    <w:rsid w:val="0015195E"/>
    <w:rPr>
      <w:b/>
      <w:bCs/>
    </w:rPr>
  </w:style>
  <w:style w:type="character" w:customStyle="1" w:styleId="CommentSubjectChar">
    <w:name w:val="Comment Subject Char"/>
    <w:basedOn w:val="CommentTextChar"/>
    <w:link w:val="CommentSubject"/>
    <w:semiHidden/>
    <w:rsid w:val="0015195E"/>
    <w:rPr>
      <w:b/>
      <w:bCs/>
      <w:lang w:eastAsia="en-US"/>
    </w:rPr>
  </w:style>
  <w:style w:type="paragraph" w:styleId="Revision">
    <w:name w:val="Revision"/>
    <w:hidden/>
    <w:uiPriority w:val="99"/>
    <w:semiHidden/>
    <w:rsid w:val="001C1BE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10268">
      <w:bodyDiv w:val="1"/>
      <w:marLeft w:val="0"/>
      <w:marRight w:val="0"/>
      <w:marTop w:val="0"/>
      <w:marBottom w:val="0"/>
      <w:divBdr>
        <w:top w:val="none" w:sz="0" w:space="0" w:color="auto"/>
        <w:left w:val="none" w:sz="0" w:space="0" w:color="auto"/>
        <w:bottom w:val="none" w:sz="0" w:space="0" w:color="auto"/>
        <w:right w:val="none" w:sz="0" w:space="0" w:color="auto"/>
      </w:divBdr>
      <w:divsChild>
        <w:div w:id="521210651">
          <w:marLeft w:val="0"/>
          <w:marRight w:val="0"/>
          <w:marTop w:val="0"/>
          <w:marBottom w:val="0"/>
          <w:divBdr>
            <w:top w:val="none" w:sz="0" w:space="0" w:color="auto"/>
            <w:left w:val="none" w:sz="0" w:space="0" w:color="auto"/>
            <w:bottom w:val="none" w:sz="0" w:space="0" w:color="auto"/>
            <w:right w:val="none" w:sz="0" w:space="0" w:color="auto"/>
          </w:divBdr>
          <w:divsChild>
            <w:div w:id="1284965660">
              <w:marLeft w:val="0"/>
              <w:marRight w:val="0"/>
              <w:marTop w:val="0"/>
              <w:marBottom w:val="0"/>
              <w:divBdr>
                <w:top w:val="none" w:sz="0" w:space="0" w:color="auto"/>
                <w:left w:val="none" w:sz="0" w:space="0" w:color="auto"/>
                <w:bottom w:val="none" w:sz="0" w:space="0" w:color="auto"/>
                <w:right w:val="none" w:sz="0" w:space="0" w:color="auto"/>
              </w:divBdr>
              <w:divsChild>
                <w:div w:id="642347178">
                  <w:marLeft w:val="0"/>
                  <w:marRight w:val="0"/>
                  <w:marTop w:val="0"/>
                  <w:marBottom w:val="0"/>
                  <w:divBdr>
                    <w:top w:val="none" w:sz="0" w:space="0" w:color="auto"/>
                    <w:left w:val="none" w:sz="0" w:space="0" w:color="auto"/>
                    <w:bottom w:val="none" w:sz="0" w:space="0" w:color="auto"/>
                    <w:right w:val="none" w:sz="0" w:space="0" w:color="auto"/>
                  </w:divBdr>
                  <w:divsChild>
                    <w:div w:id="1206021525">
                      <w:marLeft w:val="0"/>
                      <w:marRight w:val="0"/>
                      <w:marTop w:val="0"/>
                      <w:marBottom w:val="0"/>
                      <w:divBdr>
                        <w:top w:val="none" w:sz="0" w:space="0" w:color="auto"/>
                        <w:left w:val="none" w:sz="0" w:space="0" w:color="auto"/>
                        <w:bottom w:val="none" w:sz="0" w:space="0" w:color="auto"/>
                        <w:right w:val="none" w:sz="0" w:space="0" w:color="auto"/>
                      </w:divBdr>
                      <w:divsChild>
                        <w:div w:id="508837554">
                          <w:marLeft w:val="0"/>
                          <w:marRight w:val="0"/>
                          <w:marTop w:val="0"/>
                          <w:marBottom w:val="0"/>
                          <w:divBdr>
                            <w:top w:val="none" w:sz="0" w:space="0" w:color="auto"/>
                            <w:left w:val="none" w:sz="0" w:space="0" w:color="auto"/>
                            <w:bottom w:val="none" w:sz="0" w:space="0" w:color="auto"/>
                            <w:right w:val="none" w:sz="0" w:space="0" w:color="auto"/>
                          </w:divBdr>
                          <w:divsChild>
                            <w:div w:id="1572154472">
                              <w:marLeft w:val="0"/>
                              <w:marRight w:val="0"/>
                              <w:marTop w:val="0"/>
                              <w:marBottom w:val="0"/>
                              <w:divBdr>
                                <w:top w:val="none" w:sz="0" w:space="0" w:color="auto"/>
                                <w:left w:val="none" w:sz="0" w:space="0" w:color="auto"/>
                                <w:bottom w:val="none" w:sz="0" w:space="0" w:color="auto"/>
                                <w:right w:val="none" w:sz="0" w:space="0" w:color="auto"/>
                              </w:divBdr>
                              <w:divsChild>
                                <w:div w:id="1121388200">
                                  <w:marLeft w:val="0"/>
                                  <w:marRight w:val="0"/>
                                  <w:marTop w:val="0"/>
                                  <w:marBottom w:val="0"/>
                                  <w:divBdr>
                                    <w:top w:val="none" w:sz="0" w:space="0" w:color="auto"/>
                                    <w:left w:val="none" w:sz="0" w:space="0" w:color="auto"/>
                                    <w:bottom w:val="none" w:sz="0" w:space="0" w:color="auto"/>
                                    <w:right w:val="none" w:sz="0" w:space="0" w:color="auto"/>
                                  </w:divBdr>
                                  <w:divsChild>
                                    <w:div w:id="1926525388">
                                      <w:marLeft w:val="0"/>
                                      <w:marRight w:val="0"/>
                                      <w:marTop w:val="0"/>
                                      <w:marBottom w:val="0"/>
                                      <w:divBdr>
                                        <w:top w:val="none" w:sz="0" w:space="0" w:color="auto"/>
                                        <w:left w:val="none" w:sz="0" w:space="0" w:color="auto"/>
                                        <w:bottom w:val="none" w:sz="0" w:space="0" w:color="auto"/>
                                        <w:right w:val="none" w:sz="0" w:space="0" w:color="auto"/>
                                      </w:divBdr>
                                      <w:divsChild>
                                        <w:div w:id="1596212031">
                                          <w:marLeft w:val="0"/>
                                          <w:marRight w:val="0"/>
                                          <w:marTop w:val="0"/>
                                          <w:marBottom w:val="0"/>
                                          <w:divBdr>
                                            <w:top w:val="none" w:sz="0" w:space="0" w:color="auto"/>
                                            <w:left w:val="none" w:sz="0" w:space="0" w:color="auto"/>
                                            <w:bottom w:val="none" w:sz="0" w:space="0" w:color="auto"/>
                                            <w:right w:val="none" w:sz="0" w:space="0" w:color="auto"/>
                                          </w:divBdr>
                                          <w:divsChild>
                                            <w:div w:id="1963534735">
                                              <w:marLeft w:val="0"/>
                                              <w:marRight w:val="0"/>
                                              <w:marTop w:val="0"/>
                                              <w:marBottom w:val="0"/>
                                              <w:divBdr>
                                                <w:top w:val="none" w:sz="0" w:space="0" w:color="auto"/>
                                                <w:left w:val="none" w:sz="0" w:space="0" w:color="auto"/>
                                                <w:bottom w:val="none" w:sz="0" w:space="0" w:color="auto"/>
                                                <w:right w:val="none" w:sz="0" w:space="0" w:color="auto"/>
                                              </w:divBdr>
                                              <w:divsChild>
                                                <w:div w:id="582766777">
                                                  <w:marLeft w:val="0"/>
                                                  <w:marRight w:val="0"/>
                                                  <w:marTop w:val="0"/>
                                                  <w:marBottom w:val="0"/>
                                                  <w:divBdr>
                                                    <w:top w:val="none" w:sz="0" w:space="0" w:color="auto"/>
                                                    <w:left w:val="none" w:sz="0" w:space="0" w:color="auto"/>
                                                    <w:bottom w:val="none" w:sz="0" w:space="0" w:color="auto"/>
                                                    <w:right w:val="none" w:sz="0" w:space="0" w:color="auto"/>
                                                  </w:divBdr>
                                                  <w:divsChild>
                                                    <w:div w:id="1297367606">
                                                      <w:marLeft w:val="0"/>
                                                      <w:marRight w:val="0"/>
                                                      <w:marTop w:val="0"/>
                                                      <w:marBottom w:val="0"/>
                                                      <w:divBdr>
                                                        <w:top w:val="none" w:sz="0" w:space="0" w:color="auto"/>
                                                        <w:left w:val="none" w:sz="0" w:space="0" w:color="auto"/>
                                                        <w:bottom w:val="none" w:sz="0" w:space="0" w:color="auto"/>
                                                        <w:right w:val="none" w:sz="0" w:space="0" w:color="auto"/>
                                                      </w:divBdr>
                                                      <w:divsChild>
                                                        <w:div w:id="2109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105258">
      <w:bodyDiv w:val="1"/>
      <w:marLeft w:val="0"/>
      <w:marRight w:val="0"/>
      <w:marTop w:val="0"/>
      <w:marBottom w:val="0"/>
      <w:divBdr>
        <w:top w:val="none" w:sz="0" w:space="0" w:color="auto"/>
        <w:left w:val="none" w:sz="0" w:space="0" w:color="auto"/>
        <w:bottom w:val="none" w:sz="0" w:space="0" w:color="auto"/>
        <w:right w:val="none" w:sz="0" w:space="0" w:color="auto"/>
      </w:divBdr>
      <w:divsChild>
        <w:div w:id="2092123441">
          <w:marLeft w:val="0"/>
          <w:marRight w:val="0"/>
          <w:marTop w:val="0"/>
          <w:marBottom w:val="0"/>
          <w:divBdr>
            <w:top w:val="none" w:sz="0" w:space="0" w:color="auto"/>
            <w:left w:val="none" w:sz="0" w:space="0" w:color="auto"/>
            <w:bottom w:val="none" w:sz="0" w:space="0" w:color="auto"/>
            <w:right w:val="none" w:sz="0" w:space="0" w:color="auto"/>
          </w:divBdr>
          <w:divsChild>
            <w:div w:id="1172141781">
              <w:marLeft w:val="0"/>
              <w:marRight w:val="0"/>
              <w:marTop w:val="0"/>
              <w:marBottom w:val="0"/>
              <w:divBdr>
                <w:top w:val="none" w:sz="0" w:space="0" w:color="auto"/>
                <w:left w:val="none" w:sz="0" w:space="0" w:color="auto"/>
                <w:bottom w:val="none" w:sz="0" w:space="0" w:color="auto"/>
                <w:right w:val="none" w:sz="0" w:space="0" w:color="auto"/>
              </w:divBdr>
              <w:divsChild>
                <w:div w:id="1837525718">
                  <w:marLeft w:val="0"/>
                  <w:marRight w:val="0"/>
                  <w:marTop w:val="0"/>
                  <w:marBottom w:val="0"/>
                  <w:divBdr>
                    <w:top w:val="none" w:sz="0" w:space="0" w:color="auto"/>
                    <w:left w:val="none" w:sz="0" w:space="0" w:color="auto"/>
                    <w:bottom w:val="none" w:sz="0" w:space="0" w:color="auto"/>
                    <w:right w:val="none" w:sz="0" w:space="0" w:color="auto"/>
                  </w:divBdr>
                  <w:divsChild>
                    <w:div w:id="1753355722">
                      <w:marLeft w:val="0"/>
                      <w:marRight w:val="0"/>
                      <w:marTop w:val="0"/>
                      <w:marBottom w:val="0"/>
                      <w:divBdr>
                        <w:top w:val="none" w:sz="0" w:space="0" w:color="auto"/>
                        <w:left w:val="none" w:sz="0" w:space="0" w:color="auto"/>
                        <w:bottom w:val="none" w:sz="0" w:space="0" w:color="auto"/>
                        <w:right w:val="none" w:sz="0" w:space="0" w:color="auto"/>
                      </w:divBdr>
                      <w:divsChild>
                        <w:div w:id="301889127">
                          <w:marLeft w:val="0"/>
                          <w:marRight w:val="0"/>
                          <w:marTop w:val="0"/>
                          <w:marBottom w:val="0"/>
                          <w:divBdr>
                            <w:top w:val="none" w:sz="0" w:space="0" w:color="auto"/>
                            <w:left w:val="none" w:sz="0" w:space="0" w:color="auto"/>
                            <w:bottom w:val="none" w:sz="0" w:space="0" w:color="auto"/>
                            <w:right w:val="none" w:sz="0" w:space="0" w:color="auto"/>
                          </w:divBdr>
                          <w:divsChild>
                            <w:div w:id="898708431">
                              <w:marLeft w:val="0"/>
                              <w:marRight w:val="0"/>
                              <w:marTop w:val="0"/>
                              <w:marBottom w:val="0"/>
                              <w:divBdr>
                                <w:top w:val="none" w:sz="0" w:space="0" w:color="auto"/>
                                <w:left w:val="none" w:sz="0" w:space="0" w:color="auto"/>
                                <w:bottom w:val="none" w:sz="0" w:space="0" w:color="auto"/>
                                <w:right w:val="none" w:sz="0" w:space="0" w:color="auto"/>
                              </w:divBdr>
                              <w:divsChild>
                                <w:div w:id="758873642">
                                  <w:marLeft w:val="0"/>
                                  <w:marRight w:val="0"/>
                                  <w:marTop w:val="0"/>
                                  <w:marBottom w:val="0"/>
                                  <w:divBdr>
                                    <w:top w:val="none" w:sz="0" w:space="0" w:color="auto"/>
                                    <w:left w:val="none" w:sz="0" w:space="0" w:color="auto"/>
                                    <w:bottom w:val="none" w:sz="0" w:space="0" w:color="auto"/>
                                    <w:right w:val="none" w:sz="0" w:space="0" w:color="auto"/>
                                  </w:divBdr>
                                  <w:divsChild>
                                    <w:div w:id="1590893044">
                                      <w:marLeft w:val="0"/>
                                      <w:marRight w:val="0"/>
                                      <w:marTop w:val="0"/>
                                      <w:marBottom w:val="0"/>
                                      <w:divBdr>
                                        <w:top w:val="none" w:sz="0" w:space="0" w:color="auto"/>
                                        <w:left w:val="none" w:sz="0" w:space="0" w:color="auto"/>
                                        <w:bottom w:val="none" w:sz="0" w:space="0" w:color="auto"/>
                                        <w:right w:val="none" w:sz="0" w:space="0" w:color="auto"/>
                                      </w:divBdr>
                                      <w:divsChild>
                                        <w:div w:id="303700980">
                                          <w:marLeft w:val="0"/>
                                          <w:marRight w:val="0"/>
                                          <w:marTop w:val="0"/>
                                          <w:marBottom w:val="0"/>
                                          <w:divBdr>
                                            <w:top w:val="none" w:sz="0" w:space="0" w:color="auto"/>
                                            <w:left w:val="none" w:sz="0" w:space="0" w:color="auto"/>
                                            <w:bottom w:val="none" w:sz="0" w:space="0" w:color="auto"/>
                                            <w:right w:val="none" w:sz="0" w:space="0" w:color="auto"/>
                                          </w:divBdr>
                                          <w:divsChild>
                                            <w:div w:id="1444038264">
                                              <w:marLeft w:val="0"/>
                                              <w:marRight w:val="0"/>
                                              <w:marTop w:val="0"/>
                                              <w:marBottom w:val="0"/>
                                              <w:divBdr>
                                                <w:top w:val="none" w:sz="0" w:space="0" w:color="auto"/>
                                                <w:left w:val="none" w:sz="0" w:space="0" w:color="auto"/>
                                                <w:bottom w:val="none" w:sz="0" w:space="0" w:color="auto"/>
                                                <w:right w:val="none" w:sz="0" w:space="0" w:color="auto"/>
                                              </w:divBdr>
                                              <w:divsChild>
                                                <w:div w:id="764611156">
                                                  <w:marLeft w:val="0"/>
                                                  <w:marRight w:val="0"/>
                                                  <w:marTop w:val="0"/>
                                                  <w:marBottom w:val="0"/>
                                                  <w:divBdr>
                                                    <w:top w:val="none" w:sz="0" w:space="0" w:color="auto"/>
                                                    <w:left w:val="none" w:sz="0" w:space="0" w:color="auto"/>
                                                    <w:bottom w:val="none" w:sz="0" w:space="0" w:color="auto"/>
                                                    <w:right w:val="none" w:sz="0" w:space="0" w:color="auto"/>
                                                  </w:divBdr>
                                                  <w:divsChild>
                                                    <w:div w:id="70736463">
                                                      <w:marLeft w:val="0"/>
                                                      <w:marRight w:val="0"/>
                                                      <w:marTop w:val="0"/>
                                                      <w:marBottom w:val="0"/>
                                                      <w:divBdr>
                                                        <w:top w:val="none" w:sz="0" w:space="0" w:color="auto"/>
                                                        <w:left w:val="none" w:sz="0" w:space="0" w:color="auto"/>
                                                        <w:bottom w:val="none" w:sz="0" w:space="0" w:color="auto"/>
                                                        <w:right w:val="none" w:sz="0" w:space="0" w:color="auto"/>
                                                      </w:divBdr>
                                                      <w:divsChild>
                                                        <w:div w:id="10744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096324">
      <w:bodyDiv w:val="1"/>
      <w:marLeft w:val="0"/>
      <w:marRight w:val="0"/>
      <w:marTop w:val="0"/>
      <w:marBottom w:val="0"/>
      <w:divBdr>
        <w:top w:val="none" w:sz="0" w:space="0" w:color="auto"/>
        <w:left w:val="none" w:sz="0" w:space="0" w:color="auto"/>
        <w:bottom w:val="none" w:sz="0" w:space="0" w:color="auto"/>
        <w:right w:val="none" w:sz="0" w:space="0" w:color="auto"/>
      </w:divBdr>
      <w:divsChild>
        <w:div w:id="751703813">
          <w:marLeft w:val="0"/>
          <w:marRight w:val="0"/>
          <w:marTop w:val="0"/>
          <w:marBottom w:val="0"/>
          <w:divBdr>
            <w:top w:val="none" w:sz="0" w:space="0" w:color="auto"/>
            <w:left w:val="none" w:sz="0" w:space="0" w:color="auto"/>
            <w:bottom w:val="none" w:sz="0" w:space="0" w:color="auto"/>
            <w:right w:val="none" w:sz="0" w:space="0" w:color="auto"/>
          </w:divBdr>
          <w:divsChild>
            <w:div w:id="1871801176">
              <w:marLeft w:val="0"/>
              <w:marRight w:val="0"/>
              <w:marTop w:val="0"/>
              <w:marBottom w:val="0"/>
              <w:divBdr>
                <w:top w:val="none" w:sz="0" w:space="0" w:color="auto"/>
                <w:left w:val="none" w:sz="0" w:space="0" w:color="auto"/>
                <w:bottom w:val="none" w:sz="0" w:space="0" w:color="auto"/>
                <w:right w:val="none" w:sz="0" w:space="0" w:color="auto"/>
              </w:divBdr>
              <w:divsChild>
                <w:div w:id="976031484">
                  <w:marLeft w:val="0"/>
                  <w:marRight w:val="0"/>
                  <w:marTop w:val="0"/>
                  <w:marBottom w:val="0"/>
                  <w:divBdr>
                    <w:top w:val="none" w:sz="0" w:space="0" w:color="auto"/>
                    <w:left w:val="none" w:sz="0" w:space="0" w:color="auto"/>
                    <w:bottom w:val="none" w:sz="0" w:space="0" w:color="auto"/>
                    <w:right w:val="none" w:sz="0" w:space="0" w:color="auto"/>
                  </w:divBdr>
                  <w:divsChild>
                    <w:div w:id="2111243025">
                      <w:marLeft w:val="0"/>
                      <w:marRight w:val="0"/>
                      <w:marTop w:val="0"/>
                      <w:marBottom w:val="0"/>
                      <w:divBdr>
                        <w:top w:val="none" w:sz="0" w:space="0" w:color="auto"/>
                        <w:left w:val="none" w:sz="0" w:space="0" w:color="auto"/>
                        <w:bottom w:val="none" w:sz="0" w:space="0" w:color="auto"/>
                        <w:right w:val="none" w:sz="0" w:space="0" w:color="auto"/>
                      </w:divBdr>
                      <w:divsChild>
                        <w:div w:id="1914507538">
                          <w:marLeft w:val="0"/>
                          <w:marRight w:val="0"/>
                          <w:marTop w:val="0"/>
                          <w:marBottom w:val="0"/>
                          <w:divBdr>
                            <w:top w:val="none" w:sz="0" w:space="0" w:color="auto"/>
                            <w:left w:val="none" w:sz="0" w:space="0" w:color="auto"/>
                            <w:bottom w:val="none" w:sz="0" w:space="0" w:color="auto"/>
                            <w:right w:val="none" w:sz="0" w:space="0" w:color="auto"/>
                          </w:divBdr>
                          <w:divsChild>
                            <w:div w:id="288781376">
                              <w:marLeft w:val="0"/>
                              <w:marRight w:val="0"/>
                              <w:marTop w:val="0"/>
                              <w:marBottom w:val="0"/>
                              <w:divBdr>
                                <w:top w:val="none" w:sz="0" w:space="0" w:color="auto"/>
                                <w:left w:val="none" w:sz="0" w:space="0" w:color="auto"/>
                                <w:bottom w:val="none" w:sz="0" w:space="0" w:color="auto"/>
                                <w:right w:val="none" w:sz="0" w:space="0" w:color="auto"/>
                              </w:divBdr>
                              <w:divsChild>
                                <w:div w:id="283080429">
                                  <w:marLeft w:val="0"/>
                                  <w:marRight w:val="0"/>
                                  <w:marTop w:val="0"/>
                                  <w:marBottom w:val="0"/>
                                  <w:divBdr>
                                    <w:top w:val="none" w:sz="0" w:space="0" w:color="auto"/>
                                    <w:left w:val="none" w:sz="0" w:space="0" w:color="auto"/>
                                    <w:bottom w:val="none" w:sz="0" w:space="0" w:color="auto"/>
                                    <w:right w:val="none" w:sz="0" w:space="0" w:color="auto"/>
                                  </w:divBdr>
                                  <w:divsChild>
                                    <w:div w:id="1314525536">
                                      <w:marLeft w:val="0"/>
                                      <w:marRight w:val="0"/>
                                      <w:marTop w:val="0"/>
                                      <w:marBottom w:val="0"/>
                                      <w:divBdr>
                                        <w:top w:val="none" w:sz="0" w:space="0" w:color="auto"/>
                                        <w:left w:val="none" w:sz="0" w:space="0" w:color="auto"/>
                                        <w:bottom w:val="none" w:sz="0" w:space="0" w:color="auto"/>
                                        <w:right w:val="none" w:sz="0" w:space="0" w:color="auto"/>
                                      </w:divBdr>
                                      <w:divsChild>
                                        <w:div w:id="1480540056">
                                          <w:marLeft w:val="0"/>
                                          <w:marRight w:val="0"/>
                                          <w:marTop w:val="0"/>
                                          <w:marBottom w:val="0"/>
                                          <w:divBdr>
                                            <w:top w:val="none" w:sz="0" w:space="0" w:color="auto"/>
                                            <w:left w:val="none" w:sz="0" w:space="0" w:color="auto"/>
                                            <w:bottom w:val="none" w:sz="0" w:space="0" w:color="auto"/>
                                            <w:right w:val="none" w:sz="0" w:space="0" w:color="auto"/>
                                          </w:divBdr>
                                          <w:divsChild>
                                            <w:div w:id="1483154674">
                                              <w:marLeft w:val="0"/>
                                              <w:marRight w:val="0"/>
                                              <w:marTop w:val="0"/>
                                              <w:marBottom w:val="0"/>
                                              <w:divBdr>
                                                <w:top w:val="none" w:sz="0" w:space="0" w:color="auto"/>
                                                <w:left w:val="none" w:sz="0" w:space="0" w:color="auto"/>
                                                <w:bottom w:val="none" w:sz="0" w:space="0" w:color="auto"/>
                                                <w:right w:val="none" w:sz="0" w:space="0" w:color="auto"/>
                                              </w:divBdr>
                                              <w:divsChild>
                                                <w:div w:id="288557819">
                                                  <w:marLeft w:val="0"/>
                                                  <w:marRight w:val="0"/>
                                                  <w:marTop w:val="0"/>
                                                  <w:marBottom w:val="0"/>
                                                  <w:divBdr>
                                                    <w:top w:val="none" w:sz="0" w:space="0" w:color="auto"/>
                                                    <w:left w:val="none" w:sz="0" w:space="0" w:color="auto"/>
                                                    <w:bottom w:val="none" w:sz="0" w:space="0" w:color="auto"/>
                                                    <w:right w:val="none" w:sz="0" w:space="0" w:color="auto"/>
                                                  </w:divBdr>
                                                  <w:divsChild>
                                                    <w:div w:id="2109156222">
                                                      <w:marLeft w:val="0"/>
                                                      <w:marRight w:val="0"/>
                                                      <w:marTop w:val="0"/>
                                                      <w:marBottom w:val="0"/>
                                                      <w:divBdr>
                                                        <w:top w:val="none" w:sz="0" w:space="0" w:color="auto"/>
                                                        <w:left w:val="none" w:sz="0" w:space="0" w:color="auto"/>
                                                        <w:bottom w:val="none" w:sz="0" w:space="0" w:color="auto"/>
                                                        <w:right w:val="none" w:sz="0" w:space="0" w:color="auto"/>
                                                      </w:divBdr>
                                                      <w:divsChild>
                                                        <w:div w:id="21275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7BAD6E90C7FB240A899BE9AC69EC8D7" ma:contentTypeVersion="" ma:contentTypeDescription="PDMS Documentation Content Type" ma:contentTypeScope="" ma:versionID="57494a7643c202cfd3e7e2fd8eb421ae">
  <xsd:schema xmlns:xsd="http://www.w3.org/2001/XMLSchema" xmlns:xs="http://www.w3.org/2001/XMLSchema" xmlns:p="http://schemas.microsoft.com/office/2006/metadata/properties" xmlns:ns2="B2BB8281-577F-4764-98E8-D2B173ED857B" targetNamespace="http://schemas.microsoft.com/office/2006/metadata/properties" ma:root="true" ma:fieldsID="3757c9c432b608e7ab9c9ea3f61693e9" ns2:_="">
    <xsd:import namespace="B2BB8281-577F-4764-98E8-D2B173ED857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B8281-577F-4764-98E8-D2B173ED857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B2BB8281-577F-4764-98E8-D2B173ED857B" xsi:nil="true"/>
    <pdms_SecurityClassification xmlns="B2BB8281-577F-4764-98E8-D2B173ED857B" xsi:nil="true"/>
    <pdms_AttachedBy xmlns="B2BB8281-577F-4764-98E8-D2B173ED857B" xsi:nil="true"/>
    <pdms_Reason xmlns="B2BB8281-577F-4764-98E8-D2B173ED857B" xsi:nil="true"/>
    <SecurityClassification xmlns="B2BB8281-577F-4764-98E8-D2B173ED85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7DEA3-A59D-43C8-93E5-81EF87B9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B8281-577F-4764-98E8-D2B173ED8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032C9-427A-4D99-A31A-9F91EF9B9991}">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B2BB8281-577F-4764-98E8-D2B173ED857B"/>
    <ds:schemaRef ds:uri="http://www.w3.org/XML/1998/namespace"/>
    <ds:schemaRef ds:uri="http://purl.org/dc/dcmitype/"/>
  </ds:schemaRefs>
</ds:datastoreItem>
</file>

<file path=customXml/itemProps3.xml><?xml version="1.0" encoding="utf-8"?>
<ds:datastoreItem xmlns:ds="http://schemas.openxmlformats.org/officeDocument/2006/customXml" ds:itemID="{092E8B38-2021-4AA6-8A54-EC3E518ADCFC}">
  <ds:schemaRefs>
    <ds:schemaRef ds:uri="http://schemas.microsoft.com/sharepoint/v3/contenttype/forms"/>
  </ds:schemaRefs>
</ds:datastoreItem>
</file>

<file path=customXml/itemProps4.xml><?xml version="1.0" encoding="utf-8"?>
<ds:datastoreItem xmlns:ds="http://schemas.openxmlformats.org/officeDocument/2006/customXml" ds:itemID="{C0449D4D-0744-471A-A5B0-3A6C4B9D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356B471C.dotm</Template>
  <TotalTime>0</TotalTime>
  <Pages>4</Pages>
  <Words>829</Words>
  <Characters>4793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Rushall</dc:creator>
  <cp:lastModifiedBy>JURD,Michael</cp:lastModifiedBy>
  <cp:revision>2</cp:revision>
  <dcterms:created xsi:type="dcterms:W3CDTF">2017-11-20T05:03:00Z</dcterms:created>
  <dcterms:modified xsi:type="dcterms:W3CDTF">2017-11-20T05:03:00Z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0x010100266966F133664895A6EE3632470D45F5010057BAD6E90C7FB240A899BE9AC69EC8D7</vt:lpwstr>
  </property>
</Properties>
</file>