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879D" w14:textId="77777777"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EXPLANATORY STATEMENT</w:t>
      </w:r>
    </w:p>
    <w:p w14:paraId="2473723F" w14:textId="671219DA" w:rsidR="007662C7" w:rsidRPr="003E1CE3" w:rsidRDefault="00F109D4" w:rsidP="003E1CE3">
      <w:pPr>
        <w:pStyle w:val="Heading2"/>
        <w:jc w:val="center"/>
      </w:pPr>
      <w:r w:rsidRPr="00503E44">
        <w:t xml:space="preserve">Issued by authority of the </w:t>
      </w:r>
      <w:r w:rsidR="000B5355">
        <w:t>Minister for Revenue and Financial Services</w:t>
      </w:r>
    </w:p>
    <w:p w14:paraId="5474457A" w14:textId="615D6E27" w:rsidR="00810F69" w:rsidRPr="00503E44" w:rsidRDefault="00927C6B" w:rsidP="00AA1689">
      <w:pPr>
        <w:spacing w:before="0" w:after="240"/>
        <w:jc w:val="center"/>
        <w:rPr>
          <w:i/>
        </w:rPr>
      </w:pPr>
      <w:r>
        <w:rPr>
          <w:i/>
        </w:rPr>
        <w:t>A New Tax System (Goods and Services Tax) Act 1999</w:t>
      </w:r>
      <w:r w:rsidR="00810F69">
        <w:rPr>
          <w:i/>
        </w:rPr>
        <w:br/>
        <w:t>Income Tax Assessment Act 1997</w:t>
      </w:r>
    </w:p>
    <w:p w14:paraId="2499C875" w14:textId="5F6E08C9" w:rsidR="00F109D4" w:rsidRPr="00503E44" w:rsidRDefault="006C0C56" w:rsidP="00AA1689">
      <w:pPr>
        <w:tabs>
          <w:tab w:val="left" w:pos="1418"/>
        </w:tabs>
        <w:spacing w:before="0" w:after="240"/>
        <w:jc w:val="center"/>
        <w:rPr>
          <w:i/>
        </w:rPr>
      </w:pPr>
      <w:r>
        <w:rPr>
          <w:i/>
        </w:rPr>
        <w:t>Treasury Laws</w:t>
      </w:r>
      <w:r w:rsidR="00927C6B">
        <w:rPr>
          <w:i/>
        </w:rPr>
        <w:t xml:space="preserve"> Amendment (</w:t>
      </w:r>
      <w:r>
        <w:rPr>
          <w:i/>
        </w:rPr>
        <w:t xml:space="preserve">2017 Measures No. </w:t>
      </w:r>
      <w:r w:rsidR="006967F5">
        <w:rPr>
          <w:i/>
        </w:rPr>
        <w:t>2</w:t>
      </w:r>
      <w:r w:rsidR="00927C6B">
        <w:rPr>
          <w:i/>
        </w:rPr>
        <w:t>) Regulations 2017</w:t>
      </w:r>
    </w:p>
    <w:p w14:paraId="16B48D15" w14:textId="6C7C31D8" w:rsidR="00116BD0" w:rsidRDefault="00116BD0" w:rsidP="00647BB7">
      <w:pPr>
        <w:spacing w:before="240"/>
      </w:pPr>
      <w:r>
        <w:t xml:space="preserve">The </w:t>
      </w:r>
      <w:r>
        <w:rPr>
          <w:i/>
        </w:rPr>
        <w:t>Income Tax Assessment Act 1997</w:t>
      </w:r>
      <w:r>
        <w:t xml:space="preserve"> (the ITAA 1997) provides for the calculation of income tax that is payable by entities in relation to a financial year.</w:t>
      </w:r>
    </w:p>
    <w:p w14:paraId="75720266" w14:textId="00E6FEDF" w:rsidR="00797923" w:rsidRDefault="00B70064" w:rsidP="00647BB7">
      <w:pPr>
        <w:spacing w:before="240"/>
      </w:pPr>
      <w:r w:rsidRPr="00A2454A">
        <w:t xml:space="preserve">The </w:t>
      </w:r>
      <w:r w:rsidRPr="00D873DA">
        <w:rPr>
          <w:i/>
        </w:rPr>
        <w:t>A New Tax System (Goods and Services Tax) Act 1999</w:t>
      </w:r>
      <w:r w:rsidRPr="00A2454A">
        <w:t xml:space="preserve"> (GST Act</w:t>
      </w:r>
      <w:r>
        <w:t>)</w:t>
      </w:r>
      <w:r w:rsidR="00F21385">
        <w:t xml:space="preserve"> </w:t>
      </w:r>
      <w:r w:rsidR="009378DB">
        <w:t>establishes</w:t>
      </w:r>
      <w:r w:rsidR="00441FA2">
        <w:t xml:space="preserve"> the goods and services tax (GST). The GST taxes </w:t>
      </w:r>
      <w:r w:rsidR="00CD367F">
        <w:t xml:space="preserve">the supply of </w:t>
      </w:r>
      <w:r w:rsidR="00441FA2">
        <w:t>goods</w:t>
      </w:r>
      <w:r w:rsidR="00CD367F">
        <w:t xml:space="preserve"> and </w:t>
      </w:r>
      <w:r w:rsidR="00441FA2">
        <w:t xml:space="preserve">services in Australia </w:t>
      </w:r>
      <w:r w:rsidR="00CD367F">
        <w:t>and also</w:t>
      </w:r>
      <w:r w:rsidR="00441FA2">
        <w:t xml:space="preserve"> </w:t>
      </w:r>
      <w:r w:rsidR="00CD367F">
        <w:t>importations</w:t>
      </w:r>
      <w:r w:rsidR="00441FA2">
        <w:t xml:space="preserve">. The GST </w:t>
      </w:r>
      <w:r w:rsidR="00BA65F1">
        <w:t>does not</w:t>
      </w:r>
      <w:r w:rsidR="00441FA2">
        <w:t xml:space="preserve"> generally apply to </w:t>
      </w:r>
      <w:r w:rsidR="0032183D">
        <w:t xml:space="preserve">supplies where </w:t>
      </w:r>
      <w:r w:rsidR="00441FA2">
        <w:t xml:space="preserve">consumption </w:t>
      </w:r>
      <w:r w:rsidR="0032183D">
        <w:t xml:space="preserve">occurs </w:t>
      </w:r>
      <w:r w:rsidR="00441FA2">
        <w:t>outside of Australia, including exports.</w:t>
      </w:r>
      <w:r w:rsidR="00CD367F">
        <w:t xml:space="preserve"> </w:t>
      </w:r>
    </w:p>
    <w:p w14:paraId="3AABF836" w14:textId="04E47E4D" w:rsidR="00F109D4" w:rsidRDefault="00C55D29" w:rsidP="00647BB7">
      <w:pPr>
        <w:spacing w:before="240"/>
      </w:pPr>
      <w:r w:rsidRPr="00503E44">
        <w:t xml:space="preserve">Section </w:t>
      </w:r>
      <w:r w:rsidR="00116BD0">
        <w:t>990</w:t>
      </w:r>
      <w:r w:rsidR="00116BD0">
        <w:noBreakHyphen/>
        <w:t xml:space="preserve">1 of the ITAA 1997 and section </w:t>
      </w:r>
      <w:r w:rsidR="00E26A69">
        <w:t>177-15</w:t>
      </w:r>
      <w:r w:rsidR="005E4BAC">
        <w:t xml:space="preserve"> </w:t>
      </w:r>
      <w:r w:rsidR="00F109D4" w:rsidRPr="00503E44">
        <w:t xml:space="preserve">of the </w:t>
      </w:r>
      <w:r w:rsidR="00B70064">
        <w:t xml:space="preserve">GST </w:t>
      </w:r>
      <w:r w:rsidR="00F109D4" w:rsidRPr="00503E44">
        <w:t>Act</w:t>
      </w:r>
      <w:r w:rsidR="00B70064">
        <w:t xml:space="preserve"> </w:t>
      </w:r>
      <w:r w:rsidR="00F109D4" w:rsidRPr="00503E44">
        <w:t>provide that the Governor-General may make regulations prescribing matters required or permitted by the Act to be prescribed, or necessary or convenient to be prescribed for carrying out or giving effect to the Act.</w:t>
      </w:r>
    </w:p>
    <w:p w14:paraId="0259C702" w14:textId="57D9FF7D" w:rsidR="005C69C4" w:rsidRDefault="005C69C4" w:rsidP="00647BB7">
      <w:pPr>
        <w:spacing w:before="240"/>
      </w:pPr>
      <w:r>
        <w:t xml:space="preserve">The </w:t>
      </w:r>
      <w:r>
        <w:rPr>
          <w:i/>
        </w:rPr>
        <w:t xml:space="preserve">Treasury Laws Amendment (2017 Measures No. </w:t>
      </w:r>
      <w:r w:rsidR="003044EC">
        <w:rPr>
          <w:i/>
        </w:rPr>
        <w:t>2</w:t>
      </w:r>
      <w:r>
        <w:rPr>
          <w:i/>
        </w:rPr>
        <w:t xml:space="preserve">) Regulations 2017 </w:t>
      </w:r>
      <w:r>
        <w:t>(the Regulations):</w:t>
      </w:r>
    </w:p>
    <w:p w14:paraId="55A8206A" w14:textId="05A6B1F6" w:rsidR="005C69C4" w:rsidRDefault="00832C9C" w:rsidP="005C69C4">
      <w:pPr>
        <w:pStyle w:val="Bullet"/>
      </w:pPr>
      <w:r>
        <w:t xml:space="preserve">prescribe </w:t>
      </w:r>
      <w:r w:rsidR="007D4D8A">
        <w:t xml:space="preserve">the </w:t>
      </w:r>
      <w:r>
        <w:t xml:space="preserve">MITRE </w:t>
      </w:r>
      <w:r w:rsidR="007D4D8A">
        <w:t xml:space="preserve">Corporation (MITRE) </w:t>
      </w:r>
      <w:bookmarkStart w:id="0" w:name="_GoBack"/>
      <w:bookmarkEnd w:id="0"/>
      <w:r w:rsidR="00BF341E">
        <w:t>to exempt it from income tax and make a number of other minor technical amendments; and</w:t>
      </w:r>
    </w:p>
    <w:p w14:paraId="05EB7368" w14:textId="2A5A81DA" w:rsidR="008C59CB" w:rsidRDefault="00426E1E" w:rsidP="005C69C4">
      <w:pPr>
        <w:pStyle w:val="Bullet"/>
      </w:pPr>
      <w:proofErr w:type="gramStart"/>
      <w:r w:rsidRPr="00D25783">
        <w:t>streamlin</w:t>
      </w:r>
      <w:r w:rsidR="00954E2D" w:rsidRPr="00D25783">
        <w:t>e</w:t>
      </w:r>
      <w:proofErr w:type="gramEnd"/>
      <w:r w:rsidRPr="00D25783">
        <w:t xml:space="preserve"> and </w:t>
      </w:r>
      <w:r w:rsidR="000231DE" w:rsidRPr="00D25783">
        <w:t>improv</w:t>
      </w:r>
      <w:r w:rsidR="00954E2D" w:rsidRPr="00D25783">
        <w:t>e</w:t>
      </w:r>
      <w:r w:rsidR="000231DE" w:rsidRPr="00D25783">
        <w:t xml:space="preserve"> the </w:t>
      </w:r>
      <w:r w:rsidR="001263E0" w:rsidRPr="00D25783">
        <w:t>administrative efficiency</w:t>
      </w:r>
      <w:r w:rsidR="000231DE" w:rsidRPr="00D25783">
        <w:t xml:space="preserve"> of the tourist refund scheme</w:t>
      </w:r>
      <w:r w:rsidR="008C59CB" w:rsidRPr="00D25783">
        <w:t>. Th</w:t>
      </w:r>
      <w:r w:rsidR="001C25D6" w:rsidRPr="00D25783">
        <w:t>ey</w:t>
      </w:r>
      <w:r w:rsidR="008C59CB" w:rsidRPr="00D25783">
        <w:t xml:space="preserve"> ensure</w:t>
      </w:r>
      <w:r w:rsidR="006C41E5" w:rsidRPr="00D25783">
        <w:t xml:space="preserve"> that passengers intending to claim</w:t>
      </w:r>
      <w:r w:rsidR="006C41E5">
        <w:t xml:space="preserve"> a refund allow sufficient time for their refund to be processed and </w:t>
      </w:r>
      <w:r w:rsidR="009378DB">
        <w:t>assist</w:t>
      </w:r>
      <w:r w:rsidR="006C41E5">
        <w:t xml:space="preserve"> air</w:t>
      </w:r>
      <w:r w:rsidR="009378DB">
        <w:t xml:space="preserve">lines </w:t>
      </w:r>
      <w:r w:rsidR="006C41E5">
        <w:t xml:space="preserve">and </w:t>
      </w:r>
      <w:r w:rsidR="009378DB">
        <w:t xml:space="preserve">passenger </w:t>
      </w:r>
      <w:r w:rsidR="006C41E5">
        <w:t>ship</w:t>
      </w:r>
      <w:r w:rsidR="009378DB">
        <w:t xml:space="preserve"> operators</w:t>
      </w:r>
      <w:r w:rsidR="006C41E5">
        <w:t xml:space="preserve"> to meet thei</w:t>
      </w:r>
      <w:r w:rsidR="008C59CB">
        <w:t xml:space="preserve">r scheduled departure times. </w:t>
      </w:r>
      <w:r w:rsidR="001C25D6">
        <w:t xml:space="preserve">They also provide </w:t>
      </w:r>
      <w:r w:rsidR="006C41E5">
        <w:t xml:space="preserve">passengers </w:t>
      </w:r>
      <w:r w:rsidR="009378DB">
        <w:t xml:space="preserve">with </w:t>
      </w:r>
      <w:r w:rsidR="008C59CB">
        <w:t>another option to lodge their tourist refund scheme claim</w:t>
      </w:r>
      <w:r w:rsidR="0032183D">
        <w:t>s</w:t>
      </w:r>
      <w:r w:rsidR="008C59CB">
        <w:t xml:space="preserve">, </w:t>
      </w:r>
      <w:r w:rsidR="00CD367F">
        <w:t>such as</w:t>
      </w:r>
      <w:r w:rsidR="008C59CB">
        <w:t xml:space="preserve"> where there are long queues at </w:t>
      </w:r>
      <w:r w:rsidR="009378DB">
        <w:t>a</w:t>
      </w:r>
      <w:r w:rsidR="008C59CB">
        <w:t xml:space="preserve"> tourist refund verification facility.</w:t>
      </w:r>
    </w:p>
    <w:p w14:paraId="349D2C6B" w14:textId="00104D94" w:rsidR="005C69C4" w:rsidRDefault="005C69C4" w:rsidP="005C69C4">
      <w:pPr>
        <w:spacing w:before="240"/>
      </w:pPr>
      <w:r>
        <w:t xml:space="preserve">The purpose of Schedule 1 to the </w:t>
      </w:r>
      <w:r w:rsidR="00832C9C">
        <w:t>Regulations is to encourage MITRE</w:t>
      </w:r>
      <w:r>
        <w:t xml:space="preserve"> to operate in Australia to benefit Australia’s defence capabilities, the Australian defence industry and the Australian science and technology research community.</w:t>
      </w:r>
      <w:r w:rsidR="00047844">
        <w:t xml:space="preserve"> This is done by p</w:t>
      </w:r>
      <w:r w:rsidR="00832C9C">
        <w:t>rescribing MITRE</w:t>
      </w:r>
      <w:r w:rsidR="00047844">
        <w:t xml:space="preserve"> to exempt it from income tax and also making a number of other minor technical amendments.</w:t>
      </w:r>
    </w:p>
    <w:p w14:paraId="0CBDCA2F" w14:textId="5D74A654" w:rsidR="005C69C4" w:rsidRDefault="005C69C4" w:rsidP="005C69C4">
      <w:pPr>
        <w:spacing w:before="240"/>
      </w:pPr>
      <w:r>
        <w:t xml:space="preserve">Division 50 of the </w:t>
      </w:r>
      <w:r w:rsidR="00192433" w:rsidRPr="00192433">
        <w:t>ITAA 1997</w:t>
      </w:r>
      <w:r>
        <w:t xml:space="preserve"> exempts various entities from income tax. If Division 50 applies to an entity, </w:t>
      </w:r>
      <w:proofErr w:type="gramStart"/>
      <w:r>
        <w:t>its ordinary and statutory income are</w:t>
      </w:r>
      <w:proofErr w:type="gramEnd"/>
      <w:r>
        <w:t xml:space="preserve"> exempt from income tax if it meets the eligibility criteria and satisfies any special conditions.</w:t>
      </w:r>
    </w:p>
    <w:p w14:paraId="68022139" w14:textId="5F1DBBA8" w:rsidR="005C69C4" w:rsidRDefault="005C69C4" w:rsidP="005C69C4">
      <w:pPr>
        <w:spacing w:before="240"/>
      </w:pPr>
      <w:r>
        <w:t>For a registered charity to be exempt from income tax, it must satisfy one of the eligibility criteria in subsection 50</w:t>
      </w:r>
      <w:r>
        <w:noBreakHyphen/>
      </w:r>
      <w:proofErr w:type="gramStart"/>
      <w:r>
        <w:t>50(</w:t>
      </w:r>
      <w:proofErr w:type="gramEnd"/>
      <w:r>
        <w:t xml:space="preserve">1) of the </w:t>
      </w:r>
      <w:r w:rsidR="00192433" w:rsidRPr="00192433">
        <w:t>ITAA 1997</w:t>
      </w:r>
      <w:r>
        <w:t>, and both special conditions in subsection 50</w:t>
      </w:r>
      <w:r>
        <w:noBreakHyphen/>
        <w:t>50(2). The eligibility criteria in paragraph 50</w:t>
      </w:r>
      <w:r>
        <w:noBreakHyphen/>
      </w:r>
      <w:proofErr w:type="gramStart"/>
      <w:r>
        <w:t>50(</w:t>
      </w:r>
      <w:proofErr w:type="gramEnd"/>
      <w:r>
        <w:t xml:space="preserve">1)(d) is </w:t>
      </w:r>
      <w:r>
        <w:lastRenderedPageBreak/>
        <w:t>that an entity is a prescribed institution that has a physical presence in Australia, but which incurs its expenditure and pursues its objectives principally outside Australia.</w:t>
      </w:r>
    </w:p>
    <w:p w14:paraId="63863542" w14:textId="780B2CA9" w:rsidR="008C59CB" w:rsidRDefault="00E43AA9" w:rsidP="008C59CB">
      <w:pPr>
        <w:pStyle w:val="Bullet"/>
        <w:numPr>
          <w:ilvl w:val="0"/>
          <w:numId w:val="0"/>
        </w:numPr>
      </w:pPr>
      <w:r>
        <w:t xml:space="preserve">The purpose of </w:t>
      </w:r>
      <w:r w:rsidR="00875BD8">
        <w:t xml:space="preserve">Schedule 2 to </w:t>
      </w:r>
      <w:r>
        <w:t>the Regulation</w:t>
      </w:r>
      <w:r w:rsidR="009A4221">
        <w:t>s</w:t>
      </w:r>
      <w:r>
        <w:t xml:space="preserve"> is to amend the </w:t>
      </w:r>
      <w:r w:rsidRPr="00E43AA9">
        <w:rPr>
          <w:i/>
        </w:rPr>
        <w:t>A New Tax System (Goods and Services Tax) Regulations 1999</w:t>
      </w:r>
      <w:r>
        <w:t xml:space="preserve"> to </w:t>
      </w:r>
      <w:r w:rsidRPr="00E43AA9">
        <w:t>streamline and improve the administrative</w:t>
      </w:r>
      <w:r>
        <w:t xml:space="preserve"> efficiency of the tourist refund scheme by</w:t>
      </w:r>
      <w:r w:rsidR="0007750B">
        <w:t>:</w:t>
      </w:r>
    </w:p>
    <w:p w14:paraId="048A6964" w14:textId="55C2A93A" w:rsidR="0007750B" w:rsidRDefault="004E2F22" w:rsidP="0007750B">
      <w:pPr>
        <w:pStyle w:val="Bullet"/>
      </w:pPr>
      <w:r>
        <w:t>providing for a pre-departure deadline</w:t>
      </w:r>
      <w:r w:rsidR="00903149">
        <w:t xml:space="preserve"> for </w:t>
      </w:r>
      <w:proofErr w:type="spellStart"/>
      <w:r w:rsidR="00903149">
        <w:t>lodgment</w:t>
      </w:r>
      <w:proofErr w:type="spellEnd"/>
      <w:r w:rsidR="00903149">
        <w:t xml:space="preserve"> of claims at tourist refund scheme verification facilities</w:t>
      </w:r>
      <w:r>
        <w:t>; and</w:t>
      </w:r>
    </w:p>
    <w:p w14:paraId="6610A7B5" w14:textId="2E0720AA" w:rsidR="004E2F22" w:rsidRDefault="004E2F22" w:rsidP="0007750B">
      <w:pPr>
        <w:pStyle w:val="Bullet"/>
      </w:pPr>
      <w:proofErr w:type="gramStart"/>
      <w:r>
        <w:t>permitting</w:t>
      </w:r>
      <w:proofErr w:type="gramEnd"/>
      <w:r>
        <w:t xml:space="preserve"> claims to be lodged by drop box</w:t>
      </w:r>
      <w:r w:rsidR="00903149">
        <w:t xml:space="preserve"> (if they are provided)</w:t>
      </w:r>
      <w:r>
        <w:t xml:space="preserve"> </w:t>
      </w:r>
      <w:r w:rsidR="00903149">
        <w:t xml:space="preserve">at tourist </w:t>
      </w:r>
      <w:r w:rsidR="00484F71">
        <w:t xml:space="preserve">refund scheme </w:t>
      </w:r>
      <w:r w:rsidR="00903149">
        <w:t>verification facilities</w:t>
      </w:r>
      <w:r w:rsidR="00687E11">
        <w:t>.</w:t>
      </w:r>
    </w:p>
    <w:p w14:paraId="09DCD2C1" w14:textId="4EE75406" w:rsidR="008C59CB" w:rsidRDefault="00BD14BC" w:rsidP="00BD14BC">
      <w:pPr>
        <w:pStyle w:val="Bullet"/>
        <w:numPr>
          <w:ilvl w:val="0"/>
          <w:numId w:val="0"/>
        </w:numPr>
      </w:pPr>
      <w:r>
        <w:t xml:space="preserve">The tourist refund scheme also applies to the wine equalisation tax (WET) which adopts the GST tourist refund scheme rules for refunds of WET </w:t>
      </w:r>
      <w:r w:rsidR="009378DB">
        <w:t>under</w:t>
      </w:r>
      <w:r>
        <w:t xml:space="preserve"> the </w:t>
      </w:r>
      <w:r w:rsidRPr="00BD14BC">
        <w:rPr>
          <w:i/>
        </w:rPr>
        <w:t>A New Tax System (Wine Equalisation Tax) Act 1999</w:t>
      </w:r>
      <w:r>
        <w:t xml:space="preserve"> and the </w:t>
      </w:r>
      <w:r w:rsidRPr="00D873DA">
        <w:rPr>
          <w:i/>
        </w:rPr>
        <w:t>A New Tax System (Wine Equalisation Tax) Regulations 2000</w:t>
      </w:r>
      <w:r>
        <w:t>.</w:t>
      </w:r>
    </w:p>
    <w:p w14:paraId="5731576C" w14:textId="148868CC" w:rsidR="00C27E84" w:rsidRDefault="00076ED5" w:rsidP="00647BB7">
      <w:pPr>
        <w:spacing w:before="240"/>
      </w:pPr>
      <w:r>
        <w:t xml:space="preserve">Public consultation on these Regulations </w:t>
      </w:r>
      <w:r w:rsidR="009A4221">
        <w:t>wa</w:t>
      </w:r>
      <w:r w:rsidR="009A2877">
        <w:t>s not considered necessary as</w:t>
      </w:r>
      <w:r w:rsidR="00680DDC">
        <w:t xml:space="preserve"> Schedule 1 ha</w:t>
      </w:r>
      <w:r w:rsidR="004F735A">
        <w:t>s</w:t>
      </w:r>
      <w:r w:rsidR="00680DDC">
        <w:t xml:space="preserve"> limited application and Schedule</w:t>
      </w:r>
      <w:r w:rsidR="008F2D31">
        <w:t> </w:t>
      </w:r>
      <w:r w:rsidR="00680DDC">
        <w:t>2</w:t>
      </w:r>
      <w:r w:rsidR="00A019A9">
        <w:t xml:space="preserve"> </w:t>
      </w:r>
      <w:r w:rsidR="004F735A">
        <w:t>is</w:t>
      </w:r>
      <w:r w:rsidR="00A019A9">
        <w:t xml:space="preserve"> administrative </w:t>
      </w:r>
      <w:r w:rsidR="00D4303E">
        <w:t xml:space="preserve">and machinery </w:t>
      </w:r>
      <w:r w:rsidR="00A019A9">
        <w:t xml:space="preserve">in nature. </w:t>
      </w:r>
      <w:r w:rsidR="00C27E84">
        <w:t>However, for Schedule</w:t>
      </w:r>
      <w:r w:rsidR="008F2D31">
        <w:t> </w:t>
      </w:r>
      <w:r w:rsidR="00C27E84">
        <w:t>1 to the Regulations, targeted con</w:t>
      </w:r>
      <w:r w:rsidR="00832C9C">
        <w:t xml:space="preserve">sultation was conducted with </w:t>
      </w:r>
      <w:r w:rsidR="00C27E84">
        <w:t>MITRE as part of its application to become a prescribed institution and also with other government agencies.</w:t>
      </w:r>
      <w:r w:rsidR="004F735A">
        <w:t xml:space="preserve"> Schedule 2 of the Regulations was also subject to targeted consultation with affected government agencies.</w:t>
      </w:r>
    </w:p>
    <w:p w14:paraId="35AC1AEE" w14:textId="77777777" w:rsidR="0018288E" w:rsidRDefault="0018288E" w:rsidP="0018288E">
      <w:pPr>
        <w:spacing w:before="240"/>
      </w:pPr>
      <w:r>
        <w:t>Details of the Regulations are set out in the Attachment.</w:t>
      </w:r>
    </w:p>
    <w:p w14:paraId="2FB2206D" w14:textId="6C6A96D0" w:rsidR="00794FED" w:rsidRDefault="00794FED" w:rsidP="00647BB7">
      <w:pPr>
        <w:spacing w:before="240"/>
      </w:pPr>
      <w:r>
        <w:t xml:space="preserve">The Regulations are a legislative instrument for the purposes of the </w:t>
      </w:r>
      <w:r w:rsidR="00F25D04" w:rsidRPr="00D873DA">
        <w:rPr>
          <w:i/>
        </w:rPr>
        <w:t>Legislation</w:t>
      </w:r>
      <w:r w:rsidR="00F25D04">
        <w:rPr>
          <w:i/>
        </w:rPr>
        <w:t> </w:t>
      </w:r>
      <w:r w:rsidRPr="00D873DA">
        <w:rPr>
          <w:i/>
        </w:rPr>
        <w:t>Act 2003</w:t>
      </w:r>
      <w:r>
        <w:t>.</w:t>
      </w:r>
    </w:p>
    <w:p w14:paraId="4DEDD96B" w14:textId="773C6ACD" w:rsidR="00794FED" w:rsidRDefault="00794FED" w:rsidP="00647BB7">
      <w:pPr>
        <w:spacing w:before="240"/>
      </w:pPr>
      <w:r>
        <w:t xml:space="preserve">The </w:t>
      </w:r>
      <w:r w:rsidR="002708E1">
        <w:t xml:space="preserve">ITAA 1997 and the GST </w:t>
      </w:r>
      <w:r>
        <w:t xml:space="preserve">Act do not specify any conditions that must be met before the power to make </w:t>
      </w:r>
      <w:r w:rsidR="009A4221">
        <w:t xml:space="preserve">the </w:t>
      </w:r>
      <w:r>
        <w:t>Regulations may be exercised.</w:t>
      </w:r>
    </w:p>
    <w:p w14:paraId="55F64BCA" w14:textId="1DEEF2EF" w:rsidR="003743F0" w:rsidRPr="003044EC" w:rsidRDefault="007D69EA" w:rsidP="007D69EA">
      <w:pPr>
        <w:spacing w:before="240"/>
      </w:pPr>
      <w:r>
        <w:t>The Regulations commence</w:t>
      </w:r>
      <w:r w:rsidR="00F25D04">
        <w:t>d</w:t>
      </w:r>
      <w:r w:rsidR="003743F0" w:rsidRPr="003044EC">
        <w:t xml:space="preserve"> on the day after the Regulations </w:t>
      </w:r>
      <w:r w:rsidR="00F25D04">
        <w:t>were</w:t>
      </w:r>
      <w:r w:rsidR="003743F0" w:rsidRPr="003044EC">
        <w:t xml:space="preserve"> registered.</w:t>
      </w:r>
    </w:p>
    <w:p w14:paraId="07F537FF" w14:textId="77777777" w:rsidR="009E6042" w:rsidRPr="00647BB7" w:rsidRDefault="009E6042" w:rsidP="00647BB7">
      <w:pPr>
        <w:spacing w:before="240"/>
        <w:rPr>
          <w:i/>
        </w:rPr>
      </w:pPr>
    </w:p>
    <w:p w14:paraId="0ADF8268" w14:textId="77777777" w:rsidR="00E1692D" w:rsidRDefault="00E1692D" w:rsidP="00E1692D">
      <w:pPr>
        <w:pStyle w:val="Heading3"/>
        <w:jc w:val="center"/>
        <w:sectPr w:rsidR="00E1692D" w:rsidSect="00392BBA">
          <w:footerReference w:type="default" r:id="rId14"/>
          <w:pgSz w:w="11906" w:h="16838"/>
          <w:pgMar w:top="1440" w:right="1800" w:bottom="1440" w:left="1800" w:header="720" w:footer="720" w:gutter="0"/>
          <w:cols w:space="720"/>
          <w:docGrid w:linePitch="360"/>
        </w:sectPr>
      </w:pPr>
    </w:p>
    <w:p w14:paraId="14D05BDE" w14:textId="2CBDDD4C" w:rsidR="00E4438C" w:rsidRPr="00462095" w:rsidRDefault="00E4438C" w:rsidP="00E1692D">
      <w:pPr>
        <w:pStyle w:val="Heading3"/>
        <w:jc w:val="center"/>
      </w:pPr>
      <w:r w:rsidRPr="00462095">
        <w:lastRenderedPageBreak/>
        <w:t>Statement of Compatibility with Human Rights</w:t>
      </w:r>
    </w:p>
    <w:p w14:paraId="18611896"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5FF9012A" w14:textId="12745647" w:rsidR="00E4438C" w:rsidRPr="00355407" w:rsidRDefault="00047844" w:rsidP="003E1CE3">
      <w:pPr>
        <w:pStyle w:val="Heading3"/>
        <w:jc w:val="center"/>
      </w:pPr>
      <w:r>
        <w:rPr>
          <w:i/>
        </w:rPr>
        <w:t xml:space="preserve">Treasury Laws Amendment (2017 Measures No. </w:t>
      </w:r>
      <w:r w:rsidR="003044EC">
        <w:rPr>
          <w:i/>
        </w:rPr>
        <w:t>2</w:t>
      </w:r>
      <w:r>
        <w:rPr>
          <w:i/>
        </w:rPr>
        <w:t>) Regulations 2017</w:t>
      </w:r>
    </w:p>
    <w:p w14:paraId="6EAE9DD1"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3BE95AE7" w14:textId="77777777" w:rsidR="00E4438C" w:rsidRPr="00647BB7" w:rsidRDefault="00E4438C" w:rsidP="003E1CE3">
      <w:pPr>
        <w:pStyle w:val="Heading3"/>
      </w:pPr>
      <w:r w:rsidRPr="00647BB7">
        <w:t>Overview of the Legislative Instrument</w:t>
      </w:r>
    </w:p>
    <w:p w14:paraId="2712482F" w14:textId="141E8C95" w:rsidR="00047844" w:rsidRDefault="00687E11" w:rsidP="00687E11">
      <w:pPr>
        <w:pStyle w:val="Bullet"/>
        <w:numPr>
          <w:ilvl w:val="0"/>
          <w:numId w:val="0"/>
        </w:numPr>
      </w:pPr>
      <w:r>
        <w:t xml:space="preserve">The purpose of </w:t>
      </w:r>
      <w:r w:rsidR="00BA260E">
        <w:rPr>
          <w:i/>
        </w:rPr>
        <w:t xml:space="preserve">Treasury Laws Amendment (2017 Measures No. </w:t>
      </w:r>
      <w:r w:rsidR="003044EC">
        <w:rPr>
          <w:i/>
        </w:rPr>
        <w:t>2</w:t>
      </w:r>
      <w:r w:rsidR="00BA260E">
        <w:rPr>
          <w:i/>
        </w:rPr>
        <w:t xml:space="preserve">) Regulations 2017 </w:t>
      </w:r>
      <w:r>
        <w:t>is to</w:t>
      </w:r>
      <w:r w:rsidR="00047844">
        <w:t>:</w:t>
      </w:r>
    </w:p>
    <w:p w14:paraId="28E60E97" w14:textId="2B92052A" w:rsidR="00047844" w:rsidRDefault="00047844" w:rsidP="00047844">
      <w:pPr>
        <w:pStyle w:val="Bullet"/>
      </w:pPr>
      <w:r>
        <w:t>Schedule 1 —</w:t>
      </w:r>
      <w:r w:rsidR="00832C9C">
        <w:t xml:space="preserve"> encourage MITRE</w:t>
      </w:r>
      <w:r>
        <w:t xml:space="preserve"> to operate in Australia to benefit Australia’s defence capabilities, the Australian defence industry and the Australian science and technology research community.</w:t>
      </w:r>
      <w:r w:rsidR="00832C9C">
        <w:t xml:space="preserve"> This is done by prescribing MITRE</w:t>
      </w:r>
      <w:r>
        <w:t xml:space="preserve"> to exempt it from income tax and also making a number of other minor technical amendments.</w:t>
      </w:r>
    </w:p>
    <w:p w14:paraId="1FD76ED5" w14:textId="1488657A" w:rsidR="00687E11" w:rsidRDefault="00047844" w:rsidP="00047844">
      <w:pPr>
        <w:pStyle w:val="Bullet"/>
      </w:pPr>
      <w:r>
        <w:t xml:space="preserve">Schedule 2 — </w:t>
      </w:r>
      <w:r w:rsidR="00687E11">
        <w:t xml:space="preserve">amend the </w:t>
      </w:r>
      <w:r w:rsidR="00687E11" w:rsidRPr="00E43AA9">
        <w:rPr>
          <w:i/>
        </w:rPr>
        <w:t>A New Tax System (Goods and Services Tax) Regulations 1999</w:t>
      </w:r>
      <w:r w:rsidR="00687E11">
        <w:t xml:space="preserve"> to </w:t>
      </w:r>
      <w:r w:rsidR="00687E11" w:rsidRPr="00E43AA9">
        <w:t>streamline and improve the administrative</w:t>
      </w:r>
      <w:r w:rsidR="00687E11">
        <w:t xml:space="preserve"> efficiency of the tourist refund scheme by:</w:t>
      </w:r>
    </w:p>
    <w:p w14:paraId="26C3A710" w14:textId="7A99191B" w:rsidR="00687E11" w:rsidRDefault="00687E11" w:rsidP="00047844">
      <w:pPr>
        <w:pStyle w:val="Dash"/>
      </w:pPr>
      <w:r>
        <w:t xml:space="preserve">providing for a pre-departure deadline for </w:t>
      </w:r>
      <w:proofErr w:type="spellStart"/>
      <w:r>
        <w:t>lodgment</w:t>
      </w:r>
      <w:proofErr w:type="spellEnd"/>
      <w:r>
        <w:t xml:space="preserve"> of claims at tourist refund scheme verification facilities; and</w:t>
      </w:r>
    </w:p>
    <w:p w14:paraId="3AECE7CE" w14:textId="6CD6BA8E" w:rsidR="00687E11" w:rsidRDefault="00687E11" w:rsidP="00047844">
      <w:pPr>
        <w:pStyle w:val="Dash"/>
      </w:pPr>
      <w:proofErr w:type="gramStart"/>
      <w:r>
        <w:t>permitting</w:t>
      </w:r>
      <w:proofErr w:type="gramEnd"/>
      <w:r>
        <w:t xml:space="preserve"> claims to be lodged by drop box (if they are provided) at tourist </w:t>
      </w:r>
      <w:r w:rsidR="00484F71">
        <w:t xml:space="preserve">refund scheme </w:t>
      </w:r>
      <w:r>
        <w:t>verification facilities.</w:t>
      </w:r>
    </w:p>
    <w:p w14:paraId="0020391E" w14:textId="77777777" w:rsidR="00E4438C" w:rsidRPr="00647BB7" w:rsidRDefault="00E4438C" w:rsidP="003E1CE3">
      <w:pPr>
        <w:pStyle w:val="Heading3"/>
      </w:pPr>
      <w:r w:rsidRPr="00647BB7">
        <w:t>Human rights implications</w:t>
      </w:r>
    </w:p>
    <w:p w14:paraId="6F3BDAA3" w14:textId="77777777" w:rsidR="00E4438C" w:rsidRPr="00647BB7" w:rsidRDefault="00E4438C" w:rsidP="00647BB7">
      <w:pPr>
        <w:spacing w:before="240"/>
      </w:pPr>
      <w:r w:rsidRPr="00647BB7">
        <w:t>This Legislative Instrument does not engage any of the applicable rights or freedoms.</w:t>
      </w:r>
    </w:p>
    <w:p w14:paraId="663F8C87" w14:textId="77777777" w:rsidR="00E4438C" w:rsidRPr="00647BB7" w:rsidRDefault="00E4438C" w:rsidP="003E1CE3">
      <w:pPr>
        <w:pStyle w:val="Heading3"/>
      </w:pPr>
      <w:r w:rsidRPr="00647BB7">
        <w:t>Conclusion</w:t>
      </w:r>
    </w:p>
    <w:p w14:paraId="2EFF0783" w14:textId="77777777" w:rsidR="00E4438C" w:rsidRDefault="00E4438C" w:rsidP="00647BB7">
      <w:pPr>
        <w:spacing w:before="240"/>
      </w:pPr>
      <w:r w:rsidRPr="00647BB7">
        <w:t>This Legislative Instrument is compatible with human rights as it does not raise any human rights issues.</w:t>
      </w:r>
    </w:p>
    <w:p w14:paraId="13165E15" w14:textId="77777777" w:rsidR="00F70514" w:rsidRPr="00647BB7" w:rsidRDefault="00F70514" w:rsidP="00647BB7">
      <w:pPr>
        <w:spacing w:before="240"/>
      </w:pPr>
    </w:p>
    <w:p w14:paraId="01F36858" w14:textId="77777777" w:rsidR="00FF7F5F" w:rsidRDefault="00FF7F5F" w:rsidP="00647BB7">
      <w:pPr>
        <w:spacing w:before="240"/>
        <w:sectPr w:rsidR="00FF7F5F" w:rsidSect="00392BBA">
          <w:pgSz w:w="11906" w:h="16838"/>
          <w:pgMar w:top="1440" w:right="1800" w:bottom="1440" w:left="1800" w:header="720" w:footer="720" w:gutter="0"/>
          <w:cols w:space="720"/>
          <w:docGrid w:linePitch="360"/>
        </w:sectPr>
      </w:pPr>
    </w:p>
    <w:p w14:paraId="22E09C75" w14:textId="78750373" w:rsidR="0086597B" w:rsidRPr="00877014" w:rsidRDefault="0086597B" w:rsidP="00B5086B">
      <w:pPr>
        <w:jc w:val="right"/>
        <w:rPr>
          <w:b/>
          <w:sz w:val="28"/>
        </w:rPr>
      </w:pPr>
      <w:r w:rsidRPr="00877014">
        <w:rPr>
          <w:b/>
          <w:sz w:val="28"/>
        </w:rPr>
        <w:lastRenderedPageBreak/>
        <w:t>Attachment</w:t>
      </w:r>
    </w:p>
    <w:p w14:paraId="1DDEF099" w14:textId="11B57AF5" w:rsidR="0086597B" w:rsidRPr="006E2D1F" w:rsidRDefault="0086597B" w:rsidP="0086597B">
      <w:pPr>
        <w:pStyle w:val="Heading2"/>
      </w:pPr>
      <w:r w:rsidRPr="003044EC">
        <w:t xml:space="preserve">Details of the </w:t>
      </w:r>
      <w:r w:rsidR="009476FD" w:rsidRPr="003044EC">
        <w:rPr>
          <w:i/>
        </w:rPr>
        <w:t xml:space="preserve">Treasury Laws Amendment (2017 Measures No. </w:t>
      </w:r>
      <w:r w:rsidR="003044EC" w:rsidRPr="003044EC">
        <w:rPr>
          <w:i/>
        </w:rPr>
        <w:t>2</w:t>
      </w:r>
      <w:r w:rsidR="009476FD" w:rsidRPr="003044EC">
        <w:rPr>
          <w:i/>
        </w:rPr>
        <w:t>) Regulations 2017</w:t>
      </w:r>
    </w:p>
    <w:p w14:paraId="0CC0EAFD" w14:textId="77777777" w:rsidR="0086597B" w:rsidRPr="006E2D1F" w:rsidRDefault="0086597B" w:rsidP="0086597B">
      <w:pPr>
        <w:rPr>
          <w:u w:val="single"/>
        </w:rPr>
      </w:pPr>
      <w:r w:rsidRPr="006E2D1F">
        <w:rPr>
          <w:u w:val="single"/>
        </w:rPr>
        <w:t>Section 1 – Name of Regulations</w:t>
      </w:r>
    </w:p>
    <w:p w14:paraId="6003915F" w14:textId="7A3AD26E" w:rsidR="0086597B" w:rsidRPr="006E2D1F" w:rsidRDefault="0086597B" w:rsidP="0086597B">
      <w:r w:rsidRPr="006E2D1F">
        <w:t xml:space="preserve">This section provides that the </w:t>
      </w:r>
      <w:r>
        <w:t>name</w:t>
      </w:r>
      <w:r w:rsidRPr="006E2D1F">
        <w:t xml:space="preserve"> of the Regulations is the </w:t>
      </w:r>
      <w:r w:rsidR="00BA260E">
        <w:rPr>
          <w:i/>
        </w:rPr>
        <w:t xml:space="preserve">Treasury Laws Amendment (2017 Measures No. </w:t>
      </w:r>
      <w:r w:rsidR="003044EC" w:rsidRPr="003044EC">
        <w:rPr>
          <w:i/>
        </w:rPr>
        <w:t>2</w:t>
      </w:r>
      <w:r w:rsidR="00BA260E" w:rsidRPr="003044EC">
        <w:rPr>
          <w:i/>
        </w:rPr>
        <w:t>)</w:t>
      </w:r>
      <w:r w:rsidR="00BA260E">
        <w:rPr>
          <w:i/>
        </w:rPr>
        <w:t xml:space="preserve"> Regulations 2017 </w:t>
      </w:r>
      <w:r w:rsidRPr="006E2D1F">
        <w:t>(the Regulations).</w:t>
      </w:r>
    </w:p>
    <w:p w14:paraId="03ECE2D3" w14:textId="77777777" w:rsidR="0086597B" w:rsidRPr="006E2D1F" w:rsidRDefault="0086597B" w:rsidP="0086597B">
      <w:pPr>
        <w:rPr>
          <w:u w:val="single"/>
        </w:rPr>
      </w:pPr>
      <w:r w:rsidRPr="006E2D1F">
        <w:rPr>
          <w:u w:val="single"/>
        </w:rPr>
        <w:t>Section 2 – Commencement</w:t>
      </w:r>
    </w:p>
    <w:p w14:paraId="2780BF5E" w14:textId="20982BDC" w:rsidR="005F3896" w:rsidRPr="005E77D2" w:rsidRDefault="0086597B" w:rsidP="00F649FE">
      <w:r w:rsidRPr="005E77D2" w:rsidDel="00BB63AE">
        <w:t>This section provides that</w:t>
      </w:r>
      <w:r w:rsidR="00307A80">
        <w:t xml:space="preserve"> </w:t>
      </w:r>
      <w:r w:rsidRPr="003044EC" w:rsidDel="00BB63AE">
        <w:t>the Regulations</w:t>
      </w:r>
      <w:r w:rsidRPr="003044EC">
        <w:t xml:space="preserve"> commence on the day after </w:t>
      </w:r>
      <w:r w:rsidR="003044EC" w:rsidRPr="003044EC">
        <w:t>the instrument is registered</w:t>
      </w:r>
      <w:r w:rsidR="005F3896" w:rsidRPr="003044EC" w:rsidDel="00307A80">
        <w:t>.</w:t>
      </w:r>
    </w:p>
    <w:p w14:paraId="249F1A9E" w14:textId="77777777" w:rsidR="0086597B" w:rsidRPr="006E2D1F" w:rsidRDefault="0086597B" w:rsidP="0086597B">
      <w:pPr>
        <w:rPr>
          <w:u w:val="single"/>
        </w:rPr>
      </w:pPr>
      <w:r w:rsidRPr="006E2D1F">
        <w:rPr>
          <w:u w:val="single"/>
        </w:rPr>
        <w:t>Section 3 – Authority</w:t>
      </w:r>
    </w:p>
    <w:p w14:paraId="06CCF186" w14:textId="508C3395" w:rsidR="0086597B" w:rsidRDefault="0086597B" w:rsidP="0086597B">
      <w:r>
        <w:t>This section provides that the Regulations are</w:t>
      </w:r>
      <w:r w:rsidDel="00B0203F">
        <w:t xml:space="preserve"> </w:t>
      </w:r>
      <w:r>
        <w:t>made under the</w:t>
      </w:r>
      <w:r w:rsidR="00C70DF3">
        <w:t xml:space="preserve"> ITAA 1997 and the</w:t>
      </w:r>
      <w:r>
        <w:t xml:space="preserve"> </w:t>
      </w:r>
      <w:r w:rsidR="00832C9C">
        <w:t>GST Act</w:t>
      </w:r>
      <w:r>
        <w:t>.</w:t>
      </w:r>
    </w:p>
    <w:p w14:paraId="7F5A5826" w14:textId="77777777" w:rsidR="0086597B" w:rsidRPr="006E2D1F" w:rsidRDefault="0086597B" w:rsidP="0086597B">
      <w:pPr>
        <w:rPr>
          <w:u w:val="single"/>
        </w:rPr>
      </w:pPr>
      <w:r w:rsidRPr="006E2D1F">
        <w:rPr>
          <w:u w:val="single"/>
        </w:rPr>
        <w:t>Section 4 – Schedule</w:t>
      </w:r>
    </w:p>
    <w:p w14:paraId="47F4AC08" w14:textId="658751CD" w:rsidR="0086597B" w:rsidRPr="006E2D1F" w:rsidRDefault="0086597B" w:rsidP="0086597B">
      <w:r w:rsidRPr="006E2D1F">
        <w:t>This section provides that each instrument that is specified in a Schedule to th</w:t>
      </w:r>
      <w:r w:rsidR="00A7132F">
        <w:t xml:space="preserve">e Regulations </w:t>
      </w:r>
      <w:r w:rsidRPr="006E2D1F">
        <w:t xml:space="preserve">is amended or repealed as set out in the applicable items in the Schedule concerned, and any other </w:t>
      </w:r>
      <w:r>
        <w:t>item</w:t>
      </w:r>
      <w:r w:rsidRPr="006E2D1F">
        <w:t xml:space="preserve"> in a Schedule to this instrument has effect according to its terms. </w:t>
      </w:r>
    </w:p>
    <w:p w14:paraId="00E15FC3" w14:textId="0CE8360B" w:rsidR="0077412F" w:rsidRDefault="00835314" w:rsidP="0086597B">
      <w:pPr>
        <w:rPr>
          <w:b/>
        </w:rPr>
      </w:pPr>
      <w:r>
        <w:rPr>
          <w:b/>
        </w:rPr>
        <w:t>Schedule 1 – Exempt entities</w:t>
      </w:r>
    </w:p>
    <w:p w14:paraId="5179F5FC" w14:textId="27FE4E7D" w:rsidR="00835314" w:rsidRDefault="001B6A64" w:rsidP="00835314">
      <w:pPr>
        <w:spacing w:before="240"/>
        <w:rPr>
          <w:i/>
        </w:rPr>
      </w:pPr>
      <w:r>
        <w:rPr>
          <w:i/>
        </w:rPr>
        <w:t>Pr</w:t>
      </w:r>
      <w:r w:rsidR="00832C9C">
        <w:rPr>
          <w:i/>
        </w:rPr>
        <w:t xml:space="preserve">escribing MITRE </w:t>
      </w:r>
      <w:r>
        <w:rPr>
          <w:i/>
        </w:rPr>
        <w:t>as an income tax exempt entity</w:t>
      </w:r>
    </w:p>
    <w:p w14:paraId="4EDEB709" w14:textId="17A1B0E2" w:rsidR="00835314" w:rsidRDefault="001B6A64" w:rsidP="00835314">
      <w:pPr>
        <w:spacing w:before="240"/>
      </w:pPr>
      <w:r>
        <w:t>I</w:t>
      </w:r>
      <w:r w:rsidR="00835314">
        <w:t>tem</w:t>
      </w:r>
      <w:r>
        <w:t xml:space="preserve"> 3</w:t>
      </w:r>
      <w:r w:rsidR="00835314">
        <w:t xml:space="preserve"> amends regulation 50</w:t>
      </w:r>
      <w:r w:rsidR="004A0E83">
        <w:noBreakHyphen/>
      </w:r>
      <w:r w:rsidR="00835314">
        <w:t xml:space="preserve">50.02 </w:t>
      </w:r>
      <w:r w:rsidR="001B46DB">
        <w:t xml:space="preserve">of the </w:t>
      </w:r>
      <w:r w:rsidR="001B46DB" w:rsidRPr="00930C7E">
        <w:rPr>
          <w:i/>
        </w:rPr>
        <w:t>Income Tax Assessment Regulations 1997</w:t>
      </w:r>
      <w:r w:rsidR="001B46DB">
        <w:t xml:space="preserve"> (ITAR 1997) </w:t>
      </w:r>
      <w:r w:rsidR="00835314">
        <w:t>by presc</w:t>
      </w:r>
      <w:r w:rsidR="00832C9C">
        <w:t xml:space="preserve">ribing </w:t>
      </w:r>
      <w:r w:rsidR="00835314">
        <w:t>MITRE for the purpose of paragraph 50</w:t>
      </w:r>
      <w:r w:rsidR="00835314">
        <w:noBreakHyphen/>
      </w:r>
      <w:proofErr w:type="gramStart"/>
      <w:r w:rsidR="00835314">
        <w:t>50(</w:t>
      </w:r>
      <w:proofErr w:type="gramEnd"/>
      <w:r w:rsidR="00835314">
        <w:t xml:space="preserve">1)(d) of </w:t>
      </w:r>
      <w:r w:rsidR="00835314" w:rsidRPr="00242A38">
        <w:t xml:space="preserve">the </w:t>
      </w:r>
      <w:r w:rsidR="00242A38" w:rsidRPr="00436D74">
        <w:t>ITAA 1997</w:t>
      </w:r>
      <w:r w:rsidR="00835314">
        <w:t>. To be prescribed for the purpose of that paragraph the entity must be a registered charity and have a physical presence in Australia, but incur its expenditure and pursue its objectives principally outside Australia.</w:t>
      </w:r>
    </w:p>
    <w:p w14:paraId="5120C316" w14:textId="77777777" w:rsidR="00835314" w:rsidRDefault="00835314" w:rsidP="00835314">
      <w:pPr>
        <w:spacing w:before="240"/>
      </w:pPr>
      <w:r>
        <w:t xml:space="preserve">MITRE is a registered charity under the </w:t>
      </w:r>
      <w:r>
        <w:rPr>
          <w:i/>
        </w:rPr>
        <w:t>Australian Charities and Not-for-profits Commission Act 2012</w:t>
      </w:r>
      <w:r>
        <w:t>.</w:t>
      </w:r>
    </w:p>
    <w:p w14:paraId="70E915A1" w14:textId="3F3C527E" w:rsidR="00835314" w:rsidRDefault="00835314" w:rsidP="00835314">
      <w:pPr>
        <w:spacing w:before="240"/>
      </w:pPr>
      <w:r>
        <w:t>MITRE is a registered charity in the United States of America. It is a tax exempt organisation under subsection 501(c</w:t>
      </w:r>
      <w:proofErr w:type="gramStart"/>
      <w:r>
        <w:t>)(</w:t>
      </w:r>
      <w:proofErr w:type="gramEnd"/>
      <w:r>
        <w:t>3) of the US Internal Revenue Code, which designates an organisation as being tax exempt by virtue of its research and scientific engagements.</w:t>
      </w:r>
    </w:p>
    <w:p w14:paraId="38EFBE3F" w14:textId="7D5C0C26" w:rsidR="00835314" w:rsidRDefault="00835314" w:rsidP="00835314">
      <w:pPr>
        <w:spacing w:before="240"/>
      </w:pPr>
      <w:r>
        <w:t>MITRE partners several United States</w:t>
      </w:r>
      <w:r w:rsidR="005F487F">
        <w:t xml:space="preserve"> of America</w:t>
      </w:r>
      <w:r>
        <w:t xml:space="preserve"> agencies and allies and provides technical advice to the Royal Australian Air Force (RAAF). This work strengthens Australia’s defence and adds to the protection and safety of the Australian community, thus providing a public benefit. MITRE also possesses expertise and networks in a number of other technical fields including cybersecurity and infrastructure that is of benefit to Australian researchers.</w:t>
      </w:r>
    </w:p>
    <w:p w14:paraId="60623AFF" w14:textId="77777777" w:rsidR="00835314" w:rsidRDefault="00835314" w:rsidP="00835314">
      <w:pPr>
        <w:spacing w:before="240"/>
      </w:pPr>
      <w:r>
        <w:t>MITRE is an independent, non-stock Delaware corporation in the United States.</w:t>
      </w:r>
    </w:p>
    <w:p w14:paraId="2ACCF2DD" w14:textId="77777777" w:rsidR="003F5942" w:rsidRDefault="003F5942" w:rsidP="00835314">
      <w:pPr>
        <w:spacing w:before="240"/>
      </w:pPr>
    </w:p>
    <w:p w14:paraId="337E26BF" w14:textId="3173ADBD" w:rsidR="00835314" w:rsidRDefault="00835314" w:rsidP="00835314">
      <w:pPr>
        <w:spacing w:before="240"/>
      </w:pPr>
      <w:r>
        <w:lastRenderedPageBreak/>
        <w:t xml:space="preserve">MITRE is a prescribed institution from 1 July 2016 until </w:t>
      </w:r>
      <w:r w:rsidR="003044EC">
        <w:t>30 June</w:t>
      </w:r>
      <w:r>
        <w:t xml:space="preserve"> 2022, which covers the period in which it has and will continue to provide technical advice to the RAAF. This has been achieved by inserting a new column ‘ending date’ in the table, which provides the date on which MITRE will cease to be a prescribed institution.</w:t>
      </w:r>
    </w:p>
    <w:p w14:paraId="09A14CA0" w14:textId="77777777" w:rsidR="00835314" w:rsidRPr="00C56FEA" w:rsidRDefault="00835314" w:rsidP="00835314">
      <w:pPr>
        <w:spacing w:before="240"/>
      </w:pPr>
      <w:r>
        <w:t xml:space="preserve">The period for which MITRE is prescribed begins before the commencement of the Regulations, and is therefore retrospective in application. Subsection 12(2) of the </w:t>
      </w:r>
      <w:r>
        <w:rPr>
          <w:i/>
        </w:rPr>
        <w:t>Legislation Act 2003</w:t>
      </w:r>
      <w:r>
        <w:t xml:space="preserve"> provides that a legislative instrument does not apply in relation to a person if it commences before the day the instrument is registered, to the extent that the person’s rights as at that day would be affected so as to disadvantage the person.</w:t>
      </w:r>
    </w:p>
    <w:p w14:paraId="0C05446F" w14:textId="139C7417" w:rsidR="00835314" w:rsidRDefault="00835314" w:rsidP="00835314">
      <w:pPr>
        <w:spacing w:before="240"/>
      </w:pPr>
      <w:r>
        <w:t>As being a prescribed institution is beneficial to MITRE there are no adverse consequences as a result of the retrospective application, and therefore subsection 12(2) does not affect the operation of the Regulations.</w:t>
      </w:r>
    </w:p>
    <w:p w14:paraId="411F138A" w14:textId="4CF9F466" w:rsidR="00835314" w:rsidRDefault="005F487F" w:rsidP="00835314">
      <w:pPr>
        <w:spacing w:before="240"/>
        <w:rPr>
          <w:i/>
        </w:rPr>
      </w:pPr>
      <w:r>
        <w:rPr>
          <w:i/>
        </w:rPr>
        <w:t>Minor technical amendments</w:t>
      </w:r>
    </w:p>
    <w:p w14:paraId="603D7E55" w14:textId="746D518B" w:rsidR="00835314" w:rsidRDefault="00835314" w:rsidP="00835314">
      <w:pPr>
        <w:spacing w:before="240"/>
      </w:pPr>
      <w:r>
        <w:t>Section 50</w:t>
      </w:r>
      <w:r>
        <w:noBreakHyphen/>
        <w:t xml:space="preserve">50 of the </w:t>
      </w:r>
      <w:r w:rsidR="00242A38">
        <w:t>ITAA 1997</w:t>
      </w:r>
      <w:r>
        <w:t xml:space="preserve"> was recently amended, which inserted a second subsection. As a result, </w:t>
      </w:r>
      <w:r w:rsidR="002D4312">
        <w:t xml:space="preserve">items 1 to 4 </w:t>
      </w:r>
      <w:r w:rsidR="00D81D68">
        <w:t xml:space="preserve">of Schedule 1 to the Regulation </w:t>
      </w:r>
      <w:r w:rsidR="002D4312">
        <w:t>make</w:t>
      </w:r>
      <w:r>
        <w:t xml:space="preserve"> necessary amendments that update the numbering and referencing in Regulations 50</w:t>
      </w:r>
      <w:r>
        <w:noBreakHyphen/>
        <w:t>50.01, 50</w:t>
      </w:r>
      <w:r>
        <w:noBreakHyphen/>
        <w:t>50.02 and 50</w:t>
      </w:r>
      <w:r>
        <w:noBreakHyphen/>
        <w:t xml:space="preserve">50.03 of the </w:t>
      </w:r>
      <w:r w:rsidR="001B46DB">
        <w:t>ITAR 1997</w:t>
      </w:r>
      <w:r>
        <w:t>, reflecting that the section now has two subsections.</w:t>
      </w:r>
      <w:r w:rsidR="009F7F23">
        <w:t xml:space="preserve"> </w:t>
      </w:r>
    </w:p>
    <w:p w14:paraId="1ED151FE" w14:textId="4488BD01" w:rsidR="005F487F" w:rsidRDefault="005F487F" w:rsidP="005F487F">
      <w:pPr>
        <w:spacing w:before="240"/>
      </w:pPr>
      <w:r>
        <w:t>A number of entities that were prescribed in Regulation 50</w:t>
      </w:r>
      <w:r>
        <w:noBreakHyphen/>
        <w:t xml:space="preserve">50.02 </w:t>
      </w:r>
      <w:r w:rsidR="001B46DB">
        <w:t xml:space="preserve">of the ITAR 1997 </w:t>
      </w:r>
      <w:r>
        <w:t>have ceased to have operations in Australia or have changed their legal name. Accordingly, the table in 50</w:t>
      </w:r>
      <w:r>
        <w:noBreakHyphen/>
        <w:t xml:space="preserve">50.02 has been updated to remove these entities, or </w:t>
      </w:r>
      <w:r w:rsidR="00710ED5">
        <w:t>incorporate the name changes</w:t>
      </w:r>
      <w:r>
        <w:t xml:space="preserve"> as appropriate. As a result of the removal of some entities, the table items have been renumbered.</w:t>
      </w:r>
    </w:p>
    <w:p w14:paraId="10787CE9" w14:textId="5EA5274B" w:rsidR="0086597B" w:rsidRPr="006E2D1F" w:rsidRDefault="0086597B" w:rsidP="0086597B">
      <w:pPr>
        <w:rPr>
          <w:b/>
        </w:rPr>
      </w:pPr>
      <w:r w:rsidRPr="006E2D1F">
        <w:rPr>
          <w:b/>
        </w:rPr>
        <w:t xml:space="preserve">Schedule </w:t>
      </w:r>
      <w:r w:rsidR="0077412F">
        <w:rPr>
          <w:b/>
        </w:rPr>
        <w:t>2</w:t>
      </w:r>
      <w:r w:rsidRPr="006E2D1F">
        <w:rPr>
          <w:b/>
        </w:rPr>
        <w:t xml:space="preserve"> </w:t>
      </w:r>
      <w:r w:rsidR="002C644C">
        <w:rPr>
          <w:b/>
        </w:rPr>
        <w:t>–</w:t>
      </w:r>
      <w:r w:rsidRPr="006E2D1F">
        <w:rPr>
          <w:b/>
        </w:rPr>
        <w:t xml:space="preserve"> </w:t>
      </w:r>
      <w:r w:rsidR="002C644C">
        <w:rPr>
          <w:b/>
        </w:rPr>
        <w:t>Tourist refund scheme</w:t>
      </w:r>
    </w:p>
    <w:p w14:paraId="759D1949" w14:textId="4CC7B9B0" w:rsidR="00E74EDF" w:rsidRDefault="00F76C37" w:rsidP="0086597B">
      <w:r>
        <w:t>Schedule 2 to t</w:t>
      </w:r>
      <w:r w:rsidR="00E74EDF">
        <w:t xml:space="preserve">he Regulations streamline </w:t>
      </w:r>
      <w:r w:rsidR="00E74EDF" w:rsidRPr="00E74EDF">
        <w:t>and improve the administrative</w:t>
      </w:r>
      <w:r w:rsidR="00E74EDF">
        <w:t xml:space="preserve"> efficiency of the tourist refund scheme</w:t>
      </w:r>
      <w:r w:rsidR="00E46561">
        <w:t xml:space="preserve"> by:</w:t>
      </w:r>
    </w:p>
    <w:p w14:paraId="13F72B31" w14:textId="7FAF498F" w:rsidR="00531A84" w:rsidRDefault="00531A84" w:rsidP="00531A84">
      <w:pPr>
        <w:pStyle w:val="Bullet"/>
      </w:pPr>
      <w:r>
        <w:t>provid</w:t>
      </w:r>
      <w:r w:rsidR="00E46561">
        <w:t>ing</w:t>
      </w:r>
      <w:r>
        <w:t xml:space="preserve"> for a</w:t>
      </w:r>
      <w:r w:rsidR="006C1A14">
        <w:t xml:space="preserve"> pre-departure</w:t>
      </w:r>
      <w:r>
        <w:t xml:space="preserve"> deadline for </w:t>
      </w:r>
      <w:proofErr w:type="spellStart"/>
      <w:r>
        <w:t>lodgment</w:t>
      </w:r>
      <w:proofErr w:type="spellEnd"/>
      <w:r>
        <w:t xml:space="preserve"> of claims at tourist refund scheme verification facilities; and</w:t>
      </w:r>
    </w:p>
    <w:p w14:paraId="0C40B213" w14:textId="04BFD42C" w:rsidR="00531A84" w:rsidRDefault="00531A84" w:rsidP="00531A84">
      <w:pPr>
        <w:pStyle w:val="Bullet"/>
      </w:pPr>
      <w:proofErr w:type="gramStart"/>
      <w:r>
        <w:t>permit</w:t>
      </w:r>
      <w:r w:rsidR="00E46561">
        <w:t>ting</w:t>
      </w:r>
      <w:proofErr w:type="gramEnd"/>
      <w:r>
        <w:t xml:space="preserve"> claims to be lodged by drop box (if they are provided) at tourist </w:t>
      </w:r>
      <w:r w:rsidR="00484F71">
        <w:t xml:space="preserve">refund scheme </w:t>
      </w:r>
      <w:r>
        <w:t>verification facilities.</w:t>
      </w:r>
    </w:p>
    <w:p w14:paraId="1C5EB54F" w14:textId="7640529F" w:rsidR="00CB095E" w:rsidRDefault="00F22CEE" w:rsidP="00F22CEE">
      <w:pPr>
        <w:spacing w:before="240"/>
      </w:pPr>
      <w:r>
        <w:t xml:space="preserve">The pre-departure deadline for </w:t>
      </w:r>
      <w:proofErr w:type="spellStart"/>
      <w:r>
        <w:t>lodgment</w:t>
      </w:r>
      <w:proofErr w:type="spellEnd"/>
      <w:r>
        <w:t xml:space="preserve"> of claims for flights is 30 minutes before their scheduled departure time and 60 minutes </w:t>
      </w:r>
      <w:r w:rsidR="0063088B">
        <w:t xml:space="preserve">before their scheduled departure </w:t>
      </w:r>
      <w:r>
        <w:t xml:space="preserve">for </w:t>
      </w:r>
      <w:r w:rsidR="009378DB">
        <w:t xml:space="preserve">shipping </w:t>
      </w:r>
      <w:r>
        <w:t>voyages (</w:t>
      </w:r>
      <w:r w:rsidR="00C02761">
        <w:t xml:space="preserve">allowing for </w:t>
      </w:r>
      <w:r>
        <w:t xml:space="preserve">the longer boarding time for ships). This </w:t>
      </w:r>
      <w:r w:rsidR="0017068F">
        <w:t xml:space="preserve">ensures that </w:t>
      </w:r>
      <w:r w:rsidR="00CD72E6">
        <w:t>passengers</w:t>
      </w:r>
      <w:r w:rsidR="0017068F">
        <w:t xml:space="preserve"> intending to claim a refund under the tourist refund scheme allow sufficient time for their refund to be processed, and </w:t>
      </w:r>
      <w:r w:rsidR="009378DB">
        <w:t>assist</w:t>
      </w:r>
      <w:r w:rsidR="004A3558">
        <w:t>s</w:t>
      </w:r>
      <w:r w:rsidR="009378DB">
        <w:t xml:space="preserve"> airlines and passenger ship operators</w:t>
      </w:r>
      <w:r w:rsidR="0017068F">
        <w:t xml:space="preserve"> to meet their scheduled departure times.</w:t>
      </w:r>
    </w:p>
    <w:p w14:paraId="41A51DAE" w14:textId="7203533C" w:rsidR="00610E93" w:rsidRDefault="00CE5F17" w:rsidP="00647BB7">
      <w:pPr>
        <w:spacing w:before="240"/>
      </w:pPr>
      <w:r>
        <w:t xml:space="preserve">A claim </w:t>
      </w:r>
      <w:r w:rsidR="00F21419">
        <w:t xml:space="preserve">for a refund </w:t>
      </w:r>
      <w:r>
        <w:t>has been lodged when it has either been presented to a</w:t>
      </w:r>
      <w:r w:rsidR="009378DB">
        <w:t xml:space="preserve"> </w:t>
      </w:r>
      <w:r w:rsidR="005F367D">
        <w:t xml:space="preserve">Customs </w:t>
      </w:r>
      <w:r>
        <w:t xml:space="preserve">officer at a counter or placed into a drop box </w:t>
      </w:r>
      <w:r w:rsidR="00CD72E6">
        <w:t xml:space="preserve">by a passenger </w:t>
      </w:r>
      <w:r>
        <w:t>at a tourist refund scheme verification facility.</w:t>
      </w:r>
      <w:r w:rsidR="003117EC">
        <w:t xml:space="preserve"> </w:t>
      </w:r>
    </w:p>
    <w:p w14:paraId="3312A16A" w14:textId="77777777" w:rsidR="00832C9C" w:rsidRDefault="00832C9C" w:rsidP="00647BB7">
      <w:pPr>
        <w:spacing w:before="240"/>
      </w:pPr>
    </w:p>
    <w:p w14:paraId="2DA3C0CF" w14:textId="77777777" w:rsidR="00832C9C" w:rsidRDefault="00DF62FD" w:rsidP="00647BB7">
      <w:pPr>
        <w:spacing w:before="240"/>
      </w:pPr>
      <w:r>
        <w:lastRenderedPageBreak/>
        <w:t xml:space="preserve">The pre-departure deadline for </w:t>
      </w:r>
      <w:proofErr w:type="spellStart"/>
      <w:r>
        <w:t>lodgment</w:t>
      </w:r>
      <w:proofErr w:type="spellEnd"/>
      <w:r>
        <w:t xml:space="preserve"> of claims is determined at the point in time </w:t>
      </w:r>
      <w:r w:rsidR="009378DB">
        <w:t>when</w:t>
      </w:r>
      <w:r>
        <w:t xml:space="preserve"> a </w:t>
      </w:r>
      <w:r w:rsidR="00E8214B">
        <w:t xml:space="preserve">tourist refunds scheme </w:t>
      </w:r>
      <w:r>
        <w:t xml:space="preserve">claim is about to be made. If, at that time, the time for making claims has passed, then the claim cannot be accepted. </w:t>
      </w:r>
    </w:p>
    <w:p w14:paraId="02AACEF9" w14:textId="7E288B54" w:rsidR="00176750" w:rsidRDefault="00DF62FD" w:rsidP="00647BB7">
      <w:pPr>
        <w:spacing w:before="240"/>
      </w:pPr>
      <w:r>
        <w:t>However if the scheduled departure time for th</w:t>
      </w:r>
      <w:r w:rsidR="0008746F">
        <w:t>e</w:t>
      </w:r>
      <w:r>
        <w:t xml:space="preserve"> </w:t>
      </w:r>
      <w:r w:rsidR="009378DB">
        <w:t xml:space="preserve">passenger’s </w:t>
      </w:r>
      <w:r>
        <w:t>flight or voyage</w:t>
      </w:r>
      <w:r w:rsidR="0008746F">
        <w:t xml:space="preserve"> </w:t>
      </w:r>
      <w:r>
        <w:t>is later changed</w:t>
      </w:r>
      <w:r w:rsidR="0008746F">
        <w:t xml:space="preserve"> and, based on the new scheduled departure time, the pre-departure deadline for </w:t>
      </w:r>
      <w:proofErr w:type="spellStart"/>
      <w:r w:rsidR="0008746F">
        <w:t>lodgment</w:t>
      </w:r>
      <w:proofErr w:type="spellEnd"/>
      <w:r w:rsidR="0008746F">
        <w:t xml:space="preserve"> of claims has not passed, then tourist refund </w:t>
      </w:r>
      <w:r w:rsidR="006625CA">
        <w:t xml:space="preserve">scheme </w:t>
      </w:r>
      <w:r w:rsidR="0008746F">
        <w:t xml:space="preserve">claims for </w:t>
      </w:r>
      <w:r w:rsidR="006625CA">
        <w:t>passengers</w:t>
      </w:r>
      <w:r w:rsidR="0008746F">
        <w:t xml:space="preserve"> on that flight or voyage </w:t>
      </w:r>
      <w:r w:rsidR="00E8214B">
        <w:t xml:space="preserve">can </w:t>
      </w:r>
      <w:r w:rsidR="006625CA">
        <w:t xml:space="preserve">once again </w:t>
      </w:r>
      <w:r w:rsidR="0008746F">
        <w:t>be accepted.</w:t>
      </w:r>
      <w:r w:rsidR="003A6083">
        <w:t xml:space="preserve"> </w:t>
      </w:r>
    </w:p>
    <w:p w14:paraId="2DAAA879" w14:textId="601131DE" w:rsidR="00CD72E6" w:rsidRDefault="005D5937" w:rsidP="00647BB7">
      <w:pPr>
        <w:spacing w:before="240"/>
      </w:pPr>
      <w:r>
        <w:t xml:space="preserve">For example </w:t>
      </w:r>
      <w:r w:rsidR="00CD72E6">
        <w:t xml:space="preserve">if </w:t>
      </w:r>
      <w:r>
        <w:t>the scheduled departure time for a flight is 9:00am</w:t>
      </w:r>
      <w:r w:rsidR="00CD72E6">
        <w:t xml:space="preserve"> then t</w:t>
      </w:r>
      <w:r>
        <w:t xml:space="preserve">ourist refund scheme claims </w:t>
      </w:r>
      <w:r w:rsidR="00CD72E6">
        <w:t>can</w:t>
      </w:r>
      <w:r>
        <w:t xml:space="preserve"> be accepted from </w:t>
      </w:r>
      <w:r w:rsidR="006625CA">
        <w:t xml:space="preserve">passengers </w:t>
      </w:r>
      <w:r>
        <w:t>on th</w:t>
      </w:r>
      <w:r w:rsidR="00E8214B">
        <w:t>at</w:t>
      </w:r>
      <w:r>
        <w:t xml:space="preserve"> flight </w:t>
      </w:r>
      <w:r w:rsidR="00CD72E6">
        <w:t xml:space="preserve">until 8:30am. Assume a delay is announced at 8:50am with a revised scheduled departure time for the flight of 12:15pm. </w:t>
      </w:r>
      <w:r w:rsidR="006625CA">
        <w:t xml:space="preserve">Following the rescheduling of the flight at 8:50am passengers on that flight will once again be able to lodge tourist refunds scheme </w:t>
      </w:r>
      <w:r w:rsidR="00E8214B">
        <w:t xml:space="preserve">claims </w:t>
      </w:r>
      <w:r w:rsidR="006625CA">
        <w:t>until the new pre</w:t>
      </w:r>
      <w:r w:rsidR="00176750">
        <w:noBreakHyphen/>
      </w:r>
      <w:r w:rsidR="006625CA">
        <w:t xml:space="preserve">departure </w:t>
      </w:r>
      <w:proofErr w:type="spellStart"/>
      <w:r w:rsidR="006625CA">
        <w:t>lodgment</w:t>
      </w:r>
      <w:proofErr w:type="spellEnd"/>
      <w:r w:rsidR="006625CA">
        <w:t xml:space="preserve"> time limit of 11:45am.</w:t>
      </w:r>
    </w:p>
    <w:p w14:paraId="134DF019" w14:textId="5D7E0AA5" w:rsidR="00FF532B" w:rsidRDefault="00CD72E6" w:rsidP="00647BB7">
      <w:pPr>
        <w:spacing w:before="240"/>
      </w:pPr>
      <w:r>
        <w:t xml:space="preserve">Passengers </w:t>
      </w:r>
      <w:r w:rsidR="00C35BF2">
        <w:t xml:space="preserve">will be </w:t>
      </w:r>
      <w:r>
        <w:t>able</w:t>
      </w:r>
      <w:r w:rsidR="00C35BF2">
        <w:t xml:space="preserve"> </w:t>
      </w:r>
      <w:r>
        <w:t>to</w:t>
      </w:r>
      <w:r w:rsidR="007D50E6">
        <w:t xml:space="preserve"> lodge</w:t>
      </w:r>
      <w:r w:rsidR="00C35BF2">
        <w:t xml:space="preserve"> claims</w:t>
      </w:r>
      <w:r w:rsidR="007D50E6">
        <w:t xml:space="preserve"> by drop box (if they are provided) at tourist </w:t>
      </w:r>
      <w:r w:rsidR="00FF532B">
        <w:t xml:space="preserve">refund scheme </w:t>
      </w:r>
      <w:r w:rsidR="007D50E6">
        <w:t>verif</w:t>
      </w:r>
      <w:r w:rsidR="00223DA7">
        <w:t xml:space="preserve">ication facilities. </w:t>
      </w:r>
      <w:r w:rsidR="00FF532B">
        <w:t xml:space="preserve">This will give </w:t>
      </w:r>
      <w:r>
        <w:t>them</w:t>
      </w:r>
      <w:r w:rsidR="00FF532B">
        <w:t xml:space="preserve"> the choice of either:</w:t>
      </w:r>
    </w:p>
    <w:p w14:paraId="201433D2" w14:textId="59521605" w:rsidR="007D50E6" w:rsidRDefault="00FF532B" w:rsidP="00FF532B">
      <w:pPr>
        <w:pStyle w:val="Bullet"/>
      </w:pPr>
      <w:r>
        <w:t>queuing at the tourist refund scheme verification facility to have their refund processed at the time of departure; or</w:t>
      </w:r>
    </w:p>
    <w:p w14:paraId="1D7CDC66" w14:textId="2C448BBB" w:rsidR="007D50E6" w:rsidRDefault="00036850" w:rsidP="00647BB7">
      <w:pPr>
        <w:pStyle w:val="Bullet"/>
      </w:pPr>
      <w:proofErr w:type="gramStart"/>
      <w:r>
        <w:t>if</w:t>
      </w:r>
      <w:proofErr w:type="gramEnd"/>
      <w:r>
        <w:t xml:space="preserve"> available, </w:t>
      </w:r>
      <w:r w:rsidR="003C1512">
        <w:t>lodg</w:t>
      </w:r>
      <w:r w:rsidR="007D3664">
        <w:t>ing</w:t>
      </w:r>
      <w:r w:rsidR="003C1512">
        <w:t xml:space="preserve"> their claim in the drop box</w:t>
      </w:r>
      <w:r w:rsidR="007D3664">
        <w:t xml:space="preserve"> and </w:t>
      </w:r>
      <w:r w:rsidR="00192EEA">
        <w:t xml:space="preserve">having </w:t>
      </w:r>
      <w:r w:rsidR="007D3664">
        <w:t xml:space="preserve">it processed </w:t>
      </w:r>
      <w:r w:rsidR="00F641D1">
        <w:t>as soon as is practical</w:t>
      </w:r>
      <w:r w:rsidR="007D3664">
        <w:t>.</w:t>
      </w:r>
    </w:p>
    <w:p w14:paraId="2D3F5172" w14:textId="6891A765" w:rsidR="00C35BF2" w:rsidRDefault="00036850" w:rsidP="00647BB7">
      <w:pPr>
        <w:spacing w:before="240"/>
      </w:pPr>
      <w:r>
        <w:t xml:space="preserve">Drop boxes will be made available for </w:t>
      </w:r>
      <w:proofErr w:type="spellStart"/>
      <w:r>
        <w:t>lodgment</w:t>
      </w:r>
      <w:proofErr w:type="spellEnd"/>
      <w:r>
        <w:t xml:space="preserve"> of claims at tourist refund scheme verification facilities where it is considered suitable to do so. Factors that may be taken into account in determining</w:t>
      </w:r>
      <w:r w:rsidR="00F641D1">
        <w:t xml:space="preserve"> if</w:t>
      </w:r>
      <w:r>
        <w:t xml:space="preserve"> a drop box should be provided include the frequency of flights and voyages and numbers of passengers departing an airport or seaport, the occurrence of instances of congestion and the numbers of claims made and expected to be made at a tourist refund verification facility.</w:t>
      </w:r>
      <w:r w:rsidR="0028200B">
        <w:t xml:space="preserve"> </w:t>
      </w:r>
      <w:r w:rsidR="00C35BF2">
        <w:t xml:space="preserve">Previously </w:t>
      </w:r>
      <w:r w:rsidR="00CD72E6">
        <w:t>passengers</w:t>
      </w:r>
      <w:r w:rsidR="00C35BF2">
        <w:t xml:space="preserve"> could only lodge claims by drop box where it had been determined </w:t>
      </w:r>
      <w:r w:rsidR="00C92CDD">
        <w:t xml:space="preserve">by a manager of a tourist refund facility </w:t>
      </w:r>
      <w:r w:rsidR="00C35BF2">
        <w:t xml:space="preserve">that there were exceptional circumstances (such as </w:t>
      </w:r>
      <w:r w:rsidR="00E8214B">
        <w:t xml:space="preserve">when there was </w:t>
      </w:r>
      <w:r w:rsidR="00C35BF2">
        <w:t xml:space="preserve">exceptionally high demand </w:t>
      </w:r>
      <w:r w:rsidR="00E8214B">
        <w:t xml:space="preserve">or </w:t>
      </w:r>
      <w:r w:rsidR="00F641D1">
        <w:t>for</w:t>
      </w:r>
      <w:r w:rsidR="00E8214B">
        <w:t xml:space="preserve"> </w:t>
      </w:r>
      <w:r w:rsidR="00C35BF2">
        <w:t>power or computer outages).</w:t>
      </w:r>
    </w:p>
    <w:p w14:paraId="06D114D5" w14:textId="0EB30079" w:rsidR="00564E55" w:rsidRDefault="00F76C37" w:rsidP="00647BB7">
      <w:pPr>
        <w:spacing w:before="240"/>
      </w:pPr>
      <w:r>
        <w:t>Schedule 2 to t</w:t>
      </w:r>
      <w:r w:rsidR="00FB711C">
        <w:t>he Regulations also make</w:t>
      </w:r>
      <w:r>
        <w:t>s</w:t>
      </w:r>
      <w:r w:rsidR="00FB711C">
        <w:t xml:space="preserve"> an amendment to the timing rule for payment that applies to claims lodged. The payment must now be made by the later of </w:t>
      </w:r>
      <w:r w:rsidR="008B1E78">
        <w:t xml:space="preserve">60 days after the day the claim is lodged and, if any information is requested </w:t>
      </w:r>
      <w:r w:rsidR="00AF54D5">
        <w:t xml:space="preserve">from the claimant </w:t>
      </w:r>
      <w:r w:rsidR="008B1E78">
        <w:t xml:space="preserve">in relation to the claim, when that information is provided. </w:t>
      </w:r>
      <w:r w:rsidR="005163A5">
        <w:t>This ensures that the officer making the payment is fully informed about the circumstances of the payment (including having had sufficient time to receive and consider any additional information that has been provided by the claimant).</w:t>
      </w:r>
    </w:p>
    <w:p w14:paraId="64067A8C" w14:textId="38718C68" w:rsidR="00564E55" w:rsidRDefault="00F76C37" w:rsidP="00647BB7">
      <w:pPr>
        <w:spacing w:before="240"/>
      </w:pPr>
      <w:r>
        <w:t>Schedule 2 to t</w:t>
      </w:r>
      <w:r w:rsidR="000D719D">
        <w:t>he Regulations appl</w:t>
      </w:r>
      <w:r>
        <w:t>ies</w:t>
      </w:r>
      <w:r w:rsidR="000D719D">
        <w:t xml:space="preserve"> on and after the </w:t>
      </w:r>
      <w:r w:rsidR="00177996">
        <w:t xml:space="preserve">first day of the month following the </w:t>
      </w:r>
      <w:r w:rsidR="000D719D">
        <w:t xml:space="preserve">commencement of this instrument </w:t>
      </w:r>
      <w:r w:rsidR="002A6CA6">
        <w:t xml:space="preserve">(start day) </w:t>
      </w:r>
      <w:r w:rsidR="000D719D">
        <w:t xml:space="preserve">in relation to </w:t>
      </w:r>
      <w:r w:rsidR="003B6528">
        <w:t xml:space="preserve">tourist refund scheme </w:t>
      </w:r>
      <w:r w:rsidR="000D719D">
        <w:t>claims for payment made:</w:t>
      </w:r>
    </w:p>
    <w:p w14:paraId="7AA33BD5" w14:textId="34722D11" w:rsidR="000D719D" w:rsidRDefault="002A6CA6" w:rsidP="000D719D">
      <w:pPr>
        <w:pStyle w:val="Bullet"/>
      </w:pPr>
      <w:r>
        <w:t xml:space="preserve">on or </w:t>
      </w:r>
      <w:r w:rsidR="000D719D">
        <w:t xml:space="preserve">after that </w:t>
      </w:r>
      <w:r>
        <w:t>start day</w:t>
      </w:r>
      <w:r w:rsidR="000D719D">
        <w:t>; or</w:t>
      </w:r>
    </w:p>
    <w:p w14:paraId="38FB50F8" w14:textId="4767A043" w:rsidR="000D719D" w:rsidRDefault="000D719D" w:rsidP="000D719D">
      <w:pPr>
        <w:pStyle w:val="Bullet"/>
      </w:pPr>
      <w:proofErr w:type="gramStart"/>
      <w:r>
        <w:t>made</w:t>
      </w:r>
      <w:proofErr w:type="gramEnd"/>
      <w:r>
        <w:t xml:space="preserve">, but not finally dealt with, before that </w:t>
      </w:r>
      <w:r w:rsidR="002A6CA6">
        <w:t>start day</w:t>
      </w:r>
      <w:r>
        <w:t>.</w:t>
      </w:r>
    </w:p>
    <w:p w14:paraId="443D475E" w14:textId="4D9EFDA2" w:rsidR="00AB420C" w:rsidRDefault="00F76C37" w:rsidP="008F388D">
      <w:pPr>
        <w:spacing w:before="240"/>
      </w:pPr>
      <w:r>
        <w:lastRenderedPageBreak/>
        <w:t>Schedule 2 to t</w:t>
      </w:r>
      <w:r w:rsidR="00AB420C">
        <w:t>he Regulations appl</w:t>
      </w:r>
      <w:r>
        <w:t>ies</w:t>
      </w:r>
      <w:r w:rsidR="00AB420C">
        <w:t xml:space="preserve"> </w:t>
      </w:r>
      <w:r w:rsidR="00755D66">
        <w:t xml:space="preserve">to </w:t>
      </w:r>
      <w:r w:rsidR="005C2C60">
        <w:t>tourist refund scheme claims</w:t>
      </w:r>
      <w:r w:rsidR="00755D66">
        <w:t xml:space="preserve"> </w:t>
      </w:r>
      <w:r w:rsidR="005C2C60">
        <w:t>lodged</w:t>
      </w:r>
      <w:r w:rsidR="00755D66">
        <w:t>, but not finally dealt with, before their commencement.</w:t>
      </w:r>
      <w:r w:rsidR="008F388D">
        <w:t xml:space="preserve"> </w:t>
      </w:r>
      <w:r w:rsidR="00AB420C">
        <w:t xml:space="preserve">However this will not adversely affect a person’s rights or impose liabilities retrospectively. This is because the Regulations provide a refund of </w:t>
      </w:r>
      <w:r w:rsidR="008F388D">
        <w:t xml:space="preserve">GST paid and enable a refund of WET paid </w:t>
      </w:r>
      <w:r w:rsidR="00AB420C">
        <w:t>and therefore do not impose any liability on any entity (other than the Commonwealth or an authority of the Commonwealth).</w:t>
      </w:r>
    </w:p>
    <w:p w14:paraId="707FB543" w14:textId="304E6F37" w:rsidR="008F388D" w:rsidRDefault="00F76C37" w:rsidP="00AB420C">
      <w:pPr>
        <w:pStyle w:val="Bullet"/>
        <w:numPr>
          <w:ilvl w:val="0"/>
          <w:numId w:val="0"/>
        </w:numPr>
      </w:pPr>
      <w:r>
        <w:t>Schedule 2 to t</w:t>
      </w:r>
      <w:r w:rsidR="00AB420C">
        <w:t>he Regulations also do</w:t>
      </w:r>
      <w:r>
        <w:t>es</w:t>
      </w:r>
      <w:r w:rsidR="00AB420C">
        <w:t xml:space="preserve"> not impose any new requirements </w:t>
      </w:r>
      <w:r w:rsidR="008F388D">
        <w:t xml:space="preserve">on claims that have been made before they commence. This means that applicants who had lodged </w:t>
      </w:r>
      <w:r w:rsidR="0062071E">
        <w:t xml:space="preserve">tourist refund scheme </w:t>
      </w:r>
      <w:r w:rsidR="008F388D">
        <w:t xml:space="preserve">claims prior to these Regulations commencing will continue to be entitled to refunds on the same basis </w:t>
      </w:r>
      <w:r w:rsidR="00385DE3">
        <w:t xml:space="preserve">as </w:t>
      </w:r>
      <w:r w:rsidR="008F388D">
        <w:t>if these Regulations had not commenced ensuring that they are not disadvantaged in any way.</w:t>
      </w:r>
    </w:p>
    <w:p w14:paraId="2C695152" w14:textId="314CF3A0" w:rsidR="008F388D" w:rsidRDefault="008F388D" w:rsidP="00AB420C">
      <w:pPr>
        <w:pStyle w:val="Bullet"/>
        <w:numPr>
          <w:ilvl w:val="0"/>
          <w:numId w:val="0"/>
        </w:numPr>
      </w:pPr>
    </w:p>
    <w:sectPr w:rsidR="008F388D" w:rsidSect="00392BB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B827E" w14:textId="77777777" w:rsidR="00283AC0" w:rsidRDefault="00283AC0" w:rsidP="00954679">
      <w:pPr>
        <w:spacing w:before="0" w:after="0"/>
      </w:pPr>
      <w:r>
        <w:separator/>
      </w:r>
    </w:p>
  </w:endnote>
  <w:endnote w:type="continuationSeparator" w:id="0">
    <w:p w14:paraId="55B67ADF" w14:textId="77777777" w:rsidR="00283AC0" w:rsidRDefault="00283AC0" w:rsidP="00954679">
      <w:pPr>
        <w:spacing w:before="0" w:after="0"/>
      </w:pPr>
      <w:r>
        <w:continuationSeparator/>
      </w:r>
    </w:p>
  </w:endnote>
  <w:endnote w:type="continuationNotice" w:id="1">
    <w:p w14:paraId="6329DDD7" w14:textId="77777777" w:rsidR="00283AC0" w:rsidRDefault="00283A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D03E05E" w14:textId="77777777" w:rsidR="00283AC0" w:rsidRDefault="00283AC0"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7D4D8A">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7D4D8A">
              <w:rPr>
                <w:bCs/>
                <w:noProof/>
              </w:rPr>
              <w:t>7</w:t>
            </w:r>
            <w:r w:rsidRPr="00954679">
              <w:rPr>
                <w:bCs/>
                <w:szCs w:val="24"/>
              </w:rPr>
              <w:fldChar w:fldCharType="end"/>
            </w:r>
          </w:p>
        </w:sdtContent>
      </w:sdt>
    </w:sdtContent>
  </w:sdt>
  <w:p w14:paraId="58C357DB" w14:textId="77777777" w:rsidR="00283AC0" w:rsidRDefault="00283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F3510" w14:textId="77777777" w:rsidR="00283AC0" w:rsidRDefault="00283AC0" w:rsidP="00954679">
      <w:pPr>
        <w:spacing w:before="0" w:after="0"/>
      </w:pPr>
      <w:r>
        <w:separator/>
      </w:r>
    </w:p>
  </w:footnote>
  <w:footnote w:type="continuationSeparator" w:id="0">
    <w:p w14:paraId="1B8E48C4" w14:textId="77777777" w:rsidR="00283AC0" w:rsidRDefault="00283AC0" w:rsidP="00954679">
      <w:pPr>
        <w:spacing w:before="0" w:after="0"/>
      </w:pPr>
      <w:r>
        <w:continuationSeparator/>
      </w:r>
    </w:p>
  </w:footnote>
  <w:footnote w:type="continuationNotice" w:id="1">
    <w:p w14:paraId="219A6D1D" w14:textId="77777777" w:rsidR="00283AC0" w:rsidRDefault="00283AC0">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1ADE175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BD"/>
    <w:rsid w:val="00016EA2"/>
    <w:rsid w:val="000231DE"/>
    <w:rsid w:val="00033F7F"/>
    <w:rsid w:val="00036850"/>
    <w:rsid w:val="00047844"/>
    <w:rsid w:val="000657DA"/>
    <w:rsid w:val="00070DA2"/>
    <w:rsid w:val="00072ABC"/>
    <w:rsid w:val="000755D2"/>
    <w:rsid w:val="00076ED5"/>
    <w:rsid w:val="0007750B"/>
    <w:rsid w:val="0008746F"/>
    <w:rsid w:val="00095211"/>
    <w:rsid w:val="000B5355"/>
    <w:rsid w:val="000B7E6E"/>
    <w:rsid w:val="000C10DF"/>
    <w:rsid w:val="000D719D"/>
    <w:rsid w:val="001031CB"/>
    <w:rsid w:val="00113B45"/>
    <w:rsid w:val="00116BD0"/>
    <w:rsid w:val="001263E0"/>
    <w:rsid w:val="001433B2"/>
    <w:rsid w:val="0017068F"/>
    <w:rsid w:val="00176750"/>
    <w:rsid w:val="00177996"/>
    <w:rsid w:val="0018288E"/>
    <w:rsid w:val="00192433"/>
    <w:rsid w:val="00192EEA"/>
    <w:rsid w:val="001A4E4F"/>
    <w:rsid w:val="001B46DB"/>
    <w:rsid w:val="001B6A64"/>
    <w:rsid w:val="001C25D6"/>
    <w:rsid w:val="001E5290"/>
    <w:rsid w:val="001E6A74"/>
    <w:rsid w:val="001F41D0"/>
    <w:rsid w:val="001F43E9"/>
    <w:rsid w:val="00204058"/>
    <w:rsid w:val="00220EFA"/>
    <w:rsid w:val="00220F16"/>
    <w:rsid w:val="00223DA7"/>
    <w:rsid w:val="00242A38"/>
    <w:rsid w:val="00254C5B"/>
    <w:rsid w:val="002708E1"/>
    <w:rsid w:val="00274675"/>
    <w:rsid w:val="0028200B"/>
    <w:rsid w:val="00283AC0"/>
    <w:rsid w:val="00287A51"/>
    <w:rsid w:val="00293149"/>
    <w:rsid w:val="002A6CA6"/>
    <w:rsid w:val="002C644C"/>
    <w:rsid w:val="002C7101"/>
    <w:rsid w:val="002D4312"/>
    <w:rsid w:val="0030278C"/>
    <w:rsid w:val="003044EC"/>
    <w:rsid w:val="00307A80"/>
    <w:rsid w:val="003117EC"/>
    <w:rsid w:val="003170B0"/>
    <w:rsid w:val="0032183D"/>
    <w:rsid w:val="00330A65"/>
    <w:rsid w:val="003342CD"/>
    <w:rsid w:val="00335042"/>
    <w:rsid w:val="00342C23"/>
    <w:rsid w:val="00350D35"/>
    <w:rsid w:val="00355407"/>
    <w:rsid w:val="0036245B"/>
    <w:rsid w:val="00362B70"/>
    <w:rsid w:val="00373981"/>
    <w:rsid w:val="003743F0"/>
    <w:rsid w:val="00385DE3"/>
    <w:rsid w:val="00387E75"/>
    <w:rsid w:val="00392BBA"/>
    <w:rsid w:val="003954FD"/>
    <w:rsid w:val="003A6083"/>
    <w:rsid w:val="003B6528"/>
    <w:rsid w:val="003C1512"/>
    <w:rsid w:val="003E1CE3"/>
    <w:rsid w:val="003F5942"/>
    <w:rsid w:val="0042654F"/>
    <w:rsid w:val="00426E1E"/>
    <w:rsid w:val="00432A64"/>
    <w:rsid w:val="00435F58"/>
    <w:rsid w:val="00436D74"/>
    <w:rsid w:val="00441FA2"/>
    <w:rsid w:val="00443680"/>
    <w:rsid w:val="00447576"/>
    <w:rsid w:val="00462095"/>
    <w:rsid w:val="004757E7"/>
    <w:rsid w:val="00475850"/>
    <w:rsid w:val="00484F71"/>
    <w:rsid w:val="00491407"/>
    <w:rsid w:val="00494A83"/>
    <w:rsid w:val="004A0E83"/>
    <w:rsid w:val="004A3558"/>
    <w:rsid w:val="004B3C0F"/>
    <w:rsid w:val="004B7C84"/>
    <w:rsid w:val="004C05E4"/>
    <w:rsid w:val="004E2F22"/>
    <w:rsid w:val="004E39E1"/>
    <w:rsid w:val="004F5925"/>
    <w:rsid w:val="004F735A"/>
    <w:rsid w:val="00503E44"/>
    <w:rsid w:val="00507227"/>
    <w:rsid w:val="00515283"/>
    <w:rsid w:val="005163A5"/>
    <w:rsid w:val="005253ED"/>
    <w:rsid w:val="00531A84"/>
    <w:rsid w:val="00533926"/>
    <w:rsid w:val="0055675D"/>
    <w:rsid w:val="00560793"/>
    <w:rsid w:val="00564E55"/>
    <w:rsid w:val="00566E8F"/>
    <w:rsid w:val="00571236"/>
    <w:rsid w:val="005833BE"/>
    <w:rsid w:val="005A2AE9"/>
    <w:rsid w:val="005B0601"/>
    <w:rsid w:val="005C2C60"/>
    <w:rsid w:val="005C333C"/>
    <w:rsid w:val="005C69C4"/>
    <w:rsid w:val="005D5937"/>
    <w:rsid w:val="005D7D5A"/>
    <w:rsid w:val="005E4BAC"/>
    <w:rsid w:val="005F367D"/>
    <w:rsid w:val="005F3896"/>
    <w:rsid w:val="005F487F"/>
    <w:rsid w:val="0060130D"/>
    <w:rsid w:val="00603B0C"/>
    <w:rsid w:val="0060511D"/>
    <w:rsid w:val="00607606"/>
    <w:rsid w:val="00610E93"/>
    <w:rsid w:val="006202A3"/>
    <w:rsid w:val="0062071E"/>
    <w:rsid w:val="00624BDD"/>
    <w:rsid w:val="0063088B"/>
    <w:rsid w:val="00634613"/>
    <w:rsid w:val="00635986"/>
    <w:rsid w:val="0064129F"/>
    <w:rsid w:val="00647BB7"/>
    <w:rsid w:val="006625CA"/>
    <w:rsid w:val="00664A79"/>
    <w:rsid w:val="00666D96"/>
    <w:rsid w:val="00670DC4"/>
    <w:rsid w:val="006763CD"/>
    <w:rsid w:val="00680DDC"/>
    <w:rsid w:val="00684E86"/>
    <w:rsid w:val="00687E11"/>
    <w:rsid w:val="006967F5"/>
    <w:rsid w:val="006A0786"/>
    <w:rsid w:val="006B3062"/>
    <w:rsid w:val="006C0C56"/>
    <w:rsid w:val="006C1A14"/>
    <w:rsid w:val="006C41E5"/>
    <w:rsid w:val="006E42E9"/>
    <w:rsid w:val="006F45F4"/>
    <w:rsid w:val="00710ED5"/>
    <w:rsid w:val="0071184D"/>
    <w:rsid w:val="00730B6F"/>
    <w:rsid w:val="00736F61"/>
    <w:rsid w:val="00737385"/>
    <w:rsid w:val="0074068D"/>
    <w:rsid w:val="00751589"/>
    <w:rsid w:val="00755D66"/>
    <w:rsid w:val="007662C7"/>
    <w:rsid w:val="0077412F"/>
    <w:rsid w:val="00776306"/>
    <w:rsid w:val="0078324A"/>
    <w:rsid w:val="00786EE8"/>
    <w:rsid w:val="00794FED"/>
    <w:rsid w:val="00797923"/>
    <w:rsid w:val="007B1F10"/>
    <w:rsid w:val="007C3334"/>
    <w:rsid w:val="007D3664"/>
    <w:rsid w:val="007D4D8A"/>
    <w:rsid w:val="007D50E6"/>
    <w:rsid w:val="007D69EA"/>
    <w:rsid w:val="007E018D"/>
    <w:rsid w:val="007F1B71"/>
    <w:rsid w:val="007F362F"/>
    <w:rsid w:val="0080429E"/>
    <w:rsid w:val="00807E7D"/>
    <w:rsid w:val="00810334"/>
    <w:rsid w:val="00810F69"/>
    <w:rsid w:val="00811D60"/>
    <w:rsid w:val="00813C63"/>
    <w:rsid w:val="00831675"/>
    <w:rsid w:val="00832C9C"/>
    <w:rsid w:val="00835314"/>
    <w:rsid w:val="0086597B"/>
    <w:rsid w:val="00875BD8"/>
    <w:rsid w:val="0088467C"/>
    <w:rsid w:val="00885B72"/>
    <w:rsid w:val="00894579"/>
    <w:rsid w:val="008A00D5"/>
    <w:rsid w:val="008A5B67"/>
    <w:rsid w:val="008A7C8B"/>
    <w:rsid w:val="008B1E78"/>
    <w:rsid w:val="008B5DAE"/>
    <w:rsid w:val="008C59CB"/>
    <w:rsid w:val="008D16F7"/>
    <w:rsid w:val="008D24AA"/>
    <w:rsid w:val="008E46A6"/>
    <w:rsid w:val="008F2D31"/>
    <w:rsid w:val="008F388D"/>
    <w:rsid w:val="00903149"/>
    <w:rsid w:val="00905598"/>
    <w:rsid w:val="00913797"/>
    <w:rsid w:val="009143A0"/>
    <w:rsid w:val="00921F4A"/>
    <w:rsid w:val="00925151"/>
    <w:rsid w:val="00927C6B"/>
    <w:rsid w:val="00930C7E"/>
    <w:rsid w:val="00932B86"/>
    <w:rsid w:val="009378DB"/>
    <w:rsid w:val="00940345"/>
    <w:rsid w:val="00940C12"/>
    <w:rsid w:val="009476FD"/>
    <w:rsid w:val="00954679"/>
    <w:rsid w:val="00954E2D"/>
    <w:rsid w:val="00956B83"/>
    <w:rsid w:val="009A2877"/>
    <w:rsid w:val="009A4221"/>
    <w:rsid w:val="009B27E9"/>
    <w:rsid w:val="009C23D5"/>
    <w:rsid w:val="009D1DC1"/>
    <w:rsid w:val="009D6728"/>
    <w:rsid w:val="009E2F86"/>
    <w:rsid w:val="009E6042"/>
    <w:rsid w:val="009E6AC8"/>
    <w:rsid w:val="009F57F9"/>
    <w:rsid w:val="009F7F23"/>
    <w:rsid w:val="00A019A9"/>
    <w:rsid w:val="00A12209"/>
    <w:rsid w:val="00A2454A"/>
    <w:rsid w:val="00A31310"/>
    <w:rsid w:val="00A33BFD"/>
    <w:rsid w:val="00A35FEC"/>
    <w:rsid w:val="00A36DF3"/>
    <w:rsid w:val="00A532DD"/>
    <w:rsid w:val="00A54D99"/>
    <w:rsid w:val="00A551E2"/>
    <w:rsid w:val="00A56DD1"/>
    <w:rsid w:val="00A7132F"/>
    <w:rsid w:val="00A76DB6"/>
    <w:rsid w:val="00A80BCF"/>
    <w:rsid w:val="00A8369C"/>
    <w:rsid w:val="00AA1689"/>
    <w:rsid w:val="00AB420C"/>
    <w:rsid w:val="00AC1D15"/>
    <w:rsid w:val="00AC2268"/>
    <w:rsid w:val="00AC77AB"/>
    <w:rsid w:val="00AD5BB4"/>
    <w:rsid w:val="00AE06FD"/>
    <w:rsid w:val="00AE60A8"/>
    <w:rsid w:val="00AF54D5"/>
    <w:rsid w:val="00B02E47"/>
    <w:rsid w:val="00B07B0C"/>
    <w:rsid w:val="00B25563"/>
    <w:rsid w:val="00B26D48"/>
    <w:rsid w:val="00B26ED3"/>
    <w:rsid w:val="00B42EE1"/>
    <w:rsid w:val="00B5086B"/>
    <w:rsid w:val="00B70064"/>
    <w:rsid w:val="00B92478"/>
    <w:rsid w:val="00BA260E"/>
    <w:rsid w:val="00BA65F1"/>
    <w:rsid w:val="00BB0158"/>
    <w:rsid w:val="00BD14BC"/>
    <w:rsid w:val="00BD61A2"/>
    <w:rsid w:val="00BE484D"/>
    <w:rsid w:val="00BF341E"/>
    <w:rsid w:val="00C01621"/>
    <w:rsid w:val="00C02761"/>
    <w:rsid w:val="00C07BC4"/>
    <w:rsid w:val="00C2023A"/>
    <w:rsid w:val="00C21904"/>
    <w:rsid w:val="00C27E84"/>
    <w:rsid w:val="00C333DC"/>
    <w:rsid w:val="00C35BF2"/>
    <w:rsid w:val="00C37E05"/>
    <w:rsid w:val="00C55D29"/>
    <w:rsid w:val="00C70DF3"/>
    <w:rsid w:val="00C7162D"/>
    <w:rsid w:val="00C72B59"/>
    <w:rsid w:val="00C74F46"/>
    <w:rsid w:val="00C84077"/>
    <w:rsid w:val="00C92CDD"/>
    <w:rsid w:val="00CA0BE9"/>
    <w:rsid w:val="00CA138D"/>
    <w:rsid w:val="00CB095E"/>
    <w:rsid w:val="00CC7641"/>
    <w:rsid w:val="00CD12FF"/>
    <w:rsid w:val="00CD367F"/>
    <w:rsid w:val="00CD72E6"/>
    <w:rsid w:val="00CE4F31"/>
    <w:rsid w:val="00CE5F17"/>
    <w:rsid w:val="00CE6C8F"/>
    <w:rsid w:val="00D01FA8"/>
    <w:rsid w:val="00D04C85"/>
    <w:rsid w:val="00D06F12"/>
    <w:rsid w:val="00D13794"/>
    <w:rsid w:val="00D24052"/>
    <w:rsid w:val="00D25783"/>
    <w:rsid w:val="00D31575"/>
    <w:rsid w:val="00D34626"/>
    <w:rsid w:val="00D4257A"/>
    <w:rsid w:val="00D4303E"/>
    <w:rsid w:val="00D62665"/>
    <w:rsid w:val="00D7040D"/>
    <w:rsid w:val="00D77946"/>
    <w:rsid w:val="00D81D68"/>
    <w:rsid w:val="00D873DA"/>
    <w:rsid w:val="00D92802"/>
    <w:rsid w:val="00DC0CDE"/>
    <w:rsid w:val="00DC12FB"/>
    <w:rsid w:val="00DC4D72"/>
    <w:rsid w:val="00DD633A"/>
    <w:rsid w:val="00DF62FD"/>
    <w:rsid w:val="00E03DC0"/>
    <w:rsid w:val="00E0624D"/>
    <w:rsid w:val="00E1692D"/>
    <w:rsid w:val="00E26A69"/>
    <w:rsid w:val="00E4006A"/>
    <w:rsid w:val="00E43AA9"/>
    <w:rsid w:val="00E4438C"/>
    <w:rsid w:val="00E457F3"/>
    <w:rsid w:val="00E46561"/>
    <w:rsid w:val="00E544E0"/>
    <w:rsid w:val="00E54E19"/>
    <w:rsid w:val="00E64C38"/>
    <w:rsid w:val="00E74EDF"/>
    <w:rsid w:val="00E8214B"/>
    <w:rsid w:val="00EB7E71"/>
    <w:rsid w:val="00ED2FDA"/>
    <w:rsid w:val="00EE286D"/>
    <w:rsid w:val="00EF2271"/>
    <w:rsid w:val="00F109D4"/>
    <w:rsid w:val="00F13417"/>
    <w:rsid w:val="00F21385"/>
    <w:rsid w:val="00F21419"/>
    <w:rsid w:val="00F22CEE"/>
    <w:rsid w:val="00F25D04"/>
    <w:rsid w:val="00F26B14"/>
    <w:rsid w:val="00F47585"/>
    <w:rsid w:val="00F52FB1"/>
    <w:rsid w:val="00F554B7"/>
    <w:rsid w:val="00F641D1"/>
    <w:rsid w:val="00F649FE"/>
    <w:rsid w:val="00F64D04"/>
    <w:rsid w:val="00F666D8"/>
    <w:rsid w:val="00F70514"/>
    <w:rsid w:val="00F73314"/>
    <w:rsid w:val="00F76C37"/>
    <w:rsid w:val="00F96DBD"/>
    <w:rsid w:val="00FB711C"/>
    <w:rsid w:val="00FD4797"/>
    <w:rsid w:val="00FE04E4"/>
    <w:rsid w:val="00FE73F9"/>
    <w:rsid w:val="00FF1057"/>
    <w:rsid w:val="00FF300F"/>
    <w:rsid w:val="00FF3E25"/>
    <w:rsid w:val="00FF532B"/>
    <w:rsid w:val="00FF7F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F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customStyle="1" w:styleId="Heading2Char">
    <w:name w:val="Heading 2 Char"/>
    <w:basedOn w:val="DefaultParagraphFont"/>
    <w:link w:val="Heading2"/>
    <w:rsid w:val="0086597B"/>
    <w:rPr>
      <w:b/>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customStyle="1" w:styleId="Heading2Char">
    <w:name w:val="Heading 2 Char"/>
    <w:basedOn w:val="DefaultParagraphFont"/>
    <w:link w:val="Heading2"/>
    <w:rsid w:val="0086597B"/>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2017RG-111-7777</_dlc_DocId>
    <_dlc_DocIdUrl xmlns="9f7bc583-7cbe-45b9-a2bd-8bbb6543b37e">
      <Url>http://tweb/sites/rg/ldp/lmu/_layouts/15/DocIdRedir.aspx?ID=2017RG-111-7777</Url>
      <Description>2017RG-111-7777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6878" ma:contentTypeDescription=" " ma:contentTypeScope="" ma:versionID="a8a41fefe153fcd0da59d32bcf22ef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9f7bc583-7cbe-45b9-a2bd-8bbb6543b37e"/>
    <ds:schemaRef ds:uri="http://purl.org/dc/elements/1.1/"/>
    <ds:schemaRef ds:uri="http://www.w3.org/XML/1998/namespace"/>
    <ds:schemaRef ds:uri="http://schemas.microsoft.com/office/2006/metadata/properties"/>
    <ds:schemaRef ds:uri="http://schemas.microsoft.com/sharepoint/v4"/>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946F15F6-0C30-485C-BBE7-C5CBF7505B0D}"/>
</file>

<file path=customXml/itemProps4.xml><?xml version="1.0" encoding="utf-8"?>
<ds:datastoreItem xmlns:ds="http://schemas.openxmlformats.org/officeDocument/2006/customXml" ds:itemID="{1E4AFEDF-A843-4E94-A216-3DA4CCDC138D}">
  <ds:schemaRefs>
    <ds:schemaRef ds:uri="http://schemas.microsoft.com/sharepoint/events"/>
  </ds:schemaRefs>
</ds:datastoreItem>
</file>

<file path=customXml/itemProps5.xml><?xml version="1.0" encoding="utf-8"?>
<ds:datastoreItem xmlns:ds="http://schemas.openxmlformats.org/officeDocument/2006/customXml" ds:itemID="{9C75A728-CDDF-4681-A090-B6EDFD42177E}">
  <ds:schemaRefs>
    <ds:schemaRef ds:uri="office.server.policy"/>
  </ds:schemaRefs>
</ds:datastoreItem>
</file>

<file path=customXml/itemProps6.xml><?xml version="1.0" encoding="utf-8"?>
<ds:datastoreItem xmlns:ds="http://schemas.openxmlformats.org/officeDocument/2006/customXml" ds:itemID="{D30BC6EC-79A9-4D5B-A83B-6D73A016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7</Pages>
  <Words>2296</Words>
  <Characters>12114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Simon Weiss</dc:creator>
  <cp:lastModifiedBy>Osborne, Lea</cp:lastModifiedBy>
  <cp:revision>2</cp:revision>
  <cp:lastPrinted>2016-06-15T23:01:00Z</cp:lastPrinted>
  <dcterms:created xsi:type="dcterms:W3CDTF">2017-10-31T23:02:00Z</dcterms:created>
  <dcterms:modified xsi:type="dcterms:W3CDTF">2017-10-31T23:02:00Z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-749922043</vt:i4>
  </property>
  <property fmtid="{D5CDD505-2E9C-101B-9397-08002B2CF9AE}" pid="3" name="_NewReviewCycle">
    <vt:lpwstr/>
  </property>
  <property fmtid="{D5CDD505-2E9C-101B-9397-08002B2CF9AE}" pid="4" name="_EmailSubject">
    <vt:lpwstr>Regulations for MITRE Corporation and Tourist Refund Scheme [DLM=Sensitive:Legal]</vt:lpwstr>
  </property>
  <property fmtid="{D5CDD505-2E9C-101B-9397-08002B2CF9AE}" pid="5" name="_AuthorEmail">
    <vt:lpwstr>Simon.Weiss@treasury.gov.au</vt:lpwstr>
  </property>
  <property fmtid="{D5CDD505-2E9C-101B-9397-08002B2CF9AE}" pid="6" name="_AuthorEmailDisplayName">
    <vt:lpwstr>Weiss, Simon</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2ce7a402-d880-4bb2-9ca5-bd5bd8b590b3</vt:lpwstr>
  </property>
  <property fmtid="{D5CDD505-2E9C-101B-9397-08002B2CF9AE}" pid="10" name="_PreviousAdHocReviewCycleID">
    <vt:i4>1180105450</vt:i4>
  </property>
  <property fmtid="{D5CDD505-2E9C-101B-9397-08002B2CF9AE}" pid="11" name="RecordPoint_ActiveItemUniqueId">
    <vt:lpwstr>{2ce7a402-d880-4bb2-9ca5-bd5bd8b590b3}</vt:lpwstr>
  </property>
  <property fmtid="{D5CDD505-2E9C-101B-9397-08002B2CF9AE}" pid="12" name="RecordPoint_WorkflowType">
    <vt:lpwstr>ActiveSubmitStub</vt:lpwstr>
  </property>
  <property fmtid="{D5CDD505-2E9C-101B-9397-08002B2CF9AE}" pid="13" name="RecordPoint_RecordNumberSubmitted">
    <vt:lpwstr>R0001466068</vt:lpwstr>
  </property>
  <property fmtid="{D5CDD505-2E9C-101B-9397-08002B2CF9AE}" pid="14" name="RecordPoint_ActiveItemWebId">
    <vt:lpwstr>{2602612e-a30f-4de0-b9eb-e01e73dc8005}</vt:lpwstr>
  </property>
  <property fmtid="{D5CDD505-2E9C-101B-9397-08002B2CF9AE}" pid="15" name="RecordPoint_ActiveItemSiteId">
    <vt:lpwstr>{5b52b9a5-e5b2-4521-8814-a1e24ca2869d}</vt:lpwstr>
  </property>
  <property fmtid="{D5CDD505-2E9C-101B-9397-08002B2CF9AE}" pid="16" name="RecordPoint_ActiveItemListId">
    <vt:lpwstr>{1a010be9-83b3-4740-abb7-452f2d1120fe}</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2017-11-01T10:15:54.0269181+11:00</vt:lpwstr>
  </property>
  <property fmtid="{D5CDD505-2E9C-101B-9397-08002B2CF9AE}" pid="21" name="_ReviewingToolsShownOnce">
    <vt:lpwstr/>
  </property>
</Properties>
</file>