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72013" w:rsidRDefault="00193461" w:rsidP="0020300C">
      <w:pPr>
        <w:rPr>
          <w:sz w:val="28"/>
        </w:rPr>
      </w:pPr>
      <w:r w:rsidRPr="00C72013">
        <w:rPr>
          <w:noProof/>
          <w:lang w:eastAsia="en-AU"/>
        </w:rPr>
        <w:drawing>
          <wp:inline distT="0" distB="0" distL="0" distR="0" wp14:anchorId="08937D7E" wp14:editId="1D4200A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72013" w:rsidRDefault="0048364F" w:rsidP="0048364F">
      <w:pPr>
        <w:rPr>
          <w:sz w:val="19"/>
        </w:rPr>
      </w:pPr>
    </w:p>
    <w:p w:rsidR="0048364F" w:rsidRPr="00C72013" w:rsidRDefault="00027DDD" w:rsidP="0048364F">
      <w:pPr>
        <w:pStyle w:val="ShortT"/>
      </w:pPr>
      <w:r w:rsidRPr="00C72013">
        <w:t>National Rental Affordability Scheme Amendment (</w:t>
      </w:r>
      <w:r w:rsidR="008F561E" w:rsidRPr="00C72013">
        <w:t>Investor Protection</w:t>
      </w:r>
      <w:r w:rsidRPr="00C72013">
        <w:t>) Regulations</w:t>
      </w:r>
      <w:r w:rsidR="00C72013" w:rsidRPr="00C72013">
        <w:t> </w:t>
      </w:r>
      <w:r w:rsidRPr="00C72013">
        <w:t>2017</w:t>
      </w:r>
    </w:p>
    <w:p w:rsidR="00027DDD" w:rsidRPr="00C72013" w:rsidRDefault="00027DDD" w:rsidP="000A0AC1">
      <w:pPr>
        <w:pStyle w:val="SignCoverPageStart"/>
        <w:spacing w:before="240"/>
        <w:rPr>
          <w:szCs w:val="22"/>
        </w:rPr>
      </w:pPr>
      <w:r w:rsidRPr="00C72013">
        <w:rPr>
          <w:szCs w:val="22"/>
        </w:rPr>
        <w:t>I, General the Honourable Sir Peter Cosgrove AK MC (</w:t>
      </w:r>
      <w:proofErr w:type="spellStart"/>
      <w:r w:rsidRPr="00C72013">
        <w:rPr>
          <w:szCs w:val="22"/>
        </w:rPr>
        <w:t>Ret’d</w:t>
      </w:r>
      <w:proofErr w:type="spellEnd"/>
      <w:r w:rsidRPr="00C72013">
        <w:rPr>
          <w:szCs w:val="22"/>
        </w:rPr>
        <w:t xml:space="preserve">), </w:t>
      </w:r>
      <w:r w:rsidR="00C72013" w:rsidRPr="00C72013">
        <w:rPr>
          <w:szCs w:val="22"/>
        </w:rPr>
        <w:t>Governor</w:t>
      </w:r>
      <w:r w:rsidR="00C72013">
        <w:rPr>
          <w:szCs w:val="22"/>
        </w:rPr>
        <w:noBreakHyphen/>
      </w:r>
      <w:r w:rsidR="00C72013" w:rsidRPr="00C72013">
        <w:rPr>
          <w:szCs w:val="22"/>
        </w:rPr>
        <w:t>General</w:t>
      </w:r>
      <w:r w:rsidRPr="00C72013">
        <w:rPr>
          <w:szCs w:val="22"/>
        </w:rPr>
        <w:t xml:space="preserve"> of the Commonwealth of Australia, acting with the advice of the Federal Executive Council, make the following regulations.</w:t>
      </w:r>
    </w:p>
    <w:p w:rsidR="00027DDD" w:rsidRPr="00C72013" w:rsidRDefault="00027DDD" w:rsidP="000A0AC1">
      <w:pPr>
        <w:keepNext/>
        <w:spacing w:before="720" w:line="240" w:lineRule="atLeast"/>
        <w:ind w:right="397"/>
        <w:jc w:val="both"/>
        <w:rPr>
          <w:szCs w:val="22"/>
        </w:rPr>
      </w:pPr>
      <w:r w:rsidRPr="00C72013">
        <w:rPr>
          <w:szCs w:val="22"/>
        </w:rPr>
        <w:t xml:space="preserve">Dated </w:t>
      </w:r>
      <w:r w:rsidRPr="00C72013">
        <w:rPr>
          <w:szCs w:val="22"/>
        </w:rPr>
        <w:fldChar w:fldCharType="begin"/>
      </w:r>
      <w:r w:rsidRPr="00C72013">
        <w:rPr>
          <w:szCs w:val="22"/>
        </w:rPr>
        <w:instrText xml:space="preserve"> DOCPROPERTY  DateMade </w:instrText>
      </w:r>
      <w:r w:rsidRPr="00C72013">
        <w:rPr>
          <w:szCs w:val="22"/>
        </w:rPr>
        <w:fldChar w:fldCharType="separate"/>
      </w:r>
      <w:r w:rsidR="00993478">
        <w:rPr>
          <w:szCs w:val="22"/>
        </w:rPr>
        <w:t>16 November 2017</w:t>
      </w:r>
      <w:r w:rsidRPr="00C72013">
        <w:rPr>
          <w:szCs w:val="22"/>
        </w:rPr>
        <w:fldChar w:fldCharType="end"/>
      </w:r>
    </w:p>
    <w:p w:rsidR="00027DDD" w:rsidRPr="00C72013" w:rsidRDefault="00027DDD" w:rsidP="000A0AC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72013">
        <w:rPr>
          <w:szCs w:val="22"/>
        </w:rPr>
        <w:t>Peter Cosgrove</w:t>
      </w:r>
    </w:p>
    <w:p w:rsidR="00027DDD" w:rsidRPr="00C72013" w:rsidRDefault="00C72013" w:rsidP="000A0AC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72013">
        <w:rPr>
          <w:szCs w:val="22"/>
        </w:rPr>
        <w:t>Governor</w:t>
      </w:r>
      <w:r>
        <w:rPr>
          <w:szCs w:val="22"/>
        </w:rPr>
        <w:noBreakHyphen/>
      </w:r>
      <w:r w:rsidRPr="00C72013">
        <w:rPr>
          <w:szCs w:val="22"/>
        </w:rPr>
        <w:t>General</w:t>
      </w:r>
    </w:p>
    <w:p w:rsidR="00027DDD" w:rsidRPr="00C72013" w:rsidRDefault="00027DDD" w:rsidP="000A0AC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72013">
        <w:rPr>
          <w:szCs w:val="22"/>
        </w:rPr>
        <w:t>By His Excellency’s Command</w:t>
      </w:r>
    </w:p>
    <w:p w:rsidR="00027DDD" w:rsidRPr="00C72013" w:rsidRDefault="00027DDD" w:rsidP="000A0AC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72013">
        <w:rPr>
          <w:szCs w:val="22"/>
        </w:rPr>
        <w:t>Christian Porter</w:t>
      </w:r>
    </w:p>
    <w:p w:rsidR="00027DDD" w:rsidRPr="00C72013" w:rsidRDefault="00027DDD" w:rsidP="000A0AC1">
      <w:pPr>
        <w:pStyle w:val="SignCoverPageEnd"/>
        <w:rPr>
          <w:szCs w:val="22"/>
        </w:rPr>
      </w:pPr>
      <w:r w:rsidRPr="00C72013">
        <w:rPr>
          <w:szCs w:val="22"/>
        </w:rPr>
        <w:t>Minister for Social Services</w:t>
      </w:r>
    </w:p>
    <w:p w:rsidR="00027DDD" w:rsidRPr="00C72013" w:rsidRDefault="00027DDD" w:rsidP="000A0AC1"/>
    <w:p w:rsidR="00027DDD" w:rsidRPr="00C72013" w:rsidRDefault="00027DDD" w:rsidP="000A0AC1"/>
    <w:p w:rsidR="00027DDD" w:rsidRPr="00C72013" w:rsidRDefault="00027DDD" w:rsidP="000A0AC1"/>
    <w:p w:rsidR="00027DDD" w:rsidRPr="00C72013" w:rsidRDefault="00027DDD" w:rsidP="00027DDD"/>
    <w:p w:rsidR="0048364F" w:rsidRPr="00C72013" w:rsidRDefault="0048364F" w:rsidP="0048364F">
      <w:pPr>
        <w:pStyle w:val="Header"/>
        <w:tabs>
          <w:tab w:val="clear" w:pos="4150"/>
          <w:tab w:val="clear" w:pos="8307"/>
        </w:tabs>
      </w:pPr>
      <w:r w:rsidRPr="00C72013">
        <w:rPr>
          <w:rStyle w:val="CharAmSchNo"/>
        </w:rPr>
        <w:t xml:space="preserve"> </w:t>
      </w:r>
      <w:r w:rsidRPr="00C72013">
        <w:rPr>
          <w:rStyle w:val="CharAmSchText"/>
        </w:rPr>
        <w:t xml:space="preserve"> </w:t>
      </w:r>
    </w:p>
    <w:p w:rsidR="0048364F" w:rsidRPr="00C72013" w:rsidRDefault="0048364F" w:rsidP="0048364F">
      <w:pPr>
        <w:pStyle w:val="Header"/>
        <w:tabs>
          <w:tab w:val="clear" w:pos="4150"/>
          <w:tab w:val="clear" w:pos="8307"/>
        </w:tabs>
      </w:pPr>
      <w:r w:rsidRPr="00C72013">
        <w:rPr>
          <w:rStyle w:val="CharAmPartNo"/>
        </w:rPr>
        <w:t xml:space="preserve"> </w:t>
      </w:r>
      <w:r w:rsidRPr="00C72013">
        <w:rPr>
          <w:rStyle w:val="CharAmPartText"/>
        </w:rPr>
        <w:t xml:space="preserve"> </w:t>
      </w:r>
    </w:p>
    <w:p w:rsidR="0048364F" w:rsidRPr="00C72013" w:rsidRDefault="0048364F" w:rsidP="0048364F">
      <w:pPr>
        <w:sectPr w:rsidR="0048364F" w:rsidRPr="00C72013" w:rsidSect="004011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72013" w:rsidRDefault="0048364F" w:rsidP="00C06453">
      <w:pPr>
        <w:rPr>
          <w:sz w:val="36"/>
        </w:rPr>
      </w:pPr>
      <w:r w:rsidRPr="00C72013">
        <w:rPr>
          <w:sz w:val="36"/>
        </w:rPr>
        <w:lastRenderedPageBreak/>
        <w:t>Contents</w:t>
      </w:r>
    </w:p>
    <w:p w:rsidR="00742ED9" w:rsidRPr="00C72013" w:rsidRDefault="00742E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2013">
        <w:fldChar w:fldCharType="begin"/>
      </w:r>
      <w:r w:rsidRPr="00C72013">
        <w:instrText xml:space="preserve"> TOC \o "1-9" </w:instrText>
      </w:r>
      <w:r w:rsidRPr="00C72013">
        <w:fldChar w:fldCharType="separate"/>
      </w:r>
      <w:r w:rsidRPr="00C72013">
        <w:rPr>
          <w:noProof/>
        </w:rPr>
        <w:t>1</w:t>
      </w:r>
      <w:r w:rsidRPr="00C72013">
        <w:rPr>
          <w:noProof/>
        </w:rPr>
        <w:tab/>
        <w:t>Name</w:t>
      </w:r>
      <w:r w:rsidRPr="00C72013">
        <w:rPr>
          <w:noProof/>
        </w:rPr>
        <w:tab/>
      </w:r>
      <w:r w:rsidRPr="00C72013">
        <w:rPr>
          <w:noProof/>
        </w:rPr>
        <w:fldChar w:fldCharType="begin"/>
      </w:r>
      <w:r w:rsidRPr="00C72013">
        <w:rPr>
          <w:noProof/>
        </w:rPr>
        <w:instrText xml:space="preserve"> PAGEREF _Toc496522329 \h </w:instrText>
      </w:r>
      <w:r w:rsidRPr="00C72013">
        <w:rPr>
          <w:noProof/>
        </w:rPr>
      </w:r>
      <w:r w:rsidRPr="00C72013">
        <w:rPr>
          <w:noProof/>
        </w:rPr>
        <w:fldChar w:fldCharType="separate"/>
      </w:r>
      <w:r w:rsidR="00993478">
        <w:rPr>
          <w:noProof/>
        </w:rPr>
        <w:t>1</w:t>
      </w:r>
      <w:r w:rsidRPr="00C72013">
        <w:rPr>
          <w:noProof/>
        </w:rPr>
        <w:fldChar w:fldCharType="end"/>
      </w:r>
    </w:p>
    <w:p w:rsidR="00742ED9" w:rsidRPr="00C72013" w:rsidRDefault="00742E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2013">
        <w:rPr>
          <w:noProof/>
        </w:rPr>
        <w:t>2</w:t>
      </w:r>
      <w:r w:rsidRPr="00C72013">
        <w:rPr>
          <w:noProof/>
        </w:rPr>
        <w:tab/>
        <w:t>Commencement</w:t>
      </w:r>
      <w:r w:rsidRPr="00C72013">
        <w:rPr>
          <w:noProof/>
        </w:rPr>
        <w:tab/>
      </w:r>
      <w:r w:rsidRPr="00C72013">
        <w:rPr>
          <w:noProof/>
        </w:rPr>
        <w:fldChar w:fldCharType="begin"/>
      </w:r>
      <w:r w:rsidRPr="00C72013">
        <w:rPr>
          <w:noProof/>
        </w:rPr>
        <w:instrText xml:space="preserve"> PAGEREF _Toc496522330 \h </w:instrText>
      </w:r>
      <w:r w:rsidRPr="00C72013">
        <w:rPr>
          <w:noProof/>
        </w:rPr>
      </w:r>
      <w:r w:rsidRPr="00C72013">
        <w:rPr>
          <w:noProof/>
        </w:rPr>
        <w:fldChar w:fldCharType="separate"/>
      </w:r>
      <w:r w:rsidR="00993478">
        <w:rPr>
          <w:noProof/>
        </w:rPr>
        <w:t>1</w:t>
      </w:r>
      <w:r w:rsidRPr="00C72013">
        <w:rPr>
          <w:noProof/>
        </w:rPr>
        <w:fldChar w:fldCharType="end"/>
      </w:r>
    </w:p>
    <w:p w:rsidR="00742ED9" w:rsidRPr="00C72013" w:rsidRDefault="00742E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2013">
        <w:rPr>
          <w:noProof/>
        </w:rPr>
        <w:t>3</w:t>
      </w:r>
      <w:r w:rsidRPr="00C72013">
        <w:rPr>
          <w:noProof/>
        </w:rPr>
        <w:tab/>
        <w:t>Authority</w:t>
      </w:r>
      <w:r w:rsidRPr="00C72013">
        <w:rPr>
          <w:noProof/>
        </w:rPr>
        <w:tab/>
      </w:r>
      <w:r w:rsidRPr="00C72013">
        <w:rPr>
          <w:noProof/>
        </w:rPr>
        <w:fldChar w:fldCharType="begin"/>
      </w:r>
      <w:r w:rsidRPr="00C72013">
        <w:rPr>
          <w:noProof/>
        </w:rPr>
        <w:instrText xml:space="preserve"> PAGEREF _Toc496522331 \h </w:instrText>
      </w:r>
      <w:r w:rsidRPr="00C72013">
        <w:rPr>
          <w:noProof/>
        </w:rPr>
      </w:r>
      <w:r w:rsidRPr="00C72013">
        <w:rPr>
          <w:noProof/>
        </w:rPr>
        <w:fldChar w:fldCharType="separate"/>
      </w:r>
      <w:r w:rsidR="00993478">
        <w:rPr>
          <w:noProof/>
        </w:rPr>
        <w:t>1</w:t>
      </w:r>
      <w:r w:rsidRPr="00C72013">
        <w:rPr>
          <w:noProof/>
        </w:rPr>
        <w:fldChar w:fldCharType="end"/>
      </w:r>
    </w:p>
    <w:p w:rsidR="00742ED9" w:rsidRPr="00C72013" w:rsidRDefault="00742E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72013">
        <w:rPr>
          <w:noProof/>
        </w:rPr>
        <w:t>4</w:t>
      </w:r>
      <w:r w:rsidRPr="00C72013">
        <w:rPr>
          <w:noProof/>
        </w:rPr>
        <w:tab/>
        <w:t>Schedules</w:t>
      </w:r>
      <w:r w:rsidRPr="00C72013">
        <w:rPr>
          <w:noProof/>
        </w:rPr>
        <w:tab/>
      </w:r>
      <w:r w:rsidRPr="00C72013">
        <w:rPr>
          <w:noProof/>
        </w:rPr>
        <w:fldChar w:fldCharType="begin"/>
      </w:r>
      <w:r w:rsidRPr="00C72013">
        <w:rPr>
          <w:noProof/>
        </w:rPr>
        <w:instrText xml:space="preserve"> PAGEREF _Toc496522332 \h </w:instrText>
      </w:r>
      <w:r w:rsidRPr="00C72013">
        <w:rPr>
          <w:noProof/>
        </w:rPr>
      </w:r>
      <w:r w:rsidRPr="00C72013">
        <w:rPr>
          <w:noProof/>
        </w:rPr>
        <w:fldChar w:fldCharType="separate"/>
      </w:r>
      <w:r w:rsidR="00993478">
        <w:rPr>
          <w:noProof/>
        </w:rPr>
        <w:t>1</w:t>
      </w:r>
      <w:r w:rsidRPr="00C72013">
        <w:rPr>
          <w:noProof/>
        </w:rPr>
        <w:fldChar w:fldCharType="end"/>
      </w:r>
    </w:p>
    <w:p w:rsidR="00742ED9" w:rsidRPr="00C72013" w:rsidRDefault="00742E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72013">
        <w:rPr>
          <w:noProof/>
        </w:rPr>
        <w:t>Schedule</w:t>
      </w:r>
      <w:r w:rsidR="00C72013" w:rsidRPr="00C72013">
        <w:rPr>
          <w:noProof/>
        </w:rPr>
        <w:t> </w:t>
      </w:r>
      <w:r w:rsidRPr="00C72013">
        <w:rPr>
          <w:noProof/>
        </w:rPr>
        <w:t>1—Amendments</w:t>
      </w:r>
      <w:r w:rsidRPr="00C72013">
        <w:rPr>
          <w:b w:val="0"/>
          <w:noProof/>
          <w:sz w:val="18"/>
        </w:rPr>
        <w:tab/>
      </w:r>
      <w:r w:rsidRPr="00C72013">
        <w:rPr>
          <w:b w:val="0"/>
          <w:noProof/>
          <w:sz w:val="18"/>
        </w:rPr>
        <w:fldChar w:fldCharType="begin"/>
      </w:r>
      <w:r w:rsidRPr="00C72013">
        <w:rPr>
          <w:b w:val="0"/>
          <w:noProof/>
          <w:sz w:val="18"/>
        </w:rPr>
        <w:instrText xml:space="preserve"> PAGEREF _Toc496522333 \h </w:instrText>
      </w:r>
      <w:r w:rsidRPr="00C72013">
        <w:rPr>
          <w:b w:val="0"/>
          <w:noProof/>
          <w:sz w:val="18"/>
        </w:rPr>
      </w:r>
      <w:r w:rsidRPr="00C72013">
        <w:rPr>
          <w:b w:val="0"/>
          <w:noProof/>
          <w:sz w:val="18"/>
        </w:rPr>
        <w:fldChar w:fldCharType="separate"/>
      </w:r>
      <w:r w:rsidR="00993478">
        <w:rPr>
          <w:b w:val="0"/>
          <w:noProof/>
          <w:sz w:val="18"/>
        </w:rPr>
        <w:t>2</w:t>
      </w:r>
      <w:r w:rsidRPr="00C72013">
        <w:rPr>
          <w:b w:val="0"/>
          <w:noProof/>
          <w:sz w:val="18"/>
        </w:rPr>
        <w:fldChar w:fldCharType="end"/>
      </w:r>
    </w:p>
    <w:p w:rsidR="00742ED9" w:rsidRPr="00C72013" w:rsidRDefault="00742E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72013">
        <w:rPr>
          <w:noProof/>
        </w:rPr>
        <w:t>National Rental Affordability Scheme Regulations</w:t>
      </w:r>
      <w:r w:rsidR="00C72013" w:rsidRPr="00C72013">
        <w:rPr>
          <w:noProof/>
        </w:rPr>
        <w:t> </w:t>
      </w:r>
      <w:r w:rsidRPr="00C72013">
        <w:rPr>
          <w:noProof/>
        </w:rPr>
        <w:t>2008</w:t>
      </w:r>
      <w:r w:rsidRPr="00C72013">
        <w:rPr>
          <w:i w:val="0"/>
          <w:noProof/>
          <w:sz w:val="18"/>
        </w:rPr>
        <w:tab/>
      </w:r>
      <w:r w:rsidRPr="00C72013">
        <w:rPr>
          <w:i w:val="0"/>
          <w:noProof/>
          <w:sz w:val="18"/>
        </w:rPr>
        <w:fldChar w:fldCharType="begin"/>
      </w:r>
      <w:r w:rsidRPr="00C72013">
        <w:rPr>
          <w:i w:val="0"/>
          <w:noProof/>
          <w:sz w:val="18"/>
        </w:rPr>
        <w:instrText xml:space="preserve"> PAGEREF _Toc496522334 \h </w:instrText>
      </w:r>
      <w:r w:rsidRPr="00C72013">
        <w:rPr>
          <w:i w:val="0"/>
          <w:noProof/>
          <w:sz w:val="18"/>
        </w:rPr>
      </w:r>
      <w:r w:rsidRPr="00C72013">
        <w:rPr>
          <w:i w:val="0"/>
          <w:noProof/>
          <w:sz w:val="18"/>
        </w:rPr>
        <w:fldChar w:fldCharType="separate"/>
      </w:r>
      <w:r w:rsidR="00993478">
        <w:rPr>
          <w:i w:val="0"/>
          <w:noProof/>
          <w:sz w:val="18"/>
        </w:rPr>
        <w:t>2</w:t>
      </w:r>
      <w:r w:rsidRPr="00C72013">
        <w:rPr>
          <w:i w:val="0"/>
          <w:noProof/>
          <w:sz w:val="18"/>
        </w:rPr>
        <w:fldChar w:fldCharType="end"/>
      </w:r>
    </w:p>
    <w:p w:rsidR="0048364F" w:rsidRPr="00C72013" w:rsidRDefault="00742ED9" w:rsidP="0048364F">
      <w:r w:rsidRPr="00C72013">
        <w:fldChar w:fldCharType="end"/>
      </w:r>
    </w:p>
    <w:p w:rsidR="0048364F" w:rsidRPr="00C72013" w:rsidRDefault="0048364F" w:rsidP="0048364F">
      <w:pPr>
        <w:sectPr w:rsidR="0048364F" w:rsidRPr="00C72013" w:rsidSect="0040113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72013" w:rsidRDefault="0048364F" w:rsidP="0048364F">
      <w:pPr>
        <w:pStyle w:val="ActHead5"/>
      </w:pPr>
      <w:bookmarkStart w:id="0" w:name="_Toc496522329"/>
      <w:r w:rsidRPr="00C72013">
        <w:rPr>
          <w:rStyle w:val="CharSectno"/>
        </w:rPr>
        <w:lastRenderedPageBreak/>
        <w:t>1</w:t>
      </w:r>
      <w:r w:rsidRPr="00C72013">
        <w:t xml:space="preserve">  </w:t>
      </w:r>
      <w:r w:rsidR="004F676E" w:rsidRPr="00C72013">
        <w:t>Name</w:t>
      </w:r>
      <w:bookmarkEnd w:id="0"/>
    </w:p>
    <w:p w:rsidR="0048364F" w:rsidRPr="00C72013" w:rsidRDefault="0048364F" w:rsidP="0048364F">
      <w:pPr>
        <w:pStyle w:val="subsection"/>
      </w:pPr>
      <w:r w:rsidRPr="00C72013">
        <w:tab/>
      </w:r>
      <w:r w:rsidRPr="00C72013">
        <w:tab/>
      </w:r>
      <w:r w:rsidR="00027DDD" w:rsidRPr="00C72013">
        <w:t>This instrument is</w:t>
      </w:r>
      <w:r w:rsidRPr="00C72013">
        <w:t xml:space="preserve"> the </w:t>
      </w:r>
      <w:r w:rsidR="00027DDD" w:rsidRPr="00C72013">
        <w:rPr>
          <w:i/>
        </w:rPr>
        <w:t>National Rental Affordability Scheme Amendment (</w:t>
      </w:r>
      <w:r w:rsidR="008F561E" w:rsidRPr="00C72013">
        <w:rPr>
          <w:i/>
        </w:rPr>
        <w:t>Investor Protection</w:t>
      </w:r>
      <w:r w:rsidR="00027DDD" w:rsidRPr="00C72013">
        <w:rPr>
          <w:i/>
        </w:rPr>
        <w:t>) Regulations</w:t>
      </w:r>
      <w:r w:rsidR="00C72013" w:rsidRPr="00C72013">
        <w:rPr>
          <w:i/>
        </w:rPr>
        <w:t> </w:t>
      </w:r>
      <w:r w:rsidR="00027DDD" w:rsidRPr="00C72013">
        <w:rPr>
          <w:i/>
        </w:rPr>
        <w:t>2017</w:t>
      </w:r>
      <w:r w:rsidRPr="00C72013">
        <w:t>.</w:t>
      </w:r>
    </w:p>
    <w:p w:rsidR="004F676E" w:rsidRPr="00C72013" w:rsidRDefault="0048364F" w:rsidP="005452CC">
      <w:pPr>
        <w:pStyle w:val="ActHead5"/>
      </w:pPr>
      <w:bookmarkStart w:id="1" w:name="_Toc496522330"/>
      <w:r w:rsidRPr="00C72013">
        <w:rPr>
          <w:rStyle w:val="CharSectno"/>
        </w:rPr>
        <w:t>2</w:t>
      </w:r>
      <w:r w:rsidRPr="00C72013">
        <w:t xml:space="preserve">  Commencement</w:t>
      </w:r>
      <w:bookmarkEnd w:id="1"/>
    </w:p>
    <w:p w:rsidR="005452CC" w:rsidRPr="00C72013" w:rsidRDefault="005452CC" w:rsidP="000A0AC1">
      <w:pPr>
        <w:pStyle w:val="subsection"/>
      </w:pPr>
      <w:r w:rsidRPr="00C72013">
        <w:tab/>
        <w:t>(1)</w:t>
      </w:r>
      <w:r w:rsidRPr="00C72013">
        <w:tab/>
        <w:t xml:space="preserve">Each provision of </w:t>
      </w:r>
      <w:r w:rsidR="00027DDD" w:rsidRPr="00C72013">
        <w:t>this instrument</w:t>
      </w:r>
      <w:r w:rsidRPr="00C72013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C72013" w:rsidRDefault="005452CC" w:rsidP="000A0AC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72013" w:rsidTr="002B51F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72013" w:rsidRDefault="005452CC" w:rsidP="000A0AC1">
            <w:pPr>
              <w:pStyle w:val="TableHeading"/>
            </w:pPr>
            <w:r w:rsidRPr="00C72013">
              <w:t>Commencement information</w:t>
            </w:r>
          </w:p>
        </w:tc>
      </w:tr>
      <w:tr w:rsidR="005452CC" w:rsidRPr="00C72013" w:rsidTr="002B51F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72013" w:rsidRDefault="005452CC" w:rsidP="000A0AC1">
            <w:pPr>
              <w:pStyle w:val="TableHeading"/>
            </w:pPr>
            <w:r w:rsidRPr="00C7201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72013" w:rsidRDefault="005452CC" w:rsidP="000A0AC1">
            <w:pPr>
              <w:pStyle w:val="TableHeading"/>
            </w:pPr>
            <w:r w:rsidRPr="00C7201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72013" w:rsidRDefault="005452CC" w:rsidP="000A0AC1">
            <w:pPr>
              <w:pStyle w:val="TableHeading"/>
            </w:pPr>
            <w:r w:rsidRPr="00C72013">
              <w:t>Column 3</w:t>
            </w:r>
          </w:p>
        </w:tc>
      </w:tr>
      <w:tr w:rsidR="005452CC" w:rsidRPr="00C72013" w:rsidTr="002B51F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72013" w:rsidRDefault="008E4870" w:rsidP="000A0AC1">
            <w:pPr>
              <w:pStyle w:val="TableHeading"/>
            </w:pPr>
            <w:r w:rsidRPr="00C72013">
              <w:t xml:space="preserve"> </w:t>
            </w:r>
            <w:r w:rsidR="005452CC" w:rsidRPr="00C7201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72013" w:rsidRDefault="005452CC" w:rsidP="000A0AC1">
            <w:pPr>
              <w:pStyle w:val="TableHeading"/>
            </w:pPr>
            <w:r w:rsidRPr="00C7201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72013" w:rsidRDefault="005452CC" w:rsidP="000A0AC1">
            <w:pPr>
              <w:pStyle w:val="TableHeading"/>
            </w:pPr>
            <w:r w:rsidRPr="00C72013">
              <w:t>Date/Details</w:t>
            </w:r>
          </w:p>
        </w:tc>
      </w:tr>
      <w:tr w:rsidR="005452CC" w:rsidRPr="00C72013" w:rsidTr="002B51F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72013" w:rsidRDefault="005452CC" w:rsidP="00CB55D4">
            <w:pPr>
              <w:pStyle w:val="Tabletext"/>
            </w:pPr>
            <w:r w:rsidRPr="00C72013">
              <w:t xml:space="preserve">1.  </w:t>
            </w:r>
            <w:r w:rsidR="00CB55D4" w:rsidRPr="00C7201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72013" w:rsidRDefault="005452CC" w:rsidP="005452CC">
            <w:pPr>
              <w:pStyle w:val="Tabletext"/>
            </w:pPr>
            <w:r w:rsidRPr="00C72013">
              <w:t xml:space="preserve">The day after </w:t>
            </w:r>
            <w:r w:rsidR="00027DDD" w:rsidRPr="00C72013">
              <w:t>this instrument is</w:t>
            </w:r>
            <w:r w:rsidRPr="00C7201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C72013" w:rsidRDefault="005D1FC3">
            <w:pPr>
              <w:pStyle w:val="Tabletext"/>
            </w:pPr>
            <w:r>
              <w:t>18 November 2017</w:t>
            </w:r>
            <w:bookmarkStart w:id="2" w:name="_GoBack"/>
            <w:bookmarkEnd w:id="2"/>
          </w:p>
        </w:tc>
      </w:tr>
    </w:tbl>
    <w:p w:rsidR="005452CC" w:rsidRPr="00C72013" w:rsidRDefault="005452CC" w:rsidP="000A0AC1">
      <w:pPr>
        <w:pStyle w:val="notetext"/>
      </w:pPr>
      <w:r w:rsidRPr="00C72013">
        <w:rPr>
          <w:snapToGrid w:val="0"/>
          <w:lang w:eastAsia="en-US"/>
        </w:rPr>
        <w:t>Note:</w:t>
      </w:r>
      <w:r w:rsidRPr="00C72013">
        <w:rPr>
          <w:snapToGrid w:val="0"/>
          <w:lang w:eastAsia="en-US"/>
        </w:rPr>
        <w:tab/>
        <w:t xml:space="preserve">This table relates only to the provisions of </w:t>
      </w:r>
      <w:r w:rsidR="00027DDD" w:rsidRPr="00C72013">
        <w:rPr>
          <w:snapToGrid w:val="0"/>
          <w:lang w:eastAsia="en-US"/>
        </w:rPr>
        <w:t>this instrument</w:t>
      </w:r>
      <w:r w:rsidRPr="00C72013">
        <w:t xml:space="preserve"> </w:t>
      </w:r>
      <w:r w:rsidRPr="00C72013">
        <w:rPr>
          <w:snapToGrid w:val="0"/>
          <w:lang w:eastAsia="en-US"/>
        </w:rPr>
        <w:t xml:space="preserve">as originally made. It will not be amended to deal with any later amendments of </w:t>
      </w:r>
      <w:r w:rsidR="00027DDD" w:rsidRPr="00C72013">
        <w:rPr>
          <w:snapToGrid w:val="0"/>
          <w:lang w:eastAsia="en-US"/>
        </w:rPr>
        <w:t>this instrument</w:t>
      </w:r>
      <w:r w:rsidRPr="00C72013">
        <w:rPr>
          <w:snapToGrid w:val="0"/>
          <w:lang w:eastAsia="en-US"/>
        </w:rPr>
        <w:t>.</w:t>
      </w:r>
    </w:p>
    <w:p w:rsidR="005452CC" w:rsidRPr="00C72013" w:rsidRDefault="005452CC" w:rsidP="000A0AC1">
      <w:pPr>
        <w:pStyle w:val="subsection"/>
      </w:pPr>
      <w:r w:rsidRPr="00C72013">
        <w:tab/>
        <w:t>(2)</w:t>
      </w:r>
      <w:r w:rsidRPr="00C72013">
        <w:tab/>
        <w:t xml:space="preserve">Any information in column 3 of the table is not part of </w:t>
      </w:r>
      <w:r w:rsidR="00027DDD" w:rsidRPr="00C72013">
        <w:t>this instrument</w:t>
      </w:r>
      <w:r w:rsidRPr="00C72013">
        <w:t xml:space="preserve">. Information may be inserted in this column, or information in it may be edited, in any published version of </w:t>
      </w:r>
      <w:r w:rsidR="00027DDD" w:rsidRPr="00C72013">
        <w:t>this instrument</w:t>
      </w:r>
      <w:r w:rsidRPr="00C72013">
        <w:t>.</w:t>
      </w:r>
    </w:p>
    <w:p w:rsidR="00BF6650" w:rsidRPr="00C72013" w:rsidRDefault="00BF6650" w:rsidP="00BF6650">
      <w:pPr>
        <w:pStyle w:val="ActHead5"/>
      </w:pPr>
      <w:bookmarkStart w:id="3" w:name="_Toc496522331"/>
      <w:r w:rsidRPr="00C72013">
        <w:rPr>
          <w:rStyle w:val="CharSectno"/>
        </w:rPr>
        <w:t>3</w:t>
      </w:r>
      <w:r w:rsidRPr="00C72013">
        <w:t xml:space="preserve">  Authority</w:t>
      </w:r>
      <w:bookmarkEnd w:id="3"/>
    </w:p>
    <w:p w:rsidR="00BF6650" w:rsidRPr="00C72013" w:rsidRDefault="00BF6650" w:rsidP="00BF6650">
      <w:pPr>
        <w:pStyle w:val="subsection"/>
      </w:pPr>
      <w:r w:rsidRPr="00C72013">
        <w:tab/>
      </w:r>
      <w:r w:rsidRPr="00C72013">
        <w:tab/>
      </w:r>
      <w:r w:rsidR="00027DDD" w:rsidRPr="00C72013">
        <w:t>This instrument is</w:t>
      </w:r>
      <w:r w:rsidRPr="00C72013">
        <w:t xml:space="preserve"> made under the </w:t>
      </w:r>
      <w:r w:rsidR="00027DDD" w:rsidRPr="00C72013">
        <w:rPr>
          <w:i/>
        </w:rPr>
        <w:t>National Rental Affordability Scheme Act 2008</w:t>
      </w:r>
      <w:r w:rsidR="00546FA3" w:rsidRPr="00C72013">
        <w:rPr>
          <w:i/>
        </w:rPr>
        <w:t>.</w:t>
      </w:r>
    </w:p>
    <w:p w:rsidR="00557C7A" w:rsidRPr="00C72013" w:rsidRDefault="00BF6650" w:rsidP="00557C7A">
      <w:pPr>
        <w:pStyle w:val="ActHead5"/>
      </w:pPr>
      <w:bookmarkStart w:id="4" w:name="_Toc496522332"/>
      <w:r w:rsidRPr="00C72013">
        <w:rPr>
          <w:rStyle w:val="CharSectno"/>
        </w:rPr>
        <w:t>4</w:t>
      </w:r>
      <w:r w:rsidR="00557C7A" w:rsidRPr="00C72013">
        <w:t xml:space="preserve">  </w:t>
      </w:r>
      <w:r w:rsidR="00083F48" w:rsidRPr="00C72013">
        <w:t>Schedules</w:t>
      </w:r>
      <w:bookmarkEnd w:id="4"/>
    </w:p>
    <w:p w:rsidR="00557C7A" w:rsidRPr="00C72013" w:rsidRDefault="00557C7A" w:rsidP="00557C7A">
      <w:pPr>
        <w:pStyle w:val="subsection"/>
      </w:pPr>
      <w:r w:rsidRPr="00C72013">
        <w:tab/>
      </w:r>
      <w:r w:rsidRPr="00C72013">
        <w:tab/>
      </w:r>
      <w:r w:rsidR="00083F48" w:rsidRPr="00C72013">
        <w:t xml:space="preserve">Each </w:t>
      </w:r>
      <w:r w:rsidR="00160BD7" w:rsidRPr="00C72013">
        <w:t>instrument</w:t>
      </w:r>
      <w:r w:rsidR="00083F48" w:rsidRPr="00C72013">
        <w:t xml:space="preserve"> that is specified in a Schedule to </w:t>
      </w:r>
      <w:r w:rsidR="00027DDD" w:rsidRPr="00C72013">
        <w:t>this instrument</w:t>
      </w:r>
      <w:r w:rsidR="00083F48" w:rsidRPr="00C72013">
        <w:t xml:space="preserve"> is amended or repealed as set out in the applicable items in the Schedule concerned, and any other item in a Schedule to </w:t>
      </w:r>
      <w:r w:rsidR="00027DDD" w:rsidRPr="00C72013">
        <w:t>this instrument</w:t>
      </w:r>
      <w:r w:rsidR="00083F48" w:rsidRPr="00C72013">
        <w:t xml:space="preserve"> has effect according to its terms.</w:t>
      </w:r>
    </w:p>
    <w:p w:rsidR="0048364F" w:rsidRPr="00C72013" w:rsidRDefault="0048364F" w:rsidP="009C5989">
      <w:pPr>
        <w:pStyle w:val="ActHead6"/>
        <w:pageBreakBefore/>
      </w:pPr>
      <w:bookmarkStart w:id="5" w:name="_Toc496522333"/>
      <w:bookmarkStart w:id="6" w:name="opcAmSched"/>
      <w:bookmarkStart w:id="7" w:name="opcCurrentFind"/>
      <w:r w:rsidRPr="00C72013">
        <w:rPr>
          <w:rStyle w:val="CharAmSchNo"/>
        </w:rPr>
        <w:t>Schedule</w:t>
      </w:r>
      <w:r w:rsidR="00C72013" w:rsidRPr="00C72013">
        <w:rPr>
          <w:rStyle w:val="CharAmSchNo"/>
        </w:rPr>
        <w:t> </w:t>
      </w:r>
      <w:r w:rsidRPr="00C72013">
        <w:rPr>
          <w:rStyle w:val="CharAmSchNo"/>
        </w:rPr>
        <w:t>1</w:t>
      </w:r>
      <w:r w:rsidRPr="00C72013">
        <w:t>—</w:t>
      </w:r>
      <w:r w:rsidR="00460499" w:rsidRPr="00C72013">
        <w:rPr>
          <w:rStyle w:val="CharAmSchText"/>
        </w:rPr>
        <w:t>Amendments</w:t>
      </w:r>
      <w:bookmarkEnd w:id="5"/>
    </w:p>
    <w:bookmarkEnd w:id="6"/>
    <w:bookmarkEnd w:id="7"/>
    <w:p w:rsidR="0004044E" w:rsidRPr="00C72013" w:rsidRDefault="0004044E" w:rsidP="0004044E">
      <w:pPr>
        <w:pStyle w:val="Header"/>
      </w:pPr>
      <w:r w:rsidRPr="00C72013">
        <w:rPr>
          <w:rStyle w:val="CharAmPartNo"/>
        </w:rPr>
        <w:t xml:space="preserve"> </w:t>
      </w:r>
      <w:r w:rsidRPr="00C72013">
        <w:rPr>
          <w:rStyle w:val="CharAmPartText"/>
        </w:rPr>
        <w:t xml:space="preserve"> </w:t>
      </w:r>
    </w:p>
    <w:p w:rsidR="0084172C" w:rsidRPr="00C72013" w:rsidRDefault="00027DDD" w:rsidP="00EA0D36">
      <w:pPr>
        <w:pStyle w:val="ActHead9"/>
      </w:pPr>
      <w:bookmarkStart w:id="8" w:name="_Toc496522334"/>
      <w:r w:rsidRPr="00C72013">
        <w:t>National Rental Affordability Scheme Regulations</w:t>
      </w:r>
      <w:r w:rsidR="00C72013" w:rsidRPr="00C72013">
        <w:t> </w:t>
      </w:r>
      <w:r w:rsidRPr="00C72013">
        <w:t>2008</w:t>
      </w:r>
      <w:bookmarkEnd w:id="8"/>
    </w:p>
    <w:p w:rsidR="0071701C" w:rsidRPr="00C72013" w:rsidRDefault="002F77CF" w:rsidP="00385E1A">
      <w:pPr>
        <w:pStyle w:val="ItemHead"/>
      </w:pPr>
      <w:r w:rsidRPr="00C72013">
        <w:t>1</w:t>
      </w:r>
      <w:r w:rsidR="0071701C" w:rsidRPr="00C72013">
        <w:t xml:space="preserve">  Regulation</w:t>
      </w:r>
      <w:r w:rsidR="00C72013" w:rsidRPr="00C72013">
        <w:t> </w:t>
      </w:r>
      <w:r w:rsidR="0071701C" w:rsidRPr="00C72013">
        <w:t>4 (</w:t>
      </w:r>
      <w:r w:rsidR="006B56D2" w:rsidRPr="00C72013">
        <w:t xml:space="preserve">at the end of </w:t>
      </w:r>
      <w:r w:rsidR="00C72013" w:rsidRPr="00C72013">
        <w:t>paragraph (</w:t>
      </w:r>
      <w:r w:rsidR="0071701C" w:rsidRPr="00C72013">
        <w:t xml:space="preserve">b) of the definition of </w:t>
      </w:r>
      <w:r w:rsidR="0071701C" w:rsidRPr="00C72013">
        <w:rPr>
          <w:i/>
        </w:rPr>
        <w:t>approved participant</w:t>
      </w:r>
      <w:r w:rsidR="0071701C" w:rsidRPr="00C72013">
        <w:t>)</w:t>
      </w:r>
    </w:p>
    <w:p w:rsidR="0071701C" w:rsidRPr="00C72013" w:rsidRDefault="00D668B4" w:rsidP="0071701C">
      <w:pPr>
        <w:pStyle w:val="Item"/>
      </w:pPr>
      <w:r w:rsidRPr="00C72013">
        <w:t>Add</w:t>
      </w:r>
      <w:r w:rsidR="0071701C" w:rsidRPr="00C72013">
        <w:t xml:space="preserve"> “or 21A”.</w:t>
      </w:r>
    </w:p>
    <w:p w:rsidR="00385E1A" w:rsidRPr="00C72013" w:rsidRDefault="002F77CF" w:rsidP="00385E1A">
      <w:pPr>
        <w:pStyle w:val="ItemHead"/>
      </w:pPr>
      <w:r w:rsidRPr="00C72013">
        <w:t>2</w:t>
      </w:r>
      <w:r w:rsidR="00005CE8" w:rsidRPr="00C72013">
        <w:t xml:space="preserve">  Regulation</w:t>
      </w:r>
      <w:r w:rsidR="00C72013" w:rsidRPr="00C72013">
        <w:t> </w:t>
      </w:r>
      <w:r w:rsidR="00005CE8" w:rsidRPr="00C72013">
        <w:t>4</w:t>
      </w:r>
    </w:p>
    <w:p w:rsidR="00005CE8" w:rsidRPr="00C72013" w:rsidRDefault="00005CE8" w:rsidP="00005CE8">
      <w:pPr>
        <w:pStyle w:val="Item"/>
      </w:pPr>
      <w:r w:rsidRPr="00C72013">
        <w:t>Insert:</w:t>
      </w:r>
    </w:p>
    <w:p w:rsidR="00067796" w:rsidRPr="00C72013" w:rsidRDefault="00067796" w:rsidP="00005CE8">
      <w:pPr>
        <w:pStyle w:val="Definition"/>
      </w:pPr>
      <w:r w:rsidRPr="00C72013">
        <w:rPr>
          <w:b/>
          <w:i/>
        </w:rPr>
        <w:t>consumer protection law</w:t>
      </w:r>
      <w:r w:rsidRPr="00C72013">
        <w:t xml:space="preserve"> has the same meaning as in </w:t>
      </w:r>
      <w:r w:rsidR="00655B81" w:rsidRPr="00C72013">
        <w:t xml:space="preserve">the </w:t>
      </w:r>
      <w:r w:rsidR="00655B81" w:rsidRPr="00C72013">
        <w:rPr>
          <w:i/>
        </w:rPr>
        <w:t>Australian Postal Corporation Act 1989</w:t>
      </w:r>
      <w:r w:rsidR="00655B81" w:rsidRPr="00C72013">
        <w:t>.</w:t>
      </w:r>
    </w:p>
    <w:p w:rsidR="00865E05" w:rsidRPr="00C72013" w:rsidRDefault="002E24A5" w:rsidP="00005CE8">
      <w:pPr>
        <w:pStyle w:val="Definition"/>
      </w:pPr>
      <w:r w:rsidRPr="00C72013">
        <w:rPr>
          <w:b/>
          <w:i/>
        </w:rPr>
        <w:t>investor</w:t>
      </w:r>
      <w:r w:rsidRPr="00C72013">
        <w:t xml:space="preserve">, </w:t>
      </w:r>
      <w:r w:rsidR="00570BC2" w:rsidRPr="00C72013">
        <w:t>in relation to</w:t>
      </w:r>
      <w:r w:rsidRPr="00C72013">
        <w:t xml:space="preserve"> a</w:t>
      </w:r>
      <w:r w:rsidR="00B61106" w:rsidRPr="00C72013">
        <w:t>n approved</w:t>
      </w:r>
      <w:r w:rsidRPr="00C72013">
        <w:t xml:space="preserve"> rental dwelling</w:t>
      </w:r>
      <w:r w:rsidR="00865E05" w:rsidRPr="00C72013">
        <w:t>,</w:t>
      </w:r>
      <w:r w:rsidRPr="00C72013">
        <w:t xml:space="preserve"> means </w:t>
      </w:r>
      <w:r w:rsidR="00AC33C1" w:rsidRPr="00C72013">
        <w:t>a</w:t>
      </w:r>
      <w:r w:rsidRPr="00C72013">
        <w:t xml:space="preserve"> person</w:t>
      </w:r>
      <w:r w:rsidR="00865E05" w:rsidRPr="00C72013">
        <w:t>:</w:t>
      </w:r>
    </w:p>
    <w:p w:rsidR="00865E05" w:rsidRPr="00C72013" w:rsidRDefault="00865E05" w:rsidP="00865E05">
      <w:pPr>
        <w:pStyle w:val="paragraph"/>
      </w:pPr>
      <w:r w:rsidRPr="00C72013">
        <w:tab/>
        <w:t>(a)</w:t>
      </w:r>
      <w:r w:rsidRPr="00C72013">
        <w:tab/>
        <w:t>who is the legal or beneficial owner of the rental dwelling; and</w:t>
      </w:r>
    </w:p>
    <w:p w:rsidR="00865E05" w:rsidRPr="00C72013" w:rsidRDefault="00865E05" w:rsidP="00865E05">
      <w:pPr>
        <w:pStyle w:val="paragraph"/>
      </w:pPr>
      <w:r w:rsidRPr="00C72013">
        <w:tab/>
        <w:t>(b)</w:t>
      </w:r>
      <w:r w:rsidRPr="00C72013">
        <w:tab/>
        <w:t>who is not an approved participant in relation to the dwelling.</w:t>
      </w:r>
    </w:p>
    <w:p w:rsidR="002941DE" w:rsidRPr="00C72013" w:rsidRDefault="002F77CF" w:rsidP="002941DE">
      <w:pPr>
        <w:pStyle w:val="ItemHead"/>
      </w:pPr>
      <w:r w:rsidRPr="00C72013">
        <w:t>3</w:t>
      </w:r>
      <w:r w:rsidR="002941DE" w:rsidRPr="00C72013">
        <w:t xml:space="preserve">  Regulation</w:t>
      </w:r>
      <w:r w:rsidR="00C72013" w:rsidRPr="00C72013">
        <w:t> </w:t>
      </w:r>
      <w:r w:rsidR="002941DE" w:rsidRPr="00C72013">
        <w:t xml:space="preserve">4 (definition of </w:t>
      </w:r>
      <w:r w:rsidR="002941DE" w:rsidRPr="00C72013">
        <w:rPr>
          <w:i/>
        </w:rPr>
        <w:t>NRAS tenant income index</w:t>
      </w:r>
      <w:r w:rsidR="002941DE" w:rsidRPr="00C72013">
        <w:t>)</w:t>
      </w:r>
    </w:p>
    <w:p w:rsidR="002941DE" w:rsidRPr="00C72013" w:rsidRDefault="002941DE" w:rsidP="002941DE">
      <w:pPr>
        <w:pStyle w:val="Item"/>
      </w:pPr>
      <w:r w:rsidRPr="00C72013">
        <w:t>Omit “March”, substitute “December”.</w:t>
      </w:r>
    </w:p>
    <w:p w:rsidR="002941DE" w:rsidRPr="00C72013" w:rsidRDefault="002F77CF" w:rsidP="002941DE">
      <w:pPr>
        <w:pStyle w:val="ItemHead"/>
      </w:pPr>
      <w:r w:rsidRPr="00C72013">
        <w:t>4</w:t>
      </w:r>
      <w:r w:rsidR="002941DE" w:rsidRPr="00C72013">
        <w:t xml:space="preserve">  Regulation</w:t>
      </w:r>
      <w:r w:rsidR="00C72013" w:rsidRPr="00C72013">
        <w:t> </w:t>
      </w:r>
      <w:r w:rsidR="002941DE" w:rsidRPr="00C72013">
        <w:t>4</w:t>
      </w:r>
    </w:p>
    <w:p w:rsidR="002941DE" w:rsidRPr="00C72013" w:rsidRDefault="002941DE" w:rsidP="002941DE">
      <w:pPr>
        <w:pStyle w:val="Item"/>
      </w:pPr>
      <w:r w:rsidRPr="00C72013">
        <w:t>Insert:</w:t>
      </w:r>
    </w:p>
    <w:p w:rsidR="00787D58" w:rsidRPr="00C72013" w:rsidRDefault="00787D58" w:rsidP="00005CE8">
      <w:pPr>
        <w:pStyle w:val="Definition"/>
      </w:pPr>
      <w:r w:rsidRPr="00C72013">
        <w:rPr>
          <w:b/>
          <w:i/>
        </w:rPr>
        <w:t>pass on</w:t>
      </w:r>
      <w:r w:rsidRPr="00C72013">
        <w:t xml:space="preserve"> has the meaning given by </w:t>
      </w:r>
      <w:proofErr w:type="spellStart"/>
      <w:r w:rsidRPr="00C72013">
        <w:t>subregulation</w:t>
      </w:r>
      <w:proofErr w:type="spellEnd"/>
      <w:r w:rsidR="00C72013" w:rsidRPr="00C72013">
        <w:t> </w:t>
      </w:r>
      <w:r w:rsidRPr="00C72013">
        <w:t>30A(2).</w:t>
      </w:r>
    </w:p>
    <w:p w:rsidR="00CA0D47" w:rsidRPr="00C72013" w:rsidRDefault="00800405" w:rsidP="00CA0D47">
      <w:pPr>
        <w:pStyle w:val="Definition"/>
      </w:pPr>
      <w:r w:rsidRPr="00C72013">
        <w:rPr>
          <w:b/>
          <w:i/>
        </w:rPr>
        <w:t xml:space="preserve">relevant approved </w:t>
      </w:r>
      <w:r w:rsidR="00972AC4" w:rsidRPr="00C72013">
        <w:rPr>
          <w:b/>
          <w:i/>
        </w:rPr>
        <w:t>participant</w:t>
      </w:r>
      <w:r w:rsidRPr="00C72013">
        <w:t xml:space="preserve"> has the meaning given by </w:t>
      </w:r>
      <w:proofErr w:type="spellStart"/>
      <w:r w:rsidRPr="00C72013">
        <w:t>subregulation</w:t>
      </w:r>
      <w:proofErr w:type="spellEnd"/>
      <w:r w:rsidR="00C72013" w:rsidRPr="00C72013">
        <w:t> </w:t>
      </w:r>
      <w:r w:rsidRPr="00C72013">
        <w:t>21A(1).</w:t>
      </w:r>
    </w:p>
    <w:p w:rsidR="00BC67C5" w:rsidRPr="00C72013" w:rsidRDefault="002F77CF" w:rsidP="00F15853">
      <w:pPr>
        <w:pStyle w:val="ItemHead"/>
      </w:pPr>
      <w:r w:rsidRPr="00C72013">
        <w:t>5</w:t>
      </w:r>
      <w:r w:rsidR="00BC67C5" w:rsidRPr="00C72013">
        <w:t xml:space="preserve">  Regulation</w:t>
      </w:r>
      <w:r w:rsidR="00C72013" w:rsidRPr="00C72013">
        <w:t> </w:t>
      </w:r>
      <w:r w:rsidR="00BC67C5" w:rsidRPr="00C72013">
        <w:t>10</w:t>
      </w:r>
    </w:p>
    <w:p w:rsidR="00BC67C5" w:rsidRPr="00C72013" w:rsidRDefault="00BC67C5" w:rsidP="00BC67C5">
      <w:pPr>
        <w:pStyle w:val="Item"/>
      </w:pPr>
      <w:r w:rsidRPr="00C72013">
        <w:t>Repeal the regulation, substitute:</w:t>
      </w:r>
    </w:p>
    <w:p w:rsidR="00BC67C5" w:rsidRPr="00C72013" w:rsidRDefault="00BC67C5" w:rsidP="00BC67C5">
      <w:pPr>
        <w:pStyle w:val="ActHead5"/>
      </w:pPr>
      <w:bookmarkStart w:id="9" w:name="_Toc496522335"/>
      <w:r w:rsidRPr="00C72013">
        <w:rPr>
          <w:rStyle w:val="CharSectno"/>
        </w:rPr>
        <w:t>10</w:t>
      </w:r>
      <w:r w:rsidRPr="00C72013">
        <w:t xml:space="preserve">  Purpose</w:t>
      </w:r>
      <w:bookmarkEnd w:id="9"/>
    </w:p>
    <w:p w:rsidR="00BC67C5" w:rsidRPr="00C72013" w:rsidRDefault="00BC67C5" w:rsidP="00BC67C5">
      <w:pPr>
        <w:pStyle w:val="subsection"/>
      </w:pPr>
      <w:r w:rsidRPr="00C72013">
        <w:tab/>
      </w:r>
      <w:r w:rsidRPr="00C72013">
        <w:tab/>
        <w:t>Th</w:t>
      </w:r>
      <w:r w:rsidR="004253C4" w:rsidRPr="00C72013">
        <w:t>is</w:t>
      </w:r>
      <w:r w:rsidRPr="00C72013">
        <w:t xml:space="preserve"> Part provides for the making, transfer and revocation of allocations unde</w:t>
      </w:r>
      <w:r w:rsidR="00DC6FCB" w:rsidRPr="00C72013">
        <w:t>r</w:t>
      </w:r>
      <w:r w:rsidRPr="00C72013">
        <w:t xml:space="preserve"> the Scheme.</w:t>
      </w:r>
    </w:p>
    <w:p w:rsidR="00385E1A" w:rsidRPr="00C72013" w:rsidRDefault="002F77CF" w:rsidP="00385E1A">
      <w:pPr>
        <w:pStyle w:val="ItemHead"/>
      </w:pPr>
      <w:r w:rsidRPr="00C72013">
        <w:t>6</w:t>
      </w:r>
      <w:r w:rsidR="00331CD3" w:rsidRPr="00C72013">
        <w:t xml:space="preserve">  After </w:t>
      </w:r>
      <w:proofErr w:type="spellStart"/>
      <w:r w:rsidR="00331CD3" w:rsidRPr="00C72013">
        <w:t>subregulation</w:t>
      </w:r>
      <w:proofErr w:type="spellEnd"/>
      <w:r w:rsidR="00C72013" w:rsidRPr="00C72013">
        <w:t> </w:t>
      </w:r>
      <w:r w:rsidR="00331CD3" w:rsidRPr="00C72013">
        <w:t>16(2)</w:t>
      </w:r>
    </w:p>
    <w:p w:rsidR="00331CD3" w:rsidRPr="00C72013" w:rsidRDefault="00331CD3" w:rsidP="00331CD3">
      <w:pPr>
        <w:pStyle w:val="Item"/>
      </w:pPr>
      <w:r w:rsidRPr="00C72013">
        <w:t>Insert:</w:t>
      </w:r>
    </w:p>
    <w:p w:rsidR="00331CD3" w:rsidRPr="00C72013" w:rsidRDefault="00B37E3D" w:rsidP="00B37E3D">
      <w:pPr>
        <w:pStyle w:val="subsection"/>
      </w:pPr>
      <w:r w:rsidRPr="00C72013">
        <w:tab/>
      </w:r>
      <w:r w:rsidR="00331CD3" w:rsidRPr="00C72013">
        <w:t>(2A)</w:t>
      </w:r>
      <w:r w:rsidR="00331CD3" w:rsidRPr="00C72013">
        <w:tab/>
        <w:t>The approved participant must not</w:t>
      </w:r>
      <w:r w:rsidRPr="00C72013">
        <w:t xml:space="preserve">, in relation to an allocation made to the </w:t>
      </w:r>
      <w:r w:rsidR="00A6194B" w:rsidRPr="00C72013">
        <w:t xml:space="preserve">approved </w:t>
      </w:r>
      <w:r w:rsidRPr="00C72013">
        <w:t>participant</w:t>
      </w:r>
      <w:r w:rsidR="00331CD3" w:rsidRPr="00C72013">
        <w:t>:</w:t>
      </w:r>
    </w:p>
    <w:p w:rsidR="00331CD3" w:rsidRPr="00C72013" w:rsidRDefault="00331CD3" w:rsidP="009F6107">
      <w:pPr>
        <w:pStyle w:val="paragraph"/>
      </w:pPr>
      <w:r w:rsidRPr="00C72013">
        <w:tab/>
        <w:t>(</w:t>
      </w:r>
      <w:r w:rsidR="009F6107" w:rsidRPr="00C72013">
        <w:t>a</w:t>
      </w:r>
      <w:r w:rsidRPr="00C72013">
        <w:t>)</w:t>
      </w:r>
      <w:r w:rsidRPr="00C72013">
        <w:tab/>
        <w:t xml:space="preserve">provide information to the Secretary </w:t>
      </w:r>
      <w:r w:rsidR="00607585" w:rsidRPr="00C72013">
        <w:t xml:space="preserve">or the Department </w:t>
      </w:r>
      <w:r w:rsidRPr="00C72013">
        <w:t>that is false or misleading; or</w:t>
      </w:r>
    </w:p>
    <w:p w:rsidR="00331CD3" w:rsidRPr="00C72013" w:rsidRDefault="00331CD3" w:rsidP="009F6107">
      <w:pPr>
        <w:pStyle w:val="paragraph"/>
      </w:pPr>
      <w:r w:rsidRPr="00C72013">
        <w:tab/>
        <w:t>(</w:t>
      </w:r>
      <w:r w:rsidR="009F6107" w:rsidRPr="00C72013">
        <w:t>b</w:t>
      </w:r>
      <w:r w:rsidRPr="00C72013">
        <w:t>)</w:t>
      </w:r>
      <w:r w:rsidRPr="00C72013">
        <w:tab/>
        <w:t xml:space="preserve">fail to provide information to the Secretary </w:t>
      </w:r>
      <w:r w:rsidR="00607585" w:rsidRPr="00C72013">
        <w:t xml:space="preserve">or the Department </w:t>
      </w:r>
      <w:r w:rsidRPr="00C72013">
        <w:t xml:space="preserve">that the </w:t>
      </w:r>
      <w:r w:rsidR="00A6194B" w:rsidRPr="00C72013">
        <w:t>approved participant</w:t>
      </w:r>
      <w:r w:rsidRPr="00C72013">
        <w:t xml:space="preserve"> knows, or ought reasonabl</w:t>
      </w:r>
      <w:r w:rsidR="005B6238" w:rsidRPr="00C72013">
        <w:t>y</w:t>
      </w:r>
      <w:r w:rsidRPr="00C72013">
        <w:t xml:space="preserve"> to know, is relevant.</w:t>
      </w:r>
    </w:p>
    <w:p w:rsidR="00E030AD" w:rsidRPr="00C72013" w:rsidRDefault="002F77CF" w:rsidP="00E20960">
      <w:pPr>
        <w:pStyle w:val="ItemHead"/>
      </w:pPr>
      <w:r w:rsidRPr="00C72013">
        <w:t>7</w:t>
      </w:r>
      <w:r w:rsidR="00E030AD" w:rsidRPr="00C72013">
        <w:t xml:space="preserve">  </w:t>
      </w:r>
      <w:proofErr w:type="spellStart"/>
      <w:r w:rsidR="00E030AD" w:rsidRPr="00C72013">
        <w:t>Subregulation</w:t>
      </w:r>
      <w:proofErr w:type="spellEnd"/>
      <w:r w:rsidR="00C72013" w:rsidRPr="00C72013">
        <w:t> </w:t>
      </w:r>
      <w:r w:rsidR="00E030AD" w:rsidRPr="00C72013">
        <w:t>17(3)</w:t>
      </w:r>
    </w:p>
    <w:p w:rsidR="00E030AD" w:rsidRPr="00C72013" w:rsidRDefault="00E030AD" w:rsidP="00E030AD">
      <w:pPr>
        <w:pStyle w:val="Item"/>
      </w:pPr>
      <w:r w:rsidRPr="00C72013">
        <w:t>After “Statement”, insert “must be in a form approved by the Secretary and”.</w:t>
      </w:r>
    </w:p>
    <w:p w:rsidR="00331CD3" w:rsidRPr="00C72013" w:rsidRDefault="002F77CF" w:rsidP="00E20960">
      <w:pPr>
        <w:pStyle w:val="ItemHead"/>
      </w:pPr>
      <w:r w:rsidRPr="00C72013">
        <w:t>8</w:t>
      </w:r>
      <w:r w:rsidR="00E20960" w:rsidRPr="00C72013">
        <w:t xml:space="preserve">  Paragraphs 17(3)(e) and (f)</w:t>
      </w:r>
    </w:p>
    <w:p w:rsidR="00E20960" w:rsidRPr="00C72013" w:rsidRDefault="00E20960" w:rsidP="00E20960">
      <w:pPr>
        <w:pStyle w:val="Item"/>
      </w:pPr>
      <w:r w:rsidRPr="00C72013">
        <w:t>Repeal the paragraphs, substitute:</w:t>
      </w:r>
    </w:p>
    <w:p w:rsidR="00E20960" w:rsidRPr="00C72013" w:rsidRDefault="00E20960" w:rsidP="00E20960">
      <w:pPr>
        <w:pStyle w:val="paragraph"/>
      </w:pPr>
      <w:r w:rsidRPr="00C72013">
        <w:tab/>
        <w:t>(e)</w:t>
      </w:r>
      <w:r w:rsidRPr="00C72013">
        <w:tab/>
        <w:t xml:space="preserve">details of </w:t>
      </w:r>
      <w:r w:rsidR="005B6238" w:rsidRPr="00C72013">
        <w:t>each investor for</w:t>
      </w:r>
      <w:r w:rsidRPr="00C72013">
        <w:t xml:space="preserve"> the dwelling; and</w:t>
      </w:r>
    </w:p>
    <w:p w:rsidR="00583A5F" w:rsidRPr="00C72013" w:rsidRDefault="00E20960" w:rsidP="00CB4C9A">
      <w:pPr>
        <w:pStyle w:val="paragraph"/>
      </w:pPr>
      <w:r w:rsidRPr="00C72013">
        <w:tab/>
        <w:t>(f)</w:t>
      </w:r>
      <w:r w:rsidRPr="00C72013">
        <w:tab/>
      </w:r>
      <w:r w:rsidR="00583A5F" w:rsidRPr="00C72013">
        <w:t>a statement that at all times during the year</w:t>
      </w:r>
      <w:r w:rsidR="00B37E3D" w:rsidRPr="00C72013">
        <w:t xml:space="preserve"> the approved participant</w:t>
      </w:r>
      <w:r w:rsidR="00CB4C9A" w:rsidRPr="00C72013">
        <w:t xml:space="preserve">, </w:t>
      </w:r>
      <w:r w:rsidR="00B37E3D" w:rsidRPr="00C72013">
        <w:t xml:space="preserve">in respect of the dwelling, </w:t>
      </w:r>
      <w:r w:rsidR="00B825D7" w:rsidRPr="00C72013">
        <w:t xml:space="preserve">complied </w:t>
      </w:r>
      <w:r w:rsidR="00067796" w:rsidRPr="00C72013">
        <w:t xml:space="preserve">with </w:t>
      </w:r>
      <w:r w:rsidR="00583A5F" w:rsidRPr="00C72013">
        <w:t xml:space="preserve">landlord, tenancy, building, and health and safety laws of the State or Territory and local government area in which the dwelling is located, or details of any way in which </w:t>
      </w:r>
      <w:r w:rsidR="00AC33C1" w:rsidRPr="00C72013">
        <w:t>such laws were not complied with</w:t>
      </w:r>
      <w:r w:rsidR="00583A5F" w:rsidRPr="00C72013">
        <w:t>; and</w:t>
      </w:r>
    </w:p>
    <w:p w:rsidR="00583A5F" w:rsidRPr="00C72013" w:rsidRDefault="00CB4C9A" w:rsidP="00CB4C9A">
      <w:pPr>
        <w:pStyle w:val="paragraph"/>
      </w:pPr>
      <w:r w:rsidRPr="00C72013">
        <w:tab/>
        <w:t>(fa)</w:t>
      </w:r>
      <w:r w:rsidRPr="00C72013">
        <w:tab/>
        <w:t xml:space="preserve">a statement that at all times during the year the approved participant </w:t>
      </w:r>
      <w:r w:rsidR="00067796" w:rsidRPr="00C72013">
        <w:t>complied with consumer protection laws</w:t>
      </w:r>
      <w:r w:rsidR="00B37E3D" w:rsidRPr="00C72013">
        <w:t xml:space="preserve"> in relation to the allocation</w:t>
      </w:r>
      <w:r w:rsidR="00865E05" w:rsidRPr="00C72013">
        <w:t>, or details of any way in which such laws were not complied with</w:t>
      </w:r>
      <w:r w:rsidR="00583A5F" w:rsidRPr="00C72013">
        <w:t>; and</w:t>
      </w:r>
    </w:p>
    <w:p w:rsidR="00583A5F" w:rsidRPr="00C72013" w:rsidRDefault="002F77CF" w:rsidP="00583A5F">
      <w:pPr>
        <w:pStyle w:val="ItemHead"/>
      </w:pPr>
      <w:r w:rsidRPr="00C72013">
        <w:t>9</w:t>
      </w:r>
      <w:r w:rsidR="00583A5F" w:rsidRPr="00C72013">
        <w:t xml:space="preserve">  Paragraph 17(3)(h)</w:t>
      </w:r>
    </w:p>
    <w:p w:rsidR="00583A5F" w:rsidRPr="00C72013" w:rsidRDefault="00583A5F" w:rsidP="00583A5F">
      <w:pPr>
        <w:pStyle w:val="Item"/>
      </w:pPr>
      <w:r w:rsidRPr="00C72013">
        <w:t>Repeal the paragraph, substitute:</w:t>
      </w:r>
    </w:p>
    <w:p w:rsidR="00583A5F" w:rsidRPr="00C72013" w:rsidRDefault="00583A5F" w:rsidP="00583A5F">
      <w:pPr>
        <w:pStyle w:val="paragraph"/>
      </w:pPr>
      <w:r w:rsidRPr="00C72013">
        <w:tab/>
        <w:t>(h)</w:t>
      </w:r>
      <w:r w:rsidRPr="00C72013">
        <w:tab/>
      </w:r>
      <w:r w:rsidR="00F444D6" w:rsidRPr="00C72013">
        <w:t>a statement that the approved participant has</w:t>
      </w:r>
      <w:r w:rsidR="005B6238" w:rsidRPr="00C72013">
        <w:t xml:space="preserve"> complied with the </w:t>
      </w:r>
      <w:r w:rsidR="00A6194B" w:rsidRPr="00C72013">
        <w:t>approved participant</w:t>
      </w:r>
      <w:r w:rsidR="00566B09" w:rsidRPr="00C72013">
        <w:t xml:space="preserve">’s </w:t>
      </w:r>
      <w:r w:rsidR="005B6238" w:rsidRPr="00C72013">
        <w:t>obligation under</w:t>
      </w:r>
      <w:r w:rsidR="00F444D6" w:rsidRPr="00C72013">
        <w:t xml:space="preserve"> Division</w:t>
      </w:r>
      <w:r w:rsidR="00C72013" w:rsidRPr="00C72013">
        <w:t> </w:t>
      </w:r>
      <w:r w:rsidR="00F444D6" w:rsidRPr="00C72013">
        <w:t>2 of Part</w:t>
      </w:r>
      <w:r w:rsidR="00C72013" w:rsidRPr="00C72013">
        <w:t> </w:t>
      </w:r>
      <w:r w:rsidR="00F444D6" w:rsidRPr="00C72013">
        <w:t>4</w:t>
      </w:r>
      <w:r w:rsidR="00B21712" w:rsidRPr="00C72013">
        <w:t>,</w:t>
      </w:r>
      <w:r w:rsidR="00607585" w:rsidRPr="00C72013">
        <w:t xml:space="preserve"> or details of any way in which </w:t>
      </w:r>
      <w:r w:rsidR="00D46EAF" w:rsidRPr="00C72013">
        <w:t>that</w:t>
      </w:r>
      <w:r w:rsidR="00607585" w:rsidRPr="00C72013">
        <w:t xml:space="preserve"> ob</w:t>
      </w:r>
      <w:r w:rsidR="00B21712" w:rsidRPr="00C72013">
        <w:t>l</w:t>
      </w:r>
      <w:r w:rsidR="00607585" w:rsidRPr="00C72013">
        <w:t xml:space="preserve">igation </w:t>
      </w:r>
      <w:r w:rsidR="00D46EAF" w:rsidRPr="00C72013">
        <w:t>was</w:t>
      </w:r>
      <w:r w:rsidR="00607585" w:rsidRPr="00C72013">
        <w:t xml:space="preserve"> not complied with</w:t>
      </w:r>
      <w:r w:rsidR="00E030AD" w:rsidRPr="00C72013">
        <w:t>; and</w:t>
      </w:r>
    </w:p>
    <w:p w:rsidR="002941DE" w:rsidRPr="00C72013" w:rsidRDefault="00E030AD" w:rsidP="002941DE">
      <w:pPr>
        <w:pStyle w:val="paragraph"/>
      </w:pPr>
      <w:r w:rsidRPr="00C72013">
        <w:tab/>
        <w:t>(</w:t>
      </w:r>
      <w:proofErr w:type="spellStart"/>
      <w:r w:rsidRPr="00C72013">
        <w:t>i</w:t>
      </w:r>
      <w:proofErr w:type="spellEnd"/>
      <w:r w:rsidRPr="00C72013">
        <w:t>)</w:t>
      </w:r>
      <w:r w:rsidRPr="00C72013">
        <w:tab/>
        <w:t>such other information as is required by the form.</w:t>
      </w:r>
    </w:p>
    <w:p w:rsidR="00385E1A" w:rsidRPr="00C72013" w:rsidRDefault="002F77CF" w:rsidP="00385E1A">
      <w:pPr>
        <w:pStyle w:val="ItemHead"/>
      </w:pPr>
      <w:r w:rsidRPr="00C72013">
        <w:t>10</w:t>
      </w:r>
      <w:r w:rsidR="00385E1A" w:rsidRPr="00C72013">
        <w:t xml:space="preserve">  After regulation</w:t>
      </w:r>
      <w:r w:rsidR="00C72013" w:rsidRPr="00C72013">
        <w:t> </w:t>
      </w:r>
      <w:r w:rsidR="00385E1A" w:rsidRPr="00C72013">
        <w:t>19</w:t>
      </w:r>
    </w:p>
    <w:p w:rsidR="00385E1A" w:rsidRPr="00C72013" w:rsidRDefault="00385E1A" w:rsidP="00385E1A">
      <w:pPr>
        <w:pStyle w:val="Item"/>
      </w:pPr>
      <w:r w:rsidRPr="00C72013">
        <w:t>Insert:</w:t>
      </w:r>
    </w:p>
    <w:p w:rsidR="00385E1A" w:rsidRPr="00C72013" w:rsidRDefault="00385E1A" w:rsidP="00385E1A">
      <w:pPr>
        <w:pStyle w:val="ActHead3"/>
      </w:pPr>
      <w:bookmarkStart w:id="10" w:name="_Toc496522336"/>
      <w:r w:rsidRPr="00C72013">
        <w:rPr>
          <w:rStyle w:val="CharDivNo"/>
        </w:rPr>
        <w:t>Division</w:t>
      </w:r>
      <w:r w:rsidR="00C72013" w:rsidRPr="00C72013">
        <w:rPr>
          <w:rStyle w:val="CharDivNo"/>
        </w:rPr>
        <w:t> </w:t>
      </w:r>
      <w:r w:rsidRPr="00C72013">
        <w:rPr>
          <w:rStyle w:val="CharDivNo"/>
        </w:rPr>
        <w:t>1A</w:t>
      </w:r>
      <w:r w:rsidRPr="00C72013">
        <w:t>—</w:t>
      </w:r>
      <w:r w:rsidRPr="00C72013">
        <w:rPr>
          <w:rStyle w:val="CharDivText"/>
        </w:rPr>
        <w:t>Transfer and revocation of allocations</w:t>
      </w:r>
      <w:bookmarkEnd w:id="10"/>
    </w:p>
    <w:p w:rsidR="00385E1A" w:rsidRPr="00C72013" w:rsidRDefault="002F77CF" w:rsidP="00385E1A">
      <w:pPr>
        <w:pStyle w:val="ItemHead"/>
      </w:pPr>
      <w:r w:rsidRPr="00C72013">
        <w:t>11</w:t>
      </w:r>
      <w:r w:rsidR="00385E1A" w:rsidRPr="00C72013">
        <w:t xml:space="preserve">  After regulation</w:t>
      </w:r>
      <w:r w:rsidR="00C72013" w:rsidRPr="00C72013">
        <w:t> </w:t>
      </w:r>
      <w:r w:rsidR="00385E1A" w:rsidRPr="00C72013">
        <w:t>21</w:t>
      </w:r>
    </w:p>
    <w:p w:rsidR="00385E1A" w:rsidRPr="00C72013" w:rsidRDefault="00385E1A" w:rsidP="00385E1A">
      <w:pPr>
        <w:pStyle w:val="Item"/>
      </w:pPr>
      <w:r w:rsidRPr="00C72013">
        <w:t>Insert:</w:t>
      </w:r>
    </w:p>
    <w:p w:rsidR="00385E1A" w:rsidRPr="00C72013" w:rsidRDefault="00385E1A" w:rsidP="00385E1A">
      <w:pPr>
        <w:pStyle w:val="ActHead5"/>
      </w:pPr>
      <w:bookmarkStart w:id="11" w:name="_Toc496522337"/>
      <w:r w:rsidRPr="00C72013">
        <w:rPr>
          <w:rStyle w:val="CharSectno"/>
        </w:rPr>
        <w:t>21</w:t>
      </w:r>
      <w:r w:rsidR="00F144DB" w:rsidRPr="00C72013">
        <w:rPr>
          <w:rStyle w:val="CharSectno"/>
        </w:rPr>
        <w:t>A</w:t>
      </w:r>
      <w:r w:rsidRPr="00C72013">
        <w:t xml:space="preserve">  Transfer of allocation at Secretary’s discretion</w:t>
      </w:r>
      <w:r w:rsidR="00BA0F8A" w:rsidRPr="00C72013">
        <w:t xml:space="preserve"> or at request of investor</w:t>
      </w:r>
      <w:bookmarkEnd w:id="11"/>
    </w:p>
    <w:p w:rsidR="00385E1A" w:rsidRPr="00C72013" w:rsidRDefault="00385E1A" w:rsidP="00385E1A">
      <w:pPr>
        <w:pStyle w:val="subsection"/>
      </w:pPr>
      <w:r w:rsidRPr="00C72013">
        <w:tab/>
        <w:t>(1)</w:t>
      </w:r>
      <w:r w:rsidRPr="00C72013">
        <w:tab/>
      </w:r>
      <w:r w:rsidR="00B24B36" w:rsidRPr="00C72013">
        <w:t xml:space="preserve">Subject to </w:t>
      </w:r>
      <w:r w:rsidR="003A25C9" w:rsidRPr="00C72013">
        <w:t>regulations</w:t>
      </w:r>
      <w:r w:rsidR="00C72013" w:rsidRPr="00C72013">
        <w:t> </w:t>
      </w:r>
      <w:r w:rsidR="00B24B36" w:rsidRPr="00C72013">
        <w:t>21</w:t>
      </w:r>
      <w:r w:rsidR="00F144DB" w:rsidRPr="00C72013">
        <w:t>B</w:t>
      </w:r>
      <w:r w:rsidR="00067903" w:rsidRPr="00C72013">
        <w:t xml:space="preserve"> </w:t>
      </w:r>
      <w:r w:rsidR="003A25C9" w:rsidRPr="00C72013">
        <w:t>and 21</w:t>
      </w:r>
      <w:r w:rsidR="00067903" w:rsidRPr="00C72013">
        <w:t>C</w:t>
      </w:r>
      <w:r w:rsidR="00B24B36" w:rsidRPr="00C72013">
        <w:t>, t</w:t>
      </w:r>
      <w:r w:rsidRPr="00C72013">
        <w:t xml:space="preserve">he Secretary may transfer an allocation </w:t>
      </w:r>
      <w:r w:rsidR="00865E05" w:rsidRPr="00C72013">
        <w:t xml:space="preserve">(other than a provisional allocation) </w:t>
      </w:r>
      <w:r w:rsidR="003A25C9" w:rsidRPr="00C72013">
        <w:t xml:space="preserve">in relation to an approved rental dwelling </w:t>
      </w:r>
      <w:r w:rsidR="005C5CB2" w:rsidRPr="00C72013">
        <w:t xml:space="preserve">made to an approved participant </w:t>
      </w:r>
      <w:r w:rsidR="00AC33C1" w:rsidRPr="00C72013">
        <w:t xml:space="preserve">(the </w:t>
      </w:r>
      <w:r w:rsidR="00AC33C1" w:rsidRPr="00C72013">
        <w:rPr>
          <w:b/>
          <w:i/>
        </w:rPr>
        <w:t>relevant approved participant</w:t>
      </w:r>
      <w:r w:rsidR="00AC33C1" w:rsidRPr="00C72013">
        <w:t xml:space="preserve">) </w:t>
      </w:r>
      <w:r w:rsidRPr="00C72013">
        <w:t>to another approved participant i</w:t>
      </w:r>
      <w:r w:rsidR="005C5CB2" w:rsidRPr="00C72013">
        <w:t>f</w:t>
      </w:r>
      <w:r w:rsidRPr="00C72013">
        <w:t xml:space="preserve"> the Secretary is satisfied that </w:t>
      </w:r>
      <w:r w:rsidR="003A0BDF" w:rsidRPr="00C72013">
        <w:t>one or</w:t>
      </w:r>
      <w:r w:rsidRPr="00C72013">
        <w:t xml:space="preserve"> more of the grounds specified in </w:t>
      </w:r>
      <w:proofErr w:type="spellStart"/>
      <w:r w:rsidRPr="00C72013">
        <w:t>subregulation</w:t>
      </w:r>
      <w:proofErr w:type="spellEnd"/>
      <w:r w:rsidR="00C72013" w:rsidRPr="00C72013">
        <w:t> </w:t>
      </w:r>
      <w:r w:rsidRPr="00C72013">
        <w:t>(</w:t>
      </w:r>
      <w:r w:rsidR="003A25C9" w:rsidRPr="00C72013">
        <w:t>2</w:t>
      </w:r>
      <w:r w:rsidRPr="00C72013">
        <w:t>)</w:t>
      </w:r>
      <w:r w:rsidR="003A0BDF" w:rsidRPr="00C72013">
        <w:t xml:space="preserve"> </w:t>
      </w:r>
      <w:r w:rsidR="007C01CA" w:rsidRPr="00C72013">
        <w:t>exist</w:t>
      </w:r>
      <w:r w:rsidRPr="00C72013">
        <w:t>.</w:t>
      </w:r>
    </w:p>
    <w:p w:rsidR="00385E1A" w:rsidRPr="00C72013" w:rsidRDefault="00385E1A" w:rsidP="00385E1A">
      <w:pPr>
        <w:pStyle w:val="subsection"/>
      </w:pPr>
      <w:r w:rsidRPr="00C72013">
        <w:tab/>
        <w:t>(</w:t>
      </w:r>
      <w:r w:rsidR="003A25C9" w:rsidRPr="00C72013">
        <w:t>2</w:t>
      </w:r>
      <w:r w:rsidRPr="00C72013">
        <w:t>)</w:t>
      </w:r>
      <w:r w:rsidRPr="00C72013">
        <w:tab/>
        <w:t>The specified grounds</w:t>
      </w:r>
      <w:r w:rsidR="007C01CA" w:rsidRPr="00C72013">
        <w:t xml:space="preserve"> </w:t>
      </w:r>
      <w:r w:rsidRPr="00C72013">
        <w:t xml:space="preserve">are </w:t>
      </w:r>
      <w:r w:rsidR="005C5CB2" w:rsidRPr="00C72013">
        <w:t>as follows:</w:t>
      </w:r>
    </w:p>
    <w:p w:rsidR="005C5CB2" w:rsidRPr="00C72013" w:rsidRDefault="005C5CB2" w:rsidP="005C5CB2">
      <w:pPr>
        <w:pStyle w:val="paragraph"/>
      </w:pPr>
      <w:r w:rsidRPr="00C72013">
        <w:tab/>
        <w:t>(a)</w:t>
      </w:r>
      <w:r w:rsidRPr="00C72013">
        <w:tab/>
        <w:t xml:space="preserve">the </w:t>
      </w:r>
      <w:r w:rsidR="00AC33C1" w:rsidRPr="00C72013">
        <w:t xml:space="preserve">relevant </w:t>
      </w:r>
      <w:r w:rsidRPr="00C72013">
        <w:t xml:space="preserve">approved participant has </w:t>
      </w:r>
      <w:r w:rsidR="000342C2" w:rsidRPr="00C72013">
        <w:t>failed to comply</w:t>
      </w:r>
      <w:r w:rsidRPr="00C72013">
        <w:t xml:space="preserve"> with </w:t>
      </w:r>
      <w:r w:rsidR="000342C2" w:rsidRPr="00C72013">
        <w:t>a</w:t>
      </w:r>
      <w:r w:rsidRPr="00C72013">
        <w:t xml:space="preserve"> condition of the allocation;</w:t>
      </w:r>
    </w:p>
    <w:p w:rsidR="000342C2" w:rsidRPr="00C72013" w:rsidRDefault="000342C2" w:rsidP="000342C2">
      <w:pPr>
        <w:pStyle w:val="paragraph"/>
      </w:pPr>
      <w:r w:rsidRPr="00C72013">
        <w:tab/>
        <w:t>(b)</w:t>
      </w:r>
      <w:r w:rsidRPr="00C72013">
        <w:tab/>
        <w:t xml:space="preserve">the </w:t>
      </w:r>
      <w:r w:rsidR="00AC33C1" w:rsidRPr="00C72013">
        <w:t>relevant approved participant</w:t>
      </w:r>
      <w:r w:rsidRPr="00C72013">
        <w:t xml:space="preserve"> has failed to comply with </w:t>
      </w:r>
      <w:r w:rsidR="00566B09" w:rsidRPr="00C72013">
        <w:t xml:space="preserve">the </w:t>
      </w:r>
      <w:r w:rsidR="00A6194B" w:rsidRPr="00C72013">
        <w:t>relevant approved participant</w:t>
      </w:r>
      <w:r w:rsidR="00566B09" w:rsidRPr="00C72013">
        <w:t>’s</w:t>
      </w:r>
      <w:r w:rsidRPr="00C72013">
        <w:t xml:space="preserve"> obligation under Division</w:t>
      </w:r>
      <w:r w:rsidR="00C72013" w:rsidRPr="00C72013">
        <w:t> </w:t>
      </w:r>
      <w:r w:rsidRPr="00C72013">
        <w:t>2 of Part</w:t>
      </w:r>
      <w:r w:rsidR="00C72013" w:rsidRPr="00C72013">
        <w:t> </w:t>
      </w:r>
      <w:r w:rsidRPr="00C72013">
        <w:t>4;</w:t>
      </w:r>
    </w:p>
    <w:p w:rsidR="000342C2" w:rsidRPr="00C72013" w:rsidRDefault="000342C2" w:rsidP="000342C2">
      <w:pPr>
        <w:pStyle w:val="paragraph"/>
      </w:pPr>
      <w:r w:rsidRPr="00C72013">
        <w:tab/>
        <w:t>(c)</w:t>
      </w:r>
      <w:r w:rsidRPr="00C72013">
        <w:tab/>
        <w:t xml:space="preserve">the </w:t>
      </w:r>
      <w:r w:rsidR="00AC33C1" w:rsidRPr="00C72013">
        <w:t>relevant approved participant</w:t>
      </w:r>
      <w:r w:rsidRPr="00C72013">
        <w:t xml:space="preserve"> has provided false or misleading information </w:t>
      </w:r>
      <w:r w:rsidR="004B01B3" w:rsidRPr="00C72013">
        <w:t xml:space="preserve">about the Scheme </w:t>
      </w:r>
      <w:r w:rsidRPr="00C72013">
        <w:t xml:space="preserve">to </w:t>
      </w:r>
      <w:r w:rsidR="001E6950" w:rsidRPr="00C72013">
        <w:t>an</w:t>
      </w:r>
      <w:r w:rsidRPr="00C72013">
        <w:t xml:space="preserve"> investor </w:t>
      </w:r>
      <w:r w:rsidR="004B01B3" w:rsidRPr="00C72013">
        <w:t>for</w:t>
      </w:r>
      <w:r w:rsidRPr="00C72013">
        <w:t xml:space="preserve"> the approved rental dwelling;</w:t>
      </w:r>
    </w:p>
    <w:p w:rsidR="000342C2" w:rsidRPr="00C72013" w:rsidRDefault="000342C2" w:rsidP="000342C2">
      <w:pPr>
        <w:pStyle w:val="paragraph"/>
      </w:pPr>
      <w:r w:rsidRPr="00C72013">
        <w:tab/>
        <w:t>(d)</w:t>
      </w:r>
      <w:r w:rsidRPr="00C72013">
        <w:tab/>
      </w:r>
      <w:r w:rsidR="00655B81" w:rsidRPr="00C72013">
        <w:t xml:space="preserve">the conduct of the </w:t>
      </w:r>
      <w:r w:rsidR="00AC33C1" w:rsidRPr="00C72013">
        <w:t>relevant approved participant</w:t>
      </w:r>
      <w:r w:rsidR="00655B81" w:rsidRPr="00C72013">
        <w:t xml:space="preserve"> in relation to the allocation </w:t>
      </w:r>
      <w:r w:rsidR="009A35FE" w:rsidRPr="00C72013">
        <w:t xml:space="preserve">has </w:t>
      </w:r>
      <w:r w:rsidR="00655B81" w:rsidRPr="00C72013">
        <w:t>contravened a consumer protection law</w:t>
      </w:r>
      <w:r w:rsidRPr="00C72013">
        <w:t>;</w:t>
      </w:r>
    </w:p>
    <w:p w:rsidR="00607585" w:rsidRPr="00C72013" w:rsidRDefault="00607585" w:rsidP="00607585">
      <w:pPr>
        <w:pStyle w:val="paragraph"/>
      </w:pPr>
      <w:r w:rsidRPr="00C72013">
        <w:tab/>
        <w:t>(</w:t>
      </w:r>
      <w:r w:rsidR="00B21712" w:rsidRPr="00C72013">
        <w:t>e</w:t>
      </w:r>
      <w:r w:rsidRPr="00C72013">
        <w:t>)</w:t>
      </w:r>
      <w:r w:rsidRPr="00C72013">
        <w:tab/>
      </w:r>
      <w:r w:rsidR="00C7481B" w:rsidRPr="00C72013">
        <w:t xml:space="preserve">if the relevant approved </w:t>
      </w:r>
      <w:r w:rsidR="005211EF" w:rsidRPr="00C72013">
        <w:t>participant</w:t>
      </w:r>
      <w:r w:rsidR="00C7481B" w:rsidRPr="00C72013">
        <w:t xml:space="preserve"> received a tax offset certificate in respect of an approved rental dwelling—</w:t>
      </w:r>
      <w:r w:rsidRPr="00C72013">
        <w:t xml:space="preserve">the relevant approved participant </w:t>
      </w:r>
      <w:r w:rsidR="00DA1D22" w:rsidRPr="00C72013">
        <w:t xml:space="preserve">has </w:t>
      </w:r>
      <w:r w:rsidRPr="00C72013">
        <w:t xml:space="preserve">claimed a tax offset </w:t>
      </w:r>
      <w:r w:rsidR="00C7481B" w:rsidRPr="00C72013">
        <w:t xml:space="preserve">(or a part of a tax offset) in relation to the certificate </w:t>
      </w:r>
      <w:r w:rsidRPr="00C72013">
        <w:t xml:space="preserve">to which the relevant approved </w:t>
      </w:r>
      <w:r w:rsidR="00526499" w:rsidRPr="00C72013">
        <w:t xml:space="preserve">participant </w:t>
      </w:r>
      <w:r w:rsidRPr="00C72013">
        <w:t>was not entitled</w:t>
      </w:r>
      <w:r w:rsidR="00C7481B" w:rsidRPr="00C72013">
        <w:t>;</w:t>
      </w:r>
    </w:p>
    <w:p w:rsidR="000342C2" w:rsidRPr="00C72013" w:rsidRDefault="000342C2" w:rsidP="000342C2">
      <w:pPr>
        <w:pStyle w:val="paragraph"/>
      </w:pPr>
      <w:r w:rsidRPr="00C72013">
        <w:tab/>
        <w:t>(</w:t>
      </w:r>
      <w:r w:rsidR="00B21712" w:rsidRPr="00C72013">
        <w:t>f</w:t>
      </w:r>
      <w:r w:rsidRPr="00C72013">
        <w:t>)</w:t>
      </w:r>
      <w:r w:rsidRPr="00C72013">
        <w:tab/>
        <w:t xml:space="preserve">if the </w:t>
      </w:r>
      <w:r w:rsidR="00AC33C1" w:rsidRPr="00C72013">
        <w:t>relevant approved participant</w:t>
      </w:r>
      <w:r w:rsidRPr="00C72013">
        <w:t xml:space="preserve"> is a company—either:</w:t>
      </w:r>
    </w:p>
    <w:p w:rsidR="000342C2" w:rsidRPr="00C72013" w:rsidRDefault="000342C2" w:rsidP="000342C2">
      <w:pPr>
        <w:pStyle w:val="paragraphsub"/>
      </w:pPr>
      <w:r w:rsidRPr="00C72013">
        <w:tab/>
        <w:t>(</w:t>
      </w:r>
      <w:proofErr w:type="spellStart"/>
      <w:r w:rsidRPr="00C72013">
        <w:t>i</w:t>
      </w:r>
      <w:proofErr w:type="spellEnd"/>
      <w:r w:rsidRPr="00C72013">
        <w:t>)</w:t>
      </w:r>
      <w:r w:rsidRPr="00C72013">
        <w:tab/>
        <w:t>ASIC has published notice of the proposed deregistration of the company under paragraph</w:t>
      </w:r>
      <w:r w:rsidR="00C72013" w:rsidRPr="00C72013">
        <w:t> </w:t>
      </w:r>
      <w:r w:rsidRPr="00C72013">
        <w:t xml:space="preserve">601AA(4)(d) or 601AB(3)(b) of the </w:t>
      </w:r>
      <w:r w:rsidRPr="00C72013">
        <w:rPr>
          <w:i/>
        </w:rPr>
        <w:t>Corporations Act 2001</w:t>
      </w:r>
      <w:r w:rsidRPr="00C72013">
        <w:t>; or</w:t>
      </w:r>
    </w:p>
    <w:p w:rsidR="000342C2" w:rsidRPr="00C72013" w:rsidRDefault="000342C2" w:rsidP="000342C2">
      <w:pPr>
        <w:pStyle w:val="paragraphsub"/>
      </w:pPr>
      <w:r w:rsidRPr="00C72013">
        <w:tab/>
        <w:t>(ii)</w:t>
      </w:r>
      <w:r w:rsidRPr="00C72013">
        <w:tab/>
        <w:t>a court has ordered the deregistration of the company by ASIC under paragraph</w:t>
      </w:r>
      <w:r w:rsidR="00C72013" w:rsidRPr="00C72013">
        <w:t> </w:t>
      </w:r>
      <w:r w:rsidRPr="00C72013">
        <w:t>413(1)(d) or 481(5)(b) or subsection</w:t>
      </w:r>
      <w:r w:rsidR="00C72013" w:rsidRPr="00C72013">
        <w:t> </w:t>
      </w:r>
      <w:r w:rsidRPr="00C72013">
        <w:t xml:space="preserve">509(2) of </w:t>
      </w:r>
      <w:r w:rsidR="00A6194B" w:rsidRPr="00C72013">
        <w:t>that Act</w:t>
      </w:r>
      <w:r w:rsidRPr="00C72013">
        <w:t>;</w:t>
      </w:r>
    </w:p>
    <w:p w:rsidR="000342C2" w:rsidRPr="00C72013" w:rsidRDefault="000342C2" w:rsidP="000342C2">
      <w:pPr>
        <w:pStyle w:val="paragraph"/>
      </w:pPr>
      <w:r w:rsidRPr="00C72013">
        <w:tab/>
        <w:t>(</w:t>
      </w:r>
      <w:r w:rsidR="00B21712" w:rsidRPr="00C72013">
        <w:t>g</w:t>
      </w:r>
      <w:r w:rsidRPr="00C72013">
        <w:t>)</w:t>
      </w:r>
      <w:r w:rsidRPr="00C72013">
        <w:tab/>
        <w:t xml:space="preserve">the </w:t>
      </w:r>
      <w:r w:rsidR="00AC33C1" w:rsidRPr="00C72013">
        <w:t>relevant approved participant</w:t>
      </w:r>
      <w:r w:rsidR="001766DA" w:rsidRPr="00C72013">
        <w:t xml:space="preserve"> has</w:t>
      </w:r>
      <w:r w:rsidRPr="00C72013">
        <w:t>:</w:t>
      </w:r>
    </w:p>
    <w:p w:rsidR="000342C2" w:rsidRPr="00C72013" w:rsidRDefault="000342C2" w:rsidP="000342C2">
      <w:pPr>
        <w:pStyle w:val="paragraphsub"/>
      </w:pPr>
      <w:r w:rsidRPr="00C72013">
        <w:tab/>
        <w:t>(</w:t>
      </w:r>
      <w:proofErr w:type="spellStart"/>
      <w:r w:rsidRPr="00C72013">
        <w:t>i</w:t>
      </w:r>
      <w:proofErr w:type="spellEnd"/>
      <w:r w:rsidRPr="00C72013">
        <w:t>)</w:t>
      </w:r>
      <w:r w:rsidRPr="00C72013">
        <w:tab/>
        <w:t>become bankrupt; or</w:t>
      </w:r>
    </w:p>
    <w:p w:rsidR="000342C2" w:rsidRPr="00C72013" w:rsidRDefault="000342C2" w:rsidP="000342C2">
      <w:pPr>
        <w:pStyle w:val="paragraphsub"/>
      </w:pPr>
      <w:r w:rsidRPr="00C72013">
        <w:tab/>
        <w:t>(ii)</w:t>
      </w:r>
      <w:r w:rsidRPr="00C72013">
        <w:tab/>
        <w:t>take</w:t>
      </w:r>
      <w:r w:rsidR="009A35FE" w:rsidRPr="00C72013">
        <w:t>n</w:t>
      </w:r>
      <w:r w:rsidRPr="00C72013">
        <w:t xml:space="preserve"> steps to take the benefit of any law for the relief of bankrupt or insolvent debtors; or</w:t>
      </w:r>
    </w:p>
    <w:p w:rsidR="000342C2" w:rsidRPr="00C72013" w:rsidRDefault="000342C2" w:rsidP="000342C2">
      <w:pPr>
        <w:pStyle w:val="paragraphsub"/>
      </w:pPr>
      <w:r w:rsidRPr="00C72013">
        <w:tab/>
        <w:t>(iii)</w:t>
      </w:r>
      <w:r w:rsidRPr="00C72013">
        <w:tab/>
        <w:t>compound</w:t>
      </w:r>
      <w:r w:rsidR="009A35FE" w:rsidRPr="00C72013">
        <w:t>ed</w:t>
      </w:r>
      <w:r w:rsidRPr="00C72013">
        <w:t xml:space="preserve"> with one or more of his or her creditors; or</w:t>
      </w:r>
    </w:p>
    <w:p w:rsidR="000342C2" w:rsidRPr="00C72013" w:rsidRDefault="000342C2" w:rsidP="000342C2">
      <w:pPr>
        <w:pStyle w:val="paragraphsub"/>
      </w:pPr>
      <w:r w:rsidRPr="00C72013">
        <w:tab/>
        <w:t>(iv)</w:t>
      </w:r>
      <w:r w:rsidRPr="00C72013">
        <w:tab/>
        <w:t>ma</w:t>
      </w:r>
      <w:r w:rsidR="009A35FE" w:rsidRPr="00C72013">
        <w:t>de</w:t>
      </w:r>
      <w:r w:rsidRPr="00C72013">
        <w:t xml:space="preserve"> an assignment of his or her remuneration for the benefit of one or more of his or her creditors;</w:t>
      </w:r>
    </w:p>
    <w:p w:rsidR="005C5CB2" w:rsidRPr="00C72013" w:rsidRDefault="005C5CB2" w:rsidP="005C5CB2">
      <w:pPr>
        <w:pStyle w:val="paragraph"/>
      </w:pPr>
      <w:r w:rsidRPr="00C72013">
        <w:tab/>
        <w:t>(</w:t>
      </w:r>
      <w:r w:rsidR="00B21712" w:rsidRPr="00C72013">
        <w:t>h</w:t>
      </w:r>
      <w:r w:rsidRPr="00C72013">
        <w:t>)</w:t>
      </w:r>
      <w:r w:rsidRPr="00C72013">
        <w:tab/>
      </w:r>
      <w:r w:rsidR="000F417B" w:rsidRPr="00C72013">
        <w:t xml:space="preserve">any application under the Regulations by the </w:t>
      </w:r>
      <w:r w:rsidR="00AC33C1" w:rsidRPr="00C72013">
        <w:t>relevant approved participant</w:t>
      </w:r>
      <w:r w:rsidRPr="00C72013">
        <w:t>:</w:t>
      </w:r>
    </w:p>
    <w:p w:rsidR="005C5CB2" w:rsidRPr="00C72013" w:rsidRDefault="005C5CB2" w:rsidP="005C5CB2">
      <w:pPr>
        <w:pStyle w:val="paragraphsub"/>
      </w:pPr>
      <w:r w:rsidRPr="00C72013">
        <w:tab/>
        <w:t>(</w:t>
      </w:r>
      <w:proofErr w:type="spellStart"/>
      <w:r w:rsidRPr="00C72013">
        <w:t>i</w:t>
      </w:r>
      <w:proofErr w:type="spellEnd"/>
      <w:r w:rsidRPr="00C72013">
        <w:t>)</w:t>
      </w:r>
      <w:r w:rsidRPr="00C72013">
        <w:tab/>
        <w:t>include</w:t>
      </w:r>
      <w:r w:rsidR="00067903" w:rsidRPr="00C72013">
        <w:t>d</w:t>
      </w:r>
      <w:r w:rsidRPr="00C72013">
        <w:t xml:space="preserve"> information that is false or misleading; or</w:t>
      </w:r>
    </w:p>
    <w:p w:rsidR="005C5CB2" w:rsidRPr="00C72013" w:rsidRDefault="005C5CB2" w:rsidP="005C5CB2">
      <w:pPr>
        <w:pStyle w:val="paragraphsub"/>
      </w:pPr>
      <w:r w:rsidRPr="00C72013">
        <w:tab/>
        <w:t>(ii)</w:t>
      </w:r>
      <w:r w:rsidRPr="00C72013">
        <w:tab/>
        <w:t>fail</w:t>
      </w:r>
      <w:r w:rsidR="00067903" w:rsidRPr="00C72013">
        <w:t>ed</w:t>
      </w:r>
      <w:r w:rsidRPr="00C72013">
        <w:t xml:space="preserve"> to include information that the </w:t>
      </w:r>
      <w:r w:rsidR="00AC33C1" w:rsidRPr="00C72013">
        <w:t>relevant approved participant</w:t>
      </w:r>
      <w:r w:rsidRPr="00C72013">
        <w:t xml:space="preserve"> kn</w:t>
      </w:r>
      <w:r w:rsidR="000F417B" w:rsidRPr="00C72013">
        <w:t>ew</w:t>
      </w:r>
      <w:r w:rsidRPr="00C72013">
        <w:t xml:space="preserve">, or ought reasonably to have known, </w:t>
      </w:r>
      <w:r w:rsidR="000F417B" w:rsidRPr="00C72013">
        <w:t xml:space="preserve">was </w:t>
      </w:r>
      <w:r w:rsidRPr="00C72013">
        <w:t>relevant</w:t>
      </w:r>
      <w:r w:rsidR="000342C2" w:rsidRPr="00C72013">
        <w:t>.</w:t>
      </w:r>
    </w:p>
    <w:p w:rsidR="000F417B" w:rsidRPr="00C72013" w:rsidRDefault="003A25C9" w:rsidP="003A25C9">
      <w:pPr>
        <w:pStyle w:val="subsection"/>
      </w:pPr>
      <w:r w:rsidRPr="00C72013">
        <w:tab/>
        <w:t>(3)</w:t>
      </w:r>
      <w:r w:rsidRPr="00C72013">
        <w:tab/>
        <w:t>The Secretary may transfer an allocation</w:t>
      </w:r>
      <w:r w:rsidR="000F417B" w:rsidRPr="00C72013">
        <w:t>:</w:t>
      </w:r>
    </w:p>
    <w:p w:rsidR="000F417B" w:rsidRPr="00C72013" w:rsidRDefault="000F417B" w:rsidP="000F417B">
      <w:pPr>
        <w:pStyle w:val="paragraph"/>
      </w:pPr>
      <w:r w:rsidRPr="00C72013">
        <w:tab/>
        <w:t>(a)</w:t>
      </w:r>
      <w:r w:rsidRPr="00C72013">
        <w:tab/>
        <w:t>on the Secretary’s own initiative; or</w:t>
      </w:r>
    </w:p>
    <w:p w:rsidR="000F417B" w:rsidRPr="00C72013" w:rsidRDefault="000F417B" w:rsidP="000F417B">
      <w:pPr>
        <w:pStyle w:val="paragraph"/>
      </w:pPr>
      <w:r w:rsidRPr="00C72013">
        <w:tab/>
        <w:t>(b)</w:t>
      </w:r>
      <w:r w:rsidRPr="00C72013">
        <w:tab/>
        <w:t xml:space="preserve">on the written request of </w:t>
      </w:r>
      <w:r w:rsidR="00AC33C1" w:rsidRPr="00C72013">
        <w:t xml:space="preserve">each </w:t>
      </w:r>
      <w:r w:rsidRPr="00C72013">
        <w:t>investor.</w:t>
      </w:r>
    </w:p>
    <w:p w:rsidR="003A25C9" w:rsidRPr="00C72013" w:rsidRDefault="000F417B" w:rsidP="003A25C9">
      <w:pPr>
        <w:pStyle w:val="subsection"/>
      </w:pPr>
      <w:r w:rsidRPr="00C72013">
        <w:tab/>
        <w:t>(4)</w:t>
      </w:r>
      <w:r w:rsidRPr="00C72013">
        <w:tab/>
      </w:r>
      <w:r w:rsidR="003A25C9" w:rsidRPr="00C72013">
        <w:t>The request must be in a form approved by the Secretary and must include details of the ground or grounds on which the investor is seeking to have the allocation transferred.</w:t>
      </w:r>
      <w:r w:rsidRPr="00C72013">
        <w:t xml:space="preserve"> </w:t>
      </w:r>
      <w:r w:rsidR="00AC33C1" w:rsidRPr="00C72013">
        <w:t>Each</w:t>
      </w:r>
      <w:r w:rsidRPr="00C72013">
        <w:t xml:space="preserve"> ground must be a ground specified in </w:t>
      </w:r>
      <w:proofErr w:type="spellStart"/>
      <w:r w:rsidRPr="00C72013">
        <w:t>subregulation</w:t>
      </w:r>
      <w:proofErr w:type="spellEnd"/>
      <w:r w:rsidR="00C72013" w:rsidRPr="00C72013">
        <w:t> </w:t>
      </w:r>
      <w:r w:rsidRPr="00C72013">
        <w:t>(2).</w:t>
      </w:r>
    </w:p>
    <w:p w:rsidR="00FC11D7" w:rsidRPr="00C72013" w:rsidRDefault="00FC11D7" w:rsidP="00FC11D7">
      <w:pPr>
        <w:pStyle w:val="ActHead5"/>
      </w:pPr>
      <w:bookmarkStart w:id="12" w:name="_Toc496522338"/>
      <w:r w:rsidRPr="00C72013">
        <w:rPr>
          <w:rStyle w:val="CharSectno"/>
        </w:rPr>
        <w:t>21</w:t>
      </w:r>
      <w:r w:rsidR="00067903" w:rsidRPr="00C72013">
        <w:rPr>
          <w:rStyle w:val="CharSectno"/>
        </w:rPr>
        <w:t>B</w:t>
      </w:r>
      <w:r w:rsidRPr="00C72013">
        <w:t xml:space="preserve">  Secretary to notify of proposed transfer</w:t>
      </w:r>
      <w:bookmarkEnd w:id="12"/>
    </w:p>
    <w:p w:rsidR="00B825D7" w:rsidRPr="00C72013" w:rsidRDefault="00B825D7" w:rsidP="00B825D7">
      <w:pPr>
        <w:pStyle w:val="SubsectionHead"/>
      </w:pPr>
      <w:r w:rsidRPr="00C72013">
        <w:t>Notice of proposed transfer must be given</w:t>
      </w:r>
    </w:p>
    <w:p w:rsidR="00E459BC" w:rsidRPr="00C72013" w:rsidRDefault="00FC11D7" w:rsidP="00FC11D7">
      <w:pPr>
        <w:pStyle w:val="subsection"/>
      </w:pPr>
      <w:r w:rsidRPr="00C72013">
        <w:tab/>
        <w:t>(1)</w:t>
      </w:r>
      <w:r w:rsidRPr="00C72013">
        <w:tab/>
        <w:t xml:space="preserve">Before </w:t>
      </w:r>
      <w:r w:rsidR="00E459BC" w:rsidRPr="00C72013">
        <w:t>the Secretary transfer</w:t>
      </w:r>
      <w:r w:rsidR="007C01CA" w:rsidRPr="00C72013">
        <w:t>s</w:t>
      </w:r>
      <w:r w:rsidRPr="00C72013">
        <w:t xml:space="preserve"> an allocation </w:t>
      </w:r>
      <w:r w:rsidR="0068030C" w:rsidRPr="00C72013">
        <w:t>in respect of</w:t>
      </w:r>
      <w:r w:rsidR="008164B9" w:rsidRPr="00C72013">
        <w:t xml:space="preserve"> </w:t>
      </w:r>
      <w:r w:rsidR="00966CF1" w:rsidRPr="00C72013">
        <w:t xml:space="preserve">an approved rental dwelling </w:t>
      </w:r>
      <w:r w:rsidRPr="00C72013">
        <w:t>under regulation</w:t>
      </w:r>
      <w:r w:rsidR="00C72013" w:rsidRPr="00C72013">
        <w:t> </w:t>
      </w:r>
      <w:r w:rsidRPr="00C72013">
        <w:t>21</w:t>
      </w:r>
      <w:r w:rsidR="00F144DB" w:rsidRPr="00C72013">
        <w:t>A</w:t>
      </w:r>
      <w:r w:rsidRPr="00C72013">
        <w:t>, the Secretary must give written notice of the proposed transfer</w:t>
      </w:r>
      <w:r w:rsidR="008164B9" w:rsidRPr="00C72013">
        <w:t xml:space="preserve"> to</w:t>
      </w:r>
      <w:r w:rsidR="00E459BC" w:rsidRPr="00C72013">
        <w:t>:</w:t>
      </w:r>
    </w:p>
    <w:p w:rsidR="00E459BC" w:rsidRPr="00C72013" w:rsidRDefault="00E459BC" w:rsidP="00E459BC">
      <w:pPr>
        <w:pStyle w:val="paragraph"/>
      </w:pPr>
      <w:r w:rsidRPr="00C72013">
        <w:tab/>
        <w:t>(a)</w:t>
      </w:r>
      <w:r w:rsidRPr="00C72013">
        <w:tab/>
        <w:t xml:space="preserve">the </w:t>
      </w:r>
      <w:r w:rsidR="00FE18C4" w:rsidRPr="00C72013">
        <w:t xml:space="preserve">relevant </w:t>
      </w:r>
      <w:r w:rsidRPr="00C72013">
        <w:t>approved participant; and</w:t>
      </w:r>
    </w:p>
    <w:p w:rsidR="00E459BC" w:rsidRPr="00C72013" w:rsidRDefault="00E459BC" w:rsidP="00E459BC">
      <w:pPr>
        <w:pStyle w:val="paragraph"/>
      </w:pPr>
      <w:r w:rsidRPr="00C72013">
        <w:tab/>
        <w:t>(b)</w:t>
      </w:r>
      <w:r w:rsidRPr="00C72013">
        <w:tab/>
      </w:r>
      <w:r w:rsidR="007F3491" w:rsidRPr="00C72013">
        <w:t>if an investor has requested the transfer in accordance with paragraph</w:t>
      </w:r>
      <w:r w:rsidR="00C72013" w:rsidRPr="00C72013">
        <w:t> </w:t>
      </w:r>
      <w:r w:rsidR="007F3491" w:rsidRPr="00C72013">
        <w:t>21A(3)(b)—</w:t>
      </w:r>
      <w:r w:rsidR="008164B9" w:rsidRPr="00C72013">
        <w:t>each</w:t>
      </w:r>
      <w:r w:rsidR="001E6950" w:rsidRPr="00C72013">
        <w:t xml:space="preserve"> </w:t>
      </w:r>
      <w:r w:rsidR="007F3491" w:rsidRPr="00C72013">
        <w:t xml:space="preserve">such </w:t>
      </w:r>
      <w:r w:rsidRPr="00C72013">
        <w:t>investor.</w:t>
      </w:r>
    </w:p>
    <w:p w:rsidR="000D4F19" w:rsidRPr="00C72013" w:rsidRDefault="000D4F19" w:rsidP="000D4F19">
      <w:pPr>
        <w:pStyle w:val="SubsectionHead"/>
      </w:pPr>
      <w:r w:rsidRPr="00C72013">
        <w:t xml:space="preserve">Notice to </w:t>
      </w:r>
      <w:r w:rsidR="00A6194B" w:rsidRPr="00C72013">
        <w:t>relevant approved participant</w:t>
      </w:r>
    </w:p>
    <w:p w:rsidR="00FC11D7" w:rsidRPr="00C72013" w:rsidRDefault="00FC11D7" w:rsidP="00FC11D7">
      <w:pPr>
        <w:pStyle w:val="subsection"/>
      </w:pPr>
      <w:r w:rsidRPr="00C72013">
        <w:tab/>
        <w:t>(</w:t>
      </w:r>
      <w:r w:rsidR="000D4F19" w:rsidRPr="00C72013">
        <w:t>2</w:t>
      </w:r>
      <w:r w:rsidRPr="00C72013">
        <w:t>)</w:t>
      </w:r>
      <w:r w:rsidRPr="00C72013">
        <w:tab/>
        <w:t xml:space="preserve">A notice under </w:t>
      </w:r>
      <w:r w:rsidR="00C72013" w:rsidRPr="00C72013">
        <w:t>paragraph (</w:t>
      </w:r>
      <w:r w:rsidRPr="00C72013">
        <w:t>1)</w:t>
      </w:r>
      <w:r w:rsidR="00E459BC" w:rsidRPr="00C72013">
        <w:t xml:space="preserve">(a) to the </w:t>
      </w:r>
      <w:r w:rsidR="00A6194B" w:rsidRPr="00C72013">
        <w:t>relevant approved participant</w:t>
      </w:r>
      <w:r w:rsidRPr="00C72013">
        <w:t xml:space="preserve"> must:</w:t>
      </w:r>
    </w:p>
    <w:p w:rsidR="00FC11D7" w:rsidRPr="00C72013" w:rsidRDefault="00FC11D7" w:rsidP="00FC11D7">
      <w:pPr>
        <w:pStyle w:val="paragraph"/>
      </w:pPr>
      <w:r w:rsidRPr="00C72013">
        <w:tab/>
        <w:t>(a)</w:t>
      </w:r>
      <w:r w:rsidRPr="00C72013">
        <w:tab/>
        <w:t xml:space="preserve">state that the Secretary proposes to </w:t>
      </w:r>
      <w:r w:rsidR="00966CF1" w:rsidRPr="00C72013">
        <w:t>transfer the allocation</w:t>
      </w:r>
      <w:r w:rsidRPr="00C72013">
        <w:t xml:space="preserve"> and the reasons for the proposed </w:t>
      </w:r>
      <w:r w:rsidR="00966CF1" w:rsidRPr="00C72013">
        <w:t>transfer</w:t>
      </w:r>
      <w:r w:rsidRPr="00C72013">
        <w:t>; and</w:t>
      </w:r>
    </w:p>
    <w:p w:rsidR="00FC11D7" w:rsidRPr="00C72013" w:rsidRDefault="00FC11D7" w:rsidP="00FC11D7">
      <w:pPr>
        <w:pStyle w:val="paragraph"/>
      </w:pPr>
      <w:r w:rsidRPr="00C72013">
        <w:tab/>
        <w:t>(b)</w:t>
      </w:r>
      <w:r w:rsidRPr="00C72013">
        <w:tab/>
        <w:t xml:space="preserve">invite the </w:t>
      </w:r>
      <w:r w:rsidR="00A6194B" w:rsidRPr="00C72013">
        <w:t>relevant approved participant</w:t>
      </w:r>
      <w:r w:rsidR="00966CF1" w:rsidRPr="00C72013">
        <w:t xml:space="preserve"> </w:t>
      </w:r>
      <w:r w:rsidR="00000B7F" w:rsidRPr="00C72013">
        <w:t xml:space="preserve">to make </w:t>
      </w:r>
      <w:r w:rsidRPr="00C72013">
        <w:t xml:space="preserve">a written submission to the Secretary about the proposed </w:t>
      </w:r>
      <w:r w:rsidR="00966CF1" w:rsidRPr="00C72013">
        <w:t>transfer</w:t>
      </w:r>
      <w:r w:rsidR="000D4F19" w:rsidRPr="00C72013">
        <w:t xml:space="preserve"> no later than 14 days after the day the Secretary gives the notice.</w:t>
      </w:r>
    </w:p>
    <w:p w:rsidR="000D4F19" w:rsidRPr="00C72013" w:rsidRDefault="000D4F19" w:rsidP="000D4F19">
      <w:pPr>
        <w:pStyle w:val="SubsectionHead"/>
      </w:pPr>
      <w:r w:rsidRPr="00C72013">
        <w:t>Notice to investor</w:t>
      </w:r>
    </w:p>
    <w:p w:rsidR="00E459BC" w:rsidRPr="00C72013" w:rsidRDefault="00E459BC" w:rsidP="00E459BC">
      <w:pPr>
        <w:pStyle w:val="subsection"/>
      </w:pPr>
      <w:r w:rsidRPr="00C72013">
        <w:tab/>
        <w:t>(</w:t>
      </w:r>
      <w:r w:rsidR="000D4F19" w:rsidRPr="00C72013">
        <w:t>3</w:t>
      </w:r>
      <w:r w:rsidRPr="00C72013">
        <w:t>)</w:t>
      </w:r>
      <w:r w:rsidRPr="00C72013">
        <w:tab/>
        <w:t xml:space="preserve">A notice under </w:t>
      </w:r>
      <w:r w:rsidR="00C72013" w:rsidRPr="00C72013">
        <w:t>paragraph (</w:t>
      </w:r>
      <w:r w:rsidRPr="00C72013">
        <w:t xml:space="preserve">1)(b) to </w:t>
      </w:r>
      <w:r w:rsidR="001E6950" w:rsidRPr="00C72013">
        <w:t>an</w:t>
      </w:r>
      <w:r w:rsidRPr="00C72013">
        <w:t xml:space="preserve"> investor must:</w:t>
      </w:r>
    </w:p>
    <w:p w:rsidR="00E459BC" w:rsidRPr="00C72013" w:rsidRDefault="00E459BC" w:rsidP="00E459BC">
      <w:pPr>
        <w:pStyle w:val="paragraph"/>
      </w:pPr>
      <w:r w:rsidRPr="00C72013">
        <w:tab/>
        <w:t>(a)</w:t>
      </w:r>
      <w:r w:rsidRPr="00C72013">
        <w:tab/>
        <w:t>state that the Secretary proposes to transfer the allocation; and</w:t>
      </w:r>
    </w:p>
    <w:p w:rsidR="00E459BC" w:rsidRPr="00C72013" w:rsidRDefault="00E459BC" w:rsidP="000D4F19">
      <w:pPr>
        <w:pStyle w:val="paragraph"/>
      </w:pPr>
      <w:r w:rsidRPr="00C72013">
        <w:tab/>
        <w:t>(b)</w:t>
      </w:r>
      <w:r w:rsidRPr="00C72013">
        <w:tab/>
      </w:r>
      <w:r w:rsidR="0068030C" w:rsidRPr="00C72013">
        <w:t>include</w:t>
      </w:r>
      <w:r w:rsidRPr="00C72013">
        <w:t xml:space="preserve"> a list of approved participants </w:t>
      </w:r>
      <w:r w:rsidR="0068030C" w:rsidRPr="00C72013">
        <w:t xml:space="preserve">to whom the Secretary </w:t>
      </w:r>
      <w:r w:rsidR="000D4F19" w:rsidRPr="00C72013">
        <w:t>may decide to</w:t>
      </w:r>
      <w:r w:rsidRPr="00C72013">
        <w:t xml:space="preserve"> transfer the allocation</w:t>
      </w:r>
      <w:r w:rsidR="00000B7F" w:rsidRPr="00C72013">
        <w:t>; and</w:t>
      </w:r>
    </w:p>
    <w:p w:rsidR="00000B7F" w:rsidRPr="00C72013" w:rsidRDefault="00000B7F" w:rsidP="00000B7F">
      <w:pPr>
        <w:pStyle w:val="paragraph"/>
      </w:pPr>
      <w:r w:rsidRPr="00C72013">
        <w:tab/>
        <w:t>(c)</w:t>
      </w:r>
      <w:r w:rsidRPr="00C72013">
        <w:tab/>
        <w:t xml:space="preserve">invite the investor to </w:t>
      </w:r>
      <w:r w:rsidR="00FE18C4" w:rsidRPr="00C72013">
        <w:t xml:space="preserve">nominate an approved participant to whom the allocation may be transferred from the list provided by </w:t>
      </w:r>
      <w:r w:rsidR="00B21712" w:rsidRPr="00C72013">
        <w:t>the Secretary</w:t>
      </w:r>
      <w:r w:rsidR="000D4F19" w:rsidRPr="00C72013">
        <w:t>.</w:t>
      </w:r>
    </w:p>
    <w:p w:rsidR="000D4F19" w:rsidRPr="00C72013" w:rsidRDefault="000D4F19" w:rsidP="000D4F19">
      <w:pPr>
        <w:pStyle w:val="SubsectionHead"/>
      </w:pPr>
      <w:r w:rsidRPr="00C72013">
        <w:t>Secretary must have regard to submissions</w:t>
      </w:r>
      <w:r w:rsidR="00D33752" w:rsidRPr="00C72013">
        <w:t xml:space="preserve"> and nominations</w:t>
      </w:r>
    </w:p>
    <w:p w:rsidR="00B21712" w:rsidRPr="00C72013" w:rsidRDefault="00FC11D7" w:rsidP="00FC11D7">
      <w:pPr>
        <w:pStyle w:val="subsection"/>
      </w:pPr>
      <w:r w:rsidRPr="00C72013">
        <w:tab/>
        <w:t>(</w:t>
      </w:r>
      <w:r w:rsidR="000F417B" w:rsidRPr="00C72013">
        <w:t>4</w:t>
      </w:r>
      <w:r w:rsidRPr="00C72013">
        <w:t>)</w:t>
      </w:r>
      <w:r w:rsidRPr="00C72013">
        <w:tab/>
        <w:t xml:space="preserve">In deciding whether to </w:t>
      </w:r>
      <w:r w:rsidR="00000B7F" w:rsidRPr="00C72013">
        <w:t>transfer the allocation</w:t>
      </w:r>
      <w:r w:rsidRPr="00C72013">
        <w:t>, the Secretary must have regard to</w:t>
      </w:r>
      <w:r w:rsidR="00B21712" w:rsidRPr="00C72013">
        <w:t xml:space="preserve"> the following:</w:t>
      </w:r>
    </w:p>
    <w:p w:rsidR="00B21712" w:rsidRPr="00C72013" w:rsidRDefault="00B21712" w:rsidP="00B21712">
      <w:pPr>
        <w:pStyle w:val="paragraph"/>
      </w:pPr>
      <w:r w:rsidRPr="00C72013">
        <w:tab/>
        <w:t>(a)</w:t>
      </w:r>
      <w:r w:rsidRPr="00C72013">
        <w:tab/>
        <w:t xml:space="preserve">any submission made under </w:t>
      </w:r>
      <w:r w:rsidR="00C72013" w:rsidRPr="00C72013">
        <w:t>paragraph (</w:t>
      </w:r>
      <w:r w:rsidRPr="00C72013">
        <w:t>2)(b);</w:t>
      </w:r>
    </w:p>
    <w:p w:rsidR="00B21712" w:rsidRPr="00C72013" w:rsidRDefault="00B21712" w:rsidP="00B21712">
      <w:pPr>
        <w:pStyle w:val="paragraph"/>
      </w:pPr>
      <w:r w:rsidRPr="00C72013">
        <w:tab/>
        <w:t>(b)</w:t>
      </w:r>
      <w:r w:rsidRPr="00C72013">
        <w:tab/>
        <w:t xml:space="preserve">any nomination made under </w:t>
      </w:r>
      <w:r w:rsidR="00C72013" w:rsidRPr="00C72013">
        <w:t>paragraph (</w:t>
      </w:r>
      <w:r w:rsidRPr="00C72013">
        <w:t>3)(c).</w:t>
      </w:r>
    </w:p>
    <w:p w:rsidR="007F3491" w:rsidRPr="00C72013" w:rsidRDefault="007F3491" w:rsidP="00FC11D7">
      <w:pPr>
        <w:pStyle w:val="subsection"/>
      </w:pPr>
      <w:r w:rsidRPr="00C72013">
        <w:tab/>
        <w:t>(5)</w:t>
      </w:r>
      <w:r w:rsidRPr="00C72013">
        <w:tab/>
      </w:r>
      <w:proofErr w:type="spellStart"/>
      <w:r w:rsidRPr="00C72013">
        <w:t>Subregulation</w:t>
      </w:r>
      <w:proofErr w:type="spellEnd"/>
      <w:r w:rsidRPr="00C72013">
        <w:t xml:space="preserve"> (4) does not limit the matters to which the Secretary may have regard in deciding whether to transfer the allocation.</w:t>
      </w:r>
    </w:p>
    <w:p w:rsidR="003A25C9" w:rsidRPr="00C72013" w:rsidRDefault="003A25C9" w:rsidP="003A25C9">
      <w:pPr>
        <w:pStyle w:val="ActHead5"/>
      </w:pPr>
      <w:bookmarkStart w:id="13" w:name="_Toc496522339"/>
      <w:r w:rsidRPr="00C72013">
        <w:rPr>
          <w:rStyle w:val="CharSectno"/>
        </w:rPr>
        <w:t>21</w:t>
      </w:r>
      <w:r w:rsidR="00067903" w:rsidRPr="00C72013">
        <w:rPr>
          <w:rStyle w:val="CharSectno"/>
        </w:rPr>
        <w:t>C</w:t>
      </w:r>
      <w:r w:rsidRPr="00C72013">
        <w:t xml:space="preserve">  Requirements for transfer</w:t>
      </w:r>
      <w:bookmarkEnd w:id="13"/>
    </w:p>
    <w:p w:rsidR="003A25C9" w:rsidRPr="00C72013" w:rsidRDefault="003A25C9" w:rsidP="003A25C9">
      <w:pPr>
        <w:pStyle w:val="subsection"/>
      </w:pPr>
      <w:r w:rsidRPr="00C72013">
        <w:tab/>
      </w:r>
      <w:r w:rsidRPr="00C72013">
        <w:tab/>
        <w:t>The Secretary must not</w:t>
      </w:r>
      <w:r w:rsidR="008A69DC" w:rsidRPr="00C72013">
        <w:t>, under regulation</w:t>
      </w:r>
      <w:r w:rsidR="00C72013" w:rsidRPr="00C72013">
        <w:t> </w:t>
      </w:r>
      <w:r w:rsidR="008A69DC" w:rsidRPr="00C72013">
        <w:t>21A,</w:t>
      </w:r>
      <w:r w:rsidRPr="00C72013">
        <w:t xml:space="preserve"> transfer an allocation </w:t>
      </w:r>
      <w:r w:rsidR="00A40ADA" w:rsidRPr="00C72013">
        <w:t>in respect of an approved rental dwelling</w:t>
      </w:r>
      <w:r w:rsidRPr="00C72013">
        <w:t xml:space="preserve"> to another approved participant (the </w:t>
      </w:r>
      <w:r w:rsidRPr="00C72013">
        <w:rPr>
          <w:b/>
          <w:i/>
        </w:rPr>
        <w:t>proposed transferee</w:t>
      </w:r>
      <w:r w:rsidRPr="00C72013">
        <w:t>) unless:</w:t>
      </w:r>
    </w:p>
    <w:p w:rsidR="003A25C9" w:rsidRPr="00C72013" w:rsidRDefault="003A25C9" w:rsidP="003A25C9">
      <w:pPr>
        <w:pStyle w:val="paragraph"/>
      </w:pPr>
      <w:r w:rsidRPr="00C72013">
        <w:tab/>
        <w:t>(</w:t>
      </w:r>
      <w:r w:rsidR="004936D0" w:rsidRPr="00C72013">
        <w:t>a</w:t>
      </w:r>
      <w:r w:rsidRPr="00C72013">
        <w:t>)</w:t>
      </w:r>
      <w:r w:rsidRPr="00C72013">
        <w:tab/>
        <w:t>the Secretary is satisfied that the proposed transferee:</w:t>
      </w:r>
    </w:p>
    <w:p w:rsidR="003A25C9" w:rsidRPr="00C72013" w:rsidRDefault="003A25C9" w:rsidP="003A25C9">
      <w:pPr>
        <w:pStyle w:val="paragraphsub"/>
      </w:pPr>
      <w:r w:rsidRPr="00C72013">
        <w:tab/>
        <w:t>(</w:t>
      </w:r>
      <w:proofErr w:type="spellStart"/>
      <w:r w:rsidRPr="00C72013">
        <w:t>i</w:t>
      </w:r>
      <w:proofErr w:type="spellEnd"/>
      <w:r w:rsidRPr="00C72013">
        <w:t>)</w:t>
      </w:r>
      <w:r w:rsidRPr="00C72013">
        <w:tab/>
        <w:t>has the capacity to properly manage the allocation; and</w:t>
      </w:r>
    </w:p>
    <w:p w:rsidR="003A25C9" w:rsidRPr="00C72013" w:rsidRDefault="003A25C9" w:rsidP="003A25C9">
      <w:pPr>
        <w:pStyle w:val="paragraphsub"/>
      </w:pPr>
      <w:r w:rsidRPr="00C72013">
        <w:tab/>
        <w:t>(ii)</w:t>
      </w:r>
      <w:r w:rsidRPr="00C72013">
        <w:tab/>
        <w:t xml:space="preserve">is a suitable person </w:t>
      </w:r>
      <w:r w:rsidR="008A69DC" w:rsidRPr="00C72013">
        <w:t xml:space="preserve">or entity </w:t>
      </w:r>
      <w:r w:rsidRPr="00C72013">
        <w:t>to whom the allocation may be transferred</w:t>
      </w:r>
      <w:r w:rsidR="00667489" w:rsidRPr="00C72013">
        <w:t>; and</w:t>
      </w:r>
    </w:p>
    <w:p w:rsidR="003A25C9" w:rsidRPr="00C72013" w:rsidRDefault="003A25C9" w:rsidP="003A25C9">
      <w:pPr>
        <w:pStyle w:val="paragraph"/>
      </w:pPr>
      <w:r w:rsidRPr="00C72013">
        <w:tab/>
        <w:t>(</w:t>
      </w:r>
      <w:r w:rsidR="009F6107" w:rsidRPr="00C72013">
        <w:t>b</w:t>
      </w:r>
      <w:r w:rsidRPr="00C72013">
        <w:t>)</w:t>
      </w:r>
      <w:r w:rsidRPr="00C72013">
        <w:tab/>
        <w:t>the proposed transferee has, in writing, agreed to the proposed transfer.</w:t>
      </w:r>
    </w:p>
    <w:p w:rsidR="00AC33C1" w:rsidRPr="00C72013" w:rsidRDefault="002F77CF" w:rsidP="009B3E29">
      <w:pPr>
        <w:pStyle w:val="ItemHead"/>
      </w:pPr>
      <w:r w:rsidRPr="00C72013">
        <w:t>12</w:t>
      </w:r>
      <w:r w:rsidR="00AC33C1" w:rsidRPr="00C72013">
        <w:t xml:space="preserve">  </w:t>
      </w:r>
      <w:proofErr w:type="spellStart"/>
      <w:r w:rsidR="00AC33C1" w:rsidRPr="00C72013">
        <w:t>Subregulation</w:t>
      </w:r>
      <w:proofErr w:type="spellEnd"/>
      <w:r w:rsidR="00C72013" w:rsidRPr="00C72013">
        <w:t> </w:t>
      </w:r>
      <w:r w:rsidR="00AC33C1" w:rsidRPr="00C72013">
        <w:t>22(1)</w:t>
      </w:r>
    </w:p>
    <w:p w:rsidR="00AC33C1" w:rsidRPr="00C72013" w:rsidRDefault="00AC33C1" w:rsidP="00AC33C1">
      <w:pPr>
        <w:pStyle w:val="Item"/>
      </w:pPr>
      <w:r w:rsidRPr="00C72013">
        <w:t>Before “in relation to”, insert “made to an approved participant”.</w:t>
      </w:r>
    </w:p>
    <w:p w:rsidR="004B01B3" w:rsidRPr="00C72013" w:rsidRDefault="002F77CF" w:rsidP="009B3E29">
      <w:pPr>
        <w:pStyle w:val="ItemHead"/>
      </w:pPr>
      <w:r w:rsidRPr="00C72013">
        <w:t>13</w:t>
      </w:r>
      <w:r w:rsidR="004B01B3" w:rsidRPr="00C72013">
        <w:t xml:space="preserve">  After paragraph</w:t>
      </w:r>
      <w:r w:rsidR="00C72013" w:rsidRPr="00C72013">
        <w:t> </w:t>
      </w:r>
      <w:r w:rsidR="004B01B3" w:rsidRPr="00C72013">
        <w:t>22(1)(a)</w:t>
      </w:r>
    </w:p>
    <w:p w:rsidR="004B01B3" w:rsidRPr="00C72013" w:rsidRDefault="004B01B3" w:rsidP="004B01B3">
      <w:pPr>
        <w:pStyle w:val="Item"/>
      </w:pPr>
      <w:r w:rsidRPr="00C72013">
        <w:t>Insert:</w:t>
      </w:r>
    </w:p>
    <w:p w:rsidR="004B01B3" w:rsidRPr="00C72013" w:rsidRDefault="004B01B3" w:rsidP="004B01B3">
      <w:pPr>
        <w:pStyle w:val="paragraph"/>
      </w:pPr>
      <w:r w:rsidRPr="00C72013">
        <w:tab/>
        <w:t>(aa)</w:t>
      </w:r>
      <w:r w:rsidRPr="00C72013">
        <w:tab/>
        <w:t xml:space="preserve">the approved participant fails to comply with </w:t>
      </w:r>
      <w:r w:rsidR="00A54208" w:rsidRPr="00C72013">
        <w:t xml:space="preserve">the </w:t>
      </w:r>
      <w:r w:rsidR="00A6194B" w:rsidRPr="00C72013">
        <w:t xml:space="preserve">approved </w:t>
      </w:r>
      <w:r w:rsidR="00A54208" w:rsidRPr="00C72013">
        <w:t>participant’s</w:t>
      </w:r>
      <w:r w:rsidRPr="00C72013">
        <w:t xml:space="preserve"> obligation under Division</w:t>
      </w:r>
      <w:r w:rsidR="00C72013" w:rsidRPr="00C72013">
        <w:t> </w:t>
      </w:r>
      <w:r w:rsidRPr="00C72013">
        <w:t>2 of Part</w:t>
      </w:r>
      <w:r w:rsidR="00C72013" w:rsidRPr="00C72013">
        <w:t> </w:t>
      </w:r>
      <w:r w:rsidRPr="00C72013">
        <w:t>4; or</w:t>
      </w:r>
    </w:p>
    <w:p w:rsidR="004B01B3" w:rsidRPr="00C72013" w:rsidRDefault="004B01B3" w:rsidP="004B01B3">
      <w:pPr>
        <w:pStyle w:val="paragraph"/>
      </w:pPr>
      <w:r w:rsidRPr="00C72013">
        <w:tab/>
        <w:t>(ab)</w:t>
      </w:r>
      <w:r w:rsidRPr="00C72013">
        <w:tab/>
        <w:t xml:space="preserve">the approved participant provides false or misleading information about the Scheme to </w:t>
      </w:r>
      <w:r w:rsidR="001E6950" w:rsidRPr="00C72013">
        <w:t>an</w:t>
      </w:r>
      <w:r w:rsidRPr="00C72013">
        <w:t xml:space="preserve"> investor for the approved rental dwelling; or</w:t>
      </w:r>
    </w:p>
    <w:p w:rsidR="00596E77" w:rsidRPr="00C72013" w:rsidRDefault="00596E77" w:rsidP="004B01B3">
      <w:pPr>
        <w:pStyle w:val="paragraph"/>
      </w:pPr>
      <w:r w:rsidRPr="00C72013">
        <w:tab/>
        <w:t>(ac)</w:t>
      </w:r>
      <w:r w:rsidRPr="00C72013">
        <w:tab/>
        <w:t>the approved participant fails to provide information to an investor that the approved participant knows, or ought reasonably to know, is relevant; or</w:t>
      </w:r>
    </w:p>
    <w:p w:rsidR="004B01B3" w:rsidRPr="00C72013" w:rsidRDefault="004B01B3" w:rsidP="004B01B3">
      <w:pPr>
        <w:pStyle w:val="paragraph"/>
      </w:pPr>
      <w:r w:rsidRPr="00C72013">
        <w:tab/>
        <w:t>(a</w:t>
      </w:r>
      <w:r w:rsidR="00596E77" w:rsidRPr="00C72013">
        <w:t>d</w:t>
      </w:r>
      <w:r w:rsidRPr="00C72013">
        <w:t>)</w:t>
      </w:r>
      <w:r w:rsidRPr="00C72013">
        <w:tab/>
      </w:r>
      <w:r w:rsidR="00655B81" w:rsidRPr="00C72013">
        <w:t xml:space="preserve">the approved </w:t>
      </w:r>
      <w:r w:rsidR="00AC33C1" w:rsidRPr="00C72013">
        <w:t>participant</w:t>
      </w:r>
      <w:r w:rsidR="00655B81" w:rsidRPr="00C72013">
        <w:t xml:space="preserve"> </w:t>
      </w:r>
      <w:r w:rsidR="00067903" w:rsidRPr="00C72013">
        <w:t xml:space="preserve">fails to comply with a consumer protection law </w:t>
      </w:r>
      <w:r w:rsidR="00655B81" w:rsidRPr="00C72013">
        <w:t>in relation to the allocation; or</w:t>
      </w:r>
    </w:p>
    <w:p w:rsidR="002941DE" w:rsidRPr="00C72013" w:rsidRDefault="002941DE" w:rsidP="004B01B3">
      <w:pPr>
        <w:pStyle w:val="paragraph"/>
      </w:pPr>
      <w:r w:rsidRPr="00C72013">
        <w:tab/>
        <w:t>(ae)</w:t>
      </w:r>
      <w:r w:rsidRPr="00C72013">
        <w:tab/>
        <w:t xml:space="preserve">if the approved </w:t>
      </w:r>
      <w:r w:rsidR="005211EF" w:rsidRPr="00C72013">
        <w:t>participant</w:t>
      </w:r>
      <w:r w:rsidRPr="00C72013">
        <w:t xml:space="preserve"> receives a tax offset certificate in respect of the approved rental dwelling—the approved participant claims a tax offset (or a part of a tax offset) in relation to the certificate to which the approved </w:t>
      </w:r>
      <w:r w:rsidR="00526499" w:rsidRPr="00C72013">
        <w:t>participant</w:t>
      </w:r>
      <w:r w:rsidRPr="00C72013">
        <w:t xml:space="preserve"> is not entitled;</w:t>
      </w:r>
      <w:r w:rsidR="00526499" w:rsidRPr="00C72013">
        <w:t xml:space="preserve"> or</w:t>
      </w:r>
    </w:p>
    <w:p w:rsidR="00FB3553" w:rsidRPr="00C72013" w:rsidRDefault="00FB3553" w:rsidP="00FB3553">
      <w:pPr>
        <w:pStyle w:val="paragraph"/>
      </w:pPr>
      <w:r w:rsidRPr="00C72013">
        <w:tab/>
        <w:t>(</w:t>
      </w:r>
      <w:proofErr w:type="spellStart"/>
      <w:r w:rsidRPr="00C72013">
        <w:t>a</w:t>
      </w:r>
      <w:r w:rsidR="002941DE" w:rsidRPr="00C72013">
        <w:t>f</w:t>
      </w:r>
      <w:proofErr w:type="spellEnd"/>
      <w:r w:rsidRPr="00C72013">
        <w:t>)</w:t>
      </w:r>
      <w:r w:rsidRPr="00C72013">
        <w:tab/>
        <w:t>if the approved participant is a company—either:</w:t>
      </w:r>
    </w:p>
    <w:p w:rsidR="00FB3553" w:rsidRPr="00C72013" w:rsidRDefault="00FB3553" w:rsidP="00FB3553">
      <w:pPr>
        <w:pStyle w:val="paragraphsub"/>
      </w:pPr>
      <w:r w:rsidRPr="00C72013">
        <w:tab/>
        <w:t>(</w:t>
      </w:r>
      <w:proofErr w:type="spellStart"/>
      <w:r w:rsidRPr="00C72013">
        <w:t>i</w:t>
      </w:r>
      <w:proofErr w:type="spellEnd"/>
      <w:r w:rsidRPr="00C72013">
        <w:t>)</w:t>
      </w:r>
      <w:r w:rsidRPr="00C72013">
        <w:tab/>
        <w:t>ASIC has published notice of the proposed deregistration of the company under paragraph</w:t>
      </w:r>
      <w:r w:rsidR="00C72013" w:rsidRPr="00C72013">
        <w:t> </w:t>
      </w:r>
      <w:r w:rsidRPr="00C72013">
        <w:t xml:space="preserve">601AA(4)(d) or 601AB(3)(b) of the </w:t>
      </w:r>
      <w:r w:rsidRPr="00C72013">
        <w:rPr>
          <w:i/>
        </w:rPr>
        <w:t>Corporations Act 2001</w:t>
      </w:r>
      <w:r w:rsidRPr="00C72013">
        <w:t>; or</w:t>
      </w:r>
    </w:p>
    <w:p w:rsidR="00FB3553" w:rsidRPr="00C72013" w:rsidRDefault="00FB3553" w:rsidP="00FB3553">
      <w:pPr>
        <w:pStyle w:val="paragraphsub"/>
      </w:pPr>
      <w:r w:rsidRPr="00C72013">
        <w:tab/>
        <w:t>(ii)</w:t>
      </w:r>
      <w:r w:rsidRPr="00C72013">
        <w:tab/>
        <w:t>a court has ordered the deregistration of the company by ASIC under paragraph</w:t>
      </w:r>
      <w:r w:rsidR="00C72013" w:rsidRPr="00C72013">
        <w:t> </w:t>
      </w:r>
      <w:r w:rsidRPr="00C72013">
        <w:t>413(1)(d) or 481(5)(b) or subsection</w:t>
      </w:r>
      <w:r w:rsidR="00C72013" w:rsidRPr="00C72013">
        <w:t> </w:t>
      </w:r>
      <w:r w:rsidRPr="00C72013">
        <w:t>509(2) of th</w:t>
      </w:r>
      <w:r w:rsidR="00A6194B" w:rsidRPr="00C72013">
        <w:t>at Act</w:t>
      </w:r>
      <w:r w:rsidRPr="00C72013">
        <w:t>; or</w:t>
      </w:r>
    </w:p>
    <w:p w:rsidR="00FB3553" w:rsidRPr="00C72013" w:rsidRDefault="00FB3553" w:rsidP="00FB3553">
      <w:pPr>
        <w:pStyle w:val="paragraph"/>
      </w:pPr>
      <w:r w:rsidRPr="00C72013">
        <w:tab/>
        <w:t>(a</w:t>
      </w:r>
      <w:r w:rsidR="002941DE" w:rsidRPr="00C72013">
        <w:t>g</w:t>
      </w:r>
      <w:r w:rsidRPr="00C72013">
        <w:t>)</w:t>
      </w:r>
      <w:r w:rsidRPr="00C72013">
        <w:tab/>
        <w:t>the approved participant:</w:t>
      </w:r>
    </w:p>
    <w:p w:rsidR="00FB3553" w:rsidRPr="00C72013" w:rsidRDefault="00FB3553" w:rsidP="00FB3553">
      <w:pPr>
        <w:pStyle w:val="paragraphsub"/>
      </w:pPr>
      <w:r w:rsidRPr="00C72013">
        <w:tab/>
        <w:t>(</w:t>
      </w:r>
      <w:proofErr w:type="spellStart"/>
      <w:r w:rsidRPr="00C72013">
        <w:t>i</w:t>
      </w:r>
      <w:proofErr w:type="spellEnd"/>
      <w:r w:rsidRPr="00C72013">
        <w:t>)</w:t>
      </w:r>
      <w:r w:rsidRPr="00C72013">
        <w:tab/>
        <w:t>becomes bankrupt; or</w:t>
      </w:r>
    </w:p>
    <w:p w:rsidR="00FB3553" w:rsidRPr="00C72013" w:rsidRDefault="00FB3553" w:rsidP="00FB3553">
      <w:pPr>
        <w:pStyle w:val="paragraphsub"/>
      </w:pPr>
      <w:r w:rsidRPr="00C72013">
        <w:tab/>
        <w:t>(ii)</w:t>
      </w:r>
      <w:r w:rsidRPr="00C72013">
        <w:tab/>
        <w:t>take</w:t>
      </w:r>
      <w:r w:rsidR="00D33752" w:rsidRPr="00C72013">
        <w:t>s</w:t>
      </w:r>
      <w:r w:rsidRPr="00C72013">
        <w:t xml:space="preserve"> steps to take the benefit of any law for the relief of bankrupt or insolvent debtors; or</w:t>
      </w:r>
    </w:p>
    <w:p w:rsidR="00FB3553" w:rsidRPr="00C72013" w:rsidRDefault="00FB3553" w:rsidP="00FB3553">
      <w:pPr>
        <w:pStyle w:val="paragraphsub"/>
      </w:pPr>
      <w:r w:rsidRPr="00C72013">
        <w:tab/>
        <w:t>(iii)</w:t>
      </w:r>
      <w:r w:rsidRPr="00C72013">
        <w:tab/>
        <w:t>compound</w:t>
      </w:r>
      <w:r w:rsidR="00D33752" w:rsidRPr="00C72013">
        <w:t>s</w:t>
      </w:r>
      <w:r w:rsidRPr="00C72013">
        <w:t xml:space="preserve"> with one or more of his or her creditors; or</w:t>
      </w:r>
    </w:p>
    <w:p w:rsidR="00FB3553" w:rsidRPr="00C72013" w:rsidRDefault="00FB3553" w:rsidP="00FB3553">
      <w:pPr>
        <w:pStyle w:val="paragraphsub"/>
      </w:pPr>
      <w:r w:rsidRPr="00C72013">
        <w:tab/>
        <w:t>(iv)</w:t>
      </w:r>
      <w:r w:rsidRPr="00C72013">
        <w:tab/>
        <w:t>ma</w:t>
      </w:r>
      <w:r w:rsidR="00D33752" w:rsidRPr="00C72013">
        <w:t>kes</w:t>
      </w:r>
      <w:r w:rsidRPr="00C72013">
        <w:t xml:space="preserve"> an assignment of his or her remuneration for the benefit of one or more of his or her creditors; or</w:t>
      </w:r>
    </w:p>
    <w:p w:rsidR="005C5CB2" w:rsidRPr="00C72013" w:rsidRDefault="002F77CF" w:rsidP="00875B38">
      <w:pPr>
        <w:pStyle w:val="ItemHead"/>
      </w:pPr>
      <w:r w:rsidRPr="00C72013">
        <w:t>14</w:t>
      </w:r>
      <w:r w:rsidR="00875B38" w:rsidRPr="00C72013">
        <w:t xml:space="preserve">  After regulation</w:t>
      </w:r>
      <w:r w:rsidR="00C72013" w:rsidRPr="00C72013">
        <w:t> </w:t>
      </w:r>
      <w:r w:rsidR="00875B38" w:rsidRPr="00C72013">
        <w:t>22A</w:t>
      </w:r>
    </w:p>
    <w:p w:rsidR="00875B38" w:rsidRPr="00C72013" w:rsidRDefault="00875B38" w:rsidP="00875B38">
      <w:pPr>
        <w:pStyle w:val="Item"/>
      </w:pPr>
      <w:r w:rsidRPr="00C72013">
        <w:t>Insert:</w:t>
      </w:r>
    </w:p>
    <w:p w:rsidR="00875B38" w:rsidRPr="00C72013" w:rsidRDefault="00875B38" w:rsidP="00875B38">
      <w:pPr>
        <w:pStyle w:val="ActHead5"/>
      </w:pPr>
      <w:bookmarkStart w:id="14" w:name="_Toc496522340"/>
      <w:r w:rsidRPr="00C72013">
        <w:rPr>
          <w:rStyle w:val="CharSectno"/>
        </w:rPr>
        <w:t>22B</w:t>
      </w:r>
      <w:r w:rsidRPr="00C72013">
        <w:t xml:space="preserve">  Matters </w:t>
      </w:r>
      <w:r w:rsidR="00FB3553" w:rsidRPr="00C72013">
        <w:t>that may</w:t>
      </w:r>
      <w:r w:rsidRPr="00C72013">
        <w:t xml:space="preserve"> be taken into account by Secretary in </w:t>
      </w:r>
      <w:r w:rsidR="001C6815" w:rsidRPr="00C72013">
        <w:t>deciding to transfer or revoke an allocation</w:t>
      </w:r>
      <w:bookmarkEnd w:id="14"/>
    </w:p>
    <w:p w:rsidR="00875B38" w:rsidRPr="00C72013" w:rsidRDefault="00875B38" w:rsidP="00875B38">
      <w:pPr>
        <w:pStyle w:val="subsection"/>
      </w:pPr>
      <w:r w:rsidRPr="00C72013">
        <w:tab/>
      </w:r>
      <w:r w:rsidRPr="00C72013">
        <w:tab/>
      </w:r>
      <w:r w:rsidR="0076202E" w:rsidRPr="00C72013">
        <w:t>I</w:t>
      </w:r>
      <w:r w:rsidR="0004087F" w:rsidRPr="00C72013">
        <w:t>n</w:t>
      </w:r>
      <w:r w:rsidRPr="00C72013">
        <w:t xml:space="preserve"> deciding whether to </w:t>
      </w:r>
      <w:r w:rsidR="0076202E" w:rsidRPr="00C72013">
        <w:t xml:space="preserve">transfer </w:t>
      </w:r>
      <w:r w:rsidR="00120CA6" w:rsidRPr="00C72013">
        <w:t>an allocation under regulation</w:t>
      </w:r>
      <w:r w:rsidR="00C72013" w:rsidRPr="00C72013">
        <w:t> </w:t>
      </w:r>
      <w:r w:rsidR="00120CA6" w:rsidRPr="00C72013">
        <w:t xml:space="preserve">21A, </w:t>
      </w:r>
      <w:r w:rsidR="0076202E" w:rsidRPr="00C72013">
        <w:t xml:space="preserve">or </w:t>
      </w:r>
      <w:r w:rsidR="00120CA6" w:rsidRPr="00C72013">
        <w:t xml:space="preserve">to </w:t>
      </w:r>
      <w:r w:rsidR="0076202E" w:rsidRPr="00C72013">
        <w:t>revoke an allocation</w:t>
      </w:r>
      <w:r w:rsidR="00120CA6" w:rsidRPr="00C72013">
        <w:t>,</w:t>
      </w:r>
      <w:r w:rsidR="00521796" w:rsidRPr="00C72013">
        <w:t xml:space="preserve"> made to an approved </w:t>
      </w:r>
      <w:r w:rsidR="00AC33C1" w:rsidRPr="00C72013">
        <w:t>participant</w:t>
      </w:r>
      <w:r w:rsidRPr="00C72013">
        <w:t xml:space="preserve">, the Secretary may take </w:t>
      </w:r>
      <w:r w:rsidR="0076202E" w:rsidRPr="00C72013">
        <w:t xml:space="preserve">into account </w:t>
      </w:r>
      <w:r w:rsidR="009B41C4" w:rsidRPr="00C72013">
        <w:t>the following matters:</w:t>
      </w:r>
    </w:p>
    <w:p w:rsidR="009B41C4" w:rsidRPr="00C72013" w:rsidRDefault="009B41C4" w:rsidP="009B41C4">
      <w:pPr>
        <w:pStyle w:val="paragraph"/>
      </w:pPr>
      <w:r w:rsidRPr="00C72013">
        <w:tab/>
        <w:t>(</w:t>
      </w:r>
      <w:r w:rsidR="00222EE7" w:rsidRPr="00C72013">
        <w:t>a</w:t>
      </w:r>
      <w:r w:rsidRPr="00C72013">
        <w:t>)</w:t>
      </w:r>
      <w:r w:rsidR="008C26BE" w:rsidRPr="00C72013">
        <w:tab/>
        <w:t xml:space="preserve">whether the approved participant has failed to manage </w:t>
      </w:r>
      <w:r w:rsidR="00120CA6" w:rsidRPr="00C72013">
        <w:t>an</w:t>
      </w:r>
      <w:r w:rsidR="008C26BE" w:rsidRPr="00C72013">
        <w:t xml:space="preserve"> allocation in accordance with the objectives of the Scheme;</w:t>
      </w:r>
    </w:p>
    <w:p w:rsidR="009B41C4" w:rsidRPr="00C72013" w:rsidRDefault="009B41C4" w:rsidP="008C26BE">
      <w:pPr>
        <w:pStyle w:val="paragraph"/>
      </w:pPr>
      <w:r w:rsidRPr="00C72013">
        <w:tab/>
        <w:t>(</w:t>
      </w:r>
      <w:r w:rsidR="00222EE7" w:rsidRPr="00C72013">
        <w:t>b</w:t>
      </w:r>
      <w:r w:rsidRPr="00C72013">
        <w:t>)</w:t>
      </w:r>
      <w:r w:rsidR="008C26BE" w:rsidRPr="00C72013">
        <w:tab/>
        <w:t xml:space="preserve">any advice </w:t>
      </w:r>
      <w:r w:rsidR="00C57C65" w:rsidRPr="00C72013">
        <w:t xml:space="preserve">provided to </w:t>
      </w:r>
      <w:r w:rsidR="008C26BE" w:rsidRPr="00C72013">
        <w:t xml:space="preserve">the Secretary by a </w:t>
      </w:r>
      <w:r w:rsidR="00A11847" w:rsidRPr="00C72013">
        <w:t xml:space="preserve">Commonwealth, State or Territory regulatory authority </w:t>
      </w:r>
      <w:r w:rsidR="008C26BE" w:rsidRPr="00C72013">
        <w:t xml:space="preserve">about whether the conduct of the approved participant in relation to </w:t>
      </w:r>
      <w:r w:rsidR="00120CA6" w:rsidRPr="00C72013">
        <w:t>an</w:t>
      </w:r>
      <w:r w:rsidR="008C26BE" w:rsidRPr="00C72013">
        <w:t xml:space="preserve"> allocation </w:t>
      </w:r>
      <w:r w:rsidR="00655B81" w:rsidRPr="00C72013">
        <w:t>has contravened a law</w:t>
      </w:r>
      <w:r w:rsidR="00120CA6" w:rsidRPr="00C72013">
        <w:t xml:space="preserve"> of the Commonwealth or of a State or Territory</w:t>
      </w:r>
      <w:r w:rsidR="008C26BE" w:rsidRPr="00C72013">
        <w:t>;</w:t>
      </w:r>
    </w:p>
    <w:p w:rsidR="009B41C4" w:rsidRPr="00C72013" w:rsidRDefault="009B41C4" w:rsidP="008C26BE">
      <w:pPr>
        <w:pStyle w:val="paragraph"/>
      </w:pPr>
      <w:r w:rsidRPr="00C72013">
        <w:tab/>
        <w:t>(</w:t>
      </w:r>
      <w:r w:rsidR="00222EE7" w:rsidRPr="00C72013">
        <w:t>c</w:t>
      </w:r>
      <w:r w:rsidRPr="00C72013">
        <w:t>)</w:t>
      </w:r>
      <w:r w:rsidR="008C26BE" w:rsidRPr="00C72013">
        <w:tab/>
        <w:t xml:space="preserve">any matters notified to the Secretary about the approved participant’s conduct by a State or Territory </w:t>
      </w:r>
      <w:r w:rsidR="00AC33C1" w:rsidRPr="00C72013">
        <w:t>g</w:t>
      </w:r>
      <w:r w:rsidR="008C26BE" w:rsidRPr="00C72013">
        <w:t>overnment;</w:t>
      </w:r>
    </w:p>
    <w:p w:rsidR="00FC11D7" w:rsidRPr="00C72013" w:rsidRDefault="009B41C4" w:rsidP="00FC11D7">
      <w:pPr>
        <w:pStyle w:val="paragraph"/>
      </w:pPr>
      <w:r w:rsidRPr="00C72013">
        <w:tab/>
        <w:t>(</w:t>
      </w:r>
      <w:r w:rsidR="00222EE7" w:rsidRPr="00C72013">
        <w:t>d</w:t>
      </w:r>
      <w:r w:rsidRPr="00C72013">
        <w:t>)</w:t>
      </w:r>
      <w:r w:rsidR="008C26BE" w:rsidRPr="00C72013">
        <w:tab/>
        <w:t xml:space="preserve">any conduct by the approved participant in relation to </w:t>
      </w:r>
      <w:r w:rsidR="00120CA6" w:rsidRPr="00C72013">
        <w:t>an</w:t>
      </w:r>
      <w:r w:rsidR="008C26BE" w:rsidRPr="00C72013">
        <w:t xml:space="preserve"> allocation which the Secretary considers might bring the Scheme into disrepute</w:t>
      </w:r>
      <w:r w:rsidR="00AC33C1" w:rsidRPr="00C72013">
        <w:t>;</w:t>
      </w:r>
    </w:p>
    <w:p w:rsidR="00FC11D7" w:rsidRPr="00C72013" w:rsidRDefault="00FC11D7" w:rsidP="00FC11D7">
      <w:pPr>
        <w:pStyle w:val="paragraph"/>
      </w:pPr>
      <w:r w:rsidRPr="00C72013">
        <w:tab/>
        <w:t>(</w:t>
      </w:r>
      <w:r w:rsidR="00222EE7" w:rsidRPr="00C72013">
        <w:t>e</w:t>
      </w:r>
      <w:r w:rsidRPr="00C72013">
        <w:t>)</w:t>
      </w:r>
      <w:r w:rsidRPr="00C72013">
        <w:tab/>
        <w:t xml:space="preserve">the </w:t>
      </w:r>
      <w:r w:rsidR="005B6238" w:rsidRPr="00C72013">
        <w:t>approved participant’s</w:t>
      </w:r>
      <w:r w:rsidRPr="00C72013">
        <w:t xml:space="preserve"> current financial circumstances including, but not limited to, financial circumstances that may significantly limit the </w:t>
      </w:r>
      <w:r w:rsidR="00A6194B" w:rsidRPr="00C72013">
        <w:t xml:space="preserve">approved </w:t>
      </w:r>
      <w:r w:rsidR="005B6238" w:rsidRPr="00C72013">
        <w:t>participant</w:t>
      </w:r>
      <w:r w:rsidRPr="00C72013">
        <w:t xml:space="preserve">’s capacity to comply with the </w:t>
      </w:r>
      <w:r w:rsidR="005B6238" w:rsidRPr="00C72013">
        <w:t>conditions of the allocation;</w:t>
      </w:r>
    </w:p>
    <w:p w:rsidR="00222EE7" w:rsidRPr="00C72013" w:rsidRDefault="00222EE7" w:rsidP="00222EE7">
      <w:pPr>
        <w:pStyle w:val="paragraph"/>
      </w:pPr>
      <w:r w:rsidRPr="00C72013">
        <w:rPr>
          <w:i/>
        </w:rPr>
        <w:tab/>
      </w:r>
      <w:r w:rsidRPr="00C72013">
        <w:t>(</w:t>
      </w:r>
      <w:r w:rsidR="00120CA6" w:rsidRPr="00C72013">
        <w:t>f</w:t>
      </w:r>
      <w:r w:rsidRPr="00C72013">
        <w:t>)</w:t>
      </w:r>
      <w:r w:rsidRPr="00C72013">
        <w:tab/>
        <w:t>the nature, significance, persistence and seriousness of any contravention of:</w:t>
      </w:r>
    </w:p>
    <w:p w:rsidR="00222EE7" w:rsidRPr="00C72013" w:rsidRDefault="00222EE7" w:rsidP="00222EE7">
      <w:pPr>
        <w:pStyle w:val="paragraphsub"/>
      </w:pPr>
      <w:r w:rsidRPr="00C72013">
        <w:tab/>
        <w:t>(</w:t>
      </w:r>
      <w:proofErr w:type="spellStart"/>
      <w:r w:rsidRPr="00C72013">
        <w:t>i</w:t>
      </w:r>
      <w:proofErr w:type="spellEnd"/>
      <w:r w:rsidRPr="00C72013">
        <w:t>)</w:t>
      </w:r>
      <w:r w:rsidRPr="00C72013">
        <w:tab/>
        <w:t>a condition of an allocation; or</w:t>
      </w:r>
    </w:p>
    <w:p w:rsidR="00222EE7" w:rsidRPr="00C72013" w:rsidRDefault="00222EE7" w:rsidP="00222EE7">
      <w:pPr>
        <w:pStyle w:val="paragraphsub"/>
      </w:pPr>
      <w:r w:rsidRPr="00C72013">
        <w:tab/>
        <w:t>(ii)</w:t>
      </w:r>
      <w:r w:rsidRPr="00C72013">
        <w:tab/>
        <w:t>an obligation under Division</w:t>
      </w:r>
      <w:r w:rsidR="00C72013" w:rsidRPr="00C72013">
        <w:t> </w:t>
      </w:r>
      <w:r w:rsidRPr="00C72013">
        <w:t>2 of Part</w:t>
      </w:r>
      <w:r w:rsidR="00C72013" w:rsidRPr="00C72013">
        <w:t> </w:t>
      </w:r>
      <w:r w:rsidRPr="00C72013">
        <w:t>4;</w:t>
      </w:r>
    </w:p>
    <w:p w:rsidR="00222EE7" w:rsidRPr="00C72013" w:rsidRDefault="00222EE7" w:rsidP="00222EE7">
      <w:pPr>
        <w:pStyle w:val="paragraph"/>
      </w:pPr>
      <w:r w:rsidRPr="00C72013">
        <w:tab/>
        <w:t>(</w:t>
      </w:r>
      <w:r w:rsidR="00120CA6" w:rsidRPr="00C72013">
        <w:t>g</w:t>
      </w:r>
      <w:r w:rsidRPr="00C72013">
        <w:t>)</w:t>
      </w:r>
      <w:r w:rsidRPr="00C72013">
        <w:tab/>
        <w:t xml:space="preserve">the </w:t>
      </w:r>
      <w:r w:rsidR="00120CA6" w:rsidRPr="00C72013">
        <w:t>need to ensure</w:t>
      </w:r>
      <w:r w:rsidRPr="00C72013">
        <w:t xml:space="preserve"> that:</w:t>
      </w:r>
    </w:p>
    <w:p w:rsidR="00222EE7" w:rsidRPr="00C72013" w:rsidRDefault="00222EE7" w:rsidP="00222EE7">
      <w:pPr>
        <w:pStyle w:val="paragraphsub"/>
      </w:pPr>
      <w:r w:rsidRPr="00C72013">
        <w:tab/>
        <w:t>(</w:t>
      </w:r>
      <w:proofErr w:type="spellStart"/>
      <w:r w:rsidRPr="00C72013">
        <w:t>i</w:t>
      </w:r>
      <w:proofErr w:type="spellEnd"/>
      <w:r w:rsidRPr="00C72013">
        <w:t>)</w:t>
      </w:r>
      <w:r w:rsidRPr="00C72013">
        <w:tab/>
      </w:r>
      <w:r w:rsidR="00120CA6" w:rsidRPr="00C72013">
        <w:t>allocations</w:t>
      </w:r>
      <w:r w:rsidRPr="00C72013">
        <w:t xml:space="preserve"> under the Scheme are properly managed; and</w:t>
      </w:r>
    </w:p>
    <w:p w:rsidR="00222EE7" w:rsidRPr="00C72013" w:rsidRDefault="00222EE7" w:rsidP="00222EE7">
      <w:pPr>
        <w:pStyle w:val="paragraphsub"/>
      </w:pPr>
      <w:r w:rsidRPr="00C72013">
        <w:tab/>
        <w:t>(ii)</w:t>
      </w:r>
      <w:r w:rsidRPr="00C72013">
        <w:tab/>
        <w:t>investors maintain confidence in the Scheme;</w:t>
      </w:r>
    </w:p>
    <w:p w:rsidR="005B6238" w:rsidRPr="00C72013" w:rsidRDefault="005B6238" w:rsidP="00FC11D7">
      <w:pPr>
        <w:pStyle w:val="paragraph"/>
      </w:pPr>
      <w:r w:rsidRPr="00C72013">
        <w:tab/>
        <w:t>(</w:t>
      </w:r>
      <w:r w:rsidR="00120CA6" w:rsidRPr="00C72013">
        <w:t>h</w:t>
      </w:r>
      <w:r w:rsidRPr="00C72013">
        <w:t>)</w:t>
      </w:r>
      <w:r w:rsidRPr="00C72013">
        <w:tab/>
        <w:t>whether the approved participant has ever:</w:t>
      </w:r>
    </w:p>
    <w:p w:rsidR="005B6238" w:rsidRPr="00C72013" w:rsidRDefault="005B6238" w:rsidP="005B6238">
      <w:pPr>
        <w:pStyle w:val="paragraphsub"/>
      </w:pPr>
      <w:r w:rsidRPr="00C72013">
        <w:tab/>
        <w:t>(</w:t>
      </w:r>
      <w:proofErr w:type="spellStart"/>
      <w:r w:rsidRPr="00C72013">
        <w:t>i</w:t>
      </w:r>
      <w:proofErr w:type="spellEnd"/>
      <w:r w:rsidRPr="00C72013">
        <w:t>)</w:t>
      </w:r>
      <w:r w:rsidRPr="00C72013">
        <w:tab/>
        <w:t>become bankrupt; or</w:t>
      </w:r>
    </w:p>
    <w:p w:rsidR="005B6238" w:rsidRPr="00C72013" w:rsidRDefault="005B6238" w:rsidP="005B6238">
      <w:pPr>
        <w:pStyle w:val="paragraphsub"/>
      </w:pPr>
      <w:r w:rsidRPr="00C72013">
        <w:tab/>
        <w:t>(ii)</w:t>
      </w:r>
      <w:r w:rsidRPr="00C72013">
        <w:tab/>
        <w:t>applied to take the benefit of any law for the relief of bankrupt or insolvent debtors; or</w:t>
      </w:r>
    </w:p>
    <w:p w:rsidR="005B6238" w:rsidRPr="00C72013" w:rsidRDefault="005B6238" w:rsidP="005B6238">
      <w:pPr>
        <w:pStyle w:val="paragraphsub"/>
      </w:pPr>
      <w:r w:rsidRPr="00C72013">
        <w:tab/>
        <w:t>(iii)</w:t>
      </w:r>
      <w:r w:rsidRPr="00C72013">
        <w:tab/>
        <w:t>compounded with his or her creditors; or</w:t>
      </w:r>
    </w:p>
    <w:p w:rsidR="005B6238" w:rsidRPr="00C72013" w:rsidRDefault="005B6238" w:rsidP="005B6238">
      <w:pPr>
        <w:pStyle w:val="paragraphsub"/>
      </w:pPr>
      <w:r w:rsidRPr="00C72013">
        <w:tab/>
        <w:t>(iv)</w:t>
      </w:r>
      <w:r w:rsidRPr="00C72013">
        <w:tab/>
        <w:t>assigned his or her remuneration for the benefit of creditors;</w:t>
      </w:r>
    </w:p>
    <w:p w:rsidR="0076202E" w:rsidRPr="00C72013" w:rsidRDefault="005B6238" w:rsidP="00222EE7">
      <w:pPr>
        <w:pStyle w:val="paragraph"/>
      </w:pPr>
      <w:r w:rsidRPr="00C72013">
        <w:tab/>
      </w:r>
      <w:r w:rsidR="0076202E" w:rsidRPr="00C72013">
        <w:t>(</w:t>
      </w:r>
      <w:proofErr w:type="spellStart"/>
      <w:r w:rsidR="00120CA6" w:rsidRPr="00C72013">
        <w:t>i</w:t>
      </w:r>
      <w:proofErr w:type="spellEnd"/>
      <w:r w:rsidR="0076202E" w:rsidRPr="00C72013">
        <w:t>)</w:t>
      </w:r>
      <w:r w:rsidR="0076202E" w:rsidRPr="00C72013">
        <w:rPr>
          <w:i/>
        </w:rPr>
        <w:tab/>
      </w:r>
      <w:r w:rsidR="0076202E" w:rsidRPr="00C72013">
        <w:t>any other matter that the Secretary considers relevant.</w:t>
      </w:r>
    </w:p>
    <w:p w:rsidR="00067903" w:rsidRPr="00C72013" w:rsidRDefault="00067903" w:rsidP="00067903">
      <w:pPr>
        <w:pStyle w:val="ActHead3"/>
      </w:pPr>
      <w:bookmarkStart w:id="15" w:name="_Toc496522341"/>
      <w:r w:rsidRPr="00C72013">
        <w:rPr>
          <w:rStyle w:val="CharDivNo"/>
        </w:rPr>
        <w:t>Division</w:t>
      </w:r>
      <w:r w:rsidR="00C72013" w:rsidRPr="00C72013">
        <w:rPr>
          <w:rStyle w:val="CharDivNo"/>
        </w:rPr>
        <w:t> </w:t>
      </w:r>
      <w:r w:rsidRPr="00C72013">
        <w:rPr>
          <w:rStyle w:val="CharDivNo"/>
        </w:rPr>
        <w:t>1B</w:t>
      </w:r>
      <w:r w:rsidRPr="00C72013">
        <w:t>—</w:t>
      </w:r>
      <w:r w:rsidRPr="00C72013">
        <w:rPr>
          <w:rStyle w:val="CharDivText"/>
        </w:rPr>
        <w:t>Variation of certain conditions</w:t>
      </w:r>
      <w:bookmarkEnd w:id="15"/>
    </w:p>
    <w:p w:rsidR="005C5CB2" w:rsidRPr="00C72013" w:rsidRDefault="002F77CF" w:rsidP="00BE6448">
      <w:pPr>
        <w:pStyle w:val="ItemHead"/>
      </w:pPr>
      <w:r w:rsidRPr="00C72013">
        <w:t>15</w:t>
      </w:r>
      <w:r w:rsidR="00BE6448" w:rsidRPr="00C72013">
        <w:t xml:space="preserve">  Part</w:t>
      </w:r>
      <w:r w:rsidR="00C72013" w:rsidRPr="00C72013">
        <w:t> </w:t>
      </w:r>
      <w:r w:rsidR="00BE6448" w:rsidRPr="00C72013">
        <w:t>4 (heading)</w:t>
      </w:r>
    </w:p>
    <w:p w:rsidR="00BE6448" w:rsidRPr="00C72013" w:rsidRDefault="00BE6448" w:rsidP="00BE6448">
      <w:pPr>
        <w:pStyle w:val="Item"/>
      </w:pPr>
      <w:r w:rsidRPr="00C72013">
        <w:t>Repeal the heading, substitute:</w:t>
      </w:r>
    </w:p>
    <w:p w:rsidR="00BE6448" w:rsidRPr="00C72013" w:rsidRDefault="00BE6448" w:rsidP="00BE6448">
      <w:pPr>
        <w:pStyle w:val="ActHead2"/>
      </w:pPr>
      <w:bookmarkStart w:id="16" w:name="_Toc496522342"/>
      <w:r w:rsidRPr="00C72013">
        <w:rPr>
          <w:rStyle w:val="CharPartNo"/>
        </w:rPr>
        <w:t>Part</w:t>
      </w:r>
      <w:r w:rsidR="00C72013" w:rsidRPr="00C72013">
        <w:rPr>
          <w:rStyle w:val="CharPartNo"/>
        </w:rPr>
        <w:t> </w:t>
      </w:r>
      <w:r w:rsidRPr="00C72013">
        <w:rPr>
          <w:rStyle w:val="CharPartNo"/>
        </w:rPr>
        <w:t>4</w:t>
      </w:r>
      <w:r w:rsidRPr="00C72013">
        <w:t>—</w:t>
      </w:r>
      <w:r w:rsidRPr="00C72013">
        <w:rPr>
          <w:rStyle w:val="CharPartText"/>
        </w:rPr>
        <w:t>Incentives</w:t>
      </w:r>
      <w:bookmarkEnd w:id="16"/>
    </w:p>
    <w:p w:rsidR="00BE6448" w:rsidRPr="00C72013" w:rsidRDefault="00BE6448" w:rsidP="00BE6448">
      <w:pPr>
        <w:pStyle w:val="ActHead3"/>
      </w:pPr>
      <w:bookmarkStart w:id="17" w:name="_Toc496522343"/>
      <w:r w:rsidRPr="00C72013">
        <w:rPr>
          <w:rStyle w:val="CharDivNo"/>
        </w:rPr>
        <w:t>Division</w:t>
      </w:r>
      <w:r w:rsidR="00C72013" w:rsidRPr="00C72013">
        <w:rPr>
          <w:rStyle w:val="CharDivNo"/>
        </w:rPr>
        <w:t> </w:t>
      </w:r>
      <w:r w:rsidRPr="00C72013">
        <w:rPr>
          <w:rStyle w:val="CharDivNo"/>
        </w:rPr>
        <w:t>1</w:t>
      </w:r>
      <w:r w:rsidRPr="00C72013">
        <w:t>—</w:t>
      </w:r>
      <w:r w:rsidRPr="00C72013">
        <w:rPr>
          <w:rStyle w:val="CharDivText"/>
        </w:rPr>
        <w:t>Receiving incentives</w:t>
      </w:r>
      <w:bookmarkEnd w:id="17"/>
    </w:p>
    <w:p w:rsidR="00230601" w:rsidRPr="00C72013" w:rsidRDefault="002F77CF" w:rsidP="00BE6448">
      <w:pPr>
        <w:pStyle w:val="ItemHead"/>
      </w:pPr>
      <w:r w:rsidRPr="00C72013">
        <w:t>16</w:t>
      </w:r>
      <w:r w:rsidR="00230601" w:rsidRPr="00C72013">
        <w:t xml:space="preserve">  Regulation</w:t>
      </w:r>
      <w:r w:rsidR="00067903" w:rsidRPr="00C72013">
        <w:t>s</w:t>
      </w:r>
      <w:r w:rsidR="00C72013" w:rsidRPr="00C72013">
        <w:t> </w:t>
      </w:r>
      <w:r w:rsidR="00230601" w:rsidRPr="00C72013">
        <w:t>24</w:t>
      </w:r>
      <w:r w:rsidR="00067903" w:rsidRPr="00C72013">
        <w:t xml:space="preserve"> and 25 and </w:t>
      </w:r>
      <w:proofErr w:type="spellStart"/>
      <w:r w:rsidR="00067903" w:rsidRPr="00C72013">
        <w:t>subregulations</w:t>
      </w:r>
      <w:proofErr w:type="spellEnd"/>
      <w:r w:rsidR="00067903" w:rsidRPr="00C72013">
        <w:t xml:space="preserve"> 28A(2) and 29(1)</w:t>
      </w:r>
    </w:p>
    <w:p w:rsidR="00230601" w:rsidRPr="00C72013" w:rsidRDefault="00230601" w:rsidP="00230601">
      <w:pPr>
        <w:pStyle w:val="Item"/>
      </w:pPr>
      <w:r w:rsidRPr="00C72013">
        <w:t>Omit “Part”, substitute “Division”.</w:t>
      </w:r>
    </w:p>
    <w:p w:rsidR="00BE6448" w:rsidRPr="00C72013" w:rsidRDefault="002F77CF" w:rsidP="00BE6448">
      <w:pPr>
        <w:pStyle w:val="ItemHead"/>
      </w:pPr>
      <w:r w:rsidRPr="00C72013">
        <w:t>17</w:t>
      </w:r>
      <w:r w:rsidR="00BE6448" w:rsidRPr="00C72013">
        <w:t xml:space="preserve">  At the end of Part</w:t>
      </w:r>
      <w:r w:rsidR="00C72013" w:rsidRPr="00C72013">
        <w:t> </w:t>
      </w:r>
      <w:r w:rsidR="00BE6448" w:rsidRPr="00C72013">
        <w:t>4</w:t>
      </w:r>
    </w:p>
    <w:p w:rsidR="00BE6448" w:rsidRPr="00C72013" w:rsidRDefault="00BE6448" w:rsidP="00BE6448">
      <w:pPr>
        <w:pStyle w:val="Item"/>
      </w:pPr>
      <w:r w:rsidRPr="00C72013">
        <w:t>Add:</w:t>
      </w:r>
    </w:p>
    <w:p w:rsidR="00BE6448" w:rsidRPr="00C72013" w:rsidRDefault="00BE6448" w:rsidP="00BE6448">
      <w:pPr>
        <w:pStyle w:val="ActHead3"/>
      </w:pPr>
      <w:bookmarkStart w:id="18" w:name="_Toc496522344"/>
      <w:r w:rsidRPr="00C72013">
        <w:rPr>
          <w:rStyle w:val="CharDivNo"/>
        </w:rPr>
        <w:t>Division</w:t>
      </w:r>
      <w:r w:rsidR="00C72013" w:rsidRPr="00C72013">
        <w:rPr>
          <w:rStyle w:val="CharDivNo"/>
        </w:rPr>
        <w:t> </w:t>
      </w:r>
      <w:r w:rsidRPr="00C72013">
        <w:rPr>
          <w:rStyle w:val="CharDivNo"/>
        </w:rPr>
        <w:t>2</w:t>
      </w:r>
      <w:r w:rsidRPr="00C72013">
        <w:t>—</w:t>
      </w:r>
      <w:r w:rsidRPr="00C72013">
        <w:rPr>
          <w:rStyle w:val="CharDivText"/>
        </w:rPr>
        <w:t>Obligation in relation to incentives</w:t>
      </w:r>
      <w:bookmarkEnd w:id="18"/>
    </w:p>
    <w:p w:rsidR="00F316C7" w:rsidRPr="00C72013" w:rsidRDefault="00F316C7" w:rsidP="00BE6448">
      <w:pPr>
        <w:pStyle w:val="ActHead5"/>
      </w:pPr>
      <w:bookmarkStart w:id="19" w:name="_Toc496522345"/>
      <w:r w:rsidRPr="00C72013">
        <w:rPr>
          <w:rStyle w:val="CharSectno"/>
        </w:rPr>
        <w:t>30A</w:t>
      </w:r>
      <w:r w:rsidRPr="00C72013">
        <w:t xml:space="preserve">  Approved participant’s obligation to investors</w:t>
      </w:r>
      <w:bookmarkEnd w:id="19"/>
    </w:p>
    <w:p w:rsidR="00F316C7" w:rsidRPr="00C72013" w:rsidRDefault="00F316C7" w:rsidP="00F316C7">
      <w:pPr>
        <w:pStyle w:val="subsection"/>
      </w:pPr>
      <w:r w:rsidRPr="00C72013">
        <w:tab/>
      </w:r>
      <w:r w:rsidR="00E01FF5" w:rsidRPr="00C72013">
        <w:t>(1)</w:t>
      </w:r>
      <w:r w:rsidRPr="00C72013">
        <w:tab/>
        <w:t>Th</w:t>
      </w:r>
      <w:r w:rsidR="00F705BE" w:rsidRPr="00C72013">
        <w:t>is</w:t>
      </w:r>
      <w:r w:rsidRPr="00C72013">
        <w:t xml:space="preserve"> Division sets out an approved participant</w:t>
      </w:r>
      <w:r w:rsidR="0008030D" w:rsidRPr="00C72013">
        <w:t>’s obligation</w:t>
      </w:r>
      <w:r w:rsidR="00480982" w:rsidRPr="00C72013">
        <w:t xml:space="preserve"> </w:t>
      </w:r>
      <w:r w:rsidRPr="00C72013">
        <w:t xml:space="preserve">to an investor </w:t>
      </w:r>
      <w:r w:rsidR="00566B09" w:rsidRPr="00C72013">
        <w:t>for an approved rental dwelling</w:t>
      </w:r>
      <w:r w:rsidR="00787D58" w:rsidRPr="00C72013">
        <w:t xml:space="preserve"> in respect of which the </w:t>
      </w:r>
      <w:r w:rsidR="00A6194B" w:rsidRPr="00C72013">
        <w:t xml:space="preserve">approved </w:t>
      </w:r>
      <w:r w:rsidR="00787D58" w:rsidRPr="00C72013">
        <w:t>participant receives an incentive</w:t>
      </w:r>
      <w:r w:rsidRPr="00C72013">
        <w:t>.</w:t>
      </w:r>
    </w:p>
    <w:p w:rsidR="00E01FF5" w:rsidRPr="00C72013" w:rsidRDefault="00E01FF5" w:rsidP="00F316C7">
      <w:pPr>
        <w:pStyle w:val="subsection"/>
      </w:pPr>
      <w:r w:rsidRPr="00C72013">
        <w:tab/>
      </w:r>
      <w:r w:rsidR="00787D58" w:rsidRPr="00C72013">
        <w:t>(2)</w:t>
      </w:r>
      <w:r w:rsidR="00787D58" w:rsidRPr="00C72013">
        <w:tab/>
        <w:t xml:space="preserve">For the purposes of this Division, an approved participant is required to </w:t>
      </w:r>
      <w:r w:rsidR="00787D58" w:rsidRPr="00C72013">
        <w:rPr>
          <w:b/>
          <w:i/>
        </w:rPr>
        <w:t>pass on</w:t>
      </w:r>
      <w:r w:rsidR="00787D58" w:rsidRPr="00C72013">
        <w:t xml:space="preserve"> an incentive to an investor if, under a contractual arrangement with </w:t>
      </w:r>
      <w:r w:rsidR="00480982" w:rsidRPr="00C72013">
        <w:t>the</w:t>
      </w:r>
      <w:r w:rsidR="00787D58" w:rsidRPr="00C72013">
        <w:t xml:space="preserve"> investor, the </w:t>
      </w:r>
      <w:r w:rsidR="00A6194B" w:rsidRPr="00C72013">
        <w:t xml:space="preserve">approved </w:t>
      </w:r>
      <w:r w:rsidR="00787D58" w:rsidRPr="00C72013">
        <w:t>participant is required:</w:t>
      </w:r>
    </w:p>
    <w:p w:rsidR="00787D58" w:rsidRPr="00C72013" w:rsidRDefault="00787D58" w:rsidP="00787D58">
      <w:pPr>
        <w:pStyle w:val="paragraph"/>
      </w:pPr>
      <w:r w:rsidRPr="00C72013">
        <w:tab/>
        <w:t>(a)</w:t>
      </w:r>
      <w:r w:rsidRPr="00C72013">
        <w:tab/>
        <w:t>to make a payment to the investor in relation to the incentive; or</w:t>
      </w:r>
    </w:p>
    <w:p w:rsidR="00787D58" w:rsidRPr="00C72013" w:rsidRDefault="00787D58" w:rsidP="00787D58">
      <w:pPr>
        <w:pStyle w:val="paragraph"/>
      </w:pPr>
      <w:r w:rsidRPr="00C72013">
        <w:tab/>
        <w:t>(b)</w:t>
      </w:r>
      <w:r w:rsidRPr="00C72013">
        <w:tab/>
        <w:t xml:space="preserve">to take steps to enable the investor to claim a tax offset </w:t>
      </w:r>
      <w:r w:rsidR="000D7568" w:rsidRPr="00C72013">
        <w:t xml:space="preserve">to which the investor is entitled under </w:t>
      </w:r>
      <w:r w:rsidR="00120CA6" w:rsidRPr="00C72013">
        <w:t>Division</w:t>
      </w:r>
      <w:r w:rsidR="00C72013" w:rsidRPr="00C72013">
        <w:t> </w:t>
      </w:r>
      <w:r w:rsidR="000D7568" w:rsidRPr="00C72013">
        <w:t>380</w:t>
      </w:r>
      <w:r w:rsidR="00120CA6" w:rsidRPr="00C72013">
        <w:t xml:space="preserve"> </w:t>
      </w:r>
      <w:r w:rsidR="000D7568" w:rsidRPr="00C72013">
        <w:t xml:space="preserve">of the </w:t>
      </w:r>
      <w:r w:rsidR="000D7568" w:rsidRPr="00C72013">
        <w:rPr>
          <w:i/>
        </w:rPr>
        <w:t xml:space="preserve">Income Tax Assessment Act 1997 </w:t>
      </w:r>
      <w:r w:rsidRPr="00C72013">
        <w:t>in relation to the incentive; or</w:t>
      </w:r>
    </w:p>
    <w:p w:rsidR="00787D58" w:rsidRPr="00C72013" w:rsidRDefault="00787D58" w:rsidP="00787D58">
      <w:pPr>
        <w:pStyle w:val="paragraph"/>
      </w:pPr>
      <w:r w:rsidRPr="00C72013">
        <w:tab/>
        <w:t>(c)</w:t>
      </w:r>
      <w:r w:rsidRPr="00C72013">
        <w:tab/>
        <w:t>to make an election under section</w:t>
      </w:r>
      <w:r w:rsidR="00C72013" w:rsidRPr="00C72013">
        <w:t> </w:t>
      </w:r>
      <w:r w:rsidRPr="00C72013">
        <w:t>380</w:t>
      </w:r>
      <w:r w:rsidR="00C72013">
        <w:noBreakHyphen/>
      </w:r>
      <w:r w:rsidRPr="00C72013">
        <w:t>11 or 380</w:t>
      </w:r>
      <w:r w:rsidR="00C72013">
        <w:noBreakHyphen/>
      </w:r>
      <w:r w:rsidRPr="00C72013">
        <w:t xml:space="preserve">16 of the </w:t>
      </w:r>
      <w:r w:rsidRPr="00C72013">
        <w:rPr>
          <w:i/>
        </w:rPr>
        <w:t xml:space="preserve">Income Tax </w:t>
      </w:r>
      <w:r w:rsidR="000D7568" w:rsidRPr="00C72013">
        <w:rPr>
          <w:i/>
        </w:rPr>
        <w:t xml:space="preserve">Assessment </w:t>
      </w:r>
      <w:r w:rsidRPr="00C72013">
        <w:rPr>
          <w:i/>
        </w:rPr>
        <w:t>Act 1997</w:t>
      </w:r>
      <w:r w:rsidRPr="00C72013">
        <w:t xml:space="preserve"> in relation to the incentive</w:t>
      </w:r>
      <w:r w:rsidR="000D7568" w:rsidRPr="00C72013">
        <w:t>.</w:t>
      </w:r>
    </w:p>
    <w:p w:rsidR="005C5CB2" w:rsidRPr="00C72013" w:rsidRDefault="00082562" w:rsidP="00BE6448">
      <w:pPr>
        <w:pStyle w:val="ActHead5"/>
      </w:pPr>
      <w:bookmarkStart w:id="20" w:name="_Toc496522346"/>
      <w:r w:rsidRPr="00C72013">
        <w:rPr>
          <w:rStyle w:val="CharSectno"/>
        </w:rPr>
        <w:t>3</w:t>
      </w:r>
      <w:r w:rsidR="00BE6448" w:rsidRPr="00C72013">
        <w:rPr>
          <w:rStyle w:val="CharSectno"/>
        </w:rPr>
        <w:t>0</w:t>
      </w:r>
      <w:r w:rsidR="00566B09" w:rsidRPr="00C72013">
        <w:rPr>
          <w:rStyle w:val="CharSectno"/>
        </w:rPr>
        <w:t>B</w:t>
      </w:r>
      <w:r w:rsidR="00BE6448" w:rsidRPr="00C72013">
        <w:t xml:space="preserve">  Obligation to pass on incentives</w:t>
      </w:r>
      <w:r w:rsidR="00F316C7" w:rsidRPr="00C72013">
        <w:t xml:space="preserve"> in timely manner</w:t>
      </w:r>
      <w:bookmarkEnd w:id="20"/>
    </w:p>
    <w:p w:rsidR="001C0463" w:rsidRPr="00C72013" w:rsidRDefault="00BE6448" w:rsidP="001C0463">
      <w:pPr>
        <w:pStyle w:val="subsection"/>
      </w:pPr>
      <w:r w:rsidRPr="00C72013">
        <w:tab/>
      </w:r>
      <w:r w:rsidR="001C0463" w:rsidRPr="00C72013">
        <w:t>(1)</w:t>
      </w:r>
      <w:r w:rsidR="001C0463" w:rsidRPr="00C72013">
        <w:tab/>
        <w:t>This regulation applies if:</w:t>
      </w:r>
    </w:p>
    <w:p w:rsidR="001C0463" w:rsidRPr="00C72013" w:rsidRDefault="007F7031" w:rsidP="001C0463">
      <w:pPr>
        <w:pStyle w:val="paragraph"/>
      </w:pPr>
      <w:r w:rsidRPr="00C72013">
        <w:tab/>
        <w:t>(a)</w:t>
      </w:r>
      <w:r w:rsidRPr="00C72013">
        <w:tab/>
        <w:t>an approved participant</w:t>
      </w:r>
      <w:r w:rsidR="00BE4DBB" w:rsidRPr="00C72013">
        <w:t xml:space="preserve"> </w:t>
      </w:r>
      <w:r w:rsidR="001C0463" w:rsidRPr="00C72013">
        <w:t>receive</w:t>
      </w:r>
      <w:r w:rsidR="007F3491" w:rsidRPr="00C72013">
        <w:t>s</w:t>
      </w:r>
      <w:r w:rsidR="001C0463" w:rsidRPr="00C72013">
        <w:t xml:space="preserve"> an incentive </w:t>
      </w:r>
      <w:r w:rsidRPr="00C72013">
        <w:t>under regulation</w:t>
      </w:r>
      <w:r w:rsidR="00C72013" w:rsidRPr="00C72013">
        <w:t> </w:t>
      </w:r>
      <w:r w:rsidRPr="00C72013">
        <w:t xml:space="preserve">29 </w:t>
      </w:r>
      <w:r w:rsidR="0014127A" w:rsidRPr="00C72013">
        <w:t>for an approved rental dwelling</w:t>
      </w:r>
      <w:r w:rsidR="001C0463" w:rsidRPr="00C72013">
        <w:t>; and</w:t>
      </w:r>
    </w:p>
    <w:p w:rsidR="005C31AE" w:rsidRPr="00C72013" w:rsidRDefault="001C0463" w:rsidP="000D7568">
      <w:pPr>
        <w:pStyle w:val="paragraph"/>
      </w:pPr>
      <w:r w:rsidRPr="00C72013">
        <w:tab/>
        <w:t>(b)</w:t>
      </w:r>
      <w:r w:rsidRPr="00C72013">
        <w:tab/>
        <w:t>the approved participant is required to</w:t>
      </w:r>
      <w:r w:rsidR="000D7568" w:rsidRPr="00C72013">
        <w:t xml:space="preserve"> </w:t>
      </w:r>
      <w:r w:rsidR="005C31AE" w:rsidRPr="00C72013">
        <w:t xml:space="preserve">pass on all or part of the incentive to </w:t>
      </w:r>
      <w:r w:rsidR="007F7031" w:rsidRPr="00C72013">
        <w:t>an</w:t>
      </w:r>
      <w:r w:rsidR="005C31AE" w:rsidRPr="00C72013">
        <w:t xml:space="preserve"> investor</w:t>
      </w:r>
      <w:r w:rsidR="007F3491" w:rsidRPr="00C72013">
        <w:t xml:space="preserve"> for the dwelling</w:t>
      </w:r>
      <w:r w:rsidR="000D7568" w:rsidRPr="00C72013">
        <w:t>.</w:t>
      </w:r>
    </w:p>
    <w:p w:rsidR="00BE6448" w:rsidRPr="00C72013" w:rsidRDefault="001C0463" w:rsidP="001C0463">
      <w:pPr>
        <w:pStyle w:val="subsection"/>
      </w:pPr>
      <w:r w:rsidRPr="00C72013">
        <w:tab/>
        <w:t>(2)</w:t>
      </w:r>
      <w:r w:rsidRPr="00C72013">
        <w:tab/>
        <w:t xml:space="preserve">The approved participant must </w:t>
      </w:r>
      <w:r w:rsidR="007F7031" w:rsidRPr="00C72013">
        <w:t xml:space="preserve">comply with the requirement </w:t>
      </w:r>
      <w:r w:rsidR="00F316C7" w:rsidRPr="00C72013">
        <w:t>within a reasonable time after receiving the incentive</w:t>
      </w:r>
      <w:r w:rsidRPr="00C72013">
        <w:t>.</w:t>
      </w:r>
    </w:p>
    <w:p w:rsidR="00BE6448" w:rsidRPr="00C72013" w:rsidRDefault="002F77CF" w:rsidP="00B24B36">
      <w:pPr>
        <w:pStyle w:val="ItemHead"/>
      </w:pPr>
      <w:r w:rsidRPr="00C72013">
        <w:t>18</w:t>
      </w:r>
      <w:r w:rsidR="00B24B36" w:rsidRPr="00C72013">
        <w:t xml:space="preserve">  Before paragraph</w:t>
      </w:r>
      <w:r w:rsidR="00C72013" w:rsidRPr="00C72013">
        <w:t> </w:t>
      </w:r>
      <w:r w:rsidR="00B24B36" w:rsidRPr="00C72013">
        <w:t>33(1)(a)</w:t>
      </w:r>
    </w:p>
    <w:p w:rsidR="00B24B36" w:rsidRPr="00C72013" w:rsidRDefault="00B24B36" w:rsidP="00B24B36">
      <w:pPr>
        <w:pStyle w:val="Item"/>
      </w:pPr>
      <w:r w:rsidRPr="00C72013">
        <w:t>Insert:</w:t>
      </w:r>
    </w:p>
    <w:p w:rsidR="00B24B36" w:rsidRPr="00C72013" w:rsidRDefault="00B24B36" w:rsidP="00B24B36">
      <w:pPr>
        <w:pStyle w:val="paragraph"/>
      </w:pPr>
      <w:r w:rsidRPr="00C72013">
        <w:tab/>
        <w:t>(aa)</w:t>
      </w:r>
      <w:r w:rsidRPr="00C72013">
        <w:tab/>
        <w:t>under regulation</w:t>
      </w:r>
      <w:r w:rsidR="00C72013" w:rsidRPr="00C72013">
        <w:t> </w:t>
      </w:r>
      <w:r w:rsidRPr="00C72013">
        <w:t>21A to transfer an allocation; or</w:t>
      </w:r>
    </w:p>
    <w:p w:rsidR="005C5CB2" w:rsidRPr="00C72013" w:rsidRDefault="002F77CF" w:rsidP="003E068A">
      <w:pPr>
        <w:pStyle w:val="ItemHead"/>
      </w:pPr>
      <w:r w:rsidRPr="00C72013">
        <w:t>19</w:t>
      </w:r>
      <w:r w:rsidR="003E068A" w:rsidRPr="00C72013">
        <w:t xml:space="preserve">  At the end of Part</w:t>
      </w:r>
      <w:r w:rsidR="00C72013" w:rsidRPr="00C72013">
        <w:t> </w:t>
      </w:r>
      <w:r w:rsidR="003E068A" w:rsidRPr="00C72013">
        <w:t>6</w:t>
      </w:r>
    </w:p>
    <w:p w:rsidR="003E068A" w:rsidRPr="00C72013" w:rsidRDefault="003E068A" w:rsidP="003E068A">
      <w:pPr>
        <w:pStyle w:val="Item"/>
      </w:pPr>
      <w:r w:rsidRPr="00C72013">
        <w:t>Add:</w:t>
      </w:r>
    </w:p>
    <w:p w:rsidR="003E068A" w:rsidRPr="00C72013" w:rsidRDefault="003E068A" w:rsidP="003E068A">
      <w:pPr>
        <w:pStyle w:val="ActHead3"/>
      </w:pPr>
      <w:bookmarkStart w:id="21" w:name="_Toc496522347"/>
      <w:r w:rsidRPr="00C72013">
        <w:rPr>
          <w:rStyle w:val="CharDivNo"/>
        </w:rPr>
        <w:t>Division</w:t>
      </w:r>
      <w:r w:rsidR="00C72013" w:rsidRPr="00C72013">
        <w:rPr>
          <w:rStyle w:val="CharDivNo"/>
        </w:rPr>
        <w:t> </w:t>
      </w:r>
      <w:r w:rsidRPr="00C72013">
        <w:rPr>
          <w:rStyle w:val="CharDivNo"/>
        </w:rPr>
        <w:t>2</w:t>
      </w:r>
      <w:r w:rsidRPr="00C72013">
        <w:t>—</w:t>
      </w:r>
      <w:r w:rsidRPr="00C72013">
        <w:rPr>
          <w:rStyle w:val="CharDivText"/>
        </w:rPr>
        <w:t>Amendments made by the National Rental Affordability Scheme Amendment (</w:t>
      </w:r>
      <w:r w:rsidR="009C69AD" w:rsidRPr="00C72013">
        <w:rPr>
          <w:rStyle w:val="CharDivText"/>
        </w:rPr>
        <w:t>Investor Protection</w:t>
      </w:r>
      <w:r w:rsidRPr="00C72013">
        <w:rPr>
          <w:rStyle w:val="CharDivText"/>
        </w:rPr>
        <w:t>) Regulations</w:t>
      </w:r>
      <w:r w:rsidR="00C72013" w:rsidRPr="00C72013">
        <w:rPr>
          <w:rStyle w:val="CharDivText"/>
        </w:rPr>
        <w:t> </w:t>
      </w:r>
      <w:r w:rsidRPr="00C72013">
        <w:rPr>
          <w:rStyle w:val="CharDivText"/>
        </w:rPr>
        <w:t>2017</w:t>
      </w:r>
      <w:bookmarkEnd w:id="21"/>
    </w:p>
    <w:p w:rsidR="003E068A" w:rsidRPr="00C72013" w:rsidRDefault="003E068A" w:rsidP="003E068A">
      <w:pPr>
        <w:pStyle w:val="ActHead5"/>
      </w:pPr>
      <w:bookmarkStart w:id="22" w:name="_Toc496522348"/>
      <w:r w:rsidRPr="00C72013">
        <w:rPr>
          <w:rStyle w:val="CharSectno"/>
        </w:rPr>
        <w:t>36</w:t>
      </w:r>
      <w:r w:rsidRPr="00C72013">
        <w:t xml:space="preserve">  Application</w:t>
      </w:r>
      <w:bookmarkEnd w:id="22"/>
    </w:p>
    <w:p w:rsidR="00E030AD" w:rsidRPr="00C72013" w:rsidRDefault="00E030AD" w:rsidP="00D72D85">
      <w:pPr>
        <w:pStyle w:val="subsection"/>
      </w:pPr>
      <w:r w:rsidRPr="00C72013">
        <w:tab/>
        <w:t>(</w:t>
      </w:r>
      <w:r w:rsidR="003E3FA5" w:rsidRPr="00C72013">
        <w:t>1</w:t>
      </w:r>
      <w:r w:rsidRPr="00C72013">
        <w:t>)</w:t>
      </w:r>
      <w:r w:rsidRPr="00C72013">
        <w:tab/>
        <w:t>The amendments made by items</w:t>
      </w:r>
      <w:r w:rsidR="00C72013" w:rsidRPr="00C72013">
        <w:t> </w:t>
      </w:r>
      <w:r w:rsidR="00210061" w:rsidRPr="00C72013">
        <w:t>7</w:t>
      </w:r>
      <w:r w:rsidR="00067903" w:rsidRPr="00C72013">
        <w:t xml:space="preserve">, </w:t>
      </w:r>
      <w:r w:rsidR="00210061" w:rsidRPr="00C72013">
        <w:t>8</w:t>
      </w:r>
      <w:r w:rsidR="00067903" w:rsidRPr="00C72013">
        <w:t xml:space="preserve"> and </w:t>
      </w:r>
      <w:r w:rsidR="00210061" w:rsidRPr="00C72013">
        <w:t>9</w:t>
      </w:r>
      <w:r w:rsidRPr="00C72013">
        <w:t xml:space="preserve"> of Schedule</w:t>
      </w:r>
      <w:r w:rsidR="00C72013" w:rsidRPr="00C72013">
        <w:t> </w:t>
      </w:r>
      <w:r w:rsidRPr="00C72013">
        <w:t xml:space="preserve">1 to the </w:t>
      </w:r>
      <w:r w:rsidRPr="00C72013">
        <w:rPr>
          <w:i/>
        </w:rPr>
        <w:t>National Rental Affordability Scheme Amendment (</w:t>
      </w:r>
      <w:r w:rsidR="003628A7" w:rsidRPr="00C72013">
        <w:rPr>
          <w:i/>
        </w:rPr>
        <w:t>Investor Protection</w:t>
      </w:r>
      <w:r w:rsidRPr="00C72013">
        <w:rPr>
          <w:i/>
        </w:rPr>
        <w:t>) Regulations</w:t>
      </w:r>
      <w:r w:rsidR="00C72013" w:rsidRPr="00C72013">
        <w:rPr>
          <w:i/>
        </w:rPr>
        <w:t> </w:t>
      </w:r>
      <w:r w:rsidRPr="00C72013">
        <w:rPr>
          <w:i/>
        </w:rPr>
        <w:t>2017</w:t>
      </w:r>
      <w:r w:rsidRPr="00C72013">
        <w:t xml:space="preserve"> apply in relation to a Statement of Compliance lodged with the Secretary on or after the commencement of those items.</w:t>
      </w:r>
    </w:p>
    <w:p w:rsidR="00DA1D22" w:rsidRPr="00C72013" w:rsidRDefault="00DA1D22" w:rsidP="00DA1D22">
      <w:pPr>
        <w:pStyle w:val="subsection"/>
      </w:pPr>
      <w:r w:rsidRPr="00C72013">
        <w:tab/>
        <w:t>(2)</w:t>
      </w:r>
      <w:r w:rsidRPr="00C72013">
        <w:tab/>
        <w:t>Paragraphs 21A(2)(a), (b), (c), (d), (e) and (h), as inserted by item</w:t>
      </w:r>
      <w:r w:rsidR="00C72013" w:rsidRPr="00C72013">
        <w:t> </w:t>
      </w:r>
      <w:r w:rsidR="00210061" w:rsidRPr="00C72013">
        <w:t>11</w:t>
      </w:r>
      <w:r w:rsidRPr="00C72013">
        <w:t xml:space="preserve"> of Schedule</w:t>
      </w:r>
      <w:r w:rsidR="00C72013" w:rsidRPr="00C72013">
        <w:t> </w:t>
      </w:r>
      <w:r w:rsidRPr="00C72013">
        <w:t xml:space="preserve">1 to the </w:t>
      </w:r>
      <w:r w:rsidRPr="00C72013">
        <w:rPr>
          <w:i/>
        </w:rPr>
        <w:t>National Rental Affordability Scheme Amendment (Investor Protection) Regulations</w:t>
      </w:r>
      <w:r w:rsidR="00C72013" w:rsidRPr="00C72013">
        <w:rPr>
          <w:i/>
        </w:rPr>
        <w:t> </w:t>
      </w:r>
      <w:r w:rsidRPr="00C72013">
        <w:rPr>
          <w:i/>
        </w:rPr>
        <w:t>2017</w:t>
      </w:r>
      <w:r w:rsidRPr="00C72013">
        <w:t>, apply regardless of whether the conduct giving rise to the ground</w:t>
      </w:r>
      <w:r w:rsidR="00F6139E" w:rsidRPr="00C72013">
        <w:t>s</w:t>
      </w:r>
      <w:r w:rsidRPr="00C72013">
        <w:t xml:space="preserve"> </w:t>
      </w:r>
      <w:r w:rsidR="00210061" w:rsidRPr="00C72013">
        <w:t xml:space="preserve">mentioned in those paragraphs </w:t>
      </w:r>
      <w:r w:rsidRPr="00C72013">
        <w:t>occurred before, on or after the commencement of that item.</w:t>
      </w:r>
    </w:p>
    <w:p w:rsidR="00DA1D22" w:rsidRPr="00C72013" w:rsidRDefault="00DA1D22" w:rsidP="00D72D85">
      <w:pPr>
        <w:pStyle w:val="subsection"/>
      </w:pPr>
      <w:r w:rsidRPr="00C72013">
        <w:tab/>
        <w:t>(3)</w:t>
      </w:r>
      <w:r w:rsidRPr="00C72013">
        <w:tab/>
        <w:t>Paragraphs 22(1)(aa), (ab), (ac), (ad) and (ae), as inserted by item</w:t>
      </w:r>
      <w:r w:rsidR="00C72013" w:rsidRPr="00C72013">
        <w:t> </w:t>
      </w:r>
      <w:r w:rsidRPr="00C72013">
        <w:t>1</w:t>
      </w:r>
      <w:r w:rsidR="00210061" w:rsidRPr="00C72013">
        <w:t>3</w:t>
      </w:r>
      <w:r w:rsidRPr="00C72013">
        <w:t xml:space="preserve"> of Schedule</w:t>
      </w:r>
      <w:r w:rsidR="00C72013" w:rsidRPr="00C72013">
        <w:t> </w:t>
      </w:r>
      <w:r w:rsidRPr="00C72013">
        <w:t xml:space="preserve">1 to the </w:t>
      </w:r>
      <w:r w:rsidRPr="00C72013">
        <w:rPr>
          <w:i/>
        </w:rPr>
        <w:t>National Rental Affordability Scheme Amendment (Investor Protection) Regulations</w:t>
      </w:r>
      <w:r w:rsidR="00C72013" w:rsidRPr="00C72013">
        <w:rPr>
          <w:i/>
        </w:rPr>
        <w:t> </w:t>
      </w:r>
      <w:r w:rsidRPr="00C72013">
        <w:rPr>
          <w:i/>
        </w:rPr>
        <w:t>2017</w:t>
      </w:r>
      <w:r w:rsidRPr="00C72013">
        <w:t>, apply regardless of whether the conduct giving rise to the ground</w:t>
      </w:r>
      <w:r w:rsidR="00F6139E" w:rsidRPr="00C72013">
        <w:t>s</w:t>
      </w:r>
      <w:r w:rsidR="00210061" w:rsidRPr="00C72013">
        <w:t xml:space="preserve"> mentioned in those paragraphs</w:t>
      </w:r>
      <w:r w:rsidRPr="00C72013">
        <w:t xml:space="preserve"> occurred before, on or after the commencement of that item.</w:t>
      </w:r>
    </w:p>
    <w:p w:rsidR="003E3FA5" w:rsidRPr="00C72013" w:rsidRDefault="003E3FA5" w:rsidP="003E3FA5">
      <w:pPr>
        <w:pStyle w:val="subsection"/>
      </w:pPr>
      <w:r w:rsidRPr="00C72013">
        <w:tab/>
        <w:t>(</w:t>
      </w:r>
      <w:r w:rsidR="009D66B5" w:rsidRPr="00C72013">
        <w:t>4</w:t>
      </w:r>
      <w:r w:rsidRPr="00C72013">
        <w:t>)</w:t>
      </w:r>
      <w:r w:rsidRPr="00C72013">
        <w:tab/>
        <w:t>Regulation</w:t>
      </w:r>
      <w:r w:rsidR="00C72013" w:rsidRPr="00C72013">
        <w:t> </w:t>
      </w:r>
      <w:r w:rsidRPr="00C72013">
        <w:t>22B, as inserted by item</w:t>
      </w:r>
      <w:r w:rsidR="00C72013" w:rsidRPr="00C72013">
        <w:t> </w:t>
      </w:r>
      <w:r w:rsidRPr="00C72013">
        <w:t>1</w:t>
      </w:r>
      <w:r w:rsidR="009D66B5" w:rsidRPr="00C72013">
        <w:t>4</w:t>
      </w:r>
      <w:r w:rsidRPr="00C72013">
        <w:t xml:space="preserve"> of Schedule</w:t>
      </w:r>
      <w:r w:rsidR="00C72013" w:rsidRPr="00C72013">
        <w:t> </w:t>
      </w:r>
      <w:r w:rsidRPr="00C72013">
        <w:t xml:space="preserve">1 to the </w:t>
      </w:r>
      <w:r w:rsidRPr="00C72013">
        <w:rPr>
          <w:i/>
        </w:rPr>
        <w:t>National Rental Affordability Scheme Amendment (Investor Protection) Regulations</w:t>
      </w:r>
      <w:r w:rsidR="00C72013" w:rsidRPr="00C72013">
        <w:rPr>
          <w:i/>
        </w:rPr>
        <w:t> </w:t>
      </w:r>
      <w:r w:rsidRPr="00C72013">
        <w:rPr>
          <w:i/>
        </w:rPr>
        <w:t>2017</w:t>
      </w:r>
      <w:r w:rsidR="00A6194B" w:rsidRPr="00C72013">
        <w:t>,</w:t>
      </w:r>
      <w:r w:rsidRPr="00C72013">
        <w:t xml:space="preserve"> applies in relation to a transfer or revocation of an allocation, whether the allocation was made before, on or after the commencement of that regulation.</w:t>
      </w:r>
    </w:p>
    <w:p w:rsidR="003E3FA5" w:rsidRPr="00C72013" w:rsidRDefault="003E3FA5" w:rsidP="00D72D85">
      <w:pPr>
        <w:pStyle w:val="subsection"/>
      </w:pPr>
      <w:r w:rsidRPr="00C72013">
        <w:tab/>
        <w:t>(</w:t>
      </w:r>
      <w:r w:rsidR="009D66B5" w:rsidRPr="00C72013">
        <w:t>5</w:t>
      </w:r>
      <w:r w:rsidRPr="00C72013">
        <w:t>)</w:t>
      </w:r>
      <w:r w:rsidRPr="00C72013">
        <w:tab/>
        <w:t>Division</w:t>
      </w:r>
      <w:r w:rsidR="00C72013" w:rsidRPr="00C72013">
        <w:t> </w:t>
      </w:r>
      <w:r w:rsidRPr="00C72013">
        <w:t>2 of Part</w:t>
      </w:r>
      <w:r w:rsidR="00C72013" w:rsidRPr="00C72013">
        <w:t> </w:t>
      </w:r>
      <w:r w:rsidRPr="00C72013">
        <w:t>4, as inserted by item</w:t>
      </w:r>
      <w:r w:rsidR="00C72013" w:rsidRPr="00C72013">
        <w:t> </w:t>
      </w:r>
      <w:r w:rsidRPr="00C72013">
        <w:t>1</w:t>
      </w:r>
      <w:r w:rsidR="00210061" w:rsidRPr="00C72013">
        <w:t>7</w:t>
      </w:r>
      <w:r w:rsidRPr="00C72013">
        <w:t xml:space="preserve"> of Schedule</w:t>
      </w:r>
      <w:r w:rsidR="00C72013" w:rsidRPr="00C72013">
        <w:t> </w:t>
      </w:r>
      <w:r w:rsidRPr="00C72013">
        <w:t xml:space="preserve">1 to the </w:t>
      </w:r>
      <w:r w:rsidRPr="00C72013">
        <w:rPr>
          <w:i/>
        </w:rPr>
        <w:t>National Rental Affordability Scheme Amendment (Investor Protection) Regulations</w:t>
      </w:r>
      <w:r w:rsidR="00C72013" w:rsidRPr="00C72013">
        <w:rPr>
          <w:i/>
        </w:rPr>
        <w:t> </w:t>
      </w:r>
      <w:r w:rsidRPr="00C72013">
        <w:rPr>
          <w:i/>
        </w:rPr>
        <w:t>2017</w:t>
      </w:r>
      <w:r w:rsidR="00A6194B" w:rsidRPr="00C72013">
        <w:t>,</w:t>
      </w:r>
      <w:r w:rsidRPr="00C72013">
        <w:t xml:space="preserve"> applies in relation to an approved participant who receives an incentive before, on or after the commencement of that Division.</w:t>
      </w:r>
    </w:p>
    <w:sectPr w:rsidR="003E3FA5" w:rsidRPr="00C72013" w:rsidSect="0040113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C5" w:rsidRDefault="00BC67C5" w:rsidP="0048364F">
      <w:pPr>
        <w:spacing w:line="240" w:lineRule="auto"/>
      </w:pPr>
      <w:r>
        <w:separator/>
      </w:r>
    </w:p>
  </w:endnote>
  <w:endnote w:type="continuationSeparator" w:id="0">
    <w:p w:rsidR="00BC67C5" w:rsidRDefault="00BC67C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401130" w:rsidRDefault="00401130" w:rsidP="0040113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01130">
      <w:rPr>
        <w:i/>
        <w:sz w:val="18"/>
      </w:rPr>
      <w:t>OPC62787 -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Default="00BC67C5" w:rsidP="00E97334"/>
  <w:p w:rsidR="00BC67C5" w:rsidRPr="00401130" w:rsidRDefault="00401130" w:rsidP="00401130">
    <w:pPr>
      <w:rPr>
        <w:rFonts w:cs="Times New Roman"/>
        <w:i/>
        <w:sz w:val="18"/>
      </w:rPr>
    </w:pPr>
    <w:r w:rsidRPr="00401130">
      <w:rPr>
        <w:rFonts w:cs="Times New Roman"/>
        <w:i/>
        <w:sz w:val="18"/>
      </w:rPr>
      <w:t>OPC62787 -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401130" w:rsidRDefault="00401130" w:rsidP="0040113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01130">
      <w:rPr>
        <w:i/>
        <w:sz w:val="18"/>
      </w:rPr>
      <w:t>OPC62787 -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E33C1C" w:rsidRDefault="00BC67C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C67C5" w:rsidTr="005F307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4E5D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3478">
            <w:rPr>
              <w:i/>
              <w:sz w:val="18"/>
            </w:rPr>
            <w:t>National Rental Affordability Scheme Amendment (Investor Protection)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jc w:val="right"/>
            <w:rPr>
              <w:sz w:val="18"/>
            </w:rPr>
          </w:pPr>
        </w:p>
      </w:tc>
    </w:tr>
  </w:tbl>
  <w:p w:rsidR="00BC67C5" w:rsidRPr="00401130" w:rsidRDefault="00401130" w:rsidP="00401130">
    <w:pPr>
      <w:rPr>
        <w:rFonts w:cs="Times New Roman"/>
        <w:i/>
        <w:sz w:val="18"/>
      </w:rPr>
    </w:pPr>
    <w:r w:rsidRPr="00401130">
      <w:rPr>
        <w:rFonts w:cs="Times New Roman"/>
        <w:i/>
        <w:sz w:val="18"/>
      </w:rPr>
      <w:t>OPC62787 -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E33C1C" w:rsidRDefault="00BC67C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C67C5" w:rsidTr="005F307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3478">
            <w:rPr>
              <w:i/>
              <w:sz w:val="18"/>
            </w:rPr>
            <w:t>National Rental Affordability Scheme Amendment (Investor Protection)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1FC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C67C5" w:rsidRPr="00401130" w:rsidRDefault="00401130" w:rsidP="00401130">
    <w:pPr>
      <w:rPr>
        <w:rFonts w:cs="Times New Roman"/>
        <w:i/>
        <w:sz w:val="18"/>
      </w:rPr>
    </w:pPr>
    <w:r w:rsidRPr="00401130">
      <w:rPr>
        <w:rFonts w:cs="Times New Roman"/>
        <w:i/>
        <w:sz w:val="18"/>
      </w:rPr>
      <w:t>OPC62787 -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E33C1C" w:rsidRDefault="00BC67C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C67C5" w:rsidTr="005F307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1FC3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3478">
            <w:rPr>
              <w:i/>
              <w:sz w:val="18"/>
            </w:rPr>
            <w:t>National Rental Affordability Scheme Amendment (Investor Protection)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jc w:val="right"/>
            <w:rPr>
              <w:sz w:val="18"/>
            </w:rPr>
          </w:pPr>
        </w:p>
      </w:tc>
    </w:tr>
  </w:tbl>
  <w:p w:rsidR="00BC67C5" w:rsidRPr="00401130" w:rsidRDefault="00401130" w:rsidP="00401130">
    <w:pPr>
      <w:rPr>
        <w:rFonts w:cs="Times New Roman"/>
        <w:i/>
        <w:sz w:val="18"/>
      </w:rPr>
    </w:pPr>
    <w:r w:rsidRPr="00401130">
      <w:rPr>
        <w:rFonts w:cs="Times New Roman"/>
        <w:i/>
        <w:sz w:val="18"/>
      </w:rPr>
      <w:t>OPC62787 -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E33C1C" w:rsidRDefault="00BC67C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C67C5" w:rsidTr="000A0AC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3478">
            <w:rPr>
              <w:i/>
              <w:sz w:val="18"/>
            </w:rPr>
            <w:t>National Rental Affordability Scheme Amendment (Investor Protection)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1FC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C67C5" w:rsidRPr="00401130" w:rsidRDefault="00401130" w:rsidP="00401130">
    <w:pPr>
      <w:rPr>
        <w:rFonts w:cs="Times New Roman"/>
        <w:i/>
        <w:sz w:val="18"/>
      </w:rPr>
    </w:pPr>
    <w:r w:rsidRPr="00401130">
      <w:rPr>
        <w:rFonts w:cs="Times New Roman"/>
        <w:i/>
        <w:sz w:val="18"/>
      </w:rPr>
      <w:t>OPC62787 -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E33C1C" w:rsidRDefault="00BC67C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C67C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93478">
            <w:rPr>
              <w:i/>
              <w:sz w:val="18"/>
            </w:rPr>
            <w:t>National Rental Affordability Scheme Amendment (Investor Protection)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C67C5" w:rsidRDefault="00BC67C5" w:rsidP="000A0AC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54E5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C67C5" w:rsidRPr="00401130" w:rsidRDefault="00401130" w:rsidP="00401130">
    <w:pPr>
      <w:rPr>
        <w:rFonts w:cs="Times New Roman"/>
        <w:i/>
        <w:sz w:val="18"/>
      </w:rPr>
    </w:pPr>
    <w:r w:rsidRPr="00401130">
      <w:rPr>
        <w:rFonts w:cs="Times New Roman"/>
        <w:i/>
        <w:sz w:val="18"/>
      </w:rPr>
      <w:t>OPC62787 -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C5" w:rsidRDefault="00BC67C5" w:rsidP="0048364F">
      <w:pPr>
        <w:spacing w:line="240" w:lineRule="auto"/>
      </w:pPr>
      <w:r>
        <w:separator/>
      </w:r>
    </w:p>
  </w:footnote>
  <w:footnote w:type="continuationSeparator" w:id="0">
    <w:p w:rsidR="00BC67C5" w:rsidRDefault="00BC67C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5F1388" w:rsidRDefault="00BC67C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5F1388" w:rsidRDefault="00BC67C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5F1388" w:rsidRDefault="00BC67C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ED79B6" w:rsidRDefault="00BC67C5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ED79B6" w:rsidRDefault="00BC67C5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ED79B6" w:rsidRDefault="00BC67C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A961C4" w:rsidRDefault="00BC67C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D1FC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D1FC3">
      <w:rPr>
        <w:noProof/>
        <w:sz w:val="20"/>
      </w:rPr>
      <w:t>Amendments</w:t>
    </w:r>
    <w:r>
      <w:rPr>
        <w:sz w:val="20"/>
      </w:rPr>
      <w:fldChar w:fldCharType="end"/>
    </w:r>
  </w:p>
  <w:p w:rsidR="00BC67C5" w:rsidRPr="00A961C4" w:rsidRDefault="00BC67C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C67C5" w:rsidRPr="00A961C4" w:rsidRDefault="00BC67C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A961C4" w:rsidRDefault="00BC67C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BC67C5" w:rsidRPr="00A961C4" w:rsidRDefault="00BC67C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BC67C5" w:rsidRPr="00A961C4" w:rsidRDefault="00BC67C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C5" w:rsidRPr="00A961C4" w:rsidRDefault="00BC67C5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A77E0"/>
    <w:multiLevelType w:val="hybridMultilevel"/>
    <w:tmpl w:val="67D49B28"/>
    <w:lvl w:ilvl="0" w:tplc="D84ECBD2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13772C"/>
    <w:multiLevelType w:val="hybridMultilevel"/>
    <w:tmpl w:val="41EC6000"/>
    <w:lvl w:ilvl="0" w:tplc="3B56D09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75E23C94"/>
    <w:multiLevelType w:val="hybridMultilevel"/>
    <w:tmpl w:val="F4863CD4"/>
    <w:lvl w:ilvl="0" w:tplc="0884EBB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12"/>
  </w:num>
  <w:num w:numId="15">
    <w:abstractNumId w:val="10"/>
  </w:num>
  <w:num w:numId="16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DD"/>
    <w:rsid w:val="00000263"/>
    <w:rsid w:val="00000B7F"/>
    <w:rsid w:val="00004023"/>
    <w:rsid w:val="00005CE8"/>
    <w:rsid w:val="000113BC"/>
    <w:rsid w:val="000136AF"/>
    <w:rsid w:val="000153BB"/>
    <w:rsid w:val="00027DDD"/>
    <w:rsid w:val="000342C2"/>
    <w:rsid w:val="0004044E"/>
    <w:rsid w:val="0004087F"/>
    <w:rsid w:val="00044D3E"/>
    <w:rsid w:val="0005120E"/>
    <w:rsid w:val="00054577"/>
    <w:rsid w:val="000614BF"/>
    <w:rsid w:val="00065414"/>
    <w:rsid w:val="00065978"/>
    <w:rsid w:val="00067796"/>
    <w:rsid w:val="00067903"/>
    <w:rsid w:val="0007169C"/>
    <w:rsid w:val="00077593"/>
    <w:rsid w:val="0008030D"/>
    <w:rsid w:val="00082562"/>
    <w:rsid w:val="00083F48"/>
    <w:rsid w:val="000A0AC1"/>
    <w:rsid w:val="000A7DF9"/>
    <w:rsid w:val="000D05EF"/>
    <w:rsid w:val="000D4F19"/>
    <w:rsid w:val="000D5485"/>
    <w:rsid w:val="000D7568"/>
    <w:rsid w:val="000F21C1"/>
    <w:rsid w:val="000F417B"/>
    <w:rsid w:val="00105D72"/>
    <w:rsid w:val="0010745C"/>
    <w:rsid w:val="00117277"/>
    <w:rsid w:val="00120CA6"/>
    <w:rsid w:val="001340F0"/>
    <w:rsid w:val="001376D6"/>
    <w:rsid w:val="0014127A"/>
    <w:rsid w:val="00155AAC"/>
    <w:rsid w:val="00160BD7"/>
    <w:rsid w:val="001643C9"/>
    <w:rsid w:val="001652F5"/>
    <w:rsid w:val="00165568"/>
    <w:rsid w:val="00166082"/>
    <w:rsid w:val="00166C2F"/>
    <w:rsid w:val="001716C9"/>
    <w:rsid w:val="001766DA"/>
    <w:rsid w:val="00184261"/>
    <w:rsid w:val="00193461"/>
    <w:rsid w:val="001939E1"/>
    <w:rsid w:val="00195382"/>
    <w:rsid w:val="001A3B9F"/>
    <w:rsid w:val="001A65C0"/>
    <w:rsid w:val="001A7998"/>
    <w:rsid w:val="001B6456"/>
    <w:rsid w:val="001B7A5D"/>
    <w:rsid w:val="001C0463"/>
    <w:rsid w:val="001C6815"/>
    <w:rsid w:val="001C69C4"/>
    <w:rsid w:val="001E0A8D"/>
    <w:rsid w:val="001E3590"/>
    <w:rsid w:val="001E6950"/>
    <w:rsid w:val="001E7407"/>
    <w:rsid w:val="00201D27"/>
    <w:rsid w:val="0020300C"/>
    <w:rsid w:val="00210061"/>
    <w:rsid w:val="00220A0C"/>
    <w:rsid w:val="0022245F"/>
    <w:rsid w:val="00222EE7"/>
    <w:rsid w:val="00223E4A"/>
    <w:rsid w:val="002302EA"/>
    <w:rsid w:val="00230601"/>
    <w:rsid w:val="0023427D"/>
    <w:rsid w:val="00240749"/>
    <w:rsid w:val="002468D7"/>
    <w:rsid w:val="00265849"/>
    <w:rsid w:val="00272880"/>
    <w:rsid w:val="0028448E"/>
    <w:rsid w:val="00285CDD"/>
    <w:rsid w:val="00291167"/>
    <w:rsid w:val="002941DE"/>
    <w:rsid w:val="00297ECB"/>
    <w:rsid w:val="002B51F5"/>
    <w:rsid w:val="002C152A"/>
    <w:rsid w:val="002D043A"/>
    <w:rsid w:val="002D5301"/>
    <w:rsid w:val="002D568E"/>
    <w:rsid w:val="002D7B3E"/>
    <w:rsid w:val="002E0303"/>
    <w:rsid w:val="002E21D3"/>
    <w:rsid w:val="002E24A5"/>
    <w:rsid w:val="002F77CF"/>
    <w:rsid w:val="0031713F"/>
    <w:rsid w:val="00321913"/>
    <w:rsid w:val="003316DC"/>
    <w:rsid w:val="00331CD3"/>
    <w:rsid w:val="00332E0D"/>
    <w:rsid w:val="00334F4D"/>
    <w:rsid w:val="003415D3"/>
    <w:rsid w:val="00344EDF"/>
    <w:rsid w:val="00345851"/>
    <w:rsid w:val="00346335"/>
    <w:rsid w:val="00352B0F"/>
    <w:rsid w:val="003561B0"/>
    <w:rsid w:val="003628A7"/>
    <w:rsid w:val="00366477"/>
    <w:rsid w:val="00367960"/>
    <w:rsid w:val="00385E1A"/>
    <w:rsid w:val="003948FA"/>
    <w:rsid w:val="003A0BDF"/>
    <w:rsid w:val="003A15AC"/>
    <w:rsid w:val="003A25C9"/>
    <w:rsid w:val="003A56EB"/>
    <w:rsid w:val="003B0627"/>
    <w:rsid w:val="003B3BEE"/>
    <w:rsid w:val="003C5F2B"/>
    <w:rsid w:val="003D0BFE"/>
    <w:rsid w:val="003D5700"/>
    <w:rsid w:val="003E068A"/>
    <w:rsid w:val="003E3FA5"/>
    <w:rsid w:val="003F0F5A"/>
    <w:rsid w:val="003F156A"/>
    <w:rsid w:val="003F49C7"/>
    <w:rsid w:val="00400A30"/>
    <w:rsid w:val="00401130"/>
    <w:rsid w:val="004022CA"/>
    <w:rsid w:val="004116CD"/>
    <w:rsid w:val="00414ADE"/>
    <w:rsid w:val="00424CA9"/>
    <w:rsid w:val="004253C4"/>
    <w:rsid w:val="004257BB"/>
    <w:rsid w:val="004261D9"/>
    <w:rsid w:val="00442453"/>
    <w:rsid w:val="0044291A"/>
    <w:rsid w:val="00460307"/>
    <w:rsid w:val="00460499"/>
    <w:rsid w:val="0046071B"/>
    <w:rsid w:val="00474835"/>
    <w:rsid w:val="004762A7"/>
    <w:rsid w:val="00480982"/>
    <w:rsid w:val="004819C7"/>
    <w:rsid w:val="0048364F"/>
    <w:rsid w:val="00490F2E"/>
    <w:rsid w:val="004936D0"/>
    <w:rsid w:val="00496DB3"/>
    <w:rsid w:val="00496F97"/>
    <w:rsid w:val="004A53EA"/>
    <w:rsid w:val="004B01B3"/>
    <w:rsid w:val="004B0FE2"/>
    <w:rsid w:val="004B5991"/>
    <w:rsid w:val="004B6113"/>
    <w:rsid w:val="004F15A2"/>
    <w:rsid w:val="004F1FAC"/>
    <w:rsid w:val="004F676E"/>
    <w:rsid w:val="00511F8F"/>
    <w:rsid w:val="00516B8D"/>
    <w:rsid w:val="005211EF"/>
    <w:rsid w:val="00521796"/>
    <w:rsid w:val="00524441"/>
    <w:rsid w:val="00526499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2EA3"/>
    <w:rsid w:val="00554243"/>
    <w:rsid w:val="00554E5D"/>
    <w:rsid w:val="0055560B"/>
    <w:rsid w:val="00557C7A"/>
    <w:rsid w:val="00562A58"/>
    <w:rsid w:val="00566B09"/>
    <w:rsid w:val="00570BC2"/>
    <w:rsid w:val="00572FEA"/>
    <w:rsid w:val="00573CBC"/>
    <w:rsid w:val="00575F55"/>
    <w:rsid w:val="00581211"/>
    <w:rsid w:val="00583A5F"/>
    <w:rsid w:val="00584811"/>
    <w:rsid w:val="00585E91"/>
    <w:rsid w:val="00593AA6"/>
    <w:rsid w:val="00594161"/>
    <w:rsid w:val="00594749"/>
    <w:rsid w:val="00596E77"/>
    <w:rsid w:val="005A482B"/>
    <w:rsid w:val="005B4067"/>
    <w:rsid w:val="005B6238"/>
    <w:rsid w:val="005C31AE"/>
    <w:rsid w:val="005C36E0"/>
    <w:rsid w:val="005C3F41"/>
    <w:rsid w:val="005C5CB2"/>
    <w:rsid w:val="005D168D"/>
    <w:rsid w:val="005D1FC3"/>
    <w:rsid w:val="005D5EA1"/>
    <w:rsid w:val="005E61D3"/>
    <w:rsid w:val="005F2D88"/>
    <w:rsid w:val="005F3079"/>
    <w:rsid w:val="005F6A47"/>
    <w:rsid w:val="005F7738"/>
    <w:rsid w:val="00600219"/>
    <w:rsid w:val="00607585"/>
    <w:rsid w:val="00613EAD"/>
    <w:rsid w:val="006158AC"/>
    <w:rsid w:val="00640402"/>
    <w:rsid w:val="00640F78"/>
    <w:rsid w:val="00646E7B"/>
    <w:rsid w:val="00655B81"/>
    <w:rsid w:val="00655D6A"/>
    <w:rsid w:val="00656DE9"/>
    <w:rsid w:val="0065737C"/>
    <w:rsid w:val="00667489"/>
    <w:rsid w:val="00667ED5"/>
    <w:rsid w:val="00677CC2"/>
    <w:rsid w:val="0068030C"/>
    <w:rsid w:val="00685F42"/>
    <w:rsid w:val="006866A1"/>
    <w:rsid w:val="006902C1"/>
    <w:rsid w:val="0069207B"/>
    <w:rsid w:val="00694FB3"/>
    <w:rsid w:val="006A4309"/>
    <w:rsid w:val="006A71EC"/>
    <w:rsid w:val="006B2746"/>
    <w:rsid w:val="006B56D2"/>
    <w:rsid w:val="006B7006"/>
    <w:rsid w:val="006C69FE"/>
    <w:rsid w:val="006C7F8C"/>
    <w:rsid w:val="006D7AB9"/>
    <w:rsid w:val="006E6AA9"/>
    <w:rsid w:val="006F52D7"/>
    <w:rsid w:val="00700B2C"/>
    <w:rsid w:val="00705938"/>
    <w:rsid w:val="00713084"/>
    <w:rsid w:val="0071701C"/>
    <w:rsid w:val="00720FC2"/>
    <w:rsid w:val="00726BEC"/>
    <w:rsid w:val="0072712F"/>
    <w:rsid w:val="00731E00"/>
    <w:rsid w:val="00732E9D"/>
    <w:rsid w:val="0073491A"/>
    <w:rsid w:val="00742ED9"/>
    <w:rsid w:val="007440B7"/>
    <w:rsid w:val="00747993"/>
    <w:rsid w:val="0076202E"/>
    <w:rsid w:val="007634AD"/>
    <w:rsid w:val="00765C8C"/>
    <w:rsid w:val="007715C9"/>
    <w:rsid w:val="00774EDD"/>
    <w:rsid w:val="007757EC"/>
    <w:rsid w:val="007772DB"/>
    <w:rsid w:val="00787D58"/>
    <w:rsid w:val="007A35E6"/>
    <w:rsid w:val="007A6863"/>
    <w:rsid w:val="007C01CA"/>
    <w:rsid w:val="007D45C1"/>
    <w:rsid w:val="007E7D4A"/>
    <w:rsid w:val="007F3491"/>
    <w:rsid w:val="007F48ED"/>
    <w:rsid w:val="007F7031"/>
    <w:rsid w:val="007F7947"/>
    <w:rsid w:val="00800405"/>
    <w:rsid w:val="0080289E"/>
    <w:rsid w:val="00804643"/>
    <w:rsid w:val="00812F45"/>
    <w:rsid w:val="008164B9"/>
    <w:rsid w:val="0082207F"/>
    <w:rsid w:val="0084172C"/>
    <w:rsid w:val="0085619E"/>
    <w:rsid w:val="00856A31"/>
    <w:rsid w:val="00865E05"/>
    <w:rsid w:val="00867E14"/>
    <w:rsid w:val="008754D0"/>
    <w:rsid w:val="00875B38"/>
    <w:rsid w:val="00877D48"/>
    <w:rsid w:val="0088345B"/>
    <w:rsid w:val="008A16A5"/>
    <w:rsid w:val="008A69DC"/>
    <w:rsid w:val="008B0714"/>
    <w:rsid w:val="008C26BE"/>
    <w:rsid w:val="008C2B5D"/>
    <w:rsid w:val="008D0EE0"/>
    <w:rsid w:val="008D5486"/>
    <w:rsid w:val="008D5B99"/>
    <w:rsid w:val="008D7A27"/>
    <w:rsid w:val="008E4702"/>
    <w:rsid w:val="008E4870"/>
    <w:rsid w:val="008E69AA"/>
    <w:rsid w:val="008F4F1C"/>
    <w:rsid w:val="008F561E"/>
    <w:rsid w:val="009071A9"/>
    <w:rsid w:val="009100F6"/>
    <w:rsid w:val="009129A1"/>
    <w:rsid w:val="00916501"/>
    <w:rsid w:val="0092008A"/>
    <w:rsid w:val="00922764"/>
    <w:rsid w:val="00932377"/>
    <w:rsid w:val="00933E29"/>
    <w:rsid w:val="00943102"/>
    <w:rsid w:val="009443B8"/>
    <w:rsid w:val="0094523D"/>
    <w:rsid w:val="0095010E"/>
    <w:rsid w:val="009559E6"/>
    <w:rsid w:val="00966CF1"/>
    <w:rsid w:val="00972AC4"/>
    <w:rsid w:val="00972B94"/>
    <w:rsid w:val="00976A63"/>
    <w:rsid w:val="00982AD5"/>
    <w:rsid w:val="00983419"/>
    <w:rsid w:val="00993478"/>
    <w:rsid w:val="009A35FE"/>
    <w:rsid w:val="009B3E29"/>
    <w:rsid w:val="009B41C4"/>
    <w:rsid w:val="009B78CF"/>
    <w:rsid w:val="009C2B48"/>
    <w:rsid w:val="009C3431"/>
    <w:rsid w:val="009C5989"/>
    <w:rsid w:val="009C69AD"/>
    <w:rsid w:val="009D08DA"/>
    <w:rsid w:val="009D66B5"/>
    <w:rsid w:val="009E2608"/>
    <w:rsid w:val="009F6107"/>
    <w:rsid w:val="009F7BF5"/>
    <w:rsid w:val="00A06860"/>
    <w:rsid w:val="00A11847"/>
    <w:rsid w:val="00A136F5"/>
    <w:rsid w:val="00A231E2"/>
    <w:rsid w:val="00A2550D"/>
    <w:rsid w:val="00A320CC"/>
    <w:rsid w:val="00A40ADA"/>
    <w:rsid w:val="00A4169B"/>
    <w:rsid w:val="00A42AEA"/>
    <w:rsid w:val="00A445F2"/>
    <w:rsid w:val="00A50D55"/>
    <w:rsid w:val="00A5165B"/>
    <w:rsid w:val="00A52FDA"/>
    <w:rsid w:val="00A54208"/>
    <w:rsid w:val="00A6194B"/>
    <w:rsid w:val="00A64912"/>
    <w:rsid w:val="00A70A74"/>
    <w:rsid w:val="00A7734B"/>
    <w:rsid w:val="00A81548"/>
    <w:rsid w:val="00A81CD5"/>
    <w:rsid w:val="00AA0343"/>
    <w:rsid w:val="00AA096D"/>
    <w:rsid w:val="00AA2A5C"/>
    <w:rsid w:val="00AB78E9"/>
    <w:rsid w:val="00AC33C1"/>
    <w:rsid w:val="00AD0949"/>
    <w:rsid w:val="00AD3467"/>
    <w:rsid w:val="00AD393A"/>
    <w:rsid w:val="00AD5641"/>
    <w:rsid w:val="00AE0F9B"/>
    <w:rsid w:val="00AF55FF"/>
    <w:rsid w:val="00AF5F08"/>
    <w:rsid w:val="00B032D8"/>
    <w:rsid w:val="00B15547"/>
    <w:rsid w:val="00B1686C"/>
    <w:rsid w:val="00B21712"/>
    <w:rsid w:val="00B234B0"/>
    <w:rsid w:val="00B24B36"/>
    <w:rsid w:val="00B33B3C"/>
    <w:rsid w:val="00B36B63"/>
    <w:rsid w:val="00B37E3D"/>
    <w:rsid w:val="00B40D74"/>
    <w:rsid w:val="00B52663"/>
    <w:rsid w:val="00B55311"/>
    <w:rsid w:val="00B56DCB"/>
    <w:rsid w:val="00B61106"/>
    <w:rsid w:val="00B65F89"/>
    <w:rsid w:val="00B67C97"/>
    <w:rsid w:val="00B770D2"/>
    <w:rsid w:val="00B825D7"/>
    <w:rsid w:val="00BA0F8A"/>
    <w:rsid w:val="00BA227E"/>
    <w:rsid w:val="00BA47A3"/>
    <w:rsid w:val="00BA5026"/>
    <w:rsid w:val="00BB3F36"/>
    <w:rsid w:val="00BB6E79"/>
    <w:rsid w:val="00BC3F17"/>
    <w:rsid w:val="00BC67C5"/>
    <w:rsid w:val="00BD2BA6"/>
    <w:rsid w:val="00BD6126"/>
    <w:rsid w:val="00BE3B31"/>
    <w:rsid w:val="00BE4DBB"/>
    <w:rsid w:val="00BE6448"/>
    <w:rsid w:val="00BE719A"/>
    <w:rsid w:val="00BE720A"/>
    <w:rsid w:val="00BF6650"/>
    <w:rsid w:val="00C06453"/>
    <w:rsid w:val="00C067E5"/>
    <w:rsid w:val="00C134CC"/>
    <w:rsid w:val="00C164CA"/>
    <w:rsid w:val="00C255A9"/>
    <w:rsid w:val="00C36999"/>
    <w:rsid w:val="00C42BF8"/>
    <w:rsid w:val="00C45302"/>
    <w:rsid w:val="00C45945"/>
    <w:rsid w:val="00C460AE"/>
    <w:rsid w:val="00C50043"/>
    <w:rsid w:val="00C50A0F"/>
    <w:rsid w:val="00C57C65"/>
    <w:rsid w:val="00C624B0"/>
    <w:rsid w:val="00C72013"/>
    <w:rsid w:val="00C73DDA"/>
    <w:rsid w:val="00C7481B"/>
    <w:rsid w:val="00C7573B"/>
    <w:rsid w:val="00C76CF3"/>
    <w:rsid w:val="00C77B72"/>
    <w:rsid w:val="00C935C7"/>
    <w:rsid w:val="00CA0D47"/>
    <w:rsid w:val="00CA770F"/>
    <w:rsid w:val="00CA7844"/>
    <w:rsid w:val="00CB1744"/>
    <w:rsid w:val="00CB4C9A"/>
    <w:rsid w:val="00CB55D4"/>
    <w:rsid w:val="00CB58EF"/>
    <w:rsid w:val="00CC7D35"/>
    <w:rsid w:val="00CE6620"/>
    <w:rsid w:val="00CE7D64"/>
    <w:rsid w:val="00CF0BB2"/>
    <w:rsid w:val="00CF29AD"/>
    <w:rsid w:val="00D13441"/>
    <w:rsid w:val="00D1345C"/>
    <w:rsid w:val="00D243A3"/>
    <w:rsid w:val="00D3200B"/>
    <w:rsid w:val="00D33227"/>
    <w:rsid w:val="00D33440"/>
    <w:rsid w:val="00D33752"/>
    <w:rsid w:val="00D46EAF"/>
    <w:rsid w:val="00D52EFE"/>
    <w:rsid w:val="00D56A0D"/>
    <w:rsid w:val="00D63EF6"/>
    <w:rsid w:val="00D66518"/>
    <w:rsid w:val="00D668B4"/>
    <w:rsid w:val="00D70DFB"/>
    <w:rsid w:val="00D71EEA"/>
    <w:rsid w:val="00D72D85"/>
    <w:rsid w:val="00D735CD"/>
    <w:rsid w:val="00D766DF"/>
    <w:rsid w:val="00D855F3"/>
    <w:rsid w:val="00D95891"/>
    <w:rsid w:val="00DA067D"/>
    <w:rsid w:val="00DA1D22"/>
    <w:rsid w:val="00DB5CB4"/>
    <w:rsid w:val="00DC6FCB"/>
    <w:rsid w:val="00DE149E"/>
    <w:rsid w:val="00DF23E3"/>
    <w:rsid w:val="00DF300D"/>
    <w:rsid w:val="00DF52AD"/>
    <w:rsid w:val="00E01FF5"/>
    <w:rsid w:val="00E030AD"/>
    <w:rsid w:val="00E05704"/>
    <w:rsid w:val="00E12F1A"/>
    <w:rsid w:val="00E17DEF"/>
    <w:rsid w:val="00E20960"/>
    <w:rsid w:val="00E21CFB"/>
    <w:rsid w:val="00E22935"/>
    <w:rsid w:val="00E25C0B"/>
    <w:rsid w:val="00E423F3"/>
    <w:rsid w:val="00E459BC"/>
    <w:rsid w:val="00E54292"/>
    <w:rsid w:val="00E60191"/>
    <w:rsid w:val="00E74DC7"/>
    <w:rsid w:val="00E84835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47E2"/>
    <w:rsid w:val="00F04D57"/>
    <w:rsid w:val="00F07106"/>
    <w:rsid w:val="00F078DC"/>
    <w:rsid w:val="00F13E86"/>
    <w:rsid w:val="00F144DB"/>
    <w:rsid w:val="00F15853"/>
    <w:rsid w:val="00F316C7"/>
    <w:rsid w:val="00F32DA8"/>
    <w:rsid w:val="00F32FCB"/>
    <w:rsid w:val="00F444D6"/>
    <w:rsid w:val="00F47296"/>
    <w:rsid w:val="00F6139E"/>
    <w:rsid w:val="00F6709F"/>
    <w:rsid w:val="00F670AD"/>
    <w:rsid w:val="00F677A9"/>
    <w:rsid w:val="00F705BE"/>
    <w:rsid w:val="00F732EA"/>
    <w:rsid w:val="00F74362"/>
    <w:rsid w:val="00F84CF5"/>
    <w:rsid w:val="00F8612E"/>
    <w:rsid w:val="00F8781E"/>
    <w:rsid w:val="00F94312"/>
    <w:rsid w:val="00F94CE5"/>
    <w:rsid w:val="00F95247"/>
    <w:rsid w:val="00F95DCC"/>
    <w:rsid w:val="00FA420B"/>
    <w:rsid w:val="00FB3553"/>
    <w:rsid w:val="00FC11D7"/>
    <w:rsid w:val="00FC3CA0"/>
    <w:rsid w:val="00FD0BA7"/>
    <w:rsid w:val="00FE0781"/>
    <w:rsid w:val="00FE18C4"/>
    <w:rsid w:val="00FF0A4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01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0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0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0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0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01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01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01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01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2013"/>
  </w:style>
  <w:style w:type="paragraph" w:customStyle="1" w:styleId="OPCParaBase">
    <w:name w:val="OPCParaBase"/>
    <w:qFormat/>
    <w:rsid w:val="00C7201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201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201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201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201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201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7201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201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201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201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201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2013"/>
  </w:style>
  <w:style w:type="paragraph" w:customStyle="1" w:styleId="Blocks">
    <w:name w:val="Blocks"/>
    <w:aliases w:val="bb"/>
    <w:basedOn w:val="OPCParaBase"/>
    <w:qFormat/>
    <w:rsid w:val="00C7201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20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201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2013"/>
    <w:rPr>
      <w:i/>
    </w:rPr>
  </w:style>
  <w:style w:type="paragraph" w:customStyle="1" w:styleId="BoxList">
    <w:name w:val="BoxList"/>
    <w:aliases w:val="bl"/>
    <w:basedOn w:val="BoxText"/>
    <w:qFormat/>
    <w:rsid w:val="00C7201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201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201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2013"/>
    <w:pPr>
      <w:ind w:left="1985" w:hanging="851"/>
    </w:pPr>
  </w:style>
  <w:style w:type="character" w:customStyle="1" w:styleId="CharAmPartNo">
    <w:name w:val="CharAmPartNo"/>
    <w:basedOn w:val="OPCCharBase"/>
    <w:qFormat/>
    <w:rsid w:val="00C72013"/>
  </w:style>
  <w:style w:type="character" w:customStyle="1" w:styleId="CharAmPartText">
    <w:name w:val="CharAmPartText"/>
    <w:basedOn w:val="OPCCharBase"/>
    <w:qFormat/>
    <w:rsid w:val="00C72013"/>
  </w:style>
  <w:style w:type="character" w:customStyle="1" w:styleId="CharAmSchNo">
    <w:name w:val="CharAmSchNo"/>
    <w:basedOn w:val="OPCCharBase"/>
    <w:qFormat/>
    <w:rsid w:val="00C72013"/>
  </w:style>
  <w:style w:type="character" w:customStyle="1" w:styleId="CharAmSchText">
    <w:name w:val="CharAmSchText"/>
    <w:basedOn w:val="OPCCharBase"/>
    <w:qFormat/>
    <w:rsid w:val="00C72013"/>
  </w:style>
  <w:style w:type="character" w:customStyle="1" w:styleId="CharBoldItalic">
    <w:name w:val="CharBoldItalic"/>
    <w:basedOn w:val="OPCCharBase"/>
    <w:uiPriority w:val="1"/>
    <w:qFormat/>
    <w:rsid w:val="00C7201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2013"/>
  </w:style>
  <w:style w:type="character" w:customStyle="1" w:styleId="CharChapText">
    <w:name w:val="CharChapText"/>
    <w:basedOn w:val="OPCCharBase"/>
    <w:uiPriority w:val="1"/>
    <w:qFormat/>
    <w:rsid w:val="00C72013"/>
  </w:style>
  <w:style w:type="character" w:customStyle="1" w:styleId="CharDivNo">
    <w:name w:val="CharDivNo"/>
    <w:basedOn w:val="OPCCharBase"/>
    <w:uiPriority w:val="1"/>
    <w:qFormat/>
    <w:rsid w:val="00C72013"/>
  </w:style>
  <w:style w:type="character" w:customStyle="1" w:styleId="CharDivText">
    <w:name w:val="CharDivText"/>
    <w:basedOn w:val="OPCCharBase"/>
    <w:uiPriority w:val="1"/>
    <w:qFormat/>
    <w:rsid w:val="00C72013"/>
  </w:style>
  <w:style w:type="character" w:customStyle="1" w:styleId="CharItalic">
    <w:name w:val="CharItalic"/>
    <w:basedOn w:val="OPCCharBase"/>
    <w:uiPriority w:val="1"/>
    <w:qFormat/>
    <w:rsid w:val="00C72013"/>
    <w:rPr>
      <w:i/>
    </w:rPr>
  </w:style>
  <w:style w:type="character" w:customStyle="1" w:styleId="CharPartNo">
    <w:name w:val="CharPartNo"/>
    <w:basedOn w:val="OPCCharBase"/>
    <w:uiPriority w:val="1"/>
    <w:qFormat/>
    <w:rsid w:val="00C72013"/>
  </w:style>
  <w:style w:type="character" w:customStyle="1" w:styleId="CharPartText">
    <w:name w:val="CharPartText"/>
    <w:basedOn w:val="OPCCharBase"/>
    <w:uiPriority w:val="1"/>
    <w:qFormat/>
    <w:rsid w:val="00C72013"/>
  </w:style>
  <w:style w:type="character" w:customStyle="1" w:styleId="CharSectno">
    <w:name w:val="CharSectno"/>
    <w:basedOn w:val="OPCCharBase"/>
    <w:qFormat/>
    <w:rsid w:val="00C72013"/>
  </w:style>
  <w:style w:type="character" w:customStyle="1" w:styleId="CharSubdNo">
    <w:name w:val="CharSubdNo"/>
    <w:basedOn w:val="OPCCharBase"/>
    <w:uiPriority w:val="1"/>
    <w:qFormat/>
    <w:rsid w:val="00C72013"/>
  </w:style>
  <w:style w:type="character" w:customStyle="1" w:styleId="CharSubdText">
    <w:name w:val="CharSubdText"/>
    <w:basedOn w:val="OPCCharBase"/>
    <w:uiPriority w:val="1"/>
    <w:qFormat/>
    <w:rsid w:val="00C72013"/>
  </w:style>
  <w:style w:type="paragraph" w:customStyle="1" w:styleId="CTA--">
    <w:name w:val="CTA --"/>
    <w:basedOn w:val="OPCParaBase"/>
    <w:next w:val="Normal"/>
    <w:rsid w:val="00C7201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201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201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201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201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201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201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201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201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201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201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201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201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201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7201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201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20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201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20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20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201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201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201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201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201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201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201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201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201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201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201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201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201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201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201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7201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201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201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201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201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201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201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201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201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201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201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201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201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201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201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201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20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201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201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201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7201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7201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7201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7201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7201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7201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7201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7201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7201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7201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201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201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201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201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201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201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201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72013"/>
    <w:rPr>
      <w:sz w:val="16"/>
    </w:rPr>
  </w:style>
  <w:style w:type="table" w:customStyle="1" w:styleId="CFlag">
    <w:name w:val="CFlag"/>
    <w:basedOn w:val="TableNormal"/>
    <w:uiPriority w:val="99"/>
    <w:rsid w:val="00C7201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720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0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2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201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201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201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201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201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201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72013"/>
    <w:pPr>
      <w:spacing w:before="120"/>
    </w:pPr>
  </w:style>
  <w:style w:type="paragraph" w:customStyle="1" w:styleId="CompiledActNo">
    <w:name w:val="CompiledActNo"/>
    <w:basedOn w:val="OPCParaBase"/>
    <w:next w:val="Normal"/>
    <w:rsid w:val="00C7201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201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201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7201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20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20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20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7201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201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201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201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7201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201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201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201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7201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20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2013"/>
  </w:style>
  <w:style w:type="character" w:customStyle="1" w:styleId="CharSubPartNoCASA">
    <w:name w:val="CharSubPartNo(CASA)"/>
    <w:basedOn w:val="OPCCharBase"/>
    <w:uiPriority w:val="1"/>
    <w:rsid w:val="00C72013"/>
  </w:style>
  <w:style w:type="paragraph" w:customStyle="1" w:styleId="ENoteTTIndentHeadingSub">
    <w:name w:val="ENoteTTIndentHeadingSub"/>
    <w:aliases w:val="enTTHis"/>
    <w:basedOn w:val="OPCParaBase"/>
    <w:rsid w:val="00C7201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201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201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201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201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20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2013"/>
    <w:rPr>
      <w:sz w:val="22"/>
    </w:rPr>
  </w:style>
  <w:style w:type="paragraph" w:customStyle="1" w:styleId="SOTextNote">
    <w:name w:val="SO TextNote"/>
    <w:aliases w:val="sont"/>
    <w:basedOn w:val="SOText"/>
    <w:qFormat/>
    <w:rsid w:val="00C7201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201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2013"/>
    <w:rPr>
      <w:sz w:val="22"/>
    </w:rPr>
  </w:style>
  <w:style w:type="paragraph" w:customStyle="1" w:styleId="FileName">
    <w:name w:val="FileName"/>
    <w:basedOn w:val="Normal"/>
    <w:rsid w:val="00C72013"/>
  </w:style>
  <w:style w:type="paragraph" w:customStyle="1" w:styleId="TableHeading">
    <w:name w:val="TableHeading"/>
    <w:aliases w:val="th"/>
    <w:basedOn w:val="OPCParaBase"/>
    <w:next w:val="Tabletext"/>
    <w:rsid w:val="00C7201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20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20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201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201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201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201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201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201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20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201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201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7201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7201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2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0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01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01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01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01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01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01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0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Classic3">
    <w:name w:val="Table Classic 3"/>
    <w:basedOn w:val="TableNormal"/>
    <w:rsid w:val="005C5CB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652F5"/>
    <w:pPr>
      <w:ind w:left="720"/>
      <w:contextualSpacing/>
    </w:pPr>
  </w:style>
  <w:style w:type="character" w:customStyle="1" w:styleId="paragraphChar">
    <w:name w:val="paragraph Char"/>
    <w:aliases w:val="a Char"/>
    <w:link w:val="paragraph"/>
    <w:rsid w:val="00B55311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B55311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201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0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0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0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0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01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01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01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01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2013"/>
  </w:style>
  <w:style w:type="paragraph" w:customStyle="1" w:styleId="OPCParaBase">
    <w:name w:val="OPCParaBase"/>
    <w:qFormat/>
    <w:rsid w:val="00C7201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7201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7201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7201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201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201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7201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201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201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201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201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2013"/>
  </w:style>
  <w:style w:type="paragraph" w:customStyle="1" w:styleId="Blocks">
    <w:name w:val="Blocks"/>
    <w:aliases w:val="bb"/>
    <w:basedOn w:val="OPCParaBase"/>
    <w:qFormat/>
    <w:rsid w:val="00C7201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20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201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2013"/>
    <w:rPr>
      <w:i/>
    </w:rPr>
  </w:style>
  <w:style w:type="paragraph" w:customStyle="1" w:styleId="BoxList">
    <w:name w:val="BoxList"/>
    <w:aliases w:val="bl"/>
    <w:basedOn w:val="BoxText"/>
    <w:qFormat/>
    <w:rsid w:val="00C7201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201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201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2013"/>
    <w:pPr>
      <w:ind w:left="1985" w:hanging="851"/>
    </w:pPr>
  </w:style>
  <w:style w:type="character" w:customStyle="1" w:styleId="CharAmPartNo">
    <w:name w:val="CharAmPartNo"/>
    <w:basedOn w:val="OPCCharBase"/>
    <w:qFormat/>
    <w:rsid w:val="00C72013"/>
  </w:style>
  <w:style w:type="character" w:customStyle="1" w:styleId="CharAmPartText">
    <w:name w:val="CharAmPartText"/>
    <w:basedOn w:val="OPCCharBase"/>
    <w:qFormat/>
    <w:rsid w:val="00C72013"/>
  </w:style>
  <w:style w:type="character" w:customStyle="1" w:styleId="CharAmSchNo">
    <w:name w:val="CharAmSchNo"/>
    <w:basedOn w:val="OPCCharBase"/>
    <w:qFormat/>
    <w:rsid w:val="00C72013"/>
  </w:style>
  <w:style w:type="character" w:customStyle="1" w:styleId="CharAmSchText">
    <w:name w:val="CharAmSchText"/>
    <w:basedOn w:val="OPCCharBase"/>
    <w:qFormat/>
    <w:rsid w:val="00C72013"/>
  </w:style>
  <w:style w:type="character" w:customStyle="1" w:styleId="CharBoldItalic">
    <w:name w:val="CharBoldItalic"/>
    <w:basedOn w:val="OPCCharBase"/>
    <w:uiPriority w:val="1"/>
    <w:qFormat/>
    <w:rsid w:val="00C7201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2013"/>
  </w:style>
  <w:style w:type="character" w:customStyle="1" w:styleId="CharChapText">
    <w:name w:val="CharChapText"/>
    <w:basedOn w:val="OPCCharBase"/>
    <w:uiPriority w:val="1"/>
    <w:qFormat/>
    <w:rsid w:val="00C72013"/>
  </w:style>
  <w:style w:type="character" w:customStyle="1" w:styleId="CharDivNo">
    <w:name w:val="CharDivNo"/>
    <w:basedOn w:val="OPCCharBase"/>
    <w:uiPriority w:val="1"/>
    <w:qFormat/>
    <w:rsid w:val="00C72013"/>
  </w:style>
  <w:style w:type="character" w:customStyle="1" w:styleId="CharDivText">
    <w:name w:val="CharDivText"/>
    <w:basedOn w:val="OPCCharBase"/>
    <w:uiPriority w:val="1"/>
    <w:qFormat/>
    <w:rsid w:val="00C72013"/>
  </w:style>
  <w:style w:type="character" w:customStyle="1" w:styleId="CharItalic">
    <w:name w:val="CharItalic"/>
    <w:basedOn w:val="OPCCharBase"/>
    <w:uiPriority w:val="1"/>
    <w:qFormat/>
    <w:rsid w:val="00C72013"/>
    <w:rPr>
      <w:i/>
    </w:rPr>
  </w:style>
  <w:style w:type="character" w:customStyle="1" w:styleId="CharPartNo">
    <w:name w:val="CharPartNo"/>
    <w:basedOn w:val="OPCCharBase"/>
    <w:uiPriority w:val="1"/>
    <w:qFormat/>
    <w:rsid w:val="00C72013"/>
  </w:style>
  <w:style w:type="character" w:customStyle="1" w:styleId="CharPartText">
    <w:name w:val="CharPartText"/>
    <w:basedOn w:val="OPCCharBase"/>
    <w:uiPriority w:val="1"/>
    <w:qFormat/>
    <w:rsid w:val="00C72013"/>
  </w:style>
  <w:style w:type="character" w:customStyle="1" w:styleId="CharSectno">
    <w:name w:val="CharSectno"/>
    <w:basedOn w:val="OPCCharBase"/>
    <w:qFormat/>
    <w:rsid w:val="00C72013"/>
  </w:style>
  <w:style w:type="character" w:customStyle="1" w:styleId="CharSubdNo">
    <w:name w:val="CharSubdNo"/>
    <w:basedOn w:val="OPCCharBase"/>
    <w:uiPriority w:val="1"/>
    <w:qFormat/>
    <w:rsid w:val="00C72013"/>
  </w:style>
  <w:style w:type="character" w:customStyle="1" w:styleId="CharSubdText">
    <w:name w:val="CharSubdText"/>
    <w:basedOn w:val="OPCCharBase"/>
    <w:uiPriority w:val="1"/>
    <w:qFormat/>
    <w:rsid w:val="00C72013"/>
  </w:style>
  <w:style w:type="paragraph" w:customStyle="1" w:styleId="CTA--">
    <w:name w:val="CTA --"/>
    <w:basedOn w:val="OPCParaBase"/>
    <w:next w:val="Normal"/>
    <w:rsid w:val="00C7201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201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201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201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201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201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201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201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201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201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201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201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201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201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7201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201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20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201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20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20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201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201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7201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201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201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201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201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201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201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201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201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201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201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7201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7201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C7201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7201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201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201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201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201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201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201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201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201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201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201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201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201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201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201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20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201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201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201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7201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7201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7201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7201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7201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7201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7201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7201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7201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7201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201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201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201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201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201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201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7201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72013"/>
    <w:rPr>
      <w:sz w:val="16"/>
    </w:rPr>
  </w:style>
  <w:style w:type="table" w:customStyle="1" w:styleId="CFlag">
    <w:name w:val="CFlag"/>
    <w:basedOn w:val="TableNormal"/>
    <w:uiPriority w:val="99"/>
    <w:rsid w:val="00C7201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720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0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2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7201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7201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201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201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201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201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72013"/>
    <w:pPr>
      <w:spacing w:before="120"/>
    </w:pPr>
  </w:style>
  <w:style w:type="paragraph" w:customStyle="1" w:styleId="CompiledActNo">
    <w:name w:val="CompiledActNo"/>
    <w:basedOn w:val="OPCParaBase"/>
    <w:next w:val="Normal"/>
    <w:rsid w:val="00C7201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201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201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7201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20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720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20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7201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7201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7201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201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7201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201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201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201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7201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20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2013"/>
  </w:style>
  <w:style w:type="character" w:customStyle="1" w:styleId="CharSubPartNoCASA">
    <w:name w:val="CharSubPartNo(CASA)"/>
    <w:basedOn w:val="OPCCharBase"/>
    <w:uiPriority w:val="1"/>
    <w:rsid w:val="00C72013"/>
  </w:style>
  <w:style w:type="paragraph" w:customStyle="1" w:styleId="ENoteTTIndentHeadingSub">
    <w:name w:val="ENoteTTIndentHeadingSub"/>
    <w:aliases w:val="enTTHis"/>
    <w:basedOn w:val="OPCParaBase"/>
    <w:rsid w:val="00C7201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201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201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201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201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720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72013"/>
    <w:rPr>
      <w:sz w:val="22"/>
    </w:rPr>
  </w:style>
  <w:style w:type="paragraph" w:customStyle="1" w:styleId="SOTextNote">
    <w:name w:val="SO TextNote"/>
    <w:aliases w:val="sont"/>
    <w:basedOn w:val="SOText"/>
    <w:qFormat/>
    <w:rsid w:val="00C7201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201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72013"/>
    <w:rPr>
      <w:sz w:val="22"/>
    </w:rPr>
  </w:style>
  <w:style w:type="paragraph" w:customStyle="1" w:styleId="FileName">
    <w:name w:val="FileName"/>
    <w:basedOn w:val="Normal"/>
    <w:rsid w:val="00C72013"/>
  </w:style>
  <w:style w:type="paragraph" w:customStyle="1" w:styleId="TableHeading">
    <w:name w:val="TableHeading"/>
    <w:aliases w:val="th"/>
    <w:basedOn w:val="OPCParaBase"/>
    <w:next w:val="Tabletext"/>
    <w:rsid w:val="00C7201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20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720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201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7201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201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7201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201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7201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20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7201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201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7201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7201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72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0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01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01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01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01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01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01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0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Classic3">
    <w:name w:val="Table Classic 3"/>
    <w:basedOn w:val="TableNormal"/>
    <w:rsid w:val="005C5CB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652F5"/>
    <w:pPr>
      <w:ind w:left="720"/>
      <w:contextualSpacing/>
    </w:pPr>
  </w:style>
  <w:style w:type="character" w:customStyle="1" w:styleId="paragraphChar">
    <w:name w:val="paragraph Char"/>
    <w:aliases w:val="a Char"/>
    <w:link w:val="paragraph"/>
    <w:rsid w:val="00B55311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B5531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4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6307-B08E-48BC-89E6-97C03800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12</Pages>
  <Words>2582</Words>
  <Characters>13608</Characters>
  <Application>Microsoft Office Word</Application>
  <DocSecurity>4</DocSecurity>
  <PresentationFormat/>
  <Lines>388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2017-09-04T22:56:00Z</cp:lastPrinted>
  <dcterms:created xsi:type="dcterms:W3CDTF">2017-11-20T01:38:00Z</dcterms:created>
  <dcterms:modified xsi:type="dcterms:W3CDTF">2017-11-20T01:38:00Z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National Rental Affordability Scheme Amendment (Investor Protection)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16 November 2017</vt:lpwstr>
  </property>
  <property fmtid="{D5CDD505-2E9C-101B-9397-08002B2CF9AE}" pid="10" name="ID">
    <vt:lpwstr>OPC62787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ExcoDate">
    <vt:lpwstr>16 November 2017</vt:lpwstr>
  </property>
</Properties>
</file>