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FF0" w:rsidRDefault="00923FF0" w:rsidP="00923FF0">
      <w:r>
        <w:rPr>
          <w:noProof/>
        </w:rPr>
        <w:drawing>
          <wp:inline distT="0" distB="0" distL="0" distR="0" wp14:anchorId="416FC2C7" wp14:editId="779021B5">
            <wp:extent cx="1310640" cy="942975"/>
            <wp:effectExtent l="0" t="0" r="3810" b="9525"/>
            <wp:docPr id="1" name="Picture 10" descr="http://communicationservices/Logos/DOI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mmunicationservices/Logos/DOIT-logo-inline.png"/>
                    <pic:cNvPicPr>
                      <a:picLocks noChangeAspect="1" noChangeArrowheads="1"/>
                    </pic:cNvPicPr>
                  </pic:nvPicPr>
                  <pic:blipFill>
                    <a:blip r:embed="rId7">
                      <a:extLst>
                        <a:ext uri="{28A0092B-C50C-407E-A947-70E740481C1C}">
                          <a14:useLocalDpi xmlns:a14="http://schemas.microsoft.com/office/drawing/2010/main" val="0"/>
                        </a:ext>
                      </a:extLst>
                    </a:blip>
                    <a:srcRect r="77341"/>
                    <a:stretch>
                      <a:fillRect/>
                    </a:stretch>
                  </pic:blipFill>
                  <pic:spPr bwMode="auto">
                    <a:xfrm>
                      <a:off x="0" y="0"/>
                      <a:ext cx="1310640" cy="942975"/>
                    </a:xfrm>
                    <a:prstGeom prst="rect">
                      <a:avLst/>
                    </a:prstGeom>
                    <a:noFill/>
                    <a:ln>
                      <a:noFill/>
                    </a:ln>
                  </pic:spPr>
                </pic:pic>
              </a:graphicData>
            </a:graphic>
          </wp:inline>
        </w:drawing>
      </w:r>
    </w:p>
    <w:p w:rsidR="00923FF0" w:rsidRDefault="00923FF0" w:rsidP="00923FF0"/>
    <w:p w:rsidR="00923FF0" w:rsidRPr="00054F6A" w:rsidRDefault="00923FF0" w:rsidP="00923FF0"/>
    <w:p w:rsidR="00923FF0" w:rsidRDefault="00923FF0" w:rsidP="00923FF0">
      <w:pPr>
        <w:pStyle w:val="ADRTitle"/>
      </w:pPr>
      <w:r w:rsidRPr="00404D73">
        <w:t>Vehicle Standard (</w:t>
      </w:r>
      <w:r w:rsidRPr="00242CA2">
        <w:t xml:space="preserve">Australian Design Rule </w:t>
      </w:r>
      <w:r w:rsidRPr="008745EA">
        <w:t>19/02 – Installation of Lighting and Light Signalling Devices on L-Group Vehicles) 2005</w:t>
      </w:r>
      <w:r w:rsidRPr="00242CA2">
        <w:t xml:space="preserve"> </w:t>
      </w:r>
      <w:r w:rsidRPr="00133447">
        <w:t>Amendment </w:t>
      </w:r>
      <w:r>
        <w:t>1</w:t>
      </w:r>
    </w:p>
    <w:p w:rsidR="00923FF0" w:rsidRPr="008A16DC" w:rsidRDefault="00923FF0" w:rsidP="00923FF0">
      <w:r w:rsidRPr="008A16DC">
        <w:t>I</w:t>
      </w:r>
      <w:r>
        <w:t>, PAUL FLETCHER</w:t>
      </w:r>
      <w:r w:rsidRPr="00D7300F">
        <w:t xml:space="preserve">, Minister for </w:t>
      </w:r>
      <w:r>
        <w:t xml:space="preserve">Urban Infrastructure, determine this vehicle standard under section 7 of the </w:t>
      </w:r>
      <w:r>
        <w:rPr>
          <w:i/>
          <w:iCs/>
        </w:rPr>
        <w:t>Motor Vehicle Standards Act 1989</w:t>
      </w:r>
      <w:r>
        <w:t>.</w:t>
      </w:r>
    </w:p>
    <w:p w:rsidR="00923FF0" w:rsidRDefault="00923FF0" w:rsidP="00923FF0"/>
    <w:p w:rsidR="00923FF0" w:rsidRDefault="00923FF0" w:rsidP="00923FF0"/>
    <w:p w:rsidR="00923FF0" w:rsidRDefault="00923FF0" w:rsidP="00923FF0"/>
    <w:p w:rsidR="00923FF0" w:rsidRDefault="00923FF0" w:rsidP="00923FF0"/>
    <w:p w:rsidR="00923FF0" w:rsidRDefault="00923FF0" w:rsidP="00923FF0"/>
    <w:p w:rsidR="00923FF0" w:rsidRDefault="00923FF0" w:rsidP="00923FF0"/>
    <w:p w:rsidR="00923FF0" w:rsidRDefault="00923FF0" w:rsidP="00923FF0"/>
    <w:p w:rsidR="00923FF0" w:rsidRDefault="00923FF0" w:rsidP="00923FF0"/>
    <w:p w:rsidR="00923FF0" w:rsidRDefault="00923FF0" w:rsidP="00923FF0">
      <w:pPr>
        <w:tabs>
          <w:tab w:val="left" w:pos="1134"/>
          <w:tab w:val="left" w:pos="1843"/>
        </w:tabs>
      </w:pPr>
      <w:r w:rsidRPr="00117946">
        <w:t>Dated</w:t>
      </w:r>
      <w:r w:rsidR="00D17409">
        <w:t xml:space="preserve">   08</w:t>
      </w:r>
      <w:r w:rsidR="00985B56">
        <w:t>/</w:t>
      </w:r>
      <w:r w:rsidR="00D17409">
        <w:t>11</w:t>
      </w:r>
      <w:r w:rsidR="00985B56">
        <w:t>/</w:t>
      </w:r>
      <w:r w:rsidRPr="008D1655">
        <w:t>2017</w:t>
      </w:r>
    </w:p>
    <w:p w:rsidR="00923FF0" w:rsidRPr="00E20B2B" w:rsidRDefault="00923FF0" w:rsidP="00923FF0"/>
    <w:p w:rsidR="00923FF0" w:rsidRPr="00E20B2B" w:rsidRDefault="00923FF0" w:rsidP="00923FF0"/>
    <w:p w:rsidR="00923FF0" w:rsidRPr="00E20B2B" w:rsidRDefault="00923FF0" w:rsidP="00923FF0"/>
    <w:p w:rsidR="00923FF0" w:rsidRPr="00E20B2B" w:rsidRDefault="00923FF0" w:rsidP="00923FF0"/>
    <w:p w:rsidR="00923FF0" w:rsidRPr="00E20B2B" w:rsidRDefault="00923FF0" w:rsidP="00923FF0"/>
    <w:p w:rsidR="00923FF0" w:rsidRPr="00E20B2B" w:rsidRDefault="00923FF0" w:rsidP="00923FF0"/>
    <w:p w:rsidR="00923FF0" w:rsidRPr="00E20B2B" w:rsidRDefault="00923FF0" w:rsidP="00923FF0"/>
    <w:p w:rsidR="00923FF0" w:rsidRPr="00E20B2B" w:rsidRDefault="00923FF0" w:rsidP="00923FF0"/>
    <w:p w:rsidR="00923FF0" w:rsidRDefault="00923FF0" w:rsidP="00923FF0"/>
    <w:p w:rsidR="00923FF0" w:rsidRPr="00E20B2B" w:rsidRDefault="00923FF0" w:rsidP="00923FF0"/>
    <w:p w:rsidR="00923FF0" w:rsidRDefault="00923FF0" w:rsidP="00923FF0"/>
    <w:p w:rsidR="00923FF0" w:rsidRDefault="00923FF0" w:rsidP="00923FF0"/>
    <w:p w:rsidR="008D1655" w:rsidRDefault="00D17409" w:rsidP="00923FF0">
      <w:pPr>
        <w:spacing w:before="100" w:beforeAutospacing="1" w:after="100" w:afterAutospacing="1"/>
        <w:rPr>
          <w:lang w:val="en-US"/>
        </w:rPr>
      </w:pPr>
      <w:r>
        <w:rPr>
          <w:lang w:val="en-US"/>
        </w:rPr>
        <w:t>(SIGNED)</w:t>
      </w:r>
    </w:p>
    <w:p w:rsidR="00923FF0" w:rsidRPr="00FF4915" w:rsidRDefault="00923FF0" w:rsidP="00923FF0">
      <w:pPr>
        <w:spacing w:before="100" w:beforeAutospacing="1" w:after="100" w:afterAutospacing="1"/>
      </w:pPr>
      <w:r w:rsidRPr="00FF4915">
        <w:rPr>
          <w:lang w:val="en-US"/>
        </w:rPr>
        <w:t>PAUL FLETCHER</w:t>
      </w:r>
    </w:p>
    <w:p w:rsidR="00923FF0" w:rsidRPr="0061457E" w:rsidRDefault="00923FF0" w:rsidP="00923FF0">
      <w:pPr>
        <w:sectPr w:rsidR="00923FF0" w:rsidRPr="0061457E" w:rsidSect="00987502">
          <w:headerReference w:type="default" r:id="rId8"/>
          <w:pgSz w:w="11906" w:h="16838"/>
          <w:pgMar w:top="1440" w:right="1701" w:bottom="1440" w:left="1701" w:header="709" w:footer="709" w:gutter="0"/>
          <w:cols w:space="708"/>
          <w:titlePg/>
          <w:docGrid w:linePitch="360"/>
        </w:sectPr>
      </w:pPr>
      <w:r w:rsidRPr="00FF4915">
        <w:t xml:space="preserve">Minister for </w:t>
      </w:r>
      <w:r>
        <w:t>Urban Infrastructure</w:t>
      </w:r>
    </w:p>
    <w:p w:rsidR="00923FF0" w:rsidRPr="0061457E" w:rsidRDefault="00923FF0" w:rsidP="00923FF0">
      <w:pPr>
        <w:jc w:val="center"/>
        <w:rPr>
          <w:b/>
        </w:rPr>
      </w:pPr>
      <w:r w:rsidRPr="0061457E">
        <w:rPr>
          <w:b/>
        </w:rPr>
        <w:lastRenderedPageBreak/>
        <w:t>CONTENTS</w:t>
      </w:r>
    </w:p>
    <w:p w:rsidR="00923FF0" w:rsidRPr="0061457E" w:rsidRDefault="00923FF0" w:rsidP="00923FF0">
      <w:pPr>
        <w:jc w:val="center"/>
        <w:rPr>
          <w:b/>
        </w:rPr>
      </w:pPr>
    </w:p>
    <w:p w:rsidR="00923FF0" w:rsidRDefault="00923FF0" w:rsidP="00923FF0">
      <w:pPr>
        <w:pStyle w:val="TOC1"/>
        <w:rPr>
          <w:rFonts w:asciiTheme="minorHAnsi" w:eastAsiaTheme="minorEastAsia" w:hAnsiTheme="minorHAnsi" w:cstheme="minorBidi"/>
          <w:caps w:val="0"/>
          <w:noProof/>
          <w:sz w:val="22"/>
          <w:szCs w:val="22"/>
        </w:rPr>
      </w:pPr>
      <w:r w:rsidRPr="00D17409">
        <w:rPr>
          <w:noProof/>
        </w:rPr>
        <w:t>1.</w:t>
      </w:r>
      <w:r>
        <w:rPr>
          <w:rFonts w:asciiTheme="minorHAnsi" w:eastAsiaTheme="minorEastAsia" w:hAnsiTheme="minorHAnsi" w:cstheme="minorBidi"/>
          <w:caps w:val="0"/>
          <w:noProof/>
          <w:sz w:val="22"/>
          <w:szCs w:val="22"/>
        </w:rPr>
        <w:tab/>
      </w:r>
      <w:r w:rsidRPr="00D17409">
        <w:rPr>
          <w:noProof/>
        </w:rPr>
        <w:t>legislative provisions</w:t>
      </w:r>
      <w:r>
        <w:rPr>
          <w:noProof/>
          <w:webHidden/>
        </w:rPr>
        <w:tab/>
        <w:t>3</w:t>
      </w:r>
    </w:p>
    <w:p w:rsidR="00923FF0" w:rsidRDefault="00923FF0" w:rsidP="00923FF0">
      <w:pPr>
        <w:pStyle w:val="TOC1"/>
        <w:rPr>
          <w:rFonts w:asciiTheme="minorHAnsi" w:eastAsiaTheme="minorEastAsia" w:hAnsiTheme="minorHAnsi" w:cstheme="minorBidi"/>
          <w:caps w:val="0"/>
          <w:noProof/>
          <w:sz w:val="22"/>
          <w:szCs w:val="22"/>
        </w:rPr>
      </w:pPr>
      <w:r w:rsidRPr="00D17409">
        <w:rPr>
          <w:noProof/>
        </w:rPr>
        <w:t>2.</w:t>
      </w:r>
      <w:r>
        <w:rPr>
          <w:rFonts w:asciiTheme="minorHAnsi" w:eastAsiaTheme="minorEastAsia" w:hAnsiTheme="minorHAnsi" w:cstheme="minorBidi"/>
          <w:caps w:val="0"/>
          <w:noProof/>
          <w:sz w:val="22"/>
          <w:szCs w:val="22"/>
        </w:rPr>
        <w:tab/>
      </w:r>
      <w:r w:rsidRPr="00D17409">
        <w:rPr>
          <w:noProof/>
        </w:rPr>
        <w:t>amendment of vehicle standard</w:t>
      </w:r>
      <w:r>
        <w:rPr>
          <w:noProof/>
          <w:webHidden/>
        </w:rPr>
        <w:tab/>
        <w:t>3</w:t>
      </w:r>
    </w:p>
    <w:p w:rsidR="00923FF0" w:rsidRDefault="00923FF0" w:rsidP="00923FF0">
      <w:pPr>
        <w:pStyle w:val="TOC1"/>
        <w:rPr>
          <w:rFonts w:asciiTheme="minorHAnsi" w:eastAsiaTheme="minorEastAsia" w:hAnsiTheme="minorHAnsi" w:cstheme="minorBidi"/>
          <w:caps w:val="0"/>
          <w:noProof/>
          <w:sz w:val="22"/>
          <w:szCs w:val="22"/>
        </w:rPr>
      </w:pPr>
      <w:r w:rsidRPr="00D17409">
        <w:rPr>
          <w:noProof/>
        </w:rPr>
        <w:t>Schedule 1</w:t>
      </w:r>
      <w:r>
        <w:rPr>
          <w:noProof/>
          <w:webHidden/>
        </w:rPr>
        <w:tab/>
        <w:t>4</w:t>
      </w:r>
    </w:p>
    <w:p w:rsidR="00923FF0" w:rsidRDefault="00923FF0" w:rsidP="00923FF0">
      <w:pPr>
        <w:pStyle w:val="TOC1"/>
        <w:rPr>
          <w:rFonts w:asciiTheme="minorHAnsi" w:eastAsiaTheme="minorEastAsia" w:hAnsiTheme="minorHAnsi" w:cstheme="minorBidi"/>
          <w:caps w:val="0"/>
          <w:noProof/>
          <w:sz w:val="22"/>
          <w:szCs w:val="22"/>
        </w:rPr>
      </w:pPr>
      <w:r w:rsidRPr="00D17409">
        <w:rPr>
          <w:noProof/>
        </w:rPr>
        <w:t>Schedule 2</w:t>
      </w:r>
      <w:r>
        <w:rPr>
          <w:noProof/>
          <w:webHidden/>
        </w:rPr>
        <w:tab/>
      </w:r>
      <w:bookmarkStart w:id="0" w:name="_GoBack"/>
      <w:bookmarkEnd w:id="0"/>
      <w:r>
        <w:rPr>
          <w:noProof/>
          <w:webHidden/>
        </w:rPr>
        <w:t>6</w:t>
      </w:r>
    </w:p>
    <w:p w:rsidR="00923FF0" w:rsidRDefault="00923FF0" w:rsidP="00923FF0">
      <w:pPr>
        <w:rPr>
          <w:caps/>
        </w:rPr>
        <w:sectPr w:rsidR="00923FF0">
          <w:pgSz w:w="11906" w:h="16838"/>
          <w:pgMar w:top="1440" w:right="1440" w:bottom="1440" w:left="1440" w:header="708" w:footer="708" w:gutter="0"/>
          <w:cols w:space="708"/>
          <w:docGrid w:linePitch="360"/>
        </w:sectPr>
      </w:pPr>
    </w:p>
    <w:p w:rsidR="00923FF0" w:rsidRPr="00286B63" w:rsidRDefault="00923FF0" w:rsidP="00923FF0">
      <w:pPr>
        <w:pStyle w:val="Clauseheadding"/>
        <w:numPr>
          <w:ilvl w:val="0"/>
          <w:numId w:val="1"/>
        </w:numPr>
      </w:pPr>
      <w:bookmarkStart w:id="1" w:name="_Toc256000056"/>
      <w:bookmarkStart w:id="2" w:name="_Toc256000022"/>
      <w:bookmarkStart w:id="3" w:name="_Toc256000000"/>
      <w:bookmarkStart w:id="4" w:name="_Toc231974350"/>
      <w:bookmarkStart w:id="5" w:name="_Toc459720412"/>
      <w:bookmarkStart w:id="6" w:name="_Toc465319883"/>
      <w:r w:rsidRPr="00286B63">
        <w:t>legislative provisions</w:t>
      </w:r>
      <w:bookmarkEnd w:id="1"/>
      <w:bookmarkEnd w:id="2"/>
      <w:bookmarkEnd w:id="3"/>
      <w:bookmarkEnd w:id="4"/>
      <w:bookmarkEnd w:id="5"/>
      <w:bookmarkEnd w:id="6"/>
    </w:p>
    <w:p w:rsidR="00923FF0" w:rsidRPr="00FF4915" w:rsidRDefault="00923FF0" w:rsidP="00923FF0">
      <w:pPr>
        <w:pStyle w:val="Subclause"/>
        <w:numPr>
          <w:ilvl w:val="1"/>
          <w:numId w:val="1"/>
        </w:numPr>
      </w:pPr>
      <w:r w:rsidRPr="00FF4915">
        <w:t>Name of Legislative Instrument</w:t>
      </w:r>
    </w:p>
    <w:p w:rsidR="00923FF0" w:rsidRPr="004424FA" w:rsidRDefault="00923FF0" w:rsidP="00923FF0">
      <w:pPr>
        <w:pStyle w:val="Subsubclause"/>
        <w:numPr>
          <w:ilvl w:val="2"/>
          <w:numId w:val="1"/>
        </w:numPr>
      </w:pPr>
      <w:r w:rsidRPr="004424FA">
        <w:t xml:space="preserve">This instrument is the Vehicle Standard (Australian Design Rule </w:t>
      </w:r>
      <w:r w:rsidRPr="008745EA">
        <w:t>19/02 – Installation of Lighting and Light Signalling Devices on L-Group Vehicles) 2005 Amendment 1</w:t>
      </w:r>
      <w:r w:rsidRPr="004424FA">
        <w:t>.</w:t>
      </w:r>
    </w:p>
    <w:p w:rsidR="00923FF0" w:rsidRPr="0061457E" w:rsidRDefault="00923FF0" w:rsidP="00923FF0">
      <w:pPr>
        <w:pStyle w:val="Subclause"/>
        <w:numPr>
          <w:ilvl w:val="1"/>
          <w:numId w:val="1"/>
        </w:numPr>
      </w:pPr>
      <w:r w:rsidRPr="0061457E">
        <w:t>Commencement</w:t>
      </w:r>
    </w:p>
    <w:p w:rsidR="00923FF0" w:rsidRPr="0061457E" w:rsidRDefault="00923FF0" w:rsidP="00923FF0">
      <w:pPr>
        <w:pStyle w:val="Subsubclause"/>
        <w:numPr>
          <w:ilvl w:val="2"/>
          <w:numId w:val="1"/>
        </w:numPr>
      </w:pPr>
      <w:r w:rsidRPr="0061457E">
        <w:t>This instrument commences on the day after it is registered.</w:t>
      </w:r>
    </w:p>
    <w:p w:rsidR="00923FF0" w:rsidRPr="0061457E" w:rsidRDefault="00923FF0" w:rsidP="00923FF0">
      <w:pPr>
        <w:pStyle w:val="Clauseheadding"/>
        <w:numPr>
          <w:ilvl w:val="0"/>
          <w:numId w:val="1"/>
        </w:numPr>
      </w:pPr>
      <w:bookmarkStart w:id="7" w:name="_Toc256000060"/>
      <w:bookmarkStart w:id="8" w:name="_Toc256000026"/>
      <w:bookmarkStart w:id="9" w:name="_Toc256000001"/>
      <w:bookmarkStart w:id="10" w:name="_Toc231974351"/>
      <w:bookmarkStart w:id="11" w:name="_Toc459720413"/>
      <w:bookmarkStart w:id="12" w:name="_Toc465319884"/>
      <w:r w:rsidRPr="0061457E">
        <w:t>amendment of vehicle standard</w:t>
      </w:r>
      <w:bookmarkEnd w:id="7"/>
      <w:bookmarkEnd w:id="8"/>
      <w:bookmarkEnd w:id="9"/>
      <w:bookmarkEnd w:id="10"/>
      <w:bookmarkEnd w:id="11"/>
      <w:bookmarkEnd w:id="12"/>
    </w:p>
    <w:p w:rsidR="00923FF0" w:rsidRDefault="00923FF0" w:rsidP="00923FF0">
      <w:pPr>
        <w:pStyle w:val="Subclause"/>
        <w:numPr>
          <w:ilvl w:val="1"/>
          <w:numId w:val="1"/>
        </w:numPr>
        <w:sectPr w:rsidR="00923FF0">
          <w:pgSz w:w="11906" w:h="16838"/>
          <w:pgMar w:top="1440" w:right="1440" w:bottom="1440" w:left="1440" w:header="708" w:footer="708" w:gutter="0"/>
          <w:cols w:space="708"/>
          <w:docGrid w:linePitch="360"/>
        </w:sectPr>
      </w:pPr>
      <w:r w:rsidRPr="0061457E">
        <w:t xml:space="preserve">The changes specified in </w:t>
      </w:r>
      <w:r w:rsidRPr="00016427">
        <w:t>Schedule 1</w:t>
      </w:r>
      <w:r>
        <w:t xml:space="preserve"> and Schedule 2 </w:t>
      </w:r>
      <w:r w:rsidRPr="00016427">
        <w:t>a</w:t>
      </w:r>
      <w:r w:rsidRPr="0061457E">
        <w:t xml:space="preserve">mend Vehicle Standard (Australian Design Rule </w:t>
      </w:r>
      <w:r w:rsidRPr="008745EA">
        <w:t>19/02 – Installation of Lighting and Light Signalling Devices on L-</w:t>
      </w:r>
      <w:r>
        <w:t>Group Vehicles) 2005.</w:t>
      </w:r>
    </w:p>
    <w:p w:rsidR="00AA6B7C" w:rsidRDefault="00923FF0" w:rsidP="00923FF0">
      <w:pPr>
        <w:pStyle w:val="Clauseheadding"/>
        <w:numPr>
          <w:ilvl w:val="0"/>
          <w:numId w:val="0"/>
        </w:numPr>
      </w:pPr>
      <w:r>
        <w:t>Schedule 1</w:t>
      </w:r>
    </w:p>
    <w:p w:rsidR="00923FF0" w:rsidRDefault="00923FF0" w:rsidP="00923FF0">
      <w:pPr>
        <w:pStyle w:val="Scheduleitem"/>
      </w:pPr>
      <w:r>
        <w:t>Renumber clause 0.1. to clause 1.</w:t>
      </w:r>
    </w:p>
    <w:p w:rsidR="00923FF0" w:rsidRDefault="00923FF0" w:rsidP="00923FF0">
      <w:pPr>
        <w:pStyle w:val="Scheduleitem"/>
      </w:pPr>
      <w:r>
        <w:t>Renumber clauses 0.1.1. and 0.1.2. to clauses 1.1. and 1.2.</w:t>
      </w:r>
    </w:p>
    <w:p w:rsidR="00923FF0" w:rsidRDefault="00923FF0" w:rsidP="00923FF0">
      <w:pPr>
        <w:pStyle w:val="Scheduleitem"/>
      </w:pPr>
      <w:r>
        <w:t>Renumber clause 0.2. to clause 2.</w:t>
      </w:r>
    </w:p>
    <w:p w:rsidR="00923FF0" w:rsidRDefault="00923FF0" w:rsidP="00923FF0">
      <w:pPr>
        <w:pStyle w:val="Scheduleitem"/>
      </w:pPr>
      <w:r>
        <w:t>Renumber clause 0.2.1. to clause 2.1.</w:t>
      </w:r>
    </w:p>
    <w:p w:rsidR="00923FF0" w:rsidRDefault="00923FF0" w:rsidP="00923FF0">
      <w:pPr>
        <w:pStyle w:val="Scheduleitem"/>
      </w:pPr>
      <w:r>
        <w:t>Renumber clause 0.3. to clause 3.</w:t>
      </w:r>
    </w:p>
    <w:p w:rsidR="00923FF0" w:rsidRDefault="00923FF0" w:rsidP="00923FF0">
      <w:pPr>
        <w:pStyle w:val="Scheduleitem"/>
      </w:pPr>
      <w:r>
        <w:t>Renumber clauses 0.3.1. and 0.3.2. to clauses 3.1. and 3.2.</w:t>
      </w:r>
    </w:p>
    <w:p w:rsidR="00923FF0" w:rsidRDefault="00923FF0" w:rsidP="00923FF0">
      <w:pPr>
        <w:pStyle w:val="Scheduleitem"/>
      </w:pPr>
      <w:r>
        <w:t xml:space="preserve">Renumber clauses and subclauses of 1. – 10. to clauses and subclauses of 4. – 13. </w:t>
      </w:r>
    </w:p>
    <w:p w:rsidR="00923FF0" w:rsidRPr="000C73EA" w:rsidRDefault="00923FF0" w:rsidP="00923FF0">
      <w:pPr>
        <w:pStyle w:val="Scheduleitem"/>
      </w:pPr>
      <w:r>
        <w:t>Amend</w:t>
      </w:r>
      <w:r w:rsidRPr="000C73EA">
        <w:t xml:space="preserve"> clause </w:t>
      </w:r>
      <w:r>
        <w:t>5</w:t>
      </w:r>
      <w:r w:rsidRPr="000C73EA">
        <w:t xml:space="preserve">. </w:t>
      </w:r>
      <w:r>
        <w:t>to read</w:t>
      </w:r>
      <w:r w:rsidRPr="000C73EA">
        <w:t>:</w:t>
      </w:r>
    </w:p>
    <w:p w:rsidR="00923FF0" w:rsidRDefault="00923FF0" w:rsidP="00923FF0">
      <w:pPr>
        <w:pStyle w:val="Scheduleitem"/>
        <w:numPr>
          <w:ilvl w:val="0"/>
          <w:numId w:val="0"/>
        </w:numPr>
        <w:ind w:left="720"/>
      </w:pPr>
      <w:r>
        <w:t>“5.</w:t>
      </w:r>
      <w:r>
        <w:tab/>
        <w:t>APPLICABILITY AND IMPLEMENTATION”</w:t>
      </w:r>
    </w:p>
    <w:p w:rsidR="00923FF0" w:rsidRDefault="00923FF0" w:rsidP="00923FF0">
      <w:pPr>
        <w:pStyle w:val="Scheduleitem"/>
      </w:pPr>
      <w:r>
        <w:t>Amend clause 6.1. to read:</w:t>
      </w:r>
    </w:p>
    <w:p w:rsidR="00923FF0" w:rsidRDefault="00923FF0" w:rsidP="00923FF0">
      <w:pPr>
        <w:pStyle w:val="Scheduleitem"/>
        <w:numPr>
          <w:ilvl w:val="0"/>
          <w:numId w:val="0"/>
        </w:numPr>
        <w:ind w:left="720"/>
      </w:pPr>
      <w:r>
        <w:t>“6.1.</w:t>
      </w:r>
      <w:r>
        <w:tab/>
      </w:r>
      <w:r w:rsidRPr="00D46A93">
        <w:t>For vehicle categories, definitions and meanings used in this standard, refer to:</w:t>
      </w:r>
      <w:r>
        <w:t>”</w:t>
      </w:r>
    </w:p>
    <w:p w:rsidR="00923FF0" w:rsidRPr="00A20DFA" w:rsidRDefault="00923FF0" w:rsidP="00923FF0">
      <w:pPr>
        <w:pStyle w:val="Scheduleitem"/>
      </w:pPr>
      <w:r w:rsidRPr="00A20DFA">
        <w:t>Insert clauses 6.2. and 6.3. to read:</w:t>
      </w:r>
    </w:p>
    <w:p w:rsidR="00923FF0" w:rsidRPr="00A20DFA" w:rsidRDefault="00923FF0" w:rsidP="00923FF0">
      <w:pPr>
        <w:pStyle w:val="Scheduleitem"/>
        <w:numPr>
          <w:ilvl w:val="0"/>
          <w:numId w:val="0"/>
        </w:numPr>
        <w:ind w:left="720"/>
      </w:pPr>
      <w:r w:rsidRPr="00A20DFA">
        <w:t>“6.2.</w:t>
      </w:r>
      <w:r w:rsidRPr="00A20DFA">
        <w:tab/>
        <w:t>Definitions in Appendix A of this standard; and where there is no conflict</w:t>
      </w:r>
    </w:p>
    <w:p w:rsidR="00923FF0" w:rsidRPr="00A20DFA" w:rsidRDefault="00923FF0" w:rsidP="00923FF0">
      <w:pPr>
        <w:pStyle w:val="Scheduleitem"/>
        <w:numPr>
          <w:ilvl w:val="0"/>
          <w:numId w:val="0"/>
        </w:numPr>
        <w:ind w:left="720"/>
      </w:pPr>
      <w:r w:rsidRPr="00A20DFA">
        <w:t>6.3.</w:t>
      </w:r>
      <w:r w:rsidRPr="00A20DFA">
        <w:tab/>
        <w:t>Vehicle Standard (Australian Design Rule – Definitions and Vehicle Categories) 2005.”</w:t>
      </w:r>
    </w:p>
    <w:p w:rsidR="00923FF0" w:rsidRPr="00A20DFA" w:rsidRDefault="00923FF0" w:rsidP="00923FF0">
      <w:pPr>
        <w:pStyle w:val="Scheduleitem"/>
      </w:pPr>
      <w:r w:rsidRPr="00A20DFA">
        <w:t>Amend 8.1. to read:</w:t>
      </w:r>
    </w:p>
    <w:p w:rsidR="00923FF0" w:rsidRPr="00A20DFA" w:rsidRDefault="00923FF0" w:rsidP="00923FF0">
      <w:pPr>
        <w:pStyle w:val="Scheduleitem"/>
        <w:numPr>
          <w:ilvl w:val="0"/>
          <w:numId w:val="0"/>
        </w:numPr>
        <w:ind w:left="720"/>
      </w:pPr>
      <w:r w:rsidRPr="00A20DFA">
        <w:t>“8.1.</w:t>
      </w:r>
      <w:r w:rsidRPr="00A20DFA">
        <w:tab/>
        <w:t>The following provisions of Appendix A do not apply to this rule:</w:t>
      </w:r>
    </w:p>
    <w:p w:rsidR="00923FF0" w:rsidRDefault="00923FF0" w:rsidP="00923FF0">
      <w:pPr>
        <w:pStyle w:val="Scheduleitem"/>
        <w:numPr>
          <w:ilvl w:val="0"/>
          <w:numId w:val="0"/>
        </w:numPr>
        <w:ind w:left="1440"/>
      </w:pPr>
      <w:r w:rsidRPr="00A20DFA">
        <w:t>Section 1</w:t>
      </w:r>
      <w:r w:rsidRPr="00A20DFA">
        <w:tab/>
        <w:t>Scope</w:t>
      </w:r>
    </w:p>
    <w:p w:rsidR="00923FF0" w:rsidRDefault="00923FF0" w:rsidP="00923FF0">
      <w:pPr>
        <w:pStyle w:val="Scheduleitem"/>
        <w:numPr>
          <w:ilvl w:val="0"/>
          <w:numId w:val="0"/>
        </w:numPr>
        <w:ind w:left="1440"/>
      </w:pPr>
      <w:r>
        <w:t>Section 3</w:t>
      </w:r>
      <w:r>
        <w:tab/>
        <w:t>Application for approval</w:t>
      </w:r>
    </w:p>
    <w:p w:rsidR="00923FF0" w:rsidRDefault="00923FF0" w:rsidP="00923FF0">
      <w:pPr>
        <w:pStyle w:val="Scheduleitem"/>
        <w:numPr>
          <w:ilvl w:val="0"/>
          <w:numId w:val="0"/>
        </w:numPr>
        <w:ind w:left="1440"/>
      </w:pPr>
      <w:r>
        <w:t>Section 4</w:t>
      </w:r>
      <w:r>
        <w:tab/>
        <w:t>Approval</w:t>
      </w:r>
    </w:p>
    <w:p w:rsidR="00923FF0" w:rsidRDefault="00923FF0" w:rsidP="00923FF0">
      <w:pPr>
        <w:pStyle w:val="Scheduleitem"/>
        <w:numPr>
          <w:ilvl w:val="0"/>
          <w:numId w:val="0"/>
        </w:numPr>
        <w:ind w:left="2880" w:hanging="1440"/>
      </w:pPr>
      <w:r>
        <w:t>Section 7</w:t>
      </w:r>
      <w:r>
        <w:tab/>
        <w:t xml:space="preserve">Modifications of the vehicle type or of the installation of its lighting and light signalling devices </w:t>
      </w:r>
    </w:p>
    <w:p w:rsidR="00923FF0" w:rsidRDefault="00923FF0" w:rsidP="00923FF0">
      <w:pPr>
        <w:pStyle w:val="Scheduleitem"/>
        <w:numPr>
          <w:ilvl w:val="0"/>
          <w:numId w:val="0"/>
        </w:numPr>
        <w:ind w:left="1440"/>
      </w:pPr>
      <w:r>
        <w:t>Section 9</w:t>
      </w:r>
      <w:r>
        <w:tab/>
        <w:t>Penalties for non-conformity of production</w:t>
      </w:r>
    </w:p>
    <w:p w:rsidR="00923FF0" w:rsidRDefault="00923FF0" w:rsidP="00923FF0">
      <w:pPr>
        <w:pStyle w:val="Scheduleitem"/>
        <w:numPr>
          <w:ilvl w:val="0"/>
          <w:numId w:val="0"/>
        </w:numPr>
        <w:ind w:left="1440"/>
      </w:pPr>
      <w:r>
        <w:t>Section 10</w:t>
      </w:r>
      <w:r>
        <w:tab/>
        <w:t>Production definitely discontinued</w:t>
      </w:r>
    </w:p>
    <w:p w:rsidR="00923FF0" w:rsidRDefault="00923FF0" w:rsidP="00923FF0">
      <w:pPr>
        <w:pStyle w:val="Scheduleitem"/>
        <w:numPr>
          <w:ilvl w:val="0"/>
          <w:numId w:val="0"/>
        </w:numPr>
        <w:ind w:left="1440"/>
      </w:pPr>
      <w:r>
        <w:t>Section 11</w:t>
      </w:r>
      <w:r>
        <w:tab/>
        <w:t>Transitional provisions</w:t>
      </w:r>
    </w:p>
    <w:p w:rsidR="00923FF0" w:rsidRDefault="00923FF0" w:rsidP="00923FF0">
      <w:pPr>
        <w:pStyle w:val="Scheduleitem"/>
        <w:numPr>
          <w:ilvl w:val="0"/>
          <w:numId w:val="0"/>
        </w:numPr>
        <w:ind w:left="2880" w:hanging="1440"/>
      </w:pPr>
      <w:r>
        <w:t>Section 12</w:t>
      </w:r>
      <w:r>
        <w:tab/>
        <w:t>Names and addresses of technical services responsible for conducting approval tests, and of administrative departments</w:t>
      </w:r>
    </w:p>
    <w:p w:rsidR="00923FF0" w:rsidRDefault="00923FF0" w:rsidP="00923FF0">
      <w:pPr>
        <w:pStyle w:val="Scheduleitem"/>
        <w:numPr>
          <w:ilvl w:val="0"/>
          <w:numId w:val="0"/>
        </w:numPr>
        <w:ind w:left="1440"/>
      </w:pPr>
      <w:r>
        <w:t>Annexes</w:t>
      </w:r>
    </w:p>
    <w:p w:rsidR="00923FF0" w:rsidRDefault="00923FF0" w:rsidP="00923FF0">
      <w:pPr>
        <w:pStyle w:val="Scheduleitem"/>
        <w:numPr>
          <w:ilvl w:val="0"/>
          <w:numId w:val="0"/>
        </w:numPr>
        <w:ind w:left="1440"/>
      </w:pPr>
      <w:r>
        <w:t>Annex 1</w:t>
      </w:r>
      <w:r>
        <w:tab/>
        <w:t>Communication</w:t>
      </w:r>
    </w:p>
    <w:p w:rsidR="00923FF0" w:rsidRDefault="00923FF0" w:rsidP="00923FF0">
      <w:pPr>
        <w:pStyle w:val="Scheduleitem"/>
        <w:numPr>
          <w:ilvl w:val="0"/>
          <w:numId w:val="0"/>
        </w:numPr>
        <w:ind w:left="1440"/>
      </w:pPr>
      <w:r w:rsidRPr="00D46A93">
        <w:t>Annex 2</w:t>
      </w:r>
      <w:r w:rsidRPr="00D46A93">
        <w:tab/>
        <w:t>Arrangements of approval marks</w:t>
      </w:r>
      <w:r>
        <w:t>”</w:t>
      </w:r>
    </w:p>
    <w:p w:rsidR="00923FF0" w:rsidRDefault="00923FF0" w:rsidP="00923FF0">
      <w:pPr>
        <w:pStyle w:val="Scheduleitem"/>
      </w:pPr>
      <w:r>
        <w:t>Insert clause 8.2. to read:</w:t>
      </w:r>
    </w:p>
    <w:p w:rsidR="00923FF0" w:rsidRDefault="00923FF0" w:rsidP="00923FF0">
      <w:pPr>
        <w:pStyle w:val="Scheduleitem"/>
        <w:numPr>
          <w:ilvl w:val="0"/>
          <w:numId w:val="0"/>
        </w:numPr>
        <w:ind w:left="720"/>
      </w:pPr>
      <w:r>
        <w:t>“8.2.</w:t>
      </w:r>
      <w:r>
        <w:tab/>
        <w:t>Compliance with paragraph 5.11.1. of Appendix A is optional for this Vehicle Standard.”</w:t>
      </w:r>
    </w:p>
    <w:p w:rsidR="00923FF0" w:rsidRDefault="00923FF0" w:rsidP="00923FF0">
      <w:pPr>
        <w:pStyle w:val="Scheduleitem"/>
      </w:pPr>
      <w:r>
        <w:t>Delete clause 9.3.1.</w:t>
      </w:r>
    </w:p>
    <w:p w:rsidR="00923FF0" w:rsidRDefault="00923FF0" w:rsidP="00923FF0">
      <w:pPr>
        <w:pStyle w:val="Scheduleitem"/>
      </w:pPr>
      <w:r>
        <w:t>Renumber clauses 9.3.2. – 9.3.6. as 9.3.1. – 9.3.5.</w:t>
      </w:r>
    </w:p>
    <w:p w:rsidR="00923FF0" w:rsidRDefault="00923FF0" w:rsidP="00923FF0">
      <w:pPr>
        <w:pStyle w:val="Scheduleitem"/>
      </w:pPr>
      <w:r>
        <w:t>Delete and replace Table 1 with:</w:t>
      </w:r>
    </w:p>
    <w:p w:rsidR="00923FF0" w:rsidRPr="00D3185F" w:rsidRDefault="00923FF0" w:rsidP="00923FF0">
      <w:pPr>
        <w:pStyle w:val="Scheduleitem"/>
        <w:numPr>
          <w:ilvl w:val="0"/>
          <w:numId w:val="0"/>
        </w:numPr>
        <w:ind w:left="720"/>
      </w:pPr>
      <w:r>
        <w:t>“</w:t>
      </w:r>
      <w:r w:rsidRPr="00923FF0">
        <w:rPr>
          <w:b/>
        </w:rPr>
        <w:t>Table 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340"/>
        <w:gridCol w:w="2271"/>
      </w:tblGrid>
      <w:tr w:rsidR="00923FF0" w:rsidRPr="00D3185F" w:rsidTr="00987502">
        <w:tc>
          <w:tcPr>
            <w:tcW w:w="4428" w:type="dxa"/>
          </w:tcPr>
          <w:p w:rsidR="00923FF0" w:rsidRPr="00D3185F" w:rsidRDefault="00923FF0" w:rsidP="00987502">
            <w:pPr>
              <w:rPr>
                <w:b/>
              </w:rPr>
            </w:pPr>
            <w:r w:rsidRPr="00D3185F">
              <w:rPr>
                <w:b/>
              </w:rPr>
              <w:t>Lamp</w:t>
            </w:r>
          </w:p>
        </w:tc>
        <w:tc>
          <w:tcPr>
            <w:tcW w:w="2340" w:type="dxa"/>
          </w:tcPr>
          <w:p w:rsidR="00923FF0" w:rsidRPr="00D3185F" w:rsidRDefault="00923FF0" w:rsidP="00987502">
            <w:pPr>
              <w:rPr>
                <w:b/>
              </w:rPr>
            </w:pPr>
            <w:r w:rsidRPr="00D3185F">
              <w:rPr>
                <w:b/>
              </w:rPr>
              <w:t>Colour of emitted light</w:t>
            </w:r>
          </w:p>
        </w:tc>
        <w:tc>
          <w:tcPr>
            <w:tcW w:w="2271" w:type="dxa"/>
          </w:tcPr>
          <w:p w:rsidR="00923FF0" w:rsidRPr="00D3185F" w:rsidRDefault="00923FF0" w:rsidP="00987502">
            <w:pPr>
              <w:rPr>
                <w:b/>
              </w:rPr>
            </w:pPr>
            <w:r w:rsidRPr="00D3185F">
              <w:rPr>
                <w:b/>
              </w:rPr>
              <w:t xml:space="preserve">Component </w:t>
            </w:r>
            <w:r>
              <w:rPr>
                <w:b/>
              </w:rPr>
              <w:t>R</w:t>
            </w:r>
            <w:r w:rsidRPr="00D3185F">
              <w:rPr>
                <w:b/>
              </w:rPr>
              <w:t>ule</w:t>
            </w:r>
          </w:p>
          <w:p w:rsidR="00923FF0" w:rsidRPr="00D3185F" w:rsidRDefault="00923FF0" w:rsidP="00987502">
            <w:pPr>
              <w:rPr>
                <w:b/>
              </w:rPr>
            </w:pPr>
          </w:p>
        </w:tc>
      </w:tr>
      <w:tr w:rsidR="00923FF0" w:rsidRPr="00D3185F" w:rsidTr="00987502">
        <w:tc>
          <w:tcPr>
            <w:tcW w:w="4428" w:type="dxa"/>
          </w:tcPr>
          <w:p w:rsidR="00923FF0" w:rsidRPr="00D3185F" w:rsidRDefault="00923FF0" w:rsidP="00987502">
            <w:r w:rsidRPr="00D3185F">
              <w:t>Driving</w:t>
            </w:r>
            <w:r>
              <w:t xml:space="preserve"> (main-beam)</w:t>
            </w:r>
            <w:r w:rsidRPr="00D3185F">
              <w:t xml:space="preserve"> Lamp</w:t>
            </w:r>
          </w:p>
        </w:tc>
        <w:tc>
          <w:tcPr>
            <w:tcW w:w="2340" w:type="dxa"/>
          </w:tcPr>
          <w:p w:rsidR="00923FF0" w:rsidRPr="00D3185F" w:rsidRDefault="00923FF0" w:rsidP="00987502">
            <w:r w:rsidRPr="00D3185F">
              <w:t>White</w:t>
            </w:r>
          </w:p>
        </w:tc>
        <w:tc>
          <w:tcPr>
            <w:tcW w:w="2271" w:type="dxa"/>
          </w:tcPr>
          <w:p w:rsidR="00923FF0" w:rsidRPr="00D3185F" w:rsidRDefault="00923FF0" w:rsidP="00987502">
            <w:r w:rsidRPr="00D3185F">
              <w:t>46/00, 55/00</w:t>
            </w:r>
          </w:p>
        </w:tc>
      </w:tr>
      <w:tr w:rsidR="00923FF0" w:rsidRPr="00D3185F" w:rsidTr="00987502">
        <w:tc>
          <w:tcPr>
            <w:tcW w:w="4428" w:type="dxa"/>
          </w:tcPr>
          <w:p w:rsidR="00923FF0" w:rsidRPr="00D3185F" w:rsidRDefault="00923FF0" w:rsidP="00987502">
            <w:r w:rsidRPr="00D3185F">
              <w:t>Passing</w:t>
            </w:r>
            <w:r>
              <w:t xml:space="preserve"> (dipped-beam)</w:t>
            </w:r>
            <w:r w:rsidRPr="00D3185F">
              <w:t xml:space="preserve"> Lamp</w:t>
            </w:r>
          </w:p>
        </w:tc>
        <w:tc>
          <w:tcPr>
            <w:tcW w:w="2340" w:type="dxa"/>
          </w:tcPr>
          <w:p w:rsidR="00923FF0" w:rsidRPr="00D3185F" w:rsidRDefault="00923FF0" w:rsidP="00987502">
            <w:r w:rsidRPr="00D3185F">
              <w:t>White</w:t>
            </w:r>
          </w:p>
        </w:tc>
        <w:tc>
          <w:tcPr>
            <w:tcW w:w="2271" w:type="dxa"/>
          </w:tcPr>
          <w:p w:rsidR="00923FF0" w:rsidRPr="00D3185F" w:rsidRDefault="00923FF0" w:rsidP="00987502">
            <w:r w:rsidRPr="00D3185F">
              <w:t>46/00, 54/00 (mopeds). 55/00</w:t>
            </w:r>
          </w:p>
        </w:tc>
      </w:tr>
      <w:tr w:rsidR="00923FF0" w:rsidRPr="00D3185F" w:rsidTr="00987502">
        <w:tc>
          <w:tcPr>
            <w:tcW w:w="4428" w:type="dxa"/>
          </w:tcPr>
          <w:p w:rsidR="00923FF0" w:rsidRPr="00D3185F" w:rsidRDefault="00923FF0" w:rsidP="00987502">
            <w:r w:rsidRPr="00D3185F">
              <w:t>Direction-indicator Lamp</w:t>
            </w:r>
          </w:p>
        </w:tc>
        <w:tc>
          <w:tcPr>
            <w:tcW w:w="2340" w:type="dxa"/>
          </w:tcPr>
          <w:p w:rsidR="00923FF0" w:rsidRPr="00D3185F" w:rsidRDefault="00923FF0" w:rsidP="00987502">
            <w:r w:rsidRPr="00D3185F">
              <w:t>Amber</w:t>
            </w:r>
          </w:p>
        </w:tc>
        <w:tc>
          <w:tcPr>
            <w:tcW w:w="2271" w:type="dxa"/>
          </w:tcPr>
          <w:p w:rsidR="00923FF0" w:rsidRPr="00D3185F" w:rsidRDefault="00923FF0" w:rsidP="00987502">
            <w:r w:rsidRPr="00D3185F">
              <w:t>6/00 or 53/00</w:t>
            </w:r>
          </w:p>
        </w:tc>
      </w:tr>
      <w:tr w:rsidR="00923FF0" w:rsidRPr="00D3185F" w:rsidTr="00987502">
        <w:tc>
          <w:tcPr>
            <w:tcW w:w="4428" w:type="dxa"/>
          </w:tcPr>
          <w:p w:rsidR="00923FF0" w:rsidRPr="00D3185F" w:rsidRDefault="00923FF0" w:rsidP="00987502">
            <w:r w:rsidRPr="00D3185F">
              <w:t>Stop Lamp</w:t>
            </w:r>
          </w:p>
        </w:tc>
        <w:tc>
          <w:tcPr>
            <w:tcW w:w="2340" w:type="dxa"/>
          </w:tcPr>
          <w:p w:rsidR="00923FF0" w:rsidRPr="00D3185F" w:rsidRDefault="00923FF0" w:rsidP="00987502">
            <w:r w:rsidRPr="00D3185F">
              <w:t>Red</w:t>
            </w:r>
          </w:p>
        </w:tc>
        <w:tc>
          <w:tcPr>
            <w:tcW w:w="2271" w:type="dxa"/>
          </w:tcPr>
          <w:p w:rsidR="00923FF0" w:rsidRPr="00D3185F" w:rsidRDefault="00923FF0" w:rsidP="00987502">
            <w:r w:rsidRPr="00D3185F">
              <w:t>49/00, 53/00</w:t>
            </w:r>
          </w:p>
        </w:tc>
      </w:tr>
      <w:tr w:rsidR="00923FF0" w:rsidRPr="00D3185F" w:rsidTr="00987502">
        <w:tc>
          <w:tcPr>
            <w:tcW w:w="4428" w:type="dxa"/>
          </w:tcPr>
          <w:p w:rsidR="00923FF0" w:rsidRPr="00D3185F" w:rsidRDefault="00923FF0" w:rsidP="00987502">
            <w:r w:rsidRPr="00D3185F">
              <w:t>Rear registration plate illuminating device</w:t>
            </w:r>
          </w:p>
        </w:tc>
        <w:tc>
          <w:tcPr>
            <w:tcW w:w="2340" w:type="dxa"/>
          </w:tcPr>
          <w:p w:rsidR="00923FF0" w:rsidRPr="00D3185F" w:rsidRDefault="00923FF0" w:rsidP="00987502">
            <w:r w:rsidRPr="00D3185F">
              <w:t>White</w:t>
            </w:r>
          </w:p>
        </w:tc>
        <w:tc>
          <w:tcPr>
            <w:tcW w:w="2271" w:type="dxa"/>
          </w:tcPr>
          <w:p w:rsidR="00923FF0" w:rsidRPr="00D3185F" w:rsidRDefault="00923FF0" w:rsidP="00987502">
            <w:r w:rsidRPr="00D3185F">
              <w:t>53/00</w:t>
            </w:r>
          </w:p>
        </w:tc>
      </w:tr>
      <w:tr w:rsidR="00923FF0" w:rsidRPr="00D3185F" w:rsidTr="00987502">
        <w:tc>
          <w:tcPr>
            <w:tcW w:w="4428" w:type="dxa"/>
          </w:tcPr>
          <w:p w:rsidR="00923FF0" w:rsidRPr="00D3185F" w:rsidRDefault="00923FF0" w:rsidP="00987502">
            <w:r w:rsidRPr="00D3185F">
              <w:t>Front position lamp</w:t>
            </w:r>
          </w:p>
        </w:tc>
        <w:tc>
          <w:tcPr>
            <w:tcW w:w="2340" w:type="dxa"/>
          </w:tcPr>
          <w:p w:rsidR="00923FF0" w:rsidRPr="00D3185F" w:rsidRDefault="00923FF0" w:rsidP="00987502">
            <w:r w:rsidRPr="00D3185F">
              <w:t xml:space="preserve">White </w:t>
            </w:r>
          </w:p>
        </w:tc>
        <w:tc>
          <w:tcPr>
            <w:tcW w:w="2271" w:type="dxa"/>
          </w:tcPr>
          <w:p w:rsidR="00923FF0" w:rsidRPr="00D3185F" w:rsidRDefault="00923FF0" w:rsidP="00987502">
            <w:r w:rsidRPr="00D3185F">
              <w:t>49/00, 53/00</w:t>
            </w:r>
          </w:p>
        </w:tc>
      </w:tr>
      <w:tr w:rsidR="00923FF0" w:rsidRPr="00D3185F" w:rsidTr="00987502">
        <w:tc>
          <w:tcPr>
            <w:tcW w:w="4428" w:type="dxa"/>
          </w:tcPr>
          <w:p w:rsidR="00923FF0" w:rsidRPr="00D3185F" w:rsidRDefault="00923FF0" w:rsidP="00987502">
            <w:r w:rsidRPr="00D3185F">
              <w:t>Rear position lamp</w:t>
            </w:r>
          </w:p>
        </w:tc>
        <w:tc>
          <w:tcPr>
            <w:tcW w:w="2340" w:type="dxa"/>
          </w:tcPr>
          <w:p w:rsidR="00923FF0" w:rsidRPr="00D3185F" w:rsidRDefault="00923FF0" w:rsidP="00987502">
            <w:r w:rsidRPr="00D3185F">
              <w:t>Red</w:t>
            </w:r>
          </w:p>
        </w:tc>
        <w:tc>
          <w:tcPr>
            <w:tcW w:w="2271" w:type="dxa"/>
          </w:tcPr>
          <w:p w:rsidR="00923FF0" w:rsidRPr="00D3185F" w:rsidRDefault="00923FF0" w:rsidP="00987502">
            <w:r w:rsidRPr="00D3185F">
              <w:t>49/00, 53/00</w:t>
            </w:r>
          </w:p>
        </w:tc>
      </w:tr>
      <w:tr w:rsidR="00923FF0" w:rsidRPr="00D3185F" w:rsidTr="00987502">
        <w:tc>
          <w:tcPr>
            <w:tcW w:w="4428" w:type="dxa"/>
          </w:tcPr>
          <w:p w:rsidR="00923FF0" w:rsidRPr="00D3185F" w:rsidRDefault="00923FF0" w:rsidP="00987502">
            <w:r w:rsidRPr="00D3185F">
              <w:t>Rear retro-reflector, non-triangular</w:t>
            </w:r>
          </w:p>
        </w:tc>
        <w:tc>
          <w:tcPr>
            <w:tcW w:w="2340" w:type="dxa"/>
          </w:tcPr>
          <w:p w:rsidR="00923FF0" w:rsidRPr="00D3185F" w:rsidRDefault="00923FF0" w:rsidP="00987502">
            <w:r w:rsidRPr="00D3185F">
              <w:t>Red</w:t>
            </w:r>
          </w:p>
        </w:tc>
        <w:tc>
          <w:tcPr>
            <w:tcW w:w="2271" w:type="dxa"/>
          </w:tcPr>
          <w:p w:rsidR="00923FF0" w:rsidRPr="00D3185F" w:rsidRDefault="00923FF0" w:rsidP="00987502">
            <w:r w:rsidRPr="00D3185F">
              <w:t>47/00</w:t>
            </w:r>
          </w:p>
        </w:tc>
      </w:tr>
      <w:tr w:rsidR="00923FF0" w:rsidRPr="00D3185F" w:rsidTr="00987502">
        <w:tc>
          <w:tcPr>
            <w:tcW w:w="4428" w:type="dxa"/>
          </w:tcPr>
          <w:p w:rsidR="00923FF0" w:rsidRPr="00D3185F" w:rsidRDefault="00923FF0" w:rsidP="00987502">
            <w:r w:rsidRPr="00D3185F">
              <w:t>Side retro-reflector, non-triangular</w:t>
            </w:r>
          </w:p>
        </w:tc>
        <w:tc>
          <w:tcPr>
            <w:tcW w:w="2340" w:type="dxa"/>
          </w:tcPr>
          <w:p w:rsidR="00923FF0" w:rsidRPr="00D3185F" w:rsidRDefault="00923FF0" w:rsidP="00987502">
            <w:r w:rsidRPr="00D3185F">
              <w:t>Amber</w:t>
            </w:r>
          </w:p>
        </w:tc>
        <w:tc>
          <w:tcPr>
            <w:tcW w:w="2271" w:type="dxa"/>
          </w:tcPr>
          <w:p w:rsidR="00923FF0" w:rsidRPr="00D3185F" w:rsidRDefault="00923FF0" w:rsidP="00987502">
            <w:r w:rsidRPr="00D3185F">
              <w:t>47/00</w:t>
            </w:r>
          </w:p>
        </w:tc>
      </w:tr>
      <w:tr w:rsidR="00923FF0" w:rsidRPr="00D3185F" w:rsidTr="00987502">
        <w:tc>
          <w:tcPr>
            <w:tcW w:w="4428" w:type="dxa"/>
          </w:tcPr>
          <w:p w:rsidR="00923FF0" w:rsidRPr="00D3185F" w:rsidRDefault="00923FF0" w:rsidP="00987502">
            <w:r w:rsidRPr="00D3185F">
              <w:t>Vehicle-hazard warning signal</w:t>
            </w:r>
          </w:p>
        </w:tc>
        <w:tc>
          <w:tcPr>
            <w:tcW w:w="2340" w:type="dxa"/>
          </w:tcPr>
          <w:p w:rsidR="00923FF0" w:rsidRPr="00D3185F" w:rsidRDefault="00923FF0" w:rsidP="00987502">
            <w:r w:rsidRPr="00D3185F">
              <w:t>Amber</w:t>
            </w:r>
          </w:p>
        </w:tc>
        <w:tc>
          <w:tcPr>
            <w:tcW w:w="2271" w:type="dxa"/>
          </w:tcPr>
          <w:p w:rsidR="00923FF0" w:rsidRPr="00D3185F" w:rsidRDefault="00923FF0" w:rsidP="00987502">
            <w:r w:rsidRPr="00D3185F">
              <w:t>53/00 or 6/00</w:t>
            </w:r>
          </w:p>
        </w:tc>
      </w:tr>
      <w:tr w:rsidR="00923FF0" w:rsidRPr="00D3185F" w:rsidTr="00987502">
        <w:tc>
          <w:tcPr>
            <w:tcW w:w="4428" w:type="dxa"/>
          </w:tcPr>
          <w:p w:rsidR="00923FF0" w:rsidRPr="00D3185F" w:rsidRDefault="00923FF0" w:rsidP="00987502">
            <w:r w:rsidRPr="00D3185F">
              <w:t>Front fog lamp</w:t>
            </w:r>
          </w:p>
        </w:tc>
        <w:tc>
          <w:tcPr>
            <w:tcW w:w="2340" w:type="dxa"/>
          </w:tcPr>
          <w:p w:rsidR="00923FF0" w:rsidRPr="00D3185F" w:rsidRDefault="00923FF0" w:rsidP="00987502">
            <w:r w:rsidRPr="00D3185F">
              <w:t>White or yellow</w:t>
            </w:r>
          </w:p>
        </w:tc>
        <w:tc>
          <w:tcPr>
            <w:tcW w:w="2271" w:type="dxa"/>
          </w:tcPr>
          <w:p w:rsidR="00923FF0" w:rsidRPr="00D3185F" w:rsidRDefault="00923FF0" w:rsidP="00987502">
            <w:r w:rsidRPr="00D3185F">
              <w:t>50/00</w:t>
            </w:r>
          </w:p>
        </w:tc>
      </w:tr>
      <w:tr w:rsidR="00923FF0" w:rsidRPr="00D3185F" w:rsidTr="00987502">
        <w:tc>
          <w:tcPr>
            <w:tcW w:w="4428" w:type="dxa"/>
          </w:tcPr>
          <w:p w:rsidR="00923FF0" w:rsidRPr="00D3185F" w:rsidRDefault="00923FF0" w:rsidP="00987502">
            <w:r w:rsidRPr="00D3185F">
              <w:t>Rear fog lamp</w:t>
            </w:r>
          </w:p>
        </w:tc>
        <w:tc>
          <w:tcPr>
            <w:tcW w:w="2340" w:type="dxa"/>
          </w:tcPr>
          <w:p w:rsidR="00923FF0" w:rsidRPr="00D3185F" w:rsidRDefault="00923FF0" w:rsidP="00987502">
            <w:r w:rsidRPr="00D3185F">
              <w:t>Red</w:t>
            </w:r>
          </w:p>
        </w:tc>
        <w:tc>
          <w:tcPr>
            <w:tcW w:w="2271" w:type="dxa"/>
          </w:tcPr>
          <w:p w:rsidR="00923FF0" w:rsidRPr="00D3185F" w:rsidRDefault="00923FF0" w:rsidP="00987502">
            <w:r w:rsidRPr="00D3185F">
              <w:t>52/00</w:t>
            </w:r>
          </w:p>
        </w:tc>
      </w:tr>
      <w:tr w:rsidR="00923FF0" w:rsidRPr="00D3185F" w:rsidTr="00987502">
        <w:tc>
          <w:tcPr>
            <w:tcW w:w="4428" w:type="dxa"/>
          </w:tcPr>
          <w:p w:rsidR="00923FF0" w:rsidRPr="00D3185F" w:rsidRDefault="00923FF0" w:rsidP="00987502">
            <w:r w:rsidRPr="00D3185F">
              <w:t>Front retro-reflector, non-triangular</w:t>
            </w:r>
          </w:p>
        </w:tc>
        <w:tc>
          <w:tcPr>
            <w:tcW w:w="2340" w:type="dxa"/>
          </w:tcPr>
          <w:p w:rsidR="00923FF0" w:rsidRPr="00D3185F" w:rsidRDefault="00923FF0" w:rsidP="00987502">
            <w:r w:rsidRPr="00D3185F">
              <w:t>Identical to incident light</w:t>
            </w:r>
          </w:p>
        </w:tc>
        <w:tc>
          <w:tcPr>
            <w:tcW w:w="2271" w:type="dxa"/>
          </w:tcPr>
          <w:p w:rsidR="00923FF0" w:rsidRPr="00D3185F" w:rsidRDefault="00923FF0" w:rsidP="00987502">
            <w:r w:rsidRPr="00D3185F">
              <w:t>47/00</w:t>
            </w:r>
          </w:p>
        </w:tc>
      </w:tr>
      <w:tr w:rsidR="00923FF0" w:rsidRPr="00D3185F" w:rsidTr="00987502">
        <w:tc>
          <w:tcPr>
            <w:tcW w:w="4428" w:type="dxa"/>
          </w:tcPr>
          <w:p w:rsidR="00923FF0" w:rsidRPr="00D3185F" w:rsidRDefault="00923FF0" w:rsidP="00987502">
            <w:r w:rsidRPr="00D3185F">
              <w:t>Reversing Lamp</w:t>
            </w:r>
          </w:p>
        </w:tc>
        <w:tc>
          <w:tcPr>
            <w:tcW w:w="2340" w:type="dxa"/>
          </w:tcPr>
          <w:p w:rsidR="00923FF0" w:rsidRPr="00D3185F" w:rsidRDefault="00923FF0" w:rsidP="00987502">
            <w:r w:rsidRPr="00D3185F">
              <w:t>(rear) white</w:t>
            </w:r>
          </w:p>
        </w:tc>
        <w:tc>
          <w:tcPr>
            <w:tcW w:w="2271" w:type="dxa"/>
          </w:tcPr>
          <w:p w:rsidR="00923FF0" w:rsidRPr="00D3185F" w:rsidRDefault="00923FF0" w:rsidP="00987502">
            <w:r w:rsidRPr="00D3185F">
              <w:t>1/00</w:t>
            </w:r>
          </w:p>
        </w:tc>
      </w:tr>
      <w:tr w:rsidR="00923FF0" w:rsidRPr="00D3185F" w:rsidTr="00987502">
        <w:tc>
          <w:tcPr>
            <w:tcW w:w="4428" w:type="dxa"/>
          </w:tcPr>
          <w:p w:rsidR="00923FF0" w:rsidRPr="00453B89" w:rsidRDefault="00923FF0" w:rsidP="00987502">
            <w:r w:rsidRPr="00453B89">
              <w:t>Parking Lamp</w:t>
            </w:r>
          </w:p>
        </w:tc>
        <w:tc>
          <w:tcPr>
            <w:tcW w:w="2340" w:type="dxa"/>
          </w:tcPr>
          <w:p w:rsidR="00923FF0" w:rsidRPr="00453B89" w:rsidRDefault="00923FF0" w:rsidP="00987502">
            <w:r w:rsidRPr="00453B89">
              <w:t>White, red or amber</w:t>
            </w:r>
          </w:p>
        </w:tc>
        <w:tc>
          <w:tcPr>
            <w:tcW w:w="2271" w:type="dxa"/>
          </w:tcPr>
          <w:p w:rsidR="00923FF0" w:rsidRPr="00453B89" w:rsidRDefault="00923FF0" w:rsidP="00987502">
            <w:r w:rsidRPr="00453B89">
              <w:t xml:space="preserve">86/00, </w:t>
            </w:r>
            <w:r w:rsidRPr="00FE0312">
              <w:t>49/00, 53/00</w:t>
            </w:r>
          </w:p>
        </w:tc>
      </w:tr>
    </w:tbl>
    <w:p w:rsidR="00923FF0" w:rsidRDefault="00923FF0" w:rsidP="00923FF0">
      <w:pPr>
        <w:pStyle w:val="Scheduleitem"/>
        <w:numPr>
          <w:ilvl w:val="0"/>
          <w:numId w:val="0"/>
        </w:numPr>
        <w:ind w:left="720"/>
      </w:pPr>
      <w:r>
        <w:t>“</w:t>
      </w:r>
    </w:p>
    <w:p w:rsidR="00923FF0" w:rsidRDefault="00923FF0" w:rsidP="00923FF0">
      <w:pPr>
        <w:pStyle w:val="Scheduleitem"/>
      </w:pPr>
      <w:r>
        <w:t>Delete and replace clause 10.1.2. to read:</w:t>
      </w:r>
    </w:p>
    <w:p w:rsidR="00923FF0" w:rsidRDefault="00923FF0" w:rsidP="00923FF0">
      <w:pPr>
        <w:pStyle w:val="Scheduleitem"/>
        <w:numPr>
          <w:ilvl w:val="0"/>
          <w:numId w:val="0"/>
        </w:numPr>
        <w:ind w:left="720"/>
      </w:pPr>
      <w:r>
        <w:t>“10.1.2.</w:t>
      </w:r>
      <w:r>
        <w:tab/>
        <w:t>Arrangement</w:t>
      </w:r>
    </w:p>
    <w:p w:rsidR="00923FF0" w:rsidRDefault="00923FF0" w:rsidP="00923FF0">
      <w:pPr>
        <w:pStyle w:val="Scheduleitem"/>
        <w:numPr>
          <w:ilvl w:val="0"/>
          <w:numId w:val="0"/>
        </w:numPr>
        <w:ind w:left="1440" w:firstLine="720"/>
      </w:pPr>
      <w:r>
        <w:t>Arrangement A – one at the front to ADRs. 49/…, 53/… or 86/…</w:t>
      </w:r>
    </w:p>
    <w:p w:rsidR="00923FF0" w:rsidRDefault="00923FF0" w:rsidP="00923FF0">
      <w:pPr>
        <w:pStyle w:val="Scheduleitem"/>
        <w:numPr>
          <w:ilvl w:val="0"/>
          <w:numId w:val="0"/>
        </w:numPr>
        <w:ind w:left="1440" w:firstLine="720"/>
      </w:pPr>
      <w:r>
        <w:t>Arrangement B – two at the front to ADRs 49/…, 53/… or 86/… 5</w:t>
      </w:r>
    </w:p>
    <w:p w:rsidR="00923FF0" w:rsidRDefault="00923FF0" w:rsidP="00923FF0">
      <w:pPr>
        <w:pStyle w:val="Scheduleitem"/>
        <w:numPr>
          <w:ilvl w:val="0"/>
          <w:numId w:val="0"/>
        </w:numPr>
        <w:ind w:left="1440" w:firstLine="720"/>
      </w:pPr>
      <w:r>
        <w:t>Arrangement C – one at the rear to ADRs 49/…, 53/… or 86/…</w:t>
      </w:r>
    </w:p>
    <w:p w:rsidR="00923FF0" w:rsidRDefault="00923FF0" w:rsidP="00923FF0">
      <w:pPr>
        <w:pStyle w:val="Scheduleitem"/>
        <w:numPr>
          <w:ilvl w:val="0"/>
          <w:numId w:val="0"/>
        </w:numPr>
        <w:ind w:left="1440" w:firstLine="720"/>
      </w:pPr>
      <w:r>
        <w:t>Arrangement D – two at the rear to ADRs 49/…, 53/… or 86/…</w:t>
      </w:r>
    </w:p>
    <w:p w:rsidR="00923FF0" w:rsidRDefault="00923FF0" w:rsidP="00923FF0">
      <w:pPr>
        <w:pStyle w:val="Scheduleitem"/>
        <w:numPr>
          <w:ilvl w:val="0"/>
          <w:numId w:val="0"/>
        </w:numPr>
        <w:ind w:left="2160"/>
      </w:pPr>
      <w:r>
        <w:t>Arrangement E – one on each side (amber to side acceptable) to ADRs 49/…, 53/… or 86/…”</w:t>
      </w:r>
    </w:p>
    <w:p w:rsidR="00923FF0" w:rsidRDefault="00923FF0" w:rsidP="00923FF0">
      <w:pPr>
        <w:pStyle w:val="Scheduleitem"/>
      </w:pPr>
      <w:r>
        <w:t>Amend clause 10.2.6. to read:</w:t>
      </w:r>
    </w:p>
    <w:p w:rsidR="00923FF0" w:rsidRDefault="00923FF0" w:rsidP="00923FF0">
      <w:pPr>
        <w:pStyle w:val="Scheduleitem"/>
        <w:numPr>
          <w:ilvl w:val="0"/>
          <w:numId w:val="0"/>
        </w:numPr>
        <w:ind w:left="720"/>
      </w:pPr>
      <w:r>
        <w:t>“10.2.6.</w:t>
      </w:r>
      <w:r>
        <w:tab/>
        <w:t>Electrical Connections</w:t>
      </w:r>
    </w:p>
    <w:p w:rsidR="00923FF0" w:rsidRDefault="00923FF0" w:rsidP="00923FF0">
      <w:pPr>
        <w:pStyle w:val="Scheduleitem"/>
        <w:numPr>
          <w:ilvl w:val="0"/>
          <w:numId w:val="0"/>
        </w:numPr>
        <w:ind w:left="2160"/>
      </w:pPr>
      <w:r>
        <w:t>The lamp must light up if the reverse gear is engaged and the engine is running.  It may light up if the reverse gear is engaged and if the device which controls the starting and stopping of the engine is in such a position that operation of the engine is possible.  It must not light up or remain lit if either of the above conditions is not satisfied.”</w:t>
      </w:r>
    </w:p>
    <w:p w:rsidR="00923FF0" w:rsidRDefault="00923FF0" w:rsidP="00923FF0">
      <w:pPr>
        <w:pStyle w:val="Scheduleitem"/>
      </w:pPr>
      <w:r>
        <w:t>Delete clause 10.3. and subclauses.</w:t>
      </w:r>
    </w:p>
    <w:p w:rsidR="00923FF0" w:rsidRDefault="00923FF0" w:rsidP="00923FF0">
      <w:pPr>
        <w:pStyle w:val="Scheduleitem"/>
      </w:pPr>
      <w:r>
        <w:t>Renumber clauses 10.4. and subclauses to clause 10.3. and subclauses.</w:t>
      </w:r>
    </w:p>
    <w:p w:rsidR="00B16B87" w:rsidRDefault="00B16B87" w:rsidP="00923FF0">
      <w:pPr>
        <w:pStyle w:val="Scheduleitem"/>
      </w:pPr>
      <w:r>
        <w:t>Amend clause 12.1. to read:</w:t>
      </w:r>
    </w:p>
    <w:p w:rsidR="00B16B87" w:rsidRPr="00A20DFA" w:rsidRDefault="00B16B87" w:rsidP="00B16B87">
      <w:pPr>
        <w:pStyle w:val="Scheduleitem"/>
        <w:numPr>
          <w:ilvl w:val="0"/>
          <w:numId w:val="0"/>
        </w:numPr>
        <w:ind w:left="1440" w:hanging="720"/>
      </w:pPr>
      <w:r>
        <w:t>“12.1.</w:t>
      </w:r>
      <w:r>
        <w:tab/>
      </w:r>
      <w:r w:rsidRPr="00B16B87">
        <w:t xml:space="preserve">The technical requirements of any of the editions of United Nations </w:t>
      </w:r>
      <w:r w:rsidRPr="00A20DFA">
        <w:t>Regulation No. 53 – “ UNIFORM PROVISIONS CONCERNING THE APPROVAL OF CATEGORY L3 VEHICLES (MOTOR CYCLES) WITH REGARD TO THE INSTALLATION OF LIGHTING AND LIGHT –SIGNALLING DEVICES” from the edition incorporating the 00 series of amendments up to and including the edition incorporating the 02 series of amendments are deemed to be equivalent to the technical requirements of this rule.”</w:t>
      </w:r>
    </w:p>
    <w:p w:rsidR="00923FF0" w:rsidRPr="00A20DFA" w:rsidRDefault="00923FF0" w:rsidP="00923FF0">
      <w:pPr>
        <w:pStyle w:val="Scheduleitem"/>
      </w:pPr>
      <w:r w:rsidRPr="00A20DFA">
        <w:t>Amend clause 13.1. to read:</w:t>
      </w:r>
    </w:p>
    <w:p w:rsidR="00923FF0" w:rsidRDefault="00923FF0" w:rsidP="00923FF0">
      <w:pPr>
        <w:pStyle w:val="Scheduleitem"/>
        <w:numPr>
          <w:ilvl w:val="0"/>
          <w:numId w:val="0"/>
        </w:numPr>
        <w:ind w:left="1440" w:hanging="720"/>
        <w:sectPr w:rsidR="00923FF0">
          <w:headerReference w:type="default" r:id="rId9"/>
          <w:pgSz w:w="11906" w:h="16838"/>
          <w:pgMar w:top="1440" w:right="1440" w:bottom="1440" w:left="1440" w:header="708" w:footer="708" w:gutter="0"/>
          <w:cols w:space="708"/>
          <w:docGrid w:linePitch="360"/>
        </w:sectPr>
      </w:pPr>
      <w:r>
        <w:t>“13.1.</w:t>
      </w:r>
      <w:r>
        <w:tab/>
      </w:r>
      <w:r w:rsidRPr="00DF7A1E">
        <w:t>Within Appendix A, where the Regulations in Table 2 below are mentioned, refer to the relevant ADR in force at the time of manufacture</w:t>
      </w:r>
      <w:r>
        <w:t>.”</w:t>
      </w:r>
    </w:p>
    <w:p w:rsidR="00923FF0" w:rsidRDefault="00923FF0" w:rsidP="00923FF0">
      <w:pPr>
        <w:pStyle w:val="Clauseheadding"/>
        <w:numPr>
          <w:ilvl w:val="0"/>
          <w:numId w:val="0"/>
        </w:numPr>
        <w:ind w:left="1418" w:hanging="1418"/>
      </w:pPr>
      <w:r>
        <w:t>Schedule 2</w:t>
      </w:r>
    </w:p>
    <w:p w:rsidR="00923FF0" w:rsidRDefault="00923FF0" w:rsidP="008D1655">
      <w:pPr>
        <w:pStyle w:val="Scheduleitem"/>
        <w:numPr>
          <w:ilvl w:val="0"/>
          <w:numId w:val="9"/>
        </w:numPr>
      </w:pPr>
      <w:r>
        <w:t>Delete and replace Appendix A with:</w:t>
      </w:r>
    </w:p>
    <w:p w:rsidR="00987502" w:rsidRPr="006D1D9C" w:rsidRDefault="00987502" w:rsidP="00987502">
      <w:pPr>
        <w:rPr>
          <w:b/>
        </w:rPr>
      </w:pPr>
      <w:r w:rsidRPr="006D1D9C">
        <w:rPr>
          <w:b/>
        </w:rPr>
        <w:t>Agreement</w:t>
      </w:r>
    </w:p>
    <w:p w:rsidR="00987502" w:rsidRPr="006D1D9C" w:rsidRDefault="00987502" w:rsidP="00987502">
      <w:pPr>
        <w:rPr>
          <w:b/>
        </w:rPr>
      </w:pPr>
    </w:p>
    <w:p w:rsidR="00987502" w:rsidRPr="006D1D9C" w:rsidRDefault="00987502" w:rsidP="00987502">
      <w:pPr>
        <w:rPr>
          <w:b/>
        </w:rPr>
      </w:pPr>
      <w:r w:rsidRPr="006D1D9C">
        <w:rPr>
          <w:b/>
        </w:rPr>
        <w:t>Concerning the Adoption of Uniform Technical Prescriptions for Wheeled Vehicles, Equipment and Parts which can be Fitted and/or be Used on Wheeled Vehicles and the Conditions for Reciprocal Recognition of Approvals Granted on the Basis of these Prescriptions</w:t>
      </w:r>
      <w:r>
        <w:rPr>
          <w:rStyle w:val="FootnoteReference"/>
          <w:b/>
        </w:rPr>
        <w:footnoteReference w:id="1"/>
      </w:r>
    </w:p>
    <w:p w:rsidR="00987502" w:rsidRDefault="00987502" w:rsidP="00987502"/>
    <w:p w:rsidR="00987502" w:rsidRDefault="00987502" w:rsidP="00987502">
      <w:r>
        <w:t>(Revision 2, including the amendments which entered into force on 16 October 1995)</w:t>
      </w:r>
    </w:p>
    <w:p w:rsidR="00987502" w:rsidRPr="006D1D9C" w:rsidRDefault="00987502" w:rsidP="00987502">
      <w:pPr>
        <w:rPr>
          <w:b/>
        </w:rPr>
      </w:pPr>
      <w:r w:rsidRPr="006D1D9C">
        <w:rPr>
          <w:b/>
        </w:rPr>
        <w:t>Addendum 52: Regulation No. 53</w:t>
      </w:r>
    </w:p>
    <w:p w:rsidR="00987502" w:rsidRPr="006D1D9C" w:rsidRDefault="00987502" w:rsidP="00987502">
      <w:pPr>
        <w:rPr>
          <w:b/>
        </w:rPr>
      </w:pPr>
      <w:r w:rsidRPr="006D1D9C">
        <w:rPr>
          <w:b/>
        </w:rPr>
        <w:t>Revision 3</w:t>
      </w:r>
    </w:p>
    <w:p w:rsidR="00987502" w:rsidRDefault="00987502" w:rsidP="00987502"/>
    <w:p w:rsidR="00987502" w:rsidRDefault="00987502" w:rsidP="00987502">
      <w:r>
        <w:t>Incorporating all valid text up to:</w:t>
      </w:r>
    </w:p>
    <w:p w:rsidR="00987502" w:rsidRDefault="00987502" w:rsidP="00987502">
      <w:r>
        <w:t>Supplement 9 to the 01 series of amendments - Date of entry into force: 15 October 2008</w:t>
      </w:r>
    </w:p>
    <w:p w:rsidR="00987502" w:rsidRDefault="00987502" w:rsidP="00987502">
      <w:r>
        <w:t>Supplement 10 to the 01 series of amendments - Date of entry into force: 24 October 2009</w:t>
      </w:r>
    </w:p>
    <w:p w:rsidR="00987502" w:rsidRDefault="00987502" w:rsidP="00987502">
      <w:r>
        <w:t>Corrigendum 1 to Supplement 10 to the 01 series of amendments - Date of entry into force: 11 November 2009</w:t>
      </w:r>
    </w:p>
    <w:p w:rsidR="00987502" w:rsidRDefault="00987502" w:rsidP="00987502">
      <w:r>
        <w:t>Supplement 11 to the 01 series of amendments - Date of entry into force: 9 December 2010</w:t>
      </w:r>
    </w:p>
    <w:p w:rsidR="00987502" w:rsidRDefault="00987502" w:rsidP="00987502">
      <w:r>
        <w:t>Supplement 12 to the 01 series of amendments - Date of entry into force: 23 June 2011</w:t>
      </w:r>
    </w:p>
    <w:p w:rsidR="00987502" w:rsidRDefault="00987502" w:rsidP="00987502">
      <w:r>
        <w:t>Supplement 13 to the 01 series of amendments - Date of entry into force: 28 October 2011</w:t>
      </w:r>
    </w:p>
    <w:p w:rsidR="00987502" w:rsidRDefault="00987502" w:rsidP="00987502">
      <w:r>
        <w:t>Supplement 14 to the 01 series of amendments - Date of entry into force: 15 July 2013</w:t>
      </w:r>
    </w:p>
    <w:p w:rsidR="00987502" w:rsidRDefault="00987502" w:rsidP="00987502">
      <w:pPr>
        <w:sectPr w:rsidR="00987502">
          <w:pgSz w:w="11906" w:h="16838"/>
          <w:pgMar w:top="1440" w:right="1440" w:bottom="1440" w:left="1440" w:header="708" w:footer="708" w:gutter="0"/>
          <w:cols w:space="708"/>
          <w:docGrid w:linePitch="360"/>
        </w:sectPr>
      </w:pPr>
    </w:p>
    <w:p w:rsidR="00987502" w:rsidRPr="006D1D9C" w:rsidRDefault="00987502" w:rsidP="00987502">
      <w:pPr>
        <w:rPr>
          <w:b/>
        </w:rPr>
      </w:pPr>
      <w:r w:rsidRPr="006D1D9C">
        <w:rPr>
          <w:b/>
        </w:rPr>
        <w:t>Incorporating valid text up to, by the Department of Infrastructure and Regional Development:</w:t>
      </w:r>
    </w:p>
    <w:p w:rsidR="00987502" w:rsidRDefault="00987502" w:rsidP="00987502">
      <w:r>
        <w:t>Corrigendum 1 to Supplement 13 to the 01 series of amendments – Date of entry into force: 26 June 2013</w:t>
      </w:r>
    </w:p>
    <w:p w:rsidR="00987502" w:rsidRDefault="00987502" w:rsidP="00987502">
      <w:r>
        <w:t>Supplement 15 to the 01</w:t>
      </w:r>
      <w:r>
        <w:rPr>
          <w:rStyle w:val="FootnoteReference"/>
        </w:rPr>
        <w:footnoteReference w:id="2"/>
      </w:r>
      <w:r>
        <w:t xml:space="preserve"> series of amendments - Date of entry into force: 3 November 2013</w:t>
      </w:r>
    </w:p>
    <w:p w:rsidR="00987502" w:rsidRDefault="00987502" w:rsidP="00987502">
      <w:r>
        <w:t>Corrigendum 1 to Amendment 1 to Revision 3 of the Regulation (Erratum by the secretariat)</w:t>
      </w:r>
    </w:p>
    <w:p w:rsidR="00987502" w:rsidRDefault="00987502" w:rsidP="00987502">
      <w:r>
        <w:t>Supplement 16 to the 01 series of amendments – Date of entry into force: 15 June 2015</w:t>
      </w:r>
    </w:p>
    <w:p w:rsidR="00987502" w:rsidRDefault="00987502" w:rsidP="00987502">
      <w:r>
        <w:t>Supplement 17 to the 01 series of amendments – Date of entry into force: 8 October 2015</w:t>
      </w:r>
    </w:p>
    <w:p w:rsidR="00987502" w:rsidRDefault="00987502" w:rsidP="00987502">
      <w:r>
        <w:t>Supplement 18 to the 01 series of amendments – Date of entry into force: 8 October 2016</w:t>
      </w:r>
    </w:p>
    <w:p w:rsidR="00987502" w:rsidRDefault="00987502" w:rsidP="00987502">
      <w:r>
        <w:t>02 series of amendments – Date of entry into force: 8 October 2016</w:t>
      </w:r>
    </w:p>
    <w:p w:rsidR="00987502" w:rsidRDefault="00987502" w:rsidP="00987502">
      <w:r>
        <w:t>Supplement 19 to the 01 series of amendments –– Date of entry into force: 22 June 2017</w:t>
      </w:r>
    </w:p>
    <w:p w:rsidR="00987502" w:rsidRDefault="00987502" w:rsidP="00987502">
      <w:r>
        <w:t>Supplement 1 to the 02 series of amendments –– Date of entry into force: 22 June 2017</w:t>
      </w:r>
    </w:p>
    <w:p w:rsidR="008D1655" w:rsidRDefault="008D1655" w:rsidP="00987502">
      <w:pPr>
        <w:rPr>
          <w:b/>
        </w:rPr>
      </w:pPr>
    </w:p>
    <w:p w:rsidR="00987502" w:rsidRPr="008D1655" w:rsidRDefault="00987502" w:rsidP="00987502">
      <w:pPr>
        <w:rPr>
          <w:b/>
        </w:rPr>
      </w:pPr>
      <w:r w:rsidRPr="006D1D9C">
        <w:rPr>
          <w:b/>
        </w:rPr>
        <w:t>Uniform provisions concerning the approval of category L3 vehicles with regard to the installation of lighti</w:t>
      </w:r>
      <w:r w:rsidR="008D1655">
        <w:rPr>
          <w:b/>
        </w:rPr>
        <w:t>ng and light-signalling devices</w:t>
      </w:r>
    </w:p>
    <w:p w:rsidR="00987502" w:rsidRDefault="00987502" w:rsidP="00987502">
      <w:pPr>
        <w:jc w:val="center"/>
      </w:pPr>
      <w:r>
        <w:rPr>
          <w:noProof/>
        </w:rPr>
        <w:drawing>
          <wp:inline distT="0" distB="0" distL="0" distR="0" wp14:anchorId="3EA5E1BF">
            <wp:extent cx="1038225" cy="838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838200"/>
                    </a:xfrm>
                    <a:prstGeom prst="rect">
                      <a:avLst/>
                    </a:prstGeom>
                    <a:noFill/>
                  </pic:spPr>
                </pic:pic>
              </a:graphicData>
            </a:graphic>
          </wp:inline>
        </w:drawing>
      </w:r>
    </w:p>
    <w:p w:rsidR="00987502" w:rsidRDefault="00987502" w:rsidP="00987502">
      <w:pPr>
        <w:jc w:val="center"/>
        <w:rPr>
          <w:b/>
        </w:rPr>
        <w:sectPr w:rsidR="00987502" w:rsidSect="00987502">
          <w:footnotePr>
            <w:numRestart w:val="eachSect"/>
          </w:footnotePr>
          <w:type w:val="continuous"/>
          <w:pgSz w:w="11906" w:h="16838"/>
          <w:pgMar w:top="1440" w:right="1440" w:bottom="1440" w:left="1440" w:header="708" w:footer="708" w:gutter="0"/>
          <w:cols w:space="708"/>
          <w:docGrid w:linePitch="360"/>
        </w:sectPr>
      </w:pPr>
      <w:r w:rsidRPr="006D1D9C">
        <w:rPr>
          <w:b/>
        </w:rPr>
        <w:t>UNITED NATIONS</w:t>
      </w:r>
    </w:p>
    <w:p w:rsidR="00987502" w:rsidRPr="006D1D9C" w:rsidRDefault="00987502" w:rsidP="00987502">
      <w:pPr>
        <w:rPr>
          <w:b/>
        </w:rPr>
      </w:pPr>
      <w:r w:rsidRPr="006D1D9C">
        <w:rPr>
          <w:b/>
        </w:rPr>
        <w:t>Regulation No. 53</w:t>
      </w:r>
    </w:p>
    <w:p w:rsidR="00987502" w:rsidRPr="006D1D9C" w:rsidRDefault="00987502" w:rsidP="00987502">
      <w:pPr>
        <w:rPr>
          <w:b/>
        </w:rPr>
      </w:pPr>
    </w:p>
    <w:p w:rsidR="00987502" w:rsidRPr="006D1D9C" w:rsidRDefault="00987502" w:rsidP="00987502">
      <w:r w:rsidRPr="006D1D9C">
        <w:rPr>
          <w:b/>
        </w:rPr>
        <w:t>Uniform provisions concerning the approval of category L3 vehicles with regard to the installation of lighting and light-signalling devices</w:t>
      </w:r>
    </w:p>
    <w:p w:rsidR="00987502" w:rsidRDefault="00987502" w:rsidP="00987502"/>
    <w:p w:rsidR="00987502" w:rsidRPr="006D1D9C" w:rsidRDefault="00987502" w:rsidP="00987502">
      <w:r w:rsidRPr="006D1D9C">
        <w:t>Contents</w:t>
      </w:r>
    </w:p>
    <w:p w:rsidR="00987502" w:rsidRPr="006D1D9C" w:rsidRDefault="00987502" w:rsidP="00987502">
      <w:r w:rsidRPr="006D1D9C">
        <w:t>1.</w:t>
      </w:r>
      <w:r w:rsidRPr="006D1D9C">
        <w:tab/>
        <w:t>Scope</w:t>
      </w:r>
    </w:p>
    <w:p w:rsidR="00987502" w:rsidRPr="006D1D9C" w:rsidRDefault="00987502" w:rsidP="00987502">
      <w:r w:rsidRPr="006D1D9C">
        <w:t>2.</w:t>
      </w:r>
      <w:r w:rsidRPr="006D1D9C">
        <w:tab/>
        <w:t>Definitions</w:t>
      </w:r>
    </w:p>
    <w:p w:rsidR="00987502" w:rsidRPr="006D1D9C" w:rsidRDefault="00987502" w:rsidP="00987502">
      <w:r w:rsidRPr="006D1D9C">
        <w:t>3.</w:t>
      </w:r>
      <w:r w:rsidRPr="006D1D9C">
        <w:tab/>
        <w:t>Application for approval</w:t>
      </w:r>
    </w:p>
    <w:p w:rsidR="00987502" w:rsidRPr="006D1D9C" w:rsidRDefault="00987502" w:rsidP="00987502">
      <w:r w:rsidRPr="006D1D9C">
        <w:t>4.</w:t>
      </w:r>
      <w:r w:rsidRPr="006D1D9C">
        <w:tab/>
        <w:t>Approval</w:t>
      </w:r>
    </w:p>
    <w:p w:rsidR="00987502" w:rsidRPr="006D1D9C" w:rsidRDefault="00987502" w:rsidP="00987502">
      <w:r w:rsidRPr="006D1D9C">
        <w:t>5.</w:t>
      </w:r>
      <w:r w:rsidRPr="006D1D9C">
        <w:tab/>
        <w:t>General specifications</w:t>
      </w:r>
    </w:p>
    <w:p w:rsidR="00987502" w:rsidRPr="006D1D9C" w:rsidRDefault="00987502" w:rsidP="00987502">
      <w:r w:rsidRPr="006D1D9C">
        <w:t>6.</w:t>
      </w:r>
      <w:r w:rsidRPr="006D1D9C">
        <w:tab/>
        <w:t>Individual specifications</w:t>
      </w:r>
    </w:p>
    <w:p w:rsidR="00987502" w:rsidRPr="006D1D9C" w:rsidRDefault="00987502" w:rsidP="00987502">
      <w:r w:rsidRPr="006D1D9C">
        <w:t>7.</w:t>
      </w:r>
      <w:r w:rsidRPr="006D1D9C">
        <w:tab/>
        <w:t xml:space="preserve">Modifications of the vehicle type or of the installation of its lighting </w:t>
      </w:r>
    </w:p>
    <w:p w:rsidR="00987502" w:rsidRPr="006D1D9C" w:rsidRDefault="00987502" w:rsidP="00987502">
      <w:pPr>
        <w:ind w:firstLine="720"/>
      </w:pPr>
      <w:r w:rsidRPr="006D1D9C">
        <w:t>and light-signalling devices</w:t>
      </w:r>
    </w:p>
    <w:p w:rsidR="00987502" w:rsidRPr="006D1D9C" w:rsidRDefault="00987502" w:rsidP="00987502">
      <w:r w:rsidRPr="006D1D9C">
        <w:t>8.</w:t>
      </w:r>
      <w:r w:rsidRPr="006D1D9C">
        <w:tab/>
        <w:t>Conformity of production</w:t>
      </w:r>
    </w:p>
    <w:p w:rsidR="00987502" w:rsidRPr="006D1D9C" w:rsidRDefault="00987502" w:rsidP="00987502">
      <w:r w:rsidRPr="006D1D9C">
        <w:t>9.</w:t>
      </w:r>
      <w:r w:rsidRPr="006D1D9C">
        <w:tab/>
        <w:t>Penalties for non-conformity of production</w:t>
      </w:r>
    </w:p>
    <w:p w:rsidR="00987502" w:rsidRPr="006D1D9C" w:rsidRDefault="00987502" w:rsidP="00987502">
      <w:r w:rsidRPr="006D1D9C">
        <w:t>10.</w:t>
      </w:r>
      <w:r w:rsidRPr="006D1D9C">
        <w:tab/>
        <w:t>Production definitively discontinued</w:t>
      </w:r>
    </w:p>
    <w:p w:rsidR="00987502" w:rsidRPr="006D1D9C" w:rsidRDefault="00987502" w:rsidP="00987502">
      <w:r w:rsidRPr="006D1D9C">
        <w:t>11.</w:t>
      </w:r>
      <w:r w:rsidRPr="006D1D9C">
        <w:tab/>
        <w:t>Transitional provisions</w:t>
      </w:r>
    </w:p>
    <w:p w:rsidR="00987502" w:rsidRPr="006D1D9C" w:rsidRDefault="00987502" w:rsidP="00987502">
      <w:r w:rsidRPr="006D1D9C">
        <w:t>12.</w:t>
      </w:r>
      <w:r w:rsidRPr="006D1D9C">
        <w:tab/>
        <w:t>Names and addresses of Technical Services responsible for conducting approval tests,</w:t>
      </w:r>
    </w:p>
    <w:p w:rsidR="00987502" w:rsidRPr="006D1D9C" w:rsidRDefault="00987502" w:rsidP="00987502">
      <w:pPr>
        <w:ind w:left="720"/>
      </w:pPr>
      <w:r w:rsidRPr="006D1D9C">
        <w:t>and of Type Approval Authorities</w:t>
      </w:r>
    </w:p>
    <w:p w:rsidR="00987502" w:rsidRDefault="00987502" w:rsidP="00987502"/>
    <w:p w:rsidR="00987502" w:rsidRPr="006D1D9C" w:rsidRDefault="00987502" w:rsidP="00987502">
      <w:r w:rsidRPr="006D1D9C">
        <w:t>Annexes</w:t>
      </w:r>
    </w:p>
    <w:p w:rsidR="00987502" w:rsidRPr="006D1D9C" w:rsidRDefault="00987502" w:rsidP="00987502">
      <w:r w:rsidRPr="006D1D9C">
        <w:t>1</w:t>
      </w:r>
      <w:r w:rsidRPr="006D1D9C">
        <w:tab/>
        <w:t>Communication</w:t>
      </w:r>
    </w:p>
    <w:p w:rsidR="00987502" w:rsidRPr="006D1D9C" w:rsidRDefault="00987502" w:rsidP="00987502">
      <w:r w:rsidRPr="006D1D9C">
        <w:t>2</w:t>
      </w:r>
      <w:r w:rsidRPr="006D1D9C">
        <w:tab/>
        <w:t>Arrangement of approval marks</w:t>
      </w:r>
    </w:p>
    <w:p w:rsidR="00987502" w:rsidRPr="006D1D9C" w:rsidRDefault="00987502" w:rsidP="00987502">
      <w:r w:rsidRPr="006D1D9C">
        <w:t>3</w:t>
      </w:r>
      <w:r w:rsidRPr="006D1D9C">
        <w:tab/>
        <w:t xml:space="preserve">Lamp surfaces, axis and centre of reference, and </w:t>
      </w:r>
      <w:r>
        <w:t>angles of geometric visibility</w:t>
      </w:r>
    </w:p>
    <w:p w:rsidR="00987502" w:rsidRPr="006D1D9C" w:rsidRDefault="00987502" w:rsidP="00987502">
      <w:r w:rsidRPr="006D1D9C">
        <w:t>4</w:t>
      </w:r>
      <w:r w:rsidRPr="006D1D9C">
        <w:tab/>
        <w:t>Forward visibility of red lights and rearward visibility of white lights</w:t>
      </w:r>
    </w:p>
    <w:p w:rsidR="00987502" w:rsidRPr="006D1D9C" w:rsidRDefault="00987502" w:rsidP="00987502">
      <w:r w:rsidRPr="006D1D9C">
        <w:t>5</w:t>
      </w:r>
      <w:r w:rsidRPr="006D1D9C">
        <w:tab/>
        <w:t>Control of conformity of production</w:t>
      </w:r>
    </w:p>
    <w:p w:rsidR="00987502" w:rsidRDefault="00987502" w:rsidP="00987502">
      <w:pPr>
        <w:sectPr w:rsidR="00987502" w:rsidSect="00987502">
          <w:footnotePr>
            <w:numRestart w:val="eachSect"/>
          </w:footnotePr>
          <w:pgSz w:w="11906" w:h="16838"/>
          <w:pgMar w:top="1440" w:right="1440" w:bottom="1440" w:left="1440" w:header="708" w:footer="708" w:gutter="0"/>
          <w:cols w:space="708"/>
          <w:docGrid w:linePitch="360"/>
        </w:sectPr>
      </w:pPr>
      <w:r w:rsidRPr="006D1D9C">
        <w:t>6</w:t>
      </w:r>
      <w:r w:rsidRPr="006D1D9C">
        <w:tab/>
        <w:t>Explanation about "the horizontal inclination", "the bank angle" and the ang</w:t>
      </w:r>
      <w:r>
        <w:t>le "δ"</w:t>
      </w:r>
    </w:p>
    <w:p w:rsidR="00987502" w:rsidRPr="008D1655" w:rsidRDefault="00987502" w:rsidP="008D1655">
      <w:pPr>
        <w:pStyle w:val="Clauseheadding"/>
        <w:numPr>
          <w:ilvl w:val="0"/>
          <w:numId w:val="16"/>
        </w:numPr>
      </w:pPr>
      <w:r w:rsidRPr="008D1655">
        <w:t>Scope</w:t>
      </w:r>
    </w:p>
    <w:p w:rsidR="00987502" w:rsidRDefault="00987502" w:rsidP="00987502">
      <w:pPr>
        <w:pStyle w:val="Subclause"/>
        <w:numPr>
          <w:ilvl w:val="0"/>
          <w:numId w:val="0"/>
        </w:numPr>
        <w:ind w:left="1418"/>
      </w:pPr>
      <w:r>
        <w:t>This Regulation applies to vehicles of category L</w:t>
      </w:r>
      <w:r w:rsidRPr="00396703">
        <w:rPr>
          <w:vertAlign w:val="subscript"/>
        </w:rPr>
        <w:t>3</w:t>
      </w:r>
      <w:r>
        <w:rPr>
          <w:rStyle w:val="FootnoteReference"/>
        </w:rPr>
        <w:footnoteReference w:id="3"/>
      </w:r>
      <w:r>
        <w:t xml:space="preserve"> with regard to the installation of lighting and light-signalling devices.</w:t>
      </w:r>
    </w:p>
    <w:p w:rsidR="00987502" w:rsidRDefault="00987502" w:rsidP="00987502">
      <w:pPr>
        <w:pStyle w:val="Clauseheadding"/>
        <w:numPr>
          <w:ilvl w:val="0"/>
          <w:numId w:val="1"/>
        </w:numPr>
      </w:pPr>
      <w:r>
        <w:t>Definitions</w:t>
      </w:r>
    </w:p>
    <w:p w:rsidR="00987502" w:rsidRDefault="00987502" w:rsidP="00987502">
      <w:pPr>
        <w:pStyle w:val="Subclause"/>
        <w:numPr>
          <w:ilvl w:val="0"/>
          <w:numId w:val="0"/>
        </w:numPr>
        <w:ind w:left="1418"/>
      </w:pPr>
      <w:r>
        <w:t>For the purpose of this Regulation:</w:t>
      </w:r>
    </w:p>
    <w:p w:rsidR="00987502" w:rsidRDefault="00987502" w:rsidP="00987502">
      <w:pPr>
        <w:pStyle w:val="Subclause"/>
        <w:numPr>
          <w:ilvl w:val="1"/>
          <w:numId w:val="1"/>
        </w:numPr>
      </w:pPr>
      <w:r>
        <w:t>"</w:t>
      </w:r>
      <w:r w:rsidRPr="006D1D9C">
        <w:rPr>
          <w:i/>
        </w:rPr>
        <w:t>Approval of a vehicle</w:t>
      </w:r>
      <w:r>
        <w:t>" means the approval of a vehicle type with regard to the number and mode of installation of the lighting and light-signalling devices;</w:t>
      </w:r>
    </w:p>
    <w:p w:rsidR="00987502" w:rsidRDefault="00987502" w:rsidP="00987502">
      <w:pPr>
        <w:pStyle w:val="Subclause"/>
        <w:numPr>
          <w:ilvl w:val="1"/>
          <w:numId w:val="1"/>
        </w:numPr>
      </w:pPr>
      <w:r>
        <w:t>"</w:t>
      </w:r>
      <w:r w:rsidRPr="006D1D9C">
        <w:rPr>
          <w:i/>
        </w:rPr>
        <w:t>Vehicle type</w:t>
      </w:r>
      <w:r>
        <w:t>" means a category of vehicles which do not differ from each other in such essential respects as:</w:t>
      </w:r>
    </w:p>
    <w:p w:rsidR="00987502" w:rsidRDefault="00987502" w:rsidP="00987502">
      <w:pPr>
        <w:pStyle w:val="Subsubclause"/>
        <w:numPr>
          <w:ilvl w:val="2"/>
          <w:numId w:val="1"/>
        </w:numPr>
      </w:pPr>
      <w:r>
        <w:t>The dimensions and external shape of the vehicle;</w:t>
      </w:r>
    </w:p>
    <w:p w:rsidR="00987502" w:rsidRDefault="00987502" w:rsidP="00987502">
      <w:pPr>
        <w:pStyle w:val="Subsubclause"/>
        <w:numPr>
          <w:ilvl w:val="2"/>
          <w:numId w:val="1"/>
        </w:numPr>
      </w:pPr>
      <w:r>
        <w:t>The number and position of the devices;</w:t>
      </w:r>
    </w:p>
    <w:p w:rsidR="00987502" w:rsidRDefault="00987502" w:rsidP="00987502">
      <w:pPr>
        <w:pStyle w:val="Subsubclause"/>
        <w:numPr>
          <w:ilvl w:val="2"/>
          <w:numId w:val="1"/>
        </w:numPr>
      </w:pPr>
      <w:r>
        <w:t>The following shall likewise not be deemed to be "vehicles of a different type":</w:t>
      </w:r>
    </w:p>
    <w:p w:rsidR="00987502" w:rsidRDefault="00987502" w:rsidP="00987502">
      <w:pPr>
        <w:pStyle w:val="Subsubsubclause"/>
        <w:numPr>
          <w:ilvl w:val="3"/>
          <w:numId w:val="1"/>
        </w:numPr>
      </w:pPr>
      <w:r>
        <w:t>Vehicles which differ within the meaning of paragraphs 2.2.1. and 2.2.2. above but not in such a way as to entail a change in the kind, number, position and geometric visibility of the lamps prescribed for the vehicle type in question; and</w:t>
      </w:r>
    </w:p>
    <w:p w:rsidR="00987502" w:rsidRDefault="00987502" w:rsidP="00987502">
      <w:pPr>
        <w:pStyle w:val="Subsubsubclause"/>
        <w:numPr>
          <w:ilvl w:val="3"/>
          <w:numId w:val="1"/>
        </w:numPr>
      </w:pPr>
      <w:r>
        <w:t>Vehicles on which lamps approved under one of the Regulations annexed to the 1958 Agreement, or lamps allowed in the country in which the vehicles are registered, are fitted, or are absent where their fitting is optional;</w:t>
      </w:r>
    </w:p>
    <w:p w:rsidR="00987502" w:rsidRDefault="00987502" w:rsidP="00987502">
      <w:pPr>
        <w:pStyle w:val="Subclause"/>
        <w:numPr>
          <w:ilvl w:val="1"/>
          <w:numId w:val="1"/>
        </w:numPr>
      </w:pPr>
      <w:r>
        <w:t>"</w:t>
      </w:r>
      <w:r w:rsidRPr="006D1D9C">
        <w:rPr>
          <w:i/>
        </w:rPr>
        <w:t>Transverse plane</w:t>
      </w:r>
      <w:r>
        <w:t>" means a vertical plane perpendicular to the median longitudinal plane of the vehicle;</w:t>
      </w:r>
    </w:p>
    <w:p w:rsidR="00987502" w:rsidRDefault="00987502" w:rsidP="00987502">
      <w:pPr>
        <w:ind w:left="1418" w:hanging="1418"/>
      </w:pPr>
      <w:r>
        <w:t>2.32.</w:t>
      </w:r>
      <w:r>
        <w:tab/>
        <w:t>"</w:t>
      </w:r>
      <w:r w:rsidRPr="00396703">
        <w:rPr>
          <w:i/>
        </w:rPr>
        <w:t>Sequential activation</w:t>
      </w:r>
      <w:r>
        <w:t>" means an electrical connection where the individual light sources of a lamp are wired such that they are activated in a predetermined sequence.</w:t>
      </w:r>
    </w:p>
    <w:p w:rsidR="00987502" w:rsidRDefault="00987502" w:rsidP="00987502">
      <w:pPr>
        <w:ind w:left="1418" w:hanging="1418"/>
      </w:pPr>
      <w:r>
        <w:t>2.33.</w:t>
      </w:r>
      <w:r>
        <w:tab/>
        <w:t>"</w:t>
      </w:r>
      <w:r w:rsidRPr="00396703">
        <w:rPr>
          <w:i/>
        </w:rPr>
        <w:t>Emergency stop signal</w:t>
      </w:r>
      <w:r>
        <w:t>" means a signal to indicate to other road users to the rear of the vehicle that a high retardation force has been applied to the vehicle relative to the prevailing road conditions.</w:t>
      </w:r>
    </w:p>
    <w:p w:rsidR="00987502" w:rsidRDefault="00987502" w:rsidP="00987502">
      <w:pPr>
        <w:pStyle w:val="Subclause"/>
        <w:numPr>
          <w:ilvl w:val="1"/>
          <w:numId w:val="1"/>
        </w:numPr>
      </w:pPr>
      <w:r>
        <w:t>"</w:t>
      </w:r>
      <w:r w:rsidRPr="00396703">
        <w:rPr>
          <w:i/>
        </w:rPr>
        <w:t>Unladen vehicle</w:t>
      </w:r>
      <w:r>
        <w:t>" means a vehicle without a driver, or passenger, and unladen, but with its fuel tank full and its normal complement of tools;</w:t>
      </w:r>
    </w:p>
    <w:p w:rsidR="00987502" w:rsidRDefault="00987502" w:rsidP="00987502">
      <w:pPr>
        <w:pStyle w:val="Subclause"/>
        <w:numPr>
          <w:ilvl w:val="1"/>
          <w:numId w:val="1"/>
        </w:numPr>
      </w:pPr>
      <w:r>
        <w:t>"</w:t>
      </w:r>
      <w:r w:rsidRPr="00396703">
        <w:rPr>
          <w:i/>
        </w:rPr>
        <w:t>Lamp</w:t>
      </w:r>
      <w:r>
        <w:t>" means a device designed to illuminate the road or to emit a light signal to other road users. Rear registration plate lamp and retro-reflectors are likewise to be regarded as lamps;</w:t>
      </w:r>
    </w:p>
    <w:p w:rsidR="00987502" w:rsidRDefault="00987502" w:rsidP="00987502">
      <w:pPr>
        <w:pStyle w:val="Subsubclause"/>
        <w:numPr>
          <w:ilvl w:val="2"/>
          <w:numId w:val="1"/>
        </w:numPr>
      </w:pPr>
      <w:r>
        <w:t>"</w:t>
      </w:r>
      <w:r w:rsidRPr="00396703">
        <w:rPr>
          <w:i/>
        </w:rPr>
        <w:t>Equivalent lamps</w:t>
      </w:r>
      <w:r>
        <w:t>" means lamps having the same function and authorised in the country in which the vehicle is registered; such lamps may have different characteristics from those of the lamps with which the vehicle is equipped at the time of approval, on condition that they satisfy the requirements of this Regulation;</w:t>
      </w:r>
    </w:p>
    <w:p w:rsidR="00987502" w:rsidRDefault="00987502" w:rsidP="00987502">
      <w:pPr>
        <w:pStyle w:val="Subsubclause"/>
        <w:numPr>
          <w:ilvl w:val="2"/>
          <w:numId w:val="1"/>
        </w:numPr>
      </w:pPr>
      <w:r>
        <w:t>"</w:t>
      </w:r>
      <w:r w:rsidRPr="00396703">
        <w:rPr>
          <w:i/>
        </w:rPr>
        <w:t>Independent lamp</w:t>
      </w:r>
      <w:r>
        <w:t>" means devices having separate apparent surfaces, separate light sources and separate lamp bodies;</w:t>
      </w:r>
    </w:p>
    <w:p w:rsidR="00987502" w:rsidRDefault="00987502" w:rsidP="00987502">
      <w:pPr>
        <w:pStyle w:val="Subsubclause"/>
        <w:numPr>
          <w:ilvl w:val="2"/>
          <w:numId w:val="1"/>
        </w:numPr>
      </w:pPr>
      <w:r>
        <w:t>"</w:t>
      </w:r>
      <w:r w:rsidRPr="00396703">
        <w:rPr>
          <w:i/>
        </w:rPr>
        <w:t>Grouped lamps</w:t>
      </w:r>
      <w:r>
        <w:t>" means devices having separate apparent surfaces and separate light sources, but a common lamp body;</w:t>
      </w:r>
    </w:p>
    <w:p w:rsidR="00987502" w:rsidRDefault="00987502" w:rsidP="00987502">
      <w:pPr>
        <w:pStyle w:val="Subsubclause"/>
        <w:numPr>
          <w:ilvl w:val="2"/>
          <w:numId w:val="1"/>
        </w:numPr>
      </w:pPr>
      <w:r>
        <w:t>"</w:t>
      </w:r>
      <w:r w:rsidRPr="00396703">
        <w:rPr>
          <w:i/>
        </w:rPr>
        <w:t>Combined</w:t>
      </w:r>
      <w:r>
        <w:t>" means devices having separate apparent surfaces, but a common light source and a common lamp body;</w:t>
      </w:r>
    </w:p>
    <w:p w:rsidR="00987502" w:rsidRDefault="00987502" w:rsidP="00987502">
      <w:pPr>
        <w:pStyle w:val="Subsubclause"/>
        <w:numPr>
          <w:ilvl w:val="2"/>
          <w:numId w:val="1"/>
        </w:numPr>
      </w:pPr>
      <w:r>
        <w:t>"</w:t>
      </w:r>
      <w:r w:rsidRPr="00396703">
        <w:rPr>
          <w:i/>
        </w:rPr>
        <w:t>Reciprocally incorporated</w:t>
      </w:r>
      <w:r>
        <w:t>" means devices having separate light sources or a single light source operating under different conditions (for example, optical, mechanical, electrical differences), totally or partially common apparent surfaces and a common lamp body;</w:t>
      </w:r>
    </w:p>
    <w:p w:rsidR="00987502" w:rsidRDefault="00987502" w:rsidP="00987502">
      <w:pPr>
        <w:pStyle w:val="Subsubclause"/>
        <w:numPr>
          <w:ilvl w:val="2"/>
          <w:numId w:val="1"/>
        </w:numPr>
      </w:pPr>
      <w:r>
        <w:t>"</w:t>
      </w:r>
      <w:r w:rsidRPr="00396703">
        <w:rPr>
          <w:i/>
        </w:rPr>
        <w:t>Driving-beam (main-beam) headlamp</w:t>
      </w:r>
      <w:r>
        <w:t>" means the lamp used to illuminate the road over a long distance ahead of the vehicle;</w:t>
      </w:r>
    </w:p>
    <w:p w:rsidR="00987502" w:rsidRDefault="00987502" w:rsidP="00987502">
      <w:pPr>
        <w:pStyle w:val="Subsubclause"/>
        <w:numPr>
          <w:ilvl w:val="2"/>
          <w:numId w:val="1"/>
        </w:numPr>
      </w:pPr>
      <w:r>
        <w:t>"</w:t>
      </w:r>
      <w:r w:rsidRPr="00396703">
        <w:rPr>
          <w:i/>
        </w:rPr>
        <w:t>Passing-beam (dipped-beam) headlamp</w:t>
      </w:r>
      <w:r>
        <w:t>" means the lamp used to illuminate the road ahead of the vehicle without dazzling of causing undue discomfort to oncoming drivers and other road users;</w:t>
      </w:r>
    </w:p>
    <w:p w:rsidR="00987502" w:rsidRDefault="00987502" w:rsidP="00987502">
      <w:pPr>
        <w:pStyle w:val="Subsubsubclause"/>
        <w:numPr>
          <w:ilvl w:val="3"/>
          <w:numId w:val="1"/>
        </w:numPr>
      </w:pPr>
      <w:r>
        <w:t>"</w:t>
      </w:r>
      <w:r w:rsidRPr="00396703">
        <w:rPr>
          <w:i/>
        </w:rPr>
        <w:t>Principal passing-beam (principal dipped beam)</w:t>
      </w:r>
      <w:r>
        <w:t>" means the dipped beam produced without the contribution of infrared (IR) emitters and/or additional light sources for bend lighting.</w:t>
      </w:r>
    </w:p>
    <w:p w:rsidR="00987502" w:rsidRDefault="00987502" w:rsidP="00987502">
      <w:pPr>
        <w:pStyle w:val="Subsubclause"/>
        <w:numPr>
          <w:ilvl w:val="2"/>
          <w:numId w:val="1"/>
        </w:numPr>
      </w:pPr>
      <w:r>
        <w:t>"</w:t>
      </w:r>
      <w:r w:rsidRPr="00396703">
        <w:rPr>
          <w:i/>
        </w:rPr>
        <w:t>Direction indicator lamp</w:t>
      </w:r>
      <w:r>
        <w:t>" means the lamp used to indicate to other road-users that the driver intends to change direction to the right or to the left;</w:t>
      </w:r>
    </w:p>
    <w:p w:rsidR="00987502" w:rsidRDefault="00987502" w:rsidP="00987502">
      <w:pPr>
        <w:pStyle w:val="Subsubclause"/>
        <w:numPr>
          <w:ilvl w:val="0"/>
          <w:numId w:val="0"/>
        </w:numPr>
        <w:ind w:left="1418"/>
      </w:pPr>
      <w:r>
        <w:t>A direction indicator lamp or lamps may also be used according to provisions of Regulation No. 97.</w:t>
      </w:r>
    </w:p>
    <w:p w:rsidR="00987502" w:rsidRDefault="00987502" w:rsidP="00987502">
      <w:pPr>
        <w:pStyle w:val="Subsubclause"/>
        <w:numPr>
          <w:ilvl w:val="2"/>
          <w:numId w:val="1"/>
        </w:numPr>
      </w:pPr>
      <w:r>
        <w:t>"</w:t>
      </w:r>
      <w:r w:rsidRPr="00396703">
        <w:rPr>
          <w:i/>
        </w:rPr>
        <w:t>Stop lamp</w:t>
      </w:r>
      <w:r>
        <w:t>" means the lamp used to indicate to other road-users to the rear of the vehicle that its driver is applying the service brake;</w:t>
      </w:r>
    </w:p>
    <w:p w:rsidR="00987502" w:rsidRDefault="00987502" w:rsidP="00987502">
      <w:pPr>
        <w:pStyle w:val="Subsubclause"/>
        <w:numPr>
          <w:ilvl w:val="2"/>
          <w:numId w:val="1"/>
        </w:numPr>
      </w:pPr>
      <w:r>
        <w:t>"</w:t>
      </w:r>
      <w:r w:rsidRPr="00396703">
        <w:rPr>
          <w:i/>
        </w:rPr>
        <w:t>Rear-registration-plate illuminating device</w:t>
      </w:r>
      <w:r>
        <w:t>" means the device used to illuminate the space reserved for the rear registration plate; such a device may consist of several optical components;</w:t>
      </w:r>
    </w:p>
    <w:p w:rsidR="00987502" w:rsidRDefault="00987502" w:rsidP="00987502">
      <w:pPr>
        <w:pStyle w:val="Subsubclause"/>
        <w:numPr>
          <w:ilvl w:val="2"/>
          <w:numId w:val="1"/>
        </w:numPr>
      </w:pPr>
      <w:r>
        <w:t>"</w:t>
      </w:r>
      <w:r w:rsidRPr="00396703">
        <w:rPr>
          <w:i/>
        </w:rPr>
        <w:t>Front position lamp</w:t>
      </w:r>
      <w:r>
        <w:t>" means the lamp used to indicate the presence of the vehicle when viewed from the front;</w:t>
      </w:r>
    </w:p>
    <w:p w:rsidR="00987502" w:rsidRDefault="00987502" w:rsidP="00987502">
      <w:pPr>
        <w:pStyle w:val="Subsubclause"/>
        <w:numPr>
          <w:ilvl w:val="2"/>
          <w:numId w:val="1"/>
        </w:numPr>
      </w:pPr>
      <w:r>
        <w:t>"</w:t>
      </w:r>
      <w:r w:rsidRPr="00396703">
        <w:rPr>
          <w:i/>
        </w:rPr>
        <w:t>Rear position lamp</w:t>
      </w:r>
      <w:r>
        <w:t>" means the lamp used to indicate the presence of the vehicle when viewed from the rear;</w:t>
      </w:r>
    </w:p>
    <w:p w:rsidR="00987502" w:rsidRDefault="00987502" w:rsidP="00987502">
      <w:pPr>
        <w:pStyle w:val="Subsubclause"/>
        <w:numPr>
          <w:ilvl w:val="2"/>
          <w:numId w:val="1"/>
        </w:numPr>
      </w:pPr>
      <w:r>
        <w:t>"</w:t>
      </w:r>
      <w:r w:rsidRPr="00396703">
        <w:rPr>
          <w:i/>
        </w:rPr>
        <w:t>Retro-reflector</w:t>
      </w:r>
      <w:r>
        <w:t>" means a device used to indicate the presence of a vehicle by the reflection of light emanating from a light source not connected to the vehicle, the observer being situated near the source;</w:t>
      </w:r>
    </w:p>
    <w:p w:rsidR="00987502" w:rsidRDefault="00987502" w:rsidP="00987502">
      <w:pPr>
        <w:pStyle w:val="Subsubclause"/>
        <w:numPr>
          <w:ilvl w:val="0"/>
          <w:numId w:val="0"/>
        </w:numPr>
        <w:ind w:left="1418"/>
      </w:pPr>
      <w:r>
        <w:t>For the purpose of this Regulation, retro-reflecting number plates are not considered as retro-reflectors;</w:t>
      </w:r>
    </w:p>
    <w:p w:rsidR="00987502" w:rsidRDefault="00987502" w:rsidP="00987502">
      <w:pPr>
        <w:pStyle w:val="Subsubclause"/>
        <w:numPr>
          <w:ilvl w:val="2"/>
          <w:numId w:val="1"/>
        </w:numPr>
      </w:pPr>
      <w:r>
        <w:t>"</w:t>
      </w:r>
      <w:r w:rsidRPr="00396703">
        <w:rPr>
          <w:i/>
        </w:rPr>
        <w:t>Hazard warning signal</w:t>
      </w:r>
      <w:r>
        <w:t>" means the simultaneous operation of all of a vehicle's direction indicator lamps to show that the vehicle temporarily constitutes a special danger to other road users;</w:t>
      </w:r>
    </w:p>
    <w:p w:rsidR="00987502" w:rsidRDefault="00987502" w:rsidP="00987502">
      <w:pPr>
        <w:pStyle w:val="Subsubclause"/>
        <w:numPr>
          <w:ilvl w:val="2"/>
          <w:numId w:val="1"/>
        </w:numPr>
      </w:pPr>
      <w:r>
        <w:t>"</w:t>
      </w:r>
      <w:r w:rsidRPr="00396703">
        <w:rPr>
          <w:i/>
        </w:rPr>
        <w:t>Front fog lamp</w:t>
      </w:r>
      <w:r>
        <w:t>" means the lamp used to improve the illumination of the road in case of fog, snowfall, rainstorms or dust clouds;</w:t>
      </w:r>
    </w:p>
    <w:p w:rsidR="00987502" w:rsidRDefault="00987502" w:rsidP="00987502">
      <w:pPr>
        <w:pStyle w:val="Subsubclause"/>
        <w:numPr>
          <w:ilvl w:val="2"/>
          <w:numId w:val="1"/>
        </w:numPr>
      </w:pPr>
      <w:r>
        <w:t>"</w:t>
      </w:r>
      <w:r w:rsidRPr="00396703">
        <w:rPr>
          <w:i/>
        </w:rPr>
        <w:t>Rear fog lamp</w:t>
      </w:r>
      <w:r>
        <w:t>" means the lamp used to make the vehicle more easily visible from the rear in dense fog;</w:t>
      </w:r>
    </w:p>
    <w:p w:rsidR="00987502" w:rsidRDefault="00987502" w:rsidP="00987502">
      <w:pPr>
        <w:pStyle w:val="Subsubclause"/>
        <w:numPr>
          <w:ilvl w:val="2"/>
          <w:numId w:val="1"/>
        </w:numPr>
      </w:pPr>
      <w:r>
        <w:t>"</w:t>
      </w:r>
      <w:r w:rsidRPr="00396703">
        <w:rPr>
          <w:i/>
        </w:rPr>
        <w:t>Daytime running lamp</w:t>
      </w:r>
      <w:r>
        <w:t>" means a lamp facing in a forward direction used to make the vehicle more easily visible when driving during daytime.</w:t>
      </w:r>
    </w:p>
    <w:p w:rsidR="00987502" w:rsidRDefault="00987502" w:rsidP="00987502">
      <w:pPr>
        <w:pStyle w:val="Subsubclause"/>
        <w:numPr>
          <w:ilvl w:val="2"/>
          <w:numId w:val="1"/>
        </w:numPr>
      </w:pPr>
      <w:r>
        <w:t>"</w:t>
      </w:r>
      <w:r w:rsidRPr="00396703">
        <w:rPr>
          <w:i/>
        </w:rPr>
        <w:t>Interdependent lamp system</w:t>
      </w:r>
      <w:r>
        <w:t>" means an assembly of two or three interdependent lamps providing the same function.</w:t>
      </w:r>
    </w:p>
    <w:p w:rsidR="00987502" w:rsidRDefault="00987502" w:rsidP="00987502">
      <w:pPr>
        <w:pStyle w:val="Subsubsubclause"/>
        <w:numPr>
          <w:ilvl w:val="3"/>
          <w:numId w:val="1"/>
        </w:numPr>
      </w:pPr>
      <w:r>
        <w:t>"</w:t>
      </w:r>
      <w:r w:rsidRPr="00396703">
        <w:rPr>
          <w:i/>
        </w:rPr>
        <w:t>Interdependent lamp marked "Y"</w:t>
      </w:r>
      <w:r>
        <w:t>" means a device operating as part of an interdependent lamp system. Interdependent lamps operate together when activated, have separate apparent surfaces in the direction of the reference axis and separate lamp bodies, and may have separate light source(s).</w:t>
      </w:r>
    </w:p>
    <w:p w:rsidR="00987502" w:rsidRDefault="00987502" w:rsidP="00987502">
      <w:pPr>
        <w:pStyle w:val="Subsubclause"/>
        <w:numPr>
          <w:ilvl w:val="2"/>
          <w:numId w:val="1"/>
        </w:numPr>
      </w:pPr>
      <w:r>
        <w:t>"</w:t>
      </w:r>
      <w:r w:rsidRPr="00396703">
        <w:rPr>
          <w:i/>
        </w:rPr>
        <w:t>Lamps marked "D"</w:t>
      </w:r>
      <w:r>
        <w:t>" means independent lamps, approved as separate devices in such a way that they are allowed to be used either independently or in an assembly of two lamps to be considered as a "single lamp".</w:t>
      </w:r>
    </w:p>
    <w:p w:rsidR="00987502" w:rsidRDefault="00987502" w:rsidP="00987502">
      <w:pPr>
        <w:pStyle w:val="Subclause"/>
        <w:numPr>
          <w:ilvl w:val="1"/>
          <w:numId w:val="1"/>
        </w:numPr>
      </w:pPr>
      <w:r>
        <w:t>"</w:t>
      </w:r>
      <w:r w:rsidRPr="00396703">
        <w:rPr>
          <w:i/>
        </w:rPr>
        <w:t>Light-emitting surface</w:t>
      </w:r>
      <w:r>
        <w:t>" of a "lighting device", "light-signalling device" or a retro-reflector means all or part of the exterior surface of the transparent material as declared in the request for approval by the manufacturer of the device on the drawing, see Annex 3;</w:t>
      </w:r>
    </w:p>
    <w:p w:rsidR="00987502" w:rsidRDefault="00987502" w:rsidP="00987502">
      <w:pPr>
        <w:pStyle w:val="Subclause"/>
        <w:numPr>
          <w:ilvl w:val="1"/>
          <w:numId w:val="1"/>
        </w:numPr>
      </w:pPr>
      <w:r>
        <w:t>"</w:t>
      </w:r>
      <w:r w:rsidRPr="00396703">
        <w:rPr>
          <w:i/>
        </w:rPr>
        <w:t>Illuminating surface</w:t>
      </w:r>
      <w:r>
        <w:t>" (see Annex 3);</w:t>
      </w:r>
    </w:p>
    <w:p w:rsidR="00987502" w:rsidRDefault="00987502" w:rsidP="00987502">
      <w:pPr>
        <w:pStyle w:val="Subsubclause"/>
        <w:numPr>
          <w:ilvl w:val="2"/>
          <w:numId w:val="1"/>
        </w:numPr>
      </w:pPr>
      <w:r>
        <w:t>"</w:t>
      </w:r>
      <w:r w:rsidRPr="00396703">
        <w:rPr>
          <w:i/>
        </w:rPr>
        <w:t>Illuminating surface of a lighting device</w:t>
      </w:r>
      <w:r>
        <w:t>" (paragraphs. 2.5.6., 2.5.7. and 2.5.15. above) means the orthogonal projection of the full aperture of the reflector, or in the case of headlamps with an ellipsoidal reflector of the "projection lens", on a transverse plane. If the lighting device has no reflector, the definition of paragraph 2.7.2. below shall be applied. If the light emitting surface of the lamp extends over part only of the full aperture of the reflector, then the projection of that part only is taken into account.</w:t>
      </w:r>
    </w:p>
    <w:p w:rsidR="00987502" w:rsidRDefault="00987502" w:rsidP="00987502">
      <w:pPr>
        <w:pStyle w:val="Subsubclause"/>
        <w:numPr>
          <w:ilvl w:val="0"/>
          <w:numId w:val="0"/>
        </w:numPr>
        <w:ind w:left="1418"/>
      </w:pPr>
      <w:r>
        <w:t>In the case of a passing-beam headlamp, the illuminating surface is limited by the apparent trace of the cut-off on to the lens. If the reflector and lens are adjustable relative to one another, the mean adjustment should be used;</w:t>
      </w:r>
    </w:p>
    <w:p w:rsidR="00987502" w:rsidRDefault="00987502" w:rsidP="00987502">
      <w:pPr>
        <w:pStyle w:val="Subsubclause"/>
        <w:numPr>
          <w:ilvl w:val="0"/>
          <w:numId w:val="0"/>
        </w:numPr>
        <w:ind w:left="1418"/>
      </w:pPr>
      <w:r>
        <w:t>In the case where any combination of a headlamp producing the principal passing-beam and additional lighting units or light sources designed to produce bend lighting are operated together, the individual illuminating surfaces, taken together, constitute the illuminating surface.</w:t>
      </w:r>
    </w:p>
    <w:p w:rsidR="00987502" w:rsidRDefault="00987502" w:rsidP="00987502">
      <w:pPr>
        <w:pStyle w:val="Subsubclause"/>
        <w:numPr>
          <w:ilvl w:val="2"/>
          <w:numId w:val="1"/>
        </w:numPr>
      </w:pPr>
      <w:r>
        <w:t>"</w:t>
      </w:r>
      <w:r w:rsidRPr="00396703">
        <w:rPr>
          <w:i/>
        </w:rPr>
        <w:t>Illuminating surface of a light-signalling device other than a retro-reflector</w:t>
      </w:r>
      <w:r>
        <w:t>" (paragraphs 2.5.8., 2.5.9., 2.5.11., 2.5.12., 2.5.14. and 2.5.16. above) means the orthogonal projection of the lamp in a plane perpendicular to its axis of reference and in contact with the exterior light-emitting surface of the lamp, this projection being bounded by the edges of screens situated in this plane, each allowing only 98 per cent of the total luminous intensity of the light to persist in the direction of the axis of reference. To determine the lower, upper and lateral limits of the illuminating surface, only screens with horizontal or vertical edges shall be used;</w:t>
      </w:r>
    </w:p>
    <w:p w:rsidR="00987502" w:rsidRDefault="00987502" w:rsidP="00987502">
      <w:pPr>
        <w:pStyle w:val="Subsubclause"/>
        <w:numPr>
          <w:ilvl w:val="2"/>
          <w:numId w:val="1"/>
        </w:numPr>
      </w:pPr>
      <w:r>
        <w:t>"</w:t>
      </w:r>
      <w:r w:rsidRPr="00396703">
        <w:rPr>
          <w:i/>
        </w:rPr>
        <w:t>Illuminating surface of a retro-reflector</w:t>
      </w:r>
      <w:r>
        <w:t>" (para. 2.5.13. above) means the orthogonal projection of a retro-reflector in a plane perpendicular to its axis of reference and delimited by planes continuous to the outermost parts of the retro-reflector's optical system and parallel to that axis. For the purposes of determining the lower, upper and lateral edges of the device, only horizontal and vertical planes shall be considered;</w:t>
      </w:r>
    </w:p>
    <w:p w:rsidR="00987502" w:rsidRDefault="00987502" w:rsidP="00987502">
      <w:pPr>
        <w:pStyle w:val="Subclause"/>
        <w:numPr>
          <w:ilvl w:val="1"/>
          <w:numId w:val="1"/>
        </w:numPr>
      </w:pPr>
      <w:r>
        <w:t>The "</w:t>
      </w:r>
      <w:r w:rsidRPr="00396703">
        <w:rPr>
          <w:i/>
        </w:rPr>
        <w:t>apparent surface</w:t>
      </w:r>
      <w:r>
        <w:t xml:space="preserve">" for a defined direction of observation means, at the request of the manufacturer or his duly accredited representative, the orthogonal projection of: </w:t>
      </w:r>
    </w:p>
    <w:p w:rsidR="00987502" w:rsidRDefault="00987502" w:rsidP="00987502">
      <w:pPr>
        <w:pStyle w:val="Subclause"/>
        <w:numPr>
          <w:ilvl w:val="0"/>
          <w:numId w:val="0"/>
        </w:numPr>
        <w:ind w:left="1418"/>
      </w:pPr>
      <w:r>
        <w:t xml:space="preserve">Either the boundary of the illuminating surface projected on the exterior surface of the lens (a-b), </w:t>
      </w:r>
    </w:p>
    <w:p w:rsidR="00987502" w:rsidRDefault="00987502" w:rsidP="00987502">
      <w:pPr>
        <w:pStyle w:val="Subclause"/>
        <w:numPr>
          <w:ilvl w:val="0"/>
          <w:numId w:val="0"/>
        </w:numPr>
        <w:ind w:left="1418"/>
      </w:pPr>
      <w:r>
        <w:t xml:space="preserve">Or the light-emitting surface (c-d), </w:t>
      </w:r>
    </w:p>
    <w:p w:rsidR="00987502" w:rsidRDefault="00987502" w:rsidP="00987502">
      <w:pPr>
        <w:pStyle w:val="Subclause"/>
        <w:numPr>
          <w:ilvl w:val="0"/>
          <w:numId w:val="0"/>
        </w:numPr>
        <w:ind w:left="1418"/>
      </w:pPr>
      <w:r>
        <w:t>In a plane perpendicular to the direction of observation and tangential to the most exterior point of the lens (see Annex 3 to this Regulation);</w:t>
      </w:r>
    </w:p>
    <w:p w:rsidR="00987502" w:rsidRDefault="00987502" w:rsidP="00987502">
      <w:pPr>
        <w:pStyle w:val="Subclause"/>
        <w:numPr>
          <w:ilvl w:val="1"/>
          <w:numId w:val="1"/>
        </w:numPr>
      </w:pPr>
      <w:r>
        <w:t>"</w:t>
      </w:r>
      <w:r w:rsidRPr="00396703">
        <w:rPr>
          <w:i/>
        </w:rPr>
        <w:t>Axis of reference</w:t>
      </w:r>
      <w:r>
        <w:t>" (or "</w:t>
      </w:r>
      <w:r w:rsidRPr="00396703">
        <w:rPr>
          <w:i/>
        </w:rPr>
        <w:t>reference axis</w:t>
      </w:r>
      <w:r>
        <w:t>") means the characteristic axis of the lamp determined by the manufacturer (of the lamp) for use as the direction of reference (H = 0°, V = 0°) for angles of field for photometric measurements and for installing the lamp on the vehicle;</w:t>
      </w:r>
    </w:p>
    <w:p w:rsidR="00987502" w:rsidRDefault="00987502" w:rsidP="00987502">
      <w:pPr>
        <w:pStyle w:val="Subclause"/>
        <w:numPr>
          <w:ilvl w:val="1"/>
          <w:numId w:val="1"/>
        </w:numPr>
      </w:pPr>
      <w:r>
        <w:t>"</w:t>
      </w:r>
      <w:r w:rsidRPr="00396703">
        <w:rPr>
          <w:i/>
        </w:rPr>
        <w:t>Centre of reference</w:t>
      </w:r>
      <w:r>
        <w:t>" means the intersection of the axis of reference with the exterior light-emitting surface; it is specified by the manufacturer of the lamp;</w:t>
      </w:r>
    </w:p>
    <w:p w:rsidR="00987502" w:rsidRDefault="00987502" w:rsidP="00987502">
      <w:pPr>
        <w:pStyle w:val="Subclause"/>
        <w:numPr>
          <w:ilvl w:val="1"/>
          <w:numId w:val="1"/>
        </w:numPr>
      </w:pPr>
      <w:r>
        <w:t>"</w:t>
      </w:r>
      <w:r w:rsidRPr="00396703">
        <w:rPr>
          <w:i/>
        </w:rPr>
        <w:t>Angles of geometric visibility</w:t>
      </w:r>
      <w:r>
        <w:t>" means the angles which determine the field of the minimum solid angle in which the apparent surface of the lamp shall be visible. That field of the solid angle is determined by the segments of the sphere of which the centre coincides with the centre of reference of the lamp and the equator is parallel with the ground. These segments are determined in relation to the axis of reference. The horizontal angles β, correspond to the longitude and the vertical angles α to the latitude;</w:t>
      </w:r>
    </w:p>
    <w:p w:rsidR="00987502" w:rsidRDefault="00987502" w:rsidP="00987502">
      <w:pPr>
        <w:pStyle w:val="Subclause"/>
        <w:numPr>
          <w:ilvl w:val="1"/>
          <w:numId w:val="1"/>
        </w:numPr>
      </w:pPr>
      <w:r>
        <w:t>"</w:t>
      </w:r>
      <w:r w:rsidRPr="00396703">
        <w:rPr>
          <w:i/>
        </w:rPr>
        <w:t>Extreme outer edge</w:t>
      </w:r>
      <w:r>
        <w:t>", on either side of the vehicle means the plane parallel to the median longitudinal plane of the vehicle and touching the lateral extremity of the vehicle, disregarding the projection or projections:</w:t>
      </w:r>
    </w:p>
    <w:p w:rsidR="00987502" w:rsidRDefault="00987502" w:rsidP="00987502">
      <w:pPr>
        <w:pStyle w:val="Subsubclause"/>
        <w:numPr>
          <w:ilvl w:val="2"/>
          <w:numId w:val="1"/>
        </w:numPr>
      </w:pPr>
      <w:r>
        <w:t>Of rear-view mirrors,</w:t>
      </w:r>
    </w:p>
    <w:p w:rsidR="00987502" w:rsidRDefault="00987502" w:rsidP="00987502">
      <w:pPr>
        <w:pStyle w:val="Subsubclause"/>
        <w:numPr>
          <w:ilvl w:val="2"/>
          <w:numId w:val="1"/>
        </w:numPr>
      </w:pPr>
      <w:r>
        <w:t>Of direction indicator lamps,</w:t>
      </w:r>
    </w:p>
    <w:p w:rsidR="00987502" w:rsidRDefault="00987502" w:rsidP="00987502">
      <w:pPr>
        <w:pStyle w:val="Subsubclause"/>
        <w:numPr>
          <w:ilvl w:val="2"/>
          <w:numId w:val="1"/>
        </w:numPr>
      </w:pPr>
      <w:r>
        <w:t>Of front and rear position lamps and retro-reflectors;</w:t>
      </w:r>
    </w:p>
    <w:p w:rsidR="00987502" w:rsidRDefault="00987502" w:rsidP="00987502">
      <w:pPr>
        <w:pStyle w:val="Subclause"/>
        <w:numPr>
          <w:ilvl w:val="1"/>
          <w:numId w:val="1"/>
        </w:numPr>
      </w:pPr>
      <w:r>
        <w:t>"</w:t>
      </w:r>
      <w:r w:rsidRPr="00396703">
        <w:rPr>
          <w:i/>
        </w:rPr>
        <w:t>Over-all width</w:t>
      </w:r>
      <w:r>
        <w:t>" means the distance between the two vertical planes defined in paragraph 2.12. above;</w:t>
      </w:r>
    </w:p>
    <w:p w:rsidR="00987502" w:rsidRDefault="00987502" w:rsidP="00987502">
      <w:pPr>
        <w:pStyle w:val="Subclause"/>
        <w:numPr>
          <w:ilvl w:val="1"/>
          <w:numId w:val="1"/>
        </w:numPr>
      </w:pPr>
      <w:r>
        <w:t>"</w:t>
      </w:r>
      <w:r w:rsidRPr="00396703">
        <w:rPr>
          <w:i/>
        </w:rPr>
        <w:t>A single lamp</w:t>
      </w:r>
      <w:r>
        <w:t xml:space="preserve">" means: </w:t>
      </w:r>
    </w:p>
    <w:p w:rsidR="00987502" w:rsidRDefault="00987502" w:rsidP="00987502">
      <w:pPr>
        <w:pStyle w:val="Subclause"/>
        <w:numPr>
          <w:ilvl w:val="0"/>
          <w:numId w:val="0"/>
        </w:numPr>
        <w:ind w:left="2153" w:hanging="735"/>
      </w:pPr>
      <w:r>
        <w:t>(a)</w:t>
      </w:r>
      <w:r>
        <w:tab/>
        <w:t>A device or part of a device having one lighting or light-signalling function, one or more light source(s) and one apparent surface in the direction of the reference axis, which may be a continuous surface or composed of two or more distinct parts; or</w:t>
      </w:r>
    </w:p>
    <w:p w:rsidR="00987502" w:rsidRDefault="00987502" w:rsidP="00987502">
      <w:pPr>
        <w:pStyle w:val="Subclause"/>
        <w:numPr>
          <w:ilvl w:val="0"/>
          <w:numId w:val="0"/>
        </w:numPr>
        <w:ind w:left="2153" w:hanging="735"/>
      </w:pPr>
      <w:r>
        <w:t>(b)</w:t>
      </w:r>
      <w:r>
        <w:tab/>
        <w:t>Any assembly of two lamps marked "D", whether identical or not, having the same function, or</w:t>
      </w:r>
    </w:p>
    <w:p w:rsidR="00987502" w:rsidRDefault="00987502" w:rsidP="00987502">
      <w:pPr>
        <w:pStyle w:val="Subclause"/>
        <w:numPr>
          <w:ilvl w:val="0"/>
          <w:numId w:val="0"/>
        </w:numPr>
        <w:ind w:left="2153" w:hanging="735"/>
      </w:pPr>
      <w:r>
        <w:t>(c)</w:t>
      </w:r>
      <w:r>
        <w:tab/>
        <w:t>Any assembly of two independent retro-reflectors, whether identical or not, that have been approved separately; or</w:t>
      </w:r>
    </w:p>
    <w:p w:rsidR="00987502" w:rsidRDefault="00987502" w:rsidP="00987502">
      <w:pPr>
        <w:pStyle w:val="Subclause"/>
        <w:numPr>
          <w:ilvl w:val="0"/>
          <w:numId w:val="0"/>
        </w:numPr>
        <w:ind w:left="2153" w:hanging="735"/>
      </w:pPr>
      <w:r>
        <w:t>(d)</w:t>
      </w:r>
      <w:r>
        <w:tab/>
        <w:t>Any interdependent lamp system composed of two or three interdependent lamps marked "Y" approved together and providing the same function.</w:t>
      </w:r>
    </w:p>
    <w:p w:rsidR="00987502" w:rsidRDefault="00987502" w:rsidP="00987502">
      <w:pPr>
        <w:pStyle w:val="Subclause"/>
        <w:numPr>
          <w:ilvl w:val="1"/>
          <w:numId w:val="1"/>
        </w:numPr>
      </w:pPr>
      <w:r>
        <w:t>"</w:t>
      </w:r>
      <w:r w:rsidRPr="00396703">
        <w:rPr>
          <w:i/>
        </w:rPr>
        <w:t>Distance between two lamps</w:t>
      </w:r>
      <w:r>
        <w:t>" which face in the same direction means the shortest distance between the two apparent surfaces in the direction of the reference axis. Where the distance between the lamps clearly meets the requirements of the Regulation, the exact edges of apparent surfaces need not be determined;</w:t>
      </w:r>
    </w:p>
    <w:p w:rsidR="00987502" w:rsidRDefault="00987502" w:rsidP="00987502">
      <w:pPr>
        <w:pStyle w:val="Subclause"/>
        <w:numPr>
          <w:ilvl w:val="1"/>
          <w:numId w:val="1"/>
        </w:numPr>
      </w:pPr>
      <w:r>
        <w:t>"</w:t>
      </w:r>
      <w:r w:rsidRPr="00396703">
        <w:rPr>
          <w:i/>
        </w:rPr>
        <w:t>Operating tell-tale</w:t>
      </w:r>
      <w:r>
        <w:t>" means a visual or auditory signal (or any equivalent signal) indicating that a device has been switched on and whether or not it is operating correctly;</w:t>
      </w:r>
    </w:p>
    <w:p w:rsidR="00987502" w:rsidRDefault="00987502" w:rsidP="00987502">
      <w:pPr>
        <w:pStyle w:val="Subclause"/>
        <w:numPr>
          <w:ilvl w:val="1"/>
          <w:numId w:val="1"/>
        </w:numPr>
      </w:pPr>
      <w:r>
        <w:t>"</w:t>
      </w:r>
      <w:r w:rsidRPr="00396703">
        <w:rPr>
          <w:i/>
        </w:rPr>
        <w:t>Circuit-closed tell-tale</w:t>
      </w:r>
      <w:r>
        <w:t>" means a visual (or any equivalent signal) indicating that a device has been switched on, but not indicating whether or not it is operating correctly;</w:t>
      </w:r>
    </w:p>
    <w:p w:rsidR="00987502" w:rsidRDefault="00987502" w:rsidP="00987502">
      <w:pPr>
        <w:pStyle w:val="Subclause"/>
        <w:numPr>
          <w:ilvl w:val="1"/>
          <w:numId w:val="1"/>
        </w:numPr>
      </w:pPr>
      <w:r>
        <w:t>"</w:t>
      </w:r>
      <w:r w:rsidRPr="00396703">
        <w:rPr>
          <w:i/>
        </w:rPr>
        <w:t>Optional lamp</w:t>
      </w:r>
      <w:r>
        <w:t>" means a lamp, the installation of which is left to the discretion of the manufacturer;</w:t>
      </w:r>
    </w:p>
    <w:p w:rsidR="00987502" w:rsidRDefault="00987502" w:rsidP="00987502">
      <w:pPr>
        <w:pStyle w:val="Subclause"/>
        <w:numPr>
          <w:ilvl w:val="1"/>
          <w:numId w:val="1"/>
        </w:numPr>
      </w:pPr>
      <w:r>
        <w:t>"</w:t>
      </w:r>
      <w:r w:rsidRPr="00396703">
        <w:rPr>
          <w:i/>
        </w:rPr>
        <w:t>Ground</w:t>
      </w:r>
      <w:r>
        <w:t>" means the surface on which the vehicle stands which should be substantially horizontal;</w:t>
      </w:r>
    </w:p>
    <w:p w:rsidR="00987502" w:rsidRDefault="00987502" w:rsidP="00987502">
      <w:pPr>
        <w:pStyle w:val="Subclause"/>
        <w:numPr>
          <w:ilvl w:val="1"/>
          <w:numId w:val="1"/>
        </w:numPr>
      </w:pPr>
      <w:r>
        <w:t>"</w:t>
      </w:r>
      <w:r w:rsidRPr="00396703">
        <w:rPr>
          <w:i/>
        </w:rPr>
        <w:t>Device</w:t>
      </w:r>
      <w:r>
        <w:t>" means a component or combination of components used in order to perform one or several functions.</w:t>
      </w:r>
    </w:p>
    <w:p w:rsidR="00987502" w:rsidRDefault="00987502" w:rsidP="00987502">
      <w:pPr>
        <w:pStyle w:val="Subclause"/>
        <w:numPr>
          <w:ilvl w:val="1"/>
          <w:numId w:val="1"/>
        </w:numPr>
      </w:pPr>
      <w:r>
        <w:t>"</w:t>
      </w:r>
      <w:r w:rsidRPr="00396703">
        <w:rPr>
          <w:i/>
        </w:rPr>
        <w:t>Colour of the light emitted from the device</w:t>
      </w:r>
      <w:r>
        <w:t>". The definitions of the colour of the light emitted given in Regulation No. 48 and its series of amendments in force at the time of application for type approval shall apply to this Regulation.</w:t>
      </w:r>
    </w:p>
    <w:p w:rsidR="00987502" w:rsidRDefault="00987502" w:rsidP="00987502">
      <w:pPr>
        <w:pStyle w:val="Subclause"/>
        <w:numPr>
          <w:ilvl w:val="1"/>
          <w:numId w:val="1"/>
        </w:numPr>
      </w:pPr>
      <w:r>
        <w:t>"</w:t>
      </w:r>
      <w:r w:rsidRPr="00396703">
        <w:rPr>
          <w:i/>
        </w:rPr>
        <w:t>Gross vehicle mass</w:t>
      </w:r>
      <w:r>
        <w:t>" or "maximum mass" means the technically permissible maximum laden mass as declared by the manufacturer.</w:t>
      </w:r>
    </w:p>
    <w:p w:rsidR="00987502" w:rsidRDefault="00987502" w:rsidP="00987502">
      <w:pPr>
        <w:pStyle w:val="Subclause"/>
        <w:numPr>
          <w:ilvl w:val="1"/>
          <w:numId w:val="1"/>
        </w:numPr>
      </w:pPr>
      <w:r>
        <w:t>"</w:t>
      </w:r>
      <w:r w:rsidRPr="00396703">
        <w:rPr>
          <w:i/>
        </w:rPr>
        <w:t>Laden</w:t>
      </w:r>
      <w:r>
        <w:t xml:space="preserve">" means so loaded as to attain the gross vehicle mass as defined in </w:t>
      </w:r>
      <w:r>
        <w:tab/>
        <w:t>paragraph 2.22. above.</w:t>
      </w:r>
    </w:p>
    <w:p w:rsidR="00987502" w:rsidRDefault="00987502" w:rsidP="00987502">
      <w:pPr>
        <w:pStyle w:val="Subclause"/>
        <w:numPr>
          <w:ilvl w:val="1"/>
          <w:numId w:val="1"/>
        </w:numPr>
      </w:pPr>
      <w:r>
        <w:t>"</w:t>
      </w:r>
      <w:r w:rsidRPr="00396703">
        <w:rPr>
          <w:i/>
        </w:rPr>
        <w:t>Horizontal inclination</w:t>
      </w:r>
      <w:r>
        <w:t>" means the angle created between the beam pattern when the motorcycle is set as specified in paragraph 5.4. of this Regulation, and the beam pattern when the motorcycle is banked (see drawing in Annex 6);</w:t>
      </w:r>
    </w:p>
    <w:p w:rsidR="00987502" w:rsidRDefault="00987502" w:rsidP="00987502">
      <w:pPr>
        <w:pStyle w:val="Subclause"/>
        <w:numPr>
          <w:ilvl w:val="1"/>
          <w:numId w:val="1"/>
        </w:numPr>
      </w:pPr>
      <w:r>
        <w:t>"</w:t>
      </w:r>
      <w:r w:rsidRPr="00396703">
        <w:rPr>
          <w:i/>
        </w:rPr>
        <w:t>Horizontal inclination adjustment system (HIAS)</w:t>
      </w:r>
      <w:r>
        <w:t>" means a device that adjusts the horizontal inclination of the headlamp towards zero;</w:t>
      </w:r>
    </w:p>
    <w:p w:rsidR="00987502" w:rsidRDefault="00987502" w:rsidP="00987502">
      <w:pPr>
        <w:pStyle w:val="Subclause"/>
        <w:numPr>
          <w:ilvl w:val="1"/>
          <w:numId w:val="1"/>
        </w:numPr>
      </w:pPr>
      <w:r>
        <w:t>"</w:t>
      </w:r>
      <w:r w:rsidRPr="00396703">
        <w:rPr>
          <w:i/>
        </w:rPr>
        <w:t>Bank angle</w:t>
      </w:r>
      <w:r>
        <w:t>" means the angle made with the vertical by the vertical longitudinal median plane of the motorcycle, when the motorcycle is rotated about its longitudinal axis (see drawing in Annex 6);</w:t>
      </w:r>
    </w:p>
    <w:p w:rsidR="00987502" w:rsidRDefault="00987502" w:rsidP="00987502">
      <w:pPr>
        <w:pStyle w:val="Subclause"/>
        <w:numPr>
          <w:ilvl w:val="1"/>
          <w:numId w:val="1"/>
        </w:numPr>
      </w:pPr>
      <w:r>
        <w:t>"</w:t>
      </w:r>
      <w:r w:rsidRPr="00396703">
        <w:rPr>
          <w:i/>
        </w:rPr>
        <w:t>HIAS signal</w:t>
      </w:r>
      <w:r>
        <w:t>" means any control signal or, any additional control input to the system or, a control output from the system to the motorcycle;</w:t>
      </w:r>
    </w:p>
    <w:p w:rsidR="00987502" w:rsidRDefault="00987502" w:rsidP="00987502">
      <w:pPr>
        <w:pStyle w:val="Subclause"/>
        <w:numPr>
          <w:ilvl w:val="1"/>
          <w:numId w:val="1"/>
        </w:numPr>
      </w:pPr>
      <w:r>
        <w:t>"</w:t>
      </w:r>
      <w:r w:rsidRPr="00396703">
        <w:rPr>
          <w:i/>
        </w:rPr>
        <w:t>HIAS signal generator</w:t>
      </w:r>
      <w:r>
        <w:t>" means a device, reproducing one or more of the HIAS signals for system test;</w:t>
      </w:r>
    </w:p>
    <w:p w:rsidR="00987502" w:rsidRDefault="00987502" w:rsidP="00987502">
      <w:pPr>
        <w:pStyle w:val="Subclause"/>
        <w:numPr>
          <w:ilvl w:val="1"/>
          <w:numId w:val="1"/>
        </w:numPr>
      </w:pPr>
      <w:r>
        <w:t>"</w:t>
      </w:r>
      <w:r w:rsidRPr="00396703">
        <w:rPr>
          <w:i/>
        </w:rPr>
        <w:t>HIAS test angle</w:t>
      </w:r>
      <w:r>
        <w:t>" means the angle δ created by the headlamp cut-off line and HH line (in case of an asymmetrical beam headlamp, the horizontal part of the cut-off shall be used), (see drawing in Annex 6).</w:t>
      </w:r>
    </w:p>
    <w:p w:rsidR="00987502" w:rsidRDefault="00987502" w:rsidP="00987502">
      <w:pPr>
        <w:pStyle w:val="Subclause"/>
        <w:numPr>
          <w:ilvl w:val="1"/>
          <w:numId w:val="1"/>
        </w:numPr>
      </w:pPr>
      <w:r>
        <w:t>"</w:t>
      </w:r>
      <w:r w:rsidRPr="00396703">
        <w:rPr>
          <w:i/>
        </w:rPr>
        <w:t>Bend lighting</w:t>
      </w:r>
      <w:r>
        <w:t>" means a lighting function to provide enhanced illumination in bends.</w:t>
      </w:r>
    </w:p>
    <w:p w:rsidR="00987502" w:rsidRDefault="00987502" w:rsidP="00987502">
      <w:pPr>
        <w:pStyle w:val="Subclause"/>
        <w:numPr>
          <w:ilvl w:val="1"/>
          <w:numId w:val="1"/>
        </w:numPr>
      </w:pPr>
      <w:r>
        <w:t>"</w:t>
      </w:r>
      <w:r w:rsidRPr="00396703">
        <w:rPr>
          <w:i/>
        </w:rPr>
        <w:t>H plane</w:t>
      </w:r>
      <w:r>
        <w:t>" means the horizontal plane containing the centre of reference of the lamp.</w:t>
      </w:r>
    </w:p>
    <w:p w:rsidR="00987502" w:rsidRDefault="00987502" w:rsidP="00987502">
      <w:pPr>
        <w:pStyle w:val="Clauseheadding"/>
        <w:numPr>
          <w:ilvl w:val="0"/>
          <w:numId w:val="1"/>
        </w:numPr>
      </w:pPr>
      <w:r>
        <w:t>Application for approval</w:t>
      </w:r>
    </w:p>
    <w:p w:rsidR="00987502" w:rsidRDefault="00987502" w:rsidP="00987502">
      <w:pPr>
        <w:pStyle w:val="Subclause"/>
        <w:numPr>
          <w:ilvl w:val="1"/>
          <w:numId w:val="1"/>
        </w:numPr>
      </w:pPr>
      <w:r>
        <w:t>The application for approval of a vehicle type with regard to the installation of its lighting and light-signalling devices shall be submitted by the vehicle manufacturer or by his duly accredited representative.</w:t>
      </w:r>
    </w:p>
    <w:p w:rsidR="00987502" w:rsidRDefault="00987502" w:rsidP="00987502">
      <w:pPr>
        <w:pStyle w:val="Subclause"/>
        <w:numPr>
          <w:ilvl w:val="1"/>
          <w:numId w:val="1"/>
        </w:numPr>
      </w:pPr>
      <w:r>
        <w:t>It shall be accompanied by the undermentioned documents in triplicate and the following particulars:</w:t>
      </w:r>
    </w:p>
    <w:p w:rsidR="00987502" w:rsidRDefault="00987502" w:rsidP="00987502">
      <w:pPr>
        <w:pStyle w:val="Subsubclause"/>
        <w:numPr>
          <w:ilvl w:val="2"/>
          <w:numId w:val="1"/>
        </w:numPr>
      </w:pPr>
      <w:r>
        <w:t>A description of the vehicle type with regard to the items mentioned in paragraphs 2.2.1. to 2.2.3. above; the vehicle type duly identified shall be specified;</w:t>
      </w:r>
    </w:p>
    <w:p w:rsidR="00987502" w:rsidRDefault="00987502" w:rsidP="00987502">
      <w:pPr>
        <w:pStyle w:val="Subsubclause"/>
        <w:numPr>
          <w:ilvl w:val="2"/>
          <w:numId w:val="1"/>
        </w:numPr>
      </w:pPr>
      <w:r>
        <w:t>A list of the devices intended by the manufacturer to form the lighting and light-signalling equipment; the list may include several types of device for each function; each type shall be duly identified (national or international approval mark, if approved, name of manufacturer, etc.); in addition, the list may include in respect of each function the additional annotation "or equivalent devices";</w:t>
      </w:r>
    </w:p>
    <w:p w:rsidR="00987502" w:rsidRDefault="00987502" w:rsidP="00987502">
      <w:pPr>
        <w:pStyle w:val="Subsubclause"/>
        <w:numPr>
          <w:ilvl w:val="2"/>
          <w:numId w:val="1"/>
        </w:numPr>
      </w:pPr>
      <w:r>
        <w:t xml:space="preserve">A layout drawing of the lighting and light-signalling installation as a whole, showing the position of the various devices on the vehicle; and </w:t>
      </w:r>
    </w:p>
    <w:p w:rsidR="00987502" w:rsidRDefault="00987502" w:rsidP="00987502">
      <w:pPr>
        <w:pStyle w:val="Subsubclause"/>
        <w:numPr>
          <w:ilvl w:val="2"/>
          <w:numId w:val="1"/>
        </w:numPr>
      </w:pPr>
      <w:r>
        <w:t>If necessary, in order to verify the conformity to the prescriptions of the present regulation, a layout drawing or drawings of each lamp showing the illuminating surface, as defined in paragraph 2.7.1. above, the light-emitting surface as defined in paragraph 2.6. above, the axis of reference as defined in paragraph 2.9. above and the centre of reference as defined in paragraph 2.10. above. This information is not necessary in the case of the rear registration plate lamp (paragraph 2.5.10. above).</w:t>
      </w:r>
    </w:p>
    <w:p w:rsidR="00987502" w:rsidRDefault="00987502" w:rsidP="00987502">
      <w:pPr>
        <w:pStyle w:val="Subsubclause"/>
        <w:numPr>
          <w:ilvl w:val="2"/>
          <w:numId w:val="1"/>
        </w:numPr>
      </w:pPr>
      <w:r>
        <w:t>The application shall include a statement of the method used for the definition of the apparent surface (paragraph 2.8. above).</w:t>
      </w:r>
    </w:p>
    <w:p w:rsidR="00987502" w:rsidRDefault="00987502" w:rsidP="00987502">
      <w:pPr>
        <w:pStyle w:val="Subclause"/>
        <w:numPr>
          <w:ilvl w:val="1"/>
          <w:numId w:val="1"/>
        </w:numPr>
      </w:pPr>
      <w:r>
        <w:t>An unladen vehicle fitted with a complete set of lighting and light-signalling equipment, as prescribed in paragraph 3.2.2. above, and representative of the vehicle type to be approved shall be submitted to the Technical Service responsible for conducting approval tests.</w:t>
      </w:r>
    </w:p>
    <w:p w:rsidR="00987502" w:rsidRDefault="00987502" w:rsidP="00987502">
      <w:pPr>
        <w:pStyle w:val="Clauseheadding"/>
        <w:numPr>
          <w:ilvl w:val="0"/>
          <w:numId w:val="1"/>
        </w:numPr>
      </w:pPr>
      <w:r>
        <w:t>Approval</w:t>
      </w:r>
    </w:p>
    <w:p w:rsidR="00987502" w:rsidRDefault="00987502" w:rsidP="00987502">
      <w:pPr>
        <w:pStyle w:val="Subclause"/>
        <w:numPr>
          <w:ilvl w:val="1"/>
          <w:numId w:val="1"/>
        </w:numPr>
      </w:pPr>
      <w:r>
        <w:t>If the vehicle submitted for approval pursuant to this Regulation meets the requirements of the Regulation in respect of all the devices specified in the list, approval of that vehicle type shall be granted.</w:t>
      </w:r>
    </w:p>
    <w:p w:rsidR="00987502" w:rsidRDefault="00987502" w:rsidP="00987502">
      <w:pPr>
        <w:pStyle w:val="Subclause"/>
        <w:numPr>
          <w:ilvl w:val="1"/>
          <w:numId w:val="1"/>
        </w:numPr>
      </w:pPr>
      <w:r>
        <w:t xml:space="preserve">An approval number shall be assigned to each type approved. Its first two digits (at present 01 for the Regulation in its 01 series of amendments) shall indicate the series of amendments incorporating the most recent major technical amendments made to the Regulation at the time of issue of the approval. </w:t>
      </w:r>
    </w:p>
    <w:p w:rsidR="00987502" w:rsidRDefault="00987502" w:rsidP="00987502">
      <w:pPr>
        <w:pStyle w:val="Subclause"/>
        <w:numPr>
          <w:ilvl w:val="0"/>
          <w:numId w:val="0"/>
        </w:numPr>
        <w:ind w:left="1418"/>
      </w:pPr>
      <w:r>
        <w:t>The same Contracting Party may not assign the same number to another vehicle type or to the same vehicle type submitted with equipment not specified in the list referred to in paragraph 3.2.2. above, subject to the provisions of paragraph 7. of this Regulation.</w:t>
      </w:r>
    </w:p>
    <w:p w:rsidR="00987502" w:rsidRDefault="00987502" w:rsidP="00987502">
      <w:pPr>
        <w:pStyle w:val="Subclause"/>
        <w:numPr>
          <w:ilvl w:val="1"/>
          <w:numId w:val="1"/>
        </w:numPr>
      </w:pPr>
      <w:r>
        <w:t>Notice of approval or of extension or refusal or withdrawal of approval or production definitively discontinued of a vehicle type pursuant to this Regulation shall be communicated to the Parties to the Agreement which apply this Regulation, by means of a form conforming to the model in Annex 1 to this Regulation.</w:t>
      </w:r>
    </w:p>
    <w:p w:rsidR="00987502" w:rsidRDefault="00987502" w:rsidP="00987502">
      <w:pPr>
        <w:pStyle w:val="Subclause"/>
        <w:numPr>
          <w:ilvl w:val="1"/>
          <w:numId w:val="1"/>
        </w:numPr>
      </w:pPr>
      <w:r>
        <w:t>There shall be affixed, conspicuously and in a readily accessible place specified on the approval form, to every vehicle conforming to a vehicle type approved under this Regulation an international approval mark consisting of:</w:t>
      </w:r>
    </w:p>
    <w:p w:rsidR="00987502" w:rsidRDefault="00987502" w:rsidP="00987502">
      <w:pPr>
        <w:pStyle w:val="Subsubclause"/>
        <w:numPr>
          <w:ilvl w:val="2"/>
          <w:numId w:val="1"/>
        </w:numPr>
      </w:pPr>
      <w:r>
        <w:t>A circle surrounding the letter "E" followed by the distinguishing number of country which has granted approval;</w:t>
      </w:r>
      <w:r>
        <w:rPr>
          <w:rStyle w:val="FootnoteReference"/>
        </w:rPr>
        <w:footnoteReference w:id="4"/>
      </w:r>
    </w:p>
    <w:p w:rsidR="00987502" w:rsidRDefault="00987502" w:rsidP="00987502">
      <w:pPr>
        <w:pStyle w:val="Subsubclause"/>
        <w:numPr>
          <w:ilvl w:val="2"/>
          <w:numId w:val="1"/>
        </w:numPr>
      </w:pPr>
      <w:r>
        <w:t>The number of this Regulation followed by the letter "R", a dash, and the approval number to the right of the circle prescribed in paragraph 4.4.1. above.</w:t>
      </w:r>
    </w:p>
    <w:p w:rsidR="00987502" w:rsidRDefault="00987502" w:rsidP="00987502">
      <w:pPr>
        <w:pStyle w:val="Subclause"/>
        <w:numPr>
          <w:ilvl w:val="1"/>
          <w:numId w:val="1"/>
        </w:numPr>
      </w:pPr>
      <w:r>
        <w:t>If the vehicle conforms to a vehicle type approved, under one or more other Regulations annexed to the Agreement, in the country which has granted approval under this Regulation, the symbol prescribed in paragraph 4.4.1. above need not be repeated; in such a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4.4.1. above.</w:t>
      </w:r>
    </w:p>
    <w:p w:rsidR="00987502" w:rsidRDefault="00987502" w:rsidP="00987502">
      <w:pPr>
        <w:pStyle w:val="Subclause"/>
        <w:numPr>
          <w:ilvl w:val="1"/>
          <w:numId w:val="1"/>
        </w:numPr>
      </w:pPr>
      <w:r>
        <w:t>The approval mark shall be clearly legible and be indelible.</w:t>
      </w:r>
    </w:p>
    <w:p w:rsidR="00987502" w:rsidRDefault="00987502" w:rsidP="00987502">
      <w:pPr>
        <w:pStyle w:val="Subclause"/>
        <w:numPr>
          <w:ilvl w:val="1"/>
          <w:numId w:val="1"/>
        </w:numPr>
      </w:pPr>
      <w:r>
        <w:t>The approval mark shall be placed close to or on the vehicle data plate affixed by the manufacturer.</w:t>
      </w:r>
    </w:p>
    <w:p w:rsidR="00987502" w:rsidRDefault="00987502" w:rsidP="00987502">
      <w:pPr>
        <w:pStyle w:val="Subclause"/>
        <w:numPr>
          <w:ilvl w:val="1"/>
          <w:numId w:val="1"/>
        </w:numPr>
      </w:pPr>
      <w:r>
        <w:t>Annex 2 to this Regulation gives examples of the arrangement of the approval marks.</w:t>
      </w:r>
    </w:p>
    <w:p w:rsidR="00987502" w:rsidRDefault="00987502" w:rsidP="00987502">
      <w:pPr>
        <w:pStyle w:val="Clauseheadding"/>
        <w:numPr>
          <w:ilvl w:val="0"/>
          <w:numId w:val="1"/>
        </w:numPr>
      </w:pPr>
      <w:r>
        <w:t>General specifications</w:t>
      </w:r>
    </w:p>
    <w:p w:rsidR="00987502" w:rsidRDefault="00987502" w:rsidP="00987502">
      <w:pPr>
        <w:pStyle w:val="Subclause"/>
        <w:numPr>
          <w:ilvl w:val="1"/>
          <w:numId w:val="1"/>
        </w:numPr>
      </w:pPr>
      <w:r>
        <w:t xml:space="preserve">The lighting and light-signalling devices shall be so fitted that in normal conditions of use, and notwithstanding the vibrations to which they may be subjected, they retain the characteristics prescribed by this Regulation and enable the vehicle to comply with the requirements of this Regulation. </w:t>
      </w:r>
    </w:p>
    <w:p w:rsidR="00987502" w:rsidRDefault="00987502" w:rsidP="00987502">
      <w:pPr>
        <w:pStyle w:val="Subclause"/>
        <w:numPr>
          <w:ilvl w:val="0"/>
          <w:numId w:val="0"/>
        </w:numPr>
        <w:ind w:left="1418"/>
      </w:pPr>
      <w:r>
        <w:t>In particular, it shall not be possible for the lamps to be inadvertently maladjusted.</w:t>
      </w:r>
    </w:p>
    <w:p w:rsidR="00987502" w:rsidRDefault="00987502" w:rsidP="00987502">
      <w:pPr>
        <w:pStyle w:val="Subclause"/>
        <w:numPr>
          <w:ilvl w:val="1"/>
          <w:numId w:val="1"/>
        </w:numPr>
      </w:pPr>
      <w:r>
        <w:t>The illuminating lamps shall be so installed that correct adjustment of their orientation can easily be carried out.</w:t>
      </w:r>
    </w:p>
    <w:p w:rsidR="00987502" w:rsidRDefault="00987502" w:rsidP="00987502">
      <w:pPr>
        <w:pStyle w:val="Subclause"/>
        <w:numPr>
          <w:ilvl w:val="1"/>
          <w:numId w:val="1"/>
        </w:numPr>
      </w:pPr>
      <w:r>
        <w:t xml:space="preserve">For all light-signalling devices the reference axis of the lamp when fitted to the vehicle shall be parallel to the bearing plane of the vehicle on the road; in addition, it shall be perpendicular to the median longitudinal plane of the vehicle in the case of side retro-reflectors and parallel to that plane in the case of all light-signalling devices. A tolerance of </w:t>
      </w:r>
      <w:r w:rsidRPr="000136F8">
        <w:sym w:font="WP MathA" w:char="F022"/>
      </w:r>
      <w:r>
        <w:t xml:space="preserve"> 3° shall be allowed in each direction. In addition, if specifications for fitting are provided by the manufacturer they shall be complied with.</w:t>
      </w:r>
    </w:p>
    <w:p w:rsidR="00987502" w:rsidRDefault="00987502" w:rsidP="00987502">
      <w:pPr>
        <w:pStyle w:val="Subclause"/>
        <w:numPr>
          <w:ilvl w:val="1"/>
          <w:numId w:val="1"/>
        </w:numPr>
      </w:pPr>
      <w:r>
        <w:t>In the absence of specific instructions, the height and orientation of the lamps shall be verified with the vehicle unladen and placed on a flat horizontal surface, its median longitudinal plane being vertical and the handlebars being in the position corresponding to the straight ahead movement. The tyre pressures shall be those prescribed by the manufacturer for the particular conditions of loading required in this Regulation.</w:t>
      </w:r>
    </w:p>
    <w:p w:rsidR="00987502" w:rsidRDefault="00987502" w:rsidP="00987502">
      <w:pPr>
        <w:pStyle w:val="Subclause"/>
        <w:numPr>
          <w:ilvl w:val="1"/>
          <w:numId w:val="1"/>
        </w:numPr>
      </w:pPr>
      <w:r>
        <w:t>In the absence of specific instructions:</w:t>
      </w:r>
    </w:p>
    <w:p w:rsidR="00987502" w:rsidRDefault="00987502" w:rsidP="00987502">
      <w:pPr>
        <w:pStyle w:val="Subsubclause"/>
        <w:numPr>
          <w:ilvl w:val="2"/>
          <w:numId w:val="1"/>
        </w:numPr>
      </w:pPr>
      <w:r>
        <w:t>Single lamps or reflectors shall be mounted such that their centre of reference lies in the median longitudinal plane of the vehicle;</w:t>
      </w:r>
    </w:p>
    <w:p w:rsidR="00987502" w:rsidRDefault="00987502" w:rsidP="00987502">
      <w:pPr>
        <w:pStyle w:val="Subsubclause"/>
        <w:numPr>
          <w:ilvl w:val="2"/>
          <w:numId w:val="1"/>
        </w:numPr>
      </w:pPr>
      <w:r>
        <w:t>Lamps constituting a pair and having the same function shall:</w:t>
      </w:r>
    </w:p>
    <w:p w:rsidR="00987502" w:rsidRDefault="00987502" w:rsidP="00987502">
      <w:pPr>
        <w:pStyle w:val="Subsubsubclause"/>
        <w:numPr>
          <w:ilvl w:val="3"/>
          <w:numId w:val="1"/>
        </w:numPr>
      </w:pPr>
      <w:r>
        <w:t>5.5.2.1.</w:t>
      </w:r>
      <w:r>
        <w:tab/>
        <w:t>Be mounted symmetrically in relation to the median longitudinal plane;</w:t>
      </w:r>
    </w:p>
    <w:p w:rsidR="00987502" w:rsidRDefault="00987502" w:rsidP="00987502">
      <w:pPr>
        <w:pStyle w:val="Subsubsubclause"/>
        <w:numPr>
          <w:ilvl w:val="3"/>
          <w:numId w:val="1"/>
        </w:numPr>
      </w:pPr>
      <w:r>
        <w:t>5.5.2.2.</w:t>
      </w:r>
      <w:r>
        <w:tab/>
        <w:t>Be symmetrical to one another in relation to the median longitudinal plane;</w:t>
      </w:r>
    </w:p>
    <w:p w:rsidR="00987502" w:rsidRDefault="00987502" w:rsidP="00987502">
      <w:pPr>
        <w:pStyle w:val="Subsubsubclause"/>
        <w:numPr>
          <w:ilvl w:val="3"/>
          <w:numId w:val="1"/>
        </w:numPr>
      </w:pPr>
      <w:r>
        <w:t>5.5.2.3.</w:t>
      </w:r>
      <w:r>
        <w:tab/>
        <w:t>Satisfy the same colorimetric requirements; and</w:t>
      </w:r>
    </w:p>
    <w:p w:rsidR="00987502" w:rsidRDefault="00987502" w:rsidP="00987502">
      <w:pPr>
        <w:pStyle w:val="Subsubsubclause"/>
        <w:numPr>
          <w:ilvl w:val="3"/>
          <w:numId w:val="1"/>
        </w:numPr>
      </w:pPr>
      <w:r>
        <w:t>5.5.2.4.</w:t>
      </w:r>
      <w:r>
        <w:tab/>
        <w:t>Have identical nominal photometric characteristics;</w:t>
      </w:r>
    </w:p>
    <w:p w:rsidR="00987502" w:rsidRDefault="00987502" w:rsidP="00987502">
      <w:pPr>
        <w:pStyle w:val="Subsubsubclause"/>
        <w:numPr>
          <w:ilvl w:val="3"/>
          <w:numId w:val="1"/>
        </w:numPr>
      </w:pPr>
      <w:r>
        <w:t>5.5.2.5.</w:t>
      </w:r>
      <w:r>
        <w:tab/>
        <w:t>Come on and go off simultaneously;</w:t>
      </w:r>
    </w:p>
    <w:p w:rsidR="00987502" w:rsidRDefault="00987502" w:rsidP="00987502">
      <w:pPr>
        <w:pStyle w:val="Subclause"/>
        <w:numPr>
          <w:ilvl w:val="1"/>
          <w:numId w:val="1"/>
        </w:numPr>
      </w:pPr>
      <w:r>
        <w:t>Grouped, combined or reciprocally incorporated or single lamps</w:t>
      </w:r>
    </w:p>
    <w:p w:rsidR="00987502" w:rsidRDefault="00987502" w:rsidP="00987502">
      <w:pPr>
        <w:pStyle w:val="Subsubclause"/>
        <w:numPr>
          <w:ilvl w:val="2"/>
          <w:numId w:val="1"/>
        </w:numPr>
      </w:pPr>
      <w:r>
        <w:t>Lamps may be grouped, combined or reciprocally incorporated with one another provided that all requirements regarding colour, position, orientation, geometric visibility, electrical connections and other requirements, if any, are fulfilled.</w:t>
      </w:r>
    </w:p>
    <w:p w:rsidR="00987502" w:rsidRDefault="00987502" w:rsidP="00987502">
      <w:pPr>
        <w:pStyle w:val="Subsubsubclause"/>
        <w:numPr>
          <w:ilvl w:val="3"/>
          <w:numId w:val="1"/>
        </w:numPr>
      </w:pPr>
      <w:r>
        <w:t>5.6.1.1.</w:t>
      </w:r>
      <w:r>
        <w:tab/>
        <w:t>The photometric and colorimetric requirements of a lamp shall be fulfilled when all other functions with which this lamp is grouped, combined or reciprocally incorporated are switched OFF.</w:t>
      </w:r>
    </w:p>
    <w:p w:rsidR="00987502" w:rsidRDefault="00987502" w:rsidP="00987502">
      <w:pPr>
        <w:pStyle w:val="Subsubsubclause"/>
        <w:numPr>
          <w:ilvl w:val="3"/>
          <w:numId w:val="1"/>
        </w:numPr>
        <w:ind w:firstLine="22"/>
      </w:pPr>
      <w:r>
        <w:t>However, when a front or rear position lamp is reciprocally incorporated with one or more other function(s) which can be activated together with them, the requirements regarding colour of each of these other functions shall be fulfilled when the reciprocally incorporated function(s) and the front or rear position lamps are switched ON.</w:t>
      </w:r>
    </w:p>
    <w:p w:rsidR="00987502" w:rsidRDefault="00987502" w:rsidP="00987502">
      <w:pPr>
        <w:pStyle w:val="Subsubsubclause"/>
        <w:numPr>
          <w:ilvl w:val="3"/>
          <w:numId w:val="1"/>
        </w:numPr>
      </w:pPr>
      <w:r>
        <w:t>5.6.1.2.</w:t>
      </w:r>
      <w:r>
        <w:tab/>
        <w:t>Stop lamps and direction indicator lamps are not permitted to be reciprocally incorporated.</w:t>
      </w:r>
    </w:p>
    <w:p w:rsidR="00987502" w:rsidRDefault="00987502" w:rsidP="00987502">
      <w:pPr>
        <w:pStyle w:val="Subsubsubclause"/>
        <w:numPr>
          <w:ilvl w:val="3"/>
          <w:numId w:val="1"/>
        </w:numPr>
      </w:pPr>
      <w:r>
        <w:t>5.6.1.3.</w:t>
      </w:r>
      <w:r>
        <w:tab/>
        <w:t>However, where stop lamps and direction indicator lamps are grouped, any horizontal or vertical straight line passing through the projections of the apparent surfaces of these functions on a plane perpendicular to the reference axis, shall not intersect more than two borderlines separating adjacent areas of different colour.</w:t>
      </w:r>
    </w:p>
    <w:p w:rsidR="00987502" w:rsidRDefault="00987502" w:rsidP="00987502">
      <w:pPr>
        <w:pStyle w:val="Subsubclause"/>
        <w:numPr>
          <w:ilvl w:val="2"/>
          <w:numId w:val="1"/>
        </w:numPr>
      </w:pPr>
      <w:r>
        <w:t>Where the apparent surface of a single lamp is composed of two or more distinct parts, it shall satisfy the following requirements:</w:t>
      </w:r>
    </w:p>
    <w:p w:rsidR="00987502" w:rsidRDefault="00987502" w:rsidP="00987502">
      <w:pPr>
        <w:pStyle w:val="Subsubsubclause"/>
        <w:numPr>
          <w:ilvl w:val="3"/>
          <w:numId w:val="1"/>
        </w:numPr>
      </w:pPr>
      <w:r>
        <w:t>5.6.2.1.</w:t>
      </w:r>
      <w:r>
        <w:tab/>
        <w:t>Single lamps as defined in paragraph 2.14., subparagraph (a), composed of two or more distinct parts, shall be installed in such a way that:</w:t>
      </w:r>
    </w:p>
    <w:p w:rsidR="00987502" w:rsidRDefault="00987502" w:rsidP="00987502">
      <w:pPr>
        <w:pStyle w:val="Subsubsubclause"/>
        <w:numPr>
          <w:ilvl w:val="3"/>
          <w:numId w:val="1"/>
        </w:numPr>
        <w:ind w:left="2160" w:hanging="720"/>
      </w:pPr>
      <w:r>
        <w:t>(a)</w:t>
      </w:r>
      <w:r>
        <w:tab/>
        <w:t>Either the total area of the projection of the distinct parts on a plane tangent to the exterior surface of the outer lens and perpendicular to the reference axis shall occupy not less than 60 per cent of the smallest quadrilateral circumscribing the said projection; or</w:t>
      </w:r>
    </w:p>
    <w:p w:rsidR="00987502" w:rsidRDefault="00987502" w:rsidP="00987502">
      <w:pPr>
        <w:pStyle w:val="Subsubsubclause"/>
        <w:numPr>
          <w:ilvl w:val="3"/>
          <w:numId w:val="1"/>
        </w:numPr>
        <w:ind w:left="2160" w:hanging="720"/>
      </w:pPr>
      <w:r>
        <w:t>(b)</w:t>
      </w:r>
      <w:r>
        <w:tab/>
        <w:t>The minimum distance between the facing edges of two adjacent/tangential distinct parts shall not exceed 75 mm when measured perpendicularly to the reference axis.</w:t>
      </w:r>
    </w:p>
    <w:p w:rsidR="00987502" w:rsidRDefault="00987502" w:rsidP="00987502">
      <w:pPr>
        <w:pStyle w:val="Subsubsubclause"/>
        <w:numPr>
          <w:ilvl w:val="3"/>
          <w:numId w:val="1"/>
        </w:numPr>
        <w:ind w:left="720" w:firstLine="720"/>
      </w:pPr>
      <w:r>
        <w:t>These requirements shall not apply to a single retro-reflector.</w:t>
      </w:r>
    </w:p>
    <w:p w:rsidR="00987502" w:rsidRDefault="00987502" w:rsidP="00987502">
      <w:pPr>
        <w:pStyle w:val="Subsubsubclause"/>
        <w:numPr>
          <w:ilvl w:val="3"/>
          <w:numId w:val="1"/>
        </w:numPr>
        <w:ind w:left="1440" w:hanging="1440"/>
      </w:pPr>
      <w:r>
        <w:t>5.6.2.2.</w:t>
      </w:r>
      <w:r>
        <w:tab/>
        <w:t>Single lamps as defined in paragraph 2.14., subparagraph (b) or (c), composed of two lamps marked "D" or two independent retro reflectors, shall be installed in such a way that:</w:t>
      </w:r>
    </w:p>
    <w:p w:rsidR="00987502" w:rsidRDefault="00987502" w:rsidP="00987502">
      <w:pPr>
        <w:pStyle w:val="Subsubsubclause"/>
        <w:numPr>
          <w:ilvl w:val="3"/>
          <w:numId w:val="1"/>
        </w:numPr>
        <w:ind w:left="2160" w:hanging="720"/>
      </w:pPr>
      <w:r>
        <w:t>(a)</w:t>
      </w:r>
      <w:r>
        <w:tab/>
        <w:t>Either the projection of the apparent surfaces in the direction of the reference axis of the two lamps or retro reflectors occupies not less than 60 per cent of the smallest quadrilateral circumscribing the projections of the said apparent surfaces in the direction of the reference axis; or</w:t>
      </w:r>
    </w:p>
    <w:p w:rsidR="00987502" w:rsidRDefault="00987502" w:rsidP="00987502">
      <w:pPr>
        <w:pStyle w:val="Subsubsubclause"/>
        <w:numPr>
          <w:ilvl w:val="3"/>
          <w:numId w:val="1"/>
        </w:numPr>
        <w:ind w:left="2160" w:hanging="720"/>
      </w:pPr>
      <w:r>
        <w:t>(b)</w:t>
      </w:r>
      <w:r>
        <w:tab/>
        <w:t>The minimum distance between the facing edges of the apparent surfaces in the direction of the reference axis of two lamps or two independent retro reflectors does not exceed 75 mm when measured perpendicularly to the reference axis.</w:t>
      </w:r>
    </w:p>
    <w:p w:rsidR="00987502" w:rsidRDefault="00987502" w:rsidP="00987502">
      <w:pPr>
        <w:pStyle w:val="Subsubsubclause"/>
        <w:numPr>
          <w:ilvl w:val="3"/>
          <w:numId w:val="1"/>
        </w:numPr>
        <w:ind w:left="1440" w:hanging="1440"/>
      </w:pPr>
      <w:r>
        <w:t>5.6.2.3.</w:t>
      </w:r>
      <w:r>
        <w:tab/>
        <w:t>Single lamps as defined in paragraph 2.14., subparagraph (d), shall fulfil the requirements of paragraph 5.6.2.1.</w:t>
      </w:r>
    </w:p>
    <w:p w:rsidR="00987502" w:rsidRDefault="00987502" w:rsidP="00987502">
      <w:pPr>
        <w:pStyle w:val="Subsubsubclause"/>
        <w:numPr>
          <w:ilvl w:val="3"/>
          <w:numId w:val="1"/>
        </w:numPr>
        <w:ind w:left="1440" w:firstLine="0"/>
      </w:pPr>
      <w:r>
        <w:t>Where two or more lamps and/or two or more separate apparent surfaces are included into the same lamp body and/or have a common outer lens, these shall not be considered as an interdependent lamp system.</w:t>
      </w:r>
    </w:p>
    <w:p w:rsidR="00987502" w:rsidRDefault="00987502" w:rsidP="00987502">
      <w:pPr>
        <w:pStyle w:val="Subsubsubclause"/>
        <w:numPr>
          <w:ilvl w:val="3"/>
          <w:numId w:val="1"/>
        </w:numPr>
        <w:ind w:firstLine="22"/>
      </w:pPr>
      <w:r>
        <w:t>However, a lamp in the shape of a band or strip may be part of an interdependent lamp system.</w:t>
      </w:r>
    </w:p>
    <w:p w:rsidR="00987502" w:rsidRDefault="00987502" w:rsidP="00987502">
      <w:pPr>
        <w:pStyle w:val="Subclause"/>
        <w:numPr>
          <w:ilvl w:val="1"/>
          <w:numId w:val="1"/>
        </w:numPr>
      </w:pPr>
      <w:r>
        <w:t>The maximum height above ground shall be measured from the highest point and the minimum height from the lowest point of the apparent surface in the direction of the reference axis. For passing-beam headlamps, the minimum height from the ground shall be measured from the lowest point of the effective outlet of the optical system (e.g. reflector, lens, projection lens) independent of its utilisation.</w:t>
      </w:r>
    </w:p>
    <w:p w:rsidR="00987502" w:rsidRDefault="00987502" w:rsidP="00987502">
      <w:pPr>
        <w:pStyle w:val="Subclause"/>
        <w:numPr>
          <w:ilvl w:val="0"/>
          <w:numId w:val="0"/>
        </w:numPr>
        <w:ind w:left="1418"/>
      </w:pPr>
      <w:r>
        <w:t>Where the (maximum and minimum) height above the ground clearly meets the requirements of the Regulation, the exact edges of any surface need not be determined.</w:t>
      </w:r>
    </w:p>
    <w:p w:rsidR="00987502" w:rsidRDefault="00987502" w:rsidP="00987502">
      <w:pPr>
        <w:pStyle w:val="Subclause"/>
        <w:numPr>
          <w:ilvl w:val="0"/>
          <w:numId w:val="0"/>
        </w:numPr>
        <w:ind w:left="1418"/>
      </w:pPr>
      <w:r>
        <w:t>When referring to the distance between lamps, the position, as regards width, shall be determined from the inner edges of the apparent surface in the direction of the reference axis.</w:t>
      </w:r>
    </w:p>
    <w:p w:rsidR="00987502" w:rsidRDefault="00987502" w:rsidP="00987502">
      <w:pPr>
        <w:pStyle w:val="Subclause"/>
        <w:numPr>
          <w:ilvl w:val="0"/>
          <w:numId w:val="0"/>
        </w:numPr>
        <w:ind w:left="1418"/>
      </w:pPr>
      <w:r>
        <w:t>Where the position, as regards width, clearly meets the requirements of the Regulation, the exact edges of any surface need not be determined.</w:t>
      </w:r>
    </w:p>
    <w:p w:rsidR="00987502" w:rsidRDefault="00987502" w:rsidP="00987502">
      <w:pPr>
        <w:pStyle w:val="Subclause"/>
        <w:numPr>
          <w:ilvl w:val="0"/>
          <w:numId w:val="0"/>
        </w:numPr>
        <w:ind w:left="1418"/>
      </w:pPr>
      <w:r>
        <w:t>For the purposes of reducing the geometric visibility angles, the position of a lamp with regard to height above the ground, shall be measured from the H plane.</w:t>
      </w:r>
    </w:p>
    <w:p w:rsidR="00987502" w:rsidRDefault="00987502" w:rsidP="00987502">
      <w:pPr>
        <w:pStyle w:val="Subclause"/>
        <w:numPr>
          <w:ilvl w:val="1"/>
          <w:numId w:val="1"/>
        </w:numPr>
      </w:pPr>
      <w:r>
        <w:t>In the absence of specific instructions, no lamps other than direction indicator lamps, the vehicle-hazard warning signal lamps and the emergency stop signal shall be flashing lamps.</w:t>
      </w:r>
    </w:p>
    <w:p w:rsidR="00987502" w:rsidRDefault="00987502" w:rsidP="00987502">
      <w:pPr>
        <w:pStyle w:val="Subsubclause"/>
        <w:numPr>
          <w:ilvl w:val="2"/>
          <w:numId w:val="1"/>
        </w:numPr>
      </w:pPr>
      <w:r>
        <w:t>The photometric characteristics of a direction indicator lamp except for categories 5 and 6 specified in Regulation No. 6, and of a direction indicator lamp specified in Regulation No. 50 may be varied during a flash by sequential activation of light sources as specified in paragraph 5.6. of Regulation No. 6 or in paragraph 6.8. of Regulation No. 50.</w:t>
      </w:r>
    </w:p>
    <w:p w:rsidR="00987502" w:rsidRDefault="00987502" w:rsidP="00987502">
      <w:pPr>
        <w:pStyle w:val="Subsubclause"/>
        <w:numPr>
          <w:ilvl w:val="0"/>
          <w:numId w:val="0"/>
        </w:numPr>
        <w:ind w:left="1418"/>
      </w:pPr>
      <w:r>
        <w:t>This provision shall not apply when direction indicator lamps of categories 2a and 2b of Regulation No. 6 or category 12 of Regulation No. 50 are operated as emergency stop signal according to paragraph 6.14. of this Regulation.</w:t>
      </w:r>
    </w:p>
    <w:p w:rsidR="00987502" w:rsidRDefault="00987502" w:rsidP="00987502">
      <w:pPr>
        <w:pStyle w:val="Subclause"/>
        <w:numPr>
          <w:ilvl w:val="1"/>
          <w:numId w:val="1"/>
        </w:numPr>
      </w:pPr>
      <w:r>
        <w:t>No red light shall be visible towards the front and no white light shall be visible towards the rear. Compliance with this requirement shall be verified as shown hereunder (see drawing in Annex 4):</w:t>
      </w:r>
    </w:p>
    <w:p w:rsidR="00987502" w:rsidRDefault="00987502" w:rsidP="00987502">
      <w:pPr>
        <w:pStyle w:val="Subsubclause"/>
        <w:numPr>
          <w:ilvl w:val="2"/>
          <w:numId w:val="1"/>
        </w:numPr>
      </w:pPr>
      <w:r>
        <w:t>Visibility of red light towards the front: a red lamp must not be directly visible to an observer moving in zone 1 of a transverse plane situated 25 m forward of the foremost point on the vehicle;</w:t>
      </w:r>
    </w:p>
    <w:p w:rsidR="00987502" w:rsidRDefault="00987502" w:rsidP="00987502">
      <w:pPr>
        <w:pStyle w:val="Subsubclause"/>
        <w:numPr>
          <w:ilvl w:val="2"/>
          <w:numId w:val="1"/>
        </w:numPr>
      </w:pPr>
      <w:r>
        <w:t>Visibility of white light towards the rear: a white lamp must not be directly visible to an observer moving in zone 2 of a transverse plane situated 25 m rearward of the rearmost point on the vehicle;</w:t>
      </w:r>
    </w:p>
    <w:p w:rsidR="00987502" w:rsidRDefault="00987502" w:rsidP="00987502">
      <w:pPr>
        <w:pStyle w:val="Subsubclause"/>
        <w:numPr>
          <w:ilvl w:val="2"/>
          <w:numId w:val="1"/>
        </w:numPr>
      </w:pPr>
      <w:r>
        <w:t xml:space="preserve">In their respective planes, the zones 1 and 2 explored by the eye of the observer are bound: </w:t>
      </w:r>
    </w:p>
    <w:p w:rsidR="00987502" w:rsidRDefault="00987502" w:rsidP="00987502">
      <w:pPr>
        <w:pStyle w:val="Subsubsubclause"/>
        <w:numPr>
          <w:ilvl w:val="3"/>
          <w:numId w:val="1"/>
        </w:numPr>
      </w:pPr>
      <w:r>
        <w:t>5.9.3.1.</w:t>
      </w:r>
      <w:r>
        <w:tab/>
        <w:t xml:space="preserve">In height, by two horizontal planes 1 m and 2.2 m respectively above the ground; </w:t>
      </w:r>
    </w:p>
    <w:p w:rsidR="00987502" w:rsidRDefault="00987502" w:rsidP="00987502">
      <w:pPr>
        <w:pStyle w:val="Subsubsubclause"/>
        <w:numPr>
          <w:ilvl w:val="3"/>
          <w:numId w:val="1"/>
        </w:numPr>
      </w:pPr>
      <w:r>
        <w:t>5.9.3.2.</w:t>
      </w:r>
      <w:r>
        <w:tab/>
        <w:t>In width, by two vertical planes which, forming to the front and the rear respectively an angle of 15° outwards from the vehicle's median longitudinal plane, pass through the point or points of contact of vertical planes parallel to the vehicle's median longitudinal plane and delimiting the vehicle's over-all width; if there are several points of contact, the foremost shall correspond to the forward plane and the rearmost to the rearward plane.</w:t>
      </w:r>
    </w:p>
    <w:p w:rsidR="00987502" w:rsidRDefault="00987502" w:rsidP="00987502">
      <w:pPr>
        <w:pStyle w:val="Subclause"/>
        <w:numPr>
          <w:ilvl w:val="1"/>
          <w:numId w:val="1"/>
        </w:numPr>
      </w:pPr>
      <w:r>
        <w:t>The electrical connections shall be such that the front position lamp or the passing-beam headlamp, if there is no front position lamp, the rear position lamp and the rear-registration-plate illuminating device cannot be switched ON or OFF otherwise than simultaneously, unless otherwise specified.</w:t>
      </w:r>
    </w:p>
    <w:p w:rsidR="00987502" w:rsidRDefault="00987502" w:rsidP="00987502">
      <w:pPr>
        <w:pStyle w:val="Subsubclause"/>
        <w:numPr>
          <w:ilvl w:val="2"/>
          <w:numId w:val="1"/>
        </w:numPr>
      </w:pPr>
      <w:r>
        <w:t>In the case of an interdependent lamp system, all light sources shall be switched on and off simultaneously.</w:t>
      </w:r>
    </w:p>
    <w:p w:rsidR="00987502" w:rsidRDefault="00987502" w:rsidP="00987502">
      <w:pPr>
        <w:pStyle w:val="Subclause"/>
        <w:numPr>
          <w:ilvl w:val="1"/>
          <w:numId w:val="1"/>
        </w:numPr>
      </w:pPr>
      <w:r>
        <w:t>In the absence of specific instructions, the electrical connection shall be such that the driving-beam headlamp, the passing-beam headlamp and the fog lamp cannot be switched on unless the lamps referred to in paragraph 5.10. above are likewise switched on. This requirement need not, however, be satisfied in the case of the driving-beam headlamp and passing-beam headlamp where their luminous warnings consist in switching on the passing-beam headlamp intermittently, at short intervals, or in switching on the driving-beam headlamp intermittently, or in switching on the passing-beam headlamp and driving-beam headlamp alternately at short intervals.</w:t>
      </w:r>
    </w:p>
    <w:p w:rsidR="00987502" w:rsidRDefault="00987502" w:rsidP="00987502">
      <w:pPr>
        <w:pStyle w:val="Subsubclause"/>
        <w:numPr>
          <w:ilvl w:val="2"/>
          <w:numId w:val="1"/>
        </w:numPr>
      </w:pPr>
      <w:r>
        <w:t>If installed, the daytime running lamp shall automatically be ON when the engine is running. If the headlamp is switched on, the daytime running lamp shall not come on when the engine is running.</w:t>
      </w:r>
    </w:p>
    <w:p w:rsidR="00987502" w:rsidRDefault="00987502" w:rsidP="00987502">
      <w:pPr>
        <w:pStyle w:val="Subsubclause"/>
        <w:numPr>
          <w:ilvl w:val="0"/>
          <w:numId w:val="0"/>
        </w:numPr>
        <w:ind w:left="1418"/>
      </w:pPr>
      <w:r>
        <w:t>If no daytime running lamp is installed, the headlamp shall automatically be on when the engine is running.</w:t>
      </w:r>
    </w:p>
    <w:p w:rsidR="00987502" w:rsidRDefault="00987502" w:rsidP="00987502">
      <w:pPr>
        <w:pStyle w:val="Subclause"/>
        <w:numPr>
          <w:ilvl w:val="1"/>
          <w:numId w:val="1"/>
        </w:numPr>
      </w:pPr>
      <w:r>
        <w:t>Tell-tale lamps</w:t>
      </w:r>
    </w:p>
    <w:p w:rsidR="00987502" w:rsidRDefault="00987502" w:rsidP="00987502">
      <w:pPr>
        <w:pStyle w:val="Subsubclause"/>
        <w:numPr>
          <w:ilvl w:val="2"/>
          <w:numId w:val="1"/>
        </w:numPr>
      </w:pPr>
      <w:r>
        <w:t>Every tell-tale lamp shall be readily visible to a driver in the normal driving position.</w:t>
      </w:r>
    </w:p>
    <w:p w:rsidR="00987502" w:rsidRDefault="00987502" w:rsidP="00987502">
      <w:pPr>
        <w:pStyle w:val="Subsubclause"/>
        <w:numPr>
          <w:ilvl w:val="2"/>
          <w:numId w:val="1"/>
        </w:numPr>
      </w:pPr>
      <w:r>
        <w:t>Where a "circuit-closed" tell-tale is prescribed by this Regulation, it may be replaced by an "operating" tell-tale.</w:t>
      </w:r>
    </w:p>
    <w:p w:rsidR="00987502" w:rsidRDefault="00987502" w:rsidP="00987502">
      <w:pPr>
        <w:pStyle w:val="Subclause"/>
        <w:numPr>
          <w:ilvl w:val="1"/>
          <w:numId w:val="1"/>
        </w:numPr>
      </w:pPr>
      <w:r>
        <w:t>Colours of the lights</w:t>
      </w:r>
    </w:p>
    <w:p w:rsidR="00987502" w:rsidRDefault="00987502" w:rsidP="00987502">
      <w:pPr>
        <w:pStyle w:val="Subclause"/>
        <w:numPr>
          <w:ilvl w:val="0"/>
          <w:numId w:val="0"/>
        </w:numPr>
        <w:ind w:left="1418"/>
      </w:pPr>
      <w:r>
        <w:t>The colours of the lights referred to in this Regulation shall be as follows:</w:t>
      </w:r>
    </w:p>
    <w:p w:rsidR="00987502" w:rsidRDefault="00987502" w:rsidP="00987502">
      <w:pPr>
        <w:pStyle w:val="Subclause"/>
        <w:numPr>
          <w:ilvl w:val="0"/>
          <w:numId w:val="0"/>
        </w:numPr>
        <w:ind w:left="1418"/>
      </w:pPr>
      <w:r>
        <w:t xml:space="preserve">Driving-beam headlamp: </w:t>
      </w:r>
      <w:r>
        <w:tab/>
      </w:r>
      <w:r>
        <w:tab/>
      </w:r>
      <w:r>
        <w:tab/>
        <w:t>white</w:t>
      </w:r>
    </w:p>
    <w:p w:rsidR="00987502" w:rsidRDefault="00987502" w:rsidP="00987502">
      <w:pPr>
        <w:pStyle w:val="Subclause"/>
        <w:numPr>
          <w:ilvl w:val="0"/>
          <w:numId w:val="0"/>
        </w:numPr>
        <w:ind w:left="1418"/>
      </w:pPr>
      <w:r>
        <w:t>Passing-beam headlamp:</w:t>
      </w:r>
      <w:r>
        <w:tab/>
      </w:r>
      <w:r>
        <w:tab/>
      </w:r>
      <w:r>
        <w:tab/>
        <w:t>white</w:t>
      </w:r>
    </w:p>
    <w:p w:rsidR="00987502" w:rsidRDefault="00987502" w:rsidP="00987502">
      <w:pPr>
        <w:pStyle w:val="Subclause"/>
        <w:numPr>
          <w:ilvl w:val="0"/>
          <w:numId w:val="0"/>
        </w:numPr>
        <w:ind w:left="1418"/>
      </w:pPr>
      <w:r>
        <w:t xml:space="preserve">Direction indicator lamp: </w:t>
      </w:r>
      <w:r>
        <w:tab/>
      </w:r>
      <w:r>
        <w:tab/>
      </w:r>
      <w:r>
        <w:tab/>
        <w:t>amber</w:t>
      </w:r>
    </w:p>
    <w:p w:rsidR="00987502" w:rsidRDefault="00987502" w:rsidP="00987502">
      <w:pPr>
        <w:pStyle w:val="Subclause"/>
        <w:numPr>
          <w:ilvl w:val="0"/>
          <w:numId w:val="0"/>
        </w:numPr>
        <w:ind w:left="1418"/>
      </w:pPr>
      <w:r>
        <w:t xml:space="preserve">Stop lamp: </w:t>
      </w:r>
      <w:r>
        <w:tab/>
      </w:r>
      <w:r>
        <w:tab/>
      </w:r>
      <w:r>
        <w:tab/>
      </w:r>
      <w:r>
        <w:tab/>
      </w:r>
      <w:r>
        <w:tab/>
        <w:t>red</w:t>
      </w:r>
    </w:p>
    <w:p w:rsidR="00987502" w:rsidRDefault="00987502" w:rsidP="00987502">
      <w:pPr>
        <w:pStyle w:val="Subclause"/>
        <w:numPr>
          <w:ilvl w:val="0"/>
          <w:numId w:val="0"/>
        </w:numPr>
        <w:ind w:left="1418"/>
      </w:pPr>
      <w:r>
        <w:t xml:space="preserve">Rear-registration-plate lamp: </w:t>
      </w:r>
      <w:r>
        <w:tab/>
      </w:r>
      <w:r>
        <w:tab/>
      </w:r>
      <w:r>
        <w:tab/>
        <w:t>white</w:t>
      </w:r>
    </w:p>
    <w:p w:rsidR="00987502" w:rsidRDefault="00987502" w:rsidP="00987502">
      <w:pPr>
        <w:pStyle w:val="Subclause"/>
        <w:numPr>
          <w:ilvl w:val="0"/>
          <w:numId w:val="0"/>
        </w:numPr>
        <w:ind w:left="1418"/>
      </w:pPr>
      <w:r>
        <w:t xml:space="preserve">Front position lamp: </w:t>
      </w:r>
      <w:r>
        <w:tab/>
      </w:r>
      <w:r>
        <w:tab/>
      </w:r>
      <w:r>
        <w:tab/>
      </w:r>
      <w:r>
        <w:tab/>
        <w:t>white or amber</w:t>
      </w:r>
    </w:p>
    <w:p w:rsidR="00987502" w:rsidRDefault="00987502" w:rsidP="00987502">
      <w:pPr>
        <w:pStyle w:val="Subclause"/>
        <w:numPr>
          <w:ilvl w:val="0"/>
          <w:numId w:val="0"/>
        </w:numPr>
        <w:ind w:left="1418"/>
      </w:pPr>
      <w:r>
        <w:t xml:space="preserve">Rear position lamp: </w:t>
      </w:r>
      <w:r>
        <w:tab/>
      </w:r>
      <w:r>
        <w:tab/>
      </w:r>
      <w:r>
        <w:tab/>
      </w:r>
      <w:r>
        <w:tab/>
        <w:t>red</w:t>
      </w:r>
    </w:p>
    <w:p w:rsidR="00987502" w:rsidRDefault="00987502" w:rsidP="00987502">
      <w:pPr>
        <w:pStyle w:val="Subclause"/>
        <w:numPr>
          <w:ilvl w:val="0"/>
          <w:numId w:val="0"/>
        </w:numPr>
        <w:ind w:left="1418"/>
      </w:pPr>
      <w:r>
        <w:t xml:space="preserve">Rear retro-reflector, non-triangular: </w:t>
      </w:r>
      <w:r>
        <w:tab/>
      </w:r>
      <w:r>
        <w:tab/>
        <w:t>red</w:t>
      </w:r>
    </w:p>
    <w:p w:rsidR="00987502" w:rsidRDefault="00987502" w:rsidP="00987502">
      <w:pPr>
        <w:pStyle w:val="Subclause"/>
        <w:numPr>
          <w:ilvl w:val="0"/>
          <w:numId w:val="0"/>
        </w:numPr>
        <w:ind w:left="1418"/>
      </w:pPr>
      <w:r>
        <w:t xml:space="preserve">Side retro-reflector, non-triangular: </w:t>
      </w:r>
      <w:r>
        <w:tab/>
      </w:r>
      <w:r>
        <w:tab/>
        <w:t>amber at the front</w:t>
      </w:r>
    </w:p>
    <w:p w:rsidR="00987502" w:rsidRDefault="00987502" w:rsidP="00987502">
      <w:pPr>
        <w:pStyle w:val="Subclause"/>
        <w:numPr>
          <w:ilvl w:val="0"/>
          <w:numId w:val="0"/>
        </w:numPr>
        <w:ind w:left="1418"/>
      </w:pPr>
      <w:r>
        <w:t>amber or red at the rear</w:t>
      </w:r>
    </w:p>
    <w:p w:rsidR="00987502" w:rsidRDefault="00987502" w:rsidP="00987502">
      <w:pPr>
        <w:pStyle w:val="Subclause"/>
        <w:numPr>
          <w:ilvl w:val="0"/>
          <w:numId w:val="0"/>
        </w:numPr>
        <w:ind w:left="1418"/>
      </w:pPr>
      <w:r>
        <w:t xml:space="preserve">Vehicle-hazard warning signal: </w:t>
      </w:r>
      <w:r>
        <w:tab/>
      </w:r>
      <w:r>
        <w:tab/>
        <w:t>amber</w:t>
      </w:r>
    </w:p>
    <w:p w:rsidR="00987502" w:rsidRDefault="00987502" w:rsidP="00987502">
      <w:pPr>
        <w:pStyle w:val="Subclause"/>
        <w:numPr>
          <w:ilvl w:val="0"/>
          <w:numId w:val="0"/>
        </w:numPr>
        <w:ind w:left="1418"/>
      </w:pPr>
      <w:r>
        <w:t xml:space="preserve">Front fog lamp: </w:t>
      </w:r>
      <w:r>
        <w:tab/>
      </w:r>
      <w:r>
        <w:tab/>
      </w:r>
      <w:r>
        <w:tab/>
      </w:r>
      <w:r>
        <w:tab/>
        <w:t>white or selective yellow</w:t>
      </w:r>
    </w:p>
    <w:p w:rsidR="00987502" w:rsidRDefault="00987502" w:rsidP="00987502">
      <w:pPr>
        <w:pStyle w:val="Subclause"/>
        <w:numPr>
          <w:ilvl w:val="0"/>
          <w:numId w:val="0"/>
        </w:numPr>
        <w:ind w:left="1418"/>
      </w:pPr>
      <w:r>
        <w:t xml:space="preserve">Rear fog lamp: </w:t>
      </w:r>
      <w:r>
        <w:tab/>
      </w:r>
      <w:r>
        <w:tab/>
      </w:r>
      <w:r>
        <w:tab/>
      </w:r>
      <w:r>
        <w:tab/>
        <w:t>red</w:t>
      </w:r>
    </w:p>
    <w:p w:rsidR="00987502" w:rsidRDefault="00987502" w:rsidP="00987502">
      <w:pPr>
        <w:pStyle w:val="Subclause"/>
        <w:numPr>
          <w:ilvl w:val="0"/>
          <w:numId w:val="0"/>
        </w:numPr>
        <w:ind w:left="1418"/>
      </w:pPr>
      <w:r>
        <w:t>Daytime running lamp:</w:t>
      </w:r>
      <w:r>
        <w:tab/>
      </w:r>
      <w:r>
        <w:tab/>
      </w:r>
      <w:r>
        <w:tab/>
        <w:t>white</w:t>
      </w:r>
    </w:p>
    <w:p w:rsidR="00987502" w:rsidRDefault="00987502" w:rsidP="00987502">
      <w:pPr>
        <w:pStyle w:val="Subclause"/>
        <w:numPr>
          <w:ilvl w:val="0"/>
          <w:numId w:val="0"/>
        </w:numPr>
        <w:ind w:left="1418"/>
      </w:pPr>
      <w:r>
        <w:t xml:space="preserve">Emergency stop signal: </w:t>
      </w:r>
      <w:r>
        <w:tab/>
      </w:r>
      <w:r>
        <w:tab/>
      </w:r>
      <w:r>
        <w:tab/>
        <w:t>amber or red</w:t>
      </w:r>
    </w:p>
    <w:p w:rsidR="00987502" w:rsidRDefault="00987502" w:rsidP="00987502">
      <w:pPr>
        <w:pStyle w:val="Subclause"/>
        <w:numPr>
          <w:ilvl w:val="1"/>
          <w:numId w:val="1"/>
        </w:numPr>
      </w:pPr>
      <w:r>
        <w:t>Every vehicle submitted for approval pursuant to this Regulation shall be equipped with the following lighting and light-signalling devices:</w:t>
      </w:r>
    </w:p>
    <w:p w:rsidR="00987502" w:rsidRDefault="00987502" w:rsidP="00987502">
      <w:pPr>
        <w:pStyle w:val="Subsubclause"/>
        <w:numPr>
          <w:ilvl w:val="2"/>
          <w:numId w:val="1"/>
        </w:numPr>
      </w:pPr>
      <w:r>
        <w:t>Driving-beam headlamp (paragraph 6.1.);</w:t>
      </w:r>
    </w:p>
    <w:p w:rsidR="00987502" w:rsidRDefault="00987502" w:rsidP="00987502">
      <w:pPr>
        <w:pStyle w:val="Subsubclause"/>
        <w:numPr>
          <w:ilvl w:val="2"/>
          <w:numId w:val="1"/>
        </w:numPr>
      </w:pPr>
      <w:r>
        <w:t>Passing-beam headlamp (paragraph 6.2.);</w:t>
      </w:r>
    </w:p>
    <w:p w:rsidR="00987502" w:rsidRDefault="00987502" w:rsidP="00987502">
      <w:pPr>
        <w:pStyle w:val="Subsubclause"/>
        <w:numPr>
          <w:ilvl w:val="2"/>
          <w:numId w:val="1"/>
        </w:numPr>
      </w:pPr>
      <w:r>
        <w:t>Direction indicator lamps (paragraph 6.3.);</w:t>
      </w:r>
    </w:p>
    <w:p w:rsidR="00987502" w:rsidRDefault="00987502" w:rsidP="00987502">
      <w:pPr>
        <w:pStyle w:val="Subsubclause"/>
        <w:numPr>
          <w:ilvl w:val="2"/>
          <w:numId w:val="1"/>
        </w:numPr>
      </w:pPr>
      <w:r>
        <w:t>Stop lamp, S1 category device specified in Regulation No. 7 or stop lamp specified in Regulation No. 50 (paragraph 6.4.);</w:t>
      </w:r>
    </w:p>
    <w:p w:rsidR="00987502" w:rsidRDefault="00987502" w:rsidP="00987502">
      <w:pPr>
        <w:pStyle w:val="Subsubclause"/>
        <w:numPr>
          <w:ilvl w:val="2"/>
          <w:numId w:val="1"/>
        </w:numPr>
      </w:pPr>
      <w:r>
        <w:t>Rear-registration-plate illuminating device (paragraph 6.5.);</w:t>
      </w:r>
    </w:p>
    <w:p w:rsidR="00987502" w:rsidRDefault="00987502" w:rsidP="00987502">
      <w:pPr>
        <w:pStyle w:val="Subsubclause"/>
        <w:numPr>
          <w:ilvl w:val="2"/>
          <w:numId w:val="1"/>
        </w:numPr>
      </w:pPr>
      <w:r>
        <w:t>Front position lamp (paragraph 6.6.);</w:t>
      </w:r>
    </w:p>
    <w:p w:rsidR="00987502" w:rsidRDefault="00987502" w:rsidP="00987502">
      <w:pPr>
        <w:pStyle w:val="Subsubclause"/>
        <w:numPr>
          <w:ilvl w:val="2"/>
          <w:numId w:val="1"/>
        </w:numPr>
      </w:pPr>
      <w:r>
        <w:t>Rear position lamp (paragraph 6.7.);</w:t>
      </w:r>
    </w:p>
    <w:p w:rsidR="00987502" w:rsidRDefault="00987502" w:rsidP="00987502">
      <w:pPr>
        <w:pStyle w:val="Subsubclause"/>
        <w:numPr>
          <w:ilvl w:val="2"/>
          <w:numId w:val="1"/>
        </w:numPr>
      </w:pPr>
      <w:r>
        <w:t xml:space="preserve">Rear retro reflector, non-triangular (paragraph 6.8.); </w:t>
      </w:r>
    </w:p>
    <w:p w:rsidR="00987502" w:rsidRDefault="00987502" w:rsidP="00987502">
      <w:pPr>
        <w:pStyle w:val="Subsubclause"/>
        <w:numPr>
          <w:ilvl w:val="2"/>
          <w:numId w:val="1"/>
        </w:numPr>
      </w:pPr>
      <w:r>
        <w:t>Side retro reflector, non-triangular (paragraph 6.12.);</w:t>
      </w:r>
    </w:p>
    <w:p w:rsidR="00987502" w:rsidRDefault="00987502" w:rsidP="00987502">
      <w:pPr>
        <w:pStyle w:val="Subclause"/>
        <w:numPr>
          <w:ilvl w:val="1"/>
          <w:numId w:val="1"/>
        </w:numPr>
      </w:pPr>
      <w:r>
        <w:t>It may, in addition, be equipped with the following lighting and light-signalling devices;</w:t>
      </w:r>
    </w:p>
    <w:p w:rsidR="00987502" w:rsidRDefault="00987502" w:rsidP="00987502">
      <w:pPr>
        <w:pStyle w:val="Subsubclause"/>
        <w:numPr>
          <w:ilvl w:val="2"/>
          <w:numId w:val="1"/>
        </w:numPr>
      </w:pPr>
      <w:r>
        <w:t>Vehicle-hazard warning signal (paragraph 6.9.);</w:t>
      </w:r>
    </w:p>
    <w:p w:rsidR="00987502" w:rsidRDefault="00987502" w:rsidP="00987502">
      <w:pPr>
        <w:pStyle w:val="Subsubclause"/>
        <w:numPr>
          <w:ilvl w:val="2"/>
          <w:numId w:val="1"/>
        </w:numPr>
      </w:pPr>
      <w:r>
        <w:t>Fog lamps;</w:t>
      </w:r>
    </w:p>
    <w:p w:rsidR="00987502" w:rsidRDefault="00987502" w:rsidP="00987502">
      <w:pPr>
        <w:pStyle w:val="Subsubsubclause"/>
        <w:numPr>
          <w:ilvl w:val="3"/>
          <w:numId w:val="1"/>
        </w:numPr>
      </w:pPr>
      <w:r>
        <w:t>5.15.2.1.</w:t>
      </w:r>
      <w:r>
        <w:tab/>
        <w:t>Front fog lamp (paragraph 6.10.);</w:t>
      </w:r>
    </w:p>
    <w:p w:rsidR="00987502" w:rsidRDefault="00987502" w:rsidP="00987502">
      <w:pPr>
        <w:pStyle w:val="Subsubsubclause"/>
        <w:numPr>
          <w:ilvl w:val="3"/>
          <w:numId w:val="1"/>
        </w:numPr>
      </w:pPr>
      <w:r>
        <w:t>5.15.2.2.</w:t>
      </w:r>
      <w:r>
        <w:tab/>
        <w:t>Rear fog lamp (paragraph 6.11.);</w:t>
      </w:r>
    </w:p>
    <w:p w:rsidR="00987502" w:rsidRDefault="00987502" w:rsidP="00987502">
      <w:pPr>
        <w:pStyle w:val="Subsubclause"/>
        <w:numPr>
          <w:ilvl w:val="2"/>
          <w:numId w:val="1"/>
        </w:numPr>
      </w:pPr>
      <w:r>
        <w:t>Daytime running lamp (paragraph 6.13.).</w:t>
      </w:r>
    </w:p>
    <w:p w:rsidR="00987502" w:rsidRDefault="00987502" w:rsidP="00987502">
      <w:pPr>
        <w:pStyle w:val="Subsubclause"/>
        <w:numPr>
          <w:ilvl w:val="2"/>
          <w:numId w:val="1"/>
        </w:numPr>
      </w:pPr>
      <w:r>
        <w:t>Stop lamp, S3 category device specified in Regulation No. 7 (paragraph 6.4.).</w:t>
      </w:r>
    </w:p>
    <w:p w:rsidR="00987502" w:rsidRDefault="00987502" w:rsidP="00987502">
      <w:pPr>
        <w:pStyle w:val="Subsubclause"/>
        <w:numPr>
          <w:ilvl w:val="2"/>
          <w:numId w:val="1"/>
        </w:numPr>
      </w:pPr>
      <w:r>
        <w:t>Emergency stop signal (paragraph 6.14.).</w:t>
      </w:r>
    </w:p>
    <w:p w:rsidR="00987502" w:rsidRDefault="00987502" w:rsidP="00987502">
      <w:pPr>
        <w:pStyle w:val="Subclause"/>
        <w:numPr>
          <w:ilvl w:val="1"/>
          <w:numId w:val="1"/>
        </w:numPr>
      </w:pPr>
      <w:r>
        <w:t>The fitting of each of the lighting and light-signalling devices mentioned in paragraphs 5.14. and 5.15. above shall be effected in conformity with the relevant requirements in paragraph 6. of this Regulation.</w:t>
      </w:r>
    </w:p>
    <w:p w:rsidR="00987502" w:rsidRDefault="00987502" w:rsidP="00987502">
      <w:pPr>
        <w:pStyle w:val="Subclause"/>
        <w:numPr>
          <w:ilvl w:val="1"/>
          <w:numId w:val="1"/>
        </w:numPr>
      </w:pPr>
      <w:r>
        <w:t>The fitting of any lighting and light-signalling devices other than those mentioned in paragraphs 5.14. and 5.15. above is prohibited for the purposes of type approval.</w:t>
      </w:r>
    </w:p>
    <w:p w:rsidR="00987502" w:rsidRDefault="00987502" w:rsidP="00987502">
      <w:pPr>
        <w:pStyle w:val="Subclause"/>
        <w:numPr>
          <w:ilvl w:val="1"/>
          <w:numId w:val="1"/>
        </w:numPr>
      </w:pPr>
      <w:r>
        <w:t>Lighting and light-signalling devices type-approved for four-wheeled vehicles of categories M1 and N1 and referred to in paragraphs 5.14. and 5.15. above may also be fitted to motorcycles.</w:t>
      </w:r>
    </w:p>
    <w:p w:rsidR="00987502" w:rsidRDefault="00987502" w:rsidP="00987502">
      <w:pPr>
        <w:pStyle w:val="Subclause"/>
        <w:numPr>
          <w:ilvl w:val="1"/>
          <w:numId w:val="1"/>
        </w:numPr>
      </w:pPr>
      <w:r>
        <w:t>Rear position lamps, rear direction-indicators and rear retro-reflectors, may be installed on movable components only:</w:t>
      </w:r>
    </w:p>
    <w:p w:rsidR="00987502" w:rsidRDefault="00987502" w:rsidP="00987502">
      <w:pPr>
        <w:pStyle w:val="Subsubclause"/>
        <w:numPr>
          <w:ilvl w:val="2"/>
          <w:numId w:val="1"/>
        </w:numPr>
      </w:pPr>
      <w:r>
        <w:t>If at all fixed positions of the movable components the lamps on the movable components meet all the position, geometric visibility, colorimetric and photometric requirements for those lamps.</w:t>
      </w:r>
    </w:p>
    <w:p w:rsidR="00987502" w:rsidRDefault="00987502" w:rsidP="00987502">
      <w:pPr>
        <w:pStyle w:val="Subsubclause"/>
        <w:numPr>
          <w:ilvl w:val="2"/>
          <w:numId w:val="1"/>
        </w:numPr>
      </w:pPr>
      <w:r>
        <w:t>In the case where the functions referred to in paragraph 5.19. are obtained by an assembly of two lamps marked "D" (see paragraph 2.14.), only one of the lamps needs to meet the position, geometric visibility and photometric requirements for those lamps at all fixed positions of the movable components.</w:t>
      </w:r>
    </w:p>
    <w:p w:rsidR="00987502" w:rsidRDefault="00987502" w:rsidP="00987502">
      <w:pPr>
        <w:pStyle w:val="Subsubclause"/>
        <w:numPr>
          <w:ilvl w:val="2"/>
          <w:numId w:val="1"/>
        </w:numPr>
      </w:pPr>
      <w:r>
        <w:t>Where additional lamps for the above functions are fitted and are activated, when the movable component is in any fixed open position, provided that these additional lamps satisfy all the position, geometric visibility and photometric requirements applicable to the lamps installed on the movable component.</w:t>
      </w:r>
    </w:p>
    <w:p w:rsidR="00987502" w:rsidRDefault="00987502" w:rsidP="00987502">
      <w:pPr>
        <w:pStyle w:val="Subsubclause"/>
        <w:numPr>
          <w:ilvl w:val="2"/>
          <w:numId w:val="1"/>
        </w:numPr>
      </w:pPr>
      <w:r>
        <w:t>In the case where the functions referred to in paragraph 5.19. are obtained by an interdependent lamp system either of the following conditions shall apply:</w:t>
      </w:r>
    </w:p>
    <w:p w:rsidR="00987502" w:rsidRDefault="00987502" w:rsidP="00987502">
      <w:pPr>
        <w:pStyle w:val="Subsubclause"/>
        <w:numPr>
          <w:ilvl w:val="0"/>
          <w:numId w:val="0"/>
        </w:numPr>
        <w:ind w:left="2153" w:hanging="735"/>
      </w:pPr>
      <w:r>
        <w:t>(a)</w:t>
      </w:r>
      <w:r>
        <w:tab/>
        <w:t>Should the complete interdependent lamp system be mounted on the moving component(s), the requirements of paragraph 5.19.1. shall be satisfied. However, additional lamps for the above functions may be activated, when the movable component is in any fixed open position, provided that these additional lamps satisfy all the position, geometric visibility, colorimetric and photometric requirements applicable to the lamps installed on the movable component.</w:t>
      </w:r>
    </w:p>
    <w:p w:rsidR="00987502" w:rsidRDefault="00987502" w:rsidP="00987502">
      <w:pPr>
        <w:pStyle w:val="Subsubclause"/>
        <w:numPr>
          <w:ilvl w:val="0"/>
          <w:numId w:val="0"/>
        </w:numPr>
        <w:ind w:left="1418"/>
      </w:pPr>
      <w:r>
        <w:t>or</w:t>
      </w:r>
    </w:p>
    <w:p w:rsidR="00987502" w:rsidRDefault="00987502" w:rsidP="00987502">
      <w:pPr>
        <w:pStyle w:val="Subsubclause"/>
        <w:numPr>
          <w:ilvl w:val="0"/>
          <w:numId w:val="0"/>
        </w:numPr>
        <w:ind w:left="2153" w:hanging="735"/>
      </w:pPr>
      <w:r>
        <w:t>(b)</w:t>
      </w:r>
      <w:r>
        <w:tab/>
        <w:t>Should the interdependent lamp system be partly mounted on the fixed component and partly mounted on a movable component, the interdependent lamp(s) specified by the Applicant during the device approval procedure shall meet all the position, outwards geometric visibility, colorimetric and photometric requirements for those lamps, at all fixed positions of the movable component(s). The inwards geometric visibility requirement(s) is(are) deemed to be satisfied if this(these) interdependent lamp(s) still conform(s) to the photometric values prescribed in the field of light distribution for the approval of the device, at all fixed positions of the movable component(s).</w:t>
      </w:r>
    </w:p>
    <w:p w:rsidR="00987502" w:rsidRDefault="00987502" w:rsidP="00987502">
      <w:pPr>
        <w:pStyle w:val="Subclause"/>
        <w:numPr>
          <w:ilvl w:val="1"/>
          <w:numId w:val="1"/>
        </w:numPr>
      </w:pPr>
      <w:r>
        <w:t>General provisions relating to geometric visibility</w:t>
      </w:r>
    </w:p>
    <w:p w:rsidR="00987502" w:rsidRDefault="00987502" w:rsidP="00987502">
      <w:pPr>
        <w:pStyle w:val="Subsubclause"/>
        <w:numPr>
          <w:ilvl w:val="2"/>
          <w:numId w:val="1"/>
        </w:numPr>
      </w:pPr>
      <w:r>
        <w:t>There shall be no obstacle on the inside of the angles of geometric visibility to the propagation of light from any part of the apparent surface of the lamp observed from infinity. However, no account is taken of obstacles, if they were already presented when the lamp was type-approved.</w:t>
      </w:r>
    </w:p>
    <w:p w:rsidR="00987502" w:rsidRDefault="00987502" w:rsidP="00987502">
      <w:pPr>
        <w:pStyle w:val="Subsubclause"/>
        <w:numPr>
          <w:ilvl w:val="2"/>
          <w:numId w:val="1"/>
        </w:numPr>
      </w:pPr>
      <w:r>
        <w:t>If measurements are taken closer to the lamp, the direction of observation shall be shifted parallel to achieve the same accuracy.</w:t>
      </w:r>
    </w:p>
    <w:p w:rsidR="00987502" w:rsidRDefault="00987502" w:rsidP="00987502">
      <w:pPr>
        <w:pStyle w:val="Subsubclause"/>
        <w:numPr>
          <w:ilvl w:val="2"/>
          <w:numId w:val="1"/>
        </w:numPr>
      </w:pPr>
      <w:r>
        <w:t>If, when the lamp is installed, any part of the apparent surface of the lamp is hidden by any further parts of the vehicle, proof shall be furnished that the part of the lamp not hidden by obstacles still conforms to the photometric values prescribed for the approval of the device.</w:t>
      </w:r>
    </w:p>
    <w:p w:rsidR="00987502" w:rsidRDefault="00987502" w:rsidP="00987502">
      <w:pPr>
        <w:pStyle w:val="Subsubclause"/>
        <w:numPr>
          <w:ilvl w:val="2"/>
          <w:numId w:val="1"/>
        </w:numPr>
      </w:pPr>
      <w:r>
        <w:t>When the vertical angle of geometric visibility below the horizontal may be reduced to 5 degrees (lamp at less than 750 mm above the ground, measured according to the provisions of paragraph 5.7.) the photometric field of measurements of the installed optical unit may be reduced to 5 degrees below the horizontal.</w:t>
      </w:r>
    </w:p>
    <w:p w:rsidR="00987502" w:rsidRDefault="00987502" w:rsidP="00987502">
      <w:pPr>
        <w:pStyle w:val="Subsubclause"/>
        <w:numPr>
          <w:ilvl w:val="2"/>
          <w:numId w:val="1"/>
        </w:numPr>
      </w:pPr>
      <w:r>
        <w:t>In the case of an interdependent lamp system the geometric visibility requirements shall be fulfilled when all its interdependent lamps are operated together.</w:t>
      </w:r>
    </w:p>
    <w:p w:rsidR="00987502" w:rsidRDefault="00987502" w:rsidP="00987502">
      <w:pPr>
        <w:pStyle w:val="Clauseheadding"/>
        <w:numPr>
          <w:ilvl w:val="0"/>
          <w:numId w:val="1"/>
        </w:numPr>
      </w:pPr>
      <w:r>
        <w:t>6.</w:t>
      </w:r>
      <w:r>
        <w:tab/>
      </w:r>
      <w:r>
        <w:tab/>
        <w:t>Individual specifications</w:t>
      </w:r>
    </w:p>
    <w:p w:rsidR="00987502" w:rsidRDefault="00987502" w:rsidP="00987502">
      <w:pPr>
        <w:pStyle w:val="Subclause"/>
        <w:numPr>
          <w:ilvl w:val="1"/>
          <w:numId w:val="1"/>
        </w:numPr>
      </w:pPr>
      <w:r>
        <w:t>6.1.</w:t>
      </w:r>
      <w:r>
        <w:tab/>
        <w:t>Driving-beam headlamp</w:t>
      </w:r>
    </w:p>
    <w:p w:rsidR="00987502" w:rsidRDefault="00987502" w:rsidP="00987502">
      <w:pPr>
        <w:pStyle w:val="Subsubclause"/>
        <w:numPr>
          <w:ilvl w:val="2"/>
          <w:numId w:val="1"/>
        </w:numPr>
      </w:pPr>
      <w:r>
        <w:t>6.1.1.</w:t>
      </w:r>
      <w:r>
        <w:tab/>
        <w:t>Number:</w:t>
      </w:r>
    </w:p>
    <w:p w:rsidR="00987502" w:rsidRDefault="00987502" w:rsidP="00987502">
      <w:pPr>
        <w:pStyle w:val="Subsubsubclause"/>
        <w:numPr>
          <w:ilvl w:val="3"/>
          <w:numId w:val="1"/>
        </w:numPr>
      </w:pPr>
      <w:r>
        <w:t>6.1.1.1.</w:t>
      </w:r>
      <w:r>
        <w:tab/>
        <w:t>For motorcycles having a cylinder capacity ≤ 125 cm3</w:t>
      </w:r>
    </w:p>
    <w:p w:rsidR="00987502" w:rsidRDefault="00987502" w:rsidP="00987502">
      <w:pPr>
        <w:pStyle w:val="Subsubsubclause"/>
        <w:numPr>
          <w:ilvl w:val="3"/>
          <w:numId w:val="1"/>
        </w:numPr>
        <w:ind w:left="720" w:firstLine="720"/>
      </w:pPr>
      <w:r>
        <w:t>One or two of approved type according to:</w:t>
      </w:r>
    </w:p>
    <w:p w:rsidR="00987502" w:rsidRDefault="00987502" w:rsidP="00987502">
      <w:pPr>
        <w:pStyle w:val="Subsubsubclause"/>
        <w:numPr>
          <w:ilvl w:val="3"/>
          <w:numId w:val="1"/>
        </w:numPr>
        <w:ind w:left="720" w:firstLine="720"/>
      </w:pPr>
      <w:r>
        <w:t>(a)</w:t>
      </w:r>
      <w:r>
        <w:tab/>
        <w:t>Class C, D or E of Regulation No. 113;</w:t>
      </w:r>
    </w:p>
    <w:p w:rsidR="00987502" w:rsidRDefault="00987502" w:rsidP="00987502">
      <w:pPr>
        <w:pStyle w:val="Subsubsubclause"/>
        <w:numPr>
          <w:ilvl w:val="3"/>
          <w:numId w:val="1"/>
        </w:numPr>
        <w:ind w:left="720" w:firstLine="720"/>
      </w:pPr>
      <w:r>
        <w:t>(b)</w:t>
      </w:r>
      <w:r>
        <w:tab/>
        <w:t>Regulation No. 112;</w:t>
      </w:r>
    </w:p>
    <w:p w:rsidR="00987502" w:rsidRDefault="00987502" w:rsidP="00987502">
      <w:pPr>
        <w:pStyle w:val="Subsubsubclause"/>
        <w:numPr>
          <w:ilvl w:val="3"/>
          <w:numId w:val="1"/>
        </w:numPr>
        <w:ind w:left="720" w:firstLine="720"/>
      </w:pPr>
      <w:r>
        <w:t>(c)</w:t>
      </w:r>
      <w:r>
        <w:tab/>
        <w:t>Regulation No. 1;</w:t>
      </w:r>
    </w:p>
    <w:p w:rsidR="00987502" w:rsidRDefault="00987502" w:rsidP="00987502">
      <w:pPr>
        <w:pStyle w:val="Subsubsubclause"/>
        <w:numPr>
          <w:ilvl w:val="3"/>
          <w:numId w:val="1"/>
        </w:numPr>
        <w:ind w:left="720" w:firstLine="720"/>
      </w:pPr>
      <w:r>
        <w:t>(d)</w:t>
      </w:r>
      <w:r>
        <w:tab/>
        <w:t>Regulation No. 8;</w:t>
      </w:r>
    </w:p>
    <w:p w:rsidR="00987502" w:rsidRDefault="00987502" w:rsidP="00987502">
      <w:pPr>
        <w:pStyle w:val="Subsubsubclause"/>
        <w:numPr>
          <w:ilvl w:val="3"/>
          <w:numId w:val="1"/>
        </w:numPr>
        <w:ind w:left="720" w:firstLine="720"/>
      </w:pPr>
      <w:r>
        <w:t>(e)</w:t>
      </w:r>
      <w:r>
        <w:tab/>
        <w:t>Regulation No. 20;</w:t>
      </w:r>
    </w:p>
    <w:p w:rsidR="00987502" w:rsidRDefault="00987502" w:rsidP="00987502">
      <w:pPr>
        <w:pStyle w:val="Subsubsubclause"/>
        <w:numPr>
          <w:ilvl w:val="3"/>
          <w:numId w:val="1"/>
        </w:numPr>
        <w:ind w:left="720" w:firstLine="720"/>
      </w:pPr>
      <w:r>
        <w:t>(f)</w:t>
      </w:r>
      <w:r>
        <w:tab/>
        <w:t>Regulation No. 57;</w:t>
      </w:r>
    </w:p>
    <w:p w:rsidR="00987502" w:rsidRDefault="00987502" w:rsidP="00987502">
      <w:pPr>
        <w:pStyle w:val="Subsubsubclause"/>
        <w:numPr>
          <w:ilvl w:val="3"/>
          <w:numId w:val="1"/>
        </w:numPr>
        <w:ind w:left="720" w:firstLine="720"/>
      </w:pPr>
      <w:r>
        <w:t>(g)</w:t>
      </w:r>
      <w:r>
        <w:tab/>
        <w:t>Regulation No. 72;</w:t>
      </w:r>
    </w:p>
    <w:p w:rsidR="00987502" w:rsidRDefault="00987502" w:rsidP="00987502">
      <w:pPr>
        <w:pStyle w:val="Subsubsubclause"/>
        <w:numPr>
          <w:ilvl w:val="3"/>
          <w:numId w:val="1"/>
        </w:numPr>
        <w:ind w:left="720" w:firstLine="720"/>
      </w:pPr>
      <w:r>
        <w:t>(h)</w:t>
      </w:r>
      <w:r>
        <w:tab/>
        <w:t>Regulation No. 98.</w:t>
      </w:r>
    </w:p>
    <w:p w:rsidR="00987502" w:rsidRDefault="00987502" w:rsidP="00987502">
      <w:pPr>
        <w:pStyle w:val="Subsubsubclause"/>
        <w:numPr>
          <w:ilvl w:val="3"/>
          <w:numId w:val="1"/>
        </w:numPr>
      </w:pPr>
      <w:r>
        <w:t>6.1.1.2.</w:t>
      </w:r>
      <w:r>
        <w:tab/>
        <w:t>For motorcycles having a cylinder capacity &gt; 125 cm3</w:t>
      </w:r>
    </w:p>
    <w:p w:rsidR="00987502" w:rsidRDefault="00987502" w:rsidP="00987502">
      <w:pPr>
        <w:pStyle w:val="Subsubsubclause"/>
        <w:numPr>
          <w:ilvl w:val="3"/>
          <w:numId w:val="1"/>
        </w:numPr>
        <w:ind w:left="720" w:firstLine="720"/>
      </w:pPr>
      <w:r>
        <w:t>One or two of approved type according to:</w:t>
      </w:r>
    </w:p>
    <w:p w:rsidR="00987502" w:rsidRDefault="00987502" w:rsidP="00987502">
      <w:pPr>
        <w:pStyle w:val="Subsubsubclause"/>
        <w:numPr>
          <w:ilvl w:val="3"/>
          <w:numId w:val="1"/>
        </w:numPr>
        <w:ind w:left="720" w:firstLine="720"/>
      </w:pPr>
      <w:r>
        <w:t>(a)</w:t>
      </w:r>
      <w:r>
        <w:tab/>
        <w:t>Class D or E of Regulation No. 113;</w:t>
      </w:r>
    </w:p>
    <w:p w:rsidR="00987502" w:rsidRDefault="00987502" w:rsidP="00987502">
      <w:pPr>
        <w:pStyle w:val="Subsubsubclause"/>
        <w:numPr>
          <w:ilvl w:val="3"/>
          <w:numId w:val="1"/>
        </w:numPr>
        <w:ind w:left="720" w:firstLine="720"/>
      </w:pPr>
      <w:r>
        <w:t>(b)</w:t>
      </w:r>
      <w:r>
        <w:tab/>
        <w:t>Regulation No. 112;</w:t>
      </w:r>
    </w:p>
    <w:p w:rsidR="00987502" w:rsidRDefault="00987502" w:rsidP="00987502">
      <w:pPr>
        <w:pStyle w:val="Subsubsubclause"/>
        <w:numPr>
          <w:ilvl w:val="3"/>
          <w:numId w:val="1"/>
        </w:numPr>
        <w:ind w:left="720" w:firstLine="720"/>
      </w:pPr>
      <w:r>
        <w:t>(c)</w:t>
      </w:r>
      <w:r>
        <w:tab/>
        <w:t>Regulation No. 1;</w:t>
      </w:r>
    </w:p>
    <w:p w:rsidR="00987502" w:rsidRDefault="00987502" w:rsidP="00987502">
      <w:pPr>
        <w:pStyle w:val="Subsubsubclause"/>
        <w:numPr>
          <w:ilvl w:val="3"/>
          <w:numId w:val="1"/>
        </w:numPr>
        <w:ind w:left="720" w:firstLine="720"/>
      </w:pPr>
      <w:r>
        <w:t>(d)</w:t>
      </w:r>
      <w:r>
        <w:tab/>
        <w:t>Regulation No. 8;</w:t>
      </w:r>
    </w:p>
    <w:p w:rsidR="00987502" w:rsidRDefault="00987502" w:rsidP="00987502">
      <w:pPr>
        <w:pStyle w:val="Subsubsubclause"/>
        <w:numPr>
          <w:ilvl w:val="3"/>
          <w:numId w:val="1"/>
        </w:numPr>
        <w:ind w:left="720" w:firstLine="720"/>
      </w:pPr>
      <w:r>
        <w:t>(e)</w:t>
      </w:r>
      <w:r>
        <w:tab/>
        <w:t>Regulation No. 20;</w:t>
      </w:r>
    </w:p>
    <w:p w:rsidR="00987502" w:rsidRDefault="00987502" w:rsidP="00987502">
      <w:pPr>
        <w:pStyle w:val="Subsubsubclause"/>
        <w:numPr>
          <w:ilvl w:val="3"/>
          <w:numId w:val="1"/>
        </w:numPr>
        <w:ind w:left="720" w:firstLine="720"/>
      </w:pPr>
      <w:r>
        <w:t>(f)</w:t>
      </w:r>
      <w:r>
        <w:tab/>
        <w:t>Regulation No. 72;</w:t>
      </w:r>
    </w:p>
    <w:p w:rsidR="00987502" w:rsidRDefault="00987502" w:rsidP="00987502">
      <w:pPr>
        <w:pStyle w:val="Subsubsubclause"/>
        <w:numPr>
          <w:ilvl w:val="3"/>
          <w:numId w:val="1"/>
        </w:numPr>
        <w:ind w:left="720" w:firstLine="720"/>
      </w:pPr>
      <w:r>
        <w:t>(g)</w:t>
      </w:r>
      <w:r>
        <w:tab/>
        <w:t>Regulation No. 98.</w:t>
      </w:r>
    </w:p>
    <w:p w:rsidR="00987502" w:rsidRDefault="00987502" w:rsidP="00987502">
      <w:pPr>
        <w:pStyle w:val="Subsubsubclause"/>
        <w:numPr>
          <w:ilvl w:val="3"/>
          <w:numId w:val="1"/>
        </w:numPr>
        <w:ind w:left="720" w:firstLine="720"/>
      </w:pPr>
      <w:r>
        <w:t>Two of approved type according to:</w:t>
      </w:r>
    </w:p>
    <w:p w:rsidR="00987502" w:rsidRDefault="00987502" w:rsidP="00987502">
      <w:pPr>
        <w:pStyle w:val="Subsubsubclause"/>
        <w:numPr>
          <w:ilvl w:val="3"/>
          <w:numId w:val="1"/>
        </w:numPr>
        <w:ind w:left="720" w:firstLine="720"/>
      </w:pPr>
      <w:r>
        <w:t>(h)</w:t>
      </w:r>
      <w:r>
        <w:tab/>
        <w:t>Class C of Regulation No. 113.</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No special requirement.</w:t>
      </w:r>
    </w:p>
    <w:p w:rsidR="00987502" w:rsidRDefault="00987502" w:rsidP="00987502">
      <w:pPr>
        <w:pStyle w:val="Subsubclause"/>
        <w:numPr>
          <w:ilvl w:val="2"/>
          <w:numId w:val="1"/>
        </w:numPr>
      </w:pPr>
      <w:r>
        <w:t>Position</w:t>
      </w:r>
    </w:p>
    <w:p w:rsidR="00987502" w:rsidRDefault="00987502" w:rsidP="00987502">
      <w:pPr>
        <w:pStyle w:val="Subsubsubclause"/>
        <w:numPr>
          <w:ilvl w:val="3"/>
          <w:numId w:val="1"/>
        </w:numPr>
      </w:pPr>
      <w:r>
        <w:t>6.1.3.1.</w:t>
      </w:r>
      <w:r>
        <w:tab/>
        <w:t>Width</w:t>
      </w:r>
    </w:p>
    <w:p w:rsidR="00987502" w:rsidRDefault="00987502" w:rsidP="00987502">
      <w:pPr>
        <w:pStyle w:val="subx4clause"/>
      </w:pPr>
      <w:r>
        <w:t>6.1.3.1.1.</w:t>
      </w:r>
      <w:r>
        <w:tab/>
        <w:t>An independent driving lamp may be fitted above or below or to one side of another front lamp: if these lamps are on top of the other the reference centre of the driving lamp must be located within the medium longitudinal plane of the vehicle; if these lamps are side by side their reference centre must be symmetrical in relation to the median longitudinal plane of the vehicle.</w:t>
      </w:r>
    </w:p>
    <w:p w:rsidR="00987502" w:rsidRDefault="00987502" w:rsidP="00987502">
      <w:pPr>
        <w:pStyle w:val="subx4clause"/>
      </w:pPr>
      <w:r>
        <w:t>6.1.3.1.2.</w:t>
      </w:r>
      <w:r>
        <w:tab/>
        <w:t>A driving-beam headlamp, that is reciprocally incorporated with another front lamp, must be fitted in such a way that its reference centre lies within the median longitudinal plane of the vehicle. However, when the vehicle is also fitted with an independent principal passing-beam headlamp, or a principal passing-beam headlamp that is reciprocally incorporated with a front position lamp alongside the driving-beam headlamp, their reference centres must be symmetrical in relation to the median longitudinal plane of the vehicle.</w:t>
      </w:r>
    </w:p>
    <w:p w:rsidR="00987502" w:rsidRDefault="00987502" w:rsidP="00987502">
      <w:pPr>
        <w:pStyle w:val="subx4clause"/>
      </w:pPr>
      <w:r>
        <w:t>6.1.3.1.3.</w:t>
      </w:r>
      <w:r>
        <w:tab/>
        <w:t>Two driving lamps of which either one or both are reciprocally incorporated with another front lamp must be fitted in such a way that their reference centres are symmetrical in relation to the median longitudinal plane of the vehicle.</w:t>
      </w:r>
    </w:p>
    <w:p w:rsidR="00987502" w:rsidRDefault="00987502" w:rsidP="00987502">
      <w:pPr>
        <w:pStyle w:val="Subsubsubclause"/>
        <w:numPr>
          <w:ilvl w:val="3"/>
          <w:numId w:val="1"/>
        </w:numPr>
      </w:pPr>
      <w:r>
        <w:t>6.1.3.2.</w:t>
      </w:r>
      <w:r>
        <w:tab/>
        <w:t>The length: at the front of the vehicle. This requirement is regarded as satisfied if the light emitted does not cause discomfort to the driver either directly or indirectly by means of the rear-view mirrors and/or reflective surfaces on the vehicle.</w:t>
      </w:r>
    </w:p>
    <w:p w:rsidR="00987502" w:rsidRDefault="00987502" w:rsidP="00987502">
      <w:pPr>
        <w:pStyle w:val="Subsubsubclause"/>
        <w:numPr>
          <w:ilvl w:val="3"/>
          <w:numId w:val="1"/>
        </w:numPr>
      </w:pPr>
      <w:r>
        <w:t>6.1.3.3.</w:t>
      </w:r>
      <w:r>
        <w:tab/>
        <w:t>In any case, the distance between the edge of the illuminating surface of any independent driving lamp and the edge of that of the lamp producing the principal passing-beam must not exceed 200 mm. The distance between the edge of the illuminating surface of any independent driving lamp and the ground must be from 500 mm to 1,300 mm.</w:t>
      </w:r>
    </w:p>
    <w:p w:rsidR="00987502" w:rsidRDefault="00987502" w:rsidP="00987502">
      <w:pPr>
        <w:pStyle w:val="Subsubsubclause"/>
        <w:numPr>
          <w:ilvl w:val="3"/>
          <w:numId w:val="1"/>
        </w:numPr>
      </w:pPr>
      <w:r>
        <w:t>6.1.3.4.</w:t>
      </w:r>
      <w:r>
        <w:tab/>
        <w:t>In the case of two driving lamps: the distance separating the illuminating surfaces of two driving lamps must not exceed 200 mm.</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The visibility of the illuminating surface, including its visibility in areas which do not appear to be illuminated in the direction of observation considered, shall be ensured within a divergent space defined by generating lines based on the perimeter of the illuminating surface and forming an angle of not less than 5° with the axis of reference of the headlamp.</w:t>
      </w:r>
    </w:p>
    <w:p w:rsidR="00987502" w:rsidRDefault="00987502" w:rsidP="00987502">
      <w:pPr>
        <w:pStyle w:val="Subsubclause"/>
        <w:numPr>
          <w:ilvl w:val="2"/>
          <w:numId w:val="1"/>
        </w:numPr>
      </w:pPr>
      <w:r>
        <w:t>Orientation</w:t>
      </w:r>
    </w:p>
    <w:p w:rsidR="00987502" w:rsidRDefault="00987502" w:rsidP="00987502">
      <w:pPr>
        <w:pStyle w:val="Subsubsubclause"/>
        <w:numPr>
          <w:ilvl w:val="3"/>
          <w:numId w:val="1"/>
        </w:numPr>
      </w:pPr>
      <w:r>
        <w:t>6.1.5.1.</w:t>
      </w:r>
      <w:r>
        <w:tab/>
        <w:t>Forwards. The lamp(s) may move with the steering angle.</w:t>
      </w:r>
    </w:p>
    <w:p w:rsidR="00987502" w:rsidRDefault="00987502" w:rsidP="00987502">
      <w:pPr>
        <w:pStyle w:val="Subsubsubclause"/>
        <w:numPr>
          <w:ilvl w:val="3"/>
          <w:numId w:val="1"/>
        </w:numPr>
      </w:pPr>
      <w:r>
        <w:t>6.1.5.2.</w:t>
      </w:r>
      <w:r>
        <w:tab/>
        <w:t>An HIAS may be installed for the driving-beam.</w:t>
      </w:r>
    </w:p>
    <w:p w:rsidR="00987502" w:rsidRDefault="00987502" w:rsidP="00987502">
      <w:pPr>
        <w:pStyle w:val="Subsubclause"/>
        <w:numPr>
          <w:ilvl w:val="2"/>
          <w:numId w:val="1"/>
        </w:numPr>
      </w:pPr>
      <w:r>
        <w:t>Electrical connections</w:t>
      </w:r>
    </w:p>
    <w:p w:rsidR="00987502" w:rsidRDefault="00987502" w:rsidP="00987502">
      <w:pPr>
        <w:pStyle w:val="Subsubclause"/>
        <w:numPr>
          <w:ilvl w:val="0"/>
          <w:numId w:val="0"/>
        </w:numPr>
        <w:ind w:left="1418"/>
      </w:pPr>
      <w:r>
        <w:t>The passing-beam(s) may remain illuminated with the driving-beam(s).</w:t>
      </w:r>
    </w:p>
    <w:p w:rsidR="00987502" w:rsidRDefault="00987502" w:rsidP="00987502">
      <w:pPr>
        <w:pStyle w:val="Subsubclause"/>
        <w:numPr>
          <w:ilvl w:val="2"/>
          <w:numId w:val="1"/>
        </w:numPr>
      </w:pPr>
      <w:r>
        <w:t>Tell-tales</w:t>
      </w:r>
    </w:p>
    <w:p w:rsidR="00987502" w:rsidRDefault="00987502" w:rsidP="00987502">
      <w:pPr>
        <w:pStyle w:val="Subsubsubclause"/>
        <w:numPr>
          <w:ilvl w:val="3"/>
          <w:numId w:val="1"/>
        </w:numPr>
      </w:pPr>
      <w:r>
        <w:t>6.1.7.1.</w:t>
      </w:r>
      <w:r>
        <w:tab/>
        <w:t>"Circuit-closed" tell-tale.</w:t>
      </w:r>
    </w:p>
    <w:p w:rsidR="00987502" w:rsidRDefault="00987502" w:rsidP="00987502">
      <w:pPr>
        <w:pStyle w:val="Subsubsubclause"/>
        <w:numPr>
          <w:ilvl w:val="3"/>
          <w:numId w:val="1"/>
        </w:numPr>
      </w:pPr>
      <w:r>
        <w:tab/>
      </w:r>
      <w:r>
        <w:tab/>
        <w:t>Mandatory, non-flashing blue signal lamp.</w:t>
      </w:r>
    </w:p>
    <w:p w:rsidR="00987502" w:rsidRDefault="00987502" w:rsidP="00987502">
      <w:pPr>
        <w:pStyle w:val="Subsubsubclause"/>
        <w:numPr>
          <w:ilvl w:val="3"/>
          <w:numId w:val="1"/>
        </w:numPr>
      </w:pPr>
      <w:r>
        <w:t>6.1.7.2.</w:t>
      </w:r>
      <w:r>
        <w:tab/>
        <w:t>"HIAS failure" tell-tale</w:t>
      </w:r>
    </w:p>
    <w:p w:rsidR="00987502" w:rsidRDefault="00987502" w:rsidP="00987502">
      <w:pPr>
        <w:pStyle w:val="Subsubsubclause"/>
        <w:numPr>
          <w:ilvl w:val="3"/>
          <w:numId w:val="1"/>
        </w:numPr>
        <w:ind w:firstLine="22"/>
      </w:pPr>
      <w:r>
        <w:t>Mandatory, flashing amber signal lamp, which may be combined with the tell tale referred to in paragraph 6.2.8.2. below. It shall be activated whenever a failure is detected with respect to the HIAS signals. It shall remain activated while the failure is present.</w:t>
      </w:r>
    </w:p>
    <w:p w:rsidR="00987502" w:rsidRDefault="00987502" w:rsidP="00987502">
      <w:pPr>
        <w:pStyle w:val="Subsubclause"/>
        <w:numPr>
          <w:ilvl w:val="2"/>
          <w:numId w:val="1"/>
        </w:numPr>
      </w:pPr>
      <w:r>
        <w:t>Other requirements</w:t>
      </w:r>
    </w:p>
    <w:p w:rsidR="00987502" w:rsidRDefault="00987502" w:rsidP="00987502">
      <w:pPr>
        <w:pStyle w:val="Subsubsubclause"/>
        <w:numPr>
          <w:ilvl w:val="3"/>
          <w:numId w:val="1"/>
        </w:numPr>
      </w:pPr>
      <w:r>
        <w:t>6.1.8.1.</w:t>
      </w:r>
      <w:r>
        <w:tab/>
        <w:t>The aggregate maximum intensity of the driving-beam headlamps which can be switched on simultaneously shall not exceed 430,000 cd which corresponds to a reference number of 100. (The approval value).</w:t>
      </w:r>
    </w:p>
    <w:p w:rsidR="00987502" w:rsidRDefault="00987502" w:rsidP="00987502">
      <w:pPr>
        <w:pStyle w:val="Subsubsubclause"/>
        <w:numPr>
          <w:ilvl w:val="3"/>
          <w:numId w:val="1"/>
        </w:numPr>
      </w:pPr>
      <w:r>
        <w:t>6.1.8.2.</w:t>
      </w:r>
      <w:r>
        <w:tab/>
        <w:t>In the event of a driving-beam HIAS failure, without the use of any special tools, it shall be possible to:</w:t>
      </w:r>
    </w:p>
    <w:p w:rsidR="00987502" w:rsidRDefault="00987502" w:rsidP="00987502">
      <w:pPr>
        <w:pStyle w:val="Subsubsubclause"/>
        <w:numPr>
          <w:ilvl w:val="3"/>
          <w:numId w:val="1"/>
        </w:numPr>
        <w:ind w:left="2160" w:hanging="720"/>
      </w:pPr>
      <w:r>
        <w:t>(a)</w:t>
      </w:r>
      <w:r>
        <w:tab/>
        <w:t>Deactivate the HIAS until it is reset according to the manufacturer’s instructions; and</w:t>
      </w:r>
    </w:p>
    <w:p w:rsidR="00987502" w:rsidRDefault="00987502" w:rsidP="00987502">
      <w:pPr>
        <w:pStyle w:val="Subsubsubclause"/>
        <w:numPr>
          <w:ilvl w:val="3"/>
          <w:numId w:val="1"/>
        </w:numPr>
        <w:ind w:left="2160" w:hanging="720"/>
      </w:pPr>
      <w:r>
        <w:t>(b)</w:t>
      </w:r>
      <w:r>
        <w:tab/>
        <w:t>Re-position the driving-beam so that its horizontal and vertical alignments are the same as a headlamp not equipped with HIAS.</w:t>
      </w:r>
    </w:p>
    <w:p w:rsidR="00987502" w:rsidRDefault="00987502" w:rsidP="00987502">
      <w:pPr>
        <w:pStyle w:val="Subsubsubclause"/>
        <w:numPr>
          <w:ilvl w:val="3"/>
          <w:numId w:val="1"/>
        </w:numPr>
        <w:ind w:left="1440" w:firstLine="0"/>
      </w:pPr>
      <w:r>
        <w:t>The manufacturer shall provide a detailed description of the procedure for resetting the HIAS.</w:t>
      </w:r>
    </w:p>
    <w:p w:rsidR="00987502" w:rsidRDefault="00987502" w:rsidP="00987502">
      <w:pPr>
        <w:pStyle w:val="Subsubsubclause"/>
        <w:numPr>
          <w:ilvl w:val="3"/>
          <w:numId w:val="1"/>
        </w:numPr>
        <w:ind w:firstLine="22"/>
      </w:pPr>
      <w:r>
        <w:t>Alternatively, the manufacturer may choose to install an automatic system that either achieves both the tasks specified above or resets the HIAS. In this case, the manufacturer shall provide the test house with a description of the automatic system and, until such time as harmonized requirements have been developed, demonstrate the means of verifying that the automatic system works as described.</w:t>
      </w:r>
    </w:p>
    <w:p w:rsidR="00987502" w:rsidRDefault="00987502" w:rsidP="00987502">
      <w:pPr>
        <w:pStyle w:val="Subclause"/>
        <w:numPr>
          <w:ilvl w:val="1"/>
          <w:numId w:val="1"/>
        </w:numPr>
      </w:pPr>
      <w:r>
        <w:t>Passing-beam headlamp</w:t>
      </w:r>
    </w:p>
    <w:p w:rsidR="00987502" w:rsidRDefault="00987502" w:rsidP="00987502">
      <w:pPr>
        <w:pStyle w:val="Subsubclause"/>
        <w:numPr>
          <w:ilvl w:val="2"/>
          <w:numId w:val="1"/>
        </w:numPr>
      </w:pPr>
      <w:r>
        <w:t>Number:</w:t>
      </w:r>
    </w:p>
    <w:p w:rsidR="00987502" w:rsidRDefault="00987502" w:rsidP="00987502">
      <w:pPr>
        <w:pStyle w:val="Subsubsubclause"/>
        <w:numPr>
          <w:ilvl w:val="3"/>
          <w:numId w:val="1"/>
        </w:numPr>
      </w:pPr>
      <w:r>
        <w:t>6.2.1.1.</w:t>
      </w:r>
      <w:r>
        <w:tab/>
        <w:t>For motorcycles having a cylinder capacity ≤ 125 cm</w:t>
      </w:r>
      <w:r w:rsidRPr="00A221EC">
        <w:rPr>
          <w:vertAlign w:val="superscript"/>
        </w:rPr>
        <w:t>3</w:t>
      </w:r>
    </w:p>
    <w:p w:rsidR="00987502" w:rsidRDefault="00987502" w:rsidP="00987502">
      <w:pPr>
        <w:pStyle w:val="Subsubsubclause"/>
        <w:numPr>
          <w:ilvl w:val="3"/>
          <w:numId w:val="1"/>
        </w:numPr>
        <w:ind w:left="720" w:firstLine="720"/>
      </w:pPr>
      <w:r>
        <w:t>One or two of approved type according to:</w:t>
      </w:r>
    </w:p>
    <w:p w:rsidR="00987502" w:rsidRDefault="00987502" w:rsidP="00987502">
      <w:pPr>
        <w:pStyle w:val="Subsubsubclause"/>
        <w:numPr>
          <w:ilvl w:val="3"/>
          <w:numId w:val="1"/>
        </w:numPr>
        <w:ind w:left="720" w:firstLine="720"/>
      </w:pPr>
      <w:r>
        <w:t>(a)</w:t>
      </w:r>
      <w:r>
        <w:tab/>
        <w:t>Class C, D or E of Regulation No. 113;</w:t>
      </w:r>
    </w:p>
    <w:p w:rsidR="00987502" w:rsidRDefault="00987502" w:rsidP="00987502">
      <w:pPr>
        <w:pStyle w:val="Subsubsubclause"/>
        <w:numPr>
          <w:ilvl w:val="3"/>
          <w:numId w:val="1"/>
        </w:numPr>
        <w:ind w:left="720" w:firstLine="720"/>
      </w:pPr>
      <w:r>
        <w:t>(b)</w:t>
      </w:r>
      <w:r>
        <w:tab/>
        <w:t>Regulation No. 112;</w:t>
      </w:r>
    </w:p>
    <w:p w:rsidR="00987502" w:rsidRDefault="00987502" w:rsidP="00987502">
      <w:pPr>
        <w:pStyle w:val="Subsubsubclause"/>
        <w:numPr>
          <w:ilvl w:val="3"/>
          <w:numId w:val="1"/>
        </w:numPr>
        <w:ind w:left="720" w:firstLine="720"/>
      </w:pPr>
      <w:r>
        <w:t>(c)</w:t>
      </w:r>
      <w:r>
        <w:tab/>
        <w:t>Regulation No. 1;</w:t>
      </w:r>
    </w:p>
    <w:p w:rsidR="00987502" w:rsidRDefault="00987502" w:rsidP="00987502">
      <w:pPr>
        <w:pStyle w:val="Subsubsubclause"/>
        <w:numPr>
          <w:ilvl w:val="3"/>
          <w:numId w:val="1"/>
        </w:numPr>
        <w:ind w:left="720" w:firstLine="720"/>
      </w:pPr>
      <w:r>
        <w:t>(d)</w:t>
      </w:r>
      <w:r>
        <w:tab/>
        <w:t>Regulation No. 8;</w:t>
      </w:r>
    </w:p>
    <w:p w:rsidR="00987502" w:rsidRDefault="00987502" w:rsidP="00987502">
      <w:pPr>
        <w:pStyle w:val="Subsubsubclause"/>
        <w:numPr>
          <w:ilvl w:val="3"/>
          <w:numId w:val="1"/>
        </w:numPr>
        <w:ind w:left="720" w:firstLine="720"/>
      </w:pPr>
      <w:r>
        <w:t>(e)</w:t>
      </w:r>
      <w:r>
        <w:tab/>
        <w:t>Regulation No. 20;</w:t>
      </w:r>
    </w:p>
    <w:p w:rsidR="00987502" w:rsidRDefault="00987502" w:rsidP="00987502">
      <w:pPr>
        <w:pStyle w:val="Subsubsubclause"/>
        <w:numPr>
          <w:ilvl w:val="3"/>
          <w:numId w:val="1"/>
        </w:numPr>
        <w:ind w:left="720" w:firstLine="720"/>
      </w:pPr>
      <w:r>
        <w:t>(f)</w:t>
      </w:r>
      <w:r>
        <w:tab/>
        <w:t>Regulation No. 57;</w:t>
      </w:r>
    </w:p>
    <w:p w:rsidR="00987502" w:rsidRDefault="00987502" w:rsidP="00987502">
      <w:pPr>
        <w:pStyle w:val="Subsubsubclause"/>
        <w:numPr>
          <w:ilvl w:val="3"/>
          <w:numId w:val="1"/>
        </w:numPr>
        <w:ind w:left="720" w:firstLine="720"/>
      </w:pPr>
      <w:r>
        <w:t>(g)</w:t>
      </w:r>
      <w:r>
        <w:tab/>
        <w:t>Regulation No. 72;</w:t>
      </w:r>
    </w:p>
    <w:p w:rsidR="00987502" w:rsidRDefault="00987502" w:rsidP="00987502">
      <w:pPr>
        <w:pStyle w:val="Subsubsubclause"/>
        <w:numPr>
          <w:ilvl w:val="3"/>
          <w:numId w:val="1"/>
        </w:numPr>
        <w:ind w:left="720" w:firstLine="720"/>
      </w:pPr>
      <w:r>
        <w:t>(h)</w:t>
      </w:r>
      <w:r>
        <w:tab/>
        <w:t>Regulation No. 98.</w:t>
      </w:r>
    </w:p>
    <w:p w:rsidR="00987502" w:rsidRDefault="00987502" w:rsidP="00987502">
      <w:pPr>
        <w:pStyle w:val="Subsubsubclause"/>
        <w:numPr>
          <w:ilvl w:val="3"/>
          <w:numId w:val="1"/>
        </w:numPr>
      </w:pPr>
      <w:r>
        <w:t>6.2.1.2.</w:t>
      </w:r>
      <w:r>
        <w:tab/>
        <w:t>For motorcycles having a cylinder capacity &gt; 125 cm</w:t>
      </w:r>
      <w:r w:rsidRPr="00A221EC">
        <w:rPr>
          <w:vertAlign w:val="superscript"/>
        </w:rPr>
        <w:t>3</w:t>
      </w:r>
    </w:p>
    <w:p w:rsidR="00987502" w:rsidRDefault="00987502" w:rsidP="00987502">
      <w:pPr>
        <w:pStyle w:val="Subsubsubclause"/>
        <w:numPr>
          <w:ilvl w:val="3"/>
          <w:numId w:val="1"/>
        </w:numPr>
        <w:ind w:left="720" w:firstLine="720"/>
      </w:pPr>
      <w:r>
        <w:t>One or two of approved type according to:</w:t>
      </w:r>
    </w:p>
    <w:p w:rsidR="00987502" w:rsidRDefault="00987502" w:rsidP="00987502">
      <w:pPr>
        <w:pStyle w:val="Subsubsubclause"/>
        <w:numPr>
          <w:ilvl w:val="3"/>
          <w:numId w:val="1"/>
        </w:numPr>
        <w:ind w:left="720" w:firstLine="720"/>
      </w:pPr>
      <w:r>
        <w:t>(a)</w:t>
      </w:r>
      <w:r>
        <w:tab/>
        <w:t>Class D or E of Regulation No. 113;</w:t>
      </w:r>
    </w:p>
    <w:p w:rsidR="00987502" w:rsidRDefault="00987502" w:rsidP="00987502">
      <w:pPr>
        <w:pStyle w:val="Subsubsubclause"/>
        <w:numPr>
          <w:ilvl w:val="3"/>
          <w:numId w:val="1"/>
        </w:numPr>
        <w:ind w:left="720" w:firstLine="720"/>
      </w:pPr>
      <w:r>
        <w:t>(b)</w:t>
      </w:r>
      <w:r>
        <w:tab/>
        <w:t>Regulation No. 112;</w:t>
      </w:r>
    </w:p>
    <w:p w:rsidR="00987502" w:rsidRDefault="00987502" w:rsidP="00987502">
      <w:pPr>
        <w:pStyle w:val="Subsubsubclause"/>
        <w:numPr>
          <w:ilvl w:val="3"/>
          <w:numId w:val="1"/>
        </w:numPr>
        <w:ind w:left="720" w:firstLine="720"/>
      </w:pPr>
      <w:r>
        <w:t>(c)</w:t>
      </w:r>
      <w:r>
        <w:tab/>
        <w:t>Regulation No. 1;</w:t>
      </w:r>
    </w:p>
    <w:p w:rsidR="00987502" w:rsidRDefault="00987502" w:rsidP="00987502">
      <w:pPr>
        <w:pStyle w:val="Subsubsubclause"/>
        <w:numPr>
          <w:ilvl w:val="3"/>
          <w:numId w:val="1"/>
        </w:numPr>
        <w:ind w:left="720" w:firstLine="720"/>
      </w:pPr>
      <w:r>
        <w:t>(d)</w:t>
      </w:r>
      <w:r>
        <w:tab/>
        <w:t>Regulation No. 8;</w:t>
      </w:r>
    </w:p>
    <w:p w:rsidR="00987502" w:rsidRDefault="00987502" w:rsidP="00987502">
      <w:pPr>
        <w:pStyle w:val="Subsubsubclause"/>
        <w:numPr>
          <w:ilvl w:val="3"/>
          <w:numId w:val="1"/>
        </w:numPr>
        <w:ind w:left="720" w:firstLine="720"/>
      </w:pPr>
      <w:r>
        <w:t>(e)</w:t>
      </w:r>
      <w:r>
        <w:tab/>
        <w:t>Regulation No. 20;</w:t>
      </w:r>
    </w:p>
    <w:p w:rsidR="00987502" w:rsidRDefault="00987502" w:rsidP="00987502">
      <w:pPr>
        <w:pStyle w:val="Subsubsubclause"/>
        <w:numPr>
          <w:ilvl w:val="3"/>
          <w:numId w:val="1"/>
        </w:numPr>
        <w:ind w:left="720" w:firstLine="720"/>
      </w:pPr>
      <w:r>
        <w:t>(f)</w:t>
      </w:r>
      <w:r>
        <w:tab/>
        <w:t>Regulation No. 72;</w:t>
      </w:r>
    </w:p>
    <w:p w:rsidR="00987502" w:rsidRDefault="00987502" w:rsidP="00987502">
      <w:pPr>
        <w:pStyle w:val="Subsubsubclause"/>
        <w:numPr>
          <w:ilvl w:val="3"/>
          <w:numId w:val="1"/>
        </w:numPr>
        <w:ind w:left="720" w:firstLine="720"/>
      </w:pPr>
      <w:r>
        <w:t>(g)</w:t>
      </w:r>
      <w:r>
        <w:tab/>
        <w:t>Regulation No. 98.</w:t>
      </w:r>
    </w:p>
    <w:p w:rsidR="00987502" w:rsidRDefault="00987502" w:rsidP="00987502">
      <w:pPr>
        <w:pStyle w:val="Subsubsubclause"/>
        <w:numPr>
          <w:ilvl w:val="3"/>
          <w:numId w:val="1"/>
        </w:numPr>
        <w:ind w:left="720" w:firstLine="720"/>
      </w:pPr>
      <w:r>
        <w:t>Two of approved type according to:</w:t>
      </w:r>
    </w:p>
    <w:p w:rsidR="00987502" w:rsidRDefault="00987502" w:rsidP="00987502">
      <w:pPr>
        <w:pStyle w:val="Subsubsubclause"/>
        <w:numPr>
          <w:ilvl w:val="3"/>
          <w:numId w:val="1"/>
        </w:numPr>
        <w:ind w:left="720" w:firstLine="720"/>
      </w:pPr>
      <w:r>
        <w:t>(h)</w:t>
      </w:r>
      <w:r>
        <w:tab/>
        <w:t>Class C of Regulation No. 113.</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No special requirement.</w:t>
      </w:r>
    </w:p>
    <w:p w:rsidR="00987502" w:rsidRDefault="00987502" w:rsidP="00987502">
      <w:pPr>
        <w:pStyle w:val="Subsubclause"/>
        <w:numPr>
          <w:ilvl w:val="2"/>
          <w:numId w:val="1"/>
        </w:numPr>
      </w:pPr>
      <w:r>
        <w:t>Position</w:t>
      </w:r>
    </w:p>
    <w:p w:rsidR="00987502" w:rsidRDefault="00987502" w:rsidP="00987502">
      <w:pPr>
        <w:pStyle w:val="Subsubsubclause"/>
        <w:numPr>
          <w:ilvl w:val="3"/>
          <w:numId w:val="1"/>
        </w:numPr>
      </w:pPr>
      <w:r>
        <w:t>6.2.3.1.</w:t>
      </w:r>
      <w:r>
        <w:tab/>
        <w:t>Width</w:t>
      </w:r>
    </w:p>
    <w:p w:rsidR="00987502" w:rsidRDefault="00987502" w:rsidP="00987502">
      <w:pPr>
        <w:pStyle w:val="subx4clause"/>
      </w:pPr>
      <w:r>
        <w:t xml:space="preserve">6.2.3.1.1. </w:t>
      </w:r>
      <w:r>
        <w:tab/>
        <w:t>An independent passing lamp may be installed above, below or to one side of another front lamp: if these lamps are one above the other the reference centre of the lamp producing the principal passing-beam must be located within the median longitudinal plane of the vehicle; if these lamps are side by side their reference centre must be symmetrical in relation to the median longitudinal plane of the vehicle.</w:t>
      </w:r>
    </w:p>
    <w:p w:rsidR="00987502" w:rsidRDefault="00987502" w:rsidP="00987502">
      <w:pPr>
        <w:pStyle w:val="subx4clause"/>
      </w:pPr>
      <w:r>
        <w:t xml:space="preserve">6.2.3.1.2. </w:t>
      </w:r>
      <w:r>
        <w:tab/>
        <w:t>A headlamp producing the principal passing-beam, that is reciprocally incorporated with another front lamp, must be fitted in such a way that its reference centre lies within the median longitudinal plane of the vehicle. However, when the vehicle is also fitted with an independent driving-beam headlamp, or a driving-beam headlamp that is reciprocally incorporated with a front position lamp alongside the headlamp producing the principal passing-beam, their reference centres must be symmetrical in relation to the median longitudinal plane of the vehicle.</w:t>
      </w:r>
    </w:p>
    <w:p w:rsidR="00987502" w:rsidRDefault="00987502" w:rsidP="00987502">
      <w:pPr>
        <w:pStyle w:val="subx4clause"/>
      </w:pPr>
      <w:r>
        <w:t xml:space="preserve">6.2.3.1.3. </w:t>
      </w:r>
      <w:r>
        <w:tab/>
        <w:t>Two headlamps producing the principal passing-beam, of which either one or both are reciprocally incorporated with another front lamp must be installed in such a way that their reference centres are symmetrical in relation to the median longitudinal plane of the vehicle.</w:t>
      </w:r>
    </w:p>
    <w:p w:rsidR="00987502" w:rsidRDefault="00987502" w:rsidP="00987502">
      <w:pPr>
        <w:pStyle w:val="subx4clause"/>
      </w:pPr>
      <w:r>
        <w:t xml:space="preserve">6.2.3.1.4. </w:t>
      </w:r>
      <w:r>
        <w:tab/>
        <w:t>If installed, additional lighting unit(s) which provide bend lighting, type approved as part of the passing-beam according to Regulation No. 113, shall be installed under the following conditions:</w:t>
      </w:r>
    </w:p>
    <w:p w:rsidR="00987502" w:rsidRDefault="00987502" w:rsidP="00987502">
      <w:pPr>
        <w:pStyle w:val="subx4clause"/>
      </w:pPr>
      <w:r>
        <w:tab/>
        <w:t>In the case of (a) pair(s) of additional lighting units, they shall be installed so that their reference centre(s) are symmetrical in relation to the median longitudinal plane of the vehicle.</w:t>
      </w:r>
    </w:p>
    <w:p w:rsidR="00987502" w:rsidRDefault="00987502" w:rsidP="00987502">
      <w:pPr>
        <w:pStyle w:val="subx4clause"/>
      </w:pPr>
      <w:r>
        <w:tab/>
        <w:t>In the case of a single additional lighting unit, its reference center shall be coincident with the medium longitudinal plane of the vehicle.</w:t>
      </w:r>
    </w:p>
    <w:p w:rsidR="00987502" w:rsidRDefault="00987502" w:rsidP="00987502">
      <w:pPr>
        <w:pStyle w:val="Subsubsubclause"/>
        <w:numPr>
          <w:ilvl w:val="3"/>
          <w:numId w:val="1"/>
        </w:numPr>
      </w:pPr>
      <w:r>
        <w:t>6.2.3.2.</w:t>
      </w:r>
      <w:r>
        <w:tab/>
        <w:t>Height: a minimum of 500 mm and a maximum of 1,200 mm above the ground.</w:t>
      </w:r>
    </w:p>
    <w:p w:rsidR="00987502" w:rsidRDefault="00987502" w:rsidP="00987502">
      <w:pPr>
        <w:pStyle w:val="Subsubsubclause"/>
        <w:numPr>
          <w:ilvl w:val="3"/>
          <w:numId w:val="1"/>
        </w:numPr>
      </w:pPr>
      <w:r>
        <w:t>6.2.3.3.</w:t>
      </w:r>
      <w:r>
        <w:tab/>
        <w:t>Length: at the front of the vehicle. This requirement is regarded as satisfied if the light emitted does not cause discomfort to the driver either directly or indirectly by means of the rear-view mirrors and/or reflective surfaces of the vehicle.</w:t>
      </w:r>
    </w:p>
    <w:p w:rsidR="00987502" w:rsidRDefault="00987502" w:rsidP="00987502">
      <w:pPr>
        <w:pStyle w:val="Subsubsubclause"/>
        <w:numPr>
          <w:ilvl w:val="3"/>
          <w:numId w:val="1"/>
        </w:numPr>
      </w:pPr>
      <w:r>
        <w:t>6.2.3.4.</w:t>
      </w:r>
      <w:r>
        <w:tab/>
        <w:t>In the case of two headlamps producing the principal passing-beam the distance separating the illuminating surfaces must not exceed 200 mm.</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Defined by angles α and β as specified in paragraph 2.11. of this Regulation:</w:t>
      </w:r>
    </w:p>
    <w:p w:rsidR="00987502" w:rsidRDefault="00987502" w:rsidP="00987502">
      <w:pPr>
        <w:pStyle w:val="Subsubclause"/>
        <w:numPr>
          <w:ilvl w:val="0"/>
          <w:numId w:val="0"/>
        </w:numPr>
        <w:ind w:left="1418"/>
      </w:pPr>
      <w:r>
        <w:t>α</w:t>
      </w:r>
      <w:r>
        <w:tab/>
        <w:t>=</w:t>
      </w:r>
      <w:r>
        <w:tab/>
        <w:t xml:space="preserve">15° upwards and 10° downwards; </w:t>
      </w:r>
    </w:p>
    <w:p w:rsidR="00987502" w:rsidRDefault="00987502" w:rsidP="00987502">
      <w:pPr>
        <w:pStyle w:val="Subsubclause"/>
        <w:numPr>
          <w:ilvl w:val="0"/>
          <w:numId w:val="0"/>
        </w:numPr>
        <w:ind w:left="1418"/>
      </w:pPr>
      <w:r>
        <w:t>β</w:t>
      </w:r>
      <w:r>
        <w:tab/>
        <w:t>=</w:t>
      </w:r>
      <w:r>
        <w:tab/>
        <w:t xml:space="preserve">45° to the left and to the right for a single lamp; </w:t>
      </w:r>
    </w:p>
    <w:p w:rsidR="00987502" w:rsidRDefault="00987502" w:rsidP="00987502">
      <w:pPr>
        <w:pStyle w:val="Subsubclause"/>
        <w:numPr>
          <w:ilvl w:val="0"/>
          <w:numId w:val="0"/>
        </w:numPr>
        <w:ind w:left="1418"/>
      </w:pPr>
      <w:r>
        <w:t>β</w:t>
      </w:r>
      <w:r>
        <w:tab/>
        <w:t>=</w:t>
      </w:r>
      <w:r>
        <w:tab/>
        <w:t>45° outwards and 10° inwards for each pair of lamps.</w:t>
      </w:r>
    </w:p>
    <w:p w:rsidR="00987502" w:rsidRDefault="00987502" w:rsidP="00987502">
      <w:pPr>
        <w:pStyle w:val="Subsubclause"/>
        <w:numPr>
          <w:ilvl w:val="0"/>
          <w:numId w:val="0"/>
        </w:numPr>
        <w:ind w:left="1418"/>
      </w:pPr>
      <w:r>
        <w:t>The presence of partitions or other items of equipment near the headlamp shall not give rise to secondary effects causing discomfort to other road users.</w:t>
      </w:r>
    </w:p>
    <w:p w:rsidR="00987502" w:rsidRDefault="00987502" w:rsidP="00987502">
      <w:pPr>
        <w:pStyle w:val="Subsubclause"/>
        <w:numPr>
          <w:ilvl w:val="2"/>
          <w:numId w:val="1"/>
        </w:numPr>
      </w:pPr>
      <w:r>
        <w:t>Orientation</w:t>
      </w:r>
    </w:p>
    <w:p w:rsidR="00987502" w:rsidRDefault="00987502" w:rsidP="00987502">
      <w:pPr>
        <w:pStyle w:val="Subsubsubclause"/>
        <w:numPr>
          <w:ilvl w:val="3"/>
          <w:numId w:val="1"/>
        </w:numPr>
      </w:pPr>
      <w:r>
        <w:t>6.2.5.1.</w:t>
      </w:r>
      <w:r>
        <w:tab/>
        <w:t>Forwards. The lamp(s) may move in line with the steering angle.</w:t>
      </w:r>
    </w:p>
    <w:p w:rsidR="00987502" w:rsidRDefault="00987502" w:rsidP="00987502">
      <w:pPr>
        <w:pStyle w:val="Subsubsubclause"/>
        <w:numPr>
          <w:ilvl w:val="3"/>
          <w:numId w:val="1"/>
        </w:numPr>
        <w:ind w:left="1440" w:hanging="1440"/>
      </w:pPr>
      <w:r>
        <w:t>6.2.5.2.</w:t>
      </w:r>
      <w:r>
        <w:tab/>
        <w:t>The vertical inclination of the headlamp producing the principal passing-beam must remain between -0.5 and -2.5 per cent, except in the case where an external adjusting device is present.</w:t>
      </w:r>
    </w:p>
    <w:p w:rsidR="00987502" w:rsidRDefault="00987502" w:rsidP="00987502">
      <w:pPr>
        <w:pStyle w:val="Subsubsubclause"/>
        <w:numPr>
          <w:ilvl w:val="3"/>
          <w:numId w:val="1"/>
        </w:numPr>
        <w:ind w:left="1440" w:hanging="1440"/>
      </w:pPr>
      <w:r>
        <w:t>6.2.5.3.</w:t>
      </w:r>
      <w:r>
        <w:tab/>
        <w:t>For headlamp producing the principal passing-beam with a light source having an objective luminous flux which exceeds 2,000 lumens, the vertical inclination of the headlamp shall remain between -0.5 and -2.5 per cent. A headlamp levelling device may be used to satisfy the requirements of this paragraph but its operation shall be automatic.</w:t>
      </w:r>
      <w:r>
        <w:rPr>
          <w:rStyle w:val="FootnoteReference"/>
        </w:rPr>
        <w:footnoteReference w:id="5"/>
      </w:r>
    </w:p>
    <w:p w:rsidR="00987502" w:rsidRDefault="00987502" w:rsidP="00987502">
      <w:pPr>
        <w:pStyle w:val="Subsubsubclause"/>
        <w:numPr>
          <w:ilvl w:val="3"/>
          <w:numId w:val="1"/>
        </w:numPr>
        <w:ind w:left="1440" w:hanging="1440"/>
      </w:pPr>
      <w:r>
        <w:t>6.2.5.4.</w:t>
      </w:r>
      <w:r>
        <w:tab/>
        <w:t>The requirement in paragraph 6.2.5.3. above shall be tested on the vehicle in the following conditions:</w:t>
      </w:r>
    </w:p>
    <w:p w:rsidR="00987502" w:rsidRDefault="00987502" w:rsidP="00987502">
      <w:pPr>
        <w:pStyle w:val="Subsubsubclause"/>
        <w:numPr>
          <w:ilvl w:val="3"/>
          <w:numId w:val="1"/>
        </w:numPr>
        <w:ind w:left="720" w:firstLine="720"/>
      </w:pPr>
      <w:r>
        <w:t>Condition A (rider alone):</w:t>
      </w:r>
    </w:p>
    <w:p w:rsidR="00987502" w:rsidRDefault="00987502" w:rsidP="00987502">
      <w:pPr>
        <w:pStyle w:val="Subsubsubclause"/>
        <w:numPr>
          <w:ilvl w:val="3"/>
          <w:numId w:val="1"/>
        </w:numPr>
        <w:ind w:left="1440" w:firstLine="0"/>
      </w:pPr>
      <w:r>
        <w:t>A mass of 75 kg ± 1 kg, simulating the rider, shall be placed on the vehicle in such a way as to reproduce the axle loads declared by the manufacturer for this loading condition.</w:t>
      </w:r>
    </w:p>
    <w:p w:rsidR="00987502" w:rsidRDefault="00987502" w:rsidP="00987502">
      <w:pPr>
        <w:pStyle w:val="Subsubsubclause"/>
        <w:numPr>
          <w:ilvl w:val="3"/>
          <w:numId w:val="1"/>
        </w:numPr>
        <w:ind w:left="1440" w:firstLine="0"/>
      </w:pPr>
      <w:r>
        <w:t>The vertical inclination (initial aiming) of the headlamp producing the principal passing-beam shall be set, following the manufacturer’s instructions, between -1.0 and -1.5 per cent.</w:t>
      </w:r>
    </w:p>
    <w:p w:rsidR="00987502" w:rsidRDefault="00987502" w:rsidP="00987502">
      <w:pPr>
        <w:pStyle w:val="Subsubsubclause"/>
        <w:numPr>
          <w:ilvl w:val="3"/>
          <w:numId w:val="1"/>
        </w:numPr>
        <w:ind w:left="720" w:firstLine="720"/>
      </w:pPr>
      <w:r>
        <w:t>Condition B (fully laden motorcycle):</w:t>
      </w:r>
    </w:p>
    <w:p w:rsidR="00987502" w:rsidRDefault="00987502" w:rsidP="00987502">
      <w:pPr>
        <w:pStyle w:val="Subsubsubclause"/>
        <w:numPr>
          <w:ilvl w:val="3"/>
          <w:numId w:val="1"/>
        </w:numPr>
        <w:ind w:left="1440" w:firstLine="0"/>
      </w:pPr>
      <w:r>
        <w:t>Masses, simulating the manufacturer's maximum total mass, shall be placed on the vehicle in such a way as to reproduce the axle loads declared by the manufacturer for this loading condition.</w:t>
      </w:r>
    </w:p>
    <w:p w:rsidR="00987502" w:rsidRDefault="00987502" w:rsidP="00987502">
      <w:pPr>
        <w:pStyle w:val="Subsubsubclause"/>
        <w:numPr>
          <w:ilvl w:val="3"/>
          <w:numId w:val="1"/>
        </w:numPr>
        <w:ind w:left="1440"/>
      </w:pPr>
      <w:r>
        <w:t>Before making the measurements, the vehicle shall be rocked three times up and down and then moved backwards and forwards for at least a complete wheel revolution.</w:t>
      </w:r>
    </w:p>
    <w:p w:rsidR="00987502" w:rsidRDefault="00987502" w:rsidP="00987502">
      <w:pPr>
        <w:pStyle w:val="Subsubsubclause"/>
        <w:numPr>
          <w:ilvl w:val="3"/>
          <w:numId w:val="1"/>
        </w:numPr>
        <w:ind w:left="1440" w:hanging="1440"/>
      </w:pPr>
      <w:r>
        <w:t>6.2.5.5.</w:t>
      </w:r>
      <w:r>
        <w:tab/>
        <w:t xml:space="preserve">An HIAS may be installed for the passing-beam. The HIAS shall not adjust the horizontal inclination by more than the vehicle’s bank angle. </w:t>
      </w:r>
    </w:p>
    <w:p w:rsidR="00987502" w:rsidRDefault="00987502" w:rsidP="00987502">
      <w:pPr>
        <w:pStyle w:val="Subsubsubclause"/>
        <w:numPr>
          <w:ilvl w:val="3"/>
          <w:numId w:val="1"/>
        </w:numPr>
        <w:ind w:left="1440" w:hanging="1440"/>
      </w:pPr>
      <w:r>
        <w:t>6.2.5.6.</w:t>
      </w:r>
      <w:r>
        <w:tab/>
        <w:t>The requirement in paragraph 6.2.5.5. above shall be tested under the following conditions:</w:t>
      </w:r>
    </w:p>
    <w:p w:rsidR="00987502" w:rsidRDefault="00987502" w:rsidP="00987502">
      <w:pPr>
        <w:pStyle w:val="Subsubsubclause"/>
        <w:numPr>
          <w:ilvl w:val="3"/>
          <w:numId w:val="1"/>
        </w:numPr>
        <w:ind w:left="1440" w:firstLine="0"/>
      </w:pPr>
      <w:r>
        <w:t>The test vehicle shall be set as specified in paragraph 5.4. of this Regulation. Incline the vehicle and measure the HIAS test angle.</w:t>
      </w:r>
    </w:p>
    <w:p w:rsidR="00987502" w:rsidRDefault="00987502" w:rsidP="00987502">
      <w:pPr>
        <w:pStyle w:val="Subsubsubclause"/>
        <w:numPr>
          <w:ilvl w:val="3"/>
          <w:numId w:val="1"/>
        </w:numPr>
        <w:ind w:left="720" w:firstLine="720"/>
      </w:pPr>
      <w:r>
        <w:t>The vehicle shall be tested in the following two conditions:</w:t>
      </w:r>
    </w:p>
    <w:p w:rsidR="00987502" w:rsidRDefault="00987502" w:rsidP="00987502">
      <w:pPr>
        <w:pStyle w:val="Subsubsubclause"/>
        <w:numPr>
          <w:ilvl w:val="3"/>
          <w:numId w:val="1"/>
        </w:numPr>
        <w:ind w:left="2160" w:hanging="720"/>
      </w:pPr>
      <w:r>
        <w:t>(a)</w:t>
      </w:r>
      <w:r>
        <w:tab/>
        <w:t>The maximum horizontal inclination adjustment angle specified by the manufacturer (to left and to right);</w:t>
      </w:r>
    </w:p>
    <w:p w:rsidR="00987502" w:rsidRDefault="00987502" w:rsidP="00987502">
      <w:pPr>
        <w:pStyle w:val="Subsubsubclause"/>
        <w:numPr>
          <w:ilvl w:val="3"/>
          <w:numId w:val="1"/>
        </w:numPr>
        <w:ind w:left="2160" w:hanging="720"/>
      </w:pPr>
      <w:r>
        <w:t>(b)</w:t>
      </w:r>
      <w:r>
        <w:tab/>
        <w:t>Half of the maximum horizontal inclination adjustment angle specified by the manufacturer (to left and to right).</w:t>
      </w:r>
    </w:p>
    <w:p w:rsidR="00987502" w:rsidRDefault="00987502" w:rsidP="00987502">
      <w:pPr>
        <w:pStyle w:val="Subsubsubclause"/>
        <w:numPr>
          <w:ilvl w:val="3"/>
          <w:numId w:val="1"/>
        </w:numPr>
        <w:ind w:left="1440" w:firstLine="0"/>
      </w:pPr>
      <w:r>
        <w:t>And when the test vehicle is returned to the position as specified in paragraph 5.4. of this Regulation, the HIAS test angle shall return to zero quickly.</w:t>
      </w:r>
    </w:p>
    <w:p w:rsidR="00987502" w:rsidRDefault="00987502" w:rsidP="00987502">
      <w:pPr>
        <w:pStyle w:val="Subsubsubclause"/>
        <w:numPr>
          <w:ilvl w:val="3"/>
          <w:numId w:val="1"/>
        </w:numPr>
        <w:ind w:left="1440" w:firstLine="0"/>
      </w:pPr>
      <w:r>
        <w:t xml:space="preserve">The handlebar may be fixed in the straight ahead position so as not to move during the vehicle inclination. </w:t>
      </w:r>
    </w:p>
    <w:p w:rsidR="00987502" w:rsidRDefault="00987502" w:rsidP="00987502">
      <w:pPr>
        <w:pStyle w:val="Subsubsubclause"/>
        <w:numPr>
          <w:ilvl w:val="3"/>
          <w:numId w:val="1"/>
        </w:numPr>
        <w:ind w:left="720" w:firstLine="720"/>
      </w:pPr>
      <w:r>
        <w:t>For the test the HIAS shall be activated by means of an HIAS signal generator.</w:t>
      </w:r>
    </w:p>
    <w:p w:rsidR="00987502" w:rsidRDefault="00987502" w:rsidP="00987502">
      <w:pPr>
        <w:pStyle w:val="Subsubsubclause"/>
        <w:numPr>
          <w:ilvl w:val="3"/>
          <w:numId w:val="1"/>
        </w:numPr>
        <w:ind w:left="1440" w:firstLine="0"/>
      </w:pPr>
      <w:r>
        <w:t>The system shall be considered to satisfy the requirements of paragraph 6.2.5.5. above, if all measured HIAS test angles are not less than zero. This may be demonstrated by the manufacturer using other means accepted by the Type Approval Authority.</w:t>
      </w:r>
    </w:p>
    <w:p w:rsidR="00987502" w:rsidRDefault="00987502" w:rsidP="00987502">
      <w:pPr>
        <w:pStyle w:val="Subsubsubclause"/>
        <w:numPr>
          <w:ilvl w:val="3"/>
          <w:numId w:val="1"/>
        </w:numPr>
        <w:ind w:left="1440" w:hanging="1440"/>
      </w:pPr>
      <w:r>
        <w:t>6.2.5.7.</w:t>
      </w:r>
      <w:r>
        <w:tab/>
        <w:t>Additional light source(s) or additional lighting unit(s) may be activated only in conjunction with the principal passing-beam or the driving-beam to produce bend lighting. The illumination provided by the bend lighting shall not extend above the horizontal plane that is parallel with the ground and containing the reference axis of the headlamp producing the principal passing-beam for all bank angles as specified by the manufacturer during type approval of the device according to Regulation No. 113.</w:t>
      </w:r>
    </w:p>
    <w:p w:rsidR="00987502" w:rsidRDefault="00987502" w:rsidP="00987502">
      <w:pPr>
        <w:pStyle w:val="Subsubsubclause"/>
        <w:numPr>
          <w:ilvl w:val="3"/>
          <w:numId w:val="1"/>
        </w:numPr>
      </w:pPr>
      <w:r>
        <w:t>6.2.5.8.</w:t>
      </w:r>
      <w:r>
        <w:tab/>
        <w:t xml:space="preserve">The requirement in paragraph 6.2.5.7. above shall be tested as follows: </w:t>
      </w:r>
    </w:p>
    <w:p w:rsidR="00987502" w:rsidRDefault="00987502" w:rsidP="00987502">
      <w:pPr>
        <w:pStyle w:val="Subsubsubclause"/>
        <w:numPr>
          <w:ilvl w:val="3"/>
          <w:numId w:val="1"/>
        </w:numPr>
      </w:pPr>
      <w:r>
        <w:tab/>
      </w:r>
      <w:r>
        <w:tab/>
        <w:t>The test vehicle shall be set as specified in paragraph 5.4. of this Regulation.</w:t>
      </w:r>
    </w:p>
    <w:p w:rsidR="00987502" w:rsidRDefault="00987502" w:rsidP="00987502">
      <w:pPr>
        <w:pStyle w:val="Subsubsubclause"/>
        <w:numPr>
          <w:ilvl w:val="3"/>
          <w:numId w:val="1"/>
        </w:numPr>
        <w:ind w:left="1440"/>
      </w:pPr>
      <w:r>
        <w:t xml:space="preserve">Measure the bank angles on both sides of the vehicle under every condition where the bend lighting is activated. The bank angles to measure are the bank angles specified by the manufacturer during type approval of the device according to Regulation No. 113. </w:t>
      </w:r>
    </w:p>
    <w:p w:rsidR="00987502" w:rsidRDefault="00987502" w:rsidP="00987502">
      <w:pPr>
        <w:pStyle w:val="Subsubsubclause"/>
        <w:numPr>
          <w:ilvl w:val="3"/>
          <w:numId w:val="1"/>
        </w:numPr>
        <w:ind w:left="1440" w:firstLine="0"/>
      </w:pPr>
      <w:r>
        <w:t>The handlebar may be fixed in the straight ahead position so as not to move during the vehicle inclination.</w:t>
      </w:r>
    </w:p>
    <w:p w:rsidR="00987502" w:rsidRDefault="00987502" w:rsidP="00987502">
      <w:pPr>
        <w:pStyle w:val="Subsubsubclause"/>
        <w:numPr>
          <w:ilvl w:val="3"/>
          <w:numId w:val="1"/>
        </w:numPr>
        <w:ind w:left="1440" w:firstLine="0"/>
      </w:pPr>
      <w:r>
        <w:t>For the test, the bend lighting may be activated by means of a signal generator provided by the manufacturer.</w:t>
      </w:r>
    </w:p>
    <w:p w:rsidR="00987502" w:rsidRDefault="00987502" w:rsidP="00987502">
      <w:pPr>
        <w:pStyle w:val="Subsubsubclause"/>
        <w:numPr>
          <w:ilvl w:val="3"/>
          <w:numId w:val="1"/>
        </w:numPr>
        <w:ind w:left="1440" w:firstLine="0"/>
      </w:pPr>
      <w:r>
        <w:t xml:space="preserve">The system is considered to satisfy the requirements of paragraph 6.2.5.7. above, if all measured bank angles on both sides of the vehicle are greater than or equal to the minimum bank angles given in the communication form for the type approval of the device according to Regulation No. 113. </w:t>
      </w:r>
    </w:p>
    <w:p w:rsidR="00987502" w:rsidRDefault="00987502" w:rsidP="00987502">
      <w:pPr>
        <w:pStyle w:val="Subsubsubclause"/>
        <w:numPr>
          <w:ilvl w:val="3"/>
          <w:numId w:val="1"/>
        </w:numPr>
        <w:ind w:left="1440"/>
      </w:pPr>
      <w:r>
        <w:t>Conformity to paragraph 6.2.5.7. above may be demonstrated by the manufacturer using other means accepted by the Type Approval Authority responsible for type approval.</w:t>
      </w:r>
    </w:p>
    <w:p w:rsidR="00987502" w:rsidRDefault="00987502" w:rsidP="00987502">
      <w:pPr>
        <w:pStyle w:val="Subsubclause"/>
        <w:numPr>
          <w:ilvl w:val="2"/>
          <w:numId w:val="1"/>
        </w:numPr>
      </w:pPr>
      <w:r>
        <w:t>Electrical connections</w:t>
      </w:r>
    </w:p>
    <w:p w:rsidR="00987502" w:rsidRDefault="00987502" w:rsidP="00987502">
      <w:pPr>
        <w:pStyle w:val="Subsubclause"/>
        <w:numPr>
          <w:ilvl w:val="0"/>
          <w:numId w:val="0"/>
        </w:numPr>
        <w:ind w:left="1418"/>
      </w:pPr>
      <w:r>
        <w:t>The control for changing over to the passing-beam(s) shall switch off the driving-beam(s) simultaneously.</w:t>
      </w:r>
    </w:p>
    <w:p w:rsidR="00987502" w:rsidRDefault="00987502" w:rsidP="00987502">
      <w:pPr>
        <w:pStyle w:val="Subsubclause"/>
        <w:numPr>
          <w:ilvl w:val="0"/>
          <w:numId w:val="0"/>
        </w:numPr>
        <w:ind w:left="1418"/>
      </w:pPr>
      <w:r>
        <w:t>Passing-beam headlamps with a light source approved in accordance with Regulation No. 99 shall remain switched on when the driving-beam is illuminated.</w:t>
      </w:r>
    </w:p>
    <w:p w:rsidR="00987502" w:rsidRDefault="00987502" w:rsidP="00987502">
      <w:pPr>
        <w:pStyle w:val="Subsubsubclause"/>
        <w:numPr>
          <w:ilvl w:val="3"/>
          <w:numId w:val="1"/>
        </w:numPr>
      </w:pPr>
      <w:r>
        <w:t>6.2.6.1.</w:t>
      </w:r>
      <w:r>
        <w:tab/>
        <w:t>The additional light source(s) or additional lighting unit(s) used to produce bend lighting shall be so connected that it (they) cannot be activated unless the headlamp(s) producing the principal passing-beam or the driving-beam is (are) also activated.</w:t>
      </w:r>
    </w:p>
    <w:p w:rsidR="00987502" w:rsidRDefault="00987502" w:rsidP="00987502">
      <w:pPr>
        <w:pStyle w:val="Subsubsubclause"/>
        <w:numPr>
          <w:ilvl w:val="3"/>
          <w:numId w:val="1"/>
        </w:numPr>
        <w:ind w:firstLine="22"/>
      </w:pPr>
      <w:r>
        <w:t>The additional light source(s) or additional lighting unit(s) used to produce bend lighting on each side of the vehicle may only be automatically activated when the bank angle(s) is(are) greater or equal to the minimum bank angle(s) given in the communication form for the type approval of the device according to Regulation No. 113.</w:t>
      </w:r>
    </w:p>
    <w:p w:rsidR="00987502" w:rsidRDefault="00987502" w:rsidP="00987502">
      <w:pPr>
        <w:pStyle w:val="Subsubsubclause"/>
        <w:numPr>
          <w:ilvl w:val="3"/>
          <w:numId w:val="1"/>
        </w:numPr>
        <w:ind w:firstLine="22"/>
      </w:pPr>
      <w:r>
        <w:t>However, the additional light source(s) or additional lighting unit(s) shall not be activated when the bank angle is less than 5 degrees.</w:t>
      </w:r>
    </w:p>
    <w:p w:rsidR="00987502" w:rsidRDefault="00987502" w:rsidP="00987502">
      <w:pPr>
        <w:pStyle w:val="Subsubsubclause"/>
        <w:numPr>
          <w:ilvl w:val="3"/>
          <w:numId w:val="1"/>
        </w:numPr>
        <w:ind w:firstLine="22"/>
      </w:pPr>
      <w:r>
        <w:t>The additional light source(s) or additional lighting unit(s) shall be deactivated when the bank angle(s) is (are) less than the minimum bank angle(s) given in the communication form for the type approval of the device according to Regulation No. 113.</w:t>
      </w:r>
    </w:p>
    <w:p w:rsidR="00987502" w:rsidRDefault="00987502" w:rsidP="00987502">
      <w:pPr>
        <w:pStyle w:val="Subsubclause"/>
        <w:numPr>
          <w:ilvl w:val="2"/>
          <w:numId w:val="1"/>
        </w:numPr>
      </w:pPr>
      <w:r>
        <w:t>Tell tales</w:t>
      </w:r>
    </w:p>
    <w:p w:rsidR="00987502" w:rsidRDefault="00987502" w:rsidP="00987502">
      <w:pPr>
        <w:pStyle w:val="Subsubsubclause"/>
        <w:numPr>
          <w:ilvl w:val="3"/>
          <w:numId w:val="1"/>
        </w:numPr>
      </w:pPr>
      <w:r>
        <w:t>6.2.7.1.</w:t>
      </w:r>
      <w:r>
        <w:tab/>
        <w:t>"Circuit-closed" tell-tale.</w:t>
      </w:r>
    </w:p>
    <w:p w:rsidR="00987502" w:rsidRDefault="00987502" w:rsidP="00987502">
      <w:pPr>
        <w:pStyle w:val="Subsubsubclause"/>
        <w:numPr>
          <w:ilvl w:val="3"/>
          <w:numId w:val="1"/>
        </w:numPr>
        <w:ind w:left="720" w:firstLine="720"/>
      </w:pPr>
      <w:r>
        <w:t>Optional; non-flashing green signal lamp.</w:t>
      </w:r>
    </w:p>
    <w:p w:rsidR="00987502" w:rsidRDefault="00987502" w:rsidP="00987502">
      <w:pPr>
        <w:pStyle w:val="Subsubsubclause"/>
        <w:numPr>
          <w:ilvl w:val="3"/>
          <w:numId w:val="1"/>
        </w:numPr>
      </w:pPr>
      <w:r>
        <w:t>6.2.7.2.</w:t>
      </w:r>
      <w:r>
        <w:tab/>
        <w:t>"HIAS failure" tell-tale.</w:t>
      </w:r>
    </w:p>
    <w:p w:rsidR="00987502" w:rsidRDefault="00987502" w:rsidP="00987502">
      <w:pPr>
        <w:pStyle w:val="Subsubsubclause"/>
        <w:numPr>
          <w:ilvl w:val="3"/>
          <w:numId w:val="1"/>
        </w:numPr>
        <w:ind w:left="1440" w:firstLine="0"/>
      </w:pPr>
      <w:r>
        <w:t>Mandatory, flashing amber signal lamp, which may be combined with the tell tale referred to in paragraph 6.1.7.2. It shall be activated whenever a failure is detected with respect to the HIAS signals. It shall remain activated while the failure is present.</w:t>
      </w:r>
    </w:p>
    <w:p w:rsidR="00987502" w:rsidRDefault="00987502" w:rsidP="00987502">
      <w:pPr>
        <w:pStyle w:val="Subsubsubclause"/>
        <w:numPr>
          <w:ilvl w:val="3"/>
          <w:numId w:val="1"/>
        </w:numPr>
      </w:pPr>
      <w:r>
        <w:t xml:space="preserve">6.2.7.3. </w:t>
      </w:r>
      <w:r>
        <w:tab/>
        <w:t>In the event of a control system failure, additional light source(s) or additional lighting unit(s) producing bend lighting shall be switched OFF automatically.</w:t>
      </w:r>
    </w:p>
    <w:p w:rsidR="00987502" w:rsidRDefault="00987502" w:rsidP="00987502">
      <w:pPr>
        <w:pStyle w:val="Subsubclause"/>
        <w:numPr>
          <w:ilvl w:val="2"/>
          <w:numId w:val="1"/>
        </w:numPr>
      </w:pPr>
      <w:r>
        <w:t>Other requirements</w:t>
      </w:r>
    </w:p>
    <w:p w:rsidR="00987502" w:rsidRDefault="00987502" w:rsidP="00987502">
      <w:pPr>
        <w:pStyle w:val="Subsubclause"/>
        <w:numPr>
          <w:ilvl w:val="0"/>
          <w:numId w:val="0"/>
        </w:numPr>
        <w:ind w:left="1418"/>
      </w:pPr>
      <w:r>
        <w:tab/>
        <w:t>In the event of a passing-beam HIAS failure, without the use of any special tools, it shall be possible to:</w:t>
      </w:r>
    </w:p>
    <w:p w:rsidR="00987502" w:rsidRDefault="00987502" w:rsidP="00987502">
      <w:pPr>
        <w:pStyle w:val="Subsubclause"/>
        <w:numPr>
          <w:ilvl w:val="0"/>
          <w:numId w:val="0"/>
        </w:numPr>
        <w:ind w:left="2153" w:hanging="735"/>
      </w:pPr>
      <w:r>
        <w:t>(a)</w:t>
      </w:r>
      <w:r>
        <w:tab/>
        <w:t>Deactivate the HIAS until it is reset according to the manufacturers instructions; and</w:t>
      </w:r>
    </w:p>
    <w:p w:rsidR="00987502" w:rsidRDefault="00987502" w:rsidP="00987502">
      <w:pPr>
        <w:pStyle w:val="Subsubclause"/>
        <w:numPr>
          <w:ilvl w:val="0"/>
          <w:numId w:val="0"/>
        </w:numPr>
        <w:ind w:left="2153" w:hanging="735"/>
      </w:pPr>
      <w:r>
        <w:t>(b)</w:t>
      </w:r>
      <w:r>
        <w:tab/>
        <w:t>Re-position the passing-beam so that its horizontal and vertical alignments are the same as a headlamp not equipped with HIAS.</w:t>
      </w:r>
    </w:p>
    <w:p w:rsidR="00987502" w:rsidRDefault="00987502" w:rsidP="00987502">
      <w:pPr>
        <w:pStyle w:val="Subsubclause"/>
        <w:numPr>
          <w:ilvl w:val="0"/>
          <w:numId w:val="0"/>
        </w:numPr>
        <w:ind w:left="1418"/>
      </w:pPr>
      <w:r>
        <w:t>The manufacturer shall provide a detailed description of the procedure for resetting the HIAS.</w:t>
      </w:r>
    </w:p>
    <w:p w:rsidR="00987502" w:rsidRDefault="00987502" w:rsidP="00987502">
      <w:pPr>
        <w:pStyle w:val="Subsubclause"/>
        <w:numPr>
          <w:ilvl w:val="0"/>
          <w:numId w:val="0"/>
        </w:numPr>
        <w:ind w:left="1418"/>
      </w:pPr>
      <w:r>
        <w:t>Alternatively, the manufacturer may choose to install an automatic system that either achieves both tasks specified above or resets the HIAS. In this case, the manufacturer shall provide the test house with a description of the automatic system and, until such time as harmonized requirements have been developed, demonstrate the means of verifying that the automatic system works as described.</w:t>
      </w:r>
    </w:p>
    <w:p w:rsidR="00987502" w:rsidRDefault="00987502" w:rsidP="00987502">
      <w:pPr>
        <w:pStyle w:val="Subclause"/>
        <w:numPr>
          <w:ilvl w:val="1"/>
          <w:numId w:val="1"/>
        </w:numPr>
      </w:pPr>
      <w:r>
        <w:t>Direction indicator lamp</w:t>
      </w:r>
    </w:p>
    <w:p w:rsidR="00987502" w:rsidRDefault="00987502" w:rsidP="00987502">
      <w:pPr>
        <w:pStyle w:val="Subsubclause"/>
        <w:numPr>
          <w:ilvl w:val="2"/>
          <w:numId w:val="1"/>
        </w:numPr>
      </w:pPr>
      <w:r>
        <w:t>Number</w:t>
      </w:r>
    </w:p>
    <w:p w:rsidR="00987502" w:rsidRDefault="00987502" w:rsidP="00987502">
      <w:pPr>
        <w:pStyle w:val="Subsubclause"/>
        <w:numPr>
          <w:ilvl w:val="0"/>
          <w:numId w:val="0"/>
        </w:numPr>
        <w:ind w:left="1418"/>
      </w:pPr>
      <w:r>
        <w:t>Two per side.</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Two front indicators (category 1 as specified in Regulation No. 6 or category 11 specified in Regulation No. 50).</w:t>
      </w:r>
    </w:p>
    <w:p w:rsidR="00987502" w:rsidRDefault="00987502" w:rsidP="00987502">
      <w:pPr>
        <w:pStyle w:val="Subsubclause"/>
        <w:numPr>
          <w:ilvl w:val="0"/>
          <w:numId w:val="0"/>
        </w:numPr>
        <w:ind w:left="1418"/>
      </w:pPr>
      <w:r>
        <w:t>Two rear indicators (category 2 as specified in Regulation No. 6 or category 12 specified in Regulation No. 50).</w:t>
      </w:r>
    </w:p>
    <w:p w:rsidR="00987502" w:rsidRDefault="00987502" w:rsidP="00987502">
      <w:pPr>
        <w:pStyle w:val="Subsubclause"/>
        <w:numPr>
          <w:ilvl w:val="2"/>
          <w:numId w:val="1"/>
        </w:numPr>
      </w:pPr>
      <w:r>
        <w:t>Position</w:t>
      </w:r>
    </w:p>
    <w:p w:rsidR="00987502" w:rsidRDefault="00987502" w:rsidP="00987502">
      <w:pPr>
        <w:pStyle w:val="Subsubsubclause"/>
        <w:numPr>
          <w:ilvl w:val="3"/>
          <w:numId w:val="1"/>
        </w:numPr>
      </w:pPr>
      <w:r>
        <w:t>6.3.3.1.</w:t>
      </w:r>
      <w:r>
        <w:tab/>
        <w:t>In width: For front indicators, the following requirements shall all be met:</w:t>
      </w:r>
    </w:p>
    <w:p w:rsidR="00987502" w:rsidRDefault="00987502" w:rsidP="00987502">
      <w:pPr>
        <w:pStyle w:val="Subsubsubclause"/>
        <w:numPr>
          <w:ilvl w:val="3"/>
          <w:numId w:val="1"/>
        </w:numPr>
        <w:ind w:left="2160" w:hanging="720"/>
      </w:pPr>
      <w:r>
        <w:t>(a)</w:t>
      </w:r>
      <w:r>
        <w:tab/>
        <w:t>There shall be a minimum distance of 240 mm between illuminating surfaces;</w:t>
      </w:r>
    </w:p>
    <w:p w:rsidR="00987502" w:rsidRDefault="00987502" w:rsidP="00987502">
      <w:pPr>
        <w:pStyle w:val="Subsubsubclause"/>
        <w:numPr>
          <w:ilvl w:val="3"/>
          <w:numId w:val="1"/>
        </w:numPr>
        <w:ind w:left="2160" w:hanging="720"/>
      </w:pPr>
      <w:r>
        <w:t>(b)</w:t>
      </w:r>
      <w:r>
        <w:tab/>
        <w:t>The indicators shall be situated outside the longitudinal vertical plane tangential to the outer edges of the illuminating surface of the driving-beam(s) and/or principal passing-beam(s);</w:t>
      </w:r>
    </w:p>
    <w:p w:rsidR="00987502" w:rsidRDefault="00987502" w:rsidP="00987502">
      <w:pPr>
        <w:pStyle w:val="Subsubsubclause"/>
        <w:numPr>
          <w:ilvl w:val="3"/>
          <w:numId w:val="1"/>
        </w:numPr>
        <w:ind w:left="2160" w:hanging="720"/>
      </w:pPr>
      <w:r>
        <w:t>(c)</w:t>
      </w:r>
      <w:r>
        <w:tab/>
        <w:t>There shall be a minimum distance between the illuminating surface of the indicators and headlamp producing the principal passing-beam closest to one another as follows: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10"/>
        <w:gridCol w:w="4510"/>
      </w:tblGrid>
      <w:tr w:rsidR="00987502" w:rsidRPr="000A1FBE" w:rsidTr="00987502">
        <w:trPr>
          <w:tblHeader/>
          <w:jc w:val="center"/>
        </w:trPr>
        <w:tc>
          <w:tcPr>
            <w:tcW w:w="2500" w:type="pct"/>
            <w:tcBorders>
              <w:top w:val="single" w:sz="2" w:space="0" w:color="auto"/>
              <w:left w:val="single" w:sz="2" w:space="0" w:color="auto"/>
              <w:bottom w:val="single" w:sz="12" w:space="0" w:color="auto"/>
              <w:right w:val="single" w:sz="2" w:space="0" w:color="auto"/>
            </w:tcBorders>
            <w:shd w:val="clear" w:color="auto" w:fill="auto"/>
            <w:vAlign w:val="bottom"/>
          </w:tcPr>
          <w:p w:rsidR="00987502" w:rsidRPr="000A1FBE" w:rsidRDefault="00987502" w:rsidP="00987502">
            <w:pPr>
              <w:spacing w:before="80" w:after="80" w:line="200" w:lineRule="exact"/>
              <w:ind w:right="113"/>
              <w:jc w:val="center"/>
              <w:rPr>
                <w:i/>
                <w:lang w:val="en-GB" w:eastAsia="en-US"/>
              </w:rPr>
            </w:pPr>
            <w:r w:rsidRPr="000A1FBE">
              <w:rPr>
                <w:i/>
                <w:lang w:val="en-GB" w:eastAsia="en-US"/>
              </w:rPr>
              <w:t>Minimum indicator intensity (cd)</w:t>
            </w:r>
          </w:p>
        </w:tc>
        <w:tc>
          <w:tcPr>
            <w:tcW w:w="2500" w:type="pct"/>
            <w:tcBorders>
              <w:top w:val="single" w:sz="2" w:space="0" w:color="auto"/>
              <w:left w:val="single" w:sz="2" w:space="0" w:color="auto"/>
              <w:bottom w:val="single" w:sz="12" w:space="0" w:color="auto"/>
              <w:right w:val="single" w:sz="2" w:space="0" w:color="auto"/>
            </w:tcBorders>
            <w:shd w:val="clear" w:color="auto" w:fill="auto"/>
            <w:vAlign w:val="bottom"/>
          </w:tcPr>
          <w:p w:rsidR="00987502" w:rsidRPr="000A1FBE" w:rsidRDefault="00987502" w:rsidP="00987502">
            <w:pPr>
              <w:spacing w:before="80" w:after="80" w:line="200" w:lineRule="exact"/>
              <w:ind w:right="113"/>
              <w:jc w:val="center"/>
              <w:rPr>
                <w:i/>
                <w:lang w:val="en-GB" w:eastAsia="en-US"/>
              </w:rPr>
            </w:pPr>
            <w:r w:rsidRPr="000A1FBE">
              <w:rPr>
                <w:i/>
                <w:lang w:val="en-GB" w:eastAsia="en-US"/>
              </w:rPr>
              <w:t>Minimum separation (mm)</w:t>
            </w:r>
          </w:p>
        </w:tc>
      </w:tr>
      <w:tr w:rsidR="00987502" w:rsidRPr="000A1FBE" w:rsidTr="00987502">
        <w:trPr>
          <w:tblHeader/>
          <w:jc w:val="center"/>
        </w:trPr>
        <w:tc>
          <w:tcPr>
            <w:tcW w:w="2500" w:type="pct"/>
            <w:tcBorders>
              <w:top w:val="single" w:sz="12" w:space="0" w:color="auto"/>
              <w:left w:val="single" w:sz="2" w:space="0" w:color="auto"/>
              <w:bottom w:val="single" w:sz="2" w:space="0" w:color="auto"/>
              <w:right w:val="single" w:sz="2" w:space="0" w:color="auto"/>
            </w:tcBorders>
            <w:shd w:val="clear" w:color="auto" w:fill="auto"/>
            <w:vAlign w:val="bottom"/>
          </w:tcPr>
          <w:p w:rsidR="00987502" w:rsidRPr="000A1FBE" w:rsidRDefault="00987502" w:rsidP="00987502">
            <w:pPr>
              <w:spacing w:before="80" w:after="80" w:line="200" w:lineRule="exact"/>
              <w:ind w:right="113"/>
              <w:jc w:val="center"/>
              <w:rPr>
                <w:lang w:val="en-GB" w:eastAsia="en-US"/>
              </w:rPr>
            </w:pPr>
            <w:r w:rsidRPr="000A1FBE">
              <w:rPr>
                <w:lang w:val="en-GB" w:eastAsia="en-US"/>
              </w:rPr>
              <w:t>90</w:t>
            </w:r>
          </w:p>
        </w:tc>
        <w:tc>
          <w:tcPr>
            <w:tcW w:w="2500" w:type="pct"/>
            <w:tcBorders>
              <w:top w:val="single" w:sz="12" w:space="0" w:color="auto"/>
              <w:left w:val="single" w:sz="2" w:space="0" w:color="auto"/>
              <w:bottom w:val="single" w:sz="2" w:space="0" w:color="auto"/>
              <w:right w:val="single" w:sz="2" w:space="0" w:color="auto"/>
            </w:tcBorders>
            <w:shd w:val="clear" w:color="auto" w:fill="auto"/>
            <w:vAlign w:val="bottom"/>
          </w:tcPr>
          <w:p w:rsidR="00987502" w:rsidRPr="000A1FBE" w:rsidRDefault="00987502" w:rsidP="00987502">
            <w:pPr>
              <w:spacing w:before="80" w:after="80" w:line="200" w:lineRule="exact"/>
              <w:ind w:right="113"/>
              <w:jc w:val="center"/>
              <w:rPr>
                <w:lang w:val="en-GB" w:eastAsia="en-US"/>
              </w:rPr>
            </w:pPr>
            <w:r w:rsidRPr="000A1FBE">
              <w:rPr>
                <w:lang w:val="en-GB" w:eastAsia="en-US"/>
              </w:rPr>
              <w:t>75</w:t>
            </w:r>
          </w:p>
        </w:tc>
      </w:tr>
      <w:tr w:rsidR="00987502" w:rsidRPr="000A1FBE" w:rsidTr="00987502">
        <w:trPr>
          <w:tblHeader/>
          <w:jc w:val="center"/>
        </w:trPr>
        <w:tc>
          <w:tcPr>
            <w:tcW w:w="2500" w:type="pct"/>
            <w:tcBorders>
              <w:top w:val="single" w:sz="2" w:space="0" w:color="auto"/>
              <w:left w:val="single" w:sz="2" w:space="0" w:color="auto"/>
              <w:bottom w:val="single" w:sz="2" w:space="0" w:color="auto"/>
              <w:right w:val="single" w:sz="2" w:space="0" w:color="auto"/>
            </w:tcBorders>
            <w:shd w:val="clear" w:color="auto" w:fill="auto"/>
            <w:vAlign w:val="bottom"/>
          </w:tcPr>
          <w:p w:rsidR="00987502" w:rsidRPr="000A1FBE" w:rsidRDefault="00987502" w:rsidP="00987502">
            <w:pPr>
              <w:spacing w:before="80" w:after="80" w:line="200" w:lineRule="exact"/>
              <w:ind w:right="113"/>
              <w:jc w:val="center"/>
              <w:rPr>
                <w:lang w:val="en-GB" w:eastAsia="en-US"/>
              </w:rPr>
            </w:pPr>
            <w:r w:rsidRPr="000A1FBE">
              <w:rPr>
                <w:lang w:val="en-GB" w:eastAsia="en-US"/>
              </w:rPr>
              <w:t>175</w:t>
            </w:r>
          </w:p>
        </w:tc>
        <w:tc>
          <w:tcPr>
            <w:tcW w:w="2500" w:type="pct"/>
            <w:tcBorders>
              <w:top w:val="single" w:sz="2" w:space="0" w:color="auto"/>
              <w:left w:val="single" w:sz="2" w:space="0" w:color="auto"/>
              <w:bottom w:val="single" w:sz="2" w:space="0" w:color="auto"/>
              <w:right w:val="single" w:sz="2" w:space="0" w:color="auto"/>
            </w:tcBorders>
            <w:shd w:val="clear" w:color="auto" w:fill="auto"/>
            <w:vAlign w:val="bottom"/>
          </w:tcPr>
          <w:p w:rsidR="00987502" w:rsidRPr="000A1FBE" w:rsidRDefault="00987502" w:rsidP="00987502">
            <w:pPr>
              <w:spacing w:before="80" w:after="80" w:line="200" w:lineRule="exact"/>
              <w:ind w:right="113"/>
              <w:jc w:val="center"/>
              <w:rPr>
                <w:lang w:val="en-GB" w:eastAsia="en-US"/>
              </w:rPr>
            </w:pPr>
            <w:r w:rsidRPr="000A1FBE">
              <w:rPr>
                <w:lang w:val="en-GB" w:eastAsia="en-US"/>
              </w:rPr>
              <w:t>40</w:t>
            </w:r>
          </w:p>
        </w:tc>
      </w:tr>
      <w:tr w:rsidR="00987502" w:rsidRPr="000A1FBE" w:rsidTr="00987502">
        <w:trPr>
          <w:tblHeader/>
          <w:jc w:val="center"/>
        </w:trPr>
        <w:tc>
          <w:tcPr>
            <w:tcW w:w="2500" w:type="pct"/>
            <w:tcBorders>
              <w:top w:val="single" w:sz="2" w:space="0" w:color="auto"/>
              <w:left w:val="single" w:sz="2" w:space="0" w:color="auto"/>
              <w:bottom w:val="single" w:sz="2" w:space="0" w:color="auto"/>
              <w:right w:val="single" w:sz="2" w:space="0" w:color="auto"/>
            </w:tcBorders>
            <w:shd w:val="clear" w:color="auto" w:fill="auto"/>
            <w:vAlign w:val="bottom"/>
          </w:tcPr>
          <w:p w:rsidR="00987502" w:rsidRPr="000A1FBE" w:rsidRDefault="00987502" w:rsidP="00987502">
            <w:pPr>
              <w:spacing w:before="80" w:after="80" w:line="200" w:lineRule="exact"/>
              <w:ind w:right="113"/>
              <w:jc w:val="center"/>
              <w:rPr>
                <w:lang w:val="en-GB" w:eastAsia="en-US"/>
              </w:rPr>
            </w:pPr>
            <w:r w:rsidRPr="000A1FBE">
              <w:rPr>
                <w:lang w:val="en-GB" w:eastAsia="en-US"/>
              </w:rPr>
              <w:t>250</w:t>
            </w:r>
          </w:p>
        </w:tc>
        <w:tc>
          <w:tcPr>
            <w:tcW w:w="2500" w:type="pct"/>
            <w:tcBorders>
              <w:top w:val="single" w:sz="2" w:space="0" w:color="auto"/>
              <w:left w:val="single" w:sz="2" w:space="0" w:color="auto"/>
              <w:bottom w:val="single" w:sz="2" w:space="0" w:color="auto"/>
              <w:right w:val="single" w:sz="2" w:space="0" w:color="auto"/>
            </w:tcBorders>
            <w:shd w:val="clear" w:color="auto" w:fill="auto"/>
            <w:vAlign w:val="bottom"/>
          </w:tcPr>
          <w:p w:rsidR="00987502" w:rsidRPr="000A1FBE" w:rsidRDefault="00987502" w:rsidP="00987502">
            <w:pPr>
              <w:spacing w:before="80" w:after="80" w:line="200" w:lineRule="exact"/>
              <w:ind w:right="113"/>
              <w:jc w:val="center"/>
              <w:rPr>
                <w:lang w:val="en-GB" w:eastAsia="en-US"/>
              </w:rPr>
            </w:pPr>
            <w:r w:rsidRPr="000A1FBE">
              <w:rPr>
                <w:lang w:val="en-GB" w:eastAsia="en-US"/>
              </w:rPr>
              <w:t>20</w:t>
            </w:r>
          </w:p>
        </w:tc>
      </w:tr>
      <w:tr w:rsidR="00987502" w:rsidRPr="000A1FBE" w:rsidTr="00987502">
        <w:trPr>
          <w:tblHeader/>
          <w:jc w:val="center"/>
        </w:trPr>
        <w:tc>
          <w:tcPr>
            <w:tcW w:w="2500" w:type="pct"/>
            <w:tcBorders>
              <w:top w:val="single" w:sz="2" w:space="0" w:color="auto"/>
              <w:left w:val="single" w:sz="2" w:space="0" w:color="auto"/>
              <w:bottom w:val="single" w:sz="12" w:space="0" w:color="auto"/>
              <w:right w:val="single" w:sz="2" w:space="0" w:color="auto"/>
            </w:tcBorders>
            <w:shd w:val="clear" w:color="auto" w:fill="auto"/>
            <w:vAlign w:val="bottom"/>
          </w:tcPr>
          <w:p w:rsidR="00987502" w:rsidRPr="000A1FBE" w:rsidRDefault="00987502" w:rsidP="00987502">
            <w:pPr>
              <w:spacing w:before="80" w:after="80" w:line="200" w:lineRule="exact"/>
              <w:ind w:right="113"/>
              <w:jc w:val="center"/>
              <w:rPr>
                <w:lang w:val="en-GB" w:eastAsia="en-US"/>
              </w:rPr>
            </w:pPr>
            <w:r w:rsidRPr="000A1FBE">
              <w:rPr>
                <w:lang w:val="en-GB" w:eastAsia="en-US"/>
              </w:rPr>
              <w:t>400</w:t>
            </w:r>
          </w:p>
        </w:tc>
        <w:tc>
          <w:tcPr>
            <w:tcW w:w="2500" w:type="pct"/>
            <w:tcBorders>
              <w:top w:val="single" w:sz="2" w:space="0" w:color="auto"/>
              <w:left w:val="single" w:sz="2" w:space="0" w:color="auto"/>
              <w:bottom w:val="single" w:sz="12" w:space="0" w:color="auto"/>
              <w:right w:val="single" w:sz="2" w:space="0" w:color="auto"/>
            </w:tcBorders>
            <w:shd w:val="clear" w:color="auto" w:fill="auto"/>
            <w:vAlign w:val="bottom"/>
          </w:tcPr>
          <w:p w:rsidR="00987502" w:rsidRPr="000A1FBE" w:rsidRDefault="00987502" w:rsidP="00987502">
            <w:pPr>
              <w:spacing w:before="80" w:after="80" w:line="200" w:lineRule="exact"/>
              <w:ind w:right="113"/>
              <w:jc w:val="center"/>
              <w:rPr>
                <w:lang w:val="en-GB" w:eastAsia="en-US"/>
              </w:rPr>
            </w:pPr>
            <w:r w:rsidRPr="000A1FBE">
              <w:rPr>
                <w:lang w:val="en-GB" w:eastAsia="en-US"/>
              </w:rPr>
              <w:t>≤ 20</w:t>
            </w:r>
          </w:p>
        </w:tc>
      </w:tr>
    </w:tbl>
    <w:p w:rsidR="00987502" w:rsidRDefault="00987502" w:rsidP="00987502"/>
    <w:p w:rsidR="00987502" w:rsidRDefault="00987502" w:rsidP="00987502">
      <w:pPr>
        <w:pStyle w:val="Subsubsubclause"/>
        <w:numPr>
          <w:ilvl w:val="3"/>
          <w:numId w:val="1"/>
        </w:numPr>
        <w:ind w:left="1440" w:firstLine="0"/>
      </w:pPr>
      <w:r w:rsidRPr="000A1FBE">
        <w:t>For rear indicators, the clearance between the inner edges of the two illuminating surfaces shall be at least 180 mm on the condition that the prescriptions of paragraph 2.11. of this Regulation are applied even when the registration plate is mounted;</w:t>
      </w:r>
    </w:p>
    <w:p w:rsidR="00987502" w:rsidRDefault="00987502" w:rsidP="00987502">
      <w:pPr>
        <w:pStyle w:val="Subsubsubclause"/>
        <w:numPr>
          <w:ilvl w:val="3"/>
          <w:numId w:val="1"/>
        </w:numPr>
      </w:pPr>
      <w:r>
        <w:t>6.3.3.2.</w:t>
      </w:r>
      <w:r>
        <w:tab/>
        <w:t>In height: not less than 350 mm nor more than 1,200 mm above the ground;</w:t>
      </w:r>
    </w:p>
    <w:p w:rsidR="00987502" w:rsidRDefault="00987502" w:rsidP="00987502">
      <w:pPr>
        <w:pStyle w:val="Subsubsubclause"/>
        <w:numPr>
          <w:ilvl w:val="3"/>
          <w:numId w:val="1"/>
        </w:numPr>
        <w:ind w:left="1440" w:hanging="1440"/>
      </w:pPr>
      <w:r>
        <w:t>6.3.3.3.</w:t>
      </w:r>
      <w:r>
        <w:tab/>
        <w:t>In length: the forward distance between the centre reference of the rear indicators and the transverse plane which constitutes the rearmost limit of the vehicle's over-all length shall not exceed 300 mm.</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Horizontal angles:</w:t>
      </w:r>
      <w:r>
        <w:tab/>
      </w:r>
      <w:r>
        <w:tab/>
        <w:t>20° inwards, 80° outwards.</w:t>
      </w:r>
    </w:p>
    <w:p w:rsidR="00987502" w:rsidRDefault="00987502" w:rsidP="00987502">
      <w:pPr>
        <w:pStyle w:val="Subsubclause"/>
        <w:numPr>
          <w:ilvl w:val="0"/>
          <w:numId w:val="0"/>
        </w:numPr>
        <w:ind w:left="1418"/>
      </w:pPr>
      <w:r>
        <w:t>Vertical angles:</w:t>
      </w:r>
      <w:r>
        <w:tab/>
      </w:r>
      <w:r>
        <w:tab/>
        <w:t>15° above and below the horizontal.</w:t>
      </w:r>
    </w:p>
    <w:p w:rsidR="00987502" w:rsidRDefault="00987502" w:rsidP="00987502">
      <w:pPr>
        <w:pStyle w:val="Subsubclause"/>
        <w:numPr>
          <w:ilvl w:val="0"/>
          <w:numId w:val="0"/>
        </w:numPr>
        <w:ind w:left="1418"/>
      </w:pPr>
      <w:r>
        <w:t>However, where a lamp is mounted below 750 mm (measured according to the provisions of paragraph 5.7.), the downward angle of 15° may be reduced to 5°.</w:t>
      </w:r>
    </w:p>
    <w:p w:rsidR="00987502" w:rsidRDefault="00987502" w:rsidP="00987502">
      <w:pPr>
        <w:pStyle w:val="Subsubclause"/>
        <w:numPr>
          <w:ilvl w:val="2"/>
          <w:numId w:val="1"/>
        </w:numPr>
      </w:pPr>
      <w:r>
        <w:t>Orientation</w:t>
      </w:r>
    </w:p>
    <w:p w:rsidR="00987502" w:rsidRDefault="00987502" w:rsidP="00987502">
      <w:pPr>
        <w:pStyle w:val="Subsubclause"/>
        <w:numPr>
          <w:ilvl w:val="0"/>
          <w:numId w:val="0"/>
        </w:numPr>
        <w:ind w:left="1418"/>
      </w:pPr>
      <w:r>
        <w:t>The front direction indicators may move in line with the steering angle.</w:t>
      </w:r>
    </w:p>
    <w:p w:rsidR="00987502" w:rsidRDefault="00987502" w:rsidP="00987502">
      <w:pPr>
        <w:pStyle w:val="Subsubclause"/>
        <w:numPr>
          <w:ilvl w:val="2"/>
          <w:numId w:val="1"/>
        </w:numPr>
      </w:pPr>
      <w:r>
        <w:t>Electrical connections</w:t>
      </w:r>
    </w:p>
    <w:p w:rsidR="00987502" w:rsidRDefault="00987502" w:rsidP="00987502">
      <w:pPr>
        <w:pStyle w:val="Subsubclause"/>
        <w:numPr>
          <w:ilvl w:val="0"/>
          <w:numId w:val="0"/>
        </w:numPr>
        <w:ind w:left="1418"/>
      </w:pPr>
      <w:r>
        <w:t>Direction indicator lamps shall switch on independently of the other lamps. All direction indicator lamps on one side of a vehicle shall be switched on and off by means of one control.</w:t>
      </w:r>
    </w:p>
    <w:p w:rsidR="00987502" w:rsidRDefault="00987502" w:rsidP="00987502">
      <w:pPr>
        <w:pStyle w:val="Subsubclause"/>
        <w:numPr>
          <w:ilvl w:val="2"/>
          <w:numId w:val="1"/>
        </w:numPr>
      </w:pPr>
      <w:r>
        <w:t>May not be "reciprocally incorporated" with any other lamp, except amber front position lamp.</w:t>
      </w:r>
    </w:p>
    <w:p w:rsidR="00987502" w:rsidRDefault="00987502" w:rsidP="00987502">
      <w:pPr>
        <w:pStyle w:val="Subsubclause"/>
        <w:numPr>
          <w:ilvl w:val="2"/>
          <w:numId w:val="1"/>
        </w:numPr>
      </w:pPr>
      <w:r>
        <w:t>"Operating" tell-tale</w:t>
      </w:r>
    </w:p>
    <w:p w:rsidR="00987502" w:rsidRDefault="00987502" w:rsidP="00987502">
      <w:pPr>
        <w:pStyle w:val="Subsubclause"/>
        <w:numPr>
          <w:ilvl w:val="0"/>
          <w:numId w:val="0"/>
        </w:numPr>
        <w:ind w:left="1418"/>
      </w:pPr>
      <w:r>
        <w:t>Mandatory. This may be optical or auditory or both. If it is optical it shall be (a) flashing green lamp(s), which, in the event of defective operation of any of the direction indicators, is extinguished, remains alight without flashing, or shows a marked change of frequency.</w:t>
      </w:r>
    </w:p>
    <w:p w:rsidR="00987502" w:rsidRDefault="00987502" w:rsidP="00987502">
      <w:pPr>
        <w:pStyle w:val="Subsubclause"/>
        <w:numPr>
          <w:ilvl w:val="2"/>
          <w:numId w:val="1"/>
        </w:numPr>
      </w:pPr>
      <w:r>
        <w:t>Other requirements</w:t>
      </w:r>
    </w:p>
    <w:p w:rsidR="00987502" w:rsidRDefault="00987502" w:rsidP="00987502">
      <w:pPr>
        <w:pStyle w:val="Subsubclause"/>
        <w:numPr>
          <w:ilvl w:val="0"/>
          <w:numId w:val="0"/>
        </w:numPr>
        <w:ind w:left="1418"/>
      </w:pPr>
      <w:r>
        <w:t>The characteristics indicated below shall be measured with no other load on the electrical system than that required for the operation of the engine and the lighting devices. For all vehicles:</w:t>
      </w:r>
    </w:p>
    <w:p w:rsidR="00987502" w:rsidRDefault="00987502" w:rsidP="00987502">
      <w:pPr>
        <w:pStyle w:val="Subsubsubclause"/>
        <w:numPr>
          <w:ilvl w:val="3"/>
          <w:numId w:val="1"/>
        </w:numPr>
      </w:pPr>
      <w:r>
        <w:t>6.3.9.1.</w:t>
      </w:r>
      <w:r>
        <w:tab/>
        <w:t>The light flashing frequency shall be 90 ± 30 times per minute;</w:t>
      </w:r>
    </w:p>
    <w:p w:rsidR="00987502" w:rsidRDefault="00987502" w:rsidP="00987502">
      <w:pPr>
        <w:pStyle w:val="Subsubsubclause"/>
        <w:numPr>
          <w:ilvl w:val="3"/>
          <w:numId w:val="1"/>
        </w:numPr>
        <w:ind w:left="1440" w:hanging="1440"/>
      </w:pPr>
      <w:r>
        <w:t>6.3.9.2.</w:t>
      </w:r>
      <w:r>
        <w:tab/>
        <w:t>The flashing of the direction indicators on the same side of the vehicle may occur synchronously or alternately;</w:t>
      </w:r>
    </w:p>
    <w:p w:rsidR="00987502" w:rsidRDefault="00987502" w:rsidP="00987502">
      <w:pPr>
        <w:pStyle w:val="Subsubsubclause"/>
        <w:numPr>
          <w:ilvl w:val="3"/>
          <w:numId w:val="1"/>
        </w:numPr>
        <w:ind w:left="1440" w:hanging="1440"/>
      </w:pPr>
      <w:r>
        <w:t>6.3.9.3.</w:t>
      </w:r>
      <w:r>
        <w:tab/>
        <w:t>Operation of the light-signal control shall be followed within not more than one second by the appearance of the light and within not more than one-and-one half seconds by the first extinction of the light.</w:t>
      </w:r>
    </w:p>
    <w:p w:rsidR="00987502" w:rsidRDefault="00987502" w:rsidP="00987502">
      <w:pPr>
        <w:pStyle w:val="Subsubsubclause"/>
        <w:numPr>
          <w:ilvl w:val="3"/>
          <w:numId w:val="1"/>
        </w:numPr>
      </w:pPr>
      <w:r>
        <w:t>6.3.9.4.</w:t>
      </w:r>
      <w:r>
        <w:tab/>
        <w:t>In the event of failure, other than a short circuit, of one direction indicator lamp, the other(s) direction indicator lamp(s) indicating the same direction must continue to flash or remain alight, but the frequency in this condition may be different from that prescribed.</w:t>
      </w:r>
    </w:p>
    <w:p w:rsidR="00987502" w:rsidRDefault="00987502" w:rsidP="00987502">
      <w:pPr>
        <w:pStyle w:val="Subclause"/>
        <w:numPr>
          <w:ilvl w:val="1"/>
          <w:numId w:val="1"/>
        </w:numPr>
      </w:pPr>
      <w:r>
        <w:t>Stop lamp</w:t>
      </w:r>
    </w:p>
    <w:p w:rsidR="00987502" w:rsidRDefault="00987502" w:rsidP="00987502">
      <w:pPr>
        <w:pStyle w:val="Subsubclause"/>
        <w:numPr>
          <w:ilvl w:val="2"/>
          <w:numId w:val="1"/>
        </w:numPr>
      </w:pPr>
      <w:r>
        <w:t>Number</w:t>
      </w:r>
    </w:p>
    <w:p w:rsidR="00987502" w:rsidRDefault="00987502" w:rsidP="00987502">
      <w:pPr>
        <w:pStyle w:val="Subsubclause"/>
        <w:numPr>
          <w:ilvl w:val="0"/>
          <w:numId w:val="0"/>
        </w:numPr>
        <w:ind w:left="1418"/>
      </w:pPr>
      <w:r>
        <w:t>One or two approved as a category S1 device according to Regulation No. 7 or stop lamp according to Regulation No. 50.</w:t>
      </w:r>
    </w:p>
    <w:p w:rsidR="00987502" w:rsidRDefault="00987502" w:rsidP="00987502">
      <w:pPr>
        <w:pStyle w:val="Subsubclause"/>
        <w:numPr>
          <w:ilvl w:val="0"/>
          <w:numId w:val="0"/>
        </w:numPr>
        <w:ind w:left="1418"/>
      </w:pPr>
      <w:r>
        <w:t>Optional one approved as a category S3 device according to Regulation No. 7</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No special requirement.</w:t>
      </w:r>
    </w:p>
    <w:p w:rsidR="00987502" w:rsidRDefault="00987502" w:rsidP="00987502">
      <w:pPr>
        <w:pStyle w:val="Subsubclause"/>
        <w:numPr>
          <w:ilvl w:val="2"/>
          <w:numId w:val="1"/>
        </w:numPr>
      </w:pPr>
      <w:r>
        <w:t>Position</w:t>
      </w:r>
    </w:p>
    <w:p w:rsidR="00987502" w:rsidRDefault="00987502" w:rsidP="00987502">
      <w:pPr>
        <w:pStyle w:val="Subsubsubclause"/>
        <w:numPr>
          <w:ilvl w:val="3"/>
          <w:numId w:val="1"/>
        </w:numPr>
      </w:pPr>
      <w:r>
        <w:t>6.4.3.1.</w:t>
      </w:r>
      <w:r>
        <w:tab/>
        <w:t>For category S1 device specified in Regulation No. 7 or stop lamp specified in Regulation No. 50</w:t>
      </w:r>
    </w:p>
    <w:p w:rsidR="00987502" w:rsidRDefault="00987502" w:rsidP="00987502">
      <w:pPr>
        <w:pStyle w:val="Subsubsubclause"/>
        <w:numPr>
          <w:ilvl w:val="3"/>
          <w:numId w:val="1"/>
        </w:numPr>
      </w:pPr>
      <w:r>
        <w:tab/>
      </w:r>
      <w:r>
        <w:tab/>
        <w:t>In height: not less than 250 mm nor more than 1,500 mm above the ground;</w:t>
      </w:r>
    </w:p>
    <w:p w:rsidR="00987502" w:rsidRDefault="00987502" w:rsidP="00987502">
      <w:pPr>
        <w:pStyle w:val="Subsubsubclause"/>
        <w:numPr>
          <w:ilvl w:val="3"/>
          <w:numId w:val="1"/>
        </w:numPr>
      </w:pPr>
      <w:r>
        <w:tab/>
      </w:r>
      <w:r>
        <w:tab/>
        <w:t>In length: at the rear of the vehicle.</w:t>
      </w:r>
    </w:p>
    <w:p w:rsidR="00987502" w:rsidRDefault="00987502" w:rsidP="00987502">
      <w:pPr>
        <w:pStyle w:val="Subsubsubclause"/>
        <w:numPr>
          <w:ilvl w:val="3"/>
          <w:numId w:val="1"/>
        </w:numPr>
      </w:pPr>
      <w:r>
        <w:t>6.4.3.2.</w:t>
      </w:r>
      <w:r>
        <w:tab/>
        <w:t xml:space="preserve">For the category S3 device specified in Regulation No. 7 </w:t>
      </w:r>
    </w:p>
    <w:p w:rsidR="00987502" w:rsidRDefault="00987502" w:rsidP="00987502">
      <w:pPr>
        <w:pStyle w:val="Subsubsubclause"/>
        <w:numPr>
          <w:ilvl w:val="3"/>
          <w:numId w:val="1"/>
        </w:numPr>
        <w:ind w:left="1440" w:firstLine="0"/>
      </w:pPr>
      <w:r>
        <w:t>In height: The horizontal plane tangential to the lower edge of the apparent surface shall not be less than 850 mm above the ground.</w:t>
      </w:r>
    </w:p>
    <w:p w:rsidR="00987502" w:rsidRDefault="00987502" w:rsidP="00987502">
      <w:pPr>
        <w:pStyle w:val="Subsubsubclause"/>
        <w:numPr>
          <w:ilvl w:val="3"/>
          <w:numId w:val="1"/>
        </w:numPr>
        <w:ind w:left="1440" w:firstLine="0"/>
      </w:pPr>
      <w:r>
        <w:t>However, the horizontal plane tangential to the lower edge of the apparent surface shall be above the horizontal plane tangential to the upper edge of the apparent surface of the category S1 device specified in Regulation No. 7 or stop lamp specified in Regulation No. 50.</w:t>
      </w:r>
    </w:p>
    <w:p w:rsidR="00987502" w:rsidRDefault="00987502" w:rsidP="00987502">
      <w:pPr>
        <w:pStyle w:val="Subsubsubclause"/>
        <w:numPr>
          <w:ilvl w:val="3"/>
          <w:numId w:val="1"/>
        </w:numPr>
        <w:ind w:left="720" w:firstLine="720"/>
      </w:pPr>
      <w:r>
        <w:t>In length: at the rear of the vehicle.</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For category S1 device specified in Regulation No. 7 or stop lamp specified in Regulation No. 50</w:t>
      </w:r>
    </w:p>
    <w:p w:rsidR="00987502" w:rsidRDefault="00987502" w:rsidP="00987502">
      <w:pPr>
        <w:pStyle w:val="Subsubclause"/>
        <w:numPr>
          <w:ilvl w:val="0"/>
          <w:numId w:val="0"/>
        </w:numPr>
        <w:ind w:left="1418"/>
      </w:pPr>
      <w:r>
        <w:t>Horizontal angle:</w:t>
      </w:r>
      <w:r>
        <w:tab/>
        <w:t>45° to left and to right for a single lamp;</w:t>
      </w:r>
    </w:p>
    <w:p w:rsidR="00987502" w:rsidRDefault="00987502" w:rsidP="00987502">
      <w:pPr>
        <w:pStyle w:val="Subsubclause"/>
        <w:numPr>
          <w:ilvl w:val="0"/>
          <w:numId w:val="0"/>
        </w:numPr>
        <w:ind w:left="3578" w:firstLine="22"/>
      </w:pPr>
      <w:r>
        <w:t>45° outwards and 10° inwards for each pair of lamps;</w:t>
      </w:r>
    </w:p>
    <w:p w:rsidR="00987502" w:rsidRDefault="00987502" w:rsidP="00987502">
      <w:pPr>
        <w:pStyle w:val="Subsubclause"/>
        <w:numPr>
          <w:ilvl w:val="0"/>
          <w:numId w:val="0"/>
        </w:numPr>
        <w:ind w:left="1418"/>
      </w:pPr>
      <w:r>
        <w:t xml:space="preserve">Vertical angle: </w:t>
      </w:r>
      <w:r>
        <w:tab/>
        <w:t>15° above and below the horizontal.</w:t>
      </w:r>
    </w:p>
    <w:p w:rsidR="00987502" w:rsidRDefault="00987502" w:rsidP="00987502">
      <w:pPr>
        <w:pStyle w:val="Subsubclause"/>
        <w:numPr>
          <w:ilvl w:val="0"/>
          <w:numId w:val="0"/>
        </w:numPr>
        <w:ind w:left="1418"/>
      </w:pPr>
      <w:r>
        <w:t>However, where a lamp is mounted below 750 mm (measured according to the provisions of paragraph 5.7.), the downward angle of 15° may be reduced to 5°.</w:t>
      </w:r>
    </w:p>
    <w:p w:rsidR="00987502" w:rsidRDefault="00987502" w:rsidP="00987502">
      <w:pPr>
        <w:pStyle w:val="Subsubclause"/>
        <w:numPr>
          <w:ilvl w:val="0"/>
          <w:numId w:val="0"/>
        </w:numPr>
        <w:ind w:left="1418"/>
      </w:pPr>
      <w:r>
        <w:t>For category S3 device specified in Regulation No. 7</w:t>
      </w:r>
    </w:p>
    <w:p w:rsidR="00987502" w:rsidRDefault="00987502" w:rsidP="00987502">
      <w:pPr>
        <w:pStyle w:val="Subsubclause"/>
        <w:numPr>
          <w:ilvl w:val="0"/>
          <w:numId w:val="0"/>
        </w:numPr>
        <w:ind w:left="3593" w:hanging="2175"/>
      </w:pPr>
      <w:r>
        <w:t>Horizontal angle:</w:t>
      </w:r>
      <w:r>
        <w:tab/>
        <w:t>10° to the left and to the right of the longitudinal axis of the vehicle.</w:t>
      </w:r>
    </w:p>
    <w:p w:rsidR="00987502" w:rsidRDefault="00987502" w:rsidP="00987502">
      <w:pPr>
        <w:pStyle w:val="Subsubclause"/>
        <w:numPr>
          <w:ilvl w:val="0"/>
          <w:numId w:val="0"/>
        </w:numPr>
        <w:ind w:left="1418"/>
      </w:pPr>
      <w:r>
        <w:t>Vertical angle:</w:t>
      </w:r>
      <w:r>
        <w:tab/>
        <w:t>10° above and 5° below the horizontal.</w:t>
      </w:r>
    </w:p>
    <w:p w:rsidR="00987502" w:rsidRDefault="00987502" w:rsidP="00987502">
      <w:pPr>
        <w:pStyle w:val="Subsubclause"/>
        <w:numPr>
          <w:ilvl w:val="2"/>
          <w:numId w:val="1"/>
        </w:numPr>
      </w:pPr>
      <w:r>
        <w:t>Orientation</w:t>
      </w:r>
    </w:p>
    <w:p w:rsidR="00987502" w:rsidRDefault="00987502" w:rsidP="00987502">
      <w:pPr>
        <w:pStyle w:val="Subsubclause"/>
        <w:numPr>
          <w:ilvl w:val="0"/>
          <w:numId w:val="0"/>
        </w:numPr>
        <w:ind w:left="1418"/>
      </w:pPr>
      <w:r>
        <w:t>Towards the rear of the vehicle.</w:t>
      </w:r>
    </w:p>
    <w:p w:rsidR="00987502" w:rsidRDefault="00987502" w:rsidP="00987502">
      <w:pPr>
        <w:pStyle w:val="Subsubclause"/>
        <w:numPr>
          <w:ilvl w:val="2"/>
          <w:numId w:val="1"/>
        </w:numPr>
      </w:pPr>
      <w:r>
        <w:t>Electrical connections</w:t>
      </w:r>
    </w:p>
    <w:p w:rsidR="00987502" w:rsidRDefault="00987502" w:rsidP="00987502">
      <w:pPr>
        <w:pStyle w:val="Subsubclause"/>
        <w:numPr>
          <w:ilvl w:val="0"/>
          <w:numId w:val="0"/>
        </w:numPr>
        <w:ind w:left="1418"/>
      </w:pPr>
      <w:r>
        <w:t>All stop lamps shall light up simultaneously at any service brake application.</w:t>
      </w:r>
    </w:p>
    <w:p w:rsidR="00987502" w:rsidRDefault="00987502" w:rsidP="00987502">
      <w:pPr>
        <w:pStyle w:val="Subsubclause"/>
        <w:numPr>
          <w:ilvl w:val="2"/>
          <w:numId w:val="1"/>
        </w:numPr>
      </w:pPr>
      <w:r>
        <w:t>"Tell-tale"</w:t>
      </w:r>
    </w:p>
    <w:p w:rsidR="00987502" w:rsidRDefault="00987502" w:rsidP="00987502">
      <w:pPr>
        <w:pStyle w:val="Subsubclause"/>
        <w:numPr>
          <w:ilvl w:val="0"/>
          <w:numId w:val="0"/>
        </w:numPr>
        <w:ind w:left="1418"/>
      </w:pPr>
      <w:r>
        <w:t>Tell-tale optional; where fitted, this tell-tale shall be a tell-tale consisting of a non-flashing warning light which comes on in the event of the malfunctioning of the stop lamps.</w:t>
      </w:r>
    </w:p>
    <w:p w:rsidR="00987502" w:rsidRDefault="00987502" w:rsidP="00987502">
      <w:pPr>
        <w:pStyle w:val="Subsubclause"/>
        <w:numPr>
          <w:ilvl w:val="2"/>
          <w:numId w:val="1"/>
        </w:numPr>
      </w:pPr>
      <w:r>
        <w:t>Other requirements</w:t>
      </w:r>
    </w:p>
    <w:p w:rsidR="00987502" w:rsidRDefault="00987502" w:rsidP="00987502">
      <w:pPr>
        <w:pStyle w:val="Subsubclause"/>
        <w:numPr>
          <w:ilvl w:val="0"/>
          <w:numId w:val="0"/>
        </w:numPr>
        <w:ind w:left="1418"/>
      </w:pPr>
      <w:r>
        <w:t>None.</w:t>
      </w:r>
    </w:p>
    <w:p w:rsidR="00987502" w:rsidRDefault="00987502" w:rsidP="00987502">
      <w:pPr>
        <w:pStyle w:val="Subclause"/>
        <w:numPr>
          <w:ilvl w:val="1"/>
          <w:numId w:val="1"/>
        </w:numPr>
      </w:pPr>
      <w:r>
        <w:t>Rear-registration-plate illuminating device</w:t>
      </w:r>
    </w:p>
    <w:p w:rsidR="00987502" w:rsidRDefault="00987502" w:rsidP="00987502">
      <w:pPr>
        <w:pStyle w:val="Subsubclause"/>
        <w:numPr>
          <w:ilvl w:val="2"/>
          <w:numId w:val="1"/>
        </w:numPr>
      </w:pPr>
      <w:r>
        <w:t>Number</w:t>
      </w:r>
    </w:p>
    <w:p w:rsidR="00987502" w:rsidRPr="00E046BD" w:rsidRDefault="00987502" w:rsidP="00987502">
      <w:pPr>
        <w:pStyle w:val="Subsubclause"/>
        <w:numPr>
          <w:ilvl w:val="0"/>
          <w:numId w:val="0"/>
        </w:numPr>
        <w:ind w:left="1418"/>
      </w:pPr>
      <w:r>
        <w:t>One, approved as a category 2 device according to Regulation No. 50. The device may consist of several optical components designed to illuminate the space reserved for the registration plate.</w:t>
      </w:r>
    </w:p>
    <w:tbl>
      <w:tblPr>
        <w:tblW w:w="5000" w:type="pct"/>
        <w:tblCellMar>
          <w:left w:w="0" w:type="dxa"/>
          <w:right w:w="0" w:type="dxa"/>
        </w:tblCellMar>
        <w:tblLook w:val="04A0" w:firstRow="1" w:lastRow="0" w:firstColumn="1" w:lastColumn="0" w:noHBand="0" w:noVBand="1"/>
      </w:tblPr>
      <w:tblGrid>
        <w:gridCol w:w="1331"/>
        <w:gridCol w:w="2491"/>
        <w:gridCol w:w="1117"/>
        <w:gridCol w:w="4087"/>
      </w:tblGrid>
      <w:tr w:rsidR="00987502" w:rsidRPr="00E046BD" w:rsidTr="00987502">
        <w:trPr>
          <w:trHeight w:val="340"/>
        </w:trPr>
        <w:tc>
          <w:tcPr>
            <w:tcW w:w="737" w:type="pct"/>
            <w:shd w:val="clear" w:color="auto" w:fill="auto"/>
            <w:vAlign w:val="center"/>
          </w:tcPr>
          <w:p w:rsidR="00987502" w:rsidRPr="00E046BD" w:rsidRDefault="00987502" w:rsidP="00987502">
            <w:pPr>
              <w:rPr>
                <w:lang w:val="en-GB"/>
              </w:rPr>
            </w:pPr>
            <w:r w:rsidRPr="00E046BD">
              <w:rPr>
                <w:lang w:val="en-GB"/>
              </w:rPr>
              <w:t>6.5.2.</w:t>
            </w:r>
          </w:p>
        </w:tc>
        <w:tc>
          <w:tcPr>
            <w:tcW w:w="1380" w:type="pct"/>
            <w:shd w:val="clear" w:color="auto" w:fill="auto"/>
            <w:vAlign w:val="center"/>
          </w:tcPr>
          <w:p w:rsidR="00987502" w:rsidRPr="00E046BD" w:rsidRDefault="00987502" w:rsidP="00987502">
            <w:pPr>
              <w:rPr>
                <w:lang w:val="en-GB"/>
              </w:rPr>
            </w:pPr>
            <w:r w:rsidRPr="00E046BD">
              <w:rPr>
                <w:lang w:val="en-GB"/>
              </w:rPr>
              <w:t>Arrangement</w:t>
            </w:r>
          </w:p>
        </w:tc>
        <w:tc>
          <w:tcPr>
            <w:tcW w:w="619" w:type="pct"/>
            <w:vMerge w:val="restart"/>
            <w:shd w:val="clear" w:color="auto" w:fill="auto"/>
            <w:vAlign w:val="center"/>
          </w:tcPr>
          <w:p w:rsidR="00987502" w:rsidRPr="00E046BD" w:rsidRDefault="00987502" w:rsidP="00987502">
            <w:pPr>
              <w:rPr>
                <w:lang w:val="en-GB"/>
              </w:rPr>
            </w:pPr>
            <w:r w:rsidRPr="00E046BD">
              <w:rPr>
                <w:noProof/>
              </w:rPr>
              <mc:AlternateContent>
                <mc:Choice Requires="wps">
                  <w:drawing>
                    <wp:anchor distT="0" distB="0" distL="114300" distR="114300" simplePos="0" relativeHeight="251656704" behindDoc="0" locked="0" layoutInCell="1" allowOverlap="1">
                      <wp:simplePos x="0" y="0"/>
                      <wp:positionH relativeFrom="column">
                        <wp:posOffset>12700</wp:posOffset>
                      </wp:positionH>
                      <wp:positionV relativeFrom="paragraph">
                        <wp:posOffset>33020</wp:posOffset>
                      </wp:positionV>
                      <wp:extent cx="219075" cy="1477645"/>
                      <wp:effectExtent l="12700" t="13970" r="6350" b="1333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1477645"/>
                              </a:xfrm>
                              <a:prstGeom prst="rightBrace">
                                <a:avLst>
                                  <a:gd name="adj1" fmla="val 5620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F16E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pt;margin-top:2.6pt;width:17.25pt;height:1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"/>
                  </w:pict>
                </mc:Fallback>
              </mc:AlternateContent>
            </w:r>
          </w:p>
        </w:tc>
        <w:tc>
          <w:tcPr>
            <w:tcW w:w="2264" w:type="pct"/>
            <w:vMerge w:val="restart"/>
            <w:vAlign w:val="center"/>
          </w:tcPr>
          <w:p w:rsidR="00987502" w:rsidRPr="00E046BD" w:rsidRDefault="00987502" w:rsidP="00987502">
            <w:pPr>
              <w:rPr>
                <w:lang w:val="en-GB"/>
              </w:rPr>
            </w:pPr>
            <w:r w:rsidRPr="00E046BD">
              <w:rPr>
                <w:lang w:val="en-GB"/>
              </w:rPr>
              <w:t xml:space="preserve">Such that the device illuminates </w:t>
            </w:r>
            <w:r w:rsidRPr="00E046BD">
              <w:rPr>
                <w:lang w:val="en-GB"/>
              </w:rPr>
              <w:br/>
              <w:t>the space reserved for the registration plate.</w:t>
            </w:r>
          </w:p>
        </w:tc>
      </w:tr>
      <w:tr w:rsidR="00987502" w:rsidRPr="00E046BD" w:rsidTr="00987502">
        <w:trPr>
          <w:trHeight w:val="340"/>
        </w:trPr>
        <w:tc>
          <w:tcPr>
            <w:tcW w:w="737" w:type="pct"/>
            <w:shd w:val="clear" w:color="auto" w:fill="auto"/>
            <w:vAlign w:val="center"/>
          </w:tcPr>
          <w:p w:rsidR="00987502" w:rsidRPr="00E046BD" w:rsidRDefault="00987502" w:rsidP="00987502">
            <w:pPr>
              <w:rPr>
                <w:lang w:val="en-GB"/>
              </w:rPr>
            </w:pPr>
            <w:r w:rsidRPr="00E046BD">
              <w:rPr>
                <w:lang w:val="en-GB"/>
              </w:rPr>
              <w:t>6.5.3.</w:t>
            </w:r>
          </w:p>
        </w:tc>
        <w:tc>
          <w:tcPr>
            <w:tcW w:w="1380" w:type="pct"/>
            <w:shd w:val="clear" w:color="auto" w:fill="auto"/>
            <w:vAlign w:val="center"/>
          </w:tcPr>
          <w:p w:rsidR="00987502" w:rsidRPr="00E046BD" w:rsidRDefault="00987502" w:rsidP="00987502">
            <w:pPr>
              <w:rPr>
                <w:lang w:val="en-GB"/>
              </w:rPr>
            </w:pPr>
            <w:r w:rsidRPr="00E046BD">
              <w:rPr>
                <w:lang w:val="en-GB"/>
              </w:rPr>
              <w:t>Position</w:t>
            </w:r>
          </w:p>
        </w:tc>
        <w:tc>
          <w:tcPr>
            <w:tcW w:w="619" w:type="pct"/>
            <w:vMerge/>
            <w:shd w:val="clear" w:color="auto" w:fill="auto"/>
            <w:vAlign w:val="center"/>
          </w:tcPr>
          <w:p w:rsidR="00987502" w:rsidRPr="00E046BD" w:rsidRDefault="00987502" w:rsidP="00987502">
            <w:pPr>
              <w:rPr>
                <w:lang w:val="en-GB"/>
              </w:rPr>
            </w:pPr>
          </w:p>
        </w:tc>
        <w:tc>
          <w:tcPr>
            <w:tcW w:w="2264" w:type="pct"/>
            <w:vMerge/>
          </w:tcPr>
          <w:p w:rsidR="00987502" w:rsidRPr="00E046BD" w:rsidRDefault="00987502" w:rsidP="00987502">
            <w:pPr>
              <w:rPr>
                <w:lang w:val="en-GB"/>
              </w:rPr>
            </w:pPr>
          </w:p>
        </w:tc>
      </w:tr>
      <w:tr w:rsidR="00987502" w:rsidRPr="00E046BD" w:rsidTr="00987502">
        <w:trPr>
          <w:trHeight w:val="340"/>
        </w:trPr>
        <w:tc>
          <w:tcPr>
            <w:tcW w:w="737" w:type="pct"/>
            <w:shd w:val="clear" w:color="auto" w:fill="auto"/>
            <w:vAlign w:val="center"/>
          </w:tcPr>
          <w:p w:rsidR="00987502" w:rsidRPr="00E046BD" w:rsidRDefault="00987502" w:rsidP="00987502">
            <w:pPr>
              <w:rPr>
                <w:lang w:val="en-GB"/>
              </w:rPr>
            </w:pPr>
            <w:r w:rsidRPr="00E046BD">
              <w:rPr>
                <w:lang w:val="en-GB"/>
              </w:rPr>
              <w:t>6.5.3.1.</w:t>
            </w:r>
          </w:p>
        </w:tc>
        <w:tc>
          <w:tcPr>
            <w:tcW w:w="1380" w:type="pct"/>
            <w:shd w:val="clear" w:color="auto" w:fill="auto"/>
            <w:vAlign w:val="center"/>
          </w:tcPr>
          <w:p w:rsidR="00987502" w:rsidRPr="00E046BD" w:rsidRDefault="00987502" w:rsidP="00987502">
            <w:pPr>
              <w:rPr>
                <w:lang w:val="en-GB"/>
              </w:rPr>
            </w:pPr>
            <w:r w:rsidRPr="00E046BD">
              <w:rPr>
                <w:lang w:val="en-GB"/>
              </w:rPr>
              <w:t>In width:</w:t>
            </w:r>
          </w:p>
        </w:tc>
        <w:tc>
          <w:tcPr>
            <w:tcW w:w="619" w:type="pct"/>
            <w:vMerge/>
            <w:shd w:val="clear" w:color="auto" w:fill="auto"/>
            <w:vAlign w:val="center"/>
          </w:tcPr>
          <w:p w:rsidR="00987502" w:rsidRPr="00E046BD" w:rsidRDefault="00987502" w:rsidP="00987502">
            <w:pPr>
              <w:rPr>
                <w:lang w:val="en-GB"/>
              </w:rPr>
            </w:pPr>
          </w:p>
        </w:tc>
        <w:tc>
          <w:tcPr>
            <w:tcW w:w="2264" w:type="pct"/>
            <w:vMerge/>
          </w:tcPr>
          <w:p w:rsidR="00987502" w:rsidRPr="00E046BD" w:rsidRDefault="00987502" w:rsidP="00987502">
            <w:pPr>
              <w:rPr>
                <w:lang w:val="en-GB"/>
              </w:rPr>
            </w:pPr>
          </w:p>
        </w:tc>
      </w:tr>
      <w:tr w:rsidR="00987502" w:rsidRPr="00E046BD" w:rsidTr="00987502">
        <w:trPr>
          <w:trHeight w:val="340"/>
        </w:trPr>
        <w:tc>
          <w:tcPr>
            <w:tcW w:w="737" w:type="pct"/>
            <w:shd w:val="clear" w:color="auto" w:fill="auto"/>
            <w:vAlign w:val="center"/>
          </w:tcPr>
          <w:p w:rsidR="00987502" w:rsidRPr="00E046BD" w:rsidRDefault="00987502" w:rsidP="00987502">
            <w:pPr>
              <w:rPr>
                <w:lang w:val="en-GB"/>
              </w:rPr>
            </w:pPr>
            <w:r w:rsidRPr="00E046BD">
              <w:rPr>
                <w:lang w:val="en-GB"/>
              </w:rPr>
              <w:t>6.5.3.2.</w:t>
            </w:r>
          </w:p>
        </w:tc>
        <w:tc>
          <w:tcPr>
            <w:tcW w:w="1380" w:type="pct"/>
            <w:shd w:val="clear" w:color="auto" w:fill="auto"/>
            <w:vAlign w:val="center"/>
          </w:tcPr>
          <w:p w:rsidR="00987502" w:rsidRPr="00E046BD" w:rsidRDefault="00987502" w:rsidP="00987502">
            <w:pPr>
              <w:rPr>
                <w:lang w:val="en-GB"/>
              </w:rPr>
            </w:pPr>
            <w:r w:rsidRPr="00E046BD">
              <w:rPr>
                <w:lang w:val="en-GB"/>
              </w:rPr>
              <w:t>In height:</w:t>
            </w:r>
          </w:p>
        </w:tc>
        <w:tc>
          <w:tcPr>
            <w:tcW w:w="619" w:type="pct"/>
            <w:vMerge/>
            <w:shd w:val="clear" w:color="auto" w:fill="auto"/>
            <w:vAlign w:val="center"/>
          </w:tcPr>
          <w:p w:rsidR="00987502" w:rsidRPr="00E046BD" w:rsidRDefault="00987502" w:rsidP="00987502">
            <w:pPr>
              <w:rPr>
                <w:lang w:val="en-GB"/>
              </w:rPr>
            </w:pPr>
          </w:p>
        </w:tc>
        <w:tc>
          <w:tcPr>
            <w:tcW w:w="2264" w:type="pct"/>
            <w:vMerge/>
          </w:tcPr>
          <w:p w:rsidR="00987502" w:rsidRPr="00E046BD" w:rsidRDefault="00987502" w:rsidP="00987502">
            <w:pPr>
              <w:rPr>
                <w:lang w:val="en-GB"/>
              </w:rPr>
            </w:pPr>
          </w:p>
        </w:tc>
      </w:tr>
      <w:tr w:rsidR="00987502" w:rsidRPr="00E046BD" w:rsidTr="00987502">
        <w:trPr>
          <w:trHeight w:val="340"/>
        </w:trPr>
        <w:tc>
          <w:tcPr>
            <w:tcW w:w="737" w:type="pct"/>
            <w:shd w:val="clear" w:color="auto" w:fill="auto"/>
            <w:vAlign w:val="center"/>
          </w:tcPr>
          <w:p w:rsidR="00987502" w:rsidRPr="00E046BD" w:rsidRDefault="00987502" w:rsidP="00987502">
            <w:pPr>
              <w:rPr>
                <w:lang w:val="en-GB"/>
              </w:rPr>
            </w:pPr>
            <w:r w:rsidRPr="00E046BD">
              <w:rPr>
                <w:lang w:val="en-GB"/>
              </w:rPr>
              <w:t>6.5.3.3.</w:t>
            </w:r>
          </w:p>
        </w:tc>
        <w:tc>
          <w:tcPr>
            <w:tcW w:w="1380" w:type="pct"/>
            <w:shd w:val="clear" w:color="auto" w:fill="auto"/>
            <w:vAlign w:val="center"/>
          </w:tcPr>
          <w:p w:rsidR="00987502" w:rsidRPr="00E046BD" w:rsidRDefault="00987502" w:rsidP="00987502">
            <w:pPr>
              <w:rPr>
                <w:lang w:val="en-GB"/>
              </w:rPr>
            </w:pPr>
            <w:r w:rsidRPr="00E046BD">
              <w:rPr>
                <w:lang w:val="en-GB"/>
              </w:rPr>
              <w:t>In length:</w:t>
            </w:r>
          </w:p>
        </w:tc>
        <w:tc>
          <w:tcPr>
            <w:tcW w:w="619" w:type="pct"/>
            <w:vMerge/>
            <w:shd w:val="clear" w:color="auto" w:fill="auto"/>
            <w:vAlign w:val="center"/>
          </w:tcPr>
          <w:p w:rsidR="00987502" w:rsidRPr="00E046BD" w:rsidRDefault="00987502" w:rsidP="00987502">
            <w:pPr>
              <w:rPr>
                <w:lang w:val="en-GB"/>
              </w:rPr>
            </w:pPr>
          </w:p>
        </w:tc>
        <w:tc>
          <w:tcPr>
            <w:tcW w:w="2264" w:type="pct"/>
            <w:vMerge/>
          </w:tcPr>
          <w:p w:rsidR="00987502" w:rsidRPr="00E046BD" w:rsidRDefault="00987502" w:rsidP="00987502">
            <w:pPr>
              <w:rPr>
                <w:lang w:val="en-GB"/>
              </w:rPr>
            </w:pPr>
          </w:p>
        </w:tc>
      </w:tr>
      <w:tr w:rsidR="00987502" w:rsidRPr="00E046BD" w:rsidTr="00987502">
        <w:trPr>
          <w:trHeight w:val="340"/>
        </w:trPr>
        <w:tc>
          <w:tcPr>
            <w:tcW w:w="737" w:type="pct"/>
            <w:shd w:val="clear" w:color="auto" w:fill="auto"/>
            <w:vAlign w:val="center"/>
          </w:tcPr>
          <w:p w:rsidR="00987502" w:rsidRPr="00E046BD" w:rsidRDefault="00987502" w:rsidP="00987502">
            <w:pPr>
              <w:rPr>
                <w:lang w:val="en-GB"/>
              </w:rPr>
            </w:pPr>
            <w:r w:rsidRPr="00E046BD">
              <w:rPr>
                <w:lang w:val="en-GB"/>
              </w:rPr>
              <w:t>6.5.4.</w:t>
            </w:r>
          </w:p>
        </w:tc>
        <w:tc>
          <w:tcPr>
            <w:tcW w:w="1380" w:type="pct"/>
            <w:shd w:val="clear" w:color="auto" w:fill="auto"/>
            <w:vAlign w:val="center"/>
          </w:tcPr>
          <w:p w:rsidR="00987502" w:rsidRPr="00E046BD" w:rsidRDefault="00987502" w:rsidP="00987502">
            <w:pPr>
              <w:rPr>
                <w:lang w:val="en-GB"/>
              </w:rPr>
            </w:pPr>
            <w:r w:rsidRPr="00E046BD">
              <w:rPr>
                <w:lang w:val="en-GB"/>
              </w:rPr>
              <w:t>Geometric visibility</w:t>
            </w:r>
          </w:p>
        </w:tc>
        <w:tc>
          <w:tcPr>
            <w:tcW w:w="619" w:type="pct"/>
            <w:vMerge/>
            <w:shd w:val="clear" w:color="auto" w:fill="auto"/>
            <w:vAlign w:val="center"/>
          </w:tcPr>
          <w:p w:rsidR="00987502" w:rsidRPr="00E046BD" w:rsidRDefault="00987502" w:rsidP="00987502">
            <w:pPr>
              <w:rPr>
                <w:lang w:val="en-GB"/>
              </w:rPr>
            </w:pPr>
          </w:p>
        </w:tc>
        <w:tc>
          <w:tcPr>
            <w:tcW w:w="2264" w:type="pct"/>
            <w:vMerge/>
          </w:tcPr>
          <w:p w:rsidR="00987502" w:rsidRPr="00E046BD" w:rsidRDefault="00987502" w:rsidP="00987502">
            <w:pPr>
              <w:rPr>
                <w:lang w:val="en-GB"/>
              </w:rPr>
            </w:pPr>
          </w:p>
        </w:tc>
      </w:tr>
      <w:tr w:rsidR="00987502" w:rsidRPr="00E046BD" w:rsidTr="00987502">
        <w:trPr>
          <w:trHeight w:val="340"/>
        </w:trPr>
        <w:tc>
          <w:tcPr>
            <w:tcW w:w="737" w:type="pct"/>
            <w:shd w:val="clear" w:color="auto" w:fill="auto"/>
            <w:vAlign w:val="center"/>
          </w:tcPr>
          <w:p w:rsidR="00987502" w:rsidRPr="00E046BD" w:rsidRDefault="00987502" w:rsidP="00987502">
            <w:pPr>
              <w:rPr>
                <w:lang w:val="en-GB"/>
              </w:rPr>
            </w:pPr>
            <w:r w:rsidRPr="00E046BD">
              <w:rPr>
                <w:lang w:val="en-GB"/>
              </w:rPr>
              <w:t>6.5.5.</w:t>
            </w:r>
          </w:p>
        </w:tc>
        <w:tc>
          <w:tcPr>
            <w:tcW w:w="1380" w:type="pct"/>
            <w:shd w:val="clear" w:color="auto" w:fill="auto"/>
            <w:vAlign w:val="center"/>
          </w:tcPr>
          <w:p w:rsidR="00987502" w:rsidRPr="00E046BD" w:rsidRDefault="00987502" w:rsidP="00987502">
            <w:pPr>
              <w:rPr>
                <w:lang w:val="en-GB"/>
              </w:rPr>
            </w:pPr>
            <w:r w:rsidRPr="00E046BD">
              <w:rPr>
                <w:lang w:val="en-GB"/>
              </w:rPr>
              <w:t>Orientation</w:t>
            </w:r>
          </w:p>
        </w:tc>
        <w:tc>
          <w:tcPr>
            <w:tcW w:w="619" w:type="pct"/>
            <w:vMerge/>
            <w:shd w:val="clear" w:color="auto" w:fill="auto"/>
            <w:vAlign w:val="center"/>
          </w:tcPr>
          <w:p w:rsidR="00987502" w:rsidRPr="00E046BD" w:rsidRDefault="00987502" w:rsidP="00987502">
            <w:pPr>
              <w:rPr>
                <w:lang w:val="en-GB"/>
              </w:rPr>
            </w:pPr>
          </w:p>
        </w:tc>
        <w:tc>
          <w:tcPr>
            <w:tcW w:w="2264" w:type="pct"/>
            <w:vMerge/>
          </w:tcPr>
          <w:p w:rsidR="00987502" w:rsidRPr="00E046BD" w:rsidRDefault="00987502" w:rsidP="00987502">
            <w:pPr>
              <w:rPr>
                <w:lang w:val="en-GB"/>
              </w:rPr>
            </w:pPr>
          </w:p>
        </w:tc>
      </w:tr>
    </w:tbl>
    <w:p w:rsidR="00987502" w:rsidRDefault="00987502" w:rsidP="00987502"/>
    <w:p w:rsidR="00987502" w:rsidRDefault="00987502" w:rsidP="00987502">
      <w:pPr>
        <w:pStyle w:val="Subsubclause"/>
        <w:numPr>
          <w:ilvl w:val="2"/>
          <w:numId w:val="10"/>
        </w:numPr>
      </w:pPr>
      <w:r>
        <w:t xml:space="preserve">Tell-tale </w:t>
      </w:r>
    </w:p>
    <w:p w:rsidR="00987502" w:rsidRDefault="00987502" w:rsidP="00987502">
      <w:pPr>
        <w:pStyle w:val="Subsubclause"/>
        <w:numPr>
          <w:ilvl w:val="0"/>
          <w:numId w:val="0"/>
        </w:numPr>
        <w:ind w:left="1418"/>
      </w:pPr>
      <w:r>
        <w:t>Optional: Its function shall be performed by the tell-tale prescribed for the position lamp.</w:t>
      </w:r>
    </w:p>
    <w:p w:rsidR="00987502" w:rsidRDefault="00987502" w:rsidP="00987502">
      <w:pPr>
        <w:pStyle w:val="Subsubclause"/>
        <w:numPr>
          <w:ilvl w:val="2"/>
          <w:numId w:val="1"/>
        </w:numPr>
      </w:pPr>
      <w:r>
        <w:t>Other requirements</w:t>
      </w:r>
    </w:p>
    <w:p w:rsidR="00987502" w:rsidRDefault="00987502" w:rsidP="00987502">
      <w:pPr>
        <w:pStyle w:val="Subsubclause"/>
        <w:numPr>
          <w:ilvl w:val="0"/>
          <w:numId w:val="0"/>
        </w:numPr>
        <w:ind w:left="1418"/>
      </w:pPr>
      <w:r>
        <w:t>When the rear registration plate lamp is combined with the rear position lamp, reciprocally incorporated in the stop lamp or in the rear fog lamp, the photometric characteristics of the rear registration plate lamp may be modified during the illumination of the stop lamp or the rear fog lamp.</w:t>
      </w:r>
    </w:p>
    <w:p w:rsidR="00987502" w:rsidRDefault="00987502" w:rsidP="00987502">
      <w:pPr>
        <w:pStyle w:val="Subclause"/>
        <w:numPr>
          <w:ilvl w:val="1"/>
          <w:numId w:val="1"/>
        </w:numPr>
      </w:pPr>
      <w:r>
        <w:t>Front position lamp</w:t>
      </w:r>
    </w:p>
    <w:p w:rsidR="00987502" w:rsidRDefault="00987502" w:rsidP="00987502">
      <w:pPr>
        <w:pStyle w:val="Subsubclause"/>
        <w:numPr>
          <w:ilvl w:val="2"/>
          <w:numId w:val="1"/>
        </w:numPr>
      </w:pPr>
      <w:r>
        <w:t>Number</w:t>
      </w:r>
    </w:p>
    <w:p w:rsidR="00987502" w:rsidRDefault="00987502" w:rsidP="00987502">
      <w:pPr>
        <w:pStyle w:val="Subsubclause"/>
        <w:numPr>
          <w:ilvl w:val="0"/>
          <w:numId w:val="0"/>
        </w:numPr>
        <w:ind w:left="1418"/>
      </w:pPr>
      <w:r>
        <w:t>One or two</w:t>
      </w:r>
      <w:r>
        <w:tab/>
      </w:r>
      <w:r>
        <w:tab/>
        <w:t>if coloured white</w:t>
      </w:r>
    </w:p>
    <w:p w:rsidR="00987502" w:rsidRDefault="00987502" w:rsidP="00987502">
      <w:pPr>
        <w:pStyle w:val="Subsubclause"/>
        <w:numPr>
          <w:ilvl w:val="0"/>
          <w:numId w:val="0"/>
        </w:numPr>
        <w:ind w:left="1418"/>
      </w:pPr>
      <w:r>
        <w:t>or</w:t>
      </w:r>
    </w:p>
    <w:p w:rsidR="00987502" w:rsidRDefault="00987502" w:rsidP="00987502">
      <w:pPr>
        <w:pStyle w:val="Subsubclause"/>
        <w:numPr>
          <w:ilvl w:val="0"/>
          <w:numId w:val="0"/>
        </w:numPr>
        <w:ind w:left="1418"/>
      </w:pPr>
      <w:r>
        <w:t>Two (one per side)</w:t>
      </w:r>
      <w:r>
        <w:tab/>
        <w:t>if coloured amber</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ab/>
        <w:t>No special requirement.</w:t>
      </w:r>
    </w:p>
    <w:p w:rsidR="00987502" w:rsidRDefault="00987502" w:rsidP="00987502">
      <w:pPr>
        <w:pStyle w:val="Subsubclause"/>
        <w:numPr>
          <w:ilvl w:val="2"/>
          <w:numId w:val="1"/>
        </w:numPr>
      </w:pPr>
      <w:r>
        <w:t>Position</w:t>
      </w:r>
    </w:p>
    <w:p w:rsidR="00987502" w:rsidRDefault="00987502" w:rsidP="00987502">
      <w:pPr>
        <w:pStyle w:val="Subsubsubclause"/>
        <w:numPr>
          <w:ilvl w:val="3"/>
          <w:numId w:val="1"/>
        </w:numPr>
      </w:pPr>
      <w:r>
        <w:t>Width:</w:t>
      </w:r>
    </w:p>
    <w:p w:rsidR="00987502" w:rsidRDefault="00987502" w:rsidP="00987502">
      <w:pPr>
        <w:pStyle w:val="Subsubsubclause"/>
        <w:ind w:left="1418"/>
      </w:pPr>
      <w:r>
        <w:t>An independent front position lamp may be fitted above or below, or to one side of another front lamp: if these lamps are one above the other, the reference centre of the front position lamp must be located within the median longitudinal plane of the vehicle; if these lamps are side by side, their reference centres must be symmetrical in relation to the median longitudinal plane of the vehicle;</w:t>
      </w:r>
    </w:p>
    <w:p w:rsidR="00987502" w:rsidRDefault="00987502" w:rsidP="00987502">
      <w:pPr>
        <w:pStyle w:val="Subsubsubclause"/>
        <w:ind w:left="1418"/>
      </w:pPr>
      <w:r>
        <w:t>A front position lamp, that is reciprocally incorporated with another front lamp, must be installed in such a way that its reference centre is situated in the median longitudinal plane of the vehicle. However, when the vehicle is also fitted with another front lamp alongside the front position lamp, their reference centres must be symmetrical in relation to the median longitudinal plane of the vehicle.</w:t>
      </w:r>
    </w:p>
    <w:p w:rsidR="00987502" w:rsidRDefault="00987502" w:rsidP="00987502">
      <w:pPr>
        <w:pStyle w:val="Subsubsubclause"/>
        <w:ind w:left="1418"/>
      </w:pPr>
      <w:r>
        <w:t>Two front position lamps, one or both of them reciprocally incorporated with another front lamp, must be installed in such a way that their reference centres are symmetrical in relation to the median longitudinal plane of the vehicle.</w:t>
      </w:r>
    </w:p>
    <w:p w:rsidR="00987502" w:rsidRDefault="00987502" w:rsidP="00987502">
      <w:pPr>
        <w:pStyle w:val="Subsubsubclause"/>
        <w:numPr>
          <w:ilvl w:val="3"/>
          <w:numId w:val="1"/>
        </w:numPr>
      </w:pPr>
      <w:r>
        <w:t>In height: not less than 350 mm nor more than 1,200 mm above the ground.</w:t>
      </w:r>
    </w:p>
    <w:p w:rsidR="00987502" w:rsidRDefault="00987502" w:rsidP="00987502">
      <w:pPr>
        <w:pStyle w:val="Subsubsubclause"/>
        <w:numPr>
          <w:ilvl w:val="3"/>
          <w:numId w:val="1"/>
        </w:numPr>
      </w:pPr>
      <w:r>
        <w:t>In length: at the front of the vehicle.</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Horizontal angle:</w:t>
      </w:r>
      <w:r>
        <w:tab/>
        <w:t>80° to the left and to the right for a single lamp:</w:t>
      </w:r>
    </w:p>
    <w:p w:rsidR="00987502" w:rsidRDefault="00987502" w:rsidP="00987502">
      <w:pPr>
        <w:pStyle w:val="Subsubclause"/>
        <w:numPr>
          <w:ilvl w:val="0"/>
          <w:numId w:val="0"/>
        </w:numPr>
        <w:ind w:left="3600"/>
      </w:pPr>
      <w:r>
        <w:t>the horizontal angle may be 80° outwards and 20° inwards for each pair of lamps.</w:t>
      </w:r>
    </w:p>
    <w:p w:rsidR="00987502" w:rsidRDefault="00987502" w:rsidP="00987502">
      <w:pPr>
        <w:pStyle w:val="Subsubclause"/>
        <w:numPr>
          <w:ilvl w:val="0"/>
          <w:numId w:val="0"/>
        </w:numPr>
        <w:ind w:left="1418"/>
      </w:pPr>
      <w:r>
        <w:t>Vertical angle:</w:t>
      </w:r>
      <w:r>
        <w:tab/>
        <w:t>15° above and below the horizontal.</w:t>
      </w:r>
    </w:p>
    <w:p w:rsidR="00987502" w:rsidRDefault="00987502" w:rsidP="00987502">
      <w:pPr>
        <w:pStyle w:val="Subsubclause"/>
        <w:numPr>
          <w:ilvl w:val="0"/>
          <w:numId w:val="0"/>
        </w:numPr>
        <w:ind w:left="1418"/>
      </w:pPr>
      <w:r>
        <w:t>However, where a lamp is mounted below 750 mm (measured according to the provisions of paragraph 5.7.), the downward angle of 15° may be reduced to 5°.</w:t>
      </w:r>
    </w:p>
    <w:p w:rsidR="00987502" w:rsidRDefault="00987502" w:rsidP="00987502">
      <w:pPr>
        <w:pStyle w:val="Subsubclause"/>
        <w:numPr>
          <w:ilvl w:val="2"/>
          <w:numId w:val="1"/>
        </w:numPr>
      </w:pPr>
      <w:r>
        <w:t>Orientation</w:t>
      </w:r>
    </w:p>
    <w:p w:rsidR="00987502" w:rsidRDefault="00987502" w:rsidP="00987502">
      <w:pPr>
        <w:pStyle w:val="Subsubclause"/>
        <w:numPr>
          <w:ilvl w:val="0"/>
          <w:numId w:val="0"/>
        </w:numPr>
        <w:ind w:left="1418"/>
      </w:pPr>
      <w:r>
        <w:t>Forwards. The lamp(s) may move in line with the steering angle.</w:t>
      </w:r>
    </w:p>
    <w:p w:rsidR="00987502" w:rsidRDefault="00987502" w:rsidP="00987502">
      <w:pPr>
        <w:pStyle w:val="Subsubclause"/>
        <w:numPr>
          <w:ilvl w:val="2"/>
          <w:numId w:val="1"/>
        </w:numPr>
      </w:pPr>
      <w:r>
        <w:t>"Circuit-closed" tell-tale</w:t>
      </w:r>
    </w:p>
    <w:p w:rsidR="00987502" w:rsidRDefault="00987502" w:rsidP="00987502">
      <w:pPr>
        <w:pStyle w:val="Subsubclause"/>
        <w:numPr>
          <w:ilvl w:val="0"/>
          <w:numId w:val="0"/>
        </w:numPr>
        <w:ind w:left="1418"/>
      </w:pPr>
      <w:r>
        <w:t>Mandatory. Non-flashing green signal lamp. This tell-tale shall not be required if the instrument illumination lighting can be switched on or off only simultaneously with the position lamp(s).</w:t>
      </w:r>
    </w:p>
    <w:p w:rsidR="00987502" w:rsidRDefault="00987502" w:rsidP="00987502">
      <w:pPr>
        <w:pStyle w:val="Subsubclause"/>
        <w:numPr>
          <w:ilvl w:val="2"/>
          <w:numId w:val="1"/>
        </w:numPr>
      </w:pPr>
      <w:r>
        <w:t>Other requirements</w:t>
      </w:r>
    </w:p>
    <w:p w:rsidR="00987502" w:rsidRDefault="00987502" w:rsidP="00987502">
      <w:pPr>
        <w:pStyle w:val="Subsubclause"/>
        <w:numPr>
          <w:ilvl w:val="0"/>
          <w:numId w:val="0"/>
        </w:numPr>
        <w:ind w:left="1418"/>
      </w:pPr>
      <w:r>
        <w:t>When the front position lamp is reciprocally incorporated in the front direction indicator lamp, the electrical connection shall be such that the position lamp on the same side as the direction indicator lamp is switched off when the direction indicator lamp is flashing.</w:t>
      </w:r>
    </w:p>
    <w:p w:rsidR="00987502" w:rsidRDefault="00987502" w:rsidP="00987502">
      <w:pPr>
        <w:pStyle w:val="Subclause"/>
        <w:numPr>
          <w:ilvl w:val="1"/>
          <w:numId w:val="1"/>
        </w:numPr>
      </w:pPr>
      <w:r>
        <w:t>Rear position lamp</w:t>
      </w:r>
    </w:p>
    <w:p w:rsidR="00987502" w:rsidRDefault="00987502" w:rsidP="00987502">
      <w:pPr>
        <w:pStyle w:val="Subsubclause"/>
        <w:numPr>
          <w:ilvl w:val="2"/>
          <w:numId w:val="1"/>
        </w:numPr>
      </w:pPr>
      <w:r>
        <w:t>Number</w:t>
      </w:r>
    </w:p>
    <w:p w:rsidR="00987502" w:rsidRDefault="00987502" w:rsidP="00987502">
      <w:pPr>
        <w:pStyle w:val="Subsubclause"/>
        <w:numPr>
          <w:ilvl w:val="0"/>
          <w:numId w:val="0"/>
        </w:numPr>
        <w:ind w:left="1418"/>
      </w:pPr>
      <w:r>
        <w:t>One or two.</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No special requirements.</w:t>
      </w:r>
    </w:p>
    <w:p w:rsidR="00987502" w:rsidRDefault="00987502" w:rsidP="00987502">
      <w:pPr>
        <w:pStyle w:val="Subsubclause"/>
        <w:numPr>
          <w:ilvl w:val="2"/>
          <w:numId w:val="1"/>
        </w:numPr>
      </w:pPr>
      <w:r>
        <w:t>Position</w:t>
      </w:r>
    </w:p>
    <w:p w:rsidR="00987502" w:rsidRDefault="00987502" w:rsidP="00987502">
      <w:pPr>
        <w:pStyle w:val="Subsubsubclause"/>
        <w:numPr>
          <w:ilvl w:val="3"/>
          <w:numId w:val="1"/>
        </w:numPr>
      </w:pPr>
      <w:r>
        <w:t>in height: not less than 250 mm nor more than 1,500 mm above the ground;</w:t>
      </w:r>
    </w:p>
    <w:p w:rsidR="00987502" w:rsidRDefault="00987502" w:rsidP="00987502">
      <w:pPr>
        <w:pStyle w:val="Subsubsubclause"/>
        <w:numPr>
          <w:ilvl w:val="3"/>
          <w:numId w:val="1"/>
        </w:numPr>
      </w:pPr>
      <w:r>
        <w:t>in length: at the rear of the vehicle.</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Horizontal angle:</w:t>
      </w:r>
      <w:r>
        <w:tab/>
        <w:t>80 ° to left and to right for a single lamp:</w:t>
      </w:r>
    </w:p>
    <w:p w:rsidR="00987502" w:rsidRDefault="00987502" w:rsidP="00987502">
      <w:pPr>
        <w:pStyle w:val="Subsubclause"/>
        <w:numPr>
          <w:ilvl w:val="0"/>
          <w:numId w:val="0"/>
        </w:numPr>
        <w:ind w:left="3600"/>
      </w:pPr>
      <w:r>
        <w:t>the horizontal angle may be 80 degrees outwards and 45° inwards for each pair of lamps.</w:t>
      </w:r>
    </w:p>
    <w:p w:rsidR="00987502" w:rsidRDefault="00987502" w:rsidP="00987502">
      <w:pPr>
        <w:pStyle w:val="Subsubclause"/>
        <w:numPr>
          <w:ilvl w:val="0"/>
          <w:numId w:val="0"/>
        </w:numPr>
        <w:ind w:left="1418"/>
      </w:pPr>
      <w:r>
        <w:t>Vertical angle:</w:t>
      </w:r>
      <w:r>
        <w:tab/>
      </w:r>
      <w:r>
        <w:tab/>
        <w:t>15° above and below the horizontal.</w:t>
      </w:r>
    </w:p>
    <w:p w:rsidR="00987502" w:rsidRDefault="00987502" w:rsidP="00987502">
      <w:pPr>
        <w:pStyle w:val="Subsubclause"/>
        <w:numPr>
          <w:ilvl w:val="0"/>
          <w:numId w:val="0"/>
        </w:numPr>
        <w:ind w:left="1418"/>
      </w:pPr>
      <w:r>
        <w:t>However, where a lamp is mounted below 750 mm (measured according to the provisions of paragraph 5.7.), the downward angle of 15° may be reduced to 5°.</w:t>
      </w:r>
    </w:p>
    <w:p w:rsidR="00987502" w:rsidRDefault="00987502" w:rsidP="00987502">
      <w:pPr>
        <w:pStyle w:val="Subsubclause"/>
        <w:numPr>
          <w:ilvl w:val="2"/>
          <w:numId w:val="1"/>
        </w:numPr>
      </w:pPr>
      <w:r>
        <w:t>6.7.5.</w:t>
      </w:r>
      <w:r>
        <w:tab/>
        <w:t>Orientation</w:t>
      </w:r>
    </w:p>
    <w:p w:rsidR="00987502" w:rsidRDefault="00987502" w:rsidP="00987502">
      <w:pPr>
        <w:pStyle w:val="Subsubclause"/>
        <w:numPr>
          <w:ilvl w:val="2"/>
          <w:numId w:val="1"/>
        </w:numPr>
      </w:pPr>
      <w:r>
        <w:t>Rearwards.</w:t>
      </w:r>
    </w:p>
    <w:p w:rsidR="00987502" w:rsidRDefault="00987502" w:rsidP="00987502">
      <w:pPr>
        <w:pStyle w:val="Subsubclause"/>
        <w:numPr>
          <w:ilvl w:val="2"/>
          <w:numId w:val="1"/>
        </w:numPr>
      </w:pPr>
      <w:r>
        <w:t>6.7.6.</w:t>
      </w:r>
      <w:r>
        <w:tab/>
        <w:t>"Circuit-closed" tell-tale</w:t>
      </w:r>
    </w:p>
    <w:p w:rsidR="00987502" w:rsidRDefault="00987502" w:rsidP="00987502">
      <w:pPr>
        <w:pStyle w:val="Subsubclause"/>
        <w:numPr>
          <w:ilvl w:val="2"/>
          <w:numId w:val="1"/>
        </w:numPr>
      </w:pPr>
      <w:r>
        <w:t>Optional: Its function shall be performed by the device prescribed for the front position lamp.</w:t>
      </w:r>
    </w:p>
    <w:p w:rsidR="00987502" w:rsidRDefault="00987502" w:rsidP="00987502">
      <w:pPr>
        <w:pStyle w:val="Subsubclause"/>
        <w:numPr>
          <w:ilvl w:val="2"/>
          <w:numId w:val="1"/>
        </w:numPr>
      </w:pPr>
      <w:r>
        <w:t>6.7.7.</w:t>
      </w:r>
      <w:r>
        <w:tab/>
        <w:t>Other requirements</w:t>
      </w:r>
    </w:p>
    <w:p w:rsidR="00987502" w:rsidRDefault="00987502" w:rsidP="00987502">
      <w:pPr>
        <w:pStyle w:val="Subsubclause"/>
        <w:numPr>
          <w:ilvl w:val="2"/>
          <w:numId w:val="1"/>
        </w:numPr>
      </w:pPr>
      <w:r>
        <w:tab/>
        <w:t>If a rear position lamp is reciprocally incorporated with a direction indicator, the electrical connection of the rear position lamp on the relevant side of the vehicle or the reciprocally incorporated part of it may be such that it is switched OFF during the entire period (both ON and OFF cycle) of activation of the direction indicator lamp.</w:t>
      </w:r>
    </w:p>
    <w:p w:rsidR="00987502" w:rsidRDefault="00987502" w:rsidP="00987502">
      <w:pPr>
        <w:pStyle w:val="Subclause"/>
        <w:numPr>
          <w:ilvl w:val="1"/>
          <w:numId w:val="1"/>
        </w:numPr>
      </w:pPr>
      <w:r>
        <w:t>Rear retro-reflector, non-triangular</w:t>
      </w:r>
    </w:p>
    <w:p w:rsidR="00987502" w:rsidRDefault="00987502" w:rsidP="00987502">
      <w:pPr>
        <w:pStyle w:val="Subsubclause"/>
        <w:numPr>
          <w:ilvl w:val="2"/>
          <w:numId w:val="1"/>
        </w:numPr>
      </w:pPr>
      <w:r>
        <w:t>Number</w:t>
      </w:r>
    </w:p>
    <w:p w:rsidR="00987502" w:rsidRDefault="00987502" w:rsidP="00987502">
      <w:pPr>
        <w:pStyle w:val="Subsubclause"/>
        <w:numPr>
          <w:ilvl w:val="0"/>
          <w:numId w:val="0"/>
        </w:numPr>
        <w:ind w:left="1418"/>
      </w:pPr>
      <w:r>
        <w:t>One or two.</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No special requirement.</w:t>
      </w:r>
    </w:p>
    <w:p w:rsidR="00987502" w:rsidRDefault="00987502" w:rsidP="00987502">
      <w:pPr>
        <w:pStyle w:val="Subsubclause"/>
        <w:numPr>
          <w:ilvl w:val="2"/>
          <w:numId w:val="1"/>
        </w:numPr>
      </w:pPr>
      <w:r>
        <w:t>Position</w:t>
      </w:r>
    </w:p>
    <w:p w:rsidR="00987502" w:rsidRDefault="00987502" w:rsidP="00987502">
      <w:pPr>
        <w:pStyle w:val="Subsubclause"/>
        <w:numPr>
          <w:ilvl w:val="0"/>
          <w:numId w:val="0"/>
        </w:numPr>
        <w:ind w:left="1418"/>
      </w:pPr>
      <w:r>
        <w:t>In height: not less than 250 mm nor more than 900 mm above the ground;</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Horizontal angle:</w:t>
      </w:r>
      <w:r>
        <w:tab/>
        <w:t xml:space="preserve">30° to left and to right for a single reflector; </w:t>
      </w:r>
    </w:p>
    <w:p w:rsidR="00987502" w:rsidRDefault="00987502" w:rsidP="00987502">
      <w:pPr>
        <w:pStyle w:val="Subsubclause"/>
        <w:numPr>
          <w:ilvl w:val="0"/>
          <w:numId w:val="0"/>
        </w:numPr>
        <w:ind w:left="3578" w:firstLine="22"/>
      </w:pPr>
      <w:r>
        <w:t>30° outwards and 10° inwards for each pair of reflectors;</w:t>
      </w:r>
    </w:p>
    <w:p w:rsidR="00987502" w:rsidRDefault="00987502" w:rsidP="00987502">
      <w:pPr>
        <w:pStyle w:val="Subsubclause"/>
        <w:numPr>
          <w:ilvl w:val="0"/>
          <w:numId w:val="0"/>
        </w:numPr>
        <w:ind w:left="1418"/>
      </w:pPr>
      <w:r>
        <w:t>Vertical angle:</w:t>
      </w:r>
      <w:r>
        <w:tab/>
      </w:r>
      <w:r>
        <w:tab/>
        <w:t>15° above and below the horizontal.</w:t>
      </w:r>
    </w:p>
    <w:p w:rsidR="00987502" w:rsidRDefault="00987502" w:rsidP="00987502">
      <w:pPr>
        <w:pStyle w:val="Subsubclause"/>
        <w:numPr>
          <w:ilvl w:val="0"/>
          <w:numId w:val="0"/>
        </w:numPr>
        <w:ind w:left="1418"/>
      </w:pPr>
      <w:r>
        <w:t>However, where a lamp is mounted below 750 mm (measured according to the provisions of paragraph 5.7.), the downward angle of 15° may be reduced to 5°.</w:t>
      </w:r>
    </w:p>
    <w:p w:rsidR="00987502" w:rsidRDefault="00987502" w:rsidP="00987502">
      <w:pPr>
        <w:pStyle w:val="Subsubclause"/>
        <w:numPr>
          <w:ilvl w:val="2"/>
          <w:numId w:val="1"/>
        </w:numPr>
      </w:pPr>
      <w:r>
        <w:t>Orientation</w:t>
      </w:r>
    </w:p>
    <w:p w:rsidR="00987502" w:rsidRDefault="00987502" w:rsidP="00987502">
      <w:pPr>
        <w:pStyle w:val="Subsubclause"/>
        <w:numPr>
          <w:ilvl w:val="0"/>
          <w:numId w:val="0"/>
        </w:numPr>
        <w:ind w:left="1418"/>
      </w:pPr>
      <w:r>
        <w:t>Rearwards.</w:t>
      </w:r>
    </w:p>
    <w:p w:rsidR="00987502" w:rsidRDefault="00987502" w:rsidP="00987502">
      <w:pPr>
        <w:pStyle w:val="Subclause"/>
        <w:numPr>
          <w:ilvl w:val="1"/>
          <w:numId w:val="1"/>
        </w:numPr>
      </w:pPr>
      <w:r>
        <w:t>Vehicle-hazard warning signal</w:t>
      </w:r>
    </w:p>
    <w:p w:rsidR="00987502" w:rsidRDefault="00987502" w:rsidP="00987502">
      <w:pPr>
        <w:pStyle w:val="Subsubclause"/>
        <w:numPr>
          <w:ilvl w:val="2"/>
          <w:numId w:val="1"/>
        </w:numPr>
      </w:pPr>
      <w:r>
        <w:t>The signal shall be given by simultaneous operation of the direction indicator lamps in accordance with the requirements of paragraph 6.3. above.</w:t>
      </w:r>
    </w:p>
    <w:p w:rsidR="00987502" w:rsidRDefault="00987502" w:rsidP="00987502">
      <w:pPr>
        <w:pStyle w:val="Subsubclause"/>
        <w:numPr>
          <w:ilvl w:val="2"/>
          <w:numId w:val="1"/>
        </w:numPr>
      </w:pPr>
      <w:r>
        <w:t>Electrical connections</w:t>
      </w:r>
    </w:p>
    <w:p w:rsidR="00987502" w:rsidRDefault="00987502" w:rsidP="00987502">
      <w:pPr>
        <w:pStyle w:val="Subsubclause"/>
        <w:numPr>
          <w:ilvl w:val="0"/>
          <w:numId w:val="0"/>
        </w:numPr>
        <w:ind w:left="1418"/>
      </w:pPr>
      <w:r>
        <w:t>The signal shall be given by means of a separate control enabling all the direction indicators to be supplied with current simultaneously. In addition, it may be activated automatically in the event of a vehicle being involved in a collision or after the de-activation of the emergency stop signal, as specified in paragraph 6.14. below. In such cases, it may be turned OFF manually.</w:t>
      </w:r>
    </w:p>
    <w:p w:rsidR="00987502" w:rsidRDefault="00987502" w:rsidP="00987502">
      <w:pPr>
        <w:pStyle w:val="Subsubclause"/>
        <w:numPr>
          <w:ilvl w:val="2"/>
          <w:numId w:val="1"/>
        </w:numPr>
      </w:pPr>
      <w:r>
        <w:t>"Circuit-closed" tell-tale</w:t>
      </w:r>
    </w:p>
    <w:p w:rsidR="00987502" w:rsidRDefault="00987502" w:rsidP="00987502">
      <w:pPr>
        <w:pStyle w:val="Subsubclause"/>
        <w:numPr>
          <w:ilvl w:val="0"/>
          <w:numId w:val="0"/>
        </w:numPr>
        <w:ind w:left="1418"/>
      </w:pPr>
      <w:r>
        <w:t>Mandatory. Flashing red signal lamp or, in the case of separate tell-tales, the simultaneous operation of the tell-tale prescribed in paragraph 6.3.8.</w:t>
      </w:r>
    </w:p>
    <w:p w:rsidR="00987502" w:rsidRDefault="00987502" w:rsidP="00987502">
      <w:pPr>
        <w:pStyle w:val="Subsubclause"/>
        <w:numPr>
          <w:ilvl w:val="2"/>
          <w:numId w:val="1"/>
        </w:numPr>
      </w:pPr>
      <w:r>
        <w:t>Other requirements</w:t>
      </w:r>
    </w:p>
    <w:p w:rsidR="00987502" w:rsidRDefault="00987502" w:rsidP="00987502">
      <w:pPr>
        <w:pStyle w:val="Subsubclause"/>
        <w:numPr>
          <w:ilvl w:val="0"/>
          <w:numId w:val="0"/>
        </w:numPr>
        <w:ind w:left="1418"/>
      </w:pPr>
      <w:r>
        <w:t>Light flashing 90 ± 30 times per minute.</w:t>
      </w:r>
    </w:p>
    <w:p w:rsidR="00987502" w:rsidRDefault="00987502" w:rsidP="00987502">
      <w:pPr>
        <w:pStyle w:val="Subsubclause"/>
        <w:numPr>
          <w:ilvl w:val="0"/>
          <w:numId w:val="0"/>
        </w:numPr>
        <w:ind w:left="1418"/>
      </w:pPr>
      <w:r>
        <w:t>Operation of the lamp-signal control shall be followed within not more than one second by the appearance of the light and within not more than one-and-one-half seconds by the first extinction of the light.</w:t>
      </w:r>
    </w:p>
    <w:p w:rsidR="00987502" w:rsidRDefault="00987502" w:rsidP="00987502">
      <w:pPr>
        <w:pStyle w:val="Subclause"/>
        <w:numPr>
          <w:ilvl w:val="1"/>
          <w:numId w:val="1"/>
        </w:numPr>
      </w:pPr>
      <w:r>
        <w:t>Front fog lamp</w:t>
      </w:r>
    </w:p>
    <w:p w:rsidR="00987502" w:rsidRDefault="00987502" w:rsidP="00987502">
      <w:pPr>
        <w:pStyle w:val="Subsubclause"/>
        <w:numPr>
          <w:ilvl w:val="2"/>
          <w:numId w:val="1"/>
        </w:numPr>
      </w:pPr>
      <w:r>
        <w:t>Number</w:t>
      </w:r>
    </w:p>
    <w:p w:rsidR="00987502" w:rsidRDefault="00987502" w:rsidP="00987502">
      <w:pPr>
        <w:pStyle w:val="Subsubclause"/>
        <w:numPr>
          <w:ilvl w:val="0"/>
          <w:numId w:val="0"/>
        </w:numPr>
        <w:ind w:left="1418"/>
      </w:pPr>
      <w:r>
        <w:t>One or two.</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No special requirement.</w:t>
      </w:r>
    </w:p>
    <w:p w:rsidR="00987502" w:rsidRDefault="00987502" w:rsidP="00987502">
      <w:pPr>
        <w:pStyle w:val="Subsubclause"/>
        <w:numPr>
          <w:ilvl w:val="2"/>
          <w:numId w:val="1"/>
        </w:numPr>
      </w:pPr>
      <w:r>
        <w:t xml:space="preserve">Position </w:t>
      </w:r>
    </w:p>
    <w:p w:rsidR="00987502" w:rsidRDefault="00987502" w:rsidP="00987502">
      <w:pPr>
        <w:pStyle w:val="Subsubsubclause"/>
        <w:numPr>
          <w:ilvl w:val="3"/>
          <w:numId w:val="1"/>
        </w:numPr>
      </w:pPr>
      <w:r>
        <w:t>In width: for a single lamp the centre of reference shall be in the median longitudinal plane of the vehicle; or the edge of the illuminating surface which is nearest to that plane shall be not more than 250 mm away from it;</w:t>
      </w:r>
    </w:p>
    <w:p w:rsidR="00987502" w:rsidRDefault="00987502" w:rsidP="00987502">
      <w:pPr>
        <w:pStyle w:val="Subsubsubclause"/>
        <w:numPr>
          <w:ilvl w:val="3"/>
          <w:numId w:val="1"/>
        </w:numPr>
      </w:pPr>
      <w:r>
        <w:t>In height: not less than 250 mm above the ground. No point on the illuminating surface shall be higher than the highest point on the illuminating surface of the passing-beam headlamp.</w:t>
      </w:r>
    </w:p>
    <w:p w:rsidR="00987502" w:rsidRDefault="00987502" w:rsidP="00987502">
      <w:pPr>
        <w:pStyle w:val="Subsubsubclause"/>
        <w:numPr>
          <w:ilvl w:val="3"/>
          <w:numId w:val="1"/>
        </w:numPr>
      </w:pPr>
      <w:r>
        <w:t>In length: at the front of the vehicle. This requirement shall be deemed to be satisfied if the light emitted does not cause discomfort to the driver either directly, or indirectly through the rear-view mirrors and/or other reflecting surfaces of the vehicle.</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Defined by angles α and β as specified in paragraph 2.11.:</w:t>
      </w:r>
    </w:p>
    <w:p w:rsidR="00987502" w:rsidRDefault="00987502" w:rsidP="00987502">
      <w:pPr>
        <w:pStyle w:val="Subsubclause"/>
        <w:numPr>
          <w:ilvl w:val="0"/>
          <w:numId w:val="0"/>
        </w:numPr>
        <w:ind w:left="1418"/>
      </w:pPr>
      <w:r>
        <w:t xml:space="preserve">α </w:t>
      </w:r>
      <w:r>
        <w:tab/>
        <w:t xml:space="preserve">= </w:t>
      </w:r>
      <w:r>
        <w:tab/>
        <w:t>5° upwards and downwards;</w:t>
      </w:r>
    </w:p>
    <w:p w:rsidR="00987502" w:rsidRDefault="00987502" w:rsidP="00987502">
      <w:pPr>
        <w:pStyle w:val="Subsubclause"/>
        <w:numPr>
          <w:ilvl w:val="0"/>
          <w:numId w:val="0"/>
        </w:numPr>
        <w:ind w:left="1418"/>
      </w:pPr>
      <w:r>
        <w:t xml:space="preserve">β </w:t>
      </w:r>
      <w:r>
        <w:tab/>
        <w:t>=</w:t>
      </w:r>
      <w:r>
        <w:tab/>
        <w:t>45° to left and to right for a single lamp, except for an off-</w:t>
      </w:r>
      <w:r>
        <w:tab/>
      </w:r>
      <w:r>
        <w:tab/>
      </w:r>
      <w:r>
        <w:tab/>
      </w:r>
      <w:r>
        <w:tab/>
        <w:t>centre light, in which case the inward angle β = 10°;</w:t>
      </w:r>
    </w:p>
    <w:p w:rsidR="00987502" w:rsidRDefault="00987502" w:rsidP="00987502">
      <w:pPr>
        <w:pStyle w:val="Subsubclause"/>
        <w:numPr>
          <w:ilvl w:val="0"/>
          <w:numId w:val="0"/>
        </w:numPr>
        <w:ind w:left="1418"/>
      </w:pPr>
      <w:r>
        <w:t xml:space="preserve">β </w:t>
      </w:r>
      <w:r>
        <w:tab/>
        <w:t>=</w:t>
      </w:r>
      <w:r>
        <w:tab/>
        <w:t>45° outwards and 10° inwards for each pair of lamps</w:t>
      </w:r>
    </w:p>
    <w:p w:rsidR="00987502" w:rsidRDefault="00987502" w:rsidP="00987502">
      <w:pPr>
        <w:pStyle w:val="Subsubclause"/>
        <w:numPr>
          <w:ilvl w:val="2"/>
          <w:numId w:val="1"/>
        </w:numPr>
      </w:pPr>
      <w:r>
        <w:t>Orientation</w:t>
      </w:r>
    </w:p>
    <w:p w:rsidR="00987502" w:rsidRDefault="00987502" w:rsidP="00987502">
      <w:pPr>
        <w:pStyle w:val="Subsubclause"/>
        <w:numPr>
          <w:ilvl w:val="0"/>
          <w:numId w:val="0"/>
        </w:numPr>
        <w:ind w:left="1418"/>
      </w:pPr>
      <w:r>
        <w:t>Forwards. The lamp(s) may move in line with the steering angle.</w:t>
      </w:r>
    </w:p>
    <w:p w:rsidR="00987502" w:rsidRDefault="00987502" w:rsidP="00987502">
      <w:pPr>
        <w:pStyle w:val="Subsubclause"/>
        <w:numPr>
          <w:ilvl w:val="2"/>
          <w:numId w:val="1"/>
        </w:numPr>
      </w:pPr>
      <w:r>
        <w:t>May not be combined with any other front lamp.</w:t>
      </w:r>
    </w:p>
    <w:p w:rsidR="00987502" w:rsidRDefault="00987502" w:rsidP="00987502">
      <w:pPr>
        <w:pStyle w:val="Subsubclause"/>
        <w:numPr>
          <w:ilvl w:val="2"/>
          <w:numId w:val="1"/>
        </w:numPr>
      </w:pPr>
      <w:r>
        <w:t>"Circuit-closed" tell-tale</w:t>
      </w:r>
    </w:p>
    <w:p w:rsidR="00987502" w:rsidRDefault="00987502" w:rsidP="00987502">
      <w:pPr>
        <w:pStyle w:val="Subsubclause"/>
        <w:numPr>
          <w:ilvl w:val="0"/>
          <w:numId w:val="0"/>
        </w:numPr>
        <w:ind w:left="1418"/>
      </w:pPr>
      <w:r>
        <w:t>Optional; non-flashing green signal.</w:t>
      </w:r>
    </w:p>
    <w:p w:rsidR="00987502" w:rsidRDefault="00987502" w:rsidP="00987502">
      <w:pPr>
        <w:pStyle w:val="Subsubclause"/>
        <w:numPr>
          <w:ilvl w:val="2"/>
          <w:numId w:val="1"/>
        </w:numPr>
      </w:pPr>
      <w:r>
        <w:t>Other requirements</w:t>
      </w:r>
    </w:p>
    <w:p w:rsidR="00987502" w:rsidRDefault="00987502" w:rsidP="00987502">
      <w:pPr>
        <w:pStyle w:val="Subsubclause"/>
        <w:numPr>
          <w:ilvl w:val="0"/>
          <w:numId w:val="0"/>
        </w:numPr>
        <w:ind w:left="1418"/>
      </w:pPr>
      <w:r>
        <w:t>None.</w:t>
      </w:r>
    </w:p>
    <w:p w:rsidR="00987502" w:rsidRDefault="00987502" w:rsidP="00987502">
      <w:pPr>
        <w:pStyle w:val="Subsubclause"/>
        <w:numPr>
          <w:ilvl w:val="2"/>
          <w:numId w:val="1"/>
        </w:numPr>
      </w:pPr>
      <w:r>
        <w:t>Electrical connections</w:t>
      </w:r>
    </w:p>
    <w:p w:rsidR="00987502" w:rsidRDefault="00987502" w:rsidP="00987502">
      <w:pPr>
        <w:pStyle w:val="Subsubclause"/>
        <w:numPr>
          <w:ilvl w:val="0"/>
          <w:numId w:val="0"/>
        </w:numPr>
        <w:ind w:left="1418"/>
      </w:pPr>
      <w:r>
        <w:t>It shall be possible to switch the fog lamp(s) on or off independently of the driving-beam headlamp(s) and/or passing-beam headlamp(s).</w:t>
      </w:r>
    </w:p>
    <w:p w:rsidR="00987502" w:rsidRDefault="00987502" w:rsidP="00987502">
      <w:pPr>
        <w:pStyle w:val="Subclause"/>
        <w:numPr>
          <w:ilvl w:val="1"/>
          <w:numId w:val="1"/>
        </w:numPr>
      </w:pPr>
      <w:r>
        <w:t>Rear fog lamp</w:t>
      </w:r>
    </w:p>
    <w:p w:rsidR="00987502" w:rsidRDefault="00987502" w:rsidP="00987502">
      <w:pPr>
        <w:pStyle w:val="Subsubclause"/>
        <w:numPr>
          <w:ilvl w:val="2"/>
          <w:numId w:val="1"/>
        </w:numPr>
      </w:pPr>
      <w:r>
        <w:t>Number</w:t>
      </w:r>
    </w:p>
    <w:p w:rsidR="00987502" w:rsidRDefault="00987502" w:rsidP="00987502">
      <w:pPr>
        <w:pStyle w:val="Subsubclause"/>
        <w:numPr>
          <w:ilvl w:val="0"/>
          <w:numId w:val="0"/>
        </w:numPr>
        <w:ind w:left="1418"/>
      </w:pPr>
      <w:r>
        <w:t>One or two.</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No special requirement.</w:t>
      </w:r>
    </w:p>
    <w:p w:rsidR="00987502" w:rsidRDefault="00987502" w:rsidP="00987502">
      <w:pPr>
        <w:pStyle w:val="Subsubclause"/>
        <w:numPr>
          <w:ilvl w:val="2"/>
          <w:numId w:val="1"/>
        </w:numPr>
      </w:pPr>
      <w:r>
        <w:t>Position</w:t>
      </w:r>
    </w:p>
    <w:p w:rsidR="00987502" w:rsidRDefault="00987502" w:rsidP="00987502">
      <w:pPr>
        <w:pStyle w:val="Subsubsubclause"/>
        <w:numPr>
          <w:ilvl w:val="3"/>
          <w:numId w:val="1"/>
        </w:numPr>
      </w:pPr>
      <w:r>
        <w:t>In height: not less than 250 mm nor more than 900 mm above the ground;</w:t>
      </w:r>
    </w:p>
    <w:p w:rsidR="00987502" w:rsidRDefault="00987502" w:rsidP="00987502">
      <w:pPr>
        <w:pStyle w:val="Subsubsubclause"/>
        <w:numPr>
          <w:ilvl w:val="3"/>
          <w:numId w:val="1"/>
        </w:numPr>
      </w:pPr>
      <w:r>
        <w:t xml:space="preserve">In length at the rear of the vehicle. </w:t>
      </w:r>
    </w:p>
    <w:p w:rsidR="00987502" w:rsidRDefault="00987502" w:rsidP="00987502">
      <w:pPr>
        <w:pStyle w:val="Subsubsubclause"/>
        <w:numPr>
          <w:ilvl w:val="3"/>
          <w:numId w:val="1"/>
        </w:numPr>
      </w:pPr>
      <w:r>
        <w:t>The distance between the illuminating surface of the rear fog lamp and that of the stop lamp shall not be less than 100 mm.</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 xml:space="preserve">Defined by angles α and β as specified in paragraph 2.11. of this Regulation: </w:t>
      </w:r>
    </w:p>
    <w:p w:rsidR="00987502" w:rsidRDefault="00987502" w:rsidP="00987502">
      <w:pPr>
        <w:pStyle w:val="Subsubclause"/>
        <w:numPr>
          <w:ilvl w:val="0"/>
          <w:numId w:val="0"/>
        </w:numPr>
        <w:ind w:left="1418"/>
      </w:pPr>
      <w:r>
        <w:t xml:space="preserve">α </w:t>
      </w:r>
      <w:r>
        <w:tab/>
        <w:t>=</w:t>
      </w:r>
      <w:r>
        <w:tab/>
        <w:t>5° upwards and downwards;</w:t>
      </w:r>
    </w:p>
    <w:p w:rsidR="00987502" w:rsidRDefault="00987502" w:rsidP="00987502">
      <w:pPr>
        <w:pStyle w:val="Subsubclause"/>
        <w:numPr>
          <w:ilvl w:val="0"/>
          <w:numId w:val="0"/>
        </w:numPr>
        <w:ind w:left="1418"/>
      </w:pPr>
      <w:r>
        <w:t xml:space="preserve">β </w:t>
      </w:r>
      <w:r>
        <w:tab/>
        <w:t>=</w:t>
      </w:r>
      <w:r>
        <w:tab/>
        <w:t xml:space="preserve">25° to left and to right for a single lamp; </w:t>
      </w:r>
    </w:p>
    <w:p w:rsidR="00987502" w:rsidRDefault="00987502" w:rsidP="00987502">
      <w:pPr>
        <w:pStyle w:val="Subsubclause"/>
        <w:numPr>
          <w:ilvl w:val="0"/>
          <w:numId w:val="0"/>
        </w:numPr>
        <w:ind w:left="2880"/>
      </w:pPr>
      <w:r>
        <w:t>25° outwards and 10° inwards for each pair of lamps.</w:t>
      </w:r>
    </w:p>
    <w:p w:rsidR="00987502" w:rsidRDefault="00987502" w:rsidP="00987502">
      <w:pPr>
        <w:pStyle w:val="Subsubclause"/>
        <w:numPr>
          <w:ilvl w:val="2"/>
          <w:numId w:val="1"/>
        </w:numPr>
      </w:pPr>
      <w:r>
        <w:t>Orientation</w:t>
      </w:r>
    </w:p>
    <w:p w:rsidR="00987502" w:rsidRDefault="00987502" w:rsidP="00987502">
      <w:pPr>
        <w:pStyle w:val="Subsubclause"/>
        <w:numPr>
          <w:ilvl w:val="0"/>
          <w:numId w:val="0"/>
        </w:numPr>
        <w:ind w:left="1418"/>
      </w:pPr>
      <w:r>
        <w:t xml:space="preserve">Rearwards. </w:t>
      </w:r>
    </w:p>
    <w:p w:rsidR="00987502" w:rsidRDefault="00987502" w:rsidP="00987502">
      <w:pPr>
        <w:pStyle w:val="Subsubclause"/>
        <w:numPr>
          <w:ilvl w:val="2"/>
          <w:numId w:val="1"/>
        </w:numPr>
      </w:pPr>
      <w:r>
        <w:t>Electrical connections</w:t>
      </w:r>
    </w:p>
    <w:p w:rsidR="00987502" w:rsidRDefault="00987502" w:rsidP="00987502">
      <w:pPr>
        <w:pStyle w:val="Subsubclause"/>
        <w:numPr>
          <w:ilvl w:val="0"/>
          <w:numId w:val="0"/>
        </w:numPr>
        <w:ind w:left="1418"/>
      </w:pPr>
      <w:r>
        <w:t xml:space="preserve">They shall be such that the rear fog lamp can light up only when one or more of the following lamps are switched on: driving-beam headlamp, passing-beam headlamp, front fog lamp. </w:t>
      </w:r>
    </w:p>
    <w:p w:rsidR="00987502" w:rsidRDefault="00987502" w:rsidP="00987502">
      <w:pPr>
        <w:pStyle w:val="Subsubclause"/>
        <w:numPr>
          <w:ilvl w:val="0"/>
          <w:numId w:val="0"/>
        </w:numPr>
        <w:ind w:left="1418"/>
      </w:pPr>
      <w:r>
        <w:t xml:space="preserve">If there is a front fog lamp, it shall be possible to switch off the rear fog lamp independently of the front fog lamp. </w:t>
      </w:r>
    </w:p>
    <w:p w:rsidR="00987502" w:rsidRDefault="00987502" w:rsidP="00987502">
      <w:pPr>
        <w:pStyle w:val="Subsubclause"/>
        <w:numPr>
          <w:ilvl w:val="0"/>
          <w:numId w:val="0"/>
        </w:numPr>
        <w:ind w:left="1418"/>
      </w:pPr>
      <w:r>
        <w:t>The rear fog lamp(s) may continue to operate until the position lamps are switched off and they shall remain off until deliberately switched on again.</w:t>
      </w:r>
    </w:p>
    <w:p w:rsidR="00987502" w:rsidRDefault="00987502" w:rsidP="00987502">
      <w:pPr>
        <w:pStyle w:val="Subsubclause"/>
        <w:numPr>
          <w:ilvl w:val="2"/>
          <w:numId w:val="1"/>
        </w:numPr>
      </w:pPr>
      <w:r>
        <w:t>"Circuit-closed" tell-tale</w:t>
      </w:r>
    </w:p>
    <w:p w:rsidR="00987502" w:rsidRDefault="00987502" w:rsidP="00987502">
      <w:pPr>
        <w:pStyle w:val="Subsubclause"/>
        <w:numPr>
          <w:ilvl w:val="0"/>
          <w:numId w:val="0"/>
        </w:numPr>
        <w:ind w:left="1418"/>
      </w:pPr>
      <w:r>
        <w:t>Mandatory. Non-flashing amber signal lamp.</w:t>
      </w:r>
    </w:p>
    <w:p w:rsidR="00987502" w:rsidRDefault="00987502" w:rsidP="00987502">
      <w:pPr>
        <w:pStyle w:val="Subsubclause"/>
        <w:numPr>
          <w:ilvl w:val="2"/>
          <w:numId w:val="1"/>
        </w:numPr>
      </w:pPr>
      <w:r>
        <w:t>Other requirements</w:t>
      </w:r>
    </w:p>
    <w:p w:rsidR="00987502" w:rsidRDefault="00987502" w:rsidP="00987502">
      <w:pPr>
        <w:pStyle w:val="Subsubclause"/>
        <w:numPr>
          <w:ilvl w:val="0"/>
          <w:numId w:val="0"/>
        </w:numPr>
        <w:ind w:left="1418"/>
      </w:pPr>
      <w:r>
        <w:t>None.</w:t>
      </w:r>
    </w:p>
    <w:p w:rsidR="00987502" w:rsidRDefault="00987502" w:rsidP="00987502">
      <w:pPr>
        <w:pStyle w:val="Subclause"/>
        <w:numPr>
          <w:ilvl w:val="1"/>
          <w:numId w:val="1"/>
        </w:numPr>
      </w:pPr>
      <w:r>
        <w:t>Side retro-reflector, non-triangular</w:t>
      </w:r>
    </w:p>
    <w:p w:rsidR="00987502" w:rsidRDefault="00987502" w:rsidP="00987502">
      <w:pPr>
        <w:pStyle w:val="Subsubclause"/>
        <w:numPr>
          <w:ilvl w:val="2"/>
          <w:numId w:val="1"/>
        </w:numPr>
      </w:pPr>
      <w:r>
        <w:t>Number per side</w:t>
      </w:r>
    </w:p>
    <w:p w:rsidR="00987502" w:rsidRDefault="00987502" w:rsidP="00987502">
      <w:pPr>
        <w:pStyle w:val="Subsubclause"/>
        <w:numPr>
          <w:ilvl w:val="0"/>
          <w:numId w:val="0"/>
        </w:numPr>
        <w:ind w:left="1418"/>
      </w:pPr>
      <w:r>
        <w:t>One or two.</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No special requirement.</w:t>
      </w:r>
    </w:p>
    <w:p w:rsidR="00987502" w:rsidRDefault="00987502" w:rsidP="00987502">
      <w:pPr>
        <w:pStyle w:val="Subsubclause"/>
        <w:numPr>
          <w:ilvl w:val="2"/>
          <w:numId w:val="1"/>
        </w:numPr>
      </w:pPr>
      <w:r>
        <w:t>Position</w:t>
      </w:r>
    </w:p>
    <w:p w:rsidR="00987502" w:rsidRDefault="00987502" w:rsidP="00987502">
      <w:pPr>
        <w:pStyle w:val="Subsubsubclause"/>
        <w:numPr>
          <w:ilvl w:val="3"/>
          <w:numId w:val="1"/>
        </w:numPr>
      </w:pPr>
      <w:r>
        <w:t>On the side of the vehicle.</w:t>
      </w:r>
    </w:p>
    <w:p w:rsidR="00987502" w:rsidRDefault="00987502" w:rsidP="00987502">
      <w:pPr>
        <w:pStyle w:val="Subsubsubclause"/>
        <w:numPr>
          <w:ilvl w:val="3"/>
          <w:numId w:val="1"/>
        </w:numPr>
      </w:pPr>
      <w:r>
        <w:t xml:space="preserve">In height: not less than 300 mm nor more than 900 mm above the ground; </w:t>
      </w:r>
    </w:p>
    <w:p w:rsidR="00987502" w:rsidRDefault="00987502" w:rsidP="00987502">
      <w:pPr>
        <w:pStyle w:val="Subsubsubclause"/>
        <w:numPr>
          <w:ilvl w:val="3"/>
          <w:numId w:val="1"/>
        </w:numPr>
      </w:pPr>
      <w:r>
        <w:t>In length: should be placed in such a position that under normal conditions it may not be masked by the driver's or passenger's clothes.</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Horizontal angles β = 30° to the front and to the rear.</w:t>
      </w:r>
    </w:p>
    <w:p w:rsidR="00987502" w:rsidRDefault="00987502" w:rsidP="00987502">
      <w:pPr>
        <w:pStyle w:val="Subsubclause"/>
        <w:numPr>
          <w:ilvl w:val="0"/>
          <w:numId w:val="0"/>
        </w:numPr>
        <w:ind w:left="1418"/>
      </w:pPr>
      <w:r>
        <w:t>Vertical angles α = 15° above and below the horizontal.</w:t>
      </w:r>
    </w:p>
    <w:p w:rsidR="00987502" w:rsidRDefault="00987502" w:rsidP="00987502">
      <w:pPr>
        <w:pStyle w:val="Subsubclause"/>
        <w:numPr>
          <w:ilvl w:val="0"/>
          <w:numId w:val="0"/>
        </w:numPr>
        <w:ind w:left="1418"/>
      </w:pPr>
      <w:r>
        <w:t>However, where a lamp is mounted below 750 mm (measured according to the provisions of paragraph 5.7.), the downward angle of 15° may be reduced to 5°.</w:t>
      </w:r>
    </w:p>
    <w:p w:rsidR="00987502" w:rsidRDefault="00987502" w:rsidP="00987502">
      <w:pPr>
        <w:pStyle w:val="Subsubclause"/>
        <w:numPr>
          <w:ilvl w:val="2"/>
          <w:numId w:val="1"/>
        </w:numPr>
      </w:pPr>
      <w:r>
        <w:t>Orientation</w:t>
      </w:r>
    </w:p>
    <w:p w:rsidR="00987502" w:rsidRDefault="00987502" w:rsidP="00987502">
      <w:pPr>
        <w:pStyle w:val="Subsubclause"/>
        <w:numPr>
          <w:ilvl w:val="0"/>
          <w:numId w:val="0"/>
        </w:numPr>
        <w:ind w:left="1418"/>
      </w:pPr>
      <w:r>
        <w:t>The reference axis of the retro-reflectors must be perpendicular to the vehicle’s median longitudinal plane and directed outwards. The front side retro-reflectors may move with the steering angle.</w:t>
      </w:r>
    </w:p>
    <w:p w:rsidR="00987502" w:rsidRDefault="00987502" w:rsidP="00987502">
      <w:pPr>
        <w:pStyle w:val="Subclause"/>
        <w:numPr>
          <w:ilvl w:val="1"/>
          <w:numId w:val="1"/>
        </w:numPr>
      </w:pPr>
      <w:r>
        <w:t>Daytime running lamp</w:t>
      </w:r>
    </w:p>
    <w:p w:rsidR="00987502" w:rsidRDefault="00987502" w:rsidP="00987502">
      <w:pPr>
        <w:pStyle w:val="Subsubclause"/>
        <w:numPr>
          <w:ilvl w:val="2"/>
          <w:numId w:val="1"/>
        </w:numPr>
      </w:pPr>
      <w:r>
        <w:t>Presence</w:t>
      </w:r>
    </w:p>
    <w:p w:rsidR="00987502" w:rsidRDefault="00987502" w:rsidP="00987502">
      <w:pPr>
        <w:pStyle w:val="Subsubclause"/>
        <w:numPr>
          <w:ilvl w:val="0"/>
          <w:numId w:val="0"/>
        </w:numPr>
        <w:ind w:left="1418"/>
      </w:pPr>
      <w:r>
        <w:t>Optional for motorcycles.</w:t>
      </w:r>
    </w:p>
    <w:p w:rsidR="00987502" w:rsidRDefault="00987502" w:rsidP="00987502">
      <w:pPr>
        <w:pStyle w:val="Subsubclause"/>
        <w:numPr>
          <w:ilvl w:val="2"/>
          <w:numId w:val="1"/>
        </w:numPr>
      </w:pPr>
      <w:r>
        <w:t>Number</w:t>
      </w:r>
    </w:p>
    <w:p w:rsidR="00987502" w:rsidRDefault="00987502" w:rsidP="00987502">
      <w:pPr>
        <w:pStyle w:val="Subsubclause"/>
        <w:numPr>
          <w:ilvl w:val="0"/>
          <w:numId w:val="0"/>
        </w:numPr>
        <w:ind w:left="1418"/>
      </w:pPr>
      <w:r>
        <w:t>One or two of approved type according to Regulation No. 87.</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No special requirement.</w:t>
      </w:r>
    </w:p>
    <w:p w:rsidR="00987502" w:rsidRDefault="00987502" w:rsidP="00987502">
      <w:pPr>
        <w:pStyle w:val="Subsubclause"/>
        <w:numPr>
          <w:ilvl w:val="2"/>
          <w:numId w:val="1"/>
        </w:numPr>
      </w:pPr>
      <w:r>
        <w:t>Position</w:t>
      </w:r>
    </w:p>
    <w:p w:rsidR="00987502" w:rsidRDefault="00987502" w:rsidP="00987502">
      <w:pPr>
        <w:pStyle w:val="Subsubsubclause"/>
        <w:numPr>
          <w:ilvl w:val="3"/>
          <w:numId w:val="1"/>
        </w:numPr>
      </w:pPr>
      <w:r>
        <w:t>In width:</w:t>
      </w:r>
    </w:p>
    <w:p w:rsidR="00987502" w:rsidRDefault="00987502" w:rsidP="00987502">
      <w:pPr>
        <w:pStyle w:val="subx4clause"/>
      </w:pPr>
      <w:r>
        <w:t>6.13.4.1.1.</w:t>
      </w:r>
      <w:r>
        <w:tab/>
        <w:t>An independent daytime running lamp may be installed above, below or to one side of another front lamp: If these lamps are one above the other, the reference centre of the daytime running lamp shall be located within the medium longitudinal plane of the vehicle; if these lamps are side by side, the edge of the illuminating surface shall not be more than 250 mm from the median longitudinal plane of the vehicle.</w:t>
      </w:r>
    </w:p>
    <w:p w:rsidR="00987502" w:rsidRDefault="00987502" w:rsidP="00987502">
      <w:pPr>
        <w:pStyle w:val="subx4clause"/>
      </w:pPr>
      <w:r>
        <w:t>6.13.4.1.2.</w:t>
      </w:r>
      <w:r>
        <w:tab/>
        <w:t>A daytime running lamp, that is reciprocally incorporated with another front lamp (driving-beam headlamp or front position lamp), shall be fitted in such a way that the edge of the illuminated surface lies not more than 250 mm from the median longitudinal plane of the vehicle.</w:t>
      </w:r>
    </w:p>
    <w:p w:rsidR="00987502" w:rsidRDefault="00987502" w:rsidP="00987502">
      <w:pPr>
        <w:pStyle w:val="subx4clause"/>
      </w:pPr>
      <w:r>
        <w:t>6.13.4.1.3.</w:t>
      </w:r>
      <w:r>
        <w:tab/>
        <w:t>Two daytime running lamps, of which either one or both are reciprocally incorporated with another front lamp, shall be installed in such a way that their reference centres are symmetrical in relation to the median longitudinal plane of the vehicle.</w:t>
      </w:r>
    </w:p>
    <w:p w:rsidR="00987502" w:rsidRDefault="00987502" w:rsidP="00987502">
      <w:pPr>
        <w:pStyle w:val="subx4clause"/>
      </w:pPr>
      <w:r>
        <w:t>6.13.4.1.4.</w:t>
      </w:r>
      <w:r>
        <w:tab/>
        <w:t>In the case of two daytime running lamps, the distance separating the illuminating surfaces shall not exceed 420 mm.</w:t>
      </w:r>
    </w:p>
    <w:p w:rsidR="00987502" w:rsidRDefault="00987502" w:rsidP="00987502">
      <w:pPr>
        <w:pStyle w:val="subx4clause"/>
      </w:pPr>
      <w:r>
        <w:t>6.13.4.1.5.</w:t>
      </w:r>
      <w:r>
        <w:tab/>
        <w:t>The maximum separation distance is not applicable when the daytime running lamps:</w:t>
      </w:r>
    </w:p>
    <w:p w:rsidR="00987502" w:rsidRDefault="00987502" w:rsidP="00987502">
      <w:pPr>
        <w:pStyle w:val="subx4clause"/>
        <w:ind w:left="2160" w:hanging="2160"/>
      </w:pPr>
      <w:r>
        <w:tab/>
        <w:t>(a)</w:t>
      </w:r>
      <w:r>
        <w:tab/>
        <w:t>Are grouped, combined or reciprocally incorporated with another headlamp, or</w:t>
      </w:r>
    </w:p>
    <w:p w:rsidR="00987502" w:rsidRDefault="00987502" w:rsidP="00987502">
      <w:pPr>
        <w:pStyle w:val="subx4clause"/>
        <w:ind w:left="2160" w:hanging="2160"/>
      </w:pPr>
      <w:r>
        <w:tab/>
        <w:t>(b)</w:t>
      </w:r>
      <w:r>
        <w:tab/>
        <w:t>Are within the projection of the frontal silhouette of the motorcycle on an orthogonal plane perpendicular to the longitudinal median plane of the vehicle.</w:t>
      </w:r>
    </w:p>
    <w:p w:rsidR="00987502" w:rsidRDefault="00987502" w:rsidP="00987502">
      <w:pPr>
        <w:pStyle w:val="Subsubsubclause"/>
        <w:numPr>
          <w:ilvl w:val="3"/>
          <w:numId w:val="1"/>
        </w:numPr>
      </w:pPr>
      <w:r>
        <w:t>In height:</w:t>
      </w:r>
    </w:p>
    <w:p w:rsidR="00987502" w:rsidRDefault="00987502" w:rsidP="00987502">
      <w:pPr>
        <w:pStyle w:val="Subsubsubclause"/>
        <w:ind w:left="1418"/>
      </w:pPr>
      <w:r>
        <w:t>Above the ground not less than 250 mm and not more than 1,500 mm.</w:t>
      </w:r>
    </w:p>
    <w:p w:rsidR="00987502" w:rsidRDefault="00987502" w:rsidP="00987502">
      <w:pPr>
        <w:pStyle w:val="Subsubsubclause"/>
        <w:numPr>
          <w:ilvl w:val="3"/>
          <w:numId w:val="1"/>
        </w:numPr>
      </w:pPr>
      <w:r>
        <w:t>In length:</w:t>
      </w:r>
    </w:p>
    <w:p w:rsidR="00987502" w:rsidRDefault="00987502" w:rsidP="00987502">
      <w:pPr>
        <w:pStyle w:val="Subsubsubclause"/>
        <w:ind w:left="1418"/>
      </w:pPr>
      <w:r>
        <w:t>At the front of the vehicle.</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Horizontal:</w:t>
      </w:r>
      <w:r>
        <w:tab/>
        <w:t>Outwards 20° and inwards 10°.</w:t>
      </w:r>
    </w:p>
    <w:p w:rsidR="00987502" w:rsidRDefault="00987502" w:rsidP="00987502">
      <w:pPr>
        <w:pStyle w:val="Subsubclause"/>
        <w:numPr>
          <w:ilvl w:val="0"/>
          <w:numId w:val="0"/>
        </w:numPr>
        <w:ind w:left="1418"/>
      </w:pPr>
      <w:r>
        <w:t>Vertical:</w:t>
      </w:r>
      <w:r>
        <w:tab/>
        <w:t>Upwards 10° and downwards 10°.</w:t>
      </w:r>
    </w:p>
    <w:p w:rsidR="00987502" w:rsidRDefault="00987502" w:rsidP="00987502">
      <w:pPr>
        <w:pStyle w:val="Subsubclause"/>
        <w:numPr>
          <w:ilvl w:val="2"/>
          <w:numId w:val="1"/>
        </w:numPr>
      </w:pPr>
      <w:r>
        <w:t>Orientation</w:t>
      </w:r>
    </w:p>
    <w:p w:rsidR="00987502" w:rsidRDefault="00987502" w:rsidP="00987502">
      <w:pPr>
        <w:pStyle w:val="Subsubclause"/>
        <w:numPr>
          <w:ilvl w:val="0"/>
          <w:numId w:val="0"/>
        </w:numPr>
        <w:ind w:left="1418"/>
      </w:pPr>
      <w:r>
        <w:t>Towards the front. The lamp(s) may move in line with the steering angle.</w:t>
      </w:r>
    </w:p>
    <w:p w:rsidR="00987502" w:rsidRDefault="00987502" w:rsidP="00987502">
      <w:pPr>
        <w:pStyle w:val="Subsubclause"/>
        <w:numPr>
          <w:ilvl w:val="2"/>
          <w:numId w:val="1"/>
        </w:numPr>
      </w:pPr>
      <w:r>
        <w:t>Electrical connections</w:t>
      </w:r>
    </w:p>
    <w:p w:rsidR="00987502" w:rsidRDefault="00987502" w:rsidP="00987502">
      <w:pPr>
        <w:pStyle w:val="Subsubsubclause"/>
        <w:numPr>
          <w:ilvl w:val="3"/>
          <w:numId w:val="1"/>
        </w:numPr>
      </w:pPr>
      <w:r>
        <w:t>The daytime running lamp shall switch OFF automatically when the headlamps are switched ON, except when the latter are used to give intermittent luminous warnings at short intervals.</w:t>
      </w:r>
    </w:p>
    <w:p w:rsidR="00987502" w:rsidRDefault="00987502" w:rsidP="00987502">
      <w:pPr>
        <w:pStyle w:val="Subsubsubclause"/>
        <w:ind w:left="1418"/>
      </w:pPr>
      <w:r>
        <w:t>The rear position lamp shall be switched ON when the daytime running lamp(s) is/are switched ON. The front position lamp(s) and the rear-registration-plate illuminating device may be switched ON individually or together, when the daytime running lamp(s) is/are switched ON.</w:t>
      </w:r>
    </w:p>
    <w:p w:rsidR="00987502" w:rsidRDefault="00987502" w:rsidP="00987502">
      <w:pPr>
        <w:pStyle w:val="Subsubsubclause"/>
        <w:numPr>
          <w:ilvl w:val="3"/>
          <w:numId w:val="1"/>
        </w:numPr>
      </w:pPr>
      <w:r>
        <w:t xml:space="preserve">If the distance between the front direction indicator lamp and the daytime running lamp is equal or less than 40 mm, the electrical connections of the daytime running lamp on the relevant side of the vehicle may be such that either: </w:t>
      </w:r>
    </w:p>
    <w:p w:rsidR="00987502" w:rsidRDefault="00987502" w:rsidP="00987502">
      <w:pPr>
        <w:pStyle w:val="Subsubsubclause"/>
        <w:ind w:left="1418"/>
      </w:pPr>
      <w:r>
        <w:t>(a)</w:t>
      </w:r>
      <w:r>
        <w:tab/>
        <w:t>It is switched OFF; or</w:t>
      </w:r>
    </w:p>
    <w:p w:rsidR="00987502" w:rsidRDefault="00987502" w:rsidP="00987502">
      <w:pPr>
        <w:pStyle w:val="Subsubsubclause"/>
        <w:ind w:left="2153" w:hanging="735"/>
      </w:pPr>
      <w:r>
        <w:t>(b)</w:t>
      </w:r>
      <w:r>
        <w:tab/>
        <w:t>Its luminous intensity is reduced during the entire period (both ON and OFF cycle) of activation of a front direction indicator lamp.</w:t>
      </w:r>
    </w:p>
    <w:p w:rsidR="00987502" w:rsidRDefault="00987502" w:rsidP="00987502">
      <w:pPr>
        <w:pStyle w:val="Subsubsubclause"/>
        <w:numPr>
          <w:ilvl w:val="3"/>
          <w:numId w:val="1"/>
        </w:numPr>
      </w:pPr>
      <w:r>
        <w:t>If a direction indicator lamp is reciprocally incorporated with a daytime running lamp, the electrical connections of the daytime running lamp on the relevant side of the vehicle shall be such that the daytime running lamp is switched OFF during the entire period (both ON and OFF cycle) of activation of the direction indicator lamp.</w:t>
      </w:r>
    </w:p>
    <w:p w:rsidR="00987502" w:rsidRDefault="00987502" w:rsidP="00987502">
      <w:pPr>
        <w:pStyle w:val="Subsubclause"/>
        <w:numPr>
          <w:ilvl w:val="2"/>
          <w:numId w:val="1"/>
        </w:numPr>
      </w:pPr>
      <w:r>
        <w:t>Tell-tale</w:t>
      </w:r>
    </w:p>
    <w:p w:rsidR="00987502" w:rsidRDefault="00987502" w:rsidP="00987502">
      <w:pPr>
        <w:pStyle w:val="Subsubclause"/>
        <w:numPr>
          <w:ilvl w:val="0"/>
          <w:numId w:val="0"/>
        </w:numPr>
        <w:ind w:left="1418"/>
      </w:pPr>
      <w:r>
        <w:t>Closed-circuit green tell-tale, optional.</w:t>
      </w:r>
    </w:p>
    <w:p w:rsidR="00987502" w:rsidRDefault="00987502" w:rsidP="00987502">
      <w:pPr>
        <w:pStyle w:val="Subsubclause"/>
        <w:numPr>
          <w:ilvl w:val="2"/>
          <w:numId w:val="1"/>
        </w:numPr>
      </w:pPr>
      <w:r>
        <w:t>Other requirements</w:t>
      </w:r>
    </w:p>
    <w:p w:rsidR="00987502" w:rsidRDefault="00987502" w:rsidP="00987502">
      <w:pPr>
        <w:pStyle w:val="Subsubclause"/>
        <w:numPr>
          <w:ilvl w:val="0"/>
          <w:numId w:val="0"/>
        </w:numPr>
        <w:ind w:left="1418"/>
      </w:pPr>
      <w:r>
        <w:t>The DRL symbol in ISO 2575:2004 - Road vehicles. Symbols for controls, indicators and tell-tales, may be used to inform the driver that the daytime running lamp is on.</w:t>
      </w:r>
    </w:p>
    <w:p w:rsidR="00987502" w:rsidRDefault="00987502" w:rsidP="00987502">
      <w:pPr>
        <w:pStyle w:val="Subclause"/>
        <w:numPr>
          <w:ilvl w:val="1"/>
          <w:numId w:val="1"/>
        </w:numPr>
      </w:pPr>
      <w:r>
        <w:t xml:space="preserve">Emergency stop signal </w:t>
      </w:r>
    </w:p>
    <w:p w:rsidR="00987502" w:rsidRDefault="00987502" w:rsidP="00987502">
      <w:pPr>
        <w:pStyle w:val="Subsubclause"/>
        <w:numPr>
          <w:ilvl w:val="2"/>
          <w:numId w:val="1"/>
        </w:numPr>
      </w:pPr>
      <w:r>
        <w:t>Presence</w:t>
      </w:r>
    </w:p>
    <w:p w:rsidR="00987502" w:rsidRDefault="00987502" w:rsidP="00987502">
      <w:pPr>
        <w:pStyle w:val="Subsubclause"/>
        <w:numPr>
          <w:ilvl w:val="0"/>
          <w:numId w:val="0"/>
        </w:numPr>
        <w:ind w:left="1418"/>
      </w:pPr>
      <w:r>
        <w:t xml:space="preserve">Optional. </w:t>
      </w:r>
    </w:p>
    <w:p w:rsidR="00987502" w:rsidRDefault="00987502" w:rsidP="00987502">
      <w:pPr>
        <w:pStyle w:val="Subsubclause"/>
        <w:numPr>
          <w:ilvl w:val="0"/>
          <w:numId w:val="0"/>
        </w:numPr>
        <w:ind w:left="1418"/>
      </w:pPr>
      <w:r>
        <w:t>The emergency stop signal shall be given by the simultaneous operation of all the stop or direction indicator lamps fitted as described in paragraph 6.14.7.</w:t>
      </w:r>
    </w:p>
    <w:p w:rsidR="00987502" w:rsidRDefault="00987502" w:rsidP="00987502">
      <w:pPr>
        <w:pStyle w:val="Subsubclause"/>
        <w:numPr>
          <w:ilvl w:val="2"/>
          <w:numId w:val="1"/>
        </w:numPr>
      </w:pPr>
      <w:r>
        <w:t>Number</w:t>
      </w:r>
    </w:p>
    <w:p w:rsidR="00987502" w:rsidRDefault="00987502" w:rsidP="00987502">
      <w:pPr>
        <w:pStyle w:val="Subsubclause"/>
        <w:numPr>
          <w:ilvl w:val="0"/>
          <w:numId w:val="0"/>
        </w:numPr>
        <w:ind w:left="1418"/>
      </w:pPr>
      <w:r>
        <w:t xml:space="preserve">As specified in paragraph 6.3.1. or 6.4.1. </w:t>
      </w:r>
    </w:p>
    <w:p w:rsidR="00987502" w:rsidRDefault="00987502" w:rsidP="00987502">
      <w:pPr>
        <w:pStyle w:val="Subsubclause"/>
        <w:numPr>
          <w:ilvl w:val="2"/>
          <w:numId w:val="1"/>
        </w:numPr>
      </w:pPr>
      <w:r>
        <w:t>Arrangement</w:t>
      </w:r>
    </w:p>
    <w:p w:rsidR="00987502" w:rsidRDefault="00987502" w:rsidP="00987502">
      <w:pPr>
        <w:pStyle w:val="Subsubclause"/>
        <w:numPr>
          <w:ilvl w:val="0"/>
          <w:numId w:val="0"/>
        </w:numPr>
        <w:ind w:left="1418"/>
      </w:pPr>
      <w:r>
        <w:t>As specified in paragraph 6.3.2. or 6.4.2.</w:t>
      </w:r>
    </w:p>
    <w:p w:rsidR="00987502" w:rsidRDefault="00987502" w:rsidP="00987502">
      <w:pPr>
        <w:pStyle w:val="Subsubclause"/>
        <w:numPr>
          <w:ilvl w:val="2"/>
          <w:numId w:val="1"/>
        </w:numPr>
      </w:pPr>
      <w:r>
        <w:t>Position</w:t>
      </w:r>
    </w:p>
    <w:p w:rsidR="00987502" w:rsidRDefault="00987502" w:rsidP="00987502">
      <w:pPr>
        <w:pStyle w:val="Subsubclause"/>
        <w:numPr>
          <w:ilvl w:val="0"/>
          <w:numId w:val="0"/>
        </w:numPr>
        <w:ind w:left="1418"/>
      </w:pPr>
      <w:r>
        <w:t xml:space="preserve">As specified in paragraph 6.3.3. or 6.4.3. </w:t>
      </w:r>
    </w:p>
    <w:p w:rsidR="00987502" w:rsidRDefault="00987502" w:rsidP="00987502">
      <w:pPr>
        <w:pStyle w:val="Subsubclause"/>
        <w:numPr>
          <w:ilvl w:val="2"/>
          <w:numId w:val="1"/>
        </w:numPr>
      </w:pPr>
      <w:r>
        <w:t>Geometric visibility</w:t>
      </w:r>
    </w:p>
    <w:p w:rsidR="00987502" w:rsidRDefault="00987502" w:rsidP="00987502">
      <w:pPr>
        <w:pStyle w:val="Subsubclause"/>
        <w:numPr>
          <w:ilvl w:val="0"/>
          <w:numId w:val="0"/>
        </w:numPr>
        <w:ind w:left="1418"/>
      </w:pPr>
      <w:r>
        <w:t xml:space="preserve">As specified in paragraph 6.3.4. or 6.4.4. </w:t>
      </w:r>
    </w:p>
    <w:p w:rsidR="00987502" w:rsidRDefault="00987502" w:rsidP="00987502">
      <w:pPr>
        <w:pStyle w:val="Subsubclause"/>
        <w:numPr>
          <w:ilvl w:val="2"/>
          <w:numId w:val="1"/>
        </w:numPr>
      </w:pPr>
      <w:r>
        <w:t>Orientation</w:t>
      </w:r>
    </w:p>
    <w:p w:rsidR="00987502" w:rsidRDefault="00987502" w:rsidP="00987502">
      <w:pPr>
        <w:pStyle w:val="Subsubclause"/>
        <w:numPr>
          <w:ilvl w:val="0"/>
          <w:numId w:val="0"/>
        </w:numPr>
        <w:ind w:left="1418"/>
      </w:pPr>
      <w:r>
        <w:t xml:space="preserve">As specified in paragraph 6.3.5. or 6.4.5. </w:t>
      </w:r>
    </w:p>
    <w:p w:rsidR="00987502" w:rsidRDefault="00987502" w:rsidP="00987502">
      <w:pPr>
        <w:pStyle w:val="Subsubclause"/>
        <w:numPr>
          <w:ilvl w:val="2"/>
          <w:numId w:val="1"/>
        </w:numPr>
      </w:pPr>
      <w:r>
        <w:t>Electrical connections</w:t>
      </w:r>
    </w:p>
    <w:p w:rsidR="00987502" w:rsidRDefault="00987502" w:rsidP="00987502">
      <w:pPr>
        <w:pStyle w:val="Subsubsubclause"/>
        <w:numPr>
          <w:ilvl w:val="3"/>
          <w:numId w:val="1"/>
        </w:numPr>
      </w:pPr>
      <w:r>
        <w:t>All the lamps of the emergency stop signal shall flash in phase at a frequency of 4.0 ± 1.0 Hz.</w:t>
      </w:r>
    </w:p>
    <w:p w:rsidR="00987502" w:rsidRDefault="00987502" w:rsidP="00987502">
      <w:pPr>
        <w:pStyle w:val="subx4clause"/>
      </w:pPr>
      <w:r>
        <w:t>6.14.7.1.1.</w:t>
      </w:r>
      <w:r>
        <w:tab/>
        <w:t>However, if any of the lamps of the emergency stop signal to the rear of the vehicle use filament light sources the frequency shall be 4.0 +0.0/-1.0 Hz.</w:t>
      </w:r>
    </w:p>
    <w:p w:rsidR="00987502" w:rsidRDefault="00987502" w:rsidP="00987502">
      <w:pPr>
        <w:pStyle w:val="Subsubsubclause"/>
        <w:numPr>
          <w:ilvl w:val="3"/>
          <w:numId w:val="1"/>
        </w:numPr>
      </w:pPr>
      <w:r>
        <w:t xml:space="preserve">The emergency stop signal shall operate independently of other lamps. </w:t>
      </w:r>
    </w:p>
    <w:p w:rsidR="00987502" w:rsidRDefault="00987502" w:rsidP="00987502">
      <w:pPr>
        <w:pStyle w:val="Subsubsubclause"/>
        <w:numPr>
          <w:ilvl w:val="3"/>
          <w:numId w:val="1"/>
        </w:numPr>
      </w:pPr>
      <w:r>
        <w:t xml:space="preserve">The emergency stop signal shall be activated and deactivated automatically. </w:t>
      </w:r>
    </w:p>
    <w:p w:rsidR="00987502" w:rsidRDefault="00987502" w:rsidP="00987502">
      <w:pPr>
        <w:pStyle w:val="subx4clause"/>
      </w:pPr>
      <w:r>
        <w:t>6.14.7.3.1.</w:t>
      </w:r>
      <w:r>
        <w:tab/>
        <w:t xml:space="preserve">The emergency stop signal shall be activated only when the vehicle speed is above 50 km/h and the braking system is providing the emergency braking logic signal defined in Regulation No. 78. </w:t>
      </w:r>
    </w:p>
    <w:p w:rsidR="00987502" w:rsidRDefault="00987502" w:rsidP="00987502">
      <w:pPr>
        <w:pStyle w:val="subx4clause"/>
      </w:pPr>
      <w:r>
        <w:t>6.14.7.3.2.</w:t>
      </w:r>
      <w:r>
        <w:tab/>
        <w:t>The emergency stop signal shall be automatically deactivated if the emergency braking logic signal as defined in Regulation No. 78 is no longer provided or if the vehicle-hazard warning signal is activated.</w:t>
      </w:r>
    </w:p>
    <w:p w:rsidR="00987502" w:rsidRDefault="00987502" w:rsidP="00987502">
      <w:pPr>
        <w:pStyle w:val="Subsubclause"/>
        <w:numPr>
          <w:ilvl w:val="2"/>
          <w:numId w:val="1"/>
        </w:numPr>
      </w:pPr>
      <w:r>
        <w:t>Tell-tale</w:t>
      </w:r>
    </w:p>
    <w:p w:rsidR="00987502" w:rsidRDefault="00987502" w:rsidP="00987502">
      <w:pPr>
        <w:pStyle w:val="Subsubclause"/>
        <w:numPr>
          <w:ilvl w:val="0"/>
          <w:numId w:val="0"/>
        </w:numPr>
        <w:ind w:left="1418"/>
      </w:pPr>
      <w:r>
        <w:t>Optional.</w:t>
      </w:r>
    </w:p>
    <w:p w:rsidR="00A20DFA" w:rsidRDefault="00A20DFA">
      <w:pPr>
        <w:spacing w:after="160" w:line="259" w:lineRule="auto"/>
      </w:pPr>
      <w:r>
        <w:br w:type="page"/>
      </w:r>
    </w:p>
    <w:p w:rsidR="00987502" w:rsidRDefault="00987502" w:rsidP="00987502">
      <w:pPr>
        <w:pStyle w:val="Subsubclause"/>
        <w:numPr>
          <w:ilvl w:val="2"/>
          <w:numId w:val="1"/>
        </w:numPr>
      </w:pPr>
      <w:r>
        <w:t>Other requirements</w:t>
      </w:r>
    </w:p>
    <w:p w:rsidR="00987502" w:rsidRDefault="00987502" w:rsidP="00987502">
      <w:pPr>
        <w:pStyle w:val="Subsubclause"/>
        <w:numPr>
          <w:ilvl w:val="0"/>
          <w:numId w:val="0"/>
        </w:numPr>
        <w:ind w:left="1418"/>
      </w:pPr>
      <w:r>
        <w:t>None.</w:t>
      </w:r>
    </w:p>
    <w:p w:rsidR="00987502" w:rsidRDefault="00987502" w:rsidP="00987502">
      <w:pPr>
        <w:pStyle w:val="Clauseheadding"/>
        <w:numPr>
          <w:ilvl w:val="0"/>
          <w:numId w:val="1"/>
        </w:numPr>
      </w:pPr>
      <w:r>
        <w:t>Modifications of the vehicle type or of the installation of its lighting and light-signalling devices</w:t>
      </w:r>
    </w:p>
    <w:p w:rsidR="00987502" w:rsidRDefault="00987502" w:rsidP="00987502">
      <w:pPr>
        <w:pStyle w:val="Subclause"/>
        <w:numPr>
          <w:ilvl w:val="1"/>
          <w:numId w:val="1"/>
        </w:numPr>
      </w:pPr>
      <w:r>
        <w:t xml:space="preserve">Every modification of the vehicle type, or of the installation of its lighting or light-signalling devices, or of the list referred to in paragraph 3.2.2. above, shall be notified to the Type Approval Authority which approved that vehicle type. The Type Approval Authority may then either; </w:t>
      </w:r>
    </w:p>
    <w:p w:rsidR="00987502" w:rsidRDefault="00987502" w:rsidP="00987502">
      <w:pPr>
        <w:pStyle w:val="Subsubclause"/>
        <w:numPr>
          <w:ilvl w:val="2"/>
          <w:numId w:val="1"/>
        </w:numPr>
      </w:pPr>
      <w:r>
        <w:t xml:space="preserve">Consider that the modification made are unlikely to have appreciable adverse effects and that in any case the vehicle still complies with the requirements; or </w:t>
      </w:r>
    </w:p>
    <w:p w:rsidR="00987502" w:rsidRDefault="00987502" w:rsidP="00987502">
      <w:pPr>
        <w:pStyle w:val="Subsubclause"/>
        <w:numPr>
          <w:ilvl w:val="2"/>
          <w:numId w:val="1"/>
        </w:numPr>
      </w:pPr>
      <w:r>
        <w:t xml:space="preserve">Require a further test report from the Technical Service responsible for conducting tests. </w:t>
      </w:r>
    </w:p>
    <w:p w:rsidR="00987502" w:rsidRDefault="00987502" w:rsidP="00987502">
      <w:pPr>
        <w:pStyle w:val="Subclause"/>
        <w:numPr>
          <w:ilvl w:val="1"/>
          <w:numId w:val="1"/>
        </w:numPr>
      </w:pPr>
      <w:r>
        <w:t>Confirmation or refusal of approval, specifying the alternatives, shall be communicated by the procedure specified in paragraph 4.3. above to the Parties to the Agreement which apply this Regulation.</w:t>
      </w:r>
    </w:p>
    <w:p w:rsidR="00987502" w:rsidRDefault="00987502" w:rsidP="00987502">
      <w:pPr>
        <w:pStyle w:val="Subclause"/>
        <w:numPr>
          <w:ilvl w:val="1"/>
          <w:numId w:val="1"/>
        </w:numPr>
      </w:pPr>
      <w:r>
        <w:t>The Type Approval Authority issuing the extension of approval shall assign a series number for such an extension and inform thereof the other Parties to the 1958 Agreement applying this Regulation by means of a communication form conforming to the model in Annex 1 to this Regulation.</w:t>
      </w:r>
    </w:p>
    <w:p w:rsidR="00987502" w:rsidRDefault="00987502" w:rsidP="00987502">
      <w:pPr>
        <w:pStyle w:val="Clauseheadding"/>
        <w:numPr>
          <w:ilvl w:val="0"/>
          <w:numId w:val="1"/>
        </w:numPr>
      </w:pPr>
      <w:r>
        <w:t xml:space="preserve">Conformity of production </w:t>
      </w:r>
    </w:p>
    <w:p w:rsidR="00987502" w:rsidRDefault="00987502" w:rsidP="00987502">
      <w:pPr>
        <w:pStyle w:val="Subclause"/>
        <w:numPr>
          <w:ilvl w:val="0"/>
          <w:numId w:val="0"/>
        </w:numPr>
        <w:ind w:left="1418"/>
      </w:pPr>
      <w:r>
        <w:t>The conformity of production procedures shall comply with those set out in the Agreement, Appendix 2 (E/ECE/324-E/ECE/TRANS/505/Rev.2), with the following requirements:</w:t>
      </w:r>
    </w:p>
    <w:p w:rsidR="00987502" w:rsidRDefault="00987502" w:rsidP="00987502">
      <w:pPr>
        <w:pStyle w:val="Subclause"/>
        <w:numPr>
          <w:ilvl w:val="1"/>
          <w:numId w:val="1"/>
        </w:numPr>
      </w:pPr>
      <w:r>
        <w:t xml:space="preserve">Motorcycles approved under this Regulation shall be so manufactured as to conform to the type approved, by meeting the requirements set out in paragraphs 5. and 6. above. </w:t>
      </w:r>
    </w:p>
    <w:p w:rsidR="00987502" w:rsidRDefault="00987502" w:rsidP="00987502">
      <w:pPr>
        <w:pStyle w:val="Subclause"/>
        <w:numPr>
          <w:ilvl w:val="1"/>
          <w:numId w:val="1"/>
        </w:numPr>
      </w:pPr>
      <w:r>
        <w:t>The minimum requirements for conformity of production control procedures set forth in Annex 5 to this Regulation shall be complied with.</w:t>
      </w:r>
    </w:p>
    <w:p w:rsidR="00987502" w:rsidRDefault="00987502" w:rsidP="00987502">
      <w:pPr>
        <w:pStyle w:val="Subclause"/>
        <w:numPr>
          <w:ilvl w:val="1"/>
          <w:numId w:val="1"/>
        </w:numPr>
      </w:pPr>
      <w:r>
        <w:t>The Type Approval Authority which has granted type approval may at any time verify the conformity control methods applied in each production facility. The normal frequency of these verifications shall be once a year.</w:t>
      </w:r>
    </w:p>
    <w:p w:rsidR="00987502" w:rsidRDefault="00987502" w:rsidP="00987502">
      <w:pPr>
        <w:pStyle w:val="Clauseheadding"/>
        <w:numPr>
          <w:ilvl w:val="0"/>
          <w:numId w:val="1"/>
        </w:numPr>
      </w:pPr>
      <w:r>
        <w:t xml:space="preserve">Penalties for non-conformity of production </w:t>
      </w:r>
    </w:p>
    <w:p w:rsidR="00987502" w:rsidRDefault="00987502" w:rsidP="00987502">
      <w:pPr>
        <w:pStyle w:val="Subclause"/>
        <w:numPr>
          <w:ilvl w:val="1"/>
          <w:numId w:val="1"/>
        </w:numPr>
      </w:pPr>
      <w:r>
        <w:t xml:space="preserve">The approval granted in respect of a vehicle type pursuant to this Regulation may be withdrawn if the requirement laid down in paragraph 8.1. above is not met or if the vehicle has failed to pass the checks prescribed in paragraph 8. above. </w:t>
      </w:r>
    </w:p>
    <w:p w:rsidR="00987502" w:rsidRDefault="00987502" w:rsidP="00987502">
      <w:pPr>
        <w:pStyle w:val="Subclause"/>
        <w:numPr>
          <w:ilvl w:val="1"/>
          <w:numId w:val="1"/>
        </w:numPr>
      </w:pPr>
      <w:r>
        <w:t xml:space="preserve">If a Party to the Agreement which applies this Regulation withdraws an approval it has previously granted, it shall forthwith so notify the other Contracting Parties to the Agreement which apply this Regulation by means of a communication form conforming to the model in Annex 1 to this Regulation. </w:t>
      </w:r>
    </w:p>
    <w:p w:rsidR="00987502" w:rsidRDefault="00987502" w:rsidP="00987502">
      <w:pPr>
        <w:pStyle w:val="Clauseheadding"/>
        <w:numPr>
          <w:ilvl w:val="0"/>
          <w:numId w:val="1"/>
        </w:numPr>
      </w:pPr>
      <w:r>
        <w:t xml:space="preserve">Production definitively discontinued </w:t>
      </w:r>
    </w:p>
    <w:p w:rsidR="00987502" w:rsidRDefault="00987502" w:rsidP="00987502">
      <w:pPr>
        <w:pStyle w:val="Subclause"/>
        <w:numPr>
          <w:ilvl w:val="0"/>
          <w:numId w:val="0"/>
        </w:numPr>
        <w:ind w:left="1418"/>
      </w:pPr>
      <w:r>
        <w:t>If the holder of an approval completely ceases to manufacture a vehicle type approved in accordance with this Regulation, he shall so inform the Type Approval Authority which granted the approval. Upon receiving the relevant communication that Authority shall inform thereof the other Parties to the Agreement applying this Regulation, by means of a communication form conforming to the model in Annex 1 to this Regulation.</w:t>
      </w:r>
    </w:p>
    <w:p w:rsidR="00987502" w:rsidRDefault="00987502" w:rsidP="00987502">
      <w:pPr>
        <w:pStyle w:val="Clauseheadding"/>
        <w:numPr>
          <w:ilvl w:val="0"/>
          <w:numId w:val="1"/>
        </w:numPr>
      </w:pPr>
      <w:r>
        <w:tab/>
        <w:t>Transitional provisions</w:t>
      </w:r>
    </w:p>
    <w:p w:rsidR="00987502" w:rsidRDefault="00987502" w:rsidP="00987502">
      <w:pPr>
        <w:pStyle w:val="Subclause"/>
        <w:numPr>
          <w:ilvl w:val="1"/>
          <w:numId w:val="1"/>
        </w:numPr>
      </w:pPr>
      <w:r>
        <w:t>As from the official date of entry into force of Supplement 10 to the 01 series of amendments, no Contracting Party applying this Regulation shall refuse to grant approvals under this Regulation as amended by Supplement 10 to the 01 series of amendments.</w:t>
      </w:r>
    </w:p>
    <w:p w:rsidR="00987502" w:rsidRDefault="00987502" w:rsidP="00987502">
      <w:pPr>
        <w:pStyle w:val="Subclause"/>
        <w:numPr>
          <w:ilvl w:val="1"/>
          <w:numId w:val="1"/>
        </w:numPr>
      </w:pPr>
      <w:r>
        <w:t>As from 60 months after the date of entry into force mentioned in paragraph 11.1. above, Contracting Parties applying this Regulation shall grant approvals only if the vehicle type with regard to the number and mode of installation of the lighting and light-signalling devices corresponds to the requirements of the Supplement 10 to the 01 series of amendments to this Regulation.</w:t>
      </w:r>
    </w:p>
    <w:p w:rsidR="00987502" w:rsidRDefault="00987502" w:rsidP="00987502">
      <w:pPr>
        <w:pStyle w:val="Subclause"/>
        <w:numPr>
          <w:ilvl w:val="1"/>
          <w:numId w:val="1"/>
        </w:numPr>
      </w:pPr>
      <w:r>
        <w:t>Existing approvals granted under this Regulation before the date mentioned in paragraph 11.2. above shall remain valid. In the case of vehicles first registered more than 84 months after the date of entry into force mentioned in paragraph 11.1. above Contracting Parties applying this Regulation may refuse the vehicle type with regard to the number and mode of installation of the lighting and light-signalling devices which do not meet the requirements of the Supplement 10 to the 01 series of amendments to this Regulation.</w:t>
      </w:r>
    </w:p>
    <w:p w:rsidR="00987502" w:rsidRDefault="00987502" w:rsidP="00987502">
      <w:pPr>
        <w:pStyle w:val="Subclause"/>
        <w:numPr>
          <w:ilvl w:val="1"/>
          <w:numId w:val="1"/>
        </w:numPr>
      </w:pPr>
      <w:r>
        <w:t>As from the official date of entry into force of the 02 series of amendments, no Contracting Party applying this Regulation shall refuse to grant approvals under this Regulation as amended by the 02 series of amendments.</w:t>
      </w:r>
    </w:p>
    <w:p w:rsidR="00987502" w:rsidRDefault="00987502" w:rsidP="00987502">
      <w:pPr>
        <w:pStyle w:val="Subclause"/>
        <w:numPr>
          <w:ilvl w:val="1"/>
          <w:numId w:val="1"/>
        </w:numPr>
      </w:pPr>
      <w:r>
        <w:t>As from 48 months after the date mentioned in paragraph 11.4. above, Contracting Parties applying this Regulation shall grant approvals only if the vehicle type with regard to the number and mode of installation of the lighting and light-signalling devices corresponds to the requirements of the 02 series of amendments to this Regulation.</w:t>
      </w:r>
    </w:p>
    <w:p w:rsidR="00987502" w:rsidRDefault="00987502" w:rsidP="00987502">
      <w:pPr>
        <w:pStyle w:val="Subclause"/>
        <w:numPr>
          <w:ilvl w:val="1"/>
          <w:numId w:val="1"/>
        </w:numPr>
      </w:pPr>
      <w:r>
        <w:t>Existing approvals granted under this Regulation before the date mentioned in paragraph 11.5. above shall remain valid.</w:t>
      </w:r>
    </w:p>
    <w:p w:rsidR="00987502" w:rsidRDefault="00987502" w:rsidP="00987502">
      <w:pPr>
        <w:pStyle w:val="Clauseheadding"/>
        <w:numPr>
          <w:ilvl w:val="0"/>
          <w:numId w:val="1"/>
        </w:numPr>
      </w:pPr>
      <w:r>
        <w:t xml:space="preserve">Names and addresses of Technical Services responsible for conducting approval tests, and of Type Approval Authorities </w:t>
      </w:r>
    </w:p>
    <w:p w:rsidR="00987502" w:rsidRDefault="00987502" w:rsidP="00987502">
      <w:pPr>
        <w:pStyle w:val="Subclause"/>
        <w:numPr>
          <w:ilvl w:val="0"/>
          <w:numId w:val="0"/>
        </w:numPr>
        <w:ind w:left="1418"/>
        <w:sectPr w:rsidR="00987502" w:rsidSect="00987502">
          <w:footnotePr>
            <w:numRestart w:val="eachSect"/>
          </w:footnotePr>
          <w:pgSz w:w="11906" w:h="16838"/>
          <w:pgMar w:top="1440" w:right="1440" w:bottom="1440" w:left="1440" w:header="708" w:footer="708" w:gutter="0"/>
          <w:cols w:space="708"/>
          <w:docGrid w:linePitch="360"/>
        </w:sectPr>
      </w:pPr>
      <w:r>
        <w:t>The Parties to the 1958 Agreement which apply this Regulation shall communicate to the United Nations secretariat the names and addresses of the Technical Services responsible for conducting approval tests and of the Type Approval Authorities which grant approval and to which forms certifying approval, extension or refusal or withdrawal of approval, issued, in other countries, are to be sent.</w:t>
      </w:r>
    </w:p>
    <w:p w:rsidR="00987502" w:rsidRDefault="00987502" w:rsidP="00987502">
      <w:pPr>
        <w:pStyle w:val="Clauseheadding"/>
        <w:numPr>
          <w:ilvl w:val="0"/>
          <w:numId w:val="0"/>
        </w:numPr>
        <w:ind w:left="1418" w:hanging="1418"/>
      </w:pPr>
      <w:r>
        <w:t>Annex 1</w:t>
      </w:r>
    </w:p>
    <w:p w:rsidR="00987502" w:rsidRDefault="00987502" w:rsidP="00987502"/>
    <w:p w:rsidR="00987502" w:rsidRPr="002B40D6" w:rsidRDefault="00987502" w:rsidP="00987502">
      <w:pPr>
        <w:rPr>
          <w:b/>
        </w:rPr>
      </w:pPr>
      <w:r w:rsidRPr="002B40D6">
        <w:rPr>
          <w:b/>
        </w:rPr>
        <w:t>Communication</w:t>
      </w:r>
    </w:p>
    <w:p w:rsidR="00987502" w:rsidRDefault="00987502" w:rsidP="00987502"/>
    <w:p w:rsidR="00987502" w:rsidRDefault="00987502" w:rsidP="00987502">
      <w:r>
        <w:t>(maximum format: A4 (210 x 297 mm))</w:t>
      </w:r>
    </w:p>
    <w:p w:rsidR="00987502" w:rsidRDefault="00987502" w:rsidP="00987502"/>
    <w:p w:rsidR="00987502" w:rsidRDefault="00987502" w:rsidP="00987502">
      <w:r>
        <w:rPr>
          <w:noProof/>
        </w:rPr>
        <w:drawing>
          <wp:anchor distT="0" distB="0" distL="114300" distR="114300" simplePos="0" relativeHeight="251657728" behindDoc="0" locked="0" layoutInCell="1" allowOverlap="1">
            <wp:simplePos x="914400" y="2115047"/>
            <wp:positionH relativeFrom="column">
              <wp:align>left</wp:align>
            </wp:positionH>
            <wp:positionV relativeFrom="paragraph">
              <wp:align>top</wp:align>
            </wp:positionV>
            <wp:extent cx="1076325" cy="10191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019175"/>
                    </a:xfrm>
                    <a:prstGeom prst="rect">
                      <a:avLst/>
                    </a:prstGeom>
                    <a:noFill/>
                  </pic:spPr>
                </pic:pic>
              </a:graphicData>
            </a:graphic>
          </wp:anchor>
        </w:drawing>
      </w:r>
      <w:r>
        <w:rPr>
          <w:rStyle w:val="FootnoteReference"/>
        </w:rPr>
        <w:footnoteReference w:id="6"/>
      </w:r>
      <w:r>
        <w:tab/>
      </w:r>
      <w:r>
        <w:tab/>
      </w:r>
      <w:r>
        <w:tab/>
      </w:r>
      <w:r>
        <w:tab/>
      </w:r>
      <w:r>
        <w:tab/>
        <w:t>issued by:</w:t>
      </w:r>
      <w:r>
        <w:tab/>
        <w:t>Name of administration</w:t>
      </w:r>
      <w:r>
        <w:br w:type="textWrapping" w:clear="all"/>
      </w:r>
    </w:p>
    <w:p w:rsidR="00987502" w:rsidRDefault="00987502" w:rsidP="00987502">
      <w:r>
        <w:t>Concerning</w:t>
      </w:r>
      <w:bookmarkStart w:id="13" w:name="_Ref492983806"/>
      <w:r>
        <w:rPr>
          <w:rStyle w:val="FootnoteReference"/>
        </w:rPr>
        <w:footnoteReference w:id="7"/>
      </w:r>
      <w:bookmarkEnd w:id="13"/>
      <w:r>
        <w:t>:</w:t>
      </w:r>
      <w:r>
        <w:tab/>
      </w:r>
      <w:r>
        <w:tab/>
        <w:t>Approval granted</w:t>
      </w:r>
    </w:p>
    <w:p w:rsidR="00987502" w:rsidRDefault="00987502" w:rsidP="00987502">
      <w:r>
        <w:tab/>
      </w:r>
      <w:r>
        <w:tab/>
      </w:r>
      <w:r>
        <w:tab/>
        <w:t>Approval extended</w:t>
      </w:r>
    </w:p>
    <w:p w:rsidR="00987502" w:rsidRDefault="00987502" w:rsidP="00987502">
      <w:r>
        <w:tab/>
      </w:r>
      <w:r>
        <w:tab/>
      </w:r>
      <w:r>
        <w:tab/>
        <w:t>Approval refused</w:t>
      </w:r>
    </w:p>
    <w:p w:rsidR="00987502" w:rsidRDefault="00987502" w:rsidP="00987502">
      <w:r>
        <w:tab/>
      </w:r>
      <w:r>
        <w:tab/>
      </w:r>
      <w:r>
        <w:tab/>
        <w:t>Approval withdrawn</w:t>
      </w:r>
    </w:p>
    <w:p w:rsidR="00987502" w:rsidRDefault="00987502" w:rsidP="00987502">
      <w:r>
        <w:tab/>
      </w:r>
      <w:r>
        <w:tab/>
      </w:r>
      <w:r>
        <w:tab/>
        <w:t>Production definitively discontinued</w:t>
      </w:r>
    </w:p>
    <w:p w:rsidR="00987502" w:rsidRDefault="00987502" w:rsidP="00987502"/>
    <w:p w:rsidR="00987502" w:rsidRDefault="00987502" w:rsidP="00987502">
      <w:r>
        <w:t>of a type of category L</w:t>
      </w:r>
      <w:r w:rsidRPr="00E55B66">
        <w:rPr>
          <w:vertAlign w:val="subscript"/>
        </w:rPr>
        <w:t>3</w:t>
      </w:r>
      <w:r>
        <w:t xml:space="preserve"> vehicle with regard to the installation of lighting and light-signalling devices, pursuant to Regulation No. 53.</w:t>
      </w:r>
    </w:p>
    <w:p w:rsidR="00987502" w:rsidRDefault="00987502" w:rsidP="00987502"/>
    <w:p w:rsidR="00987502" w:rsidRDefault="00987502" w:rsidP="00987502">
      <w:r>
        <w:t xml:space="preserve">Approval No. </w:t>
      </w:r>
      <w:r>
        <w:tab/>
      </w:r>
      <w:r>
        <w:tab/>
      </w:r>
      <w:r>
        <w:tab/>
      </w:r>
      <w:r>
        <w:tab/>
      </w:r>
      <w:r>
        <w:tab/>
        <w:t>Extension No.</w:t>
      </w:r>
    </w:p>
    <w:p w:rsidR="00987502" w:rsidRDefault="00987502" w:rsidP="00987502"/>
    <w:p w:rsidR="00987502" w:rsidRDefault="00987502" w:rsidP="00987502">
      <w:r>
        <w:t>1.</w:t>
      </w:r>
      <w:r>
        <w:tab/>
        <w:t>Trade name or mark of the vehicle:</w:t>
      </w:r>
    </w:p>
    <w:p w:rsidR="00987502" w:rsidRDefault="00987502" w:rsidP="00987502">
      <w:r>
        <w:t>2.</w:t>
      </w:r>
      <w:r>
        <w:tab/>
        <w:t>Manufacturer's name for the type of vehicle:</w:t>
      </w:r>
    </w:p>
    <w:p w:rsidR="00987502" w:rsidRDefault="00987502" w:rsidP="00987502">
      <w:r>
        <w:t>3.</w:t>
      </w:r>
      <w:r>
        <w:tab/>
        <w:t>Manufacturer's name and address:</w:t>
      </w:r>
    </w:p>
    <w:p w:rsidR="00987502" w:rsidRDefault="00987502" w:rsidP="00987502">
      <w:r>
        <w:t>4.</w:t>
      </w:r>
      <w:r>
        <w:tab/>
        <w:t>If applicable, name and address of the manufacturer's representative:</w:t>
      </w:r>
    </w:p>
    <w:p w:rsidR="00987502" w:rsidRDefault="00987502" w:rsidP="00987502">
      <w:r>
        <w:t>5.</w:t>
      </w:r>
      <w:r>
        <w:tab/>
        <w:t>Submitted for approval on:</w:t>
      </w:r>
    </w:p>
    <w:p w:rsidR="00987502" w:rsidRDefault="00987502" w:rsidP="00987502">
      <w:r>
        <w:t>6.</w:t>
      </w:r>
      <w:r>
        <w:tab/>
        <w:t>Technical Service responsible for conducting approval tests:</w:t>
      </w:r>
    </w:p>
    <w:p w:rsidR="00987502" w:rsidRDefault="00987502" w:rsidP="00987502">
      <w:r>
        <w:t>7.</w:t>
      </w:r>
      <w:r>
        <w:tab/>
        <w:t>Date of test report:</w:t>
      </w:r>
    </w:p>
    <w:p w:rsidR="00987502" w:rsidRDefault="00987502" w:rsidP="00987502">
      <w:r>
        <w:t>8.</w:t>
      </w:r>
      <w:r>
        <w:tab/>
        <w:t>Number of test report:</w:t>
      </w:r>
    </w:p>
    <w:p w:rsidR="00987502" w:rsidRDefault="00987502" w:rsidP="00987502">
      <w:r>
        <w:t>9.</w:t>
      </w:r>
      <w:r>
        <w:tab/>
        <w:t>Concise description:</w:t>
      </w:r>
    </w:p>
    <w:p w:rsidR="00987502" w:rsidRDefault="00987502" w:rsidP="00987502">
      <w:r>
        <w:tab/>
        <w:t>Lighting devices on the vehicle:</w:t>
      </w:r>
    </w:p>
    <w:p w:rsidR="00987502" w:rsidRDefault="00987502" w:rsidP="00987502">
      <w:r>
        <w:t>9.1.</w:t>
      </w:r>
      <w:r>
        <w:tab/>
        <w:t>Driving lamps: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9.2.</w:t>
      </w:r>
      <w:r>
        <w:tab/>
        <w:t>Passing lamps: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9.3.</w:t>
      </w:r>
      <w:r>
        <w:tab/>
        <w:t>Front fog lamps: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9.4.</w:t>
      </w:r>
      <w:r>
        <w:tab/>
        <w:t>-</w:t>
      </w:r>
    </w:p>
    <w:p w:rsidR="00987502" w:rsidRDefault="00987502" w:rsidP="00987502">
      <w:r>
        <w:t>9.5.</w:t>
      </w:r>
      <w:r>
        <w:tab/>
        <w:t>Direction indicators: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9.6.</w:t>
      </w:r>
      <w:r>
        <w:tab/>
        <w:t>-</w:t>
      </w:r>
    </w:p>
    <w:p w:rsidR="00987502" w:rsidRDefault="00987502" w:rsidP="00987502">
      <w:r>
        <w:t>9.7.</w:t>
      </w:r>
      <w:r>
        <w:tab/>
        <w:t>Repeating side direction indicators: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9.8.</w:t>
      </w:r>
      <w:r>
        <w:tab/>
        <w:t>Hazard warning signal: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9.9.</w:t>
      </w:r>
      <w:r>
        <w:tab/>
        <w:t>Stop lamps: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9.10.</w:t>
      </w:r>
      <w:r>
        <w:tab/>
        <w:t>Rear-registration-plate illuminating device: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9.11.</w:t>
      </w:r>
      <w:r>
        <w:tab/>
        <w:t>Front position (side) lamps: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9.12.</w:t>
      </w:r>
      <w:r>
        <w:tab/>
        <w:t>Rear position (side) lamps: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9.13.</w:t>
      </w:r>
      <w:r>
        <w:tab/>
        <w:t>Rear fog lamps: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9.14.</w:t>
      </w:r>
      <w:r>
        <w:tab/>
        <w:t>-</w:t>
      </w:r>
    </w:p>
    <w:p w:rsidR="00987502" w:rsidRDefault="00987502" w:rsidP="00987502">
      <w:r>
        <w:t>9.15.</w:t>
      </w:r>
      <w:r>
        <w:tab/>
        <w:t>-</w:t>
      </w:r>
    </w:p>
    <w:p w:rsidR="00987502" w:rsidRDefault="00987502" w:rsidP="00987502">
      <w:r>
        <w:t>9.16.</w:t>
      </w:r>
      <w:r>
        <w:tab/>
        <w:t>Rear retro-reflectors, non-triangular: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9.17.</w:t>
      </w:r>
      <w:r>
        <w:tab/>
        <w:t>-</w:t>
      </w:r>
    </w:p>
    <w:p w:rsidR="00987502" w:rsidRDefault="00987502" w:rsidP="00987502">
      <w:r>
        <w:t>9.18.</w:t>
      </w:r>
      <w:r>
        <w:tab/>
        <w:t>-</w:t>
      </w:r>
    </w:p>
    <w:p w:rsidR="00987502" w:rsidRDefault="00987502" w:rsidP="00987502">
      <w:r>
        <w:t>9.19.</w:t>
      </w:r>
      <w:r>
        <w:tab/>
        <w:t>Side retro-reflectors, non-triangular: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9.20.</w:t>
      </w:r>
      <w:r>
        <w:tab/>
        <w:t>Equivalent lamps: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9.21.</w:t>
      </w:r>
      <w:r>
        <w:tab/>
        <w:t>Emergency stop signal: yes/no</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10.</w:t>
      </w:r>
      <w:r>
        <w:tab/>
        <w:t>Any comments:</w:t>
      </w:r>
    </w:p>
    <w:p w:rsidR="00987502" w:rsidRDefault="00987502" w:rsidP="00987502">
      <w:r>
        <w:t>11.</w:t>
      </w:r>
      <w:r>
        <w:tab/>
        <w:t>Masses as declared by the manufacturer</w:t>
      </w:r>
      <w:r>
        <w:rPr>
          <w:rStyle w:val="FootnoteReference"/>
        </w:rPr>
        <w:footnoteReference w:id="8"/>
      </w:r>
    </w:p>
    <w:p w:rsidR="00987502" w:rsidRDefault="00987502" w:rsidP="00987502">
      <w:r>
        <w:t xml:space="preserve">11.1. </w:t>
      </w:r>
      <w:r>
        <w:tab/>
        <w:t>Mass in running order:</w:t>
      </w:r>
    </w:p>
    <w:p w:rsidR="00987502" w:rsidRDefault="00987502" w:rsidP="00987502">
      <w:r>
        <w:tab/>
        <w:t xml:space="preserve">Total mass: </w:t>
      </w:r>
      <w:r>
        <w:tab/>
      </w:r>
      <w:r>
        <w:tab/>
      </w:r>
      <w:r>
        <w:tab/>
      </w:r>
      <w:r>
        <w:tab/>
        <w:t>kg</w:t>
      </w:r>
    </w:p>
    <w:p w:rsidR="00987502" w:rsidRDefault="00987502" w:rsidP="00987502">
      <w:r>
        <w:tab/>
        <w:t xml:space="preserve">Mass on the front wheel: </w:t>
      </w:r>
      <w:r>
        <w:tab/>
      </w:r>
      <w:r>
        <w:tab/>
        <w:t>kg</w:t>
      </w:r>
    </w:p>
    <w:p w:rsidR="00987502" w:rsidRDefault="00987502" w:rsidP="00987502">
      <w:r>
        <w:tab/>
        <w:t xml:space="preserve">Mass on the rear wheel: </w:t>
      </w:r>
      <w:r>
        <w:tab/>
      </w:r>
      <w:r>
        <w:tab/>
        <w:t>kg</w:t>
      </w:r>
    </w:p>
    <w:p w:rsidR="00987502" w:rsidRDefault="00987502" w:rsidP="00987502">
      <w:r>
        <w:t>11.2.</w:t>
      </w:r>
      <w:r>
        <w:tab/>
        <w:t>Gross vehicle mass:</w:t>
      </w:r>
    </w:p>
    <w:p w:rsidR="00987502" w:rsidRDefault="00987502" w:rsidP="00987502">
      <w:r>
        <w:tab/>
        <w:t>Total mass:</w:t>
      </w:r>
      <w:r>
        <w:tab/>
      </w:r>
      <w:r>
        <w:tab/>
      </w:r>
      <w:r>
        <w:tab/>
      </w:r>
      <w:r>
        <w:tab/>
        <w:t>kg</w:t>
      </w:r>
    </w:p>
    <w:p w:rsidR="00987502" w:rsidRDefault="00987502" w:rsidP="00987502">
      <w:r>
        <w:tab/>
        <w:t xml:space="preserve">Mass on the front wheel: </w:t>
      </w:r>
      <w:r>
        <w:tab/>
      </w:r>
      <w:r>
        <w:tab/>
        <w:t>kg</w:t>
      </w:r>
    </w:p>
    <w:p w:rsidR="00987502" w:rsidRDefault="00987502" w:rsidP="00987502">
      <w:r>
        <w:tab/>
        <w:t xml:space="preserve">Mass on the rear wheel: </w:t>
      </w:r>
      <w:r>
        <w:tab/>
      </w:r>
      <w:r>
        <w:tab/>
        <w:t>kg</w:t>
      </w:r>
    </w:p>
    <w:p w:rsidR="00987502" w:rsidRDefault="00987502" w:rsidP="00987502">
      <w:r>
        <w:t>12.</w:t>
      </w:r>
      <w:r>
        <w:tab/>
        <w:t>Position of the approval mark:</w:t>
      </w:r>
    </w:p>
    <w:p w:rsidR="00987502" w:rsidRDefault="00987502" w:rsidP="00987502">
      <w:r>
        <w:t>13.</w:t>
      </w:r>
      <w:r>
        <w:tab/>
        <w:t>Reason(s) for extension (if applicable):</w:t>
      </w:r>
    </w:p>
    <w:p w:rsidR="00987502" w:rsidRDefault="00987502" w:rsidP="00987502">
      <w:r>
        <w:t>14.</w:t>
      </w:r>
      <w:r>
        <w:tab/>
        <w:t>Approval granted/refused/extended/withdrawn:</w:t>
      </w:r>
      <w:r>
        <w:fldChar w:fldCharType="begin"/>
      </w:r>
      <w:r>
        <w:instrText xml:space="preserve"> NOTEREF _Ref492983806 \h\f </w:instrText>
      </w:r>
      <w:r>
        <w:fldChar w:fldCharType="separate"/>
      </w:r>
      <w:r w:rsidRPr="00E55B66">
        <w:rPr>
          <w:rStyle w:val="FootnoteReference"/>
        </w:rPr>
        <w:t>2</w:t>
      </w:r>
      <w:r>
        <w:fldChar w:fldCharType="end"/>
      </w:r>
    </w:p>
    <w:p w:rsidR="00987502" w:rsidRDefault="00987502" w:rsidP="00987502">
      <w:r>
        <w:t>15.</w:t>
      </w:r>
      <w:r>
        <w:tab/>
        <w:t>Place:</w:t>
      </w:r>
    </w:p>
    <w:p w:rsidR="00987502" w:rsidRDefault="00987502" w:rsidP="00987502">
      <w:r>
        <w:t>16.</w:t>
      </w:r>
      <w:r>
        <w:tab/>
        <w:t>Date:</w:t>
      </w:r>
    </w:p>
    <w:p w:rsidR="00987502" w:rsidRDefault="00987502" w:rsidP="00987502">
      <w:r>
        <w:t>17.</w:t>
      </w:r>
      <w:r>
        <w:tab/>
        <w:t>Signature:</w:t>
      </w:r>
      <w:r>
        <w:tab/>
      </w:r>
    </w:p>
    <w:p w:rsidR="00987502" w:rsidRDefault="00987502" w:rsidP="00987502">
      <w:pPr>
        <w:ind w:left="720" w:hanging="720"/>
      </w:pPr>
      <w:r>
        <w:t>18.</w:t>
      </w:r>
      <w:r>
        <w:tab/>
        <w:t>The list of documents deposited with the Type Approval Authority which has granted the approval is annexed to this communication and may be obtained upon request.</w:t>
      </w:r>
    </w:p>
    <w:p w:rsidR="00987502" w:rsidRDefault="00987502" w:rsidP="00987502">
      <w:pPr>
        <w:sectPr w:rsidR="00987502" w:rsidSect="00987502">
          <w:footnotePr>
            <w:numRestart w:val="eachSect"/>
          </w:footnotePr>
          <w:pgSz w:w="11906" w:h="16838"/>
          <w:pgMar w:top="1440" w:right="1440" w:bottom="1440" w:left="1440" w:header="708" w:footer="708" w:gutter="0"/>
          <w:cols w:space="708"/>
          <w:docGrid w:linePitch="360"/>
        </w:sectPr>
      </w:pPr>
    </w:p>
    <w:p w:rsidR="00987502" w:rsidRDefault="00987502" w:rsidP="00987502">
      <w:pPr>
        <w:pStyle w:val="Clauseheadding"/>
        <w:numPr>
          <w:ilvl w:val="0"/>
          <w:numId w:val="0"/>
        </w:numPr>
        <w:ind w:left="1418" w:hanging="1418"/>
      </w:pPr>
      <w:r>
        <w:t>Annex 2</w:t>
      </w:r>
    </w:p>
    <w:p w:rsidR="00987502" w:rsidRDefault="00987502" w:rsidP="00987502"/>
    <w:p w:rsidR="00987502" w:rsidRPr="00DE07D4" w:rsidRDefault="00987502" w:rsidP="00987502">
      <w:pPr>
        <w:rPr>
          <w:b/>
        </w:rPr>
      </w:pPr>
      <w:r w:rsidRPr="00DE07D4">
        <w:rPr>
          <w:b/>
        </w:rPr>
        <w:t>Arrangement of approval marks</w:t>
      </w:r>
    </w:p>
    <w:p w:rsidR="00987502" w:rsidRDefault="00987502" w:rsidP="00987502"/>
    <w:p w:rsidR="00987502" w:rsidRDefault="00987502" w:rsidP="00987502">
      <w:r>
        <w:t>Model A</w:t>
      </w:r>
    </w:p>
    <w:p w:rsidR="00987502" w:rsidRDefault="00987502" w:rsidP="00987502">
      <w:r>
        <w:t>(see paragraph 4.4. of this Regulation)</w:t>
      </w:r>
    </w:p>
    <w:p w:rsidR="00987502" w:rsidRDefault="00987502" w:rsidP="00987502"/>
    <w:p w:rsidR="00987502" w:rsidRDefault="00987502" w:rsidP="00987502">
      <w:pPr>
        <w:jc w:val="center"/>
      </w:pPr>
      <w:r>
        <w:rPr>
          <w:noProof/>
        </w:rPr>
        <w:drawing>
          <wp:inline distT="0" distB="0" distL="0" distR="0" wp14:anchorId="5CC3D6A1">
            <wp:extent cx="4685665" cy="11715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5665" cy="1171575"/>
                    </a:xfrm>
                    <a:prstGeom prst="rect">
                      <a:avLst/>
                    </a:prstGeom>
                    <a:noFill/>
                  </pic:spPr>
                </pic:pic>
              </a:graphicData>
            </a:graphic>
          </wp:inline>
        </w:drawing>
      </w:r>
    </w:p>
    <w:p w:rsidR="00987502" w:rsidRDefault="00987502" w:rsidP="00987502">
      <w:r>
        <w:tab/>
      </w:r>
      <w:r>
        <w:tab/>
      </w:r>
      <w:r>
        <w:tab/>
      </w:r>
      <w:r>
        <w:tab/>
      </w:r>
      <w:r>
        <w:tab/>
      </w:r>
      <w:r>
        <w:tab/>
      </w:r>
      <w:r>
        <w:tab/>
      </w:r>
      <w:r>
        <w:tab/>
      </w:r>
      <w:r>
        <w:tab/>
      </w:r>
      <w:r>
        <w:tab/>
        <w:t>a = 8 mm min</w:t>
      </w:r>
    </w:p>
    <w:p w:rsidR="00987502" w:rsidRDefault="00987502" w:rsidP="00987502"/>
    <w:p w:rsidR="00987502" w:rsidRDefault="00987502" w:rsidP="00987502">
      <w:r>
        <w:t>The above approval mark affixed to a motorcycle shows that the vehicle type concerned has, with regard to the installation of lighting and light-signalling devices, been approved in the Netherlands (E 4), pursuant to Regulation No. 53, as amended by the 01 series of amendments. The approval number indicates that the approval was granted in accordance with the requirements of Regulation No. 53.</w:t>
      </w:r>
    </w:p>
    <w:p w:rsidR="00987502" w:rsidRDefault="00987502" w:rsidP="00987502"/>
    <w:p w:rsidR="00987502" w:rsidRPr="00DE07D4" w:rsidRDefault="00987502" w:rsidP="00987502">
      <w:pPr>
        <w:rPr>
          <w:b/>
        </w:rPr>
      </w:pPr>
      <w:r w:rsidRPr="00DE07D4">
        <w:rPr>
          <w:b/>
        </w:rPr>
        <w:t>Model B</w:t>
      </w:r>
    </w:p>
    <w:p w:rsidR="00987502" w:rsidRDefault="00987502" w:rsidP="00987502">
      <w:r>
        <w:t>(see paragraph 4.5. of this Regulation)</w:t>
      </w:r>
    </w:p>
    <w:p w:rsidR="00987502" w:rsidRDefault="00987502" w:rsidP="00987502"/>
    <w:p w:rsidR="00987502" w:rsidRDefault="00D17409" w:rsidP="0098750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88.7pt">
            <v:imagedata r:id="rId13" o:title=""/>
          </v:shape>
        </w:pict>
      </w:r>
    </w:p>
    <w:p w:rsidR="00987502" w:rsidRDefault="00987502" w:rsidP="00987502">
      <w:pPr>
        <w:ind w:left="6480" w:firstLine="720"/>
      </w:pPr>
      <w:r>
        <w:t>a = 8 mm min</w:t>
      </w:r>
    </w:p>
    <w:p w:rsidR="00987502" w:rsidRDefault="00987502" w:rsidP="00987502"/>
    <w:p w:rsidR="00987502" w:rsidRDefault="00987502" w:rsidP="00987502">
      <w:pPr>
        <w:sectPr w:rsidR="00987502" w:rsidSect="00987502">
          <w:footnotePr>
            <w:numRestart w:val="eachSect"/>
          </w:footnotePr>
          <w:pgSz w:w="11906" w:h="16838"/>
          <w:pgMar w:top="1440" w:right="1440" w:bottom="1440" w:left="1440" w:header="708" w:footer="708" w:gutter="0"/>
          <w:cols w:space="708"/>
          <w:docGrid w:linePitch="360"/>
        </w:sectPr>
      </w:pPr>
      <w:r w:rsidRPr="00DE07D4">
        <w:t>The above approval mark affixed to a motorcycle shows that the vehicle type concerned has been approved in the Netherlands (E 4) pursuant</w:t>
      </w:r>
      <w:r>
        <w:t xml:space="preserve"> to Regulations Nos. 53 and 78</w:t>
      </w:r>
      <w:r>
        <w:rPr>
          <w:rStyle w:val="FootnoteReference"/>
        </w:rPr>
        <w:footnoteReference w:id="9"/>
      </w:r>
      <w:r>
        <w:t>.</w:t>
      </w:r>
      <w:r w:rsidRPr="00DE07D4">
        <w:t xml:space="preserve"> The approval numbers indicate that, at the dates when the respective approvals were granted, Regulation No. 53 included the 01 series of amendments and Regulation No. 78 already included the 02 series of amendments.</w:t>
      </w:r>
    </w:p>
    <w:p w:rsidR="00987502" w:rsidRDefault="00987502" w:rsidP="00987502">
      <w:pPr>
        <w:pStyle w:val="Clauseheadding"/>
        <w:numPr>
          <w:ilvl w:val="0"/>
          <w:numId w:val="0"/>
        </w:numPr>
        <w:ind w:left="1418" w:hanging="1418"/>
      </w:pPr>
      <w:r>
        <w:t>Annex 3</w:t>
      </w:r>
    </w:p>
    <w:p w:rsidR="00987502" w:rsidRDefault="00987502" w:rsidP="00987502"/>
    <w:p w:rsidR="00987502" w:rsidRPr="00DE07D4" w:rsidRDefault="00987502" w:rsidP="00987502">
      <w:pPr>
        <w:rPr>
          <w:b/>
        </w:rPr>
      </w:pPr>
      <w:r w:rsidRPr="00DE07D4">
        <w:rPr>
          <w:b/>
        </w:rPr>
        <w:t>Lamp surfaces, axis and centre of reference, and angles of geometric visibility</w:t>
      </w:r>
    </w:p>
    <w:p w:rsidR="00987502" w:rsidRDefault="00D17409" w:rsidP="00987502">
      <w:r>
        <w:rPr>
          <w:noProof/>
        </w:rPr>
        <w:object w:dxaOrig="1440" w:dyaOrig="1440">
          <v:shape id="_x0000_s1026" type="#_x0000_t75" style="position:absolute;margin-left:-.2pt;margin-top:13.5pt;width:396pt;height:355.6pt;z-index:-251657728" wrapcoords="4397 0 -39 0 -39 21557 21561 21557 21600 0 8756 0 4397 0">
            <v:imagedata r:id="rId14" o:title=""/>
            <w10:wrap type="tight"/>
          </v:shape>
          <o:OLEObject Type="Embed" ProgID="WPDraw30.Drawing" ShapeID="_x0000_s1026" DrawAspect="Content" ObjectID="_1572344658" r:id="rId15"/>
        </w:object>
      </w:r>
    </w:p>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Default="00987502" w:rsidP="00987502"/>
    <w:p w:rsidR="00987502" w:rsidRPr="00DE07D4" w:rsidRDefault="00987502" w:rsidP="00987502">
      <w:pPr>
        <w:rPr>
          <w:b/>
        </w:rPr>
      </w:pPr>
      <w:r w:rsidRPr="00DE07D4">
        <w:rPr>
          <w:b/>
        </w:rPr>
        <w:t>Key</w:t>
      </w:r>
    </w:p>
    <w:p w:rsidR="00987502" w:rsidRDefault="00987502" w:rsidP="00987502">
      <w:r>
        <w:t xml:space="preserve">1. </w:t>
      </w:r>
      <w:r>
        <w:tab/>
        <w:t>Illuminating surface</w:t>
      </w:r>
    </w:p>
    <w:p w:rsidR="00987502" w:rsidRDefault="00987502" w:rsidP="00987502">
      <w:r>
        <w:t xml:space="preserve">2. </w:t>
      </w:r>
      <w:r>
        <w:tab/>
        <w:t>Axis of reference</w:t>
      </w:r>
    </w:p>
    <w:p w:rsidR="00987502" w:rsidRDefault="00987502" w:rsidP="00987502">
      <w:r>
        <w:t xml:space="preserve">3. </w:t>
      </w:r>
      <w:r>
        <w:tab/>
        <w:t>Centre of reference</w:t>
      </w:r>
    </w:p>
    <w:p w:rsidR="00987502" w:rsidRDefault="00987502" w:rsidP="00987502">
      <w:r>
        <w:t xml:space="preserve">4. </w:t>
      </w:r>
      <w:r>
        <w:tab/>
        <w:t>Angle of geometric visibility</w:t>
      </w:r>
    </w:p>
    <w:p w:rsidR="00987502" w:rsidRDefault="00987502" w:rsidP="00987502">
      <w:r>
        <w:t xml:space="preserve">5. </w:t>
      </w:r>
      <w:r>
        <w:tab/>
        <w:t>Light emitting surface</w:t>
      </w:r>
    </w:p>
    <w:p w:rsidR="00987502" w:rsidRDefault="00987502" w:rsidP="00987502">
      <w:r>
        <w:t xml:space="preserve">6. </w:t>
      </w:r>
      <w:r>
        <w:tab/>
        <w:t>Apparent surface based on</w:t>
      </w:r>
    </w:p>
    <w:p w:rsidR="00987502" w:rsidRDefault="00987502" w:rsidP="00987502">
      <w:r>
        <w:tab/>
        <w:t>illuminating surface</w:t>
      </w:r>
    </w:p>
    <w:p w:rsidR="00987502" w:rsidRDefault="00987502" w:rsidP="00987502">
      <w:r>
        <w:t xml:space="preserve">7. </w:t>
      </w:r>
      <w:r>
        <w:tab/>
        <w:t>Apparent surface based on</w:t>
      </w:r>
    </w:p>
    <w:p w:rsidR="00987502" w:rsidRDefault="00987502" w:rsidP="00987502">
      <w:r>
        <w:tab/>
        <w:t>light emitting surface</w:t>
      </w:r>
    </w:p>
    <w:p w:rsidR="00987502" w:rsidRDefault="00987502" w:rsidP="00987502">
      <w:r>
        <w:t xml:space="preserve">8. </w:t>
      </w:r>
      <w:r>
        <w:tab/>
        <w:t>Direction of visibility</w:t>
      </w:r>
    </w:p>
    <w:p w:rsidR="00987502" w:rsidRDefault="00987502" w:rsidP="00987502"/>
    <w:p w:rsidR="00987502" w:rsidRDefault="00987502" w:rsidP="00987502">
      <w:r w:rsidRPr="00DE07D4">
        <w:rPr>
          <w:i/>
        </w:rPr>
        <w:t>Note:</w:t>
      </w:r>
      <w:r>
        <w:tab/>
        <w:t>Notwithstanding the drawing, the apparent surface is to be considered as tangent to the light-emitting surface.</w:t>
      </w:r>
    </w:p>
    <w:p w:rsidR="00987502" w:rsidRDefault="00987502">
      <w:pPr>
        <w:spacing w:after="160" w:line="259" w:lineRule="auto"/>
      </w:pPr>
      <w:r>
        <w:br w:type="page"/>
      </w:r>
    </w:p>
    <w:p w:rsidR="00987502" w:rsidRPr="00DE07D4" w:rsidRDefault="00987502" w:rsidP="00987502">
      <w:pPr>
        <w:rPr>
          <w:b/>
        </w:rPr>
      </w:pPr>
      <w:r w:rsidRPr="00DE07D4">
        <w:rPr>
          <w:b/>
        </w:rPr>
        <w:t>Illuminating surfa</w:t>
      </w:r>
      <w:r>
        <w:rPr>
          <w:b/>
        </w:rPr>
        <w:t xml:space="preserve">ce in comparison with </w:t>
      </w:r>
      <w:r w:rsidRPr="00DE07D4">
        <w:rPr>
          <w:b/>
        </w:rPr>
        <w:t>light emitting surface</w:t>
      </w:r>
    </w:p>
    <w:p w:rsidR="00987502" w:rsidRPr="00DE07D4" w:rsidRDefault="00987502" w:rsidP="00987502">
      <w:pPr>
        <w:rPr>
          <w:b/>
        </w:rPr>
      </w:pPr>
    </w:p>
    <w:p w:rsidR="00987502" w:rsidRPr="00DE07D4" w:rsidRDefault="00987502" w:rsidP="00987502">
      <w:pPr>
        <w:rPr>
          <w:b/>
        </w:rPr>
      </w:pPr>
      <w:r w:rsidRPr="00DE07D4">
        <w:rPr>
          <w:b/>
        </w:rPr>
        <w:t>Sketch A</w:t>
      </w:r>
    </w:p>
    <w:p w:rsidR="00987502" w:rsidRDefault="00987502" w:rsidP="00987502">
      <w:r>
        <w:t>(See paragraphs 2.9. and 2.8. of this Regulation)</w:t>
      </w:r>
    </w:p>
    <w:p w:rsidR="00987502" w:rsidRDefault="00987502" w:rsidP="00987502"/>
    <w:p w:rsidR="00987502" w:rsidRDefault="00987502" w:rsidP="00987502">
      <w:pPr>
        <w:jc w:val="center"/>
      </w:pPr>
      <w:r w:rsidRPr="00967302">
        <w:rPr>
          <w:noProof/>
        </w:rPr>
        <w:drawing>
          <wp:inline distT="0" distB="0" distL="0" distR="0">
            <wp:extent cx="4285615" cy="1828800"/>
            <wp:effectExtent l="0" t="0" r="635" b="0"/>
            <wp:docPr id="6" name="Picture 6" descr="Reg53 pag40 Annex3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g53 pag40 Annex3 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5615" cy="1828800"/>
                    </a:xfrm>
                    <a:prstGeom prst="rect">
                      <a:avLst/>
                    </a:prstGeom>
                    <a:noFill/>
                    <a:ln>
                      <a:noFill/>
                    </a:ln>
                  </pic:spPr>
                </pic:pic>
              </a:graphicData>
            </a:graphic>
          </wp:inline>
        </w:drawing>
      </w:r>
    </w:p>
    <w:p w:rsidR="00987502" w:rsidRDefault="00987502" w:rsidP="00987502"/>
    <w:p w:rsidR="00987502" w:rsidRPr="002C1792" w:rsidRDefault="00987502" w:rsidP="00987502">
      <w:pPr>
        <w:rPr>
          <w:b/>
        </w:rPr>
      </w:pPr>
      <w:r w:rsidRPr="002C1792">
        <w:rPr>
          <w:b/>
        </w:rPr>
        <w:t>Sketch B</w:t>
      </w:r>
    </w:p>
    <w:p w:rsidR="00987502" w:rsidRDefault="00987502" w:rsidP="00987502"/>
    <w:p w:rsidR="00987502" w:rsidRDefault="00987502" w:rsidP="00987502">
      <w:pPr>
        <w:jc w:val="center"/>
      </w:pPr>
      <w:r w:rsidRPr="00967302">
        <w:rPr>
          <w:noProof/>
        </w:rPr>
        <w:drawing>
          <wp:inline distT="0" distB="0" distL="0" distR="0">
            <wp:extent cx="5215890" cy="2504440"/>
            <wp:effectExtent l="0" t="0" r="3810" b="0"/>
            <wp:docPr id="7" name="Picture 7" descr="Reg53 pag40 Annex3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g53 pag40 Annex3 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5890" cy="2504440"/>
                    </a:xfrm>
                    <a:prstGeom prst="rect">
                      <a:avLst/>
                    </a:prstGeom>
                    <a:noFill/>
                    <a:ln>
                      <a:noFill/>
                    </a:ln>
                  </pic:spPr>
                </pic:pic>
              </a:graphicData>
            </a:graphic>
          </wp:inline>
        </w:drawing>
      </w:r>
    </w:p>
    <w:p w:rsidR="00987502" w:rsidRDefault="00987502" w:rsidP="00987502"/>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691"/>
        <w:gridCol w:w="3511"/>
        <w:gridCol w:w="2818"/>
      </w:tblGrid>
      <w:tr w:rsidR="00987502" w:rsidRPr="002C1792" w:rsidTr="00987502">
        <w:trPr>
          <w:cantSplit/>
          <w:trHeight w:val="403"/>
        </w:trPr>
        <w:tc>
          <w:tcPr>
            <w:tcW w:w="1492" w:type="pct"/>
            <w:tcBorders>
              <w:bottom w:val="single" w:sz="12" w:space="0" w:color="auto"/>
            </w:tcBorders>
            <w:shd w:val="clear" w:color="auto" w:fill="auto"/>
            <w:vAlign w:val="center"/>
          </w:tcPr>
          <w:p w:rsidR="00987502" w:rsidRPr="002C1792" w:rsidRDefault="00987502" w:rsidP="00987502">
            <w:pPr>
              <w:spacing w:before="40" w:after="120" w:line="220" w:lineRule="exact"/>
              <w:ind w:right="113"/>
              <w:jc w:val="center"/>
              <w:rPr>
                <w:lang w:val="en-GB" w:eastAsia="en-US"/>
              </w:rPr>
            </w:pPr>
          </w:p>
        </w:tc>
        <w:tc>
          <w:tcPr>
            <w:tcW w:w="1946" w:type="pct"/>
            <w:tcBorders>
              <w:bottom w:val="single" w:sz="12" w:space="0" w:color="auto"/>
            </w:tcBorders>
            <w:shd w:val="clear" w:color="auto" w:fill="auto"/>
            <w:vAlign w:val="center"/>
          </w:tcPr>
          <w:p w:rsidR="00987502" w:rsidRPr="002C1792" w:rsidRDefault="00987502" w:rsidP="00987502">
            <w:pPr>
              <w:suppressAutoHyphens/>
              <w:spacing w:line="240" w:lineRule="atLeast"/>
              <w:jc w:val="center"/>
              <w:rPr>
                <w:i/>
                <w:lang w:val="en-GB" w:eastAsia="en-US"/>
              </w:rPr>
            </w:pPr>
            <w:r w:rsidRPr="002C1792">
              <w:rPr>
                <w:i/>
                <w:lang w:val="en-GB" w:eastAsia="en-US"/>
              </w:rPr>
              <w:t>Illuminating surface</w:t>
            </w:r>
          </w:p>
        </w:tc>
        <w:tc>
          <w:tcPr>
            <w:tcW w:w="1562" w:type="pct"/>
            <w:tcBorders>
              <w:bottom w:val="single" w:sz="12" w:space="0" w:color="auto"/>
            </w:tcBorders>
            <w:shd w:val="clear" w:color="auto" w:fill="auto"/>
            <w:vAlign w:val="center"/>
          </w:tcPr>
          <w:p w:rsidR="00987502" w:rsidRPr="002C1792" w:rsidRDefault="00987502" w:rsidP="00987502">
            <w:pPr>
              <w:suppressAutoHyphens/>
              <w:spacing w:line="240" w:lineRule="atLeast"/>
              <w:jc w:val="center"/>
              <w:rPr>
                <w:i/>
                <w:lang w:val="en-GB" w:eastAsia="en-US"/>
              </w:rPr>
            </w:pPr>
            <w:r w:rsidRPr="002C1792">
              <w:rPr>
                <w:i/>
                <w:lang w:val="en-GB" w:eastAsia="en-US"/>
              </w:rPr>
              <w:t>Light-emitting surface</w:t>
            </w:r>
          </w:p>
        </w:tc>
      </w:tr>
      <w:tr w:rsidR="00987502" w:rsidRPr="002C1792" w:rsidTr="00987502">
        <w:trPr>
          <w:cantSplit/>
          <w:trHeight w:val="403"/>
        </w:trPr>
        <w:tc>
          <w:tcPr>
            <w:tcW w:w="1492" w:type="pct"/>
            <w:tcBorders>
              <w:top w:val="single" w:sz="12" w:space="0" w:color="auto"/>
              <w:bottom w:val="single" w:sz="12" w:space="0" w:color="auto"/>
            </w:tcBorders>
            <w:shd w:val="clear" w:color="auto" w:fill="auto"/>
            <w:vAlign w:val="center"/>
          </w:tcPr>
          <w:p w:rsidR="00987502" w:rsidRPr="002C1792" w:rsidRDefault="00987502" w:rsidP="00987502">
            <w:pPr>
              <w:spacing w:before="40" w:after="120" w:line="220" w:lineRule="exact"/>
              <w:ind w:right="113"/>
              <w:jc w:val="center"/>
              <w:rPr>
                <w:lang w:val="en-GB" w:eastAsia="en-US"/>
              </w:rPr>
            </w:pPr>
            <w:r w:rsidRPr="002C1792">
              <w:rPr>
                <w:lang w:val="en-GB" w:eastAsia="en-US"/>
              </w:rPr>
              <w:t>Edges are</w:t>
            </w:r>
          </w:p>
        </w:tc>
        <w:tc>
          <w:tcPr>
            <w:tcW w:w="1946" w:type="pct"/>
            <w:tcBorders>
              <w:top w:val="single" w:sz="12" w:space="0" w:color="auto"/>
              <w:bottom w:val="single" w:sz="12" w:space="0" w:color="auto"/>
            </w:tcBorders>
            <w:shd w:val="clear" w:color="auto" w:fill="auto"/>
            <w:vAlign w:val="center"/>
          </w:tcPr>
          <w:p w:rsidR="00987502" w:rsidRPr="002C1792" w:rsidRDefault="00987502" w:rsidP="00987502">
            <w:pPr>
              <w:spacing w:before="40" w:after="120" w:line="220" w:lineRule="exact"/>
              <w:ind w:right="113"/>
              <w:jc w:val="center"/>
              <w:rPr>
                <w:lang w:val="en-GB" w:eastAsia="en-US"/>
              </w:rPr>
            </w:pPr>
            <w:r w:rsidRPr="002C1792">
              <w:rPr>
                <w:lang w:val="en-GB" w:eastAsia="en-US"/>
              </w:rPr>
              <w:t>a and b</w:t>
            </w:r>
          </w:p>
        </w:tc>
        <w:tc>
          <w:tcPr>
            <w:tcW w:w="1562" w:type="pct"/>
            <w:tcBorders>
              <w:top w:val="single" w:sz="12" w:space="0" w:color="auto"/>
              <w:bottom w:val="single" w:sz="12" w:space="0" w:color="auto"/>
            </w:tcBorders>
            <w:shd w:val="clear" w:color="auto" w:fill="auto"/>
            <w:vAlign w:val="center"/>
          </w:tcPr>
          <w:p w:rsidR="00987502" w:rsidRPr="002C1792" w:rsidRDefault="00987502" w:rsidP="00987502">
            <w:pPr>
              <w:spacing w:before="40" w:after="120" w:line="220" w:lineRule="exact"/>
              <w:ind w:right="113"/>
              <w:jc w:val="center"/>
              <w:rPr>
                <w:lang w:val="en-GB" w:eastAsia="en-US"/>
              </w:rPr>
            </w:pPr>
            <w:r w:rsidRPr="002C1792">
              <w:rPr>
                <w:lang w:val="en-GB" w:eastAsia="en-US"/>
              </w:rPr>
              <w:t>c and d</w:t>
            </w:r>
          </w:p>
        </w:tc>
      </w:tr>
    </w:tbl>
    <w:p w:rsidR="00987502" w:rsidRDefault="00987502" w:rsidP="00987502">
      <w:pPr>
        <w:sectPr w:rsidR="00987502" w:rsidSect="00987502">
          <w:footnotePr>
            <w:numRestart w:val="eachSect"/>
          </w:footnotePr>
          <w:pgSz w:w="11906" w:h="16838"/>
          <w:pgMar w:top="1440" w:right="1440" w:bottom="1440" w:left="1440" w:header="708" w:footer="708" w:gutter="0"/>
          <w:cols w:space="708"/>
          <w:docGrid w:linePitch="360"/>
        </w:sectPr>
      </w:pPr>
    </w:p>
    <w:p w:rsidR="00987502" w:rsidRDefault="00987502" w:rsidP="00987502">
      <w:pPr>
        <w:pStyle w:val="Clauseheadding"/>
        <w:numPr>
          <w:ilvl w:val="0"/>
          <w:numId w:val="0"/>
        </w:numPr>
        <w:ind w:left="1418" w:hanging="1418"/>
      </w:pPr>
      <w:r>
        <w:t>Annex 4</w:t>
      </w:r>
    </w:p>
    <w:p w:rsidR="00987502" w:rsidRDefault="00987502" w:rsidP="00987502"/>
    <w:p w:rsidR="00987502" w:rsidRPr="002C1792" w:rsidRDefault="00987502" w:rsidP="00987502">
      <w:pPr>
        <w:rPr>
          <w:b/>
        </w:rPr>
      </w:pPr>
      <w:r w:rsidRPr="002C1792">
        <w:rPr>
          <w:b/>
        </w:rPr>
        <w:t>Forward visibility of red lights and rearward visibility of white lights</w:t>
      </w:r>
    </w:p>
    <w:p w:rsidR="00987502" w:rsidRDefault="00987502" w:rsidP="00987502"/>
    <w:p w:rsidR="00987502" w:rsidRDefault="00987502" w:rsidP="00987502">
      <w:r>
        <w:t>(See paragraph 5.9. of this Regulation)</w:t>
      </w:r>
    </w:p>
    <w:p w:rsidR="00987502" w:rsidRDefault="00987502" w:rsidP="00987502"/>
    <w:p w:rsidR="00987502" w:rsidRDefault="00987502" w:rsidP="00987502">
      <w:r>
        <w:t>Figure 1</w:t>
      </w:r>
    </w:p>
    <w:p w:rsidR="00987502" w:rsidRPr="002C1792" w:rsidRDefault="00987502" w:rsidP="00987502">
      <w:pPr>
        <w:rPr>
          <w:b/>
        </w:rPr>
      </w:pPr>
      <w:r w:rsidRPr="002C1792">
        <w:rPr>
          <w:b/>
        </w:rPr>
        <w:t>Forward visibility of a red lamp</w:t>
      </w:r>
    </w:p>
    <w:p w:rsidR="00987502" w:rsidRDefault="00987502" w:rsidP="00987502"/>
    <w:p w:rsidR="00987502" w:rsidRDefault="00987502" w:rsidP="00987502">
      <w:pPr>
        <w:jc w:val="center"/>
      </w:pPr>
      <w:r>
        <w:rPr>
          <w:noProof/>
        </w:rPr>
        <w:drawing>
          <wp:inline distT="0" distB="0" distL="0" distR="0">
            <wp:extent cx="5064760" cy="277495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64760" cy="2774950"/>
                    </a:xfrm>
                    <a:prstGeom prst="rect">
                      <a:avLst/>
                    </a:prstGeom>
                    <a:noFill/>
                    <a:ln>
                      <a:noFill/>
                    </a:ln>
                  </pic:spPr>
                </pic:pic>
              </a:graphicData>
            </a:graphic>
          </wp:inline>
        </w:drawing>
      </w:r>
    </w:p>
    <w:p w:rsidR="00987502" w:rsidRDefault="00987502" w:rsidP="00987502"/>
    <w:p w:rsidR="00987502" w:rsidRDefault="00987502" w:rsidP="00987502">
      <w:r>
        <w:t>Figure 2</w:t>
      </w:r>
    </w:p>
    <w:p w:rsidR="00987502" w:rsidRPr="002C1792" w:rsidRDefault="00987502" w:rsidP="00987502">
      <w:pPr>
        <w:rPr>
          <w:b/>
        </w:rPr>
      </w:pPr>
      <w:r w:rsidRPr="002C1792">
        <w:rPr>
          <w:b/>
        </w:rPr>
        <w:t>Rearward visibility of a white lamp</w:t>
      </w:r>
    </w:p>
    <w:p w:rsidR="00987502" w:rsidRDefault="00987502" w:rsidP="00987502"/>
    <w:p w:rsidR="00987502" w:rsidRDefault="00987502" w:rsidP="00987502">
      <w:pPr>
        <w:jc w:val="center"/>
        <w:sectPr w:rsidR="00987502" w:rsidSect="00987502">
          <w:footnotePr>
            <w:numRestart w:val="eachSect"/>
          </w:footnotePr>
          <w:pgSz w:w="11906" w:h="16838"/>
          <w:pgMar w:top="1440" w:right="1440" w:bottom="1440" w:left="1440" w:header="708" w:footer="708" w:gutter="0"/>
          <w:cols w:space="708"/>
          <w:docGrid w:linePitch="360"/>
        </w:sectPr>
      </w:pPr>
      <w:r w:rsidRPr="00CF454A">
        <w:rPr>
          <w:noProof/>
        </w:rPr>
        <w:drawing>
          <wp:inline distT="0" distB="0" distL="0" distR="0">
            <wp:extent cx="4763135" cy="27832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3135" cy="2783205"/>
                    </a:xfrm>
                    <a:prstGeom prst="rect">
                      <a:avLst/>
                    </a:prstGeom>
                    <a:noFill/>
                    <a:ln>
                      <a:noFill/>
                    </a:ln>
                  </pic:spPr>
                </pic:pic>
              </a:graphicData>
            </a:graphic>
          </wp:inline>
        </w:drawing>
      </w:r>
    </w:p>
    <w:p w:rsidR="00987502" w:rsidRDefault="00987502" w:rsidP="00987502">
      <w:pPr>
        <w:pStyle w:val="Clauseheadding"/>
        <w:numPr>
          <w:ilvl w:val="0"/>
          <w:numId w:val="0"/>
        </w:numPr>
        <w:ind w:left="1418" w:hanging="1418"/>
      </w:pPr>
      <w:r>
        <w:t>Annex 5</w:t>
      </w:r>
    </w:p>
    <w:p w:rsidR="00987502" w:rsidRDefault="00987502" w:rsidP="00987502"/>
    <w:p w:rsidR="00987502" w:rsidRPr="002C1792" w:rsidRDefault="00987502" w:rsidP="00987502">
      <w:pPr>
        <w:rPr>
          <w:b/>
        </w:rPr>
      </w:pPr>
      <w:r w:rsidRPr="002C1792">
        <w:rPr>
          <w:b/>
        </w:rPr>
        <w:t>Control of conformity of production</w:t>
      </w:r>
    </w:p>
    <w:p w:rsidR="00987502" w:rsidRDefault="00987502" w:rsidP="00987502"/>
    <w:p w:rsidR="00987502" w:rsidRPr="00F36869" w:rsidRDefault="00987502" w:rsidP="00987502">
      <w:pPr>
        <w:pStyle w:val="Clauseheadding"/>
        <w:numPr>
          <w:ilvl w:val="0"/>
          <w:numId w:val="5"/>
        </w:numPr>
        <w:rPr>
          <w:b w:val="0"/>
          <w:caps w:val="0"/>
        </w:rPr>
      </w:pPr>
      <w:r w:rsidRPr="00F36869">
        <w:rPr>
          <w:b w:val="0"/>
          <w:caps w:val="0"/>
        </w:rPr>
        <w:t xml:space="preserve">Tests </w:t>
      </w:r>
    </w:p>
    <w:p w:rsidR="00987502" w:rsidRDefault="00987502" w:rsidP="00987502">
      <w:pPr>
        <w:pStyle w:val="Subclause"/>
        <w:numPr>
          <w:ilvl w:val="1"/>
          <w:numId w:val="1"/>
        </w:numPr>
      </w:pPr>
      <w:r>
        <w:t>Position of lamps</w:t>
      </w:r>
    </w:p>
    <w:p w:rsidR="00987502" w:rsidRDefault="00987502" w:rsidP="00987502">
      <w:pPr>
        <w:pStyle w:val="Subclause"/>
        <w:numPr>
          <w:ilvl w:val="0"/>
          <w:numId w:val="0"/>
        </w:numPr>
        <w:ind w:left="1418"/>
      </w:pPr>
      <w:r>
        <w:t>The position of the lamps as specified in paragraph 6. of this Regulation shall be checked in accordance with the general requirements set out in paragraph 5. of this Regulation. The values measured for the distances shall be such that the individual specifications applicable to each lamp are fulfilled.</w:t>
      </w:r>
    </w:p>
    <w:p w:rsidR="00987502" w:rsidRDefault="00987502" w:rsidP="00987502">
      <w:pPr>
        <w:pStyle w:val="Subclause"/>
        <w:numPr>
          <w:ilvl w:val="1"/>
          <w:numId w:val="1"/>
        </w:numPr>
      </w:pPr>
      <w:r>
        <w:t xml:space="preserve">Visibility of lamps </w:t>
      </w:r>
    </w:p>
    <w:p w:rsidR="00987502" w:rsidRDefault="00987502" w:rsidP="00987502">
      <w:pPr>
        <w:pStyle w:val="Subsubclause"/>
        <w:numPr>
          <w:ilvl w:val="2"/>
          <w:numId w:val="1"/>
        </w:numPr>
      </w:pPr>
      <w:r>
        <w:t xml:space="preserve">The angles of geometric visibility shall be checked in accordance with paragraph 2.11. of this Regulation. The values measured for the angles shall be such that the individual specifications applicable to each lamp are fulfilled except that the limits of the angles may have an allowance corresponding to the ±3° variation permitted in paragraph 5.3. of this Regulation for the mounting of the light-signalling devices. </w:t>
      </w:r>
    </w:p>
    <w:p w:rsidR="00987502" w:rsidRDefault="00987502" w:rsidP="00987502">
      <w:pPr>
        <w:pStyle w:val="Subsubclause"/>
        <w:numPr>
          <w:ilvl w:val="2"/>
          <w:numId w:val="1"/>
        </w:numPr>
      </w:pPr>
      <w:r>
        <w:t xml:space="preserve">The visibility of red light towards the front and of white light towards the rear shall be checked in accordance with paragraph 5.9. of this Regulation. </w:t>
      </w:r>
    </w:p>
    <w:p w:rsidR="00987502" w:rsidRDefault="00987502" w:rsidP="00987502">
      <w:pPr>
        <w:pStyle w:val="Subclause"/>
        <w:numPr>
          <w:ilvl w:val="1"/>
          <w:numId w:val="1"/>
        </w:numPr>
      </w:pPr>
      <w:r>
        <w:t xml:space="preserve">Alignment of passing-beam headlamps towards the front </w:t>
      </w:r>
    </w:p>
    <w:p w:rsidR="00987502" w:rsidRDefault="00987502" w:rsidP="00987502">
      <w:pPr>
        <w:pStyle w:val="Subsubclause"/>
        <w:numPr>
          <w:ilvl w:val="2"/>
          <w:numId w:val="1"/>
        </w:numPr>
      </w:pPr>
      <w:r>
        <w:t xml:space="preserve">Initial downward inclination </w:t>
      </w:r>
    </w:p>
    <w:p w:rsidR="00987502" w:rsidRDefault="00987502" w:rsidP="00987502">
      <w:pPr>
        <w:pStyle w:val="Subsubclause"/>
        <w:numPr>
          <w:ilvl w:val="0"/>
          <w:numId w:val="0"/>
        </w:numPr>
        <w:ind w:left="1418"/>
      </w:pPr>
      <w:r>
        <w:t>(The initial downward inclination of the cut-off of the passing-beam shall be checked against the requirements of paragraph 6.2.5. of this Regulation).</w:t>
      </w:r>
    </w:p>
    <w:p w:rsidR="00987502" w:rsidRDefault="00987502" w:rsidP="00987502">
      <w:pPr>
        <w:pStyle w:val="Subclause"/>
        <w:numPr>
          <w:ilvl w:val="1"/>
          <w:numId w:val="1"/>
        </w:numPr>
      </w:pPr>
      <w:r>
        <w:t>Electrical connections and tell-tales</w:t>
      </w:r>
    </w:p>
    <w:p w:rsidR="00987502" w:rsidRDefault="00987502" w:rsidP="00987502">
      <w:pPr>
        <w:pStyle w:val="Subclause"/>
        <w:numPr>
          <w:ilvl w:val="0"/>
          <w:numId w:val="0"/>
        </w:numPr>
        <w:ind w:left="1418"/>
      </w:pPr>
      <w:r>
        <w:t xml:space="preserve">The electrical connections shall be checked by switching on every lamp supplied by the electrical system of the motorcycle. </w:t>
      </w:r>
    </w:p>
    <w:p w:rsidR="00987502" w:rsidRDefault="00987502" w:rsidP="00987502">
      <w:pPr>
        <w:pStyle w:val="Subclause"/>
        <w:numPr>
          <w:ilvl w:val="0"/>
          <w:numId w:val="0"/>
        </w:numPr>
        <w:ind w:left="1418"/>
      </w:pPr>
      <w:r>
        <w:t>The lamps and tell-tales shall function in accordance with the provisions set out in paragraphs 5.10. to 5.12. of this Regulation and with the individual specifications, applicable to each lamp.</w:t>
      </w:r>
    </w:p>
    <w:p w:rsidR="00987502" w:rsidRDefault="00987502" w:rsidP="00987502">
      <w:pPr>
        <w:pStyle w:val="Subclause"/>
        <w:numPr>
          <w:ilvl w:val="1"/>
          <w:numId w:val="1"/>
        </w:numPr>
      </w:pPr>
      <w:r>
        <w:t>Light intensities</w:t>
      </w:r>
    </w:p>
    <w:p w:rsidR="00987502" w:rsidRDefault="00987502" w:rsidP="00987502">
      <w:pPr>
        <w:pStyle w:val="Subsubclause"/>
        <w:numPr>
          <w:ilvl w:val="2"/>
          <w:numId w:val="1"/>
        </w:numPr>
      </w:pPr>
      <w:r>
        <w:t xml:space="preserve">Driving-beam headlamps </w:t>
      </w:r>
    </w:p>
    <w:p w:rsidR="00987502" w:rsidRDefault="00987502" w:rsidP="00987502">
      <w:pPr>
        <w:pStyle w:val="Subsubclause"/>
        <w:numPr>
          <w:ilvl w:val="0"/>
          <w:numId w:val="0"/>
        </w:numPr>
        <w:ind w:left="1418"/>
      </w:pPr>
      <w:r>
        <w:t>The aggregate maximum intensity of the driving-beam headlamp(s) shall be such that the requirement in paragraph 6.1.9. of this Regulation is fulfilled.</w:t>
      </w:r>
    </w:p>
    <w:p w:rsidR="00987502" w:rsidRDefault="00987502" w:rsidP="00987502">
      <w:pPr>
        <w:pStyle w:val="Subclause"/>
        <w:numPr>
          <w:ilvl w:val="1"/>
          <w:numId w:val="1"/>
        </w:numPr>
        <w:sectPr w:rsidR="00987502" w:rsidSect="00987502">
          <w:footnotePr>
            <w:numRestart w:val="eachSect"/>
          </w:footnotePr>
          <w:pgSz w:w="11906" w:h="16838"/>
          <w:pgMar w:top="1440" w:right="1440" w:bottom="1440" w:left="1440" w:header="708" w:footer="708" w:gutter="0"/>
          <w:cols w:space="708"/>
          <w:docGrid w:linePitch="360"/>
        </w:sectPr>
      </w:pPr>
      <w:r>
        <w:t>The presence, number, colour, arrangement and, where applicable, the category of lamps shall be checked by visual inspection of the lamps and their markings. These shall be such that the requirements set out in paragraph 5.13. of this Regulation and the individual specifications applicable to each lamp are fulfilled.</w:t>
      </w:r>
    </w:p>
    <w:p w:rsidR="00987502" w:rsidRDefault="00987502" w:rsidP="00987502">
      <w:pPr>
        <w:pStyle w:val="Clauseheadding"/>
        <w:numPr>
          <w:ilvl w:val="0"/>
          <w:numId w:val="0"/>
        </w:numPr>
      </w:pPr>
      <w:r>
        <w:t>Annex 6</w:t>
      </w:r>
    </w:p>
    <w:p w:rsidR="00987502" w:rsidRDefault="00987502" w:rsidP="00987502"/>
    <w:p w:rsidR="00987502" w:rsidRPr="00F36869" w:rsidRDefault="00987502" w:rsidP="00987502">
      <w:pPr>
        <w:rPr>
          <w:b/>
        </w:rPr>
      </w:pPr>
      <w:r w:rsidRPr="00F36869">
        <w:rPr>
          <w:b/>
        </w:rPr>
        <w:t>Explanation about "the horizontal inclination", "the bank angle" and the angle "δ"</w:t>
      </w:r>
    </w:p>
    <w:p w:rsidR="00987502" w:rsidRDefault="00987502" w:rsidP="00987502"/>
    <w:p w:rsidR="00987502" w:rsidRDefault="00987502" w:rsidP="00987502">
      <w:r>
        <w:t>Figure 1</w:t>
      </w:r>
    </w:p>
    <w:p w:rsidR="00987502" w:rsidRDefault="00987502" w:rsidP="00987502"/>
    <w:p w:rsidR="00987502" w:rsidRDefault="00987502" w:rsidP="00987502">
      <w:pPr>
        <w:jc w:val="center"/>
      </w:pPr>
      <w:r>
        <w:rPr>
          <w:noProof/>
        </w:rPr>
        <w:drawing>
          <wp:inline distT="0" distB="0" distL="0" distR="0" wp14:anchorId="4FE208C5">
            <wp:extent cx="5790565" cy="4638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0565" cy="4638040"/>
                    </a:xfrm>
                    <a:prstGeom prst="rect">
                      <a:avLst/>
                    </a:prstGeom>
                    <a:noFill/>
                  </pic:spPr>
                </pic:pic>
              </a:graphicData>
            </a:graphic>
          </wp:inline>
        </w:drawing>
      </w:r>
    </w:p>
    <w:p w:rsidR="00987502" w:rsidRPr="00F36869" w:rsidRDefault="00987502" w:rsidP="00987502">
      <w:r w:rsidRPr="00F36869">
        <w:rPr>
          <w:i/>
        </w:rPr>
        <w:t>Note:</w:t>
      </w:r>
      <w:r w:rsidRPr="00F36869">
        <w:t xml:space="preserve"> This figure shows the motorcycle is banked to the right side.</w:t>
      </w:r>
    </w:p>
    <w:p w:rsidR="00923FF0" w:rsidRDefault="00923FF0" w:rsidP="00923FF0">
      <w:pPr>
        <w:pStyle w:val="Scheduleitem"/>
        <w:numPr>
          <w:ilvl w:val="0"/>
          <w:numId w:val="0"/>
        </w:numPr>
      </w:pPr>
    </w:p>
    <w:p w:rsidR="00923FF0" w:rsidRPr="00923FF0" w:rsidRDefault="00923FF0" w:rsidP="00923FF0"/>
    <w:sectPr w:rsidR="00923FF0" w:rsidRPr="00923FF0">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502" w:rsidRDefault="00987502" w:rsidP="00923FF0">
      <w:r>
        <w:separator/>
      </w:r>
    </w:p>
  </w:endnote>
  <w:endnote w:type="continuationSeparator" w:id="0">
    <w:p w:rsidR="00987502" w:rsidRDefault="00987502" w:rsidP="0092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P MathA">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502" w:rsidRDefault="00987502" w:rsidP="00923FF0">
      <w:r>
        <w:separator/>
      </w:r>
    </w:p>
  </w:footnote>
  <w:footnote w:type="continuationSeparator" w:id="0">
    <w:p w:rsidR="00987502" w:rsidRDefault="00987502" w:rsidP="00923FF0">
      <w:r>
        <w:continuationSeparator/>
      </w:r>
    </w:p>
  </w:footnote>
  <w:footnote w:id="1">
    <w:p w:rsidR="00987502" w:rsidRPr="006D1D9C" w:rsidRDefault="00987502">
      <w:pPr>
        <w:pStyle w:val="FootnoteText"/>
      </w:pPr>
      <w:r w:rsidRPr="006D1D9C">
        <w:rPr>
          <w:rStyle w:val="FootnoteReference"/>
        </w:rPr>
        <w:footnoteRef/>
      </w:r>
      <w:r w:rsidRPr="006D1D9C">
        <w:t xml:space="preserve"> Former title of the Agreement: Agreement Concerning the Adoption of Uniform Conditions of Approval and Reciprocal Recognition of Approval for Motor Vehicle Equipment and Parts, done at Geneva on 20 March 1958.</w:t>
      </w:r>
    </w:p>
  </w:footnote>
  <w:footnote w:id="2">
    <w:p w:rsidR="00987502" w:rsidRDefault="00987502">
      <w:pPr>
        <w:pStyle w:val="FootnoteText"/>
      </w:pPr>
      <w:r w:rsidRPr="006D1D9C">
        <w:rPr>
          <w:rStyle w:val="FootnoteReference"/>
        </w:rPr>
        <w:footnoteRef/>
      </w:r>
      <w:r w:rsidRPr="006D1D9C">
        <w:t xml:space="preserve"> Following the instructions from the Office of Legal Affairs (OLA), the corrigendum 1 to Supplement 14 to the 01 series of amendments has been converted in Supplement 15 to the 01 series of amendments.</w:t>
      </w:r>
    </w:p>
  </w:footnote>
  <w:footnote w:id="3">
    <w:p w:rsidR="00987502" w:rsidRDefault="00987502">
      <w:pPr>
        <w:pStyle w:val="FootnoteText"/>
      </w:pPr>
      <w:r>
        <w:rPr>
          <w:rStyle w:val="FootnoteReference"/>
        </w:rPr>
        <w:footnoteRef/>
      </w:r>
      <w:r>
        <w:t xml:space="preserve"> </w:t>
      </w:r>
      <w:r w:rsidRPr="00396703">
        <w:t>As defined in the Consolidated Resolution on the Construction of Vehicles (R.E.3.), document ECE/TRANS/WP.29/78/Rev.2, para. 2. - www.unece.org/trans/main/wp29/wp29wgs/wp29gen/wp29resolutions.html</w:t>
      </w:r>
    </w:p>
  </w:footnote>
  <w:footnote w:id="4">
    <w:p w:rsidR="00987502" w:rsidRDefault="00987502">
      <w:pPr>
        <w:pStyle w:val="FootnoteText"/>
      </w:pPr>
      <w:r>
        <w:rPr>
          <w:rStyle w:val="FootnoteReference"/>
        </w:rPr>
        <w:footnoteRef/>
      </w:r>
      <w:r>
        <w:t xml:space="preserve"> </w:t>
      </w:r>
      <w:r w:rsidRPr="00585ABF">
        <w:t>The distinguishing numbers of the Contracting Parties to the 1958 Agreement are reproduced in Annex 3 to the Consolidated Resolution on the Constructio</w:t>
      </w:r>
      <w:r>
        <w:t xml:space="preserve">n of Vehicles (R.E.3), document </w:t>
      </w:r>
      <w:r w:rsidRPr="00585ABF">
        <w:t>ECE/TRANS/WP.29/78/Rev.2/Amend.3 - www.unece.org/trans/main/wp29/wp29wgs/wp29gen/wp29resolutions.html</w:t>
      </w:r>
    </w:p>
  </w:footnote>
  <w:footnote w:id="5">
    <w:p w:rsidR="00987502" w:rsidRDefault="00987502">
      <w:pPr>
        <w:pStyle w:val="FootnoteText"/>
      </w:pPr>
      <w:r>
        <w:rPr>
          <w:rStyle w:val="FootnoteReference"/>
        </w:rPr>
        <w:footnoteRef/>
      </w:r>
      <w:r>
        <w:t xml:space="preserve"> </w:t>
      </w:r>
      <w:r w:rsidRPr="00A221EC">
        <w:t>However, until 60 months after the date of entry into force of Supplement 10 to the 01 series of amendments this operation may be manual without the use of tools. In such case the manufacturer shall provide in the vehicle owners' manual instruction regarding such manual headlamp levelling.</w:t>
      </w:r>
    </w:p>
  </w:footnote>
  <w:footnote w:id="6">
    <w:p w:rsidR="00987502" w:rsidRDefault="00987502">
      <w:pPr>
        <w:pStyle w:val="FootnoteText"/>
      </w:pPr>
      <w:r>
        <w:rPr>
          <w:rStyle w:val="FootnoteReference"/>
        </w:rPr>
        <w:footnoteRef/>
      </w:r>
      <w:r>
        <w:t xml:space="preserve"> </w:t>
      </w:r>
      <w:r w:rsidRPr="00E55B66">
        <w:t>Distinguishing number of the country which has granted/extended/refused/withdrawn approval (see approval provisions in the Regulation).</w:t>
      </w:r>
    </w:p>
  </w:footnote>
  <w:footnote w:id="7">
    <w:p w:rsidR="00987502" w:rsidRDefault="00987502">
      <w:pPr>
        <w:pStyle w:val="FootnoteText"/>
      </w:pPr>
      <w:r>
        <w:rPr>
          <w:rStyle w:val="FootnoteReference"/>
        </w:rPr>
        <w:footnoteRef/>
      </w:r>
      <w:r>
        <w:t xml:space="preserve"> </w:t>
      </w:r>
      <w:r w:rsidRPr="00E55B66">
        <w:t>Strike out what does not apply.</w:t>
      </w:r>
    </w:p>
  </w:footnote>
  <w:footnote w:id="8">
    <w:p w:rsidR="00987502" w:rsidRPr="00E55B66" w:rsidRDefault="00987502" w:rsidP="00987502">
      <w:pPr>
        <w:pStyle w:val="FootnoteText"/>
      </w:pPr>
      <w:r>
        <w:rPr>
          <w:rStyle w:val="FootnoteReference"/>
        </w:rPr>
        <w:footnoteRef/>
      </w:r>
      <w:r>
        <w:t xml:space="preserve"> </w:t>
      </w:r>
      <w:r w:rsidRPr="00E55B66">
        <w:t>These sections only need to be completed if the test according to paragraph 6.2.5.4. of this Regulation is performed.</w:t>
      </w:r>
    </w:p>
  </w:footnote>
  <w:footnote w:id="9">
    <w:p w:rsidR="00987502" w:rsidRPr="00DE07D4" w:rsidRDefault="00987502" w:rsidP="00987502">
      <w:pPr>
        <w:pStyle w:val="FootnoteText"/>
      </w:pPr>
      <w:r>
        <w:rPr>
          <w:rStyle w:val="FootnoteReference"/>
        </w:rPr>
        <w:footnoteRef/>
      </w:r>
      <w:r>
        <w:t xml:space="preserve"> </w:t>
      </w:r>
      <w:r w:rsidRPr="00DE07D4">
        <w:t>The second number is given merely as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987502" w:rsidRPr="00923FF0" w:rsidTr="00987502">
      <w:tc>
        <w:tcPr>
          <w:tcW w:w="7668" w:type="dxa"/>
        </w:tcPr>
        <w:p w:rsidR="00987502" w:rsidRPr="00923FF0" w:rsidRDefault="00987502" w:rsidP="00923FF0">
          <w:pPr>
            <w:pStyle w:val="Header"/>
            <w:rPr>
              <w:sz w:val="20"/>
              <w:szCs w:val="20"/>
            </w:rPr>
          </w:pPr>
          <w:r w:rsidRPr="00923FF0">
            <w:rPr>
              <w:sz w:val="20"/>
              <w:szCs w:val="20"/>
            </w:rPr>
            <w:t>Vehicle Standard (Australian Design Rule 19/02 – Installation of Lighting and Light Signalling Devices on L-Group Vehicles) 2005 Amendment 1</w:t>
          </w:r>
        </w:p>
      </w:tc>
      <w:tc>
        <w:tcPr>
          <w:tcW w:w="1052" w:type="dxa"/>
        </w:tcPr>
        <w:p w:rsidR="00987502" w:rsidRPr="00923FF0" w:rsidRDefault="00987502" w:rsidP="00923FF0">
          <w:pPr>
            <w:pStyle w:val="Header"/>
            <w:rPr>
              <w:sz w:val="20"/>
              <w:szCs w:val="20"/>
            </w:rPr>
          </w:pPr>
          <w:r w:rsidRPr="00923FF0">
            <w:rPr>
              <w:sz w:val="20"/>
              <w:szCs w:val="20"/>
            </w:rPr>
            <w:fldChar w:fldCharType="begin"/>
          </w:r>
          <w:r w:rsidRPr="00923FF0">
            <w:rPr>
              <w:sz w:val="20"/>
              <w:szCs w:val="20"/>
            </w:rPr>
            <w:instrText xml:space="preserve"> PAGE </w:instrText>
          </w:r>
          <w:r w:rsidRPr="00923FF0">
            <w:rPr>
              <w:sz w:val="20"/>
              <w:szCs w:val="20"/>
            </w:rPr>
            <w:fldChar w:fldCharType="separate"/>
          </w:r>
          <w:r w:rsidR="00D17409">
            <w:rPr>
              <w:noProof/>
              <w:sz w:val="20"/>
              <w:szCs w:val="20"/>
            </w:rPr>
            <w:t>3</w:t>
          </w:r>
          <w:r w:rsidRPr="00923FF0">
            <w:rPr>
              <w:sz w:val="20"/>
              <w:szCs w:val="20"/>
            </w:rPr>
            <w:fldChar w:fldCharType="end"/>
          </w:r>
        </w:p>
      </w:tc>
    </w:tr>
  </w:tbl>
  <w:p w:rsidR="00987502" w:rsidRDefault="0098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987502" w:rsidRPr="00923FF0" w:rsidTr="00987502">
      <w:tc>
        <w:tcPr>
          <w:tcW w:w="7668" w:type="dxa"/>
        </w:tcPr>
        <w:p w:rsidR="00987502" w:rsidRDefault="00987502" w:rsidP="00923FF0">
          <w:pPr>
            <w:pStyle w:val="Header"/>
            <w:rPr>
              <w:sz w:val="20"/>
              <w:szCs w:val="20"/>
            </w:rPr>
          </w:pPr>
          <w:r w:rsidRPr="00923FF0">
            <w:rPr>
              <w:sz w:val="20"/>
              <w:szCs w:val="20"/>
            </w:rPr>
            <w:t>Vehicle Standard (Australian Design Rule 19/02 – Installation of Lighting and Light Signalling Devices on L-Group Vehicles) 2005 Amendment 1</w:t>
          </w:r>
        </w:p>
        <w:p w:rsidR="00987502" w:rsidRPr="00923FF0" w:rsidRDefault="00987502" w:rsidP="00923FF0">
          <w:pPr>
            <w:pStyle w:val="Header"/>
            <w:rPr>
              <w:sz w:val="20"/>
              <w:szCs w:val="20"/>
            </w:rPr>
          </w:pPr>
          <w:r>
            <w:rPr>
              <w:sz w:val="20"/>
              <w:szCs w:val="20"/>
            </w:rPr>
            <w:t>Schedule 1</w:t>
          </w:r>
        </w:p>
      </w:tc>
      <w:tc>
        <w:tcPr>
          <w:tcW w:w="1052" w:type="dxa"/>
        </w:tcPr>
        <w:p w:rsidR="00987502" w:rsidRPr="00923FF0" w:rsidRDefault="00987502" w:rsidP="00923FF0">
          <w:pPr>
            <w:pStyle w:val="Header"/>
            <w:rPr>
              <w:sz w:val="20"/>
              <w:szCs w:val="20"/>
            </w:rPr>
          </w:pPr>
          <w:r w:rsidRPr="00923FF0">
            <w:rPr>
              <w:sz w:val="20"/>
              <w:szCs w:val="20"/>
            </w:rPr>
            <w:fldChar w:fldCharType="begin"/>
          </w:r>
          <w:r w:rsidRPr="00923FF0">
            <w:rPr>
              <w:sz w:val="20"/>
              <w:szCs w:val="20"/>
            </w:rPr>
            <w:instrText xml:space="preserve"> PAGE </w:instrText>
          </w:r>
          <w:r w:rsidRPr="00923FF0">
            <w:rPr>
              <w:sz w:val="20"/>
              <w:szCs w:val="20"/>
            </w:rPr>
            <w:fldChar w:fldCharType="separate"/>
          </w:r>
          <w:r w:rsidR="00D17409">
            <w:rPr>
              <w:noProof/>
              <w:sz w:val="20"/>
              <w:szCs w:val="20"/>
            </w:rPr>
            <w:t>21</w:t>
          </w:r>
          <w:r w:rsidRPr="00923FF0">
            <w:rPr>
              <w:sz w:val="20"/>
              <w:szCs w:val="20"/>
            </w:rPr>
            <w:fldChar w:fldCharType="end"/>
          </w:r>
        </w:p>
      </w:tc>
    </w:tr>
  </w:tbl>
  <w:p w:rsidR="00987502" w:rsidRDefault="00987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987502" w:rsidRPr="00923FF0" w:rsidTr="00987502">
      <w:tc>
        <w:tcPr>
          <w:tcW w:w="7668" w:type="dxa"/>
        </w:tcPr>
        <w:p w:rsidR="00987502" w:rsidRDefault="00987502" w:rsidP="00923FF0">
          <w:pPr>
            <w:pStyle w:val="Header"/>
            <w:rPr>
              <w:sz w:val="20"/>
              <w:szCs w:val="20"/>
            </w:rPr>
          </w:pPr>
          <w:r w:rsidRPr="00923FF0">
            <w:rPr>
              <w:sz w:val="20"/>
              <w:szCs w:val="20"/>
            </w:rPr>
            <w:t>Vehicle Standard (Australian Design Rule 19/02 – Installation of Lighting and Light Signalling Devices on L-Group Vehicles) 2005 Amendment 1</w:t>
          </w:r>
        </w:p>
        <w:p w:rsidR="00987502" w:rsidRPr="00923FF0" w:rsidRDefault="00987502" w:rsidP="00923FF0">
          <w:pPr>
            <w:pStyle w:val="Header"/>
            <w:rPr>
              <w:sz w:val="20"/>
              <w:szCs w:val="20"/>
            </w:rPr>
          </w:pPr>
          <w:r>
            <w:rPr>
              <w:sz w:val="20"/>
              <w:szCs w:val="20"/>
            </w:rPr>
            <w:t>Schedule 2</w:t>
          </w:r>
        </w:p>
      </w:tc>
      <w:tc>
        <w:tcPr>
          <w:tcW w:w="1052" w:type="dxa"/>
        </w:tcPr>
        <w:p w:rsidR="00987502" w:rsidRPr="00923FF0" w:rsidRDefault="00987502" w:rsidP="00923FF0">
          <w:pPr>
            <w:pStyle w:val="Header"/>
            <w:rPr>
              <w:sz w:val="20"/>
              <w:szCs w:val="20"/>
            </w:rPr>
          </w:pPr>
          <w:r w:rsidRPr="00923FF0">
            <w:rPr>
              <w:sz w:val="20"/>
              <w:szCs w:val="20"/>
            </w:rPr>
            <w:fldChar w:fldCharType="begin"/>
          </w:r>
          <w:r w:rsidRPr="00923FF0">
            <w:rPr>
              <w:sz w:val="20"/>
              <w:szCs w:val="20"/>
            </w:rPr>
            <w:instrText xml:space="preserve"> PAGE </w:instrText>
          </w:r>
          <w:r w:rsidRPr="00923FF0">
            <w:rPr>
              <w:sz w:val="20"/>
              <w:szCs w:val="20"/>
            </w:rPr>
            <w:fldChar w:fldCharType="separate"/>
          </w:r>
          <w:r w:rsidR="00D17409">
            <w:rPr>
              <w:noProof/>
              <w:sz w:val="20"/>
              <w:szCs w:val="20"/>
            </w:rPr>
            <w:t>49</w:t>
          </w:r>
          <w:r w:rsidRPr="00923FF0">
            <w:rPr>
              <w:sz w:val="20"/>
              <w:szCs w:val="20"/>
            </w:rPr>
            <w:fldChar w:fldCharType="end"/>
          </w:r>
        </w:p>
      </w:tc>
    </w:tr>
  </w:tbl>
  <w:p w:rsidR="00987502" w:rsidRDefault="0098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930"/>
    <w:multiLevelType w:val="hybridMultilevel"/>
    <w:tmpl w:val="86667B32"/>
    <w:lvl w:ilvl="0" w:tplc="654A5EC0">
      <w:start w:val="1"/>
      <w:numFmt w:val="decimal"/>
      <w:pStyle w:val="Scheduleitem"/>
      <w:lvlText w:val="[%1]"/>
      <w:lvlJc w:val="left"/>
      <w:pPr>
        <w:tabs>
          <w:tab w:val="num" w:pos="720"/>
        </w:tabs>
        <w:ind w:left="720" w:hanging="720"/>
      </w:pPr>
      <w:rPr>
        <w:rFonts w:hint="default"/>
      </w:rPr>
    </w:lvl>
    <w:lvl w:ilvl="1" w:tplc="770A4874">
      <w:start w:val="1"/>
      <w:numFmt w:val="lowerLetter"/>
      <w:lvlText w:val="%2."/>
      <w:lvlJc w:val="left"/>
      <w:pPr>
        <w:tabs>
          <w:tab w:val="num" w:pos="1440"/>
        </w:tabs>
        <w:ind w:left="1440" w:hanging="360"/>
      </w:pPr>
    </w:lvl>
    <w:lvl w:ilvl="2" w:tplc="1770840C">
      <w:start w:val="1"/>
      <w:numFmt w:val="lowerRoman"/>
      <w:lvlText w:val="%3."/>
      <w:lvlJc w:val="right"/>
      <w:pPr>
        <w:tabs>
          <w:tab w:val="num" w:pos="2160"/>
        </w:tabs>
        <w:ind w:left="2160" w:hanging="180"/>
      </w:pPr>
    </w:lvl>
    <w:lvl w:ilvl="3" w:tplc="5C602E24">
      <w:start w:val="1"/>
      <w:numFmt w:val="decimal"/>
      <w:lvlText w:val="%4."/>
      <w:lvlJc w:val="left"/>
      <w:pPr>
        <w:tabs>
          <w:tab w:val="num" w:pos="2880"/>
        </w:tabs>
        <w:ind w:left="2880" w:hanging="360"/>
      </w:pPr>
    </w:lvl>
    <w:lvl w:ilvl="4" w:tplc="6A56CD66" w:tentative="1">
      <w:start w:val="1"/>
      <w:numFmt w:val="lowerLetter"/>
      <w:lvlText w:val="%5."/>
      <w:lvlJc w:val="left"/>
      <w:pPr>
        <w:tabs>
          <w:tab w:val="num" w:pos="3600"/>
        </w:tabs>
        <w:ind w:left="3600" w:hanging="360"/>
      </w:pPr>
    </w:lvl>
    <w:lvl w:ilvl="5" w:tplc="80DA97D2" w:tentative="1">
      <w:start w:val="1"/>
      <w:numFmt w:val="lowerRoman"/>
      <w:lvlText w:val="%6."/>
      <w:lvlJc w:val="right"/>
      <w:pPr>
        <w:tabs>
          <w:tab w:val="num" w:pos="4320"/>
        </w:tabs>
        <w:ind w:left="4320" w:hanging="180"/>
      </w:pPr>
    </w:lvl>
    <w:lvl w:ilvl="6" w:tplc="F47E4A58" w:tentative="1">
      <w:start w:val="1"/>
      <w:numFmt w:val="decimal"/>
      <w:lvlText w:val="%7."/>
      <w:lvlJc w:val="left"/>
      <w:pPr>
        <w:tabs>
          <w:tab w:val="num" w:pos="5040"/>
        </w:tabs>
        <w:ind w:left="5040" w:hanging="360"/>
      </w:pPr>
    </w:lvl>
    <w:lvl w:ilvl="7" w:tplc="A70C1520" w:tentative="1">
      <w:start w:val="1"/>
      <w:numFmt w:val="lowerLetter"/>
      <w:lvlText w:val="%8."/>
      <w:lvlJc w:val="left"/>
      <w:pPr>
        <w:tabs>
          <w:tab w:val="num" w:pos="5760"/>
        </w:tabs>
        <w:ind w:left="5760" w:hanging="360"/>
      </w:pPr>
    </w:lvl>
    <w:lvl w:ilvl="8" w:tplc="BE044058" w:tentative="1">
      <w:start w:val="1"/>
      <w:numFmt w:val="lowerRoman"/>
      <w:lvlText w:val="%9."/>
      <w:lvlJc w:val="right"/>
      <w:pPr>
        <w:tabs>
          <w:tab w:val="num" w:pos="6480"/>
        </w:tabs>
        <w:ind w:left="6480" w:hanging="180"/>
      </w:pPr>
    </w:lvl>
  </w:abstractNum>
  <w:abstractNum w:abstractNumId="1" w15:restartNumberingAfterBreak="0">
    <w:nsid w:val="58F7506F"/>
    <w:multiLevelType w:val="multilevel"/>
    <w:tmpl w:val="F8C2CCFC"/>
    <w:lvl w:ilvl="0">
      <w:start w:val="1"/>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i w:val="0"/>
      </w:rPr>
    </w:lvl>
    <w:lvl w:ilvl="2">
      <w:start w:val="1"/>
      <w:numFmt w:val="decimal"/>
      <w:pStyle w:val="Subsubclause"/>
      <w:lvlText w:val="%1.%2.%3."/>
      <w:lvlJc w:val="left"/>
      <w:pPr>
        <w:tabs>
          <w:tab w:val="num" w:pos="1418"/>
        </w:tabs>
        <w:ind w:left="1418" w:hanging="1418"/>
      </w:pPr>
      <w:rPr>
        <w:rFonts w:hint="default"/>
        <w:b w:val="0"/>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num w:numId="1">
    <w:abstractNumId w:val="1"/>
  </w:num>
  <w:num w:numId="2">
    <w:abstractNumId w:val="1"/>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
    <w:lvlOverride w:ilvl="0">
      <w:startOverride w:val="6"/>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F0"/>
    <w:rsid w:val="008D1655"/>
    <w:rsid w:val="00923FF0"/>
    <w:rsid w:val="00985B56"/>
    <w:rsid w:val="00987502"/>
    <w:rsid w:val="00A20DFA"/>
    <w:rsid w:val="00AA6B7C"/>
    <w:rsid w:val="00B16B87"/>
    <w:rsid w:val="00D174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385696"/>
  <w15:chartTrackingRefBased/>
  <w15:docId w15:val="{FCBBC5E9-6CB1-426C-B2C2-25F2E545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FF0"/>
    <w:pPr>
      <w:spacing w:after="0" w:line="240" w:lineRule="auto"/>
    </w:pPr>
    <w:rPr>
      <w:rFonts w:ascii="Times New Roman" w:eastAsia="Times New Roman" w:hAnsi="Times New Roman" w:cs="Times New Roman"/>
      <w:sz w:val="24"/>
      <w:szCs w:val="24"/>
      <w:lang w:eastAsia="en-AU"/>
    </w:rPr>
  </w:style>
  <w:style w:type="paragraph" w:styleId="Heading4">
    <w:name w:val="heading 4"/>
    <w:basedOn w:val="Normal"/>
    <w:next w:val="Normal"/>
    <w:link w:val="Heading4Char"/>
    <w:uiPriority w:val="9"/>
    <w:semiHidden/>
    <w:unhideWhenUsed/>
    <w:qFormat/>
    <w:rsid w:val="00923FF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23FF0"/>
    <w:rPr>
      <w:rFonts w:asciiTheme="majorHAnsi" w:eastAsiaTheme="majorEastAsia" w:hAnsiTheme="majorHAnsi" w:cstheme="majorBidi"/>
      <w:i/>
      <w:iCs/>
      <w:color w:val="2E74B5" w:themeColor="accent1" w:themeShade="BF"/>
      <w:sz w:val="24"/>
      <w:szCs w:val="24"/>
      <w:lang w:eastAsia="en-AU"/>
    </w:rPr>
  </w:style>
  <w:style w:type="paragraph" w:customStyle="1" w:styleId="ADRTitle">
    <w:name w:val="ADR Title"/>
    <w:basedOn w:val="Normal"/>
    <w:next w:val="Normal"/>
    <w:rsid w:val="00923FF0"/>
    <w:pPr>
      <w:spacing w:after="480"/>
    </w:pPr>
    <w:rPr>
      <w:b/>
      <w:sz w:val="40"/>
    </w:rPr>
  </w:style>
  <w:style w:type="paragraph" w:customStyle="1" w:styleId="Clauseheadding">
    <w:name w:val="Clause headding"/>
    <w:basedOn w:val="Normal"/>
    <w:next w:val="Normal"/>
    <w:link w:val="ClauseheaddingChar"/>
    <w:rsid w:val="00923FF0"/>
    <w:pPr>
      <w:numPr>
        <w:numId w:val="4"/>
      </w:numPr>
      <w:spacing w:before="240" w:after="120"/>
    </w:pPr>
    <w:rPr>
      <w:b/>
      <w:caps/>
    </w:rPr>
  </w:style>
  <w:style w:type="character" w:customStyle="1" w:styleId="ClauseheaddingChar">
    <w:name w:val="Clause headding Char"/>
    <w:link w:val="Clauseheadding"/>
    <w:rsid w:val="00923FF0"/>
    <w:rPr>
      <w:rFonts w:ascii="Times New Roman" w:eastAsia="Times New Roman" w:hAnsi="Times New Roman" w:cs="Times New Roman"/>
      <w:b/>
      <w:caps/>
      <w:sz w:val="24"/>
      <w:szCs w:val="24"/>
      <w:lang w:eastAsia="en-AU"/>
    </w:rPr>
  </w:style>
  <w:style w:type="paragraph" w:customStyle="1" w:styleId="Subclause">
    <w:name w:val="Sub clause"/>
    <w:basedOn w:val="Normal"/>
    <w:next w:val="Normal"/>
    <w:link w:val="SubclauseChar"/>
    <w:rsid w:val="00923FF0"/>
    <w:pPr>
      <w:numPr>
        <w:ilvl w:val="1"/>
        <w:numId w:val="4"/>
      </w:numPr>
      <w:spacing w:before="120" w:after="120"/>
    </w:pPr>
  </w:style>
  <w:style w:type="character" w:customStyle="1" w:styleId="SubclauseChar">
    <w:name w:val="Sub clause Char"/>
    <w:link w:val="Subclause"/>
    <w:rsid w:val="00923FF0"/>
    <w:rPr>
      <w:rFonts w:ascii="Times New Roman" w:eastAsia="Times New Roman" w:hAnsi="Times New Roman" w:cs="Times New Roman"/>
      <w:sz w:val="24"/>
      <w:szCs w:val="24"/>
      <w:lang w:eastAsia="en-AU"/>
    </w:rPr>
  </w:style>
  <w:style w:type="paragraph" w:customStyle="1" w:styleId="Subsubclause">
    <w:name w:val="Subsub clause"/>
    <w:basedOn w:val="Normal"/>
    <w:next w:val="Normal"/>
    <w:link w:val="SubsubclauseChar"/>
    <w:rsid w:val="00923FF0"/>
    <w:pPr>
      <w:numPr>
        <w:ilvl w:val="2"/>
        <w:numId w:val="4"/>
      </w:numPr>
      <w:spacing w:after="120"/>
    </w:pPr>
  </w:style>
  <w:style w:type="character" w:customStyle="1" w:styleId="SubsubclauseChar">
    <w:name w:val="Subsub clause Char"/>
    <w:link w:val="Subsubclause"/>
    <w:rsid w:val="00923FF0"/>
    <w:rPr>
      <w:rFonts w:ascii="Times New Roman" w:eastAsia="Times New Roman" w:hAnsi="Times New Roman" w:cs="Times New Roman"/>
      <w:sz w:val="24"/>
      <w:szCs w:val="24"/>
      <w:lang w:eastAsia="en-AU"/>
    </w:rPr>
  </w:style>
  <w:style w:type="paragraph" w:customStyle="1" w:styleId="Subsubsubclause">
    <w:name w:val="Subsubsub clause"/>
    <w:basedOn w:val="Normal"/>
    <w:next w:val="Normal"/>
    <w:link w:val="SubsubsubclauseChar"/>
    <w:qFormat/>
    <w:rsid w:val="00923FF0"/>
    <w:pPr>
      <w:spacing w:after="120"/>
    </w:pPr>
  </w:style>
  <w:style w:type="character" w:customStyle="1" w:styleId="SubsubsubclauseChar">
    <w:name w:val="Subsubsub clause Char"/>
    <w:link w:val="Subsubsubclause"/>
    <w:rsid w:val="00923FF0"/>
    <w:rPr>
      <w:rFonts w:ascii="Times New Roman" w:eastAsia="Times New Roman" w:hAnsi="Times New Roman" w:cs="Times New Roman"/>
      <w:sz w:val="24"/>
      <w:szCs w:val="24"/>
      <w:lang w:eastAsia="en-AU"/>
    </w:rPr>
  </w:style>
  <w:style w:type="paragraph" w:customStyle="1" w:styleId="subx4clause">
    <w:name w:val="subx4 clause"/>
    <w:basedOn w:val="Normal"/>
    <w:next w:val="Normal"/>
    <w:rsid w:val="00923FF0"/>
    <w:pPr>
      <w:tabs>
        <w:tab w:val="num" w:pos="1418"/>
      </w:tabs>
      <w:spacing w:before="120" w:after="120"/>
      <w:ind w:left="1418" w:hanging="1418"/>
    </w:pPr>
  </w:style>
  <w:style w:type="paragraph" w:customStyle="1" w:styleId="subx5clause">
    <w:name w:val="subx5 clause"/>
    <w:basedOn w:val="Normal"/>
    <w:next w:val="Normal"/>
    <w:rsid w:val="00923FF0"/>
    <w:pPr>
      <w:tabs>
        <w:tab w:val="num" w:pos="1701"/>
      </w:tabs>
      <w:spacing w:before="120" w:after="120"/>
      <w:ind w:left="1701" w:hanging="1701"/>
    </w:pPr>
  </w:style>
  <w:style w:type="paragraph" w:customStyle="1" w:styleId="subx6clause">
    <w:name w:val="subx6 clause"/>
    <w:basedOn w:val="Normal"/>
    <w:next w:val="Normal"/>
    <w:rsid w:val="00923FF0"/>
    <w:pPr>
      <w:tabs>
        <w:tab w:val="num" w:pos="1701"/>
      </w:tabs>
      <w:spacing w:before="120" w:after="120"/>
      <w:ind w:left="1701" w:hanging="1701"/>
    </w:pPr>
  </w:style>
  <w:style w:type="paragraph" w:styleId="TOC1">
    <w:name w:val="toc 1"/>
    <w:basedOn w:val="Normal"/>
    <w:next w:val="Normal"/>
    <w:autoRedefine/>
    <w:uiPriority w:val="39"/>
    <w:qFormat/>
    <w:rsid w:val="00923FF0"/>
    <w:pPr>
      <w:tabs>
        <w:tab w:val="left" w:pos="851"/>
        <w:tab w:val="right" w:leader="dot" w:pos="8494"/>
      </w:tabs>
      <w:spacing w:before="120" w:after="120"/>
      <w:ind w:left="851" w:hanging="851"/>
    </w:pPr>
    <w:rPr>
      <w:caps/>
    </w:rPr>
  </w:style>
  <w:style w:type="character" w:styleId="Hyperlink">
    <w:name w:val="Hyperlink"/>
    <w:basedOn w:val="DefaultParagraphFont"/>
    <w:uiPriority w:val="99"/>
    <w:unhideWhenUsed/>
    <w:rsid w:val="00923FF0"/>
    <w:rPr>
      <w:color w:val="0563C1" w:themeColor="hyperlink"/>
      <w:u w:val="single"/>
    </w:rPr>
  </w:style>
  <w:style w:type="paragraph" w:customStyle="1" w:styleId="Scheduleitem">
    <w:name w:val="Schedule item"/>
    <w:basedOn w:val="Normal"/>
    <w:rsid w:val="00923FF0"/>
    <w:pPr>
      <w:numPr>
        <w:numId w:val="6"/>
      </w:numPr>
      <w:spacing w:before="120" w:after="120"/>
    </w:pPr>
  </w:style>
  <w:style w:type="paragraph" w:customStyle="1" w:styleId="StyleHeading4Arial12ptBefore6ptAfter6pt">
    <w:name w:val="Style Heading 4 + Arial 12 pt Before:  6 pt After:  6 pt"/>
    <w:basedOn w:val="Heading4"/>
    <w:rsid w:val="00923FF0"/>
    <w:pPr>
      <w:keepLines w:val="0"/>
      <w:tabs>
        <w:tab w:val="left" w:pos="7371"/>
      </w:tabs>
      <w:spacing w:before="120" w:after="120"/>
      <w:jc w:val="center"/>
    </w:pPr>
    <w:rPr>
      <w:rFonts w:ascii="Times New Roman" w:eastAsia="Times New Roman" w:hAnsi="Times New Roman" w:cs="Times New Roman"/>
      <w:b/>
      <w:bCs/>
      <w:i w:val="0"/>
      <w:iCs w:val="0"/>
      <w:color w:val="auto"/>
      <w:szCs w:val="20"/>
      <w:lang w:val="en-US" w:eastAsia="en-US"/>
    </w:rPr>
  </w:style>
  <w:style w:type="paragraph" w:styleId="Header">
    <w:name w:val="header"/>
    <w:aliases w:val="6_G"/>
    <w:basedOn w:val="Normal"/>
    <w:link w:val="HeaderChar"/>
    <w:uiPriority w:val="99"/>
    <w:unhideWhenUsed/>
    <w:rsid w:val="00923FF0"/>
    <w:pPr>
      <w:tabs>
        <w:tab w:val="center" w:pos="4513"/>
        <w:tab w:val="right" w:pos="9026"/>
      </w:tabs>
    </w:pPr>
  </w:style>
  <w:style w:type="character" w:customStyle="1" w:styleId="HeaderChar">
    <w:name w:val="Header Char"/>
    <w:aliases w:val="6_G Char"/>
    <w:basedOn w:val="DefaultParagraphFont"/>
    <w:link w:val="Header"/>
    <w:uiPriority w:val="99"/>
    <w:rsid w:val="00923FF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23FF0"/>
    <w:pPr>
      <w:tabs>
        <w:tab w:val="center" w:pos="4513"/>
        <w:tab w:val="right" w:pos="9026"/>
      </w:tabs>
    </w:pPr>
  </w:style>
  <w:style w:type="character" w:customStyle="1" w:styleId="FooterChar">
    <w:name w:val="Footer Char"/>
    <w:basedOn w:val="DefaultParagraphFont"/>
    <w:link w:val="Footer"/>
    <w:uiPriority w:val="99"/>
    <w:rsid w:val="00923FF0"/>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987502"/>
    <w:rPr>
      <w:sz w:val="20"/>
      <w:szCs w:val="20"/>
    </w:rPr>
  </w:style>
  <w:style w:type="character" w:customStyle="1" w:styleId="FootnoteTextChar">
    <w:name w:val="Footnote Text Char"/>
    <w:basedOn w:val="DefaultParagraphFont"/>
    <w:link w:val="FootnoteText"/>
    <w:uiPriority w:val="99"/>
    <w:semiHidden/>
    <w:rsid w:val="00987502"/>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unhideWhenUsed/>
    <w:rsid w:val="00987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13098</Words>
  <Characters>74659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87582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 Heidi</dc:creator>
  <cp:keywords/>
  <dc:description/>
  <cp:lastModifiedBy>THIRUVASAGAN Siva</cp:lastModifiedBy>
  <cp:revision>2</cp:revision>
  <dcterms:created xsi:type="dcterms:W3CDTF">2017-11-16T02:38:00Z</dcterms:created>
  <dcterms:modified xsi:type="dcterms:W3CDTF">2017-11-16T02:38:00Z</dcterms:modified>
</cp:coreProperties>
</file>