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A7ABA" w:rsidRDefault="00DA186E" w:rsidP="00B05CF4">
      <w:pPr>
        <w:rPr>
          <w:sz w:val="28"/>
        </w:rPr>
      </w:pPr>
      <w:r w:rsidRPr="00AA7ABA">
        <w:rPr>
          <w:noProof/>
          <w:lang w:eastAsia="en-AU"/>
        </w:rPr>
        <w:drawing>
          <wp:inline distT="0" distB="0" distL="0" distR="0" wp14:anchorId="3E668026" wp14:editId="7D4F168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A7ABA" w:rsidRDefault="00715914" w:rsidP="00715914">
      <w:pPr>
        <w:rPr>
          <w:sz w:val="19"/>
        </w:rPr>
      </w:pPr>
    </w:p>
    <w:p w:rsidR="00715914" w:rsidRPr="00AA7ABA" w:rsidRDefault="00611C51" w:rsidP="00715914">
      <w:pPr>
        <w:pStyle w:val="ShortT"/>
      </w:pPr>
      <w:r w:rsidRPr="00AA7ABA">
        <w:t>Legislation (Deferral of Sunsetting—Protection of Movable Cultural Heritage Regulations) Certificate 2017</w:t>
      </w:r>
    </w:p>
    <w:p w:rsidR="00611C51" w:rsidRPr="00AA7ABA" w:rsidRDefault="00611C51" w:rsidP="008E4315">
      <w:pPr>
        <w:pStyle w:val="SignCoverPageStart"/>
        <w:rPr>
          <w:szCs w:val="22"/>
        </w:rPr>
      </w:pPr>
      <w:r w:rsidRPr="00AA7ABA">
        <w:rPr>
          <w:szCs w:val="22"/>
        </w:rPr>
        <w:t>I, George Brandis QC, Attorney</w:t>
      </w:r>
      <w:r w:rsidR="00AA7ABA">
        <w:rPr>
          <w:szCs w:val="22"/>
        </w:rPr>
        <w:noBreakHyphen/>
      </w:r>
      <w:r w:rsidRPr="00AA7ABA">
        <w:rPr>
          <w:szCs w:val="22"/>
        </w:rPr>
        <w:t>General, make the following certificate.</w:t>
      </w:r>
    </w:p>
    <w:p w:rsidR="00611C51" w:rsidRPr="00AA7ABA" w:rsidRDefault="00611C51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AA7ABA">
        <w:rPr>
          <w:szCs w:val="22"/>
        </w:rPr>
        <w:t>Dated</w:t>
      </w:r>
      <w:r w:rsidRPr="00AA7ABA">
        <w:rPr>
          <w:szCs w:val="22"/>
        </w:rPr>
        <w:tab/>
      </w:r>
      <w:r w:rsidRPr="00AA7ABA">
        <w:rPr>
          <w:szCs w:val="22"/>
        </w:rPr>
        <w:fldChar w:fldCharType="begin"/>
      </w:r>
      <w:r w:rsidRPr="00AA7ABA">
        <w:rPr>
          <w:szCs w:val="22"/>
        </w:rPr>
        <w:instrText xml:space="preserve"> DOCPROPERTY  DateMade </w:instrText>
      </w:r>
      <w:r w:rsidRPr="00AA7ABA">
        <w:rPr>
          <w:szCs w:val="22"/>
        </w:rPr>
        <w:fldChar w:fldCharType="separate"/>
      </w:r>
      <w:r w:rsidR="00C64570">
        <w:rPr>
          <w:szCs w:val="22"/>
        </w:rPr>
        <w:t>24 October 2017</w:t>
      </w:r>
      <w:r w:rsidRPr="00AA7ABA">
        <w:rPr>
          <w:szCs w:val="22"/>
        </w:rPr>
        <w:fldChar w:fldCharType="end"/>
      </w:r>
    </w:p>
    <w:p w:rsidR="00611C51" w:rsidRPr="00AA7ABA" w:rsidRDefault="00611C5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A7ABA">
        <w:rPr>
          <w:szCs w:val="22"/>
        </w:rPr>
        <w:t>George Brandis QC</w:t>
      </w:r>
    </w:p>
    <w:p w:rsidR="00611C51" w:rsidRPr="00AA7ABA" w:rsidRDefault="00611C51" w:rsidP="008E4315">
      <w:pPr>
        <w:pStyle w:val="SignCoverPageEnd"/>
        <w:rPr>
          <w:szCs w:val="22"/>
        </w:rPr>
      </w:pPr>
      <w:r w:rsidRPr="00AA7ABA">
        <w:rPr>
          <w:szCs w:val="22"/>
        </w:rPr>
        <w:t>Attorney</w:t>
      </w:r>
      <w:r w:rsidR="00AA7ABA">
        <w:rPr>
          <w:szCs w:val="22"/>
        </w:rPr>
        <w:noBreakHyphen/>
      </w:r>
      <w:r w:rsidRPr="00AA7ABA">
        <w:rPr>
          <w:szCs w:val="22"/>
        </w:rPr>
        <w:t>General</w:t>
      </w:r>
    </w:p>
    <w:p w:rsidR="00611C51" w:rsidRPr="00AA7ABA" w:rsidRDefault="00611C51" w:rsidP="00611C51"/>
    <w:p w:rsidR="00715914" w:rsidRPr="00AA7ABA" w:rsidRDefault="00715914" w:rsidP="00715914">
      <w:pPr>
        <w:pStyle w:val="Header"/>
        <w:tabs>
          <w:tab w:val="clear" w:pos="4150"/>
          <w:tab w:val="clear" w:pos="8307"/>
        </w:tabs>
      </w:pPr>
      <w:r w:rsidRPr="00AA7ABA">
        <w:rPr>
          <w:rStyle w:val="CharChapNo"/>
        </w:rPr>
        <w:t xml:space="preserve"> </w:t>
      </w:r>
      <w:r w:rsidRPr="00AA7ABA">
        <w:rPr>
          <w:rStyle w:val="CharChapText"/>
        </w:rPr>
        <w:t xml:space="preserve"> </w:t>
      </w:r>
    </w:p>
    <w:p w:rsidR="00715914" w:rsidRPr="00AA7ABA" w:rsidRDefault="00715914" w:rsidP="00715914">
      <w:pPr>
        <w:pStyle w:val="Header"/>
        <w:tabs>
          <w:tab w:val="clear" w:pos="4150"/>
          <w:tab w:val="clear" w:pos="8307"/>
        </w:tabs>
      </w:pPr>
      <w:r w:rsidRPr="00AA7ABA">
        <w:rPr>
          <w:rStyle w:val="CharPartNo"/>
        </w:rPr>
        <w:t xml:space="preserve"> </w:t>
      </w:r>
      <w:r w:rsidRPr="00AA7ABA">
        <w:rPr>
          <w:rStyle w:val="CharPartText"/>
        </w:rPr>
        <w:t xml:space="preserve"> </w:t>
      </w:r>
    </w:p>
    <w:p w:rsidR="00715914" w:rsidRPr="00AA7ABA" w:rsidRDefault="00715914" w:rsidP="00715914">
      <w:pPr>
        <w:pStyle w:val="Header"/>
        <w:tabs>
          <w:tab w:val="clear" w:pos="4150"/>
          <w:tab w:val="clear" w:pos="8307"/>
        </w:tabs>
      </w:pPr>
      <w:r w:rsidRPr="00AA7ABA">
        <w:rPr>
          <w:rStyle w:val="CharDivNo"/>
        </w:rPr>
        <w:t xml:space="preserve"> </w:t>
      </w:r>
      <w:r w:rsidRPr="00AA7ABA">
        <w:rPr>
          <w:rStyle w:val="CharDivText"/>
        </w:rPr>
        <w:t xml:space="preserve"> </w:t>
      </w:r>
    </w:p>
    <w:p w:rsidR="00715914" w:rsidRPr="00AA7ABA" w:rsidRDefault="00715914" w:rsidP="00715914">
      <w:pPr>
        <w:sectPr w:rsidR="00715914" w:rsidRPr="00AA7ABA" w:rsidSect="00F243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AA7ABA" w:rsidRDefault="00715914" w:rsidP="00E55DC6">
      <w:pPr>
        <w:rPr>
          <w:sz w:val="36"/>
        </w:rPr>
      </w:pPr>
      <w:r w:rsidRPr="00AA7ABA">
        <w:rPr>
          <w:sz w:val="36"/>
        </w:rPr>
        <w:lastRenderedPageBreak/>
        <w:t>Contents</w:t>
      </w:r>
    </w:p>
    <w:p w:rsidR="00AC5515" w:rsidRPr="00AA7ABA" w:rsidRDefault="00AC5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7ABA">
        <w:fldChar w:fldCharType="begin"/>
      </w:r>
      <w:r w:rsidRPr="00AA7ABA">
        <w:instrText xml:space="preserve"> TOC \o "1-9" </w:instrText>
      </w:r>
      <w:r w:rsidRPr="00AA7ABA">
        <w:fldChar w:fldCharType="separate"/>
      </w:r>
      <w:r w:rsidRPr="00AA7ABA">
        <w:rPr>
          <w:noProof/>
        </w:rPr>
        <w:t>1</w:t>
      </w:r>
      <w:r w:rsidRPr="00AA7ABA">
        <w:rPr>
          <w:noProof/>
        </w:rPr>
        <w:tab/>
        <w:t>Name</w:t>
      </w:r>
      <w:r w:rsidRPr="00AA7ABA">
        <w:rPr>
          <w:noProof/>
        </w:rPr>
        <w:tab/>
      </w:r>
      <w:r w:rsidRPr="00AA7ABA">
        <w:rPr>
          <w:noProof/>
        </w:rPr>
        <w:fldChar w:fldCharType="begin"/>
      </w:r>
      <w:r w:rsidRPr="00AA7ABA">
        <w:rPr>
          <w:noProof/>
        </w:rPr>
        <w:instrText xml:space="preserve"> PAGEREF _Toc493591704 \h </w:instrText>
      </w:r>
      <w:r w:rsidRPr="00AA7ABA">
        <w:rPr>
          <w:noProof/>
        </w:rPr>
      </w:r>
      <w:r w:rsidRPr="00AA7ABA">
        <w:rPr>
          <w:noProof/>
        </w:rPr>
        <w:fldChar w:fldCharType="separate"/>
      </w:r>
      <w:r w:rsidR="00C64570">
        <w:rPr>
          <w:noProof/>
        </w:rPr>
        <w:t>1</w:t>
      </w:r>
      <w:r w:rsidRPr="00AA7ABA">
        <w:rPr>
          <w:noProof/>
        </w:rPr>
        <w:fldChar w:fldCharType="end"/>
      </w:r>
    </w:p>
    <w:p w:rsidR="00AC5515" w:rsidRPr="00AA7ABA" w:rsidRDefault="00AC5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7ABA">
        <w:rPr>
          <w:noProof/>
        </w:rPr>
        <w:t>2</w:t>
      </w:r>
      <w:r w:rsidRPr="00AA7ABA">
        <w:rPr>
          <w:noProof/>
        </w:rPr>
        <w:tab/>
        <w:t>Commencement</w:t>
      </w:r>
      <w:r w:rsidRPr="00AA7ABA">
        <w:rPr>
          <w:noProof/>
        </w:rPr>
        <w:tab/>
      </w:r>
      <w:r w:rsidRPr="00AA7ABA">
        <w:rPr>
          <w:noProof/>
        </w:rPr>
        <w:fldChar w:fldCharType="begin"/>
      </w:r>
      <w:r w:rsidRPr="00AA7ABA">
        <w:rPr>
          <w:noProof/>
        </w:rPr>
        <w:instrText xml:space="preserve"> PAGEREF _Toc493591705 \h </w:instrText>
      </w:r>
      <w:r w:rsidRPr="00AA7ABA">
        <w:rPr>
          <w:noProof/>
        </w:rPr>
      </w:r>
      <w:r w:rsidRPr="00AA7ABA">
        <w:rPr>
          <w:noProof/>
        </w:rPr>
        <w:fldChar w:fldCharType="separate"/>
      </w:r>
      <w:r w:rsidR="00C64570">
        <w:rPr>
          <w:noProof/>
        </w:rPr>
        <w:t>1</w:t>
      </w:r>
      <w:r w:rsidRPr="00AA7ABA">
        <w:rPr>
          <w:noProof/>
        </w:rPr>
        <w:fldChar w:fldCharType="end"/>
      </w:r>
    </w:p>
    <w:p w:rsidR="00AC5515" w:rsidRPr="00AA7ABA" w:rsidRDefault="00AC5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7ABA">
        <w:rPr>
          <w:noProof/>
        </w:rPr>
        <w:t>3</w:t>
      </w:r>
      <w:r w:rsidRPr="00AA7ABA">
        <w:rPr>
          <w:noProof/>
        </w:rPr>
        <w:tab/>
        <w:t>Authority</w:t>
      </w:r>
      <w:r w:rsidRPr="00AA7ABA">
        <w:rPr>
          <w:noProof/>
        </w:rPr>
        <w:tab/>
      </w:r>
      <w:r w:rsidRPr="00AA7ABA">
        <w:rPr>
          <w:noProof/>
        </w:rPr>
        <w:fldChar w:fldCharType="begin"/>
      </w:r>
      <w:r w:rsidRPr="00AA7ABA">
        <w:rPr>
          <w:noProof/>
        </w:rPr>
        <w:instrText xml:space="preserve"> PAGEREF _Toc493591706 \h </w:instrText>
      </w:r>
      <w:r w:rsidRPr="00AA7ABA">
        <w:rPr>
          <w:noProof/>
        </w:rPr>
      </w:r>
      <w:r w:rsidRPr="00AA7ABA">
        <w:rPr>
          <w:noProof/>
        </w:rPr>
        <w:fldChar w:fldCharType="separate"/>
      </w:r>
      <w:r w:rsidR="00C64570">
        <w:rPr>
          <w:noProof/>
        </w:rPr>
        <w:t>1</w:t>
      </w:r>
      <w:r w:rsidRPr="00AA7ABA">
        <w:rPr>
          <w:noProof/>
        </w:rPr>
        <w:fldChar w:fldCharType="end"/>
      </w:r>
    </w:p>
    <w:p w:rsidR="00AC5515" w:rsidRPr="00AA7ABA" w:rsidRDefault="00AC5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7ABA">
        <w:rPr>
          <w:noProof/>
        </w:rPr>
        <w:t>4</w:t>
      </w:r>
      <w:r w:rsidRPr="00AA7ABA">
        <w:rPr>
          <w:noProof/>
        </w:rPr>
        <w:tab/>
        <w:t>Definitions</w:t>
      </w:r>
      <w:r w:rsidRPr="00AA7ABA">
        <w:rPr>
          <w:noProof/>
        </w:rPr>
        <w:tab/>
      </w:r>
      <w:r w:rsidRPr="00AA7ABA">
        <w:rPr>
          <w:noProof/>
        </w:rPr>
        <w:fldChar w:fldCharType="begin"/>
      </w:r>
      <w:r w:rsidRPr="00AA7ABA">
        <w:rPr>
          <w:noProof/>
        </w:rPr>
        <w:instrText xml:space="preserve"> PAGEREF _Toc493591707 \h </w:instrText>
      </w:r>
      <w:r w:rsidRPr="00AA7ABA">
        <w:rPr>
          <w:noProof/>
        </w:rPr>
      </w:r>
      <w:r w:rsidRPr="00AA7ABA">
        <w:rPr>
          <w:noProof/>
        </w:rPr>
        <w:fldChar w:fldCharType="separate"/>
      </w:r>
      <w:r w:rsidR="00C64570">
        <w:rPr>
          <w:noProof/>
        </w:rPr>
        <w:t>1</w:t>
      </w:r>
      <w:r w:rsidRPr="00AA7ABA">
        <w:rPr>
          <w:noProof/>
        </w:rPr>
        <w:fldChar w:fldCharType="end"/>
      </w:r>
    </w:p>
    <w:p w:rsidR="00AC5515" w:rsidRPr="00AA7ABA" w:rsidRDefault="00AC5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7ABA">
        <w:rPr>
          <w:noProof/>
        </w:rPr>
        <w:t>5</w:t>
      </w:r>
      <w:r w:rsidRPr="00AA7ABA">
        <w:rPr>
          <w:noProof/>
        </w:rPr>
        <w:tab/>
        <w:t>Statement of reasons for issue of certificate</w:t>
      </w:r>
      <w:r w:rsidRPr="00AA7ABA">
        <w:rPr>
          <w:noProof/>
        </w:rPr>
        <w:tab/>
      </w:r>
      <w:r w:rsidRPr="00AA7ABA">
        <w:rPr>
          <w:noProof/>
        </w:rPr>
        <w:fldChar w:fldCharType="begin"/>
      </w:r>
      <w:r w:rsidRPr="00AA7ABA">
        <w:rPr>
          <w:noProof/>
        </w:rPr>
        <w:instrText xml:space="preserve"> PAGEREF _Toc493591708 \h </w:instrText>
      </w:r>
      <w:r w:rsidRPr="00AA7ABA">
        <w:rPr>
          <w:noProof/>
        </w:rPr>
      </w:r>
      <w:r w:rsidRPr="00AA7ABA">
        <w:rPr>
          <w:noProof/>
        </w:rPr>
        <w:fldChar w:fldCharType="separate"/>
      </w:r>
      <w:r w:rsidR="00C64570">
        <w:rPr>
          <w:noProof/>
        </w:rPr>
        <w:t>1</w:t>
      </w:r>
      <w:r w:rsidRPr="00AA7ABA">
        <w:rPr>
          <w:noProof/>
        </w:rPr>
        <w:fldChar w:fldCharType="end"/>
      </w:r>
    </w:p>
    <w:p w:rsidR="00AC5515" w:rsidRPr="00AA7ABA" w:rsidRDefault="00AC5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7ABA">
        <w:rPr>
          <w:noProof/>
        </w:rPr>
        <w:t>6</w:t>
      </w:r>
      <w:r w:rsidRPr="00AA7ABA">
        <w:rPr>
          <w:noProof/>
        </w:rPr>
        <w:tab/>
        <w:t>Deferral of sunsetting of the Regulations</w:t>
      </w:r>
      <w:r w:rsidRPr="00AA7ABA">
        <w:rPr>
          <w:noProof/>
        </w:rPr>
        <w:tab/>
      </w:r>
      <w:r w:rsidRPr="00AA7ABA">
        <w:rPr>
          <w:noProof/>
        </w:rPr>
        <w:fldChar w:fldCharType="begin"/>
      </w:r>
      <w:r w:rsidRPr="00AA7ABA">
        <w:rPr>
          <w:noProof/>
        </w:rPr>
        <w:instrText xml:space="preserve"> PAGEREF _Toc493591709 \h </w:instrText>
      </w:r>
      <w:r w:rsidRPr="00AA7ABA">
        <w:rPr>
          <w:noProof/>
        </w:rPr>
      </w:r>
      <w:r w:rsidRPr="00AA7ABA">
        <w:rPr>
          <w:noProof/>
        </w:rPr>
        <w:fldChar w:fldCharType="separate"/>
      </w:r>
      <w:r w:rsidR="00C64570">
        <w:rPr>
          <w:noProof/>
        </w:rPr>
        <w:t>2</w:t>
      </w:r>
      <w:r w:rsidRPr="00AA7ABA">
        <w:rPr>
          <w:noProof/>
        </w:rPr>
        <w:fldChar w:fldCharType="end"/>
      </w:r>
    </w:p>
    <w:p w:rsidR="00AC5515" w:rsidRPr="00AA7ABA" w:rsidRDefault="00AC5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A7ABA">
        <w:rPr>
          <w:noProof/>
        </w:rPr>
        <w:t>7</w:t>
      </w:r>
      <w:r w:rsidRPr="00AA7ABA">
        <w:rPr>
          <w:noProof/>
        </w:rPr>
        <w:tab/>
        <w:t>Repeal of this instrument</w:t>
      </w:r>
      <w:r w:rsidRPr="00AA7ABA">
        <w:rPr>
          <w:noProof/>
        </w:rPr>
        <w:tab/>
      </w:r>
      <w:r w:rsidRPr="00AA7ABA">
        <w:rPr>
          <w:noProof/>
        </w:rPr>
        <w:fldChar w:fldCharType="begin"/>
      </w:r>
      <w:r w:rsidRPr="00AA7ABA">
        <w:rPr>
          <w:noProof/>
        </w:rPr>
        <w:instrText xml:space="preserve"> PAGEREF _Toc493591710 \h </w:instrText>
      </w:r>
      <w:r w:rsidRPr="00AA7ABA">
        <w:rPr>
          <w:noProof/>
        </w:rPr>
      </w:r>
      <w:r w:rsidRPr="00AA7ABA">
        <w:rPr>
          <w:noProof/>
        </w:rPr>
        <w:fldChar w:fldCharType="separate"/>
      </w:r>
      <w:r w:rsidR="00C64570">
        <w:rPr>
          <w:noProof/>
        </w:rPr>
        <w:t>2</w:t>
      </w:r>
      <w:r w:rsidRPr="00AA7ABA">
        <w:rPr>
          <w:noProof/>
        </w:rPr>
        <w:fldChar w:fldCharType="end"/>
      </w:r>
    </w:p>
    <w:p w:rsidR="00670EA1" w:rsidRPr="00AA7ABA" w:rsidRDefault="00AC5515" w:rsidP="00715914">
      <w:r w:rsidRPr="00AA7ABA">
        <w:fldChar w:fldCharType="end"/>
      </w:r>
    </w:p>
    <w:p w:rsidR="00670EA1" w:rsidRPr="00AA7ABA" w:rsidRDefault="00670EA1" w:rsidP="00715914">
      <w:pPr>
        <w:sectPr w:rsidR="00670EA1" w:rsidRPr="00AA7ABA" w:rsidSect="00F243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AA7ABA" w:rsidRDefault="00715914" w:rsidP="00715914">
      <w:pPr>
        <w:pStyle w:val="ActHead5"/>
      </w:pPr>
      <w:bookmarkStart w:id="0" w:name="_Toc493591704"/>
      <w:r w:rsidRPr="00AA7ABA">
        <w:rPr>
          <w:rStyle w:val="CharSectno"/>
        </w:rPr>
        <w:lastRenderedPageBreak/>
        <w:t>1</w:t>
      </w:r>
      <w:r w:rsidRPr="00AA7ABA">
        <w:t xml:space="preserve">  </w:t>
      </w:r>
      <w:r w:rsidR="00CE493D" w:rsidRPr="00AA7ABA">
        <w:t>Name</w:t>
      </w:r>
      <w:bookmarkEnd w:id="0"/>
    </w:p>
    <w:p w:rsidR="00715914" w:rsidRPr="00AA7ABA" w:rsidRDefault="00715914" w:rsidP="00715914">
      <w:pPr>
        <w:pStyle w:val="subsection"/>
      </w:pPr>
      <w:r w:rsidRPr="00AA7ABA">
        <w:tab/>
      </w:r>
      <w:r w:rsidRPr="00AA7ABA">
        <w:tab/>
      </w:r>
      <w:r w:rsidR="00611C51" w:rsidRPr="00AA7ABA">
        <w:t>This instrument is</w:t>
      </w:r>
      <w:r w:rsidR="00CE493D" w:rsidRPr="00AA7ABA">
        <w:t xml:space="preserve"> the </w:t>
      </w:r>
      <w:r w:rsidR="00BC76AC" w:rsidRPr="00AA7ABA">
        <w:rPr>
          <w:i/>
        </w:rPr>
        <w:fldChar w:fldCharType="begin"/>
      </w:r>
      <w:r w:rsidR="00BC76AC" w:rsidRPr="00AA7ABA">
        <w:rPr>
          <w:i/>
        </w:rPr>
        <w:instrText xml:space="preserve"> STYLEREF  ShortT </w:instrText>
      </w:r>
      <w:r w:rsidR="00BC76AC" w:rsidRPr="00AA7ABA">
        <w:rPr>
          <w:i/>
        </w:rPr>
        <w:fldChar w:fldCharType="separate"/>
      </w:r>
      <w:r w:rsidR="00C64570">
        <w:rPr>
          <w:i/>
          <w:noProof/>
        </w:rPr>
        <w:t>Legislation (Deferral of Sunsetting—Protection of Movable Cultural Heritage Regulations) Certificate 2017</w:t>
      </w:r>
      <w:r w:rsidR="00BC76AC" w:rsidRPr="00AA7ABA">
        <w:rPr>
          <w:i/>
        </w:rPr>
        <w:fldChar w:fldCharType="end"/>
      </w:r>
      <w:r w:rsidRPr="00AA7ABA">
        <w:t>.</w:t>
      </w:r>
    </w:p>
    <w:p w:rsidR="00715914" w:rsidRPr="00AA7ABA" w:rsidRDefault="00715914" w:rsidP="00715914">
      <w:pPr>
        <w:pStyle w:val="ActHead5"/>
      </w:pPr>
      <w:bookmarkStart w:id="1" w:name="_Toc493591705"/>
      <w:r w:rsidRPr="00AA7ABA">
        <w:rPr>
          <w:rStyle w:val="CharSectno"/>
        </w:rPr>
        <w:t>2</w:t>
      </w:r>
      <w:r w:rsidRPr="00AA7ABA">
        <w:t xml:space="preserve">  Commencement</w:t>
      </w:r>
      <w:bookmarkEnd w:id="1"/>
    </w:p>
    <w:p w:rsidR="00BA0C87" w:rsidRPr="00AA7ABA" w:rsidRDefault="00BA0C87" w:rsidP="00593449">
      <w:pPr>
        <w:pStyle w:val="subsection"/>
      </w:pPr>
      <w:r w:rsidRPr="00AA7ABA">
        <w:tab/>
        <w:t>(1)</w:t>
      </w:r>
      <w:r w:rsidRPr="00AA7ABA">
        <w:tab/>
        <w:t xml:space="preserve">Each provision of </w:t>
      </w:r>
      <w:r w:rsidR="00611C51" w:rsidRPr="00AA7ABA">
        <w:t>this instrument</w:t>
      </w:r>
      <w:r w:rsidRPr="00AA7ABA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AA7ABA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AA7ABA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AA7ABA" w:rsidRDefault="00BA0C87" w:rsidP="00612709">
            <w:pPr>
              <w:pStyle w:val="TableHeading"/>
            </w:pPr>
            <w:r w:rsidRPr="00AA7ABA">
              <w:t>Commencement information</w:t>
            </w:r>
          </w:p>
        </w:tc>
      </w:tr>
      <w:tr w:rsidR="00BA0C87" w:rsidRPr="00AA7ABA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AA7ABA" w:rsidRDefault="00BA0C87" w:rsidP="00612709">
            <w:pPr>
              <w:pStyle w:val="TableHeading"/>
            </w:pPr>
            <w:r w:rsidRPr="00AA7AB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AA7ABA" w:rsidRDefault="00BA0C87" w:rsidP="00612709">
            <w:pPr>
              <w:pStyle w:val="TableHeading"/>
            </w:pPr>
            <w:r w:rsidRPr="00AA7AB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A0C87" w:rsidRPr="00AA7ABA" w:rsidRDefault="00BA0C87" w:rsidP="00612709">
            <w:pPr>
              <w:pStyle w:val="TableHeading"/>
            </w:pPr>
            <w:r w:rsidRPr="00AA7ABA">
              <w:t>Column 3</w:t>
            </w:r>
          </w:p>
        </w:tc>
      </w:tr>
      <w:tr w:rsidR="00BA0C87" w:rsidRPr="00AA7ABA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AA7ABA" w:rsidRDefault="00BA0C87" w:rsidP="00612709">
            <w:pPr>
              <w:pStyle w:val="TableHeading"/>
            </w:pPr>
            <w:r w:rsidRPr="00AA7AB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AA7ABA" w:rsidRDefault="00BA0C87" w:rsidP="00612709">
            <w:pPr>
              <w:pStyle w:val="TableHeading"/>
            </w:pPr>
            <w:r w:rsidRPr="00AA7AB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A0C87" w:rsidRPr="00AA7ABA" w:rsidRDefault="00BA0C87" w:rsidP="00612709">
            <w:pPr>
              <w:pStyle w:val="TableHeading"/>
            </w:pPr>
            <w:r w:rsidRPr="00AA7ABA">
              <w:t>Date/Details</w:t>
            </w:r>
          </w:p>
        </w:tc>
      </w:tr>
      <w:tr w:rsidR="00D16970" w:rsidRPr="00AA7ABA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6970" w:rsidRPr="00AA7ABA" w:rsidRDefault="00D16970" w:rsidP="00211BAE">
            <w:pPr>
              <w:pStyle w:val="Tabletext"/>
            </w:pPr>
            <w:r w:rsidRPr="00AA7ABA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D16970" w:rsidRPr="00AA7ABA" w:rsidRDefault="00D16970" w:rsidP="00211BAE">
            <w:pPr>
              <w:pStyle w:val="Tabletext"/>
            </w:pPr>
            <w:r w:rsidRPr="00AA7ABA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D16970" w:rsidRPr="00AA7ABA" w:rsidRDefault="0021559D" w:rsidP="00211BAE">
            <w:pPr>
              <w:pStyle w:val="Tabletext"/>
            </w:pPr>
            <w:r>
              <w:t>31 October 2017</w:t>
            </w:r>
            <w:bookmarkStart w:id="2" w:name="_GoBack"/>
            <w:bookmarkEnd w:id="2"/>
          </w:p>
        </w:tc>
      </w:tr>
    </w:tbl>
    <w:p w:rsidR="00BA0C87" w:rsidRPr="00AA7ABA" w:rsidRDefault="00BA0C87" w:rsidP="00D21F74">
      <w:pPr>
        <w:pStyle w:val="notetext"/>
      </w:pPr>
      <w:r w:rsidRPr="00AA7ABA">
        <w:rPr>
          <w:snapToGrid w:val="0"/>
          <w:lang w:eastAsia="en-US"/>
        </w:rPr>
        <w:t>Note:</w:t>
      </w:r>
      <w:r w:rsidRPr="00AA7ABA">
        <w:rPr>
          <w:snapToGrid w:val="0"/>
          <w:lang w:eastAsia="en-US"/>
        </w:rPr>
        <w:tab/>
        <w:t xml:space="preserve">This table relates only to the provisions of </w:t>
      </w:r>
      <w:r w:rsidR="00611C51" w:rsidRPr="00AA7ABA">
        <w:rPr>
          <w:snapToGrid w:val="0"/>
          <w:lang w:eastAsia="en-US"/>
        </w:rPr>
        <w:t>this instrument</w:t>
      </w:r>
      <w:r w:rsidRPr="00AA7ABA">
        <w:t xml:space="preserve"> </w:t>
      </w:r>
      <w:r w:rsidRPr="00AA7ABA">
        <w:rPr>
          <w:snapToGrid w:val="0"/>
          <w:lang w:eastAsia="en-US"/>
        </w:rPr>
        <w:t xml:space="preserve">as originally made. It will not be amended to deal with any later amendments of </w:t>
      </w:r>
      <w:r w:rsidR="00611C51" w:rsidRPr="00AA7ABA">
        <w:rPr>
          <w:snapToGrid w:val="0"/>
          <w:lang w:eastAsia="en-US"/>
        </w:rPr>
        <w:t>this instrument</w:t>
      </w:r>
      <w:r w:rsidRPr="00AA7ABA">
        <w:rPr>
          <w:snapToGrid w:val="0"/>
          <w:lang w:eastAsia="en-US"/>
        </w:rPr>
        <w:t>.</w:t>
      </w:r>
    </w:p>
    <w:p w:rsidR="00BA0C87" w:rsidRPr="00AA7ABA" w:rsidRDefault="00BA0C87" w:rsidP="00D455E3">
      <w:pPr>
        <w:pStyle w:val="subsection"/>
      </w:pPr>
      <w:r w:rsidRPr="00AA7ABA">
        <w:tab/>
        <w:t>(2)</w:t>
      </w:r>
      <w:r w:rsidRPr="00AA7ABA">
        <w:tab/>
        <w:t xml:space="preserve">Any information in column 3 of the table is not part of </w:t>
      </w:r>
      <w:r w:rsidR="00611C51" w:rsidRPr="00AA7ABA">
        <w:t>this instrument</w:t>
      </w:r>
      <w:r w:rsidRPr="00AA7ABA">
        <w:t xml:space="preserve">. Information may be inserted in this column, or information in it may be edited, in any published version of </w:t>
      </w:r>
      <w:r w:rsidR="00611C51" w:rsidRPr="00AA7ABA">
        <w:t>this instrument</w:t>
      </w:r>
      <w:r w:rsidRPr="00AA7ABA">
        <w:t>.</w:t>
      </w:r>
    </w:p>
    <w:p w:rsidR="007500C8" w:rsidRPr="00AA7ABA" w:rsidRDefault="007500C8" w:rsidP="007500C8">
      <w:pPr>
        <w:pStyle w:val="ActHead5"/>
      </w:pPr>
      <w:bookmarkStart w:id="3" w:name="_Toc493591706"/>
      <w:r w:rsidRPr="00AA7ABA">
        <w:rPr>
          <w:rStyle w:val="CharSectno"/>
        </w:rPr>
        <w:t>3</w:t>
      </w:r>
      <w:r w:rsidRPr="00AA7ABA">
        <w:t xml:space="preserve">  Authority</w:t>
      </w:r>
      <w:bookmarkEnd w:id="3"/>
    </w:p>
    <w:p w:rsidR="00157B8B" w:rsidRPr="00AA7ABA" w:rsidRDefault="007500C8" w:rsidP="007E667A">
      <w:pPr>
        <w:pStyle w:val="subsection"/>
      </w:pPr>
      <w:r w:rsidRPr="00AA7ABA">
        <w:tab/>
      </w:r>
      <w:r w:rsidRPr="00AA7ABA">
        <w:tab/>
      </w:r>
      <w:r w:rsidR="00611C51" w:rsidRPr="00AA7ABA">
        <w:t>This instrument is</w:t>
      </w:r>
      <w:r w:rsidRPr="00AA7ABA">
        <w:t xml:space="preserve"> made under </w:t>
      </w:r>
      <w:r w:rsidR="00D16970" w:rsidRPr="00AA7ABA">
        <w:t>paragraph</w:t>
      </w:r>
      <w:r w:rsidR="00AA7ABA" w:rsidRPr="00AA7ABA">
        <w:t> </w:t>
      </w:r>
      <w:r w:rsidR="00D16970" w:rsidRPr="00AA7ABA">
        <w:t xml:space="preserve">51(1)(c) of the </w:t>
      </w:r>
      <w:r w:rsidR="00D16970" w:rsidRPr="00AA7ABA">
        <w:rPr>
          <w:i/>
        </w:rPr>
        <w:t>Legislation Act 2003</w:t>
      </w:r>
      <w:r w:rsidR="00D16970" w:rsidRPr="00AA7ABA">
        <w:t>.</w:t>
      </w:r>
    </w:p>
    <w:p w:rsidR="00D16970" w:rsidRPr="00AA7ABA" w:rsidRDefault="00D16970" w:rsidP="00D16970">
      <w:pPr>
        <w:pStyle w:val="ActHead5"/>
      </w:pPr>
      <w:bookmarkStart w:id="4" w:name="_Toc493591707"/>
      <w:r w:rsidRPr="00AA7ABA">
        <w:rPr>
          <w:rStyle w:val="CharSectno"/>
        </w:rPr>
        <w:t>4</w:t>
      </w:r>
      <w:r w:rsidRPr="00AA7ABA">
        <w:t xml:space="preserve">  Definitions</w:t>
      </w:r>
      <w:bookmarkEnd w:id="4"/>
    </w:p>
    <w:p w:rsidR="00D16970" w:rsidRPr="00AA7ABA" w:rsidRDefault="00D16970" w:rsidP="00D16970">
      <w:pPr>
        <w:pStyle w:val="subsection"/>
      </w:pPr>
      <w:r w:rsidRPr="00AA7ABA">
        <w:tab/>
      </w:r>
      <w:r w:rsidRPr="00AA7ABA">
        <w:tab/>
        <w:t>In this instrument:</w:t>
      </w:r>
    </w:p>
    <w:p w:rsidR="00D16970" w:rsidRPr="00AA7ABA" w:rsidRDefault="00D16970" w:rsidP="00D16970">
      <w:pPr>
        <w:pStyle w:val="Definition"/>
      </w:pPr>
      <w:r w:rsidRPr="00AA7ABA">
        <w:rPr>
          <w:b/>
          <w:i/>
        </w:rPr>
        <w:t>Act</w:t>
      </w:r>
      <w:r w:rsidRPr="00AA7ABA">
        <w:t xml:space="preserve"> means the </w:t>
      </w:r>
      <w:r w:rsidRPr="00AA7ABA">
        <w:rPr>
          <w:i/>
        </w:rPr>
        <w:t>Legislation Act 2003</w:t>
      </w:r>
      <w:r w:rsidRPr="00AA7ABA">
        <w:t>.</w:t>
      </w:r>
    </w:p>
    <w:p w:rsidR="00D16970" w:rsidRPr="00AA7ABA" w:rsidRDefault="00D16970" w:rsidP="00D16970">
      <w:pPr>
        <w:pStyle w:val="Definition"/>
      </w:pPr>
      <w:r w:rsidRPr="00AA7ABA">
        <w:rPr>
          <w:b/>
          <w:i/>
        </w:rPr>
        <w:t>Regulations</w:t>
      </w:r>
      <w:r w:rsidRPr="00AA7ABA">
        <w:t xml:space="preserve"> means the </w:t>
      </w:r>
      <w:r w:rsidRPr="00AA7ABA">
        <w:rPr>
          <w:i/>
        </w:rPr>
        <w:t>Protection of Movable Cultural Heritage Regulations</w:t>
      </w:r>
      <w:r w:rsidR="00AA7ABA" w:rsidRPr="00AA7ABA">
        <w:rPr>
          <w:i/>
        </w:rPr>
        <w:t> </w:t>
      </w:r>
      <w:r w:rsidRPr="00AA7ABA">
        <w:rPr>
          <w:i/>
        </w:rPr>
        <w:t>1987</w:t>
      </w:r>
      <w:r w:rsidRPr="00AA7ABA">
        <w:t>.</w:t>
      </w:r>
    </w:p>
    <w:p w:rsidR="00D16970" w:rsidRPr="00AA7ABA" w:rsidRDefault="00D16970" w:rsidP="00D16970">
      <w:pPr>
        <w:pStyle w:val="ActHead5"/>
      </w:pPr>
      <w:bookmarkStart w:id="5" w:name="_Toc493591708"/>
      <w:r w:rsidRPr="00AA7ABA">
        <w:rPr>
          <w:rStyle w:val="CharSectno"/>
        </w:rPr>
        <w:t>5</w:t>
      </w:r>
      <w:r w:rsidRPr="00AA7ABA">
        <w:t xml:space="preserve">  Statement of reasons for issue of certificate</w:t>
      </w:r>
      <w:bookmarkEnd w:id="5"/>
    </w:p>
    <w:p w:rsidR="00D16970" w:rsidRPr="00AA7ABA" w:rsidRDefault="00D16970" w:rsidP="00D16970">
      <w:pPr>
        <w:pStyle w:val="subsection"/>
      </w:pPr>
      <w:r w:rsidRPr="00AA7ABA">
        <w:tab/>
      </w:r>
      <w:r w:rsidRPr="00AA7ABA">
        <w:tab/>
        <w:t>For the purposes of paragraph</w:t>
      </w:r>
      <w:r w:rsidR="00AA7ABA" w:rsidRPr="00AA7ABA">
        <w:t> </w:t>
      </w:r>
      <w:r w:rsidRPr="00AA7ABA">
        <w:t>51(2)(a) of the Act, this section sets out the statement of the reasons for the issue of this certificate.</w:t>
      </w:r>
    </w:p>
    <w:p w:rsidR="00D16970" w:rsidRPr="00AA7ABA" w:rsidRDefault="00D16970" w:rsidP="00D16970">
      <w:pPr>
        <w:pStyle w:val="SubsectionHead"/>
      </w:pPr>
      <w:r w:rsidRPr="00AA7ABA">
        <w:t>Statement of reasons</w:t>
      </w:r>
    </w:p>
    <w:p w:rsidR="00D16970" w:rsidRPr="00AA7ABA" w:rsidRDefault="00D16970" w:rsidP="00D16970">
      <w:pPr>
        <w:pStyle w:val="subsection"/>
      </w:pPr>
      <w:r w:rsidRPr="00AA7ABA">
        <w:tab/>
      </w:r>
      <w:r w:rsidRPr="00AA7ABA">
        <w:tab/>
        <w:t>I am satisfied that the Regulation</w:t>
      </w:r>
      <w:r w:rsidR="00F413F0" w:rsidRPr="00AA7ABA">
        <w:t>s</w:t>
      </w:r>
      <w:r w:rsidRPr="00AA7ABA">
        <w:t xml:space="preserve"> would, apart from the operation of Part</w:t>
      </w:r>
      <w:r w:rsidR="00AA7ABA" w:rsidRPr="00AA7ABA">
        <w:t> </w:t>
      </w:r>
      <w:r w:rsidRPr="00AA7ABA">
        <w:t>4 of Chapter</w:t>
      </w:r>
      <w:r w:rsidR="00AA7ABA" w:rsidRPr="00AA7ABA">
        <w:t> </w:t>
      </w:r>
      <w:r w:rsidRPr="00AA7ABA">
        <w:t>3 of the Act, be likely to cease to be in force within 12 months after the sunsetting day for the Regulations.</w:t>
      </w:r>
    </w:p>
    <w:p w:rsidR="00D16970" w:rsidRPr="00AA7ABA" w:rsidRDefault="00D16970" w:rsidP="00D16970">
      <w:pPr>
        <w:pStyle w:val="subsection"/>
      </w:pPr>
      <w:r w:rsidRPr="00AA7ABA">
        <w:tab/>
      </w:r>
      <w:r w:rsidRPr="00AA7ABA">
        <w:tab/>
        <w:t xml:space="preserve">In 2016, the Government announced its intention to reform the </w:t>
      </w:r>
      <w:r w:rsidRPr="00AA7ABA">
        <w:rPr>
          <w:i/>
        </w:rPr>
        <w:t>Protection of Movable Cultural Heritage Act 1986</w:t>
      </w:r>
      <w:r w:rsidRPr="00AA7ABA">
        <w:t xml:space="preserve"> following an independent review </w:t>
      </w:r>
      <w:r w:rsidR="00F413F0" w:rsidRPr="00AA7ABA">
        <w:t xml:space="preserve">(the Simpson Review) of that Act, </w:t>
      </w:r>
      <w:r w:rsidRPr="00AA7ABA">
        <w:t>that recommended a legislative model to replace the current scheme based on a series of principles, including the provision of a simpler legislative framework, more efficient assessment processes and transparency at all stages of the process</w:t>
      </w:r>
      <w:r w:rsidR="00896DDA" w:rsidRPr="00AA7ABA">
        <w:t xml:space="preserve"> for protecting significant Australian and foreign cultural material.</w:t>
      </w:r>
    </w:p>
    <w:p w:rsidR="00D16970" w:rsidRPr="00AA7ABA" w:rsidRDefault="00D16970" w:rsidP="00D16970">
      <w:pPr>
        <w:pStyle w:val="subsection"/>
      </w:pPr>
      <w:r w:rsidRPr="00AA7ABA">
        <w:tab/>
      </w:r>
      <w:r w:rsidRPr="00AA7ABA">
        <w:tab/>
        <w:t xml:space="preserve">The Department of Communications and the Arts is currently developing </w:t>
      </w:r>
      <w:r w:rsidR="0034297B" w:rsidRPr="00AA7ABA">
        <w:t xml:space="preserve">a Bill to amend the </w:t>
      </w:r>
      <w:r w:rsidR="0034297B" w:rsidRPr="00AA7ABA">
        <w:rPr>
          <w:i/>
        </w:rPr>
        <w:t>Protection of Movable Cultural Heritage Act 1986</w:t>
      </w:r>
      <w:r w:rsidR="00204AF9" w:rsidRPr="00AA7ABA">
        <w:t xml:space="preserve">. </w:t>
      </w:r>
      <w:r w:rsidRPr="00AA7ABA">
        <w:t>Significant aspects of the new legislative model will need to be implemented through subordinate legislation. Should the Bill pass both Houses of</w:t>
      </w:r>
      <w:r w:rsidR="00E03EA0" w:rsidRPr="00AA7ABA">
        <w:t xml:space="preserve"> the</w:t>
      </w:r>
      <w:r w:rsidRPr="00AA7ABA">
        <w:t xml:space="preserve"> Parliament and be enacted, new subordinate legislation in line with the </w:t>
      </w:r>
      <w:r w:rsidR="00204AF9" w:rsidRPr="00AA7ABA">
        <w:t>new legislative framework</w:t>
      </w:r>
      <w:r w:rsidRPr="00AA7ABA">
        <w:t xml:space="preserve"> will be required. Depending on the progress of the Bill, it is likely that</w:t>
      </w:r>
      <w:r w:rsidR="00204AF9" w:rsidRPr="00AA7ABA">
        <w:t xml:space="preserve"> the drafting of the </w:t>
      </w:r>
      <w:r w:rsidRPr="00AA7ABA">
        <w:t>subordinate legislation and the undertaking of appropriate stakeholder consultation will not be able to be completed before 1</w:t>
      </w:r>
      <w:r w:rsidR="00AA7ABA" w:rsidRPr="00AA7ABA">
        <w:t> </w:t>
      </w:r>
      <w:r w:rsidRPr="00AA7ABA">
        <w:t>April 2018.</w:t>
      </w:r>
    </w:p>
    <w:p w:rsidR="00D16970" w:rsidRPr="00AA7ABA" w:rsidRDefault="00204AF9" w:rsidP="00D16970">
      <w:pPr>
        <w:pStyle w:val="subsection"/>
      </w:pPr>
      <w:r w:rsidRPr="00AA7ABA">
        <w:tab/>
      </w:r>
      <w:r w:rsidRPr="00AA7ABA">
        <w:tab/>
      </w:r>
      <w:r w:rsidR="00D16970" w:rsidRPr="00AA7ABA">
        <w:t>A deferral</w:t>
      </w:r>
      <w:r w:rsidR="00E03EA0" w:rsidRPr="00AA7ABA">
        <w:t xml:space="preserve"> of the sunsetting day for the Regulations</w:t>
      </w:r>
      <w:r w:rsidR="00D16970" w:rsidRPr="00AA7ABA">
        <w:t xml:space="preserve"> to 1</w:t>
      </w:r>
      <w:r w:rsidR="00AA7ABA" w:rsidRPr="00AA7ABA">
        <w:t> </w:t>
      </w:r>
      <w:r w:rsidR="00D16970" w:rsidRPr="00AA7ABA">
        <w:t>April 2019 would allow time for this to occur and avoid the need to remake th</w:t>
      </w:r>
      <w:r w:rsidRPr="00AA7ABA">
        <w:t>e</w:t>
      </w:r>
      <w:r w:rsidR="00D16970" w:rsidRPr="00AA7ABA">
        <w:t xml:space="preserve"> Regulations for the short period before they are repealed and replaced in a substantially different form.</w:t>
      </w:r>
    </w:p>
    <w:p w:rsidR="00204AF9" w:rsidRPr="00AA7ABA" w:rsidRDefault="00204AF9" w:rsidP="00204AF9">
      <w:pPr>
        <w:pStyle w:val="ActHead5"/>
      </w:pPr>
      <w:bookmarkStart w:id="6" w:name="_Toc493591709"/>
      <w:r w:rsidRPr="00AA7ABA">
        <w:rPr>
          <w:rStyle w:val="CharSectno"/>
        </w:rPr>
        <w:t>6</w:t>
      </w:r>
      <w:r w:rsidRPr="00AA7ABA">
        <w:t xml:space="preserve">  Deferral of sunsetting of the Regulations</w:t>
      </w:r>
      <w:bookmarkEnd w:id="6"/>
    </w:p>
    <w:p w:rsidR="00204AF9" w:rsidRPr="00AA7ABA" w:rsidRDefault="00204AF9" w:rsidP="00204AF9">
      <w:pPr>
        <w:pStyle w:val="subsection"/>
      </w:pPr>
      <w:r w:rsidRPr="00AA7ABA">
        <w:tab/>
      </w:r>
      <w:r w:rsidRPr="00AA7ABA">
        <w:tab/>
        <w:t>The Regulations, for which the sunsetting day is 1</w:t>
      </w:r>
      <w:r w:rsidR="00AA7ABA" w:rsidRPr="00AA7ABA">
        <w:t> </w:t>
      </w:r>
      <w:r w:rsidRPr="00AA7ABA">
        <w:t>April 2018, are taken to cease to be in force under section</w:t>
      </w:r>
      <w:r w:rsidR="00AA7ABA" w:rsidRPr="00AA7ABA">
        <w:t> </w:t>
      </w:r>
      <w:r w:rsidRPr="00AA7ABA">
        <w:t>51 of the Act on 1</w:t>
      </w:r>
      <w:r w:rsidR="00AA7ABA" w:rsidRPr="00AA7ABA">
        <w:t> </w:t>
      </w:r>
      <w:r w:rsidRPr="00AA7ABA">
        <w:t>April 2019.</w:t>
      </w:r>
    </w:p>
    <w:p w:rsidR="00204AF9" w:rsidRPr="00AA7ABA" w:rsidRDefault="00204AF9" w:rsidP="00204AF9">
      <w:pPr>
        <w:pStyle w:val="ActHead5"/>
      </w:pPr>
      <w:bookmarkStart w:id="7" w:name="_Toc493591710"/>
      <w:r w:rsidRPr="00AA7ABA">
        <w:rPr>
          <w:rStyle w:val="CharSectno"/>
        </w:rPr>
        <w:t>7</w:t>
      </w:r>
      <w:r w:rsidRPr="00AA7ABA">
        <w:t xml:space="preserve">  Repeal of this instrument</w:t>
      </w:r>
      <w:bookmarkEnd w:id="7"/>
    </w:p>
    <w:p w:rsidR="00D16970" w:rsidRPr="00AA7ABA" w:rsidRDefault="00204AF9" w:rsidP="0034297B">
      <w:pPr>
        <w:pStyle w:val="subsection"/>
      </w:pPr>
      <w:r w:rsidRPr="00AA7ABA">
        <w:tab/>
      </w:r>
      <w:r w:rsidRPr="00AA7ABA">
        <w:tab/>
        <w:t>This instrument is repealed on 2</w:t>
      </w:r>
      <w:r w:rsidR="00AA7ABA" w:rsidRPr="00AA7ABA">
        <w:t> </w:t>
      </w:r>
      <w:r w:rsidRPr="00AA7ABA">
        <w:t>April 2019.</w:t>
      </w:r>
    </w:p>
    <w:sectPr w:rsidR="00D16970" w:rsidRPr="00AA7ABA" w:rsidSect="00F243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C51" w:rsidRDefault="00611C51" w:rsidP="00715914">
      <w:pPr>
        <w:spacing w:line="240" w:lineRule="auto"/>
      </w:pPr>
      <w:r>
        <w:separator/>
      </w:r>
    </w:p>
  </w:endnote>
  <w:endnote w:type="continuationSeparator" w:id="0">
    <w:p w:rsidR="00611C51" w:rsidRDefault="00611C5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B2" w:rsidRPr="00F243B2" w:rsidRDefault="00F243B2" w:rsidP="00F243B2">
    <w:pPr>
      <w:pStyle w:val="Footer"/>
      <w:rPr>
        <w:i/>
        <w:sz w:val="18"/>
      </w:rPr>
    </w:pPr>
    <w:r w:rsidRPr="00F243B2">
      <w:rPr>
        <w:i/>
        <w:sz w:val="18"/>
      </w:rPr>
      <w:t>OPC62894 -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F243B2" w:rsidRDefault="00F243B2" w:rsidP="00F243B2">
    <w:pPr>
      <w:pStyle w:val="Footer"/>
      <w:rPr>
        <w:i/>
        <w:sz w:val="18"/>
      </w:rPr>
    </w:pPr>
    <w:r w:rsidRPr="00F243B2">
      <w:rPr>
        <w:i/>
        <w:sz w:val="18"/>
      </w:rPr>
      <w:t>OPC62894 -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243B2" w:rsidRDefault="00F243B2" w:rsidP="00F243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243B2">
      <w:rPr>
        <w:i/>
        <w:sz w:val="18"/>
      </w:rPr>
      <w:t>OPC62894 -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A7A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457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4570">
            <w:rPr>
              <w:i/>
              <w:sz w:val="18"/>
            </w:rPr>
            <w:t>Legislation (Deferral of Sunsetting—Protection of Movable Cultural Heritage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243B2" w:rsidRDefault="00F243B2" w:rsidP="00F243B2">
    <w:pPr>
      <w:rPr>
        <w:rFonts w:cs="Times New Roman"/>
        <w:i/>
        <w:sz w:val="18"/>
      </w:rPr>
    </w:pPr>
    <w:r w:rsidRPr="00F243B2">
      <w:rPr>
        <w:rFonts w:cs="Times New Roman"/>
        <w:i/>
        <w:sz w:val="18"/>
      </w:rPr>
      <w:t>OPC62894 -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4570">
            <w:rPr>
              <w:i/>
              <w:sz w:val="18"/>
            </w:rPr>
            <w:t>Legislation (Deferral of Sunsetting—Protection of Movable Cultural Heritage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55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243B2" w:rsidRDefault="00F243B2" w:rsidP="00F243B2">
    <w:pPr>
      <w:rPr>
        <w:rFonts w:cs="Times New Roman"/>
        <w:i/>
        <w:sz w:val="18"/>
      </w:rPr>
    </w:pPr>
    <w:r w:rsidRPr="00F243B2">
      <w:rPr>
        <w:rFonts w:cs="Times New Roman"/>
        <w:i/>
        <w:sz w:val="18"/>
      </w:rPr>
      <w:t>OPC62894 -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AA7AB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55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4570">
            <w:rPr>
              <w:i/>
              <w:sz w:val="18"/>
            </w:rPr>
            <w:t>Legislation (Deferral of Sunsetting—Protection of Movable Cultural Heritage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243B2" w:rsidRDefault="00F243B2" w:rsidP="00F243B2">
    <w:pPr>
      <w:rPr>
        <w:rFonts w:cs="Times New Roman"/>
        <w:i/>
        <w:sz w:val="18"/>
      </w:rPr>
    </w:pPr>
    <w:r w:rsidRPr="00F243B2">
      <w:rPr>
        <w:rFonts w:cs="Times New Roman"/>
        <w:i/>
        <w:sz w:val="18"/>
      </w:rPr>
      <w:t>OPC62894 -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4570">
            <w:rPr>
              <w:i/>
              <w:sz w:val="18"/>
            </w:rPr>
            <w:t>Legislation (Deferral of Sunsetting—Protection of Movable Cultural Heritage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55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243B2" w:rsidRDefault="00F243B2" w:rsidP="00F243B2">
    <w:pPr>
      <w:rPr>
        <w:rFonts w:cs="Times New Roman"/>
        <w:i/>
        <w:sz w:val="18"/>
      </w:rPr>
    </w:pPr>
    <w:r w:rsidRPr="00F243B2">
      <w:rPr>
        <w:rFonts w:cs="Times New Roman"/>
        <w:i/>
        <w:sz w:val="18"/>
      </w:rPr>
      <w:t>OPC62894 -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64570">
            <w:rPr>
              <w:i/>
              <w:sz w:val="18"/>
            </w:rPr>
            <w:t>Legislation (Deferral of Sunsetting—Protection of Movable Cultural Heritage Regulations) Certificate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45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243B2" w:rsidRDefault="00F243B2" w:rsidP="00F243B2">
    <w:pPr>
      <w:rPr>
        <w:rFonts w:cs="Times New Roman"/>
        <w:i/>
        <w:sz w:val="18"/>
      </w:rPr>
    </w:pPr>
    <w:r w:rsidRPr="00F243B2">
      <w:rPr>
        <w:rFonts w:cs="Times New Roman"/>
        <w:i/>
        <w:sz w:val="18"/>
      </w:rPr>
      <w:t>OPC62894 -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C51" w:rsidRDefault="00611C51" w:rsidP="00715914">
      <w:pPr>
        <w:spacing w:line="240" w:lineRule="auto"/>
      </w:pPr>
      <w:r>
        <w:separator/>
      </w:r>
    </w:p>
  </w:footnote>
  <w:footnote w:type="continuationSeparator" w:id="0">
    <w:p w:rsidR="00611C51" w:rsidRDefault="00611C5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6457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1559D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64570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1559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C7D42"/>
    <w:multiLevelType w:val="hybridMultilevel"/>
    <w:tmpl w:val="91DE8462"/>
    <w:lvl w:ilvl="0" w:tplc="892E0FD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51"/>
    <w:rsid w:val="00004470"/>
    <w:rsid w:val="00012767"/>
    <w:rsid w:val="000136AF"/>
    <w:rsid w:val="000437C1"/>
    <w:rsid w:val="000444FE"/>
    <w:rsid w:val="0005365D"/>
    <w:rsid w:val="000614BF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4AF9"/>
    <w:rsid w:val="00206C4D"/>
    <w:rsid w:val="0021053C"/>
    <w:rsid w:val="0021559D"/>
    <w:rsid w:val="00215AF1"/>
    <w:rsid w:val="00223C4F"/>
    <w:rsid w:val="002321E8"/>
    <w:rsid w:val="00236EEC"/>
    <w:rsid w:val="0024010F"/>
    <w:rsid w:val="00240749"/>
    <w:rsid w:val="00243018"/>
    <w:rsid w:val="002564A4"/>
    <w:rsid w:val="00263F59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297B"/>
    <w:rsid w:val="00344701"/>
    <w:rsid w:val="00352B0F"/>
    <w:rsid w:val="00356690"/>
    <w:rsid w:val="00360459"/>
    <w:rsid w:val="003C6231"/>
    <w:rsid w:val="003D0BFE"/>
    <w:rsid w:val="003D5700"/>
    <w:rsid w:val="003E341B"/>
    <w:rsid w:val="003F58D8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5404"/>
    <w:rsid w:val="00461C81"/>
    <w:rsid w:val="00464AC5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1C51"/>
    <w:rsid w:val="00620076"/>
    <w:rsid w:val="006610F4"/>
    <w:rsid w:val="00667C53"/>
    <w:rsid w:val="00670EA1"/>
    <w:rsid w:val="00677CC2"/>
    <w:rsid w:val="006905DE"/>
    <w:rsid w:val="0069207B"/>
    <w:rsid w:val="006B5789"/>
    <w:rsid w:val="006C30C5"/>
    <w:rsid w:val="006C7F8C"/>
    <w:rsid w:val="006E1DB2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6DDA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A7ABA"/>
    <w:rsid w:val="00AC5515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4570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6970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3EA0"/>
    <w:rsid w:val="00E05704"/>
    <w:rsid w:val="00E11E44"/>
    <w:rsid w:val="00E3270E"/>
    <w:rsid w:val="00E338EF"/>
    <w:rsid w:val="00E544BB"/>
    <w:rsid w:val="00E55DC6"/>
    <w:rsid w:val="00E662CB"/>
    <w:rsid w:val="00E74DC7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243B2"/>
    <w:rsid w:val="00F32BA8"/>
    <w:rsid w:val="00F349F1"/>
    <w:rsid w:val="00F413F0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A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7ABA"/>
  </w:style>
  <w:style w:type="paragraph" w:customStyle="1" w:styleId="OPCParaBase">
    <w:name w:val="OPCParaBase"/>
    <w:qFormat/>
    <w:rsid w:val="00AA7A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7A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7A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7A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7A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7A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A7A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7A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7A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7A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7A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7ABA"/>
  </w:style>
  <w:style w:type="paragraph" w:customStyle="1" w:styleId="Blocks">
    <w:name w:val="Blocks"/>
    <w:aliases w:val="bb"/>
    <w:basedOn w:val="OPCParaBase"/>
    <w:qFormat/>
    <w:rsid w:val="00AA7A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7A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7ABA"/>
    <w:rPr>
      <w:i/>
    </w:rPr>
  </w:style>
  <w:style w:type="paragraph" w:customStyle="1" w:styleId="BoxList">
    <w:name w:val="BoxList"/>
    <w:aliases w:val="bl"/>
    <w:basedOn w:val="BoxText"/>
    <w:qFormat/>
    <w:rsid w:val="00AA7A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7A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7A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7AB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A7ABA"/>
  </w:style>
  <w:style w:type="character" w:customStyle="1" w:styleId="CharAmPartText">
    <w:name w:val="CharAmPartText"/>
    <w:basedOn w:val="OPCCharBase"/>
    <w:uiPriority w:val="1"/>
    <w:qFormat/>
    <w:rsid w:val="00AA7ABA"/>
  </w:style>
  <w:style w:type="character" w:customStyle="1" w:styleId="CharAmSchNo">
    <w:name w:val="CharAmSchNo"/>
    <w:basedOn w:val="OPCCharBase"/>
    <w:uiPriority w:val="1"/>
    <w:qFormat/>
    <w:rsid w:val="00AA7ABA"/>
  </w:style>
  <w:style w:type="character" w:customStyle="1" w:styleId="CharAmSchText">
    <w:name w:val="CharAmSchText"/>
    <w:basedOn w:val="OPCCharBase"/>
    <w:uiPriority w:val="1"/>
    <w:qFormat/>
    <w:rsid w:val="00AA7ABA"/>
  </w:style>
  <w:style w:type="character" w:customStyle="1" w:styleId="CharBoldItalic">
    <w:name w:val="CharBoldItalic"/>
    <w:basedOn w:val="OPCCharBase"/>
    <w:uiPriority w:val="1"/>
    <w:qFormat/>
    <w:rsid w:val="00AA7ABA"/>
    <w:rPr>
      <w:b/>
      <w:i/>
    </w:rPr>
  </w:style>
  <w:style w:type="character" w:customStyle="1" w:styleId="CharChapNo">
    <w:name w:val="CharChapNo"/>
    <w:basedOn w:val="OPCCharBase"/>
    <w:qFormat/>
    <w:rsid w:val="00AA7ABA"/>
  </w:style>
  <w:style w:type="character" w:customStyle="1" w:styleId="CharChapText">
    <w:name w:val="CharChapText"/>
    <w:basedOn w:val="OPCCharBase"/>
    <w:qFormat/>
    <w:rsid w:val="00AA7ABA"/>
  </w:style>
  <w:style w:type="character" w:customStyle="1" w:styleId="CharDivNo">
    <w:name w:val="CharDivNo"/>
    <w:basedOn w:val="OPCCharBase"/>
    <w:qFormat/>
    <w:rsid w:val="00AA7ABA"/>
  </w:style>
  <w:style w:type="character" w:customStyle="1" w:styleId="CharDivText">
    <w:name w:val="CharDivText"/>
    <w:basedOn w:val="OPCCharBase"/>
    <w:qFormat/>
    <w:rsid w:val="00AA7ABA"/>
  </w:style>
  <w:style w:type="character" w:customStyle="1" w:styleId="CharItalic">
    <w:name w:val="CharItalic"/>
    <w:basedOn w:val="OPCCharBase"/>
    <w:uiPriority w:val="1"/>
    <w:qFormat/>
    <w:rsid w:val="00AA7ABA"/>
    <w:rPr>
      <w:i/>
    </w:rPr>
  </w:style>
  <w:style w:type="character" w:customStyle="1" w:styleId="CharPartNo">
    <w:name w:val="CharPartNo"/>
    <w:basedOn w:val="OPCCharBase"/>
    <w:qFormat/>
    <w:rsid w:val="00AA7ABA"/>
  </w:style>
  <w:style w:type="character" w:customStyle="1" w:styleId="CharPartText">
    <w:name w:val="CharPartText"/>
    <w:basedOn w:val="OPCCharBase"/>
    <w:qFormat/>
    <w:rsid w:val="00AA7ABA"/>
  </w:style>
  <w:style w:type="character" w:customStyle="1" w:styleId="CharSectno">
    <w:name w:val="CharSectno"/>
    <w:basedOn w:val="OPCCharBase"/>
    <w:qFormat/>
    <w:rsid w:val="00AA7ABA"/>
  </w:style>
  <w:style w:type="character" w:customStyle="1" w:styleId="CharSubdNo">
    <w:name w:val="CharSubdNo"/>
    <w:basedOn w:val="OPCCharBase"/>
    <w:uiPriority w:val="1"/>
    <w:qFormat/>
    <w:rsid w:val="00AA7ABA"/>
  </w:style>
  <w:style w:type="character" w:customStyle="1" w:styleId="CharSubdText">
    <w:name w:val="CharSubdText"/>
    <w:basedOn w:val="OPCCharBase"/>
    <w:uiPriority w:val="1"/>
    <w:qFormat/>
    <w:rsid w:val="00AA7ABA"/>
  </w:style>
  <w:style w:type="paragraph" w:customStyle="1" w:styleId="CTA--">
    <w:name w:val="CTA --"/>
    <w:basedOn w:val="OPCParaBase"/>
    <w:next w:val="Normal"/>
    <w:rsid w:val="00AA7A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7A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7A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7A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7A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7A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7A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7A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7A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7A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7A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7A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7A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7A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A7A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7AB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A7A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7A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7A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7A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7A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7A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7A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7A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7A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7A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7A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7A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7A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7A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7A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7A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7A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7A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7A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7A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7A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7A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7A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7A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7A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7A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7A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7A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7A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7A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7A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7A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7A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7A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7A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7A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7A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7A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A7A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A7A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A7A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A7A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A7A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7A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7A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7A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7A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7A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7A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7A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A7ABA"/>
    <w:rPr>
      <w:sz w:val="16"/>
    </w:rPr>
  </w:style>
  <w:style w:type="table" w:customStyle="1" w:styleId="CFlag">
    <w:name w:val="CFlag"/>
    <w:basedOn w:val="TableNormal"/>
    <w:uiPriority w:val="99"/>
    <w:rsid w:val="00AA7A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A7A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7A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7A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7AB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7A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7AB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7A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A7AB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A7AB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A7A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7A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A7A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7A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7A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7A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7A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7A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7A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7A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A7A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7A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7ABA"/>
  </w:style>
  <w:style w:type="character" w:customStyle="1" w:styleId="CharSubPartNoCASA">
    <w:name w:val="CharSubPartNo(CASA)"/>
    <w:basedOn w:val="OPCCharBase"/>
    <w:uiPriority w:val="1"/>
    <w:rsid w:val="00AA7ABA"/>
  </w:style>
  <w:style w:type="paragraph" w:customStyle="1" w:styleId="ENoteTTIndentHeadingSub">
    <w:name w:val="ENoteTTIndentHeadingSub"/>
    <w:aliases w:val="enTTHis"/>
    <w:basedOn w:val="OPCParaBase"/>
    <w:rsid w:val="00AA7A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7A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7A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7A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7A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7ABA"/>
    <w:rPr>
      <w:sz w:val="22"/>
    </w:rPr>
  </w:style>
  <w:style w:type="paragraph" w:customStyle="1" w:styleId="SOTextNote">
    <w:name w:val="SO TextNote"/>
    <w:aliases w:val="sont"/>
    <w:basedOn w:val="SOText"/>
    <w:qFormat/>
    <w:rsid w:val="00AA7A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7A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7ABA"/>
    <w:rPr>
      <w:sz w:val="22"/>
    </w:rPr>
  </w:style>
  <w:style w:type="paragraph" w:customStyle="1" w:styleId="FileName">
    <w:name w:val="FileName"/>
    <w:basedOn w:val="Normal"/>
    <w:rsid w:val="00AA7ABA"/>
  </w:style>
  <w:style w:type="paragraph" w:customStyle="1" w:styleId="TableHeading">
    <w:name w:val="TableHeading"/>
    <w:aliases w:val="th"/>
    <w:basedOn w:val="OPCParaBase"/>
    <w:next w:val="Tabletext"/>
    <w:rsid w:val="00AA7A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7A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7A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7A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7A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7A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7A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7A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7A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7A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7A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7A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7A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A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A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A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A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AB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7A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A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A7ABA"/>
  </w:style>
  <w:style w:type="paragraph" w:customStyle="1" w:styleId="OPCParaBase">
    <w:name w:val="OPCParaBase"/>
    <w:qFormat/>
    <w:rsid w:val="00AA7A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A7A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A7A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A7A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A7A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A7A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A7A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A7A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A7A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A7A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A7A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A7ABA"/>
  </w:style>
  <w:style w:type="paragraph" w:customStyle="1" w:styleId="Blocks">
    <w:name w:val="Blocks"/>
    <w:aliases w:val="bb"/>
    <w:basedOn w:val="OPCParaBase"/>
    <w:qFormat/>
    <w:rsid w:val="00AA7A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A7A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A7ABA"/>
    <w:rPr>
      <w:i/>
    </w:rPr>
  </w:style>
  <w:style w:type="paragraph" w:customStyle="1" w:styleId="BoxList">
    <w:name w:val="BoxList"/>
    <w:aliases w:val="bl"/>
    <w:basedOn w:val="BoxText"/>
    <w:qFormat/>
    <w:rsid w:val="00AA7A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A7A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A7A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A7AB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A7ABA"/>
  </w:style>
  <w:style w:type="character" w:customStyle="1" w:styleId="CharAmPartText">
    <w:name w:val="CharAmPartText"/>
    <w:basedOn w:val="OPCCharBase"/>
    <w:uiPriority w:val="1"/>
    <w:qFormat/>
    <w:rsid w:val="00AA7ABA"/>
  </w:style>
  <w:style w:type="character" w:customStyle="1" w:styleId="CharAmSchNo">
    <w:name w:val="CharAmSchNo"/>
    <w:basedOn w:val="OPCCharBase"/>
    <w:uiPriority w:val="1"/>
    <w:qFormat/>
    <w:rsid w:val="00AA7ABA"/>
  </w:style>
  <w:style w:type="character" w:customStyle="1" w:styleId="CharAmSchText">
    <w:name w:val="CharAmSchText"/>
    <w:basedOn w:val="OPCCharBase"/>
    <w:uiPriority w:val="1"/>
    <w:qFormat/>
    <w:rsid w:val="00AA7ABA"/>
  </w:style>
  <w:style w:type="character" w:customStyle="1" w:styleId="CharBoldItalic">
    <w:name w:val="CharBoldItalic"/>
    <w:basedOn w:val="OPCCharBase"/>
    <w:uiPriority w:val="1"/>
    <w:qFormat/>
    <w:rsid w:val="00AA7ABA"/>
    <w:rPr>
      <w:b/>
      <w:i/>
    </w:rPr>
  </w:style>
  <w:style w:type="character" w:customStyle="1" w:styleId="CharChapNo">
    <w:name w:val="CharChapNo"/>
    <w:basedOn w:val="OPCCharBase"/>
    <w:qFormat/>
    <w:rsid w:val="00AA7ABA"/>
  </w:style>
  <w:style w:type="character" w:customStyle="1" w:styleId="CharChapText">
    <w:name w:val="CharChapText"/>
    <w:basedOn w:val="OPCCharBase"/>
    <w:qFormat/>
    <w:rsid w:val="00AA7ABA"/>
  </w:style>
  <w:style w:type="character" w:customStyle="1" w:styleId="CharDivNo">
    <w:name w:val="CharDivNo"/>
    <w:basedOn w:val="OPCCharBase"/>
    <w:qFormat/>
    <w:rsid w:val="00AA7ABA"/>
  </w:style>
  <w:style w:type="character" w:customStyle="1" w:styleId="CharDivText">
    <w:name w:val="CharDivText"/>
    <w:basedOn w:val="OPCCharBase"/>
    <w:qFormat/>
    <w:rsid w:val="00AA7ABA"/>
  </w:style>
  <w:style w:type="character" w:customStyle="1" w:styleId="CharItalic">
    <w:name w:val="CharItalic"/>
    <w:basedOn w:val="OPCCharBase"/>
    <w:uiPriority w:val="1"/>
    <w:qFormat/>
    <w:rsid w:val="00AA7ABA"/>
    <w:rPr>
      <w:i/>
    </w:rPr>
  </w:style>
  <w:style w:type="character" w:customStyle="1" w:styleId="CharPartNo">
    <w:name w:val="CharPartNo"/>
    <w:basedOn w:val="OPCCharBase"/>
    <w:qFormat/>
    <w:rsid w:val="00AA7ABA"/>
  </w:style>
  <w:style w:type="character" w:customStyle="1" w:styleId="CharPartText">
    <w:name w:val="CharPartText"/>
    <w:basedOn w:val="OPCCharBase"/>
    <w:qFormat/>
    <w:rsid w:val="00AA7ABA"/>
  </w:style>
  <w:style w:type="character" w:customStyle="1" w:styleId="CharSectno">
    <w:name w:val="CharSectno"/>
    <w:basedOn w:val="OPCCharBase"/>
    <w:qFormat/>
    <w:rsid w:val="00AA7ABA"/>
  </w:style>
  <w:style w:type="character" w:customStyle="1" w:styleId="CharSubdNo">
    <w:name w:val="CharSubdNo"/>
    <w:basedOn w:val="OPCCharBase"/>
    <w:uiPriority w:val="1"/>
    <w:qFormat/>
    <w:rsid w:val="00AA7ABA"/>
  </w:style>
  <w:style w:type="character" w:customStyle="1" w:styleId="CharSubdText">
    <w:name w:val="CharSubdText"/>
    <w:basedOn w:val="OPCCharBase"/>
    <w:uiPriority w:val="1"/>
    <w:qFormat/>
    <w:rsid w:val="00AA7ABA"/>
  </w:style>
  <w:style w:type="paragraph" w:customStyle="1" w:styleId="CTA--">
    <w:name w:val="CTA --"/>
    <w:basedOn w:val="OPCParaBase"/>
    <w:next w:val="Normal"/>
    <w:rsid w:val="00AA7A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A7A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A7A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A7A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A7A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A7A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A7A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A7A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A7A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A7A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A7A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A7A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A7A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A7A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A7A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A7AB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A7A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A7A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A7A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A7A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A7A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A7A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A7A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A7A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A7A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A7A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A7A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A7A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A7A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A7A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A7A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A7A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A7A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A7A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A7A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A7A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A7A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A7A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A7A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A7A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A7A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A7A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A7A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A7A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A7A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A7A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A7A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A7A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A7A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A7A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A7A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A7A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A7A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A7A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A7A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A7A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A7A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A7A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A7AB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A7A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A7A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A7A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A7A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A7A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A7A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A7A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A7A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A7ABA"/>
    <w:rPr>
      <w:sz w:val="16"/>
    </w:rPr>
  </w:style>
  <w:style w:type="table" w:customStyle="1" w:styleId="CFlag">
    <w:name w:val="CFlag"/>
    <w:basedOn w:val="TableNormal"/>
    <w:uiPriority w:val="99"/>
    <w:rsid w:val="00AA7A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A7A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A7A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A7A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A7AB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A7A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A7AB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A7A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A7AB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A7AB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A7A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A7A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A7A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A7A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A7A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A7A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A7A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A7A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A7A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A7A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A7A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A7A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A7ABA"/>
  </w:style>
  <w:style w:type="character" w:customStyle="1" w:styleId="CharSubPartNoCASA">
    <w:name w:val="CharSubPartNo(CASA)"/>
    <w:basedOn w:val="OPCCharBase"/>
    <w:uiPriority w:val="1"/>
    <w:rsid w:val="00AA7ABA"/>
  </w:style>
  <w:style w:type="paragraph" w:customStyle="1" w:styleId="ENoteTTIndentHeadingSub">
    <w:name w:val="ENoteTTIndentHeadingSub"/>
    <w:aliases w:val="enTTHis"/>
    <w:basedOn w:val="OPCParaBase"/>
    <w:rsid w:val="00AA7A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A7A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A7A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A7A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A7A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A7ABA"/>
    <w:rPr>
      <w:sz w:val="22"/>
    </w:rPr>
  </w:style>
  <w:style w:type="paragraph" w:customStyle="1" w:styleId="SOTextNote">
    <w:name w:val="SO TextNote"/>
    <w:aliases w:val="sont"/>
    <w:basedOn w:val="SOText"/>
    <w:qFormat/>
    <w:rsid w:val="00AA7A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A7A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A7ABA"/>
    <w:rPr>
      <w:sz w:val="22"/>
    </w:rPr>
  </w:style>
  <w:style w:type="paragraph" w:customStyle="1" w:styleId="FileName">
    <w:name w:val="FileName"/>
    <w:basedOn w:val="Normal"/>
    <w:rsid w:val="00AA7ABA"/>
  </w:style>
  <w:style w:type="paragraph" w:customStyle="1" w:styleId="TableHeading">
    <w:name w:val="TableHeading"/>
    <w:aliases w:val="th"/>
    <w:basedOn w:val="OPCParaBase"/>
    <w:next w:val="Tabletext"/>
    <w:rsid w:val="00AA7A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A7A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A7A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A7A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A7A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A7A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A7A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A7A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A7A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A7A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A7A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A7A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7A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7A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A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A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A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A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A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AB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D583-5BFC-4E65-8468-E6CEE66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586</Words>
  <Characters>3346</Characters>
  <Application>Microsoft Office Word</Application>
  <DocSecurity>4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2017-09-07T04:10:00Z</cp:lastPrinted>
  <dcterms:created xsi:type="dcterms:W3CDTF">2017-10-26T23:35:00Z</dcterms:created>
  <dcterms:modified xsi:type="dcterms:W3CDTF">2017-10-26T23:35:00Z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Sunsetting—Protection of Movable Cultural Heritage Regulations) Certificate 2017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OPC62894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24 October 2017</vt:lpwstr>
  </property>
</Properties>
</file>