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86F" w:rsidRPr="006B086F" w:rsidRDefault="006B086F" w:rsidP="006B086F">
      <w:pPr>
        <w:spacing w:before="0"/>
        <w:jc w:val="center"/>
        <w:rPr>
          <w:rFonts w:eastAsia="Times New Roman" w:cs="Arial"/>
          <w:b/>
          <w:lang w:val="en-GB" w:eastAsia="en-AU"/>
        </w:rPr>
      </w:pPr>
      <w:r w:rsidRPr="006B086F">
        <w:rPr>
          <w:rFonts w:eastAsia="Times New Roman" w:cs="Arial"/>
          <w:b/>
          <w:lang w:val="en-GB" w:eastAsia="en-AU"/>
        </w:rPr>
        <w:t>EXPLANATORY STATEMENT</w:t>
      </w:r>
    </w:p>
    <w:p w:rsidR="006B086F" w:rsidRPr="006B086F" w:rsidRDefault="006B086F" w:rsidP="006B086F">
      <w:pPr>
        <w:jc w:val="center"/>
        <w:rPr>
          <w:rFonts w:asciiTheme="minorHAnsi" w:hAnsiTheme="minorHAnsi" w:cstheme="minorHAnsi"/>
          <w:lang w:val="en-GB"/>
        </w:rPr>
      </w:pPr>
      <w:r w:rsidRPr="006B086F">
        <w:rPr>
          <w:rFonts w:asciiTheme="minorHAnsi" w:hAnsiTheme="minorHAnsi" w:cstheme="minorHAnsi"/>
          <w:lang w:val="en-GB"/>
        </w:rPr>
        <w:t xml:space="preserve">Issued by the Authority of the Minister for Small Business </w:t>
      </w:r>
    </w:p>
    <w:p w:rsidR="006B086F" w:rsidRPr="006B086F" w:rsidRDefault="006B086F" w:rsidP="006B086F">
      <w:pPr>
        <w:jc w:val="center"/>
        <w:rPr>
          <w:rFonts w:asciiTheme="minorHAnsi" w:hAnsiTheme="minorHAnsi" w:cstheme="minorHAnsi"/>
          <w:i/>
          <w:lang w:val="en-GB"/>
        </w:rPr>
      </w:pPr>
      <w:r w:rsidRPr="006B086F">
        <w:rPr>
          <w:rFonts w:asciiTheme="minorHAnsi" w:hAnsiTheme="minorHAnsi" w:cstheme="minorHAnsi"/>
          <w:i/>
          <w:lang w:val="en-GB"/>
        </w:rPr>
        <w:t>Competition and Consumer Act 2010</w:t>
      </w:r>
    </w:p>
    <w:p w:rsidR="006B086F" w:rsidRPr="006B086F" w:rsidRDefault="006B086F" w:rsidP="006B086F">
      <w:pPr>
        <w:spacing w:after="240"/>
        <w:jc w:val="center"/>
        <w:rPr>
          <w:i/>
          <w:lang w:val="en-GB"/>
        </w:rPr>
      </w:pPr>
      <w:r w:rsidRPr="006B086F">
        <w:rPr>
          <w:i/>
          <w:lang w:val="en-GB"/>
        </w:rPr>
        <w:t>Consumer Goods (Sunglasses and Fashion Spectacles) Safety Standard 2017</w:t>
      </w:r>
    </w:p>
    <w:p w:rsidR="006B086F" w:rsidRPr="006B086F" w:rsidRDefault="006B086F" w:rsidP="006B086F">
      <w:pPr>
        <w:spacing w:before="480"/>
        <w:rPr>
          <w:rFonts w:eastAsia="Times New Roman" w:cs="Arial"/>
          <w:b/>
          <w:lang w:val="en-GB" w:eastAsia="en-AU"/>
        </w:rPr>
      </w:pPr>
      <w:r w:rsidRPr="006B086F">
        <w:rPr>
          <w:rFonts w:eastAsia="Times New Roman" w:cs="Arial"/>
          <w:b/>
          <w:lang w:val="en-GB" w:eastAsia="en-AU"/>
        </w:rPr>
        <w:t>Overview</w:t>
      </w:r>
    </w:p>
    <w:p w:rsidR="00A56D04" w:rsidRPr="006B086F" w:rsidRDefault="006B086F" w:rsidP="006B086F">
      <w:pPr>
        <w:rPr>
          <w:rFonts w:eastAsia="Times New Roman" w:cs="Arial"/>
          <w:lang w:val="en-GB" w:eastAsia="en-AU"/>
        </w:rPr>
      </w:pPr>
      <w:r w:rsidRPr="006B086F">
        <w:rPr>
          <w:rFonts w:eastAsia="Times New Roman" w:cs="Arial"/>
          <w:lang w:val="en-GB" w:eastAsia="en-AU"/>
        </w:rPr>
        <w:t>The Commonwealth Minister for Small Business (the Minister) has updated the</w:t>
      </w:r>
      <w:r w:rsidR="00623D1E">
        <w:rPr>
          <w:rFonts w:eastAsia="Times New Roman" w:cs="Arial"/>
          <w:lang w:val="en-GB" w:eastAsia="en-AU"/>
        </w:rPr>
        <w:t xml:space="preserve"> mandatory</w:t>
      </w:r>
      <w:r w:rsidRPr="006B086F">
        <w:rPr>
          <w:rFonts w:eastAsia="Times New Roman" w:cs="Arial"/>
          <w:lang w:val="en-GB" w:eastAsia="en-AU"/>
        </w:rPr>
        <w:t xml:space="preserve"> safety standard for sunglasses and fashion spectacles.</w:t>
      </w:r>
    </w:p>
    <w:p w:rsidR="006B086F" w:rsidRPr="006B086F" w:rsidRDefault="006B086F" w:rsidP="006B086F">
      <w:pPr>
        <w:rPr>
          <w:lang w:val="en-GB"/>
        </w:rPr>
      </w:pPr>
      <w:r w:rsidRPr="006B086F">
        <w:rPr>
          <w:lang w:val="en-GB"/>
        </w:rPr>
        <w:t xml:space="preserve">The </w:t>
      </w:r>
      <w:r w:rsidR="00623D1E" w:rsidRPr="00623D1E">
        <w:rPr>
          <w:lang w:val="en-GB"/>
        </w:rPr>
        <w:t xml:space="preserve">mandatory </w:t>
      </w:r>
      <w:r w:rsidRPr="006B086F">
        <w:rPr>
          <w:lang w:val="en-GB"/>
        </w:rPr>
        <w:t>safety standard reduces the risk of eye disease, permanent vision loss and injuries associated with the use of sunglasses and fashion spectacles in several ways. It requires sunglasses and fashion spectacles to meet minimum design, construction, performance, and labelling requirements. Labelling allows consumers to select the right sunglasses for their needs, for example driving, and other requirements help protect from the harmful effects of glare and ultraviolet radiation (UVR). Long-term exposure to UVR increases the risk of cataracts and irreversible damage to the retina, eye inflammation, and eyelid cancers, with children being most at risk. Different categories of sunglasses provide varying levels of protection, and fashion spectacles provide limited protection.</w:t>
      </w:r>
    </w:p>
    <w:p w:rsidR="006B086F" w:rsidRPr="006B086F" w:rsidRDefault="00A56D04" w:rsidP="00D21802">
      <w:pPr>
        <w:rPr>
          <w:rFonts w:eastAsia="Times New Roman" w:cs="Arial"/>
          <w:lang w:val="en-GB" w:eastAsia="en-AU"/>
        </w:rPr>
      </w:pPr>
      <w:r>
        <w:rPr>
          <w:rFonts w:eastAsia="Times New Roman" w:cs="Arial"/>
          <w:lang w:val="en-GB" w:eastAsia="en-AU"/>
        </w:rPr>
        <w:t>S</w:t>
      </w:r>
      <w:r w:rsidR="006B086F" w:rsidRPr="006B086F">
        <w:rPr>
          <w:rFonts w:eastAsia="Times New Roman" w:cs="Arial"/>
          <w:lang w:val="en-GB" w:eastAsia="en-AU"/>
        </w:rPr>
        <w:t>ection 105 of the Australian Consumer Law (ACL)</w:t>
      </w:r>
      <w:r>
        <w:rPr>
          <w:rFonts w:eastAsia="Times New Roman" w:cs="Arial"/>
          <w:lang w:val="en-GB" w:eastAsia="en-AU"/>
        </w:rPr>
        <w:t xml:space="preserve"> allows the Minister to declare a standard, or a part of a standard, prepared or approved by Standards Australia</w:t>
      </w:r>
      <w:r w:rsidR="006B086F" w:rsidRPr="006B086F">
        <w:rPr>
          <w:rFonts w:eastAsia="Times New Roman" w:cs="Arial"/>
          <w:lang w:val="en-GB" w:eastAsia="en-AU"/>
        </w:rPr>
        <w:t>,</w:t>
      </w:r>
      <w:r w:rsidR="00801A4D">
        <w:rPr>
          <w:rFonts w:eastAsia="Times New Roman" w:cs="Arial"/>
          <w:lang w:val="en-GB" w:eastAsia="en-AU"/>
        </w:rPr>
        <w:t xml:space="preserve"> as</w:t>
      </w:r>
      <w:r>
        <w:rPr>
          <w:rFonts w:eastAsia="Times New Roman" w:cs="Arial"/>
          <w:lang w:val="en-GB" w:eastAsia="en-AU"/>
        </w:rPr>
        <w:t xml:space="preserve"> a </w:t>
      </w:r>
      <w:r w:rsidR="00623D1E" w:rsidRPr="00623D1E">
        <w:rPr>
          <w:rFonts w:eastAsia="Times New Roman" w:cs="Arial"/>
          <w:lang w:val="en-GB" w:eastAsia="en-AU"/>
        </w:rPr>
        <w:t xml:space="preserve">mandatory </w:t>
      </w:r>
      <w:r>
        <w:rPr>
          <w:rFonts w:eastAsia="Times New Roman" w:cs="Arial"/>
          <w:lang w:val="en-GB" w:eastAsia="en-AU"/>
        </w:rPr>
        <w:t>safety standard for consumer goods.</w:t>
      </w:r>
      <w:r w:rsidR="006B086F" w:rsidRPr="006B086F">
        <w:rPr>
          <w:rFonts w:eastAsia="Times New Roman" w:cs="Arial"/>
          <w:lang w:val="en-GB" w:eastAsia="en-AU"/>
        </w:rPr>
        <w:t xml:space="preserve"> </w:t>
      </w:r>
      <w:r w:rsidR="00801A4D">
        <w:rPr>
          <w:rFonts w:eastAsia="Times New Roman" w:cs="Arial"/>
          <w:lang w:val="en-GB" w:eastAsia="en-AU"/>
        </w:rPr>
        <w:t xml:space="preserve">The updated </w:t>
      </w:r>
      <w:r w:rsidR="00623D1E" w:rsidRPr="00623D1E">
        <w:rPr>
          <w:rFonts w:eastAsia="Times New Roman" w:cs="Arial"/>
          <w:lang w:val="en-GB" w:eastAsia="en-AU"/>
        </w:rPr>
        <w:t xml:space="preserve">mandatory </w:t>
      </w:r>
      <w:r w:rsidR="00801A4D">
        <w:rPr>
          <w:rFonts w:eastAsia="Times New Roman" w:cs="Arial"/>
          <w:lang w:val="en-GB" w:eastAsia="en-AU"/>
        </w:rPr>
        <w:t>safety standard for sunglasses and fashion spectacles</w:t>
      </w:r>
      <w:r w:rsidR="00801A4D" w:rsidRPr="006B086F" w:rsidDel="00A56D04">
        <w:rPr>
          <w:rFonts w:eastAsia="Times New Roman" w:cs="Arial"/>
          <w:lang w:val="en-GB" w:eastAsia="en-AU"/>
        </w:rPr>
        <w:t xml:space="preserve"> </w:t>
      </w:r>
      <w:r w:rsidR="00885D44">
        <w:rPr>
          <w:rFonts w:eastAsia="Times New Roman" w:cs="Arial"/>
          <w:lang w:val="en-GB" w:eastAsia="en-AU"/>
        </w:rPr>
        <w:t xml:space="preserve">incorporates updates in the voluntary Australian/New Zealand standard, </w:t>
      </w:r>
      <w:r w:rsidR="00885D44" w:rsidRPr="00317545">
        <w:rPr>
          <w:rFonts w:cs="Times New Roman"/>
        </w:rPr>
        <w:t>AS/NZS1067.1 2016</w:t>
      </w:r>
      <w:r w:rsidR="00885D44" w:rsidRPr="005C158F">
        <w:rPr>
          <w:rFonts w:cs="Times New Roman"/>
          <w:i/>
        </w:rPr>
        <w:t>: Eye and face protection - sunglasses and fashion spectacles</w:t>
      </w:r>
      <w:r w:rsidR="00885D44">
        <w:rPr>
          <w:rFonts w:cs="Times New Roman"/>
        </w:rPr>
        <w:t xml:space="preserve">, on which the </w:t>
      </w:r>
      <w:r w:rsidR="00D21802">
        <w:rPr>
          <w:rFonts w:cs="Times New Roman"/>
        </w:rPr>
        <w:t xml:space="preserve">safety standard </w:t>
      </w:r>
      <w:r w:rsidR="00885D44">
        <w:rPr>
          <w:rFonts w:cs="Times New Roman"/>
        </w:rPr>
        <w:t>is based.</w:t>
      </w:r>
    </w:p>
    <w:p w:rsidR="00A56D04" w:rsidRPr="006B086F" w:rsidRDefault="00057CF9" w:rsidP="00A56D04">
      <w:r w:rsidRPr="00057CF9">
        <w:rPr>
          <w:lang w:val="en-GB"/>
        </w:rPr>
        <w:t>The updated mandatory safety standard adopts changes in the voluntary Australian/New Zealand (AS/NZS1067: 2016) which simplify testing requirements and closely align</w:t>
      </w:r>
      <w:r>
        <w:rPr>
          <w:lang w:val="en-GB"/>
        </w:rPr>
        <w:t xml:space="preserve"> </w:t>
      </w:r>
      <w:r w:rsidR="00A56D04" w:rsidRPr="006B086F">
        <w:rPr>
          <w:lang w:val="en-GB"/>
        </w:rPr>
        <w:t>with international standards to reduce complexity for suppliers and test laboratories.</w:t>
      </w:r>
      <w:r w:rsidR="00A56D04" w:rsidRPr="006B086F">
        <w:t xml:space="preserve"> Requirements from the voluntary standard which were previously excluded will continue to be excluded</w:t>
      </w:r>
      <w:r w:rsidR="00524BAE">
        <w:t xml:space="preserve">, where </w:t>
      </w:r>
      <w:r w:rsidR="0015400F" w:rsidRPr="0015400F">
        <w:t>appropriate. Requirements have been excluded where they address non-safety related issues, where they are more properly addressed through provisions detailed in the Australian Consumer Law, or where they are redundant as they reference requirements particular to the voluntary Australian standard.</w:t>
      </w:r>
    </w:p>
    <w:p w:rsidR="00F62449" w:rsidRDefault="00F62449" w:rsidP="00F62449">
      <w:pPr>
        <w:rPr>
          <w:rFonts w:eastAsia="Times New Roman" w:cs="Arial"/>
          <w:lang w:val="en-GB" w:eastAsia="en-AU"/>
        </w:rPr>
      </w:pPr>
      <w:r>
        <w:rPr>
          <w:rFonts w:eastAsia="Times New Roman" w:cs="Arial"/>
          <w:lang w:val="en-GB" w:eastAsia="en-AU"/>
        </w:rPr>
        <w:t xml:space="preserve">This </w:t>
      </w:r>
      <w:r w:rsidR="00623D1E" w:rsidRPr="00623D1E">
        <w:rPr>
          <w:rFonts w:eastAsia="Times New Roman" w:cs="Arial"/>
          <w:lang w:val="en-GB" w:eastAsia="en-AU"/>
        </w:rPr>
        <w:t xml:space="preserve">mandatory </w:t>
      </w:r>
      <w:r>
        <w:rPr>
          <w:rFonts w:eastAsia="Times New Roman" w:cs="Arial"/>
          <w:lang w:val="en-GB" w:eastAsia="en-AU"/>
        </w:rPr>
        <w:t xml:space="preserve">safety standard </w:t>
      </w:r>
      <w:r w:rsidRPr="006B086F">
        <w:rPr>
          <w:rFonts w:eastAsia="Times New Roman" w:cs="Arial"/>
          <w:lang w:val="en-GB" w:eastAsia="en-AU"/>
        </w:rPr>
        <w:t>comes into effect on the day after it is registered on the Federal Register of Legislation.</w:t>
      </w:r>
    </w:p>
    <w:p w:rsidR="001F4DB5" w:rsidRPr="001164D2" w:rsidRDefault="001F4DB5" w:rsidP="001F4DB5">
      <w:pPr>
        <w:rPr>
          <w:rFonts w:cs="Arial"/>
          <w:b/>
          <w:lang w:val="en-GB"/>
        </w:rPr>
      </w:pPr>
      <w:r w:rsidRPr="001164D2">
        <w:rPr>
          <w:rFonts w:cs="Arial"/>
          <w:b/>
          <w:lang w:val="en-GB"/>
        </w:rPr>
        <w:t>Repealed Standard</w:t>
      </w:r>
    </w:p>
    <w:p w:rsidR="001F4DB5" w:rsidRPr="001164D2" w:rsidRDefault="001F4DB5" w:rsidP="001F4DB5">
      <w:pPr>
        <w:rPr>
          <w:rFonts w:cs="Arial"/>
          <w:lang w:val="en-GB"/>
        </w:rPr>
      </w:pPr>
      <w:r w:rsidRPr="001164D2">
        <w:rPr>
          <w:rFonts w:cs="Arial"/>
          <w:lang w:val="en-GB"/>
        </w:rPr>
        <w:t xml:space="preserve">The previous safety standard for sunglasses and fashion spectacles was the </w:t>
      </w:r>
      <w:r w:rsidR="001164D2" w:rsidRPr="00317545">
        <w:rPr>
          <w:rFonts w:cs="Arial"/>
          <w:i/>
        </w:rPr>
        <w:t>Trade Practices Act 1974</w:t>
      </w:r>
      <w:r w:rsidR="001164D2" w:rsidRPr="001164D2">
        <w:rPr>
          <w:rFonts w:cs="Arial"/>
        </w:rPr>
        <w:t xml:space="preserve"> – Consumer Protection Notice No. 13 of 2003 – </w:t>
      </w:r>
      <w:r w:rsidR="001164D2" w:rsidRPr="00317545">
        <w:rPr>
          <w:rFonts w:cs="Arial"/>
          <w:i/>
        </w:rPr>
        <w:t>Consumer Product Safety Standard: Sunglasses and Fashion Spectacles</w:t>
      </w:r>
      <w:r w:rsidR="001164D2" w:rsidRPr="001164D2">
        <w:rPr>
          <w:rFonts w:cs="Arial"/>
        </w:rPr>
        <w:t xml:space="preserve"> (Federal Register of Legislation No. F2008C00606)</w:t>
      </w:r>
      <w:r w:rsidRPr="001164D2">
        <w:rPr>
          <w:rFonts w:cs="Arial"/>
          <w:lang w:val="en-GB"/>
        </w:rPr>
        <w:t>.</w:t>
      </w:r>
      <w:r w:rsidR="001164D2" w:rsidRPr="001164D2">
        <w:rPr>
          <w:rFonts w:eastAsia="Times New Roman" w:cs="Arial"/>
          <w:lang w:val="en-GB" w:eastAsia="en-AU"/>
        </w:rPr>
        <w:t xml:space="preserve"> </w:t>
      </w:r>
      <w:r w:rsidR="001164D2" w:rsidRPr="001164D2">
        <w:rPr>
          <w:rFonts w:cs="Arial"/>
          <w:lang w:val="en-GB"/>
        </w:rPr>
        <w:t>The repealed mandatory safety standard was based on the 2003 version of AS/NZS 1067.</w:t>
      </w:r>
    </w:p>
    <w:p w:rsidR="001F4DB5" w:rsidRDefault="001F4DB5" w:rsidP="001F4DB5">
      <w:pPr>
        <w:rPr>
          <w:rFonts w:cs="Arial"/>
          <w:lang w:val="en-GB"/>
        </w:rPr>
      </w:pPr>
      <w:r w:rsidRPr="001164D2">
        <w:rPr>
          <w:rFonts w:cs="Arial"/>
          <w:lang w:val="en-GB"/>
        </w:rPr>
        <w:t xml:space="preserve">Under subsection 33(3) of the </w:t>
      </w:r>
      <w:r w:rsidRPr="001164D2">
        <w:rPr>
          <w:rFonts w:cs="Arial"/>
          <w:i/>
          <w:lang w:val="en-GB"/>
        </w:rPr>
        <w:t>Acts Interpretation Act 1901</w:t>
      </w:r>
      <w:r w:rsidRPr="001164D2">
        <w:rPr>
          <w:rFonts w:cs="Arial"/>
          <w:lang w:val="en-GB"/>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6B086F" w:rsidRPr="006B086F" w:rsidRDefault="006B086F" w:rsidP="00731E39">
      <w:pPr>
        <w:keepNext/>
        <w:rPr>
          <w:rFonts w:eastAsia="Times New Roman" w:cs="Arial"/>
          <w:b/>
          <w:lang w:val="en-GB" w:eastAsia="en-AU"/>
        </w:rPr>
      </w:pPr>
      <w:r w:rsidRPr="006B086F">
        <w:rPr>
          <w:rFonts w:eastAsia="Times New Roman" w:cs="Arial"/>
          <w:b/>
          <w:lang w:val="en-GB" w:eastAsia="en-AU"/>
        </w:rPr>
        <w:lastRenderedPageBreak/>
        <w:t>Requirements in the safety standard</w:t>
      </w:r>
    </w:p>
    <w:p w:rsidR="006B086F" w:rsidRPr="006B086F" w:rsidRDefault="006B086F" w:rsidP="00731E39">
      <w:pPr>
        <w:keepNext/>
      </w:pPr>
      <w:r w:rsidRPr="006B086F">
        <w:t xml:space="preserve">The </w:t>
      </w:r>
      <w:r w:rsidR="00623D1E" w:rsidRPr="00623D1E">
        <w:t xml:space="preserve">mandatory </w:t>
      </w:r>
      <w:r w:rsidRPr="006B086F">
        <w:t>safety standard applies to sunglasses and fashion spectacles with the following definitions:</w:t>
      </w:r>
    </w:p>
    <w:p w:rsidR="006B086F" w:rsidRPr="006B086F" w:rsidRDefault="006B086F" w:rsidP="006B086F">
      <w:pPr>
        <w:rPr>
          <w:rFonts w:asciiTheme="minorHAnsi" w:eastAsia="Times New Roman" w:hAnsiTheme="minorHAnsi" w:cstheme="minorHAnsi"/>
          <w:szCs w:val="20"/>
          <w:lang w:eastAsia="en-AU"/>
        </w:rPr>
      </w:pPr>
      <w:r w:rsidRPr="006B086F">
        <w:rPr>
          <w:rFonts w:asciiTheme="minorHAnsi" w:eastAsia="Times New Roman" w:hAnsiTheme="minorHAnsi" w:cstheme="minorHAnsi"/>
          <w:b/>
          <w:i/>
          <w:szCs w:val="20"/>
          <w:lang w:eastAsia="en-AU"/>
        </w:rPr>
        <w:t>Australian standard</w:t>
      </w:r>
      <w:r w:rsidRPr="006B086F">
        <w:rPr>
          <w:rFonts w:asciiTheme="minorHAnsi" w:eastAsia="Times New Roman" w:hAnsiTheme="minorHAnsi" w:cstheme="minorHAnsi"/>
          <w:szCs w:val="20"/>
          <w:lang w:eastAsia="en-AU"/>
        </w:rPr>
        <w:t xml:space="preserve"> means the Australian/New Zealand standard AS/NZS 1067.1:2016</w:t>
      </w:r>
      <w:r w:rsidRPr="006B086F">
        <w:rPr>
          <w:rFonts w:asciiTheme="minorHAnsi" w:eastAsia="Times New Roman" w:hAnsiTheme="minorHAnsi" w:cstheme="minorHAnsi"/>
          <w:i/>
          <w:szCs w:val="20"/>
          <w:lang w:eastAsia="en-AU"/>
        </w:rPr>
        <w:t xml:space="preserve"> Eye and face protection - sunglasses and fashion spectacles</w:t>
      </w:r>
      <w:r w:rsidRPr="006B086F">
        <w:rPr>
          <w:rFonts w:asciiTheme="minorHAnsi" w:eastAsia="Times New Roman" w:hAnsiTheme="minorHAnsi" w:cstheme="minorHAnsi"/>
          <w:szCs w:val="20"/>
          <w:lang w:eastAsia="en-AU"/>
        </w:rPr>
        <w:t xml:space="preserve"> published by, or on behalf of, Standards Australia, as in force on the commencement of this instrument.</w:t>
      </w:r>
    </w:p>
    <w:p w:rsidR="006B086F" w:rsidRPr="006B086F" w:rsidRDefault="006B086F" w:rsidP="00933884">
      <w:pPr>
        <w:rPr>
          <w:rFonts w:asciiTheme="minorHAnsi" w:eastAsia="Times New Roman" w:hAnsiTheme="minorHAnsi" w:cstheme="minorHAnsi"/>
          <w:szCs w:val="20"/>
          <w:lang w:eastAsia="en-AU"/>
        </w:rPr>
      </w:pPr>
      <w:r w:rsidRPr="006B086F">
        <w:rPr>
          <w:rFonts w:asciiTheme="minorHAnsi" w:eastAsia="Times New Roman" w:hAnsiTheme="minorHAnsi" w:cstheme="minorHAnsi"/>
          <w:b/>
          <w:i/>
          <w:szCs w:val="20"/>
          <w:lang w:eastAsia="en-AU"/>
        </w:rPr>
        <w:t>Sunglasses and fashion spectacles</w:t>
      </w:r>
      <w:r w:rsidRPr="006B086F">
        <w:rPr>
          <w:rFonts w:asciiTheme="minorHAnsi" w:eastAsia="Times New Roman" w:hAnsiTheme="minorHAnsi" w:cstheme="minorHAnsi"/>
          <w:szCs w:val="20"/>
          <w:lang w:eastAsia="en-AU"/>
        </w:rPr>
        <w:t xml:space="preserve"> means:</w:t>
      </w:r>
    </w:p>
    <w:p w:rsidR="006B086F" w:rsidRPr="006B086F" w:rsidRDefault="00623D1E" w:rsidP="00933884">
      <w:pPr>
        <w:numPr>
          <w:ilvl w:val="0"/>
          <w:numId w:val="28"/>
        </w:numPr>
        <w:tabs>
          <w:tab w:val="right" w:pos="1701"/>
        </w:tabs>
        <w:ind w:left="567" w:hanging="425"/>
        <w:rPr>
          <w:rFonts w:asciiTheme="minorHAnsi" w:eastAsia="Times New Roman" w:hAnsiTheme="minorHAnsi" w:cstheme="minorHAnsi"/>
          <w:szCs w:val="24"/>
          <w:lang w:eastAsia="en-AU"/>
        </w:rPr>
      </w:pPr>
      <w:r>
        <w:rPr>
          <w:rFonts w:asciiTheme="minorHAnsi" w:eastAsia="Times New Roman" w:hAnsiTheme="minorHAnsi" w:cstheme="minorHAnsi"/>
          <w:szCs w:val="24"/>
          <w:lang w:eastAsia="en-AU"/>
        </w:rPr>
        <w:t>s</w:t>
      </w:r>
      <w:r w:rsidR="006B086F" w:rsidRPr="006B086F">
        <w:rPr>
          <w:rFonts w:asciiTheme="minorHAnsi" w:eastAsia="Times New Roman" w:hAnsiTheme="minorHAnsi" w:cstheme="minorHAnsi"/>
          <w:szCs w:val="24"/>
          <w:lang w:eastAsia="en-AU"/>
        </w:rPr>
        <w:t>pectacles comprising nominally afocal (plano power) filters mounted in a spectacle frame</w:t>
      </w:r>
      <w:r>
        <w:rPr>
          <w:rFonts w:asciiTheme="minorHAnsi" w:eastAsia="Times New Roman" w:hAnsiTheme="minorHAnsi" w:cstheme="minorHAnsi"/>
          <w:szCs w:val="24"/>
          <w:lang w:eastAsia="en-AU"/>
        </w:rPr>
        <w:t>; or</w:t>
      </w:r>
    </w:p>
    <w:p w:rsidR="006B086F" w:rsidRPr="006B086F" w:rsidRDefault="00623D1E" w:rsidP="00933884">
      <w:pPr>
        <w:numPr>
          <w:ilvl w:val="0"/>
          <w:numId w:val="28"/>
        </w:numPr>
        <w:tabs>
          <w:tab w:val="right" w:pos="1701"/>
        </w:tabs>
        <w:ind w:left="567" w:hanging="425"/>
        <w:rPr>
          <w:rFonts w:asciiTheme="minorHAnsi" w:eastAsia="Times New Roman" w:hAnsiTheme="minorHAnsi" w:cstheme="minorHAnsi"/>
          <w:szCs w:val="24"/>
          <w:lang w:eastAsia="en-AU"/>
        </w:rPr>
      </w:pPr>
      <w:r>
        <w:rPr>
          <w:rFonts w:asciiTheme="minorHAnsi" w:eastAsia="Times New Roman" w:hAnsiTheme="minorHAnsi" w:cstheme="minorHAnsi"/>
          <w:szCs w:val="24"/>
          <w:lang w:eastAsia="en-AU"/>
        </w:rPr>
        <w:t>i</w:t>
      </w:r>
      <w:r w:rsidRPr="006B086F">
        <w:rPr>
          <w:rFonts w:asciiTheme="minorHAnsi" w:eastAsia="Times New Roman" w:hAnsiTheme="minorHAnsi" w:cstheme="minorHAnsi"/>
          <w:szCs w:val="24"/>
          <w:lang w:eastAsia="en-AU"/>
        </w:rPr>
        <w:t xml:space="preserve">ndividual </w:t>
      </w:r>
      <w:r w:rsidR="006B086F" w:rsidRPr="006B086F">
        <w:rPr>
          <w:rFonts w:asciiTheme="minorHAnsi" w:eastAsia="Times New Roman" w:hAnsiTheme="minorHAnsi" w:cstheme="minorHAnsi"/>
          <w:szCs w:val="24"/>
          <w:lang w:eastAsia="en-AU"/>
        </w:rPr>
        <w:t>nominally afocal (plano power) filters intended for use in sunglasses</w:t>
      </w:r>
      <w:r w:rsidRPr="00623D1E">
        <w:rPr>
          <w:rFonts w:asciiTheme="minorHAnsi" w:eastAsia="Times New Roman" w:hAnsiTheme="minorHAnsi" w:cstheme="minorHAnsi"/>
          <w:szCs w:val="24"/>
          <w:lang w:eastAsia="en-AU"/>
        </w:rPr>
        <w:t>; or</w:t>
      </w:r>
    </w:p>
    <w:p w:rsidR="006B086F" w:rsidRPr="006B086F" w:rsidRDefault="00623D1E" w:rsidP="00933884">
      <w:pPr>
        <w:numPr>
          <w:ilvl w:val="0"/>
          <w:numId w:val="28"/>
        </w:numPr>
        <w:tabs>
          <w:tab w:val="right" w:pos="1701"/>
        </w:tabs>
        <w:ind w:left="567" w:hanging="425"/>
        <w:rPr>
          <w:rFonts w:asciiTheme="minorHAnsi" w:eastAsia="Times New Roman" w:hAnsiTheme="minorHAnsi" w:cstheme="minorHAnsi"/>
          <w:szCs w:val="24"/>
          <w:lang w:eastAsia="en-AU"/>
        </w:rPr>
      </w:pPr>
      <w:r>
        <w:rPr>
          <w:rFonts w:asciiTheme="minorHAnsi" w:eastAsia="Times New Roman" w:hAnsiTheme="minorHAnsi" w:cstheme="minorHAnsi"/>
          <w:szCs w:val="24"/>
          <w:lang w:eastAsia="en-AU"/>
        </w:rPr>
        <w:t>r</w:t>
      </w:r>
      <w:r w:rsidRPr="006B086F">
        <w:rPr>
          <w:rFonts w:asciiTheme="minorHAnsi" w:eastAsia="Times New Roman" w:hAnsiTheme="minorHAnsi" w:cstheme="minorHAnsi"/>
          <w:szCs w:val="24"/>
          <w:lang w:eastAsia="en-AU"/>
        </w:rPr>
        <w:t xml:space="preserve">imless </w:t>
      </w:r>
      <w:r w:rsidR="006B086F" w:rsidRPr="006B086F">
        <w:rPr>
          <w:rFonts w:asciiTheme="minorHAnsi" w:eastAsia="Times New Roman" w:hAnsiTheme="minorHAnsi" w:cstheme="minorHAnsi"/>
          <w:szCs w:val="24"/>
          <w:lang w:eastAsia="en-AU"/>
        </w:rPr>
        <w:t>sunshields and one-piece visors</w:t>
      </w:r>
      <w:r w:rsidRPr="00623D1E">
        <w:rPr>
          <w:rFonts w:asciiTheme="minorHAnsi" w:eastAsia="Times New Roman" w:hAnsiTheme="minorHAnsi" w:cstheme="minorHAnsi"/>
          <w:szCs w:val="24"/>
          <w:lang w:eastAsia="en-AU"/>
        </w:rPr>
        <w:t>; or</w:t>
      </w:r>
    </w:p>
    <w:p w:rsidR="006B086F" w:rsidRPr="006B086F" w:rsidRDefault="00623D1E" w:rsidP="006B086F">
      <w:pPr>
        <w:numPr>
          <w:ilvl w:val="0"/>
          <w:numId w:val="28"/>
        </w:numPr>
        <w:tabs>
          <w:tab w:val="right" w:pos="1701"/>
        </w:tabs>
        <w:ind w:left="567" w:hanging="425"/>
        <w:rPr>
          <w:rFonts w:asciiTheme="minorHAnsi" w:eastAsia="Times New Roman" w:hAnsiTheme="minorHAnsi" w:cstheme="minorHAnsi"/>
          <w:szCs w:val="24"/>
          <w:lang w:eastAsia="en-AU"/>
        </w:rPr>
      </w:pPr>
      <w:r>
        <w:rPr>
          <w:rFonts w:asciiTheme="minorHAnsi" w:eastAsia="Times New Roman" w:hAnsiTheme="minorHAnsi" w:cstheme="minorHAnsi"/>
          <w:szCs w:val="24"/>
          <w:lang w:eastAsia="en-AU"/>
        </w:rPr>
        <w:t>c</w:t>
      </w:r>
      <w:r w:rsidRPr="006B086F">
        <w:rPr>
          <w:rFonts w:asciiTheme="minorHAnsi" w:eastAsia="Times New Roman" w:hAnsiTheme="minorHAnsi" w:cstheme="minorHAnsi"/>
          <w:szCs w:val="24"/>
          <w:lang w:eastAsia="en-AU"/>
        </w:rPr>
        <w:t>lip</w:t>
      </w:r>
      <w:r w:rsidR="006B086F" w:rsidRPr="006B086F">
        <w:rPr>
          <w:rFonts w:asciiTheme="minorHAnsi" w:eastAsia="Times New Roman" w:hAnsiTheme="minorHAnsi" w:cstheme="minorHAnsi"/>
          <w:szCs w:val="24"/>
          <w:lang w:eastAsia="en-AU"/>
        </w:rPr>
        <w:t>-on and slip-on type sunglasses</w:t>
      </w:r>
      <w:r>
        <w:rPr>
          <w:rFonts w:asciiTheme="minorHAnsi" w:eastAsia="Times New Roman" w:hAnsiTheme="minorHAnsi" w:cstheme="minorHAnsi"/>
          <w:szCs w:val="24"/>
          <w:lang w:eastAsia="en-AU"/>
        </w:rPr>
        <w:t>; or</w:t>
      </w:r>
    </w:p>
    <w:p w:rsidR="006B086F" w:rsidRPr="006B086F" w:rsidRDefault="00623D1E" w:rsidP="006B086F">
      <w:pPr>
        <w:numPr>
          <w:ilvl w:val="0"/>
          <w:numId w:val="28"/>
        </w:numPr>
        <w:tabs>
          <w:tab w:val="right" w:pos="1701"/>
        </w:tabs>
        <w:ind w:left="567" w:hanging="425"/>
        <w:rPr>
          <w:rFonts w:asciiTheme="minorHAnsi" w:eastAsia="Times New Roman" w:hAnsiTheme="minorHAnsi" w:cstheme="minorHAnsi"/>
          <w:szCs w:val="24"/>
          <w:lang w:eastAsia="en-AU"/>
        </w:rPr>
      </w:pPr>
      <w:r>
        <w:rPr>
          <w:rFonts w:asciiTheme="minorHAnsi" w:eastAsia="Times New Roman" w:hAnsiTheme="minorHAnsi" w:cstheme="minorHAnsi"/>
          <w:szCs w:val="24"/>
          <w:lang w:eastAsia="en-AU"/>
        </w:rPr>
        <w:t>c</w:t>
      </w:r>
      <w:r w:rsidRPr="006B086F">
        <w:rPr>
          <w:rFonts w:asciiTheme="minorHAnsi" w:eastAsia="Times New Roman" w:hAnsiTheme="minorHAnsi" w:cstheme="minorHAnsi"/>
          <w:szCs w:val="24"/>
          <w:lang w:eastAsia="en-AU"/>
        </w:rPr>
        <w:t xml:space="preserve">hildren’s </w:t>
      </w:r>
      <w:r w:rsidR="006B086F" w:rsidRPr="006B086F">
        <w:rPr>
          <w:rFonts w:asciiTheme="minorHAnsi" w:eastAsia="Times New Roman" w:hAnsiTheme="minorHAnsi" w:cstheme="minorHAnsi"/>
          <w:szCs w:val="24"/>
          <w:lang w:eastAsia="en-AU"/>
        </w:rPr>
        <w:t>sunglasses</w:t>
      </w:r>
      <w:r>
        <w:rPr>
          <w:rFonts w:asciiTheme="minorHAnsi" w:eastAsia="Times New Roman" w:hAnsiTheme="minorHAnsi" w:cstheme="minorHAnsi"/>
          <w:szCs w:val="24"/>
          <w:lang w:eastAsia="en-AU"/>
        </w:rPr>
        <w:t>; or</w:t>
      </w:r>
    </w:p>
    <w:p w:rsidR="006B086F" w:rsidRPr="006B086F" w:rsidRDefault="00623D1E" w:rsidP="006B086F">
      <w:pPr>
        <w:numPr>
          <w:ilvl w:val="0"/>
          <w:numId w:val="28"/>
        </w:numPr>
        <w:tabs>
          <w:tab w:val="right" w:pos="1701"/>
        </w:tabs>
        <w:ind w:left="567" w:hanging="425"/>
        <w:rPr>
          <w:rFonts w:asciiTheme="minorHAnsi" w:eastAsia="Times New Roman" w:hAnsiTheme="minorHAnsi" w:cstheme="minorHAnsi"/>
          <w:szCs w:val="24"/>
          <w:lang w:eastAsia="en-AU"/>
        </w:rPr>
      </w:pPr>
      <w:r>
        <w:rPr>
          <w:rFonts w:asciiTheme="minorHAnsi" w:eastAsia="Times New Roman" w:hAnsiTheme="minorHAnsi" w:cstheme="minorHAnsi"/>
          <w:szCs w:val="24"/>
          <w:lang w:eastAsia="en-AU"/>
        </w:rPr>
        <w:t>f</w:t>
      </w:r>
      <w:r w:rsidRPr="006B086F">
        <w:rPr>
          <w:rFonts w:asciiTheme="minorHAnsi" w:eastAsia="Times New Roman" w:hAnsiTheme="minorHAnsi" w:cstheme="minorHAnsi"/>
          <w:szCs w:val="24"/>
          <w:lang w:eastAsia="en-AU"/>
        </w:rPr>
        <w:t xml:space="preserve">ashion </w:t>
      </w:r>
      <w:r w:rsidR="006B086F" w:rsidRPr="006B086F">
        <w:rPr>
          <w:rFonts w:asciiTheme="minorHAnsi" w:eastAsia="Times New Roman" w:hAnsiTheme="minorHAnsi" w:cstheme="minorHAnsi"/>
          <w:szCs w:val="24"/>
          <w:lang w:eastAsia="en-AU"/>
        </w:rPr>
        <w:t>spectacles/light tint sunglasses</w:t>
      </w:r>
      <w:r w:rsidR="00D85C5C">
        <w:rPr>
          <w:rFonts w:asciiTheme="minorHAnsi" w:eastAsia="Times New Roman" w:hAnsiTheme="minorHAnsi" w:cstheme="minorHAnsi"/>
          <w:szCs w:val="24"/>
          <w:lang w:eastAsia="en-AU"/>
        </w:rPr>
        <w:t>;</w:t>
      </w:r>
    </w:p>
    <w:p w:rsidR="006B086F" w:rsidRPr="006B086F" w:rsidRDefault="00AA3709" w:rsidP="006B086F">
      <w:pPr>
        <w:rPr>
          <w:rFonts w:asciiTheme="minorHAnsi" w:eastAsia="Times New Roman" w:hAnsiTheme="minorHAnsi" w:cstheme="minorHAnsi"/>
          <w:szCs w:val="20"/>
          <w:lang w:eastAsia="en-AU"/>
        </w:rPr>
      </w:pPr>
      <w:r>
        <w:rPr>
          <w:rFonts w:asciiTheme="minorHAnsi" w:eastAsia="Times New Roman" w:hAnsiTheme="minorHAnsi" w:cstheme="minorHAnsi"/>
          <w:szCs w:val="20"/>
          <w:lang w:eastAsia="en-AU"/>
        </w:rPr>
        <w:t>but does not include</w:t>
      </w:r>
      <w:r w:rsidR="006B086F" w:rsidRPr="006B086F">
        <w:rPr>
          <w:rFonts w:asciiTheme="minorHAnsi" w:eastAsia="Times New Roman" w:hAnsiTheme="minorHAnsi" w:cstheme="minorHAnsi"/>
          <w:szCs w:val="20"/>
          <w:lang w:eastAsia="en-AU"/>
        </w:rPr>
        <w:t>:</w:t>
      </w:r>
    </w:p>
    <w:p w:rsidR="006B086F" w:rsidRPr="006B086F" w:rsidRDefault="00623D1E" w:rsidP="006B086F">
      <w:pPr>
        <w:numPr>
          <w:ilvl w:val="0"/>
          <w:numId w:val="28"/>
        </w:numPr>
        <w:tabs>
          <w:tab w:val="right" w:pos="1701"/>
        </w:tabs>
        <w:ind w:left="567" w:hanging="425"/>
        <w:rPr>
          <w:rFonts w:asciiTheme="minorHAnsi" w:eastAsia="Times New Roman" w:hAnsiTheme="minorHAnsi" w:cstheme="minorHAnsi"/>
          <w:szCs w:val="24"/>
          <w:lang w:eastAsia="en-AU"/>
        </w:rPr>
      </w:pPr>
      <w:r>
        <w:rPr>
          <w:rFonts w:asciiTheme="minorHAnsi" w:eastAsia="Times New Roman" w:hAnsiTheme="minorHAnsi" w:cstheme="minorHAnsi"/>
          <w:szCs w:val="24"/>
          <w:lang w:eastAsia="en-AU"/>
        </w:rPr>
        <w:t>p</w:t>
      </w:r>
      <w:r w:rsidRPr="006B086F">
        <w:rPr>
          <w:rFonts w:asciiTheme="minorHAnsi" w:eastAsia="Times New Roman" w:hAnsiTheme="minorHAnsi" w:cstheme="minorHAnsi"/>
          <w:szCs w:val="24"/>
          <w:lang w:eastAsia="en-AU"/>
        </w:rPr>
        <w:t xml:space="preserve">rescription </w:t>
      </w:r>
      <w:r w:rsidR="006B086F" w:rsidRPr="006B086F">
        <w:rPr>
          <w:rFonts w:asciiTheme="minorHAnsi" w:eastAsia="Times New Roman" w:hAnsiTheme="minorHAnsi" w:cstheme="minorHAnsi"/>
          <w:szCs w:val="24"/>
          <w:lang w:eastAsia="en-AU"/>
        </w:rPr>
        <w:t>and readymade spectacles</w:t>
      </w:r>
      <w:r>
        <w:rPr>
          <w:rFonts w:asciiTheme="minorHAnsi" w:eastAsia="Times New Roman" w:hAnsiTheme="minorHAnsi" w:cstheme="minorHAnsi"/>
          <w:szCs w:val="24"/>
          <w:lang w:eastAsia="en-AU"/>
        </w:rPr>
        <w:t>; or</w:t>
      </w:r>
    </w:p>
    <w:p w:rsidR="006B086F" w:rsidRPr="006B086F" w:rsidRDefault="00623D1E" w:rsidP="006B086F">
      <w:pPr>
        <w:numPr>
          <w:ilvl w:val="0"/>
          <w:numId w:val="28"/>
        </w:numPr>
        <w:tabs>
          <w:tab w:val="right" w:pos="1701"/>
        </w:tabs>
        <w:ind w:left="644" w:hanging="502"/>
        <w:rPr>
          <w:rFonts w:asciiTheme="minorHAnsi" w:eastAsia="Times New Roman" w:hAnsiTheme="minorHAnsi" w:cstheme="minorHAnsi"/>
          <w:szCs w:val="24"/>
          <w:lang w:eastAsia="en-AU"/>
        </w:rPr>
      </w:pPr>
      <w:r>
        <w:rPr>
          <w:rFonts w:asciiTheme="minorHAnsi" w:eastAsia="Times New Roman" w:hAnsiTheme="minorHAnsi" w:cstheme="minorHAnsi"/>
          <w:szCs w:val="24"/>
          <w:lang w:eastAsia="en-AU"/>
        </w:rPr>
        <w:t>s</w:t>
      </w:r>
      <w:r w:rsidRPr="006B086F">
        <w:rPr>
          <w:rFonts w:asciiTheme="minorHAnsi" w:eastAsia="Times New Roman" w:hAnsiTheme="minorHAnsi" w:cstheme="minorHAnsi"/>
          <w:szCs w:val="24"/>
          <w:lang w:eastAsia="en-AU"/>
        </w:rPr>
        <w:t xml:space="preserve">afety </w:t>
      </w:r>
      <w:r w:rsidR="006B086F" w:rsidRPr="006B086F">
        <w:rPr>
          <w:rFonts w:asciiTheme="minorHAnsi" w:eastAsia="Times New Roman" w:hAnsiTheme="minorHAnsi" w:cstheme="minorHAnsi"/>
          <w:szCs w:val="24"/>
          <w:lang w:eastAsia="en-AU"/>
        </w:rPr>
        <w:t>glasses and safety goggles intended to provide protection against optical radiation other than from the sun</w:t>
      </w:r>
      <w:r>
        <w:rPr>
          <w:rFonts w:asciiTheme="minorHAnsi" w:eastAsia="Times New Roman" w:hAnsiTheme="minorHAnsi" w:cstheme="minorHAnsi"/>
          <w:szCs w:val="24"/>
          <w:lang w:eastAsia="en-AU"/>
        </w:rPr>
        <w:t>; or</w:t>
      </w:r>
    </w:p>
    <w:p w:rsidR="006B086F" w:rsidRPr="006B086F" w:rsidRDefault="00623D1E" w:rsidP="006B086F">
      <w:pPr>
        <w:numPr>
          <w:ilvl w:val="0"/>
          <w:numId w:val="28"/>
        </w:numPr>
        <w:tabs>
          <w:tab w:val="right" w:pos="1701"/>
        </w:tabs>
        <w:ind w:left="644" w:hanging="502"/>
        <w:rPr>
          <w:rFonts w:asciiTheme="minorHAnsi" w:eastAsia="Times New Roman" w:hAnsiTheme="minorHAnsi" w:cstheme="minorHAnsi"/>
          <w:szCs w:val="24"/>
          <w:lang w:eastAsia="en-AU"/>
        </w:rPr>
      </w:pPr>
      <w:r>
        <w:rPr>
          <w:rFonts w:asciiTheme="minorHAnsi" w:eastAsia="Times New Roman" w:hAnsiTheme="minorHAnsi" w:cstheme="minorHAnsi"/>
          <w:szCs w:val="24"/>
          <w:lang w:eastAsia="en-AU"/>
        </w:rPr>
        <w:t>e</w:t>
      </w:r>
      <w:r w:rsidRPr="006B086F">
        <w:rPr>
          <w:rFonts w:asciiTheme="minorHAnsi" w:eastAsia="Times New Roman" w:hAnsiTheme="minorHAnsi" w:cstheme="minorHAnsi"/>
          <w:szCs w:val="24"/>
          <w:lang w:eastAsia="en-AU"/>
        </w:rPr>
        <w:t xml:space="preserve">yewear </w:t>
      </w:r>
      <w:r w:rsidR="006B086F" w:rsidRPr="006B086F">
        <w:rPr>
          <w:rFonts w:asciiTheme="minorHAnsi" w:eastAsia="Times New Roman" w:hAnsiTheme="minorHAnsi" w:cstheme="minorHAnsi"/>
          <w:szCs w:val="24"/>
          <w:lang w:eastAsia="en-AU"/>
        </w:rPr>
        <w:t>for protection against radiation in solaria</w:t>
      </w:r>
      <w:r>
        <w:rPr>
          <w:rFonts w:asciiTheme="minorHAnsi" w:eastAsia="Times New Roman" w:hAnsiTheme="minorHAnsi" w:cstheme="minorHAnsi"/>
          <w:szCs w:val="24"/>
          <w:lang w:eastAsia="en-AU"/>
        </w:rPr>
        <w:t>; or</w:t>
      </w:r>
    </w:p>
    <w:p w:rsidR="006B086F" w:rsidRPr="006B086F" w:rsidRDefault="00623D1E" w:rsidP="006B086F">
      <w:pPr>
        <w:numPr>
          <w:ilvl w:val="0"/>
          <w:numId w:val="28"/>
        </w:numPr>
        <w:tabs>
          <w:tab w:val="right" w:pos="1701"/>
        </w:tabs>
        <w:ind w:left="644" w:hanging="502"/>
        <w:rPr>
          <w:rFonts w:asciiTheme="minorHAnsi" w:eastAsia="Times New Roman" w:hAnsiTheme="minorHAnsi" w:cstheme="minorHAnsi"/>
          <w:szCs w:val="24"/>
          <w:lang w:eastAsia="en-AU"/>
        </w:rPr>
      </w:pPr>
      <w:r>
        <w:rPr>
          <w:rFonts w:asciiTheme="minorHAnsi" w:eastAsia="Times New Roman" w:hAnsiTheme="minorHAnsi" w:cstheme="minorHAnsi"/>
          <w:szCs w:val="24"/>
          <w:lang w:eastAsia="en-AU"/>
        </w:rPr>
        <w:t>e</w:t>
      </w:r>
      <w:r w:rsidRPr="006B086F">
        <w:rPr>
          <w:rFonts w:asciiTheme="minorHAnsi" w:eastAsia="Times New Roman" w:hAnsiTheme="minorHAnsi" w:cstheme="minorHAnsi"/>
          <w:szCs w:val="24"/>
          <w:lang w:eastAsia="en-AU"/>
        </w:rPr>
        <w:t xml:space="preserve">ye </w:t>
      </w:r>
      <w:r w:rsidR="006B086F" w:rsidRPr="006B086F">
        <w:rPr>
          <w:rFonts w:asciiTheme="minorHAnsi" w:eastAsia="Times New Roman" w:hAnsiTheme="minorHAnsi" w:cstheme="minorHAnsi"/>
          <w:szCs w:val="24"/>
          <w:lang w:eastAsia="en-AU"/>
        </w:rPr>
        <w:t>protectors for sport</w:t>
      </w:r>
      <w:r>
        <w:rPr>
          <w:rFonts w:asciiTheme="minorHAnsi" w:eastAsia="Times New Roman" w:hAnsiTheme="minorHAnsi" w:cstheme="minorHAnsi"/>
          <w:szCs w:val="24"/>
          <w:lang w:eastAsia="en-AU"/>
        </w:rPr>
        <w:t>; or</w:t>
      </w:r>
    </w:p>
    <w:p w:rsidR="006B086F" w:rsidRPr="006B086F" w:rsidRDefault="00623D1E" w:rsidP="006B086F">
      <w:pPr>
        <w:numPr>
          <w:ilvl w:val="0"/>
          <w:numId w:val="28"/>
        </w:numPr>
        <w:tabs>
          <w:tab w:val="right" w:pos="1701"/>
        </w:tabs>
        <w:ind w:left="644" w:hanging="502"/>
        <w:rPr>
          <w:rFonts w:asciiTheme="minorHAnsi" w:eastAsia="Times New Roman" w:hAnsiTheme="minorHAnsi" w:cstheme="minorHAnsi"/>
          <w:szCs w:val="24"/>
          <w:lang w:eastAsia="en-AU"/>
        </w:rPr>
      </w:pPr>
      <w:r>
        <w:rPr>
          <w:rFonts w:asciiTheme="minorHAnsi" w:eastAsia="Times New Roman" w:hAnsiTheme="minorHAnsi" w:cstheme="minorHAnsi"/>
          <w:kern w:val="28"/>
          <w:szCs w:val="24"/>
          <w:lang w:eastAsia="en-AU"/>
        </w:rPr>
        <w:t>s</w:t>
      </w:r>
      <w:r w:rsidRPr="006B086F">
        <w:rPr>
          <w:rFonts w:asciiTheme="minorHAnsi" w:eastAsia="Times New Roman" w:hAnsiTheme="minorHAnsi" w:cstheme="minorHAnsi"/>
          <w:kern w:val="28"/>
          <w:szCs w:val="24"/>
          <w:lang w:eastAsia="en-AU"/>
        </w:rPr>
        <w:t xml:space="preserve">unglasses </w:t>
      </w:r>
      <w:r w:rsidR="006B086F" w:rsidRPr="006B086F">
        <w:rPr>
          <w:rFonts w:asciiTheme="minorHAnsi" w:eastAsia="Times New Roman" w:hAnsiTheme="minorHAnsi" w:cstheme="minorHAnsi"/>
          <w:kern w:val="28"/>
          <w:szCs w:val="24"/>
          <w:lang w:eastAsia="en-AU"/>
        </w:rPr>
        <w:t>for use as toys and clearly and legibly labelled as toys.</w:t>
      </w:r>
    </w:p>
    <w:p w:rsidR="006B086F" w:rsidRPr="006B086F" w:rsidRDefault="006B086F" w:rsidP="006B086F">
      <w:r w:rsidRPr="006B086F">
        <w:t xml:space="preserve">The new </w:t>
      </w:r>
      <w:r w:rsidR="00623D1E">
        <w:t xml:space="preserve">mandatory </w:t>
      </w:r>
      <w:r w:rsidRPr="006B086F">
        <w:t xml:space="preserve">safety standard requires that sunglasses and fashion spectacles meets requirements based on the voluntary Australian/New Zealand standard AS/NZS1067.1: 2016 </w:t>
      </w:r>
      <w:r w:rsidRPr="006B086F">
        <w:rPr>
          <w:i/>
        </w:rPr>
        <w:t>Eye &amp; face protection - sunglasses and fashion spectacles</w:t>
      </w:r>
      <w:r w:rsidRPr="006B086F">
        <w:t xml:space="preserve"> (AS/NZS1067.1: 2016) as follows:</w:t>
      </w:r>
    </w:p>
    <w:p w:rsidR="006B086F" w:rsidRPr="006B086F" w:rsidRDefault="006B086F" w:rsidP="006B086F">
      <w:pPr>
        <w:numPr>
          <w:ilvl w:val="0"/>
          <w:numId w:val="29"/>
        </w:numPr>
        <w:tabs>
          <w:tab w:val="left" w:pos="567"/>
        </w:tabs>
      </w:pPr>
      <w:r w:rsidRPr="006B086F">
        <w:t>construction and materials</w:t>
      </w:r>
    </w:p>
    <w:p w:rsidR="006B086F" w:rsidRPr="006B086F" w:rsidRDefault="006B086F" w:rsidP="006B086F">
      <w:pPr>
        <w:numPr>
          <w:ilvl w:val="0"/>
          <w:numId w:val="29"/>
        </w:numPr>
        <w:tabs>
          <w:tab w:val="left" w:pos="567"/>
        </w:tabs>
      </w:pPr>
      <w:r w:rsidRPr="006B086F">
        <w:t>transmittance</w:t>
      </w:r>
    </w:p>
    <w:p w:rsidR="006B086F" w:rsidRPr="006B086F" w:rsidRDefault="006B086F" w:rsidP="006B086F">
      <w:pPr>
        <w:numPr>
          <w:ilvl w:val="0"/>
          <w:numId w:val="29"/>
        </w:numPr>
        <w:tabs>
          <w:tab w:val="left" w:pos="567"/>
        </w:tabs>
      </w:pPr>
      <w:r w:rsidRPr="006B086F">
        <w:t>refractive power</w:t>
      </w:r>
    </w:p>
    <w:p w:rsidR="006B086F" w:rsidRPr="006B086F" w:rsidRDefault="006B086F" w:rsidP="006B086F">
      <w:pPr>
        <w:numPr>
          <w:ilvl w:val="0"/>
          <w:numId w:val="29"/>
        </w:numPr>
        <w:tabs>
          <w:tab w:val="left" w:pos="567"/>
        </w:tabs>
      </w:pPr>
      <w:r w:rsidRPr="006B086F">
        <w:t>robustness</w:t>
      </w:r>
    </w:p>
    <w:p w:rsidR="006B086F" w:rsidRPr="006B086F" w:rsidRDefault="006B086F" w:rsidP="006B086F">
      <w:pPr>
        <w:numPr>
          <w:ilvl w:val="0"/>
          <w:numId w:val="29"/>
        </w:numPr>
        <w:tabs>
          <w:tab w:val="left" w:pos="567"/>
        </w:tabs>
      </w:pPr>
      <w:r w:rsidRPr="006B086F">
        <w:t>resistance to solar radiation</w:t>
      </w:r>
    </w:p>
    <w:p w:rsidR="006B086F" w:rsidRPr="006B086F" w:rsidRDefault="006B086F" w:rsidP="006B086F">
      <w:pPr>
        <w:numPr>
          <w:ilvl w:val="0"/>
          <w:numId w:val="29"/>
        </w:numPr>
        <w:tabs>
          <w:tab w:val="left" w:pos="567"/>
        </w:tabs>
      </w:pPr>
      <w:r w:rsidRPr="006B086F">
        <w:t>resistance to ignition</w:t>
      </w:r>
    </w:p>
    <w:p w:rsidR="006B086F" w:rsidRPr="006B086F" w:rsidRDefault="006B086F" w:rsidP="006B086F">
      <w:pPr>
        <w:numPr>
          <w:ilvl w:val="0"/>
          <w:numId w:val="29"/>
        </w:numPr>
        <w:tabs>
          <w:tab w:val="left" w:pos="567"/>
        </w:tabs>
      </w:pPr>
      <w:r w:rsidRPr="006B086F">
        <w:t>protective requirements</w:t>
      </w:r>
    </w:p>
    <w:p w:rsidR="006B086F" w:rsidRPr="006B086F" w:rsidRDefault="006B086F" w:rsidP="006B086F">
      <w:pPr>
        <w:numPr>
          <w:ilvl w:val="0"/>
          <w:numId w:val="29"/>
        </w:numPr>
        <w:tabs>
          <w:tab w:val="left" w:pos="567"/>
        </w:tabs>
      </w:pPr>
      <w:r w:rsidRPr="006B086F">
        <w:t>information and labelling</w:t>
      </w:r>
      <w:r w:rsidR="00623D1E">
        <w:t>.</w:t>
      </w:r>
    </w:p>
    <w:p w:rsidR="00770A47" w:rsidRPr="00770A47" w:rsidRDefault="00770A47" w:rsidP="00731E39">
      <w:pPr>
        <w:keepNext/>
        <w:rPr>
          <w:rFonts w:eastAsia="Arial" w:cs="Arial"/>
          <w:b/>
          <w:lang w:val="en-GB"/>
        </w:rPr>
      </w:pPr>
      <w:r w:rsidRPr="00770A47">
        <w:rPr>
          <w:rFonts w:eastAsia="Arial" w:cs="Arial"/>
          <w:b/>
          <w:lang w:val="en-GB"/>
        </w:rPr>
        <w:lastRenderedPageBreak/>
        <w:t>Access to Australian and international standards</w:t>
      </w:r>
    </w:p>
    <w:p w:rsidR="00770A47" w:rsidRPr="00770A47" w:rsidRDefault="00770A47" w:rsidP="00731E39">
      <w:pPr>
        <w:keepNext/>
        <w:rPr>
          <w:rFonts w:eastAsia="Arial" w:cs="Arial"/>
          <w:lang w:val="en-GB"/>
        </w:rPr>
      </w:pPr>
      <w:r w:rsidRPr="00770A47">
        <w:rPr>
          <w:rFonts w:eastAsia="Arial" w:cs="Arial"/>
          <w:lang w:val="en-GB"/>
        </w:rPr>
        <w:t xml:space="preserve">Where practicable, product safety instruments should only reference material that is readily accessible free-of-charge to the Australian public. However, as with the </w:t>
      </w:r>
      <w:r w:rsidRPr="00770A47">
        <w:rPr>
          <w:rFonts w:eastAsia="Arial" w:cs="Times New Roman"/>
          <w:i/>
          <w:lang w:val="en-GB"/>
        </w:rPr>
        <w:t>Consumer Goods (</w:t>
      </w:r>
      <w:r>
        <w:rPr>
          <w:rFonts w:eastAsia="Arial" w:cs="Times New Roman"/>
          <w:i/>
          <w:lang w:val="en-GB"/>
        </w:rPr>
        <w:t>Sunglasses and Fashion Spectacles</w:t>
      </w:r>
      <w:r w:rsidRPr="00770A47">
        <w:rPr>
          <w:rFonts w:eastAsia="Arial" w:cs="Times New Roman"/>
          <w:i/>
          <w:lang w:val="en-GB"/>
        </w:rPr>
        <w:t>) Safety Standard 2017</w:t>
      </w:r>
      <w:r w:rsidRPr="00770A47">
        <w:rPr>
          <w:rFonts w:eastAsia="Arial" w:cs="Arial"/>
          <w:lang w:val="en-GB"/>
        </w:rPr>
        <w:t xml:space="preserve">, many product safety instruments need to incorporate technical standards over which certain bodies have copyright. The Australian </w:t>
      </w:r>
      <w:r>
        <w:rPr>
          <w:rFonts w:eastAsia="Arial" w:cs="Arial"/>
          <w:lang w:val="en-GB"/>
        </w:rPr>
        <w:t>voluntary standard</w:t>
      </w:r>
      <w:r w:rsidRPr="00770A47">
        <w:rPr>
          <w:rFonts w:eastAsia="Arial" w:cs="Arial"/>
          <w:lang w:val="en-GB"/>
        </w:rPr>
        <w:t xml:space="preserve"> referenced in this instrument </w:t>
      </w:r>
      <w:r>
        <w:rPr>
          <w:rFonts w:eastAsia="Arial" w:cs="Arial"/>
          <w:lang w:val="en-GB"/>
        </w:rPr>
        <w:t>is</w:t>
      </w:r>
      <w:r w:rsidRPr="00770A47">
        <w:rPr>
          <w:rFonts w:eastAsia="Arial" w:cs="Arial"/>
          <w:lang w:val="en-GB"/>
        </w:rPr>
        <w:t xml:space="preserve"> available for purchase at the SAI Global website (https://www.saiglobal.com). </w:t>
      </w:r>
    </w:p>
    <w:p w:rsidR="00770A47" w:rsidRPr="00770A47" w:rsidRDefault="00770A47" w:rsidP="00731E39">
      <w:pPr>
        <w:keepNext/>
        <w:rPr>
          <w:rFonts w:eastAsia="Arial" w:cs="Arial"/>
          <w:lang w:val="en-GB"/>
        </w:rPr>
      </w:pPr>
      <w:r w:rsidRPr="00770A47">
        <w:rPr>
          <w:rFonts w:eastAsia="Arial" w:cs="Arial"/>
          <w:lang w:val="en-GB"/>
        </w:rPr>
        <w:t>The Australian Competition and Consumer Commission (ACCC) can make a copy of the standards available for viewing at one of its offices, subject to licensing conditions.</w:t>
      </w:r>
    </w:p>
    <w:p w:rsidR="006B086F" w:rsidRPr="006B086F" w:rsidRDefault="006B086F" w:rsidP="006B086F">
      <w:pPr>
        <w:rPr>
          <w:b/>
          <w:lang w:val="en-GB"/>
        </w:rPr>
      </w:pPr>
      <w:r w:rsidRPr="006B086F">
        <w:rPr>
          <w:b/>
          <w:lang w:val="en-GB"/>
        </w:rPr>
        <w:t>Transitional arrangements</w:t>
      </w:r>
    </w:p>
    <w:p w:rsidR="00D21802" w:rsidRDefault="00D21802" w:rsidP="006B086F">
      <w:pPr>
        <w:rPr>
          <w:lang w:val="en-GB"/>
        </w:rPr>
      </w:pPr>
      <w:r w:rsidRPr="00D21802">
        <w:rPr>
          <w:lang w:val="en-GB"/>
        </w:rPr>
        <w:t xml:space="preserve">Suppliers may supply sunglasses and fashion spectacles which meet either the previous </w:t>
      </w:r>
      <w:r w:rsidR="00623D1E">
        <w:rPr>
          <w:lang w:val="en-GB"/>
        </w:rPr>
        <w:t xml:space="preserve">mandatory </w:t>
      </w:r>
      <w:r w:rsidRPr="00D21802">
        <w:rPr>
          <w:lang w:val="en-GB"/>
        </w:rPr>
        <w:t>safety standard</w:t>
      </w:r>
      <w:r>
        <w:rPr>
          <w:lang w:val="en-GB"/>
        </w:rPr>
        <w:t>,</w:t>
      </w:r>
      <w:r w:rsidRPr="00D21802">
        <w:rPr>
          <w:lang w:val="en-GB"/>
        </w:rPr>
        <w:t xml:space="preserve"> or the updated </w:t>
      </w:r>
      <w:r w:rsidR="00623D1E">
        <w:rPr>
          <w:lang w:val="en-GB"/>
        </w:rPr>
        <w:t xml:space="preserve">mandatory </w:t>
      </w:r>
      <w:r w:rsidRPr="00D21802">
        <w:rPr>
          <w:lang w:val="en-GB"/>
        </w:rPr>
        <w:t>safety standard</w:t>
      </w:r>
      <w:r>
        <w:rPr>
          <w:lang w:val="en-GB"/>
        </w:rPr>
        <w:t>,</w:t>
      </w:r>
      <w:r w:rsidRPr="00D21802">
        <w:rPr>
          <w:lang w:val="en-GB"/>
        </w:rPr>
        <w:t xml:space="preserve"> before 1 </w:t>
      </w:r>
      <w:r w:rsidR="00524BAE">
        <w:rPr>
          <w:lang w:val="en-GB"/>
        </w:rPr>
        <w:t>July</w:t>
      </w:r>
      <w:r w:rsidR="00524BAE" w:rsidRPr="00D21802">
        <w:rPr>
          <w:lang w:val="en-GB"/>
        </w:rPr>
        <w:t xml:space="preserve"> 20</w:t>
      </w:r>
      <w:r w:rsidR="00524BAE">
        <w:rPr>
          <w:lang w:val="en-GB"/>
        </w:rPr>
        <w:t>19</w:t>
      </w:r>
      <w:r w:rsidRPr="00D21802">
        <w:rPr>
          <w:lang w:val="en-GB"/>
        </w:rPr>
        <w:t xml:space="preserve">. </w:t>
      </w:r>
    </w:p>
    <w:p w:rsidR="006B086F" w:rsidRPr="006B086F" w:rsidRDefault="006B086F" w:rsidP="006B086F">
      <w:pPr>
        <w:rPr>
          <w:lang w:val="en-GB"/>
        </w:rPr>
      </w:pPr>
      <w:r w:rsidRPr="006B086F">
        <w:rPr>
          <w:lang w:val="en-GB"/>
        </w:rPr>
        <w:t xml:space="preserve">The </w:t>
      </w:r>
      <w:r w:rsidR="00D21802">
        <w:rPr>
          <w:lang w:val="en-GB"/>
        </w:rPr>
        <w:t xml:space="preserve">previous </w:t>
      </w:r>
      <w:r w:rsidR="00623D1E">
        <w:rPr>
          <w:lang w:val="en-GB"/>
        </w:rPr>
        <w:t xml:space="preserve">mandatory </w:t>
      </w:r>
      <w:r w:rsidR="00D21802">
        <w:rPr>
          <w:lang w:val="en-GB"/>
        </w:rPr>
        <w:t>safety standard</w:t>
      </w:r>
      <w:r w:rsidR="00D21802" w:rsidRPr="006B086F">
        <w:rPr>
          <w:lang w:val="en-GB"/>
        </w:rPr>
        <w:t xml:space="preserve"> </w:t>
      </w:r>
      <w:r w:rsidRPr="006B086F">
        <w:rPr>
          <w:lang w:val="en-GB"/>
        </w:rPr>
        <w:t xml:space="preserve">is based on AS/NZS1067: 2003 as varied, with some minor changes. The </w:t>
      </w:r>
      <w:r w:rsidR="00D21802">
        <w:rPr>
          <w:lang w:val="en-GB"/>
        </w:rPr>
        <w:t xml:space="preserve">updated </w:t>
      </w:r>
      <w:r w:rsidR="00623D1E">
        <w:rPr>
          <w:lang w:val="en-GB"/>
        </w:rPr>
        <w:t xml:space="preserve">mandatory </w:t>
      </w:r>
      <w:r w:rsidR="00D21802">
        <w:rPr>
          <w:lang w:val="en-GB"/>
        </w:rPr>
        <w:t>safety standard</w:t>
      </w:r>
      <w:r w:rsidR="00D21802" w:rsidRPr="006B086F">
        <w:rPr>
          <w:lang w:val="en-GB"/>
        </w:rPr>
        <w:t xml:space="preserve"> </w:t>
      </w:r>
      <w:r w:rsidRPr="006B086F">
        <w:rPr>
          <w:lang w:val="en-GB"/>
        </w:rPr>
        <w:t>is based on AS/NZS1067.1: 2016</w:t>
      </w:r>
      <w:r w:rsidRPr="006B086F">
        <w:t xml:space="preserve"> </w:t>
      </w:r>
      <w:r w:rsidRPr="006B086F">
        <w:rPr>
          <w:lang w:val="en-GB"/>
        </w:rPr>
        <w:t>as varied.</w:t>
      </w:r>
    </w:p>
    <w:p w:rsidR="006B086F" w:rsidRPr="006B086F" w:rsidRDefault="006B086F" w:rsidP="006B086F">
      <w:pPr>
        <w:rPr>
          <w:rFonts w:asciiTheme="minorHAnsi" w:hAnsiTheme="minorHAnsi" w:cstheme="minorHAnsi"/>
        </w:rPr>
      </w:pPr>
      <w:r w:rsidRPr="006B086F">
        <w:rPr>
          <w:rFonts w:asciiTheme="minorHAnsi" w:hAnsiTheme="minorHAnsi" w:cstheme="minorHAnsi"/>
        </w:rPr>
        <w:t xml:space="preserve">On and </w:t>
      </w:r>
      <w:r w:rsidR="00F62449">
        <w:rPr>
          <w:rFonts w:asciiTheme="minorHAnsi" w:hAnsiTheme="minorHAnsi" w:cstheme="minorHAnsi"/>
        </w:rPr>
        <w:t>from</w:t>
      </w:r>
      <w:r w:rsidR="00F62449" w:rsidRPr="006B086F">
        <w:rPr>
          <w:rFonts w:asciiTheme="minorHAnsi" w:hAnsiTheme="minorHAnsi" w:cstheme="minorHAnsi"/>
        </w:rPr>
        <w:t xml:space="preserve"> </w:t>
      </w:r>
      <w:r w:rsidRPr="006B086F">
        <w:rPr>
          <w:rFonts w:asciiTheme="minorHAnsi" w:hAnsiTheme="minorHAnsi" w:cstheme="minorHAnsi"/>
        </w:rPr>
        <w:t xml:space="preserve">1 </w:t>
      </w:r>
      <w:r w:rsidR="00524BAE">
        <w:rPr>
          <w:rFonts w:asciiTheme="minorHAnsi" w:hAnsiTheme="minorHAnsi" w:cstheme="minorHAnsi"/>
        </w:rPr>
        <w:t>July</w:t>
      </w:r>
      <w:r w:rsidR="00524BAE" w:rsidRPr="006B086F">
        <w:rPr>
          <w:rFonts w:asciiTheme="minorHAnsi" w:hAnsiTheme="minorHAnsi" w:cstheme="minorHAnsi"/>
        </w:rPr>
        <w:t xml:space="preserve"> 20</w:t>
      </w:r>
      <w:r w:rsidR="00524BAE">
        <w:rPr>
          <w:rFonts w:asciiTheme="minorHAnsi" w:hAnsiTheme="minorHAnsi" w:cstheme="minorHAnsi"/>
        </w:rPr>
        <w:t>19</w:t>
      </w:r>
      <w:r w:rsidRPr="006B086F">
        <w:rPr>
          <w:rFonts w:asciiTheme="minorHAnsi" w:hAnsiTheme="minorHAnsi" w:cstheme="minorHAnsi"/>
        </w:rPr>
        <w:t xml:space="preserve">, suppliers must </w:t>
      </w:r>
      <w:r w:rsidR="00D21802">
        <w:rPr>
          <w:rFonts w:asciiTheme="minorHAnsi" w:hAnsiTheme="minorHAnsi" w:cstheme="minorHAnsi"/>
        </w:rPr>
        <w:t>comply with only</w:t>
      </w:r>
      <w:r w:rsidR="00D21802" w:rsidRPr="006B086F">
        <w:t xml:space="preserve"> </w:t>
      </w:r>
      <w:r w:rsidRPr="006B086F">
        <w:t xml:space="preserve">the updated </w:t>
      </w:r>
      <w:r w:rsidR="00623D1E">
        <w:t xml:space="preserve">mandatory </w:t>
      </w:r>
      <w:r w:rsidRPr="006B086F">
        <w:t>safety standard</w:t>
      </w:r>
      <w:r w:rsidRPr="006B086F">
        <w:rPr>
          <w:rFonts w:asciiTheme="minorHAnsi" w:hAnsiTheme="minorHAnsi" w:cstheme="minorHAnsi"/>
          <w:i/>
          <w:iCs/>
        </w:rPr>
        <w:t>.</w:t>
      </w:r>
    </w:p>
    <w:p w:rsidR="006B086F" w:rsidRPr="006B086F" w:rsidRDefault="006B086F" w:rsidP="00933884">
      <w:pPr>
        <w:rPr>
          <w:rFonts w:eastAsia="Times New Roman" w:cs="Arial"/>
          <w:lang w:val="en-GB" w:eastAsia="en-AU"/>
        </w:rPr>
      </w:pPr>
      <w:r w:rsidRPr="006B086F">
        <w:rPr>
          <w:rFonts w:eastAsia="Times New Roman" w:cs="Arial"/>
          <w:b/>
          <w:lang w:val="en-GB" w:eastAsia="en-AU"/>
        </w:rPr>
        <w:t>Consultation</w:t>
      </w:r>
    </w:p>
    <w:p w:rsidR="006B086F" w:rsidRPr="006B086F" w:rsidRDefault="006B086F" w:rsidP="00933884">
      <w:pPr>
        <w:rPr>
          <w:lang w:val="en-GB"/>
        </w:rPr>
      </w:pPr>
      <w:r w:rsidRPr="006B086F">
        <w:rPr>
          <w:lang w:val="en-GB"/>
        </w:rPr>
        <w:t xml:space="preserve">The ACCC conducted a review of the </w:t>
      </w:r>
      <w:r w:rsidR="00623D1E">
        <w:rPr>
          <w:lang w:val="en-GB"/>
        </w:rPr>
        <w:t xml:space="preserve">mandatory </w:t>
      </w:r>
      <w:r w:rsidRPr="006B086F">
        <w:rPr>
          <w:lang w:val="en-GB"/>
        </w:rPr>
        <w:t xml:space="preserve">safety standard for sunglasses and fashion spectacles and recommended to the Australian Government Minister for Small Business that </w:t>
      </w:r>
      <w:r w:rsidR="00623D1E">
        <w:rPr>
          <w:lang w:val="en-GB"/>
        </w:rPr>
        <w:t>it</w:t>
      </w:r>
      <w:r w:rsidRPr="006B086F">
        <w:rPr>
          <w:lang w:val="en-GB"/>
        </w:rPr>
        <w:t xml:space="preserve"> be updated to reference changed requirements of AS/NZS1067.1: 2016.</w:t>
      </w:r>
    </w:p>
    <w:p w:rsidR="006B086F" w:rsidRPr="006B086F" w:rsidRDefault="00D21802" w:rsidP="006B086F">
      <w:pPr>
        <w:ind w:right="3"/>
        <w:rPr>
          <w:rFonts w:eastAsia="Times New Roman" w:cs="Arial"/>
          <w:lang w:eastAsia="en-AU"/>
        </w:rPr>
      </w:pPr>
      <w:r>
        <w:rPr>
          <w:rFonts w:eastAsia="Times New Roman" w:cs="Arial"/>
          <w:lang w:eastAsia="en-AU"/>
        </w:rPr>
        <w:t>T</w:t>
      </w:r>
      <w:r w:rsidR="006B086F" w:rsidRPr="006B086F">
        <w:rPr>
          <w:rFonts w:eastAsia="Times New Roman" w:cs="Arial"/>
          <w:lang w:eastAsia="en-AU"/>
        </w:rPr>
        <w:t xml:space="preserve">he ACCC published a consultation paper for the review of the </w:t>
      </w:r>
      <w:r w:rsidR="00623D1E">
        <w:rPr>
          <w:rFonts w:eastAsia="Times New Roman" w:cs="Arial"/>
          <w:lang w:eastAsia="en-AU"/>
        </w:rPr>
        <w:t xml:space="preserve">mandatory </w:t>
      </w:r>
      <w:r w:rsidR="006B086F" w:rsidRPr="006B086F">
        <w:rPr>
          <w:rFonts w:eastAsia="Times New Roman" w:cs="Arial"/>
          <w:lang w:eastAsia="en-AU"/>
        </w:rPr>
        <w:t xml:space="preserve">safety standard for public consultation, and circulated it to manufacturers, suppliers, government, injury prevention, industry and consumer groups. </w:t>
      </w:r>
    </w:p>
    <w:p w:rsidR="006B086F" w:rsidRPr="006B086F" w:rsidRDefault="006B086F" w:rsidP="006B086F">
      <w:pPr>
        <w:ind w:right="3"/>
        <w:rPr>
          <w:rFonts w:eastAsia="Times New Roman" w:cs="Arial"/>
          <w:lang w:eastAsia="en-AU"/>
        </w:rPr>
      </w:pPr>
      <w:r w:rsidRPr="006B086F">
        <w:rPr>
          <w:rFonts w:eastAsia="Times New Roman" w:cs="Arial"/>
          <w:lang w:eastAsia="en-AU"/>
        </w:rPr>
        <w:t>The consultation was open from 28 September 2016 to 11 November 2016. The paper asked for comment on four policy options:</w:t>
      </w:r>
    </w:p>
    <w:p w:rsidR="006B086F" w:rsidRPr="006B086F" w:rsidRDefault="006B086F" w:rsidP="006B086F">
      <w:pPr>
        <w:ind w:right="3"/>
        <w:rPr>
          <w:rFonts w:eastAsia="Times New Roman" w:cs="Arial"/>
          <w:lang w:eastAsia="en-AU"/>
        </w:rPr>
      </w:pPr>
      <w:r w:rsidRPr="006B086F">
        <w:rPr>
          <w:rFonts w:eastAsia="Times New Roman" w:cs="Arial"/>
          <w:lang w:eastAsia="en-AU"/>
        </w:rPr>
        <w:t>Option 1</w:t>
      </w:r>
      <w:r w:rsidRPr="006B086F">
        <w:rPr>
          <w:rFonts w:eastAsia="Times New Roman" w:cs="Arial"/>
          <w:lang w:eastAsia="en-AU"/>
        </w:rPr>
        <w:tab/>
        <w:t>Keep the current mandatory safety standard (status quo).</w:t>
      </w:r>
    </w:p>
    <w:p w:rsidR="006B086F" w:rsidRPr="006B086F" w:rsidRDefault="006B086F" w:rsidP="006B086F">
      <w:pPr>
        <w:ind w:right="3"/>
        <w:rPr>
          <w:rFonts w:eastAsia="Times New Roman" w:cs="Arial"/>
          <w:lang w:eastAsia="en-AU"/>
        </w:rPr>
      </w:pPr>
      <w:r w:rsidRPr="006B086F">
        <w:rPr>
          <w:rFonts w:eastAsia="Times New Roman" w:cs="Arial"/>
          <w:lang w:eastAsia="en-AU"/>
        </w:rPr>
        <w:t>Option 2</w:t>
      </w:r>
      <w:r w:rsidRPr="006B086F">
        <w:rPr>
          <w:rFonts w:eastAsia="Times New Roman" w:cs="Arial"/>
          <w:lang w:eastAsia="en-AU"/>
        </w:rPr>
        <w:tab/>
        <w:t>Revoke the mandatory safety standard.</w:t>
      </w:r>
    </w:p>
    <w:p w:rsidR="006B086F" w:rsidRPr="006B086F" w:rsidRDefault="006B086F" w:rsidP="006B086F">
      <w:pPr>
        <w:ind w:right="3"/>
        <w:rPr>
          <w:rFonts w:eastAsia="Times New Roman" w:cs="Arial"/>
          <w:lang w:eastAsia="en-AU"/>
        </w:rPr>
      </w:pPr>
      <w:r w:rsidRPr="006B086F">
        <w:rPr>
          <w:rFonts w:eastAsia="Times New Roman" w:cs="Arial"/>
          <w:lang w:eastAsia="en-AU"/>
        </w:rPr>
        <w:t>Option 3</w:t>
      </w:r>
      <w:r w:rsidRPr="006B086F">
        <w:rPr>
          <w:rFonts w:eastAsia="Times New Roman" w:cs="Arial"/>
          <w:lang w:eastAsia="en-AU"/>
        </w:rPr>
        <w:tab/>
        <w:t>Amend the mandatory safety standard by adopting sections of the updated voluntary Australian/New Zealand standard.</w:t>
      </w:r>
    </w:p>
    <w:p w:rsidR="006B086F" w:rsidRPr="006B086F" w:rsidRDefault="006B086F" w:rsidP="006B086F">
      <w:pPr>
        <w:ind w:right="3"/>
        <w:rPr>
          <w:rFonts w:eastAsia="Times New Roman" w:cs="Arial"/>
          <w:lang w:eastAsia="en-AU"/>
        </w:rPr>
      </w:pPr>
      <w:r w:rsidRPr="006B086F">
        <w:rPr>
          <w:rFonts w:eastAsia="Times New Roman" w:cs="Arial"/>
          <w:lang w:eastAsia="en-AU"/>
        </w:rPr>
        <w:t>Option 4</w:t>
      </w:r>
      <w:r w:rsidRPr="006B086F">
        <w:rPr>
          <w:rFonts w:eastAsia="Times New Roman" w:cs="Arial"/>
          <w:lang w:eastAsia="en-AU"/>
        </w:rPr>
        <w:tab/>
        <w:t>Amend the mandatory safety standard by allowing compliance with either the updated voluntary Australian/New Zealand standard or trusted international standards.</w:t>
      </w:r>
    </w:p>
    <w:p w:rsidR="006B086F" w:rsidRPr="006B086F" w:rsidRDefault="006B086F" w:rsidP="006B086F">
      <w:pPr>
        <w:ind w:right="3"/>
        <w:rPr>
          <w:rFonts w:eastAsia="Times New Roman" w:cs="Arial"/>
          <w:lang w:eastAsia="en-AU"/>
        </w:rPr>
      </w:pPr>
      <w:r w:rsidRPr="006B086F">
        <w:rPr>
          <w:rFonts w:eastAsia="Times New Roman" w:cs="Arial"/>
          <w:lang w:eastAsia="en-AU"/>
        </w:rPr>
        <w:t xml:space="preserve">The ACCC’s preliminary position considered Option 3 to be the most effective option on the basis it would maintain safety, simplify the requirements by minimising the differences between the Australian and International standards, maintain the currency of the mandatory </w:t>
      </w:r>
      <w:r w:rsidR="00623D1E">
        <w:rPr>
          <w:rFonts w:eastAsia="Times New Roman" w:cs="Arial"/>
          <w:lang w:eastAsia="en-AU"/>
        </w:rPr>
        <w:t xml:space="preserve">safety </w:t>
      </w:r>
      <w:r w:rsidRPr="006B086F">
        <w:rPr>
          <w:rFonts w:eastAsia="Times New Roman" w:cs="Arial"/>
          <w:lang w:eastAsia="en-AU"/>
        </w:rPr>
        <w:t xml:space="preserve">standard and not impose any additional burden for suppliers. The ACCC concluded that available international standards (Option 4) are not suitable </w:t>
      </w:r>
      <w:r w:rsidR="001F3787">
        <w:rPr>
          <w:rFonts w:eastAsia="Times New Roman" w:cs="Arial"/>
          <w:lang w:eastAsia="en-AU"/>
        </w:rPr>
        <w:t>due to differences in the level of UVR</w:t>
      </w:r>
      <w:bookmarkStart w:id="0" w:name="_GoBack"/>
      <w:bookmarkEnd w:id="0"/>
      <w:r w:rsidR="00E4006F">
        <w:rPr>
          <w:rFonts w:eastAsia="Times New Roman" w:cs="Arial"/>
          <w:lang w:eastAsia="en-AU"/>
        </w:rPr>
        <w:t xml:space="preserve"> protection</w:t>
      </w:r>
      <w:r w:rsidRPr="006B086F">
        <w:rPr>
          <w:rFonts w:eastAsia="Times New Roman" w:cs="Arial"/>
          <w:lang w:eastAsia="en-AU"/>
        </w:rPr>
        <w:t>.</w:t>
      </w:r>
    </w:p>
    <w:p w:rsidR="006B086F" w:rsidRPr="006B086F" w:rsidRDefault="006B086F" w:rsidP="006B086F">
      <w:pPr>
        <w:ind w:right="3"/>
        <w:rPr>
          <w:rFonts w:eastAsia="Times New Roman" w:cs="Arial"/>
          <w:lang w:eastAsia="en-AU"/>
        </w:rPr>
      </w:pPr>
      <w:r w:rsidRPr="006B086F">
        <w:rPr>
          <w:rFonts w:eastAsia="Times New Roman" w:cs="Arial"/>
          <w:lang w:eastAsia="en-AU"/>
        </w:rPr>
        <w:t xml:space="preserve">Thirty submissions were received from 27 stakeholders representing suppliers, manufacturers, industry associations, consumer advocates, injury prevention specialists, government agencies and ACL co-regulators. The majority of respondents (22 of 27) supported Option 3. </w:t>
      </w:r>
      <w:r w:rsidR="00565285">
        <w:rPr>
          <w:rFonts w:eastAsia="Times New Roman" w:cs="Arial"/>
          <w:lang w:eastAsia="en-AU"/>
        </w:rPr>
        <w:t>S</w:t>
      </w:r>
      <w:r w:rsidR="0085408D">
        <w:rPr>
          <w:rFonts w:eastAsia="Times New Roman" w:cs="Arial"/>
          <w:lang w:eastAsia="en-AU"/>
        </w:rPr>
        <w:t xml:space="preserve">upport </w:t>
      </w:r>
      <w:r w:rsidR="00565285">
        <w:rPr>
          <w:rFonts w:eastAsia="Times New Roman" w:cs="Arial"/>
          <w:lang w:eastAsia="en-AU"/>
        </w:rPr>
        <w:t>for continued reliance on</w:t>
      </w:r>
      <w:r w:rsidR="0085408D">
        <w:rPr>
          <w:rFonts w:eastAsia="Times New Roman" w:cs="Arial"/>
          <w:lang w:eastAsia="en-AU"/>
        </w:rPr>
        <w:t xml:space="preserve"> the</w:t>
      </w:r>
      <w:r w:rsidR="00565285">
        <w:rPr>
          <w:rFonts w:eastAsia="Times New Roman" w:cs="Arial"/>
          <w:lang w:eastAsia="en-AU"/>
        </w:rPr>
        <w:t xml:space="preserve"> Australian New Zealand standard and the </w:t>
      </w:r>
      <w:r w:rsidR="0085408D">
        <w:rPr>
          <w:rFonts w:eastAsia="Times New Roman" w:cs="Arial"/>
          <w:lang w:eastAsia="en-AU"/>
        </w:rPr>
        <w:t xml:space="preserve">higher </w:t>
      </w:r>
      <w:r w:rsidRPr="006B086F">
        <w:rPr>
          <w:rFonts w:eastAsia="Times New Roman" w:cs="Arial"/>
          <w:lang w:eastAsia="en-AU"/>
        </w:rPr>
        <w:t xml:space="preserve">requirements for </w:t>
      </w:r>
      <w:r w:rsidR="001F3787">
        <w:rPr>
          <w:rFonts w:eastAsia="Times New Roman" w:cs="Arial"/>
          <w:lang w:eastAsia="en-AU"/>
        </w:rPr>
        <w:t>UVR</w:t>
      </w:r>
      <w:r w:rsidRPr="006B086F">
        <w:rPr>
          <w:rFonts w:eastAsia="Times New Roman" w:cs="Arial"/>
          <w:lang w:eastAsia="en-AU"/>
        </w:rPr>
        <w:t xml:space="preserve"> protection </w:t>
      </w:r>
      <w:r w:rsidR="00565285">
        <w:rPr>
          <w:rFonts w:eastAsia="Times New Roman" w:cs="Arial"/>
          <w:lang w:eastAsia="en-AU"/>
        </w:rPr>
        <w:t xml:space="preserve">is </w:t>
      </w:r>
      <w:r w:rsidR="00E4006F">
        <w:rPr>
          <w:rFonts w:eastAsia="Times New Roman" w:cs="Arial"/>
          <w:lang w:eastAsia="en-AU"/>
        </w:rPr>
        <w:t>because of</w:t>
      </w:r>
      <w:r w:rsidR="00565285">
        <w:rPr>
          <w:rFonts w:eastAsia="Times New Roman" w:cs="Arial"/>
          <w:lang w:eastAsia="en-AU"/>
        </w:rPr>
        <w:t xml:space="preserve"> concern</w:t>
      </w:r>
      <w:r w:rsidR="00E4006F">
        <w:rPr>
          <w:rFonts w:eastAsia="Times New Roman" w:cs="Arial"/>
          <w:lang w:eastAsia="en-AU"/>
        </w:rPr>
        <w:t>s</w:t>
      </w:r>
      <w:r w:rsidR="00565285">
        <w:rPr>
          <w:rFonts w:eastAsia="Times New Roman" w:cs="Arial"/>
          <w:lang w:eastAsia="en-AU"/>
        </w:rPr>
        <w:t xml:space="preserve"> that </w:t>
      </w:r>
      <w:r w:rsidR="0085408D">
        <w:rPr>
          <w:rFonts w:eastAsia="Times New Roman" w:cs="Arial"/>
          <w:lang w:eastAsia="en-AU"/>
        </w:rPr>
        <w:t xml:space="preserve">the </w:t>
      </w:r>
      <w:r w:rsidRPr="006B086F">
        <w:rPr>
          <w:rFonts w:eastAsia="Times New Roman" w:cs="Arial"/>
          <w:lang w:eastAsia="en-AU"/>
        </w:rPr>
        <w:t xml:space="preserve">international </w:t>
      </w:r>
      <w:r w:rsidRPr="006B086F">
        <w:rPr>
          <w:rFonts w:eastAsia="Times New Roman" w:cs="Arial"/>
          <w:lang w:eastAsia="en-AU"/>
        </w:rPr>
        <w:lastRenderedPageBreak/>
        <w:t xml:space="preserve">standards </w:t>
      </w:r>
      <w:r w:rsidR="0085408D">
        <w:rPr>
          <w:rFonts w:eastAsia="Times New Roman" w:cs="Arial"/>
          <w:lang w:eastAsia="en-AU"/>
        </w:rPr>
        <w:t xml:space="preserve">may not be </w:t>
      </w:r>
      <w:r w:rsidR="00565285">
        <w:rPr>
          <w:rFonts w:eastAsia="Times New Roman" w:cs="Arial"/>
          <w:lang w:eastAsia="en-AU"/>
        </w:rPr>
        <w:t xml:space="preserve">sufficient </w:t>
      </w:r>
      <w:r w:rsidR="0085408D">
        <w:rPr>
          <w:rFonts w:eastAsia="Times New Roman" w:cs="Arial"/>
          <w:lang w:eastAsia="en-AU"/>
        </w:rPr>
        <w:t xml:space="preserve">for the </w:t>
      </w:r>
      <w:r w:rsidRPr="006B086F">
        <w:rPr>
          <w:rFonts w:eastAsia="Times New Roman" w:cs="Arial"/>
          <w:lang w:eastAsia="en-AU"/>
        </w:rPr>
        <w:t xml:space="preserve">higher levels of intensity and exposure to UVR </w:t>
      </w:r>
      <w:r w:rsidR="00565285">
        <w:rPr>
          <w:rFonts w:eastAsia="Times New Roman" w:cs="Arial"/>
          <w:lang w:eastAsia="en-AU"/>
        </w:rPr>
        <w:t>in Australia</w:t>
      </w:r>
      <w:r w:rsidR="00E4006F">
        <w:rPr>
          <w:rFonts w:eastAsia="Times New Roman" w:cs="Arial"/>
          <w:lang w:eastAsia="en-AU"/>
        </w:rPr>
        <w:t xml:space="preserve"> </w:t>
      </w:r>
      <w:r w:rsidRPr="006B086F">
        <w:rPr>
          <w:rFonts w:eastAsia="Times New Roman" w:cs="Arial"/>
          <w:lang w:eastAsia="en-AU"/>
        </w:rPr>
        <w:t>compared to residents in the northern hemisphere at the same latitude.</w:t>
      </w:r>
    </w:p>
    <w:p w:rsidR="006B086F" w:rsidRDefault="006B086F" w:rsidP="006B086F">
      <w:pPr>
        <w:ind w:right="3"/>
        <w:rPr>
          <w:rFonts w:eastAsia="Times New Roman" w:cs="Arial"/>
          <w:lang w:eastAsia="en-AU"/>
        </w:rPr>
      </w:pPr>
      <w:r w:rsidRPr="006B086F">
        <w:rPr>
          <w:rFonts w:eastAsia="Times New Roman" w:cs="Arial"/>
          <w:lang w:eastAsia="en-AU"/>
        </w:rPr>
        <w:t>Suppliers agreed that there would be little or no cost associated with the change. One supplier stated costs would be offset if an extended transition period were to be allowed.</w:t>
      </w:r>
    </w:p>
    <w:p w:rsidR="006B086F" w:rsidRPr="006B086F" w:rsidRDefault="006B086F" w:rsidP="00731E39">
      <w:pPr>
        <w:ind w:right="6"/>
        <w:rPr>
          <w:rFonts w:eastAsia="Times New Roman" w:cs="Arial"/>
          <w:b/>
          <w:lang w:eastAsia="en-AU"/>
        </w:rPr>
      </w:pPr>
      <w:r w:rsidRPr="006B086F">
        <w:rPr>
          <w:rFonts w:eastAsia="Times New Roman" w:cs="Arial"/>
          <w:b/>
          <w:lang w:eastAsia="en-AU"/>
        </w:rPr>
        <w:t>Disallowance</w:t>
      </w:r>
    </w:p>
    <w:p w:rsidR="00F35D5A" w:rsidRDefault="00F35D5A" w:rsidP="00731E39">
      <w:pPr>
        <w:ind w:right="6"/>
        <w:rPr>
          <w:rFonts w:eastAsia="Times New Roman" w:cs="Arial"/>
          <w:lang w:val="en-GB" w:eastAsia="en-AU"/>
        </w:rPr>
      </w:pPr>
      <w:r w:rsidRPr="00F35D5A">
        <w:rPr>
          <w:rFonts w:eastAsia="Times New Roman" w:cs="Arial"/>
          <w:lang w:val="en-GB" w:eastAsia="en-AU"/>
        </w:rPr>
        <w:t xml:space="preserve">This legislative instrument is not subject to disallowance </w:t>
      </w:r>
      <w:r w:rsidR="00337FA3">
        <w:rPr>
          <w:rFonts w:eastAsia="Times New Roman" w:cs="Arial"/>
          <w:lang w:val="en-GB" w:eastAsia="en-AU"/>
        </w:rPr>
        <w:t>due to</w:t>
      </w:r>
      <w:r w:rsidR="00337FA3" w:rsidRPr="00F35D5A">
        <w:rPr>
          <w:rFonts w:eastAsia="Times New Roman" w:cs="Arial"/>
          <w:lang w:val="en-GB" w:eastAsia="en-AU"/>
        </w:rPr>
        <w:t xml:space="preserve"> </w:t>
      </w:r>
      <w:r w:rsidRPr="00F35D5A">
        <w:rPr>
          <w:rFonts w:eastAsia="Times New Roman" w:cs="Arial"/>
          <w:lang w:val="en-GB" w:eastAsia="en-AU"/>
        </w:rPr>
        <w:t xml:space="preserve">section 44 of </w:t>
      </w:r>
      <w:r w:rsidRPr="00F35D5A">
        <w:rPr>
          <w:rFonts w:eastAsia="Times New Roman" w:cs="Arial"/>
          <w:i/>
          <w:lang w:val="en-GB" w:eastAsia="en-AU"/>
        </w:rPr>
        <w:t>the Legislation Act 2003</w:t>
      </w:r>
      <w:r w:rsidRPr="00F35D5A">
        <w:rPr>
          <w:rFonts w:eastAsia="Times New Roman" w:cs="Arial"/>
          <w:lang w:val="en-GB" w:eastAsia="en-AU"/>
        </w:rPr>
        <w:t>.</w:t>
      </w:r>
    </w:p>
    <w:p w:rsidR="006B086F" w:rsidRPr="006B086F" w:rsidRDefault="006B086F" w:rsidP="006B086F">
      <w:pPr>
        <w:ind w:right="6"/>
        <w:rPr>
          <w:rFonts w:eastAsia="Times New Roman" w:cs="Arial"/>
          <w:b/>
          <w:lang w:eastAsia="en-AU"/>
        </w:rPr>
      </w:pPr>
      <w:r w:rsidRPr="006B086F">
        <w:rPr>
          <w:rFonts w:eastAsia="Times New Roman" w:cs="Arial"/>
          <w:b/>
          <w:lang w:eastAsia="en-AU"/>
        </w:rPr>
        <w:t>Sunsetting</w:t>
      </w:r>
    </w:p>
    <w:p w:rsidR="00731E39" w:rsidRDefault="00731E39" w:rsidP="00731E39">
      <w:pPr>
        <w:ind w:right="6"/>
        <w:rPr>
          <w:rFonts w:eastAsia="Times New Roman" w:cs="Arial"/>
          <w:lang w:val="en-GB" w:eastAsia="en-AU"/>
        </w:rPr>
      </w:pPr>
      <w:r>
        <w:rPr>
          <w:rFonts w:eastAsia="Times New Roman" w:cs="Arial"/>
          <w:lang w:val="en-GB" w:eastAsia="en-AU"/>
        </w:rPr>
        <w:t>The</w:t>
      </w:r>
      <w:r w:rsidRPr="00F35D5A">
        <w:rPr>
          <w:rFonts w:eastAsia="Times New Roman" w:cs="Arial"/>
          <w:lang w:val="en-GB" w:eastAsia="en-AU"/>
        </w:rPr>
        <w:t xml:space="preserve"> legislative instrument is not subject to </w:t>
      </w:r>
      <w:r>
        <w:rPr>
          <w:rFonts w:eastAsia="Times New Roman" w:cs="Arial"/>
          <w:lang w:val="en-GB" w:eastAsia="en-AU"/>
        </w:rPr>
        <w:t>sunsetting</w:t>
      </w:r>
      <w:r w:rsidRPr="00F35D5A">
        <w:rPr>
          <w:rFonts w:eastAsia="Times New Roman" w:cs="Arial"/>
          <w:lang w:val="en-GB" w:eastAsia="en-AU"/>
        </w:rPr>
        <w:t xml:space="preserve"> </w:t>
      </w:r>
      <w:r>
        <w:rPr>
          <w:rFonts w:eastAsia="Times New Roman" w:cs="Arial"/>
          <w:lang w:val="en-GB" w:eastAsia="en-AU"/>
        </w:rPr>
        <w:t>due to</w:t>
      </w:r>
      <w:r w:rsidRPr="00F35D5A">
        <w:rPr>
          <w:rFonts w:eastAsia="Times New Roman" w:cs="Arial"/>
          <w:lang w:val="en-GB" w:eastAsia="en-AU"/>
        </w:rPr>
        <w:t xml:space="preserve"> </w:t>
      </w:r>
      <w:r>
        <w:rPr>
          <w:rFonts w:eastAsia="Times New Roman" w:cs="Arial"/>
          <w:lang w:val="en-GB" w:eastAsia="en-AU"/>
        </w:rPr>
        <w:t>section 5</w:t>
      </w:r>
      <w:r w:rsidRPr="00F35D5A">
        <w:rPr>
          <w:rFonts w:eastAsia="Times New Roman" w:cs="Arial"/>
          <w:lang w:val="en-GB" w:eastAsia="en-AU"/>
        </w:rPr>
        <w:t xml:space="preserve">4 of </w:t>
      </w:r>
      <w:r w:rsidRPr="00F35D5A">
        <w:rPr>
          <w:rFonts w:eastAsia="Times New Roman" w:cs="Arial"/>
          <w:i/>
          <w:lang w:val="en-GB" w:eastAsia="en-AU"/>
        </w:rPr>
        <w:t>the Legislation Act 2003</w:t>
      </w:r>
      <w:r w:rsidRPr="00F35D5A">
        <w:rPr>
          <w:rFonts w:eastAsia="Times New Roman" w:cs="Arial"/>
          <w:lang w:val="en-GB" w:eastAsia="en-AU"/>
        </w:rPr>
        <w:t>.</w:t>
      </w:r>
    </w:p>
    <w:p w:rsidR="000F4532" w:rsidRDefault="000F4532" w:rsidP="000F4532">
      <w:pPr>
        <w:rPr>
          <w:rFonts w:cs="Arial"/>
          <w:b/>
        </w:rPr>
      </w:pPr>
      <w:r>
        <w:rPr>
          <w:rFonts w:cs="Arial"/>
          <w:b/>
        </w:rPr>
        <w:t>Regulation impact assessment</w:t>
      </w:r>
    </w:p>
    <w:p w:rsidR="000F4532" w:rsidRPr="007E1F40" w:rsidRDefault="000F4532" w:rsidP="000F4532">
      <w:pPr>
        <w:rPr>
          <w:rFonts w:cs="Arial"/>
        </w:rPr>
      </w:pPr>
      <w:r>
        <w:rPr>
          <w:rFonts w:cs="Arial"/>
        </w:rPr>
        <w:t xml:space="preserve">The </w:t>
      </w:r>
      <w:r w:rsidRPr="007E1F40">
        <w:rPr>
          <w:rFonts w:cs="Arial"/>
        </w:rPr>
        <w:t>O</w:t>
      </w:r>
      <w:r>
        <w:rPr>
          <w:rFonts w:cs="Arial"/>
        </w:rPr>
        <w:t xml:space="preserve">ffice of </w:t>
      </w:r>
      <w:r w:rsidRPr="007E1F40">
        <w:rPr>
          <w:rFonts w:cs="Arial"/>
        </w:rPr>
        <w:t>B</w:t>
      </w:r>
      <w:r>
        <w:rPr>
          <w:rFonts w:cs="Arial"/>
        </w:rPr>
        <w:t xml:space="preserve">est </w:t>
      </w:r>
      <w:r w:rsidRPr="007E1F40">
        <w:rPr>
          <w:rFonts w:cs="Arial"/>
        </w:rPr>
        <w:t>P</w:t>
      </w:r>
      <w:r>
        <w:rPr>
          <w:rFonts w:cs="Arial"/>
        </w:rPr>
        <w:t xml:space="preserve">ractice </w:t>
      </w:r>
      <w:r w:rsidRPr="007E1F40">
        <w:rPr>
          <w:rFonts w:cs="Arial"/>
        </w:rPr>
        <w:t>R</w:t>
      </w:r>
      <w:r>
        <w:rPr>
          <w:rFonts w:cs="Arial"/>
        </w:rPr>
        <w:t>egulation</w:t>
      </w:r>
      <w:r w:rsidRPr="007E1F40">
        <w:rPr>
          <w:rFonts w:cs="Arial"/>
        </w:rPr>
        <w:t xml:space="preserve"> advised a Regulat</w:t>
      </w:r>
      <w:r>
        <w:rPr>
          <w:rFonts w:cs="Arial"/>
        </w:rPr>
        <w:t>ion Impact Statement was</w:t>
      </w:r>
      <w:r w:rsidRPr="007E1F40">
        <w:rPr>
          <w:rFonts w:cs="Arial"/>
        </w:rPr>
        <w:t xml:space="preserve"> not required.</w:t>
      </w:r>
    </w:p>
    <w:p w:rsidR="00303C4A" w:rsidRDefault="00303C4A" w:rsidP="006B086F"/>
    <w:sectPr w:rsidR="00303C4A" w:rsidSect="00691616">
      <w:footerReference w:type="first" r:id="rId10"/>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86F" w:rsidRDefault="006B086F" w:rsidP="004B4412">
      <w:pPr>
        <w:spacing w:before="0"/>
      </w:pPr>
      <w:r>
        <w:separator/>
      </w:r>
    </w:p>
  </w:endnote>
  <w:endnote w:type="continuationSeparator" w:id="0">
    <w:p w:rsidR="006B086F" w:rsidRDefault="006B086F" w:rsidP="004B44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934326"/>
      <w:docPartObj>
        <w:docPartGallery w:val="Page Numbers (Bottom of Page)"/>
        <w:docPartUnique/>
      </w:docPartObj>
    </w:sdtPr>
    <w:sdtEndPr>
      <w:rPr>
        <w:noProof/>
      </w:rPr>
    </w:sdtEndPr>
    <w:sdtContent>
      <w:p w:rsidR="00691616" w:rsidRDefault="00691616">
        <w:pPr>
          <w:pStyle w:val="Footer"/>
        </w:pPr>
        <w:r>
          <w:fldChar w:fldCharType="begin"/>
        </w:r>
        <w:r>
          <w:instrText xml:space="preserve"> PAGE   \* MERGEFORMAT </w:instrText>
        </w:r>
        <w:r>
          <w:fldChar w:fldCharType="separate"/>
        </w:r>
        <w:r>
          <w:rPr>
            <w:noProof/>
          </w:rPr>
          <w:t>1</w:t>
        </w:r>
        <w:r>
          <w:rPr>
            <w:noProof/>
          </w:rPr>
          <w:fldChar w:fldCharType="end"/>
        </w:r>
      </w:p>
    </w:sdtContent>
  </w:sdt>
  <w:p w:rsidR="00691616" w:rsidRDefault="006916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86F" w:rsidRDefault="006B086F" w:rsidP="004B4412">
      <w:pPr>
        <w:spacing w:before="0"/>
      </w:pPr>
      <w:r>
        <w:separator/>
      </w:r>
    </w:p>
  </w:footnote>
  <w:footnote w:type="continuationSeparator" w:id="0">
    <w:p w:rsidR="006B086F" w:rsidRDefault="006B086F" w:rsidP="004B4412">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1">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2">
    <w:nsid w:val="1CF519CE"/>
    <w:multiLevelType w:val="multilevel"/>
    <w:tmpl w:val="3AD8CB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3">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4">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5">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7">
    <w:nsid w:val="3FB41ACA"/>
    <w:multiLevelType w:val="hybridMultilevel"/>
    <w:tmpl w:val="D1E24FD0"/>
    <w:lvl w:ilvl="0" w:tplc="B060E092">
      <w:start w:val="1"/>
      <w:numFmt w:val="lowerLetter"/>
      <w:lvlText w:val="(%1)"/>
      <w:lvlJc w:val="left"/>
      <w:pPr>
        <w:ind w:left="177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2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66DC52CE"/>
    <w:multiLevelType w:val="hybridMultilevel"/>
    <w:tmpl w:val="05ACFE50"/>
    <w:lvl w:ilvl="0" w:tplc="5CD829E8">
      <w:start w:val="1"/>
      <w:numFmt w:val="decimal"/>
      <w:pStyle w:val="Heading9"/>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23">
    <w:nsid w:val="6CA25FB5"/>
    <w:multiLevelType w:val="hybridMultilevel"/>
    <w:tmpl w:val="C80C15F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5">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26">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27">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28">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28"/>
  </w:num>
  <w:num w:numId="3">
    <w:abstractNumId w:val="7"/>
  </w:num>
  <w:num w:numId="4">
    <w:abstractNumId w:val="6"/>
  </w:num>
  <w:num w:numId="5">
    <w:abstractNumId w:val="5"/>
  </w:num>
  <w:num w:numId="6">
    <w:abstractNumId w:val="4"/>
  </w:num>
  <w:num w:numId="7">
    <w:abstractNumId w:val="1"/>
  </w:num>
  <w:num w:numId="8">
    <w:abstractNumId w:val="0"/>
  </w:num>
  <w:num w:numId="9">
    <w:abstractNumId w:val="22"/>
  </w:num>
  <w:num w:numId="10">
    <w:abstractNumId w:val="15"/>
  </w:num>
  <w:num w:numId="11">
    <w:abstractNumId w:val="9"/>
  </w:num>
  <w:num w:numId="12">
    <w:abstractNumId w:val="12"/>
  </w:num>
  <w:num w:numId="13">
    <w:abstractNumId w:val="14"/>
  </w:num>
  <w:num w:numId="14">
    <w:abstractNumId w:val="2"/>
  </w:num>
  <w:num w:numId="15">
    <w:abstractNumId w:val="24"/>
  </w:num>
  <w:num w:numId="16">
    <w:abstractNumId w:val="27"/>
  </w:num>
  <w:num w:numId="17">
    <w:abstractNumId w:val="26"/>
  </w:num>
  <w:num w:numId="18">
    <w:abstractNumId w:val="19"/>
  </w:num>
  <w:num w:numId="19">
    <w:abstractNumId w:val="13"/>
  </w:num>
  <w:num w:numId="20">
    <w:abstractNumId w:val="16"/>
  </w:num>
  <w:num w:numId="21">
    <w:abstractNumId w:val="25"/>
  </w:num>
  <w:num w:numId="22">
    <w:abstractNumId w:val="20"/>
  </w:num>
  <w:num w:numId="23">
    <w:abstractNumId w:val="8"/>
  </w:num>
  <w:num w:numId="24">
    <w:abstractNumId w:val="3"/>
  </w:num>
  <w:num w:numId="25">
    <w:abstractNumId w:val="18"/>
  </w:num>
  <w:num w:numId="26">
    <w:abstractNumId w:val="11"/>
  </w:num>
  <w:num w:numId="27">
    <w:abstractNumId w:val="21"/>
  </w:num>
  <w:num w:numId="28">
    <w:abstractNumId w:val="17"/>
  </w:num>
  <w:num w:numId="29">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H:\trimdata\TRIM\TEMP\HPTRIM.9488\D17 54124  CPS - SP Attachment B - Explanatory statement - Consumer Goods (Sunglasses and Fashion Spectacles) Safety Standard 2017.DOCX"/>
  </w:docVars>
  <w:rsids>
    <w:rsidRoot w:val="006B086F"/>
    <w:rsid w:val="0002115F"/>
    <w:rsid w:val="00021202"/>
    <w:rsid w:val="000225C4"/>
    <w:rsid w:val="0003578C"/>
    <w:rsid w:val="00057CF9"/>
    <w:rsid w:val="00063247"/>
    <w:rsid w:val="00070F9F"/>
    <w:rsid w:val="0007137B"/>
    <w:rsid w:val="0008244A"/>
    <w:rsid w:val="00085663"/>
    <w:rsid w:val="00085EBF"/>
    <w:rsid w:val="000D122C"/>
    <w:rsid w:val="000E1819"/>
    <w:rsid w:val="000E6C72"/>
    <w:rsid w:val="000F2368"/>
    <w:rsid w:val="000F4532"/>
    <w:rsid w:val="001164D2"/>
    <w:rsid w:val="00116EB2"/>
    <w:rsid w:val="00124609"/>
    <w:rsid w:val="0015400F"/>
    <w:rsid w:val="001573E4"/>
    <w:rsid w:val="00160756"/>
    <w:rsid w:val="0017232E"/>
    <w:rsid w:val="00174102"/>
    <w:rsid w:val="00180157"/>
    <w:rsid w:val="00181223"/>
    <w:rsid w:val="00186F77"/>
    <w:rsid w:val="001926A4"/>
    <w:rsid w:val="001A3A19"/>
    <w:rsid w:val="001B246B"/>
    <w:rsid w:val="001B45A0"/>
    <w:rsid w:val="001C18EE"/>
    <w:rsid w:val="001D055E"/>
    <w:rsid w:val="001F3787"/>
    <w:rsid w:val="001F492E"/>
    <w:rsid w:val="001F4DB5"/>
    <w:rsid w:val="001F6DA3"/>
    <w:rsid w:val="00212737"/>
    <w:rsid w:val="00224DB9"/>
    <w:rsid w:val="002256E3"/>
    <w:rsid w:val="00251745"/>
    <w:rsid w:val="00263AC0"/>
    <w:rsid w:val="0026772D"/>
    <w:rsid w:val="00286874"/>
    <w:rsid w:val="00296B65"/>
    <w:rsid w:val="002A7DEF"/>
    <w:rsid w:val="002F7986"/>
    <w:rsid w:val="00303C4A"/>
    <w:rsid w:val="00307F6D"/>
    <w:rsid w:val="00317545"/>
    <w:rsid w:val="003177A2"/>
    <w:rsid w:val="003271B5"/>
    <w:rsid w:val="003301BA"/>
    <w:rsid w:val="00330CA0"/>
    <w:rsid w:val="00331264"/>
    <w:rsid w:val="00334C8D"/>
    <w:rsid w:val="00337FA3"/>
    <w:rsid w:val="00340655"/>
    <w:rsid w:val="003459E6"/>
    <w:rsid w:val="003518B3"/>
    <w:rsid w:val="00371641"/>
    <w:rsid w:val="003846F1"/>
    <w:rsid w:val="003A673F"/>
    <w:rsid w:val="003B5A70"/>
    <w:rsid w:val="00475DDE"/>
    <w:rsid w:val="00480B4B"/>
    <w:rsid w:val="00485DC4"/>
    <w:rsid w:val="004B4412"/>
    <w:rsid w:val="004C348C"/>
    <w:rsid w:val="004D55BA"/>
    <w:rsid w:val="005038DB"/>
    <w:rsid w:val="0052379B"/>
    <w:rsid w:val="00524BAE"/>
    <w:rsid w:val="00530128"/>
    <w:rsid w:val="00532467"/>
    <w:rsid w:val="00547BA2"/>
    <w:rsid w:val="00547CCF"/>
    <w:rsid w:val="00564A4D"/>
    <w:rsid w:val="00565285"/>
    <w:rsid w:val="00571B35"/>
    <w:rsid w:val="00571C9F"/>
    <w:rsid w:val="00577A09"/>
    <w:rsid w:val="005804B1"/>
    <w:rsid w:val="00580B78"/>
    <w:rsid w:val="00584D8F"/>
    <w:rsid w:val="00596D42"/>
    <w:rsid w:val="005A404D"/>
    <w:rsid w:val="005B1E3C"/>
    <w:rsid w:val="005C24AC"/>
    <w:rsid w:val="005C26CC"/>
    <w:rsid w:val="005E6C0E"/>
    <w:rsid w:val="00615C6B"/>
    <w:rsid w:val="00617BED"/>
    <w:rsid w:val="00623D1E"/>
    <w:rsid w:val="00632D6D"/>
    <w:rsid w:val="00642C3E"/>
    <w:rsid w:val="00646025"/>
    <w:rsid w:val="00663DAD"/>
    <w:rsid w:val="00676679"/>
    <w:rsid w:val="00691616"/>
    <w:rsid w:val="006B086F"/>
    <w:rsid w:val="006B4CF9"/>
    <w:rsid w:val="006B7AC8"/>
    <w:rsid w:val="006D550F"/>
    <w:rsid w:val="006D77F3"/>
    <w:rsid w:val="00701CAB"/>
    <w:rsid w:val="00707563"/>
    <w:rsid w:val="00716EE2"/>
    <w:rsid w:val="0072348C"/>
    <w:rsid w:val="00724A37"/>
    <w:rsid w:val="007303C3"/>
    <w:rsid w:val="00731E39"/>
    <w:rsid w:val="00743223"/>
    <w:rsid w:val="00746E01"/>
    <w:rsid w:val="00763E5D"/>
    <w:rsid w:val="00767740"/>
    <w:rsid w:val="00770A47"/>
    <w:rsid w:val="00777EE6"/>
    <w:rsid w:val="00782EEA"/>
    <w:rsid w:val="007B2C72"/>
    <w:rsid w:val="007C1C53"/>
    <w:rsid w:val="007E26A9"/>
    <w:rsid w:val="007E4904"/>
    <w:rsid w:val="007E4CB5"/>
    <w:rsid w:val="007F066B"/>
    <w:rsid w:val="00801A4D"/>
    <w:rsid w:val="008033C4"/>
    <w:rsid w:val="00806C88"/>
    <w:rsid w:val="0081034E"/>
    <w:rsid w:val="008344F6"/>
    <w:rsid w:val="0083510F"/>
    <w:rsid w:val="00851209"/>
    <w:rsid w:val="0085408D"/>
    <w:rsid w:val="0088007E"/>
    <w:rsid w:val="008837AC"/>
    <w:rsid w:val="00885D44"/>
    <w:rsid w:val="008945B4"/>
    <w:rsid w:val="008A587D"/>
    <w:rsid w:val="008C5486"/>
    <w:rsid w:val="008E7031"/>
    <w:rsid w:val="00912726"/>
    <w:rsid w:val="00922C95"/>
    <w:rsid w:val="009233EE"/>
    <w:rsid w:val="00933884"/>
    <w:rsid w:val="009661DE"/>
    <w:rsid w:val="009856B7"/>
    <w:rsid w:val="0098602B"/>
    <w:rsid w:val="00991B3B"/>
    <w:rsid w:val="009962BA"/>
    <w:rsid w:val="009B74B0"/>
    <w:rsid w:val="009D4414"/>
    <w:rsid w:val="009D6B46"/>
    <w:rsid w:val="009F4940"/>
    <w:rsid w:val="00A1665B"/>
    <w:rsid w:val="00A4478A"/>
    <w:rsid w:val="00A44852"/>
    <w:rsid w:val="00A56D04"/>
    <w:rsid w:val="00A57D04"/>
    <w:rsid w:val="00A60A26"/>
    <w:rsid w:val="00A61598"/>
    <w:rsid w:val="00A7405E"/>
    <w:rsid w:val="00A84F46"/>
    <w:rsid w:val="00A871F4"/>
    <w:rsid w:val="00A91F1D"/>
    <w:rsid w:val="00AA3709"/>
    <w:rsid w:val="00AC1B2C"/>
    <w:rsid w:val="00AC3264"/>
    <w:rsid w:val="00AC6F01"/>
    <w:rsid w:val="00AE0FE2"/>
    <w:rsid w:val="00AE1BF1"/>
    <w:rsid w:val="00AF0DD2"/>
    <w:rsid w:val="00B1019F"/>
    <w:rsid w:val="00B10314"/>
    <w:rsid w:val="00B13048"/>
    <w:rsid w:val="00B15998"/>
    <w:rsid w:val="00B1716D"/>
    <w:rsid w:val="00B17A1D"/>
    <w:rsid w:val="00B207A0"/>
    <w:rsid w:val="00B56E03"/>
    <w:rsid w:val="00B60F5D"/>
    <w:rsid w:val="00B67E91"/>
    <w:rsid w:val="00B8080B"/>
    <w:rsid w:val="00B87C39"/>
    <w:rsid w:val="00BA4665"/>
    <w:rsid w:val="00BB2FB2"/>
    <w:rsid w:val="00BB3304"/>
    <w:rsid w:val="00BD3446"/>
    <w:rsid w:val="00BE1F1B"/>
    <w:rsid w:val="00BE47B5"/>
    <w:rsid w:val="00BE4C99"/>
    <w:rsid w:val="00C058AB"/>
    <w:rsid w:val="00C06739"/>
    <w:rsid w:val="00C538A9"/>
    <w:rsid w:val="00C53B5A"/>
    <w:rsid w:val="00C54F5A"/>
    <w:rsid w:val="00C755AD"/>
    <w:rsid w:val="00C86679"/>
    <w:rsid w:val="00C87CA0"/>
    <w:rsid w:val="00CB666B"/>
    <w:rsid w:val="00CF799E"/>
    <w:rsid w:val="00D01BD1"/>
    <w:rsid w:val="00D01CF0"/>
    <w:rsid w:val="00D0442A"/>
    <w:rsid w:val="00D203E1"/>
    <w:rsid w:val="00D21802"/>
    <w:rsid w:val="00D544B8"/>
    <w:rsid w:val="00D6124C"/>
    <w:rsid w:val="00D61388"/>
    <w:rsid w:val="00D61A54"/>
    <w:rsid w:val="00D64DEA"/>
    <w:rsid w:val="00D75B93"/>
    <w:rsid w:val="00D80893"/>
    <w:rsid w:val="00D85C5C"/>
    <w:rsid w:val="00D92CF1"/>
    <w:rsid w:val="00D92D38"/>
    <w:rsid w:val="00D950F5"/>
    <w:rsid w:val="00DB0F93"/>
    <w:rsid w:val="00DC542F"/>
    <w:rsid w:val="00DC7981"/>
    <w:rsid w:val="00DE4EFA"/>
    <w:rsid w:val="00DE5520"/>
    <w:rsid w:val="00E04818"/>
    <w:rsid w:val="00E06442"/>
    <w:rsid w:val="00E2011A"/>
    <w:rsid w:val="00E23993"/>
    <w:rsid w:val="00E25B8C"/>
    <w:rsid w:val="00E4006F"/>
    <w:rsid w:val="00E4674F"/>
    <w:rsid w:val="00E5602B"/>
    <w:rsid w:val="00E65C85"/>
    <w:rsid w:val="00E66199"/>
    <w:rsid w:val="00E755EC"/>
    <w:rsid w:val="00E7624D"/>
    <w:rsid w:val="00EA3D42"/>
    <w:rsid w:val="00EA6B1B"/>
    <w:rsid w:val="00EE28F3"/>
    <w:rsid w:val="00EF5110"/>
    <w:rsid w:val="00F15882"/>
    <w:rsid w:val="00F20BD3"/>
    <w:rsid w:val="00F35D5A"/>
    <w:rsid w:val="00F373A5"/>
    <w:rsid w:val="00F47559"/>
    <w:rsid w:val="00F60BE4"/>
    <w:rsid w:val="00F61B84"/>
    <w:rsid w:val="00F62449"/>
    <w:rsid w:val="00F64C7B"/>
    <w:rsid w:val="00F676DD"/>
    <w:rsid w:val="00F75A26"/>
    <w:rsid w:val="00F83FAD"/>
    <w:rsid w:val="00F91DC6"/>
    <w:rsid w:val="00F952A0"/>
    <w:rsid w:val="00FA3C7F"/>
    <w:rsid w:val="00FB52D7"/>
    <w:rsid w:val="00FB74E2"/>
    <w:rsid w:val="00FD5614"/>
    <w:rsid w:val="00FE0BE1"/>
    <w:rsid w:val="00FE1DE9"/>
    <w:rsid w:val="00FE39C2"/>
    <w:rsid w:val="00FE64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2"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semiHidden="0" w:uiPriority="33" w:unhideWhenUsed="0"/>
    <w:lsdException w:name="Bibliography" w:uiPriority="37"/>
    <w:lsdException w:name="TOC Heading" w:uiPriority="39" w:qFormat="1"/>
  </w:latentStyles>
  <w:style w:type="paragraph" w:default="1" w:styleId="Normal">
    <w:name w:val="Normal"/>
    <w:qFormat/>
    <w:rsid w:val="003B5A70"/>
    <w:rPr>
      <w:rFonts w:ascii="Arial" w:hAnsi="Arial"/>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88007E"/>
    <w:pPr>
      <w:spacing w:before="520" w:after="120"/>
    </w:pPr>
    <w:rPr>
      <w:rFonts w:ascii="Lucida Fax" w:hAnsi="Lucida Fax"/>
      <w:color w:val="4F2D7F"/>
      <w:sz w:val="52"/>
      <w:szCs w:val="52"/>
    </w:rPr>
  </w:style>
  <w:style w:type="character" w:customStyle="1" w:styleId="ChaptertitleChar">
    <w:name w:val="Chapter title Char"/>
    <w:basedOn w:val="DefaultParagraphFont"/>
    <w:link w:val="Chaptertitle"/>
    <w:rsid w:val="0088007E"/>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F61B84"/>
    <w:pPr>
      <w:numPr>
        <w:ilvl w:val="1"/>
        <w:numId w:val="12"/>
      </w:numPr>
      <w:tabs>
        <w:tab w:val="left" w:pos="1021"/>
      </w:tabs>
      <w:ind w:left="1021" w:hanging="1021"/>
    </w:pPr>
    <w:rPr>
      <w:rFonts w:cs="Arial"/>
      <w:b w:val="0"/>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8344F6"/>
    <w:pPr>
      <w:tabs>
        <w:tab w:val="center" w:pos="4513"/>
        <w:tab w:val="right" w:pos="9026"/>
      </w:tabs>
      <w:spacing w:after="120"/>
    </w:pPr>
    <w:rPr>
      <w:color w:val="51626F" w:themeColor="accent1"/>
      <w:sz w:val="18"/>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after="120"/>
      <w:contextualSpacing/>
    </w:pPr>
    <w:rPr>
      <w:rFonts w:ascii="Lucida Fax" w:hAnsi="Lucida Fax"/>
      <w:b/>
      <w:color w:val="DC5034"/>
      <w:sz w:val="24"/>
      <w:szCs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after="120"/>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rsid w:val="00E4674F"/>
    <w:rPr>
      <w:rFonts w:ascii="Lucida Fax" w:hAnsi="Lucida Fax"/>
      <w:color w:val="DC5034"/>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B60F5D"/>
    <w:rPr>
      <w:smallCaps/>
      <w:color w:val="4F2D7D" w:themeColor="accent2"/>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character" w:styleId="CommentReference">
    <w:name w:val="annotation reference"/>
    <w:basedOn w:val="DefaultParagraphFont"/>
    <w:uiPriority w:val="99"/>
    <w:semiHidden/>
    <w:unhideWhenUsed/>
    <w:rsid w:val="0085408D"/>
    <w:rPr>
      <w:sz w:val="16"/>
      <w:szCs w:val="16"/>
    </w:rPr>
  </w:style>
  <w:style w:type="paragraph" w:styleId="CommentText">
    <w:name w:val="annotation text"/>
    <w:basedOn w:val="Normal"/>
    <w:link w:val="CommentTextChar"/>
    <w:uiPriority w:val="99"/>
    <w:semiHidden/>
    <w:unhideWhenUsed/>
    <w:rsid w:val="0085408D"/>
    <w:rPr>
      <w:sz w:val="20"/>
      <w:szCs w:val="20"/>
    </w:rPr>
  </w:style>
  <w:style w:type="character" w:customStyle="1" w:styleId="CommentTextChar">
    <w:name w:val="Comment Text Char"/>
    <w:basedOn w:val="DefaultParagraphFont"/>
    <w:link w:val="CommentText"/>
    <w:uiPriority w:val="99"/>
    <w:semiHidden/>
    <w:rsid w:val="0085408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5408D"/>
    <w:rPr>
      <w:b/>
      <w:bCs/>
    </w:rPr>
  </w:style>
  <w:style w:type="character" w:customStyle="1" w:styleId="CommentSubjectChar">
    <w:name w:val="Comment Subject Char"/>
    <w:basedOn w:val="CommentTextChar"/>
    <w:link w:val="CommentSubject"/>
    <w:uiPriority w:val="99"/>
    <w:semiHidden/>
    <w:rsid w:val="0085408D"/>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2"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semiHidden="0" w:uiPriority="33" w:unhideWhenUsed="0"/>
    <w:lsdException w:name="Bibliography" w:uiPriority="37"/>
    <w:lsdException w:name="TOC Heading" w:uiPriority="39" w:qFormat="1"/>
  </w:latentStyles>
  <w:style w:type="paragraph" w:default="1" w:styleId="Normal">
    <w:name w:val="Normal"/>
    <w:qFormat/>
    <w:rsid w:val="003B5A70"/>
    <w:rPr>
      <w:rFonts w:ascii="Arial" w:hAnsi="Arial"/>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88007E"/>
    <w:pPr>
      <w:spacing w:before="520" w:after="120"/>
    </w:pPr>
    <w:rPr>
      <w:rFonts w:ascii="Lucida Fax" w:hAnsi="Lucida Fax"/>
      <w:color w:val="4F2D7F"/>
      <w:sz w:val="52"/>
      <w:szCs w:val="52"/>
    </w:rPr>
  </w:style>
  <w:style w:type="character" w:customStyle="1" w:styleId="ChaptertitleChar">
    <w:name w:val="Chapter title Char"/>
    <w:basedOn w:val="DefaultParagraphFont"/>
    <w:link w:val="Chaptertitle"/>
    <w:rsid w:val="0088007E"/>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F61B84"/>
    <w:pPr>
      <w:numPr>
        <w:ilvl w:val="1"/>
        <w:numId w:val="12"/>
      </w:numPr>
      <w:tabs>
        <w:tab w:val="left" w:pos="1021"/>
      </w:tabs>
      <w:ind w:left="1021" w:hanging="1021"/>
    </w:pPr>
    <w:rPr>
      <w:rFonts w:cs="Arial"/>
      <w:b w:val="0"/>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8344F6"/>
    <w:pPr>
      <w:tabs>
        <w:tab w:val="center" w:pos="4513"/>
        <w:tab w:val="right" w:pos="9026"/>
      </w:tabs>
      <w:spacing w:after="120"/>
    </w:pPr>
    <w:rPr>
      <w:color w:val="51626F" w:themeColor="accent1"/>
      <w:sz w:val="18"/>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after="120"/>
      <w:contextualSpacing/>
    </w:pPr>
    <w:rPr>
      <w:rFonts w:ascii="Lucida Fax" w:hAnsi="Lucida Fax"/>
      <w:b/>
      <w:color w:val="DC5034"/>
      <w:sz w:val="24"/>
      <w:szCs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after="120"/>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rsid w:val="00E4674F"/>
    <w:rPr>
      <w:rFonts w:ascii="Lucida Fax" w:hAnsi="Lucida Fax"/>
      <w:color w:val="DC5034"/>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B60F5D"/>
    <w:rPr>
      <w:smallCaps/>
      <w:color w:val="4F2D7D" w:themeColor="accent2"/>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character" w:styleId="CommentReference">
    <w:name w:val="annotation reference"/>
    <w:basedOn w:val="DefaultParagraphFont"/>
    <w:uiPriority w:val="99"/>
    <w:semiHidden/>
    <w:unhideWhenUsed/>
    <w:rsid w:val="0085408D"/>
    <w:rPr>
      <w:sz w:val="16"/>
      <w:szCs w:val="16"/>
    </w:rPr>
  </w:style>
  <w:style w:type="paragraph" w:styleId="CommentText">
    <w:name w:val="annotation text"/>
    <w:basedOn w:val="Normal"/>
    <w:link w:val="CommentTextChar"/>
    <w:uiPriority w:val="99"/>
    <w:semiHidden/>
    <w:unhideWhenUsed/>
    <w:rsid w:val="0085408D"/>
    <w:rPr>
      <w:sz w:val="20"/>
      <w:szCs w:val="20"/>
    </w:rPr>
  </w:style>
  <w:style w:type="character" w:customStyle="1" w:styleId="CommentTextChar">
    <w:name w:val="Comment Text Char"/>
    <w:basedOn w:val="DefaultParagraphFont"/>
    <w:link w:val="CommentText"/>
    <w:uiPriority w:val="99"/>
    <w:semiHidden/>
    <w:rsid w:val="0085408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5408D"/>
    <w:rPr>
      <w:b/>
      <w:bCs/>
    </w:rPr>
  </w:style>
  <w:style w:type="character" w:customStyle="1" w:styleId="CommentSubjectChar">
    <w:name w:val="Comment Subject Char"/>
    <w:basedOn w:val="CommentTextChar"/>
    <w:link w:val="CommentSubject"/>
    <w:uiPriority w:val="99"/>
    <w:semiHidden/>
    <w:rsid w:val="0085408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568082">
      <w:bodyDiv w:val="1"/>
      <w:marLeft w:val="0"/>
      <w:marRight w:val="0"/>
      <w:marTop w:val="0"/>
      <w:marBottom w:val="0"/>
      <w:divBdr>
        <w:top w:val="none" w:sz="0" w:space="0" w:color="auto"/>
        <w:left w:val="none" w:sz="0" w:space="0" w:color="auto"/>
        <w:bottom w:val="none" w:sz="0" w:space="0" w:color="auto"/>
        <w:right w:val="none" w:sz="0" w:space="0" w:color="auto"/>
      </w:divBdr>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3591"/>
      </a:dk2>
      <a:lt2>
        <a:srgbClr val="D5D6D2"/>
      </a:lt2>
      <a:accent1>
        <a:srgbClr val="51626F"/>
      </a:accent1>
      <a:accent2>
        <a:srgbClr val="4F2D7D"/>
      </a:accent2>
      <a:accent3>
        <a:srgbClr val="0098C3"/>
      </a:accent3>
      <a:accent4>
        <a:srgbClr val="A0CFEB"/>
      </a:accent4>
      <a:accent5>
        <a:srgbClr val="B71202"/>
      </a:accent5>
      <a:accent6>
        <a:srgbClr val="DC5034"/>
      </a:accent6>
      <a:hlink>
        <a:srgbClr val="0000FF"/>
      </a:hlink>
      <a:folHlink>
        <a:srgbClr val="800080"/>
      </a:folHlink>
    </a:clrScheme>
    <a:fontScheme name="ACCC">
      <a:majorFont>
        <a:latin typeface="Lucida Fax"/>
        <a:ea typeface=""/>
        <a:cs typeface=""/>
      </a:majorFont>
      <a:minorFont>
        <a:latin typeface="Arial"/>
        <a:ea typeface=""/>
        <a:cs typeface=""/>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344DB6-021B-44C2-81D6-DB14A67B8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7192D8B2</Template>
  <TotalTime>2</TotalTime>
  <Pages>4</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[Document title]</vt:lpstr>
    </vt:vector>
  </TitlesOfParts>
  <Company>ACCC</Company>
  <LinksUpToDate>false</LinksUpToDate>
  <CharactersWithSpaces>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Loiacono, Elizabeth</dc:creator>
  <cp:lastModifiedBy>Loiacono, Elizabeth</cp:lastModifiedBy>
  <cp:revision>3</cp:revision>
  <dcterms:created xsi:type="dcterms:W3CDTF">2017-10-23T01:22:00Z</dcterms:created>
  <dcterms:modified xsi:type="dcterms:W3CDTF">2017-10-23T01:23:00Z</dcterms:modified>
</cp:coreProperties>
</file>