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EB06" w14:textId="77777777" w:rsidR="005E67AF" w:rsidRDefault="005E67AF" w:rsidP="005E67AF">
      <w:pPr>
        <w:tabs>
          <w:tab w:val="right" w:pos="9072"/>
        </w:tabs>
        <w:spacing w:line="240" w:lineRule="exact"/>
        <w:ind w:right="91"/>
      </w:pPr>
      <w:bookmarkStart w:id="0" w:name="_GoBack"/>
      <w:bookmarkEnd w:id="0"/>
    </w:p>
    <w:p w14:paraId="6D1936EB" w14:textId="77777777" w:rsidR="005E67AF" w:rsidRDefault="005E67AF" w:rsidP="005E67AF">
      <w:pPr>
        <w:ind w:right="91"/>
        <w:jc w:val="center"/>
      </w:pPr>
      <w:r>
        <w:rPr>
          <w:b/>
          <w:u w:val="single"/>
        </w:rPr>
        <w:t xml:space="preserve">EXPLANATORY </w:t>
      </w:r>
      <w:r w:rsidR="00404E85">
        <w:rPr>
          <w:b/>
          <w:u w:val="single"/>
        </w:rPr>
        <w:t>STATEMENT</w:t>
      </w:r>
    </w:p>
    <w:p w14:paraId="7B5CCB3B" w14:textId="77777777" w:rsidR="005E67AF" w:rsidRDefault="005E67AF" w:rsidP="005E67AF">
      <w:pPr>
        <w:ind w:right="91"/>
        <w:jc w:val="center"/>
      </w:pPr>
    </w:p>
    <w:p w14:paraId="31ED8BFF" w14:textId="77777777" w:rsidR="005E67AF" w:rsidRDefault="00F6764D" w:rsidP="005E67AF">
      <w:pPr>
        <w:pStyle w:val="Heading6"/>
        <w:spacing w:before="0"/>
      </w:pPr>
      <w:r>
        <w:t xml:space="preserve">Federal Executive Council </w:t>
      </w:r>
      <w:r w:rsidR="005E67AF">
        <w:t>Minute No.</w:t>
      </w:r>
      <w:r w:rsidR="002621FF">
        <w:t xml:space="preserve"> 20</w:t>
      </w:r>
      <w:r w:rsidR="005E67AF">
        <w:t xml:space="preserve"> of 201</w:t>
      </w:r>
      <w:r w:rsidR="00A878BA">
        <w:t>7</w:t>
      </w:r>
      <w:r w:rsidR="005E67AF">
        <w:t xml:space="preserve"> - Minister for </w:t>
      </w:r>
      <w:r w:rsidR="00A878BA">
        <w:t>Infrastructure and Transport</w:t>
      </w:r>
    </w:p>
    <w:p w14:paraId="01208F54" w14:textId="77777777" w:rsidR="005E67AF" w:rsidRDefault="005E67AF" w:rsidP="005E67AF">
      <w:pPr>
        <w:ind w:right="91"/>
      </w:pPr>
    </w:p>
    <w:p w14:paraId="59274D40" w14:textId="77777777" w:rsidR="00A878BA" w:rsidRPr="00A878BA" w:rsidRDefault="005E67AF" w:rsidP="00A878BA">
      <w:pPr>
        <w:ind w:right="91"/>
        <w:rPr>
          <w:i/>
        </w:rPr>
      </w:pPr>
      <w:r>
        <w:t>Subject -</w:t>
      </w:r>
      <w:r>
        <w:tab/>
      </w:r>
      <w:r w:rsidR="00A878BA" w:rsidRPr="00A878BA">
        <w:rPr>
          <w:i/>
        </w:rPr>
        <w:t>Air Navigation Act 1920</w:t>
      </w:r>
    </w:p>
    <w:p w14:paraId="53CB71E2" w14:textId="77777777" w:rsidR="00A878BA" w:rsidRPr="00A878BA" w:rsidRDefault="00A878BA" w:rsidP="00A878BA">
      <w:pPr>
        <w:ind w:left="720" w:right="91" w:firstLine="720"/>
        <w:rPr>
          <w:i/>
        </w:rPr>
      </w:pPr>
      <w:r w:rsidRPr="00A878BA">
        <w:rPr>
          <w:i/>
        </w:rPr>
        <w:t>Airports Act 1996</w:t>
      </w:r>
    </w:p>
    <w:p w14:paraId="3EDCC40B" w14:textId="77777777" w:rsidR="00A878BA" w:rsidRPr="00A878BA" w:rsidRDefault="00A878BA" w:rsidP="00A878BA">
      <w:pPr>
        <w:ind w:left="720" w:right="91" w:firstLine="720"/>
        <w:rPr>
          <w:i/>
        </w:rPr>
      </w:pPr>
      <w:r w:rsidRPr="00A878BA">
        <w:rPr>
          <w:i/>
        </w:rPr>
        <w:t>Civil Aviation Act 1988</w:t>
      </w:r>
    </w:p>
    <w:p w14:paraId="3659A4C7" w14:textId="77777777" w:rsidR="00A878BA" w:rsidRPr="00A878BA" w:rsidRDefault="00A878BA" w:rsidP="00A878BA">
      <w:pPr>
        <w:ind w:right="91"/>
        <w:rPr>
          <w:i/>
        </w:rPr>
      </w:pPr>
    </w:p>
    <w:p w14:paraId="28132469" w14:textId="77777777" w:rsidR="005E67AF" w:rsidRDefault="00A878BA" w:rsidP="00A878BA">
      <w:pPr>
        <w:ind w:left="720" w:right="91" w:firstLine="720"/>
      </w:pPr>
      <w:r w:rsidRPr="00A878BA">
        <w:rPr>
          <w:i/>
        </w:rPr>
        <w:t>Airports Legislation Amendment (Essendon Fields Airport) Regulations 2017</w:t>
      </w:r>
    </w:p>
    <w:p w14:paraId="016899E1" w14:textId="77777777" w:rsidR="00A878BA" w:rsidRDefault="00A878BA" w:rsidP="005E67AF">
      <w:pPr>
        <w:ind w:right="91"/>
      </w:pPr>
    </w:p>
    <w:p w14:paraId="24E3F607" w14:textId="77777777" w:rsidR="00277A4E" w:rsidRDefault="00277A4E" w:rsidP="00AC6928">
      <w:pPr>
        <w:ind w:right="91"/>
      </w:pPr>
      <w:r>
        <w:t xml:space="preserve">The </w:t>
      </w:r>
      <w:r w:rsidR="00AC6928" w:rsidRPr="003E11D2">
        <w:rPr>
          <w:i/>
        </w:rPr>
        <w:t>Air Navigation Act 1920</w:t>
      </w:r>
      <w:r w:rsidR="00AC6928">
        <w:t xml:space="preserve"> </w:t>
      </w:r>
      <w:r>
        <w:t xml:space="preserve">(the </w:t>
      </w:r>
      <w:r w:rsidR="00AC6928">
        <w:t xml:space="preserve">Air Navigation </w:t>
      </w:r>
      <w:r>
        <w:t xml:space="preserve">Act) </w:t>
      </w:r>
      <w:r w:rsidR="002621FF" w:rsidRPr="002621FF">
        <w:t>gives effect to the Chicago Convention</w:t>
      </w:r>
      <w:r w:rsidRPr="002621FF">
        <w:t>.</w:t>
      </w:r>
      <w:r w:rsidR="007F41E6">
        <w:t xml:space="preserve"> </w:t>
      </w:r>
      <w:r w:rsidR="007F41E6" w:rsidRPr="007F41E6">
        <w:t xml:space="preserve">The </w:t>
      </w:r>
      <w:r w:rsidR="007F41E6">
        <w:t xml:space="preserve">Air Navigation </w:t>
      </w:r>
      <w:r w:rsidR="007F41E6" w:rsidRPr="007F41E6">
        <w:t>Act is an important element in international civil aviation operations and approvals and</w:t>
      </w:r>
      <w:r w:rsidR="00F6764D">
        <w:t>;</w:t>
      </w:r>
      <w:r w:rsidR="007F41E6" w:rsidRPr="007F41E6">
        <w:t xml:space="preserve"> in ensuring Australia's aviation laws are consistent with International Civil Aviation Organization practices.</w:t>
      </w:r>
    </w:p>
    <w:p w14:paraId="5862213E" w14:textId="77777777" w:rsidR="00AC6928" w:rsidRDefault="00AC6928" w:rsidP="00277A4E">
      <w:pPr>
        <w:pStyle w:val="NormalRight016cm"/>
      </w:pPr>
    </w:p>
    <w:p w14:paraId="47A21D6E" w14:textId="77777777" w:rsidR="007A526E" w:rsidRDefault="007A526E" w:rsidP="007A526E">
      <w:pPr>
        <w:pStyle w:val="NormalRight016cm"/>
      </w:pPr>
      <w:r>
        <w:t xml:space="preserve">The </w:t>
      </w:r>
      <w:r>
        <w:rPr>
          <w:i/>
        </w:rPr>
        <w:t>Airports</w:t>
      </w:r>
      <w:r w:rsidRPr="00DA554E">
        <w:rPr>
          <w:i/>
        </w:rPr>
        <w:t xml:space="preserve"> Act </w:t>
      </w:r>
      <w:r>
        <w:rPr>
          <w:i/>
        </w:rPr>
        <w:t>1996</w:t>
      </w:r>
      <w:r>
        <w:t xml:space="preserve"> (the Airports Act) establishes a regulatory framework for the leased federal airports.</w:t>
      </w:r>
      <w:r w:rsidR="00F6764D">
        <w:t xml:space="preserve"> This includes Essendon Airport.</w:t>
      </w:r>
    </w:p>
    <w:p w14:paraId="314FD549" w14:textId="77777777" w:rsidR="007A526E" w:rsidRDefault="007A526E" w:rsidP="007A526E">
      <w:pPr>
        <w:pStyle w:val="NormalRight016cm"/>
      </w:pPr>
    </w:p>
    <w:p w14:paraId="5EB62091" w14:textId="77777777" w:rsidR="007A526E" w:rsidRPr="007F41E6" w:rsidRDefault="007A526E" w:rsidP="007F41E6">
      <w:pPr>
        <w:ind w:right="91"/>
      </w:pPr>
      <w:r>
        <w:t xml:space="preserve">The </w:t>
      </w:r>
      <w:r w:rsidRPr="003E11D2">
        <w:rPr>
          <w:i/>
        </w:rPr>
        <w:t>Civil Aviation Act 1988</w:t>
      </w:r>
      <w:r>
        <w:rPr>
          <w:i/>
        </w:rPr>
        <w:t xml:space="preserve"> </w:t>
      </w:r>
      <w:r>
        <w:t xml:space="preserve">(the Civil Aviation Act) </w:t>
      </w:r>
      <w:r w:rsidR="007F41E6" w:rsidRPr="007F41E6">
        <w:t>establishes the regulatory framework for maintaining, enhancing and promoting the safety of civil aviation, with particular emphasis on preventing aviation accidents and incidents.</w:t>
      </w:r>
    </w:p>
    <w:p w14:paraId="0C0C4CB8" w14:textId="77777777" w:rsidR="007A526E" w:rsidRDefault="007A526E" w:rsidP="00277A4E">
      <w:pPr>
        <w:pStyle w:val="NormalRight016cm"/>
      </w:pPr>
    </w:p>
    <w:p w14:paraId="4EE7F3DA" w14:textId="77777777" w:rsidR="00277A4E" w:rsidRDefault="00277A4E" w:rsidP="00277A4E">
      <w:pPr>
        <w:pStyle w:val="NormalRight016cm"/>
      </w:pPr>
      <w:r w:rsidRPr="00CA17D7">
        <w:t>Section 2</w:t>
      </w:r>
      <w:r w:rsidR="00AC6928">
        <w:t>6</w:t>
      </w:r>
      <w:r w:rsidR="00F6764D">
        <w:t>(1)(a)</w:t>
      </w:r>
      <w:r w:rsidRPr="00CA17D7">
        <w:t xml:space="preserve"> of the</w:t>
      </w:r>
      <w:r w:rsidR="00AC6928">
        <w:t xml:space="preserve"> Air Navigation</w:t>
      </w:r>
      <w:r w:rsidRPr="00CA17D7">
        <w:t xml:space="preserve"> Act</w:t>
      </w:r>
      <w:r w:rsidR="007A526E">
        <w:t xml:space="preserve">, </w:t>
      </w:r>
      <w:r w:rsidR="007A526E" w:rsidRPr="00CA17D7">
        <w:t xml:space="preserve">Section 252 of the </w:t>
      </w:r>
      <w:r w:rsidR="007A526E">
        <w:t>Airport</w:t>
      </w:r>
      <w:r w:rsidR="007F41E6">
        <w:t>s</w:t>
      </w:r>
      <w:r w:rsidR="007A526E">
        <w:t xml:space="preserve"> </w:t>
      </w:r>
      <w:r w:rsidR="007A526E" w:rsidRPr="00CA17D7">
        <w:t>Act</w:t>
      </w:r>
      <w:r w:rsidR="007A526E">
        <w:t xml:space="preserve"> and Section 98</w:t>
      </w:r>
      <w:r w:rsidR="00F6764D">
        <w:t>(1)(b)</w:t>
      </w:r>
      <w:r w:rsidR="007A526E">
        <w:t xml:space="preserve"> of the Civil Aviation Act</w:t>
      </w:r>
      <w:r w:rsidRPr="00CA17D7">
        <w:t xml:space="preserve"> provide that the Governor-General may make regulations prescribing matters</w:t>
      </w:r>
      <w:r w:rsidR="00AC6928">
        <w:t xml:space="preserve"> required or permitted to be prescribed or where necessary or convenient to be prescribed for carrying out or giving effect to </w:t>
      </w:r>
      <w:r w:rsidR="00C12DC8">
        <w:t xml:space="preserve">each of </w:t>
      </w:r>
      <w:r w:rsidR="00AC6928">
        <w:t xml:space="preserve">the </w:t>
      </w:r>
      <w:r w:rsidR="00C12DC8">
        <w:t>a</w:t>
      </w:r>
      <w:r w:rsidR="00AC6928">
        <w:t>ct</w:t>
      </w:r>
      <w:r w:rsidR="00C12DC8">
        <w:t>s</w:t>
      </w:r>
      <w:r w:rsidR="00AC6928">
        <w:t>.</w:t>
      </w:r>
    </w:p>
    <w:p w14:paraId="3382D733" w14:textId="77777777" w:rsidR="00AC6928" w:rsidRDefault="00AC6928" w:rsidP="005E67AF">
      <w:pPr>
        <w:ind w:right="91"/>
      </w:pPr>
    </w:p>
    <w:p w14:paraId="3D8693AC" w14:textId="77777777" w:rsidR="00F6764D" w:rsidRPr="007F41E6" w:rsidRDefault="00F6764D" w:rsidP="00F6764D">
      <w:pPr>
        <w:ind w:right="91"/>
      </w:pPr>
      <w:r w:rsidRPr="00CA17D7">
        <w:t>The</w:t>
      </w:r>
      <w:r>
        <w:t xml:space="preserve"> purpose of the</w:t>
      </w:r>
      <w:r w:rsidRPr="00CA17D7">
        <w:t xml:space="preserve"> </w:t>
      </w:r>
      <w:r w:rsidRPr="00A878BA">
        <w:rPr>
          <w:i/>
        </w:rPr>
        <w:t>Airports Legislation Amendment (Essendon Fields Airport) Regulations 2017</w:t>
      </w:r>
      <w:r>
        <w:rPr>
          <w:i/>
          <w:iCs/>
        </w:rPr>
        <w:t xml:space="preserve"> </w:t>
      </w:r>
      <w:r>
        <w:rPr>
          <w:iCs/>
        </w:rPr>
        <w:t xml:space="preserve">(the </w:t>
      </w:r>
      <w:r w:rsidRPr="00CA17D7">
        <w:t>Regulation</w:t>
      </w:r>
      <w:r>
        <w:t>s)</w:t>
      </w:r>
      <w:r w:rsidRPr="00CA17D7">
        <w:t xml:space="preserve"> </w:t>
      </w:r>
      <w:r>
        <w:t>is to</w:t>
      </w:r>
      <w:r w:rsidRPr="00CA17D7">
        <w:t xml:space="preserve"> </w:t>
      </w:r>
      <w:r w:rsidRPr="00743D59">
        <w:t xml:space="preserve">update the </w:t>
      </w:r>
      <w:r>
        <w:t xml:space="preserve">name of the Essendon Airport site to Essendon Fields Airport. This amendment is </w:t>
      </w:r>
      <w:r w:rsidRPr="007F41E6">
        <w:t>to align the instruments with the change of name of the airport site as agreed by the Commonwealt</w:t>
      </w:r>
      <w:r>
        <w:t>h at the request of the airport</w:t>
      </w:r>
      <w:r w:rsidRPr="007F41E6">
        <w:t xml:space="preserve"> lessee, E</w:t>
      </w:r>
      <w:r>
        <w:t>ssendon Airport Pty Ltd (E</w:t>
      </w:r>
      <w:r w:rsidRPr="007F41E6">
        <w:t>APL</w:t>
      </w:r>
      <w:r>
        <w:t>)</w:t>
      </w:r>
      <w:r w:rsidRPr="007F41E6">
        <w:t>, under provisions of the lease between EAPL and the Commonwealth.</w:t>
      </w:r>
    </w:p>
    <w:p w14:paraId="6EDC06A6" w14:textId="77777777" w:rsidR="00277A4E" w:rsidRDefault="00277A4E" w:rsidP="005E67AF">
      <w:pPr>
        <w:ind w:right="91"/>
      </w:pPr>
    </w:p>
    <w:p w14:paraId="09F7EDFE" w14:textId="77777777" w:rsidR="00277A4E" w:rsidRDefault="00277A4E" w:rsidP="00277A4E">
      <w:pPr>
        <w:ind w:right="91"/>
      </w:pPr>
      <w:r>
        <w:t xml:space="preserve">The Regulation </w:t>
      </w:r>
      <w:r w:rsidR="00404E85">
        <w:t>specifies</w:t>
      </w:r>
      <w:r>
        <w:t xml:space="preserve"> for the name change to occur in the following instruments:</w:t>
      </w:r>
    </w:p>
    <w:p w14:paraId="0771DB1B" w14:textId="77777777" w:rsidR="00277A4E" w:rsidRPr="007A526E" w:rsidRDefault="00277A4E" w:rsidP="00277A4E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Air Navigation (Essendon Airport) Regulations 2001</w:t>
      </w:r>
    </w:p>
    <w:p w14:paraId="35EF4645" w14:textId="77777777" w:rsidR="00277A4E" w:rsidRPr="007A526E" w:rsidRDefault="00277A4E" w:rsidP="00277A4E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Airports (Building Control) Regulations 1996</w:t>
      </w:r>
    </w:p>
    <w:p w14:paraId="37678608" w14:textId="77777777" w:rsidR="00277A4E" w:rsidRPr="007A526E" w:rsidRDefault="00277A4E" w:rsidP="00277A4E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Airports (Control of On Airport Activities) Regulations 1997</w:t>
      </w:r>
    </w:p>
    <w:p w14:paraId="198DA6E4" w14:textId="77777777" w:rsidR="00277A4E" w:rsidRPr="007A526E" w:rsidRDefault="00277A4E" w:rsidP="00277A4E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Airports (Environment Protection) Regulations 1997</w:t>
      </w:r>
    </w:p>
    <w:p w14:paraId="6A484554" w14:textId="77777777" w:rsidR="00277A4E" w:rsidRPr="007A526E" w:rsidRDefault="00277A4E" w:rsidP="00277A4E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Airports (Ownership—Interests in Shares) Regulations 1996</w:t>
      </w:r>
    </w:p>
    <w:p w14:paraId="719892CF" w14:textId="77777777" w:rsidR="00C12DC8" w:rsidRPr="00C12DC8" w:rsidRDefault="00277A4E" w:rsidP="00C12DC8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Airports Regulations 1997</w:t>
      </w:r>
    </w:p>
    <w:p w14:paraId="0545139A" w14:textId="77777777" w:rsidR="00277A4E" w:rsidRPr="007A526E" w:rsidRDefault="00277A4E" w:rsidP="00277A4E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7A526E">
        <w:rPr>
          <w:i/>
          <w:szCs w:val="20"/>
          <w:lang w:eastAsia="en-AU"/>
        </w:rPr>
        <w:t>Civil Aviation (Buildings Control) Regulations 1988</w:t>
      </w:r>
    </w:p>
    <w:p w14:paraId="460DACEC" w14:textId="77777777" w:rsidR="00277A4E" w:rsidRDefault="00277A4E" w:rsidP="005E67AF">
      <w:pPr>
        <w:ind w:right="91"/>
      </w:pPr>
    </w:p>
    <w:p w14:paraId="15AFB97F" w14:textId="77777777" w:rsidR="007A526E" w:rsidRPr="007A526E" w:rsidRDefault="007A526E" w:rsidP="0069275D">
      <w:pPr>
        <w:ind w:right="91"/>
      </w:pPr>
      <w:r>
        <w:t>The Department of Infrastructure and Regional Development and</w:t>
      </w:r>
      <w:r w:rsidR="000C7B2A">
        <w:t xml:space="preserve"> the lessee of Essendon Airport (EAPL)</w:t>
      </w:r>
      <w:r>
        <w:t xml:space="preserve">, have </w:t>
      </w:r>
      <w:r w:rsidR="0069275D">
        <w:t>consulted with Airservices Australia, the Civil Aviation Safety Authority (CASA) and</w:t>
      </w:r>
      <w:r w:rsidR="0069275D" w:rsidRPr="00262111">
        <w:t xml:space="preserve"> other key stakeholders including the International Air Transport Association</w:t>
      </w:r>
      <w:r w:rsidR="0069275D">
        <w:t xml:space="preserve"> (IATA)</w:t>
      </w:r>
      <w:r w:rsidR="0069275D" w:rsidRPr="00262111">
        <w:t>, the International Civil Aviation Organisation</w:t>
      </w:r>
      <w:r w:rsidR="0069275D">
        <w:t xml:space="preserve"> (ICAO)</w:t>
      </w:r>
      <w:r w:rsidR="0069275D" w:rsidRPr="00262111">
        <w:t>, Moonee Valley City Council, the Victorian Minister for Planning, the Victorian Minister for Public Transport and the Victorian Minister for Roads and Road Safety</w:t>
      </w:r>
      <w:r w:rsidR="0069275D">
        <w:t xml:space="preserve"> in relation to the </w:t>
      </w:r>
      <w:r w:rsidR="0069275D">
        <w:lastRenderedPageBreak/>
        <w:t>Regulation</w:t>
      </w:r>
      <w:r w:rsidR="00F6764D">
        <w:t>s</w:t>
      </w:r>
      <w:r w:rsidR="0069275D">
        <w:t>. Consultation was initiated</w:t>
      </w:r>
      <w:r w:rsidR="002621FF">
        <w:t xml:space="preserve"> </w:t>
      </w:r>
      <w:r w:rsidR="0069275D">
        <w:t xml:space="preserve">through written correspondence and followed up, as required, through direct engagement. </w:t>
      </w:r>
    </w:p>
    <w:p w14:paraId="116BF5DC" w14:textId="77777777" w:rsidR="007A526E" w:rsidRDefault="007A526E" w:rsidP="00277A4E">
      <w:pPr>
        <w:ind w:right="91"/>
      </w:pPr>
    </w:p>
    <w:p w14:paraId="75C3BFA7" w14:textId="77777777" w:rsidR="00F6764D" w:rsidRDefault="00F6764D" w:rsidP="00F6764D">
      <w:pPr>
        <w:ind w:right="91"/>
      </w:pPr>
      <w:r>
        <w:t>Stakeholders are supportive of the name change, with all concerns addressed.  EAPL have agreed to meet all associated costs, which are considered negligible.</w:t>
      </w:r>
    </w:p>
    <w:p w14:paraId="719C557D" w14:textId="77777777" w:rsidR="00F6764D" w:rsidRDefault="00F6764D" w:rsidP="00F6764D">
      <w:pPr>
        <w:ind w:right="91"/>
      </w:pPr>
    </w:p>
    <w:p w14:paraId="158884F0" w14:textId="77777777" w:rsidR="00F6764D" w:rsidRDefault="00F6764D" w:rsidP="00F6764D">
      <w:pPr>
        <w:ind w:right="91"/>
      </w:pPr>
      <w:r>
        <w:t xml:space="preserve">Details of the Regulations are set out in the </w:t>
      </w:r>
      <w:r w:rsidRPr="006A3D86">
        <w:rPr>
          <w:u w:val="single"/>
        </w:rPr>
        <w:t>Attachment</w:t>
      </w:r>
      <w:r>
        <w:t>.</w:t>
      </w:r>
    </w:p>
    <w:p w14:paraId="3160ADA6" w14:textId="77777777" w:rsidR="00F6764D" w:rsidRDefault="00F6764D" w:rsidP="00F6764D">
      <w:pPr>
        <w:ind w:right="91"/>
      </w:pPr>
    </w:p>
    <w:p w14:paraId="64F29790" w14:textId="77777777" w:rsidR="00F6764D" w:rsidRDefault="00F6764D" w:rsidP="00F6764D">
      <w:pPr>
        <w:ind w:right="91"/>
      </w:pPr>
      <w:r>
        <w:t xml:space="preserve">The Acts specify no conditions that needed to be satisfied before the power to make the </w:t>
      </w:r>
      <w:r w:rsidRPr="007A526E">
        <w:t>Regulation</w:t>
      </w:r>
      <w:r>
        <w:t>s could be exercised</w:t>
      </w:r>
      <w:r w:rsidRPr="007A526E">
        <w:t>.</w:t>
      </w:r>
    </w:p>
    <w:p w14:paraId="49AD5C7C" w14:textId="77777777" w:rsidR="00F6764D" w:rsidRDefault="00F6764D" w:rsidP="00F6764D">
      <w:pPr>
        <w:ind w:right="91"/>
      </w:pPr>
    </w:p>
    <w:p w14:paraId="1AC1CD7A" w14:textId="77777777" w:rsidR="00F6764D" w:rsidRDefault="00F6764D" w:rsidP="00F6764D">
      <w:pPr>
        <w:ind w:right="91"/>
        <w:rPr>
          <w:i/>
          <w:iCs/>
        </w:rPr>
      </w:pPr>
      <w:r>
        <w:t xml:space="preserve">The Regulations are a legislative instrument for the purposes of the </w:t>
      </w:r>
      <w:r>
        <w:rPr>
          <w:i/>
          <w:iCs/>
        </w:rPr>
        <w:t>Legislative Instruments Act 2003</w:t>
      </w:r>
      <w:r w:rsidRPr="00010F0B">
        <w:rPr>
          <w:iCs/>
        </w:rPr>
        <w:t>.</w:t>
      </w:r>
    </w:p>
    <w:p w14:paraId="17F47F4A" w14:textId="77777777" w:rsidR="00F6764D" w:rsidRDefault="00F6764D" w:rsidP="00F6764D">
      <w:pPr>
        <w:ind w:right="91"/>
        <w:rPr>
          <w:i/>
          <w:iCs/>
        </w:rPr>
      </w:pPr>
    </w:p>
    <w:p w14:paraId="19C3F5AE" w14:textId="77777777" w:rsidR="00F6764D" w:rsidRDefault="00F6764D" w:rsidP="00F6764D">
      <w:pPr>
        <w:ind w:right="91"/>
      </w:pPr>
      <w:r>
        <w:t>The Regulations</w:t>
      </w:r>
      <w:r w:rsidRPr="0075101F">
        <w:t xml:space="preserve"> </w:t>
      </w:r>
      <w:r>
        <w:t>commence on the day after it is registered on the Federal Register of Legislation.</w:t>
      </w:r>
    </w:p>
    <w:p w14:paraId="0DB4C5BE" w14:textId="77777777" w:rsidR="00277A4E" w:rsidRDefault="00277A4E" w:rsidP="00277A4E">
      <w:pPr>
        <w:ind w:right="91"/>
      </w:pPr>
    </w:p>
    <w:p w14:paraId="6B12BFF8" w14:textId="77777777" w:rsidR="00277A4E" w:rsidRPr="00404E85" w:rsidRDefault="00404E85" w:rsidP="00277A4E">
      <w:pPr>
        <w:ind w:right="91"/>
      </w:pPr>
      <w:r>
        <w:t>This legislative instrument does not engage any of the applicable human rights or freedoms. This legislative instrument i</w:t>
      </w:r>
      <w:r w:rsidR="00F6764D">
        <w:t>s</w:t>
      </w:r>
      <w:r>
        <w:t xml:space="preserve"> therefore compatible with the human rights and freedoms recognised or declared in the international instruments listed in section 3 of the </w:t>
      </w:r>
      <w:r>
        <w:rPr>
          <w:i/>
        </w:rPr>
        <w:t>Human Rights (Parliamentary Scrutiny) Act 2011</w:t>
      </w:r>
      <w:r>
        <w:t>.</w:t>
      </w:r>
    </w:p>
    <w:p w14:paraId="495B84E7" w14:textId="77777777" w:rsidR="005E67AF" w:rsidRDefault="005E67AF" w:rsidP="005E67AF">
      <w:pPr>
        <w:ind w:right="91"/>
      </w:pPr>
    </w:p>
    <w:p w14:paraId="57067CD7" w14:textId="77777777" w:rsidR="005E67AF" w:rsidRDefault="005E67AF" w:rsidP="005E67AF">
      <w:pPr>
        <w:tabs>
          <w:tab w:val="left" w:pos="6521"/>
        </w:tabs>
        <w:ind w:right="91"/>
        <w:rPr>
          <w:szCs w:val="20"/>
        </w:rPr>
      </w:pPr>
    </w:p>
    <w:p w14:paraId="2EF025AA" w14:textId="77777777" w:rsidR="005E67AF" w:rsidRDefault="005E67AF" w:rsidP="005E67AF">
      <w:pPr>
        <w:tabs>
          <w:tab w:val="left" w:pos="6521"/>
        </w:tabs>
        <w:ind w:right="91"/>
      </w:pPr>
    </w:p>
    <w:p w14:paraId="4DE1B144" w14:textId="77777777" w:rsidR="003E11D2" w:rsidRDefault="005E67AF" w:rsidP="00277A4E">
      <w:pPr>
        <w:ind w:right="91"/>
        <w:jc w:val="right"/>
      </w:pPr>
      <w:r>
        <w:rPr>
          <w:u w:val="single"/>
        </w:rPr>
        <w:t>Authority:</w:t>
      </w:r>
      <w:r>
        <w:t xml:space="preserve">  </w:t>
      </w:r>
    </w:p>
    <w:p w14:paraId="665A549E" w14:textId="77777777" w:rsidR="003E11D2" w:rsidRDefault="003E11D2" w:rsidP="00277A4E">
      <w:pPr>
        <w:ind w:right="91"/>
        <w:jc w:val="right"/>
      </w:pPr>
      <w:r>
        <w:t xml:space="preserve">Section 26 of the </w:t>
      </w:r>
      <w:r w:rsidRPr="003E11D2">
        <w:rPr>
          <w:i/>
        </w:rPr>
        <w:t>Air Navigation Act 1920</w:t>
      </w:r>
    </w:p>
    <w:p w14:paraId="326D2636" w14:textId="77777777" w:rsidR="00277A4E" w:rsidRDefault="00277A4E" w:rsidP="00277A4E">
      <w:pPr>
        <w:ind w:right="91"/>
        <w:jc w:val="right"/>
        <w:rPr>
          <w:i/>
        </w:rPr>
      </w:pPr>
      <w:r>
        <w:t xml:space="preserve">Section 252 of the </w:t>
      </w:r>
      <w:r>
        <w:rPr>
          <w:i/>
        </w:rPr>
        <w:t>Airports Act 1996</w:t>
      </w:r>
    </w:p>
    <w:p w14:paraId="205FC647" w14:textId="77777777" w:rsidR="003E11D2" w:rsidRPr="003E11D2" w:rsidRDefault="003E11D2" w:rsidP="003E11D2">
      <w:pPr>
        <w:ind w:right="91"/>
        <w:jc w:val="right"/>
        <w:rPr>
          <w:i/>
        </w:rPr>
      </w:pPr>
      <w:r>
        <w:t xml:space="preserve">Section 98 of the </w:t>
      </w:r>
      <w:r w:rsidRPr="003E11D2">
        <w:rPr>
          <w:i/>
        </w:rPr>
        <w:t>Civil Aviation Act 1988</w:t>
      </w:r>
    </w:p>
    <w:p w14:paraId="15465169" w14:textId="77777777" w:rsidR="005E67AF" w:rsidRDefault="005E67AF" w:rsidP="00277A4E">
      <w:pPr>
        <w:tabs>
          <w:tab w:val="left" w:pos="3969"/>
          <w:tab w:val="left" w:pos="5245"/>
        </w:tabs>
        <w:ind w:right="91"/>
        <w:rPr>
          <w:i/>
        </w:rPr>
      </w:pPr>
    </w:p>
    <w:p w14:paraId="45ADE4CA" w14:textId="77777777" w:rsidR="005E67AF" w:rsidRDefault="005E67AF" w:rsidP="005E67AF">
      <w:pPr>
        <w:ind w:right="91"/>
      </w:pPr>
    </w:p>
    <w:p w14:paraId="3B2EE356" w14:textId="77777777" w:rsidR="005E67AF" w:rsidRDefault="005E67AF" w:rsidP="005E67AF">
      <w:pPr>
        <w:ind w:right="91"/>
        <w:jc w:val="right"/>
      </w:pPr>
    </w:p>
    <w:p w14:paraId="10D43ECD" w14:textId="77777777" w:rsidR="005E67AF" w:rsidRDefault="005E67AF" w:rsidP="005E67AF">
      <w:pPr>
        <w:jc w:val="right"/>
      </w:pPr>
    </w:p>
    <w:p w14:paraId="3979E8CF" w14:textId="77777777" w:rsidR="005E67AF" w:rsidRDefault="005E67AF" w:rsidP="005E67AF">
      <w:pPr>
        <w:ind w:right="91"/>
        <w:jc w:val="right"/>
        <w:rPr>
          <w:u w:val="single"/>
        </w:rPr>
      </w:pPr>
      <w:r>
        <w:br w:type="page"/>
      </w:r>
      <w:r>
        <w:rPr>
          <w:b/>
          <w:u w:val="single"/>
        </w:rPr>
        <w:t>ATTACHMENT</w:t>
      </w:r>
    </w:p>
    <w:p w14:paraId="14E518BB" w14:textId="77777777" w:rsidR="005E67AF" w:rsidRDefault="005E67AF" w:rsidP="005E67AF">
      <w:pPr>
        <w:ind w:right="91"/>
        <w:jc w:val="right"/>
      </w:pPr>
    </w:p>
    <w:p w14:paraId="33F27502" w14:textId="77777777" w:rsidR="005E67AF" w:rsidRDefault="005E67AF" w:rsidP="005E67AF">
      <w:pPr>
        <w:ind w:right="91"/>
        <w:rPr>
          <w:u w:val="single"/>
        </w:rPr>
      </w:pPr>
      <w:r>
        <w:rPr>
          <w:b/>
          <w:u w:val="single"/>
        </w:rPr>
        <w:t xml:space="preserve">Details of the </w:t>
      </w:r>
      <w:r w:rsidR="002621FF" w:rsidRPr="002621FF">
        <w:rPr>
          <w:b/>
          <w:i/>
          <w:u w:val="single"/>
        </w:rPr>
        <w:t>Airports Legislation Amendment (Essendon Fields Airport) Regulations 2017</w:t>
      </w:r>
    </w:p>
    <w:p w14:paraId="777F949B" w14:textId="77777777" w:rsidR="005E67AF" w:rsidRDefault="005E67AF" w:rsidP="005E67AF">
      <w:pPr>
        <w:ind w:right="91"/>
      </w:pPr>
    </w:p>
    <w:p w14:paraId="7474F810" w14:textId="77777777" w:rsidR="005E67AF" w:rsidRDefault="005E67AF" w:rsidP="005E67AF">
      <w:pPr>
        <w:ind w:right="91"/>
      </w:pPr>
      <w:r>
        <w:rPr>
          <w:u w:val="single"/>
        </w:rPr>
        <w:t>Section 1 – Name of Regulation</w:t>
      </w:r>
    </w:p>
    <w:p w14:paraId="465D8475" w14:textId="77777777" w:rsidR="005E67AF" w:rsidRDefault="005E67AF" w:rsidP="005E67AF">
      <w:pPr>
        <w:ind w:right="91"/>
      </w:pPr>
    </w:p>
    <w:p w14:paraId="0CAF6615" w14:textId="77777777" w:rsidR="005E67AF" w:rsidRPr="0099182F" w:rsidRDefault="005E67AF" w:rsidP="005E67AF">
      <w:pPr>
        <w:ind w:right="91"/>
      </w:pPr>
      <w:r>
        <w:t>This section provide</w:t>
      </w:r>
      <w:r w:rsidR="00F6764D">
        <w:t>s</w:t>
      </w:r>
      <w:r>
        <w:t xml:space="preserve"> that the title of the Regulation is the </w:t>
      </w:r>
      <w:r w:rsidR="002621FF" w:rsidRPr="00A878BA">
        <w:rPr>
          <w:i/>
        </w:rPr>
        <w:t>Airports Legislation Amendment (Essendon Fields Airport) Regulations 2017</w:t>
      </w:r>
      <w:r w:rsidR="0099182F">
        <w:t>.</w:t>
      </w:r>
    </w:p>
    <w:p w14:paraId="3FEBE47C" w14:textId="77777777" w:rsidR="005E67AF" w:rsidRDefault="005E67AF" w:rsidP="005E67AF">
      <w:pPr>
        <w:ind w:right="91"/>
      </w:pPr>
    </w:p>
    <w:p w14:paraId="57A92D01" w14:textId="77777777" w:rsidR="005E67AF" w:rsidRDefault="005E67AF" w:rsidP="005E67AF">
      <w:pPr>
        <w:ind w:right="91"/>
        <w:rPr>
          <w:u w:val="single"/>
        </w:rPr>
      </w:pPr>
      <w:r>
        <w:rPr>
          <w:u w:val="single"/>
        </w:rPr>
        <w:t>Section 2 – Commencement</w:t>
      </w:r>
    </w:p>
    <w:p w14:paraId="103075E7" w14:textId="77777777" w:rsidR="005E67AF" w:rsidRDefault="005E67AF" w:rsidP="005E67AF">
      <w:pPr>
        <w:ind w:right="91"/>
      </w:pPr>
    </w:p>
    <w:p w14:paraId="2E27E008" w14:textId="77777777" w:rsidR="005E67AF" w:rsidRDefault="005E67AF" w:rsidP="005E67AF">
      <w:pPr>
        <w:ind w:right="91"/>
      </w:pPr>
      <w:r>
        <w:t>This section provide</w:t>
      </w:r>
      <w:r w:rsidR="00F6764D">
        <w:t>s</w:t>
      </w:r>
      <w:r>
        <w:t xml:space="preserve"> for the Regulation to commence </w:t>
      </w:r>
      <w:r w:rsidR="002621FF">
        <w:t>the day after the Regulation is registered on the Federal Register of Legislation</w:t>
      </w:r>
      <w:r>
        <w:t>.</w:t>
      </w:r>
    </w:p>
    <w:p w14:paraId="4ACA66D3" w14:textId="77777777" w:rsidR="005E67AF" w:rsidRDefault="005E67AF" w:rsidP="005E67AF">
      <w:pPr>
        <w:ind w:right="91"/>
      </w:pPr>
    </w:p>
    <w:p w14:paraId="51D79746" w14:textId="77777777" w:rsidR="005E67AF" w:rsidRDefault="005E67AF" w:rsidP="005E67AF">
      <w:pPr>
        <w:ind w:right="91"/>
      </w:pPr>
      <w:r>
        <w:rPr>
          <w:u w:val="single"/>
        </w:rPr>
        <w:t>Section 3 – Authority</w:t>
      </w:r>
    </w:p>
    <w:p w14:paraId="56D3447A" w14:textId="77777777" w:rsidR="005E67AF" w:rsidRDefault="005E67AF" w:rsidP="005E67AF">
      <w:pPr>
        <w:ind w:right="91"/>
      </w:pPr>
    </w:p>
    <w:p w14:paraId="01F6D351" w14:textId="77777777" w:rsidR="002621FF" w:rsidRDefault="005E67AF" w:rsidP="005E67AF">
      <w:pPr>
        <w:ind w:right="91"/>
      </w:pPr>
      <w:r>
        <w:t>This section provide</w:t>
      </w:r>
      <w:r w:rsidR="00F6764D">
        <w:t>s</w:t>
      </w:r>
      <w:r>
        <w:t xml:space="preserve"> that the </w:t>
      </w:r>
      <w:r w:rsidR="002621FF" w:rsidRPr="002621FF">
        <w:rPr>
          <w:i/>
        </w:rPr>
        <w:t xml:space="preserve">Airports Legislation Amendment (Essendon Fields Airport) Regulations </w:t>
      </w:r>
      <w:r w:rsidR="002621FF" w:rsidRPr="002621FF">
        <w:t>2017</w:t>
      </w:r>
      <w:r w:rsidR="002621FF">
        <w:t xml:space="preserve"> </w:t>
      </w:r>
      <w:r w:rsidRPr="002621FF">
        <w:t>is</w:t>
      </w:r>
      <w:r>
        <w:t xml:space="preserve"> made under the</w:t>
      </w:r>
      <w:r w:rsidR="002621FF">
        <w:t>:</w:t>
      </w:r>
    </w:p>
    <w:p w14:paraId="7515797A" w14:textId="77777777" w:rsidR="0099182F" w:rsidRDefault="002621FF" w:rsidP="002621FF">
      <w:pPr>
        <w:pStyle w:val="ListParagraph"/>
        <w:numPr>
          <w:ilvl w:val="0"/>
          <w:numId w:val="4"/>
        </w:numPr>
        <w:ind w:right="91"/>
        <w:rPr>
          <w:i/>
        </w:rPr>
      </w:pPr>
      <w:r w:rsidRPr="0099182F">
        <w:rPr>
          <w:i/>
        </w:rPr>
        <w:t>Air Navigation Act 1920</w:t>
      </w:r>
      <w:r w:rsidR="0099182F">
        <w:rPr>
          <w:i/>
        </w:rPr>
        <w:t>;</w:t>
      </w:r>
    </w:p>
    <w:p w14:paraId="53E24039" w14:textId="77777777" w:rsidR="0099182F" w:rsidRDefault="002621FF" w:rsidP="002621FF">
      <w:pPr>
        <w:pStyle w:val="ListParagraph"/>
        <w:numPr>
          <w:ilvl w:val="0"/>
          <w:numId w:val="4"/>
        </w:numPr>
        <w:ind w:right="91"/>
        <w:rPr>
          <w:i/>
        </w:rPr>
      </w:pPr>
      <w:r w:rsidRPr="0099182F">
        <w:rPr>
          <w:i/>
        </w:rPr>
        <w:t>Airports Act 1996</w:t>
      </w:r>
      <w:r w:rsidR="0099182F">
        <w:rPr>
          <w:i/>
        </w:rPr>
        <w:t xml:space="preserve">; </w:t>
      </w:r>
      <w:r w:rsidR="0099182F">
        <w:t>and</w:t>
      </w:r>
    </w:p>
    <w:p w14:paraId="29C6A1B3" w14:textId="77777777" w:rsidR="005E67AF" w:rsidRPr="0099182F" w:rsidRDefault="002621FF" w:rsidP="002621FF">
      <w:pPr>
        <w:pStyle w:val="ListParagraph"/>
        <w:numPr>
          <w:ilvl w:val="0"/>
          <w:numId w:val="4"/>
        </w:numPr>
        <w:ind w:right="91"/>
        <w:rPr>
          <w:i/>
        </w:rPr>
      </w:pPr>
      <w:r w:rsidRPr="0099182F">
        <w:rPr>
          <w:i/>
        </w:rPr>
        <w:t>Civil Aviation Act 1988</w:t>
      </w:r>
      <w:r w:rsidR="005E67AF">
        <w:t>.</w:t>
      </w:r>
    </w:p>
    <w:p w14:paraId="44362572" w14:textId="77777777" w:rsidR="005E67AF" w:rsidRDefault="005E67AF" w:rsidP="005E67AF">
      <w:pPr>
        <w:ind w:right="91"/>
      </w:pPr>
    </w:p>
    <w:p w14:paraId="6C4762F3" w14:textId="77777777" w:rsidR="005E67AF" w:rsidRDefault="00766858" w:rsidP="005E67AF">
      <w:pPr>
        <w:keepNext/>
        <w:ind w:right="748"/>
        <w:rPr>
          <w:u w:val="single"/>
        </w:rPr>
      </w:pPr>
      <w:r>
        <w:rPr>
          <w:u w:val="single"/>
        </w:rPr>
        <w:t>Section 4 – Schedule</w:t>
      </w:r>
    </w:p>
    <w:p w14:paraId="09ABEAA2" w14:textId="77777777" w:rsidR="005E67AF" w:rsidRDefault="005E67AF" w:rsidP="005E67AF">
      <w:pPr>
        <w:keepNext/>
        <w:ind w:right="748"/>
      </w:pPr>
    </w:p>
    <w:p w14:paraId="23550120" w14:textId="77777777" w:rsidR="005E67AF" w:rsidRDefault="005E67AF" w:rsidP="005E67AF">
      <w:pPr>
        <w:keepNext/>
        <w:ind w:right="748"/>
      </w:pPr>
      <w:r>
        <w:t>This section provide</w:t>
      </w:r>
      <w:r w:rsidR="00F6764D">
        <w:t>s</w:t>
      </w:r>
      <w:r>
        <w:t xml:space="preserve"> that each instrument that is specified in a Schedule to this instrument is amended as set out in the applicable </w:t>
      </w:r>
      <w:r w:rsidR="000C7B2A">
        <w:t>items in the Schedule concerned</w:t>
      </w:r>
      <w:r>
        <w:t>.</w:t>
      </w:r>
    </w:p>
    <w:p w14:paraId="0F18EBEA" w14:textId="77777777" w:rsidR="005E67AF" w:rsidRDefault="005E67AF" w:rsidP="005E67AF">
      <w:pPr>
        <w:ind w:right="91"/>
        <w:rPr>
          <w:u w:val="single"/>
        </w:rPr>
      </w:pPr>
    </w:p>
    <w:p w14:paraId="4A1F27D4" w14:textId="77777777" w:rsidR="005E67AF" w:rsidRDefault="005E67AF" w:rsidP="005E67AF">
      <w:pPr>
        <w:ind w:right="91"/>
        <w:rPr>
          <w:u w:val="single"/>
        </w:rPr>
      </w:pPr>
      <w:r>
        <w:rPr>
          <w:u w:val="single"/>
        </w:rPr>
        <w:t>Schedule 1 – Amendments</w:t>
      </w:r>
    </w:p>
    <w:p w14:paraId="2847D638" w14:textId="77777777" w:rsidR="00E10D8F" w:rsidRDefault="00E10D8F" w:rsidP="005E67AF">
      <w:pPr>
        <w:ind w:right="91"/>
        <w:rPr>
          <w:u w:val="single"/>
        </w:rPr>
      </w:pPr>
    </w:p>
    <w:p w14:paraId="66F1F2E4" w14:textId="77777777" w:rsidR="00685951" w:rsidRPr="00685951" w:rsidRDefault="00F6764D" w:rsidP="00E10D8F">
      <w:pPr>
        <w:ind w:right="91"/>
        <w:rPr>
          <w:b/>
        </w:rPr>
      </w:pPr>
      <w:r>
        <w:rPr>
          <w:b/>
        </w:rPr>
        <w:t>Item 1, Item 2 and Item 3</w:t>
      </w:r>
    </w:p>
    <w:p w14:paraId="6AFFF8C8" w14:textId="77777777" w:rsidR="005E67AF" w:rsidRDefault="00E10D8F" w:rsidP="00E10D8F">
      <w:pPr>
        <w:ind w:right="91"/>
      </w:pPr>
      <w:r>
        <w:t>The</w:t>
      </w:r>
      <w:r w:rsidR="00685951">
        <w:t>se items</w:t>
      </w:r>
      <w:r>
        <w:t xml:space="preserve"> </w:t>
      </w:r>
      <w:r w:rsidR="00685951">
        <w:t>provide for references to</w:t>
      </w:r>
      <w:r>
        <w:rPr>
          <w:i/>
        </w:rPr>
        <w:t xml:space="preserve"> Essendon Airport</w:t>
      </w:r>
      <w:r>
        <w:t xml:space="preserve"> </w:t>
      </w:r>
      <w:r w:rsidR="00685951">
        <w:t xml:space="preserve">to </w:t>
      </w:r>
      <w:r>
        <w:t xml:space="preserve">be changed to </w:t>
      </w:r>
      <w:r w:rsidRPr="00E10D8F">
        <w:rPr>
          <w:i/>
        </w:rPr>
        <w:t>Essendon Fields Airport</w:t>
      </w:r>
      <w:r>
        <w:t xml:space="preserve"> in the following instruments:</w:t>
      </w:r>
    </w:p>
    <w:p w14:paraId="78F7F655" w14:textId="77777777" w:rsidR="00E10D8F" w:rsidRPr="00E10D8F" w:rsidRDefault="00E10D8F" w:rsidP="00E10D8F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E10D8F">
        <w:rPr>
          <w:i/>
          <w:szCs w:val="20"/>
          <w:lang w:eastAsia="en-AU"/>
        </w:rPr>
        <w:t>Air Navigation (Essendon Airport) Regulations 2001</w:t>
      </w:r>
      <w:r w:rsidR="00685951">
        <w:rPr>
          <w:i/>
          <w:szCs w:val="20"/>
          <w:lang w:eastAsia="en-AU"/>
        </w:rPr>
        <w:t>; and</w:t>
      </w:r>
    </w:p>
    <w:p w14:paraId="5BB20773" w14:textId="77777777" w:rsidR="00E10D8F" w:rsidRPr="00685951" w:rsidRDefault="00E10D8F" w:rsidP="00E10D8F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E10D8F">
        <w:rPr>
          <w:i/>
          <w:szCs w:val="20"/>
          <w:lang w:eastAsia="en-AU"/>
        </w:rPr>
        <w:t>Airports (Building Control) Regulations 1996</w:t>
      </w:r>
      <w:r w:rsidR="00685951">
        <w:rPr>
          <w:szCs w:val="20"/>
          <w:lang w:eastAsia="en-AU"/>
        </w:rPr>
        <w:t>.</w:t>
      </w:r>
    </w:p>
    <w:p w14:paraId="57D4A842" w14:textId="77777777" w:rsidR="00685951" w:rsidRPr="00685951" w:rsidRDefault="00685951" w:rsidP="00685951">
      <w:pPr>
        <w:ind w:right="91"/>
        <w:rPr>
          <w:szCs w:val="20"/>
          <w:lang w:eastAsia="en-AU"/>
        </w:rPr>
      </w:pPr>
    </w:p>
    <w:p w14:paraId="1447D1E2" w14:textId="77777777" w:rsidR="00685951" w:rsidRPr="00685951" w:rsidRDefault="00F6764D" w:rsidP="00685951">
      <w:pPr>
        <w:ind w:right="91"/>
        <w:rPr>
          <w:b/>
          <w:szCs w:val="20"/>
          <w:lang w:eastAsia="en-AU"/>
        </w:rPr>
      </w:pPr>
      <w:r>
        <w:rPr>
          <w:b/>
          <w:szCs w:val="20"/>
          <w:lang w:eastAsia="en-AU"/>
        </w:rPr>
        <w:t>Item 4</w:t>
      </w:r>
    </w:p>
    <w:p w14:paraId="224B7FC7" w14:textId="77777777" w:rsidR="00685951" w:rsidRPr="0099182F" w:rsidRDefault="0099182F" w:rsidP="0099182F">
      <w:pPr>
        <w:ind w:right="91"/>
        <w:rPr>
          <w:szCs w:val="20"/>
          <w:lang w:eastAsia="en-AU"/>
        </w:rPr>
      </w:pPr>
      <w:r>
        <w:t>This item would provide for the reference to</w:t>
      </w:r>
      <w:r w:rsidRPr="0099182F">
        <w:rPr>
          <w:i/>
        </w:rPr>
        <w:t xml:space="preserve"> Essendon Airport</w:t>
      </w:r>
      <w:r>
        <w:t xml:space="preserve"> at Paragraph 4(d) of the </w:t>
      </w:r>
      <w:r w:rsidRPr="0099182F">
        <w:rPr>
          <w:i/>
          <w:szCs w:val="20"/>
          <w:lang w:eastAsia="en-AU"/>
        </w:rPr>
        <w:t>Airports (Control of On Airport Activities) Regulations 1997</w:t>
      </w:r>
      <w:r>
        <w:rPr>
          <w:i/>
          <w:szCs w:val="20"/>
          <w:lang w:eastAsia="en-AU"/>
        </w:rPr>
        <w:t xml:space="preserve"> </w:t>
      </w:r>
      <w:r>
        <w:t xml:space="preserve">to be changed to </w:t>
      </w:r>
      <w:r w:rsidRPr="0099182F">
        <w:rPr>
          <w:i/>
        </w:rPr>
        <w:t>Essendon Fields Airport</w:t>
      </w:r>
      <w:r>
        <w:t>.</w:t>
      </w:r>
    </w:p>
    <w:p w14:paraId="4571C35E" w14:textId="77777777" w:rsidR="00685951" w:rsidRDefault="00685951" w:rsidP="00685951">
      <w:pPr>
        <w:ind w:right="91"/>
        <w:rPr>
          <w:i/>
          <w:szCs w:val="20"/>
          <w:lang w:eastAsia="en-AU"/>
        </w:rPr>
      </w:pPr>
    </w:p>
    <w:p w14:paraId="3860D154" w14:textId="77777777" w:rsidR="00685951" w:rsidRDefault="00F6764D" w:rsidP="00685951">
      <w:pPr>
        <w:ind w:right="91"/>
        <w:rPr>
          <w:b/>
          <w:szCs w:val="20"/>
          <w:lang w:eastAsia="en-AU"/>
        </w:rPr>
      </w:pPr>
      <w:r>
        <w:rPr>
          <w:b/>
          <w:szCs w:val="20"/>
          <w:lang w:eastAsia="en-AU"/>
        </w:rPr>
        <w:t>Item 5 to Item 16</w:t>
      </w:r>
    </w:p>
    <w:p w14:paraId="754B57BB" w14:textId="77777777" w:rsidR="00685951" w:rsidRDefault="00685951" w:rsidP="00685951">
      <w:pPr>
        <w:ind w:right="91"/>
      </w:pPr>
      <w:r>
        <w:t>These items would provide for references to</w:t>
      </w:r>
      <w:r w:rsidRPr="00685951">
        <w:rPr>
          <w:i/>
        </w:rPr>
        <w:t xml:space="preserve"> Essendon Airport</w:t>
      </w:r>
      <w:r>
        <w:t xml:space="preserve"> to be changed to </w:t>
      </w:r>
      <w:r w:rsidRPr="00685951">
        <w:rPr>
          <w:i/>
        </w:rPr>
        <w:t>Essendon Fields Airport</w:t>
      </w:r>
      <w:r>
        <w:t xml:space="preserve"> in the following instruments:</w:t>
      </w:r>
    </w:p>
    <w:p w14:paraId="6671A76E" w14:textId="77777777" w:rsidR="00E10D8F" w:rsidRPr="00E10D8F" w:rsidRDefault="00E10D8F" w:rsidP="00E10D8F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E10D8F">
        <w:rPr>
          <w:i/>
          <w:szCs w:val="20"/>
          <w:lang w:eastAsia="en-AU"/>
        </w:rPr>
        <w:t>Airports (Environment Protection) Regulations 1997</w:t>
      </w:r>
      <w:r w:rsidR="00685951">
        <w:rPr>
          <w:i/>
          <w:szCs w:val="20"/>
          <w:lang w:eastAsia="en-AU"/>
        </w:rPr>
        <w:t>;</w:t>
      </w:r>
    </w:p>
    <w:p w14:paraId="31310299" w14:textId="77777777" w:rsidR="00E10D8F" w:rsidRPr="00E10D8F" w:rsidRDefault="00E10D8F" w:rsidP="00E10D8F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E10D8F">
        <w:rPr>
          <w:i/>
          <w:szCs w:val="20"/>
          <w:lang w:eastAsia="en-AU"/>
        </w:rPr>
        <w:t>Airports (Ownership—Interests in Shares) Regulations 1996</w:t>
      </w:r>
      <w:r w:rsidR="00685951">
        <w:rPr>
          <w:i/>
          <w:szCs w:val="20"/>
          <w:lang w:eastAsia="en-AU"/>
        </w:rPr>
        <w:t>;</w:t>
      </w:r>
    </w:p>
    <w:p w14:paraId="403D870A" w14:textId="77777777" w:rsidR="00E10D8F" w:rsidRPr="00E10D8F" w:rsidRDefault="00E10D8F" w:rsidP="00E10D8F">
      <w:pPr>
        <w:pStyle w:val="ListParagraph"/>
        <w:numPr>
          <w:ilvl w:val="0"/>
          <w:numId w:val="3"/>
        </w:numPr>
        <w:ind w:right="91"/>
        <w:rPr>
          <w:i/>
          <w:szCs w:val="20"/>
          <w:lang w:eastAsia="en-AU"/>
        </w:rPr>
      </w:pPr>
      <w:r w:rsidRPr="00E10D8F">
        <w:rPr>
          <w:i/>
          <w:szCs w:val="20"/>
          <w:lang w:eastAsia="en-AU"/>
        </w:rPr>
        <w:t>Airports Regulations 1997</w:t>
      </w:r>
      <w:r w:rsidR="00685951">
        <w:rPr>
          <w:i/>
          <w:szCs w:val="20"/>
          <w:lang w:eastAsia="en-AU"/>
        </w:rPr>
        <w:t>; and</w:t>
      </w:r>
    </w:p>
    <w:p w14:paraId="13727436" w14:textId="77777777" w:rsidR="001849FA" w:rsidRPr="005E67AF" w:rsidRDefault="00E10D8F" w:rsidP="00F20EAB">
      <w:pPr>
        <w:pStyle w:val="ListParagraph"/>
        <w:numPr>
          <w:ilvl w:val="0"/>
          <w:numId w:val="3"/>
        </w:numPr>
        <w:ind w:right="91"/>
      </w:pPr>
      <w:r w:rsidRPr="0099182F">
        <w:rPr>
          <w:i/>
          <w:szCs w:val="20"/>
          <w:lang w:eastAsia="en-AU"/>
        </w:rPr>
        <w:t>Civil Aviation (Buildings Control) Regulations 1988</w:t>
      </w:r>
      <w:r w:rsidR="00685951" w:rsidRPr="0099182F">
        <w:rPr>
          <w:i/>
          <w:szCs w:val="20"/>
          <w:lang w:eastAsia="en-AU"/>
        </w:rPr>
        <w:t>.</w:t>
      </w:r>
    </w:p>
    <w:sectPr w:rsidR="001849FA" w:rsidRPr="005E67AF" w:rsidSect="00AC6928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54C95" w14:textId="77777777" w:rsidR="00AC6928" w:rsidRDefault="00AC6928" w:rsidP="00AC6928">
      <w:r>
        <w:separator/>
      </w:r>
    </w:p>
  </w:endnote>
  <w:endnote w:type="continuationSeparator" w:id="0">
    <w:p w14:paraId="5E00602D" w14:textId="77777777" w:rsidR="00AC6928" w:rsidRDefault="00AC6928" w:rsidP="00AC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AA049" w14:textId="77777777" w:rsidR="00AC6928" w:rsidRDefault="00AC692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6764D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1163CEF0" w14:textId="77777777" w:rsidR="00AC6928" w:rsidRDefault="00AC6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86F0F" w14:textId="77777777" w:rsidR="00AC6928" w:rsidRDefault="00AC6928" w:rsidP="00AC6928">
      <w:r>
        <w:separator/>
      </w:r>
    </w:p>
  </w:footnote>
  <w:footnote w:type="continuationSeparator" w:id="0">
    <w:p w14:paraId="09AD5F88" w14:textId="77777777" w:rsidR="00AC6928" w:rsidRDefault="00AC6928" w:rsidP="00AC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6D71"/>
    <w:multiLevelType w:val="hybridMultilevel"/>
    <w:tmpl w:val="B9880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60F"/>
    <w:multiLevelType w:val="hybridMultilevel"/>
    <w:tmpl w:val="DDF83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3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8F"/>
    <w:rsid w:val="000160CB"/>
    <w:rsid w:val="000C7B2A"/>
    <w:rsid w:val="001767E7"/>
    <w:rsid w:val="001849FA"/>
    <w:rsid w:val="001B028F"/>
    <w:rsid w:val="002621FF"/>
    <w:rsid w:val="00277A4E"/>
    <w:rsid w:val="0035723F"/>
    <w:rsid w:val="003E11D2"/>
    <w:rsid w:val="00404E85"/>
    <w:rsid w:val="005E67AF"/>
    <w:rsid w:val="00606EF1"/>
    <w:rsid w:val="00685951"/>
    <w:rsid w:val="0069275D"/>
    <w:rsid w:val="00766858"/>
    <w:rsid w:val="007A526E"/>
    <w:rsid w:val="007F41E6"/>
    <w:rsid w:val="0099182F"/>
    <w:rsid w:val="00A878BA"/>
    <w:rsid w:val="00AC6928"/>
    <w:rsid w:val="00C12DC8"/>
    <w:rsid w:val="00D22B1C"/>
    <w:rsid w:val="00E10D8F"/>
    <w:rsid w:val="00E9257B"/>
    <w:rsid w:val="00F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BDBEC2"/>
  <w15:docId w15:val="{D27E2467-0DD4-4170-826E-F279AA0B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2B1C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22B1C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customStyle="1" w:styleId="AppendixCharChar">
    <w:name w:val="Appendix Char Char"/>
    <w:link w:val="Appendix"/>
    <w:locked/>
    <w:rsid w:val="00D22B1C"/>
    <w:rPr>
      <w:b/>
      <w:sz w:val="24"/>
    </w:rPr>
  </w:style>
  <w:style w:type="paragraph" w:customStyle="1" w:styleId="Appendix">
    <w:name w:val="Appendix"/>
    <w:basedOn w:val="Normal"/>
    <w:link w:val="AppendixCharChar"/>
    <w:rsid w:val="00D22B1C"/>
    <w:pPr>
      <w:jc w:val="right"/>
    </w:pPr>
    <w:rPr>
      <w:rFonts w:asciiTheme="minorHAnsi" w:eastAsiaTheme="minorHAnsi" w:hAnsiTheme="minorHAnsi" w:cstheme="minorBidi"/>
      <w:b/>
      <w:szCs w:val="22"/>
    </w:rPr>
  </w:style>
  <w:style w:type="paragraph" w:customStyle="1" w:styleId="HB-dotpoint">
    <w:name w:val="HB - dotpoint"/>
    <w:basedOn w:val="Normal"/>
    <w:rsid w:val="00D22B1C"/>
    <w:pPr>
      <w:numPr>
        <w:numId w:val="1"/>
      </w:numPr>
      <w:spacing w:before="180"/>
    </w:pPr>
    <w:rPr>
      <w:szCs w:val="20"/>
      <w:lang w:eastAsia="en-AU"/>
    </w:rPr>
  </w:style>
  <w:style w:type="paragraph" w:customStyle="1" w:styleId="NormalRight016cm">
    <w:name w:val="Normal + Right:  0.16 cm"/>
    <w:aliases w:val="Before:  0 pt"/>
    <w:basedOn w:val="Normal"/>
    <w:link w:val="NormalRight016cmChar"/>
    <w:rsid w:val="00277A4E"/>
    <w:pPr>
      <w:ind w:right="91"/>
    </w:pPr>
    <w:rPr>
      <w:lang w:eastAsia="en-AU"/>
    </w:rPr>
  </w:style>
  <w:style w:type="character" w:customStyle="1" w:styleId="NormalRight016cmChar">
    <w:name w:val="Normal + Right:  0.16 cm Char"/>
    <w:aliases w:val="Before:  0 pt Char"/>
    <w:basedOn w:val="DefaultParagraphFont"/>
    <w:link w:val="NormalRight016cm"/>
    <w:rsid w:val="00277A4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9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9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EXCO\EM%20for%20Regul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A875FF0A8DD9444AD9F014171400977" ma:contentTypeVersion="" ma:contentTypeDescription="PDMS Document Site Content Type" ma:contentTypeScope="" ma:versionID="22679cd81a7a5344e38460f0c7e22c5f">
  <xsd:schema xmlns:xsd="http://www.w3.org/2001/XMLSchema" xmlns:xs="http://www.w3.org/2001/XMLSchema" xmlns:p="http://schemas.microsoft.com/office/2006/metadata/properties" xmlns:ns2="B111D2F4-B04D-4100-B4A7-1FB4FBA1E104" targetNamespace="http://schemas.microsoft.com/office/2006/metadata/properties" ma:root="true" ma:fieldsID="82f415b62fc637ff7fd0a11041f169c3" ns2:_="">
    <xsd:import namespace="B111D2F4-B04D-4100-B4A7-1FB4FBA1E10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D2F4-B04D-4100-B4A7-1FB4FBA1E10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111D2F4-B04D-4100-B4A7-1FB4FBA1E1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A00C-1716-4686-BE77-A3D291232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1D2F4-B04D-4100-B4A7-1FB4FBA1E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C3981-8F17-43EA-8D9E-65239544A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75171-8F13-45E9-AF10-DBBA4084329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111D2F4-B04D-4100-B4A7-1FB4FBA1E10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282372-9985-4641-AB12-48E99F6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 for Regulations</Template>
  <TotalTime>1</TotalTime>
  <Pages>7</Pages>
  <Words>818</Words>
  <Characters>4663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 Sarah</dc:creator>
  <cp:lastModifiedBy>TINK Sarah</cp:lastModifiedBy>
  <cp:revision>2</cp:revision>
  <cp:lastPrinted>2017-09-04T03:34:00Z</cp:lastPrinted>
  <dcterms:created xsi:type="dcterms:W3CDTF">2017-10-09T23:15:00Z</dcterms:created>
  <dcterms:modified xsi:type="dcterms:W3CDTF">2017-10-09T23:15:00Z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0x010100266966F133664895A6EE3632470D45F5000A875FF0A8DD9444AD9F014171400977</vt:lpwstr>
  </property>
</Properties>
</file>