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45695" w14:textId="77777777" w:rsidR="00BD7B7A" w:rsidRPr="00946400" w:rsidRDefault="00BD7B7A" w:rsidP="00946400">
      <w:pPr>
        <w:spacing w:before="0" w:after="160" w:line="259" w:lineRule="auto"/>
        <w:jc w:val="center"/>
        <w:rPr>
          <w:rFonts w:eastAsiaTheme="minorHAnsi"/>
          <w:b/>
          <w:sz w:val="28"/>
          <w:szCs w:val="28"/>
        </w:rPr>
      </w:pPr>
      <w:r w:rsidRPr="00946400">
        <w:rPr>
          <w:rFonts w:eastAsiaTheme="minorHAnsi"/>
          <w:b/>
          <w:sz w:val="28"/>
          <w:szCs w:val="28"/>
        </w:rPr>
        <w:t>EXPLANATORY STATEMENT</w:t>
      </w:r>
    </w:p>
    <w:p w14:paraId="570A7542" w14:textId="5F397D6B" w:rsidR="00BD7B7A" w:rsidRPr="00946400" w:rsidRDefault="000C4072" w:rsidP="00946400">
      <w:pPr>
        <w:spacing w:before="0" w:after="160" w:line="259" w:lineRule="auto"/>
        <w:jc w:val="center"/>
        <w:rPr>
          <w:rFonts w:eastAsiaTheme="minorHAnsi"/>
          <w:sz w:val="22"/>
          <w:szCs w:val="22"/>
        </w:rPr>
      </w:pPr>
      <w:r>
        <w:rPr>
          <w:rFonts w:eastAsiaTheme="minorHAnsi"/>
          <w:sz w:val="22"/>
          <w:szCs w:val="22"/>
        </w:rPr>
        <w:t>Approved</w:t>
      </w:r>
      <w:r w:rsidRPr="00946400">
        <w:rPr>
          <w:rFonts w:eastAsiaTheme="minorHAnsi"/>
          <w:sz w:val="22"/>
          <w:szCs w:val="22"/>
        </w:rPr>
        <w:t xml:space="preserve"> </w:t>
      </w:r>
      <w:r w:rsidR="00BD7B7A" w:rsidRPr="00946400">
        <w:rPr>
          <w:rFonts w:eastAsiaTheme="minorHAnsi"/>
          <w:sz w:val="22"/>
          <w:szCs w:val="22"/>
        </w:rPr>
        <w:t>by the Australian Communications and Media Authority</w:t>
      </w:r>
    </w:p>
    <w:p w14:paraId="5BE02662" w14:textId="77777777" w:rsidR="000C4072" w:rsidRPr="00946400" w:rsidRDefault="000C4072" w:rsidP="000C4072">
      <w:pPr>
        <w:spacing w:before="0" w:after="160" w:line="259" w:lineRule="auto"/>
        <w:jc w:val="center"/>
        <w:rPr>
          <w:rFonts w:eastAsiaTheme="minorHAnsi"/>
          <w:i/>
          <w:sz w:val="22"/>
          <w:szCs w:val="22"/>
        </w:rPr>
      </w:pPr>
      <w:r w:rsidRPr="00946400">
        <w:rPr>
          <w:rFonts w:eastAsiaTheme="minorHAnsi"/>
          <w:i/>
          <w:sz w:val="22"/>
          <w:szCs w:val="22"/>
        </w:rPr>
        <w:t>Radiocommunications Act 1992</w:t>
      </w:r>
    </w:p>
    <w:p w14:paraId="5033284D" w14:textId="78AB1FFC" w:rsidR="00B8550F" w:rsidRDefault="00BD7B7A" w:rsidP="00B8550F">
      <w:pPr>
        <w:shd w:val="clear" w:color="auto" w:fill="FFFFFF"/>
        <w:spacing w:before="100" w:beforeAutospacing="1" w:after="100" w:afterAutospacing="1" w:line="240" w:lineRule="auto"/>
        <w:jc w:val="center"/>
        <w:rPr>
          <w:rFonts w:eastAsiaTheme="minorHAnsi"/>
          <w:b/>
          <w:i/>
          <w:sz w:val="22"/>
          <w:szCs w:val="22"/>
        </w:rPr>
      </w:pPr>
      <w:r w:rsidRPr="00946400">
        <w:rPr>
          <w:rFonts w:eastAsiaTheme="minorHAnsi"/>
          <w:b/>
          <w:i/>
          <w:sz w:val="22"/>
          <w:szCs w:val="22"/>
        </w:rPr>
        <w:t>Radiocommunications Spectrum Marketing Plan (</w:t>
      </w:r>
      <w:r w:rsidR="00053B72">
        <w:rPr>
          <w:rFonts w:eastAsiaTheme="minorHAnsi"/>
          <w:b/>
          <w:i/>
          <w:sz w:val="22"/>
          <w:szCs w:val="22"/>
        </w:rPr>
        <w:t>2</w:t>
      </w:r>
      <w:r w:rsidR="005C6DE2" w:rsidRPr="00946400">
        <w:rPr>
          <w:rFonts w:eastAsiaTheme="minorHAnsi"/>
          <w:b/>
          <w:i/>
          <w:sz w:val="22"/>
          <w:szCs w:val="22"/>
        </w:rPr>
        <w:t xml:space="preserve"> </w:t>
      </w:r>
      <w:r w:rsidR="00053B72">
        <w:rPr>
          <w:rFonts w:eastAsiaTheme="minorHAnsi"/>
          <w:b/>
          <w:i/>
          <w:sz w:val="22"/>
          <w:szCs w:val="22"/>
        </w:rPr>
        <w:t>G</w:t>
      </w:r>
      <w:r w:rsidR="005C6DE2" w:rsidRPr="00946400">
        <w:rPr>
          <w:rFonts w:eastAsiaTheme="minorHAnsi"/>
          <w:b/>
          <w:i/>
          <w:sz w:val="22"/>
          <w:szCs w:val="22"/>
        </w:rPr>
        <w:t xml:space="preserve">Hz </w:t>
      </w:r>
      <w:r w:rsidR="0033228D" w:rsidRPr="00946400">
        <w:rPr>
          <w:rFonts w:eastAsiaTheme="minorHAnsi"/>
          <w:b/>
          <w:i/>
          <w:sz w:val="22"/>
          <w:szCs w:val="22"/>
        </w:rPr>
        <w:t>unallocated lots b</w:t>
      </w:r>
      <w:r w:rsidR="005C6DE2" w:rsidRPr="00946400">
        <w:rPr>
          <w:rFonts w:eastAsiaTheme="minorHAnsi"/>
          <w:b/>
          <w:i/>
          <w:sz w:val="22"/>
          <w:szCs w:val="22"/>
        </w:rPr>
        <w:t>and)</w:t>
      </w:r>
      <w:r w:rsidRPr="00946400">
        <w:rPr>
          <w:rFonts w:eastAsiaTheme="minorHAnsi"/>
          <w:b/>
          <w:i/>
          <w:sz w:val="22"/>
          <w:szCs w:val="22"/>
        </w:rPr>
        <w:t xml:space="preserve"> 201</w:t>
      </w:r>
      <w:r w:rsidR="00053B72">
        <w:rPr>
          <w:rFonts w:eastAsiaTheme="minorHAnsi"/>
          <w:b/>
          <w:i/>
          <w:sz w:val="22"/>
          <w:szCs w:val="22"/>
        </w:rPr>
        <w:t>7</w:t>
      </w:r>
    </w:p>
    <w:p w14:paraId="52605A7A" w14:textId="559DF5B4" w:rsidR="00BD7B7A" w:rsidRPr="00C26A6B" w:rsidRDefault="000C4072" w:rsidP="00946400">
      <w:pPr>
        <w:shd w:val="clear" w:color="auto" w:fill="FFFFFF"/>
        <w:spacing w:before="100" w:beforeAutospacing="1" w:after="100" w:afterAutospacing="1" w:line="240" w:lineRule="auto"/>
        <w:rPr>
          <w:rFonts w:cs="Arial"/>
          <w:sz w:val="20"/>
        </w:rPr>
      </w:pPr>
      <w:r>
        <w:rPr>
          <w:rFonts w:eastAsiaTheme="minorHAnsi"/>
          <w:b/>
          <w:sz w:val="22"/>
          <w:szCs w:val="22"/>
        </w:rPr>
        <w:t>Authority</w:t>
      </w:r>
    </w:p>
    <w:p w14:paraId="4C9C52E3" w14:textId="4A5611D7" w:rsidR="000C4072" w:rsidRDefault="00BD7B7A" w:rsidP="00946400">
      <w:pPr>
        <w:spacing w:before="0" w:after="160" w:line="259" w:lineRule="auto"/>
        <w:rPr>
          <w:rFonts w:eastAsiaTheme="minorHAnsi"/>
          <w:sz w:val="22"/>
          <w:szCs w:val="22"/>
        </w:rPr>
      </w:pPr>
      <w:r w:rsidRPr="00946400">
        <w:rPr>
          <w:rFonts w:eastAsiaTheme="minorHAnsi"/>
          <w:sz w:val="22"/>
          <w:szCs w:val="22"/>
        </w:rPr>
        <w:t>The</w:t>
      </w:r>
      <w:r w:rsidR="000C4072">
        <w:rPr>
          <w:rFonts w:eastAsiaTheme="minorHAnsi"/>
          <w:sz w:val="22"/>
          <w:szCs w:val="22"/>
        </w:rPr>
        <w:t xml:space="preserve"> Australian Communications and Media Authority (</w:t>
      </w:r>
      <w:r w:rsidR="000C4072" w:rsidRPr="000C4072">
        <w:rPr>
          <w:rFonts w:eastAsiaTheme="minorHAnsi"/>
          <w:b/>
          <w:sz w:val="22"/>
          <w:szCs w:val="22"/>
        </w:rPr>
        <w:t>the ACMA</w:t>
      </w:r>
      <w:r w:rsidR="000C4072">
        <w:rPr>
          <w:rFonts w:eastAsiaTheme="minorHAnsi"/>
          <w:sz w:val="22"/>
          <w:szCs w:val="22"/>
        </w:rPr>
        <w:t xml:space="preserve">) </w:t>
      </w:r>
      <w:r w:rsidR="007272EF">
        <w:rPr>
          <w:rFonts w:eastAsiaTheme="minorHAnsi"/>
          <w:sz w:val="22"/>
          <w:szCs w:val="22"/>
        </w:rPr>
        <w:t>has made</w:t>
      </w:r>
      <w:r w:rsidR="000C4072">
        <w:rPr>
          <w:rFonts w:eastAsiaTheme="minorHAnsi"/>
          <w:sz w:val="22"/>
          <w:szCs w:val="22"/>
        </w:rPr>
        <w:t xml:space="preserve"> the</w:t>
      </w:r>
      <w:r w:rsidRPr="00946400">
        <w:rPr>
          <w:rFonts w:eastAsiaTheme="minorHAnsi"/>
          <w:sz w:val="22"/>
          <w:szCs w:val="22"/>
        </w:rPr>
        <w:t xml:space="preserve"> </w:t>
      </w:r>
      <w:r w:rsidRPr="000C4072">
        <w:rPr>
          <w:rFonts w:eastAsiaTheme="minorHAnsi"/>
          <w:i/>
          <w:sz w:val="22"/>
          <w:szCs w:val="22"/>
        </w:rPr>
        <w:t>Radiocommunications Spectrum Marketing Plan (</w:t>
      </w:r>
      <w:r w:rsidR="00CB328D">
        <w:rPr>
          <w:rFonts w:eastAsiaTheme="minorHAnsi"/>
          <w:i/>
          <w:sz w:val="22"/>
          <w:szCs w:val="22"/>
        </w:rPr>
        <w:t>2</w:t>
      </w:r>
      <w:r w:rsidR="005C6DE2" w:rsidRPr="000C4072">
        <w:rPr>
          <w:rFonts w:eastAsiaTheme="minorHAnsi"/>
          <w:i/>
          <w:sz w:val="22"/>
          <w:szCs w:val="22"/>
        </w:rPr>
        <w:t xml:space="preserve"> </w:t>
      </w:r>
      <w:r w:rsidR="00CB328D">
        <w:rPr>
          <w:rFonts w:eastAsiaTheme="minorHAnsi"/>
          <w:i/>
          <w:sz w:val="22"/>
          <w:szCs w:val="22"/>
        </w:rPr>
        <w:t>G</w:t>
      </w:r>
      <w:r w:rsidRPr="000C4072">
        <w:rPr>
          <w:rFonts w:eastAsiaTheme="minorHAnsi"/>
          <w:i/>
          <w:sz w:val="22"/>
          <w:szCs w:val="22"/>
        </w:rPr>
        <w:t xml:space="preserve">Hz </w:t>
      </w:r>
      <w:r w:rsidR="00F829F1" w:rsidRPr="000C4072">
        <w:rPr>
          <w:rFonts w:eastAsiaTheme="minorHAnsi"/>
          <w:i/>
          <w:sz w:val="22"/>
          <w:szCs w:val="22"/>
        </w:rPr>
        <w:t>unallocate</w:t>
      </w:r>
      <w:r w:rsidR="00B451C3" w:rsidRPr="000C4072">
        <w:rPr>
          <w:rFonts w:eastAsiaTheme="minorHAnsi"/>
          <w:i/>
          <w:sz w:val="22"/>
          <w:szCs w:val="22"/>
        </w:rPr>
        <w:t>d</w:t>
      </w:r>
      <w:r w:rsidR="00F829F1" w:rsidRPr="000C4072">
        <w:rPr>
          <w:rFonts w:eastAsiaTheme="minorHAnsi"/>
          <w:i/>
          <w:sz w:val="22"/>
          <w:szCs w:val="22"/>
        </w:rPr>
        <w:t xml:space="preserve"> lots b</w:t>
      </w:r>
      <w:r w:rsidRPr="000C4072">
        <w:rPr>
          <w:rFonts w:eastAsiaTheme="minorHAnsi"/>
          <w:i/>
          <w:sz w:val="22"/>
          <w:szCs w:val="22"/>
        </w:rPr>
        <w:t>and) 201</w:t>
      </w:r>
      <w:r w:rsidR="00CB328D">
        <w:rPr>
          <w:rFonts w:eastAsiaTheme="minorHAnsi"/>
          <w:i/>
          <w:sz w:val="22"/>
          <w:szCs w:val="22"/>
        </w:rPr>
        <w:t>7</w:t>
      </w:r>
      <w:r w:rsidR="00F829F1" w:rsidRPr="00946400">
        <w:rPr>
          <w:rFonts w:eastAsiaTheme="minorHAnsi"/>
          <w:sz w:val="22"/>
          <w:szCs w:val="22"/>
        </w:rPr>
        <w:t xml:space="preserve"> </w:t>
      </w:r>
      <w:r w:rsidRPr="00946400">
        <w:rPr>
          <w:rFonts w:eastAsiaTheme="minorHAnsi"/>
          <w:sz w:val="22"/>
          <w:szCs w:val="22"/>
        </w:rPr>
        <w:t>(</w:t>
      </w:r>
      <w:r w:rsidRPr="000C4072">
        <w:rPr>
          <w:rFonts w:eastAsiaTheme="minorHAnsi"/>
          <w:b/>
          <w:sz w:val="22"/>
          <w:szCs w:val="22"/>
        </w:rPr>
        <w:t>Marketing Plan</w:t>
      </w:r>
      <w:r w:rsidRPr="00946400">
        <w:rPr>
          <w:rFonts w:eastAsiaTheme="minorHAnsi"/>
          <w:sz w:val="22"/>
          <w:szCs w:val="22"/>
        </w:rPr>
        <w:t xml:space="preserve">) </w:t>
      </w:r>
      <w:r w:rsidR="00CB328D">
        <w:rPr>
          <w:rFonts w:eastAsiaTheme="minorHAnsi"/>
          <w:sz w:val="22"/>
          <w:szCs w:val="22"/>
        </w:rPr>
        <w:t>under section 39</w:t>
      </w:r>
      <w:r w:rsidR="000C4072">
        <w:rPr>
          <w:rFonts w:eastAsiaTheme="minorHAnsi"/>
          <w:sz w:val="22"/>
          <w:szCs w:val="22"/>
        </w:rPr>
        <w:t xml:space="preserve"> of the </w:t>
      </w:r>
      <w:r w:rsidR="000C4072">
        <w:rPr>
          <w:rFonts w:eastAsiaTheme="minorHAnsi"/>
          <w:i/>
          <w:sz w:val="22"/>
          <w:szCs w:val="22"/>
        </w:rPr>
        <w:t xml:space="preserve">Radiocommunications Act 1992 </w:t>
      </w:r>
      <w:r w:rsidR="000C4072">
        <w:rPr>
          <w:rFonts w:eastAsiaTheme="minorHAnsi"/>
          <w:sz w:val="22"/>
          <w:szCs w:val="22"/>
        </w:rPr>
        <w:t>(</w:t>
      </w:r>
      <w:r w:rsidR="000C4072" w:rsidRPr="000C4072">
        <w:rPr>
          <w:rFonts w:eastAsiaTheme="minorHAnsi"/>
          <w:b/>
          <w:sz w:val="22"/>
          <w:szCs w:val="22"/>
        </w:rPr>
        <w:t>the Act</w:t>
      </w:r>
      <w:r w:rsidR="000C4072">
        <w:rPr>
          <w:rFonts w:eastAsiaTheme="minorHAnsi"/>
          <w:sz w:val="22"/>
          <w:szCs w:val="22"/>
        </w:rPr>
        <w:t>).</w:t>
      </w:r>
    </w:p>
    <w:p w14:paraId="23D18247" w14:textId="2DA15F03" w:rsidR="000C4072" w:rsidRDefault="00CB328D" w:rsidP="00946400">
      <w:pPr>
        <w:spacing w:before="0" w:after="160" w:line="259" w:lineRule="auto"/>
        <w:rPr>
          <w:rFonts w:eastAsiaTheme="minorHAnsi"/>
          <w:sz w:val="22"/>
          <w:szCs w:val="22"/>
        </w:rPr>
      </w:pPr>
      <w:r>
        <w:rPr>
          <w:rFonts w:eastAsiaTheme="minorHAnsi"/>
          <w:sz w:val="22"/>
          <w:szCs w:val="22"/>
        </w:rPr>
        <w:t>Subsection 39</w:t>
      </w:r>
      <w:r w:rsidR="000C4072">
        <w:rPr>
          <w:rFonts w:eastAsiaTheme="minorHAnsi"/>
          <w:sz w:val="22"/>
          <w:szCs w:val="22"/>
        </w:rPr>
        <w:t>(</w:t>
      </w:r>
      <w:r>
        <w:rPr>
          <w:rFonts w:eastAsiaTheme="minorHAnsi"/>
          <w:sz w:val="22"/>
          <w:szCs w:val="22"/>
        </w:rPr>
        <w:t>1</w:t>
      </w:r>
      <w:r w:rsidR="000C4072">
        <w:rPr>
          <w:rFonts w:eastAsiaTheme="minorHAnsi"/>
          <w:sz w:val="22"/>
          <w:szCs w:val="22"/>
        </w:rPr>
        <w:t xml:space="preserve">) of the Act </w:t>
      </w:r>
      <w:r w:rsidR="00010AC3">
        <w:rPr>
          <w:rFonts w:eastAsiaTheme="minorHAnsi"/>
          <w:sz w:val="22"/>
          <w:szCs w:val="22"/>
        </w:rPr>
        <w:t>p</w:t>
      </w:r>
      <w:r w:rsidR="000C4072">
        <w:rPr>
          <w:rFonts w:eastAsiaTheme="minorHAnsi"/>
          <w:sz w:val="22"/>
          <w:szCs w:val="22"/>
        </w:rPr>
        <w:t>rovides that the ACMA must, by legislative instrument, prepare a marketing plan for issuing spectrum licences that authorise the operation of radiocommunications devices at frequencies with</w:t>
      </w:r>
      <w:r w:rsidR="003140DA">
        <w:rPr>
          <w:rFonts w:eastAsiaTheme="minorHAnsi"/>
          <w:sz w:val="22"/>
          <w:szCs w:val="22"/>
        </w:rPr>
        <w:t>in</w:t>
      </w:r>
      <w:r w:rsidR="000C4072">
        <w:rPr>
          <w:rFonts w:eastAsiaTheme="minorHAnsi"/>
          <w:sz w:val="22"/>
          <w:szCs w:val="22"/>
        </w:rPr>
        <w:t xml:space="preserve"> a part or parts of the spectrum included in a </w:t>
      </w:r>
      <w:r>
        <w:rPr>
          <w:rFonts w:eastAsiaTheme="minorHAnsi"/>
          <w:sz w:val="22"/>
          <w:szCs w:val="22"/>
        </w:rPr>
        <w:t>notice</w:t>
      </w:r>
      <w:r w:rsidR="000C4072">
        <w:rPr>
          <w:rFonts w:eastAsiaTheme="minorHAnsi"/>
          <w:sz w:val="22"/>
          <w:szCs w:val="22"/>
        </w:rPr>
        <w:t xml:space="preserve"> made under section </w:t>
      </w:r>
      <w:r>
        <w:rPr>
          <w:rFonts w:eastAsiaTheme="minorHAnsi"/>
          <w:sz w:val="22"/>
          <w:szCs w:val="22"/>
        </w:rPr>
        <w:t>36</w:t>
      </w:r>
      <w:r w:rsidR="000C4072">
        <w:rPr>
          <w:rFonts w:eastAsiaTheme="minorHAnsi"/>
          <w:sz w:val="22"/>
          <w:szCs w:val="22"/>
        </w:rPr>
        <w:t xml:space="preserve"> of the Act, and within areas specified in that </w:t>
      </w:r>
      <w:r>
        <w:rPr>
          <w:rFonts w:eastAsiaTheme="minorHAnsi"/>
          <w:sz w:val="22"/>
          <w:szCs w:val="22"/>
        </w:rPr>
        <w:t>notice</w:t>
      </w:r>
      <w:r w:rsidR="000C4072">
        <w:rPr>
          <w:rFonts w:eastAsiaTheme="minorHAnsi"/>
          <w:sz w:val="22"/>
          <w:szCs w:val="22"/>
        </w:rPr>
        <w:t>.  Subsection 39(</w:t>
      </w:r>
      <w:r>
        <w:rPr>
          <w:rFonts w:eastAsiaTheme="minorHAnsi"/>
          <w:sz w:val="22"/>
          <w:szCs w:val="22"/>
        </w:rPr>
        <w:t>4</w:t>
      </w:r>
      <w:r w:rsidR="000C4072">
        <w:rPr>
          <w:rFonts w:eastAsiaTheme="minorHAnsi"/>
          <w:sz w:val="22"/>
          <w:szCs w:val="22"/>
        </w:rPr>
        <w:t>) provides that a marketing plan may indicate:</w:t>
      </w:r>
    </w:p>
    <w:p w14:paraId="62DC0BA5" w14:textId="2288C5B0" w:rsidR="000C4072" w:rsidRPr="007E4894" w:rsidRDefault="000C4072" w:rsidP="000C4072">
      <w:pPr>
        <w:pStyle w:val="ACMABodyText"/>
        <w:tabs>
          <w:tab w:val="left" w:pos="851"/>
        </w:tabs>
        <w:ind w:left="851" w:hanging="567"/>
        <w:rPr>
          <w:rFonts w:eastAsiaTheme="minorHAnsi"/>
          <w:sz w:val="22"/>
          <w:szCs w:val="22"/>
        </w:rPr>
      </w:pPr>
      <w:r w:rsidRPr="007E4894">
        <w:rPr>
          <w:rFonts w:eastAsiaTheme="minorHAnsi"/>
          <w:sz w:val="22"/>
          <w:szCs w:val="22"/>
        </w:rPr>
        <w:t>(a)</w:t>
      </w:r>
      <w:r w:rsidRPr="007E4894">
        <w:rPr>
          <w:rFonts w:eastAsiaTheme="minorHAnsi"/>
          <w:sz w:val="22"/>
          <w:szCs w:val="22"/>
        </w:rPr>
        <w:tab/>
      </w:r>
      <w:proofErr w:type="gramStart"/>
      <w:r w:rsidRPr="007E4894">
        <w:rPr>
          <w:rFonts w:eastAsiaTheme="minorHAnsi"/>
          <w:sz w:val="22"/>
          <w:szCs w:val="22"/>
        </w:rPr>
        <w:t>the</w:t>
      </w:r>
      <w:proofErr w:type="gramEnd"/>
      <w:r w:rsidRPr="007E4894">
        <w:rPr>
          <w:rFonts w:eastAsiaTheme="minorHAnsi"/>
          <w:sz w:val="22"/>
          <w:szCs w:val="22"/>
        </w:rPr>
        <w:t xml:space="preserve"> procedures to be followed for issuing spectrum licences in accordance with the plan;</w:t>
      </w:r>
    </w:p>
    <w:p w14:paraId="59BC2949" w14:textId="3772F0D7" w:rsidR="000C4072" w:rsidRPr="0077145F" w:rsidRDefault="000C4072" w:rsidP="000C4072">
      <w:pPr>
        <w:pStyle w:val="ACMABodyText"/>
        <w:tabs>
          <w:tab w:val="left" w:pos="851"/>
        </w:tabs>
        <w:ind w:left="851" w:hanging="567"/>
        <w:rPr>
          <w:rFonts w:eastAsiaTheme="minorHAnsi"/>
          <w:sz w:val="22"/>
          <w:szCs w:val="22"/>
        </w:rPr>
      </w:pPr>
      <w:r w:rsidRPr="0077145F">
        <w:rPr>
          <w:rFonts w:eastAsiaTheme="minorHAnsi"/>
          <w:sz w:val="22"/>
          <w:szCs w:val="22"/>
        </w:rPr>
        <w:t>(b)</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timetable for issuing spectrum licences in accordance with the plan;</w:t>
      </w:r>
    </w:p>
    <w:p w14:paraId="7FB0A9E7" w14:textId="44A9CB08" w:rsidR="000C4072" w:rsidRPr="0077145F" w:rsidRDefault="000C4072" w:rsidP="000C4072">
      <w:pPr>
        <w:pStyle w:val="ACMABodyText"/>
        <w:tabs>
          <w:tab w:val="left" w:pos="851"/>
        </w:tabs>
        <w:ind w:left="851" w:hanging="567"/>
        <w:rPr>
          <w:rFonts w:eastAsiaTheme="minorHAnsi"/>
          <w:sz w:val="22"/>
          <w:szCs w:val="22"/>
        </w:rPr>
      </w:pPr>
      <w:r w:rsidRPr="0077145F">
        <w:rPr>
          <w:rFonts w:eastAsiaTheme="minorHAnsi"/>
          <w:sz w:val="22"/>
          <w:szCs w:val="22"/>
        </w:rPr>
        <w:t>(c)</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the spectrum dealt with under the plan is to be apportioned among spectrum licences to be issued;</w:t>
      </w:r>
    </w:p>
    <w:p w14:paraId="7D1DC6C1" w14:textId="7A5EDCA3" w:rsidR="00970928" w:rsidRDefault="000C4072" w:rsidP="00970928">
      <w:pPr>
        <w:pStyle w:val="ACMABodyText"/>
        <w:tabs>
          <w:tab w:val="left" w:pos="851"/>
        </w:tabs>
        <w:ind w:left="851" w:hanging="567"/>
        <w:rPr>
          <w:rFonts w:eastAsiaTheme="minorHAnsi"/>
          <w:sz w:val="22"/>
          <w:szCs w:val="22"/>
        </w:rPr>
      </w:pPr>
      <w:r w:rsidRPr="0077145F">
        <w:rPr>
          <w:rFonts w:eastAsiaTheme="minorHAnsi"/>
          <w:sz w:val="22"/>
          <w:szCs w:val="22"/>
        </w:rPr>
        <w:t>(d)</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much of the spectrum dealt with under the plan is to be reserved for public or community services; </w:t>
      </w:r>
    </w:p>
    <w:p w14:paraId="490830B5" w14:textId="77777777" w:rsidR="00970928" w:rsidRDefault="000C4072" w:rsidP="00970928">
      <w:pPr>
        <w:pStyle w:val="ACMABodyText"/>
        <w:tabs>
          <w:tab w:val="left" w:pos="851"/>
        </w:tabs>
        <w:ind w:left="851" w:hanging="567"/>
        <w:rPr>
          <w:rFonts w:eastAsiaTheme="minorHAnsi"/>
          <w:sz w:val="22"/>
          <w:szCs w:val="22"/>
        </w:rPr>
      </w:pPr>
      <w:r w:rsidRPr="0077145F">
        <w:rPr>
          <w:rFonts w:eastAsiaTheme="minorHAnsi"/>
          <w:sz w:val="22"/>
          <w:szCs w:val="22"/>
        </w:rPr>
        <w:t>(e)</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conditions, or types of conditions, that may be included in spectrum licences to be issued.</w:t>
      </w:r>
    </w:p>
    <w:p w14:paraId="3FC9135F" w14:textId="5A417BB9" w:rsidR="00BD7B7A" w:rsidRPr="00946400" w:rsidRDefault="00D20138" w:rsidP="00946400">
      <w:pPr>
        <w:spacing w:before="0" w:after="160" w:line="259" w:lineRule="auto"/>
        <w:rPr>
          <w:rFonts w:eastAsiaTheme="minorHAnsi"/>
          <w:b/>
          <w:sz w:val="22"/>
          <w:szCs w:val="22"/>
        </w:rPr>
      </w:pPr>
      <w:r>
        <w:rPr>
          <w:rFonts w:eastAsiaTheme="minorHAnsi"/>
          <w:b/>
          <w:sz w:val="22"/>
          <w:szCs w:val="22"/>
        </w:rPr>
        <w:t>Purpose and operation of the Marketing Plan</w:t>
      </w:r>
    </w:p>
    <w:p w14:paraId="38F1174F" w14:textId="46938DAD" w:rsidR="00CB328D" w:rsidRDefault="00D20138" w:rsidP="00CB328D">
      <w:pPr>
        <w:spacing w:before="0" w:after="160" w:line="259" w:lineRule="auto"/>
        <w:rPr>
          <w:rFonts w:eastAsiaTheme="minorHAnsi"/>
          <w:b/>
          <w:sz w:val="22"/>
          <w:szCs w:val="22"/>
        </w:rPr>
      </w:pPr>
      <w:r w:rsidRPr="000C7208">
        <w:rPr>
          <w:rFonts w:eastAsiaTheme="minorHAnsi"/>
          <w:sz w:val="22"/>
          <w:szCs w:val="22"/>
        </w:rPr>
        <w:t>The Marketing Plan specifies the</w:t>
      </w:r>
      <w:r w:rsidR="00CB328D">
        <w:rPr>
          <w:rFonts w:eastAsiaTheme="minorHAnsi"/>
          <w:sz w:val="22"/>
          <w:szCs w:val="22"/>
        </w:rPr>
        <w:t xml:space="preserve"> nine</w:t>
      </w:r>
      <w:r w:rsidRPr="000C7208">
        <w:rPr>
          <w:rFonts w:eastAsiaTheme="minorHAnsi"/>
          <w:sz w:val="22"/>
          <w:szCs w:val="22"/>
        </w:rPr>
        <w:t xml:space="preserve"> spectrum lots available </w:t>
      </w:r>
      <w:r w:rsidR="00CB328D">
        <w:rPr>
          <w:rFonts w:eastAsiaTheme="minorHAnsi"/>
          <w:sz w:val="22"/>
          <w:szCs w:val="22"/>
        </w:rPr>
        <w:t>for</w:t>
      </w:r>
      <w:r w:rsidRPr="000C7208">
        <w:rPr>
          <w:rFonts w:eastAsiaTheme="minorHAnsi"/>
          <w:sz w:val="22"/>
          <w:szCs w:val="22"/>
        </w:rPr>
        <w:t xml:space="preserve"> allocation </w:t>
      </w:r>
      <w:r w:rsidR="00CB328D">
        <w:rPr>
          <w:rFonts w:eastAsiaTheme="minorHAnsi"/>
          <w:sz w:val="22"/>
          <w:szCs w:val="22"/>
        </w:rPr>
        <w:t xml:space="preserve">in two </w:t>
      </w:r>
      <w:r w:rsidR="003140DA">
        <w:rPr>
          <w:rFonts w:eastAsiaTheme="minorHAnsi"/>
          <w:sz w:val="22"/>
          <w:szCs w:val="22"/>
        </w:rPr>
        <w:t xml:space="preserve">pairs of </w:t>
      </w:r>
      <w:r w:rsidRPr="000C7208">
        <w:rPr>
          <w:rFonts w:eastAsiaTheme="minorHAnsi"/>
          <w:sz w:val="22"/>
          <w:szCs w:val="22"/>
        </w:rPr>
        <w:t xml:space="preserve">frequency ranges </w:t>
      </w:r>
      <w:r w:rsidR="00CB328D">
        <w:rPr>
          <w:rFonts w:eastAsiaTheme="minorHAnsi"/>
          <w:sz w:val="22"/>
          <w:szCs w:val="22"/>
        </w:rPr>
        <w:t xml:space="preserve">within </w:t>
      </w:r>
      <w:r w:rsidR="003C4664">
        <w:rPr>
          <w:rFonts w:eastAsiaTheme="minorHAnsi"/>
          <w:sz w:val="22"/>
          <w:szCs w:val="22"/>
        </w:rPr>
        <w:t>specified</w:t>
      </w:r>
      <w:r w:rsidR="00CB328D" w:rsidRPr="000C2CE9">
        <w:rPr>
          <w:rFonts w:eastAsiaTheme="minorHAnsi"/>
          <w:sz w:val="22"/>
          <w:szCs w:val="22"/>
        </w:rPr>
        <w:t xml:space="preserve"> geographic areas of Australia, </w:t>
      </w:r>
      <w:r w:rsidR="00CB328D">
        <w:rPr>
          <w:rFonts w:eastAsiaTheme="minorHAnsi"/>
          <w:sz w:val="22"/>
          <w:szCs w:val="22"/>
        </w:rPr>
        <w:t xml:space="preserve">collectively referred to as </w:t>
      </w:r>
      <w:r w:rsidR="00CB328D" w:rsidRPr="00A313EF">
        <w:rPr>
          <w:rFonts w:eastAsiaTheme="minorHAnsi"/>
          <w:b/>
          <w:sz w:val="22"/>
          <w:szCs w:val="22"/>
        </w:rPr>
        <w:t xml:space="preserve">the </w:t>
      </w:r>
      <w:r w:rsidR="00CB328D">
        <w:rPr>
          <w:rFonts w:eastAsiaTheme="minorHAnsi"/>
          <w:b/>
          <w:sz w:val="22"/>
          <w:szCs w:val="22"/>
        </w:rPr>
        <w:t>2 GHz (unallocated lots)</w:t>
      </w:r>
      <w:r w:rsidR="00CB328D" w:rsidRPr="00A313EF">
        <w:rPr>
          <w:rFonts w:eastAsiaTheme="minorHAnsi"/>
          <w:b/>
          <w:sz w:val="22"/>
          <w:szCs w:val="22"/>
        </w:rPr>
        <w:t xml:space="preserve"> band</w:t>
      </w:r>
      <w:r w:rsidR="00CB328D" w:rsidRPr="00C65F37">
        <w:rPr>
          <w:rFonts w:eastAsiaTheme="minorHAnsi"/>
          <w:sz w:val="22"/>
          <w:szCs w:val="22"/>
        </w:rPr>
        <w:t>:</w:t>
      </w:r>
    </w:p>
    <w:p w14:paraId="32980A33" w14:textId="51A5A017" w:rsidR="00933BD2" w:rsidRDefault="00933BD2" w:rsidP="0089352A">
      <w:pPr>
        <w:pStyle w:val="ACMABodyText"/>
        <w:numPr>
          <w:ilvl w:val="0"/>
          <w:numId w:val="23"/>
        </w:numPr>
        <w:tabs>
          <w:tab w:val="left" w:pos="851"/>
        </w:tabs>
        <w:rPr>
          <w:rFonts w:eastAsiaTheme="minorHAnsi"/>
          <w:sz w:val="22"/>
          <w:szCs w:val="22"/>
        </w:rPr>
      </w:pPr>
      <w:r w:rsidRPr="00CB328D">
        <w:rPr>
          <w:rFonts w:eastAsiaTheme="minorHAnsi"/>
          <w:sz w:val="22"/>
          <w:szCs w:val="22"/>
        </w:rPr>
        <w:t>1920</w:t>
      </w:r>
      <w:r>
        <w:rPr>
          <w:rFonts w:eastAsiaTheme="minorHAnsi"/>
          <w:sz w:val="22"/>
          <w:szCs w:val="22"/>
        </w:rPr>
        <w:t xml:space="preserve"> MHz to </w:t>
      </w:r>
      <w:r w:rsidRPr="00CB328D">
        <w:rPr>
          <w:rFonts w:eastAsiaTheme="minorHAnsi"/>
          <w:sz w:val="22"/>
          <w:szCs w:val="22"/>
        </w:rPr>
        <w:t>1930 MHz and 2110</w:t>
      </w:r>
      <w:r>
        <w:rPr>
          <w:rFonts w:eastAsiaTheme="minorHAnsi"/>
          <w:sz w:val="22"/>
          <w:szCs w:val="22"/>
        </w:rPr>
        <w:t xml:space="preserve"> MHz to </w:t>
      </w:r>
      <w:r w:rsidRPr="00CB328D">
        <w:rPr>
          <w:rFonts w:eastAsiaTheme="minorHAnsi"/>
          <w:sz w:val="22"/>
          <w:szCs w:val="22"/>
        </w:rPr>
        <w:t xml:space="preserve">2120 MHz </w:t>
      </w:r>
      <w:r>
        <w:rPr>
          <w:rFonts w:eastAsiaTheme="minorHAnsi"/>
          <w:sz w:val="22"/>
          <w:szCs w:val="22"/>
        </w:rPr>
        <w:t>in Darwin, Hobart and Canberra B; and</w:t>
      </w:r>
    </w:p>
    <w:p w14:paraId="581A259B" w14:textId="40BF944E" w:rsidR="00D20138" w:rsidRPr="00C65F37" w:rsidRDefault="00933BD2" w:rsidP="00C65F37">
      <w:pPr>
        <w:pStyle w:val="ACMABodyText"/>
        <w:numPr>
          <w:ilvl w:val="0"/>
          <w:numId w:val="23"/>
        </w:numPr>
        <w:tabs>
          <w:tab w:val="left" w:pos="851"/>
        </w:tabs>
        <w:rPr>
          <w:rFonts w:eastAsiaTheme="minorHAnsi"/>
          <w:sz w:val="22"/>
          <w:szCs w:val="22"/>
        </w:rPr>
      </w:pPr>
      <w:r>
        <w:rPr>
          <w:rFonts w:eastAsiaTheme="minorHAnsi"/>
          <w:sz w:val="22"/>
          <w:szCs w:val="22"/>
        </w:rPr>
        <w:t>1930 MHz to 1935 MHz and 212</w:t>
      </w:r>
      <w:r w:rsidRPr="00CB328D">
        <w:rPr>
          <w:rFonts w:eastAsiaTheme="minorHAnsi"/>
          <w:sz w:val="22"/>
          <w:szCs w:val="22"/>
        </w:rPr>
        <w:t>0</w:t>
      </w:r>
      <w:r>
        <w:rPr>
          <w:rFonts w:eastAsiaTheme="minorHAnsi"/>
          <w:sz w:val="22"/>
          <w:szCs w:val="22"/>
        </w:rPr>
        <w:t xml:space="preserve"> MHz to 2125</w:t>
      </w:r>
      <w:r w:rsidRPr="00CB328D">
        <w:rPr>
          <w:rFonts w:eastAsiaTheme="minorHAnsi"/>
          <w:sz w:val="22"/>
          <w:szCs w:val="22"/>
        </w:rPr>
        <w:t xml:space="preserve"> MHz </w:t>
      </w:r>
      <w:r>
        <w:rPr>
          <w:rFonts w:eastAsiaTheme="minorHAnsi"/>
          <w:sz w:val="22"/>
          <w:szCs w:val="22"/>
        </w:rPr>
        <w:t xml:space="preserve">in Darwin, Hobart, Canberra A, </w:t>
      </w:r>
      <w:r w:rsidRPr="00CB328D">
        <w:rPr>
          <w:rFonts w:eastAsiaTheme="minorHAnsi"/>
          <w:sz w:val="22"/>
          <w:szCs w:val="22"/>
        </w:rPr>
        <w:t>Brisbane</w:t>
      </w:r>
      <w:r w:rsidR="003C4664">
        <w:rPr>
          <w:rFonts w:eastAsiaTheme="minorHAnsi"/>
          <w:sz w:val="22"/>
          <w:szCs w:val="22"/>
        </w:rPr>
        <w:t xml:space="preserve"> A</w:t>
      </w:r>
      <w:r w:rsidRPr="00CB328D">
        <w:rPr>
          <w:rFonts w:eastAsiaTheme="minorHAnsi"/>
          <w:sz w:val="22"/>
          <w:szCs w:val="22"/>
        </w:rPr>
        <w:t>, Adelaide</w:t>
      </w:r>
      <w:r>
        <w:rPr>
          <w:rFonts w:eastAsiaTheme="minorHAnsi"/>
          <w:sz w:val="22"/>
          <w:szCs w:val="22"/>
        </w:rPr>
        <w:t xml:space="preserve"> and</w:t>
      </w:r>
      <w:r w:rsidRPr="00CB328D">
        <w:rPr>
          <w:rFonts w:eastAsiaTheme="minorHAnsi"/>
          <w:sz w:val="22"/>
          <w:szCs w:val="22"/>
        </w:rPr>
        <w:t xml:space="preserve"> Perth</w:t>
      </w:r>
      <w:r>
        <w:rPr>
          <w:rFonts w:eastAsiaTheme="minorHAnsi"/>
          <w:sz w:val="22"/>
          <w:szCs w:val="22"/>
        </w:rPr>
        <w:t>.</w:t>
      </w:r>
    </w:p>
    <w:p w14:paraId="7D3D914E" w14:textId="468269E0" w:rsidR="0022313B" w:rsidRDefault="0022313B" w:rsidP="0022313B">
      <w:pPr>
        <w:spacing w:before="0" w:after="160" w:line="259" w:lineRule="auto"/>
        <w:rPr>
          <w:rFonts w:eastAsiaTheme="minorHAnsi"/>
          <w:sz w:val="22"/>
          <w:szCs w:val="22"/>
        </w:rPr>
      </w:pPr>
      <w:r>
        <w:rPr>
          <w:rFonts w:eastAsiaTheme="minorHAnsi"/>
          <w:sz w:val="22"/>
          <w:szCs w:val="22"/>
        </w:rPr>
        <w:t>The</w:t>
      </w:r>
      <w:r w:rsidR="003E24BE">
        <w:rPr>
          <w:rFonts w:eastAsiaTheme="minorHAnsi"/>
          <w:sz w:val="22"/>
          <w:szCs w:val="22"/>
        </w:rPr>
        <w:t>se</w:t>
      </w:r>
      <w:r>
        <w:rPr>
          <w:rFonts w:eastAsiaTheme="minorHAnsi"/>
          <w:sz w:val="22"/>
          <w:szCs w:val="22"/>
        </w:rPr>
        <w:t xml:space="preserve"> </w:t>
      </w:r>
      <w:r w:rsidRPr="000C2CE9">
        <w:rPr>
          <w:rFonts w:eastAsiaTheme="minorHAnsi"/>
          <w:sz w:val="22"/>
          <w:szCs w:val="22"/>
        </w:rPr>
        <w:t xml:space="preserve">identified geographic areas </w:t>
      </w:r>
      <w:r>
        <w:rPr>
          <w:rFonts w:eastAsiaTheme="minorHAnsi"/>
          <w:sz w:val="22"/>
          <w:szCs w:val="22"/>
        </w:rPr>
        <w:t xml:space="preserve">are </w:t>
      </w:r>
      <w:r w:rsidRPr="000C2CE9">
        <w:rPr>
          <w:rFonts w:eastAsiaTheme="minorHAnsi"/>
          <w:sz w:val="22"/>
          <w:szCs w:val="22"/>
        </w:rPr>
        <w:t xml:space="preserve">defined in </w:t>
      </w:r>
      <w:r>
        <w:rPr>
          <w:rFonts w:eastAsiaTheme="minorHAnsi"/>
          <w:sz w:val="22"/>
          <w:szCs w:val="22"/>
        </w:rPr>
        <w:t xml:space="preserve">Schedule 2 </w:t>
      </w:r>
      <w:r w:rsidR="00AB6F1B">
        <w:rPr>
          <w:rFonts w:eastAsiaTheme="minorHAnsi"/>
          <w:sz w:val="22"/>
          <w:szCs w:val="22"/>
        </w:rPr>
        <w:t>to</w:t>
      </w:r>
      <w:r>
        <w:rPr>
          <w:rFonts w:eastAsiaTheme="minorHAnsi"/>
          <w:sz w:val="22"/>
          <w:szCs w:val="22"/>
        </w:rPr>
        <w:t xml:space="preserve"> </w:t>
      </w:r>
      <w:r w:rsidRPr="006C7328">
        <w:rPr>
          <w:rFonts w:eastAsiaTheme="minorHAnsi"/>
          <w:sz w:val="22"/>
          <w:szCs w:val="22"/>
        </w:rPr>
        <w:t>the Marketing</w:t>
      </w:r>
      <w:r w:rsidRPr="006C7328">
        <w:rPr>
          <w:rFonts w:eastAsiaTheme="minorHAnsi"/>
          <w:i/>
          <w:sz w:val="22"/>
          <w:szCs w:val="22"/>
        </w:rPr>
        <w:t xml:space="preserve"> </w:t>
      </w:r>
      <w:r w:rsidRPr="006C7328">
        <w:rPr>
          <w:rFonts w:eastAsiaTheme="minorHAnsi"/>
          <w:sz w:val="22"/>
          <w:szCs w:val="22"/>
        </w:rPr>
        <w:t>Plan.</w:t>
      </w:r>
    </w:p>
    <w:p w14:paraId="68E03AD3" w14:textId="6C4E76DC" w:rsidR="0022313B" w:rsidRPr="0022313B" w:rsidRDefault="0022313B" w:rsidP="0022313B">
      <w:pPr>
        <w:pStyle w:val="ACMABodyText"/>
        <w:rPr>
          <w:rFonts w:eastAsiaTheme="minorHAnsi"/>
        </w:rPr>
      </w:pPr>
      <w:bookmarkStart w:id="0" w:name="_GoBack"/>
      <w:r w:rsidRPr="00D8212B">
        <w:rPr>
          <w:rFonts w:eastAsiaTheme="minorHAnsi"/>
          <w:sz w:val="22"/>
          <w:szCs w:val="22"/>
        </w:rPr>
        <w:t>The Marketing Plan also specifies</w:t>
      </w:r>
      <w:r>
        <w:rPr>
          <w:rFonts w:eastAsiaTheme="minorHAnsi"/>
          <w:b/>
          <w:sz w:val="22"/>
          <w:szCs w:val="22"/>
        </w:rPr>
        <w:t xml:space="preserve"> </w:t>
      </w:r>
      <w:r w:rsidRPr="000C7208">
        <w:rPr>
          <w:rFonts w:eastAsiaTheme="minorHAnsi"/>
          <w:sz w:val="22"/>
          <w:szCs w:val="22"/>
        </w:rPr>
        <w:t>the method by which the lots will be allocated, and the conditions that are likely to apply to spectrum licences issued after the conclusion of the allocation process</w:t>
      </w:r>
      <w:r w:rsidR="00122E50">
        <w:rPr>
          <w:rFonts w:eastAsiaTheme="minorHAnsi"/>
          <w:sz w:val="22"/>
          <w:szCs w:val="22"/>
        </w:rPr>
        <w:t>.</w:t>
      </w:r>
    </w:p>
    <w:bookmarkEnd w:id="0"/>
    <w:p w14:paraId="10DA0975" w14:textId="77777777" w:rsidR="00D20138" w:rsidRPr="00644348" w:rsidRDefault="00D20138" w:rsidP="00D20138">
      <w:pPr>
        <w:spacing w:after="160" w:line="259" w:lineRule="auto"/>
        <w:rPr>
          <w:rFonts w:eastAsiaTheme="minorHAnsi"/>
          <w:i/>
          <w:sz w:val="22"/>
          <w:szCs w:val="22"/>
        </w:rPr>
      </w:pPr>
      <w:r w:rsidRPr="00644348">
        <w:rPr>
          <w:rFonts w:eastAsiaTheme="minorHAnsi"/>
          <w:i/>
          <w:sz w:val="22"/>
          <w:szCs w:val="22"/>
        </w:rPr>
        <w:t>Background</w:t>
      </w:r>
    </w:p>
    <w:p w14:paraId="3277B191" w14:textId="1B5EFA25" w:rsidR="004F1F95" w:rsidRPr="00D7618B" w:rsidRDefault="004F1F95" w:rsidP="004F1F95">
      <w:pPr>
        <w:spacing w:after="160" w:line="259" w:lineRule="auto"/>
        <w:rPr>
          <w:rFonts w:eastAsiaTheme="minorHAnsi"/>
          <w:sz w:val="22"/>
          <w:szCs w:val="22"/>
        </w:rPr>
      </w:pPr>
      <w:r w:rsidRPr="00D7618B">
        <w:rPr>
          <w:rFonts w:eastAsiaTheme="minorHAnsi"/>
          <w:sz w:val="22"/>
          <w:szCs w:val="22"/>
        </w:rPr>
        <w:t xml:space="preserve">In October 2000, the Minister for Communications, Information Technology and the Arts made the </w:t>
      </w:r>
      <w:r w:rsidRPr="005324E4">
        <w:rPr>
          <w:rFonts w:eastAsiaTheme="minorHAnsi"/>
          <w:i/>
          <w:sz w:val="22"/>
          <w:szCs w:val="22"/>
        </w:rPr>
        <w:t>Radiocommunications (Spectrum Re-allocation) Declaration No.2 of 2000</w:t>
      </w:r>
      <w:r w:rsidRPr="00D7618B">
        <w:rPr>
          <w:rFonts w:eastAsiaTheme="minorHAnsi"/>
          <w:sz w:val="22"/>
          <w:szCs w:val="22"/>
        </w:rPr>
        <w:t xml:space="preserve"> (</w:t>
      </w:r>
      <w:r w:rsidRPr="005324E4">
        <w:rPr>
          <w:rFonts w:eastAsiaTheme="minorHAnsi"/>
          <w:b/>
          <w:sz w:val="22"/>
          <w:szCs w:val="22"/>
        </w:rPr>
        <w:t xml:space="preserve">the </w:t>
      </w:r>
      <w:r w:rsidR="0013734E">
        <w:rPr>
          <w:rFonts w:eastAsiaTheme="minorHAnsi"/>
          <w:b/>
          <w:sz w:val="22"/>
          <w:szCs w:val="22"/>
        </w:rPr>
        <w:t xml:space="preserve">previous </w:t>
      </w:r>
      <w:r w:rsidRPr="005324E4">
        <w:rPr>
          <w:rFonts w:eastAsiaTheme="minorHAnsi"/>
          <w:b/>
          <w:sz w:val="22"/>
          <w:szCs w:val="22"/>
        </w:rPr>
        <w:t>Re-allocation Declaration</w:t>
      </w:r>
      <w:r w:rsidRPr="00D7618B">
        <w:rPr>
          <w:rFonts w:eastAsiaTheme="minorHAnsi"/>
          <w:sz w:val="22"/>
          <w:szCs w:val="22"/>
        </w:rPr>
        <w:t xml:space="preserve">) which provided that specified parts of the 2 GHz band (1900–1980 MHz and </w:t>
      </w:r>
      <w:r w:rsidRPr="00D7618B">
        <w:rPr>
          <w:rFonts w:eastAsiaTheme="minorHAnsi"/>
          <w:sz w:val="22"/>
          <w:szCs w:val="22"/>
        </w:rPr>
        <w:lastRenderedPageBreak/>
        <w:t>2110–2170 MHz), within the identified geographic areas of Australia, be re-allocated by issuing spectrum licences. This spectrum was subsequently auctioned in March 2001 (</w:t>
      </w:r>
      <w:r w:rsidRPr="005324E4">
        <w:rPr>
          <w:rFonts w:eastAsiaTheme="minorHAnsi"/>
          <w:b/>
          <w:sz w:val="22"/>
          <w:szCs w:val="22"/>
        </w:rPr>
        <w:t>the preceding 2 GHz allocation</w:t>
      </w:r>
      <w:r w:rsidRPr="00D7618B">
        <w:rPr>
          <w:rFonts w:eastAsiaTheme="minorHAnsi"/>
          <w:sz w:val="22"/>
          <w:szCs w:val="22"/>
        </w:rPr>
        <w:t>)</w:t>
      </w:r>
      <w:r w:rsidR="007B4C65">
        <w:rPr>
          <w:rFonts w:eastAsiaTheme="minorHAnsi"/>
          <w:sz w:val="22"/>
          <w:szCs w:val="22"/>
        </w:rPr>
        <w:t>, with ten lots remaining unsold</w:t>
      </w:r>
      <w:r w:rsidRPr="00D7618B">
        <w:rPr>
          <w:rFonts w:eastAsiaTheme="minorHAnsi"/>
          <w:sz w:val="22"/>
          <w:szCs w:val="22"/>
        </w:rPr>
        <w:t>. Spectrum licences that were issued as part of this process had an expiry date of 11 October 2017.</w:t>
      </w:r>
      <w:r w:rsidR="0013734E">
        <w:rPr>
          <w:rFonts w:eastAsiaTheme="minorHAnsi"/>
          <w:sz w:val="22"/>
          <w:szCs w:val="22"/>
        </w:rPr>
        <w:t xml:space="preserve"> The previous Re-allocation Declaration is no longer in force.</w:t>
      </w:r>
    </w:p>
    <w:p w14:paraId="34E3E4F6" w14:textId="77777777" w:rsidR="004F1F95" w:rsidRPr="004F1F95" w:rsidRDefault="004F1F95" w:rsidP="004F1F95">
      <w:pPr>
        <w:spacing w:before="0" w:after="160" w:line="259" w:lineRule="auto"/>
        <w:rPr>
          <w:rFonts w:eastAsiaTheme="minorHAnsi"/>
          <w:i/>
          <w:sz w:val="22"/>
          <w:szCs w:val="22"/>
        </w:rPr>
      </w:pPr>
      <w:r w:rsidRPr="004F1F95">
        <w:rPr>
          <w:rFonts w:eastAsiaTheme="minorHAnsi"/>
          <w:i/>
          <w:sz w:val="22"/>
          <w:szCs w:val="22"/>
        </w:rPr>
        <w:t>Spectrum licence reissue process</w:t>
      </w:r>
    </w:p>
    <w:p w14:paraId="25D390AE" w14:textId="77777777" w:rsidR="004F1F95" w:rsidRPr="00D7618B" w:rsidRDefault="004F1F95" w:rsidP="004F1F95">
      <w:pPr>
        <w:spacing w:after="160" w:line="259" w:lineRule="auto"/>
        <w:rPr>
          <w:rFonts w:eastAsiaTheme="minorHAnsi"/>
          <w:sz w:val="22"/>
          <w:szCs w:val="22"/>
        </w:rPr>
      </w:pPr>
      <w:r w:rsidRPr="00D7618B">
        <w:rPr>
          <w:rFonts w:eastAsiaTheme="minorHAnsi"/>
          <w:sz w:val="22"/>
          <w:szCs w:val="22"/>
        </w:rPr>
        <w:t>Under subsection 82(1) of the Act, the ACMA may re-issue an expiring spectrum licence to the same licensee (subject to payment of the associated spectrum access charge) if:</w:t>
      </w:r>
    </w:p>
    <w:p w14:paraId="4062187C" w14:textId="142492FD" w:rsidR="004F1F95" w:rsidRPr="00577516" w:rsidRDefault="004F1F95" w:rsidP="00577516">
      <w:pPr>
        <w:pStyle w:val="ListBullet"/>
        <w:numPr>
          <w:ilvl w:val="0"/>
          <w:numId w:val="16"/>
        </w:numPr>
        <w:rPr>
          <w:rFonts w:ascii="Times New Roman" w:hAnsi="Times New Roman"/>
          <w:sz w:val="22"/>
          <w:szCs w:val="22"/>
        </w:rPr>
      </w:pPr>
      <w:r w:rsidRPr="00577516">
        <w:rPr>
          <w:rFonts w:ascii="Times New Roman" w:hAnsi="Times New Roman"/>
          <w:sz w:val="22"/>
          <w:szCs w:val="22"/>
        </w:rPr>
        <w:t xml:space="preserve">the licence was used in the provision of a service that falls under a </w:t>
      </w:r>
      <w:r w:rsidR="003E24BE">
        <w:rPr>
          <w:rFonts w:ascii="Times New Roman" w:hAnsi="Times New Roman"/>
          <w:sz w:val="22"/>
          <w:szCs w:val="22"/>
        </w:rPr>
        <w:t>M</w:t>
      </w:r>
      <w:r w:rsidRPr="00577516">
        <w:rPr>
          <w:rFonts w:ascii="Times New Roman" w:hAnsi="Times New Roman"/>
          <w:sz w:val="22"/>
          <w:szCs w:val="22"/>
        </w:rPr>
        <w:t>inisterial class of services determination made under subsection 82(3)</w:t>
      </w:r>
      <w:r w:rsidR="00577516">
        <w:rPr>
          <w:rFonts w:ascii="Times New Roman" w:hAnsi="Times New Roman"/>
          <w:sz w:val="22"/>
          <w:szCs w:val="22"/>
        </w:rPr>
        <w:t>;</w:t>
      </w:r>
      <w:r w:rsidRPr="00577516">
        <w:rPr>
          <w:rFonts w:ascii="Times New Roman" w:hAnsi="Times New Roman"/>
          <w:sz w:val="22"/>
          <w:szCs w:val="22"/>
        </w:rPr>
        <w:t xml:space="preserve"> or</w:t>
      </w:r>
    </w:p>
    <w:p w14:paraId="0E522C82" w14:textId="77777777" w:rsidR="004F1F95" w:rsidRPr="00577516" w:rsidRDefault="004F1F95" w:rsidP="00C65F37">
      <w:pPr>
        <w:pStyle w:val="ListBullet"/>
        <w:numPr>
          <w:ilvl w:val="0"/>
          <w:numId w:val="16"/>
        </w:numPr>
        <w:spacing w:after="120"/>
        <w:rPr>
          <w:rFonts w:ascii="Times New Roman" w:hAnsi="Times New Roman"/>
          <w:sz w:val="22"/>
          <w:szCs w:val="22"/>
        </w:rPr>
      </w:pPr>
      <w:proofErr w:type="gramStart"/>
      <w:r w:rsidRPr="00577516">
        <w:rPr>
          <w:rFonts w:ascii="Times New Roman" w:hAnsi="Times New Roman"/>
          <w:sz w:val="22"/>
          <w:szCs w:val="22"/>
        </w:rPr>
        <w:t>the</w:t>
      </w:r>
      <w:proofErr w:type="gramEnd"/>
      <w:r w:rsidRPr="00577516">
        <w:rPr>
          <w:rFonts w:ascii="Times New Roman" w:hAnsi="Times New Roman"/>
          <w:sz w:val="22"/>
          <w:szCs w:val="22"/>
        </w:rPr>
        <w:t xml:space="preserve"> ACMA is satisfied that special circumstances exist as a result of which it would be in the public interest to re-issue the licence.</w:t>
      </w:r>
    </w:p>
    <w:p w14:paraId="01823A71" w14:textId="66DA63B4" w:rsidR="004F1F95" w:rsidRPr="00D7618B" w:rsidRDefault="004F1F95" w:rsidP="004F1F95">
      <w:pPr>
        <w:spacing w:after="160" w:line="259" w:lineRule="auto"/>
        <w:rPr>
          <w:rFonts w:eastAsiaTheme="minorHAnsi"/>
          <w:sz w:val="22"/>
          <w:szCs w:val="22"/>
        </w:rPr>
      </w:pPr>
      <w:r w:rsidRPr="00D7618B">
        <w:rPr>
          <w:rFonts w:eastAsiaTheme="minorHAnsi"/>
          <w:sz w:val="22"/>
          <w:szCs w:val="22"/>
        </w:rPr>
        <w:t xml:space="preserve">On 9 February 2012, the Minister for Broadband, Communications and the Digital Economy made the </w:t>
      </w:r>
      <w:r w:rsidRPr="00577516">
        <w:rPr>
          <w:rFonts w:eastAsiaTheme="minorHAnsi"/>
          <w:i/>
          <w:sz w:val="22"/>
          <w:szCs w:val="22"/>
        </w:rPr>
        <w:t>Radiocommunications (Class of Services) Determination 2012</w:t>
      </w:r>
      <w:r w:rsidRPr="00D7618B">
        <w:rPr>
          <w:rFonts w:eastAsiaTheme="minorHAnsi"/>
          <w:sz w:val="22"/>
          <w:szCs w:val="22"/>
        </w:rPr>
        <w:t xml:space="preserve"> (</w:t>
      </w:r>
      <w:r w:rsidR="00577516" w:rsidRPr="00577516">
        <w:rPr>
          <w:rFonts w:eastAsiaTheme="minorHAnsi"/>
          <w:b/>
          <w:sz w:val="22"/>
          <w:szCs w:val="22"/>
        </w:rPr>
        <w:t xml:space="preserve">the </w:t>
      </w:r>
      <w:r w:rsidR="0013734E">
        <w:rPr>
          <w:rFonts w:eastAsiaTheme="minorHAnsi"/>
          <w:b/>
          <w:sz w:val="22"/>
          <w:szCs w:val="22"/>
        </w:rPr>
        <w:t>c</w:t>
      </w:r>
      <w:r w:rsidR="00577516">
        <w:rPr>
          <w:rFonts w:eastAsiaTheme="minorHAnsi"/>
          <w:b/>
          <w:sz w:val="22"/>
          <w:szCs w:val="22"/>
        </w:rPr>
        <w:t xml:space="preserve">lass of services </w:t>
      </w:r>
      <w:r w:rsidR="0013734E">
        <w:rPr>
          <w:rFonts w:eastAsiaTheme="minorHAnsi"/>
          <w:b/>
          <w:sz w:val="22"/>
          <w:szCs w:val="22"/>
        </w:rPr>
        <w:t>d</w:t>
      </w:r>
      <w:r w:rsidRPr="00577516">
        <w:rPr>
          <w:rFonts w:eastAsiaTheme="minorHAnsi"/>
          <w:b/>
          <w:sz w:val="22"/>
          <w:szCs w:val="22"/>
        </w:rPr>
        <w:t>etermination</w:t>
      </w:r>
      <w:r w:rsidRPr="00D7618B">
        <w:rPr>
          <w:rFonts w:eastAsiaTheme="minorHAnsi"/>
          <w:sz w:val="22"/>
          <w:szCs w:val="22"/>
        </w:rPr>
        <w:t>) on the basis that it would be in the public interest to re</w:t>
      </w:r>
      <w:r w:rsidR="003140DA">
        <w:rPr>
          <w:rFonts w:eastAsiaTheme="minorHAnsi"/>
          <w:sz w:val="22"/>
          <w:szCs w:val="22"/>
        </w:rPr>
        <w:t>-</w:t>
      </w:r>
      <w:r w:rsidRPr="00D7618B">
        <w:rPr>
          <w:rFonts w:eastAsiaTheme="minorHAnsi"/>
          <w:sz w:val="22"/>
          <w:szCs w:val="22"/>
        </w:rPr>
        <w:t>issue licences to licensees who had used the licence to provide certain classes of services, including mobile voice and data communication services</w:t>
      </w:r>
      <w:r w:rsidR="00577516">
        <w:rPr>
          <w:rFonts w:eastAsiaTheme="minorHAnsi"/>
          <w:sz w:val="22"/>
          <w:szCs w:val="22"/>
        </w:rPr>
        <w:t>,</w:t>
      </w:r>
      <w:r w:rsidRPr="00D7618B">
        <w:rPr>
          <w:rFonts w:eastAsiaTheme="minorHAnsi"/>
          <w:sz w:val="22"/>
          <w:szCs w:val="22"/>
        </w:rPr>
        <w:t xml:space="preserve"> in the 2 GHz band.</w:t>
      </w:r>
    </w:p>
    <w:p w14:paraId="7C08B1E7" w14:textId="5A27BADE" w:rsidR="004F1F95" w:rsidRPr="00D7618B" w:rsidRDefault="004F1F95" w:rsidP="004F1F95">
      <w:pPr>
        <w:spacing w:after="160" w:line="259" w:lineRule="auto"/>
        <w:rPr>
          <w:rFonts w:eastAsiaTheme="minorHAnsi"/>
          <w:sz w:val="22"/>
          <w:szCs w:val="22"/>
        </w:rPr>
      </w:pPr>
      <w:r w:rsidRPr="00D7618B">
        <w:rPr>
          <w:rFonts w:eastAsiaTheme="minorHAnsi"/>
          <w:sz w:val="22"/>
          <w:szCs w:val="22"/>
        </w:rPr>
        <w:t>As a consequence of t</w:t>
      </w:r>
      <w:r w:rsidR="00577516">
        <w:rPr>
          <w:rFonts w:eastAsiaTheme="minorHAnsi"/>
          <w:sz w:val="22"/>
          <w:szCs w:val="22"/>
        </w:rPr>
        <w:t xml:space="preserve">he </w:t>
      </w:r>
      <w:r w:rsidR="00785B9E">
        <w:rPr>
          <w:rFonts w:eastAsiaTheme="minorHAnsi"/>
          <w:sz w:val="22"/>
          <w:szCs w:val="22"/>
        </w:rPr>
        <w:t>c</w:t>
      </w:r>
      <w:r w:rsidR="00577516">
        <w:rPr>
          <w:rFonts w:eastAsiaTheme="minorHAnsi"/>
          <w:sz w:val="22"/>
          <w:szCs w:val="22"/>
        </w:rPr>
        <w:t xml:space="preserve">lass of services </w:t>
      </w:r>
      <w:r w:rsidR="00785B9E">
        <w:rPr>
          <w:rFonts w:eastAsiaTheme="minorHAnsi"/>
          <w:sz w:val="22"/>
          <w:szCs w:val="22"/>
        </w:rPr>
        <w:t>d</w:t>
      </w:r>
      <w:r w:rsidRPr="00D7618B">
        <w:rPr>
          <w:rFonts w:eastAsiaTheme="minorHAnsi"/>
          <w:sz w:val="22"/>
          <w:szCs w:val="22"/>
        </w:rPr>
        <w:t xml:space="preserve">etermination, the ACMA </w:t>
      </w:r>
      <w:r w:rsidR="003E24BE">
        <w:rPr>
          <w:rFonts w:eastAsiaTheme="minorHAnsi"/>
          <w:sz w:val="22"/>
          <w:szCs w:val="22"/>
        </w:rPr>
        <w:t xml:space="preserve">made an offer to </w:t>
      </w:r>
      <w:r w:rsidRPr="00D7618B">
        <w:rPr>
          <w:rFonts w:eastAsiaTheme="minorHAnsi"/>
          <w:sz w:val="22"/>
          <w:szCs w:val="22"/>
        </w:rPr>
        <w:t xml:space="preserve">all </w:t>
      </w:r>
      <w:r w:rsidR="003140DA">
        <w:rPr>
          <w:rFonts w:eastAsiaTheme="minorHAnsi"/>
          <w:sz w:val="22"/>
          <w:szCs w:val="22"/>
        </w:rPr>
        <w:t>existing</w:t>
      </w:r>
      <w:r w:rsidR="003140DA" w:rsidRPr="00D7618B">
        <w:rPr>
          <w:rFonts w:eastAsiaTheme="minorHAnsi"/>
          <w:sz w:val="22"/>
          <w:szCs w:val="22"/>
        </w:rPr>
        <w:t xml:space="preserve"> </w:t>
      </w:r>
      <w:r w:rsidRPr="00D7618B">
        <w:rPr>
          <w:rFonts w:eastAsiaTheme="minorHAnsi"/>
          <w:sz w:val="22"/>
          <w:szCs w:val="22"/>
        </w:rPr>
        <w:t>spectrum licensees in the 2 GHz band to be re</w:t>
      </w:r>
      <w:r w:rsidR="003140DA">
        <w:rPr>
          <w:rFonts w:eastAsiaTheme="minorHAnsi"/>
          <w:sz w:val="22"/>
          <w:szCs w:val="22"/>
        </w:rPr>
        <w:t>-</w:t>
      </w:r>
      <w:r w:rsidRPr="00D7618B">
        <w:rPr>
          <w:rFonts w:eastAsiaTheme="minorHAnsi"/>
          <w:sz w:val="22"/>
          <w:szCs w:val="22"/>
        </w:rPr>
        <w:t xml:space="preserve">issued their spectrum licences under paragraph 82(1)(a) of the Act. All </w:t>
      </w:r>
      <w:r w:rsidR="003140DA">
        <w:rPr>
          <w:rFonts w:eastAsiaTheme="minorHAnsi"/>
          <w:sz w:val="22"/>
          <w:szCs w:val="22"/>
        </w:rPr>
        <w:t xml:space="preserve">such </w:t>
      </w:r>
      <w:r w:rsidRPr="00D7618B">
        <w:rPr>
          <w:rFonts w:eastAsiaTheme="minorHAnsi"/>
          <w:sz w:val="22"/>
          <w:szCs w:val="22"/>
        </w:rPr>
        <w:t>licensees accepted the offers. The ACMA has completed the spectrum licence re</w:t>
      </w:r>
      <w:r w:rsidR="003140DA">
        <w:rPr>
          <w:rFonts w:eastAsiaTheme="minorHAnsi"/>
          <w:sz w:val="22"/>
          <w:szCs w:val="22"/>
        </w:rPr>
        <w:t>-</w:t>
      </w:r>
      <w:r w:rsidRPr="00D7618B">
        <w:rPr>
          <w:rFonts w:eastAsiaTheme="minorHAnsi"/>
          <w:sz w:val="22"/>
          <w:szCs w:val="22"/>
        </w:rPr>
        <w:t xml:space="preserve">issue process for </w:t>
      </w:r>
      <w:r w:rsidR="003140DA">
        <w:rPr>
          <w:rFonts w:eastAsiaTheme="minorHAnsi"/>
          <w:sz w:val="22"/>
          <w:szCs w:val="22"/>
        </w:rPr>
        <w:t>these</w:t>
      </w:r>
      <w:r w:rsidR="003140DA" w:rsidRPr="00D7618B">
        <w:rPr>
          <w:rFonts w:eastAsiaTheme="minorHAnsi"/>
          <w:sz w:val="22"/>
          <w:szCs w:val="22"/>
        </w:rPr>
        <w:t xml:space="preserve"> </w:t>
      </w:r>
      <w:r w:rsidRPr="00D7618B">
        <w:rPr>
          <w:rFonts w:eastAsiaTheme="minorHAnsi"/>
          <w:sz w:val="22"/>
          <w:szCs w:val="22"/>
        </w:rPr>
        <w:t>spectrum licensees, with the re-issued 2 GHz spectrum licences due to commence on 12 October 2017.</w:t>
      </w:r>
    </w:p>
    <w:p w14:paraId="749DD53D" w14:textId="77777777" w:rsidR="004F1F95" w:rsidRPr="004F1F95" w:rsidRDefault="004F1F95" w:rsidP="004F1F95">
      <w:pPr>
        <w:spacing w:before="0" w:after="160" w:line="259" w:lineRule="auto"/>
        <w:rPr>
          <w:rFonts w:eastAsiaTheme="minorHAnsi"/>
          <w:i/>
          <w:sz w:val="22"/>
          <w:szCs w:val="22"/>
        </w:rPr>
      </w:pPr>
      <w:r w:rsidRPr="004F1F95">
        <w:rPr>
          <w:rFonts w:eastAsiaTheme="minorHAnsi"/>
          <w:i/>
          <w:sz w:val="22"/>
          <w:szCs w:val="22"/>
        </w:rPr>
        <w:t>Designation of spectrum in 2017</w:t>
      </w:r>
    </w:p>
    <w:p w14:paraId="3D198CEC" w14:textId="555CC7DC" w:rsidR="004F1F95" w:rsidRDefault="004F1F95" w:rsidP="004F1F95">
      <w:pPr>
        <w:spacing w:after="160" w:line="259" w:lineRule="auto"/>
        <w:rPr>
          <w:rFonts w:eastAsiaTheme="minorHAnsi"/>
          <w:sz w:val="22"/>
          <w:szCs w:val="22"/>
        </w:rPr>
      </w:pPr>
      <w:r w:rsidRPr="00D7618B">
        <w:rPr>
          <w:rFonts w:eastAsiaTheme="minorHAnsi"/>
          <w:sz w:val="22"/>
          <w:szCs w:val="22"/>
        </w:rPr>
        <w:t xml:space="preserve">As the </w:t>
      </w:r>
      <w:r w:rsidR="007B4C65">
        <w:rPr>
          <w:rFonts w:eastAsiaTheme="minorHAnsi"/>
          <w:sz w:val="22"/>
          <w:szCs w:val="22"/>
        </w:rPr>
        <w:t xml:space="preserve">previous </w:t>
      </w:r>
      <w:r w:rsidR="00577516">
        <w:rPr>
          <w:rFonts w:eastAsiaTheme="minorHAnsi"/>
          <w:sz w:val="22"/>
          <w:szCs w:val="22"/>
        </w:rPr>
        <w:t>R</w:t>
      </w:r>
      <w:r w:rsidRPr="00D7618B">
        <w:rPr>
          <w:rFonts w:eastAsiaTheme="minorHAnsi"/>
          <w:sz w:val="22"/>
          <w:szCs w:val="22"/>
        </w:rPr>
        <w:t>e</w:t>
      </w:r>
      <w:r w:rsidR="00577516">
        <w:rPr>
          <w:rFonts w:eastAsiaTheme="minorHAnsi"/>
          <w:sz w:val="22"/>
          <w:szCs w:val="22"/>
        </w:rPr>
        <w:t>-</w:t>
      </w:r>
      <w:r w:rsidRPr="00D7618B">
        <w:rPr>
          <w:rFonts w:eastAsiaTheme="minorHAnsi"/>
          <w:sz w:val="22"/>
          <w:szCs w:val="22"/>
        </w:rPr>
        <w:t xml:space="preserve">allocation </w:t>
      </w:r>
      <w:r w:rsidR="00577516">
        <w:rPr>
          <w:rFonts w:eastAsiaTheme="minorHAnsi"/>
          <w:sz w:val="22"/>
          <w:szCs w:val="22"/>
        </w:rPr>
        <w:t>D</w:t>
      </w:r>
      <w:r w:rsidRPr="00D7618B">
        <w:rPr>
          <w:rFonts w:eastAsiaTheme="minorHAnsi"/>
          <w:sz w:val="22"/>
          <w:szCs w:val="22"/>
        </w:rPr>
        <w:t xml:space="preserve">eclaration was repealed in 2005, a notice given by the Minister under subsection 36(1) of the Act was required to enable the allocation of the </w:t>
      </w:r>
      <w:r>
        <w:rPr>
          <w:rFonts w:eastAsiaTheme="minorHAnsi"/>
          <w:sz w:val="22"/>
          <w:szCs w:val="22"/>
        </w:rPr>
        <w:t>2</w:t>
      </w:r>
      <w:r w:rsidRPr="00D7618B">
        <w:rPr>
          <w:rFonts w:eastAsiaTheme="minorHAnsi"/>
          <w:sz w:val="22"/>
          <w:szCs w:val="22"/>
        </w:rPr>
        <w:t xml:space="preserve"> GHz (unallocated lots) band</w:t>
      </w:r>
      <w:r>
        <w:rPr>
          <w:rFonts w:eastAsiaTheme="minorHAnsi"/>
          <w:sz w:val="22"/>
          <w:szCs w:val="22"/>
        </w:rPr>
        <w:t xml:space="preserve">. </w:t>
      </w:r>
      <w:r w:rsidRPr="00D7618B">
        <w:rPr>
          <w:rFonts w:eastAsiaTheme="minorHAnsi"/>
          <w:sz w:val="22"/>
          <w:szCs w:val="22"/>
        </w:rPr>
        <w:t xml:space="preserve">On 21 April 2017, following a recommendation from the ACMA, the Minister for Communications and the Arts made the </w:t>
      </w:r>
      <w:r w:rsidRPr="00577516">
        <w:rPr>
          <w:rFonts w:eastAsiaTheme="minorHAnsi"/>
          <w:i/>
          <w:sz w:val="22"/>
          <w:szCs w:val="22"/>
        </w:rPr>
        <w:t>Radiocommunications (Spectrum Designation – 2 GHz and 3.4 GHz Bands) Notice 2017</w:t>
      </w:r>
      <w:r w:rsidR="00577516">
        <w:rPr>
          <w:rFonts w:eastAsiaTheme="minorHAnsi"/>
          <w:sz w:val="22"/>
          <w:szCs w:val="22"/>
        </w:rPr>
        <w:t xml:space="preserve"> (</w:t>
      </w:r>
      <w:r w:rsidR="00577516" w:rsidRPr="00577516">
        <w:rPr>
          <w:rFonts w:eastAsiaTheme="minorHAnsi"/>
          <w:b/>
          <w:sz w:val="22"/>
          <w:szCs w:val="22"/>
        </w:rPr>
        <w:t>the D</w:t>
      </w:r>
      <w:r w:rsidRPr="00577516">
        <w:rPr>
          <w:rFonts w:eastAsiaTheme="minorHAnsi"/>
          <w:b/>
          <w:sz w:val="22"/>
          <w:szCs w:val="22"/>
        </w:rPr>
        <w:t>esignation Notice</w:t>
      </w:r>
      <w:r w:rsidR="00577516">
        <w:rPr>
          <w:rFonts w:eastAsiaTheme="minorHAnsi"/>
          <w:sz w:val="22"/>
          <w:szCs w:val="22"/>
        </w:rPr>
        <w:t>), which</w:t>
      </w:r>
      <w:r w:rsidRPr="006023F1">
        <w:rPr>
          <w:rFonts w:eastAsiaTheme="minorHAnsi"/>
          <w:sz w:val="22"/>
          <w:szCs w:val="22"/>
        </w:rPr>
        <w:t xml:space="preserve"> provides </w:t>
      </w:r>
      <w:r w:rsidRPr="00D7618B">
        <w:rPr>
          <w:rFonts w:eastAsiaTheme="minorHAnsi"/>
          <w:sz w:val="22"/>
          <w:szCs w:val="22"/>
        </w:rPr>
        <w:t xml:space="preserve">that specified spectrum in the 2 GHz band, within the identified geographic areas of Australia, be allocated </w:t>
      </w:r>
      <w:r w:rsidR="00577516">
        <w:rPr>
          <w:rFonts w:eastAsiaTheme="minorHAnsi"/>
          <w:sz w:val="22"/>
          <w:szCs w:val="22"/>
        </w:rPr>
        <w:t>by</w:t>
      </w:r>
      <w:r w:rsidRPr="00D7618B">
        <w:rPr>
          <w:rFonts w:eastAsiaTheme="minorHAnsi"/>
          <w:sz w:val="22"/>
          <w:szCs w:val="22"/>
        </w:rPr>
        <w:t xml:space="preserve"> </w:t>
      </w:r>
      <w:r w:rsidR="00577516">
        <w:rPr>
          <w:rFonts w:eastAsiaTheme="minorHAnsi"/>
          <w:sz w:val="22"/>
          <w:szCs w:val="22"/>
        </w:rPr>
        <w:t xml:space="preserve">issuing </w:t>
      </w:r>
      <w:r w:rsidRPr="00D7618B">
        <w:rPr>
          <w:rFonts w:eastAsiaTheme="minorHAnsi"/>
          <w:sz w:val="22"/>
          <w:szCs w:val="22"/>
        </w:rPr>
        <w:t xml:space="preserve">spectrum licences. The Designation Notice </w:t>
      </w:r>
      <w:r>
        <w:rPr>
          <w:rFonts w:eastAsiaTheme="minorHAnsi"/>
          <w:sz w:val="22"/>
          <w:szCs w:val="22"/>
        </w:rPr>
        <w:t>includes</w:t>
      </w:r>
      <w:r w:rsidRPr="00D7618B">
        <w:rPr>
          <w:rFonts w:eastAsiaTheme="minorHAnsi"/>
          <w:sz w:val="22"/>
          <w:szCs w:val="22"/>
        </w:rPr>
        <w:t xml:space="preserve"> spectrum that was subsequently </w:t>
      </w:r>
      <w:r w:rsidR="003140DA">
        <w:rPr>
          <w:rFonts w:eastAsiaTheme="minorHAnsi"/>
          <w:sz w:val="22"/>
          <w:szCs w:val="22"/>
        </w:rPr>
        <w:t>included in spectrum licences re-issued</w:t>
      </w:r>
      <w:r w:rsidR="003140DA" w:rsidRPr="00D7618B">
        <w:rPr>
          <w:rFonts w:eastAsiaTheme="minorHAnsi"/>
          <w:sz w:val="22"/>
          <w:szCs w:val="22"/>
        </w:rPr>
        <w:t xml:space="preserve"> </w:t>
      </w:r>
      <w:r w:rsidRPr="00D7618B">
        <w:rPr>
          <w:rFonts w:eastAsiaTheme="minorHAnsi"/>
          <w:sz w:val="22"/>
          <w:szCs w:val="22"/>
        </w:rPr>
        <w:t xml:space="preserve">to existing licensees as part of the </w:t>
      </w:r>
      <w:r w:rsidR="00577516">
        <w:rPr>
          <w:rFonts w:eastAsiaTheme="minorHAnsi"/>
          <w:sz w:val="22"/>
          <w:szCs w:val="22"/>
        </w:rPr>
        <w:t>s</w:t>
      </w:r>
      <w:r w:rsidRPr="00D7618B">
        <w:rPr>
          <w:rFonts w:eastAsiaTheme="minorHAnsi"/>
          <w:sz w:val="22"/>
          <w:szCs w:val="22"/>
        </w:rPr>
        <w:t>pectrum licence re</w:t>
      </w:r>
      <w:r w:rsidR="003140DA">
        <w:rPr>
          <w:rFonts w:eastAsiaTheme="minorHAnsi"/>
          <w:sz w:val="22"/>
          <w:szCs w:val="22"/>
        </w:rPr>
        <w:t>-</w:t>
      </w:r>
      <w:r w:rsidRPr="00D7618B">
        <w:rPr>
          <w:rFonts w:eastAsiaTheme="minorHAnsi"/>
          <w:sz w:val="22"/>
          <w:szCs w:val="22"/>
        </w:rPr>
        <w:t xml:space="preserve">issue process. The 2 GHz (unallocated lots) band is a subset of the 2 GHz spectrum that was specified in the Designation </w:t>
      </w:r>
      <w:r w:rsidR="00577516">
        <w:rPr>
          <w:rFonts w:eastAsiaTheme="minorHAnsi"/>
          <w:sz w:val="22"/>
          <w:szCs w:val="22"/>
        </w:rPr>
        <w:t>N</w:t>
      </w:r>
      <w:r w:rsidRPr="00D7618B">
        <w:rPr>
          <w:rFonts w:eastAsiaTheme="minorHAnsi"/>
          <w:sz w:val="22"/>
          <w:szCs w:val="22"/>
        </w:rPr>
        <w:t>otice, being currently unallocated spectrum in the 2 GHz band.</w:t>
      </w:r>
    </w:p>
    <w:p w14:paraId="18400D95" w14:textId="77777777" w:rsidR="004F1F95" w:rsidRPr="004F1F95" w:rsidRDefault="004F1F95" w:rsidP="004F1F95">
      <w:pPr>
        <w:spacing w:before="0" w:after="160" w:line="259" w:lineRule="auto"/>
        <w:rPr>
          <w:rFonts w:eastAsiaTheme="minorHAnsi"/>
          <w:i/>
          <w:sz w:val="22"/>
          <w:szCs w:val="22"/>
        </w:rPr>
      </w:pPr>
      <w:r w:rsidRPr="004F1F95">
        <w:rPr>
          <w:rFonts w:eastAsiaTheme="minorHAnsi"/>
          <w:i/>
          <w:sz w:val="22"/>
          <w:szCs w:val="22"/>
        </w:rPr>
        <w:t>Additional spectrum in Canberra</w:t>
      </w:r>
    </w:p>
    <w:p w14:paraId="32435B0A" w14:textId="4138B103" w:rsidR="004F1F95" w:rsidRDefault="004F1F95" w:rsidP="004F1F95">
      <w:pPr>
        <w:spacing w:after="160" w:line="259" w:lineRule="auto"/>
        <w:rPr>
          <w:rFonts w:eastAsiaTheme="minorHAnsi"/>
          <w:sz w:val="22"/>
          <w:szCs w:val="22"/>
        </w:rPr>
      </w:pPr>
      <w:r>
        <w:rPr>
          <w:rFonts w:eastAsiaTheme="minorHAnsi"/>
          <w:sz w:val="22"/>
          <w:szCs w:val="22"/>
        </w:rPr>
        <w:t>The Designation Notice also include</w:t>
      </w:r>
      <w:r w:rsidR="00577516">
        <w:rPr>
          <w:rFonts w:eastAsiaTheme="minorHAnsi"/>
          <w:sz w:val="22"/>
          <w:szCs w:val="22"/>
        </w:rPr>
        <w:t>s</w:t>
      </w:r>
      <w:r>
        <w:rPr>
          <w:rFonts w:eastAsiaTheme="minorHAnsi"/>
          <w:sz w:val="22"/>
          <w:szCs w:val="22"/>
        </w:rPr>
        <w:t xml:space="preserve"> spectrum in Canberra </w:t>
      </w:r>
      <w:r w:rsidRPr="00D7618B">
        <w:rPr>
          <w:rFonts w:eastAsiaTheme="minorHAnsi"/>
          <w:sz w:val="22"/>
          <w:szCs w:val="22"/>
        </w:rPr>
        <w:t xml:space="preserve">that was not included in the </w:t>
      </w:r>
      <w:r w:rsidR="003E24BE">
        <w:rPr>
          <w:rFonts w:eastAsiaTheme="minorHAnsi"/>
          <w:sz w:val="22"/>
          <w:szCs w:val="22"/>
        </w:rPr>
        <w:t xml:space="preserve">previous </w:t>
      </w:r>
      <w:r>
        <w:rPr>
          <w:rFonts w:eastAsiaTheme="minorHAnsi"/>
          <w:sz w:val="22"/>
          <w:szCs w:val="22"/>
        </w:rPr>
        <w:t>R</w:t>
      </w:r>
      <w:r w:rsidRPr="00D7618B">
        <w:rPr>
          <w:rFonts w:eastAsiaTheme="minorHAnsi"/>
          <w:sz w:val="22"/>
          <w:szCs w:val="22"/>
        </w:rPr>
        <w:t>e</w:t>
      </w:r>
      <w:r>
        <w:rPr>
          <w:rFonts w:eastAsiaTheme="minorHAnsi"/>
          <w:sz w:val="22"/>
          <w:szCs w:val="22"/>
        </w:rPr>
        <w:t>-</w:t>
      </w:r>
      <w:r w:rsidRPr="00D7618B">
        <w:rPr>
          <w:rFonts w:eastAsiaTheme="minorHAnsi"/>
          <w:sz w:val="22"/>
          <w:szCs w:val="22"/>
        </w:rPr>
        <w:t xml:space="preserve">allocation </w:t>
      </w:r>
      <w:r>
        <w:rPr>
          <w:rFonts w:eastAsiaTheme="minorHAnsi"/>
          <w:sz w:val="22"/>
          <w:szCs w:val="22"/>
        </w:rPr>
        <w:t>D</w:t>
      </w:r>
      <w:r w:rsidRPr="00D7618B">
        <w:rPr>
          <w:rFonts w:eastAsiaTheme="minorHAnsi"/>
          <w:sz w:val="22"/>
          <w:szCs w:val="22"/>
        </w:rPr>
        <w:t>eclaration</w:t>
      </w:r>
      <w:r>
        <w:rPr>
          <w:rFonts w:eastAsiaTheme="minorHAnsi"/>
          <w:sz w:val="22"/>
          <w:szCs w:val="22"/>
        </w:rPr>
        <w:t xml:space="preserve">. </w:t>
      </w:r>
      <w:r w:rsidRPr="00D7618B">
        <w:rPr>
          <w:rFonts w:eastAsiaTheme="minorHAnsi"/>
          <w:sz w:val="22"/>
          <w:szCs w:val="22"/>
        </w:rPr>
        <w:t>The 1920–1935 MHz and 2110–2125 MHz frequency ranges covering the geographic area of Canberra were not originally spectrum licensed due to possible interference to mobile telecommunications receivers from high-powered deep-space transmitters operating in the Canberra Deep Space Communications Complex (</w:t>
      </w:r>
      <w:r w:rsidRPr="00577516">
        <w:rPr>
          <w:rFonts w:eastAsiaTheme="minorHAnsi"/>
          <w:b/>
          <w:sz w:val="22"/>
          <w:szCs w:val="22"/>
        </w:rPr>
        <w:t>CDSCC</w:t>
      </w:r>
      <w:r w:rsidRPr="00D7618B">
        <w:rPr>
          <w:rFonts w:eastAsiaTheme="minorHAnsi"/>
          <w:sz w:val="22"/>
          <w:szCs w:val="22"/>
        </w:rPr>
        <w:t xml:space="preserve">) at Tidbinbilla. Given advancements in </w:t>
      </w:r>
      <w:r>
        <w:rPr>
          <w:rFonts w:eastAsiaTheme="minorHAnsi"/>
          <w:sz w:val="22"/>
          <w:szCs w:val="22"/>
        </w:rPr>
        <w:t>technology</w:t>
      </w:r>
      <w:r w:rsidRPr="00D7618B">
        <w:rPr>
          <w:rFonts w:eastAsiaTheme="minorHAnsi"/>
          <w:sz w:val="22"/>
          <w:szCs w:val="22"/>
        </w:rPr>
        <w:t>, the ACMA re-assessed the risk for interference</w:t>
      </w:r>
      <w:r>
        <w:rPr>
          <w:rFonts w:eastAsiaTheme="minorHAnsi"/>
          <w:sz w:val="22"/>
          <w:szCs w:val="22"/>
        </w:rPr>
        <w:t xml:space="preserve"> and recommended to the Minister </w:t>
      </w:r>
      <w:r w:rsidR="007B4C65">
        <w:rPr>
          <w:rFonts w:eastAsiaTheme="minorHAnsi"/>
          <w:sz w:val="22"/>
          <w:szCs w:val="22"/>
        </w:rPr>
        <w:t xml:space="preserve">that this spectrum be </w:t>
      </w:r>
      <w:r>
        <w:rPr>
          <w:rFonts w:eastAsiaTheme="minorHAnsi"/>
          <w:sz w:val="22"/>
          <w:szCs w:val="22"/>
        </w:rPr>
        <w:t>include</w:t>
      </w:r>
      <w:r w:rsidR="007B4C65">
        <w:rPr>
          <w:rFonts w:eastAsiaTheme="minorHAnsi"/>
          <w:sz w:val="22"/>
          <w:szCs w:val="22"/>
        </w:rPr>
        <w:t>d</w:t>
      </w:r>
      <w:r>
        <w:rPr>
          <w:rFonts w:eastAsiaTheme="minorHAnsi"/>
          <w:sz w:val="22"/>
          <w:szCs w:val="22"/>
        </w:rPr>
        <w:t xml:space="preserve"> in the Designation Notice.</w:t>
      </w:r>
      <w:r w:rsidRPr="00D7618B">
        <w:rPr>
          <w:rFonts w:eastAsiaTheme="minorHAnsi"/>
          <w:sz w:val="22"/>
          <w:szCs w:val="22"/>
        </w:rPr>
        <w:t xml:space="preserve"> </w:t>
      </w:r>
    </w:p>
    <w:p w14:paraId="5D086553" w14:textId="679EF239" w:rsidR="004F1F95" w:rsidRDefault="004F1F95" w:rsidP="004F1F95">
      <w:pPr>
        <w:spacing w:after="160" w:line="259" w:lineRule="auto"/>
        <w:rPr>
          <w:rFonts w:eastAsiaTheme="minorHAnsi"/>
          <w:sz w:val="22"/>
          <w:szCs w:val="22"/>
        </w:rPr>
      </w:pPr>
      <w:r w:rsidRPr="00D7618B">
        <w:rPr>
          <w:rFonts w:eastAsiaTheme="minorHAnsi"/>
          <w:sz w:val="22"/>
          <w:szCs w:val="22"/>
        </w:rPr>
        <w:t xml:space="preserve">In relation to the additional spectrum in Canberra, </w:t>
      </w:r>
      <w:r>
        <w:rPr>
          <w:rFonts w:eastAsiaTheme="minorHAnsi"/>
          <w:sz w:val="22"/>
          <w:szCs w:val="22"/>
        </w:rPr>
        <w:t>the Designation Notice</w:t>
      </w:r>
      <w:r w:rsidRPr="00D7618B">
        <w:rPr>
          <w:rFonts w:eastAsiaTheme="minorHAnsi"/>
          <w:sz w:val="22"/>
          <w:szCs w:val="22"/>
        </w:rPr>
        <w:t xml:space="preserve"> </w:t>
      </w:r>
      <w:r>
        <w:rPr>
          <w:rFonts w:eastAsiaTheme="minorHAnsi"/>
          <w:sz w:val="22"/>
          <w:szCs w:val="22"/>
        </w:rPr>
        <w:t>does</w:t>
      </w:r>
      <w:r w:rsidRPr="00D7618B">
        <w:rPr>
          <w:rFonts w:eastAsiaTheme="minorHAnsi"/>
          <w:sz w:val="22"/>
          <w:szCs w:val="22"/>
        </w:rPr>
        <w:t xml:space="preserve"> not include the 1920–1930 MHz and 2110–2120 MHz frequency ranges </w:t>
      </w:r>
      <w:r>
        <w:rPr>
          <w:rFonts w:eastAsiaTheme="minorHAnsi"/>
          <w:sz w:val="22"/>
          <w:szCs w:val="22"/>
        </w:rPr>
        <w:t xml:space="preserve">in </w:t>
      </w:r>
      <w:r w:rsidRPr="00D7618B">
        <w:rPr>
          <w:rFonts w:eastAsiaTheme="minorHAnsi"/>
          <w:sz w:val="22"/>
          <w:szCs w:val="22"/>
        </w:rPr>
        <w:t xml:space="preserve">the area immediately surrounding the CDSCC, </w:t>
      </w:r>
      <w:r w:rsidRPr="00D7618B">
        <w:rPr>
          <w:rFonts w:eastAsiaTheme="minorHAnsi"/>
          <w:sz w:val="22"/>
          <w:szCs w:val="22"/>
        </w:rPr>
        <w:lastRenderedPageBreak/>
        <w:t xml:space="preserve">to ensure CDSCC deep-space transmitters could continue to operate without interference. </w:t>
      </w:r>
      <w:r w:rsidR="00577516">
        <w:rPr>
          <w:rFonts w:eastAsiaTheme="minorHAnsi"/>
          <w:sz w:val="22"/>
          <w:szCs w:val="22"/>
        </w:rPr>
        <w:t>In addition,</w:t>
      </w:r>
      <w:r w:rsidRPr="006023F1">
        <w:rPr>
          <w:rFonts w:eastAsiaTheme="minorHAnsi"/>
          <w:sz w:val="22"/>
          <w:szCs w:val="22"/>
        </w:rPr>
        <w:t xml:space="preserve"> any spectrum licences issued </w:t>
      </w:r>
      <w:r w:rsidR="00577516">
        <w:rPr>
          <w:rFonts w:eastAsiaTheme="minorHAnsi"/>
          <w:sz w:val="22"/>
          <w:szCs w:val="22"/>
        </w:rPr>
        <w:t>for</w:t>
      </w:r>
      <w:r w:rsidRPr="006023F1">
        <w:rPr>
          <w:rFonts w:eastAsiaTheme="minorHAnsi"/>
          <w:sz w:val="22"/>
          <w:szCs w:val="22"/>
        </w:rPr>
        <w:t xml:space="preserve"> the Canberra area will include a </w:t>
      </w:r>
      <w:r w:rsidR="00577516">
        <w:rPr>
          <w:rFonts w:eastAsiaTheme="minorHAnsi"/>
          <w:sz w:val="22"/>
          <w:szCs w:val="22"/>
        </w:rPr>
        <w:t xml:space="preserve">licence </w:t>
      </w:r>
      <w:r w:rsidRPr="006023F1">
        <w:rPr>
          <w:rFonts w:eastAsiaTheme="minorHAnsi"/>
          <w:sz w:val="22"/>
          <w:szCs w:val="22"/>
        </w:rPr>
        <w:t xml:space="preserve">condition </w:t>
      </w:r>
      <w:r w:rsidR="00577516">
        <w:rPr>
          <w:rFonts w:eastAsiaTheme="minorHAnsi"/>
          <w:sz w:val="22"/>
          <w:szCs w:val="22"/>
        </w:rPr>
        <w:t>stating</w:t>
      </w:r>
      <w:r w:rsidRPr="006023F1">
        <w:rPr>
          <w:rFonts w:eastAsiaTheme="minorHAnsi"/>
          <w:sz w:val="22"/>
          <w:szCs w:val="22"/>
        </w:rPr>
        <w:t xml:space="preserve"> that </w:t>
      </w:r>
      <w:r w:rsidR="00577516">
        <w:rPr>
          <w:rFonts w:eastAsiaTheme="minorHAnsi"/>
          <w:sz w:val="22"/>
          <w:szCs w:val="22"/>
        </w:rPr>
        <w:t>licensees</w:t>
      </w:r>
      <w:r w:rsidRPr="006023F1">
        <w:rPr>
          <w:rFonts w:eastAsiaTheme="minorHAnsi"/>
          <w:sz w:val="22"/>
          <w:szCs w:val="22"/>
        </w:rPr>
        <w:t xml:space="preserve"> </w:t>
      </w:r>
      <w:r w:rsidR="00577516">
        <w:rPr>
          <w:rFonts w:eastAsiaTheme="minorHAnsi"/>
          <w:sz w:val="22"/>
          <w:szCs w:val="22"/>
        </w:rPr>
        <w:t>will</w:t>
      </w:r>
      <w:r w:rsidRPr="006023F1">
        <w:rPr>
          <w:rFonts w:eastAsiaTheme="minorHAnsi"/>
          <w:sz w:val="22"/>
          <w:szCs w:val="22"/>
        </w:rPr>
        <w:t xml:space="preserve"> be unable to claim protection from </w:t>
      </w:r>
      <w:r w:rsidR="00577516">
        <w:rPr>
          <w:rFonts w:eastAsiaTheme="minorHAnsi"/>
          <w:sz w:val="22"/>
          <w:szCs w:val="22"/>
        </w:rPr>
        <w:t xml:space="preserve">interference from </w:t>
      </w:r>
      <w:r w:rsidRPr="006023F1">
        <w:rPr>
          <w:rFonts w:eastAsiaTheme="minorHAnsi"/>
          <w:sz w:val="22"/>
          <w:szCs w:val="22"/>
        </w:rPr>
        <w:t>CDSCC deep-space transmitters.</w:t>
      </w:r>
      <w:r w:rsidRPr="00D7618B">
        <w:rPr>
          <w:rFonts w:eastAsiaTheme="minorHAnsi"/>
          <w:sz w:val="22"/>
          <w:szCs w:val="22"/>
        </w:rPr>
        <w:t xml:space="preserve"> </w:t>
      </w:r>
    </w:p>
    <w:p w14:paraId="26240110" w14:textId="77777777" w:rsidR="004F1F95" w:rsidRPr="004F1F95" w:rsidRDefault="004F1F95" w:rsidP="004F1F95">
      <w:pPr>
        <w:spacing w:before="0" w:after="160" w:line="259" w:lineRule="auto"/>
        <w:rPr>
          <w:rFonts w:eastAsiaTheme="minorHAnsi"/>
          <w:i/>
          <w:sz w:val="22"/>
          <w:szCs w:val="22"/>
        </w:rPr>
      </w:pPr>
      <w:r w:rsidRPr="004F1F95">
        <w:rPr>
          <w:rFonts w:eastAsiaTheme="minorHAnsi"/>
          <w:i/>
          <w:sz w:val="22"/>
          <w:szCs w:val="22"/>
        </w:rPr>
        <w:t>2 GHz (unallocated lots) band for allocation in 2017</w:t>
      </w:r>
    </w:p>
    <w:p w14:paraId="4E498978" w14:textId="5EE1E647" w:rsidR="004F1F95" w:rsidRPr="006023F1" w:rsidRDefault="004F1F95" w:rsidP="004F1F95">
      <w:pPr>
        <w:spacing w:after="160" w:line="259" w:lineRule="auto"/>
        <w:rPr>
          <w:rFonts w:eastAsiaTheme="minorHAnsi"/>
          <w:sz w:val="22"/>
          <w:szCs w:val="22"/>
        </w:rPr>
      </w:pPr>
      <w:r w:rsidRPr="00D7618B">
        <w:rPr>
          <w:rFonts w:eastAsiaTheme="minorHAnsi"/>
          <w:sz w:val="22"/>
          <w:szCs w:val="22"/>
        </w:rPr>
        <w:t xml:space="preserve">The </w:t>
      </w:r>
      <w:r>
        <w:rPr>
          <w:rFonts w:eastAsiaTheme="minorHAnsi"/>
          <w:sz w:val="22"/>
          <w:szCs w:val="22"/>
        </w:rPr>
        <w:t>ACMA intends to allocate the 2</w:t>
      </w:r>
      <w:r w:rsidRPr="00D7618B">
        <w:rPr>
          <w:rFonts w:eastAsiaTheme="minorHAnsi"/>
          <w:sz w:val="22"/>
          <w:szCs w:val="22"/>
        </w:rPr>
        <w:t xml:space="preserve"> GHz (unallocated lots) band, together with unallocated lots in </w:t>
      </w:r>
      <w:r w:rsidR="0033241C">
        <w:rPr>
          <w:rFonts w:eastAsiaTheme="minorHAnsi"/>
          <w:sz w:val="22"/>
          <w:szCs w:val="22"/>
        </w:rPr>
        <w:t xml:space="preserve">the </w:t>
      </w:r>
      <w:r w:rsidRPr="00D7618B">
        <w:rPr>
          <w:rFonts w:eastAsiaTheme="minorHAnsi"/>
          <w:sz w:val="22"/>
          <w:szCs w:val="22"/>
        </w:rPr>
        <w:t>1800 MHz, 2</w:t>
      </w:r>
      <w:r>
        <w:rPr>
          <w:rFonts w:eastAsiaTheme="minorHAnsi"/>
          <w:sz w:val="22"/>
          <w:szCs w:val="22"/>
        </w:rPr>
        <w:t>.3</w:t>
      </w:r>
      <w:r w:rsidRPr="00D7618B">
        <w:rPr>
          <w:rFonts w:eastAsiaTheme="minorHAnsi"/>
          <w:sz w:val="22"/>
          <w:szCs w:val="22"/>
        </w:rPr>
        <w:t xml:space="preserve"> GHz and 3.4 GHz bands, in a single process in 2017, known as </w:t>
      </w:r>
      <w:r w:rsidRPr="00577516">
        <w:rPr>
          <w:rFonts w:eastAsiaTheme="minorHAnsi"/>
          <w:b/>
          <w:sz w:val="22"/>
          <w:szCs w:val="22"/>
        </w:rPr>
        <w:t>the multiband auction</w:t>
      </w:r>
      <w:r w:rsidRPr="00D7618B">
        <w:rPr>
          <w:rFonts w:eastAsiaTheme="minorHAnsi"/>
          <w:sz w:val="22"/>
          <w:szCs w:val="22"/>
        </w:rPr>
        <w:t xml:space="preserve">. </w:t>
      </w:r>
    </w:p>
    <w:p w14:paraId="762BA572" w14:textId="36EB9C2D" w:rsidR="004F1F95" w:rsidRPr="00D7618B" w:rsidRDefault="003E24BE" w:rsidP="004F1F95">
      <w:pPr>
        <w:spacing w:before="0" w:after="160" w:line="259" w:lineRule="auto"/>
        <w:rPr>
          <w:rFonts w:eastAsiaTheme="minorHAnsi"/>
          <w:sz w:val="22"/>
          <w:szCs w:val="22"/>
        </w:rPr>
      </w:pPr>
      <w:r>
        <w:rPr>
          <w:rFonts w:eastAsiaTheme="minorHAnsi"/>
          <w:sz w:val="22"/>
          <w:szCs w:val="22"/>
        </w:rPr>
        <w:t>As mentioned above, u</w:t>
      </w:r>
      <w:r w:rsidR="004F1F95" w:rsidRPr="00D7618B">
        <w:rPr>
          <w:rFonts w:eastAsiaTheme="minorHAnsi"/>
          <w:sz w:val="22"/>
          <w:szCs w:val="22"/>
        </w:rPr>
        <w:t>nder subsection 39(1) of the Act, the ACMA must prepare a marketing plan for issuing spectrum licences that authorise the use of radiocommunications devices at frequencies within the parts of the spectrum, and within the areas, specified in the Designation Notice.</w:t>
      </w:r>
    </w:p>
    <w:p w14:paraId="0376F2FD" w14:textId="1C7FE6A5" w:rsidR="004F1F95" w:rsidRPr="00D7618B" w:rsidRDefault="004F1F95" w:rsidP="004F1F95">
      <w:pPr>
        <w:spacing w:before="0" w:after="160" w:line="259" w:lineRule="auto"/>
        <w:rPr>
          <w:rFonts w:eastAsiaTheme="minorHAnsi"/>
          <w:sz w:val="22"/>
          <w:szCs w:val="22"/>
        </w:rPr>
      </w:pPr>
      <w:r w:rsidRPr="00D7618B">
        <w:rPr>
          <w:rFonts w:eastAsiaTheme="minorHAnsi"/>
          <w:sz w:val="22"/>
          <w:szCs w:val="22"/>
        </w:rPr>
        <w:t xml:space="preserve">The Marketing Plan specifies that spectrum licences </w:t>
      </w:r>
      <w:r w:rsidR="007B4C65">
        <w:rPr>
          <w:rFonts w:eastAsiaTheme="minorHAnsi"/>
          <w:sz w:val="22"/>
          <w:szCs w:val="22"/>
        </w:rPr>
        <w:t xml:space="preserve">are to </w:t>
      </w:r>
      <w:r w:rsidRPr="00D7618B">
        <w:rPr>
          <w:rFonts w:eastAsiaTheme="minorHAnsi"/>
          <w:sz w:val="22"/>
          <w:szCs w:val="22"/>
        </w:rPr>
        <w:t xml:space="preserve">be allocated authorising the use of radiocommunications devices in </w:t>
      </w:r>
      <w:r w:rsidR="00005356">
        <w:rPr>
          <w:rFonts w:eastAsiaTheme="minorHAnsi"/>
          <w:sz w:val="22"/>
          <w:szCs w:val="22"/>
        </w:rPr>
        <w:t xml:space="preserve">particular parts of the 2 GHz (unallocated lots) band in </w:t>
      </w:r>
      <w:r w:rsidRPr="00D7618B">
        <w:rPr>
          <w:rFonts w:eastAsiaTheme="minorHAnsi"/>
          <w:sz w:val="22"/>
          <w:szCs w:val="22"/>
        </w:rPr>
        <w:t xml:space="preserve">the </w:t>
      </w:r>
      <w:r>
        <w:rPr>
          <w:rFonts w:eastAsiaTheme="minorHAnsi"/>
          <w:sz w:val="22"/>
          <w:szCs w:val="22"/>
        </w:rPr>
        <w:t>seven</w:t>
      </w:r>
      <w:r w:rsidRPr="00D7618B">
        <w:rPr>
          <w:rFonts w:eastAsiaTheme="minorHAnsi"/>
          <w:sz w:val="22"/>
          <w:szCs w:val="22"/>
        </w:rPr>
        <w:t xml:space="preserve"> identified geographic areas of Australia, which are defined in Schedule 2 to the Marketing</w:t>
      </w:r>
      <w:r w:rsidRPr="004F1F95">
        <w:rPr>
          <w:rFonts w:eastAsiaTheme="minorHAnsi"/>
          <w:sz w:val="22"/>
          <w:szCs w:val="22"/>
        </w:rPr>
        <w:t xml:space="preserve"> </w:t>
      </w:r>
      <w:r w:rsidRPr="00D7618B">
        <w:rPr>
          <w:rFonts w:eastAsiaTheme="minorHAnsi"/>
          <w:sz w:val="22"/>
          <w:szCs w:val="22"/>
        </w:rPr>
        <w:t>Plan. These areas are a subset of the area</w:t>
      </w:r>
      <w:r w:rsidR="00883646">
        <w:rPr>
          <w:rFonts w:eastAsiaTheme="minorHAnsi"/>
          <w:sz w:val="22"/>
          <w:szCs w:val="22"/>
        </w:rPr>
        <w:t>s</w:t>
      </w:r>
      <w:r w:rsidRPr="00D7618B">
        <w:rPr>
          <w:rFonts w:eastAsiaTheme="minorHAnsi"/>
          <w:sz w:val="22"/>
          <w:szCs w:val="22"/>
        </w:rPr>
        <w:t xml:space="preserve"> </w:t>
      </w:r>
      <w:r w:rsidR="00005356">
        <w:rPr>
          <w:rFonts w:eastAsiaTheme="minorHAnsi"/>
          <w:sz w:val="22"/>
          <w:szCs w:val="22"/>
        </w:rPr>
        <w:t>specified for allocation</w:t>
      </w:r>
      <w:r w:rsidRPr="00D7618B">
        <w:rPr>
          <w:rFonts w:eastAsiaTheme="minorHAnsi"/>
          <w:sz w:val="22"/>
          <w:szCs w:val="22"/>
        </w:rPr>
        <w:t xml:space="preserve"> in the Designation Notice. </w:t>
      </w:r>
    </w:p>
    <w:p w14:paraId="369B16D5" w14:textId="3F958795" w:rsidR="00BE609C" w:rsidRPr="00946400" w:rsidRDefault="00BE609C" w:rsidP="00BE609C">
      <w:pPr>
        <w:spacing w:before="0" w:after="160" w:line="259" w:lineRule="auto"/>
        <w:rPr>
          <w:rFonts w:eastAsiaTheme="minorHAnsi"/>
          <w:i/>
          <w:sz w:val="22"/>
          <w:szCs w:val="22"/>
        </w:rPr>
      </w:pPr>
      <w:r>
        <w:rPr>
          <w:rFonts w:eastAsiaTheme="minorHAnsi"/>
          <w:i/>
          <w:sz w:val="22"/>
          <w:szCs w:val="22"/>
        </w:rPr>
        <w:t xml:space="preserve">Operation of the </w:t>
      </w:r>
      <w:r w:rsidRPr="00946400">
        <w:rPr>
          <w:rFonts w:eastAsiaTheme="minorHAnsi"/>
          <w:i/>
          <w:sz w:val="22"/>
          <w:szCs w:val="22"/>
        </w:rPr>
        <w:t>Marketing Plan</w:t>
      </w:r>
    </w:p>
    <w:p w14:paraId="6CDB67B6" w14:textId="709A839F" w:rsidR="00970928" w:rsidRDefault="00BD7B7A" w:rsidP="00946400">
      <w:pPr>
        <w:spacing w:before="0" w:after="160" w:line="259" w:lineRule="auto"/>
        <w:rPr>
          <w:rFonts w:eastAsiaTheme="minorHAnsi"/>
          <w:sz w:val="22"/>
          <w:szCs w:val="22"/>
        </w:rPr>
      </w:pPr>
      <w:r w:rsidRPr="00946400">
        <w:rPr>
          <w:rFonts w:eastAsiaTheme="minorHAnsi"/>
          <w:sz w:val="22"/>
          <w:szCs w:val="22"/>
        </w:rPr>
        <w:t xml:space="preserve">The </w:t>
      </w:r>
      <w:r w:rsidR="00D940B8">
        <w:rPr>
          <w:rFonts w:eastAsiaTheme="minorHAnsi"/>
          <w:sz w:val="22"/>
          <w:szCs w:val="22"/>
        </w:rPr>
        <w:t xml:space="preserve">ACMA has made the </w:t>
      </w:r>
      <w:r w:rsidRPr="00946400">
        <w:rPr>
          <w:rFonts w:eastAsiaTheme="minorHAnsi"/>
          <w:sz w:val="22"/>
          <w:szCs w:val="22"/>
        </w:rPr>
        <w:t xml:space="preserve">Marketing Plan </w:t>
      </w:r>
      <w:r w:rsidR="00FB1E73" w:rsidRPr="00946400">
        <w:rPr>
          <w:rFonts w:eastAsiaTheme="minorHAnsi"/>
          <w:sz w:val="22"/>
          <w:szCs w:val="22"/>
        </w:rPr>
        <w:t xml:space="preserve">in relation to </w:t>
      </w:r>
      <w:r w:rsidR="00D940B8">
        <w:rPr>
          <w:rFonts w:eastAsiaTheme="minorHAnsi"/>
          <w:sz w:val="22"/>
          <w:szCs w:val="22"/>
        </w:rPr>
        <w:t xml:space="preserve">the upcoming allocation of </w:t>
      </w:r>
      <w:r w:rsidR="00FB1E73" w:rsidRPr="00946400">
        <w:rPr>
          <w:rFonts w:eastAsiaTheme="minorHAnsi"/>
          <w:sz w:val="22"/>
          <w:szCs w:val="22"/>
        </w:rPr>
        <w:t xml:space="preserve">spectrum licences </w:t>
      </w:r>
      <w:r w:rsidR="00D940B8">
        <w:rPr>
          <w:rFonts w:eastAsiaTheme="minorHAnsi"/>
          <w:sz w:val="22"/>
          <w:szCs w:val="22"/>
        </w:rPr>
        <w:t>in</w:t>
      </w:r>
      <w:r w:rsidRPr="00946400">
        <w:rPr>
          <w:rFonts w:eastAsiaTheme="minorHAnsi"/>
          <w:sz w:val="22"/>
          <w:szCs w:val="22"/>
        </w:rPr>
        <w:t xml:space="preserve"> the </w:t>
      </w:r>
      <w:r w:rsidR="00883646">
        <w:rPr>
          <w:rFonts w:eastAsiaTheme="minorHAnsi"/>
          <w:sz w:val="22"/>
          <w:szCs w:val="22"/>
        </w:rPr>
        <w:t>2 G</w:t>
      </w:r>
      <w:r w:rsidR="00190AEA">
        <w:rPr>
          <w:rFonts w:eastAsiaTheme="minorHAnsi"/>
          <w:sz w:val="22"/>
          <w:szCs w:val="22"/>
        </w:rPr>
        <w:t xml:space="preserve">Hz (unallocated lots) band </w:t>
      </w:r>
      <w:r w:rsidR="00D940B8">
        <w:rPr>
          <w:rFonts w:eastAsiaTheme="minorHAnsi"/>
          <w:sz w:val="22"/>
          <w:szCs w:val="22"/>
        </w:rPr>
        <w:t xml:space="preserve">under the </w:t>
      </w:r>
      <w:r w:rsidR="00D940B8">
        <w:rPr>
          <w:rFonts w:eastAsiaTheme="minorHAnsi"/>
          <w:i/>
          <w:sz w:val="22"/>
          <w:szCs w:val="22"/>
        </w:rPr>
        <w:t xml:space="preserve">Radiocommunications (Spectrum Licence Allocation – </w:t>
      </w:r>
      <w:r w:rsidR="00005356">
        <w:rPr>
          <w:rFonts w:eastAsiaTheme="minorHAnsi"/>
          <w:i/>
          <w:sz w:val="22"/>
          <w:szCs w:val="22"/>
        </w:rPr>
        <w:t>M</w:t>
      </w:r>
      <w:r w:rsidR="00883646">
        <w:rPr>
          <w:rFonts w:eastAsiaTheme="minorHAnsi"/>
          <w:i/>
          <w:sz w:val="22"/>
          <w:szCs w:val="22"/>
        </w:rPr>
        <w:t xml:space="preserve">ulti-band </w:t>
      </w:r>
      <w:r w:rsidR="00005356">
        <w:rPr>
          <w:rFonts w:eastAsiaTheme="minorHAnsi"/>
          <w:i/>
          <w:sz w:val="22"/>
          <w:szCs w:val="22"/>
        </w:rPr>
        <w:t>A</w:t>
      </w:r>
      <w:r w:rsidR="00883646">
        <w:rPr>
          <w:rFonts w:eastAsiaTheme="minorHAnsi"/>
          <w:i/>
          <w:sz w:val="22"/>
          <w:szCs w:val="22"/>
        </w:rPr>
        <w:t>uction</w:t>
      </w:r>
      <w:r w:rsidR="00D940B8">
        <w:rPr>
          <w:rFonts w:eastAsiaTheme="minorHAnsi"/>
          <w:i/>
          <w:sz w:val="22"/>
          <w:szCs w:val="22"/>
        </w:rPr>
        <w:t>) Determination 201</w:t>
      </w:r>
      <w:r w:rsidR="00883646">
        <w:rPr>
          <w:rFonts w:eastAsiaTheme="minorHAnsi"/>
          <w:i/>
          <w:sz w:val="22"/>
          <w:szCs w:val="22"/>
        </w:rPr>
        <w:t>7</w:t>
      </w:r>
      <w:r w:rsidR="00D940B8">
        <w:rPr>
          <w:rFonts w:eastAsiaTheme="minorHAnsi"/>
          <w:i/>
          <w:sz w:val="22"/>
          <w:szCs w:val="22"/>
        </w:rPr>
        <w:t xml:space="preserve"> </w:t>
      </w:r>
      <w:r w:rsidR="00D940B8">
        <w:rPr>
          <w:rFonts w:eastAsiaTheme="minorHAnsi"/>
          <w:sz w:val="22"/>
          <w:szCs w:val="22"/>
        </w:rPr>
        <w:t>(</w:t>
      </w:r>
      <w:r w:rsidR="00D940B8" w:rsidRPr="00D940B8">
        <w:rPr>
          <w:rFonts w:eastAsiaTheme="minorHAnsi"/>
          <w:b/>
          <w:sz w:val="22"/>
          <w:szCs w:val="22"/>
        </w:rPr>
        <w:t>Allocation Determination</w:t>
      </w:r>
      <w:r w:rsidR="00D940B8">
        <w:rPr>
          <w:rFonts w:eastAsiaTheme="minorHAnsi"/>
          <w:sz w:val="22"/>
          <w:szCs w:val="22"/>
        </w:rPr>
        <w:t>)</w:t>
      </w:r>
      <w:r w:rsidR="00883646">
        <w:rPr>
          <w:rFonts w:eastAsiaTheme="minorHAnsi"/>
          <w:sz w:val="22"/>
          <w:szCs w:val="22"/>
        </w:rPr>
        <w:t>.</w:t>
      </w:r>
      <w:r w:rsidR="00070008" w:rsidRPr="00946400">
        <w:rPr>
          <w:rFonts w:eastAsiaTheme="minorHAnsi"/>
          <w:sz w:val="22"/>
          <w:szCs w:val="22"/>
        </w:rPr>
        <w:t xml:space="preserve"> </w:t>
      </w:r>
    </w:p>
    <w:p w14:paraId="0A34596E" w14:textId="7143B289" w:rsidR="00D940B8" w:rsidRDefault="00BD7B7A" w:rsidP="00B71CD7">
      <w:pPr>
        <w:keepNext/>
        <w:spacing w:before="0" w:after="160" w:line="259" w:lineRule="auto"/>
        <w:rPr>
          <w:rFonts w:eastAsiaTheme="minorHAnsi"/>
          <w:sz w:val="22"/>
          <w:szCs w:val="22"/>
        </w:rPr>
      </w:pPr>
      <w:r w:rsidRPr="00946400">
        <w:rPr>
          <w:rFonts w:eastAsiaTheme="minorHAnsi"/>
          <w:sz w:val="22"/>
          <w:szCs w:val="22"/>
        </w:rPr>
        <w:t xml:space="preserve">The Marketing Plan is one of a set of legislative instruments that </w:t>
      </w:r>
      <w:r w:rsidR="00863E7D" w:rsidRPr="00946400">
        <w:rPr>
          <w:rFonts w:eastAsiaTheme="minorHAnsi"/>
          <w:sz w:val="22"/>
          <w:szCs w:val="22"/>
        </w:rPr>
        <w:t xml:space="preserve">enables the </w:t>
      </w:r>
      <w:r w:rsidRPr="00946400">
        <w:rPr>
          <w:rFonts w:eastAsiaTheme="minorHAnsi"/>
          <w:sz w:val="22"/>
          <w:szCs w:val="22"/>
        </w:rPr>
        <w:t>allocat</w:t>
      </w:r>
      <w:r w:rsidR="00863E7D" w:rsidRPr="00946400">
        <w:rPr>
          <w:rFonts w:eastAsiaTheme="minorHAnsi"/>
          <w:sz w:val="22"/>
          <w:szCs w:val="22"/>
        </w:rPr>
        <w:t xml:space="preserve">ion of the </w:t>
      </w:r>
      <w:r w:rsidR="00883646">
        <w:rPr>
          <w:rFonts w:eastAsiaTheme="minorHAnsi"/>
          <w:sz w:val="22"/>
          <w:szCs w:val="22"/>
        </w:rPr>
        <w:t>2 G</w:t>
      </w:r>
      <w:r w:rsidR="00190AEA">
        <w:rPr>
          <w:rFonts w:eastAsiaTheme="minorHAnsi"/>
          <w:sz w:val="22"/>
          <w:szCs w:val="22"/>
        </w:rPr>
        <w:t>Hz (unallocated lots) band</w:t>
      </w:r>
      <w:r w:rsidR="00D940B8">
        <w:rPr>
          <w:rFonts w:eastAsiaTheme="minorHAnsi"/>
          <w:sz w:val="22"/>
          <w:szCs w:val="22"/>
        </w:rPr>
        <w:t>, including:</w:t>
      </w:r>
    </w:p>
    <w:p w14:paraId="51A01CF9" w14:textId="6877851F" w:rsidR="00F056D6" w:rsidRDefault="007272EF" w:rsidP="00F056D6">
      <w:pPr>
        <w:pStyle w:val="ACMABodyText"/>
        <w:numPr>
          <w:ilvl w:val="0"/>
          <w:numId w:val="16"/>
        </w:numPr>
        <w:rPr>
          <w:sz w:val="22"/>
          <w:szCs w:val="22"/>
        </w:rPr>
      </w:pPr>
      <w:r>
        <w:rPr>
          <w:sz w:val="22"/>
          <w:szCs w:val="22"/>
        </w:rPr>
        <w:t xml:space="preserve">the </w:t>
      </w:r>
      <w:r w:rsidR="00F056D6" w:rsidRPr="00D940B8">
        <w:rPr>
          <w:sz w:val="22"/>
          <w:szCs w:val="22"/>
        </w:rPr>
        <w:t>Allocation Determination;</w:t>
      </w:r>
    </w:p>
    <w:p w14:paraId="26349834" w14:textId="7489A8DC" w:rsidR="00883646" w:rsidRPr="00883646" w:rsidRDefault="00883646" w:rsidP="00883646">
      <w:pPr>
        <w:pStyle w:val="ACMABodyText"/>
        <w:numPr>
          <w:ilvl w:val="0"/>
          <w:numId w:val="16"/>
        </w:numPr>
        <w:rPr>
          <w:sz w:val="22"/>
          <w:szCs w:val="22"/>
        </w:rPr>
      </w:pPr>
      <w:r>
        <w:rPr>
          <w:sz w:val="22"/>
          <w:szCs w:val="22"/>
        </w:rPr>
        <w:t>the Designation Notice;</w:t>
      </w:r>
    </w:p>
    <w:p w14:paraId="157ACFAE" w14:textId="190FF407" w:rsidR="00005356" w:rsidRPr="00883646" w:rsidRDefault="00005356" w:rsidP="00005356">
      <w:pPr>
        <w:pStyle w:val="ListBullet"/>
        <w:numPr>
          <w:ilvl w:val="0"/>
          <w:numId w:val="16"/>
        </w:numPr>
        <w:rPr>
          <w:rFonts w:ascii="Times New Roman" w:hAnsi="Times New Roman"/>
          <w:sz w:val="22"/>
          <w:szCs w:val="22"/>
        </w:rPr>
      </w:pPr>
      <w:r w:rsidRPr="00883646">
        <w:rPr>
          <w:rFonts w:ascii="Times New Roman" w:hAnsi="Times New Roman"/>
          <w:sz w:val="22"/>
          <w:szCs w:val="22"/>
        </w:rPr>
        <w:t>the</w:t>
      </w:r>
      <w:r>
        <w:rPr>
          <w:rFonts w:ascii="Times New Roman" w:hAnsi="Times New Roman"/>
          <w:i/>
          <w:sz w:val="22"/>
          <w:szCs w:val="22"/>
        </w:rPr>
        <w:t xml:space="preserve"> </w:t>
      </w:r>
      <w:r w:rsidRPr="00883646">
        <w:rPr>
          <w:rFonts w:ascii="Times New Roman" w:hAnsi="Times New Roman"/>
          <w:i/>
          <w:sz w:val="22"/>
          <w:szCs w:val="22"/>
        </w:rPr>
        <w:t>Radiocommunications Advisory Guidelines (Managing Interference from Spectrum Licensed Transmitters – 2 GHz Band) 2016</w:t>
      </w:r>
      <w:r w:rsidR="00847E51">
        <w:rPr>
          <w:rFonts w:ascii="Times New Roman" w:hAnsi="Times New Roman"/>
          <w:sz w:val="22"/>
          <w:szCs w:val="22"/>
        </w:rPr>
        <w:t>;</w:t>
      </w:r>
    </w:p>
    <w:p w14:paraId="5249ACE5" w14:textId="77777777" w:rsidR="0005642D" w:rsidRPr="0005642D" w:rsidRDefault="00005356" w:rsidP="00CF1FF4">
      <w:pPr>
        <w:pStyle w:val="ListBullet"/>
        <w:numPr>
          <w:ilvl w:val="0"/>
          <w:numId w:val="16"/>
        </w:numPr>
        <w:spacing w:after="160" w:line="259" w:lineRule="auto"/>
        <w:rPr>
          <w:sz w:val="22"/>
          <w:szCs w:val="22"/>
        </w:rPr>
      </w:pPr>
      <w:r w:rsidRPr="0005642D">
        <w:rPr>
          <w:rFonts w:ascii="Times New Roman" w:hAnsi="Times New Roman"/>
          <w:sz w:val="22"/>
          <w:szCs w:val="22"/>
        </w:rPr>
        <w:t xml:space="preserve">the </w:t>
      </w:r>
      <w:r w:rsidRPr="0005642D">
        <w:rPr>
          <w:rFonts w:ascii="Times New Roman" w:hAnsi="Times New Roman"/>
          <w:i/>
          <w:sz w:val="22"/>
          <w:szCs w:val="22"/>
        </w:rPr>
        <w:t>Radiocommunications Advisory Guidelines (Managing Interference to Spectrum Licensed Receivers – 2 GHz Band) 2016</w:t>
      </w:r>
      <w:r w:rsidRPr="0005642D">
        <w:rPr>
          <w:rFonts w:ascii="Times New Roman" w:hAnsi="Times New Roman"/>
          <w:sz w:val="22"/>
          <w:szCs w:val="22"/>
        </w:rPr>
        <w:t>; and</w:t>
      </w:r>
    </w:p>
    <w:p w14:paraId="0F781AA2" w14:textId="6F7ABB7C" w:rsidR="0005642D" w:rsidRPr="0005642D" w:rsidRDefault="007272EF" w:rsidP="00CF1FF4">
      <w:pPr>
        <w:pStyle w:val="ListBullet"/>
        <w:numPr>
          <w:ilvl w:val="0"/>
          <w:numId w:val="16"/>
        </w:numPr>
        <w:spacing w:after="160" w:line="259" w:lineRule="auto"/>
        <w:rPr>
          <w:rFonts w:ascii="Times New Roman" w:hAnsi="Times New Roman"/>
          <w:sz w:val="22"/>
          <w:szCs w:val="22"/>
        </w:rPr>
      </w:pPr>
      <w:proofErr w:type="gramStart"/>
      <w:r w:rsidRPr="0005642D">
        <w:rPr>
          <w:rFonts w:ascii="Times New Roman" w:hAnsi="Times New Roman"/>
          <w:sz w:val="22"/>
          <w:szCs w:val="22"/>
        </w:rPr>
        <w:t>the</w:t>
      </w:r>
      <w:proofErr w:type="gramEnd"/>
      <w:r w:rsidRPr="0005642D">
        <w:rPr>
          <w:rFonts w:ascii="Times New Roman" w:hAnsi="Times New Roman"/>
          <w:sz w:val="22"/>
          <w:szCs w:val="22"/>
        </w:rPr>
        <w:t xml:space="preserve"> </w:t>
      </w:r>
      <w:r w:rsidR="00F056D6" w:rsidRPr="0005642D">
        <w:rPr>
          <w:rFonts w:ascii="Times New Roman" w:hAnsi="Times New Roman"/>
          <w:i/>
          <w:sz w:val="22"/>
          <w:szCs w:val="22"/>
        </w:rPr>
        <w:t xml:space="preserve">Radiocommunications (Unacceptable Levels of Interference – </w:t>
      </w:r>
      <w:r w:rsidR="00883646" w:rsidRPr="0005642D">
        <w:rPr>
          <w:rFonts w:ascii="Times New Roman" w:hAnsi="Times New Roman"/>
          <w:i/>
          <w:sz w:val="22"/>
          <w:szCs w:val="22"/>
        </w:rPr>
        <w:t>2 G</w:t>
      </w:r>
      <w:r w:rsidR="00F056D6" w:rsidRPr="0005642D">
        <w:rPr>
          <w:rFonts w:ascii="Times New Roman" w:hAnsi="Times New Roman"/>
          <w:i/>
          <w:sz w:val="22"/>
          <w:szCs w:val="22"/>
        </w:rPr>
        <w:t xml:space="preserve">Hz Band) </w:t>
      </w:r>
      <w:r w:rsidR="00883646" w:rsidRPr="0005642D">
        <w:rPr>
          <w:rFonts w:ascii="Times New Roman" w:hAnsi="Times New Roman"/>
          <w:i/>
          <w:sz w:val="22"/>
          <w:szCs w:val="22"/>
        </w:rPr>
        <w:t>Determination 2016</w:t>
      </w:r>
      <w:r w:rsidR="00847E51" w:rsidRPr="0005642D">
        <w:rPr>
          <w:rFonts w:ascii="Times New Roman" w:hAnsi="Times New Roman"/>
          <w:sz w:val="22"/>
          <w:szCs w:val="22"/>
        </w:rPr>
        <w:t>.</w:t>
      </w:r>
    </w:p>
    <w:p w14:paraId="38EE62FD" w14:textId="0DA27C11"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The purpose of the Marketing Plan is to describe the spectrum ‘product</w:t>
      </w:r>
      <w:r w:rsidR="005A01C6" w:rsidRPr="00946400">
        <w:rPr>
          <w:rFonts w:eastAsiaTheme="minorHAnsi"/>
          <w:sz w:val="22"/>
          <w:szCs w:val="22"/>
        </w:rPr>
        <w:t>s</w:t>
      </w:r>
      <w:r w:rsidRPr="00946400">
        <w:rPr>
          <w:rFonts w:eastAsiaTheme="minorHAnsi"/>
          <w:sz w:val="22"/>
          <w:szCs w:val="22"/>
        </w:rPr>
        <w:t xml:space="preserve">’ that will be offered at auction. </w:t>
      </w:r>
      <w:r w:rsidR="00E84AA9">
        <w:rPr>
          <w:rFonts w:eastAsiaTheme="minorHAnsi"/>
          <w:sz w:val="22"/>
          <w:szCs w:val="22"/>
        </w:rPr>
        <w:t xml:space="preserve"> </w:t>
      </w:r>
      <w:r w:rsidRPr="00946400">
        <w:rPr>
          <w:rFonts w:eastAsiaTheme="minorHAnsi"/>
          <w:sz w:val="22"/>
          <w:szCs w:val="22"/>
        </w:rPr>
        <w:t>In doing so, it identifies the spectrum that will be allocated and defines how this spectrum will be divided into lots for applicants to acquire in the auctio</w:t>
      </w:r>
      <w:r w:rsidR="00F4688C" w:rsidRPr="00946400">
        <w:rPr>
          <w:rFonts w:eastAsiaTheme="minorHAnsi"/>
          <w:sz w:val="22"/>
          <w:szCs w:val="22"/>
        </w:rPr>
        <w:t>n</w:t>
      </w:r>
      <w:r w:rsidRPr="00946400">
        <w:rPr>
          <w:rFonts w:eastAsiaTheme="minorHAnsi"/>
          <w:sz w:val="22"/>
          <w:szCs w:val="22"/>
        </w:rPr>
        <w:t xml:space="preserve"> process</w:t>
      </w:r>
      <w:r w:rsidR="00FF2620" w:rsidRPr="00946400">
        <w:rPr>
          <w:rFonts w:eastAsiaTheme="minorHAnsi"/>
          <w:sz w:val="22"/>
          <w:szCs w:val="22"/>
        </w:rPr>
        <w:t>, or possibly for a pre-determined price</w:t>
      </w:r>
      <w:r w:rsidR="00E84AA9">
        <w:rPr>
          <w:rFonts w:eastAsiaTheme="minorHAnsi"/>
          <w:sz w:val="22"/>
          <w:szCs w:val="22"/>
        </w:rPr>
        <w:t xml:space="preserve">, </w:t>
      </w:r>
      <w:r w:rsidR="00E84AA9" w:rsidRPr="007272EF">
        <w:rPr>
          <w:rFonts w:eastAsiaTheme="minorHAnsi"/>
          <w:sz w:val="22"/>
          <w:szCs w:val="22"/>
        </w:rPr>
        <w:t>under the Allocation Determination</w:t>
      </w:r>
      <w:r w:rsidRPr="007272EF">
        <w:rPr>
          <w:rFonts w:eastAsiaTheme="minorHAnsi"/>
          <w:sz w:val="22"/>
          <w:szCs w:val="22"/>
        </w:rPr>
        <w:t xml:space="preserve">. </w:t>
      </w:r>
      <w:r w:rsidR="00515C72" w:rsidRPr="007272EF">
        <w:rPr>
          <w:rFonts w:eastAsiaTheme="minorHAnsi"/>
          <w:sz w:val="22"/>
          <w:szCs w:val="22"/>
        </w:rPr>
        <w:t xml:space="preserve"> </w:t>
      </w:r>
      <w:r w:rsidRPr="007272EF">
        <w:rPr>
          <w:rFonts w:eastAsiaTheme="minorHAnsi"/>
          <w:sz w:val="22"/>
          <w:szCs w:val="22"/>
        </w:rPr>
        <w:t>In addition, it sets out some of the technical and non-technical conditions that may apply to spectrum licences</w:t>
      </w:r>
      <w:r w:rsidR="00E84AA9" w:rsidRPr="007272EF">
        <w:rPr>
          <w:rFonts w:eastAsiaTheme="minorHAnsi"/>
          <w:sz w:val="22"/>
          <w:szCs w:val="22"/>
        </w:rPr>
        <w:t>,</w:t>
      </w:r>
      <w:r w:rsidRPr="007272EF">
        <w:rPr>
          <w:rFonts w:eastAsiaTheme="minorHAnsi"/>
          <w:sz w:val="22"/>
          <w:szCs w:val="22"/>
        </w:rPr>
        <w:t xml:space="preserve"> and other matters that licensees should take into account</w:t>
      </w:r>
      <w:r w:rsidR="006E5328" w:rsidRPr="007272EF">
        <w:rPr>
          <w:rFonts w:eastAsiaTheme="minorHAnsi"/>
          <w:sz w:val="22"/>
          <w:szCs w:val="22"/>
        </w:rPr>
        <w:t xml:space="preserve"> </w:t>
      </w:r>
      <w:r w:rsidR="006E5328" w:rsidRPr="002E06F4">
        <w:rPr>
          <w:sz w:val="22"/>
          <w:szCs w:val="22"/>
        </w:rPr>
        <w:t>when deciding whether to participate in the allocation process and</w:t>
      </w:r>
      <w:r w:rsidRPr="007272EF">
        <w:rPr>
          <w:rFonts w:eastAsiaTheme="minorHAnsi"/>
          <w:sz w:val="22"/>
          <w:szCs w:val="22"/>
        </w:rPr>
        <w:t xml:space="preserve"> when operating </w:t>
      </w:r>
      <w:r w:rsidR="00FF2620" w:rsidRPr="007272EF">
        <w:rPr>
          <w:rFonts w:eastAsiaTheme="minorHAnsi"/>
          <w:sz w:val="22"/>
          <w:szCs w:val="22"/>
        </w:rPr>
        <w:t xml:space="preserve">radiocommunications </w:t>
      </w:r>
      <w:r w:rsidRPr="007272EF">
        <w:rPr>
          <w:rFonts w:eastAsiaTheme="minorHAnsi"/>
          <w:sz w:val="22"/>
          <w:szCs w:val="22"/>
        </w:rPr>
        <w:t>devices under a spectrum licence.</w:t>
      </w:r>
    </w:p>
    <w:p w14:paraId="2C585715" w14:textId="509E85E4" w:rsidR="00BD7B7A" w:rsidRPr="00005356" w:rsidRDefault="00BD7B7A" w:rsidP="00946400">
      <w:pPr>
        <w:spacing w:before="0" w:after="160" w:line="259" w:lineRule="auto"/>
        <w:rPr>
          <w:rFonts w:eastAsiaTheme="minorHAnsi"/>
          <w:sz w:val="22"/>
          <w:szCs w:val="22"/>
        </w:rPr>
      </w:pPr>
      <w:r w:rsidRPr="00946400">
        <w:rPr>
          <w:rFonts w:eastAsiaTheme="minorHAnsi"/>
          <w:sz w:val="22"/>
          <w:szCs w:val="22"/>
        </w:rPr>
        <w:t xml:space="preserve">The Marketing Plan also </w:t>
      </w:r>
      <w:r w:rsidR="00E84AA9">
        <w:rPr>
          <w:rFonts w:eastAsiaTheme="minorHAnsi"/>
          <w:sz w:val="22"/>
          <w:szCs w:val="22"/>
        </w:rPr>
        <w:t>briefly describes</w:t>
      </w:r>
      <w:r w:rsidRPr="00946400">
        <w:rPr>
          <w:rFonts w:eastAsiaTheme="minorHAnsi"/>
          <w:sz w:val="22"/>
          <w:szCs w:val="22"/>
        </w:rPr>
        <w:t xml:space="preserve"> the </w:t>
      </w:r>
      <w:r w:rsidR="00E84AA9">
        <w:rPr>
          <w:rFonts w:eastAsiaTheme="minorHAnsi"/>
          <w:sz w:val="22"/>
          <w:szCs w:val="22"/>
        </w:rPr>
        <w:t>procedures</w:t>
      </w:r>
      <w:r w:rsidR="00E84AA9" w:rsidRPr="00946400">
        <w:rPr>
          <w:rFonts w:eastAsiaTheme="minorHAnsi"/>
          <w:sz w:val="22"/>
          <w:szCs w:val="22"/>
        </w:rPr>
        <w:t xml:space="preserve"> </w:t>
      </w:r>
      <w:r w:rsidRPr="00946400">
        <w:rPr>
          <w:rFonts w:eastAsiaTheme="minorHAnsi"/>
          <w:sz w:val="22"/>
          <w:szCs w:val="22"/>
        </w:rPr>
        <w:t xml:space="preserve">by which the ACMA will conduct the allocation. </w:t>
      </w:r>
      <w:r w:rsidR="00E84AA9">
        <w:rPr>
          <w:rFonts w:eastAsiaTheme="minorHAnsi"/>
          <w:sz w:val="22"/>
          <w:szCs w:val="22"/>
        </w:rPr>
        <w:t xml:space="preserve"> </w:t>
      </w:r>
      <w:r w:rsidRPr="00946400">
        <w:rPr>
          <w:rFonts w:eastAsiaTheme="minorHAnsi"/>
          <w:sz w:val="22"/>
          <w:szCs w:val="22"/>
        </w:rPr>
        <w:t xml:space="preserve">Full details of the </w:t>
      </w:r>
      <w:r w:rsidRPr="00F96462">
        <w:rPr>
          <w:rFonts w:eastAsiaTheme="minorHAnsi"/>
          <w:sz w:val="22"/>
          <w:szCs w:val="22"/>
        </w:rPr>
        <w:t>allocation procedure</w:t>
      </w:r>
      <w:r w:rsidR="00C31CEA" w:rsidRPr="00F96462">
        <w:rPr>
          <w:rFonts w:eastAsiaTheme="minorHAnsi"/>
          <w:sz w:val="22"/>
          <w:szCs w:val="22"/>
        </w:rPr>
        <w:t>s</w:t>
      </w:r>
      <w:r w:rsidRPr="00F96462">
        <w:rPr>
          <w:rFonts w:eastAsiaTheme="minorHAnsi"/>
          <w:sz w:val="22"/>
          <w:szCs w:val="22"/>
        </w:rPr>
        <w:t xml:space="preserve"> are set out</w:t>
      </w:r>
      <w:r w:rsidR="00C31CEA" w:rsidRPr="00F96462">
        <w:rPr>
          <w:rFonts w:eastAsiaTheme="minorHAnsi"/>
          <w:sz w:val="22"/>
          <w:szCs w:val="22"/>
        </w:rPr>
        <w:t xml:space="preserve"> in the </w:t>
      </w:r>
      <w:r w:rsidR="001F36F5" w:rsidRPr="00F96462">
        <w:rPr>
          <w:rFonts w:eastAsiaTheme="minorHAnsi"/>
          <w:sz w:val="22"/>
          <w:szCs w:val="22"/>
        </w:rPr>
        <w:t>A</w:t>
      </w:r>
      <w:r w:rsidR="00C31CEA" w:rsidRPr="00F96462">
        <w:rPr>
          <w:rFonts w:eastAsiaTheme="minorHAnsi"/>
          <w:sz w:val="22"/>
          <w:szCs w:val="22"/>
        </w:rPr>
        <w:t xml:space="preserve">llocation </w:t>
      </w:r>
      <w:r w:rsidR="001F36F5" w:rsidRPr="00F96462">
        <w:rPr>
          <w:rFonts w:eastAsiaTheme="minorHAnsi"/>
          <w:sz w:val="22"/>
          <w:szCs w:val="22"/>
        </w:rPr>
        <w:t>D</w:t>
      </w:r>
      <w:r w:rsidRPr="00F96462">
        <w:rPr>
          <w:rFonts w:eastAsiaTheme="minorHAnsi"/>
          <w:sz w:val="22"/>
          <w:szCs w:val="22"/>
        </w:rPr>
        <w:t xml:space="preserve">etermination. </w:t>
      </w:r>
      <w:r w:rsidR="001F36F5" w:rsidRPr="00F96462">
        <w:rPr>
          <w:rFonts w:eastAsiaTheme="minorHAnsi"/>
          <w:sz w:val="22"/>
          <w:szCs w:val="22"/>
        </w:rPr>
        <w:t xml:space="preserve"> </w:t>
      </w:r>
      <w:r w:rsidR="00883646">
        <w:rPr>
          <w:rFonts w:eastAsiaTheme="minorHAnsi"/>
          <w:sz w:val="22"/>
          <w:szCs w:val="22"/>
        </w:rPr>
        <w:t>T</w:t>
      </w:r>
      <w:r w:rsidRPr="00F96462">
        <w:rPr>
          <w:rFonts w:eastAsiaTheme="minorHAnsi"/>
          <w:sz w:val="22"/>
          <w:szCs w:val="22"/>
        </w:rPr>
        <w:t>he ACMA</w:t>
      </w:r>
      <w:r w:rsidRPr="00946400">
        <w:rPr>
          <w:rFonts w:eastAsiaTheme="minorHAnsi"/>
          <w:sz w:val="22"/>
          <w:szCs w:val="22"/>
        </w:rPr>
        <w:t xml:space="preserve"> </w:t>
      </w:r>
      <w:r w:rsidR="007272EF">
        <w:rPr>
          <w:rFonts w:eastAsiaTheme="minorHAnsi"/>
          <w:sz w:val="22"/>
          <w:szCs w:val="22"/>
        </w:rPr>
        <w:t>will employ</w:t>
      </w:r>
      <w:r w:rsidR="007272EF" w:rsidRPr="00946400">
        <w:rPr>
          <w:rFonts w:eastAsiaTheme="minorHAnsi"/>
          <w:sz w:val="22"/>
          <w:szCs w:val="22"/>
        </w:rPr>
        <w:t xml:space="preserve"> </w:t>
      </w:r>
      <w:r w:rsidRPr="00946400">
        <w:rPr>
          <w:rFonts w:eastAsiaTheme="minorHAnsi"/>
          <w:sz w:val="22"/>
          <w:szCs w:val="22"/>
        </w:rPr>
        <w:t>a price-based method of allocation, namely an auction, to allocat</w:t>
      </w:r>
      <w:r w:rsidR="007272EF">
        <w:rPr>
          <w:rFonts w:eastAsiaTheme="minorHAnsi"/>
          <w:sz w:val="22"/>
          <w:szCs w:val="22"/>
        </w:rPr>
        <w:t>e</w:t>
      </w:r>
      <w:r w:rsidRPr="00946400">
        <w:rPr>
          <w:rFonts w:eastAsiaTheme="minorHAnsi"/>
          <w:sz w:val="22"/>
          <w:szCs w:val="22"/>
        </w:rPr>
        <w:t xml:space="preserve"> this spectrum.</w:t>
      </w:r>
      <w:r w:rsidR="001F36F5">
        <w:rPr>
          <w:rFonts w:eastAsiaTheme="minorHAnsi"/>
          <w:sz w:val="22"/>
          <w:szCs w:val="22"/>
        </w:rPr>
        <w:t xml:space="preserve"> </w:t>
      </w:r>
      <w:r w:rsidRPr="00946400">
        <w:rPr>
          <w:rFonts w:eastAsiaTheme="minorHAnsi"/>
          <w:sz w:val="22"/>
          <w:szCs w:val="22"/>
        </w:rPr>
        <w:t xml:space="preserve"> The ACMA has chosen the </w:t>
      </w:r>
      <w:r w:rsidR="00863E7D" w:rsidRPr="00946400">
        <w:rPr>
          <w:rFonts w:eastAsiaTheme="minorHAnsi"/>
          <w:sz w:val="22"/>
          <w:szCs w:val="22"/>
        </w:rPr>
        <w:t>Simple Clock Auction</w:t>
      </w:r>
      <w:r w:rsidRPr="00946400">
        <w:rPr>
          <w:rFonts w:eastAsiaTheme="minorHAnsi"/>
          <w:sz w:val="22"/>
          <w:szCs w:val="22"/>
        </w:rPr>
        <w:t xml:space="preserve"> (</w:t>
      </w:r>
      <w:r w:rsidR="00A438E1" w:rsidRPr="00970928">
        <w:rPr>
          <w:rFonts w:eastAsiaTheme="minorHAnsi"/>
          <w:b/>
          <w:sz w:val="22"/>
          <w:szCs w:val="22"/>
        </w:rPr>
        <w:t>S</w:t>
      </w:r>
      <w:r w:rsidR="00863E7D" w:rsidRPr="00970928">
        <w:rPr>
          <w:rFonts w:eastAsiaTheme="minorHAnsi"/>
          <w:b/>
          <w:sz w:val="22"/>
          <w:szCs w:val="22"/>
        </w:rPr>
        <w:t>CA</w:t>
      </w:r>
      <w:r w:rsidRPr="00946400">
        <w:rPr>
          <w:rFonts w:eastAsiaTheme="minorHAnsi"/>
          <w:sz w:val="22"/>
          <w:szCs w:val="22"/>
        </w:rPr>
        <w:t>) methodology, delivered through a secure online system, as the auction method to be used to conduct the auction.</w:t>
      </w:r>
      <w:r w:rsidR="005949AE">
        <w:rPr>
          <w:rFonts w:eastAsiaTheme="minorHAnsi"/>
          <w:sz w:val="22"/>
          <w:szCs w:val="22"/>
        </w:rPr>
        <w:t xml:space="preserve">  If, in particular </w:t>
      </w:r>
      <w:r w:rsidR="005949AE">
        <w:rPr>
          <w:rFonts w:eastAsiaTheme="minorHAnsi"/>
          <w:sz w:val="22"/>
          <w:szCs w:val="22"/>
        </w:rPr>
        <w:lastRenderedPageBreak/>
        <w:t>circumstances, the ACMA considers there is no need for an auction, the Allocation Determination allows the ACMA to allocate a licence to an applicant without conducting an auction.</w:t>
      </w:r>
      <w:r w:rsidR="00005356">
        <w:rPr>
          <w:rFonts w:eastAsiaTheme="minorHAnsi"/>
          <w:sz w:val="22"/>
          <w:szCs w:val="22"/>
        </w:rPr>
        <w:t xml:space="preserve"> The Allocation Determination also provides for a post-auction allocation process, should lots remain unsold after an auction process (</w:t>
      </w:r>
      <w:r w:rsidR="00125B15">
        <w:rPr>
          <w:rFonts w:eastAsiaTheme="minorHAnsi"/>
          <w:b/>
          <w:sz w:val="22"/>
          <w:szCs w:val="22"/>
        </w:rPr>
        <w:t>post-</w:t>
      </w:r>
      <w:r w:rsidR="00005356">
        <w:rPr>
          <w:rFonts w:eastAsiaTheme="minorHAnsi"/>
          <w:b/>
          <w:sz w:val="22"/>
          <w:szCs w:val="22"/>
        </w:rPr>
        <w:t>auction allocation process</w:t>
      </w:r>
      <w:r w:rsidR="00005356">
        <w:rPr>
          <w:rFonts w:eastAsiaTheme="minorHAnsi"/>
          <w:sz w:val="22"/>
          <w:szCs w:val="22"/>
        </w:rPr>
        <w:t>).</w:t>
      </w:r>
    </w:p>
    <w:p w14:paraId="417F32C6" w14:textId="42CEDD84" w:rsidR="00863E7D" w:rsidRDefault="00BD7B7A" w:rsidP="00946400">
      <w:pPr>
        <w:spacing w:before="0" w:after="160" w:line="259" w:lineRule="auto"/>
        <w:rPr>
          <w:rFonts w:eastAsiaTheme="minorHAnsi"/>
          <w:sz w:val="22"/>
          <w:szCs w:val="22"/>
        </w:rPr>
      </w:pPr>
      <w:r w:rsidRPr="00946400">
        <w:rPr>
          <w:rFonts w:eastAsiaTheme="minorHAnsi"/>
          <w:sz w:val="22"/>
          <w:szCs w:val="22"/>
        </w:rPr>
        <w:t xml:space="preserve">The </w:t>
      </w:r>
      <w:r w:rsidR="008A7D6E">
        <w:rPr>
          <w:rFonts w:eastAsiaTheme="minorHAnsi"/>
          <w:sz w:val="22"/>
          <w:szCs w:val="22"/>
        </w:rPr>
        <w:t>2 G</w:t>
      </w:r>
      <w:r w:rsidR="002306E2">
        <w:rPr>
          <w:rFonts w:eastAsiaTheme="minorHAnsi"/>
          <w:sz w:val="22"/>
          <w:szCs w:val="22"/>
        </w:rPr>
        <w:t xml:space="preserve">Hz (unallocated lots) band </w:t>
      </w:r>
      <w:r w:rsidR="005949AE">
        <w:rPr>
          <w:rFonts w:eastAsiaTheme="minorHAnsi"/>
          <w:sz w:val="22"/>
          <w:szCs w:val="22"/>
        </w:rPr>
        <w:t>is</w:t>
      </w:r>
      <w:r w:rsidRPr="00946400">
        <w:rPr>
          <w:rFonts w:eastAsiaTheme="minorHAnsi"/>
          <w:sz w:val="22"/>
          <w:szCs w:val="22"/>
        </w:rPr>
        <w:t xml:space="preserve"> divided into </w:t>
      </w:r>
      <w:r w:rsidR="008A7D6E">
        <w:rPr>
          <w:rFonts w:eastAsiaTheme="minorHAnsi"/>
          <w:sz w:val="22"/>
          <w:szCs w:val="22"/>
        </w:rPr>
        <w:t>nine</w:t>
      </w:r>
      <w:r w:rsidR="00421918" w:rsidRPr="00946400">
        <w:rPr>
          <w:rFonts w:eastAsiaTheme="minorHAnsi"/>
          <w:sz w:val="22"/>
          <w:szCs w:val="22"/>
        </w:rPr>
        <w:t xml:space="preserve"> </w:t>
      </w:r>
      <w:r w:rsidRPr="00946400">
        <w:rPr>
          <w:rFonts w:eastAsiaTheme="minorHAnsi"/>
          <w:sz w:val="22"/>
          <w:szCs w:val="22"/>
        </w:rPr>
        <w:t xml:space="preserve">lots that are defined by geographic area and </w:t>
      </w:r>
      <w:r w:rsidR="00515C72">
        <w:rPr>
          <w:rFonts w:eastAsiaTheme="minorHAnsi"/>
          <w:sz w:val="22"/>
          <w:szCs w:val="22"/>
        </w:rPr>
        <w:t>frequency</w:t>
      </w:r>
      <w:r w:rsidR="00515C72" w:rsidRPr="00946400">
        <w:rPr>
          <w:rFonts w:eastAsiaTheme="minorHAnsi"/>
          <w:sz w:val="22"/>
          <w:szCs w:val="22"/>
        </w:rPr>
        <w:t xml:space="preserve"> </w:t>
      </w:r>
      <w:r w:rsidRPr="00946400">
        <w:rPr>
          <w:rFonts w:eastAsiaTheme="minorHAnsi"/>
          <w:sz w:val="22"/>
          <w:szCs w:val="22"/>
        </w:rPr>
        <w:t xml:space="preserve">range. </w:t>
      </w:r>
      <w:r w:rsidR="005949AE">
        <w:rPr>
          <w:rFonts w:eastAsiaTheme="minorHAnsi"/>
          <w:sz w:val="22"/>
          <w:szCs w:val="22"/>
        </w:rPr>
        <w:t xml:space="preserve"> </w:t>
      </w:r>
      <w:r w:rsidRPr="00946400">
        <w:rPr>
          <w:rFonts w:eastAsiaTheme="minorHAnsi"/>
          <w:sz w:val="22"/>
          <w:szCs w:val="22"/>
        </w:rPr>
        <w:t xml:space="preserve">The </w:t>
      </w:r>
      <w:r w:rsidR="00863E7D" w:rsidRPr="00946400">
        <w:rPr>
          <w:rFonts w:eastAsiaTheme="minorHAnsi"/>
          <w:sz w:val="22"/>
          <w:szCs w:val="22"/>
        </w:rPr>
        <w:t xml:space="preserve">lots </w:t>
      </w:r>
      <w:r w:rsidRPr="00946400">
        <w:rPr>
          <w:rFonts w:eastAsiaTheme="minorHAnsi"/>
          <w:sz w:val="22"/>
          <w:szCs w:val="22"/>
        </w:rPr>
        <w:t>will be available in a paired configuration (</w:t>
      </w:r>
      <w:r w:rsidR="005949AE">
        <w:rPr>
          <w:rFonts w:eastAsiaTheme="minorHAnsi"/>
          <w:sz w:val="22"/>
          <w:szCs w:val="22"/>
        </w:rPr>
        <w:t>th</w:t>
      </w:r>
      <w:r w:rsidR="008A7D6E">
        <w:rPr>
          <w:rFonts w:eastAsiaTheme="minorHAnsi"/>
          <w:sz w:val="22"/>
          <w:szCs w:val="22"/>
        </w:rPr>
        <w:t>ree lots will b</w:t>
      </w:r>
      <w:r w:rsidR="005949AE">
        <w:rPr>
          <w:rFonts w:eastAsiaTheme="minorHAnsi"/>
          <w:sz w:val="22"/>
          <w:szCs w:val="22"/>
        </w:rPr>
        <w:t xml:space="preserve">e a pair of </w:t>
      </w:r>
      <w:r w:rsidR="00863E7D" w:rsidRPr="00946400">
        <w:rPr>
          <w:rFonts w:eastAsiaTheme="minorHAnsi"/>
          <w:sz w:val="22"/>
          <w:szCs w:val="22"/>
        </w:rPr>
        <w:t>10</w:t>
      </w:r>
      <w:r w:rsidR="00F96462">
        <w:rPr>
          <w:rFonts w:eastAsiaTheme="minorHAnsi"/>
          <w:sz w:val="22"/>
          <w:szCs w:val="22"/>
        </w:rPr>
        <w:t> </w:t>
      </w:r>
      <w:r w:rsidR="005949AE">
        <w:rPr>
          <w:rFonts w:eastAsiaTheme="minorHAnsi"/>
          <w:sz w:val="22"/>
          <w:szCs w:val="22"/>
        </w:rPr>
        <w:t>MHz frequency ranges,</w:t>
      </w:r>
      <w:r w:rsidR="00863E7D" w:rsidRPr="00946400">
        <w:rPr>
          <w:rFonts w:eastAsiaTheme="minorHAnsi"/>
          <w:sz w:val="22"/>
          <w:szCs w:val="22"/>
        </w:rPr>
        <w:t xml:space="preserve"> and</w:t>
      </w:r>
      <w:r w:rsidR="005949AE">
        <w:rPr>
          <w:rFonts w:eastAsiaTheme="minorHAnsi"/>
          <w:sz w:val="22"/>
          <w:szCs w:val="22"/>
        </w:rPr>
        <w:t xml:space="preserve"> </w:t>
      </w:r>
      <w:r w:rsidR="008A7D6E">
        <w:rPr>
          <w:rFonts w:eastAsiaTheme="minorHAnsi"/>
          <w:sz w:val="22"/>
          <w:szCs w:val="22"/>
        </w:rPr>
        <w:t xml:space="preserve">six lots will be </w:t>
      </w:r>
      <w:r w:rsidR="005949AE">
        <w:rPr>
          <w:rFonts w:eastAsiaTheme="minorHAnsi"/>
          <w:sz w:val="22"/>
          <w:szCs w:val="22"/>
        </w:rPr>
        <w:t xml:space="preserve">a pair of </w:t>
      </w:r>
      <w:r w:rsidRPr="00946400">
        <w:rPr>
          <w:rFonts w:eastAsiaTheme="minorHAnsi"/>
          <w:sz w:val="22"/>
          <w:szCs w:val="22"/>
        </w:rPr>
        <w:t>5 MHz</w:t>
      </w:r>
      <w:r w:rsidR="005949AE">
        <w:rPr>
          <w:rFonts w:eastAsiaTheme="minorHAnsi"/>
          <w:sz w:val="22"/>
          <w:szCs w:val="22"/>
        </w:rPr>
        <w:t xml:space="preserve"> frequency ranges</w:t>
      </w:r>
      <w:r w:rsidRPr="00946400">
        <w:rPr>
          <w:rFonts w:eastAsiaTheme="minorHAnsi"/>
          <w:sz w:val="22"/>
          <w:szCs w:val="22"/>
        </w:rPr>
        <w:t>).</w:t>
      </w:r>
      <w:r w:rsidR="005949AE">
        <w:rPr>
          <w:rFonts w:eastAsiaTheme="minorHAnsi"/>
          <w:sz w:val="22"/>
          <w:szCs w:val="22"/>
        </w:rPr>
        <w:t xml:space="preserve"> </w:t>
      </w:r>
      <w:r w:rsidRPr="00946400">
        <w:rPr>
          <w:rFonts w:eastAsiaTheme="minorHAnsi"/>
          <w:sz w:val="22"/>
          <w:szCs w:val="22"/>
        </w:rPr>
        <w:t xml:space="preserve"> </w:t>
      </w:r>
      <w:r w:rsidR="00863E7D" w:rsidRPr="00946400">
        <w:rPr>
          <w:rFonts w:eastAsiaTheme="minorHAnsi"/>
          <w:sz w:val="22"/>
          <w:szCs w:val="22"/>
        </w:rPr>
        <w:t>The paired configuration enables the use of technologies such as 4G Long Term Evolution (LTE), used to deliver mobile broadband services.</w:t>
      </w:r>
      <w:r w:rsidR="005949AE">
        <w:rPr>
          <w:rFonts w:eastAsiaTheme="minorHAnsi"/>
          <w:sz w:val="22"/>
          <w:szCs w:val="22"/>
        </w:rPr>
        <w:t xml:space="preserve"> </w:t>
      </w:r>
      <w:r w:rsidR="002028E0" w:rsidRPr="00946400">
        <w:rPr>
          <w:rFonts w:eastAsiaTheme="minorHAnsi"/>
          <w:sz w:val="22"/>
          <w:szCs w:val="22"/>
        </w:rPr>
        <w:t xml:space="preserve"> </w:t>
      </w:r>
      <w:r w:rsidR="00863E7D" w:rsidRPr="00946400">
        <w:rPr>
          <w:rFonts w:eastAsiaTheme="minorHAnsi"/>
          <w:sz w:val="22"/>
          <w:szCs w:val="22"/>
        </w:rPr>
        <w:t xml:space="preserve">The </w:t>
      </w:r>
      <w:r w:rsidR="008A7D6E">
        <w:rPr>
          <w:rFonts w:eastAsiaTheme="minorHAnsi"/>
          <w:sz w:val="22"/>
          <w:szCs w:val="22"/>
        </w:rPr>
        <w:t xml:space="preserve">three </w:t>
      </w:r>
      <w:r w:rsidR="00863E7D" w:rsidRPr="00946400">
        <w:rPr>
          <w:rFonts w:eastAsiaTheme="minorHAnsi"/>
          <w:sz w:val="22"/>
          <w:szCs w:val="22"/>
        </w:rPr>
        <w:t>10 MHz</w:t>
      </w:r>
      <w:r w:rsidRPr="00946400">
        <w:rPr>
          <w:rFonts w:eastAsiaTheme="minorHAnsi"/>
          <w:sz w:val="22"/>
          <w:szCs w:val="22"/>
        </w:rPr>
        <w:t xml:space="preserve"> lot</w:t>
      </w:r>
      <w:r w:rsidR="008A7D6E">
        <w:rPr>
          <w:rFonts w:eastAsiaTheme="minorHAnsi"/>
          <w:sz w:val="22"/>
          <w:szCs w:val="22"/>
        </w:rPr>
        <w:t>s</w:t>
      </w:r>
      <w:r w:rsidRPr="00946400">
        <w:rPr>
          <w:rFonts w:eastAsiaTheme="minorHAnsi"/>
          <w:sz w:val="22"/>
          <w:szCs w:val="22"/>
        </w:rPr>
        <w:t xml:space="preserve"> will consist of a block of </w:t>
      </w:r>
      <w:r w:rsidR="00863E7D" w:rsidRPr="00946400">
        <w:rPr>
          <w:rFonts w:eastAsiaTheme="minorHAnsi"/>
          <w:sz w:val="22"/>
          <w:szCs w:val="22"/>
        </w:rPr>
        <w:t>10</w:t>
      </w:r>
      <w:r w:rsidRPr="00946400">
        <w:rPr>
          <w:rFonts w:eastAsiaTheme="minorHAnsi"/>
          <w:sz w:val="22"/>
          <w:szCs w:val="22"/>
        </w:rPr>
        <w:t xml:space="preserve"> MHz in each of the lower and upper parts of the </w:t>
      </w:r>
      <w:r w:rsidR="008A7D6E">
        <w:rPr>
          <w:rFonts w:eastAsiaTheme="minorHAnsi"/>
          <w:sz w:val="22"/>
          <w:szCs w:val="22"/>
        </w:rPr>
        <w:t>2 G</w:t>
      </w:r>
      <w:r w:rsidR="00057757" w:rsidRPr="00946400">
        <w:rPr>
          <w:rFonts w:eastAsiaTheme="minorHAnsi"/>
          <w:sz w:val="22"/>
          <w:szCs w:val="22"/>
        </w:rPr>
        <w:t xml:space="preserve">Hz </w:t>
      </w:r>
      <w:r w:rsidRPr="00946400">
        <w:rPr>
          <w:rFonts w:eastAsiaTheme="minorHAnsi"/>
          <w:sz w:val="22"/>
          <w:szCs w:val="22"/>
        </w:rPr>
        <w:t>band</w:t>
      </w:r>
      <w:r w:rsidR="005949AE">
        <w:rPr>
          <w:rFonts w:eastAsiaTheme="minorHAnsi"/>
          <w:sz w:val="22"/>
          <w:szCs w:val="22"/>
        </w:rPr>
        <w:t xml:space="preserve">, namely, </w:t>
      </w:r>
      <w:r w:rsidR="008A7D6E">
        <w:rPr>
          <w:rFonts w:eastAsiaTheme="minorHAnsi"/>
          <w:sz w:val="22"/>
          <w:szCs w:val="22"/>
        </w:rPr>
        <w:t>1920</w:t>
      </w:r>
      <w:r w:rsidR="00863E7D" w:rsidRPr="00946400">
        <w:rPr>
          <w:rFonts w:eastAsiaTheme="minorHAnsi"/>
          <w:sz w:val="22"/>
          <w:szCs w:val="22"/>
        </w:rPr>
        <w:t xml:space="preserve"> MHz to </w:t>
      </w:r>
      <w:r w:rsidR="008A7D6E">
        <w:rPr>
          <w:rFonts w:eastAsiaTheme="minorHAnsi"/>
          <w:sz w:val="22"/>
          <w:szCs w:val="22"/>
        </w:rPr>
        <w:t>1930</w:t>
      </w:r>
      <w:r w:rsidR="005949AE">
        <w:rPr>
          <w:rFonts w:eastAsiaTheme="minorHAnsi"/>
          <w:sz w:val="22"/>
          <w:szCs w:val="22"/>
        </w:rPr>
        <w:t> </w:t>
      </w:r>
      <w:r w:rsidR="00863E7D" w:rsidRPr="00946400">
        <w:rPr>
          <w:rFonts w:eastAsiaTheme="minorHAnsi"/>
          <w:sz w:val="22"/>
          <w:szCs w:val="22"/>
        </w:rPr>
        <w:t xml:space="preserve">MHz and </w:t>
      </w:r>
      <w:r w:rsidR="008A7D6E">
        <w:rPr>
          <w:rFonts w:eastAsiaTheme="minorHAnsi"/>
          <w:sz w:val="22"/>
          <w:szCs w:val="22"/>
        </w:rPr>
        <w:t>2110</w:t>
      </w:r>
      <w:r w:rsidR="002306E2">
        <w:rPr>
          <w:rFonts w:eastAsiaTheme="minorHAnsi"/>
          <w:sz w:val="22"/>
          <w:szCs w:val="22"/>
        </w:rPr>
        <w:t> </w:t>
      </w:r>
      <w:r w:rsidR="00863E7D" w:rsidRPr="00946400">
        <w:rPr>
          <w:rFonts w:eastAsiaTheme="minorHAnsi"/>
          <w:sz w:val="22"/>
          <w:szCs w:val="22"/>
        </w:rPr>
        <w:t xml:space="preserve">MHz to </w:t>
      </w:r>
      <w:r w:rsidR="008A7D6E">
        <w:rPr>
          <w:rFonts w:eastAsiaTheme="minorHAnsi"/>
          <w:sz w:val="22"/>
          <w:szCs w:val="22"/>
        </w:rPr>
        <w:t>2120</w:t>
      </w:r>
      <w:r w:rsidR="00863E7D" w:rsidRPr="00946400">
        <w:rPr>
          <w:rFonts w:eastAsiaTheme="minorHAnsi"/>
          <w:sz w:val="22"/>
          <w:szCs w:val="22"/>
        </w:rPr>
        <w:t xml:space="preserve"> MHz</w:t>
      </w:r>
      <w:r w:rsidR="00005356">
        <w:rPr>
          <w:rFonts w:eastAsiaTheme="minorHAnsi"/>
          <w:sz w:val="22"/>
          <w:szCs w:val="22"/>
        </w:rPr>
        <w:t>, in the regions Canberra B, Darwin and Hobart</w:t>
      </w:r>
      <w:r w:rsidR="002028E0" w:rsidRPr="00946400">
        <w:rPr>
          <w:rFonts w:eastAsiaTheme="minorHAnsi"/>
          <w:sz w:val="22"/>
          <w:szCs w:val="22"/>
        </w:rPr>
        <w:t xml:space="preserve">. </w:t>
      </w:r>
      <w:r w:rsidR="005949AE">
        <w:rPr>
          <w:rFonts w:eastAsiaTheme="minorHAnsi"/>
          <w:sz w:val="22"/>
          <w:szCs w:val="22"/>
        </w:rPr>
        <w:t xml:space="preserve"> </w:t>
      </w:r>
      <w:r w:rsidR="002028E0" w:rsidRPr="00946400">
        <w:rPr>
          <w:rFonts w:eastAsiaTheme="minorHAnsi"/>
          <w:sz w:val="22"/>
          <w:szCs w:val="22"/>
        </w:rPr>
        <w:t xml:space="preserve">The </w:t>
      </w:r>
      <w:r w:rsidR="008A7D6E">
        <w:rPr>
          <w:rFonts w:eastAsiaTheme="minorHAnsi"/>
          <w:sz w:val="22"/>
          <w:szCs w:val="22"/>
        </w:rPr>
        <w:t xml:space="preserve">six </w:t>
      </w:r>
      <w:r w:rsidR="002028E0" w:rsidRPr="00946400">
        <w:rPr>
          <w:rFonts w:eastAsiaTheme="minorHAnsi"/>
          <w:sz w:val="22"/>
          <w:szCs w:val="22"/>
        </w:rPr>
        <w:t>5 MHz lot</w:t>
      </w:r>
      <w:r w:rsidR="008A7D6E">
        <w:rPr>
          <w:rFonts w:eastAsiaTheme="minorHAnsi"/>
          <w:sz w:val="22"/>
          <w:szCs w:val="22"/>
        </w:rPr>
        <w:t>s</w:t>
      </w:r>
      <w:r w:rsidR="002028E0" w:rsidRPr="00946400">
        <w:rPr>
          <w:rFonts w:eastAsiaTheme="minorHAnsi"/>
          <w:sz w:val="22"/>
          <w:szCs w:val="22"/>
        </w:rPr>
        <w:t xml:space="preserve"> will consist of a block of 5 MHz in each of the lower and upper parts of the </w:t>
      </w:r>
      <w:r w:rsidR="008A7D6E">
        <w:rPr>
          <w:rFonts w:eastAsiaTheme="minorHAnsi"/>
          <w:sz w:val="22"/>
          <w:szCs w:val="22"/>
        </w:rPr>
        <w:t>2 G</w:t>
      </w:r>
      <w:r w:rsidR="002028E0" w:rsidRPr="00946400">
        <w:rPr>
          <w:rFonts w:eastAsiaTheme="minorHAnsi"/>
          <w:sz w:val="22"/>
          <w:szCs w:val="22"/>
        </w:rPr>
        <w:t>Hz band</w:t>
      </w:r>
      <w:r w:rsidR="005949AE">
        <w:rPr>
          <w:rFonts w:eastAsiaTheme="minorHAnsi"/>
          <w:sz w:val="22"/>
          <w:szCs w:val="22"/>
        </w:rPr>
        <w:t>, namely,</w:t>
      </w:r>
      <w:r w:rsidR="002028E0" w:rsidRPr="00946400">
        <w:rPr>
          <w:rFonts w:eastAsiaTheme="minorHAnsi"/>
          <w:sz w:val="22"/>
          <w:szCs w:val="22"/>
        </w:rPr>
        <w:t xml:space="preserve"> </w:t>
      </w:r>
      <w:r w:rsidR="008A7D6E">
        <w:rPr>
          <w:rFonts w:eastAsiaTheme="minorHAnsi"/>
          <w:sz w:val="22"/>
          <w:szCs w:val="22"/>
        </w:rPr>
        <w:t>1930</w:t>
      </w:r>
      <w:r w:rsidR="002028E0" w:rsidRPr="00946400">
        <w:rPr>
          <w:rFonts w:eastAsiaTheme="minorHAnsi"/>
          <w:sz w:val="22"/>
          <w:szCs w:val="22"/>
        </w:rPr>
        <w:t xml:space="preserve"> MHz to </w:t>
      </w:r>
      <w:r w:rsidR="008A7D6E">
        <w:rPr>
          <w:rFonts w:eastAsiaTheme="minorHAnsi"/>
          <w:sz w:val="22"/>
          <w:szCs w:val="22"/>
        </w:rPr>
        <w:t>1935</w:t>
      </w:r>
      <w:r w:rsidR="002028E0" w:rsidRPr="00946400">
        <w:rPr>
          <w:rFonts w:eastAsiaTheme="minorHAnsi"/>
          <w:sz w:val="22"/>
          <w:szCs w:val="22"/>
        </w:rPr>
        <w:t xml:space="preserve"> MHz and </w:t>
      </w:r>
      <w:r w:rsidR="008A7D6E">
        <w:rPr>
          <w:rFonts w:eastAsiaTheme="minorHAnsi"/>
          <w:sz w:val="22"/>
          <w:szCs w:val="22"/>
        </w:rPr>
        <w:t>2120</w:t>
      </w:r>
      <w:r w:rsidR="002028E0" w:rsidRPr="00946400">
        <w:rPr>
          <w:rFonts w:eastAsiaTheme="minorHAnsi"/>
          <w:sz w:val="22"/>
          <w:szCs w:val="22"/>
        </w:rPr>
        <w:t xml:space="preserve"> MHz to </w:t>
      </w:r>
      <w:r w:rsidR="008A7D6E">
        <w:rPr>
          <w:rFonts w:eastAsiaTheme="minorHAnsi"/>
          <w:sz w:val="22"/>
          <w:szCs w:val="22"/>
        </w:rPr>
        <w:t>2125</w:t>
      </w:r>
      <w:r w:rsidR="005949AE">
        <w:rPr>
          <w:rFonts w:eastAsiaTheme="minorHAnsi"/>
          <w:sz w:val="22"/>
          <w:szCs w:val="22"/>
        </w:rPr>
        <w:t> </w:t>
      </w:r>
      <w:r w:rsidR="002028E0" w:rsidRPr="00946400">
        <w:rPr>
          <w:rFonts w:eastAsiaTheme="minorHAnsi"/>
          <w:sz w:val="22"/>
          <w:szCs w:val="22"/>
        </w:rPr>
        <w:t>MHz</w:t>
      </w:r>
      <w:r w:rsidR="00005356">
        <w:rPr>
          <w:rFonts w:eastAsiaTheme="minorHAnsi"/>
          <w:sz w:val="22"/>
          <w:szCs w:val="22"/>
        </w:rPr>
        <w:t>, in the regions Adelaide, Brisbane A, Canberra A, Darwin, Hobart and Perth</w:t>
      </w:r>
      <w:r w:rsidR="002028E0" w:rsidRPr="00946400">
        <w:rPr>
          <w:rFonts w:eastAsiaTheme="minorHAnsi"/>
          <w:sz w:val="22"/>
          <w:szCs w:val="22"/>
        </w:rPr>
        <w:t>.</w:t>
      </w:r>
    </w:p>
    <w:p w14:paraId="4E10A18C" w14:textId="1514FA75" w:rsidR="00F74184" w:rsidRDefault="00BD7B7A" w:rsidP="00946400">
      <w:pPr>
        <w:spacing w:before="0" w:after="160" w:line="259" w:lineRule="auto"/>
        <w:rPr>
          <w:rFonts w:eastAsiaTheme="minorHAnsi"/>
          <w:sz w:val="22"/>
          <w:szCs w:val="22"/>
        </w:rPr>
      </w:pPr>
      <w:r w:rsidRPr="00946400">
        <w:rPr>
          <w:rFonts w:eastAsiaTheme="minorHAnsi"/>
          <w:sz w:val="22"/>
          <w:szCs w:val="22"/>
        </w:rPr>
        <w:t xml:space="preserve">The technical conditions </w:t>
      </w:r>
      <w:r w:rsidR="005949AE">
        <w:rPr>
          <w:rFonts w:eastAsiaTheme="minorHAnsi"/>
          <w:sz w:val="22"/>
          <w:szCs w:val="22"/>
        </w:rPr>
        <w:t xml:space="preserve">to be included in </w:t>
      </w:r>
      <w:r w:rsidRPr="00946400">
        <w:rPr>
          <w:rFonts w:eastAsiaTheme="minorHAnsi"/>
          <w:sz w:val="22"/>
          <w:szCs w:val="22"/>
        </w:rPr>
        <w:t>spectrum licences</w:t>
      </w:r>
      <w:r w:rsidR="005949AE">
        <w:rPr>
          <w:rFonts w:eastAsiaTheme="minorHAnsi"/>
          <w:sz w:val="22"/>
          <w:szCs w:val="22"/>
        </w:rPr>
        <w:t xml:space="preserve"> allocated in accordance with the Marketing Plan and the Allocation Determination</w:t>
      </w:r>
      <w:r w:rsidRPr="00946400">
        <w:rPr>
          <w:rFonts w:eastAsiaTheme="minorHAnsi"/>
          <w:sz w:val="22"/>
          <w:szCs w:val="22"/>
        </w:rPr>
        <w:t xml:space="preserve"> are drawn from the ACMA’s </w:t>
      </w:r>
      <w:r w:rsidR="00082A2F" w:rsidRPr="00946400">
        <w:rPr>
          <w:rFonts w:eastAsiaTheme="minorHAnsi"/>
          <w:sz w:val="22"/>
          <w:szCs w:val="22"/>
        </w:rPr>
        <w:t xml:space="preserve">existing </w:t>
      </w:r>
      <w:r w:rsidRPr="00946400">
        <w:rPr>
          <w:rFonts w:eastAsiaTheme="minorHAnsi"/>
          <w:sz w:val="22"/>
          <w:szCs w:val="22"/>
        </w:rPr>
        <w:t xml:space="preserve">technical framework for the </w:t>
      </w:r>
      <w:r w:rsidR="008A7D6E">
        <w:rPr>
          <w:rFonts w:eastAsiaTheme="minorHAnsi"/>
          <w:sz w:val="22"/>
          <w:szCs w:val="22"/>
        </w:rPr>
        <w:t>2 G</w:t>
      </w:r>
      <w:r w:rsidRPr="00946400">
        <w:rPr>
          <w:rFonts w:eastAsiaTheme="minorHAnsi"/>
          <w:sz w:val="22"/>
          <w:szCs w:val="22"/>
        </w:rPr>
        <w:t>Hz band</w:t>
      </w:r>
      <w:r w:rsidR="005949AE">
        <w:rPr>
          <w:rFonts w:eastAsiaTheme="minorHAnsi"/>
          <w:sz w:val="22"/>
          <w:szCs w:val="22"/>
        </w:rPr>
        <w:t>,</w:t>
      </w:r>
      <w:r w:rsidRPr="00946400">
        <w:rPr>
          <w:rFonts w:eastAsiaTheme="minorHAnsi"/>
          <w:sz w:val="22"/>
          <w:szCs w:val="22"/>
        </w:rPr>
        <w:t xml:space="preserve"> </w:t>
      </w:r>
      <w:r w:rsidR="005949AE" w:rsidRPr="00946400">
        <w:rPr>
          <w:rFonts w:eastAsiaTheme="minorHAnsi"/>
          <w:sz w:val="22"/>
          <w:szCs w:val="22"/>
        </w:rPr>
        <w:t>developed</w:t>
      </w:r>
      <w:r w:rsidR="005949AE">
        <w:rPr>
          <w:rFonts w:eastAsiaTheme="minorHAnsi"/>
          <w:sz w:val="22"/>
          <w:szCs w:val="22"/>
        </w:rPr>
        <w:t xml:space="preserve"> in </w:t>
      </w:r>
      <w:r w:rsidRPr="00946400">
        <w:rPr>
          <w:rFonts w:eastAsiaTheme="minorHAnsi"/>
          <w:sz w:val="22"/>
          <w:szCs w:val="22"/>
        </w:rPr>
        <w:t xml:space="preserve">consultation with industry stakeholders. </w:t>
      </w:r>
      <w:r w:rsidR="005949AE">
        <w:rPr>
          <w:rFonts w:eastAsiaTheme="minorHAnsi"/>
          <w:sz w:val="22"/>
          <w:szCs w:val="22"/>
        </w:rPr>
        <w:t xml:space="preserve"> </w:t>
      </w:r>
      <w:r w:rsidRPr="00946400">
        <w:rPr>
          <w:rFonts w:eastAsiaTheme="minorHAnsi"/>
          <w:sz w:val="22"/>
          <w:szCs w:val="22"/>
        </w:rPr>
        <w:t>The</w:t>
      </w:r>
      <w:r w:rsidR="005949AE">
        <w:rPr>
          <w:rFonts w:eastAsiaTheme="minorHAnsi"/>
          <w:sz w:val="22"/>
          <w:szCs w:val="22"/>
        </w:rPr>
        <w:t>se</w:t>
      </w:r>
      <w:r w:rsidRPr="00946400">
        <w:rPr>
          <w:rFonts w:eastAsiaTheme="minorHAnsi"/>
          <w:sz w:val="22"/>
          <w:szCs w:val="22"/>
        </w:rPr>
        <w:t xml:space="preserve"> technical </w:t>
      </w:r>
      <w:r w:rsidR="005949AE">
        <w:rPr>
          <w:rFonts w:eastAsiaTheme="minorHAnsi"/>
          <w:sz w:val="22"/>
          <w:szCs w:val="22"/>
        </w:rPr>
        <w:t>conditions are</w:t>
      </w:r>
      <w:r w:rsidRPr="00946400">
        <w:rPr>
          <w:rFonts w:eastAsiaTheme="minorHAnsi"/>
          <w:sz w:val="22"/>
          <w:szCs w:val="22"/>
        </w:rPr>
        <w:t xml:space="preserve"> set out in the Marketing Plan</w:t>
      </w:r>
      <w:r w:rsidR="005949AE">
        <w:rPr>
          <w:rFonts w:eastAsiaTheme="minorHAnsi"/>
          <w:sz w:val="22"/>
          <w:szCs w:val="22"/>
        </w:rPr>
        <w:t>, in the parts that deal with</w:t>
      </w:r>
      <w:r w:rsidRPr="00946400">
        <w:rPr>
          <w:rFonts w:eastAsiaTheme="minorHAnsi"/>
          <w:sz w:val="22"/>
          <w:szCs w:val="22"/>
        </w:rPr>
        <w:t xml:space="preserve"> licence conditions </w:t>
      </w:r>
      <w:r w:rsidR="00005356">
        <w:rPr>
          <w:rFonts w:eastAsiaTheme="minorHAnsi"/>
          <w:sz w:val="22"/>
          <w:szCs w:val="22"/>
        </w:rPr>
        <w:t xml:space="preserve">that will be included </w:t>
      </w:r>
      <w:r w:rsidRPr="00946400">
        <w:rPr>
          <w:rFonts w:eastAsiaTheme="minorHAnsi"/>
          <w:sz w:val="22"/>
          <w:szCs w:val="22"/>
        </w:rPr>
        <w:t xml:space="preserve">and the sample spectrum licence. </w:t>
      </w:r>
      <w:r w:rsidR="005949AE">
        <w:rPr>
          <w:rFonts w:eastAsiaTheme="minorHAnsi"/>
          <w:sz w:val="22"/>
          <w:szCs w:val="22"/>
        </w:rPr>
        <w:t xml:space="preserve"> </w:t>
      </w:r>
      <w:r w:rsidRPr="00946400">
        <w:rPr>
          <w:rFonts w:eastAsiaTheme="minorHAnsi"/>
          <w:sz w:val="22"/>
          <w:szCs w:val="22"/>
        </w:rPr>
        <w:t>The</w:t>
      </w:r>
      <w:r w:rsidR="005949AE">
        <w:rPr>
          <w:rFonts w:eastAsiaTheme="minorHAnsi"/>
          <w:sz w:val="22"/>
          <w:szCs w:val="22"/>
        </w:rPr>
        <w:t xml:space="preserve"> broader technical framework is</w:t>
      </w:r>
      <w:r w:rsidR="002F5B81" w:rsidRPr="00946400">
        <w:rPr>
          <w:rFonts w:eastAsiaTheme="minorHAnsi"/>
          <w:sz w:val="22"/>
          <w:szCs w:val="22"/>
        </w:rPr>
        <w:t xml:space="preserve"> set out </w:t>
      </w:r>
      <w:r w:rsidRPr="00946400">
        <w:rPr>
          <w:rFonts w:eastAsiaTheme="minorHAnsi"/>
          <w:sz w:val="22"/>
          <w:szCs w:val="22"/>
        </w:rPr>
        <w:t xml:space="preserve">in the </w:t>
      </w:r>
      <w:r w:rsidR="00F74184" w:rsidRPr="00946400">
        <w:rPr>
          <w:rFonts w:eastAsiaTheme="minorHAnsi"/>
          <w:sz w:val="22"/>
          <w:szCs w:val="22"/>
        </w:rPr>
        <w:t xml:space="preserve">following </w:t>
      </w:r>
      <w:r w:rsidR="002F5B81" w:rsidRPr="00946400">
        <w:rPr>
          <w:rFonts w:eastAsiaTheme="minorHAnsi"/>
          <w:sz w:val="22"/>
          <w:szCs w:val="22"/>
        </w:rPr>
        <w:t xml:space="preserve">legislative </w:t>
      </w:r>
      <w:r w:rsidR="00F74184" w:rsidRPr="00946400">
        <w:rPr>
          <w:rFonts w:eastAsiaTheme="minorHAnsi"/>
          <w:sz w:val="22"/>
          <w:szCs w:val="22"/>
        </w:rPr>
        <w:t>instruments:</w:t>
      </w:r>
    </w:p>
    <w:p w14:paraId="018D4FDE" w14:textId="77777777" w:rsidR="002913F6" w:rsidRDefault="00005356" w:rsidP="008A7D6E">
      <w:pPr>
        <w:pStyle w:val="ListBullet"/>
        <w:numPr>
          <w:ilvl w:val="0"/>
          <w:numId w:val="16"/>
        </w:numPr>
        <w:rPr>
          <w:rFonts w:ascii="Times New Roman" w:hAnsi="Times New Roman"/>
          <w:sz w:val="22"/>
          <w:szCs w:val="22"/>
        </w:rPr>
      </w:pPr>
      <w:r w:rsidRPr="00C65F37">
        <w:rPr>
          <w:rFonts w:ascii="Times New Roman" w:hAnsi="Times New Roman"/>
          <w:sz w:val="22"/>
          <w:szCs w:val="22"/>
        </w:rPr>
        <w:t>the</w:t>
      </w:r>
      <w:r w:rsidRPr="00C65F37">
        <w:rPr>
          <w:rFonts w:ascii="Times New Roman" w:hAnsi="Times New Roman"/>
          <w:i/>
          <w:sz w:val="22"/>
          <w:szCs w:val="22"/>
        </w:rPr>
        <w:t xml:space="preserve"> Radiocommunications Advisory Guidelines (Managing Interference from Spectrum Licensed Transmitters – 2 GHz Band) 2016</w:t>
      </w:r>
      <w:r w:rsidR="009F25A9" w:rsidRPr="00C65F37">
        <w:rPr>
          <w:rFonts w:ascii="Times New Roman" w:hAnsi="Times New Roman"/>
          <w:sz w:val="22"/>
          <w:szCs w:val="22"/>
        </w:rPr>
        <w:t>;</w:t>
      </w:r>
    </w:p>
    <w:p w14:paraId="4851DB77" w14:textId="77777777" w:rsidR="002913F6" w:rsidRPr="002913F6" w:rsidRDefault="008A7D6E" w:rsidP="00995200">
      <w:pPr>
        <w:pStyle w:val="ListBullet"/>
        <w:numPr>
          <w:ilvl w:val="0"/>
          <w:numId w:val="16"/>
        </w:numPr>
        <w:spacing w:after="160" w:line="259" w:lineRule="auto"/>
        <w:rPr>
          <w:sz w:val="22"/>
          <w:szCs w:val="22"/>
        </w:rPr>
      </w:pPr>
      <w:r w:rsidRPr="002913F6">
        <w:rPr>
          <w:rFonts w:ascii="Times New Roman" w:hAnsi="Times New Roman"/>
          <w:sz w:val="22"/>
          <w:szCs w:val="22"/>
        </w:rPr>
        <w:t xml:space="preserve">the </w:t>
      </w:r>
      <w:r w:rsidRPr="002913F6">
        <w:rPr>
          <w:rFonts w:ascii="Times New Roman" w:hAnsi="Times New Roman"/>
          <w:i/>
          <w:sz w:val="22"/>
          <w:szCs w:val="22"/>
        </w:rPr>
        <w:t>Radiocommunications Advisory Guidelines (Managing Interference to Spectrum Licensed Receivers – 2 GHz Band) 2016</w:t>
      </w:r>
      <w:r w:rsidRPr="002913F6">
        <w:rPr>
          <w:rFonts w:ascii="Times New Roman" w:hAnsi="Times New Roman"/>
          <w:sz w:val="22"/>
          <w:szCs w:val="22"/>
        </w:rPr>
        <w:t>; and</w:t>
      </w:r>
    </w:p>
    <w:p w14:paraId="4B282D4C" w14:textId="075D4AA9" w:rsidR="002913F6" w:rsidRPr="002913F6" w:rsidRDefault="00005356" w:rsidP="00995200">
      <w:pPr>
        <w:pStyle w:val="ListBullet"/>
        <w:numPr>
          <w:ilvl w:val="0"/>
          <w:numId w:val="16"/>
        </w:numPr>
        <w:spacing w:after="160" w:line="259" w:lineRule="auto"/>
        <w:rPr>
          <w:rFonts w:ascii="Times New Roman" w:hAnsi="Times New Roman"/>
          <w:sz w:val="22"/>
          <w:szCs w:val="22"/>
        </w:rPr>
      </w:pPr>
      <w:proofErr w:type="gramStart"/>
      <w:r w:rsidRPr="002913F6">
        <w:rPr>
          <w:rFonts w:ascii="Times New Roman" w:hAnsi="Times New Roman"/>
          <w:sz w:val="22"/>
          <w:szCs w:val="22"/>
        </w:rPr>
        <w:t>the</w:t>
      </w:r>
      <w:proofErr w:type="gramEnd"/>
      <w:r w:rsidRPr="002913F6">
        <w:rPr>
          <w:rFonts w:ascii="Times New Roman" w:hAnsi="Times New Roman"/>
          <w:sz w:val="22"/>
          <w:szCs w:val="22"/>
        </w:rPr>
        <w:t xml:space="preserve"> </w:t>
      </w:r>
      <w:r w:rsidRPr="002913F6">
        <w:rPr>
          <w:rFonts w:ascii="Times New Roman" w:hAnsi="Times New Roman"/>
          <w:i/>
          <w:sz w:val="22"/>
          <w:szCs w:val="22"/>
        </w:rPr>
        <w:t>Radiocommunications (Unacceptable Levels of Interference – 2 GHz Band) Determination 2016</w:t>
      </w:r>
      <w:r w:rsidR="009F25A9" w:rsidRPr="002913F6">
        <w:rPr>
          <w:rFonts w:ascii="Times New Roman" w:hAnsi="Times New Roman"/>
          <w:sz w:val="22"/>
          <w:szCs w:val="22"/>
        </w:rPr>
        <w:t>.</w:t>
      </w:r>
    </w:p>
    <w:p w14:paraId="4032185B" w14:textId="5F5E8FD1" w:rsidR="00BD7B7A" w:rsidRPr="00946400" w:rsidRDefault="00BD7B7A" w:rsidP="00946400">
      <w:pPr>
        <w:spacing w:before="0" w:after="160" w:line="259" w:lineRule="auto"/>
        <w:rPr>
          <w:rFonts w:eastAsiaTheme="minorHAnsi"/>
          <w:sz w:val="22"/>
          <w:szCs w:val="22"/>
        </w:rPr>
      </w:pPr>
      <w:r w:rsidRPr="00946400">
        <w:rPr>
          <w:rFonts w:eastAsiaTheme="minorHAnsi"/>
          <w:sz w:val="22"/>
          <w:szCs w:val="22"/>
        </w:rPr>
        <w:t>Th</w:t>
      </w:r>
      <w:r w:rsidR="00121C0A">
        <w:rPr>
          <w:rFonts w:eastAsiaTheme="minorHAnsi"/>
          <w:sz w:val="22"/>
          <w:szCs w:val="22"/>
        </w:rPr>
        <w:t>e</w:t>
      </w:r>
      <w:r w:rsidR="002F5B81" w:rsidRPr="00946400">
        <w:rPr>
          <w:rFonts w:eastAsiaTheme="minorHAnsi"/>
          <w:sz w:val="22"/>
          <w:szCs w:val="22"/>
        </w:rPr>
        <w:t xml:space="preserve"> technical </w:t>
      </w:r>
      <w:r w:rsidR="00121C0A">
        <w:rPr>
          <w:rFonts w:eastAsiaTheme="minorHAnsi"/>
          <w:sz w:val="22"/>
          <w:szCs w:val="22"/>
        </w:rPr>
        <w:t>framework</w:t>
      </w:r>
      <w:r w:rsidR="002F5B81" w:rsidRPr="00946400">
        <w:rPr>
          <w:rFonts w:eastAsiaTheme="minorHAnsi"/>
          <w:sz w:val="22"/>
          <w:szCs w:val="22"/>
        </w:rPr>
        <w:t xml:space="preserve"> </w:t>
      </w:r>
      <w:r w:rsidRPr="00946400">
        <w:rPr>
          <w:rFonts w:eastAsiaTheme="minorHAnsi"/>
          <w:sz w:val="22"/>
          <w:szCs w:val="22"/>
        </w:rPr>
        <w:t>place</w:t>
      </w:r>
      <w:r w:rsidR="00121C0A">
        <w:rPr>
          <w:rFonts w:eastAsiaTheme="minorHAnsi"/>
          <w:sz w:val="22"/>
          <w:szCs w:val="22"/>
        </w:rPr>
        <w:t>s</w:t>
      </w:r>
      <w:r w:rsidRPr="00946400">
        <w:rPr>
          <w:rFonts w:eastAsiaTheme="minorHAnsi"/>
          <w:sz w:val="22"/>
          <w:szCs w:val="22"/>
        </w:rPr>
        <w:t xml:space="preserve"> constraints </w:t>
      </w:r>
      <w:r w:rsidR="004E441D" w:rsidRPr="00946400">
        <w:rPr>
          <w:rFonts w:eastAsiaTheme="minorHAnsi"/>
          <w:sz w:val="22"/>
          <w:szCs w:val="22"/>
        </w:rPr>
        <w:t>on</w:t>
      </w:r>
      <w:r w:rsidR="00121C0A">
        <w:rPr>
          <w:rFonts w:eastAsiaTheme="minorHAnsi"/>
          <w:sz w:val="22"/>
          <w:szCs w:val="22"/>
        </w:rPr>
        <w:t>,</w:t>
      </w:r>
      <w:r w:rsidR="004E441D" w:rsidRPr="00946400">
        <w:rPr>
          <w:rFonts w:eastAsiaTheme="minorHAnsi"/>
          <w:sz w:val="22"/>
          <w:szCs w:val="22"/>
        </w:rPr>
        <w:t xml:space="preserve"> </w:t>
      </w:r>
      <w:r w:rsidRPr="00946400">
        <w:rPr>
          <w:rFonts w:eastAsiaTheme="minorHAnsi"/>
          <w:sz w:val="22"/>
          <w:szCs w:val="22"/>
        </w:rPr>
        <w:t>and regulat</w:t>
      </w:r>
      <w:r w:rsidR="004E441D" w:rsidRPr="00946400">
        <w:rPr>
          <w:rFonts w:eastAsiaTheme="minorHAnsi"/>
          <w:sz w:val="22"/>
          <w:szCs w:val="22"/>
        </w:rPr>
        <w:t>e</w:t>
      </w:r>
      <w:r w:rsidR="00121C0A">
        <w:rPr>
          <w:rFonts w:eastAsiaTheme="minorHAnsi"/>
          <w:sz w:val="22"/>
          <w:szCs w:val="22"/>
        </w:rPr>
        <w:t>s</w:t>
      </w:r>
      <w:r w:rsidRPr="00946400">
        <w:rPr>
          <w:rFonts w:eastAsiaTheme="minorHAnsi"/>
          <w:sz w:val="22"/>
          <w:szCs w:val="22"/>
        </w:rPr>
        <w:t xml:space="preserve"> the use of</w:t>
      </w:r>
      <w:r w:rsidR="00121C0A">
        <w:rPr>
          <w:rFonts w:eastAsiaTheme="minorHAnsi"/>
          <w:sz w:val="22"/>
          <w:szCs w:val="22"/>
        </w:rPr>
        <w:t>,</w:t>
      </w:r>
      <w:r w:rsidRPr="00946400">
        <w:rPr>
          <w:rFonts w:eastAsiaTheme="minorHAnsi"/>
          <w:sz w:val="22"/>
          <w:szCs w:val="22"/>
        </w:rPr>
        <w:t xml:space="preserve"> spectrum licences to allow licensees to operate services without causing undue interference to other services operating in other parts of the radiofrequency spectrum. </w:t>
      </w:r>
      <w:r w:rsidR="00121C0A">
        <w:rPr>
          <w:rFonts w:eastAsiaTheme="minorHAnsi"/>
          <w:sz w:val="22"/>
          <w:szCs w:val="22"/>
        </w:rPr>
        <w:t xml:space="preserve"> </w:t>
      </w:r>
      <w:r w:rsidRPr="00946400">
        <w:rPr>
          <w:rFonts w:eastAsiaTheme="minorHAnsi"/>
          <w:sz w:val="22"/>
          <w:szCs w:val="22"/>
        </w:rPr>
        <w:t xml:space="preserve">Core conditions (in accordance with section 66 of the Act) will </w:t>
      </w:r>
      <w:r w:rsidR="00121C0A">
        <w:rPr>
          <w:rFonts w:eastAsiaTheme="minorHAnsi"/>
          <w:sz w:val="22"/>
          <w:szCs w:val="22"/>
        </w:rPr>
        <w:t>be included in</w:t>
      </w:r>
      <w:r w:rsidRPr="00946400">
        <w:rPr>
          <w:rFonts w:eastAsiaTheme="minorHAnsi"/>
          <w:sz w:val="22"/>
          <w:szCs w:val="22"/>
        </w:rPr>
        <w:t xml:space="preserve"> spectrum licences </w:t>
      </w:r>
      <w:r w:rsidR="00121C0A">
        <w:rPr>
          <w:rFonts w:eastAsiaTheme="minorHAnsi"/>
          <w:sz w:val="22"/>
          <w:szCs w:val="22"/>
        </w:rPr>
        <w:t>to</w:t>
      </w:r>
      <w:r w:rsidRPr="00946400">
        <w:rPr>
          <w:rFonts w:eastAsiaTheme="minorHAnsi"/>
          <w:sz w:val="22"/>
          <w:szCs w:val="22"/>
        </w:rPr>
        <w:t>:</w:t>
      </w:r>
    </w:p>
    <w:p w14:paraId="5CDD2E4D" w14:textId="50BE6E95"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defin</w:t>
      </w:r>
      <w:r w:rsidR="00121C0A">
        <w:rPr>
          <w:rFonts w:ascii="Times New Roman" w:hAnsi="Times New Roman"/>
        </w:rPr>
        <w:t>e</w:t>
      </w:r>
      <w:r w:rsidRPr="00946400">
        <w:rPr>
          <w:rFonts w:ascii="Times New Roman" w:hAnsi="Times New Roman"/>
        </w:rPr>
        <w:t xml:space="preserve"> their geographic boundaries</w:t>
      </w:r>
      <w:r w:rsidR="004E441D" w:rsidRPr="00946400">
        <w:rPr>
          <w:rFonts w:ascii="Times New Roman" w:hAnsi="Times New Roman"/>
        </w:rPr>
        <w:t>;</w:t>
      </w:r>
    </w:p>
    <w:p w14:paraId="2C46389C" w14:textId="3DEBD812"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defin</w:t>
      </w:r>
      <w:r w:rsidR="00121C0A">
        <w:rPr>
          <w:rFonts w:ascii="Times New Roman" w:hAnsi="Times New Roman"/>
        </w:rPr>
        <w:t>e</w:t>
      </w:r>
      <w:r w:rsidRPr="00946400">
        <w:rPr>
          <w:rFonts w:ascii="Times New Roman" w:hAnsi="Times New Roman"/>
        </w:rPr>
        <w:t xml:space="preserve"> their range of frequencies</w:t>
      </w:r>
      <w:r w:rsidR="004E441D" w:rsidRPr="00946400">
        <w:rPr>
          <w:rFonts w:ascii="Times New Roman" w:hAnsi="Times New Roman"/>
        </w:rPr>
        <w:t>;</w:t>
      </w:r>
    </w:p>
    <w:p w14:paraId="1CF67D15" w14:textId="1BCCED14"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r w:rsidRPr="00946400">
        <w:rPr>
          <w:rFonts w:ascii="Times New Roman" w:hAnsi="Times New Roman"/>
        </w:rPr>
        <w:t>set out-of-area radio emission limits</w:t>
      </w:r>
      <w:r w:rsidR="004E441D" w:rsidRPr="00946400">
        <w:rPr>
          <w:rFonts w:ascii="Times New Roman" w:hAnsi="Times New Roman"/>
        </w:rPr>
        <w:t>;</w:t>
      </w:r>
    </w:p>
    <w:p w14:paraId="37296240" w14:textId="1FAFD722" w:rsidR="00BD7B7A" w:rsidRPr="00946400" w:rsidRDefault="00BD7B7A" w:rsidP="00946400">
      <w:pPr>
        <w:pStyle w:val="ListParagraph"/>
        <w:numPr>
          <w:ilvl w:val="0"/>
          <w:numId w:val="9"/>
        </w:numPr>
        <w:tabs>
          <w:tab w:val="clear" w:pos="295"/>
        </w:tabs>
        <w:spacing w:before="120" w:after="160" w:line="259" w:lineRule="auto"/>
        <w:ind w:left="714" w:hanging="357"/>
        <w:rPr>
          <w:rFonts w:ascii="Times New Roman" w:hAnsi="Times New Roman"/>
        </w:rPr>
      </w:pPr>
      <w:proofErr w:type="gramStart"/>
      <w:r w:rsidRPr="00946400">
        <w:rPr>
          <w:rFonts w:ascii="Times New Roman" w:hAnsi="Times New Roman"/>
        </w:rPr>
        <w:t>set</w:t>
      </w:r>
      <w:proofErr w:type="gramEnd"/>
      <w:r w:rsidRPr="00946400">
        <w:rPr>
          <w:rFonts w:ascii="Times New Roman" w:hAnsi="Times New Roman"/>
        </w:rPr>
        <w:t xml:space="preserve"> </w:t>
      </w:r>
      <w:r w:rsidR="00080CD3" w:rsidRPr="00946400">
        <w:rPr>
          <w:rFonts w:ascii="Times New Roman" w:hAnsi="Times New Roman"/>
        </w:rPr>
        <w:t xml:space="preserve">spurious and non-spurious </w:t>
      </w:r>
      <w:r w:rsidRPr="00946400">
        <w:rPr>
          <w:rFonts w:ascii="Times New Roman" w:hAnsi="Times New Roman"/>
        </w:rPr>
        <w:t>radio emission limits.</w:t>
      </w:r>
    </w:p>
    <w:p w14:paraId="23DB4F2E" w14:textId="771921B6" w:rsidR="00C05869" w:rsidRPr="00946400" w:rsidRDefault="00BD7B7A" w:rsidP="00946400">
      <w:pPr>
        <w:spacing w:before="0" w:after="160" w:line="259" w:lineRule="auto"/>
        <w:rPr>
          <w:rFonts w:eastAsiaTheme="minorHAnsi"/>
          <w:sz w:val="22"/>
          <w:szCs w:val="22"/>
        </w:rPr>
      </w:pPr>
      <w:r w:rsidRPr="00946400">
        <w:rPr>
          <w:rFonts w:eastAsiaTheme="minorHAnsi"/>
          <w:sz w:val="22"/>
          <w:szCs w:val="22"/>
        </w:rPr>
        <w:t>In addition, the Marketing Plan discusses other relevant obligations, including spectrum trading rules, use by third parties and registration of transmitters with the ACMA</w:t>
      </w:r>
      <w:r w:rsidR="00121C0A">
        <w:rPr>
          <w:rFonts w:eastAsiaTheme="minorHAnsi"/>
          <w:sz w:val="22"/>
          <w:szCs w:val="22"/>
        </w:rPr>
        <w:t>, and payment obligations imposed by the Allocation Determination</w:t>
      </w:r>
      <w:r w:rsidRPr="00946400">
        <w:rPr>
          <w:rFonts w:eastAsiaTheme="minorHAnsi"/>
          <w:sz w:val="22"/>
          <w:szCs w:val="22"/>
        </w:rPr>
        <w:t xml:space="preserve">. </w:t>
      </w:r>
    </w:p>
    <w:p w14:paraId="2434C4B5" w14:textId="7ED8001E" w:rsidR="008A7D6E" w:rsidRDefault="008A7D6E" w:rsidP="008A7D6E">
      <w:pPr>
        <w:spacing w:before="0" w:after="160" w:line="259" w:lineRule="auto"/>
        <w:rPr>
          <w:rFonts w:eastAsiaTheme="minorHAnsi"/>
          <w:sz w:val="22"/>
          <w:szCs w:val="22"/>
        </w:rPr>
      </w:pPr>
      <w:r w:rsidRPr="00946400">
        <w:rPr>
          <w:rFonts w:eastAsiaTheme="minorHAnsi"/>
          <w:sz w:val="22"/>
          <w:szCs w:val="22"/>
        </w:rPr>
        <w:t>Licence commencement and licence duration are also described</w:t>
      </w:r>
      <w:r>
        <w:rPr>
          <w:rFonts w:eastAsiaTheme="minorHAnsi"/>
          <w:sz w:val="22"/>
          <w:szCs w:val="22"/>
        </w:rPr>
        <w:t xml:space="preserve"> in the </w:t>
      </w:r>
      <w:r w:rsidRPr="00F96462">
        <w:rPr>
          <w:rFonts w:eastAsiaTheme="minorHAnsi"/>
          <w:sz w:val="22"/>
          <w:szCs w:val="22"/>
        </w:rPr>
        <w:t xml:space="preserve">Marketing Plan. </w:t>
      </w:r>
      <w:r>
        <w:rPr>
          <w:rFonts w:eastAsiaTheme="minorHAnsi"/>
          <w:sz w:val="22"/>
          <w:szCs w:val="22"/>
        </w:rPr>
        <w:t>Spectrum licences issued</w:t>
      </w:r>
      <w:r w:rsidRPr="00754A4F">
        <w:rPr>
          <w:rFonts w:eastAsiaTheme="minorHAnsi"/>
          <w:sz w:val="22"/>
          <w:szCs w:val="22"/>
        </w:rPr>
        <w:t xml:space="preserve"> as a result of the auction</w:t>
      </w:r>
      <w:r w:rsidR="00005356">
        <w:rPr>
          <w:rFonts w:eastAsiaTheme="minorHAnsi"/>
          <w:sz w:val="22"/>
          <w:szCs w:val="22"/>
        </w:rPr>
        <w:t>,</w:t>
      </w:r>
      <w:r w:rsidRPr="00754A4F">
        <w:rPr>
          <w:rFonts w:eastAsiaTheme="minorHAnsi"/>
          <w:sz w:val="22"/>
          <w:szCs w:val="22"/>
        </w:rPr>
        <w:t xml:space="preserve"> or for a pre-determined price under Part 5 of the </w:t>
      </w:r>
      <w:r>
        <w:rPr>
          <w:rFonts w:eastAsiaTheme="minorHAnsi"/>
          <w:sz w:val="22"/>
          <w:szCs w:val="22"/>
        </w:rPr>
        <w:t>A</w:t>
      </w:r>
      <w:r w:rsidRPr="00754A4F">
        <w:rPr>
          <w:rFonts w:eastAsiaTheme="minorHAnsi"/>
          <w:sz w:val="22"/>
          <w:szCs w:val="22"/>
        </w:rPr>
        <w:t xml:space="preserve">llocation </w:t>
      </w:r>
      <w:r>
        <w:rPr>
          <w:rFonts w:eastAsiaTheme="minorHAnsi"/>
          <w:sz w:val="22"/>
          <w:szCs w:val="22"/>
        </w:rPr>
        <w:t>D</w:t>
      </w:r>
      <w:r w:rsidRPr="00754A4F">
        <w:rPr>
          <w:rFonts w:eastAsiaTheme="minorHAnsi"/>
          <w:sz w:val="22"/>
          <w:szCs w:val="22"/>
        </w:rPr>
        <w:t>etermination</w:t>
      </w:r>
      <w:r w:rsidR="00005356">
        <w:rPr>
          <w:rFonts w:eastAsiaTheme="minorHAnsi"/>
          <w:sz w:val="22"/>
          <w:szCs w:val="22"/>
        </w:rPr>
        <w:t>,</w:t>
      </w:r>
      <w:r w:rsidRPr="00754A4F">
        <w:rPr>
          <w:rFonts w:eastAsiaTheme="minorHAnsi"/>
          <w:sz w:val="22"/>
          <w:szCs w:val="22"/>
        </w:rPr>
        <w:t xml:space="preserve"> will commence on the date that the licence was issued</w:t>
      </w:r>
      <w:r>
        <w:rPr>
          <w:rFonts w:eastAsiaTheme="minorHAnsi"/>
          <w:sz w:val="22"/>
          <w:szCs w:val="22"/>
        </w:rPr>
        <w:t>.</w:t>
      </w:r>
      <w:r w:rsidRPr="00754A4F">
        <w:rPr>
          <w:rFonts w:eastAsiaTheme="minorHAnsi"/>
          <w:sz w:val="22"/>
          <w:szCs w:val="22"/>
        </w:rPr>
        <w:t xml:space="preserve"> </w:t>
      </w:r>
      <w:r>
        <w:rPr>
          <w:rFonts w:eastAsiaTheme="minorHAnsi"/>
          <w:sz w:val="22"/>
          <w:szCs w:val="22"/>
        </w:rPr>
        <w:t>S</w:t>
      </w:r>
      <w:r w:rsidRPr="00F96462">
        <w:rPr>
          <w:rFonts w:eastAsiaTheme="minorHAnsi"/>
          <w:sz w:val="22"/>
          <w:szCs w:val="22"/>
        </w:rPr>
        <w:t xml:space="preserve">pectrum licences </w:t>
      </w:r>
      <w:r>
        <w:rPr>
          <w:rFonts w:eastAsiaTheme="minorHAnsi"/>
          <w:sz w:val="22"/>
          <w:szCs w:val="22"/>
        </w:rPr>
        <w:t xml:space="preserve">allocated </w:t>
      </w:r>
      <w:r w:rsidRPr="00754A4F">
        <w:rPr>
          <w:rFonts w:eastAsiaTheme="minorHAnsi"/>
          <w:sz w:val="22"/>
          <w:szCs w:val="22"/>
        </w:rPr>
        <w:t>through the post-auction allocation process will commence on the later of</w:t>
      </w:r>
      <w:r w:rsidR="00005356">
        <w:rPr>
          <w:rFonts w:eastAsiaTheme="minorHAnsi"/>
          <w:sz w:val="22"/>
          <w:szCs w:val="22"/>
        </w:rPr>
        <w:t>:</w:t>
      </w:r>
    </w:p>
    <w:p w14:paraId="176B10F9" w14:textId="77777777" w:rsidR="008A7D6E" w:rsidRPr="00C160EF" w:rsidRDefault="008A7D6E" w:rsidP="008A7D6E">
      <w:pPr>
        <w:spacing w:before="120" w:after="160" w:line="259" w:lineRule="auto"/>
        <w:rPr>
          <w:rFonts w:eastAsiaTheme="minorHAnsi"/>
          <w:sz w:val="22"/>
          <w:szCs w:val="22"/>
        </w:rPr>
      </w:pPr>
      <w:r w:rsidRPr="00C160EF">
        <w:rPr>
          <w:rFonts w:eastAsiaTheme="minorHAnsi"/>
          <w:sz w:val="22"/>
          <w:szCs w:val="22"/>
        </w:rPr>
        <w:tab/>
        <w:t>(a)</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stated in the post-auction application;</w:t>
      </w:r>
    </w:p>
    <w:p w14:paraId="0176E34C" w14:textId="77777777" w:rsidR="008A7D6E" w:rsidRPr="00C160EF" w:rsidRDefault="008A7D6E" w:rsidP="008A7D6E">
      <w:pPr>
        <w:spacing w:before="120" w:after="160" w:line="259" w:lineRule="auto"/>
        <w:rPr>
          <w:rFonts w:eastAsiaTheme="minorHAnsi"/>
          <w:sz w:val="22"/>
          <w:szCs w:val="22"/>
        </w:rPr>
      </w:pPr>
      <w:r w:rsidRPr="00C160EF">
        <w:rPr>
          <w:rFonts w:eastAsiaTheme="minorHAnsi"/>
          <w:sz w:val="22"/>
          <w:szCs w:val="22"/>
        </w:rPr>
        <w:lastRenderedPageBreak/>
        <w:tab/>
        <w:t>(b)</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the licence is issued;</w:t>
      </w:r>
    </w:p>
    <w:p w14:paraId="48FA8EFC" w14:textId="0363B972" w:rsidR="008A7D6E" w:rsidRPr="00C160EF" w:rsidRDefault="008A7D6E" w:rsidP="008A7D6E">
      <w:pPr>
        <w:spacing w:before="120" w:after="160" w:line="259" w:lineRule="auto"/>
        <w:rPr>
          <w:rFonts w:eastAsiaTheme="minorHAnsi"/>
          <w:sz w:val="22"/>
          <w:szCs w:val="22"/>
        </w:rPr>
      </w:pPr>
      <w:r w:rsidRPr="00C160EF">
        <w:rPr>
          <w:rFonts w:eastAsiaTheme="minorHAnsi"/>
          <w:sz w:val="22"/>
          <w:szCs w:val="22"/>
        </w:rPr>
        <w:tab/>
        <w:t>(c)</w:t>
      </w:r>
      <w:r w:rsidRPr="00C160EF">
        <w:rPr>
          <w:rFonts w:eastAsiaTheme="minorHAnsi"/>
          <w:sz w:val="22"/>
          <w:szCs w:val="22"/>
        </w:rPr>
        <w:tab/>
        <w:t>1 February 2018</w:t>
      </w:r>
      <w:r w:rsidR="00005356">
        <w:rPr>
          <w:rFonts w:eastAsiaTheme="minorHAnsi"/>
          <w:sz w:val="22"/>
          <w:szCs w:val="22"/>
        </w:rPr>
        <w:t>.</w:t>
      </w:r>
    </w:p>
    <w:p w14:paraId="392B5C4D" w14:textId="220AD9FA" w:rsidR="008A7D6E" w:rsidRPr="00946400" w:rsidRDefault="008A7D6E" w:rsidP="008A7D6E">
      <w:pPr>
        <w:spacing w:before="0" w:after="160" w:line="259" w:lineRule="auto"/>
        <w:rPr>
          <w:rFonts w:eastAsiaTheme="minorHAnsi"/>
          <w:sz w:val="22"/>
          <w:szCs w:val="22"/>
        </w:rPr>
      </w:pPr>
      <w:r>
        <w:rPr>
          <w:rFonts w:eastAsiaTheme="minorHAnsi"/>
          <w:sz w:val="22"/>
          <w:szCs w:val="22"/>
        </w:rPr>
        <w:t>All spectrum licences</w:t>
      </w:r>
      <w:r w:rsidRPr="00754A4F">
        <w:rPr>
          <w:rFonts w:eastAsiaTheme="minorHAnsi"/>
          <w:sz w:val="22"/>
          <w:szCs w:val="22"/>
        </w:rPr>
        <w:t xml:space="preserve"> will be for a fixed term with an expiry date of </w:t>
      </w:r>
      <w:r>
        <w:rPr>
          <w:rFonts w:eastAsiaTheme="minorHAnsi"/>
          <w:sz w:val="22"/>
          <w:szCs w:val="22"/>
        </w:rPr>
        <w:t>11 October</w:t>
      </w:r>
      <w:r w:rsidRPr="00754A4F">
        <w:rPr>
          <w:rFonts w:eastAsiaTheme="minorHAnsi"/>
          <w:sz w:val="22"/>
          <w:szCs w:val="22"/>
        </w:rPr>
        <w:t xml:space="preserve"> 20</w:t>
      </w:r>
      <w:r>
        <w:rPr>
          <w:rFonts w:eastAsiaTheme="minorHAnsi"/>
          <w:sz w:val="22"/>
          <w:szCs w:val="22"/>
        </w:rPr>
        <w:t>32, in line with the existing spectrum licences in 2 GHz band.</w:t>
      </w:r>
    </w:p>
    <w:p w14:paraId="776C228C" w14:textId="174B6C4D" w:rsidR="00C67675" w:rsidRPr="00946400" w:rsidRDefault="00BD7B7A" w:rsidP="00946400">
      <w:pPr>
        <w:spacing w:before="0" w:after="160" w:line="259" w:lineRule="auto"/>
        <w:rPr>
          <w:rFonts w:eastAsiaTheme="minorHAnsi"/>
          <w:sz w:val="22"/>
          <w:szCs w:val="22"/>
        </w:rPr>
      </w:pPr>
      <w:r w:rsidRPr="00946400">
        <w:rPr>
          <w:rFonts w:eastAsiaTheme="minorHAnsi"/>
          <w:sz w:val="22"/>
          <w:szCs w:val="22"/>
        </w:rPr>
        <w:t xml:space="preserve">A sample spectrum licence </w:t>
      </w:r>
      <w:r w:rsidR="00D057E5">
        <w:rPr>
          <w:rFonts w:eastAsiaTheme="minorHAnsi"/>
          <w:sz w:val="22"/>
          <w:szCs w:val="22"/>
        </w:rPr>
        <w:t>set out</w:t>
      </w:r>
      <w:r w:rsidR="00D057E5" w:rsidRPr="00946400">
        <w:rPr>
          <w:rFonts w:eastAsiaTheme="minorHAnsi"/>
          <w:sz w:val="22"/>
          <w:szCs w:val="22"/>
        </w:rPr>
        <w:t xml:space="preserve"> </w:t>
      </w:r>
      <w:r w:rsidRPr="00946400">
        <w:rPr>
          <w:rFonts w:eastAsiaTheme="minorHAnsi"/>
          <w:sz w:val="22"/>
          <w:szCs w:val="22"/>
        </w:rPr>
        <w:t>in Schedule</w:t>
      </w:r>
      <w:r w:rsidR="00C05869" w:rsidRPr="00946400">
        <w:rPr>
          <w:rFonts w:eastAsiaTheme="minorHAnsi"/>
          <w:sz w:val="22"/>
          <w:szCs w:val="22"/>
        </w:rPr>
        <w:t xml:space="preserve"> 5</w:t>
      </w:r>
      <w:r w:rsidRPr="00946400">
        <w:rPr>
          <w:rFonts w:eastAsiaTheme="minorHAnsi"/>
          <w:sz w:val="22"/>
          <w:szCs w:val="22"/>
        </w:rPr>
        <w:t xml:space="preserve"> to the Marketing Plan also contains information relating to core and other </w:t>
      </w:r>
      <w:r w:rsidR="00005356">
        <w:rPr>
          <w:rFonts w:eastAsiaTheme="minorHAnsi"/>
          <w:sz w:val="22"/>
          <w:szCs w:val="22"/>
        </w:rPr>
        <w:t xml:space="preserve">licence </w:t>
      </w:r>
      <w:r w:rsidRPr="00946400">
        <w:rPr>
          <w:rFonts w:eastAsiaTheme="minorHAnsi"/>
          <w:sz w:val="22"/>
          <w:szCs w:val="22"/>
        </w:rPr>
        <w:t xml:space="preserve">conditions that may apply to the operation of </w:t>
      </w:r>
      <w:r w:rsidR="004E441D" w:rsidRPr="00946400">
        <w:rPr>
          <w:rFonts w:eastAsiaTheme="minorHAnsi"/>
          <w:sz w:val="22"/>
          <w:szCs w:val="22"/>
        </w:rPr>
        <w:t xml:space="preserve">radiocommunications devices </w:t>
      </w:r>
      <w:r w:rsidRPr="00946400">
        <w:rPr>
          <w:rFonts w:eastAsiaTheme="minorHAnsi"/>
          <w:sz w:val="22"/>
          <w:szCs w:val="22"/>
        </w:rPr>
        <w:t>under the spectrum licence.</w:t>
      </w:r>
      <w:r w:rsidR="00D057E5">
        <w:rPr>
          <w:rFonts w:eastAsiaTheme="minorHAnsi"/>
          <w:sz w:val="22"/>
          <w:szCs w:val="22"/>
        </w:rPr>
        <w:t xml:space="preserve"> </w:t>
      </w:r>
      <w:r w:rsidRPr="00946400">
        <w:rPr>
          <w:rFonts w:eastAsiaTheme="minorHAnsi"/>
          <w:sz w:val="22"/>
          <w:szCs w:val="22"/>
        </w:rPr>
        <w:t xml:space="preserve"> </w:t>
      </w:r>
      <w:r w:rsidR="00D057E5">
        <w:rPr>
          <w:rFonts w:eastAsiaTheme="minorHAnsi"/>
          <w:sz w:val="22"/>
          <w:szCs w:val="22"/>
        </w:rPr>
        <w:t>However, t</w:t>
      </w:r>
      <w:r w:rsidRPr="00946400">
        <w:rPr>
          <w:rFonts w:eastAsiaTheme="minorHAnsi"/>
          <w:sz w:val="22"/>
          <w:szCs w:val="22"/>
        </w:rPr>
        <w:t xml:space="preserve">he spectrum licences </w:t>
      </w:r>
      <w:r w:rsidR="00D057E5">
        <w:rPr>
          <w:rFonts w:eastAsiaTheme="minorHAnsi"/>
          <w:sz w:val="22"/>
          <w:szCs w:val="22"/>
        </w:rPr>
        <w:t xml:space="preserve">actually </w:t>
      </w:r>
      <w:r w:rsidRPr="00946400">
        <w:rPr>
          <w:rFonts w:eastAsiaTheme="minorHAnsi"/>
          <w:sz w:val="22"/>
          <w:szCs w:val="22"/>
        </w:rPr>
        <w:t xml:space="preserve">issued by the ACMA may contain additional or </w:t>
      </w:r>
      <w:r w:rsidR="00D057E5">
        <w:rPr>
          <w:rFonts w:eastAsiaTheme="minorHAnsi"/>
          <w:sz w:val="22"/>
          <w:szCs w:val="22"/>
        </w:rPr>
        <w:t>different</w:t>
      </w:r>
      <w:r w:rsidRPr="00946400">
        <w:rPr>
          <w:rFonts w:eastAsiaTheme="minorHAnsi"/>
          <w:sz w:val="22"/>
          <w:szCs w:val="22"/>
        </w:rPr>
        <w:t xml:space="preserve"> conditions.</w:t>
      </w:r>
    </w:p>
    <w:p w14:paraId="3A48140F" w14:textId="7C87AB81" w:rsidR="00D057E5" w:rsidRPr="00E02626" w:rsidRDefault="00D057E5" w:rsidP="00D057E5">
      <w:pPr>
        <w:spacing w:after="160" w:line="259" w:lineRule="auto"/>
        <w:rPr>
          <w:rFonts w:eastAsiaTheme="minorHAnsi"/>
          <w:sz w:val="22"/>
          <w:szCs w:val="22"/>
        </w:rPr>
      </w:pPr>
      <w:r w:rsidRPr="00E02626">
        <w:rPr>
          <w:rFonts w:eastAsiaTheme="minorHAnsi"/>
          <w:sz w:val="22"/>
          <w:szCs w:val="22"/>
        </w:rPr>
        <w:t xml:space="preserve">A provision-by-provision description of the </w:t>
      </w:r>
      <w:r w:rsidR="00122A66">
        <w:rPr>
          <w:rFonts w:eastAsiaTheme="minorHAnsi"/>
          <w:sz w:val="22"/>
          <w:szCs w:val="22"/>
        </w:rPr>
        <w:t>Marketing Plan</w:t>
      </w:r>
      <w:r w:rsidRPr="00E02626">
        <w:rPr>
          <w:rFonts w:eastAsiaTheme="minorHAnsi"/>
          <w:sz w:val="22"/>
          <w:szCs w:val="22"/>
        </w:rPr>
        <w:t xml:space="preserve"> is set out in the notes at </w:t>
      </w:r>
      <w:r w:rsidRPr="00E02626">
        <w:rPr>
          <w:rFonts w:eastAsiaTheme="minorHAnsi"/>
          <w:b/>
          <w:sz w:val="22"/>
          <w:szCs w:val="22"/>
        </w:rPr>
        <w:t>Attachment A</w:t>
      </w:r>
      <w:r w:rsidRPr="00E02626">
        <w:rPr>
          <w:rFonts w:eastAsiaTheme="minorHAnsi"/>
          <w:sz w:val="22"/>
          <w:szCs w:val="22"/>
        </w:rPr>
        <w:t>.</w:t>
      </w:r>
    </w:p>
    <w:p w14:paraId="189C2BC6" w14:textId="5AA9AD8B" w:rsidR="00D057E5" w:rsidRDefault="00D057E5" w:rsidP="009C0105">
      <w:pPr>
        <w:spacing w:after="160" w:line="259" w:lineRule="auto"/>
        <w:rPr>
          <w:rFonts w:eastAsiaTheme="minorHAnsi"/>
          <w:b/>
          <w:sz w:val="22"/>
          <w:szCs w:val="22"/>
        </w:rPr>
      </w:pPr>
      <w:r w:rsidRPr="00E02626">
        <w:rPr>
          <w:rFonts w:eastAsiaTheme="minorHAnsi"/>
          <w:sz w:val="22"/>
          <w:szCs w:val="22"/>
        </w:rPr>
        <w:t xml:space="preserve">The </w:t>
      </w:r>
      <w:r w:rsidR="00122A66">
        <w:rPr>
          <w:rFonts w:eastAsiaTheme="minorHAnsi"/>
          <w:sz w:val="22"/>
          <w:szCs w:val="22"/>
        </w:rPr>
        <w:t>Marketing Plan</w:t>
      </w:r>
      <w:r w:rsidRPr="00E02626">
        <w:rPr>
          <w:rFonts w:eastAsiaTheme="minorHAnsi"/>
          <w:sz w:val="22"/>
          <w:szCs w:val="22"/>
        </w:rPr>
        <w:t xml:space="preserve"> is a legislative instrument for the purposes of the </w:t>
      </w:r>
      <w:r w:rsidRPr="00E02626">
        <w:rPr>
          <w:rFonts w:eastAsiaTheme="minorHAnsi"/>
          <w:i/>
          <w:sz w:val="22"/>
          <w:szCs w:val="22"/>
        </w:rPr>
        <w:t>Legislation Act 2003</w:t>
      </w:r>
      <w:r w:rsidRPr="00E02626">
        <w:rPr>
          <w:rFonts w:eastAsiaTheme="minorHAnsi"/>
          <w:sz w:val="22"/>
          <w:szCs w:val="22"/>
        </w:rPr>
        <w:t xml:space="preserve"> (</w:t>
      </w:r>
      <w:r w:rsidRPr="00E02626">
        <w:rPr>
          <w:rFonts w:eastAsiaTheme="minorHAnsi"/>
          <w:b/>
          <w:sz w:val="22"/>
          <w:szCs w:val="22"/>
        </w:rPr>
        <w:t>the</w:t>
      </w:r>
      <w:r w:rsidRPr="00E02626">
        <w:rPr>
          <w:rFonts w:eastAsiaTheme="minorHAnsi"/>
          <w:sz w:val="22"/>
          <w:szCs w:val="22"/>
        </w:rPr>
        <w:t xml:space="preserve"> </w:t>
      </w:r>
      <w:r w:rsidRPr="00E02626">
        <w:rPr>
          <w:rFonts w:eastAsiaTheme="minorHAnsi"/>
          <w:b/>
          <w:sz w:val="22"/>
          <w:szCs w:val="22"/>
        </w:rPr>
        <w:t>LA</w:t>
      </w:r>
      <w:r w:rsidRPr="00E02626">
        <w:rPr>
          <w:rFonts w:eastAsiaTheme="minorHAnsi"/>
          <w:sz w:val="22"/>
          <w:szCs w:val="22"/>
        </w:rPr>
        <w:t xml:space="preserve">). </w:t>
      </w:r>
    </w:p>
    <w:p w14:paraId="05C03A42" w14:textId="4913E6A9" w:rsidR="009C0105" w:rsidRPr="00946400" w:rsidRDefault="009C0105" w:rsidP="009C0105">
      <w:pPr>
        <w:keepNext/>
        <w:spacing w:before="0" w:after="160" w:line="259" w:lineRule="auto"/>
        <w:rPr>
          <w:rFonts w:eastAsiaTheme="minorHAnsi"/>
          <w:b/>
          <w:sz w:val="22"/>
          <w:szCs w:val="22"/>
        </w:rPr>
      </w:pPr>
      <w:r w:rsidRPr="00946400">
        <w:rPr>
          <w:rFonts w:eastAsiaTheme="minorHAnsi"/>
          <w:b/>
          <w:sz w:val="22"/>
          <w:szCs w:val="22"/>
        </w:rPr>
        <w:t xml:space="preserve">Documents </w:t>
      </w:r>
      <w:r>
        <w:rPr>
          <w:rFonts w:eastAsiaTheme="minorHAnsi"/>
          <w:b/>
          <w:sz w:val="22"/>
          <w:szCs w:val="22"/>
        </w:rPr>
        <w:t>i</w:t>
      </w:r>
      <w:r w:rsidRPr="00946400">
        <w:rPr>
          <w:rFonts w:eastAsiaTheme="minorHAnsi"/>
          <w:b/>
          <w:sz w:val="22"/>
          <w:szCs w:val="22"/>
        </w:rPr>
        <w:t xml:space="preserve">ncorporated </w:t>
      </w:r>
      <w:r>
        <w:rPr>
          <w:rFonts w:eastAsiaTheme="minorHAnsi"/>
          <w:b/>
          <w:sz w:val="22"/>
          <w:szCs w:val="22"/>
        </w:rPr>
        <w:t>by reference</w:t>
      </w:r>
    </w:p>
    <w:p w14:paraId="012C1C70" w14:textId="44504458" w:rsidR="009C0105" w:rsidRPr="0077145F" w:rsidRDefault="009C0105" w:rsidP="0077145F">
      <w:pPr>
        <w:spacing w:before="0" w:after="160" w:line="259" w:lineRule="auto"/>
        <w:rPr>
          <w:rFonts w:eastAsiaTheme="minorHAnsi"/>
          <w:sz w:val="22"/>
          <w:szCs w:val="22"/>
        </w:rPr>
      </w:pPr>
      <w:r w:rsidRPr="007E4894">
        <w:rPr>
          <w:rFonts w:eastAsiaTheme="minorHAnsi"/>
          <w:sz w:val="22"/>
          <w:szCs w:val="22"/>
        </w:rPr>
        <w:t xml:space="preserve">The Marketing Plan incorporates the Australian </w:t>
      </w:r>
      <w:r w:rsidR="00561282" w:rsidRPr="0077145F">
        <w:rPr>
          <w:rFonts w:eastAsiaTheme="minorHAnsi"/>
          <w:sz w:val="22"/>
          <w:szCs w:val="22"/>
        </w:rPr>
        <w:t xml:space="preserve">Spectrum </w:t>
      </w:r>
      <w:r w:rsidRPr="0077145F">
        <w:rPr>
          <w:rFonts w:eastAsiaTheme="minorHAnsi"/>
          <w:sz w:val="22"/>
          <w:szCs w:val="22"/>
        </w:rPr>
        <w:t>Map Grid 2012</w:t>
      </w:r>
      <w:r w:rsidR="00561282" w:rsidRPr="0077145F">
        <w:rPr>
          <w:rFonts w:eastAsiaTheme="minorHAnsi"/>
          <w:sz w:val="22"/>
          <w:szCs w:val="22"/>
        </w:rPr>
        <w:t>.</w:t>
      </w:r>
      <w:r w:rsidRPr="0077145F">
        <w:rPr>
          <w:rFonts w:eastAsiaTheme="minorHAnsi"/>
          <w:sz w:val="22"/>
          <w:szCs w:val="22"/>
        </w:rPr>
        <w:t xml:space="preserve"> </w:t>
      </w:r>
      <w:r w:rsidR="00561282" w:rsidRPr="0077145F">
        <w:rPr>
          <w:rFonts w:eastAsiaTheme="minorHAnsi"/>
          <w:sz w:val="22"/>
          <w:szCs w:val="22"/>
        </w:rPr>
        <w:t xml:space="preserve"> The Australian Spectrum Map Grid (</w:t>
      </w:r>
      <w:r w:rsidR="00561282" w:rsidRPr="0077145F">
        <w:rPr>
          <w:rFonts w:eastAsiaTheme="minorHAnsi"/>
          <w:b/>
          <w:sz w:val="22"/>
          <w:szCs w:val="22"/>
        </w:rPr>
        <w:t>ASMG</w:t>
      </w:r>
      <w:r w:rsidR="00561282" w:rsidRPr="0077145F">
        <w:rPr>
          <w:rFonts w:eastAsiaTheme="minorHAnsi"/>
          <w:sz w:val="22"/>
          <w:szCs w:val="22"/>
        </w:rPr>
        <w:t xml:space="preserve">) is used to identify geographic areas of spectrum licences.  </w:t>
      </w:r>
      <w:r w:rsidR="00122A66" w:rsidRPr="007E4894">
        <w:rPr>
          <w:rFonts w:eastAsiaTheme="minorHAnsi"/>
          <w:sz w:val="22"/>
          <w:szCs w:val="22"/>
        </w:rPr>
        <w:t>Th</w:t>
      </w:r>
      <w:r w:rsidR="00561282" w:rsidRPr="0077145F">
        <w:rPr>
          <w:rFonts w:eastAsiaTheme="minorHAnsi"/>
          <w:sz w:val="22"/>
          <w:szCs w:val="22"/>
        </w:rPr>
        <w:t>e Australian Spectrum Map Grid 2012 describes the ASMG and the associated Hierarchical Cell Identifier Scheme (</w:t>
      </w:r>
      <w:r w:rsidR="00561282" w:rsidRPr="0077145F">
        <w:rPr>
          <w:rFonts w:eastAsiaTheme="minorHAnsi"/>
          <w:b/>
          <w:sz w:val="22"/>
          <w:szCs w:val="22"/>
        </w:rPr>
        <w:t>HCIS</w:t>
      </w:r>
      <w:r w:rsidR="00561282" w:rsidRPr="0077145F">
        <w:rPr>
          <w:rFonts w:eastAsiaTheme="minorHAnsi"/>
          <w:sz w:val="22"/>
          <w:szCs w:val="22"/>
        </w:rPr>
        <w:t>) that the Marketing Plan uses to define licence</w:t>
      </w:r>
      <w:r w:rsidR="00122A66">
        <w:rPr>
          <w:rFonts w:eastAsiaTheme="minorHAnsi"/>
          <w:sz w:val="22"/>
          <w:szCs w:val="22"/>
        </w:rPr>
        <w:t>s’ geographic</w:t>
      </w:r>
      <w:r w:rsidR="00561282" w:rsidRPr="0077145F">
        <w:rPr>
          <w:rFonts w:eastAsiaTheme="minorHAnsi"/>
          <w:sz w:val="22"/>
          <w:szCs w:val="22"/>
        </w:rPr>
        <w:t xml:space="preserve"> areas.  The Australian Spectrum Map Grid 2012 is available from the ACMA’s website: </w:t>
      </w:r>
      <w:hyperlink r:id="rId12" w:history="1">
        <w:r w:rsidR="00561282" w:rsidRPr="00F96462">
          <w:rPr>
            <w:rStyle w:val="Hyperlink"/>
            <w:rFonts w:eastAsiaTheme="minorHAnsi"/>
            <w:sz w:val="22"/>
            <w:szCs w:val="22"/>
          </w:rPr>
          <w:t>www.acma.gov.au</w:t>
        </w:r>
      </w:hyperlink>
      <w:r w:rsidR="00561282" w:rsidRPr="0077145F">
        <w:rPr>
          <w:rFonts w:eastAsiaTheme="minorHAnsi"/>
          <w:sz w:val="22"/>
          <w:szCs w:val="22"/>
        </w:rPr>
        <w:t>.  The Australian Spectrum Map Grid 2012 is incorporated</w:t>
      </w:r>
      <w:r w:rsidR="00122A66" w:rsidRPr="0077145F">
        <w:rPr>
          <w:rFonts w:eastAsiaTheme="minorHAnsi"/>
          <w:sz w:val="22"/>
          <w:szCs w:val="22"/>
        </w:rPr>
        <w:t xml:space="preserve"> </w:t>
      </w:r>
      <w:r w:rsidRPr="007E4894">
        <w:rPr>
          <w:rFonts w:eastAsiaTheme="minorHAnsi"/>
          <w:sz w:val="22"/>
          <w:szCs w:val="22"/>
        </w:rPr>
        <w:t>as existing from time to time</w:t>
      </w:r>
      <w:r w:rsidR="00561282" w:rsidRPr="0077145F">
        <w:rPr>
          <w:rFonts w:eastAsiaTheme="minorHAnsi"/>
          <w:sz w:val="22"/>
          <w:szCs w:val="22"/>
        </w:rPr>
        <w:t>,</w:t>
      </w:r>
      <w:r w:rsidRPr="0077145F">
        <w:rPr>
          <w:rFonts w:eastAsiaTheme="minorHAnsi"/>
          <w:sz w:val="22"/>
          <w:szCs w:val="22"/>
        </w:rPr>
        <w:t xml:space="preserve"> </w:t>
      </w:r>
      <w:r w:rsidRPr="00122A66">
        <w:rPr>
          <w:rFonts w:eastAsiaTheme="minorHAnsi"/>
          <w:sz w:val="22"/>
          <w:szCs w:val="22"/>
        </w:rPr>
        <w:t>as permitted by subsection 314A(2) of the Act</w:t>
      </w:r>
      <w:r w:rsidR="00561282" w:rsidRPr="00122A66">
        <w:rPr>
          <w:rFonts w:eastAsiaTheme="minorHAnsi"/>
          <w:sz w:val="22"/>
          <w:szCs w:val="22"/>
        </w:rPr>
        <w:t>.</w:t>
      </w:r>
    </w:p>
    <w:p w14:paraId="041AC012" w14:textId="18057BFD" w:rsidR="00066AB3" w:rsidRDefault="00066AB3" w:rsidP="009C0105">
      <w:pPr>
        <w:spacing w:before="0" w:after="160" w:line="259" w:lineRule="auto"/>
        <w:rPr>
          <w:rFonts w:eastAsiaTheme="minorHAnsi"/>
          <w:sz w:val="22"/>
          <w:szCs w:val="22"/>
        </w:rPr>
      </w:pPr>
      <w:r>
        <w:rPr>
          <w:rFonts w:eastAsiaTheme="minorHAnsi"/>
          <w:sz w:val="22"/>
          <w:szCs w:val="22"/>
        </w:rPr>
        <w:t xml:space="preserve">The Marketing Plan also incorporates </w:t>
      </w:r>
      <w:r w:rsidR="00005356">
        <w:rPr>
          <w:rFonts w:eastAsiaTheme="minorHAnsi"/>
          <w:sz w:val="22"/>
          <w:szCs w:val="22"/>
        </w:rPr>
        <w:t xml:space="preserve">a reference to </w:t>
      </w:r>
      <w:r>
        <w:rPr>
          <w:rFonts w:eastAsiaTheme="minorHAnsi"/>
          <w:sz w:val="22"/>
          <w:szCs w:val="22"/>
        </w:rPr>
        <w:t>the Radiocommunications Assignment and Licensing Instruction MS 32 (</w:t>
      </w:r>
      <w:r w:rsidRPr="00066AB3">
        <w:rPr>
          <w:rFonts w:eastAsiaTheme="minorHAnsi"/>
          <w:b/>
          <w:sz w:val="22"/>
          <w:szCs w:val="22"/>
        </w:rPr>
        <w:t>the RALI</w:t>
      </w:r>
      <w:r>
        <w:rPr>
          <w:rFonts w:eastAsiaTheme="minorHAnsi"/>
          <w:sz w:val="22"/>
          <w:szCs w:val="22"/>
        </w:rPr>
        <w:t xml:space="preserve">).  The RALI sets out procedures to be followed </w:t>
      </w:r>
      <w:r w:rsidR="00005356">
        <w:rPr>
          <w:rFonts w:eastAsiaTheme="minorHAnsi"/>
          <w:sz w:val="22"/>
          <w:szCs w:val="22"/>
        </w:rPr>
        <w:t xml:space="preserve">to </w:t>
      </w:r>
      <w:r>
        <w:rPr>
          <w:rFonts w:eastAsiaTheme="minorHAnsi"/>
          <w:sz w:val="22"/>
          <w:szCs w:val="22"/>
        </w:rPr>
        <w:t>coordinat</w:t>
      </w:r>
      <w:r w:rsidR="00005356">
        <w:rPr>
          <w:rFonts w:eastAsiaTheme="minorHAnsi"/>
          <w:sz w:val="22"/>
          <w:szCs w:val="22"/>
        </w:rPr>
        <w:t>e</w:t>
      </w:r>
      <w:r>
        <w:rPr>
          <w:rFonts w:eastAsiaTheme="minorHAnsi"/>
          <w:sz w:val="22"/>
          <w:szCs w:val="22"/>
        </w:rPr>
        <w:t xml:space="preserve"> radiocommunications transmitters with the devices whose use is protected </w:t>
      </w:r>
      <w:r w:rsidR="00005356">
        <w:rPr>
          <w:rFonts w:eastAsiaTheme="minorHAnsi"/>
          <w:sz w:val="22"/>
          <w:szCs w:val="22"/>
        </w:rPr>
        <w:t>in the Mid-West Radio Quiet Zone (</w:t>
      </w:r>
      <w:r w:rsidR="00005356" w:rsidRPr="00C65F37">
        <w:rPr>
          <w:rFonts w:eastAsiaTheme="minorHAnsi"/>
          <w:b/>
          <w:sz w:val="22"/>
          <w:szCs w:val="22"/>
        </w:rPr>
        <w:t>RQZ</w:t>
      </w:r>
      <w:r w:rsidR="00005356">
        <w:rPr>
          <w:rFonts w:eastAsiaTheme="minorHAnsi"/>
          <w:sz w:val="22"/>
          <w:szCs w:val="22"/>
        </w:rPr>
        <w:t xml:space="preserve">) through the </w:t>
      </w:r>
      <w:r w:rsidR="00005356">
        <w:rPr>
          <w:rFonts w:eastAsiaTheme="minorHAnsi"/>
          <w:i/>
          <w:sz w:val="22"/>
          <w:szCs w:val="22"/>
        </w:rPr>
        <w:t>Radiocommunications (Mid-West Radio Quiet Zone) Frequency Plan 2011</w:t>
      </w:r>
      <w:r>
        <w:rPr>
          <w:rFonts w:eastAsiaTheme="minorHAnsi"/>
          <w:sz w:val="22"/>
          <w:szCs w:val="22"/>
        </w:rPr>
        <w:t>.  The RAL</w:t>
      </w:r>
      <w:r w:rsidR="00FF68D0">
        <w:rPr>
          <w:rFonts w:eastAsiaTheme="minorHAnsi"/>
          <w:sz w:val="22"/>
          <w:szCs w:val="22"/>
        </w:rPr>
        <w:t>I</w:t>
      </w:r>
      <w:r>
        <w:rPr>
          <w:rFonts w:eastAsiaTheme="minorHAnsi"/>
          <w:sz w:val="22"/>
          <w:szCs w:val="22"/>
        </w:rPr>
        <w:t xml:space="preserve"> is available from the ACMA’s website: </w:t>
      </w:r>
      <w:hyperlink r:id="rId13" w:history="1">
        <w:r w:rsidRPr="00973AC6">
          <w:rPr>
            <w:rStyle w:val="Hyperlink"/>
            <w:rFonts w:eastAsiaTheme="minorHAnsi"/>
            <w:sz w:val="22"/>
            <w:szCs w:val="22"/>
          </w:rPr>
          <w:t>www.acma.gov.au</w:t>
        </w:r>
      </w:hyperlink>
      <w:r>
        <w:rPr>
          <w:rFonts w:eastAsiaTheme="minorHAnsi"/>
          <w:sz w:val="22"/>
          <w:szCs w:val="22"/>
        </w:rPr>
        <w:t xml:space="preserve">.  The RALI is incorporated as existing from time to time, as permitted by subsection </w:t>
      </w:r>
      <w:proofErr w:type="gramStart"/>
      <w:r>
        <w:rPr>
          <w:rFonts w:eastAsiaTheme="minorHAnsi"/>
          <w:sz w:val="22"/>
          <w:szCs w:val="22"/>
        </w:rPr>
        <w:t>314A(</w:t>
      </w:r>
      <w:proofErr w:type="gramEnd"/>
      <w:r>
        <w:rPr>
          <w:rFonts w:eastAsiaTheme="minorHAnsi"/>
          <w:sz w:val="22"/>
          <w:szCs w:val="22"/>
        </w:rPr>
        <w:t>2) of the Act.</w:t>
      </w:r>
    </w:p>
    <w:p w14:paraId="7628ED33" w14:textId="5A27B493" w:rsidR="00061E42" w:rsidRDefault="00061E42" w:rsidP="00061E42">
      <w:pPr>
        <w:spacing w:before="0" w:after="160" w:line="259" w:lineRule="auto"/>
        <w:rPr>
          <w:rFonts w:eastAsiaTheme="minorHAnsi"/>
          <w:sz w:val="22"/>
          <w:szCs w:val="22"/>
        </w:rPr>
      </w:pPr>
      <w:r>
        <w:rPr>
          <w:rFonts w:eastAsiaTheme="minorHAnsi"/>
          <w:sz w:val="22"/>
          <w:szCs w:val="22"/>
        </w:rPr>
        <w:t>The Marketing Plan also incorporates the International Telecommunication Union (</w:t>
      </w:r>
      <w:r w:rsidRPr="00FF68D0">
        <w:rPr>
          <w:rFonts w:eastAsiaTheme="minorHAnsi"/>
          <w:b/>
          <w:sz w:val="22"/>
          <w:szCs w:val="22"/>
        </w:rPr>
        <w:t>ITU</w:t>
      </w:r>
      <w:r>
        <w:rPr>
          <w:rFonts w:eastAsiaTheme="minorHAnsi"/>
          <w:sz w:val="22"/>
          <w:szCs w:val="22"/>
        </w:rPr>
        <w:t>) Radio Regulations (</w:t>
      </w:r>
      <w:r w:rsidRPr="00066AB3">
        <w:rPr>
          <w:rFonts w:eastAsiaTheme="minorHAnsi"/>
          <w:b/>
          <w:sz w:val="22"/>
          <w:szCs w:val="22"/>
        </w:rPr>
        <w:t xml:space="preserve">the </w:t>
      </w:r>
      <w:r>
        <w:rPr>
          <w:rFonts w:eastAsiaTheme="minorHAnsi"/>
          <w:b/>
          <w:sz w:val="22"/>
          <w:szCs w:val="22"/>
        </w:rPr>
        <w:t>Radio Regulations</w:t>
      </w:r>
      <w:r>
        <w:rPr>
          <w:rFonts w:eastAsiaTheme="minorHAnsi"/>
          <w:sz w:val="22"/>
          <w:szCs w:val="22"/>
        </w:rPr>
        <w:t xml:space="preserve">).  </w:t>
      </w:r>
      <w:r w:rsidR="00FF68D0">
        <w:rPr>
          <w:rFonts w:eastAsiaTheme="minorHAnsi"/>
          <w:sz w:val="22"/>
          <w:szCs w:val="22"/>
        </w:rPr>
        <w:t>The ITU describes itself as the United Nations’ specialised agency for information and communication technologies, and t</w:t>
      </w:r>
      <w:r>
        <w:rPr>
          <w:rFonts w:eastAsiaTheme="minorHAnsi"/>
          <w:sz w:val="22"/>
          <w:szCs w:val="22"/>
        </w:rPr>
        <w:t xml:space="preserve">he </w:t>
      </w:r>
      <w:r w:rsidR="00FF68D0">
        <w:rPr>
          <w:rFonts w:eastAsiaTheme="minorHAnsi"/>
          <w:sz w:val="22"/>
          <w:szCs w:val="22"/>
        </w:rPr>
        <w:t>Radio Regulations are an instrument made by decisions at World Radiocommunications Conferences</w:t>
      </w:r>
      <w:r>
        <w:rPr>
          <w:rFonts w:eastAsiaTheme="minorHAnsi"/>
          <w:sz w:val="22"/>
          <w:szCs w:val="22"/>
        </w:rPr>
        <w:t xml:space="preserve">.  The </w:t>
      </w:r>
      <w:r w:rsidR="00FF68D0">
        <w:rPr>
          <w:rFonts w:eastAsiaTheme="minorHAnsi"/>
          <w:sz w:val="22"/>
          <w:szCs w:val="22"/>
        </w:rPr>
        <w:t xml:space="preserve">Radio Regulations are </w:t>
      </w:r>
      <w:r>
        <w:rPr>
          <w:rFonts w:eastAsiaTheme="minorHAnsi"/>
          <w:sz w:val="22"/>
          <w:szCs w:val="22"/>
        </w:rPr>
        <w:t xml:space="preserve">available </w:t>
      </w:r>
      <w:r w:rsidR="00970928">
        <w:rPr>
          <w:rFonts w:eastAsiaTheme="minorHAnsi"/>
          <w:sz w:val="22"/>
          <w:szCs w:val="22"/>
        </w:rPr>
        <w:t xml:space="preserve">to be downloaded for free </w:t>
      </w:r>
      <w:r>
        <w:rPr>
          <w:rFonts w:eastAsiaTheme="minorHAnsi"/>
          <w:sz w:val="22"/>
          <w:szCs w:val="22"/>
        </w:rPr>
        <w:t xml:space="preserve">from the </w:t>
      </w:r>
      <w:r w:rsidR="00FF68D0">
        <w:rPr>
          <w:rFonts w:eastAsiaTheme="minorHAnsi"/>
          <w:sz w:val="22"/>
          <w:szCs w:val="22"/>
        </w:rPr>
        <w:t>ITU</w:t>
      </w:r>
      <w:r>
        <w:rPr>
          <w:rFonts w:eastAsiaTheme="minorHAnsi"/>
          <w:sz w:val="22"/>
          <w:szCs w:val="22"/>
        </w:rPr>
        <w:t xml:space="preserve">’s website: </w:t>
      </w:r>
      <w:hyperlink r:id="rId14" w:history="1">
        <w:r w:rsidR="00FF68D0" w:rsidRPr="00FF68D0">
          <w:rPr>
            <w:rStyle w:val="Hyperlink"/>
            <w:rFonts w:eastAsiaTheme="minorHAnsi"/>
            <w:sz w:val="22"/>
            <w:szCs w:val="22"/>
          </w:rPr>
          <w:t>www.</w:t>
        </w:r>
        <w:r w:rsidR="00FF68D0" w:rsidRPr="002B6ADB">
          <w:rPr>
            <w:rStyle w:val="Hyperlink"/>
            <w:rFonts w:eastAsiaTheme="minorHAnsi"/>
            <w:sz w:val="22"/>
            <w:szCs w:val="22"/>
          </w:rPr>
          <w:t>itu.int</w:t>
        </w:r>
      </w:hyperlink>
      <w:r>
        <w:rPr>
          <w:rFonts w:eastAsiaTheme="minorHAnsi"/>
          <w:sz w:val="22"/>
          <w:szCs w:val="22"/>
        </w:rPr>
        <w:t xml:space="preserve">.  The </w:t>
      </w:r>
      <w:r w:rsidR="00FF68D0">
        <w:rPr>
          <w:rFonts w:eastAsiaTheme="minorHAnsi"/>
          <w:sz w:val="22"/>
          <w:szCs w:val="22"/>
        </w:rPr>
        <w:t>Radio Regulation</w:t>
      </w:r>
      <w:r>
        <w:rPr>
          <w:rFonts w:eastAsiaTheme="minorHAnsi"/>
          <w:sz w:val="22"/>
          <w:szCs w:val="22"/>
        </w:rPr>
        <w:t xml:space="preserve">s </w:t>
      </w:r>
      <w:r w:rsidR="00FF68D0">
        <w:rPr>
          <w:rFonts w:eastAsiaTheme="minorHAnsi"/>
          <w:sz w:val="22"/>
          <w:szCs w:val="22"/>
        </w:rPr>
        <w:t xml:space="preserve">are </w:t>
      </w:r>
      <w:r>
        <w:rPr>
          <w:rFonts w:eastAsiaTheme="minorHAnsi"/>
          <w:sz w:val="22"/>
          <w:szCs w:val="22"/>
        </w:rPr>
        <w:t>incorporated as existing from time to time, as permitted by subsection 314A(2) of the Act.</w:t>
      </w:r>
    </w:p>
    <w:p w14:paraId="144BA804" w14:textId="5C48B521" w:rsidR="009C0105" w:rsidRPr="00946400" w:rsidRDefault="009C0105" w:rsidP="009C0105">
      <w:pPr>
        <w:spacing w:before="0" w:after="160" w:line="259" w:lineRule="auto"/>
        <w:rPr>
          <w:rFonts w:eastAsiaTheme="minorHAnsi"/>
          <w:sz w:val="22"/>
          <w:szCs w:val="22"/>
        </w:rPr>
      </w:pPr>
      <w:r w:rsidRPr="00946400">
        <w:rPr>
          <w:rFonts w:eastAsiaTheme="minorHAnsi"/>
          <w:sz w:val="22"/>
          <w:szCs w:val="22"/>
        </w:rPr>
        <w:t xml:space="preserve">The Marketing Plan also incorporates </w:t>
      </w:r>
      <w:r w:rsidR="007E4894">
        <w:rPr>
          <w:rFonts w:eastAsiaTheme="minorHAnsi"/>
          <w:sz w:val="22"/>
          <w:szCs w:val="22"/>
        </w:rPr>
        <w:t>the following</w:t>
      </w:r>
      <w:r w:rsidRPr="00946400">
        <w:rPr>
          <w:rFonts w:eastAsiaTheme="minorHAnsi"/>
          <w:sz w:val="22"/>
          <w:szCs w:val="22"/>
        </w:rPr>
        <w:t xml:space="preserve"> Acts and legislative instruments </w:t>
      </w:r>
      <w:r w:rsidR="00A53315">
        <w:rPr>
          <w:rFonts w:eastAsiaTheme="minorHAnsi"/>
          <w:sz w:val="22"/>
          <w:szCs w:val="22"/>
        </w:rPr>
        <w:t>(including by the adoption of definitions</w:t>
      </w:r>
      <w:r w:rsidR="00122A66">
        <w:rPr>
          <w:rFonts w:eastAsiaTheme="minorHAnsi"/>
          <w:sz w:val="22"/>
          <w:szCs w:val="22"/>
        </w:rPr>
        <w:t>)</w:t>
      </w:r>
      <w:r w:rsidR="00A53315">
        <w:rPr>
          <w:rFonts w:eastAsiaTheme="minorHAnsi"/>
          <w:sz w:val="22"/>
          <w:szCs w:val="22"/>
        </w:rPr>
        <w:t>, or otherwise refers to them</w:t>
      </w:r>
      <w:r w:rsidRPr="00946400">
        <w:rPr>
          <w:rFonts w:eastAsiaTheme="minorHAnsi"/>
          <w:sz w:val="22"/>
          <w:szCs w:val="22"/>
        </w:rPr>
        <w:t>:</w:t>
      </w:r>
    </w:p>
    <w:p w14:paraId="4430055D" w14:textId="0FCE2DF3" w:rsidR="00A53315"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the Act;</w:t>
      </w:r>
    </w:p>
    <w:p w14:paraId="71A67001" w14:textId="60F207A2" w:rsidR="00005356" w:rsidRDefault="00005356" w:rsidP="00005356">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Pr>
          <w:rFonts w:ascii="Times New Roman" w:hAnsi="Times New Roman"/>
          <w:i/>
        </w:rPr>
        <w:t>Acts Interpretation Act 1901</w:t>
      </w:r>
      <w:r>
        <w:rPr>
          <w:rFonts w:ascii="Times New Roman" w:hAnsi="Times New Roman"/>
        </w:rPr>
        <w:t>;</w:t>
      </w:r>
    </w:p>
    <w:p w14:paraId="35796531" w14:textId="0FA985FF" w:rsidR="009C0105"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the </w:t>
      </w:r>
      <w:r w:rsidR="009C0105" w:rsidRPr="00A53315">
        <w:rPr>
          <w:rFonts w:ascii="Times New Roman" w:hAnsi="Times New Roman"/>
          <w:i/>
        </w:rPr>
        <w:t>Administrative Appeals Tribunal Act 1975</w:t>
      </w:r>
      <w:r w:rsidR="009C0105" w:rsidRPr="00946400">
        <w:rPr>
          <w:rFonts w:ascii="Times New Roman" w:hAnsi="Times New Roman"/>
        </w:rPr>
        <w:t>;</w:t>
      </w:r>
    </w:p>
    <w:p w14:paraId="614EE179" w14:textId="2A2CCEFA" w:rsidR="00A53315" w:rsidRPr="00946400"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the Allocation Determination;</w:t>
      </w:r>
    </w:p>
    <w:p w14:paraId="0D2BCF93" w14:textId="75863617" w:rsidR="009C0105" w:rsidRPr="002913F6"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sidRPr="002913F6">
        <w:rPr>
          <w:rFonts w:ascii="Times New Roman" w:hAnsi="Times New Roman"/>
        </w:rPr>
        <w:t xml:space="preserve">the </w:t>
      </w:r>
      <w:r w:rsidR="009C0105" w:rsidRPr="002913F6">
        <w:rPr>
          <w:rFonts w:ascii="Times New Roman" w:hAnsi="Times New Roman"/>
          <w:i/>
        </w:rPr>
        <w:t>Australian Communications and Media Authority Act 2005</w:t>
      </w:r>
      <w:r w:rsidR="009C0105" w:rsidRPr="002913F6">
        <w:rPr>
          <w:rFonts w:ascii="Times New Roman" w:hAnsi="Times New Roman"/>
        </w:rPr>
        <w:t>;</w:t>
      </w:r>
    </w:p>
    <w:p w14:paraId="7A50F905" w14:textId="2572499E" w:rsidR="009440DD" w:rsidRPr="002913F6" w:rsidRDefault="009440DD" w:rsidP="009440DD">
      <w:pPr>
        <w:pStyle w:val="ListParagraph"/>
        <w:numPr>
          <w:ilvl w:val="0"/>
          <w:numId w:val="9"/>
        </w:numPr>
        <w:tabs>
          <w:tab w:val="clear" w:pos="295"/>
        </w:tabs>
        <w:spacing w:before="120" w:after="160" w:line="259" w:lineRule="auto"/>
        <w:ind w:left="714" w:hanging="357"/>
        <w:rPr>
          <w:rFonts w:ascii="Times New Roman" w:hAnsi="Times New Roman"/>
        </w:rPr>
      </w:pPr>
      <w:r w:rsidRPr="002913F6">
        <w:rPr>
          <w:rFonts w:ascii="Times New Roman" w:hAnsi="Times New Roman"/>
        </w:rPr>
        <w:t>the Designation Notice;</w:t>
      </w:r>
    </w:p>
    <w:p w14:paraId="64C6F033" w14:textId="38D601DF" w:rsidR="009C0105" w:rsidRPr="002913F6" w:rsidRDefault="00A53315" w:rsidP="009C0105">
      <w:pPr>
        <w:pStyle w:val="ListParagraph"/>
        <w:numPr>
          <w:ilvl w:val="0"/>
          <w:numId w:val="9"/>
        </w:numPr>
        <w:tabs>
          <w:tab w:val="clear" w:pos="295"/>
        </w:tabs>
        <w:spacing w:before="120" w:after="160" w:line="259" w:lineRule="auto"/>
        <w:ind w:left="714" w:hanging="357"/>
        <w:rPr>
          <w:rFonts w:ascii="Times New Roman" w:hAnsi="Times New Roman"/>
        </w:rPr>
      </w:pPr>
      <w:r w:rsidRPr="002913F6">
        <w:rPr>
          <w:rFonts w:ascii="Times New Roman" w:hAnsi="Times New Roman"/>
        </w:rPr>
        <w:t xml:space="preserve">the </w:t>
      </w:r>
      <w:r w:rsidR="009C0105" w:rsidRPr="002913F6">
        <w:rPr>
          <w:rFonts w:ascii="Times New Roman" w:hAnsi="Times New Roman"/>
          <w:i/>
        </w:rPr>
        <w:t>Income Tax Assessment Act 1997</w:t>
      </w:r>
      <w:r w:rsidR="009C0105" w:rsidRPr="002913F6">
        <w:rPr>
          <w:rFonts w:ascii="Times New Roman" w:hAnsi="Times New Roman"/>
        </w:rPr>
        <w:t>;</w:t>
      </w:r>
    </w:p>
    <w:p w14:paraId="1CD559C5" w14:textId="77777777" w:rsidR="005F0662" w:rsidRPr="002913F6" w:rsidRDefault="00A53315" w:rsidP="005F0662">
      <w:pPr>
        <w:pStyle w:val="ListParagraph"/>
        <w:numPr>
          <w:ilvl w:val="0"/>
          <w:numId w:val="9"/>
        </w:numPr>
        <w:tabs>
          <w:tab w:val="clear" w:pos="295"/>
        </w:tabs>
        <w:spacing w:before="120" w:after="160" w:line="259" w:lineRule="auto"/>
        <w:ind w:left="714" w:hanging="357"/>
        <w:rPr>
          <w:rFonts w:ascii="Times New Roman" w:hAnsi="Times New Roman"/>
        </w:rPr>
      </w:pPr>
      <w:r w:rsidRPr="002913F6">
        <w:rPr>
          <w:rFonts w:ascii="Times New Roman" w:hAnsi="Times New Roman"/>
        </w:rPr>
        <w:t xml:space="preserve">the </w:t>
      </w:r>
      <w:r w:rsidR="009C0105" w:rsidRPr="002913F6">
        <w:rPr>
          <w:rFonts w:ascii="Times New Roman" w:hAnsi="Times New Roman"/>
          <w:i/>
        </w:rPr>
        <w:t>International Tax Agreements Act 1953</w:t>
      </w:r>
      <w:r w:rsidR="009C0105" w:rsidRPr="002913F6">
        <w:rPr>
          <w:rFonts w:ascii="Times New Roman" w:hAnsi="Times New Roman"/>
        </w:rPr>
        <w:t>;</w:t>
      </w:r>
      <w:r w:rsidR="005F0662" w:rsidRPr="002913F6">
        <w:rPr>
          <w:rFonts w:ascii="Times New Roman" w:hAnsi="Times New Roman"/>
        </w:rPr>
        <w:t xml:space="preserve"> </w:t>
      </w:r>
    </w:p>
    <w:p w14:paraId="0665E106" w14:textId="77777777" w:rsidR="00BC0BAC" w:rsidRDefault="00FC1983" w:rsidP="009440DD">
      <w:pPr>
        <w:pStyle w:val="ListParagraph"/>
        <w:numPr>
          <w:ilvl w:val="0"/>
          <w:numId w:val="9"/>
        </w:numPr>
        <w:tabs>
          <w:tab w:val="clear" w:pos="295"/>
        </w:tabs>
        <w:spacing w:before="120" w:after="160" w:line="259" w:lineRule="auto"/>
        <w:ind w:left="714" w:hanging="357"/>
        <w:rPr>
          <w:rFonts w:ascii="Times New Roman" w:hAnsi="Times New Roman"/>
        </w:rPr>
      </w:pPr>
      <w:r w:rsidRPr="002913F6">
        <w:rPr>
          <w:rFonts w:ascii="Times New Roman" w:hAnsi="Times New Roman"/>
        </w:rPr>
        <w:lastRenderedPageBreak/>
        <w:t>the</w:t>
      </w:r>
      <w:r w:rsidR="00AA5850" w:rsidRPr="002913F6">
        <w:rPr>
          <w:rFonts w:ascii="Times New Roman" w:hAnsi="Times New Roman"/>
          <w:i/>
        </w:rPr>
        <w:t xml:space="preserve"> </w:t>
      </w:r>
      <w:r w:rsidR="00AA5850" w:rsidRPr="002913F6">
        <w:rPr>
          <w:rFonts w:ascii="Times New Roman" w:hAnsi="Times New Roman"/>
        </w:rPr>
        <w:t>LA</w:t>
      </w:r>
      <w:r w:rsidRPr="002913F6">
        <w:rPr>
          <w:rFonts w:ascii="Times New Roman" w:hAnsi="Times New Roman"/>
        </w:rPr>
        <w:t>;</w:t>
      </w:r>
    </w:p>
    <w:p w14:paraId="7BA9FF02" w14:textId="0D765FCD" w:rsidR="009440DD" w:rsidRPr="002913F6" w:rsidRDefault="009440DD" w:rsidP="009440DD">
      <w:pPr>
        <w:pStyle w:val="ListParagraph"/>
        <w:numPr>
          <w:ilvl w:val="0"/>
          <w:numId w:val="9"/>
        </w:numPr>
        <w:tabs>
          <w:tab w:val="clear" w:pos="295"/>
        </w:tabs>
        <w:spacing w:before="120" w:after="160" w:line="259" w:lineRule="auto"/>
        <w:ind w:left="714" w:hanging="357"/>
        <w:rPr>
          <w:rFonts w:ascii="Times New Roman" w:hAnsi="Times New Roman"/>
        </w:rPr>
      </w:pPr>
      <w:r w:rsidRPr="002913F6">
        <w:rPr>
          <w:rFonts w:ascii="Times New Roman" w:hAnsi="Times New Roman"/>
        </w:rPr>
        <w:t xml:space="preserve">the </w:t>
      </w:r>
      <w:r w:rsidRPr="002913F6">
        <w:rPr>
          <w:rFonts w:ascii="Times New Roman" w:hAnsi="Times New Roman"/>
          <w:i/>
        </w:rPr>
        <w:t>Radiocommunications Advisory Guidelines (Managing Interference from Spectrum Licensed Transmitters – 2 GHz Band) 2016</w:t>
      </w:r>
      <w:r w:rsidRPr="002913F6">
        <w:rPr>
          <w:rFonts w:ascii="Times New Roman" w:hAnsi="Times New Roman"/>
        </w:rPr>
        <w:t>;</w:t>
      </w:r>
    </w:p>
    <w:p w14:paraId="6D9B8C06" w14:textId="77777777" w:rsidR="002913F6" w:rsidRPr="002913F6" w:rsidRDefault="005F0662" w:rsidP="00A53315">
      <w:pPr>
        <w:pStyle w:val="ListParagraph"/>
        <w:numPr>
          <w:ilvl w:val="0"/>
          <w:numId w:val="9"/>
        </w:numPr>
        <w:tabs>
          <w:tab w:val="clear" w:pos="295"/>
        </w:tabs>
        <w:spacing w:before="120" w:after="160" w:line="259" w:lineRule="auto"/>
        <w:ind w:left="714" w:hanging="357"/>
        <w:rPr>
          <w:rFonts w:ascii="Times New Roman" w:hAnsi="Times New Roman"/>
        </w:rPr>
      </w:pPr>
      <w:r w:rsidRPr="002913F6">
        <w:rPr>
          <w:rFonts w:ascii="Times New Roman" w:hAnsi="Times New Roman"/>
        </w:rPr>
        <w:t xml:space="preserve">the </w:t>
      </w:r>
      <w:r w:rsidRPr="002913F6">
        <w:rPr>
          <w:rFonts w:ascii="Times New Roman" w:hAnsi="Times New Roman"/>
          <w:i/>
        </w:rPr>
        <w:t>Radiocommunications Advisory Guidelines (Managing Interference to Spectrum Licensed Receivers – 2 GHz Band) 2016</w:t>
      </w:r>
      <w:r w:rsidRPr="002913F6">
        <w:rPr>
          <w:rFonts w:ascii="Times New Roman" w:hAnsi="Times New Roman"/>
        </w:rPr>
        <w:t>;</w:t>
      </w:r>
    </w:p>
    <w:p w14:paraId="39B43446" w14:textId="0357B1E7" w:rsidR="00A53315" w:rsidRPr="002913F6" w:rsidRDefault="00A53315" w:rsidP="00A53315">
      <w:pPr>
        <w:pStyle w:val="ListParagraph"/>
        <w:numPr>
          <w:ilvl w:val="0"/>
          <w:numId w:val="9"/>
        </w:numPr>
        <w:tabs>
          <w:tab w:val="clear" w:pos="295"/>
        </w:tabs>
        <w:spacing w:before="120" w:after="160" w:line="259" w:lineRule="auto"/>
        <w:ind w:left="714" w:hanging="357"/>
        <w:rPr>
          <w:rFonts w:ascii="Times New Roman" w:hAnsi="Times New Roman"/>
        </w:rPr>
      </w:pPr>
      <w:r w:rsidRPr="002913F6">
        <w:rPr>
          <w:rFonts w:ascii="Times New Roman" w:hAnsi="Times New Roman"/>
        </w:rPr>
        <w:t xml:space="preserve">the </w:t>
      </w:r>
      <w:r w:rsidRPr="002913F6">
        <w:rPr>
          <w:rFonts w:ascii="Times New Roman" w:hAnsi="Times New Roman"/>
          <w:i/>
        </w:rPr>
        <w:t>Radiocommunications (Interpretation) Determination 2015</w:t>
      </w:r>
      <w:r w:rsidRPr="002913F6">
        <w:rPr>
          <w:rFonts w:ascii="Times New Roman" w:hAnsi="Times New Roman"/>
        </w:rPr>
        <w:t>;</w:t>
      </w:r>
    </w:p>
    <w:p w14:paraId="0E882AC9" w14:textId="77777777" w:rsidR="007272EF" w:rsidRPr="002913F6" w:rsidRDefault="007272EF" w:rsidP="007272EF">
      <w:pPr>
        <w:pStyle w:val="ListParagraph"/>
        <w:numPr>
          <w:ilvl w:val="0"/>
          <w:numId w:val="9"/>
        </w:numPr>
        <w:tabs>
          <w:tab w:val="clear" w:pos="295"/>
        </w:tabs>
        <w:spacing w:before="120" w:after="160" w:line="259" w:lineRule="auto"/>
        <w:ind w:left="714" w:hanging="357"/>
        <w:rPr>
          <w:rFonts w:ascii="Times New Roman" w:hAnsi="Times New Roman"/>
        </w:rPr>
      </w:pPr>
      <w:r w:rsidRPr="002913F6">
        <w:rPr>
          <w:rFonts w:ascii="Times New Roman" w:hAnsi="Times New Roman"/>
        </w:rPr>
        <w:t xml:space="preserve">the </w:t>
      </w:r>
      <w:r w:rsidRPr="002913F6">
        <w:rPr>
          <w:rFonts w:ascii="Times New Roman" w:hAnsi="Times New Roman"/>
          <w:i/>
        </w:rPr>
        <w:t>Radiocommunications (Labelling) Determination 2013</w:t>
      </w:r>
      <w:r w:rsidRPr="002913F6">
        <w:rPr>
          <w:rFonts w:ascii="Times New Roman" w:hAnsi="Times New Roman"/>
        </w:rPr>
        <w:t>;</w:t>
      </w:r>
    </w:p>
    <w:p w14:paraId="18DE128D" w14:textId="77777777" w:rsidR="007272EF" w:rsidRPr="002913F6" w:rsidRDefault="007272EF" w:rsidP="007272EF">
      <w:pPr>
        <w:pStyle w:val="ListParagraph"/>
        <w:numPr>
          <w:ilvl w:val="0"/>
          <w:numId w:val="9"/>
        </w:numPr>
        <w:tabs>
          <w:tab w:val="clear" w:pos="295"/>
        </w:tabs>
        <w:spacing w:before="120" w:after="160" w:line="259" w:lineRule="auto"/>
        <w:ind w:left="714" w:hanging="357"/>
        <w:rPr>
          <w:rFonts w:ascii="Times New Roman" w:hAnsi="Times New Roman"/>
        </w:rPr>
      </w:pPr>
      <w:r w:rsidRPr="002913F6">
        <w:rPr>
          <w:rFonts w:ascii="Times New Roman" w:hAnsi="Times New Roman"/>
        </w:rPr>
        <w:t xml:space="preserve">the </w:t>
      </w:r>
      <w:r w:rsidRPr="002913F6">
        <w:rPr>
          <w:rFonts w:ascii="Times New Roman" w:hAnsi="Times New Roman"/>
          <w:i/>
        </w:rPr>
        <w:t>Radiocommunications Licence Conditions (Apparatus Licence) Determination 2015</w:t>
      </w:r>
      <w:r w:rsidRPr="002913F6">
        <w:rPr>
          <w:rFonts w:ascii="Times New Roman" w:hAnsi="Times New Roman"/>
        </w:rPr>
        <w:t>;</w:t>
      </w:r>
    </w:p>
    <w:p w14:paraId="3E4E7B50" w14:textId="2B6CB2F9" w:rsidR="00066AB3" w:rsidRPr="002913F6" w:rsidRDefault="00066AB3" w:rsidP="00A53315">
      <w:pPr>
        <w:pStyle w:val="ListParagraph"/>
        <w:numPr>
          <w:ilvl w:val="0"/>
          <w:numId w:val="9"/>
        </w:numPr>
        <w:tabs>
          <w:tab w:val="clear" w:pos="295"/>
        </w:tabs>
        <w:spacing w:before="120" w:after="160" w:line="259" w:lineRule="auto"/>
        <w:ind w:left="714" w:hanging="357"/>
        <w:rPr>
          <w:rFonts w:ascii="Times New Roman" w:hAnsi="Times New Roman"/>
        </w:rPr>
      </w:pPr>
      <w:r w:rsidRPr="002913F6">
        <w:rPr>
          <w:rFonts w:ascii="Times New Roman" w:hAnsi="Times New Roman"/>
        </w:rPr>
        <w:t xml:space="preserve">the </w:t>
      </w:r>
      <w:r w:rsidRPr="002913F6">
        <w:rPr>
          <w:rFonts w:ascii="Times New Roman" w:hAnsi="Times New Roman"/>
          <w:i/>
        </w:rPr>
        <w:t>Radiocommunications (Mid-West Radio Quiet Zone) Frequency Band Plan 2011</w:t>
      </w:r>
      <w:r w:rsidRPr="002913F6">
        <w:rPr>
          <w:rFonts w:ascii="Times New Roman" w:hAnsi="Times New Roman"/>
        </w:rPr>
        <w:t>;</w:t>
      </w:r>
    </w:p>
    <w:p w14:paraId="7A054EF7" w14:textId="06F69186" w:rsidR="007272EF" w:rsidRPr="002913F6" w:rsidRDefault="00A53315" w:rsidP="00FF1835">
      <w:pPr>
        <w:pStyle w:val="ListParagraph"/>
        <w:numPr>
          <w:ilvl w:val="0"/>
          <w:numId w:val="9"/>
        </w:numPr>
        <w:tabs>
          <w:tab w:val="clear" w:pos="295"/>
        </w:tabs>
        <w:spacing w:before="120" w:after="160" w:line="259" w:lineRule="auto"/>
        <w:ind w:left="714" w:hanging="357"/>
        <w:rPr>
          <w:rFonts w:ascii="Times New Roman" w:hAnsi="Times New Roman"/>
        </w:rPr>
      </w:pPr>
      <w:r w:rsidRPr="002913F6">
        <w:rPr>
          <w:rFonts w:ascii="Times New Roman" w:hAnsi="Times New Roman"/>
        </w:rPr>
        <w:t xml:space="preserve">the </w:t>
      </w:r>
      <w:r w:rsidRPr="002913F6">
        <w:rPr>
          <w:rFonts w:ascii="Times New Roman" w:hAnsi="Times New Roman"/>
          <w:i/>
        </w:rPr>
        <w:t xml:space="preserve">Radiocommunications (Register of Radiocommunications Licences) Determination </w:t>
      </w:r>
      <w:r w:rsidR="00FF1835" w:rsidRPr="002913F6">
        <w:rPr>
          <w:rFonts w:ascii="Times New Roman" w:hAnsi="Times New Roman"/>
          <w:i/>
        </w:rPr>
        <w:t>2017</w:t>
      </w:r>
      <w:r w:rsidRPr="002913F6">
        <w:rPr>
          <w:rFonts w:ascii="Times New Roman" w:hAnsi="Times New Roman"/>
        </w:rPr>
        <w:t>;</w:t>
      </w:r>
    </w:p>
    <w:p w14:paraId="565E75C5" w14:textId="77777777" w:rsidR="002913F6" w:rsidRPr="002913F6" w:rsidRDefault="00A53315" w:rsidP="00F67024">
      <w:pPr>
        <w:pStyle w:val="ListParagraph"/>
        <w:numPr>
          <w:ilvl w:val="0"/>
          <w:numId w:val="9"/>
        </w:numPr>
        <w:tabs>
          <w:tab w:val="clear" w:pos="295"/>
        </w:tabs>
        <w:spacing w:before="120" w:after="160" w:line="259" w:lineRule="auto"/>
        <w:ind w:left="714" w:hanging="357"/>
        <w:rPr>
          <w:rFonts w:ascii="Times New Roman" w:hAnsi="Times New Roman"/>
        </w:rPr>
      </w:pPr>
      <w:r w:rsidRPr="002913F6">
        <w:rPr>
          <w:rFonts w:ascii="Times New Roman" w:hAnsi="Times New Roman"/>
        </w:rPr>
        <w:t xml:space="preserve">the </w:t>
      </w:r>
      <w:r w:rsidRPr="002913F6">
        <w:rPr>
          <w:rFonts w:ascii="Times New Roman" w:hAnsi="Times New Roman"/>
          <w:i/>
        </w:rPr>
        <w:t>Radiocommunications (Trading Rules for Spectrum Licences) Determination 2012</w:t>
      </w:r>
      <w:r w:rsidRPr="002913F6">
        <w:rPr>
          <w:rFonts w:ascii="Times New Roman" w:hAnsi="Times New Roman"/>
        </w:rPr>
        <w:t>;</w:t>
      </w:r>
      <w:r w:rsidR="00FF1835" w:rsidRPr="002913F6">
        <w:rPr>
          <w:rFonts w:ascii="Times New Roman" w:hAnsi="Times New Roman"/>
        </w:rPr>
        <w:t xml:space="preserve"> and</w:t>
      </w:r>
    </w:p>
    <w:p w14:paraId="37B9198E" w14:textId="00D8D9F7" w:rsidR="002913F6" w:rsidRPr="002913F6" w:rsidRDefault="009440DD" w:rsidP="00F67024">
      <w:pPr>
        <w:pStyle w:val="ListParagraph"/>
        <w:numPr>
          <w:ilvl w:val="0"/>
          <w:numId w:val="9"/>
        </w:numPr>
        <w:tabs>
          <w:tab w:val="clear" w:pos="295"/>
        </w:tabs>
        <w:spacing w:before="120" w:after="160" w:line="259" w:lineRule="auto"/>
        <w:ind w:left="714" w:hanging="357"/>
        <w:rPr>
          <w:rFonts w:ascii="Times New Roman" w:hAnsi="Times New Roman"/>
        </w:rPr>
      </w:pPr>
      <w:proofErr w:type="gramStart"/>
      <w:r w:rsidRPr="002913F6">
        <w:rPr>
          <w:rFonts w:ascii="Times New Roman" w:hAnsi="Times New Roman"/>
        </w:rPr>
        <w:t>the</w:t>
      </w:r>
      <w:proofErr w:type="gramEnd"/>
      <w:r w:rsidRPr="002913F6">
        <w:rPr>
          <w:rFonts w:ascii="Times New Roman" w:hAnsi="Times New Roman"/>
        </w:rPr>
        <w:t xml:space="preserve"> </w:t>
      </w:r>
      <w:r w:rsidRPr="002913F6">
        <w:rPr>
          <w:rFonts w:ascii="Times New Roman" w:hAnsi="Times New Roman"/>
          <w:i/>
        </w:rPr>
        <w:t>Radiocommunications (Unacceptable Levels of Interference – 2 GHz Band) Determination 2016</w:t>
      </w:r>
      <w:r w:rsidRPr="002913F6">
        <w:rPr>
          <w:rFonts w:ascii="Times New Roman" w:hAnsi="Times New Roman"/>
        </w:rPr>
        <w:t>.</w:t>
      </w:r>
    </w:p>
    <w:p w14:paraId="707F98EF" w14:textId="53162EA2" w:rsidR="00A53315" w:rsidRPr="007207A7" w:rsidRDefault="00A53315" w:rsidP="00A53315">
      <w:pPr>
        <w:spacing w:after="160" w:line="259" w:lineRule="auto"/>
        <w:rPr>
          <w:rFonts w:ascii="Arial" w:hAnsi="Arial" w:cs="Arial"/>
          <w:sz w:val="20"/>
          <w:szCs w:val="20"/>
        </w:rPr>
      </w:pPr>
      <w:r>
        <w:rPr>
          <w:rFonts w:eastAsiaTheme="minorHAnsi"/>
          <w:sz w:val="22"/>
          <w:szCs w:val="22"/>
        </w:rPr>
        <w:t>The Acts and legislative instruments listed above may be obtained from the Federal Register of Legislation (</w:t>
      </w:r>
      <w:hyperlink r:id="rId15" w:history="1">
        <w:r w:rsidRPr="0062644A">
          <w:rPr>
            <w:rStyle w:val="Hyperlink"/>
            <w:rFonts w:eastAsiaTheme="minorHAnsi"/>
            <w:sz w:val="22"/>
            <w:szCs w:val="22"/>
          </w:rPr>
          <w:t>http://www.legislation.gov.au</w:t>
        </w:r>
      </w:hyperlink>
      <w:r>
        <w:rPr>
          <w:rFonts w:eastAsiaTheme="minorHAnsi"/>
          <w:sz w:val="22"/>
          <w:szCs w:val="22"/>
        </w:rPr>
        <w:t xml:space="preserve">).  The Acts </w:t>
      </w:r>
      <w:r w:rsidR="001B1E23">
        <w:rPr>
          <w:rFonts w:eastAsiaTheme="minorHAnsi"/>
          <w:sz w:val="22"/>
          <w:szCs w:val="22"/>
        </w:rPr>
        <w:t xml:space="preserve">listed above are incorporated as in force from time to time, in accordance with section 10 of the </w:t>
      </w:r>
      <w:r w:rsidR="001B1E23">
        <w:rPr>
          <w:rFonts w:eastAsiaTheme="minorHAnsi"/>
          <w:i/>
          <w:sz w:val="22"/>
          <w:szCs w:val="22"/>
        </w:rPr>
        <w:t xml:space="preserve">Acts Interpretation Act 1901 </w:t>
      </w:r>
      <w:r w:rsidR="001B1E23">
        <w:rPr>
          <w:rFonts w:eastAsiaTheme="minorHAnsi"/>
          <w:sz w:val="22"/>
          <w:szCs w:val="22"/>
        </w:rPr>
        <w:t xml:space="preserve">and subsection 13(1) of the LA. The </w:t>
      </w:r>
      <w:r>
        <w:rPr>
          <w:rFonts w:eastAsiaTheme="minorHAnsi"/>
          <w:sz w:val="22"/>
          <w:szCs w:val="22"/>
        </w:rPr>
        <w:t>legislative</w:t>
      </w:r>
      <w:r w:rsidR="004568A1">
        <w:rPr>
          <w:rFonts w:eastAsiaTheme="minorHAnsi"/>
          <w:sz w:val="22"/>
          <w:szCs w:val="22"/>
        </w:rPr>
        <w:t xml:space="preserve"> instruments </w:t>
      </w:r>
      <w:r>
        <w:rPr>
          <w:rFonts w:eastAsiaTheme="minorHAnsi"/>
          <w:sz w:val="22"/>
          <w:szCs w:val="22"/>
        </w:rPr>
        <w:t xml:space="preserve">listed </w:t>
      </w:r>
      <w:r w:rsidR="001B1E23">
        <w:rPr>
          <w:rFonts w:eastAsiaTheme="minorHAnsi"/>
          <w:sz w:val="22"/>
          <w:szCs w:val="22"/>
        </w:rPr>
        <w:t xml:space="preserve">above </w:t>
      </w:r>
      <w:r>
        <w:rPr>
          <w:rFonts w:eastAsiaTheme="minorHAnsi"/>
          <w:sz w:val="22"/>
          <w:szCs w:val="22"/>
        </w:rPr>
        <w:t>are incorporated as in force from time to time</w:t>
      </w:r>
      <w:r w:rsidR="00D52F09">
        <w:rPr>
          <w:rFonts w:eastAsiaTheme="minorHAnsi"/>
          <w:sz w:val="22"/>
          <w:szCs w:val="22"/>
        </w:rPr>
        <w:t>,</w:t>
      </w:r>
      <w:r>
        <w:rPr>
          <w:rFonts w:eastAsiaTheme="minorHAnsi"/>
          <w:sz w:val="22"/>
          <w:szCs w:val="22"/>
        </w:rPr>
        <w:t xml:space="preserve"> in accordance with </w:t>
      </w:r>
      <w:r w:rsidR="001B1E23">
        <w:rPr>
          <w:rFonts w:eastAsiaTheme="minorHAnsi"/>
          <w:sz w:val="22"/>
          <w:szCs w:val="22"/>
        </w:rPr>
        <w:t>section 6 of the Mark</w:t>
      </w:r>
      <w:r w:rsidR="009E3138">
        <w:rPr>
          <w:rFonts w:eastAsiaTheme="minorHAnsi"/>
          <w:sz w:val="22"/>
          <w:szCs w:val="22"/>
        </w:rPr>
        <w:t>et</w:t>
      </w:r>
      <w:r w:rsidR="001B1E23">
        <w:rPr>
          <w:rFonts w:eastAsiaTheme="minorHAnsi"/>
          <w:sz w:val="22"/>
          <w:szCs w:val="22"/>
        </w:rPr>
        <w:t xml:space="preserve">ing Plan and </w:t>
      </w:r>
      <w:r>
        <w:rPr>
          <w:rFonts w:eastAsiaTheme="minorHAnsi"/>
          <w:sz w:val="22"/>
          <w:szCs w:val="22"/>
        </w:rPr>
        <w:t>subsection 14(</w:t>
      </w:r>
      <w:r w:rsidR="001B1E23">
        <w:rPr>
          <w:rFonts w:eastAsiaTheme="minorHAnsi"/>
          <w:sz w:val="22"/>
          <w:szCs w:val="22"/>
        </w:rPr>
        <w:t>1</w:t>
      </w:r>
      <w:r>
        <w:rPr>
          <w:rFonts w:eastAsiaTheme="minorHAnsi"/>
          <w:sz w:val="22"/>
          <w:szCs w:val="22"/>
        </w:rPr>
        <w:t>) of the LA.</w:t>
      </w:r>
    </w:p>
    <w:p w14:paraId="59AD2804" w14:textId="77777777"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Consultation</w:t>
      </w:r>
    </w:p>
    <w:p w14:paraId="2E60A527" w14:textId="77777777" w:rsidR="00072A48" w:rsidRDefault="00072A48" w:rsidP="00072A48">
      <w:pPr>
        <w:spacing w:after="160" w:line="259" w:lineRule="auto"/>
        <w:rPr>
          <w:rFonts w:eastAsiaTheme="minorHAnsi"/>
          <w:sz w:val="22"/>
          <w:szCs w:val="22"/>
        </w:rPr>
      </w:pPr>
      <w:r>
        <w:rPr>
          <w:rFonts w:eastAsiaTheme="minorHAnsi"/>
          <w:sz w:val="22"/>
          <w:szCs w:val="22"/>
        </w:rPr>
        <w:t>Before the Marketing Plan was made, the ACMA was satisfied that consultation was undertaken to the extent appropriate and reasonably practicable, in accordance with section 17 of the LA.</w:t>
      </w:r>
    </w:p>
    <w:p w14:paraId="4CAC8629" w14:textId="77777777" w:rsidR="00072A48" w:rsidRPr="002613CB" w:rsidRDefault="00072A48" w:rsidP="00072A48">
      <w:pPr>
        <w:spacing w:after="160" w:line="259" w:lineRule="auto"/>
        <w:rPr>
          <w:rFonts w:eastAsiaTheme="minorHAnsi"/>
          <w:sz w:val="22"/>
          <w:szCs w:val="22"/>
        </w:rPr>
      </w:pPr>
      <w:r>
        <w:rPr>
          <w:rFonts w:eastAsiaTheme="minorHAnsi"/>
          <w:sz w:val="22"/>
          <w:szCs w:val="22"/>
        </w:rPr>
        <w:t>A</w:t>
      </w:r>
      <w:r w:rsidRPr="002613CB">
        <w:rPr>
          <w:rFonts w:eastAsiaTheme="minorHAnsi"/>
          <w:sz w:val="22"/>
          <w:szCs w:val="22"/>
        </w:rPr>
        <w:t xml:space="preserve"> draft version of th</w:t>
      </w:r>
      <w:r>
        <w:rPr>
          <w:rFonts w:eastAsiaTheme="minorHAnsi"/>
          <w:sz w:val="22"/>
          <w:szCs w:val="22"/>
        </w:rPr>
        <w:t>e</w:t>
      </w:r>
      <w:r w:rsidRPr="002613CB">
        <w:rPr>
          <w:rFonts w:eastAsiaTheme="minorHAnsi"/>
          <w:sz w:val="22"/>
          <w:szCs w:val="22"/>
        </w:rPr>
        <w:t xml:space="preserve"> </w:t>
      </w:r>
      <w:r>
        <w:rPr>
          <w:rFonts w:eastAsiaTheme="minorHAnsi"/>
          <w:sz w:val="22"/>
          <w:szCs w:val="22"/>
        </w:rPr>
        <w:t xml:space="preserve">Marketing Plan </w:t>
      </w:r>
      <w:r w:rsidRPr="002613CB">
        <w:rPr>
          <w:rFonts w:eastAsiaTheme="minorHAnsi"/>
          <w:sz w:val="22"/>
          <w:szCs w:val="22"/>
        </w:rPr>
        <w:t xml:space="preserve">was released for public consultation </w:t>
      </w:r>
      <w:r>
        <w:rPr>
          <w:rFonts w:eastAsiaTheme="minorHAnsi"/>
          <w:sz w:val="22"/>
          <w:szCs w:val="22"/>
        </w:rPr>
        <w:t>on 2</w:t>
      </w:r>
      <w:r w:rsidRPr="002613CB">
        <w:rPr>
          <w:rFonts w:eastAsiaTheme="minorHAnsi"/>
          <w:sz w:val="22"/>
          <w:szCs w:val="22"/>
        </w:rPr>
        <w:t xml:space="preserve"> </w:t>
      </w:r>
      <w:r>
        <w:rPr>
          <w:rFonts w:eastAsiaTheme="minorHAnsi"/>
          <w:sz w:val="22"/>
          <w:szCs w:val="22"/>
        </w:rPr>
        <w:t xml:space="preserve">August 2017, </w:t>
      </w:r>
      <w:r w:rsidRPr="002613CB">
        <w:rPr>
          <w:rFonts w:eastAsiaTheme="minorHAnsi"/>
          <w:sz w:val="22"/>
          <w:szCs w:val="22"/>
        </w:rPr>
        <w:t xml:space="preserve">together with the explanatory information paper </w:t>
      </w:r>
      <w:hyperlink r:id="rId16" w:history="1">
        <w:r w:rsidRPr="00A33B00">
          <w:rPr>
            <w:rStyle w:val="Hyperlink"/>
            <w:rFonts w:eastAsiaTheme="minorHAnsi"/>
            <w:i/>
            <w:sz w:val="22"/>
            <w:szCs w:val="22"/>
          </w:rPr>
          <w:t xml:space="preserve">Draft allocation instruments for </w:t>
        </w:r>
        <w:r>
          <w:rPr>
            <w:rStyle w:val="Hyperlink"/>
            <w:rFonts w:eastAsiaTheme="minorHAnsi"/>
            <w:i/>
            <w:sz w:val="22"/>
            <w:szCs w:val="22"/>
          </w:rPr>
          <w:t>multiband</w:t>
        </w:r>
        <w:r w:rsidRPr="00A33B00">
          <w:rPr>
            <w:rStyle w:val="Hyperlink"/>
            <w:rFonts w:eastAsiaTheme="minorHAnsi"/>
            <w:i/>
            <w:sz w:val="22"/>
            <w:szCs w:val="22"/>
          </w:rPr>
          <w:t xml:space="preserve"> spectrum</w:t>
        </w:r>
        <w:r>
          <w:rPr>
            <w:rStyle w:val="Hyperlink"/>
            <w:rFonts w:eastAsiaTheme="minorHAnsi"/>
            <w:i/>
            <w:sz w:val="22"/>
            <w:szCs w:val="22"/>
          </w:rPr>
          <w:t>— residual</w:t>
        </w:r>
        <w:r w:rsidRPr="00A33B00">
          <w:rPr>
            <w:rStyle w:val="Hyperlink"/>
            <w:rFonts w:eastAsiaTheme="minorHAnsi"/>
            <w:i/>
            <w:sz w:val="22"/>
            <w:szCs w:val="22"/>
          </w:rPr>
          <w:t xml:space="preserve"> lots auction</w:t>
        </w:r>
      </w:hyperlink>
      <w:r w:rsidRPr="002613CB">
        <w:rPr>
          <w:rFonts w:eastAsiaTheme="minorHAnsi"/>
          <w:sz w:val="22"/>
          <w:szCs w:val="22"/>
        </w:rPr>
        <w:t xml:space="preserve">. </w:t>
      </w:r>
      <w:r>
        <w:rPr>
          <w:rFonts w:eastAsiaTheme="minorHAnsi"/>
          <w:sz w:val="22"/>
          <w:szCs w:val="22"/>
        </w:rPr>
        <w:t xml:space="preserve"> Consultation closed on 25 August 2017.</w:t>
      </w:r>
    </w:p>
    <w:p w14:paraId="11A3A731" w14:textId="1145ECEE" w:rsidR="00072A48" w:rsidRDefault="00072A48" w:rsidP="00072A48">
      <w:pPr>
        <w:keepNext/>
        <w:spacing w:before="0" w:after="160" w:line="259" w:lineRule="auto"/>
        <w:rPr>
          <w:rFonts w:ascii="Arial" w:hAnsi="Arial" w:cs="Arial"/>
          <w:b/>
          <w:sz w:val="20"/>
          <w:szCs w:val="20"/>
        </w:rPr>
      </w:pPr>
      <w:r>
        <w:rPr>
          <w:rFonts w:eastAsiaTheme="minorHAnsi"/>
          <w:sz w:val="22"/>
          <w:szCs w:val="22"/>
        </w:rPr>
        <w:t>The ACMA received a total of four</w:t>
      </w:r>
      <w:r w:rsidRPr="002613CB">
        <w:rPr>
          <w:rFonts w:eastAsiaTheme="minorHAnsi"/>
          <w:sz w:val="22"/>
          <w:szCs w:val="22"/>
        </w:rPr>
        <w:t xml:space="preserve"> written submissions to this information paper.</w:t>
      </w:r>
      <w:r>
        <w:rPr>
          <w:rFonts w:eastAsiaTheme="minorHAnsi"/>
          <w:sz w:val="22"/>
          <w:szCs w:val="22"/>
        </w:rPr>
        <w:t xml:space="preserve">  </w:t>
      </w:r>
      <w:r w:rsidRPr="002613CB">
        <w:rPr>
          <w:rFonts w:eastAsiaTheme="minorHAnsi"/>
          <w:sz w:val="22"/>
          <w:szCs w:val="22"/>
        </w:rPr>
        <w:t xml:space="preserve">The ACMA took the views of stakeholders into consideration during the revision of </w:t>
      </w:r>
      <w:r>
        <w:rPr>
          <w:rFonts w:eastAsiaTheme="minorHAnsi"/>
          <w:sz w:val="22"/>
          <w:szCs w:val="22"/>
        </w:rPr>
        <w:t>the Marketing Plan</w:t>
      </w:r>
      <w:r w:rsidRPr="00946400">
        <w:rPr>
          <w:rFonts w:eastAsiaTheme="minorHAnsi"/>
          <w:sz w:val="22"/>
          <w:szCs w:val="22"/>
        </w:rPr>
        <w:t>.</w:t>
      </w:r>
      <w:r w:rsidR="00B816E6">
        <w:rPr>
          <w:rFonts w:eastAsiaTheme="minorHAnsi"/>
          <w:sz w:val="22"/>
          <w:szCs w:val="22"/>
        </w:rPr>
        <w:t xml:space="preserve"> S</w:t>
      </w:r>
      <w:r w:rsidR="00B816E6" w:rsidRPr="00C65F37">
        <w:rPr>
          <w:rFonts w:eastAsiaTheme="minorHAnsi"/>
          <w:sz w:val="22"/>
          <w:szCs w:val="22"/>
        </w:rPr>
        <w:t xml:space="preserve">ubmissions were generally in relation to </w:t>
      </w:r>
      <w:r w:rsidR="00BC0BAC">
        <w:rPr>
          <w:rFonts w:eastAsiaTheme="minorHAnsi"/>
          <w:sz w:val="22"/>
          <w:szCs w:val="22"/>
        </w:rPr>
        <w:t xml:space="preserve">the </w:t>
      </w:r>
      <w:r w:rsidR="00B816E6" w:rsidRPr="00C65F37">
        <w:rPr>
          <w:rFonts w:eastAsiaTheme="minorHAnsi"/>
          <w:sz w:val="22"/>
          <w:szCs w:val="22"/>
        </w:rPr>
        <w:t>multiband allocation process overall and did not raise specific comments about the Marketing Plan or the proposed licence conditions set out in the sample</w:t>
      </w:r>
      <w:r w:rsidR="00B816E6">
        <w:rPr>
          <w:rFonts w:eastAsiaTheme="minorHAnsi"/>
          <w:sz w:val="22"/>
          <w:szCs w:val="22"/>
        </w:rPr>
        <w:t xml:space="preserve"> spectrum licence in</w:t>
      </w:r>
      <w:r w:rsidR="00B816E6" w:rsidRPr="00C65F37">
        <w:rPr>
          <w:rFonts w:eastAsiaTheme="minorHAnsi"/>
          <w:sz w:val="22"/>
          <w:szCs w:val="22"/>
        </w:rPr>
        <w:t xml:space="preserve"> the Marketing Plan. The submissions made in relation to the multiband allocation process are discussed in more detail in the explanatory statement to the Allocation Determination</w:t>
      </w:r>
      <w:r w:rsidR="00B816E6">
        <w:rPr>
          <w:rFonts w:eastAsiaTheme="minorHAnsi"/>
          <w:sz w:val="22"/>
          <w:szCs w:val="22"/>
        </w:rPr>
        <w:t>.</w:t>
      </w:r>
    </w:p>
    <w:p w14:paraId="45CC8C84" w14:textId="2B74E6BC"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Regulation Impact Statement</w:t>
      </w:r>
    </w:p>
    <w:p w14:paraId="31C75C93" w14:textId="2409DB27" w:rsidR="00072A48" w:rsidRPr="00106EA7" w:rsidRDefault="00072A48" w:rsidP="00072A48">
      <w:pPr>
        <w:spacing w:after="160" w:line="259" w:lineRule="auto"/>
        <w:rPr>
          <w:rFonts w:eastAsiaTheme="minorHAnsi"/>
          <w:sz w:val="22"/>
          <w:szCs w:val="22"/>
        </w:rPr>
      </w:pPr>
      <w:r w:rsidRPr="00106EA7">
        <w:rPr>
          <w:rFonts w:eastAsiaTheme="minorHAnsi"/>
          <w:sz w:val="22"/>
          <w:szCs w:val="22"/>
        </w:rPr>
        <w:t xml:space="preserve">Prior to making the </w:t>
      </w:r>
      <w:r>
        <w:rPr>
          <w:rFonts w:eastAsiaTheme="minorHAnsi"/>
          <w:sz w:val="22"/>
          <w:szCs w:val="22"/>
        </w:rPr>
        <w:t>Marketing Plan</w:t>
      </w:r>
      <w:r w:rsidRPr="00106EA7">
        <w:rPr>
          <w:rFonts w:eastAsiaTheme="minorHAnsi"/>
          <w:sz w:val="22"/>
          <w:szCs w:val="22"/>
        </w:rPr>
        <w:t xml:space="preserve">, the ACMA </w:t>
      </w:r>
      <w:r>
        <w:rPr>
          <w:rFonts w:eastAsiaTheme="minorHAnsi"/>
          <w:sz w:val="22"/>
          <w:szCs w:val="22"/>
        </w:rPr>
        <w:t xml:space="preserve">was informed that </w:t>
      </w:r>
      <w:r w:rsidRPr="00106EA7">
        <w:rPr>
          <w:rFonts w:eastAsiaTheme="minorHAnsi"/>
          <w:sz w:val="22"/>
          <w:szCs w:val="22"/>
        </w:rPr>
        <w:t>the Office of Best Practice Regulation (</w:t>
      </w:r>
      <w:r w:rsidRPr="00106EA7">
        <w:rPr>
          <w:rFonts w:eastAsiaTheme="minorHAnsi"/>
          <w:b/>
          <w:sz w:val="22"/>
          <w:szCs w:val="22"/>
        </w:rPr>
        <w:t>the OBPR</w:t>
      </w:r>
      <w:r w:rsidRPr="00106EA7">
        <w:rPr>
          <w:rFonts w:eastAsiaTheme="minorHAnsi"/>
          <w:sz w:val="22"/>
          <w:szCs w:val="22"/>
        </w:rPr>
        <w:t xml:space="preserve">) </w:t>
      </w:r>
      <w:r>
        <w:rPr>
          <w:rFonts w:eastAsiaTheme="minorHAnsi"/>
          <w:sz w:val="22"/>
          <w:szCs w:val="22"/>
        </w:rPr>
        <w:t xml:space="preserve">considered that the proposal to allocate licences via the multiband auction was sufficiently related to previous </w:t>
      </w:r>
      <w:r w:rsidR="00B816E6">
        <w:rPr>
          <w:rFonts w:eastAsiaTheme="minorHAnsi"/>
          <w:sz w:val="22"/>
          <w:szCs w:val="22"/>
        </w:rPr>
        <w:t xml:space="preserve">spectrum allocation </w:t>
      </w:r>
      <w:r>
        <w:rPr>
          <w:rFonts w:eastAsiaTheme="minorHAnsi"/>
          <w:sz w:val="22"/>
          <w:szCs w:val="22"/>
        </w:rPr>
        <w:t xml:space="preserve">processes considered by the OBPR, such that </w:t>
      </w:r>
      <w:r w:rsidR="00BC0BAC">
        <w:rPr>
          <w:rFonts w:eastAsiaTheme="minorHAnsi"/>
          <w:sz w:val="22"/>
          <w:szCs w:val="22"/>
        </w:rPr>
        <w:t xml:space="preserve">there was an exemption </w:t>
      </w:r>
      <w:r w:rsidRPr="00A313EF">
        <w:rPr>
          <w:rFonts w:eastAsiaTheme="minorHAnsi"/>
          <w:sz w:val="22"/>
          <w:szCs w:val="22"/>
        </w:rPr>
        <w:t>from the requirement for a Regulation Impact Statement for this legislative instrument</w:t>
      </w:r>
      <w:r w:rsidRPr="00F96462">
        <w:rPr>
          <w:rFonts w:eastAsiaTheme="minorHAnsi"/>
          <w:sz w:val="22"/>
          <w:szCs w:val="22"/>
        </w:rPr>
        <w:t>.</w:t>
      </w:r>
      <w:r w:rsidRPr="00106EA7">
        <w:rPr>
          <w:rFonts w:eastAsiaTheme="minorHAnsi"/>
          <w:sz w:val="22"/>
          <w:szCs w:val="22"/>
        </w:rPr>
        <w:t xml:space="preserve"> </w:t>
      </w:r>
    </w:p>
    <w:p w14:paraId="134EE182" w14:textId="77777777" w:rsidR="00BD7B7A" w:rsidRPr="00946400" w:rsidRDefault="00BD7B7A" w:rsidP="00946400">
      <w:pPr>
        <w:keepNext/>
        <w:spacing w:before="0" w:after="160" w:line="259" w:lineRule="auto"/>
        <w:rPr>
          <w:rFonts w:eastAsiaTheme="minorHAnsi"/>
          <w:b/>
          <w:sz w:val="22"/>
          <w:szCs w:val="22"/>
        </w:rPr>
      </w:pPr>
      <w:r w:rsidRPr="00946400">
        <w:rPr>
          <w:rFonts w:eastAsiaTheme="minorHAnsi"/>
          <w:b/>
          <w:sz w:val="22"/>
          <w:szCs w:val="22"/>
        </w:rPr>
        <w:t>Statement of Compatibility with Human Rights</w:t>
      </w:r>
    </w:p>
    <w:p w14:paraId="2D1A31E0" w14:textId="77777777" w:rsidR="007C23AF" w:rsidRDefault="007C23AF" w:rsidP="007C23AF">
      <w:pPr>
        <w:spacing w:after="160" w:line="259" w:lineRule="auto"/>
        <w:rPr>
          <w:rFonts w:eastAsiaTheme="minorHAnsi"/>
          <w:sz w:val="22"/>
          <w:szCs w:val="22"/>
        </w:rPr>
      </w:pPr>
      <w:r w:rsidRPr="00106EA7">
        <w:rPr>
          <w:rFonts w:eastAsiaTheme="minorHAnsi"/>
          <w:sz w:val="22"/>
          <w:szCs w:val="22"/>
        </w:rPr>
        <w:t xml:space="preserve">Subsection 9(1) of the </w:t>
      </w:r>
      <w:r w:rsidRPr="00106EA7">
        <w:rPr>
          <w:rFonts w:eastAsiaTheme="minorHAnsi"/>
          <w:i/>
          <w:sz w:val="22"/>
          <w:szCs w:val="22"/>
        </w:rPr>
        <w:t>Human Rights (Parliamentary Scrutiny) Act 2011</w:t>
      </w:r>
      <w:r w:rsidRPr="00106EA7">
        <w:rPr>
          <w:rFonts w:eastAsiaTheme="minorHAnsi"/>
          <w:sz w:val="22"/>
          <w:szCs w:val="22"/>
        </w:rPr>
        <w:t xml:space="preserve"> requires the rule-maker in relation to a legislative instrument to which section 42 (disallowance) of the LA applies to cause a statement of compatibility to be prepared in respect of</w:t>
      </w:r>
      <w:r>
        <w:rPr>
          <w:rFonts w:eastAsiaTheme="minorHAnsi"/>
          <w:sz w:val="22"/>
          <w:szCs w:val="22"/>
        </w:rPr>
        <w:t xml:space="preserve"> that legislative instrument.</w:t>
      </w:r>
    </w:p>
    <w:p w14:paraId="60F82016" w14:textId="77777777" w:rsidR="007C23AF" w:rsidRDefault="007C23AF" w:rsidP="007C23AF">
      <w:pPr>
        <w:spacing w:after="160" w:line="259" w:lineRule="auto"/>
        <w:rPr>
          <w:rFonts w:eastAsiaTheme="minorHAnsi"/>
          <w:sz w:val="22"/>
          <w:szCs w:val="22"/>
        </w:rPr>
      </w:pPr>
      <w:r w:rsidRPr="00106EA7">
        <w:rPr>
          <w:rFonts w:eastAsiaTheme="minorHAnsi"/>
          <w:sz w:val="22"/>
          <w:szCs w:val="22"/>
        </w:rPr>
        <w:lastRenderedPageBreak/>
        <w:t>The statement of compatibility set out below has been prepared to meet that requirement.</w:t>
      </w:r>
    </w:p>
    <w:p w14:paraId="29F3D14C" w14:textId="63A3149E" w:rsidR="007C23AF" w:rsidRPr="00106EA7" w:rsidRDefault="007C23AF" w:rsidP="007C23AF">
      <w:pPr>
        <w:keepNext/>
        <w:spacing w:after="160" w:line="259" w:lineRule="auto"/>
        <w:rPr>
          <w:rFonts w:eastAsiaTheme="minorHAnsi"/>
          <w:b/>
          <w:i/>
          <w:sz w:val="22"/>
          <w:szCs w:val="22"/>
        </w:rPr>
      </w:pPr>
      <w:r w:rsidRPr="00106EA7">
        <w:rPr>
          <w:rFonts w:eastAsiaTheme="minorHAnsi"/>
          <w:b/>
          <w:i/>
          <w:sz w:val="22"/>
          <w:szCs w:val="22"/>
        </w:rPr>
        <w:t xml:space="preserve">Overview of the </w:t>
      </w:r>
      <w:r w:rsidR="00D52F09">
        <w:rPr>
          <w:rFonts w:eastAsiaTheme="minorHAnsi"/>
          <w:b/>
          <w:i/>
          <w:sz w:val="22"/>
          <w:szCs w:val="22"/>
        </w:rPr>
        <w:t>Marketing Plan</w:t>
      </w:r>
    </w:p>
    <w:p w14:paraId="2AC06041" w14:textId="35E25EF8" w:rsidR="0048273B" w:rsidRDefault="00072A48" w:rsidP="00072A48">
      <w:pPr>
        <w:spacing w:after="160" w:line="259" w:lineRule="auto"/>
        <w:rPr>
          <w:rFonts w:eastAsiaTheme="minorHAnsi"/>
          <w:sz w:val="22"/>
          <w:szCs w:val="22"/>
        </w:rPr>
      </w:pPr>
      <w:r w:rsidRPr="00D7618B">
        <w:rPr>
          <w:rFonts w:eastAsiaTheme="minorHAnsi"/>
          <w:sz w:val="22"/>
          <w:szCs w:val="22"/>
        </w:rPr>
        <w:t>On 21 April 2017, following a recommendation from the ACMA, the Minister for Communications and the Arts made the</w:t>
      </w:r>
      <w:r w:rsidR="00341FA4">
        <w:rPr>
          <w:rFonts w:eastAsiaTheme="minorHAnsi"/>
          <w:sz w:val="22"/>
          <w:szCs w:val="22"/>
        </w:rPr>
        <w:t xml:space="preserve"> </w:t>
      </w:r>
      <w:r w:rsidR="00341FA4" w:rsidRPr="00C65F37">
        <w:rPr>
          <w:rFonts w:eastAsiaTheme="minorHAnsi"/>
          <w:i/>
          <w:sz w:val="22"/>
          <w:szCs w:val="22"/>
        </w:rPr>
        <w:t>Radiocommunications (Spectrum Designation – 2 GHz and 3.4 GHz Bands) Notice 2017</w:t>
      </w:r>
      <w:r w:rsidRPr="00D7618B">
        <w:rPr>
          <w:rFonts w:eastAsiaTheme="minorHAnsi"/>
          <w:sz w:val="22"/>
          <w:szCs w:val="22"/>
        </w:rPr>
        <w:t xml:space="preserve"> </w:t>
      </w:r>
      <w:r w:rsidR="00341FA4">
        <w:rPr>
          <w:rFonts w:eastAsiaTheme="minorHAnsi"/>
          <w:sz w:val="22"/>
          <w:szCs w:val="22"/>
        </w:rPr>
        <w:t>(</w:t>
      </w:r>
      <w:r w:rsidR="00341FA4" w:rsidRPr="00C65F37">
        <w:rPr>
          <w:rFonts w:eastAsiaTheme="minorHAnsi"/>
          <w:b/>
          <w:sz w:val="22"/>
          <w:szCs w:val="22"/>
        </w:rPr>
        <w:t>the</w:t>
      </w:r>
      <w:r w:rsidR="00341FA4" w:rsidRPr="0033241C">
        <w:rPr>
          <w:rFonts w:eastAsiaTheme="minorHAnsi"/>
          <w:sz w:val="22"/>
          <w:szCs w:val="22"/>
        </w:rPr>
        <w:t xml:space="preserve"> </w:t>
      </w:r>
      <w:r w:rsidRPr="00C65F37">
        <w:rPr>
          <w:rFonts w:eastAsiaTheme="minorHAnsi"/>
          <w:b/>
          <w:sz w:val="22"/>
          <w:szCs w:val="22"/>
        </w:rPr>
        <w:t>Designation Notice</w:t>
      </w:r>
      <w:r w:rsidR="00341FA4">
        <w:rPr>
          <w:rFonts w:eastAsiaTheme="minorHAnsi"/>
          <w:sz w:val="22"/>
          <w:szCs w:val="22"/>
        </w:rPr>
        <w:t>)</w:t>
      </w:r>
      <w:r w:rsidRPr="001758CC">
        <w:rPr>
          <w:rFonts w:eastAsiaTheme="minorHAnsi"/>
          <w:sz w:val="22"/>
          <w:szCs w:val="22"/>
        </w:rPr>
        <w:t>,</w:t>
      </w:r>
      <w:r>
        <w:rPr>
          <w:rFonts w:eastAsiaTheme="minorHAnsi"/>
          <w:sz w:val="22"/>
          <w:szCs w:val="22"/>
        </w:rPr>
        <w:t xml:space="preserve"> which</w:t>
      </w:r>
      <w:r w:rsidRPr="006023F1">
        <w:rPr>
          <w:rFonts w:eastAsiaTheme="minorHAnsi"/>
          <w:sz w:val="22"/>
          <w:szCs w:val="22"/>
        </w:rPr>
        <w:t xml:space="preserve"> provides </w:t>
      </w:r>
      <w:r w:rsidRPr="00D7618B">
        <w:rPr>
          <w:rFonts w:eastAsiaTheme="minorHAnsi"/>
          <w:sz w:val="22"/>
          <w:szCs w:val="22"/>
        </w:rPr>
        <w:t>that specified spectrum in the 2 GHz band</w:t>
      </w:r>
      <w:r w:rsidR="00341FA4">
        <w:rPr>
          <w:rFonts w:eastAsiaTheme="minorHAnsi"/>
          <w:sz w:val="22"/>
          <w:szCs w:val="22"/>
        </w:rPr>
        <w:t xml:space="preserve"> and 3.4 GHz band</w:t>
      </w:r>
      <w:r w:rsidRPr="00D7618B">
        <w:rPr>
          <w:rFonts w:eastAsiaTheme="minorHAnsi"/>
          <w:sz w:val="22"/>
          <w:szCs w:val="22"/>
        </w:rPr>
        <w:t xml:space="preserve">, within the identified geographic areas of Australia, be allocated </w:t>
      </w:r>
      <w:r>
        <w:rPr>
          <w:rFonts w:eastAsiaTheme="minorHAnsi"/>
          <w:sz w:val="22"/>
          <w:szCs w:val="22"/>
        </w:rPr>
        <w:t>by</w:t>
      </w:r>
      <w:r w:rsidRPr="00D7618B">
        <w:rPr>
          <w:rFonts w:eastAsiaTheme="minorHAnsi"/>
          <w:sz w:val="22"/>
          <w:szCs w:val="22"/>
        </w:rPr>
        <w:t xml:space="preserve"> </w:t>
      </w:r>
      <w:r>
        <w:rPr>
          <w:rFonts w:eastAsiaTheme="minorHAnsi"/>
          <w:sz w:val="22"/>
          <w:szCs w:val="22"/>
        </w:rPr>
        <w:t xml:space="preserve">issuing </w:t>
      </w:r>
      <w:r w:rsidRPr="00D7618B">
        <w:rPr>
          <w:rFonts w:eastAsiaTheme="minorHAnsi"/>
          <w:sz w:val="22"/>
          <w:szCs w:val="22"/>
        </w:rPr>
        <w:t xml:space="preserve">spectrum licences. </w:t>
      </w:r>
    </w:p>
    <w:p w14:paraId="6483AE94" w14:textId="7A810991" w:rsidR="0048273B" w:rsidRDefault="0048273B" w:rsidP="0048273B">
      <w:pPr>
        <w:spacing w:after="160" w:line="259" w:lineRule="auto"/>
        <w:rPr>
          <w:rFonts w:eastAsiaTheme="minorHAnsi"/>
          <w:sz w:val="22"/>
          <w:szCs w:val="22"/>
        </w:rPr>
      </w:pPr>
      <w:r>
        <w:rPr>
          <w:rFonts w:eastAsiaTheme="minorHAnsi"/>
          <w:sz w:val="22"/>
          <w:szCs w:val="22"/>
        </w:rPr>
        <w:t xml:space="preserve">The Designation Notice includes spectrum that </w:t>
      </w:r>
      <w:r w:rsidRPr="0048273B">
        <w:rPr>
          <w:rFonts w:eastAsiaTheme="minorHAnsi"/>
          <w:sz w:val="22"/>
          <w:szCs w:val="22"/>
        </w:rPr>
        <w:t xml:space="preserve">remained unallocated following </w:t>
      </w:r>
      <w:r w:rsidR="00341FA4">
        <w:rPr>
          <w:rFonts w:eastAsiaTheme="minorHAnsi"/>
          <w:sz w:val="22"/>
          <w:szCs w:val="22"/>
        </w:rPr>
        <w:t>a</w:t>
      </w:r>
      <w:r w:rsidRPr="0048273B">
        <w:rPr>
          <w:rFonts w:eastAsiaTheme="minorHAnsi"/>
          <w:sz w:val="22"/>
          <w:szCs w:val="22"/>
        </w:rPr>
        <w:t xml:space="preserve"> preceding 2 GHz allocation and the additional spectrum </w:t>
      </w:r>
      <w:r>
        <w:rPr>
          <w:rFonts w:eastAsiaTheme="minorHAnsi"/>
          <w:sz w:val="22"/>
          <w:szCs w:val="22"/>
        </w:rPr>
        <w:t xml:space="preserve">in 2 GHz band around Canberra that has been </w:t>
      </w:r>
      <w:r w:rsidRPr="0048273B">
        <w:rPr>
          <w:rFonts w:eastAsiaTheme="minorHAnsi"/>
          <w:sz w:val="22"/>
          <w:szCs w:val="22"/>
        </w:rPr>
        <w:t xml:space="preserve">identified </w:t>
      </w:r>
      <w:r>
        <w:rPr>
          <w:rFonts w:eastAsiaTheme="minorHAnsi"/>
          <w:sz w:val="22"/>
          <w:szCs w:val="22"/>
        </w:rPr>
        <w:t>by the ACMA as available for spectrum licensing</w:t>
      </w:r>
      <w:r w:rsidRPr="0048273B">
        <w:rPr>
          <w:rFonts w:eastAsiaTheme="minorHAnsi"/>
          <w:sz w:val="22"/>
          <w:szCs w:val="22"/>
        </w:rPr>
        <w:t xml:space="preserve">. </w:t>
      </w:r>
      <w:r w:rsidRPr="00D7618B">
        <w:rPr>
          <w:rFonts w:eastAsiaTheme="minorHAnsi"/>
          <w:sz w:val="22"/>
          <w:szCs w:val="22"/>
        </w:rPr>
        <w:t>Th</w:t>
      </w:r>
      <w:r>
        <w:rPr>
          <w:rFonts w:eastAsiaTheme="minorHAnsi"/>
          <w:sz w:val="22"/>
          <w:szCs w:val="22"/>
        </w:rPr>
        <w:t xml:space="preserve">is is the </w:t>
      </w:r>
      <w:r w:rsidRPr="00D7618B">
        <w:rPr>
          <w:rFonts w:eastAsiaTheme="minorHAnsi"/>
          <w:sz w:val="22"/>
          <w:szCs w:val="22"/>
        </w:rPr>
        <w:t>2 GHz (unallocated lots) band</w:t>
      </w:r>
      <w:r>
        <w:rPr>
          <w:rFonts w:eastAsiaTheme="minorHAnsi"/>
          <w:sz w:val="22"/>
          <w:szCs w:val="22"/>
        </w:rPr>
        <w:t>.</w:t>
      </w:r>
    </w:p>
    <w:p w14:paraId="663A999E" w14:textId="43590460" w:rsidR="00072A48" w:rsidRDefault="00072A48" w:rsidP="00072A48">
      <w:pPr>
        <w:spacing w:after="160" w:line="259" w:lineRule="auto"/>
        <w:rPr>
          <w:rFonts w:eastAsiaTheme="minorHAnsi"/>
          <w:sz w:val="22"/>
          <w:szCs w:val="22"/>
        </w:rPr>
      </w:pPr>
      <w:r w:rsidRPr="00D7618B">
        <w:rPr>
          <w:rFonts w:eastAsiaTheme="minorHAnsi"/>
          <w:sz w:val="22"/>
          <w:szCs w:val="22"/>
        </w:rPr>
        <w:t xml:space="preserve">The Designation Notice </w:t>
      </w:r>
      <w:r w:rsidR="0048273B">
        <w:rPr>
          <w:rFonts w:eastAsiaTheme="minorHAnsi"/>
          <w:sz w:val="22"/>
          <w:szCs w:val="22"/>
        </w:rPr>
        <w:t xml:space="preserve">also </w:t>
      </w:r>
      <w:r>
        <w:rPr>
          <w:rFonts w:eastAsiaTheme="minorHAnsi"/>
          <w:sz w:val="22"/>
          <w:szCs w:val="22"/>
        </w:rPr>
        <w:t>includes</w:t>
      </w:r>
      <w:r w:rsidRPr="00D7618B">
        <w:rPr>
          <w:rFonts w:eastAsiaTheme="minorHAnsi"/>
          <w:sz w:val="22"/>
          <w:szCs w:val="22"/>
        </w:rPr>
        <w:t xml:space="preserve"> spectrum that was subsequently </w:t>
      </w:r>
      <w:r w:rsidR="00EA7362">
        <w:rPr>
          <w:rFonts w:eastAsiaTheme="minorHAnsi"/>
          <w:sz w:val="22"/>
          <w:szCs w:val="22"/>
        </w:rPr>
        <w:t>included in spectrum licences re-issued</w:t>
      </w:r>
      <w:r w:rsidR="00EA7362" w:rsidRPr="00D7618B">
        <w:rPr>
          <w:rFonts w:eastAsiaTheme="minorHAnsi"/>
          <w:sz w:val="22"/>
          <w:szCs w:val="22"/>
        </w:rPr>
        <w:t xml:space="preserve"> </w:t>
      </w:r>
      <w:r w:rsidRPr="00D7618B">
        <w:rPr>
          <w:rFonts w:eastAsiaTheme="minorHAnsi"/>
          <w:sz w:val="22"/>
          <w:szCs w:val="22"/>
        </w:rPr>
        <w:t xml:space="preserve">to existing licensees as part of the </w:t>
      </w:r>
      <w:r>
        <w:rPr>
          <w:rFonts w:eastAsiaTheme="minorHAnsi"/>
          <w:sz w:val="22"/>
          <w:szCs w:val="22"/>
        </w:rPr>
        <w:t>s</w:t>
      </w:r>
      <w:r w:rsidRPr="00D7618B">
        <w:rPr>
          <w:rFonts w:eastAsiaTheme="minorHAnsi"/>
          <w:sz w:val="22"/>
          <w:szCs w:val="22"/>
        </w:rPr>
        <w:t>pectrum licence re</w:t>
      </w:r>
      <w:r w:rsidR="00EA7362">
        <w:rPr>
          <w:rFonts w:eastAsiaTheme="minorHAnsi"/>
          <w:sz w:val="22"/>
          <w:szCs w:val="22"/>
        </w:rPr>
        <w:t>-</w:t>
      </w:r>
      <w:r w:rsidRPr="00D7618B">
        <w:rPr>
          <w:rFonts w:eastAsiaTheme="minorHAnsi"/>
          <w:sz w:val="22"/>
          <w:szCs w:val="22"/>
        </w:rPr>
        <w:t>issue process.</w:t>
      </w:r>
      <w:r w:rsidR="00EA7362">
        <w:rPr>
          <w:rFonts w:eastAsiaTheme="minorHAnsi"/>
          <w:sz w:val="22"/>
          <w:szCs w:val="22"/>
        </w:rPr>
        <w:t xml:space="preserve">  That spectrum is not available for allocation in accordance with the Marketing Plan.</w:t>
      </w:r>
      <w:r w:rsidRPr="00D7618B">
        <w:rPr>
          <w:rFonts w:eastAsiaTheme="minorHAnsi"/>
          <w:sz w:val="22"/>
          <w:szCs w:val="22"/>
        </w:rPr>
        <w:t xml:space="preserve"> The 2 GHz (unallocated lots) band is a subset of the 2 GHz spectrum that was specified in the Designation </w:t>
      </w:r>
      <w:r>
        <w:rPr>
          <w:rFonts w:eastAsiaTheme="minorHAnsi"/>
          <w:sz w:val="22"/>
          <w:szCs w:val="22"/>
        </w:rPr>
        <w:t>N</w:t>
      </w:r>
      <w:r w:rsidRPr="00D7618B">
        <w:rPr>
          <w:rFonts w:eastAsiaTheme="minorHAnsi"/>
          <w:sz w:val="22"/>
          <w:szCs w:val="22"/>
        </w:rPr>
        <w:t>otice, being currently unallocated spectrum in the 2 GHz band.</w:t>
      </w:r>
    </w:p>
    <w:p w14:paraId="1AF597FA" w14:textId="77777777" w:rsidR="00072A48" w:rsidRPr="006023F1" w:rsidRDefault="00072A48" w:rsidP="00072A48">
      <w:pPr>
        <w:spacing w:after="160" w:line="259" w:lineRule="auto"/>
        <w:rPr>
          <w:rFonts w:eastAsiaTheme="minorHAnsi"/>
          <w:sz w:val="22"/>
          <w:szCs w:val="22"/>
        </w:rPr>
      </w:pPr>
      <w:r w:rsidRPr="00D7618B">
        <w:rPr>
          <w:rFonts w:eastAsiaTheme="minorHAnsi"/>
          <w:sz w:val="22"/>
          <w:szCs w:val="22"/>
        </w:rPr>
        <w:t xml:space="preserve">The </w:t>
      </w:r>
      <w:r>
        <w:rPr>
          <w:rFonts w:eastAsiaTheme="minorHAnsi"/>
          <w:sz w:val="22"/>
          <w:szCs w:val="22"/>
        </w:rPr>
        <w:t>ACMA intends to allocate the 2</w:t>
      </w:r>
      <w:r w:rsidRPr="00D7618B">
        <w:rPr>
          <w:rFonts w:eastAsiaTheme="minorHAnsi"/>
          <w:sz w:val="22"/>
          <w:szCs w:val="22"/>
        </w:rPr>
        <w:t xml:space="preserve"> GHz (unallocated lots) band, together with unallocated lots in 1800 MHz, 2</w:t>
      </w:r>
      <w:r>
        <w:rPr>
          <w:rFonts w:eastAsiaTheme="minorHAnsi"/>
          <w:sz w:val="22"/>
          <w:szCs w:val="22"/>
        </w:rPr>
        <w:t>.3</w:t>
      </w:r>
      <w:r w:rsidRPr="00D7618B">
        <w:rPr>
          <w:rFonts w:eastAsiaTheme="minorHAnsi"/>
          <w:sz w:val="22"/>
          <w:szCs w:val="22"/>
        </w:rPr>
        <w:t xml:space="preserve"> GHz and 3.4 GHz bands, in a single process in 2017, known </w:t>
      </w:r>
      <w:r w:rsidRPr="00072A48">
        <w:rPr>
          <w:rFonts w:eastAsiaTheme="minorHAnsi"/>
          <w:sz w:val="22"/>
          <w:szCs w:val="22"/>
        </w:rPr>
        <w:t>as the multiband auction.</w:t>
      </w:r>
      <w:r w:rsidRPr="00D7618B">
        <w:rPr>
          <w:rFonts w:eastAsiaTheme="minorHAnsi"/>
          <w:sz w:val="22"/>
          <w:szCs w:val="22"/>
        </w:rPr>
        <w:t xml:space="preserve"> </w:t>
      </w:r>
    </w:p>
    <w:p w14:paraId="3FB4A497" w14:textId="77A29580" w:rsidR="007C23AF" w:rsidRPr="007E4894" w:rsidRDefault="007C23AF" w:rsidP="007C23AF">
      <w:pPr>
        <w:spacing w:before="0" w:after="160" w:line="259" w:lineRule="auto"/>
        <w:rPr>
          <w:rFonts w:eastAsiaTheme="minorHAnsi"/>
          <w:sz w:val="22"/>
          <w:szCs w:val="22"/>
        </w:rPr>
      </w:pPr>
      <w:r>
        <w:rPr>
          <w:rFonts w:eastAsiaTheme="minorHAnsi"/>
          <w:sz w:val="22"/>
          <w:szCs w:val="22"/>
        </w:rPr>
        <w:t>Subsection 39(</w:t>
      </w:r>
      <w:r w:rsidR="00F90186">
        <w:rPr>
          <w:rFonts w:eastAsiaTheme="minorHAnsi"/>
          <w:sz w:val="22"/>
          <w:szCs w:val="22"/>
        </w:rPr>
        <w:t>1</w:t>
      </w:r>
      <w:r>
        <w:rPr>
          <w:rFonts w:eastAsiaTheme="minorHAnsi"/>
          <w:sz w:val="22"/>
          <w:szCs w:val="22"/>
        </w:rPr>
        <w:t xml:space="preserve">) of the Act provides that the ACMA must, by legislative instrument, prepare a marketing plan for issuing spectrum licences that authorise the operation of radiocommunications devices at frequencies with a part or parts of the spectrum included in the </w:t>
      </w:r>
      <w:r w:rsidR="00695C8A">
        <w:rPr>
          <w:rFonts w:eastAsiaTheme="minorHAnsi"/>
          <w:sz w:val="22"/>
          <w:szCs w:val="22"/>
        </w:rPr>
        <w:t>Designation Notice.</w:t>
      </w:r>
      <w:r>
        <w:rPr>
          <w:rFonts w:eastAsiaTheme="minorHAnsi"/>
          <w:sz w:val="22"/>
          <w:szCs w:val="22"/>
        </w:rPr>
        <w:t xml:space="preserve"> </w:t>
      </w:r>
      <w:r w:rsidR="0084556A">
        <w:rPr>
          <w:rFonts w:eastAsiaTheme="minorHAnsi"/>
          <w:sz w:val="22"/>
          <w:szCs w:val="22"/>
        </w:rPr>
        <w:t>Subsection 39</w:t>
      </w:r>
      <w:r w:rsidRPr="007E4894">
        <w:rPr>
          <w:rFonts w:eastAsiaTheme="minorHAnsi"/>
          <w:sz w:val="22"/>
          <w:szCs w:val="22"/>
        </w:rPr>
        <w:t>(</w:t>
      </w:r>
      <w:r w:rsidR="0084556A">
        <w:rPr>
          <w:rFonts w:eastAsiaTheme="minorHAnsi"/>
          <w:sz w:val="22"/>
          <w:szCs w:val="22"/>
        </w:rPr>
        <w:t>4</w:t>
      </w:r>
      <w:r w:rsidRPr="007E4894">
        <w:rPr>
          <w:rFonts w:eastAsiaTheme="minorHAnsi"/>
          <w:sz w:val="22"/>
          <w:szCs w:val="22"/>
        </w:rPr>
        <w:t>) provides that a marketing plan may indicate:</w:t>
      </w:r>
    </w:p>
    <w:p w14:paraId="101B0BDA"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(a)</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procedures to be followed for issuing spectrum licences in accordance with the plan;</w:t>
      </w:r>
    </w:p>
    <w:p w14:paraId="78A2593F"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(b)</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timetable for issuing spectrum licences in accordance with the plan;</w:t>
      </w:r>
    </w:p>
    <w:p w14:paraId="0746C8CA"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(c)</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the spectrum dealt with under the plan is to be apportioned among spectrum licences to be issued;</w:t>
      </w:r>
    </w:p>
    <w:p w14:paraId="4191AD72"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(d)</w:t>
      </w:r>
      <w:r w:rsidRPr="0077145F">
        <w:rPr>
          <w:rFonts w:eastAsiaTheme="minorHAnsi"/>
          <w:sz w:val="22"/>
          <w:szCs w:val="22"/>
        </w:rPr>
        <w:tab/>
      </w:r>
      <w:proofErr w:type="gramStart"/>
      <w:r w:rsidRPr="0077145F">
        <w:rPr>
          <w:rFonts w:eastAsiaTheme="minorHAnsi"/>
          <w:sz w:val="22"/>
          <w:szCs w:val="22"/>
        </w:rPr>
        <w:t>how</w:t>
      </w:r>
      <w:proofErr w:type="gramEnd"/>
      <w:r w:rsidRPr="0077145F">
        <w:rPr>
          <w:rFonts w:eastAsiaTheme="minorHAnsi"/>
          <w:sz w:val="22"/>
          <w:szCs w:val="22"/>
        </w:rPr>
        <w:t xml:space="preserve"> much of the spectrum dealt with under the plan is to be reserved for public or community services; </w:t>
      </w:r>
    </w:p>
    <w:p w14:paraId="0CB7D3DF" w14:textId="77777777" w:rsidR="007C23AF" w:rsidRPr="0077145F" w:rsidRDefault="007C23AF" w:rsidP="007C23AF">
      <w:pPr>
        <w:pStyle w:val="ACMABodyText"/>
        <w:tabs>
          <w:tab w:val="left" w:pos="851"/>
        </w:tabs>
        <w:ind w:left="851" w:hanging="567"/>
        <w:rPr>
          <w:rFonts w:eastAsiaTheme="minorHAnsi"/>
          <w:sz w:val="22"/>
          <w:szCs w:val="22"/>
        </w:rPr>
      </w:pPr>
      <w:r w:rsidRPr="0077145F">
        <w:rPr>
          <w:rFonts w:eastAsiaTheme="minorHAnsi"/>
          <w:sz w:val="22"/>
          <w:szCs w:val="22"/>
        </w:rPr>
        <w:t>(e)</w:t>
      </w:r>
      <w:r w:rsidRPr="0077145F">
        <w:rPr>
          <w:rFonts w:eastAsiaTheme="minorHAnsi"/>
          <w:sz w:val="22"/>
          <w:szCs w:val="22"/>
        </w:rPr>
        <w:tab/>
      </w:r>
      <w:proofErr w:type="gramStart"/>
      <w:r w:rsidRPr="0077145F">
        <w:rPr>
          <w:rFonts w:eastAsiaTheme="minorHAnsi"/>
          <w:sz w:val="22"/>
          <w:szCs w:val="22"/>
        </w:rPr>
        <w:t>the</w:t>
      </w:r>
      <w:proofErr w:type="gramEnd"/>
      <w:r w:rsidRPr="0077145F">
        <w:rPr>
          <w:rFonts w:eastAsiaTheme="minorHAnsi"/>
          <w:sz w:val="22"/>
          <w:szCs w:val="22"/>
        </w:rPr>
        <w:t xml:space="preserve"> conditions, or types of conditions, that may be included in spectrum licences to be issued.</w:t>
      </w:r>
    </w:p>
    <w:p w14:paraId="3AAB73DE" w14:textId="3CAB9B56" w:rsidR="007C23AF" w:rsidRPr="007C23AF" w:rsidRDefault="00695C8A" w:rsidP="007C23AF">
      <w:pPr>
        <w:spacing w:before="0" w:after="160" w:line="259" w:lineRule="auto"/>
        <w:rPr>
          <w:rFonts w:eastAsiaTheme="minorHAnsi"/>
          <w:sz w:val="22"/>
          <w:szCs w:val="22"/>
        </w:rPr>
      </w:pPr>
      <w:r>
        <w:rPr>
          <w:rFonts w:eastAsiaTheme="minorHAnsi"/>
          <w:sz w:val="22"/>
          <w:szCs w:val="22"/>
        </w:rPr>
        <w:t>A</w:t>
      </w:r>
      <w:r w:rsidR="007C23AF" w:rsidRPr="00F96462">
        <w:rPr>
          <w:rFonts w:eastAsiaTheme="minorHAnsi"/>
          <w:sz w:val="22"/>
          <w:szCs w:val="22"/>
        </w:rPr>
        <w:t>ny person may apply to be allocated a spectrum licence in accordance with the Marketing Plan</w:t>
      </w:r>
      <w:r w:rsidR="00EA7362">
        <w:rPr>
          <w:rFonts w:eastAsiaTheme="minorHAnsi"/>
          <w:sz w:val="22"/>
          <w:szCs w:val="22"/>
        </w:rPr>
        <w:t>.</w:t>
      </w:r>
    </w:p>
    <w:p w14:paraId="08323C0D" w14:textId="77777777" w:rsidR="007C23AF" w:rsidRPr="00106EA7" w:rsidRDefault="007C23AF" w:rsidP="007C23AF">
      <w:pPr>
        <w:keepNext/>
        <w:spacing w:after="160" w:line="259" w:lineRule="auto"/>
        <w:rPr>
          <w:rFonts w:eastAsiaTheme="minorHAnsi"/>
          <w:b/>
          <w:i/>
          <w:sz w:val="22"/>
          <w:szCs w:val="22"/>
        </w:rPr>
      </w:pPr>
      <w:r w:rsidRPr="00106EA7">
        <w:rPr>
          <w:rFonts w:eastAsiaTheme="minorHAnsi"/>
          <w:b/>
          <w:i/>
          <w:sz w:val="22"/>
          <w:szCs w:val="22"/>
        </w:rPr>
        <w:t>Human rights implications</w:t>
      </w:r>
    </w:p>
    <w:p w14:paraId="0A3683E3" w14:textId="0CB387E7" w:rsidR="007C23AF" w:rsidRPr="00106EA7" w:rsidRDefault="007C23AF" w:rsidP="007C23AF">
      <w:pPr>
        <w:spacing w:after="160" w:line="259" w:lineRule="auto"/>
        <w:rPr>
          <w:rFonts w:eastAsiaTheme="minorHAnsi"/>
          <w:sz w:val="22"/>
          <w:szCs w:val="22"/>
        </w:rPr>
      </w:pPr>
      <w:r w:rsidRPr="00106EA7">
        <w:rPr>
          <w:rFonts w:eastAsiaTheme="minorHAnsi"/>
          <w:sz w:val="22"/>
          <w:szCs w:val="22"/>
        </w:rPr>
        <w:t xml:space="preserve">The ACMA has assessed whether the </w:t>
      </w:r>
      <w:r>
        <w:rPr>
          <w:rFonts w:eastAsiaTheme="minorHAnsi"/>
          <w:sz w:val="22"/>
          <w:szCs w:val="22"/>
        </w:rPr>
        <w:t xml:space="preserve">Marketing Plan </w:t>
      </w:r>
      <w:r w:rsidRPr="00106EA7">
        <w:rPr>
          <w:rFonts w:eastAsiaTheme="minorHAnsi"/>
          <w:sz w:val="22"/>
          <w:szCs w:val="22"/>
        </w:rPr>
        <w:t xml:space="preserve">is compatible with human rights, being the rights and freedoms recognised or declared by the international instruments listed in subsection 3(1) of the </w:t>
      </w:r>
      <w:r w:rsidRPr="006961A1">
        <w:rPr>
          <w:rFonts w:eastAsiaTheme="minorHAnsi"/>
          <w:i/>
          <w:sz w:val="22"/>
          <w:szCs w:val="22"/>
        </w:rPr>
        <w:t>Human Rights (Parliamentary Scrutiny) Act 2011</w:t>
      </w:r>
      <w:r w:rsidRPr="00106EA7">
        <w:rPr>
          <w:rFonts w:eastAsiaTheme="minorHAnsi"/>
          <w:sz w:val="22"/>
          <w:szCs w:val="22"/>
        </w:rPr>
        <w:t xml:space="preserve"> as they apply to Australia. </w:t>
      </w:r>
    </w:p>
    <w:p w14:paraId="686E41AD" w14:textId="2AF2AE26" w:rsidR="007C23AF" w:rsidRPr="00106EA7" w:rsidRDefault="007C23AF" w:rsidP="007C23AF">
      <w:pPr>
        <w:spacing w:after="160" w:line="259" w:lineRule="auto"/>
        <w:rPr>
          <w:rFonts w:eastAsiaTheme="minorHAnsi"/>
          <w:sz w:val="22"/>
          <w:szCs w:val="22"/>
        </w:rPr>
      </w:pPr>
      <w:r w:rsidRPr="00106EA7">
        <w:rPr>
          <w:rFonts w:eastAsiaTheme="minorHAnsi"/>
          <w:sz w:val="22"/>
          <w:szCs w:val="22"/>
        </w:rPr>
        <w:t xml:space="preserve">Having considered the likely impact of the instrument and the nature of the applicable rights and freedoms, the ACMA has formed the view that the </w:t>
      </w:r>
      <w:r>
        <w:rPr>
          <w:rFonts w:eastAsiaTheme="minorHAnsi"/>
          <w:sz w:val="22"/>
          <w:szCs w:val="22"/>
        </w:rPr>
        <w:t>Marketing Plan</w:t>
      </w:r>
      <w:r w:rsidRPr="00106EA7">
        <w:rPr>
          <w:rFonts w:eastAsiaTheme="minorHAnsi"/>
          <w:sz w:val="22"/>
          <w:szCs w:val="22"/>
        </w:rPr>
        <w:t xml:space="preserve"> does not engage an</w:t>
      </w:r>
      <w:r>
        <w:rPr>
          <w:rFonts w:eastAsiaTheme="minorHAnsi"/>
          <w:sz w:val="22"/>
          <w:szCs w:val="22"/>
        </w:rPr>
        <w:t>y of those rights or freedoms.</w:t>
      </w:r>
    </w:p>
    <w:p w14:paraId="68DA7C1C" w14:textId="77777777" w:rsidR="007C23AF" w:rsidRPr="00106EA7" w:rsidRDefault="007C23AF" w:rsidP="00746A0A">
      <w:pPr>
        <w:keepNext/>
        <w:spacing w:before="0" w:after="160" w:line="259" w:lineRule="auto"/>
        <w:rPr>
          <w:rFonts w:eastAsiaTheme="minorHAnsi"/>
          <w:b/>
          <w:i/>
          <w:sz w:val="22"/>
          <w:szCs w:val="22"/>
        </w:rPr>
      </w:pPr>
      <w:r w:rsidRPr="00106EA7">
        <w:rPr>
          <w:rFonts w:eastAsiaTheme="minorHAnsi"/>
          <w:b/>
          <w:i/>
          <w:sz w:val="22"/>
          <w:szCs w:val="22"/>
        </w:rPr>
        <w:t>Conclusion</w:t>
      </w:r>
    </w:p>
    <w:p w14:paraId="542DE81B" w14:textId="015E7043" w:rsidR="00BD7B7A" w:rsidRPr="00946400" w:rsidRDefault="007C23AF" w:rsidP="00F90186">
      <w:pPr>
        <w:spacing w:after="160" w:line="259" w:lineRule="auto"/>
        <w:rPr>
          <w:rFonts w:eastAsiaTheme="minorHAnsi"/>
          <w:sz w:val="22"/>
          <w:szCs w:val="22"/>
        </w:rPr>
        <w:sectPr w:rsidR="00BD7B7A" w:rsidRPr="00946400" w:rsidSect="00685C94">
          <w:footerReference w:type="default" r:id="rId17"/>
          <w:pgSz w:w="11906" w:h="16838"/>
          <w:pgMar w:top="1440" w:right="1440" w:bottom="1440" w:left="1440" w:header="708" w:footer="708" w:gutter="0"/>
          <w:cols w:space="708"/>
          <w:docGrid w:linePitch="360"/>
        </w:sectPr>
      </w:pPr>
      <w:r>
        <w:rPr>
          <w:rFonts w:eastAsiaTheme="minorHAnsi"/>
          <w:sz w:val="22"/>
          <w:szCs w:val="22"/>
        </w:rPr>
        <w:t>The Marketing Plan</w:t>
      </w:r>
      <w:r w:rsidRPr="00106EA7">
        <w:rPr>
          <w:rFonts w:eastAsiaTheme="minorHAnsi"/>
          <w:sz w:val="22"/>
          <w:szCs w:val="22"/>
        </w:rPr>
        <w:t xml:space="preserve"> is compatible with human rights as it does not raise any human rights issues.</w:t>
      </w:r>
    </w:p>
    <w:p w14:paraId="002E3046" w14:textId="77777777" w:rsidR="00BD7B7A" w:rsidRPr="00D1734B" w:rsidRDefault="00BD7B7A" w:rsidP="00D1734B">
      <w:pPr>
        <w:spacing w:before="0" w:after="160" w:line="259" w:lineRule="auto"/>
        <w:jc w:val="right"/>
        <w:rPr>
          <w:rFonts w:eastAsiaTheme="minorHAnsi"/>
          <w:b/>
          <w:sz w:val="28"/>
          <w:szCs w:val="28"/>
        </w:rPr>
      </w:pPr>
      <w:r w:rsidRPr="00D1734B">
        <w:rPr>
          <w:rFonts w:eastAsiaTheme="minorHAnsi"/>
          <w:b/>
          <w:sz w:val="28"/>
          <w:szCs w:val="28"/>
        </w:rPr>
        <w:lastRenderedPageBreak/>
        <w:t>ATTACHMENT A</w:t>
      </w:r>
    </w:p>
    <w:p w14:paraId="06FEA674" w14:textId="33DBE1C9" w:rsidR="00BD7B7A" w:rsidRPr="00D1734B" w:rsidRDefault="00D1734B" w:rsidP="00D1734B">
      <w:pPr>
        <w:spacing w:before="0" w:after="0" w:line="240" w:lineRule="auto"/>
        <w:jc w:val="center"/>
        <w:rPr>
          <w:b/>
          <w:i/>
          <w:sz w:val="28"/>
          <w:szCs w:val="28"/>
          <w:lang w:eastAsia="en-AU"/>
        </w:rPr>
      </w:pPr>
      <w:r>
        <w:rPr>
          <w:b/>
          <w:sz w:val="28"/>
          <w:szCs w:val="28"/>
          <w:lang w:eastAsia="en-AU"/>
        </w:rPr>
        <w:t xml:space="preserve">Notes to the </w:t>
      </w:r>
      <w:r>
        <w:rPr>
          <w:b/>
          <w:i/>
          <w:sz w:val="28"/>
          <w:szCs w:val="28"/>
          <w:lang w:eastAsia="en-AU"/>
        </w:rPr>
        <w:t>Radiocommunications Spectrum Marketing Plan (</w:t>
      </w:r>
      <w:r w:rsidR="001031BF">
        <w:rPr>
          <w:b/>
          <w:i/>
          <w:sz w:val="28"/>
          <w:szCs w:val="28"/>
          <w:lang w:eastAsia="en-AU"/>
        </w:rPr>
        <w:t>2</w:t>
      </w:r>
      <w:r>
        <w:rPr>
          <w:b/>
          <w:i/>
          <w:sz w:val="28"/>
          <w:szCs w:val="28"/>
          <w:lang w:eastAsia="en-AU"/>
        </w:rPr>
        <w:t xml:space="preserve"> </w:t>
      </w:r>
      <w:r w:rsidR="001031BF">
        <w:rPr>
          <w:b/>
          <w:i/>
          <w:sz w:val="28"/>
          <w:szCs w:val="28"/>
          <w:lang w:eastAsia="en-AU"/>
        </w:rPr>
        <w:t>GHz unallocated lots band) 2017</w:t>
      </w:r>
    </w:p>
    <w:p w14:paraId="72446C62" w14:textId="7F6F0FC2" w:rsidR="00BD7B7A" w:rsidRPr="00D1734B" w:rsidRDefault="00BD7B7A" w:rsidP="00D1734B">
      <w:pPr>
        <w:spacing w:before="280" w:after="160" w:line="259" w:lineRule="auto"/>
        <w:rPr>
          <w:rFonts w:eastAsiaTheme="minorHAnsi"/>
          <w:b/>
          <w:sz w:val="22"/>
          <w:szCs w:val="22"/>
        </w:rPr>
      </w:pPr>
      <w:r w:rsidRPr="00D1734B">
        <w:rPr>
          <w:rFonts w:eastAsiaTheme="minorHAnsi"/>
          <w:b/>
          <w:sz w:val="22"/>
          <w:szCs w:val="22"/>
        </w:rPr>
        <w:t>P</w:t>
      </w:r>
      <w:r w:rsidR="00746A0A">
        <w:rPr>
          <w:rFonts w:eastAsiaTheme="minorHAnsi"/>
          <w:b/>
          <w:sz w:val="22"/>
          <w:szCs w:val="22"/>
        </w:rPr>
        <w:t>ART</w:t>
      </w:r>
      <w:r w:rsidRPr="00D1734B">
        <w:rPr>
          <w:rFonts w:eastAsiaTheme="minorHAnsi"/>
          <w:b/>
          <w:sz w:val="22"/>
          <w:szCs w:val="22"/>
        </w:rPr>
        <w:t xml:space="preserve"> 1</w:t>
      </w:r>
      <w:r w:rsidRPr="00D1734B">
        <w:rPr>
          <w:rFonts w:eastAsiaTheme="minorHAnsi"/>
          <w:b/>
          <w:sz w:val="22"/>
          <w:szCs w:val="22"/>
        </w:rPr>
        <w:tab/>
      </w:r>
      <w:r w:rsidRPr="00D1734B">
        <w:rPr>
          <w:rFonts w:eastAsiaTheme="minorHAnsi"/>
          <w:b/>
          <w:sz w:val="22"/>
          <w:szCs w:val="22"/>
        </w:rPr>
        <w:tab/>
      </w:r>
      <w:r w:rsidR="00D1734B">
        <w:rPr>
          <w:rFonts w:eastAsiaTheme="minorHAnsi"/>
          <w:b/>
          <w:sz w:val="22"/>
          <w:szCs w:val="22"/>
        </w:rPr>
        <w:t>PRELIMINARY</w:t>
      </w:r>
    </w:p>
    <w:p w14:paraId="45FED551" w14:textId="725BF8D2" w:rsidR="00BD7B7A" w:rsidRPr="00C26A6B" w:rsidRDefault="00B110DF" w:rsidP="00746A0A">
      <w:pPr>
        <w:keepNext/>
        <w:spacing w:before="0" w:after="160" w:line="259" w:lineRule="auto"/>
        <w:rPr>
          <w:rFonts w:cs="Arial"/>
          <w:bCs/>
          <w:i/>
          <w:iCs/>
        </w:rPr>
      </w:pPr>
      <w:r w:rsidRPr="00746A0A">
        <w:rPr>
          <w:rFonts w:eastAsiaTheme="minorHAnsi"/>
          <w:b/>
          <w:sz w:val="22"/>
          <w:szCs w:val="22"/>
        </w:rPr>
        <w:t>Section 1</w:t>
      </w:r>
      <w:r w:rsidR="00D1734B">
        <w:rPr>
          <w:rFonts w:eastAsiaTheme="minorHAnsi"/>
          <w:b/>
          <w:sz w:val="22"/>
          <w:szCs w:val="22"/>
        </w:rPr>
        <w:tab/>
      </w:r>
      <w:r w:rsidR="00BD7B7A" w:rsidRPr="00746A0A">
        <w:rPr>
          <w:rFonts w:eastAsiaTheme="minorHAnsi"/>
          <w:b/>
          <w:sz w:val="22"/>
          <w:szCs w:val="22"/>
        </w:rPr>
        <w:t>Name</w:t>
      </w:r>
    </w:p>
    <w:p w14:paraId="5C4A5A5E" w14:textId="0AD42DDA"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D1734B">
        <w:rPr>
          <w:rFonts w:eastAsiaTheme="minorHAnsi"/>
          <w:sz w:val="22"/>
          <w:szCs w:val="22"/>
        </w:rPr>
        <w:t>provides for</w:t>
      </w:r>
      <w:r w:rsidRPr="00746A0A">
        <w:rPr>
          <w:rFonts w:eastAsiaTheme="minorHAnsi"/>
          <w:sz w:val="22"/>
          <w:szCs w:val="22"/>
        </w:rPr>
        <w:t xml:space="preserve"> the Marketing Plan </w:t>
      </w:r>
      <w:r w:rsidR="00D1734B">
        <w:rPr>
          <w:rFonts w:eastAsiaTheme="minorHAnsi"/>
          <w:sz w:val="22"/>
          <w:szCs w:val="22"/>
        </w:rPr>
        <w:t xml:space="preserve">to be cited </w:t>
      </w:r>
      <w:r w:rsidRPr="00746A0A">
        <w:rPr>
          <w:rFonts w:eastAsiaTheme="minorHAnsi"/>
          <w:sz w:val="22"/>
          <w:szCs w:val="22"/>
        </w:rPr>
        <w:t xml:space="preserve">as the </w:t>
      </w:r>
      <w:r w:rsidRPr="00D1734B">
        <w:rPr>
          <w:rFonts w:eastAsiaTheme="minorHAnsi"/>
          <w:i/>
          <w:sz w:val="22"/>
          <w:szCs w:val="22"/>
        </w:rPr>
        <w:t>Radiocommunications Spectrum Marketing Plan (</w:t>
      </w:r>
      <w:r w:rsidR="001031BF">
        <w:rPr>
          <w:rFonts w:eastAsiaTheme="minorHAnsi"/>
          <w:i/>
          <w:sz w:val="22"/>
          <w:szCs w:val="22"/>
        </w:rPr>
        <w:t>2 G</w:t>
      </w:r>
      <w:r w:rsidR="00B110DF" w:rsidRPr="00D1734B">
        <w:rPr>
          <w:rFonts w:eastAsiaTheme="minorHAnsi"/>
          <w:i/>
          <w:sz w:val="22"/>
          <w:szCs w:val="22"/>
        </w:rPr>
        <w:t>Hz unallocated lots band</w:t>
      </w:r>
      <w:r w:rsidRPr="00D1734B">
        <w:rPr>
          <w:rFonts w:eastAsiaTheme="minorHAnsi"/>
          <w:i/>
          <w:sz w:val="22"/>
          <w:szCs w:val="22"/>
        </w:rPr>
        <w:t>) 201</w:t>
      </w:r>
      <w:r w:rsidR="001031BF">
        <w:rPr>
          <w:rFonts w:eastAsiaTheme="minorHAnsi"/>
          <w:i/>
          <w:sz w:val="22"/>
          <w:szCs w:val="22"/>
        </w:rPr>
        <w:t>7</w:t>
      </w:r>
      <w:r w:rsidRPr="00746A0A">
        <w:rPr>
          <w:rFonts w:eastAsiaTheme="minorHAnsi"/>
          <w:sz w:val="22"/>
          <w:szCs w:val="22"/>
        </w:rPr>
        <w:t>.</w:t>
      </w:r>
    </w:p>
    <w:p w14:paraId="2B79AF1A" w14:textId="026285A5" w:rsidR="00BD7B7A" w:rsidRPr="00746A0A" w:rsidRDefault="00B110DF" w:rsidP="00746A0A">
      <w:pPr>
        <w:keepNext/>
        <w:spacing w:before="0" w:after="160" w:line="259" w:lineRule="auto"/>
        <w:rPr>
          <w:rFonts w:eastAsiaTheme="minorHAnsi"/>
          <w:b/>
          <w:sz w:val="22"/>
          <w:szCs w:val="22"/>
        </w:rPr>
      </w:pPr>
      <w:r w:rsidRPr="00746A0A">
        <w:rPr>
          <w:rFonts w:eastAsiaTheme="minorHAnsi"/>
          <w:b/>
          <w:sz w:val="22"/>
          <w:szCs w:val="22"/>
        </w:rPr>
        <w:t xml:space="preserve">Section </w:t>
      </w:r>
      <w:r w:rsidR="00BD7B7A" w:rsidRPr="00746A0A">
        <w:rPr>
          <w:rFonts w:eastAsiaTheme="minorHAnsi"/>
          <w:b/>
          <w:sz w:val="22"/>
          <w:szCs w:val="22"/>
        </w:rPr>
        <w:t>2</w:t>
      </w:r>
      <w:r w:rsidR="00D1734B">
        <w:rPr>
          <w:rFonts w:eastAsiaTheme="minorHAnsi"/>
          <w:b/>
          <w:sz w:val="22"/>
          <w:szCs w:val="22"/>
        </w:rPr>
        <w:tab/>
      </w:r>
      <w:r w:rsidR="00BD7B7A" w:rsidRPr="00746A0A">
        <w:rPr>
          <w:rFonts w:eastAsiaTheme="minorHAnsi"/>
          <w:b/>
          <w:sz w:val="22"/>
          <w:szCs w:val="22"/>
        </w:rPr>
        <w:t>Commencement</w:t>
      </w:r>
    </w:p>
    <w:p w14:paraId="763F41F2" w14:textId="10D2070D" w:rsidR="00BD7B7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7E4894" w:rsidRPr="00746A0A">
        <w:rPr>
          <w:rFonts w:eastAsiaTheme="minorHAnsi"/>
          <w:sz w:val="22"/>
          <w:szCs w:val="22"/>
        </w:rPr>
        <w:t>provides</w:t>
      </w:r>
      <w:r w:rsidR="00D1734B">
        <w:rPr>
          <w:rFonts w:eastAsiaTheme="minorHAnsi"/>
          <w:sz w:val="22"/>
          <w:szCs w:val="22"/>
        </w:rPr>
        <w:t xml:space="preserve"> for</w:t>
      </w:r>
      <w:r w:rsidR="0051434B" w:rsidRPr="00746A0A">
        <w:rPr>
          <w:rFonts w:eastAsiaTheme="minorHAnsi"/>
          <w:sz w:val="22"/>
          <w:szCs w:val="22"/>
        </w:rPr>
        <w:t xml:space="preserve"> t</w:t>
      </w:r>
      <w:r w:rsidRPr="00746A0A">
        <w:rPr>
          <w:rFonts w:eastAsiaTheme="minorHAnsi"/>
          <w:sz w:val="22"/>
          <w:szCs w:val="22"/>
        </w:rPr>
        <w:t xml:space="preserve">he Marketing Plan </w:t>
      </w:r>
      <w:r w:rsidR="00D1734B">
        <w:rPr>
          <w:rFonts w:eastAsiaTheme="minorHAnsi"/>
          <w:sz w:val="22"/>
          <w:szCs w:val="22"/>
        </w:rPr>
        <w:t xml:space="preserve">to </w:t>
      </w:r>
      <w:r w:rsidR="00120313" w:rsidRPr="00746A0A">
        <w:rPr>
          <w:rFonts w:eastAsiaTheme="minorHAnsi"/>
          <w:sz w:val="22"/>
          <w:szCs w:val="22"/>
        </w:rPr>
        <w:t xml:space="preserve">commence </w:t>
      </w:r>
      <w:r w:rsidR="001031BF">
        <w:rPr>
          <w:rFonts w:eastAsiaTheme="minorHAnsi"/>
          <w:sz w:val="22"/>
          <w:szCs w:val="22"/>
        </w:rPr>
        <w:t>on the day after it is registered.</w:t>
      </w:r>
    </w:p>
    <w:p w14:paraId="50B2C8F2" w14:textId="49E3572A"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3</w:t>
      </w:r>
      <w:r w:rsidR="00D1734B">
        <w:rPr>
          <w:rFonts w:eastAsiaTheme="minorHAnsi"/>
          <w:b/>
          <w:sz w:val="22"/>
          <w:szCs w:val="22"/>
        </w:rPr>
        <w:tab/>
      </w:r>
      <w:r w:rsidRPr="00746A0A">
        <w:rPr>
          <w:rFonts w:eastAsiaTheme="minorHAnsi"/>
          <w:b/>
          <w:sz w:val="22"/>
          <w:szCs w:val="22"/>
        </w:rPr>
        <w:t>Authority</w:t>
      </w:r>
    </w:p>
    <w:p w14:paraId="39FA4195" w14:textId="120142D9"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w:t>
      </w:r>
      <w:r w:rsidR="00D1734B" w:rsidRPr="00746A0A">
        <w:rPr>
          <w:rFonts w:eastAsiaTheme="minorHAnsi"/>
          <w:sz w:val="22"/>
          <w:szCs w:val="22"/>
        </w:rPr>
        <w:t>section</w:t>
      </w:r>
      <w:r w:rsidR="00D1734B">
        <w:rPr>
          <w:rFonts w:eastAsiaTheme="minorHAnsi"/>
          <w:sz w:val="22"/>
          <w:szCs w:val="22"/>
        </w:rPr>
        <w:t xml:space="preserve"> identifies the </w:t>
      </w:r>
      <w:r w:rsidR="00616583">
        <w:rPr>
          <w:rFonts w:eastAsiaTheme="minorHAnsi"/>
          <w:sz w:val="22"/>
          <w:szCs w:val="22"/>
        </w:rPr>
        <w:t>provision</w:t>
      </w:r>
      <w:r w:rsidR="00D1734B">
        <w:rPr>
          <w:rFonts w:eastAsiaTheme="minorHAnsi"/>
          <w:sz w:val="22"/>
          <w:szCs w:val="22"/>
        </w:rPr>
        <w:t xml:space="preserve"> that authorises the making of</w:t>
      </w:r>
      <w:r w:rsidRPr="00746A0A">
        <w:rPr>
          <w:rFonts w:eastAsiaTheme="minorHAnsi"/>
          <w:sz w:val="22"/>
          <w:szCs w:val="22"/>
        </w:rPr>
        <w:t xml:space="preserve"> the Marketing Plan</w:t>
      </w:r>
      <w:r w:rsidR="00D1734B">
        <w:rPr>
          <w:rFonts w:eastAsiaTheme="minorHAnsi"/>
          <w:sz w:val="22"/>
          <w:szCs w:val="22"/>
        </w:rPr>
        <w:t xml:space="preserve">, namely </w:t>
      </w:r>
      <w:r w:rsidR="00EA7362">
        <w:rPr>
          <w:rFonts w:eastAsiaTheme="minorHAnsi"/>
          <w:sz w:val="22"/>
          <w:szCs w:val="22"/>
        </w:rPr>
        <w:t>section </w:t>
      </w:r>
      <w:r w:rsidR="001031BF">
        <w:rPr>
          <w:rFonts w:eastAsiaTheme="minorHAnsi"/>
          <w:sz w:val="22"/>
          <w:szCs w:val="22"/>
        </w:rPr>
        <w:t>39</w:t>
      </w:r>
      <w:r w:rsidR="00616583">
        <w:rPr>
          <w:rFonts w:eastAsiaTheme="minorHAnsi"/>
          <w:sz w:val="22"/>
          <w:szCs w:val="22"/>
        </w:rPr>
        <w:t xml:space="preserve"> of </w:t>
      </w:r>
      <w:r w:rsidR="00D1734B">
        <w:rPr>
          <w:rFonts w:eastAsiaTheme="minorHAnsi"/>
          <w:sz w:val="22"/>
          <w:szCs w:val="22"/>
        </w:rPr>
        <w:t xml:space="preserve">the </w:t>
      </w:r>
      <w:r w:rsidR="00D1734B">
        <w:rPr>
          <w:rFonts w:eastAsiaTheme="minorHAnsi"/>
          <w:i/>
          <w:sz w:val="22"/>
          <w:szCs w:val="22"/>
        </w:rPr>
        <w:t>Radiocommunications Act 1992</w:t>
      </w:r>
      <w:r w:rsidRPr="00746A0A">
        <w:rPr>
          <w:rFonts w:eastAsiaTheme="minorHAnsi"/>
          <w:sz w:val="22"/>
          <w:szCs w:val="22"/>
        </w:rPr>
        <w:t>.</w:t>
      </w:r>
    </w:p>
    <w:p w14:paraId="73D1E862" w14:textId="1E240DB7"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4</w:t>
      </w:r>
      <w:r w:rsidR="00D1734B">
        <w:rPr>
          <w:rFonts w:eastAsiaTheme="minorHAnsi"/>
          <w:b/>
          <w:sz w:val="22"/>
          <w:szCs w:val="22"/>
        </w:rPr>
        <w:tab/>
      </w:r>
      <w:r w:rsidR="00BD7B7A" w:rsidRPr="00746A0A">
        <w:rPr>
          <w:rFonts w:eastAsiaTheme="minorHAnsi"/>
          <w:b/>
          <w:sz w:val="22"/>
          <w:szCs w:val="22"/>
        </w:rPr>
        <w:t>Purpose of th</w:t>
      </w:r>
      <w:r w:rsidR="00D1734B">
        <w:rPr>
          <w:rFonts w:eastAsiaTheme="minorHAnsi"/>
          <w:b/>
          <w:sz w:val="22"/>
          <w:szCs w:val="22"/>
        </w:rPr>
        <w:t>e instrument</w:t>
      </w:r>
    </w:p>
    <w:p w14:paraId="56CCE106" w14:textId="4FCACA25"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lists the </w:t>
      </w:r>
      <w:r w:rsidR="00AD477D">
        <w:rPr>
          <w:rFonts w:eastAsiaTheme="minorHAnsi"/>
          <w:sz w:val="22"/>
          <w:szCs w:val="22"/>
        </w:rPr>
        <w:t xml:space="preserve">main </w:t>
      </w:r>
      <w:r w:rsidRPr="00746A0A">
        <w:rPr>
          <w:rFonts w:eastAsiaTheme="minorHAnsi"/>
          <w:sz w:val="22"/>
          <w:szCs w:val="22"/>
        </w:rPr>
        <w:t xml:space="preserve">matters </w:t>
      </w:r>
      <w:r w:rsidR="00AD477D">
        <w:rPr>
          <w:rFonts w:eastAsiaTheme="minorHAnsi"/>
          <w:sz w:val="22"/>
          <w:szCs w:val="22"/>
        </w:rPr>
        <w:t>dealt with by</w:t>
      </w:r>
      <w:r w:rsidRPr="00746A0A">
        <w:rPr>
          <w:rFonts w:eastAsiaTheme="minorHAnsi"/>
          <w:sz w:val="22"/>
          <w:szCs w:val="22"/>
        </w:rPr>
        <w:t xml:space="preserve"> the Marketing Plan. </w:t>
      </w:r>
      <w:r w:rsidR="00AD477D">
        <w:rPr>
          <w:rFonts w:eastAsiaTheme="minorHAnsi"/>
          <w:sz w:val="22"/>
          <w:szCs w:val="22"/>
        </w:rPr>
        <w:t xml:space="preserve"> </w:t>
      </w:r>
      <w:r w:rsidRPr="00746A0A">
        <w:rPr>
          <w:rFonts w:eastAsiaTheme="minorHAnsi"/>
          <w:sz w:val="22"/>
          <w:szCs w:val="22"/>
        </w:rPr>
        <w:t xml:space="preserve">The Marketing Plan should be read in conjunction with the </w:t>
      </w:r>
      <w:r w:rsidR="00AD477D">
        <w:rPr>
          <w:rFonts w:eastAsiaTheme="minorHAnsi"/>
          <w:sz w:val="22"/>
          <w:szCs w:val="22"/>
        </w:rPr>
        <w:t>A</w:t>
      </w:r>
      <w:r w:rsidR="00110B98"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 xml:space="preserve">etermination for a more complete understanding of all allocation procedures. </w:t>
      </w:r>
    </w:p>
    <w:p w14:paraId="0CE192E7" w14:textId="31B9DF42"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5</w:t>
      </w:r>
      <w:r w:rsidR="00AD477D">
        <w:rPr>
          <w:rFonts w:eastAsiaTheme="minorHAnsi"/>
          <w:b/>
          <w:sz w:val="22"/>
          <w:szCs w:val="22"/>
        </w:rPr>
        <w:tab/>
      </w:r>
      <w:r w:rsidR="00BD7B7A" w:rsidRPr="00746A0A">
        <w:rPr>
          <w:rFonts w:eastAsiaTheme="minorHAnsi"/>
          <w:b/>
          <w:sz w:val="22"/>
          <w:szCs w:val="22"/>
        </w:rPr>
        <w:t>Definitions</w:t>
      </w:r>
    </w:p>
    <w:p w14:paraId="44CD54BA" w14:textId="12002DC2"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defines a number of key</w:t>
      </w:r>
      <w:r w:rsidRPr="00746A0A">
        <w:rPr>
          <w:rFonts w:eastAsiaTheme="minorHAnsi"/>
          <w:sz w:val="22"/>
          <w:szCs w:val="22"/>
        </w:rPr>
        <w:t xml:space="preserve"> terms used </w:t>
      </w:r>
      <w:r w:rsidR="00AD477D">
        <w:rPr>
          <w:rFonts w:eastAsiaTheme="minorHAnsi"/>
          <w:sz w:val="22"/>
          <w:szCs w:val="22"/>
        </w:rPr>
        <w:t>throughout</w:t>
      </w:r>
      <w:r w:rsidRPr="00746A0A">
        <w:rPr>
          <w:rFonts w:eastAsiaTheme="minorHAnsi"/>
          <w:sz w:val="22"/>
          <w:szCs w:val="22"/>
        </w:rPr>
        <w:t xml:space="preserve"> the Marketing Plan</w:t>
      </w:r>
      <w:r w:rsidR="00AD477D">
        <w:rPr>
          <w:rFonts w:eastAsiaTheme="minorHAnsi"/>
          <w:sz w:val="22"/>
          <w:szCs w:val="22"/>
        </w:rPr>
        <w:t xml:space="preserve">, and </w:t>
      </w:r>
      <w:r w:rsidR="00616583">
        <w:rPr>
          <w:rFonts w:eastAsiaTheme="minorHAnsi"/>
          <w:sz w:val="22"/>
          <w:szCs w:val="22"/>
        </w:rPr>
        <w:t xml:space="preserve">indicates </w:t>
      </w:r>
      <w:r w:rsidR="00AD477D">
        <w:rPr>
          <w:rFonts w:eastAsiaTheme="minorHAnsi"/>
          <w:sz w:val="22"/>
          <w:szCs w:val="22"/>
        </w:rPr>
        <w:t>where other key terms are defined</w:t>
      </w:r>
      <w:r w:rsidRPr="00746A0A">
        <w:rPr>
          <w:rFonts w:eastAsiaTheme="minorHAnsi"/>
          <w:sz w:val="22"/>
          <w:szCs w:val="22"/>
        </w:rPr>
        <w:t xml:space="preserve">. </w:t>
      </w:r>
      <w:r w:rsidR="00AD477D">
        <w:rPr>
          <w:rFonts w:eastAsiaTheme="minorHAnsi"/>
          <w:sz w:val="22"/>
          <w:szCs w:val="22"/>
        </w:rPr>
        <w:t xml:space="preserve"> A number of other expressions used in the Marketing Plan are defined in the Act.</w:t>
      </w:r>
    </w:p>
    <w:p w14:paraId="28D6BF4F" w14:textId="2E3CC093"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6</w:t>
      </w:r>
      <w:r w:rsidR="00AD477D">
        <w:rPr>
          <w:rFonts w:eastAsiaTheme="minorHAnsi"/>
          <w:b/>
          <w:sz w:val="22"/>
          <w:szCs w:val="22"/>
        </w:rPr>
        <w:tab/>
      </w:r>
      <w:r w:rsidRPr="00746A0A">
        <w:rPr>
          <w:rFonts w:eastAsiaTheme="minorHAnsi"/>
          <w:b/>
          <w:sz w:val="22"/>
          <w:szCs w:val="22"/>
        </w:rPr>
        <w:t>References to other legislative instruments</w:t>
      </w:r>
      <w:r w:rsidR="00BC0BAC">
        <w:rPr>
          <w:rFonts w:eastAsiaTheme="minorHAnsi"/>
          <w:b/>
          <w:sz w:val="22"/>
          <w:szCs w:val="22"/>
        </w:rPr>
        <w:t xml:space="preserve"> and to</w:t>
      </w:r>
      <w:r w:rsidR="00AD477D">
        <w:rPr>
          <w:rFonts w:eastAsiaTheme="minorHAnsi"/>
          <w:b/>
          <w:sz w:val="22"/>
          <w:szCs w:val="22"/>
        </w:rPr>
        <w:t xml:space="preserve"> other instruments or writing</w:t>
      </w:r>
    </w:p>
    <w:p w14:paraId="5175EF92" w14:textId="2B81FA9A"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 xml:space="preserve">provides </w:t>
      </w:r>
      <w:r w:rsidRPr="00746A0A">
        <w:rPr>
          <w:rFonts w:eastAsiaTheme="minorHAnsi"/>
          <w:sz w:val="22"/>
          <w:szCs w:val="22"/>
        </w:rPr>
        <w:t>that</w:t>
      </w:r>
      <w:r w:rsidR="00AD477D">
        <w:rPr>
          <w:rFonts w:eastAsiaTheme="minorHAnsi"/>
          <w:sz w:val="22"/>
          <w:szCs w:val="22"/>
        </w:rPr>
        <w:t xml:space="preserve"> in the Marketing Plan,</w:t>
      </w:r>
      <w:r w:rsidRPr="00746A0A">
        <w:rPr>
          <w:rFonts w:eastAsiaTheme="minorHAnsi"/>
          <w:sz w:val="22"/>
          <w:szCs w:val="22"/>
        </w:rPr>
        <w:t xml:space="preserve"> unless the contrary intention appears, a reference to another legislative instrument is a reference to that other legislative instrument as in force from time to time</w:t>
      </w:r>
      <w:r w:rsidR="00AD477D">
        <w:rPr>
          <w:rFonts w:eastAsiaTheme="minorHAnsi"/>
          <w:sz w:val="22"/>
          <w:szCs w:val="22"/>
        </w:rPr>
        <w:t>, and a reference to another instrument or writing is a reference to that instrument or writing as existing from time to time</w:t>
      </w:r>
      <w:r w:rsidRPr="00746A0A">
        <w:rPr>
          <w:rFonts w:eastAsiaTheme="minorHAnsi"/>
          <w:sz w:val="22"/>
          <w:szCs w:val="22"/>
        </w:rPr>
        <w:t>.</w:t>
      </w:r>
    </w:p>
    <w:p w14:paraId="4B5C7F66" w14:textId="3477A4A9" w:rsidR="00BA3B22"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7</w:t>
      </w:r>
      <w:r w:rsidR="00AD477D">
        <w:rPr>
          <w:rFonts w:eastAsiaTheme="minorHAnsi"/>
          <w:b/>
          <w:sz w:val="22"/>
          <w:szCs w:val="22"/>
        </w:rPr>
        <w:tab/>
      </w:r>
      <w:r w:rsidRPr="00746A0A">
        <w:rPr>
          <w:rFonts w:eastAsiaTheme="minorHAnsi"/>
          <w:b/>
          <w:sz w:val="22"/>
          <w:szCs w:val="22"/>
        </w:rPr>
        <w:t>References to frequency ranges</w:t>
      </w:r>
    </w:p>
    <w:p w14:paraId="1E010984" w14:textId="6CF4C281"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 in the Marketing Plan the range of numbers that identifies a frequency range includes the higher, but not the lower, number.</w:t>
      </w:r>
    </w:p>
    <w:p w14:paraId="3357B68D" w14:textId="791AD342" w:rsidR="00BD7B7A" w:rsidRPr="00746A0A" w:rsidRDefault="00BD7B7A" w:rsidP="00746A0A">
      <w:pPr>
        <w:keepNext/>
        <w:spacing w:before="280" w:after="160" w:line="259" w:lineRule="auto"/>
        <w:rPr>
          <w:rFonts w:eastAsiaTheme="minorHAnsi"/>
          <w:b/>
          <w:sz w:val="22"/>
          <w:szCs w:val="22"/>
        </w:rPr>
      </w:pPr>
      <w:r w:rsidRPr="00746A0A">
        <w:rPr>
          <w:rFonts w:eastAsiaTheme="minorHAnsi"/>
          <w:b/>
          <w:sz w:val="22"/>
          <w:szCs w:val="22"/>
        </w:rPr>
        <w:t>P</w:t>
      </w:r>
      <w:r w:rsidR="00746A0A">
        <w:rPr>
          <w:rFonts w:eastAsiaTheme="minorHAnsi"/>
          <w:b/>
          <w:sz w:val="22"/>
          <w:szCs w:val="22"/>
        </w:rPr>
        <w:t>ART</w:t>
      </w:r>
      <w:r w:rsidRPr="00746A0A">
        <w:rPr>
          <w:rFonts w:eastAsiaTheme="minorHAnsi"/>
          <w:b/>
          <w:sz w:val="22"/>
          <w:szCs w:val="22"/>
        </w:rPr>
        <w:t xml:space="preserve"> 2</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ALLOCATION OF SPECTRUM LICENCES</w:t>
      </w:r>
    </w:p>
    <w:p w14:paraId="47031E9C" w14:textId="04D6CA46"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8</w:t>
      </w:r>
      <w:r w:rsidR="00AD477D">
        <w:rPr>
          <w:rFonts w:eastAsiaTheme="minorHAnsi"/>
          <w:b/>
          <w:sz w:val="22"/>
          <w:szCs w:val="22"/>
        </w:rPr>
        <w:tab/>
      </w:r>
      <w:r w:rsidRPr="00746A0A">
        <w:rPr>
          <w:rFonts w:eastAsiaTheme="minorHAnsi"/>
          <w:b/>
          <w:sz w:val="22"/>
          <w:szCs w:val="22"/>
        </w:rPr>
        <w:t xml:space="preserve">Simplified outline of this </w:t>
      </w:r>
      <w:r w:rsidR="00BD7B7A" w:rsidRPr="00746A0A">
        <w:rPr>
          <w:rFonts w:eastAsiaTheme="minorHAnsi"/>
          <w:b/>
          <w:sz w:val="22"/>
          <w:szCs w:val="22"/>
        </w:rPr>
        <w:t xml:space="preserve">Part </w:t>
      </w:r>
    </w:p>
    <w:p w14:paraId="70D41BD7" w14:textId="77777777" w:rsidR="00D52F09" w:rsidRDefault="00AD477D" w:rsidP="0077145F">
      <w:pPr>
        <w:spacing w:before="0" w:after="160" w:line="259" w:lineRule="auto"/>
        <w:rPr>
          <w:rFonts w:eastAsiaTheme="minorHAnsi"/>
          <w:sz w:val="22"/>
          <w:szCs w:val="22"/>
        </w:rPr>
      </w:pPr>
      <w:r w:rsidRPr="00EC6CCC">
        <w:rPr>
          <w:rFonts w:eastAsiaTheme="minorHAnsi"/>
          <w:sz w:val="22"/>
          <w:szCs w:val="22"/>
        </w:rPr>
        <w:t>This section sets out a simplified outline of Part 2.</w:t>
      </w:r>
    </w:p>
    <w:p w14:paraId="45C7E275" w14:textId="4E125D26"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t>Section 9</w:t>
      </w:r>
      <w:r w:rsidR="00AD477D">
        <w:rPr>
          <w:rFonts w:eastAsiaTheme="minorHAnsi"/>
          <w:b/>
          <w:sz w:val="22"/>
          <w:szCs w:val="22"/>
        </w:rPr>
        <w:tab/>
      </w:r>
      <w:r w:rsidR="00BD7B7A" w:rsidRPr="00746A0A">
        <w:rPr>
          <w:rFonts w:eastAsiaTheme="minorHAnsi"/>
          <w:b/>
          <w:sz w:val="22"/>
          <w:szCs w:val="22"/>
        </w:rPr>
        <w:t>Parts of the spectrum</w:t>
      </w:r>
    </w:p>
    <w:p w14:paraId="20477633" w14:textId="657A7551"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w:t>
      </w:r>
      <w:r w:rsidR="00125D70" w:rsidRPr="00746A0A">
        <w:rPr>
          <w:rFonts w:eastAsiaTheme="minorHAnsi"/>
          <w:sz w:val="22"/>
          <w:szCs w:val="22"/>
        </w:rPr>
        <w:t xml:space="preserve"> </w:t>
      </w:r>
      <w:r w:rsidR="00DB21FD" w:rsidRPr="00746A0A">
        <w:rPr>
          <w:rFonts w:eastAsiaTheme="minorHAnsi"/>
          <w:sz w:val="22"/>
          <w:szCs w:val="22"/>
        </w:rPr>
        <w:t xml:space="preserve">spectrum licences </w:t>
      </w:r>
      <w:r w:rsidR="00DB21FD" w:rsidRPr="005F7F14">
        <w:rPr>
          <w:rFonts w:eastAsiaTheme="minorHAnsi"/>
          <w:sz w:val="22"/>
          <w:szCs w:val="22"/>
        </w:rPr>
        <w:t xml:space="preserve">in </w:t>
      </w:r>
      <w:r w:rsidR="00125D70" w:rsidRPr="005F7F14">
        <w:rPr>
          <w:rFonts w:eastAsiaTheme="minorHAnsi"/>
          <w:sz w:val="22"/>
          <w:szCs w:val="22"/>
        </w:rPr>
        <w:t>the</w:t>
      </w:r>
      <w:r w:rsidR="00AD477D" w:rsidRPr="005F7F14">
        <w:rPr>
          <w:rFonts w:eastAsiaTheme="minorHAnsi"/>
          <w:sz w:val="22"/>
          <w:szCs w:val="22"/>
        </w:rPr>
        <w:t xml:space="preserve"> </w:t>
      </w:r>
      <w:r w:rsidR="001031BF">
        <w:rPr>
          <w:rFonts w:eastAsiaTheme="minorHAnsi"/>
          <w:sz w:val="22"/>
          <w:szCs w:val="22"/>
        </w:rPr>
        <w:t>2 G</w:t>
      </w:r>
      <w:r w:rsidR="00BA3B22" w:rsidRPr="005F7F14">
        <w:rPr>
          <w:rFonts w:eastAsiaTheme="minorHAnsi"/>
          <w:sz w:val="22"/>
          <w:szCs w:val="22"/>
        </w:rPr>
        <w:t xml:space="preserve">Hz (unallocated lots) band </w:t>
      </w:r>
      <w:r w:rsidRPr="005F7F14">
        <w:rPr>
          <w:rFonts w:eastAsiaTheme="minorHAnsi"/>
          <w:sz w:val="22"/>
          <w:szCs w:val="22"/>
        </w:rPr>
        <w:t>will be allocated</w:t>
      </w:r>
      <w:r w:rsidRPr="00746A0A">
        <w:rPr>
          <w:rFonts w:eastAsiaTheme="minorHAnsi"/>
          <w:sz w:val="22"/>
          <w:szCs w:val="22"/>
        </w:rPr>
        <w:t xml:space="preserve"> </w:t>
      </w:r>
      <w:r w:rsidR="00DB21FD" w:rsidRPr="00746A0A">
        <w:rPr>
          <w:rFonts w:eastAsiaTheme="minorHAnsi"/>
          <w:sz w:val="22"/>
          <w:szCs w:val="22"/>
        </w:rPr>
        <w:t>and issued in the manner</w:t>
      </w:r>
      <w:r w:rsidRPr="00746A0A">
        <w:rPr>
          <w:rFonts w:eastAsiaTheme="minorHAnsi"/>
          <w:sz w:val="22"/>
          <w:szCs w:val="22"/>
        </w:rPr>
        <w:t xml:space="preserve"> described in the Marketing Plan and </w:t>
      </w:r>
      <w:r w:rsidR="00AD477D">
        <w:rPr>
          <w:rFonts w:eastAsiaTheme="minorHAnsi"/>
          <w:sz w:val="22"/>
          <w:szCs w:val="22"/>
        </w:rPr>
        <w:t>A</w:t>
      </w:r>
      <w:r w:rsidR="00315B30"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 xml:space="preserve">etermination. </w:t>
      </w:r>
    </w:p>
    <w:p w14:paraId="1FDC3AEF" w14:textId="72F314F2" w:rsidR="00BD7B7A" w:rsidRPr="00746A0A" w:rsidRDefault="00BA3B22" w:rsidP="00746A0A">
      <w:pPr>
        <w:keepNext/>
        <w:spacing w:before="0" w:after="160" w:line="259" w:lineRule="auto"/>
        <w:rPr>
          <w:rFonts w:eastAsiaTheme="minorHAnsi"/>
          <w:b/>
          <w:sz w:val="22"/>
          <w:szCs w:val="22"/>
        </w:rPr>
      </w:pPr>
      <w:r w:rsidRPr="00746A0A">
        <w:rPr>
          <w:rFonts w:eastAsiaTheme="minorHAnsi"/>
          <w:b/>
          <w:sz w:val="22"/>
          <w:szCs w:val="22"/>
        </w:rPr>
        <w:lastRenderedPageBreak/>
        <w:t>Section 10</w:t>
      </w:r>
      <w:r w:rsidR="00AD477D">
        <w:rPr>
          <w:rFonts w:eastAsiaTheme="minorHAnsi"/>
          <w:b/>
          <w:sz w:val="22"/>
          <w:szCs w:val="22"/>
        </w:rPr>
        <w:tab/>
      </w:r>
      <w:r w:rsidR="00BD7B7A" w:rsidRPr="00746A0A">
        <w:rPr>
          <w:rFonts w:eastAsiaTheme="minorHAnsi"/>
          <w:b/>
          <w:sz w:val="22"/>
          <w:szCs w:val="22"/>
        </w:rPr>
        <w:t>How licences will be allocated</w:t>
      </w:r>
    </w:p>
    <w:p w14:paraId="5ECDB8C4" w14:textId="1D309A10"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AD477D">
        <w:rPr>
          <w:rFonts w:eastAsiaTheme="minorHAnsi"/>
          <w:sz w:val="22"/>
          <w:szCs w:val="22"/>
        </w:rPr>
        <w:t>provides</w:t>
      </w:r>
      <w:r w:rsidRPr="00746A0A">
        <w:rPr>
          <w:rFonts w:eastAsiaTheme="minorHAnsi"/>
          <w:sz w:val="22"/>
          <w:szCs w:val="22"/>
        </w:rPr>
        <w:t xml:space="preserve"> that the primary means of allocating spectrum licences in the </w:t>
      </w:r>
      <w:r w:rsidR="00E55587">
        <w:rPr>
          <w:rFonts w:eastAsiaTheme="minorHAnsi"/>
          <w:sz w:val="22"/>
          <w:szCs w:val="22"/>
        </w:rPr>
        <w:t>2 GH</w:t>
      </w:r>
      <w:r w:rsidRPr="00746A0A">
        <w:rPr>
          <w:rFonts w:eastAsiaTheme="minorHAnsi"/>
          <w:sz w:val="22"/>
          <w:szCs w:val="22"/>
        </w:rPr>
        <w:t xml:space="preserve">z </w:t>
      </w:r>
      <w:r w:rsidR="00341FA4">
        <w:rPr>
          <w:rFonts w:eastAsiaTheme="minorHAnsi"/>
          <w:sz w:val="22"/>
          <w:szCs w:val="22"/>
        </w:rPr>
        <w:t xml:space="preserve">(unallocated lots) </w:t>
      </w:r>
      <w:r w:rsidRPr="00746A0A">
        <w:rPr>
          <w:rFonts w:eastAsiaTheme="minorHAnsi"/>
          <w:sz w:val="22"/>
          <w:szCs w:val="22"/>
        </w:rPr>
        <w:t xml:space="preserve">band will be by auction using the </w:t>
      </w:r>
      <w:r w:rsidR="00BA3B22" w:rsidRPr="00746A0A">
        <w:rPr>
          <w:rFonts w:eastAsiaTheme="minorHAnsi"/>
          <w:sz w:val="22"/>
          <w:szCs w:val="22"/>
        </w:rPr>
        <w:t>SCA</w:t>
      </w:r>
      <w:r w:rsidRPr="00746A0A">
        <w:rPr>
          <w:rFonts w:eastAsiaTheme="minorHAnsi"/>
          <w:sz w:val="22"/>
          <w:szCs w:val="22"/>
        </w:rPr>
        <w:t xml:space="preserve"> methodology. </w:t>
      </w:r>
      <w:r w:rsidR="00AD477D">
        <w:rPr>
          <w:rFonts w:eastAsiaTheme="minorHAnsi"/>
          <w:sz w:val="22"/>
          <w:szCs w:val="22"/>
        </w:rPr>
        <w:t xml:space="preserve"> </w:t>
      </w:r>
      <w:r w:rsidRPr="00746A0A">
        <w:rPr>
          <w:rFonts w:eastAsiaTheme="minorHAnsi"/>
          <w:sz w:val="22"/>
          <w:szCs w:val="22"/>
        </w:rPr>
        <w:t xml:space="preserve">The rules and procedures that apply to the auction are set out in the </w:t>
      </w:r>
      <w:r w:rsidR="00AD477D">
        <w:rPr>
          <w:rFonts w:eastAsiaTheme="minorHAnsi"/>
          <w:sz w:val="22"/>
          <w:szCs w:val="22"/>
        </w:rPr>
        <w:t>A</w:t>
      </w:r>
      <w:r w:rsidRPr="00746A0A">
        <w:rPr>
          <w:rFonts w:eastAsiaTheme="minorHAnsi"/>
          <w:sz w:val="22"/>
          <w:szCs w:val="22"/>
        </w:rPr>
        <w:t xml:space="preserve">llocation </w:t>
      </w:r>
      <w:r w:rsidR="00AD477D">
        <w:rPr>
          <w:rFonts w:eastAsiaTheme="minorHAnsi"/>
          <w:sz w:val="22"/>
          <w:szCs w:val="22"/>
        </w:rPr>
        <w:t>D</w:t>
      </w:r>
      <w:r w:rsidRPr="00746A0A">
        <w:rPr>
          <w:rFonts w:eastAsiaTheme="minorHAnsi"/>
          <w:sz w:val="22"/>
          <w:szCs w:val="22"/>
        </w:rPr>
        <w:t>etermination</w:t>
      </w:r>
      <w:r w:rsidR="00922E6E" w:rsidRPr="00746A0A">
        <w:rPr>
          <w:rFonts w:eastAsiaTheme="minorHAnsi"/>
          <w:sz w:val="22"/>
          <w:szCs w:val="22"/>
        </w:rPr>
        <w:t>.</w:t>
      </w:r>
      <w:r w:rsidR="00BA3B22" w:rsidRPr="00746A0A">
        <w:rPr>
          <w:rFonts w:eastAsiaTheme="minorHAnsi"/>
          <w:sz w:val="22"/>
          <w:szCs w:val="22"/>
        </w:rPr>
        <w:t xml:space="preserve"> </w:t>
      </w:r>
      <w:r w:rsidR="00AD477D">
        <w:rPr>
          <w:rFonts w:eastAsiaTheme="minorHAnsi"/>
          <w:sz w:val="22"/>
          <w:szCs w:val="22"/>
        </w:rPr>
        <w:t xml:space="preserve"> </w:t>
      </w:r>
      <w:r w:rsidR="004A0FF6" w:rsidRPr="00746A0A">
        <w:rPr>
          <w:rFonts w:eastAsiaTheme="minorHAnsi"/>
          <w:sz w:val="22"/>
          <w:szCs w:val="22"/>
        </w:rPr>
        <w:t xml:space="preserve">However, the ACMA may offer to allocate </w:t>
      </w:r>
      <w:r w:rsidR="00496723">
        <w:rPr>
          <w:rFonts w:eastAsiaTheme="minorHAnsi"/>
          <w:sz w:val="22"/>
          <w:szCs w:val="22"/>
        </w:rPr>
        <w:t xml:space="preserve">a </w:t>
      </w:r>
      <w:r w:rsidR="004A0FF6" w:rsidRPr="00746A0A">
        <w:rPr>
          <w:rFonts w:eastAsiaTheme="minorHAnsi"/>
          <w:sz w:val="22"/>
          <w:szCs w:val="22"/>
        </w:rPr>
        <w:t xml:space="preserve">spectrum licence </w:t>
      </w:r>
      <w:r w:rsidR="00341FA4">
        <w:rPr>
          <w:rFonts w:eastAsiaTheme="minorHAnsi"/>
          <w:sz w:val="22"/>
          <w:szCs w:val="22"/>
        </w:rPr>
        <w:t xml:space="preserve">in relation to a lot </w:t>
      </w:r>
      <w:r w:rsidR="004A0FF6" w:rsidRPr="00746A0A">
        <w:rPr>
          <w:rFonts w:eastAsiaTheme="minorHAnsi"/>
          <w:sz w:val="22"/>
          <w:szCs w:val="22"/>
        </w:rPr>
        <w:t xml:space="preserve">for a pre-determined price if </w:t>
      </w:r>
      <w:r w:rsidR="00341FA4">
        <w:rPr>
          <w:rFonts w:eastAsiaTheme="minorHAnsi"/>
          <w:sz w:val="22"/>
          <w:szCs w:val="22"/>
        </w:rPr>
        <w:t xml:space="preserve">there is only one applicant that has nominated the lot as a preferred lot, </w:t>
      </w:r>
      <w:r w:rsidR="00AD477D">
        <w:rPr>
          <w:rFonts w:eastAsiaTheme="minorHAnsi"/>
          <w:sz w:val="22"/>
          <w:szCs w:val="22"/>
        </w:rPr>
        <w:t xml:space="preserve">in accordance with </w:t>
      </w:r>
      <w:r w:rsidR="00BB3CD3">
        <w:rPr>
          <w:rFonts w:eastAsiaTheme="minorHAnsi"/>
          <w:sz w:val="22"/>
          <w:szCs w:val="22"/>
        </w:rPr>
        <w:t xml:space="preserve">procedures set out in </w:t>
      </w:r>
      <w:r w:rsidR="00AD477D">
        <w:rPr>
          <w:rFonts w:eastAsiaTheme="minorHAnsi"/>
          <w:sz w:val="22"/>
          <w:szCs w:val="22"/>
        </w:rPr>
        <w:t>the Allocation Determination</w:t>
      </w:r>
      <w:r w:rsidR="004A0FF6" w:rsidRPr="00746A0A">
        <w:rPr>
          <w:rFonts w:eastAsiaTheme="minorHAnsi"/>
          <w:sz w:val="22"/>
          <w:szCs w:val="22"/>
        </w:rPr>
        <w:t>.</w:t>
      </w:r>
      <w:r w:rsidR="00E55587">
        <w:rPr>
          <w:rFonts w:eastAsiaTheme="minorHAnsi"/>
          <w:sz w:val="22"/>
          <w:szCs w:val="22"/>
        </w:rPr>
        <w:t xml:space="preserve"> This section also provides that p</w:t>
      </w:r>
      <w:r w:rsidR="00E55587" w:rsidRPr="00A94174">
        <w:rPr>
          <w:rFonts w:eastAsiaTheme="minorHAnsi"/>
          <w:sz w:val="22"/>
          <w:szCs w:val="22"/>
        </w:rPr>
        <w:t xml:space="preserve">arts of the </w:t>
      </w:r>
      <w:r w:rsidR="00E55587">
        <w:rPr>
          <w:rFonts w:eastAsiaTheme="minorHAnsi"/>
          <w:sz w:val="22"/>
          <w:szCs w:val="22"/>
        </w:rPr>
        <w:t>2 G</w:t>
      </w:r>
      <w:r w:rsidR="00E55587" w:rsidRPr="00A94174">
        <w:rPr>
          <w:rFonts w:eastAsiaTheme="minorHAnsi"/>
          <w:sz w:val="22"/>
          <w:szCs w:val="22"/>
        </w:rPr>
        <w:t>Hz (unallocated lots) band that are offered at auction or for a pre-determined price but not allocated</w:t>
      </w:r>
      <w:r w:rsidR="00E55587">
        <w:rPr>
          <w:rFonts w:eastAsiaTheme="minorHAnsi"/>
          <w:sz w:val="22"/>
          <w:szCs w:val="22"/>
        </w:rPr>
        <w:t>,</w:t>
      </w:r>
      <w:r w:rsidR="00E55587" w:rsidRPr="00A94174">
        <w:rPr>
          <w:rFonts w:eastAsiaTheme="minorHAnsi"/>
          <w:sz w:val="22"/>
          <w:szCs w:val="22"/>
        </w:rPr>
        <w:t xml:space="preserve"> may be later offered for allocation in accordance with Schedule 4 </w:t>
      </w:r>
      <w:r w:rsidR="00E55587">
        <w:rPr>
          <w:rFonts w:eastAsiaTheme="minorHAnsi"/>
          <w:sz w:val="22"/>
          <w:szCs w:val="22"/>
        </w:rPr>
        <w:t>to</w:t>
      </w:r>
      <w:r w:rsidR="00E55587" w:rsidRPr="00A94174">
        <w:rPr>
          <w:rFonts w:eastAsiaTheme="minorHAnsi"/>
          <w:sz w:val="22"/>
          <w:szCs w:val="22"/>
        </w:rPr>
        <w:t xml:space="preserve"> the </w:t>
      </w:r>
      <w:r w:rsidR="00E55587">
        <w:rPr>
          <w:rFonts w:eastAsiaTheme="minorHAnsi"/>
          <w:sz w:val="22"/>
          <w:szCs w:val="22"/>
        </w:rPr>
        <w:t>Allocation D</w:t>
      </w:r>
      <w:r w:rsidR="00E55587" w:rsidRPr="00A94174">
        <w:rPr>
          <w:rFonts w:eastAsiaTheme="minorHAnsi"/>
          <w:sz w:val="22"/>
          <w:szCs w:val="22"/>
        </w:rPr>
        <w:t>etermination</w:t>
      </w:r>
      <w:r w:rsidR="00C42F0C">
        <w:rPr>
          <w:rFonts w:eastAsiaTheme="minorHAnsi"/>
          <w:sz w:val="22"/>
          <w:szCs w:val="22"/>
        </w:rPr>
        <w:t>.</w:t>
      </w:r>
    </w:p>
    <w:p w14:paraId="6DD9FD59" w14:textId="1E36B549" w:rsidR="00BD7B7A" w:rsidRPr="00C26A6B" w:rsidRDefault="00BA3B22" w:rsidP="00746A0A">
      <w:pPr>
        <w:keepNext/>
        <w:spacing w:before="0" w:after="160" w:line="259" w:lineRule="auto"/>
        <w:rPr>
          <w:rFonts w:cs="Arial"/>
          <w:bCs/>
          <w:i/>
          <w:iCs/>
        </w:rPr>
      </w:pPr>
      <w:r w:rsidRPr="00746A0A">
        <w:rPr>
          <w:rFonts w:eastAsiaTheme="minorHAnsi"/>
          <w:b/>
          <w:sz w:val="22"/>
          <w:szCs w:val="22"/>
        </w:rPr>
        <w:t>Section 11</w:t>
      </w:r>
      <w:r w:rsidR="00066AB3">
        <w:rPr>
          <w:rFonts w:eastAsiaTheme="minorHAnsi"/>
          <w:b/>
          <w:sz w:val="22"/>
          <w:szCs w:val="22"/>
        </w:rPr>
        <w:tab/>
      </w:r>
      <w:r w:rsidR="00DB21FD" w:rsidRPr="00746A0A">
        <w:rPr>
          <w:rFonts w:eastAsiaTheme="minorHAnsi"/>
          <w:b/>
          <w:sz w:val="22"/>
          <w:szCs w:val="22"/>
        </w:rPr>
        <w:t>Lots for t</w:t>
      </w:r>
      <w:r w:rsidR="00BD7B7A" w:rsidRPr="00746A0A">
        <w:rPr>
          <w:rFonts w:eastAsiaTheme="minorHAnsi"/>
          <w:b/>
          <w:sz w:val="22"/>
          <w:szCs w:val="22"/>
        </w:rPr>
        <w:t>he auction</w:t>
      </w:r>
    </w:p>
    <w:p w14:paraId="05A8D6A0" w14:textId="6C932164" w:rsidR="00BA3B22" w:rsidRPr="00746A0A" w:rsidRDefault="00BA3B22" w:rsidP="00746A0A">
      <w:pPr>
        <w:spacing w:after="160" w:line="259" w:lineRule="auto"/>
        <w:rPr>
          <w:rFonts w:eastAsiaTheme="minorHAnsi"/>
          <w:sz w:val="22"/>
          <w:szCs w:val="22"/>
        </w:rPr>
      </w:pPr>
      <w:r w:rsidRPr="00746A0A">
        <w:rPr>
          <w:rFonts w:eastAsiaTheme="minorHAnsi"/>
          <w:sz w:val="22"/>
          <w:szCs w:val="22"/>
        </w:rPr>
        <w:t xml:space="preserve">This section </w:t>
      </w:r>
      <w:r w:rsidR="00066AB3">
        <w:rPr>
          <w:rFonts w:eastAsiaTheme="minorHAnsi"/>
          <w:sz w:val="22"/>
          <w:szCs w:val="22"/>
        </w:rPr>
        <w:t>describes</w:t>
      </w:r>
      <w:r w:rsidRPr="00746A0A">
        <w:rPr>
          <w:rFonts w:eastAsiaTheme="minorHAnsi"/>
          <w:sz w:val="22"/>
          <w:szCs w:val="22"/>
        </w:rPr>
        <w:t xml:space="preserve"> the</w:t>
      </w:r>
      <w:r w:rsidR="00DB21FD" w:rsidRPr="00746A0A">
        <w:rPr>
          <w:rFonts w:eastAsiaTheme="minorHAnsi"/>
          <w:sz w:val="22"/>
          <w:szCs w:val="22"/>
        </w:rPr>
        <w:t xml:space="preserve"> lots for the auction.</w:t>
      </w:r>
      <w:r w:rsidRPr="00746A0A">
        <w:rPr>
          <w:rFonts w:eastAsiaTheme="minorHAnsi"/>
          <w:sz w:val="22"/>
          <w:szCs w:val="22"/>
        </w:rPr>
        <w:t xml:space="preserve"> </w:t>
      </w:r>
      <w:r w:rsidR="00D52F09">
        <w:rPr>
          <w:rFonts w:eastAsiaTheme="minorHAnsi"/>
          <w:sz w:val="22"/>
          <w:szCs w:val="22"/>
        </w:rPr>
        <w:t xml:space="preserve"> </w:t>
      </w:r>
      <w:r w:rsidR="00066AB3">
        <w:rPr>
          <w:rFonts w:eastAsiaTheme="minorHAnsi"/>
          <w:sz w:val="22"/>
          <w:szCs w:val="22"/>
        </w:rPr>
        <w:t>T</w:t>
      </w:r>
      <w:r w:rsidR="0082224E" w:rsidRPr="00746A0A">
        <w:rPr>
          <w:rFonts w:eastAsiaTheme="minorHAnsi"/>
          <w:sz w:val="22"/>
          <w:szCs w:val="22"/>
        </w:rPr>
        <w:t xml:space="preserve">he </w:t>
      </w:r>
      <w:r w:rsidR="00E55587">
        <w:rPr>
          <w:rFonts w:eastAsiaTheme="minorHAnsi"/>
          <w:sz w:val="22"/>
          <w:szCs w:val="22"/>
        </w:rPr>
        <w:t>2 G</w:t>
      </w:r>
      <w:r w:rsidR="00937D25">
        <w:rPr>
          <w:rFonts w:eastAsiaTheme="minorHAnsi"/>
          <w:sz w:val="22"/>
          <w:szCs w:val="22"/>
        </w:rPr>
        <w:t xml:space="preserve">Hz (unallocated lots) band </w:t>
      </w:r>
      <w:r w:rsidRPr="00746A0A">
        <w:rPr>
          <w:rFonts w:eastAsiaTheme="minorHAnsi"/>
          <w:sz w:val="22"/>
          <w:szCs w:val="22"/>
        </w:rPr>
        <w:t xml:space="preserve">has been divided by the ACMA into smaller blocks (referred to as lots) for auction. </w:t>
      </w:r>
      <w:r w:rsidR="00066AB3">
        <w:rPr>
          <w:rFonts w:eastAsiaTheme="minorHAnsi"/>
          <w:sz w:val="22"/>
          <w:szCs w:val="22"/>
        </w:rPr>
        <w:t xml:space="preserve"> </w:t>
      </w:r>
      <w:r w:rsidRPr="00746A0A">
        <w:rPr>
          <w:rFonts w:eastAsiaTheme="minorHAnsi"/>
          <w:sz w:val="22"/>
          <w:szCs w:val="22"/>
        </w:rPr>
        <w:t>Each lot is defined by a frequency range (and resultant bandwidth), as set</w:t>
      </w:r>
      <w:r w:rsidR="00066AB3">
        <w:rPr>
          <w:rFonts w:eastAsiaTheme="minorHAnsi"/>
          <w:sz w:val="22"/>
          <w:szCs w:val="22"/>
        </w:rPr>
        <w:t xml:space="preserve"> </w:t>
      </w:r>
      <w:r w:rsidRPr="00746A0A">
        <w:rPr>
          <w:rFonts w:eastAsiaTheme="minorHAnsi"/>
          <w:sz w:val="22"/>
          <w:szCs w:val="22"/>
        </w:rPr>
        <w:t xml:space="preserve">out in Schedule </w:t>
      </w:r>
      <w:r w:rsidR="0082224E" w:rsidRPr="00746A0A">
        <w:rPr>
          <w:rFonts w:eastAsiaTheme="minorHAnsi"/>
          <w:sz w:val="22"/>
          <w:szCs w:val="22"/>
        </w:rPr>
        <w:t>1</w:t>
      </w:r>
      <w:r w:rsidR="00066AB3">
        <w:rPr>
          <w:rFonts w:eastAsiaTheme="minorHAnsi"/>
          <w:sz w:val="22"/>
          <w:szCs w:val="22"/>
        </w:rPr>
        <w:t xml:space="preserve"> to the Marketing Plan</w:t>
      </w:r>
      <w:r w:rsidR="0082224E" w:rsidRPr="00746A0A">
        <w:rPr>
          <w:rFonts w:eastAsiaTheme="minorHAnsi"/>
          <w:sz w:val="22"/>
          <w:szCs w:val="22"/>
        </w:rPr>
        <w:t>, and a specific geographic area (region), as set</w:t>
      </w:r>
      <w:r w:rsidR="00616583">
        <w:rPr>
          <w:rFonts w:eastAsiaTheme="minorHAnsi"/>
          <w:sz w:val="22"/>
          <w:szCs w:val="22"/>
        </w:rPr>
        <w:t xml:space="preserve"> </w:t>
      </w:r>
      <w:r w:rsidR="0082224E" w:rsidRPr="00746A0A">
        <w:rPr>
          <w:rFonts w:eastAsiaTheme="minorHAnsi"/>
          <w:sz w:val="22"/>
          <w:szCs w:val="22"/>
        </w:rPr>
        <w:t>out in Schedule 2</w:t>
      </w:r>
      <w:r w:rsidR="00066AB3">
        <w:rPr>
          <w:rFonts w:eastAsiaTheme="minorHAnsi"/>
          <w:sz w:val="22"/>
          <w:szCs w:val="22"/>
        </w:rPr>
        <w:t xml:space="preserve"> to the Marketing Plan</w:t>
      </w:r>
      <w:r w:rsidR="0082224E" w:rsidRPr="00746A0A">
        <w:rPr>
          <w:rFonts w:eastAsiaTheme="minorHAnsi"/>
          <w:sz w:val="22"/>
          <w:szCs w:val="22"/>
        </w:rPr>
        <w:t>.</w:t>
      </w:r>
    </w:p>
    <w:p w14:paraId="3CD00C58" w14:textId="1ED36423" w:rsidR="002C738C" w:rsidRDefault="0082224E" w:rsidP="00746A0A">
      <w:pPr>
        <w:spacing w:after="160" w:line="259" w:lineRule="auto"/>
        <w:rPr>
          <w:rFonts w:eastAsiaTheme="minorHAnsi"/>
          <w:sz w:val="22"/>
          <w:szCs w:val="22"/>
        </w:rPr>
      </w:pPr>
      <w:r w:rsidRPr="00746A0A">
        <w:rPr>
          <w:rFonts w:eastAsiaTheme="minorHAnsi"/>
          <w:sz w:val="22"/>
          <w:szCs w:val="22"/>
        </w:rPr>
        <w:t xml:space="preserve">There are </w:t>
      </w:r>
      <w:r w:rsidR="00E55587">
        <w:rPr>
          <w:rFonts w:eastAsiaTheme="minorHAnsi"/>
          <w:sz w:val="22"/>
          <w:szCs w:val="22"/>
        </w:rPr>
        <w:t>nine</w:t>
      </w:r>
      <w:r w:rsidRPr="00746A0A">
        <w:rPr>
          <w:rFonts w:eastAsiaTheme="minorHAnsi"/>
          <w:sz w:val="22"/>
          <w:szCs w:val="22"/>
        </w:rPr>
        <w:t xml:space="preserve"> lots in the auction.</w:t>
      </w:r>
      <w:r w:rsidR="002C738C">
        <w:rPr>
          <w:rFonts w:eastAsiaTheme="minorHAnsi"/>
          <w:sz w:val="22"/>
          <w:szCs w:val="22"/>
        </w:rPr>
        <w:t xml:space="preserve"> </w:t>
      </w:r>
      <w:r w:rsidR="002C738C" w:rsidRPr="00946400">
        <w:rPr>
          <w:rFonts w:eastAsiaTheme="minorHAnsi"/>
          <w:sz w:val="22"/>
          <w:szCs w:val="22"/>
        </w:rPr>
        <w:t xml:space="preserve">The </w:t>
      </w:r>
      <w:r w:rsidR="002C738C">
        <w:rPr>
          <w:rFonts w:eastAsiaTheme="minorHAnsi"/>
          <w:sz w:val="22"/>
          <w:szCs w:val="22"/>
        </w:rPr>
        <w:t xml:space="preserve">three </w:t>
      </w:r>
      <w:r w:rsidR="002C738C" w:rsidRPr="00946400">
        <w:rPr>
          <w:rFonts w:eastAsiaTheme="minorHAnsi"/>
          <w:sz w:val="22"/>
          <w:szCs w:val="22"/>
        </w:rPr>
        <w:t>10 MHz lot</w:t>
      </w:r>
      <w:r w:rsidR="002C738C">
        <w:rPr>
          <w:rFonts w:eastAsiaTheme="minorHAnsi"/>
          <w:sz w:val="22"/>
          <w:szCs w:val="22"/>
        </w:rPr>
        <w:t>s</w:t>
      </w:r>
      <w:r w:rsidR="002C738C" w:rsidRPr="00946400">
        <w:rPr>
          <w:rFonts w:eastAsiaTheme="minorHAnsi"/>
          <w:sz w:val="22"/>
          <w:szCs w:val="22"/>
        </w:rPr>
        <w:t xml:space="preserve"> will consist of a block of 10 MHz in each of the lower and upper parts of the </w:t>
      </w:r>
      <w:r w:rsidR="002C738C">
        <w:rPr>
          <w:rFonts w:eastAsiaTheme="minorHAnsi"/>
          <w:sz w:val="22"/>
          <w:szCs w:val="22"/>
        </w:rPr>
        <w:t>2 G</w:t>
      </w:r>
      <w:r w:rsidR="002C738C" w:rsidRPr="00946400">
        <w:rPr>
          <w:rFonts w:eastAsiaTheme="minorHAnsi"/>
          <w:sz w:val="22"/>
          <w:szCs w:val="22"/>
        </w:rPr>
        <w:t>Hz band</w:t>
      </w:r>
      <w:r w:rsidR="002C738C">
        <w:rPr>
          <w:rFonts w:eastAsiaTheme="minorHAnsi"/>
          <w:sz w:val="22"/>
          <w:szCs w:val="22"/>
        </w:rPr>
        <w:t>, namely, 1920</w:t>
      </w:r>
      <w:r w:rsidR="002C738C" w:rsidRPr="00946400">
        <w:rPr>
          <w:rFonts w:eastAsiaTheme="minorHAnsi"/>
          <w:sz w:val="22"/>
          <w:szCs w:val="22"/>
        </w:rPr>
        <w:t xml:space="preserve"> MHz to </w:t>
      </w:r>
      <w:r w:rsidR="002C738C">
        <w:rPr>
          <w:rFonts w:eastAsiaTheme="minorHAnsi"/>
          <w:sz w:val="22"/>
          <w:szCs w:val="22"/>
        </w:rPr>
        <w:t>1930 </w:t>
      </w:r>
      <w:r w:rsidR="002C738C" w:rsidRPr="00946400">
        <w:rPr>
          <w:rFonts w:eastAsiaTheme="minorHAnsi"/>
          <w:sz w:val="22"/>
          <w:szCs w:val="22"/>
        </w:rPr>
        <w:t xml:space="preserve">MHz and </w:t>
      </w:r>
      <w:r w:rsidR="002C738C">
        <w:rPr>
          <w:rFonts w:eastAsiaTheme="minorHAnsi"/>
          <w:sz w:val="22"/>
          <w:szCs w:val="22"/>
        </w:rPr>
        <w:t>2110 </w:t>
      </w:r>
      <w:r w:rsidR="002C738C" w:rsidRPr="00946400">
        <w:rPr>
          <w:rFonts w:eastAsiaTheme="minorHAnsi"/>
          <w:sz w:val="22"/>
          <w:szCs w:val="22"/>
        </w:rPr>
        <w:t xml:space="preserve">MHz to </w:t>
      </w:r>
      <w:r w:rsidR="002C738C">
        <w:rPr>
          <w:rFonts w:eastAsiaTheme="minorHAnsi"/>
          <w:sz w:val="22"/>
          <w:szCs w:val="22"/>
        </w:rPr>
        <w:t>2120</w:t>
      </w:r>
      <w:r w:rsidR="002C738C" w:rsidRPr="00946400">
        <w:rPr>
          <w:rFonts w:eastAsiaTheme="minorHAnsi"/>
          <w:sz w:val="22"/>
          <w:szCs w:val="22"/>
        </w:rPr>
        <w:t xml:space="preserve"> MHz. </w:t>
      </w:r>
      <w:r w:rsidR="002C738C">
        <w:rPr>
          <w:rFonts w:eastAsiaTheme="minorHAnsi"/>
          <w:sz w:val="22"/>
          <w:szCs w:val="22"/>
        </w:rPr>
        <w:t xml:space="preserve"> </w:t>
      </w:r>
      <w:r w:rsidR="002C738C" w:rsidRPr="00946400">
        <w:rPr>
          <w:rFonts w:eastAsiaTheme="minorHAnsi"/>
          <w:sz w:val="22"/>
          <w:szCs w:val="22"/>
        </w:rPr>
        <w:t xml:space="preserve">The </w:t>
      </w:r>
      <w:r w:rsidR="002C738C">
        <w:rPr>
          <w:rFonts w:eastAsiaTheme="minorHAnsi"/>
          <w:sz w:val="22"/>
          <w:szCs w:val="22"/>
        </w:rPr>
        <w:t xml:space="preserve">six </w:t>
      </w:r>
      <w:r w:rsidR="002C738C" w:rsidRPr="00946400">
        <w:rPr>
          <w:rFonts w:eastAsiaTheme="minorHAnsi"/>
          <w:sz w:val="22"/>
          <w:szCs w:val="22"/>
        </w:rPr>
        <w:t>5 MHz lot</w:t>
      </w:r>
      <w:r w:rsidR="002C738C">
        <w:rPr>
          <w:rFonts w:eastAsiaTheme="minorHAnsi"/>
          <w:sz w:val="22"/>
          <w:szCs w:val="22"/>
        </w:rPr>
        <w:t>s</w:t>
      </w:r>
      <w:r w:rsidR="002C738C" w:rsidRPr="00946400">
        <w:rPr>
          <w:rFonts w:eastAsiaTheme="minorHAnsi"/>
          <w:sz w:val="22"/>
          <w:szCs w:val="22"/>
        </w:rPr>
        <w:t xml:space="preserve"> will consist of a block of 5 MHz in each of the lower and upper parts of the </w:t>
      </w:r>
      <w:r w:rsidR="002C738C">
        <w:rPr>
          <w:rFonts w:eastAsiaTheme="minorHAnsi"/>
          <w:sz w:val="22"/>
          <w:szCs w:val="22"/>
        </w:rPr>
        <w:t>2 G</w:t>
      </w:r>
      <w:r w:rsidR="002C738C" w:rsidRPr="00946400">
        <w:rPr>
          <w:rFonts w:eastAsiaTheme="minorHAnsi"/>
          <w:sz w:val="22"/>
          <w:szCs w:val="22"/>
        </w:rPr>
        <w:t>Hz band</w:t>
      </w:r>
      <w:r w:rsidR="002C738C">
        <w:rPr>
          <w:rFonts w:eastAsiaTheme="minorHAnsi"/>
          <w:sz w:val="22"/>
          <w:szCs w:val="22"/>
        </w:rPr>
        <w:t>, namely,</w:t>
      </w:r>
      <w:r w:rsidR="002C738C" w:rsidRPr="00946400">
        <w:rPr>
          <w:rFonts w:eastAsiaTheme="minorHAnsi"/>
          <w:sz w:val="22"/>
          <w:szCs w:val="22"/>
        </w:rPr>
        <w:t xml:space="preserve"> </w:t>
      </w:r>
      <w:r w:rsidR="002C738C">
        <w:rPr>
          <w:rFonts w:eastAsiaTheme="minorHAnsi"/>
          <w:sz w:val="22"/>
          <w:szCs w:val="22"/>
        </w:rPr>
        <w:t>1930</w:t>
      </w:r>
      <w:r w:rsidR="002C738C" w:rsidRPr="00946400">
        <w:rPr>
          <w:rFonts w:eastAsiaTheme="minorHAnsi"/>
          <w:sz w:val="22"/>
          <w:szCs w:val="22"/>
        </w:rPr>
        <w:t xml:space="preserve"> MHz to </w:t>
      </w:r>
      <w:r w:rsidR="002C738C">
        <w:rPr>
          <w:rFonts w:eastAsiaTheme="minorHAnsi"/>
          <w:sz w:val="22"/>
          <w:szCs w:val="22"/>
        </w:rPr>
        <w:t>1935</w:t>
      </w:r>
      <w:r w:rsidR="002C738C" w:rsidRPr="00946400">
        <w:rPr>
          <w:rFonts w:eastAsiaTheme="minorHAnsi"/>
          <w:sz w:val="22"/>
          <w:szCs w:val="22"/>
        </w:rPr>
        <w:t xml:space="preserve"> MHz and </w:t>
      </w:r>
      <w:r w:rsidR="002C738C">
        <w:rPr>
          <w:rFonts w:eastAsiaTheme="minorHAnsi"/>
          <w:sz w:val="22"/>
          <w:szCs w:val="22"/>
        </w:rPr>
        <w:t>2120</w:t>
      </w:r>
      <w:r w:rsidR="002C738C" w:rsidRPr="00946400">
        <w:rPr>
          <w:rFonts w:eastAsiaTheme="minorHAnsi"/>
          <w:sz w:val="22"/>
          <w:szCs w:val="22"/>
        </w:rPr>
        <w:t xml:space="preserve"> MHz to </w:t>
      </w:r>
      <w:r w:rsidR="002C738C">
        <w:rPr>
          <w:rFonts w:eastAsiaTheme="minorHAnsi"/>
          <w:sz w:val="22"/>
          <w:szCs w:val="22"/>
        </w:rPr>
        <w:t>2125 </w:t>
      </w:r>
      <w:r w:rsidR="002C738C" w:rsidRPr="00946400">
        <w:rPr>
          <w:rFonts w:eastAsiaTheme="minorHAnsi"/>
          <w:sz w:val="22"/>
          <w:szCs w:val="22"/>
        </w:rPr>
        <w:t>MHz.</w:t>
      </w:r>
    </w:p>
    <w:p w14:paraId="58603C4B" w14:textId="75EA03D6" w:rsidR="002C738C" w:rsidRPr="00746A0A" w:rsidRDefault="002C738C" w:rsidP="002C738C">
      <w:pPr>
        <w:spacing w:after="160" w:line="259" w:lineRule="auto"/>
        <w:rPr>
          <w:rFonts w:eastAsiaTheme="minorHAnsi"/>
          <w:sz w:val="22"/>
          <w:szCs w:val="22"/>
        </w:rPr>
      </w:pPr>
      <w:r>
        <w:rPr>
          <w:rFonts w:eastAsiaTheme="minorHAnsi"/>
          <w:sz w:val="22"/>
          <w:szCs w:val="22"/>
        </w:rPr>
        <w:t xml:space="preserve">Each lot is also defined by the geographic area (region). There are a total of seven regions, </w:t>
      </w:r>
      <w:r w:rsidRPr="00746A0A">
        <w:rPr>
          <w:rFonts w:eastAsiaTheme="minorHAnsi"/>
          <w:sz w:val="22"/>
          <w:szCs w:val="22"/>
        </w:rPr>
        <w:t xml:space="preserve">described in Schedule 2 to the Marketing Plan. </w:t>
      </w:r>
    </w:p>
    <w:p w14:paraId="5ED92DDA" w14:textId="17B14DFC" w:rsidR="00BD7B7A" w:rsidRPr="00746A0A" w:rsidRDefault="0082224E" w:rsidP="00746A0A">
      <w:pPr>
        <w:spacing w:after="160" w:line="259" w:lineRule="auto"/>
        <w:rPr>
          <w:rFonts w:eastAsiaTheme="minorHAnsi"/>
          <w:sz w:val="22"/>
          <w:szCs w:val="22"/>
        </w:rPr>
      </w:pPr>
      <w:r w:rsidRPr="00746A0A">
        <w:rPr>
          <w:rFonts w:eastAsiaTheme="minorHAnsi"/>
          <w:sz w:val="22"/>
          <w:szCs w:val="22"/>
        </w:rPr>
        <w:t>This section</w:t>
      </w:r>
      <w:r w:rsidR="00BA3B22" w:rsidRPr="00746A0A">
        <w:rPr>
          <w:rFonts w:eastAsiaTheme="minorHAnsi"/>
          <w:sz w:val="22"/>
          <w:szCs w:val="22"/>
        </w:rPr>
        <w:t xml:space="preserve"> also </w:t>
      </w:r>
      <w:r w:rsidR="002A2D12">
        <w:rPr>
          <w:rFonts w:eastAsiaTheme="minorHAnsi"/>
          <w:sz w:val="22"/>
          <w:szCs w:val="22"/>
        </w:rPr>
        <w:t>provides</w:t>
      </w:r>
      <w:r w:rsidR="00BA3B22" w:rsidRPr="00746A0A">
        <w:rPr>
          <w:rFonts w:eastAsiaTheme="minorHAnsi"/>
          <w:sz w:val="22"/>
          <w:szCs w:val="22"/>
        </w:rPr>
        <w:t xml:space="preserve"> that an auction</w:t>
      </w:r>
      <w:r w:rsidR="00DB21FD" w:rsidRPr="00746A0A">
        <w:rPr>
          <w:rFonts w:eastAsiaTheme="minorHAnsi"/>
          <w:sz w:val="22"/>
          <w:szCs w:val="22"/>
        </w:rPr>
        <w:t xml:space="preserve"> will be held in accordance with </w:t>
      </w:r>
      <w:r w:rsidR="00D4509F" w:rsidRPr="00746A0A">
        <w:rPr>
          <w:rFonts w:eastAsiaTheme="minorHAnsi"/>
          <w:sz w:val="22"/>
          <w:szCs w:val="22"/>
        </w:rPr>
        <w:t xml:space="preserve">the procedures set out in the </w:t>
      </w:r>
      <w:r w:rsidR="002A2D12">
        <w:rPr>
          <w:rFonts w:eastAsiaTheme="minorHAnsi"/>
          <w:sz w:val="22"/>
          <w:szCs w:val="22"/>
        </w:rPr>
        <w:t>A</w:t>
      </w:r>
      <w:r w:rsidR="00D4509F" w:rsidRPr="00746A0A">
        <w:rPr>
          <w:rFonts w:eastAsiaTheme="minorHAnsi"/>
          <w:sz w:val="22"/>
          <w:szCs w:val="22"/>
        </w:rPr>
        <w:t xml:space="preserve">llocation </w:t>
      </w:r>
      <w:r w:rsidR="002A2D12">
        <w:rPr>
          <w:rFonts w:eastAsiaTheme="minorHAnsi"/>
          <w:sz w:val="22"/>
          <w:szCs w:val="22"/>
        </w:rPr>
        <w:t>D</w:t>
      </w:r>
      <w:r w:rsidR="00BD7B7A" w:rsidRPr="00746A0A">
        <w:rPr>
          <w:rFonts w:eastAsiaTheme="minorHAnsi"/>
          <w:sz w:val="22"/>
          <w:szCs w:val="22"/>
        </w:rPr>
        <w:t xml:space="preserve">etermination.  </w:t>
      </w:r>
      <w:r w:rsidR="002A2D12">
        <w:rPr>
          <w:rFonts w:eastAsiaTheme="minorHAnsi"/>
          <w:sz w:val="22"/>
          <w:szCs w:val="22"/>
        </w:rPr>
        <w:t xml:space="preserve">In some circumstances, the Allocation Determination allows the ACMA to allocate a spectrum licence without conducting an auction (see Part 5 </w:t>
      </w:r>
      <w:r w:rsidR="000A150B">
        <w:rPr>
          <w:rFonts w:eastAsiaTheme="minorHAnsi"/>
          <w:sz w:val="22"/>
          <w:szCs w:val="22"/>
        </w:rPr>
        <w:t xml:space="preserve">of </w:t>
      </w:r>
      <w:r w:rsidR="002C738C">
        <w:rPr>
          <w:rFonts w:eastAsiaTheme="minorHAnsi"/>
          <w:sz w:val="22"/>
          <w:szCs w:val="22"/>
        </w:rPr>
        <w:t xml:space="preserve">and Schedule 4 </w:t>
      </w:r>
      <w:r w:rsidR="000A150B">
        <w:rPr>
          <w:rFonts w:eastAsiaTheme="minorHAnsi"/>
          <w:sz w:val="22"/>
          <w:szCs w:val="22"/>
        </w:rPr>
        <w:t>to</w:t>
      </w:r>
      <w:r w:rsidR="002A2D12">
        <w:rPr>
          <w:rFonts w:eastAsiaTheme="minorHAnsi"/>
          <w:sz w:val="22"/>
          <w:szCs w:val="22"/>
        </w:rPr>
        <w:t xml:space="preserve"> the Allocation Determination)</w:t>
      </w:r>
      <w:r w:rsidR="00BD612A">
        <w:rPr>
          <w:rFonts w:eastAsiaTheme="minorHAnsi"/>
          <w:sz w:val="22"/>
          <w:szCs w:val="22"/>
        </w:rPr>
        <w:t>,</w:t>
      </w:r>
      <w:r w:rsidR="0097205D">
        <w:rPr>
          <w:rFonts w:eastAsiaTheme="minorHAnsi"/>
          <w:sz w:val="22"/>
          <w:szCs w:val="22"/>
        </w:rPr>
        <w:t xml:space="preserve"> or after conducting an auction (see Schedule 4 </w:t>
      </w:r>
      <w:r w:rsidR="000A150B">
        <w:rPr>
          <w:rFonts w:eastAsiaTheme="minorHAnsi"/>
          <w:sz w:val="22"/>
          <w:szCs w:val="22"/>
        </w:rPr>
        <w:t>to</w:t>
      </w:r>
      <w:r w:rsidR="0097205D">
        <w:rPr>
          <w:rFonts w:eastAsiaTheme="minorHAnsi"/>
          <w:sz w:val="22"/>
          <w:szCs w:val="22"/>
        </w:rPr>
        <w:t xml:space="preserve"> the Allocation Determination)</w:t>
      </w:r>
      <w:r w:rsidR="002A2D12">
        <w:rPr>
          <w:rFonts w:eastAsiaTheme="minorHAnsi"/>
          <w:sz w:val="22"/>
          <w:szCs w:val="22"/>
        </w:rPr>
        <w:t>.</w:t>
      </w:r>
    </w:p>
    <w:p w14:paraId="1C1EB585" w14:textId="6EBD8C4A" w:rsidR="00BD7B7A" w:rsidRPr="00746A0A" w:rsidRDefault="00C177AD" w:rsidP="00746A0A">
      <w:pPr>
        <w:keepNext/>
        <w:spacing w:before="0" w:after="160" w:line="259" w:lineRule="auto"/>
        <w:rPr>
          <w:rFonts w:eastAsiaTheme="minorHAnsi"/>
          <w:b/>
          <w:sz w:val="22"/>
          <w:szCs w:val="22"/>
        </w:rPr>
      </w:pPr>
      <w:r w:rsidRPr="00746A0A">
        <w:rPr>
          <w:rFonts w:eastAsiaTheme="minorHAnsi"/>
          <w:b/>
          <w:sz w:val="22"/>
          <w:szCs w:val="22"/>
        </w:rPr>
        <w:t>Section 12</w:t>
      </w:r>
      <w:r w:rsidR="002A2D12">
        <w:rPr>
          <w:rFonts w:eastAsiaTheme="minorHAnsi"/>
          <w:b/>
          <w:sz w:val="22"/>
          <w:szCs w:val="22"/>
        </w:rPr>
        <w:tab/>
      </w:r>
      <w:r w:rsidR="00BD7B7A" w:rsidRPr="00746A0A">
        <w:rPr>
          <w:rFonts w:eastAsiaTheme="minorHAnsi"/>
          <w:b/>
          <w:sz w:val="22"/>
          <w:szCs w:val="22"/>
        </w:rPr>
        <w:t>Advertising the auction</w:t>
      </w:r>
    </w:p>
    <w:p w14:paraId="612669C2" w14:textId="098D3A99"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provides that</w:t>
      </w:r>
      <w:r w:rsidRPr="00746A0A">
        <w:rPr>
          <w:rFonts w:eastAsiaTheme="minorHAnsi"/>
          <w:sz w:val="22"/>
          <w:szCs w:val="22"/>
        </w:rPr>
        <w:t xml:space="preserve"> the ACMA </w:t>
      </w:r>
      <w:r w:rsidR="002A2D12">
        <w:rPr>
          <w:rFonts w:eastAsiaTheme="minorHAnsi"/>
          <w:sz w:val="22"/>
          <w:szCs w:val="22"/>
        </w:rPr>
        <w:t xml:space="preserve">will </w:t>
      </w:r>
      <w:r w:rsidRPr="00746A0A">
        <w:rPr>
          <w:rFonts w:eastAsiaTheme="minorHAnsi"/>
          <w:sz w:val="22"/>
          <w:szCs w:val="22"/>
        </w:rPr>
        <w:t xml:space="preserve">advertise the details of the </w:t>
      </w:r>
      <w:r w:rsidR="0098607D" w:rsidRPr="00746A0A">
        <w:rPr>
          <w:rFonts w:eastAsiaTheme="minorHAnsi"/>
          <w:sz w:val="22"/>
          <w:szCs w:val="22"/>
        </w:rPr>
        <w:t>auction</w:t>
      </w:r>
      <w:r w:rsidR="00181F0F" w:rsidRPr="00746A0A">
        <w:rPr>
          <w:rFonts w:eastAsiaTheme="minorHAnsi"/>
          <w:sz w:val="22"/>
          <w:szCs w:val="22"/>
        </w:rPr>
        <w:t xml:space="preserve"> and invite persons to take part,</w:t>
      </w:r>
      <w:r w:rsidR="0098607D" w:rsidRPr="00746A0A">
        <w:rPr>
          <w:rFonts w:eastAsiaTheme="minorHAnsi"/>
          <w:sz w:val="22"/>
          <w:szCs w:val="22"/>
        </w:rPr>
        <w:t xml:space="preserve"> in accordance with the </w:t>
      </w:r>
      <w:r w:rsidR="002A2D12">
        <w:rPr>
          <w:rFonts w:eastAsiaTheme="minorHAnsi"/>
          <w:sz w:val="22"/>
          <w:szCs w:val="22"/>
        </w:rPr>
        <w:t>A</w:t>
      </w:r>
      <w:r w:rsidR="0098607D" w:rsidRPr="00746A0A">
        <w:rPr>
          <w:rFonts w:eastAsiaTheme="minorHAnsi"/>
          <w:sz w:val="22"/>
          <w:szCs w:val="22"/>
        </w:rPr>
        <w:t xml:space="preserve">llocation </w:t>
      </w:r>
      <w:r w:rsidR="002A2D12">
        <w:rPr>
          <w:rFonts w:eastAsiaTheme="minorHAnsi"/>
          <w:sz w:val="22"/>
          <w:szCs w:val="22"/>
        </w:rPr>
        <w:t>D</w:t>
      </w:r>
      <w:r w:rsidRPr="00746A0A">
        <w:rPr>
          <w:rFonts w:eastAsiaTheme="minorHAnsi"/>
          <w:sz w:val="22"/>
          <w:szCs w:val="22"/>
        </w:rPr>
        <w:t>etermination</w:t>
      </w:r>
      <w:r w:rsidR="00181F0F" w:rsidRPr="00746A0A">
        <w:rPr>
          <w:rFonts w:eastAsiaTheme="minorHAnsi"/>
          <w:sz w:val="22"/>
          <w:szCs w:val="22"/>
        </w:rPr>
        <w:t xml:space="preserve"> (</w:t>
      </w:r>
      <w:r w:rsidRPr="00746A0A">
        <w:rPr>
          <w:rFonts w:eastAsiaTheme="minorHAnsi"/>
          <w:sz w:val="22"/>
          <w:szCs w:val="22"/>
        </w:rPr>
        <w:t xml:space="preserve">which </w:t>
      </w:r>
      <w:r w:rsidR="002A2D12">
        <w:rPr>
          <w:rFonts w:eastAsiaTheme="minorHAnsi"/>
          <w:sz w:val="22"/>
          <w:szCs w:val="22"/>
        </w:rPr>
        <w:t>sets out requirements for</w:t>
      </w:r>
      <w:r w:rsidR="002A2D12" w:rsidRPr="00746A0A">
        <w:rPr>
          <w:rFonts w:eastAsiaTheme="minorHAnsi"/>
          <w:sz w:val="22"/>
          <w:szCs w:val="22"/>
        </w:rPr>
        <w:t xml:space="preserve"> </w:t>
      </w:r>
      <w:r w:rsidRPr="00746A0A">
        <w:rPr>
          <w:rFonts w:eastAsiaTheme="minorHAnsi"/>
          <w:sz w:val="22"/>
          <w:szCs w:val="22"/>
        </w:rPr>
        <w:t>this process in more detail</w:t>
      </w:r>
      <w:r w:rsidR="00181F0F" w:rsidRPr="00746A0A">
        <w:rPr>
          <w:rFonts w:eastAsiaTheme="minorHAnsi"/>
          <w:sz w:val="22"/>
          <w:szCs w:val="22"/>
        </w:rPr>
        <w:t>)</w:t>
      </w:r>
      <w:r w:rsidRPr="00746A0A">
        <w:rPr>
          <w:rFonts w:eastAsiaTheme="minorHAnsi"/>
          <w:sz w:val="22"/>
          <w:szCs w:val="22"/>
        </w:rPr>
        <w:t xml:space="preserve">. </w:t>
      </w:r>
      <w:r w:rsidR="00D52F09">
        <w:rPr>
          <w:rFonts w:eastAsiaTheme="minorHAnsi"/>
          <w:sz w:val="22"/>
          <w:szCs w:val="22"/>
        </w:rPr>
        <w:t xml:space="preserve"> </w:t>
      </w:r>
      <w:r w:rsidRPr="00746A0A">
        <w:rPr>
          <w:rFonts w:eastAsiaTheme="minorHAnsi"/>
          <w:sz w:val="22"/>
          <w:szCs w:val="22"/>
        </w:rPr>
        <w:t xml:space="preserve">The </w:t>
      </w:r>
      <w:r w:rsidR="00181F0F" w:rsidRPr="00746A0A">
        <w:rPr>
          <w:rFonts w:eastAsiaTheme="minorHAnsi"/>
          <w:sz w:val="22"/>
          <w:szCs w:val="22"/>
        </w:rPr>
        <w:t xml:space="preserve">ACMA will publish a </w:t>
      </w:r>
      <w:r w:rsidRPr="00746A0A">
        <w:rPr>
          <w:rFonts w:eastAsiaTheme="minorHAnsi"/>
          <w:sz w:val="22"/>
          <w:szCs w:val="22"/>
        </w:rPr>
        <w:t xml:space="preserve">notice </w:t>
      </w:r>
      <w:r w:rsidR="00181F0F" w:rsidRPr="00746A0A">
        <w:rPr>
          <w:rFonts w:eastAsiaTheme="minorHAnsi"/>
          <w:sz w:val="22"/>
          <w:szCs w:val="22"/>
        </w:rPr>
        <w:t xml:space="preserve">to </w:t>
      </w:r>
      <w:r w:rsidR="002A2D12">
        <w:rPr>
          <w:rFonts w:eastAsiaTheme="minorHAnsi"/>
          <w:sz w:val="22"/>
          <w:szCs w:val="22"/>
        </w:rPr>
        <w:t>advertise the allocation process on its website</w:t>
      </w:r>
      <w:r w:rsidRPr="00746A0A">
        <w:rPr>
          <w:rFonts w:eastAsiaTheme="minorHAnsi"/>
          <w:sz w:val="22"/>
          <w:szCs w:val="22"/>
        </w:rPr>
        <w:t>.</w:t>
      </w:r>
    </w:p>
    <w:p w14:paraId="19B42B65" w14:textId="0A0DBEFA" w:rsidR="00BD7B7A" w:rsidRPr="00746A0A" w:rsidRDefault="00C177AD" w:rsidP="00746A0A">
      <w:pPr>
        <w:keepNext/>
        <w:spacing w:before="0" w:after="160" w:line="259" w:lineRule="auto"/>
        <w:rPr>
          <w:rFonts w:eastAsiaTheme="minorHAnsi"/>
          <w:b/>
          <w:sz w:val="22"/>
          <w:szCs w:val="22"/>
        </w:rPr>
      </w:pPr>
      <w:r w:rsidRPr="00746A0A">
        <w:rPr>
          <w:rFonts w:eastAsiaTheme="minorHAnsi"/>
          <w:b/>
          <w:sz w:val="22"/>
          <w:szCs w:val="22"/>
        </w:rPr>
        <w:t>Section 13</w:t>
      </w:r>
      <w:r w:rsidR="002A2D12">
        <w:rPr>
          <w:rFonts w:eastAsiaTheme="minorHAnsi"/>
          <w:b/>
          <w:sz w:val="22"/>
          <w:szCs w:val="22"/>
        </w:rPr>
        <w:tab/>
      </w:r>
      <w:r w:rsidR="00BD7B7A" w:rsidRPr="00746A0A">
        <w:rPr>
          <w:rFonts w:eastAsiaTheme="minorHAnsi"/>
          <w:b/>
          <w:sz w:val="22"/>
          <w:szCs w:val="22"/>
        </w:rPr>
        <w:t>Taking part in the auction</w:t>
      </w:r>
    </w:p>
    <w:p w14:paraId="2FF17518" w14:textId="1C066EB7"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A2D12">
        <w:rPr>
          <w:rFonts w:eastAsiaTheme="minorHAnsi"/>
          <w:sz w:val="22"/>
          <w:szCs w:val="22"/>
        </w:rPr>
        <w:t>provides</w:t>
      </w:r>
      <w:r w:rsidRPr="00746A0A">
        <w:rPr>
          <w:rFonts w:eastAsiaTheme="minorHAnsi"/>
          <w:sz w:val="22"/>
          <w:szCs w:val="22"/>
        </w:rPr>
        <w:t xml:space="preserve"> that detailed information about the auction and the application process will be made available by the ACMA in </w:t>
      </w:r>
      <w:r w:rsidR="00BB3CD3">
        <w:rPr>
          <w:rFonts w:eastAsiaTheme="minorHAnsi"/>
          <w:sz w:val="22"/>
          <w:szCs w:val="22"/>
        </w:rPr>
        <w:t>an</w:t>
      </w:r>
      <w:r w:rsidRPr="00746A0A">
        <w:rPr>
          <w:rFonts w:eastAsiaTheme="minorHAnsi"/>
          <w:sz w:val="22"/>
          <w:szCs w:val="22"/>
        </w:rPr>
        <w:t xml:space="preserve"> </w:t>
      </w:r>
      <w:r w:rsidR="00BB3CD3">
        <w:rPr>
          <w:rFonts w:eastAsiaTheme="minorHAnsi"/>
          <w:sz w:val="22"/>
          <w:szCs w:val="22"/>
        </w:rPr>
        <w:t>a</w:t>
      </w:r>
      <w:r w:rsidRPr="00746A0A">
        <w:rPr>
          <w:rFonts w:eastAsiaTheme="minorHAnsi"/>
          <w:sz w:val="22"/>
          <w:szCs w:val="22"/>
        </w:rPr>
        <w:t xml:space="preserve">pplicant </w:t>
      </w:r>
      <w:r w:rsidR="00BB3CD3">
        <w:rPr>
          <w:rFonts w:eastAsiaTheme="minorHAnsi"/>
          <w:sz w:val="22"/>
          <w:szCs w:val="22"/>
        </w:rPr>
        <w:t>i</w:t>
      </w:r>
      <w:r w:rsidRPr="00746A0A">
        <w:rPr>
          <w:rFonts w:eastAsiaTheme="minorHAnsi"/>
          <w:sz w:val="22"/>
          <w:szCs w:val="22"/>
        </w:rPr>
        <w:t xml:space="preserve">nformation </w:t>
      </w:r>
      <w:r w:rsidR="00BB3CD3">
        <w:rPr>
          <w:rFonts w:eastAsiaTheme="minorHAnsi"/>
          <w:sz w:val="22"/>
          <w:szCs w:val="22"/>
        </w:rPr>
        <w:t>p</w:t>
      </w:r>
      <w:r w:rsidRPr="00746A0A">
        <w:rPr>
          <w:rFonts w:eastAsiaTheme="minorHAnsi"/>
          <w:sz w:val="22"/>
          <w:szCs w:val="22"/>
        </w:rPr>
        <w:t>ackage (</w:t>
      </w:r>
      <w:r w:rsidRPr="0077145F">
        <w:rPr>
          <w:rFonts w:eastAsiaTheme="minorHAnsi"/>
          <w:b/>
          <w:sz w:val="22"/>
          <w:szCs w:val="22"/>
        </w:rPr>
        <w:t>AIP</w:t>
      </w:r>
      <w:r w:rsidR="0098607D" w:rsidRPr="00746A0A">
        <w:rPr>
          <w:rFonts w:eastAsiaTheme="minorHAnsi"/>
          <w:sz w:val="22"/>
          <w:szCs w:val="22"/>
        </w:rPr>
        <w:t>)</w:t>
      </w:r>
      <w:r w:rsidR="002A2D12">
        <w:rPr>
          <w:rFonts w:eastAsiaTheme="minorHAnsi"/>
          <w:sz w:val="22"/>
          <w:szCs w:val="22"/>
        </w:rPr>
        <w:t>, to be published</w:t>
      </w:r>
      <w:r w:rsidR="0098607D" w:rsidRPr="00746A0A">
        <w:rPr>
          <w:rFonts w:eastAsiaTheme="minorHAnsi"/>
          <w:sz w:val="22"/>
          <w:szCs w:val="22"/>
        </w:rPr>
        <w:t xml:space="preserve"> in accordance with the </w:t>
      </w:r>
      <w:r w:rsidR="00616583">
        <w:rPr>
          <w:rFonts w:eastAsiaTheme="minorHAnsi"/>
          <w:sz w:val="22"/>
          <w:szCs w:val="22"/>
        </w:rPr>
        <w:t>A</w:t>
      </w:r>
      <w:r w:rsidRPr="00746A0A">
        <w:rPr>
          <w:rFonts w:eastAsiaTheme="minorHAnsi"/>
          <w:sz w:val="22"/>
          <w:szCs w:val="22"/>
        </w:rPr>
        <w:t xml:space="preserve">llocation </w:t>
      </w:r>
      <w:r w:rsidR="00616583">
        <w:rPr>
          <w:rFonts w:eastAsiaTheme="minorHAnsi"/>
          <w:sz w:val="22"/>
          <w:szCs w:val="22"/>
        </w:rPr>
        <w:t>D</w:t>
      </w:r>
      <w:r w:rsidRPr="00746A0A">
        <w:rPr>
          <w:rFonts w:eastAsiaTheme="minorHAnsi"/>
          <w:sz w:val="22"/>
          <w:szCs w:val="22"/>
        </w:rPr>
        <w:t xml:space="preserve">etermination. </w:t>
      </w:r>
      <w:r w:rsidR="002A2D12">
        <w:rPr>
          <w:rFonts w:eastAsiaTheme="minorHAnsi"/>
          <w:sz w:val="22"/>
          <w:szCs w:val="22"/>
        </w:rPr>
        <w:t xml:space="preserve"> </w:t>
      </w:r>
      <w:r w:rsidRPr="00746A0A">
        <w:rPr>
          <w:rFonts w:eastAsiaTheme="minorHAnsi"/>
          <w:sz w:val="22"/>
          <w:szCs w:val="22"/>
        </w:rPr>
        <w:t>The AIP will be made available</w:t>
      </w:r>
      <w:r w:rsidR="00524597" w:rsidRPr="00746A0A">
        <w:rPr>
          <w:rFonts w:eastAsiaTheme="minorHAnsi"/>
          <w:sz w:val="22"/>
          <w:szCs w:val="22"/>
        </w:rPr>
        <w:t xml:space="preserve"> at the beginning</w:t>
      </w:r>
      <w:r w:rsidRPr="00746A0A">
        <w:rPr>
          <w:rFonts w:eastAsiaTheme="minorHAnsi"/>
          <w:sz w:val="22"/>
          <w:szCs w:val="22"/>
        </w:rPr>
        <w:t xml:space="preserve"> </w:t>
      </w:r>
      <w:r w:rsidR="00BB3CD3">
        <w:rPr>
          <w:rFonts w:eastAsiaTheme="minorHAnsi"/>
          <w:sz w:val="22"/>
          <w:szCs w:val="22"/>
        </w:rPr>
        <w:t xml:space="preserve">of </w:t>
      </w:r>
      <w:r w:rsidRPr="00746A0A">
        <w:rPr>
          <w:rFonts w:eastAsiaTheme="minorHAnsi"/>
          <w:sz w:val="22"/>
          <w:szCs w:val="22"/>
        </w:rPr>
        <w:t xml:space="preserve">the </w:t>
      </w:r>
      <w:r w:rsidR="002A2D12">
        <w:rPr>
          <w:rFonts w:eastAsiaTheme="minorHAnsi"/>
          <w:sz w:val="22"/>
          <w:szCs w:val="22"/>
        </w:rPr>
        <w:t>allocation</w:t>
      </w:r>
      <w:r w:rsidR="002A2D12" w:rsidRPr="00746A0A">
        <w:rPr>
          <w:rFonts w:eastAsiaTheme="minorHAnsi"/>
          <w:sz w:val="22"/>
          <w:szCs w:val="22"/>
        </w:rPr>
        <w:t xml:space="preserve"> </w:t>
      </w:r>
      <w:r w:rsidRPr="00746A0A">
        <w:rPr>
          <w:rFonts w:eastAsiaTheme="minorHAnsi"/>
          <w:sz w:val="22"/>
          <w:szCs w:val="22"/>
        </w:rPr>
        <w:t xml:space="preserve">process. </w:t>
      </w:r>
      <w:r w:rsidR="002A2D12">
        <w:rPr>
          <w:rFonts w:eastAsiaTheme="minorHAnsi"/>
          <w:sz w:val="22"/>
          <w:szCs w:val="22"/>
        </w:rPr>
        <w:t xml:space="preserve"> </w:t>
      </w:r>
      <w:r w:rsidRPr="00746A0A">
        <w:rPr>
          <w:rFonts w:eastAsiaTheme="minorHAnsi"/>
          <w:sz w:val="22"/>
          <w:szCs w:val="22"/>
        </w:rPr>
        <w:t xml:space="preserve">The </w:t>
      </w:r>
      <w:r w:rsidR="002A2D12">
        <w:rPr>
          <w:rFonts w:eastAsiaTheme="minorHAnsi"/>
          <w:sz w:val="22"/>
          <w:szCs w:val="22"/>
        </w:rPr>
        <w:t xml:space="preserve">mandatory </w:t>
      </w:r>
      <w:r w:rsidRPr="00746A0A">
        <w:rPr>
          <w:rFonts w:eastAsiaTheme="minorHAnsi"/>
          <w:sz w:val="22"/>
          <w:szCs w:val="22"/>
        </w:rPr>
        <w:t>contents of th</w:t>
      </w:r>
      <w:r w:rsidR="00C177AD" w:rsidRPr="00746A0A">
        <w:rPr>
          <w:rFonts w:eastAsiaTheme="minorHAnsi"/>
          <w:sz w:val="22"/>
          <w:szCs w:val="22"/>
        </w:rPr>
        <w:t xml:space="preserve">e AIP are set out in section </w:t>
      </w:r>
      <w:r w:rsidR="00C177AD" w:rsidRPr="00C65F37">
        <w:rPr>
          <w:rFonts w:eastAsiaTheme="minorHAnsi"/>
          <w:sz w:val="22"/>
          <w:szCs w:val="22"/>
        </w:rPr>
        <w:t>2</w:t>
      </w:r>
      <w:r w:rsidR="008E627F" w:rsidRPr="00C65F37">
        <w:rPr>
          <w:rFonts w:eastAsiaTheme="minorHAnsi"/>
          <w:sz w:val="22"/>
          <w:szCs w:val="22"/>
        </w:rPr>
        <w:t>8</w:t>
      </w:r>
      <w:r w:rsidRPr="00746A0A">
        <w:rPr>
          <w:rFonts w:eastAsiaTheme="minorHAnsi"/>
          <w:sz w:val="22"/>
          <w:szCs w:val="22"/>
        </w:rPr>
        <w:t xml:space="preserve"> </w:t>
      </w:r>
      <w:r w:rsidR="0098607D" w:rsidRPr="00746A0A">
        <w:rPr>
          <w:rFonts w:eastAsiaTheme="minorHAnsi"/>
          <w:sz w:val="22"/>
          <w:szCs w:val="22"/>
        </w:rPr>
        <w:t>of</w:t>
      </w:r>
      <w:r w:rsidRPr="00746A0A">
        <w:rPr>
          <w:rFonts w:eastAsiaTheme="minorHAnsi"/>
          <w:sz w:val="22"/>
          <w:szCs w:val="22"/>
        </w:rPr>
        <w:t xml:space="preserve"> the </w:t>
      </w:r>
      <w:r w:rsidR="002A2D12">
        <w:rPr>
          <w:rFonts w:eastAsiaTheme="minorHAnsi"/>
          <w:sz w:val="22"/>
          <w:szCs w:val="22"/>
        </w:rPr>
        <w:t>A</w:t>
      </w:r>
      <w:r w:rsidRPr="00746A0A">
        <w:rPr>
          <w:rFonts w:eastAsiaTheme="minorHAnsi"/>
          <w:sz w:val="22"/>
          <w:szCs w:val="22"/>
        </w:rPr>
        <w:t xml:space="preserve">llocation </w:t>
      </w:r>
      <w:r w:rsidR="002A2D12">
        <w:rPr>
          <w:rFonts w:eastAsiaTheme="minorHAnsi"/>
          <w:sz w:val="22"/>
          <w:szCs w:val="22"/>
        </w:rPr>
        <w:t>De</w:t>
      </w:r>
      <w:r w:rsidRPr="00746A0A">
        <w:rPr>
          <w:rFonts w:eastAsiaTheme="minorHAnsi"/>
          <w:sz w:val="22"/>
          <w:szCs w:val="22"/>
        </w:rPr>
        <w:t>termination.</w:t>
      </w:r>
    </w:p>
    <w:p w14:paraId="5D25E46C" w14:textId="59E54A6B"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The AIP will contain important information about the </w:t>
      </w:r>
      <w:r w:rsidR="002A2D12">
        <w:rPr>
          <w:rFonts w:eastAsiaTheme="minorHAnsi"/>
          <w:sz w:val="22"/>
          <w:szCs w:val="22"/>
        </w:rPr>
        <w:t>allocation process</w:t>
      </w:r>
      <w:r w:rsidRPr="00746A0A">
        <w:rPr>
          <w:rFonts w:eastAsiaTheme="minorHAnsi"/>
          <w:sz w:val="22"/>
          <w:szCs w:val="22"/>
        </w:rPr>
        <w:t xml:space="preserve"> for potential participants. </w:t>
      </w:r>
      <w:r w:rsidR="002A2D12">
        <w:rPr>
          <w:rFonts w:eastAsiaTheme="minorHAnsi"/>
          <w:sz w:val="22"/>
          <w:szCs w:val="22"/>
        </w:rPr>
        <w:t xml:space="preserve"> </w:t>
      </w:r>
      <w:r w:rsidRPr="00746A0A">
        <w:rPr>
          <w:rFonts w:eastAsiaTheme="minorHAnsi"/>
          <w:sz w:val="22"/>
          <w:szCs w:val="22"/>
        </w:rPr>
        <w:t>It will descri</w:t>
      </w:r>
      <w:r w:rsidR="0075241B" w:rsidRPr="00746A0A">
        <w:rPr>
          <w:rFonts w:eastAsiaTheme="minorHAnsi"/>
          <w:sz w:val="22"/>
          <w:szCs w:val="22"/>
        </w:rPr>
        <w:t>b</w:t>
      </w:r>
      <w:r w:rsidRPr="00746A0A">
        <w:rPr>
          <w:rFonts w:eastAsiaTheme="minorHAnsi"/>
          <w:sz w:val="22"/>
          <w:szCs w:val="22"/>
        </w:rPr>
        <w:t xml:space="preserve">e how to apply to participate in the </w:t>
      </w:r>
      <w:r w:rsidR="002A2D12">
        <w:rPr>
          <w:rFonts w:eastAsiaTheme="minorHAnsi"/>
          <w:sz w:val="22"/>
          <w:szCs w:val="22"/>
        </w:rPr>
        <w:t>allocation process</w:t>
      </w:r>
      <w:r w:rsidRPr="00746A0A">
        <w:rPr>
          <w:rFonts w:eastAsiaTheme="minorHAnsi"/>
          <w:sz w:val="22"/>
          <w:szCs w:val="22"/>
        </w:rPr>
        <w:t xml:space="preserve">, and will include copies of all necessary forms and documents to </w:t>
      </w:r>
      <w:r w:rsidR="002A2D12">
        <w:rPr>
          <w:rFonts w:eastAsiaTheme="minorHAnsi"/>
          <w:sz w:val="22"/>
          <w:szCs w:val="22"/>
        </w:rPr>
        <w:t xml:space="preserve">commence </w:t>
      </w:r>
      <w:r w:rsidR="007E4894" w:rsidRPr="00746A0A">
        <w:rPr>
          <w:rFonts w:eastAsiaTheme="minorHAnsi"/>
          <w:sz w:val="22"/>
          <w:szCs w:val="22"/>
        </w:rPr>
        <w:t>participat</w:t>
      </w:r>
      <w:r w:rsidR="007E4894">
        <w:rPr>
          <w:rFonts w:eastAsiaTheme="minorHAnsi"/>
          <w:sz w:val="22"/>
          <w:szCs w:val="22"/>
        </w:rPr>
        <w:t>ion</w:t>
      </w:r>
      <w:r w:rsidR="002A2D12">
        <w:rPr>
          <w:rFonts w:eastAsiaTheme="minorHAnsi"/>
          <w:sz w:val="22"/>
          <w:szCs w:val="22"/>
        </w:rPr>
        <w:t xml:space="preserve"> in the process</w:t>
      </w:r>
      <w:r w:rsidR="00E44EEB">
        <w:rPr>
          <w:rFonts w:eastAsiaTheme="minorHAnsi"/>
          <w:sz w:val="22"/>
          <w:szCs w:val="22"/>
        </w:rPr>
        <w:t>.</w:t>
      </w:r>
    </w:p>
    <w:p w14:paraId="11B8E0BF" w14:textId="070DFF38"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also </w:t>
      </w:r>
      <w:r w:rsidR="00524597" w:rsidRPr="00746A0A">
        <w:rPr>
          <w:rFonts w:eastAsiaTheme="minorHAnsi"/>
          <w:sz w:val="22"/>
          <w:szCs w:val="22"/>
        </w:rPr>
        <w:t>states</w:t>
      </w:r>
      <w:r w:rsidRPr="00746A0A">
        <w:rPr>
          <w:rFonts w:eastAsiaTheme="minorHAnsi"/>
          <w:sz w:val="22"/>
          <w:szCs w:val="22"/>
        </w:rPr>
        <w:t xml:space="preserve"> that information about how to apply to participate in the auctio</w:t>
      </w:r>
      <w:r w:rsidR="00B87A09" w:rsidRPr="00746A0A">
        <w:rPr>
          <w:rFonts w:eastAsiaTheme="minorHAnsi"/>
          <w:sz w:val="22"/>
          <w:szCs w:val="22"/>
        </w:rPr>
        <w:t xml:space="preserve">n is included in Part 4 of the </w:t>
      </w:r>
      <w:r w:rsidR="002A2D12">
        <w:rPr>
          <w:rFonts w:eastAsiaTheme="minorHAnsi"/>
          <w:sz w:val="22"/>
          <w:szCs w:val="22"/>
        </w:rPr>
        <w:t>A</w:t>
      </w:r>
      <w:r w:rsidR="00B87A09" w:rsidRPr="00746A0A">
        <w:rPr>
          <w:rFonts w:eastAsiaTheme="minorHAnsi"/>
          <w:sz w:val="22"/>
          <w:szCs w:val="22"/>
        </w:rPr>
        <w:t xml:space="preserve">llocation </w:t>
      </w:r>
      <w:r w:rsidR="002A2D12">
        <w:rPr>
          <w:rFonts w:eastAsiaTheme="minorHAnsi"/>
          <w:sz w:val="22"/>
          <w:szCs w:val="22"/>
        </w:rPr>
        <w:t>D</w:t>
      </w:r>
      <w:r w:rsidRPr="00746A0A">
        <w:rPr>
          <w:rFonts w:eastAsiaTheme="minorHAnsi"/>
          <w:sz w:val="22"/>
          <w:szCs w:val="22"/>
        </w:rPr>
        <w:t>etermination.</w:t>
      </w:r>
    </w:p>
    <w:p w14:paraId="7C92CD3C" w14:textId="27B4D570" w:rsidR="00BD7B7A" w:rsidRPr="00746A0A" w:rsidRDefault="00BD7B7A" w:rsidP="00746A0A">
      <w:pPr>
        <w:spacing w:before="280" w:after="160" w:line="259" w:lineRule="auto"/>
        <w:rPr>
          <w:rFonts w:eastAsiaTheme="minorHAnsi"/>
          <w:b/>
          <w:sz w:val="22"/>
          <w:szCs w:val="22"/>
        </w:rPr>
      </w:pPr>
      <w:r w:rsidRPr="00746A0A">
        <w:rPr>
          <w:rFonts w:eastAsiaTheme="minorHAnsi"/>
          <w:b/>
          <w:sz w:val="22"/>
          <w:szCs w:val="22"/>
        </w:rPr>
        <w:lastRenderedPageBreak/>
        <w:t>P</w:t>
      </w:r>
      <w:r w:rsidR="00746A0A">
        <w:rPr>
          <w:rFonts w:eastAsiaTheme="minorHAnsi"/>
          <w:b/>
          <w:sz w:val="22"/>
          <w:szCs w:val="22"/>
        </w:rPr>
        <w:t>ART</w:t>
      </w:r>
      <w:r w:rsidRPr="00746A0A">
        <w:rPr>
          <w:rFonts w:eastAsiaTheme="minorHAnsi"/>
          <w:b/>
          <w:sz w:val="22"/>
          <w:szCs w:val="22"/>
        </w:rPr>
        <w:t xml:space="preserve"> 3</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SPECTRUM LICENCES TO BE ISSUED</w:t>
      </w:r>
    </w:p>
    <w:p w14:paraId="26D86C70" w14:textId="345D3201" w:rsidR="00BD7B7A" w:rsidRPr="00746A0A" w:rsidRDefault="006D08DC" w:rsidP="00746A0A">
      <w:pPr>
        <w:keepNext/>
        <w:spacing w:before="0" w:after="160" w:line="259" w:lineRule="auto"/>
        <w:rPr>
          <w:rFonts w:eastAsiaTheme="minorHAnsi"/>
          <w:b/>
          <w:sz w:val="22"/>
          <w:szCs w:val="22"/>
        </w:rPr>
      </w:pPr>
      <w:r w:rsidRPr="00746A0A">
        <w:rPr>
          <w:rFonts w:eastAsiaTheme="minorHAnsi"/>
          <w:b/>
          <w:sz w:val="22"/>
          <w:szCs w:val="22"/>
        </w:rPr>
        <w:t>Section 14</w:t>
      </w:r>
      <w:r w:rsidR="002A2D12">
        <w:rPr>
          <w:rFonts w:eastAsiaTheme="minorHAnsi"/>
          <w:b/>
          <w:sz w:val="22"/>
          <w:szCs w:val="22"/>
        </w:rPr>
        <w:tab/>
      </w:r>
      <w:r w:rsidRPr="00746A0A">
        <w:rPr>
          <w:rFonts w:eastAsiaTheme="minorHAnsi"/>
          <w:b/>
          <w:sz w:val="22"/>
          <w:szCs w:val="22"/>
        </w:rPr>
        <w:t>Simplified outline of this Part</w:t>
      </w:r>
    </w:p>
    <w:p w14:paraId="06B28872" w14:textId="6C05ACD0" w:rsidR="00D52F09" w:rsidRDefault="002A2D12" w:rsidP="00746A0A">
      <w:pPr>
        <w:keepNext/>
        <w:spacing w:before="0" w:after="160" w:line="259" w:lineRule="auto"/>
        <w:rPr>
          <w:rFonts w:eastAsiaTheme="minorHAnsi"/>
          <w:sz w:val="22"/>
          <w:szCs w:val="22"/>
        </w:rPr>
      </w:pPr>
      <w:r w:rsidRPr="00EC6CCC">
        <w:rPr>
          <w:rFonts w:eastAsiaTheme="minorHAnsi"/>
          <w:sz w:val="22"/>
          <w:szCs w:val="22"/>
        </w:rPr>
        <w:t>This section sets ou</w:t>
      </w:r>
      <w:r>
        <w:rPr>
          <w:rFonts w:eastAsiaTheme="minorHAnsi"/>
          <w:sz w:val="22"/>
          <w:szCs w:val="22"/>
        </w:rPr>
        <w:t>t a simplified outline of Part 3</w:t>
      </w:r>
      <w:r w:rsidRPr="00EC6CCC">
        <w:rPr>
          <w:rFonts w:eastAsiaTheme="minorHAnsi"/>
          <w:sz w:val="22"/>
          <w:szCs w:val="22"/>
        </w:rPr>
        <w:t>.</w:t>
      </w:r>
    </w:p>
    <w:p w14:paraId="55E435CA" w14:textId="52E6BCEF" w:rsidR="00BD7B7A" w:rsidRPr="00746A0A" w:rsidRDefault="00F47EB9" w:rsidP="00746A0A">
      <w:pPr>
        <w:keepNext/>
        <w:spacing w:before="0" w:after="160" w:line="259" w:lineRule="auto"/>
        <w:rPr>
          <w:rFonts w:eastAsiaTheme="minorHAnsi"/>
          <w:b/>
          <w:sz w:val="22"/>
          <w:szCs w:val="22"/>
        </w:rPr>
      </w:pPr>
      <w:r w:rsidRPr="00746A0A">
        <w:rPr>
          <w:rFonts w:eastAsiaTheme="minorHAnsi"/>
          <w:b/>
          <w:sz w:val="22"/>
          <w:szCs w:val="22"/>
        </w:rPr>
        <w:t>Section 15</w:t>
      </w:r>
      <w:r w:rsidR="002A2D12">
        <w:rPr>
          <w:rFonts w:eastAsiaTheme="minorHAnsi"/>
          <w:b/>
          <w:sz w:val="22"/>
          <w:szCs w:val="22"/>
        </w:rPr>
        <w:tab/>
      </w:r>
      <w:r w:rsidR="00BD7B7A" w:rsidRPr="00746A0A">
        <w:rPr>
          <w:rFonts w:eastAsiaTheme="minorHAnsi"/>
          <w:b/>
          <w:sz w:val="22"/>
          <w:szCs w:val="22"/>
        </w:rPr>
        <w:t>Issue of licences</w:t>
      </w:r>
    </w:p>
    <w:p w14:paraId="16FBFA5E" w14:textId="6F2F2FEC" w:rsidR="008E627F" w:rsidRDefault="008E627F" w:rsidP="008E627F">
      <w:pPr>
        <w:spacing w:after="160" w:line="259" w:lineRule="auto"/>
        <w:rPr>
          <w:rFonts w:eastAsiaTheme="minorHAnsi"/>
          <w:sz w:val="22"/>
          <w:szCs w:val="22"/>
        </w:rPr>
      </w:pPr>
      <w:r w:rsidRPr="00746A0A">
        <w:rPr>
          <w:rFonts w:eastAsiaTheme="minorHAnsi"/>
          <w:sz w:val="22"/>
          <w:szCs w:val="22"/>
        </w:rPr>
        <w:t xml:space="preserve">This section </w:t>
      </w:r>
      <w:r>
        <w:rPr>
          <w:rFonts w:eastAsiaTheme="minorHAnsi"/>
          <w:sz w:val="22"/>
          <w:szCs w:val="22"/>
        </w:rPr>
        <w:t>sets out</w:t>
      </w:r>
      <w:r w:rsidRPr="00746A0A">
        <w:rPr>
          <w:rFonts w:eastAsiaTheme="minorHAnsi"/>
          <w:sz w:val="22"/>
          <w:szCs w:val="22"/>
        </w:rPr>
        <w:t xml:space="preserve"> when the ACMA will issue spectrum licences in the </w:t>
      </w:r>
      <w:r>
        <w:rPr>
          <w:rFonts w:eastAsiaTheme="minorHAnsi"/>
          <w:sz w:val="22"/>
          <w:szCs w:val="22"/>
        </w:rPr>
        <w:t>2 GHz (unallocated lots) band</w:t>
      </w:r>
      <w:r w:rsidRPr="00746A0A">
        <w:rPr>
          <w:rFonts w:eastAsiaTheme="minorHAnsi"/>
          <w:sz w:val="22"/>
          <w:szCs w:val="22"/>
        </w:rPr>
        <w:t>.</w:t>
      </w:r>
      <w:r>
        <w:rPr>
          <w:rFonts w:eastAsiaTheme="minorHAnsi"/>
          <w:sz w:val="22"/>
          <w:szCs w:val="22"/>
        </w:rPr>
        <w:t xml:space="preserve"> </w:t>
      </w:r>
      <w:r w:rsidRPr="00746A0A">
        <w:rPr>
          <w:rFonts w:eastAsiaTheme="minorHAnsi"/>
          <w:sz w:val="22"/>
          <w:szCs w:val="22"/>
        </w:rPr>
        <w:t xml:space="preserve"> </w:t>
      </w:r>
      <w:r>
        <w:rPr>
          <w:rFonts w:eastAsiaTheme="minorHAnsi"/>
          <w:sz w:val="22"/>
          <w:szCs w:val="22"/>
        </w:rPr>
        <w:t>A</w:t>
      </w:r>
      <w:r w:rsidRPr="00746A0A">
        <w:rPr>
          <w:rFonts w:eastAsiaTheme="minorHAnsi"/>
          <w:sz w:val="22"/>
          <w:szCs w:val="22"/>
        </w:rPr>
        <w:t xml:space="preserve"> licence will be issued to a successful applicant </w:t>
      </w:r>
      <w:r>
        <w:rPr>
          <w:rFonts w:eastAsiaTheme="minorHAnsi"/>
          <w:sz w:val="22"/>
          <w:szCs w:val="22"/>
        </w:rPr>
        <w:t xml:space="preserve">or winning bidder </w:t>
      </w:r>
      <w:r w:rsidRPr="00746A0A">
        <w:rPr>
          <w:rFonts w:eastAsiaTheme="minorHAnsi"/>
          <w:sz w:val="22"/>
          <w:szCs w:val="22"/>
        </w:rPr>
        <w:t xml:space="preserve">as soon as practicable after that applicant </w:t>
      </w:r>
      <w:r>
        <w:rPr>
          <w:rFonts w:eastAsiaTheme="minorHAnsi"/>
          <w:sz w:val="22"/>
          <w:szCs w:val="22"/>
        </w:rPr>
        <w:t xml:space="preserve">or </w:t>
      </w:r>
      <w:r w:rsidRPr="00E44EEB">
        <w:rPr>
          <w:rFonts w:eastAsiaTheme="minorHAnsi"/>
          <w:sz w:val="22"/>
          <w:szCs w:val="22"/>
        </w:rPr>
        <w:t xml:space="preserve">bidder has paid the </w:t>
      </w:r>
      <w:r>
        <w:rPr>
          <w:rFonts w:eastAsiaTheme="minorHAnsi"/>
          <w:sz w:val="22"/>
          <w:szCs w:val="22"/>
        </w:rPr>
        <w:t>full</w:t>
      </w:r>
      <w:r w:rsidRPr="00E44EEB">
        <w:rPr>
          <w:rFonts w:eastAsiaTheme="minorHAnsi"/>
          <w:sz w:val="22"/>
          <w:szCs w:val="22"/>
        </w:rPr>
        <w:t xml:space="preserve"> spectrum access charge that the Allocation Determination requires to be paid before a licence will be issued</w:t>
      </w:r>
      <w:r>
        <w:rPr>
          <w:rFonts w:eastAsiaTheme="minorHAnsi"/>
          <w:sz w:val="22"/>
          <w:szCs w:val="22"/>
        </w:rPr>
        <w:t xml:space="preserve"> (</w:t>
      </w:r>
      <w:r w:rsidRPr="005511F0">
        <w:rPr>
          <w:rFonts w:eastAsiaTheme="minorHAnsi"/>
          <w:sz w:val="22"/>
          <w:szCs w:val="22"/>
        </w:rPr>
        <w:t>the balance of the winning price</w:t>
      </w:r>
      <w:r>
        <w:rPr>
          <w:rFonts w:eastAsiaTheme="minorHAnsi"/>
          <w:sz w:val="22"/>
          <w:szCs w:val="22"/>
        </w:rPr>
        <w:t>,</w:t>
      </w:r>
      <w:r w:rsidRPr="005511F0">
        <w:rPr>
          <w:rFonts w:eastAsiaTheme="minorHAnsi"/>
          <w:sz w:val="22"/>
          <w:szCs w:val="22"/>
        </w:rPr>
        <w:t xml:space="preserve"> or </w:t>
      </w:r>
      <w:r w:rsidR="0097205D">
        <w:rPr>
          <w:rFonts w:eastAsiaTheme="minorHAnsi"/>
          <w:sz w:val="22"/>
          <w:szCs w:val="22"/>
        </w:rPr>
        <w:t xml:space="preserve">the </w:t>
      </w:r>
      <w:r w:rsidRPr="005511F0">
        <w:rPr>
          <w:rFonts w:eastAsiaTheme="minorHAnsi"/>
          <w:sz w:val="22"/>
          <w:szCs w:val="22"/>
        </w:rPr>
        <w:t>balance of any pre-determined price,</w:t>
      </w:r>
      <w:r>
        <w:rPr>
          <w:rFonts w:eastAsiaTheme="minorHAnsi"/>
          <w:sz w:val="22"/>
          <w:szCs w:val="22"/>
        </w:rPr>
        <w:t xml:space="preserve"> or </w:t>
      </w:r>
      <w:r w:rsidR="00BD612A">
        <w:rPr>
          <w:rFonts w:eastAsiaTheme="minorHAnsi"/>
          <w:sz w:val="22"/>
          <w:szCs w:val="22"/>
        </w:rPr>
        <w:t xml:space="preserve">the </w:t>
      </w:r>
      <w:r>
        <w:rPr>
          <w:rFonts w:eastAsiaTheme="minorHAnsi"/>
          <w:sz w:val="22"/>
          <w:szCs w:val="22"/>
        </w:rPr>
        <w:t>post-auction pre-determined price, as applicable)</w:t>
      </w:r>
      <w:r w:rsidRPr="00E44EEB">
        <w:rPr>
          <w:rFonts w:eastAsiaTheme="minorHAnsi"/>
          <w:sz w:val="22"/>
          <w:szCs w:val="22"/>
        </w:rPr>
        <w:t>.</w:t>
      </w:r>
    </w:p>
    <w:p w14:paraId="5BC09302" w14:textId="77777777" w:rsidR="008E627F" w:rsidRPr="00746A0A" w:rsidRDefault="008E627F" w:rsidP="008E627F">
      <w:pPr>
        <w:spacing w:after="160" w:line="259" w:lineRule="auto"/>
        <w:rPr>
          <w:rFonts w:eastAsiaTheme="minorHAnsi"/>
          <w:sz w:val="22"/>
          <w:szCs w:val="22"/>
        </w:rPr>
      </w:pPr>
      <w:r w:rsidRPr="00746A0A">
        <w:rPr>
          <w:rFonts w:eastAsiaTheme="minorHAnsi"/>
          <w:sz w:val="22"/>
          <w:szCs w:val="22"/>
        </w:rPr>
        <w:t xml:space="preserve">The </w:t>
      </w:r>
      <w:r>
        <w:rPr>
          <w:rFonts w:eastAsiaTheme="minorHAnsi"/>
          <w:sz w:val="22"/>
          <w:szCs w:val="22"/>
        </w:rPr>
        <w:t>A</w:t>
      </w:r>
      <w:r w:rsidRPr="00746A0A">
        <w:rPr>
          <w:rFonts w:eastAsiaTheme="minorHAnsi"/>
          <w:sz w:val="22"/>
          <w:szCs w:val="22"/>
        </w:rPr>
        <w:t xml:space="preserve">llocation </w:t>
      </w:r>
      <w:r>
        <w:rPr>
          <w:rFonts w:eastAsiaTheme="minorHAnsi"/>
          <w:sz w:val="22"/>
          <w:szCs w:val="22"/>
        </w:rPr>
        <w:t>D</w:t>
      </w:r>
      <w:r w:rsidRPr="00746A0A">
        <w:rPr>
          <w:rFonts w:eastAsiaTheme="minorHAnsi"/>
          <w:sz w:val="22"/>
          <w:szCs w:val="22"/>
        </w:rPr>
        <w:t xml:space="preserve">etermination </w:t>
      </w:r>
      <w:r>
        <w:rPr>
          <w:rFonts w:eastAsiaTheme="minorHAnsi"/>
          <w:sz w:val="22"/>
          <w:szCs w:val="22"/>
        </w:rPr>
        <w:t>sets out</w:t>
      </w:r>
      <w:r w:rsidRPr="00746A0A">
        <w:rPr>
          <w:rFonts w:eastAsiaTheme="minorHAnsi"/>
          <w:sz w:val="22"/>
          <w:szCs w:val="22"/>
        </w:rPr>
        <w:t xml:space="preserve"> the relevant procedures for payment of spectrum access charges in more detail.</w:t>
      </w:r>
    </w:p>
    <w:p w14:paraId="5A14F4EF" w14:textId="128EF9CB" w:rsidR="00BD7B7A" w:rsidRPr="00746A0A" w:rsidRDefault="004B2CED" w:rsidP="00746A0A">
      <w:pPr>
        <w:keepNext/>
        <w:spacing w:before="0" w:after="160" w:line="259" w:lineRule="auto"/>
        <w:rPr>
          <w:rFonts w:eastAsiaTheme="minorHAnsi"/>
          <w:b/>
          <w:sz w:val="22"/>
          <w:szCs w:val="22"/>
        </w:rPr>
      </w:pPr>
      <w:r w:rsidRPr="00746A0A">
        <w:rPr>
          <w:rFonts w:eastAsiaTheme="minorHAnsi"/>
          <w:b/>
          <w:sz w:val="22"/>
          <w:szCs w:val="22"/>
        </w:rPr>
        <w:t>Section 16</w:t>
      </w:r>
      <w:r w:rsidR="00E52CAC">
        <w:rPr>
          <w:rFonts w:eastAsiaTheme="minorHAnsi"/>
          <w:b/>
          <w:sz w:val="22"/>
          <w:szCs w:val="22"/>
        </w:rPr>
        <w:tab/>
      </w:r>
      <w:r w:rsidRPr="00746A0A">
        <w:rPr>
          <w:rFonts w:eastAsiaTheme="minorHAnsi"/>
          <w:b/>
          <w:sz w:val="22"/>
          <w:szCs w:val="22"/>
        </w:rPr>
        <w:t>Commencement and d</w:t>
      </w:r>
      <w:r w:rsidR="00BD7B7A" w:rsidRPr="00746A0A">
        <w:rPr>
          <w:rFonts w:eastAsiaTheme="minorHAnsi"/>
          <w:b/>
          <w:sz w:val="22"/>
          <w:szCs w:val="22"/>
        </w:rPr>
        <w:t>uration of licences</w:t>
      </w:r>
    </w:p>
    <w:p w14:paraId="41DBE9FD" w14:textId="77777777" w:rsidR="008E627F" w:rsidRDefault="008E627F" w:rsidP="008E627F">
      <w:pPr>
        <w:spacing w:before="0" w:after="160" w:line="259" w:lineRule="auto"/>
        <w:rPr>
          <w:rFonts w:eastAsiaTheme="minorHAnsi"/>
          <w:sz w:val="22"/>
          <w:szCs w:val="22"/>
        </w:rPr>
      </w:pPr>
      <w:r w:rsidRPr="00746A0A">
        <w:rPr>
          <w:rFonts w:eastAsiaTheme="minorHAnsi"/>
          <w:sz w:val="22"/>
          <w:szCs w:val="22"/>
        </w:rPr>
        <w:t xml:space="preserve">This section explains that </w:t>
      </w:r>
      <w:r>
        <w:rPr>
          <w:rFonts w:eastAsiaTheme="minorHAnsi"/>
          <w:sz w:val="22"/>
          <w:szCs w:val="22"/>
        </w:rPr>
        <w:t>licences issued</w:t>
      </w:r>
      <w:r w:rsidRPr="00754A4F">
        <w:rPr>
          <w:rFonts w:eastAsiaTheme="minorHAnsi"/>
          <w:sz w:val="22"/>
          <w:szCs w:val="22"/>
        </w:rPr>
        <w:t xml:space="preserve"> as a result of the auction or for a pre-determined price under Part 5 of the </w:t>
      </w:r>
      <w:r>
        <w:rPr>
          <w:rFonts w:eastAsiaTheme="minorHAnsi"/>
          <w:sz w:val="22"/>
          <w:szCs w:val="22"/>
        </w:rPr>
        <w:t>A</w:t>
      </w:r>
      <w:r w:rsidRPr="00754A4F">
        <w:rPr>
          <w:rFonts w:eastAsiaTheme="minorHAnsi"/>
          <w:sz w:val="22"/>
          <w:szCs w:val="22"/>
        </w:rPr>
        <w:t xml:space="preserve">llocation </w:t>
      </w:r>
      <w:r>
        <w:rPr>
          <w:rFonts w:eastAsiaTheme="minorHAnsi"/>
          <w:sz w:val="22"/>
          <w:szCs w:val="22"/>
        </w:rPr>
        <w:t>D</w:t>
      </w:r>
      <w:r w:rsidRPr="00754A4F">
        <w:rPr>
          <w:rFonts w:eastAsiaTheme="minorHAnsi"/>
          <w:sz w:val="22"/>
          <w:szCs w:val="22"/>
        </w:rPr>
        <w:t>etermination will commence on the date that the licence was issued</w:t>
      </w:r>
      <w:r>
        <w:rPr>
          <w:rFonts w:eastAsiaTheme="minorHAnsi"/>
          <w:sz w:val="22"/>
          <w:szCs w:val="22"/>
        </w:rPr>
        <w:t>.</w:t>
      </w:r>
    </w:p>
    <w:p w14:paraId="2CAC77E3" w14:textId="568ED79E" w:rsidR="008E627F" w:rsidRDefault="008E627F" w:rsidP="008E627F">
      <w:pPr>
        <w:spacing w:before="0" w:after="160" w:line="259" w:lineRule="auto"/>
        <w:rPr>
          <w:rFonts w:eastAsiaTheme="minorHAnsi"/>
          <w:sz w:val="22"/>
          <w:szCs w:val="22"/>
        </w:rPr>
      </w:pPr>
      <w:r>
        <w:rPr>
          <w:rFonts w:eastAsiaTheme="minorHAnsi"/>
          <w:sz w:val="22"/>
          <w:szCs w:val="22"/>
        </w:rPr>
        <w:t>S</w:t>
      </w:r>
      <w:r w:rsidRPr="00F96462">
        <w:rPr>
          <w:rFonts w:eastAsiaTheme="minorHAnsi"/>
          <w:sz w:val="22"/>
          <w:szCs w:val="22"/>
        </w:rPr>
        <w:t xml:space="preserve">pectrum licences </w:t>
      </w:r>
      <w:r>
        <w:rPr>
          <w:rFonts w:eastAsiaTheme="minorHAnsi"/>
          <w:sz w:val="22"/>
          <w:szCs w:val="22"/>
        </w:rPr>
        <w:t xml:space="preserve">allocated </w:t>
      </w:r>
      <w:r w:rsidRPr="00754A4F">
        <w:rPr>
          <w:rFonts w:eastAsiaTheme="minorHAnsi"/>
          <w:sz w:val="22"/>
          <w:szCs w:val="22"/>
        </w:rPr>
        <w:t>through the post-auction allocation process will commence on the later of</w:t>
      </w:r>
      <w:r w:rsidR="00BC0BAC">
        <w:rPr>
          <w:rFonts w:eastAsiaTheme="minorHAnsi"/>
          <w:sz w:val="22"/>
          <w:szCs w:val="22"/>
        </w:rPr>
        <w:t>:</w:t>
      </w:r>
    </w:p>
    <w:p w14:paraId="6F80054C" w14:textId="77777777" w:rsidR="008E627F" w:rsidRPr="00C160EF" w:rsidRDefault="008E627F" w:rsidP="008E627F">
      <w:pPr>
        <w:spacing w:before="120" w:after="160" w:line="259" w:lineRule="auto"/>
        <w:rPr>
          <w:rFonts w:eastAsiaTheme="minorHAnsi"/>
          <w:sz w:val="22"/>
          <w:szCs w:val="22"/>
        </w:rPr>
      </w:pPr>
      <w:r w:rsidRPr="00C160EF">
        <w:rPr>
          <w:rFonts w:eastAsiaTheme="minorHAnsi"/>
          <w:sz w:val="22"/>
          <w:szCs w:val="22"/>
        </w:rPr>
        <w:tab/>
        <w:t>(a)</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stated in the post-auction application;</w:t>
      </w:r>
    </w:p>
    <w:p w14:paraId="1D58198A" w14:textId="77777777" w:rsidR="008E627F" w:rsidRPr="00C160EF" w:rsidRDefault="008E627F" w:rsidP="008E627F">
      <w:pPr>
        <w:spacing w:before="120" w:after="160" w:line="259" w:lineRule="auto"/>
        <w:rPr>
          <w:rFonts w:eastAsiaTheme="minorHAnsi"/>
          <w:sz w:val="22"/>
          <w:szCs w:val="22"/>
        </w:rPr>
      </w:pPr>
      <w:r w:rsidRPr="00C160EF">
        <w:rPr>
          <w:rFonts w:eastAsiaTheme="minorHAnsi"/>
          <w:sz w:val="22"/>
          <w:szCs w:val="22"/>
        </w:rPr>
        <w:tab/>
        <w:t>(b)</w:t>
      </w:r>
      <w:r w:rsidRPr="00C160EF">
        <w:rPr>
          <w:rFonts w:eastAsiaTheme="minorHAnsi"/>
          <w:sz w:val="22"/>
          <w:szCs w:val="22"/>
        </w:rPr>
        <w:tab/>
      </w:r>
      <w:proofErr w:type="gramStart"/>
      <w:r w:rsidRPr="00C160EF">
        <w:rPr>
          <w:rFonts w:eastAsiaTheme="minorHAnsi"/>
          <w:sz w:val="22"/>
          <w:szCs w:val="22"/>
        </w:rPr>
        <w:t>the</w:t>
      </w:r>
      <w:proofErr w:type="gramEnd"/>
      <w:r w:rsidRPr="00C160EF">
        <w:rPr>
          <w:rFonts w:eastAsiaTheme="minorHAnsi"/>
          <w:sz w:val="22"/>
          <w:szCs w:val="22"/>
        </w:rPr>
        <w:t xml:space="preserve"> date the licence is issued;</w:t>
      </w:r>
    </w:p>
    <w:p w14:paraId="57D89062" w14:textId="004E755D" w:rsidR="008E627F" w:rsidRPr="00C160EF" w:rsidRDefault="008E627F" w:rsidP="008E627F">
      <w:pPr>
        <w:spacing w:before="120" w:after="160" w:line="259" w:lineRule="auto"/>
        <w:rPr>
          <w:rFonts w:eastAsiaTheme="minorHAnsi"/>
          <w:sz w:val="22"/>
          <w:szCs w:val="22"/>
        </w:rPr>
      </w:pPr>
      <w:r w:rsidRPr="00C160EF">
        <w:rPr>
          <w:rFonts w:eastAsiaTheme="minorHAnsi"/>
          <w:sz w:val="22"/>
          <w:szCs w:val="22"/>
        </w:rPr>
        <w:tab/>
        <w:t>(c)</w:t>
      </w:r>
      <w:r w:rsidRPr="00C160EF">
        <w:rPr>
          <w:rFonts w:eastAsiaTheme="minorHAnsi"/>
          <w:sz w:val="22"/>
          <w:szCs w:val="22"/>
        </w:rPr>
        <w:tab/>
        <w:t>1 February 2018</w:t>
      </w:r>
      <w:r w:rsidR="005A2DE3">
        <w:rPr>
          <w:rFonts w:eastAsiaTheme="minorHAnsi"/>
          <w:sz w:val="22"/>
          <w:szCs w:val="22"/>
        </w:rPr>
        <w:t>.</w:t>
      </w:r>
    </w:p>
    <w:p w14:paraId="2A27E3DB" w14:textId="044C1C15" w:rsidR="008E627F" w:rsidRPr="00746A0A" w:rsidRDefault="008E627F" w:rsidP="008E627F">
      <w:pPr>
        <w:spacing w:after="160" w:line="259" w:lineRule="auto"/>
        <w:rPr>
          <w:rFonts w:eastAsiaTheme="minorHAnsi"/>
          <w:sz w:val="22"/>
          <w:szCs w:val="22"/>
        </w:rPr>
      </w:pPr>
      <w:r>
        <w:rPr>
          <w:rFonts w:eastAsiaTheme="minorHAnsi"/>
          <w:sz w:val="22"/>
          <w:szCs w:val="22"/>
        </w:rPr>
        <w:t>All spectrum licences</w:t>
      </w:r>
      <w:r w:rsidRPr="00754A4F">
        <w:rPr>
          <w:rFonts w:eastAsiaTheme="minorHAnsi"/>
          <w:sz w:val="22"/>
          <w:szCs w:val="22"/>
        </w:rPr>
        <w:t xml:space="preserve"> will be for a fixed term with an expiry date of </w:t>
      </w:r>
      <w:r>
        <w:rPr>
          <w:rFonts w:eastAsiaTheme="minorHAnsi"/>
          <w:sz w:val="22"/>
          <w:szCs w:val="22"/>
        </w:rPr>
        <w:t>11 October</w:t>
      </w:r>
      <w:r w:rsidRPr="00754A4F">
        <w:rPr>
          <w:rFonts w:eastAsiaTheme="minorHAnsi"/>
          <w:sz w:val="22"/>
          <w:szCs w:val="22"/>
        </w:rPr>
        <w:t xml:space="preserve"> 20</w:t>
      </w:r>
      <w:r>
        <w:rPr>
          <w:rFonts w:eastAsiaTheme="minorHAnsi"/>
          <w:sz w:val="22"/>
          <w:szCs w:val="22"/>
        </w:rPr>
        <w:t xml:space="preserve">32, in line with the existing spectrum licences in </w:t>
      </w:r>
      <w:r w:rsidR="0033241C">
        <w:rPr>
          <w:rFonts w:eastAsiaTheme="minorHAnsi"/>
          <w:sz w:val="22"/>
          <w:szCs w:val="22"/>
        </w:rPr>
        <w:t xml:space="preserve">the </w:t>
      </w:r>
      <w:r>
        <w:rPr>
          <w:rFonts w:eastAsiaTheme="minorHAnsi"/>
          <w:sz w:val="22"/>
          <w:szCs w:val="22"/>
        </w:rPr>
        <w:t>2 GHz band.</w:t>
      </w:r>
    </w:p>
    <w:p w14:paraId="63A7FEDA" w14:textId="026B9BD1" w:rsidR="00BD7B7A" w:rsidRPr="00746A0A" w:rsidRDefault="004B2CED" w:rsidP="00746A0A">
      <w:pPr>
        <w:keepNext/>
        <w:spacing w:before="0" w:after="160" w:line="259" w:lineRule="auto"/>
        <w:rPr>
          <w:rFonts w:eastAsiaTheme="minorHAnsi"/>
          <w:b/>
          <w:sz w:val="22"/>
          <w:szCs w:val="22"/>
        </w:rPr>
      </w:pPr>
      <w:r w:rsidRPr="00746A0A">
        <w:rPr>
          <w:rFonts w:eastAsiaTheme="minorHAnsi"/>
          <w:b/>
          <w:sz w:val="22"/>
          <w:szCs w:val="22"/>
        </w:rPr>
        <w:t>Section 17</w:t>
      </w:r>
      <w:r w:rsidR="00E52CAC">
        <w:rPr>
          <w:rFonts w:eastAsiaTheme="minorHAnsi"/>
          <w:b/>
          <w:sz w:val="22"/>
          <w:szCs w:val="22"/>
        </w:rPr>
        <w:tab/>
      </w:r>
      <w:r w:rsidR="00BD7B7A" w:rsidRPr="00746A0A">
        <w:rPr>
          <w:rFonts w:eastAsiaTheme="minorHAnsi"/>
          <w:b/>
          <w:sz w:val="22"/>
          <w:szCs w:val="22"/>
        </w:rPr>
        <w:t>Core licence conditions</w:t>
      </w:r>
    </w:p>
    <w:p w14:paraId="3EE8D06E" w14:textId="2C8B4F99" w:rsidR="00BD7B7A" w:rsidRPr="00746A0A" w:rsidRDefault="00BD7B7A" w:rsidP="00746A0A">
      <w:pPr>
        <w:spacing w:after="160" w:line="259" w:lineRule="auto"/>
        <w:rPr>
          <w:rFonts w:eastAsiaTheme="minorHAnsi"/>
          <w:sz w:val="22"/>
          <w:szCs w:val="22"/>
        </w:rPr>
      </w:pPr>
      <w:r w:rsidRPr="00746A0A">
        <w:rPr>
          <w:rFonts w:eastAsiaTheme="minorHAnsi"/>
          <w:sz w:val="22"/>
          <w:szCs w:val="22"/>
        </w:rPr>
        <w:t>Under section 66 of the Act</w:t>
      </w:r>
      <w:r w:rsidR="00E52CAC">
        <w:rPr>
          <w:rFonts w:eastAsiaTheme="minorHAnsi"/>
          <w:sz w:val="22"/>
          <w:szCs w:val="22"/>
        </w:rPr>
        <w:t>,</w:t>
      </w:r>
      <w:r w:rsidRPr="00746A0A">
        <w:rPr>
          <w:rFonts w:eastAsiaTheme="minorHAnsi"/>
          <w:sz w:val="22"/>
          <w:szCs w:val="22"/>
        </w:rPr>
        <w:t xml:space="preserve"> there are a number of core conditions which a spectrum licence must include. </w:t>
      </w:r>
      <w:r w:rsidR="00E52CAC">
        <w:rPr>
          <w:rFonts w:eastAsiaTheme="minorHAnsi"/>
          <w:sz w:val="22"/>
          <w:szCs w:val="22"/>
        </w:rPr>
        <w:t xml:space="preserve"> </w:t>
      </w:r>
      <w:r w:rsidRPr="00746A0A">
        <w:rPr>
          <w:rFonts w:eastAsiaTheme="minorHAnsi"/>
          <w:sz w:val="22"/>
          <w:szCs w:val="22"/>
        </w:rPr>
        <w:t>This section sets out the</w:t>
      </w:r>
      <w:r w:rsidR="00E90775" w:rsidRPr="00746A0A">
        <w:rPr>
          <w:rFonts w:eastAsiaTheme="minorHAnsi"/>
          <w:sz w:val="22"/>
          <w:szCs w:val="22"/>
        </w:rPr>
        <w:t xml:space="preserve"> type</w:t>
      </w:r>
      <w:r w:rsidR="00E52CAC">
        <w:rPr>
          <w:rFonts w:eastAsiaTheme="minorHAnsi"/>
          <w:sz w:val="22"/>
          <w:szCs w:val="22"/>
        </w:rPr>
        <w:t>s</w:t>
      </w:r>
      <w:r w:rsidR="00E90775" w:rsidRPr="00746A0A">
        <w:rPr>
          <w:rFonts w:eastAsiaTheme="minorHAnsi"/>
          <w:sz w:val="22"/>
          <w:szCs w:val="22"/>
        </w:rPr>
        <w:t xml:space="preserve"> of</w:t>
      </w:r>
      <w:r w:rsidRPr="00746A0A">
        <w:rPr>
          <w:rFonts w:eastAsiaTheme="minorHAnsi"/>
          <w:sz w:val="22"/>
          <w:szCs w:val="22"/>
        </w:rPr>
        <w:t xml:space="preserve"> core conditions</w:t>
      </w:r>
      <w:r w:rsidR="00E52CAC">
        <w:rPr>
          <w:rFonts w:eastAsiaTheme="minorHAnsi"/>
          <w:sz w:val="22"/>
          <w:szCs w:val="22"/>
        </w:rPr>
        <w:t xml:space="preserve"> to be included in a spectrum licence allocated in accordance with the Marketing Plan</w:t>
      </w:r>
      <w:r w:rsidRPr="00746A0A">
        <w:rPr>
          <w:rFonts w:eastAsiaTheme="minorHAnsi"/>
          <w:sz w:val="22"/>
          <w:szCs w:val="22"/>
        </w:rPr>
        <w:t>, including the geographic area and frequency band</w:t>
      </w:r>
      <w:r w:rsidR="00E90775" w:rsidRPr="00746A0A">
        <w:rPr>
          <w:rFonts w:eastAsiaTheme="minorHAnsi"/>
          <w:sz w:val="22"/>
          <w:szCs w:val="22"/>
        </w:rPr>
        <w:t>s</w:t>
      </w:r>
      <w:r w:rsidRPr="00746A0A">
        <w:rPr>
          <w:rFonts w:eastAsiaTheme="minorHAnsi"/>
          <w:sz w:val="22"/>
          <w:szCs w:val="22"/>
        </w:rPr>
        <w:t xml:space="preserve"> in which a radiocommunications device can be operated under a spectrum licence</w:t>
      </w:r>
      <w:r w:rsidR="00E90775" w:rsidRPr="00746A0A">
        <w:rPr>
          <w:rFonts w:eastAsiaTheme="minorHAnsi"/>
          <w:sz w:val="22"/>
          <w:szCs w:val="22"/>
        </w:rPr>
        <w:t>, and the out</w:t>
      </w:r>
      <w:r w:rsidR="00854D72" w:rsidRPr="00746A0A">
        <w:rPr>
          <w:rFonts w:eastAsiaTheme="minorHAnsi"/>
          <w:sz w:val="22"/>
          <w:szCs w:val="22"/>
        </w:rPr>
        <w:t>-</w:t>
      </w:r>
      <w:r w:rsidR="00E90775" w:rsidRPr="00746A0A">
        <w:rPr>
          <w:rFonts w:eastAsiaTheme="minorHAnsi"/>
          <w:sz w:val="22"/>
          <w:szCs w:val="22"/>
        </w:rPr>
        <w:t>of</w:t>
      </w:r>
      <w:r w:rsidR="00854D72" w:rsidRPr="00746A0A">
        <w:rPr>
          <w:rFonts w:eastAsiaTheme="minorHAnsi"/>
          <w:sz w:val="22"/>
          <w:szCs w:val="22"/>
        </w:rPr>
        <w:t>-</w:t>
      </w:r>
      <w:r w:rsidR="00E90775" w:rsidRPr="00746A0A">
        <w:rPr>
          <w:rFonts w:eastAsiaTheme="minorHAnsi"/>
          <w:sz w:val="22"/>
          <w:szCs w:val="22"/>
        </w:rPr>
        <w:t>area and out</w:t>
      </w:r>
      <w:r w:rsidR="00854D72" w:rsidRPr="00746A0A">
        <w:rPr>
          <w:rFonts w:eastAsiaTheme="minorHAnsi"/>
          <w:sz w:val="22"/>
          <w:szCs w:val="22"/>
        </w:rPr>
        <w:t>-</w:t>
      </w:r>
      <w:r w:rsidR="00E90775" w:rsidRPr="00746A0A">
        <w:rPr>
          <w:rFonts w:eastAsiaTheme="minorHAnsi"/>
          <w:sz w:val="22"/>
          <w:szCs w:val="22"/>
        </w:rPr>
        <w:t>of</w:t>
      </w:r>
      <w:r w:rsidR="00854D72" w:rsidRPr="00746A0A">
        <w:rPr>
          <w:rFonts w:eastAsiaTheme="minorHAnsi"/>
          <w:sz w:val="22"/>
          <w:szCs w:val="22"/>
        </w:rPr>
        <w:t>-</w:t>
      </w:r>
      <w:r w:rsidR="00E90775" w:rsidRPr="00746A0A">
        <w:rPr>
          <w:rFonts w:eastAsiaTheme="minorHAnsi"/>
          <w:sz w:val="22"/>
          <w:szCs w:val="22"/>
        </w:rPr>
        <w:t>band emission levels</w:t>
      </w:r>
      <w:r w:rsidRPr="00746A0A">
        <w:rPr>
          <w:rFonts w:eastAsiaTheme="minorHAnsi"/>
          <w:sz w:val="22"/>
          <w:szCs w:val="22"/>
        </w:rPr>
        <w:t>.</w:t>
      </w:r>
    </w:p>
    <w:p w14:paraId="0490E0A2" w14:textId="75454138" w:rsidR="00BD7B7A" w:rsidRPr="00C26A6B" w:rsidRDefault="004B2CED" w:rsidP="00746A0A">
      <w:pPr>
        <w:keepNext/>
        <w:spacing w:before="0" w:after="160" w:line="259" w:lineRule="auto"/>
        <w:rPr>
          <w:rFonts w:cs="Arial"/>
          <w:bCs/>
          <w:i/>
          <w:iCs/>
        </w:rPr>
      </w:pPr>
      <w:r w:rsidRPr="00746A0A">
        <w:rPr>
          <w:rFonts w:eastAsiaTheme="minorHAnsi"/>
          <w:b/>
          <w:sz w:val="22"/>
          <w:szCs w:val="22"/>
        </w:rPr>
        <w:t>Section 18</w:t>
      </w:r>
      <w:r w:rsidR="00E52CAC">
        <w:rPr>
          <w:rFonts w:eastAsiaTheme="minorHAnsi"/>
          <w:b/>
          <w:sz w:val="22"/>
          <w:szCs w:val="22"/>
        </w:rPr>
        <w:tab/>
      </w:r>
      <w:r w:rsidR="00BD7B7A" w:rsidRPr="00746A0A">
        <w:rPr>
          <w:rFonts w:eastAsiaTheme="minorHAnsi"/>
          <w:b/>
          <w:sz w:val="22"/>
          <w:szCs w:val="22"/>
        </w:rPr>
        <w:t>Determining core licence conditions</w:t>
      </w:r>
    </w:p>
    <w:p w14:paraId="57C22F11" w14:textId="5CF91161" w:rsidR="00E90775"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explains how the core conditions for spectrum licences issued in the </w:t>
      </w:r>
      <w:r w:rsidR="008E627F">
        <w:rPr>
          <w:rFonts w:eastAsiaTheme="minorHAnsi"/>
          <w:sz w:val="22"/>
          <w:szCs w:val="22"/>
        </w:rPr>
        <w:t>2 G</w:t>
      </w:r>
      <w:r w:rsidR="00937D25">
        <w:rPr>
          <w:rFonts w:eastAsiaTheme="minorHAnsi"/>
          <w:sz w:val="22"/>
          <w:szCs w:val="22"/>
        </w:rPr>
        <w:t>Hz (unallocated lots) band</w:t>
      </w:r>
      <w:r w:rsidRPr="00746A0A">
        <w:rPr>
          <w:rFonts w:eastAsiaTheme="minorHAnsi"/>
          <w:sz w:val="22"/>
          <w:szCs w:val="22"/>
        </w:rPr>
        <w:t xml:space="preserve"> as a result of </w:t>
      </w:r>
      <w:r w:rsidR="00E52CAC">
        <w:rPr>
          <w:rFonts w:eastAsiaTheme="minorHAnsi"/>
          <w:sz w:val="22"/>
          <w:szCs w:val="22"/>
        </w:rPr>
        <w:t>an</w:t>
      </w:r>
      <w:r w:rsidR="00621194" w:rsidRPr="00746A0A">
        <w:rPr>
          <w:rFonts w:eastAsiaTheme="minorHAnsi"/>
          <w:sz w:val="22"/>
          <w:szCs w:val="22"/>
        </w:rPr>
        <w:t xml:space="preserve"> auction</w:t>
      </w:r>
      <w:r w:rsidR="00E52CAC">
        <w:rPr>
          <w:rFonts w:eastAsiaTheme="minorHAnsi"/>
          <w:sz w:val="22"/>
          <w:szCs w:val="22"/>
        </w:rPr>
        <w:t>,</w:t>
      </w:r>
      <w:r w:rsidR="00B56A5B" w:rsidRPr="00746A0A">
        <w:rPr>
          <w:rFonts w:eastAsiaTheme="minorHAnsi"/>
          <w:sz w:val="22"/>
          <w:szCs w:val="22"/>
        </w:rPr>
        <w:t xml:space="preserve"> or </w:t>
      </w:r>
      <w:r w:rsidR="00E52CAC">
        <w:rPr>
          <w:rFonts w:eastAsiaTheme="minorHAnsi"/>
          <w:sz w:val="22"/>
          <w:szCs w:val="22"/>
        </w:rPr>
        <w:t xml:space="preserve">for </w:t>
      </w:r>
      <w:r w:rsidR="00B56A5B" w:rsidRPr="00746A0A">
        <w:rPr>
          <w:rFonts w:eastAsiaTheme="minorHAnsi"/>
          <w:sz w:val="22"/>
          <w:szCs w:val="22"/>
        </w:rPr>
        <w:t>pre-determined price allocation</w:t>
      </w:r>
      <w:r w:rsidR="00E52CAC">
        <w:rPr>
          <w:rFonts w:eastAsiaTheme="minorHAnsi"/>
          <w:sz w:val="22"/>
          <w:szCs w:val="22"/>
        </w:rPr>
        <w:t>,</w:t>
      </w:r>
      <w:r w:rsidR="00621194" w:rsidRPr="00746A0A">
        <w:rPr>
          <w:rFonts w:eastAsiaTheme="minorHAnsi"/>
          <w:sz w:val="22"/>
          <w:szCs w:val="22"/>
        </w:rPr>
        <w:t xml:space="preserve"> </w:t>
      </w:r>
      <w:r w:rsidR="00E52CAC">
        <w:rPr>
          <w:rFonts w:eastAsiaTheme="minorHAnsi"/>
          <w:sz w:val="22"/>
          <w:szCs w:val="22"/>
        </w:rPr>
        <w:t>will be</w:t>
      </w:r>
      <w:r w:rsidR="00E44EEB">
        <w:rPr>
          <w:rFonts w:eastAsiaTheme="minorHAnsi"/>
          <w:sz w:val="22"/>
          <w:szCs w:val="22"/>
        </w:rPr>
        <w:t xml:space="preserve"> determined.</w:t>
      </w:r>
    </w:p>
    <w:p w14:paraId="2139C961" w14:textId="666FA664"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Each licence will specify </w:t>
      </w:r>
      <w:r w:rsidR="00E52CAC">
        <w:rPr>
          <w:rFonts w:eastAsiaTheme="minorHAnsi"/>
          <w:sz w:val="22"/>
          <w:szCs w:val="22"/>
        </w:rPr>
        <w:t>a</w:t>
      </w:r>
      <w:r w:rsidRPr="00746A0A">
        <w:rPr>
          <w:rFonts w:eastAsiaTheme="minorHAnsi"/>
          <w:sz w:val="22"/>
          <w:szCs w:val="22"/>
        </w:rPr>
        <w:t xml:space="preserve"> range of frequencies </w:t>
      </w:r>
      <w:r w:rsidR="00E52CAC">
        <w:rPr>
          <w:rFonts w:eastAsiaTheme="minorHAnsi"/>
          <w:sz w:val="22"/>
          <w:szCs w:val="22"/>
        </w:rPr>
        <w:t>within which</w:t>
      </w:r>
      <w:r w:rsidRPr="00746A0A">
        <w:rPr>
          <w:rFonts w:eastAsiaTheme="minorHAnsi"/>
          <w:sz w:val="22"/>
          <w:szCs w:val="22"/>
        </w:rPr>
        <w:t xml:space="preserve"> the licensee </w:t>
      </w:r>
      <w:r w:rsidR="00E52CAC">
        <w:rPr>
          <w:rFonts w:eastAsiaTheme="minorHAnsi"/>
          <w:sz w:val="22"/>
          <w:szCs w:val="22"/>
        </w:rPr>
        <w:t xml:space="preserve">may operate radiocommunications devices.  The range of frequencies will depend on the lots the licensee </w:t>
      </w:r>
      <w:r w:rsidRPr="00746A0A">
        <w:rPr>
          <w:rFonts w:eastAsiaTheme="minorHAnsi"/>
          <w:sz w:val="22"/>
          <w:szCs w:val="22"/>
        </w:rPr>
        <w:t xml:space="preserve">has been allocated in accordance with the </w:t>
      </w:r>
      <w:r w:rsidR="00E52CAC">
        <w:rPr>
          <w:rFonts w:eastAsiaTheme="minorHAnsi"/>
          <w:sz w:val="22"/>
          <w:szCs w:val="22"/>
        </w:rPr>
        <w:t>A</w:t>
      </w:r>
      <w:r w:rsidRPr="00746A0A">
        <w:rPr>
          <w:rFonts w:eastAsiaTheme="minorHAnsi"/>
          <w:sz w:val="22"/>
          <w:szCs w:val="22"/>
        </w:rPr>
        <w:t xml:space="preserve">llocation </w:t>
      </w:r>
      <w:r w:rsidR="00E52CAC">
        <w:rPr>
          <w:rFonts w:eastAsiaTheme="minorHAnsi"/>
          <w:sz w:val="22"/>
          <w:szCs w:val="22"/>
        </w:rPr>
        <w:t>D</w:t>
      </w:r>
      <w:r w:rsidRPr="00746A0A">
        <w:rPr>
          <w:rFonts w:eastAsiaTheme="minorHAnsi"/>
          <w:sz w:val="22"/>
          <w:szCs w:val="22"/>
        </w:rPr>
        <w:t xml:space="preserve">etermination. </w:t>
      </w:r>
      <w:r w:rsidR="00E52CAC">
        <w:rPr>
          <w:rFonts w:eastAsiaTheme="minorHAnsi"/>
          <w:sz w:val="22"/>
          <w:szCs w:val="22"/>
        </w:rPr>
        <w:t xml:space="preserve"> </w:t>
      </w:r>
      <w:r w:rsidRPr="00746A0A">
        <w:rPr>
          <w:rFonts w:eastAsiaTheme="minorHAnsi"/>
          <w:sz w:val="22"/>
          <w:szCs w:val="22"/>
        </w:rPr>
        <w:t xml:space="preserve">If a licensee has been allocated </w:t>
      </w:r>
      <w:r w:rsidR="008E627F">
        <w:rPr>
          <w:rFonts w:eastAsiaTheme="minorHAnsi"/>
          <w:sz w:val="22"/>
          <w:szCs w:val="22"/>
        </w:rPr>
        <w:t>multiple</w:t>
      </w:r>
      <w:r w:rsidRPr="00746A0A">
        <w:rPr>
          <w:rFonts w:eastAsiaTheme="minorHAnsi"/>
          <w:sz w:val="22"/>
          <w:szCs w:val="22"/>
        </w:rPr>
        <w:t xml:space="preserve"> lot</w:t>
      </w:r>
      <w:r w:rsidR="00E52CAC">
        <w:rPr>
          <w:rFonts w:eastAsiaTheme="minorHAnsi"/>
          <w:sz w:val="22"/>
          <w:szCs w:val="22"/>
        </w:rPr>
        <w:t>s</w:t>
      </w:r>
      <w:r w:rsidRPr="00746A0A">
        <w:rPr>
          <w:rFonts w:eastAsiaTheme="minorHAnsi"/>
          <w:sz w:val="22"/>
          <w:szCs w:val="22"/>
        </w:rPr>
        <w:t>, the licence issued may specify the aggregate frequency range for the lots.</w:t>
      </w:r>
    </w:p>
    <w:p w14:paraId="434E47D7" w14:textId="76AA2297" w:rsidR="00311AAE"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Each licence will also specify the geographic area </w:t>
      </w:r>
      <w:r w:rsidR="008726CD">
        <w:rPr>
          <w:rFonts w:eastAsiaTheme="minorHAnsi"/>
          <w:sz w:val="22"/>
          <w:szCs w:val="22"/>
        </w:rPr>
        <w:t xml:space="preserve">within </w:t>
      </w:r>
      <w:r w:rsidRPr="00746A0A">
        <w:rPr>
          <w:rFonts w:eastAsiaTheme="minorHAnsi"/>
          <w:sz w:val="22"/>
          <w:szCs w:val="22"/>
        </w:rPr>
        <w:t>which the licen</w:t>
      </w:r>
      <w:r w:rsidR="008726CD">
        <w:rPr>
          <w:rFonts w:eastAsiaTheme="minorHAnsi"/>
          <w:sz w:val="22"/>
          <w:szCs w:val="22"/>
        </w:rPr>
        <w:t>se</w:t>
      </w:r>
      <w:r w:rsidRPr="00746A0A">
        <w:rPr>
          <w:rFonts w:eastAsiaTheme="minorHAnsi"/>
          <w:sz w:val="22"/>
          <w:szCs w:val="22"/>
        </w:rPr>
        <w:t xml:space="preserve">e </w:t>
      </w:r>
      <w:r w:rsidR="006F507C">
        <w:rPr>
          <w:rFonts w:eastAsiaTheme="minorHAnsi"/>
          <w:sz w:val="22"/>
          <w:szCs w:val="22"/>
        </w:rPr>
        <w:t>may operate radiocommunications devices</w:t>
      </w:r>
      <w:r w:rsidRPr="00746A0A">
        <w:rPr>
          <w:rFonts w:eastAsiaTheme="minorHAnsi"/>
          <w:sz w:val="22"/>
          <w:szCs w:val="22"/>
        </w:rPr>
        <w:t>.</w:t>
      </w:r>
      <w:r w:rsidR="006F507C">
        <w:rPr>
          <w:rFonts w:eastAsiaTheme="minorHAnsi"/>
          <w:sz w:val="22"/>
          <w:szCs w:val="22"/>
        </w:rPr>
        <w:t xml:space="preserve"> </w:t>
      </w:r>
      <w:r w:rsidRPr="00746A0A">
        <w:rPr>
          <w:rFonts w:eastAsiaTheme="minorHAnsi"/>
          <w:sz w:val="22"/>
          <w:szCs w:val="22"/>
        </w:rPr>
        <w:t xml:space="preserve"> The geographic area will be the </w:t>
      </w:r>
      <w:r w:rsidR="008E627F">
        <w:rPr>
          <w:rFonts w:eastAsiaTheme="minorHAnsi"/>
          <w:sz w:val="22"/>
          <w:szCs w:val="22"/>
        </w:rPr>
        <w:t>r</w:t>
      </w:r>
      <w:r w:rsidR="000B0B58" w:rsidRPr="00746A0A">
        <w:rPr>
          <w:rFonts w:eastAsiaTheme="minorHAnsi"/>
          <w:sz w:val="22"/>
          <w:szCs w:val="22"/>
        </w:rPr>
        <w:t xml:space="preserve">egion, </w:t>
      </w:r>
      <w:r w:rsidR="008E627F">
        <w:rPr>
          <w:rFonts w:eastAsiaTheme="minorHAnsi"/>
          <w:sz w:val="22"/>
          <w:szCs w:val="22"/>
        </w:rPr>
        <w:t xml:space="preserve">or regions, </w:t>
      </w:r>
      <w:r w:rsidR="000B0B58" w:rsidRPr="00746A0A">
        <w:rPr>
          <w:rFonts w:eastAsiaTheme="minorHAnsi"/>
          <w:sz w:val="22"/>
          <w:szCs w:val="22"/>
        </w:rPr>
        <w:t xml:space="preserve">described in </w:t>
      </w:r>
      <w:r w:rsidR="000B0B58" w:rsidRPr="00746A0A">
        <w:rPr>
          <w:rFonts w:eastAsiaTheme="minorHAnsi"/>
          <w:sz w:val="22"/>
          <w:szCs w:val="22"/>
        </w:rPr>
        <w:lastRenderedPageBreak/>
        <w:t>Schedule 2</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w:t>
      </w:r>
      <w:r w:rsidR="00BD612A">
        <w:rPr>
          <w:rFonts w:eastAsiaTheme="minorHAnsi"/>
          <w:sz w:val="22"/>
          <w:szCs w:val="22"/>
        </w:rPr>
        <w:t xml:space="preserve"> for the lots</w:t>
      </w:r>
      <w:r w:rsidR="0097205D">
        <w:rPr>
          <w:rFonts w:eastAsiaTheme="minorHAnsi"/>
          <w:sz w:val="22"/>
          <w:szCs w:val="22"/>
        </w:rPr>
        <w:t xml:space="preserve"> allocated in accordance with the Allocation Determination</w:t>
      </w:r>
      <w:r w:rsidRPr="00746A0A">
        <w:rPr>
          <w:rFonts w:eastAsiaTheme="minorHAnsi"/>
          <w:sz w:val="22"/>
          <w:szCs w:val="22"/>
        </w:rPr>
        <w:t xml:space="preserve">. </w:t>
      </w:r>
    </w:p>
    <w:p w14:paraId="205D6F42" w14:textId="0B6900B3" w:rsidR="00BD7B7A" w:rsidRPr="00746A0A" w:rsidRDefault="000B0B58" w:rsidP="00746A0A">
      <w:pPr>
        <w:spacing w:after="160" w:line="259" w:lineRule="auto"/>
        <w:rPr>
          <w:rFonts w:eastAsiaTheme="minorHAnsi"/>
          <w:sz w:val="22"/>
          <w:szCs w:val="22"/>
        </w:rPr>
      </w:pPr>
      <w:r w:rsidRPr="00746A0A">
        <w:rPr>
          <w:rFonts w:eastAsiaTheme="minorHAnsi"/>
          <w:sz w:val="22"/>
          <w:szCs w:val="22"/>
        </w:rPr>
        <w:t xml:space="preserve">The </w:t>
      </w:r>
      <w:r w:rsidR="008E627F">
        <w:rPr>
          <w:rFonts w:eastAsiaTheme="minorHAnsi"/>
          <w:sz w:val="22"/>
          <w:szCs w:val="22"/>
        </w:rPr>
        <w:t>regions are</w:t>
      </w:r>
      <w:r w:rsidR="00311AAE" w:rsidRPr="00746A0A">
        <w:rPr>
          <w:rFonts w:eastAsiaTheme="minorHAnsi"/>
          <w:sz w:val="22"/>
          <w:szCs w:val="22"/>
        </w:rPr>
        <w:t xml:space="preserve"> defined by an</w:t>
      </w:r>
      <w:r w:rsidR="00BD7B7A" w:rsidRPr="00746A0A">
        <w:rPr>
          <w:rFonts w:eastAsiaTheme="minorHAnsi"/>
          <w:sz w:val="22"/>
          <w:szCs w:val="22"/>
        </w:rPr>
        <w:t xml:space="preserve"> identifier scheme adopted by the ACMA in 2012 (the </w:t>
      </w:r>
      <w:r w:rsidR="00BD7B7A" w:rsidRPr="007E4894">
        <w:rPr>
          <w:rFonts w:eastAsiaTheme="minorHAnsi"/>
          <w:sz w:val="22"/>
          <w:szCs w:val="22"/>
        </w:rPr>
        <w:t>H</w:t>
      </w:r>
      <w:r w:rsidR="002B5556">
        <w:rPr>
          <w:rFonts w:eastAsiaTheme="minorHAnsi"/>
          <w:sz w:val="22"/>
          <w:szCs w:val="22"/>
        </w:rPr>
        <w:t>CIS</w:t>
      </w:r>
      <w:r w:rsidR="00311AAE" w:rsidRPr="00746A0A">
        <w:rPr>
          <w:rFonts w:eastAsiaTheme="minorHAnsi"/>
          <w:sz w:val="22"/>
          <w:szCs w:val="22"/>
        </w:rPr>
        <w:t>)</w:t>
      </w:r>
      <w:r w:rsidR="00BD7B7A" w:rsidRPr="00746A0A">
        <w:rPr>
          <w:rFonts w:eastAsiaTheme="minorHAnsi"/>
          <w:sz w:val="22"/>
          <w:szCs w:val="22"/>
        </w:rPr>
        <w:t xml:space="preserve">. </w:t>
      </w:r>
      <w:r w:rsidR="006F507C">
        <w:rPr>
          <w:rFonts w:eastAsiaTheme="minorHAnsi"/>
          <w:sz w:val="22"/>
          <w:szCs w:val="22"/>
        </w:rPr>
        <w:t xml:space="preserve"> </w:t>
      </w:r>
      <w:r w:rsidR="00BD7B7A" w:rsidRPr="00746A0A">
        <w:rPr>
          <w:rFonts w:eastAsiaTheme="minorHAnsi"/>
          <w:sz w:val="22"/>
          <w:szCs w:val="22"/>
        </w:rPr>
        <w:t xml:space="preserve">Under </w:t>
      </w:r>
      <w:r w:rsidR="002B5556">
        <w:rPr>
          <w:rFonts w:eastAsiaTheme="minorHAnsi"/>
          <w:sz w:val="22"/>
          <w:szCs w:val="22"/>
        </w:rPr>
        <w:t>the HCIS</w:t>
      </w:r>
      <w:r w:rsidR="00BD7B7A" w:rsidRPr="00746A0A">
        <w:rPr>
          <w:rFonts w:eastAsiaTheme="minorHAnsi"/>
          <w:sz w:val="22"/>
          <w:szCs w:val="22"/>
        </w:rPr>
        <w:t>, areas are defined</w:t>
      </w:r>
      <w:r w:rsidR="00E617B3" w:rsidRPr="00746A0A">
        <w:rPr>
          <w:rFonts w:eastAsiaTheme="minorHAnsi"/>
          <w:sz w:val="22"/>
          <w:szCs w:val="22"/>
        </w:rPr>
        <w:t xml:space="preserve"> </w:t>
      </w:r>
      <w:r w:rsidR="00BD7B7A" w:rsidRPr="00746A0A">
        <w:rPr>
          <w:rFonts w:eastAsiaTheme="minorHAnsi"/>
          <w:sz w:val="22"/>
          <w:szCs w:val="22"/>
        </w:rPr>
        <w:t xml:space="preserve">by referring to a set of identifiers which collectively correspond to a single area on the ASMG.  The ASMG is described in more detail, including with the use of geographic co-ordinates to define the ASMG outer boundary, in </w:t>
      </w:r>
      <w:r w:rsidR="006F507C">
        <w:rPr>
          <w:rFonts w:eastAsiaTheme="minorHAnsi"/>
          <w:sz w:val="22"/>
          <w:szCs w:val="22"/>
        </w:rPr>
        <w:t xml:space="preserve">the </w:t>
      </w:r>
      <w:r w:rsidR="00BD7B7A" w:rsidRPr="007E4894">
        <w:rPr>
          <w:rFonts w:eastAsiaTheme="minorHAnsi"/>
          <w:sz w:val="22"/>
          <w:szCs w:val="22"/>
        </w:rPr>
        <w:t xml:space="preserve">Australian </w:t>
      </w:r>
      <w:r w:rsidR="006F507C" w:rsidRPr="007E4894">
        <w:rPr>
          <w:rFonts w:eastAsiaTheme="minorHAnsi"/>
          <w:sz w:val="22"/>
          <w:szCs w:val="22"/>
        </w:rPr>
        <w:t>S</w:t>
      </w:r>
      <w:r w:rsidR="00BD7B7A" w:rsidRPr="007E4894">
        <w:rPr>
          <w:rFonts w:eastAsiaTheme="minorHAnsi"/>
          <w:sz w:val="22"/>
          <w:szCs w:val="22"/>
        </w:rPr>
        <w:t xml:space="preserve">pectrum </w:t>
      </w:r>
      <w:r w:rsidR="006F507C" w:rsidRPr="0077145F">
        <w:rPr>
          <w:rFonts w:eastAsiaTheme="minorHAnsi"/>
          <w:sz w:val="22"/>
          <w:szCs w:val="22"/>
        </w:rPr>
        <w:t>M</w:t>
      </w:r>
      <w:r w:rsidR="00BD7B7A" w:rsidRPr="0077145F">
        <w:rPr>
          <w:rFonts w:eastAsiaTheme="minorHAnsi"/>
          <w:sz w:val="22"/>
          <w:szCs w:val="22"/>
        </w:rPr>
        <w:t xml:space="preserve">ap </w:t>
      </w:r>
      <w:r w:rsidR="006F507C" w:rsidRPr="0077145F">
        <w:rPr>
          <w:rFonts w:eastAsiaTheme="minorHAnsi"/>
          <w:sz w:val="22"/>
          <w:szCs w:val="22"/>
        </w:rPr>
        <w:t>G</w:t>
      </w:r>
      <w:r w:rsidR="00BD7B7A" w:rsidRPr="0077145F">
        <w:rPr>
          <w:rFonts w:eastAsiaTheme="minorHAnsi"/>
          <w:sz w:val="22"/>
          <w:szCs w:val="22"/>
        </w:rPr>
        <w:t>rid 2012</w:t>
      </w:r>
      <w:r w:rsidR="00BD7B7A" w:rsidRPr="00746A0A">
        <w:rPr>
          <w:rFonts w:eastAsiaTheme="minorHAnsi"/>
          <w:sz w:val="22"/>
          <w:szCs w:val="22"/>
        </w:rPr>
        <w:t xml:space="preserve">, available from the ACMA’s website at </w:t>
      </w:r>
      <w:hyperlink r:id="rId18" w:history="1">
        <w:r w:rsidR="006F507C" w:rsidRPr="00E44EEB">
          <w:rPr>
            <w:rStyle w:val="Hyperlink"/>
            <w:rFonts w:eastAsiaTheme="minorHAnsi"/>
            <w:sz w:val="22"/>
            <w:szCs w:val="22"/>
          </w:rPr>
          <w:t>www.acma.gov.au</w:t>
        </w:r>
      </w:hyperlink>
      <w:r w:rsidR="00790E10" w:rsidRPr="00746A0A">
        <w:rPr>
          <w:rFonts w:eastAsiaTheme="minorHAnsi"/>
          <w:sz w:val="22"/>
          <w:szCs w:val="22"/>
        </w:rPr>
        <w:t>.</w:t>
      </w:r>
    </w:p>
    <w:p w14:paraId="3B82002F" w14:textId="5A1C909A" w:rsidR="00BD7B7A" w:rsidRPr="00746A0A" w:rsidRDefault="00BD7B7A" w:rsidP="00746A0A">
      <w:pPr>
        <w:spacing w:after="160" w:line="259" w:lineRule="auto"/>
        <w:rPr>
          <w:rFonts w:eastAsiaTheme="minorHAnsi"/>
          <w:sz w:val="22"/>
          <w:szCs w:val="22"/>
        </w:rPr>
      </w:pPr>
      <w:r w:rsidRPr="00746A0A">
        <w:rPr>
          <w:rFonts w:eastAsiaTheme="minorHAnsi"/>
          <w:sz w:val="22"/>
          <w:szCs w:val="22"/>
        </w:rPr>
        <w:t>The ASMG divides the Australian land mass into a grid of squares (</w:t>
      </w:r>
      <w:r w:rsidRPr="006F507C">
        <w:rPr>
          <w:rFonts w:eastAsiaTheme="minorHAnsi"/>
          <w:b/>
          <w:sz w:val="22"/>
          <w:szCs w:val="22"/>
        </w:rPr>
        <w:t>cells</w:t>
      </w:r>
      <w:r w:rsidRPr="00746A0A">
        <w:rPr>
          <w:rFonts w:eastAsiaTheme="minorHAnsi"/>
          <w:sz w:val="22"/>
          <w:szCs w:val="22"/>
        </w:rPr>
        <w:t xml:space="preserve">) of four sizes, </w:t>
      </w:r>
      <w:r w:rsidR="00E617B3" w:rsidRPr="00746A0A">
        <w:rPr>
          <w:rFonts w:eastAsiaTheme="minorHAnsi"/>
          <w:sz w:val="22"/>
          <w:szCs w:val="22"/>
        </w:rPr>
        <w:t xml:space="preserve">with the side lengths </w:t>
      </w:r>
      <w:r w:rsidR="002B5556">
        <w:rPr>
          <w:rFonts w:eastAsiaTheme="minorHAnsi"/>
          <w:sz w:val="22"/>
          <w:szCs w:val="22"/>
        </w:rPr>
        <w:t xml:space="preserve">of the largest to smallest cells being, </w:t>
      </w:r>
      <w:r w:rsidR="00E617B3" w:rsidRPr="00746A0A">
        <w:rPr>
          <w:rFonts w:eastAsiaTheme="minorHAnsi"/>
          <w:sz w:val="22"/>
          <w:szCs w:val="22"/>
        </w:rPr>
        <w:t>respectively</w:t>
      </w:r>
      <w:r w:rsidR="002B5556">
        <w:rPr>
          <w:rFonts w:eastAsiaTheme="minorHAnsi"/>
          <w:sz w:val="22"/>
          <w:szCs w:val="22"/>
        </w:rPr>
        <w:t>,</w:t>
      </w:r>
      <w:r w:rsidR="00E617B3" w:rsidRPr="00746A0A">
        <w:rPr>
          <w:rFonts w:eastAsiaTheme="minorHAnsi"/>
          <w:sz w:val="22"/>
          <w:szCs w:val="22"/>
        </w:rPr>
        <w:t xml:space="preserve"> </w:t>
      </w:r>
      <w:r w:rsidRPr="00746A0A">
        <w:rPr>
          <w:rFonts w:eastAsiaTheme="minorHAnsi"/>
          <w:sz w:val="22"/>
          <w:szCs w:val="22"/>
        </w:rPr>
        <w:t xml:space="preserve">3 degrees, 1 degree, 15 minutes and </w:t>
      </w:r>
      <w:r w:rsidR="002B5556" w:rsidRPr="00746A0A">
        <w:rPr>
          <w:rFonts w:eastAsiaTheme="minorHAnsi"/>
          <w:sz w:val="22"/>
          <w:szCs w:val="22"/>
        </w:rPr>
        <w:t>5</w:t>
      </w:r>
      <w:r w:rsidR="002B5556">
        <w:rPr>
          <w:rFonts w:eastAsiaTheme="minorHAnsi"/>
          <w:sz w:val="22"/>
          <w:szCs w:val="22"/>
        </w:rPr>
        <w:t> </w:t>
      </w:r>
      <w:r w:rsidRPr="00746A0A">
        <w:rPr>
          <w:rFonts w:eastAsiaTheme="minorHAnsi"/>
          <w:sz w:val="22"/>
          <w:szCs w:val="22"/>
        </w:rPr>
        <w:t>minutes of arc.</w:t>
      </w:r>
      <w:r w:rsidR="004C40CC">
        <w:rPr>
          <w:rFonts w:eastAsiaTheme="minorHAnsi"/>
          <w:sz w:val="22"/>
          <w:szCs w:val="22"/>
        </w:rPr>
        <w:t xml:space="preserve"> </w:t>
      </w:r>
      <w:r w:rsidRPr="00746A0A">
        <w:rPr>
          <w:rFonts w:eastAsiaTheme="minorHAnsi"/>
          <w:sz w:val="22"/>
          <w:szCs w:val="22"/>
        </w:rPr>
        <w:t xml:space="preserve"> The </w:t>
      </w:r>
      <w:r w:rsidR="00E617B3" w:rsidRPr="00746A0A">
        <w:rPr>
          <w:rFonts w:eastAsiaTheme="minorHAnsi"/>
          <w:sz w:val="22"/>
          <w:szCs w:val="22"/>
        </w:rPr>
        <w:t xml:space="preserve">HCIS </w:t>
      </w:r>
      <w:r w:rsidR="004C40CC">
        <w:rPr>
          <w:rFonts w:eastAsiaTheme="minorHAnsi"/>
          <w:sz w:val="22"/>
          <w:szCs w:val="22"/>
        </w:rPr>
        <w:t>names the cells in</w:t>
      </w:r>
      <w:r w:rsidRPr="00746A0A">
        <w:rPr>
          <w:rFonts w:eastAsiaTheme="minorHAnsi"/>
          <w:sz w:val="22"/>
          <w:szCs w:val="22"/>
        </w:rPr>
        <w:t xml:space="preserve"> this tiered structure, with cells </w:t>
      </w:r>
      <w:r w:rsidR="004C40CC">
        <w:rPr>
          <w:rFonts w:eastAsiaTheme="minorHAnsi"/>
          <w:sz w:val="22"/>
          <w:szCs w:val="22"/>
        </w:rPr>
        <w:t>of</w:t>
      </w:r>
      <w:r w:rsidRPr="00746A0A">
        <w:rPr>
          <w:rFonts w:eastAsiaTheme="minorHAnsi"/>
          <w:sz w:val="22"/>
          <w:szCs w:val="22"/>
        </w:rPr>
        <w:t xml:space="preserve"> each size given a unique identifier name.</w:t>
      </w:r>
      <w:r w:rsidR="004C40CC">
        <w:rPr>
          <w:rFonts w:eastAsiaTheme="minorHAnsi"/>
          <w:sz w:val="22"/>
          <w:szCs w:val="22"/>
        </w:rPr>
        <w:t xml:space="preserve"> </w:t>
      </w:r>
      <w:r w:rsidRPr="00746A0A">
        <w:rPr>
          <w:rFonts w:eastAsiaTheme="minorHAnsi"/>
          <w:sz w:val="22"/>
          <w:szCs w:val="22"/>
        </w:rPr>
        <w:t xml:space="preserve"> Under this system, </w:t>
      </w:r>
      <w:r w:rsidR="009370AF" w:rsidRPr="00746A0A">
        <w:rPr>
          <w:rFonts w:eastAsiaTheme="minorHAnsi"/>
          <w:sz w:val="22"/>
          <w:szCs w:val="22"/>
        </w:rPr>
        <w:t xml:space="preserve">the region for a </w:t>
      </w:r>
      <w:r w:rsidRPr="00746A0A">
        <w:rPr>
          <w:rFonts w:eastAsiaTheme="minorHAnsi"/>
          <w:sz w:val="22"/>
          <w:szCs w:val="22"/>
        </w:rPr>
        <w:t xml:space="preserve">lot </w:t>
      </w:r>
      <w:r w:rsidR="009370AF" w:rsidRPr="00746A0A">
        <w:rPr>
          <w:rFonts w:eastAsiaTheme="minorHAnsi"/>
          <w:sz w:val="22"/>
          <w:szCs w:val="22"/>
        </w:rPr>
        <w:t>is</w:t>
      </w:r>
      <w:r w:rsidRPr="00746A0A">
        <w:rPr>
          <w:rFonts w:eastAsiaTheme="minorHAnsi"/>
          <w:sz w:val="22"/>
          <w:szCs w:val="22"/>
        </w:rPr>
        <w:t xml:space="preserve"> comprised of a collection of unique identifiers that cover the required geographic area on the ASMG. </w:t>
      </w:r>
      <w:r w:rsidR="004C40CC">
        <w:rPr>
          <w:rFonts w:eastAsiaTheme="minorHAnsi"/>
          <w:sz w:val="22"/>
          <w:szCs w:val="22"/>
        </w:rPr>
        <w:t xml:space="preserve"> </w:t>
      </w:r>
      <w:r w:rsidRPr="00746A0A">
        <w:rPr>
          <w:rFonts w:eastAsiaTheme="minorHAnsi"/>
          <w:sz w:val="22"/>
          <w:szCs w:val="22"/>
        </w:rPr>
        <w:t xml:space="preserve">Spatial data files (in </w:t>
      </w:r>
      <w:proofErr w:type="spellStart"/>
      <w:r w:rsidRPr="00746A0A">
        <w:rPr>
          <w:rFonts w:eastAsiaTheme="minorHAnsi"/>
          <w:sz w:val="22"/>
          <w:szCs w:val="22"/>
        </w:rPr>
        <w:t>Shapefile</w:t>
      </w:r>
      <w:proofErr w:type="spellEnd"/>
      <w:r w:rsidRPr="00746A0A">
        <w:rPr>
          <w:rFonts w:eastAsiaTheme="minorHAnsi"/>
          <w:sz w:val="22"/>
          <w:szCs w:val="22"/>
        </w:rPr>
        <w:t xml:space="preserve"> format), which are available from the ACMA’s website, may be used to generate a map of an area defined by a set of HCIS identifiers with geographic information software.</w:t>
      </w:r>
      <w:r w:rsidR="00F91226" w:rsidRPr="00746A0A">
        <w:rPr>
          <w:rFonts w:eastAsiaTheme="minorHAnsi"/>
          <w:sz w:val="22"/>
          <w:szCs w:val="22"/>
        </w:rPr>
        <w:t xml:space="preserve"> </w:t>
      </w:r>
      <w:r w:rsidR="004C40CC">
        <w:rPr>
          <w:rFonts w:eastAsiaTheme="minorHAnsi"/>
          <w:sz w:val="22"/>
          <w:szCs w:val="22"/>
        </w:rPr>
        <w:t xml:space="preserve"> </w:t>
      </w:r>
      <w:r w:rsidR="00F91226" w:rsidRPr="00746A0A">
        <w:rPr>
          <w:rFonts w:eastAsiaTheme="minorHAnsi"/>
          <w:sz w:val="22"/>
          <w:szCs w:val="22"/>
        </w:rPr>
        <w:t xml:space="preserve">A HCIS area description to </w:t>
      </w:r>
      <w:proofErr w:type="spellStart"/>
      <w:r w:rsidR="00F91226" w:rsidRPr="00746A0A">
        <w:rPr>
          <w:rFonts w:eastAsiaTheme="minorHAnsi"/>
          <w:sz w:val="22"/>
          <w:szCs w:val="22"/>
        </w:rPr>
        <w:t>Placemark</w:t>
      </w:r>
      <w:proofErr w:type="spellEnd"/>
      <w:r w:rsidR="00F91226" w:rsidRPr="00746A0A">
        <w:rPr>
          <w:rFonts w:eastAsiaTheme="minorHAnsi"/>
          <w:sz w:val="22"/>
          <w:szCs w:val="22"/>
        </w:rPr>
        <w:t xml:space="preserve"> conversion tool has also been developed and is available online at the ACMA website: </w:t>
      </w:r>
      <w:hyperlink r:id="rId19" w:history="1">
        <w:r w:rsidR="00F91226" w:rsidRPr="00E44EEB">
          <w:rPr>
            <w:rStyle w:val="Hyperlink"/>
            <w:rFonts w:eastAsiaTheme="minorHAnsi"/>
            <w:sz w:val="22"/>
            <w:szCs w:val="22"/>
          </w:rPr>
          <w:t>www.acma.gov.au</w:t>
        </w:r>
      </w:hyperlink>
      <w:r w:rsidR="00F91226" w:rsidRPr="00746A0A">
        <w:rPr>
          <w:rFonts w:eastAsiaTheme="minorHAnsi"/>
          <w:sz w:val="22"/>
          <w:szCs w:val="22"/>
        </w:rPr>
        <w:t>.</w:t>
      </w:r>
    </w:p>
    <w:p w14:paraId="51EA87DC" w14:textId="673B6E71" w:rsidR="008E627F" w:rsidRDefault="008E627F" w:rsidP="00746A0A">
      <w:pPr>
        <w:spacing w:after="160" w:line="259" w:lineRule="auto"/>
        <w:rPr>
          <w:rFonts w:eastAsiaTheme="minorHAnsi"/>
          <w:sz w:val="22"/>
          <w:szCs w:val="22"/>
        </w:rPr>
      </w:pPr>
      <w:r>
        <w:rPr>
          <w:rFonts w:eastAsiaTheme="minorHAnsi"/>
          <w:sz w:val="22"/>
          <w:szCs w:val="22"/>
        </w:rPr>
        <w:t>Three</w:t>
      </w:r>
      <w:r w:rsidR="00BD7B7A" w:rsidRPr="00746A0A">
        <w:rPr>
          <w:rFonts w:eastAsiaTheme="minorHAnsi"/>
          <w:sz w:val="22"/>
          <w:szCs w:val="22"/>
        </w:rPr>
        <w:t xml:space="preserve"> indicative map</w:t>
      </w:r>
      <w:r>
        <w:rPr>
          <w:rFonts w:eastAsiaTheme="minorHAnsi"/>
          <w:sz w:val="22"/>
          <w:szCs w:val="22"/>
        </w:rPr>
        <w:t>s</w:t>
      </w:r>
      <w:r w:rsidR="00BD7B7A" w:rsidRPr="00746A0A">
        <w:rPr>
          <w:rFonts w:eastAsiaTheme="minorHAnsi"/>
          <w:sz w:val="22"/>
          <w:szCs w:val="22"/>
        </w:rPr>
        <w:t xml:space="preserve"> </w:t>
      </w:r>
      <w:r w:rsidR="004C40CC">
        <w:rPr>
          <w:rFonts w:eastAsiaTheme="minorHAnsi"/>
          <w:sz w:val="22"/>
          <w:szCs w:val="22"/>
        </w:rPr>
        <w:t>that</w:t>
      </w:r>
      <w:r w:rsidR="004C40CC" w:rsidRPr="00746A0A">
        <w:rPr>
          <w:rFonts w:eastAsiaTheme="minorHAnsi"/>
          <w:sz w:val="22"/>
          <w:szCs w:val="22"/>
        </w:rPr>
        <w:t xml:space="preserve"> </w:t>
      </w:r>
      <w:r w:rsidR="00BD7B7A" w:rsidRPr="00746A0A">
        <w:rPr>
          <w:rFonts w:eastAsiaTheme="minorHAnsi"/>
          <w:sz w:val="22"/>
          <w:szCs w:val="22"/>
        </w:rPr>
        <w:t>illustrate the area</w:t>
      </w:r>
      <w:r>
        <w:rPr>
          <w:rFonts w:eastAsiaTheme="minorHAnsi"/>
          <w:sz w:val="22"/>
          <w:szCs w:val="22"/>
        </w:rPr>
        <w:t>s</w:t>
      </w:r>
      <w:r w:rsidR="00BD7B7A" w:rsidRPr="00746A0A">
        <w:rPr>
          <w:rFonts w:eastAsiaTheme="minorHAnsi"/>
          <w:sz w:val="22"/>
          <w:szCs w:val="22"/>
        </w:rPr>
        <w:t xml:space="preserve"> of </w:t>
      </w:r>
      <w:r w:rsidR="000B0B58" w:rsidRPr="00746A0A">
        <w:rPr>
          <w:rFonts w:eastAsiaTheme="minorHAnsi"/>
          <w:sz w:val="22"/>
          <w:szCs w:val="22"/>
        </w:rPr>
        <w:t xml:space="preserve">the </w:t>
      </w:r>
      <w:r>
        <w:rPr>
          <w:rFonts w:eastAsiaTheme="minorHAnsi"/>
          <w:sz w:val="22"/>
          <w:szCs w:val="22"/>
        </w:rPr>
        <w:t>r</w:t>
      </w:r>
      <w:r w:rsidR="000B0B58" w:rsidRPr="00746A0A">
        <w:rPr>
          <w:rFonts w:eastAsiaTheme="minorHAnsi"/>
          <w:sz w:val="22"/>
          <w:szCs w:val="22"/>
        </w:rPr>
        <w:t>egion</w:t>
      </w:r>
      <w:r>
        <w:rPr>
          <w:rFonts w:eastAsiaTheme="minorHAnsi"/>
          <w:sz w:val="22"/>
          <w:szCs w:val="22"/>
        </w:rPr>
        <w:t>s</w:t>
      </w:r>
      <w:r w:rsidR="000B0B58" w:rsidRPr="00746A0A">
        <w:rPr>
          <w:rFonts w:eastAsiaTheme="minorHAnsi"/>
          <w:sz w:val="22"/>
          <w:szCs w:val="22"/>
        </w:rPr>
        <w:t xml:space="preserve"> </w:t>
      </w:r>
      <w:r>
        <w:rPr>
          <w:rFonts w:eastAsiaTheme="minorHAnsi"/>
          <w:sz w:val="22"/>
          <w:szCs w:val="22"/>
        </w:rPr>
        <w:t>are</w:t>
      </w:r>
      <w:r w:rsidR="000B0B58" w:rsidRPr="00746A0A">
        <w:rPr>
          <w:rFonts w:eastAsiaTheme="minorHAnsi"/>
          <w:sz w:val="22"/>
          <w:szCs w:val="22"/>
        </w:rPr>
        <w:t xml:space="preserve"> shown in Schedule 2</w:t>
      </w:r>
      <w:r w:rsidR="00BD7B7A" w:rsidRPr="00746A0A">
        <w:rPr>
          <w:rFonts w:eastAsiaTheme="minorHAnsi"/>
          <w:sz w:val="22"/>
          <w:szCs w:val="22"/>
        </w:rPr>
        <w:t>.</w:t>
      </w:r>
      <w:r w:rsidR="000B0B58" w:rsidRPr="00746A0A">
        <w:rPr>
          <w:rFonts w:eastAsiaTheme="minorHAnsi"/>
          <w:sz w:val="22"/>
          <w:szCs w:val="22"/>
        </w:rPr>
        <w:t xml:space="preserve"> </w:t>
      </w:r>
      <w:r w:rsidR="004C40CC">
        <w:rPr>
          <w:rFonts w:eastAsiaTheme="minorHAnsi"/>
          <w:sz w:val="22"/>
          <w:szCs w:val="22"/>
        </w:rPr>
        <w:t xml:space="preserve"> </w:t>
      </w:r>
    </w:p>
    <w:p w14:paraId="68F04AAA" w14:textId="0A5528FF" w:rsidR="00BD7B7A" w:rsidRPr="00746A0A" w:rsidRDefault="000B0B58" w:rsidP="00746A0A">
      <w:pPr>
        <w:spacing w:after="160" w:line="259" w:lineRule="auto"/>
        <w:rPr>
          <w:rFonts w:eastAsiaTheme="minorHAnsi"/>
          <w:sz w:val="22"/>
          <w:szCs w:val="22"/>
        </w:rPr>
      </w:pPr>
      <w:r w:rsidRPr="00746A0A">
        <w:rPr>
          <w:rFonts w:eastAsiaTheme="minorHAnsi"/>
          <w:sz w:val="22"/>
          <w:szCs w:val="22"/>
        </w:rPr>
        <w:t>Subsections 18(2) and 18(3</w:t>
      </w:r>
      <w:r w:rsidR="00BD7B7A" w:rsidRPr="00746A0A">
        <w:rPr>
          <w:rFonts w:eastAsiaTheme="minorHAnsi"/>
          <w:sz w:val="22"/>
          <w:szCs w:val="22"/>
        </w:rPr>
        <w:t xml:space="preserve">) of the Marketing Plan </w:t>
      </w:r>
      <w:r w:rsidR="004C40CC">
        <w:rPr>
          <w:rFonts w:eastAsiaTheme="minorHAnsi"/>
          <w:sz w:val="22"/>
          <w:szCs w:val="22"/>
        </w:rPr>
        <w:t>provide</w:t>
      </w:r>
      <w:r w:rsidR="00BD7B7A" w:rsidRPr="00746A0A">
        <w:rPr>
          <w:rFonts w:eastAsiaTheme="minorHAnsi"/>
          <w:sz w:val="22"/>
          <w:szCs w:val="22"/>
        </w:rPr>
        <w:t xml:space="preserve"> that the emission limits</w:t>
      </w:r>
      <w:r w:rsidR="004C40CC">
        <w:rPr>
          <w:rFonts w:eastAsiaTheme="minorHAnsi"/>
          <w:sz w:val="22"/>
          <w:szCs w:val="22"/>
        </w:rPr>
        <w:t xml:space="preserve">, which will be </w:t>
      </w:r>
      <w:r w:rsidR="00BD7B7A" w:rsidRPr="00746A0A">
        <w:rPr>
          <w:rFonts w:eastAsiaTheme="minorHAnsi"/>
          <w:sz w:val="22"/>
          <w:szCs w:val="22"/>
        </w:rPr>
        <w:t>licence condition</w:t>
      </w:r>
      <w:r w:rsidR="004C40CC">
        <w:rPr>
          <w:rFonts w:eastAsiaTheme="minorHAnsi"/>
          <w:sz w:val="22"/>
          <w:szCs w:val="22"/>
        </w:rPr>
        <w:t>s</w:t>
      </w:r>
      <w:r w:rsidR="00BD7B7A" w:rsidRPr="00746A0A">
        <w:rPr>
          <w:rFonts w:eastAsiaTheme="minorHAnsi"/>
          <w:sz w:val="22"/>
          <w:szCs w:val="22"/>
        </w:rPr>
        <w:t xml:space="preserve"> </w:t>
      </w:r>
      <w:r w:rsidR="004C40CC">
        <w:rPr>
          <w:rFonts w:eastAsiaTheme="minorHAnsi"/>
          <w:sz w:val="22"/>
          <w:szCs w:val="22"/>
        </w:rPr>
        <w:t>included in</w:t>
      </w:r>
      <w:r w:rsidR="00BD7B7A" w:rsidRPr="00746A0A">
        <w:rPr>
          <w:rFonts w:eastAsiaTheme="minorHAnsi"/>
          <w:sz w:val="22"/>
          <w:szCs w:val="22"/>
        </w:rPr>
        <w:t xml:space="preserve"> the </w:t>
      </w:r>
      <w:r w:rsidR="00203E00" w:rsidRPr="00746A0A">
        <w:rPr>
          <w:rFonts w:eastAsiaTheme="minorHAnsi"/>
          <w:sz w:val="22"/>
          <w:szCs w:val="22"/>
        </w:rPr>
        <w:t xml:space="preserve">spectrum </w:t>
      </w:r>
      <w:r w:rsidR="00BD7B7A" w:rsidRPr="00746A0A">
        <w:rPr>
          <w:rFonts w:eastAsiaTheme="minorHAnsi"/>
          <w:sz w:val="22"/>
          <w:szCs w:val="22"/>
        </w:rPr>
        <w:t>licences issued in accordance with th</w:t>
      </w:r>
      <w:r w:rsidR="008E52E9" w:rsidRPr="00746A0A">
        <w:rPr>
          <w:rFonts w:eastAsiaTheme="minorHAnsi"/>
          <w:sz w:val="22"/>
          <w:szCs w:val="22"/>
        </w:rPr>
        <w:t>e</w:t>
      </w:r>
      <w:r w:rsidR="00BD7B7A" w:rsidRPr="00746A0A">
        <w:rPr>
          <w:rFonts w:eastAsiaTheme="minorHAnsi"/>
          <w:sz w:val="22"/>
          <w:szCs w:val="22"/>
        </w:rPr>
        <w:t xml:space="preserve"> Marketing Plan</w:t>
      </w:r>
      <w:r w:rsidR="004C40CC">
        <w:rPr>
          <w:rFonts w:eastAsiaTheme="minorHAnsi"/>
          <w:sz w:val="22"/>
          <w:szCs w:val="22"/>
        </w:rPr>
        <w:t>,</w:t>
      </w:r>
      <w:r w:rsidR="00BD7B7A" w:rsidRPr="00746A0A">
        <w:rPr>
          <w:rFonts w:eastAsiaTheme="minorHAnsi"/>
          <w:sz w:val="22"/>
          <w:szCs w:val="22"/>
        </w:rPr>
        <w:t xml:space="preserve"> will be calculate</w:t>
      </w:r>
      <w:r w:rsidRPr="00746A0A">
        <w:rPr>
          <w:rFonts w:eastAsiaTheme="minorHAnsi"/>
          <w:sz w:val="22"/>
          <w:szCs w:val="22"/>
        </w:rPr>
        <w:t>d in accordance with Schedules 3</w:t>
      </w:r>
      <w:r w:rsidR="00BD7B7A" w:rsidRPr="00746A0A">
        <w:rPr>
          <w:rFonts w:eastAsiaTheme="minorHAnsi"/>
          <w:sz w:val="22"/>
          <w:szCs w:val="22"/>
        </w:rPr>
        <w:t xml:space="preserve"> and </w:t>
      </w:r>
      <w:r w:rsidRPr="00746A0A">
        <w:rPr>
          <w:rFonts w:eastAsiaTheme="minorHAnsi"/>
          <w:sz w:val="22"/>
          <w:szCs w:val="22"/>
        </w:rPr>
        <w:t>4</w:t>
      </w:r>
      <w:r w:rsidR="00BD7B7A" w:rsidRPr="00746A0A">
        <w:rPr>
          <w:rFonts w:eastAsiaTheme="minorHAnsi"/>
          <w:sz w:val="22"/>
          <w:szCs w:val="22"/>
        </w:rPr>
        <w:t xml:space="preserve"> </w:t>
      </w:r>
      <w:r w:rsidR="00764B06" w:rsidRPr="00746A0A">
        <w:rPr>
          <w:rFonts w:eastAsiaTheme="minorHAnsi"/>
          <w:sz w:val="22"/>
          <w:szCs w:val="22"/>
        </w:rPr>
        <w:t>to</w:t>
      </w:r>
      <w:r w:rsidR="00BD7B7A" w:rsidRPr="00746A0A">
        <w:rPr>
          <w:rFonts w:eastAsiaTheme="minorHAnsi"/>
          <w:sz w:val="22"/>
          <w:szCs w:val="22"/>
        </w:rPr>
        <w:t xml:space="preserve"> the Marketing Plan. </w:t>
      </w:r>
      <w:r w:rsidR="004C40CC">
        <w:rPr>
          <w:rFonts w:eastAsiaTheme="minorHAnsi"/>
          <w:sz w:val="22"/>
          <w:szCs w:val="22"/>
        </w:rPr>
        <w:t xml:space="preserve"> </w:t>
      </w:r>
      <w:r w:rsidR="00BD7B7A" w:rsidRPr="00746A0A">
        <w:rPr>
          <w:rFonts w:eastAsiaTheme="minorHAnsi"/>
          <w:sz w:val="22"/>
          <w:szCs w:val="22"/>
        </w:rPr>
        <w:t>These Schedules</w:t>
      </w:r>
      <w:r w:rsidR="004C40CC">
        <w:rPr>
          <w:rFonts w:eastAsiaTheme="minorHAnsi"/>
          <w:sz w:val="22"/>
          <w:szCs w:val="22"/>
        </w:rPr>
        <w:t xml:space="preserve"> are</w:t>
      </w:r>
      <w:r w:rsidR="00BD7B7A" w:rsidRPr="00746A0A">
        <w:rPr>
          <w:rFonts w:eastAsiaTheme="minorHAnsi"/>
          <w:sz w:val="22"/>
          <w:szCs w:val="22"/>
        </w:rPr>
        <w:t xml:space="preserve">, respectively, used to calculate the maximum emission limits allowable outside the geographic area, and outside the frequency band, of </w:t>
      </w:r>
      <w:r w:rsidR="00203E00" w:rsidRPr="00746A0A">
        <w:rPr>
          <w:rFonts w:eastAsiaTheme="minorHAnsi"/>
          <w:sz w:val="22"/>
          <w:szCs w:val="22"/>
        </w:rPr>
        <w:t>a</w:t>
      </w:r>
      <w:r w:rsidR="00BD7B7A" w:rsidRPr="00746A0A">
        <w:rPr>
          <w:rFonts w:eastAsiaTheme="minorHAnsi"/>
          <w:sz w:val="22"/>
          <w:szCs w:val="22"/>
        </w:rPr>
        <w:t xml:space="preserve"> spectrum licence</w:t>
      </w:r>
      <w:r w:rsidR="004C40CC">
        <w:rPr>
          <w:rFonts w:eastAsiaTheme="minorHAnsi"/>
          <w:sz w:val="22"/>
          <w:szCs w:val="22"/>
        </w:rPr>
        <w:t>,</w:t>
      </w:r>
      <w:r w:rsidR="00203E00" w:rsidRPr="00746A0A">
        <w:rPr>
          <w:rFonts w:eastAsiaTheme="minorHAnsi"/>
          <w:sz w:val="22"/>
          <w:szCs w:val="22"/>
        </w:rPr>
        <w:t xml:space="preserve"> and</w:t>
      </w:r>
      <w:r w:rsidR="004C40CC">
        <w:rPr>
          <w:rFonts w:eastAsiaTheme="minorHAnsi"/>
          <w:sz w:val="22"/>
          <w:szCs w:val="22"/>
        </w:rPr>
        <w:t xml:space="preserve"> they</w:t>
      </w:r>
      <w:r w:rsidR="00203E00" w:rsidRPr="00746A0A">
        <w:rPr>
          <w:rFonts w:eastAsiaTheme="minorHAnsi"/>
          <w:sz w:val="22"/>
          <w:szCs w:val="22"/>
        </w:rPr>
        <w:t xml:space="preserve"> form </w:t>
      </w:r>
      <w:r w:rsidR="00BD7B7A" w:rsidRPr="00746A0A">
        <w:rPr>
          <w:rFonts w:eastAsiaTheme="minorHAnsi"/>
          <w:sz w:val="22"/>
          <w:szCs w:val="22"/>
        </w:rPr>
        <w:t xml:space="preserve">part of the core conditions of each licence. </w:t>
      </w:r>
    </w:p>
    <w:p w14:paraId="656D5C68" w14:textId="0012879F" w:rsidR="00BD7B7A" w:rsidRPr="00746A0A" w:rsidRDefault="000B0B58" w:rsidP="00746A0A">
      <w:pPr>
        <w:keepNext/>
        <w:spacing w:before="0" w:after="160" w:line="259" w:lineRule="auto"/>
        <w:rPr>
          <w:rFonts w:eastAsiaTheme="minorHAnsi"/>
          <w:b/>
          <w:sz w:val="22"/>
          <w:szCs w:val="22"/>
        </w:rPr>
      </w:pPr>
      <w:r w:rsidRPr="00746A0A">
        <w:rPr>
          <w:rFonts w:eastAsiaTheme="minorHAnsi"/>
          <w:b/>
          <w:sz w:val="22"/>
          <w:szCs w:val="22"/>
        </w:rPr>
        <w:t>Section 19</w:t>
      </w:r>
      <w:r w:rsidR="004C40CC">
        <w:rPr>
          <w:rFonts w:eastAsiaTheme="minorHAnsi"/>
          <w:b/>
          <w:sz w:val="22"/>
          <w:szCs w:val="22"/>
        </w:rPr>
        <w:tab/>
      </w:r>
      <w:r w:rsidR="00BD7B7A" w:rsidRPr="00746A0A">
        <w:rPr>
          <w:rFonts w:eastAsiaTheme="minorHAnsi"/>
          <w:b/>
          <w:sz w:val="22"/>
          <w:szCs w:val="22"/>
        </w:rPr>
        <w:t>Other licence conditions</w:t>
      </w:r>
    </w:p>
    <w:p w14:paraId="2F7EFD44" w14:textId="11817E86" w:rsidR="00BD7B7A" w:rsidRDefault="00BD7B7A" w:rsidP="00746A0A">
      <w:pPr>
        <w:spacing w:after="160" w:line="259" w:lineRule="auto"/>
        <w:rPr>
          <w:rFonts w:eastAsiaTheme="minorHAnsi"/>
          <w:sz w:val="22"/>
          <w:szCs w:val="22"/>
        </w:rPr>
      </w:pPr>
      <w:r w:rsidRPr="00746A0A">
        <w:rPr>
          <w:rFonts w:eastAsiaTheme="minorHAnsi"/>
          <w:sz w:val="22"/>
          <w:szCs w:val="22"/>
        </w:rPr>
        <w:t xml:space="preserve">This section identifies other kinds of statutory licence conditions and other licence conditions that </w:t>
      </w:r>
      <w:r w:rsidR="004C40CC">
        <w:rPr>
          <w:rFonts w:eastAsiaTheme="minorHAnsi"/>
          <w:sz w:val="22"/>
          <w:szCs w:val="22"/>
        </w:rPr>
        <w:t>may</w:t>
      </w:r>
      <w:r w:rsidRPr="00746A0A">
        <w:rPr>
          <w:rFonts w:eastAsiaTheme="minorHAnsi"/>
          <w:sz w:val="22"/>
          <w:szCs w:val="22"/>
        </w:rPr>
        <w:t xml:space="preserve"> </w:t>
      </w:r>
      <w:r w:rsidR="004C40CC">
        <w:rPr>
          <w:rFonts w:eastAsiaTheme="minorHAnsi"/>
          <w:sz w:val="22"/>
          <w:szCs w:val="22"/>
        </w:rPr>
        <w:t>be included in</w:t>
      </w:r>
      <w:r w:rsidRPr="00746A0A">
        <w:rPr>
          <w:rFonts w:eastAsiaTheme="minorHAnsi"/>
          <w:sz w:val="22"/>
          <w:szCs w:val="22"/>
        </w:rPr>
        <w:t xml:space="preserve"> each spectrum licence issued under this allocation process, but which are not core conditions of </w:t>
      </w:r>
      <w:r w:rsidR="004C40CC">
        <w:rPr>
          <w:rFonts w:eastAsiaTheme="minorHAnsi"/>
          <w:sz w:val="22"/>
          <w:szCs w:val="22"/>
        </w:rPr>
        <w:t>the</w:t>
      </w:r>
      <w:r w:rsidRPr="00746A0A">
        <w:rPr>
          <w:rFonts w:eastAsiaTheme="minorHAnsi"/>
          <w:sz w:val="22"/>
          <w:szCs w:val="22"/>
        </w:rPr>
        <w:t xml:space="preserve"> licence. </w:t>
      </w:r>
      <w:r w:rsidR="004C40CC">
        <w:rPr>
          <w:rFonts w:eastAsiaTheme="minorHAnsi"/>
          <w:sz w:val="22"/>
          <w:szCs w:val="22"/>
        </w:rPr>
        <w:t xml:space="preserve"> </w:t>
      </w:r>
      <w:r w:rsidRPr="00746A0A">
        <w:rPr>
          <w:rFonts w:eastAsiaTheme="minorHAnsi"/>
          <w:sz w:val="22"/>
          <w:szCs w:val="22"/>
        </w:rPr>
        <w:t xml:space="preserve">These include </w:t>
      </w:r>
      <w:r w:rsidR="00BA7478" w:rsidRPr="00746A0A">
        <w:rPr>
          <w:rFonts w:eastAsiaTheme="minorHAnsi"/>
          <w:sz w:val="22"/>
          <w:szCs w:val="22"/>
        </w:rPr>
        <w:t xml:space="preserve">the </w:t>
      </w:r>
      <w:r w:rsidR="004C40CC">
        <w:rPr>
          <w:rFonts w:eastAsiaTheme="minorHAnsi"/>
          <w:sz w:val="22"/>
          <w:szCs w:val="22"/>
        </w:rPr>
        <w:t xml:space="preserve">conditions in relation </w:t>
      </w:r>
      <w:r w:rsidR="00616583">
        <w:rPr>
          <w:rFonts w:eastAsiaTheme="minorHAnsi"/>
          <w:sz w:val="22"/>
          <w:szCs w:val="22"/>
        </w:rPr>
        <w:t xml:space="preserve">to </w:t>
      </w:r>
      <w:r w:rsidR="00BA7478" w:rsidRPr="00746A0A">
        <w:rPr>
          <w:rFonts w:eastAsiaTheme="minorHAnsi"/>
          <w:sz w:val="22"/>
          <w:szCs w:val="22"/>
        </w:rPr>
        <w:t>payment to the ACMA of applicable charges, use</w:t>
      </w:r>
      <w:r w:rsidR="009742BD" w:rsidRPr="00746A0A">
        <w:rPr>
          <w:rFonts w:eastAsiaTheme="minorHAnsi"/>
          <w:sz w:val="22"/>
          <w:szCs w:val="22"/>
        </w:rPr>
        <w:t xml:space="preserve"> </w:t>
      </w:r>
      <w:r w:rsidR="00BA7478" w:rsidRPr="00746A0A">
        <w:rPr>
          <w:rFonts w:eastAsiaTheme="minorHAnsi"/>
          <w:sz w:val="22"/>
          <w:szCs w:val="22"/>
        </w:rPr>
        <w:t xml:space="preserve">by third parties, registration </w:t>
      </w:r>
      <w:r w:rsidR="00F91226" w:rsidRPr="00746A0A">
        <w:rPr>
          <w:rFonts w:eastAsiaTheme="minorHAnsi"/>
          <w:sz w:val="22"/>
          <w:szCs w:val="22"/>
        </w:rPr>
        <w:t xml:space="preserve">requirements for </w:t>
      </w:r>
      <w:r w:rsidR="00203E00" w:rsidRPr="00746A0A">
        <w:rPr>
          <w:rFonts w:eastAsiaTheme="minorHAnsi"/>
          <w:sz w:val="22"/>
          <w:szCs w:val="22"/>
        </w:rPr>
        <w:t xml:space="preserve">radiocommunications </w:t>
      </w:r>
      <w:r w:rsidR="00BA7478" w:rsidRPr="00746A0A">
        <w:rPr>
          <w:rFonts w:eastAsiaTheme="minorHAnsi"/>
          <w:sz w:val="22"/>
          <w:szCs w:val="22"/>
        </w:rPr>
        <w:t xml:space="preserve">transmitters and </w:t>
      </w:r>
      <w:r w:rsidRPr="00746A0A">
        <w:rPr>
          <w:rFonts w:eastAsiaTheme="minorHAnsi"/>
          <w:sz w:val="22"/>
          <w:szCs w:val="22"/>
        </w:rPr>
        <w:t xml:space="preserve">residency requirements of the licensee. </w:t>
      </w:r>
      <w:r w:rsidR="004C40CC">
        <w:rPr>
          <w:rFonts w:eastAsiaTheme="minorHAnsi"/>
          <w:sz w:val="22"/>
          <w:szCs w:val="22"/>
        </w:rPr>
        <w:t xml:space="preserve"> </w:t>
      </w:r>
      <w:r w:rsidRPr="00746A0A">
        <w:rPr>
          <w:rFonts w:eastAsiaTheme="minorHAnsi"/>
          <w:sz w:val="22"/>
          <w:szCs w:val="22"/>
        </w:rPr>
        <w:t xml:space="preserve">The ACMA may also include conditions about other matters, including conditions relating to interference management. </w:t>
      </w:r>
      <w:r w:rsidR="004C40CC">
        <w:rPr>
          <w:rFonts w:eastAsiaTheme="minorHAnsi"/>
          <w:sz w:val="22"/>
          <w:szCs w:val="22"/>
        </w:rPr>
        <w:t xml:space="preserve"> </w:t>
      </w:r>
      <w:r w:rsidRPr="00746A0A">
        <w:rPr>
          <w:rFonts w:eastAsiaTheme="minorHAnsi"/>
          <w:sz w:val="22"/>
          <w:szCs w:val="22"/>
        </w:rPr>
        <w:t>Some of these conditions are included in</w:t>
      </w:r>
      <w:r w:rsidR="00236353" w:rsidRPr="00746A0A">
        <w:rPr>
          <w:rFonts w:eastAsiaTheme="minorHAnsi"/>
          <w:sz w:val="22"/>
          <w:szCs w:val="22"/>
        </w:rPr>
        <w:t xml:space="preserve"> the sample licence at Schedule </w:t>
      </w:r>
      <w:r w:rsidR="000870F7" w:rsidRPr="00746A0A">
        <w:rPr>
          <w:rFonts w:eastAsiaTheme="minorHAnsi"/>
          <w:sz w:val="22"/>
          <w:szCs w:val="22"/>
        </w:rPr>
        <w:t>5</w:t>
      </w:r>
      <w:r w:rsidRPr="00746A0A">
        <w:rPr>
          <w:rFonts w:eastAsiaTheme="minorHAnsi"/>
          <w:sz w:val="22"/>
          <w:szCs w:val="22"/>
        </w:rPr>
        <w:t>.</w:t>
      </w:r>
    </w:p>
    <w:p w14:paraId="072D66BC" w14:textId="14E44E6C" w:rsidR="0097205D" w:rsidRPr="00C65F37" w:rsidRDefault="0097205D" w:rsidP="00F82187">
      <w:pPr>
        <w:pStyle w:val="ACMABodyText"/>
        <w:rPr>
          <w:rFonts w:eastAsiaTheme="minorHAnsi"/>
          <w:sz w:val="22"/>
          <w:szCs w:val="22"/>
        </w:rPr>
      </w:pPr>
      <w:r w:rsidRPr="0097205D">
        <w:rPr>
          <w:rFonts w:eastAsiaTheme="minorHAnsi"/>
          <w:sz w:val="22"/>
          <w:szCs w:val="22"/>
        </w:rPr>
        <w:t xml:space="preserve">This section </w:t>
      </w:r>
      <w:r w:rsidR="00F82187">
        <w:rPr>
          <w:rFonts w:eastAsiaTheme="minorHAnsi"/>
          <w:sz w:val="22"/>
          <w:szCs w:val="22"/>
        </w:rPr>
        <w:t xml:space="preserve">also </w:t>
      </w:r>
      <w:r w:rsidRPr="0097205D">
        <w:rPr>
          <w:rFonts w:eastAsiaTheme="minorHAnsi"/>
          <w:sz w:val="22"/>
          <w:szCs w:val="22"/>
        </w:rPr>
        <w:t xml:space="preserve">states that </w:t>
      </w:r>
      <w:r w:rsidR="00F82187">
        <w:rPr>
          <w:rFonts w:eastAsiaTheme="minorHAnsi"/>
          <w:sz w:val="22"/>
          <w:szCs w:val="22"/>
        </w:rPr>
        <w:t xml:space="preserve">the </w:t>
      </w:r>
      <w:r w:rsidRPr="0097205D">
        <w:rPr>
          <w:rFonts w:eastAsiaTheme="minorHAnsi"/>
          <w:sz w:val="22"/>
          <w:szCs w:val="22"/>
        </w:rPr>
        <w:t xml:space="preserve">spectrum licence will include </w:t>
      </w:r>
      <w:r w:rsidR="00E233DA">
        <w:rPr>
          <w:rFonts w:eastAsiaTheme="minorHAnsi"/>
          <w:sz w:val="22"/>
          <w:szCs w:val="22"/>
        </w:rPr>
        <w:t xml:space="preserve">certain other conditions, including </w:t>
      </w:r>
      <w:r w:rsidRPr="0097205D">
        <w:rPr>
          <w:rFonts w:eastAsiaTheme="minorHAnsi"/>
          <w:sz w:val="22"/>
          <w:szCs w:val="22"/>
        </w:rPr>
        <w:t>a condition that radiocommunications receivers operating in the 2110 MHz to 2125 MHz frequency range cannot claim protection from harmful interference caused by radiocommunications transmitters of the space research service operated at the CDSCC</w:t>
      </w:r>
      <w:r w:rsidR="00E233DA">
        <w:rPr>
          <w:rFonts w:eastAsiaTheme="minorHAnsi"/>
          <w:sz w:val="22"/>
          <w:szCs w:val="22"/>
        </w:rPr>
        <w:t xml:space="preserve"> and a condition requiring licensees</w:t>
      </w:r>
      <w:r w:rsidR="00F82187">
        <w:rPr>
          <w:rFonts w:eastAsiaTheme="minorHAnsi"/>
          <w:sz w:val="22"/>
          <w:szCs w:val="22"/>
        </w:rPr>
        <w:t xml:space="preserve"> to comply with </w:t>
      </w:r>
      <w:r w:rsidRPr="00C65F37">
        <w:rPr>
          <w:rFonts w:eastAsiaTheme="minorHAnsi"/>
          <w:sz w:val="22"/>
          <w:szCs w:val="22"/>
        </w:rPr>
        <w:t>the procedures and requirements set out in RALI MS 32</w:t>
      </w:r>
      <w:r w:rsidR="00E233DA">
        <w:rPr>
          <w:rFonts w:eastAsiaTheme="minorHAnsi"/>
          <w:sz w:val="22"/>
          <w:szCs w:val="22"/>
        </w:rPr>
        <w:t xml:space="preserve"> before registering a transmitter for use in or around the RQZ</w:t>
      </w:r>
      <w:r w:rsidRPr="00C65F37">
        <w:rPr>
          <w:rFonts w:eastAsiaTheme="minorHAnsi"/>
          <w:sz w:val="22"/>
          <w:szCs w:val="22"/>
        </w:rPr>
        <w:t xml:space="preserve">. These conditions are designed to ensure that particular services </w:t>
      </w:r>
      <w:r w:rsidR="00E233DA">
        <w:rPr>
          <w:rFonts w:eastAsiaTheme="minorHAnsi"/>
          <w:sz w:val="22"/>
          <w:szCs w:val="22"/>
        </w:rPr>
        <w:t xml:space="preserve">operated at the CDSCC or </w:t>
      </w:r>
      <w:r w:rsidRPr="00C65F37">
        <w:rPr>
          <w:rFonts w:eastAsiaTheme="minorHAnsi"/>
          <w:sz w:val="22"/>
          <w:szCs w:val="22"/>
        </w:rPr>
        <w:t>provided in the RQZ a</w:t>
      </w:r>
      <w:r w:rsidR="009B1CF3">
        <w:rPr>
          <w:rFonts w:eastAsiaTheme="minorHAnsi"/>
          <w:sz w:val="22"/>
          <w:szCs w:val="22"/>
        </w:rPr>
        <w:t>re</w:t>
      </w:r>
      <w:r w:rsidRPr="00C65F37">
        <w:rPr>
          <w:rFonts w:eastAsiaTheme="minorHAnsi"/>
          <w:sz w:val="22"/>
          <w:szCs w:val="22"/>
        </w:rPr>
        <w:t xml:space="preserve"> </w:t>
      </w:r>
      <w:r w:rsidR="00E233DA">
        <w:rPr>
          <w:rFonts w:eastAsiaTheme="minorHAnsi"/>
          <w:sz w:val="22"/>
          <w:szCs w:val="22"/>
        </w:rPr>
        <w:t xml:space="preserve">afforded </w:t>
      </w:r>
      <w:r w:rsidRPr="00C65F37">
        <w:rPr>
          <w:rFonts w:eastAsiaTheme="minorHAnsi"/>
          <w:sz w:val="22"/>
          <w:szCs w:val="22"/>
        </w:rPr>
        <w:t xml:space="preserve">interference protection. </w:t>
      </w:r>
    </w:p>
    <w:p w14:paraId="48297A64" w14:textId="43C0058A" w:rsidR="0097205D" w:rsidRPr="0097205D" w:rsidRDefault="00E233DA" w:rsidP="00C65F37">
      <w:pPr>
        <w:pStyle w:val="ACMABodyText"/>
        <w:rPr>
          <w:rFonts w:eastAsiaTheme="minorHAnsi"/>
          <w:sz w:val="22"/>
          <w:szCs w:val="22"/>
        </w:rPr>
      </w:pPr>
      <w:r>
        <w:rPr>
          <w:rFonts w:eastAsiaTheme="minorHAnsi"/>
          <w:sz w:val="22"/>
          <w:szCs w:val="22"/>
        </w:rPr>
        <w:t>Each s</w:t>
      </w:r>
      <w:r w:rsidR="0097205D" w:rsidRPr="00C65F37">
        <w:rPr>
          <w:rFonts w:eastAsiaTheme="minorHAnsi"/>
          <w:sz w:val="22"/>
          <w:szCs w:val="22"/>
        </w:rPr>
        <w:t xml:space="preserve">pectrum licence will also include a condition requiring any radiocommunications transmitter operated under a spectrum licence that is exempt from registration requirements under subsection 20(2) not </w:t>
      </w:r>
      <w:r w:rsidR="009B1CF3">
        <w:rPr>
          <w:rFonts w:eastAsiaTheme="minorHAnsi"/>
          <w:sz w:val="22"/>
          <w:szCs w:val="22"/>
        </w:rPr>
        <w:t xml:space="preserve">to </w:t>
      </w:r>
      <w:r w:rsidR="0097205D" w:rsidRPr="00C65F37">
        <w:rPr>
          <w:rFonts w:eastAsiaTheme="minorHAnsi"/>
          <w:sz w:val="22"/>
          <w:szCs w:val="22"/>
        </w:rPr>
        <w:t>cause any harmful interference to other radiocommunicati</w:t>
      </w:r>
      <w:r w:rsidRPr="00E233DA">
        <w:rPr>
          <w:rFonts w:eastAsiaTheme="minorHAnsi"/>
          <w:sz w:val="22"/>
          <w:szCs w:val="22"/>
        </w:rPr>
        <w:t>ons devices operating in the 2</w:t>
      </w:r>
      <w:r w:rsidR="009B1CF3">
        <w:rPr>
          <w:rFonts w:eastAsiaTheme="minorHAnsi"/>
          <w:sz w:val="22"/>
          <w:szCs w:val="22"/>
        </w:rPr>
        <w:t> </w:t>
      </w:r>
      <w:r w:rsidR="0097205D" w:rsidRPr="00C65F37">
        <w:rPr>
          <w:rFonts w:eastAsiaTheme="minorHAnsi"/>
          <w:sz w:val="22"/>
          <w:szCs w:val="22"/>
        </w:rPr>
        <w:t>GHz band.</w:t>
      </w:r>
    </w:p>
    <w:p w14:paraId="202168C0" w14:textId="31E6AE8B" w:rsidR="00BD7B7A" w:rsidRPr="00746A0A" w:rsidRDefault="00BD7B7A" w:rsidP="00746A0A">
      <w:pPr>
        <w:spacing w:after="160" w:line="259" w:lineRule="auto"/>
        <w:rPr>
          <w:rFonts w:eastAsiaTheme="minorHAnsi"/>
          <w:sz w:val="22"/>
          <w:szCs w:val="22"/>
        </w:rPr>
      </w:pPr>
      <w:r w:rsidRPr="00412EEA">
        <w:rPr>
          <w:rFonts w:eastAsiaTheme="minorHAnsi"/>
          <w:sz w:val="22"/>
          <w:szCs w:val="22"/>
        </w:rPr>
        <w:lastRenderedPageBreak/>
        <w:t xml:space="preserve">Pursuant to section 71 of the Act, the ACMA may include conditions about such other matters as it thinks fit. </w:t>
      </w:r>
      <w:r w:rsidR="004C40CC" w:rsidRPr="00412EEA">
        <w:rPr>
          <w:rFonts w:eastAsiaTheme="minorHAnsi"/>
          <w:sz w:val="22"/>
          <w:szCs w:val="22"/>
        </w:rPr>
        <w:t xml:space="preserve"> </w:t>
      </w:r>
      <w:r w:rsidRPr="00412EEA">
        <w:rPr>
          <w:rFonts w:eastAsiaTheme="minorHAnsi"/>
          <w:sz w:val="22"/>
          <w:szCs w:val="22"/>
        </w:rPr>
        <w:t xml:space="preserve">The ACMA may also include conditions in a spectrum licence that are not included in the </w:t>
      </w:r>
      <w:r w:rsidR="00BA7478" w:rsidRPr="00412EEA">
        <w:rPr>
          <w:rFonts w:eastAsiaTheme="minorHAnsi"/>
          <w:sz w:val="22"/>
          <w:szCs w:val="22"/>
        </w:rPr>
        <w:t xml:space="preserve">Marketing Plan or the </w:t>
      </w:r>
      <w:r w:rsidR="008E627F">
        <w:rPr>
          <w:rFonts w:eastAsiaTheme="minorHAnsi"/>
          <w:sz w:val="22"/>
          <w:szCs w:val="22"/>
        </w:rPr>
        <w:t>sample spectrum licence.</w:t>
      </w:r>
    </w:p>
    <w:p w14:paraId="0EA7B021" w14:textId="28578FBE" w:rsidR="00BD7B7A" w:rsidRPr="00746A0A" w:rsidRDefault="000870F7" w:rsidP="00746A0A">
      <w:pPr>
        <w:keepNext/>
        <w:spacing w:before="0" w:after="160" w:line="259" w:lineRule="auto"/>
        <w:rPr>
          <w:rFonts w:eastAsiaTheme="minorHAnsi"/>
          <w:b/>
          <w:sz w:val="22"/>
          <w:szCs w:val="22"/>
        </w:rPr>
      </w:pPr>
      <w:r w:rsidRPr="00746A0A">
        <w:rPr>
          <w:rFonts w:eastAsiaTheme="minorHAnsi"/>
          <w:b/>
          <w:sz w:val="22"/>
          <w:szCs w:val="22"/>
        </w:rPr>
        <w:t>Section 20</w:t>
      </w:r>
      <w:r w:rsidR="002433C3">
        <w:rPr>
          <w:rFonts w:eastAsiaTheme="minorHAnsi"/>
          <w:b/>
          <w:sz w:val="22"/>
          <w:szCs w:val="22"/>
        </w:rPr>
        <w:tab/>
      </w:r>
      <w:r w:rsidR="00BD7B7A" w:rsidRPr="00746A0A">
        <w:rPr>
          <w:rFonts w:eastAsiaTheme="minorHAnsi"/>
          <w:b/>
          <w:sz w:val="22"/>
          <w:szCs w:val="22"/>
        </w:rPr>
        <w:t xml:space="preserve">Registration of transmitters </w:t>
      </w:r>
    </w:p>
    <w:p w14:paraId="521C8CEC" w14:textId="6BB485D1"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Under Part 3.5 of the Act, the ACMA is required to register all spectrum licences, and certain details of radiocommunications devices (except in particular cases) that are operated under each spectrum licence. </w:t>
      </w:r>
      <w:r w:rsidR="002433C3">
        <w:rPr>
          <w:rFonts w:eastAsiaTheme="minorHAnsi"/>
          <w:sz w:val="22"/>
          <w:szCs w:val="22"/>
        </w:rPr>
        <w:t xml:space="preserve"> </w:t>
      </w:r>
      <w:r w:rsidRPr="00746A0A">
        <w:rPr>
          <w:rFonts w:eastAsiaTheme="minorHAnsi"/>
          <w:sz w:val="22"/>
          <w:szCs w:val="22"/>
        </w:rPr>
        <w:t>This section of the Marketing Plan states that all spectrum licences issued</w:t>
      </w:r>
      <w:r w:rsidR="00735842" w:rsidRPr="00746A0A">
        <w:rPr>
          <w:rFonts w:eastAsiaTheme="minorHAnsi"/>
          <w:sz w:val="22"/>
          <w:szCs w:val="22"/>
        </w:rPr>
        <w:t xml:space="preserve"> pursuant to</w:t>
      </w:r>
      <w:r w:rsidRPr="00746A0A">
        <w:rPr>
          <w:rFonts w:eastAsiaTheme="minorHAnsi"/>
          <w:sz w:val="22"/>
          <w:szCs w:val="22"/>
        </w:rPr>
        <w:t xml:space="preserve"> th</w:t>
      </w:r>
      <w:r w:rsidR="008E52E9" w:rsidRPr="00746A0A">
        <w:rPr>
          <w:rFonts w:eastAsiaTheme="minorHAnsi"/>
          <w:sz w:val="22"/>
          <w:szCs w:val="22"/>
        </w:rPr>
        <w:t>e</w:t>
      </w:r>
      <w:r w:rsidRPr="00746A0A">
        <w:rPr>
          <w:rFonts w:eastAsiaTheme="minorHAnsi"/>
          <w:sz w:val="22"/>
          <w:szCs w:val="22"/>
        </w:rPr>
        <w:t xml:space="preserve"> </w:t>
      </w:r>
      <w:r w:rsidR="004427A1" w:rsidRPr="00746A0A">
        <w:rPr>
          <w:rFonts w:eastAsiaTheme="minorHAnsi"/>
          <w:sz w:val="22"/>
          <w:szCs w:val="22"/>
        </w:rPr>
        <w:t xml:space="preserve">Marketing </w:t>
      </w:r>
      <w:r w:rsidR="00735842" w:rsidRPr="00746A0A">
        <w:rPr>
          <w:rFonts w:eastAsiaTheme="minorHAnsi"/>
          <w:sz w:val="22"/>
          <w:szCs w:val="22"/>
        </w:rPr>
        <w:t>Plan</w:t>
      </w:r>
      <w:r w:rsidRPr="00746A0A">
        <w:rPr>
          <w:rFonts w:eastAsiaTheme="minorHAnsi"/>
          <w:sz w:val="22"/>
          <w:szCs w:val="22"/>
        </w:rPr>
        <w:t xml:space="preserve"> will include a condition that prevents the operation of a radiocommunications transmitter unless all requirements for registering the transmitter under Part 3.5 have been met. </w:t>
      </w:r>
      <w:r w:rsidR="002433C3">
        <w:rPr>
          <w:rFonts w:eastAsiaTheme="minorHAnsi"/>
          <w:sz w:val="22"/>
          <w:szCs w:val="22"/>
        </w:rPr>
        <w:t xml:space="preserve"> </w:t>
      </w:r>
      <w:r w:rsidRPr="00746A0A">
        <w:rPr>
          <w:rFonts w:eastAsiaTheme="minorHAnsi"/>
          <w:sz w:val="22"/>
          <w:szCs w:val="22"/>
        </w:rPr>
        <w:t>This is a mandatory licence condition for inclusion in all spectrum licences</w:t>
      </w:r>
      <w:r w:rsidR="002433C3">
        <w:rPr>
          <w:rFonts w:eastAsiaTheme="minorHAnsi"/>
          <w:sz w:val="22"/>
          <w:szCs w:val="22"/>
        </w:rPr>
        <w:t>,</w:t>
      </w:r>
      <w:r w:rsidRPr="00746A0A">
        <w:rPr>
          <w:rFonts w:eastAsiaTheme="minorHAnsi"/>
          <w:sz w:val="22"/>
          <w:szCs w:val="22"/>
        </w:rPr>
        <w:t xml:space="preserve"> und</w:t>
      </w:r>
      <w:r w:rsidR="00C005AF" w:rsidRPr="00746A0A">
        <w:rPr>
          <w:rFonts w:eastAsiaTheme="minorHAnsi"/>
          <w:sz w:val="22"/>
          <w:szCs w:val="22"/>
        </w:rPr>
        <w:t>er subsection 69(1) of the Act.</w:t>
      </w:r>
    </w:p>
    <w:p w14:paraId="2C5716A6" w14:textId="3C7054AB"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The ACMA has the discretion to refuse to register a transmitter under subsection 145(1) of the Act if it forms the view that operating the device in question will cause unacceptable levels of interference to the operation of </w:t>
      </w:r>
      <w:r w:rsidR="00764B06" w:rsidRPr="00746A0A">
        <w:rPr>
          <w:rFonts w:eastAsiaTheme="minorHAnsi"/>
          <w:sz w:val="22"/>
          <w:szCs w:val="22"/>
        </w:rPr>
        <w:t>other radiocommunications devices</w:t>
      </w:r>
      <w:r w:rsidRPr="00746A0A">
        <w:rPr>
          <w:rFonts w:eastAsiaTheme="minorHAnsi"/>
          <w:sz w:val="22"/>
          <w:szCs w:val="22"/>
        </w:rPr>
        <w:t xml:space="preserve">, either under the same </w:t>
      </w:r>
      <w:r w:rsidR="002B5556">
        <w:rPr>
          <w:rFonts w:eastAsiaTheme="minorHAnsi"/>
          <w:sz w:val="22"/>
          <w:szCs w:val="22"/>
        </w:rPr>
        <w:t xml:space="preserve">licence </w:t>
      </w:r>
      <w:r w:rsidRPr="00746A0A">
        <w:rPr>
          <w:rFonts w:eastAsiaTheme="minorHAnsi"/>
          <w:sz w:val="22"/>
          <w:szCs w:val="22"/>
        </w:rPr>
        <w:t xml:space="preserve">or another licence. </w:t>
      </w:r>
      <w:r w:rsidR="002B5556">
        <w:rPr>
          <w:rFonts w:eastAsiaTheme="minorHAnsi"/>
          <w:sz w:val="22"/>
          <w:szCs w:val="22"/>
        </w:rPr>
        <w:t xml:space="preserve"> For the </w:t>
      </w:r>
      <w:r w:rsidR="008E627F">
        <w:rPr>
          <w:rFonts w:eastAsiaTheme="minorHAnsi"/>
          <w:sz w:val="22"/>
          <w:szCs w:val="22"/>
        </w:rPr>
        <w:t>2 G</w:t>
      </w:r>
      <w:r w:rsidR="002B5556">
        <w:rPr>
          <w:rFonts w:eastAsiaTheme="minorHAnsi"/>
          <w:sz w:val="22"/>
          <w:szCs w:val="22"/>
        </w:rPr>
        <w:t xml:space="preserve">Hz band, including the </w:t>
      </w:r>
      <w:r w:rsidR="008E627F">
        <w:rPr>
          <w:rFonts w:eastAsiaTheme="minorHAnsi"/>
          <w:sz w:val="22"/>
          <w:szCs w:val="22"/>
        </w:rPr>
        <w:t>2 G</w:t>
      </w:r>
      <w:r w:rsidR="00937D25">
        <w:rPr>
          <w:rFonts w:eastAsiaTheme="minorHAnsi"/>
          <w:sz w:val="22"/>
          <w:szCs w:val="22"/>
        </w:rPr>
        <w:t>Hz (unallocated lots) band</w:t>
      </w:r>
      <w:r w:rsidR="002B5556">
        <w:rPr>
          <w:rFonts w:eastAsiaTheme="minorHAnsi"/>
          <w:sz w:val="22"/>
          <w:szCs w:val="22"/>
        </w:rPr>
        <w:t>, u</w:t>
      </w:r>
      <w:r w:rsidRPr="00746A0A">
        <w:rPr>
          <w:rFonts w:eastAsiaTheme="minorHAnsi"/>
          <w:sz w:val="22"/>
          <w:szCs w:val="22"/>
        </w:rPr>
        <w:t xml:space="preserve">nacceptable levels of interference are </w:t>
      </w:r>
      <w:r w:rsidR="002433C3">
        <w:rPr>
          <w:rFonts w:eastAsiaTheme="minorHAnsi"/>
          <w:sz w:val="22"/>
          <w:szCs w:val="22"/>
        </w:rPr>
        <w:t>defined</w:t>
      </w:r>
      <w:r w:rsidR="002B5556">
        <w:rPr>
          <w:rFonts w:eastAsiaTheme="minorHAnsi"/>
          <w:sz w:val="22"/>
          <w:szCs w:val="22"/>
        </w:rPr>
        <w:t xml:space="preserve"> </w:t>
      </w:r>
      <w:r w:rsidRPr="00746A0A">
        <w:rPr>
          <w:rFonts w:eastAsiaTheme="minorHAnsi"/>
          <w:sz w:val="22"/>
          <w:szCs w:val="22"/>
        </w:rPr>
        <w:t xml:space="preserve">in the </w:t>
      </w:r>
      <w:r w:rsidR="00C005AF" w:rsidRPr="00500A34">
        <w:rPr>
          <w:rFonts w:eastAsiaTheme="minorHAnsi"/>
          <w:i/>
          <w:sz w:val="22"/>
          <w:szCs w:val="22"/>
        </w:rPr>
        <w:t xml:space="preserve">Radiocommunications (Unacceptable Levels of Interference — </w:t>
      </w:r>
      <w:r w:rsidR="008E627F">
        <w:rPr>
          <w:rFonts w:eastAsiaTheme="minorHAnsi"/>
          <w:i/>
          <w:sz w:val="22"/>
          <w:szCs w:val="22"/>
        </w:rPr>
        <w:t>2 G</w:t>
      </w:r>
      <w:r w:rsidR="00C005AF" w:rsidRPr="00500A34">
        <w:rPr>
          <w:rFonts w:eastAsiaTheme="minorHAnsi"/>
          <w:i/>
          <w:sz w:val="22"/>
          <w:szCs w:val="22"/>
        </w:rPr>
        <w:t>Hz Band) Determination 201</w:t>
      </w:r>
      <w:r w:rsidR="00D04598">
        <w:rPr>
          <w:rFonts w:eastAsiaTheme="minorHAnsi"/>
          <w:i/>
          <w:sz w:val="22"/>
          <w:szCs w:val="22"/>
        </w:rPr>
        <w:t>6</w:t>
      </w:r>
      <w:r w:rsidR="00C005AF" w:rsidRPr="00746A0A">
        <w:rPr>
          <w:rFonts w:eastAsiaTheme="minorHAnsi"/>
          <w:sz w:val="22"/>
          <w:szCs w:val="22"/>
        </w:rPr>
        <w:t xml:space="preserve"> </w:t>
      </w:r>
      <w:r w:rsidRPr="00746A0A">
        <w:rPr>
          <w:rFonts w:eastAsiaTheme="minorHAnsi"/>
          <w:sz w:val="22"/>
          <w:szCs w:val="22"/>
        </w:rPr>
        <w:t xml:space="preserve">made under </w:t>
      </w:r>
      <w:r w:rsidR="002433C3">
        <w:rPr>
          <w:rFonts w:eastAsiaTheme="minorHAnsi"/>
          <w:sz w:val="22"/>
          <w:szCs w:val="22"/>
        </w:rPr>
        <w:t>sub</w:t>
      </w:r>
      <w:r w:rsidRPr="00746A0A">
        <w:rPr>
          <w:rFonts w:eastAsiaTheme="minorHAnsi"/>
          <w:sz w:val="22"/>
          <w:szCs w:val="22"/>
        </w:rPr>
        <w:t>section 145</w:t>
      </w:r>
      <w:r w:rsidR="002433C3">
        <w:rPr>
          <w:rFonts w:eastAsiaTheme="minorHAnsi"/>
          <w:sz w:val="22"/>
          <w:szCs w:val="22"/>
        </w:rPr>
        <w:t>(</w:t>
      </w:r>
      <w:r w:rsidR="00D10C01">
        <w:rPr>
          <w:rFonts w:eastAsiaTheme="minorHAnsi"/>
          <w:sz w:val="22"/>
          <w:szCs w:val="22"/>
        </w:rPr>
        <w:t>4</w:t>
      </w:r>
      <w:r w:rsidR="002433C3">
        <w:rPr>
          <w:rFonts w:eastAsiaTheme="minorHAnsi"/>
          <w:sz w:val="22"/>
          <w:szCs w:val="22"/>
        </w:rPr>
        <w:t>)</w:t>
      </w:r>
      <w:r w:rsidRPr="00746A0A">
        <w:rPr>
          <w:rFonts w:eastAsiaTheme="minorHAnsi"/>
          <w:sz w:val="22"/>
          <w:szCs w:val="22"/>
        </w:rPr>
        <w:t xml:space="preserve"> of the Act.</w:t>
      </w:r>
    </w:p>
    <w:p w14:paraId="240C9AC6" w14:textId="25AC279A" w:rsidR="00BD7B7A" w:rsidRPr="00746A0A" w:rsidRDefault="0014470A" w:rsidP="00746A0A">
      <w:pPr>
        <w:spacing w:after="160" w:line="259" w:lineRule="auto"/>
        <w:rPr>
          <w:rFonts w:eastAsiaTheme="minorHAnsi"/>
          <w:sz w:val="22"/>
          <w:szCs w:val="22"/>
        </w:rPr>
      </w:pPr>
      <w:r>
        <w:rPr>
          <w:rFonts w:eastAsiaTheme="minorHAnsi"/>
          <w:sz w:val="22"/>
          <w:szCs w:val="22"/>
        </w:rPr>
        <w:t>U</w:t>
      </w:r>
      <w:r w:rsidR="00BD7B7A" w:rsidRPr="00746A0A">
        <w:rPr>
          <w:rFonts w:eastAsiaTheme="minorHAnsi"/>
          <w:sz w:val="22"/>
          <w:szCs w:val="22"/>
        </w:rPr>
        <w:t xml:space="preserve">nder subsection 69(2) of the Act, the ACMA may include an exemption from the registration requirements </w:t>
      </w:r>
      <w:r>
        <w:rPr>
          <w:rFonts w:eastAsiaTheme="minorHAnsi"/>
          <w:sz w:val="22"/>
          <w:szCs w:val="22"/>
        </w:rPr>
        <w:t xml:space="preserve">in </w:t>
      </w:r>
      <w:r w:rsidR="00BD7B7A" w:rsidRPr="00746A0A">
        <w:rPr>
          <w:rFonts w:eastAsiaTheme="minorHAnsi"/>
          <w:sz w:val="22"/>
          <w:szCs w:val="22"/>
        </w:rPr>
        <w:t xml:space="preserve">the mandatory spectrum licence condition </w:t>
      </w:r>
      <w:r>
        <w:rPr>
          <w:rFonts w:eastAsiaTheme="minorHAnsi"/>
          <w:sz w:val="22"/>
          <w:szCs w:val="22"/>
        </w:rPr>
        <w:t xml:space="preserve">required by </w:t>
      </w:r>
      <w:r w:rsidR="00764B06" w:rsidRPr="00746A0A">
        <w:rPr>
          <w:rFonts w:eastAsiaTheme="minorHAnsi"/>
          <w:sz w:val="22"/>
          <w:szCs w:val="22"/>
        </w:rPr>
        <w:t>sub</w:t>
      </w:r>
      <w:r w:rsidR="00BD7B7A" w:rsidRPr="00746A0A">
        <w:rPr>
          <w:rFonts w:eastAsiaTheme="minorHAnsi"/>
          <w:sz w:val="22"/>
          <w:szCs w:val="22"/>
        </w:rPr>
        <w:t xml:space="preserve">section 69(1) of the Act. </w:t>
      </w:r>
    </w:p>
    <w:p w14:paraId="6E187ED7" w14:textId="6F3CC99A" w:rsidR="001B240A" w:rsidRPr="00091536" w:rsidRDefault="001B240A" w:rsidP="001B240A">
      <w:pPr>
        <w:spacing w:after="160" w:line="259" w:lineRule="auto"/>
        <w:rPr>
          <w:rFonts w:eastAsiaTheme="minorHAnsi"/>
          <w:sz w:val="22"/>
          <w:szCs w:val="22"/>
        </w:rPr>
      </w:pPr>
      <w:r>
        <w:rPr>
          <w:rFonts w:eastAsiaTheme="minorHAnsi"/>
          <w:sz w:val="22"/>
          <w:szCs w:val="22"/>
        </w:rPr>
        <w:t>T</w:t>
      </w:r>
      <w:r w:rsidRPr="00091536">
        <w:rPr>
          <w:rFonts w:eastAsiaTheme="minorHAnsi"/>
          <w:sz w:val="22"/>
          <w:szCs w:val="22"/>
        </w:rPr>
        <w:t xml:space="preserve">he following radiocommunications transmitters operating in the 2 GHz band will be exempt </w:t>
      </w:r>
      <w:r w:rsidRPr="00F92008">
        <w:rPr>
          <w:rFonts w:eastAsiaTheme="minorHAnsi"/>
          <w:sz w:val="22"/>
          <w:szCs w:val="22"/>
        </w:rPr>
        <w:t>from the requirement to be registered</w:t>
      </w:r>
      <w:r w:rsidRPr="00091536">
        <w:rPr>
          <w:rFonts w:eastAsiaTheme="minorHAnsi"/>
          <w:sz w:val="22"/>
          <w:szCs w:val="22"/>
        </w:rPr>
        <w:t>:</w:t>
      </w:r>
    </w:p>
    <w:p w14:paraId="3CC6E26F" w14:textId="225F79B5" w:rsidR="001B240A" w:rsidRPr="00091536" w:rsidRDefault="001B240A" w:rsidP="001B240A">
      <w:pPr>
        <w:pStyle w:val="ListParagraph"/>
        <w:numPr>
          <w:ilvl w:val="0"/>
          <w:numId w:val="29"/>
        </w:numPr>
        <w:spacing w:after="160" w:line="259" w:lineRule="auto"/>
        <w:rPr>
          <w:rFonts w:ascii="Times New Roman" w:eastAsiaTheme="minorHAnsi" w:hAnsi="Times New Roman"/>
        </w:rPr>
      </w:pPr>
      <w:r w:rsidRPr="00091536">
        <w:rPr>
          <w:rFonts w:ascii="Times New Roman" w:eastAsiaTheme="minorHAnsi" w:hAnsi="Times New Roman"/>
        </w:rPr>
        <w:t xml:space="preserve">transmitters with a maximum </w:t>
      </w:r>
      <w:r>
        <w:rPr>
          <w:rFonts w:ascii="Times New Roman" w:eastAsiaTheme="minorHAnsi" w:hAnsi="Times New Roman"/>
        </w:rPr>
        <w:t xml:space="preserve">EIRP </w:t>
      </w:r>
      <w:r w:rsidRPr="00091536">
        <w:rPr>
          <w:rFonts w:ascii="Times New Roman" w:eastAsiaTheme="minorHAnsi" w:hAnsi="Times New Roman"/>
        </w:rPr>
        <w:t>of less than or equal to 2</w:t>
      </w:r>
      <w:r>
        <w:rPr>
          <w:rFonts w:ascii="Times New Roman" w:eastAsiaTheme="minorHAnsi" w:hAnsi="Times New Roman"/>
        </w:rPr>
        <w:t>5</w:t>
      </w:r>
      <w:r w:rsidRPr="00091536">
        <w:rPr>
          <w:rFonts w:ascii="Times New Roman" w:eastAsiaTheme="minorHAnsi" w:hAnsi="Times New Roman"/>
        </w:rPr>
        <w:t> </w:t>
      </w:r>
      <w:proofErr w:type="spellStart"/>
      <w:r w:rsidRPr="00091536">
        <w:rPr>
          <w:rFonts w:ascii="Times New Roman" w:eastAsiaTheme="minorHAnsi" w:hAnsi="Times New Roman"/>
        </w:rPr>
        <w:t>dBm</w:t>
      </w:r>
      <w:proofErr w:type="spellEnd"/>
      <w:r w:rsidRPr="00091536">
        <w:rPr>
          <w:rFonts w:ascii="Times New Roman" w:eastAsiaTheme="minorHAnsi" w:hAnsi="Times New Roman"/>
        </w:rPr>
        <w:t xml:space="preserve"> per occupied bandwidth; and</w:t>
      </w:r>
    </w:p>
    <w:p w14:paraId="34E99E8E" w14:textId="7B85FBD2" w:rsidR="001B240A" w:rsidRPr="00091536" w:rsidRDefault="001B240A" w:rsidP="001B240A">
      <w:pPr>
        <w:pStyle w:val="ListParagraph"/>
        <w:numPr>
          <w:ilvl w:val="0"/>
          <w:numId w:val="29"/>
        </w:numPr>
        <w:spacing w:after="160" w:line="259" w:lineRule="auto"/>
        <w:rPr>
          <w:rFonts w:ascii="Times New Roman" w:eastAsiaTheme="minorHAnsi" w:hAnsi="Times New Roman"/>
        </w:rPr>
      </w:pPr>
      <w:proofErr w:type="gramStart"/>
      <w:r>
        <w:rPr>
          <w:rFonts w:ascii="Times New Roman" w:eastAsiaTheme="minorHAnsi" w:hAnsi="Times New Roman"/>
        </w:rPr>
        <w:t>high</w:t>
      </w:r>
      <w:proofErr w:type="gramEnd"/>
      <w:r>
        <w:rPr>
          <w:rFonts w:ascii="Times New Roman" w:eastAsiaTheme="minorHAnsi" w:hAnsi="Times New Roman"/>
        </w:rPr>
        <w:t xml:space="preserve"> altitude platform stations (HAPS) that do not exceed a power flux density of -121.5 dB(W/(m</w:t>
      </w:r>
      <w:r w:rsidRPr="001B240A">
        <w:rPr>
          <w:rFonts w:ascii="Times New Roman" w:eastAsiaTheme="minorHAnsi" w:hAnsi="Times New Roman"/>
          <w:vertAlign w:val="superscript"/>
        </w:rPr>
        <w:t>2</w:t>
      </w:r>
      <w:r>
        <w:rPr>
          <w:rFonts w:ascii="Times New Roman" w:eastAsiaTheme="minorHAnsi" w:hAnsi="Times New Roman"/>
        </w:rPr>
        <w:t>MHz))</w:t>
      </w:r>
      <w:r w:rsidRPr="00091536">
        <w:rPr>
          <w:rFonts w:ascii="Times New Roman" w:eastAsiaTheme="minorHAnsi" w:hAnsi="Times New Roman"/>
        </w:rPr>
        <w:t xml:space="preserve"> </w:t>
      </w:r>
      <w:r>
        <w:rPr>
          <w:rFonts w:ascii="Times New Roman" w:eastAsiaTheme="minorHAnsi" w:hAnsi="Times New Roman"/>
        </w:rPr>
        <w:t>at the Earth’s surface outside the spectrum space for the spectrum licence</w:t>
      </w:r>
      <w:r w:rsidRPr="00091536">
        <w:rPr>
          <w:rFonts w:ascii="Times New Roman" w:eastAsiaTheme="minorHAnsi" w:hAnsi="Times New Roman"/>
        </w:rPr>
        <w:t>.</w:t>
      </w:r>
    </w:p>
    <w:p w14:paraId="129A67D0" w14:textId="1DEB0E1B" w:rsidR="00BD7B7A" w:rsidRDefault="00F91226" w:rsidP="00746A0A">
      <w:pPr>
        <w:spacing w:after="160" w:line="259" w:lineRule="auto"/>
        <w:rPr>
          <w:rFonts w:eastAsiaTheme="minorHAnsi"/>
          <w:sz w:val="22"/>
          <w:szCs w:val="22"/>
        </w:rPr>
      </w:pPr>
      <w:r w:rsidRPr="00746A0A">
        <w:rPr>
          <w:rFonts w:eastAsiaTheme="minorHAnsi"/>
          <w:sz w:val="22"/>
          <w:szCs w:val="22"/>
        </w:rPr>
        <w:t>These devices are still required to meet all the core and other conditions of the licence</w:t>
      </w:r>
      <w:r w:rsidR="002433C3">
        <w:rPr>
          <w:rFonts w:eastAsiaTheme="minorHAnsi"/>
          <w:sz w:val="22"/>
          <w:szCs w:val="22"/>
        </w:rPr>
        <w:t>,</w:t>
      </w:r>
      <w:r w:rsidRPr="00746A0A">
        <w:rPr>
          <w:rFonts w:eastAsiaTheme="minorHAnsi"/>
          <w:sz w:val="22"/>
          <w:szCs w:val="22"/>
        </w:rPr>
        <w:t xml:space="preserve"> including emission limit requirements.</w:t>
      </w:r>
      <w:r w:rsidR="00BD7B7A" w:rsidRPr="00746A0A">
        <w:rPr>
          <w:rFonts w:eastAsiaTheme="minorHAnsi"/>
          <w:sz w:val="22"/>
          <w:szCs w:val="22"/>
        </w:rPr>
        <w:t xml:space="preserve"> </w:t>
      </w:r>
      <w:r w:rsidR="002433C3">
        <w:rPr>
          <w:rFonts w:eastAsiaTheme="minorHAnsi"/>
          <w:sz w:val="22"/>
          <w:szCs w:val="22"/>
        </w:rPr>
        <w:t xml:space="preserve"> </w:t>
      </w:r>
      <w:r w:rsidR="00BD7B7A" w:rsidRPr="00746A0A">
        <w:rPr>
          <w:rFonts w:eastAsiaTheme="minorHAnsi"/>
          <w:sz w:val="22"/>
          <w:szCs w:val="22"/>
        </w:rPr>
        <w:t>This exemption is included in Licence Schedule 3 of the sample spect</w:t>
      </w:r>
      <w:r w:rsidR="00384523" w:rsidRPr="00746A0A">
        <w:rPr>
          <w:rFonts w:eastAsiaTheme="minorHAnsi"/>
          <w:sz w:val="22"/>
          <w:szCs w:val="22"/>
        </w:rPr>
        <w:t>rum licence at Schedule 5</w:t>
      </w:r>
      <w:r w:rsidR="00BD7B7A" w:rsidRPr="00746A0A">
        <w:rPr>
          <w:rFonts w:eastAsiaTheme="minorHAnsi"/>
          <w:sz w:val="22"/>
          <w:szCs w:val="22"/>
        </w:rPr>
        <w:t xml:space="preserve"> </w:t>
      </w:r>
      <w:r w:rsidR="00764B06" w:rsidRPr="00746A0A">
        <w:rPr>
          <w:rFonts w:eastAsiaTheme="minorHAnsi"/>
          <w:sz w:val="22"/>
          <w:szCs w:val="22"/>
        </w:rPr>
        <w:t>to</w:t>
      </w:r>
      <w:r w:rsidR="00BD7B7A" w:rsidRPr="00746A0A">
        <w:rPr>
          <w:rFonts w:eastAsiaTheme="minorHAnsi"/>
          <w:sz w:val="22"/>
          <w:szCs w:val="22"/>
        </w:rPr>
        <w:t xml:space="preserve"> the Marketing Plan.</w:t>
      </w:r>
    </w:p>
    <w:p w14:paraId="488D4DC9" w14:textId="3B9A496C" w:rsidR="00BD7B7A" w:rsidRPr="00746A0A" w:rsidRDefault="00384523" w:rsidP="00746A0A">
      <w:pPr>
        <w:keepNext/>
        <w:spacing w:before="0" w:after="160" w:line="259" w:lineRule="auto"/>
        <w:rPr>
          <w:rFonts w:eastAsiaTheme="minorHAnsi"/>
          <w:b/>
          <w:sz w:val="22"/>
          <w:szCs w:val="22"/>
        </w:rPr>
      </w:pPr>
      <w:r w:rsidRPr="00746A0A">
        <w:rPr>
          <w:rFonts w:eastAsiaTheme="minorHAnsi"/>
          <w:b/>
          <w:sz w:val="22"/>
          <w:szCs w:val="22"/>
        </w:rPr>
        <w:t>Section 21</w:t>
      </w:r>
      <w:r w:rsidR="002433C3">
        <w:rPr>
          <w:rFonts w:eastAsiaTheme="minorHAnsi"/>
          <w:b/>
          <w:sz w:val="22"/>
          <w:szCs w:val="22"/>
        </w:rPr>
        <w:tab/>
      </w:r>
      <w:r w:rsidR="00BD7B7A" w:rsidRPr="00746A0A">
        <w:rPr>
          <w:rFonts w:eastAsiaTheme="minorHAnsi"/>
          <w:b/>
          <w:sz w:val="22"/>
          <w:szCs w:val="22"/>
        </w:rPr>
        <w:t>Draft sample licence</w:t>
      </w:r>
    </w:p>
    <w:p w14:paraId="6FEDECD6" w14:textId="11E9781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433C3">
        <w:rPr>
          <w:rFonts w:eastAsiaTheme="minorHAnsi"/>
          <w:sz w:val="22"/>
          <w:szCs w:val="22"/>
        </w:rPr>
        <w:t>provides</w:t>
      </w:r>
      <w:r w:rsidRPr="00746A0A">
        <w:rPr>
          <w:rFonts w:eastAsiaTheme="minorHAnsi"/>
          <w:sz w:val="22"/>
          <w:szCs w:val="22"/>
        </w:rPr>
        <w:t xml:space="preserve"> that a sample spectrum licence is </w:t>
      </w:r>
      <w:r w:rsidR="002433C3">
        <w:rPr>
          <w:rFonts w:eastAsiaTheme="minorHAnsi"/>
          <w:sz w:val="22"/>
          <w:szCs w:val="22"/>
        </w:rPr>
        <w:t>included</w:t>
      </w:r>
      <w:r w:rsidR="002433C3" w:rsidRPr="00746A0A">
        <w:rPr>
          <w:rFonts w:eastAsiaTheme="minorHAnsi"/>
          <w:sz w:val="22"/>
          <w:szCs w:val="22"/>
        </w:rPr>
        <w:t xml:space="preserve"> </w:t>
      </w:r>
      <w:r w:rsidRPr="00746A0A">
        <w:rPr>
          <w:rFonts w:eastAsiaTheme="minorHAnsi"/>
          <w:sz w:val="22"/>
          <w:szCs w:val="22"/>
        </w:rPr>
        <w:t xml:space="preserve">at Schedule </w:t>
      </w:r>
      <w:r w:rsidR="00384523" w:rsidRPr="00746A0A">
        <w:rPr>
          <w:rFonts w:eastAsiaTheme="minorHAnsi"/>
          <w:sz w:val="22"/>
          <w:szCs w:val="22"/>
        </w:rPr>
        <w:t>5</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 </w:t>
      </w:r>
      <w:r w:rsidR="002433C3">
        <w:rPr>
          <w:rFonts w:eastAsiaTheme="minorHAnsi"/>
          <w:sz w:val="22"/>
          <w:szCs w:val="22"/>
        </w:rPr>
        <w:t xml:space="preserve"> </w:t>
      </w:r>
      <w:r w:rsidRPr="00746A0A">
        <w:rPr>
          <w:rFonts w:eastAsiaTheme="minorHAnsi"/>
          <w:sz w:val="22"/>
          <w:szCs w:val="22"/>
        </w:rPr>
        <w:t xml:space="preserve">The sample spectrum licence sets out the technical and other conditions that may apply to spectrum licences issued </w:t>
      </w:r>
      <w:r w:rsidR="006A099A" w:rsidRPr="00746A0A">
        <w:rPr>
          <w:rFonts w:eastAsiaTheme="minorHAnsi"/>
          <w:sz w:val="22"/>
          <w:szCs w:val="22"/>
        </w:rPr>
        <w:t xml:space="preserve">as a result of the </w:t>
      </w:r>
      <w:r w:rsidR="00764B06" w:rsidRPr="00746A0A">
        <w:rPr>
          <w:rFonts w:eastAsiaTheme="minorHAnsi"/>
          <w:sz w:val="22"/>
          <w:szCs w:val="22"/>
        </w:rPr>
        <w:t>allocat</w:t>
      </w:r>
      <w:r w:rsidR="00F4688C" w:rsidRPr="00746A0A">
        <w:rPr>
          <w:rFonts w:eastAsiaTheme="minorHAnsi"/>
          <w:sz w:val="22"/>
          <w:szCs w:val="22"/>
        </w:rPr>
        <w:t>i</w:t>
      </w:r>
      <w:r w:rsidR="00764B06" w:rsidRPr="00746A0A">
        <w:rPr>
          <w:rFonts w:eastAsiaTheme="minorHAnsi"/>
          <w:sz w:val="22"/>
          <w:szCs w:val="22"/>
        </w:rPr>
        <w:t>on process</w:t>
      </w:r>
      <w:r w:rsidRPr="00746A0A">
        <w:rPr>
          <w:rFonts w:eastAsiaTheme="minorHAnsi"/>
          <w:sz w:val="22"/>
          <w:szCs w:val="22"/>
        </w:rPr>
        <w:t xml:space="preserve">.  However, the conditions in the sample spectrum licence may not reflect the actual conditions included in a spectrum licence issued to a </w:t>
      </w:r>
      <w:r w:rsidR="00764B06" w:rsidRPr="00746A0A">
        <w:rPr>
          <w:rFonts w:eastAsiaTheme="minorHAnsi"/>
          <w:sz w:val="22"/>
          <w:szCs w:val="22"/>
        </w:rPr>
        <w:t>successful applicant</w:t>
      </w:r>
      <w:r w:rsidR="002433C3">
        <w:rPr>
          <w:rFonts w:eastAsiaTheme="minorHAnsi"/>
          <w:sz w:val="22"/>
          <w:szCs w:val="22"/>
        </w:rPr>
        <w:t xml:space="preserve"> or winning bidder</w:t>
      </w:r>
      <w:r w:rsidRPr="00746A0A">
        <w:rPr>
          <w:rFonts w:eastAsiaTheme="minorHAnsi"/>
          <w:sz w:val="22"/>
          <w:szCs w:val="22"/>
        </w:rPr>
        <w:t xml:space="preserve">. </w:t>
      </w:r>
    </w:p>
    <w:p w14:paraId="15A3BF43" w14:textId="44B1C295" w:rsidR="00BD7B7A" w:rsidRPr="00746A0A" w:rsidRDefault="00384523" w:rsidP="00746A0A">
      <w:pPr>
        <w:keepNext/>
        <w:spacing w:before="0" w:after="160" w:line="259" w:lineRule="auto"/>
        <w:rPr>
          <w:rFonts w:eastAsiaTheme="minorHAnsi"/>
          <w:b/>
          <w:sz w:val="22"/>
          <w:szCs w:val="22"/>
        </w:rPr>
      </w:pPr>
      <w:r w:rsidRPr="00746A0A">
        <w:rPr>
          <w:rFonts w:eastAsiaTheme="minorHAnsi"/>
          <w:b/>
          <w:sz w:val="22"/>
          <w:szCs w:val="22"/>
        </w:rPr>
        <w:t>Section 22</w:t>
      </w:r>
      <w:r w:rsidR="002433C3">
        <w:rPr>
          <w:rFonts w:eastAsiaTheme="minorHAnsi"/>
          <w:b/>
          <w:sz w:val="22"/>
          <w:szCs w:val="22"/>
        </w:rPr>
        <w:tab/>
      </w:r>
      <w:r w:rsidR="00BD7B7A" w:rsidRPr="00746A0A">
        <w:rPr>
          <w:rFonts w:eastAsiaTheme="minorHAnsi"/>
          <w:b/>
          <w:sz w:val="22"/>
          <w:szCs w:val="22"/>
        </w:rPr>
        <w:t>Compatibility requirements</w:t>
      </w:r>
    </w:p>
    <w:p w14:paraId="45ED2802" w14:textId="28186159"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2433C3">
        <w:rPr>
          <w:rFonts w:eastAsiaTheme="minorHAnsi"/>
          <w:sz w:val="22"/>
          <w:szCs w:val="22"/>
        </w:rPr>
        <w:t>provides that</w:t>
      </w:r>
      <w:r w:rsidR="002433C3" w:rsidRPr="00746A0A">
        <w:rPr>
          <w:rFonts w:eastAsiaTheme="minorHAnsi"/>
          <w:sz w:val="22"/>
          <w:szCs w:val="22"/>
        </w:rPr>
        <w:t xml:space="preserve"> </w:t>
      </w:r>
      <w:r w:rsidRPr="00746A0A">
        <w:rPr>
          <w:rFonts w:eastAsiaTheme="minorHAnsi"/>
          <w:sz w:val="22"/>
          <w:szCs w:val="22"/>
        </w:rPr>
        <w:t xml:space="preserve">the purpose of </w:t>
      </w:r>
      <w:r w:rsidR="00C42CCF" w:rsidRPr="00C42CCF">
        <w:rPr>
          <w:rFonts w:eastAsiaTheme="minorHAnsi"/>
          <w:sz w:val="22"/>
          <w:szCs w:val="22"/>
        </w:rPr>
        <w:t xml:space="preserve">the </w:t>
      </w:r>
      <w:r w:rsidR="00C42CCF" w:rsidRPr="00C42CCF">
        <w:rPr>
          <w:rFonts w:eastAsiaTheme="minorHAnsi"/>
          <w:i/>
          <w:sz w:val="22"/>
          <w:szCs w:val="22"/>
        </w:rPr>
        <w:t>Radiocommunications Advisory Guidelines (Managing Interference to Spectrum Licensed Receivers – 2 GHz Band) 2016</w:t>
      </w:r>
      <w:r w:rsidR="00C42CCF" w:rsidRPr="00C42CCF">
        <w:rPr>
          <w:rFonts w:eastAsiaTheme="minorHAnsi"/>
          <w:sz w:val="22"/>
          <w:szCs w:val="22"/>
        </w:rPr>
        <w:t xml:space="preserve"> and the </w:t>
      </w:r>
      <w:r w:rsidR="00C42CCF" w:rsidRPr="00C42CCF">
        <w:rPr>
          <w:rFonts w:eastAsiaTheme="minorHAnsi"/>
          <w:i/>
          <w:sz w:val="22"/>
          <w:szCs w:val="22"/>
        </w:rPr>
        <w:t>Radiocommunications Advisory Guidelines (Managing Interference from Spectrum Licensed Transmitters – 2 GHz Band) 2016</w:t>
      </w:r>
      <w:r w:rsidRPr="00746A0A">
        <w:rPr>
          <w:rFonts w:eastAsiaTheme="minorHAnsi"/>
          <w:sz w:val="22"/>
          <w:szCs w:val="22"/>
        </w:rPr>
        <w:t xml:space="preserve"> </w:t>
      </w:r>
      <w:r w:rsidR="002433C3">
        <w:rPr>
          <w:rFonts w:eastAsiaTheme="minorHAnsi"/>
          <w:sz w:val="22"/>
          <w:szCs w:val="22"/>
        </w:rPr>
        <w:t>is to provide a means of coordinating</w:t>
      </w:r>
      <w:r w:rsidRPr="00746A0A">
        <w:rPr>
          <w:rFonts w:eastAsiaTheme="minorHAnsi"/>
          <w:sz w:val="22"/>
          <w:szCs w:val="22"/>
        </w:rPr>
        <w:t xml:space="preserve"> </w:t>
      </w:r>
      <w:r w:rsidR="00BE1045" w:rsidRPr="00746A0A">
        <w:rPr>
          <w:rFonts w:eastAsiaTheme="minorHAnsi"/>
          <w:sz w:val="22"/>
          <w:szCs w:val="22"/>
        </w:rPr>
        <w:t xml:space="preserve">services operating under spectrum licences in the </w:t>
      </w:r>
      <w:r w:rsidR="00C42CCF">
        <w:rPr>
          <w:rFonts w:eastAsiaTheme="minorHAnsi"/>
          <w:sz w:val="22"/>
          <w:szCs w:val="22"/>
        </w:rPr>
        <w:t>2 G</w:t>
      </w:r>
      <w:r w:rsidR="00BE1045" w:rsidRPr="00746A0A">
        <w:rPr>
          <w:rFonts w:eastAsiaTheme="minorHAnsi"/>
          <w:sz w:val="22"/>
          <w:szCs w:val="22"/>
        </w:rPr>
        <w:t>Hz band.</w:t>
      </w:r>
    </w:p>
    <w:p w14:paraId="3624B72F" w14:textId="2B141E32" w:rsidR="00BD7B7A" w:rsidRPr="00746A0A" w:rsidRDefault="00BD7B7A" w:rsidP="00C65F37">
      <w:pPr>
        <w:keepNext/>
        <w:spacing w:before="280" w:after="160" w:line="259" w:lineRule="auto"/>
        <w:rPr>
          <w:rFonts w:eastAsiaTheme="minorHAnsi"/>
          <w:b/>
          <w:sz w:val="22"/>
          <w:szCs w:val="22"/>
        </w:rPr>
      </w:pPr>
      <w:r w:rsidRPr="00746A0A">
        <w:rPr>
          <w:rFonts w:eastAsiaTheme="minorHAnsi"/>
          <w:b/>
          <w:sz w:val="22"/>
          <w:szCs w:val="22"/>
        </w:rPr>
        <w:lastRenderedPageBreak/>
        <w:t>P</w:t>
      </w:r>
      <w:r w:rsidR="00746A0A">
        <w:rPr>
          <w:rFonts w:eastAsiaTheme="minorHAnsi"/>
          <w:b/>
          <w:sz w:val="22"/>
          <w:szCs w:val="22"/>
        </w:rPr>
        <w:t>ART</w:t>
      </w:r>
      <w:r w:rsidRPr="00746A0A">
        <w:rPr>
          <w:rFonts w:eastAsiaTheme="minorHAnsi"/>
          <w:b/>
          <w:sz w:val="22"/>
          <w:szCs w:val="22"/>
        </w:rPr>
        <w:t xml:space="preserve"> 4</w:t>
      </w:r>
      <w:r w:rsidRPr="00746A0A">
        <w:rPr>
          <w:rFonts w:eastAsiaTheme="minorHAnsi"/>
          <w:b/>
          <w:sz w:val="22"/>
          <w:szCs w:val="22"/>
        </w:rPr>
        <w:tab/>
      </w:r>
      <w:r w:rsidRPr="00746A0A">
        <w:rPr>
          <w:rFonts w:eastAsiaTheme="minorHAnsi"/>
          <w:b/>
          <w:sz w:val="22"/>
          <w:szCs w:val="22"/>
        </w:rPr>
        <w:tab/>
      </w:r>
      <w:r w:rsidR="00746A0A">
        <w:rPr>
          <w:rFonts w:eastAsiaTheme="minorHAnsi"/>
          <w:b/>
          <w:sz w:val="22"/>
          <w:szCs w:val="22"/>
        </w:rPr>
        <w:t>AFTER ALLOCATION</w:t>
      </w:r>
    </w:p>
    <w:p w14:paraId="3994537A" w14:textId="788E0B7F"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23</w:t>
      </w:r>
      <w:r w:rsidR="000A2F93">
        <w:rPr>
          <w:rFonts w:eastAsiaTheme="minorHAnsi"/>
          <w:b/>
          <w:sz w:val="22"/>
          <w:szCs w:val="22"/>
        </w:rPr>
        <w:tab/>
      </w:r>
      <w:r w:rsidRPr="00746A0A">
        <w:rPr>
          <w:rFonts w:eastAsiaTheme="minorHAnsi"/>
          <w:b/>
          <w:sz w:val="22"/>
          <w:szCs w:val="22"/>
        </w:rPr>
        <w:t>Simplified outline of this Part</w:t>
      </w:r>
    </w:p>
    <w:p w14:paraId="2833D9D9" w14:textId="706439FF" w:rsidR="00766266" w:rsidRDefault="000A2F93" w:rsidP="00746A0A">
      <w:pPr>
        <w:keepNext/>
        <w:spacing w:before="0" w:after="160" w:line="259" w:lineRule="auto"/>
        <w:rPr>
          <w:rFonts w:eastAsiaTheme="minorHAnsi"/>
          <w:sz w:val="22"/>
          <w:szCs w:val="22"/>
        </w:rPr>
      </w:pPr>
      <w:r w:rsidRPr="00EC6CCC">
        <w:rPr>
          <w:rFonts w:eastAsiaTheme="minorHAnsi"/>
          <w:sz w:val="22"/>
          <w:szCs w:val="22"/>
        </w:rPr>
        <w:t>This section sets ou</w:t>
      </w:r>
      <w:r>
        <w:rPr>
          <w:rFonts w:eastAsiaTheme="minorHAnsi"/>
          <w:sz w:val="22"/>
          <w:szCs w:val="22"/>
        </w:rPr>
        <w:t>t a simplified outline of Part 4</w:t>
      </w:r>
      <w:r w:rsidRPr="00EC6CCC">
        <w:rPr>
          <w:rFonts w:eastAsiaTheme="minorHAnsi"/>
          <w:sz w:val="22"/>
          <w:szCs w:val="22"/>
        </w:rPr>
        <w:t>.</w:t>
      </w:r>
    </w:p>
    <w:p w14:paraId="3610F3C0" w14:textId="36EDDE89"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24</w:t>
      </w:r>
      <w:r w:rsidR="000A2F93">
        <w:rPr>
          <w:rFonts w:eastAsiaTheme="minorHAnsi"/>
          <w:b/>
          <w:sz w:val="22"/>
          <w:szCs w:val="22"/>
        </w:rPr>
        <w:tab/>
      </w:r>
      <w:r w:rsidR="00BD7B7A" w:rsidRPr="00746A0A">
        <w:rPr>
          <w:rFonts w:eastAsiaTheme="minorHAnsi"/>
          <w:b/>
          <w:sz w:val="22"/>
          <w:szCs w:val="22"/>
        </w:rPr>
        <w:t>Registration of licences</w:t>
      </w:r>
    </w:p>
    <w:p w14:paraId="4363E983" w14:textId="0AC6DA57"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0A2F93">
        <w:rPr>
          <w:rFonts w:eastAsiaTheme="minorHAnsi"/>
          <w:sz w:val="22"/>
          <w:szCs w:val="22"/>
        </w:rPr>
        <w:t>provides</w:t>
      </w:r>
      <w:r w:rsidRPr="00746A0A">
        <w:rPr>
          <w:rFonts w:eastAsiaTheme="minorHAnsi"/>
          <w:sz w:val="22"/>
          <w:szCs w:val="22"/>
        </w:rPr>
        <w:t xml:space="preserve"> that, in accordance with Part 3.5 of the Act and the </w:t>
      </w:r>
      <w:r w:rsidRPr="000A2F93">
        <w:rPr>
          <w:rFonts w:eastAsiaTheme="minorHAnsi"/>
          <w:i/>
          <w:sz w:val="22"/>
          <w:szCs w:val="22"/>
        </w:rPr>
        <w:t xml:space="preserve">Radiocommunications (Register of Radiocommunications Licences) Determination </w:t>
      </w:r>
      <w:r w:rsidR="00C42CCF">
        <w:rPr>
          <w:rFonts w:eastAsiaTheme="minorHAnsi"/>
          <w:i/>
          <w:sz w:val="22"/>
          <w:szCs w:val="22"/>
        </w:rPr>
        <w:t>2017</w:t>
      </w:r>
      <w:r w:rsidRPr="00746A0A">
        <w:rPr>
          <w:rFonts w:eastAsiaTheme="minorHAnsi"/>
          <w:sz w:val="22"/>
          <w:szCs w:val="22"/>
        </w:rPr>
        <w:t xml:space="preserve"> (</w:t>
      </w:r>
      <w:r w:rsidR="000A2F93" w:rsidRPr="000A2F93">
        <w:rPr>
          <w:rFonts w:eastAsiaTheme="minorHAnsi"/>
          <w:b/>
          <w:sz w:val="22"/>
          <w:szCs w:val="22"/>
        </w:rPr>
        <w:t xml:space="preserve">the </w:t>
      </w:r>
      <w:r w:rsidRPr="000A2F93">
        <w:rPr>
          <w:rFonts w:eastAsiaTheme="minorHAnsi"/>
          <w:b/>
          <w:sz w:val="22"/>
          <w:szCs w:val="22"/>
        </w:rPr>
        <w:t>Register Determination</w:t>
      </w:r>
      <w:r w:rsidRPr="00746A0A">
        <w:rPr>
          <w:rFonts w:eastAsiaTheme="minorHAnsi"/>
          <w:sz w:val="22"/>
          <w:szCs w:val="22"/>
        </w:rPr>
        <w:t xml:space="preserve">), the ACMA must register the details of spectrum licences </w:t>
      </w:r>
      <w:r w:rsidR="008E52E9" w:rsidRPr="00746A0A">
        <w:rPr>
          <w:rFonts w:eastAsiaTheme="minorHAnsi"/>
          <w:sz w:val="22"/>
          <w:szCs w:val="22"/>
        </w:rPr>
        <w:t>i</w:t>
      </w:r>
      <w:r w:rsidRPr="00746A0A">
        <w:rPr>
          <w:rFonts w:eastAsiaTheme="minorHAnsi"/>
          <w:sz w:val="22"/>
          <w:szCs w:val="22"/>
        </w:rPr>
        <w:t>n the Register of Radiocommunications Licences (</w:t>
      </w:r>
      <w:r w:rsidRPr="000A2F93">
        <w:rPr>
          <w:rFonts w:eastAsiaTheme="minorHAnsi"/>
          <w:b/>
          <w:sz w:val="22"/>
          <w:szCs w:val="22"/>
        </w:rPr>
        <w:t>Register</w:t>
      </w:r>
      <w:r w:rsidRPr="00746A0A">
        <w:rPr>
          <w:rFonts w:eastAsiaTheme="minorHAnsi"/>
          <w:sz w:val="22"/>
          <w:szCs w:val="22"/>
        </w:rPr>
        <w:t xml:space="preserve">). </w:t>
      </w:r>
      <w:r w:rsidR="000A2F93">
        <w:rPr>
          <w:rFonts w:eastAsiaTheme="minorHAnsi"/>
          <w:sz w:val="22"/>
          <w:szCs w:val="22"/>
        </w:rPr>
        <w:t xml:space="preserve"> </w:t>
      </w:r>
      <w:r w:rsidRPr="00746A0A">
        <w:rPr>
          <w:rFonts w:eastAsiaTheme="minorHAnsi"/>
          <w:sz w:val="22"/>
          <w:szCs w:val="22"/>
        </w:rPr>
        <w:t xml:space="preserve">The Register is a publicly available database that is available on the ACMA’s website. </w:t>
      </w:r>
    </w:p>
    <w:p w14:paraId="6B021B7B" w14:textId="196E654D" w:rsidR="00BD7B7A" w:rsidRPr="00746A0A" w:rsidRDefault="00BD7B7A" w:rsidP="00746A0A">
      <w:pPr>
        <w:spacing w:after="160" w:line="259" w:lineRule="auto"/>
        <w:rPr>
          <w:rFonts w:eastAsiaTheme="minorHAnsi"/>
          <w:sz w:val="22"/>
          <w:szCs w:val="22"/>
        </w:rPr>
      </w:pPr>
      <w:r w:rsidRPr="00746A0A">
        <w:rPr>
          <w:rFonts w:eastAsiaTheme="minorHAnsi"/>
          <w:sz w:val="22"/>
          <w:szCs w:val="22"/>
        </w:rPr>
        <w:t>Part 3.5 of the Act and the Register Determination set out the information that the Register is required to contain, including the name and postal address of the licensee, the licence date of issue and expiry date.</w:t>
      </w:r>
      <w:r w:rsidR="000A2F93">
        <w:rPr>
          <w:rFonts w:eastAsiaTheme="minorHAnsi"/>
          <w:sz w:val="22"/>
          <w:szCs w:val="22"/>
        </w:rPr>
        <w:t xml:space="preserve"> </w:t>
      </w:r>
      <w:r w:rsidRPr="00746A0A">
        <w:rPr>
          <w:rFonts w:eastAsiaTheme="minorHAnsi"/>
          <w:sz w:val="22"/>
          <w:szCs w:val="22"/>
        </w:rPr>
        <w:t xml:space="preserve"> The Register may also include details of radiocommunications devices </w:t>
      </w:r>
      <w:r w:rsidR="008E52E9" w:rsidRPr="00746A0A">
        <w:rPr>
          <w:rFonts w:eastAsiaTheme="minorHAnsi"/>
          <w:sz w:val="22"/>
          <w:szCs w:val="22"/>
        </w:rPr>
        <w:t>operated</w:t>
      </w:r>
      <w:r w:rsidRPr="00746A0A">
        <w:rPr>
          <w:rFonts w:eastAsiaTheme="minorHAnsi"/>
          <w:sz w:val="22"/>
          <w:szCs w:val="22"/>
        </w:rPr>
        <w:t xml:space="preserve"> under a</w:t>
      </w:r>
      <w:r w:rsidR="008E52E9" w:rsidRPr="00746A0A">
        <w:rPr>
          <w:rFonts w:eastAsiaTheme="minorHAnsi"/>
          <w:sz w:val="22"/>
          <w:szCs w:val="22"/>
        </w:rPr>
        <w:t xml:space="preserve"> spectrum</w:t>
      </w:r>
      <w:r w:rsidRPr="00746A0A">
        <w:rPr>
          <w:rFonts w:eastAsiaTheme="minorHAnsi"/>
          <w:sz w:val="22"/>
          <w:szCs w:val="22"/>
        </w:rPr>
        <w:t xml:space="preserve"> licence.</w:t>
      </w:r>
    </w:p>
    <w:p w14:paraId="4AE5362B" w14:textId="4BE34B5E"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25</w:t>
      </w:r>
      <w:r w:rsidR="000A2F93">
        <w:rPr>
          <w:rFonts w:eastAsiaTheme="minorHAnsi"/>
          <w:b/>
          <w:sz w:val="22"/>
          <w:szCs w:val="22"/>
        </w:rPr>
        <w:tab/>
      </w:r>
      <w:r w:rsidR="00BD7B7A" w:rsidRPr="00746A0A">
        <w:rPr>
          <w:rFonts w:eastAsiaTheme="minorHAnsi"/>
          <w:b/>
          <w:sz w:val="22"/>
          <w:szCs w:val="22"/>
        </w:rPr>
        <w:t>Third party use</w:t>
      </w:r>
    </w:p>
    <w:p w14:paraId="565BEC75" w14:textId="69CF3128"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0A2F93">
        <w:rPr>
          <w:rFonts w:eastAsiaTheme="minorHAnsi"/>
          <w:sz w:val="22"/>
          <w:szCs w:val="22"/>
        </w:rPr>
        <w:t>provides</w:t>
      </w:r>
      <w:r w:rsidR="000A2F93" w:rsidRPr="00746A0A">
        <w:rPr>
          <w:rFonts w:eastAsiaTheme="minorHAnsi"/>
          <w:sz w:val="22"/>
          <w:szCs w:val="22"/>
        </w:rPr>
        <w:t xml:space="preserve"> </w:t>
      </w:r>
      <w:r w:rsidRPr="00746A0A">
        <w:rPr>
          <w:rFonts w:eastAsiaTheme="minorHAnsi"/>
          <w:sz w:val="22"/>
          <w:szCs w:val="22"/>
        </w:rPr>
        <w:t xml:space="preserve">that a licensee may permit third parties to operate radiocommunications devices under any </w:t>
      </w:r>
      <w:r w:rsidR="008E52E9" w:rsidRPr="00746A0A">
        <w:rPr>
          <w:rFonts w:eastAsiaTheme="minorHAnsi"/>
          <w:sz w:val="22"/>
          <w:szCs w:val="22"/>
        </w:rPr>
        <w:t xml:space="preserve">spectrum </w:t>
      </w:r>
      <w:r w:rsidRPr="00746A0A">
        <w:rPr>
          <w:rFonts w:eastAsiaTheme="minorHAnsi"/>
          <w:sz w:val="22"/>
          <w:szCs w:val="22"/>
        </w:rPr>
        <w:t>licences it holds.</w:t>
      </w:r>
      <w:r w:rsidR="000A2F93">
        <w:rPr>
          <w:rFonts w:eastAsiaTheme="minorHAnsi"/>
          <w:sz w:val="22"/>
          <w:szCs w:val="22"/>
        </w:rPr>
        <w:t xml:space="preserve"> </w:t>
      </w:r>
      <w:r w:rsidRPr="00746A0A">
        <w:rPr>
          <w:rFonts w:eastAsiaTheme="minorHAnsi"/>
          <w:sz w:val="22"/>
          <w:szCs w:val="22"/>
        </w:rPr>
        <w:t xml:space="preserve"> Any such arrangement must comply with Division 1 of Part 3.2 of the Act, which includes provisions governing third party use.</w:t>
      </w:r>
    </w:p>
    <w:p w14:paraId="1F8B205E" w14:textId="4C9DCDD5"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26</w:t>
      </w:r>
      <w:r w:rsidR="000A2F93">
        <w:rPr>
          <w:rFonts w:eastAsiaTheme="minorHAnsi"/>
          <w:b/>
          <w:sz w:val="22"/>
          <w:szCs w:val="22"/>
        </w:rPr>
        <w:tab/>
      </w:r>
      <w:r w:rsidR="00BD7B7A" w:rsidRPr="00746A0A">
        <w:rPr>
          <w:rFonts w:eastAsiaTheme="minorHAnsi"/>
          <w:b/>
          <w:sz w:val="22"/>
          <w:szCs w:val="22"/>
        </w:rPr>
        <w:t xml:space="preserve">Trading in </w:t>
      </w:r>
      <w:r w:rsidR="008E52E9" w:rsidRPr="00746A0A">
        <w:rPr>
          <w:rFonts w:eastAsiaTheme="minorHAnsi"/>
          <w:b/>
          <w:sz w:val="22"/>
          <w:szCs w:val="22"/>
        </w:rPr>
        <w:t xml:space="preserve">spectrum </w:t>
      </w:r>
      <w:r w:rsidR="00BD7B7A" w:rsidRPr="00746A0A">
        <w:rPr>
          <w:rFonts w:eastAsiaTheme="minorHAnsi"/>
          <w:b/>
          <w:sz w:val="22"/>
          <w:szCs w:val="22"/>
        </w:rPr>
        <w:t>licences</w:t>
      </w:r>
    </w:p>
    <w:p w14:paraId="37658426" w14:textId="4E06F36E"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provides that a licensee may assign, or otherwise deal with, the whole or any part of a </w:t>
      </w:r>
      <w:r w:rsidR="005419D2" w:rsidRPr="00746A0A">
        <w:rPr>
          <w:rFonts w:eastAsiaTheme="minorHAnsi"/>
          <w:sz w:val="22"/>
          <w:szCs w:val="22"/>
        </w:rPr>
        <w:t xml:space="preserve">spectrum </w:t>
      </w:r>
      <w:r w:rsidRPr="00746A0A">
        <w:rPr>
          <w:rFonts w:eastAsiaTheme="minorHAnsi"/>
          <w:sz w:val="22"/>
          <w:szCs w:val="22"/>
        </w:rPr>
        <w:t>licence in accordance with Division 5 of Part 3</w:t>
      </w:r>
      <w:r w:rsidR="004B5F25" w:rsidRPr="00746A0A">
        <w:rPr>
          <w:rFonts w:eastAsiaTheme="minorHAnsi"/>
          <w:sz w:val="22"/>
          <w:szCs w:val="22"/>
        </w:rPr>
        <w:t>.2 of the Act.</w:t>
      </w:r>
      <w:r w:rsidR="00766266">
        <w:rPr>
          <w:rFonts w:eastAsiaTheme="minorHAnsi"/>
          <w:sz w:val="22"/>
          <w:szCs w:val="22"/>
        </w:rPr>
        <w:t xml:space="preserve"> </w:t>
      </w:r>
      <w:r w:rsidR="004B5F25" w:rsidRPr="00746A0A">
        <w:rPr>
          <w:rFonts w:eastAsiaTheme="minorHAnsi"/>
          <w:sz w:val="22"/>
          <w:szCs w:val="22"/>
        </w:rPr>
        <w:t xml:space="preserve"> </w:t>
      </w:r>
      <w:r w:rsidR="000A2F93">
        <w:rPr>
          <w:rFonts w:eastAsiaTheme="minorHAnsi"/>
          <w:sz w:val="22"/>
          <w:szCs w:val="22"/>
        </w:rPr>
        <w:t xml:space="preserve">The </w:t>
      </w:r>
      <w:r w:rsidR="004B5F25" w:rsidRPr="00500A34">
        <w:rPr>
          <w:rFonts w:eastAsiaTheme="minorHAnsi"/>
          <w:i/>
          <w:sz w:val="22"/>
          <w:szCs w:val="22"/>
        </w:rPr>
        <w:t>Radiocommunications (Trading Rules for Spectrum Licences) Determination 2012</w:t>
      </w:r>
      <w:r w:rsidR="004B5F25" w:rsidRPr="00746A0A">
        <w:rPr>
          <w:rFonts w:eastAsiaTheme="minorHAnsi"/>
          <w:sz w:val="22"/>
          <w:szCs w:val="22"/>
        </w:rPr>
        <w:t xml:space="preserve"> made under section 88 of the Act provides</w:t>
      </w:r>
      <w:r w:rsidRPr="00746A0A">
        <w:rPr>
          <w:rFonts w:eastAsiaTheme="minorHAnsi"/>
          <w:sz w:val="22"/>
          <w:szCs w:val="22"/>
        </w:rPr>
        <w:t xml:space="preserve"> further details about rules for trading in spectrum licences.</w:t>
      </w:r>
      <w:r w:rsidR="003F7111">
        <w:rPr>
          <w:rFonts w:eastAsiaTheme="minorHAnsi"/>
          <w:sz w:val="22"/>
          <w:szCs w:val="22"/>
        </w:rPr>
        <w:t xml:space="preserve"> </w:t>
      </w:r>
      <w:r w:rsidR="004B5F25" w:rsidRPr="00746A0A">
        <w:rPr>
          <w:rFonts w:eastAsiaTheme="minorHAnsi"/>
          <w:sz w:val="22"/>
          <w:szCs w:val="22"/>
        </w:rPr>
        <w:t xml:space="preserve"> In part, the</w:t>
      </w:r>
      <w:r w:rsidR="00766266">
        <w:rPr>
          <w:rFonts w:eastAsiaTheme="minorHAnsi"/>
          <w:sz w:val="22"/>
          <w:szCs w:val="22"/>
        </w:rPr>
        <w:t>se</w:t>
      </w:r>
      <w:r w:rsidR="004B5F25" w:rsidRPr="00746A0A">
        <w:rPr>
          <w:rFonts w:eastAsiaTheme="minorHAnsi"/>
          <w:sz w:val="22"/>
          <w:szCs w:val="22"/>
        </w:rPr>
        <w:t xml:space="preserve"> rules define the minimum block of spectrum and geographic area that may be traded to a third party</w:t>
      </w:r>
      <w:r w:rsidR="003F7111">
        <w:rPr>
          <w:rFonts w:eastAsiaTheme="minorHAnsi"/>
          <w:sz w:val="22"/>
          <w:szCs w:val="22"/>
        </w:rPr>
        <w:t>,</w:t>
      </w:r>
      <w:r w:rsidR="004B5F25" w:rsidRPr="00746A0A">
        <w:rPr>
          <w:rFonts w:eastAsiaTheme="minorHAnsi"/>
          <w:sz w:val="22"/>
          <w:szCs w:val="22"/>
        </w:rPr>
        <w:t xml:space="preserve"> and </w:t>
      </w:r>
      <w:r w:rsidR="003F7111">
        <w:rPr>
          <w:rFonts w:eastAsiaTheme="minorHAnsi"/>
          <w:sz w:val="22"/>
          <w:szCs w:val="22"/>
        </w:rPr>
        <w:t>must</w:t>
      </w:r>
      <w:r w:rsidR="004B5F25" w:rsidRPr="00746A0A">
        <w:rPr>
          <w:rFonts w:eastAsiaTheme="minorHAnsi"/>
          <w:sz w:val="22"/>
          <w:szCs w:val="22"/>
        </w:rPr>
        <w:t xml:space="preserve"> be retained by the licensee.</w:t>
      </w:r>
    </w:p>
    <w:p w14:paraId="5608BAF2" w14:textId="7BB5B1ED" w:rsidR="00BD7B7A" w:rsidRPr="00746A0A" w:rsidRDefault="004B5F25" w:rsidP="00746A0A">
      <w:pPr>
        <w:keepNext/>
        <w:spacing w:before="0" w:after="160" w:line="259" w:lineRule="auto"/>
        <w:rPr>
          <w:rFonts w:eastAsiaTheme="minorHAnsi"/>
          <w:b/>
          <w:sz w:val="22"/>
          <w:szCs w:val="22"/>
        </w:rPr>
      </w:pPr>
      <w:r w:rsidRPr="00746A0A">
        <w:rPr>
          <w:rFonts w:eastAsiaTheme="minorHAnsi"/>
          <w:b/>
          <w:sz w:val="22"/>
          <w:szCs w:val="22"/>
        </w:rPr>
        <w:t>Section 27</w:t>
      </w:r>
      <w:r w:rsidR="003F7111">
        <w:rPr>
          <w:rFonts w:eastAsiaTheme="minorHAnsi"/>
          <w:b/>
          <w:sz w:val="22"/>
          <w:szCs w:val="22"/>
        </w:rPr>
        <w:tab/>
      </w:r>
      <w:r w:rsidR="00BD7B7A" w:rsidRPr="00746A0A">
        <w:rPr>
          <w:rFonts w:eastAsiaTheme="minorHAnsi"/>
          <w:b/>
          <w:sz w:val="22"/>
          <w:szCs w:val="22"/>
        </w:rPr>
        <w:t>Agreements about emission limits</w:t>
      </w:r>
    </w:p>
    <w:p w14:paraId="27F8C303" w14:textId="2A1A4FA3"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3F7111">
        <w:rPr>
          <w:rFonts w:eastAsiaTheme="minorHAnsi"/>
          <w:sz w:val="22"/>
          <w:szCs w:val="22"/>
        </w:rPr>
        <w:t>provides that</w:t>
      </w:r>
      <w:r w:rsidR="003F7111" w:rsidRPr="00746A0A">
        <w:rPr>
          <w:rFonts w:eastAsiaTheme="minorHAnsi"/>
          <w:sz w:val="22"/>
          <w:szCs w:val="22"/>
        </w:rPr>
        <w:t xml:space="preserve"> </w:t>
      </w:r>
      <w:r w:rsidR="003F7111">
        <w:rPr>
          <w:rFonts w:eastAsiaTheme="minorHAnsi"/>
          <w:sz w:val="22"/>
          <w:szCs w:val="22"/>
        </w:rPr>
        <w:t xml:space="preserve">a licensee in the </w:t>
      </w:r>
      <w:r w:rsidR="00C42CCF">
        <w:rPr>
          <w:rFonts w:eastAsiaTheme="minorHAnsi"/>
          <w:sz w:val="22"/>
          <w:szCs w:val="22"/>
        </w:rPr>
        <w:t>2 G</w:t>
      </w:r>
      <w:r w:rsidR="003F7111">
        <w:rPr>
          <w:rFonts w:eastAsiaTheme="minorHAnsi"/>
          <w:sz w:val="22"/>
          <w:szCs w:val="22"/>
        </w:rPr>
        <w:t xml:space="preserve">Hz </w:t>
      </w:r>
      <w:r w:rsidR="00E233DA">
        <w:rPr>
          <w:rFonts w:eastAsiaTheme="minorHAnsi"/>
          <w:sz w:val="22"/>
          <w:szCs w:val="22"/>
        </w:rPr>
        <w:t xml:space="preserve">(unallocated lots) </w:t>
      </w:r>
      <w:r w:rsidR="003F7111">
        <w:rPr>
          <w:rFonts w:eastAsiaTheme="minorHAnsi"/>
          <w:sz w:val="22"/>
          <w:szCs w:val="22"/>
        </w:rPr>
        <w:t>band may enter</w:t>
      </w:r>
      <w:r w:rsidRPr="00746A0A">
        <w:rPr>
          <w:rFonts w:eastAsiaTheme="minorHAnsi"/>
          <w:sz w:val="22"/>
          <w:szCs w:val="22"/>
        </w:rPr>
        <w:t xml:space="preserve"> </w:t>
      </w:r>
      <w:r w:rsidR="00616583">
        <w:rPr>
          <w:rFonts w:eastAsiaTheme="minorHAnsi"/>
          <w:sz w:val="22"/>
          <w:szCs w:val="22"/>
        </w:rPr>
        <w:t xml:space="preserve">into </w:t>
      </w:r>
      <w:r w:rsidRPr="00746A0A">
        <w:rPr>
          <w:rFonts w:eastAsiaTheme="minorHAnsi"/>
          <w:sz w:val="22"/>
          <w:szCs w:val="22"/>
        </w:rPr>
        <w:t xml:space="preserve">an agreement about emission limits. </w:t>
      </w:r>
      <w:r w:rsidR="003F7111">
        <w:rPr>
          <w:rFonts w:eastAsiaTheme="minorHAnsi"/>
          <w:sz w:val="22"/>
          <w:szCs w:val="22"/>
        </w:rPr>
        <w:t xml:space="preserve"> </w:t>
      </w:r>
      <w:r w:rsidRPr="00746A0A">
        <w:rPr>
          <w:rFonts w:eastAsiaTheme="minorHAnsi"/>
          <w:sz w:val="22"/>
          <w:szCs w:val="22"/>
        </w:rPr>
        <w:t xml:space="preserve">Licensees </w:t>
      </w:r>
      <w:r w:rsidR="003F7111">
        <w:rPr>
          <w:rFonts w:eastAsiaTheme="minorHAnsi"/>
          <w:sz w:val="22"/>
          <w:szCs w:val="22"/>
        </w:rPr>
        <w:t xml:space="preserve">of </w:t>
      </w:r>
      <w:r w:rsidRPr="00746A0A">
        <w:rPr>
          <w:rFonts w:eastAsiaTheme="minorHAnsi"/>
          <w:sz w:val="22"/>
          <w:szCs w:val="22"/>
        </w:rPr>
        <w:t xml:space="preserve">licences that are adjacent to one another may wish to </w:t>
      </w:r>
      <w:r w:rsidR="00766266">
        <w:rPr>
          <w:rFonts w:eastAsiaTheme="minorHAnsi"/>
          <w:sz w:val="22"/>
          <w:szCs w:val="22"/>
        </w:rPr>
        <w:t>enter</w:t>
      </w:r>
      <w:r w:rsidRPr="00746A0A">
        <w:rPr>
          <w:rFonts w:eastAsiaTheme="minorHAnsi"/>
          <w:sz w:val="22"/>
          <w:szCs w:val="22"/>
        </w:rPr>
        <w:t xml:space="preserve"> agreements that allow a licensee to exceed their </w:t>
      </w:r>
      <w:r w:rsidR="00F91226" w:rsidRPr="00746A0A">
        <w:rPr>
          <w:rFonts w:eastAsiaTheme="minorHAnsi"/>
          <w:sz w:val="22"/>
          <w:szCs w:val="22"/>
        </w:rPr>
        <w:t>emission limits</w:t>
      </w:r>
      <w:r w:rsidR="003F7111">
        <w:rPr>
          <w:rFonts w:eastAsiaTheme="minorHAnsi"/>
          <w:sz w:val="22"/>
          <w:szCs w:val="22"/>
        </w:rPr>
        <w:t xml:space="preserve"> specified in the </w:t>
      </w:r>
      <w:r w:rsidRPr="00746A0A">
        <w:rPr>
          <w:rFonts w:eastAsiaTheme="minorHAnsi"/>
          <w:sz w:val="22"/>
          <w:szCs w:val="22"/>
        </w:rPr>
        <w:t xml:space="preserve">core licence conditions. </w:t>
      </w:r>
      <w:r w:rsidR="003F7111">
        <w:rPr>
          <w:rFonts w:eastAsiaTheme="minorHAnsi"/>
          <w:sz w:val="22"/>
          <w:szCs w:val="22"/>
        </w:rPr>
        <w:t xml:space="preserve"> </w:t>
      </w:r>
      <w:r w:rsidRPr="00746A0A">
        <w:rPr>
          <w:rFonts w:eastAsiaTheme="minorHAnsi"/>
          <w:sz w:val="22"/>
          <w:szCs w:val="22"/>
        </w:rPr>
        <w:t xml:space="preserve">The word ‘adjacent’ can refer to spectrum licences that share a geographic boundary, a </w:t>
      </w:r>
      <w:r w:rsidR="00F91226" w:rsidRPr="00746A0A">
        <w:rPr>
          <w:rFonts w:eastAsiaTheme="minorHAnsi"/>
          <w:sz w:val="22"/>
          <w:szCs w:val="22"/>
        </w:rPr>
        <w:t xml:space="preserve">frequency </w:t>
      </w:r>
      <w:r w:rsidRPr="00746A0A">
        <w:rPr>
          <w:rFonts w:eastAsiaTheme="minorHAnsi"/>
          <w:sz w:val="22"/>
          <w:szCs w:val="22"/>
        </w:rPr>
        <w:t xml:space="preserve">boundary, or both.  This section </w:t>
      </w:r>
      <w:r w:rsidR="0014470A">
        <w:rPr>
          <w:rFonts w:eastAsiaTheme="minorHAnsi"/>
          <w:sz w:val="22"/>
          <w:szCs w:val="22"/>
        </w:rPr>
        <w:t xml:space="preserve">notes the provisions of </w:t>
      </w:r>
      <w:r w:rsidR="004B5F25" w:rsidRPr="00746A0A">
        <w:rPr>
          <w:rFonts w:eastAsiaTheme="minorHAnsi"/>
          <w:sz w:val="22"/>
          <w:szCs w:val="22"/>
        </w:rPr>
        <w:t>Schedules 3 and 4</w:t>
      </w:r>
      <w:r w:rsidRPr="00746A0A">
        <w:rPr>
          <w:rFonts w:eastAsiaTheme="minorHAnsi"/>
          <w:sz w:val="22"/>
          <w:szCs w:val="22"/>
        </w:rPr>
        <w:t xml:space="preserve"> </w:t>
      </w:r>
      <w:r w:rsidR="00764B06" w:rsidRPr="00746A0A">
        <w:rPr>
          <w:rFonts w:eastAsiaTheme="minorHAnsi"/>
          <w:sz w:val="22"/>
          <w:szCs w:val="22"/>
        </w:rPr>
        <w:t>to</w:t>
      </w:r>
      <w:r w:rsidRPr="00746A0A">
        <w:rPr>
          <w:rFonts w:eastAsiaTheme="minorHAnsi"/>
          <w:sz w:val="22"/>
          <w:szCs w:val="22"/>
        </w:rPr>
        <w:t xml:space="preserve"> the Marketing Plan</w:t>
      </w:r>
      <w:r w:rsidR="0014470A">
        <w:rPr>
          <w:rFonts w:eastAsiaTheme="minorHAnsi"/>
          <w:sz w:val="22"/>
          <w:szCs w:val="22"/>
        </w:rPr>
        <w:t>, which underpin such agreements</w:t>
      </w:r>
      <w:r w:rsidRPr="00746A0A">
        <w:rPr>
          <w:rFonts w:eastAsiaTheme="minorHAnsi"/>
          <w:sz w:val="22"/>
          <w:szCs w:val="22"/>
        </w:rPr>
        <w:t>.</w:t>
      </w:r>
    </w:p>
    <w:p w14:paraId="0D5E0F8D" w14:textId="156A2146" w:rsidR="00BD7B7A" w:rsidRPr="00746A0A" w:rsidRDefault="00BD7B7A" w:rsidP="00746A0A">
      <w:pPr>
        <w:spacing w:after="160" w:line="259" w:lineRule="auto"/>
        <w:rPr>
          <w:rFonts w:eastAsiaTheme="minorHAnsi"/>
          <w:sz w:val="22"/>
          <w:szCs w:val="22"/>
        </w:rPr>
      </w:pPr>
      <w:r w:rsidRPr="00746A0A">
        <w:rPr>
          <w:rFonts w:eastAsiaTheme="minorHAnsi"/>
          <w:sz w:val="22"/>
          <w:szCs w:val="22"/>
        </w:rPr>
        <w:t>When such an agreement is in place, that agreement effectively sets the emission limits that apply t</w:t>
      </w:r>
      <w:r w:rsidR="004B5F25" w:rsidRPr="00746A0A">
        <w:rPr>
          <w:rFonts w:eastAsiaTheme="minorHAnsi"/>
          <w:sz w:val="22"/>
          <w:szCs w:val="22"/>
        </w:rPr>
        <w:t>o that licence under section 18</w:t>
      </w:r>
      <w:r w:rsidRPr="00746A0A">
        <w:rPr>
          <w:rFonts w:eastAsiaTheme="minorHAnsi"/>
          <w:sz w:val="22"/>
          <w:szCs w:val="22"/>
        </w:rPr>
        <w:t xml:space="preserve"> of the Marketing Plan an</w:t>
      </w:r>
      <w:r w:rsidR="004B5F25" w:rsidRPr="00746A0A">
        <w:rPr>
          <w:rFonts w:eastAsiaTheme="minorHAnsi"/>
          <w:sz w:val="22"/>
          <w:szCs w:val="22"/>
        </w:rPr>
        <w:t>d in accordance with Schedules 3</w:t>
      </w:r>
      <w:r w:rsidRPr="00746A0A">
        <w:rPr>
          <w:rFonts w:eastAsiaTheme="minorHAnsi"/>
          <w:sz w:val="22"/>
          <w:szCs w:val="22"/>
        </w:rPr>
        <w:t xml:space="preserve"> and </w:t>
      </w:r>
      <w:r w:rsidR="004B5F25" w:rsidRPr="00746A0A">
        <w:rPr>
          <w:rFonts w:eastAsiaTheme="minorHAnsi"/>
          <w:sz w:val="22"/>
          <w:szCs w:val="22"/>
        </w:rPr>
        <w:t>4</w:t>
      </w:r>
      <w:r w:rsidR="00613E77">
        <w:rPr>
          <w:rFonts w:eastAsiaTheme="minorHAnsi"/>
          <w:sz w:val="22"/>
          <w:szCs w:val="22"/>
        </w:rPr>
        <w:t xml:space="preserve"> to the Marketing Plan</w:t>
      </w:r>
      <w:r w:rsidRPr="00746A0A">
        <w:rPr>
          <w:rFonts w:eastAsiaTheme="minorHAnsi"/>
          <w:sz w:val="22"/>
          <w:szCs w:val="22"/>
        </w:rPr>
        <w:t xml:space="preserve">. </w:t>
      </w:r>
      <w:r w:rsidR="00766266">
        <w:rPr>
          <w:rFonts w:eastAsiaTheme="minorHAnsi"/>
          <w:sz w:val="22"/>
          <w:szCs w:val="22"/>
        </w:rPr>
        <w:t xml:space="preserve"> </w:t>
      </w:r>
      <w:r w:rsidRPr="00746A0A">
        <w:rPr>
          <w:rFonts w:eastAsiaTheme="minorHAnsi"/>
          <w:sz w:val="22"/>
          <w:szCs w:val="22"/>
        </w:rPr>
        <w:t xml:space="preserve">Schedules </w:t>
      </w:r>
      <w:r w:rsidR="004B5F25" w:rsidRPr="00746A0A">
        <w:rPr>
          <w:rFonts w:eastAsiaTheme="minorHAnsi"/>
          <w:sz w:val="22"/>
          <w:szCs w:val="22"/>
        </w:rPr>
        <w:t>3</w:t>
      </w:r>
      <w:r w:rsidRPr="00746A0A">
        <w:rPr>
          <w:rFonts w:eastAsiaTheme="minorHAnsi"/>
          <w:sz w:val="22"/>
          <w:szCs w:val="22"/>
        </w:rPr>
        <w:t xml:space="preserve"> and </w:t>
      </w:r>
      <w:r w:rsidR="004B5F25" w:rsidRPr="00746A0A">
        <w:rPr>
          <w:rFonts w:eastAsiaTheme="minorHAnsi"/>
          <w:sz w:val="22"/>
          <w:szCs w:val="22"/>
        </w:rPr>
        <w:t>4</w:t>
      </w:r>
      <w:r w:rsidRPr="00746A0A">
        <w:rPr>
          <w:rFonts w:eastAsiaTheme="minorHAnsi"/>
          <w:sz w:val="22"/>
          <w:szCs w:val="22"/>
        </w:rPr>
        <w:t xml:space="preserve"> </w:t>
      </w:r>
      <w:r w:rsidR="00613E77">
        <w:rPr>
          <w:rFonts w:eastAsiaTheme="minorHAnsi"/>
          <w:sz w:val="22"/>
          <w:szCs w:val="22"/>
        </w:rPr>
        <w:t>require</w:t>
      </w:r>
      <w:r w:rsidRPr="00746A0A">
        <w:rPr>
          <w:rFonts w:eastAsiaTheme="minorHAnsi"/>
          <w:sz w:val="22"/>
          <w:szCs w:val="22"/>
        </w:rPr>
        <w:t xml:space="preserve"> that such an agreement must be in writing.</w:t>
      </w:r>
    </w:p>
    <w:p w14:paraId="6C87564F" w14:textId="238B25D1" w:rsidR="00BD7B7A" w:rsidRPr="00746A0A" w:rsidRDefault="00BD7B7A" w:rsidP="00746A0A">
      <w:pPr>
        <w:keepNext/>
        <w:spacing w:before="0" w:after="160" w:line="259" w:lineRule="auto"/>
        <w:rPr>
          <w:rFonts w:eastAsiaTheme="minorHAnsi"/>
          <w:b/>
          <w:sz w:val="22"/>
          <w:szCs w:val="22"/>
        </w:rPr>
      </w:pPr>
      <w:r w:rsidRPr="00746A0A">
        <w:rPr>
          <w:rFonts w:eastAsiaTheme="minorHAnsi"/>
          <w:b/>
          <w:sz w:val="22"/>
          <w:szCs w:val="22"/>
        </w:rPr>
        <w:t>Sect</w:t>
      </w:r>
      <w:r w:rsidR="004B5F25" w:rsidRPr="00746A0A">
        <w:rPr>
          <w:rFonts w:eastAsiaTheme="minorHAnsi"/>
          <w:b/>
          <w:sz w:val="22"/>
          <w:szCs w:val="22"/>
        </w:rPr>
        <w:t>ion 28</w:t>
      </w:r>
      <w:r w:rsidR="00613E77">
        <w:rPr>
          <w:rFonts w:eastAsiaTheme="minorHAnsi"/>
          <w:b/>
          <w:sz w:val="22"/>
          <w:szCs w:val="22"/>
        </w:rPr>
        <w:tab/>
      </w:r>
      <w:r w:rsidRPr="00746A0A">
        <w:rPr>
          <w:rFonts w:eastAsiaTheme="minorHAnsi"/>
          <w:b/>
          <w:sz w:val="22"/>
          <w:szCs w:val="22"/>
        </w:rPr>
        <w:t>Spectrum licences that are about to expire</w:t>
      </w:r>
    </w:p>
    <w:p w14:paraId="1F06F67C" w14:textId="416333D7" w:rsidR="00BD7B7A" w:rsidRPr="00746A0A" w:rsidRDefault="00BD7B7A" w:rsidP="00746A0A">
      <w:pPr>
        <w:spacing w:after="160" w:line="259" w:lineRule="auto"/>
        <w:rPr>
          <w:rFonts w:eastAsiaTheme="minorHAnsi"/>
          <w:sz w:val="22"/>
          <w:szCs w:val="22"/>
        </w:rPr>
      </w:pPr>
      <w:r w:rsidRPr="00746A0A">
        <w:rPr>
          <w:rFonts w:eastAsiaTheme="minorHAnsi"/>
          <w:sz w:val="22"/>
          <w:szCs w:val="22"/>
        </w:rPr>
        <w:t>This section</w:t>
      </w:r>
      <w:r w:rsidR="00613E77">
        <w:rPr>
          <w:rFonts w:eastAsiaTheme="minorHAnsi"/>
          <w:sz w:val="22"/>
          <w:szCs w:val="22"/>
        </w:rPr>
        <w:t xml:space="preserve"> sets out</w:t>
      </w:r>
      <w:r w:rsidRPr="00746A0A">
        <w:rPr>
          <w:rFonts w:eastAsiaTheme="minorHAnsi"/>
          <w:sz w:val="22"/>
          <w:szCs w:val="22"/>
        </w:rPr>
        <w:t xml:space="preserve"> the actions that the ACMA take</w:t>
      </w:r>
      <w:r w:rsidR="00613E77">
        <w:rPr>
          <w:rFonts w:eastAsiaTheme="minorHAnsi"/>
          <w:sz w:val="22"/>
          <w:szCs w:val="22"/>
        </w:rPr>
        <w:t>s under the Act</w:t>
      </w:r>
      <w:r w:rsidRPr="00746A0A">
        <w:rPr>
          <w:rFonts w:eastAsiaTheme="minorHAnsi"/>
          <w:sz w:val="22"/>
          <w:szCs w:val="22"/>
        </w:rPr>
        <w:t xml:space="preserve"> to determine market interest in spectrum licences which are about to expire.</w:t>
      </w:r>
      <w:r w:rsidR="00613E77">
        <w:rPr>
          <w:rFonts w:eastAsiaTheme="minorHAnsi"/>
          <w:sz w:val="22"/>
          <w:szCs w:val="22"/>
        </w:rPr>
        <w:t xml:space="preserve"> </w:t>
      </w:r>
      <w:r w:rsidRPr="00746A0A">
        <w:rPr>
          <w:rFonts w:eastAsiaTheme="minorHAnsi"/>
          <w:sz w:val="22"/>
          <w:szCs w:val="22"/>
        </w:rPr>
        <w:t xml:space="preserve"> In accordance with section 78 of the Act, the ACMA will publish a notice about spectrum licences that are due to expire within the period </w:t>
      </w:r>
      <w:r w:rsidR="005419D2" w:rsidRPr="00746A0A">
        <w:rPr>
          <w:rFonts w:eastAsiaTheme="minorHAnsi"/>
          <w:sz w:val="22"/>
          <w:szCs w:val="22"/>
        </w:rPr>
        <w:t>specified</w:t>
      </w:r>
      <w:r w:rsidRPr="00746A0A">
        <w:rPr>
          <w:rFonts w:eastAsiaTheme="minorHAnsi"/>
          <w:sz w:val="22"/>
          <w:szCs w:val="22"/>
        </w:rPr>
        <w:t xml:space="preserve"> in the notice. </w:t>
      </w:r>
      <w:r w:rsidR="00613E77">
        <w:rPr>
          <w:rFonts w:eastAsiaTheme="minorHAnsi"/>
          <w:sz w:val="22"/>
          <w:szCs w:val="22"/>
        </w:rPr>
        <w:t xml:space="preserve"> </w:t>
      </w:r>
      <w:r w:rsidRPr="00746A0A">
        <w:rPr>
          <w:rFonts w:eastAsiaTheme="minorHAnsi"/>
          <w:sz w:val="22"/>
          <w:szCs w:val="22"/>
        </w:rPr>
        <w:t xml:space="preserve">The notice will invite expressions of interest from </w:t>
      </w:r>
      <w:r w:rsidR="005419D2" w:rsidRPr="00746A0A">
        <w:rPr>
          <w:rFonts w:eastAsiaTheme="minorHAnsi"/>
          <w:sz w:val="22"/>
          <w:szCs w:val="22"/>
        </w:rPr>
        <w:t>persons</w:t>
      </w:r>
      <w:r w:rsidRPr="00746A0A">
        <w:rPr>
          <w:rFonts w:eastAsiaTheme="minorHAnsi"/>
          <w:sz w:val="22"/>
          <w:szCs w:val="22"/>
        </w:rPr>
        <w:t xml:space="preserve"> wishing to obtain spectrum </w:t>
      </w:r>
      <w:r w:rsidRPr="00746A0A">
        <w:rPr>
          <w:rFonts w:eastAsiaTheme="minorHAnsi"/>
          <w:sz w:val="22"/>
          <w:szCs w:val="22"/>
        </w:rPr>
        <w:lastRenderedPageBreak/>
        <w:t>licences</w:t>
      </w:r>
      <w:r w:rsidR="005419D2" w:rsidRPr="00746A0A">
        <w:rPr>
          <w:rFonts w:eastAsiaTheme="minorHAnsi"/>
          <w:sz w:val="22"/>
          <w:szCs w:val="22"/>
        </w:rPr>
        <w:t xml:space="preserve"> relating to the relevant parts of the spectrum</w:t>
      </w:r>
      <w:r w:rsidRPr="00746A0A">
        <w:rPr>
          <w:rFonts w:eastAsiaTheme="minorHAnsi"/>
          <w:sz w:val="22"/>
          <w:szCs w:val="22"/>
        </w:rPr>
        <w:t xml:space="preserve">. </w:t>
      </w:r>
      <w:r w:rsidR="00613E77">
        <w:rPr>
          <w:rFonts w:eastAsiaTheme="minorHAnsi"/>
          <w:sz w:val="22"/>
          <w:szCs w:val="22"/>
        </w:rPr>
        <w:t xml:space="preserve"> </w:t>
      </w:r>
      <w:r w:rsidRPr="00746A0A">
        <w:rPr>
          <w:rFonts w:eastAsiaTheme="minorHAnsi"/>
          <w:sz w:val="22"/>
          <w:szCs w:val="22"/>
        </w:rPr>
        <w:t>This information will be published on the ACMA</w:t>
      </w:r>
      <w:r w:rsidR="00804BA4" w:rsidRPr="00746A0A">
        <w:rPr>
          <w:rFonts w:eastAsiaTheme="minorHAnsi"/>
          <w:sz w:val="22"/>
          <w:szCs w:val="22"/>
        </w:rPr>
        <w:t xml:space="preserve">’s </w:t>
      </w:r>
      <w:r w:rsidRPr="00746A0A">
        <w:rPr>
          <w:rFonts w:eastAsiaTheme="minorHAnsi"/>
          <w:sz w:val="22"/>
          <w:szCs w:val="22"/>
        </w:rPr>
        <w:t>website.</w:t>
      </w:r>
    </w:p>
    <w:p w14:paraId="692AA82B" w14:textId="0B779AE5" w:rsidR="00BD7B7A" w:rsidRPr="00746A0A" w:rsidRDefault="00E41715" w:rsidP="00746A0A">
      <w:pPr>
        <w:keepNext/>
        <w:spacing w:before="0" w:after="160" w:line="259" w:lineRule="auto"/>
        <w:rPr>
          <w:rFonts w:eastAsiaTheme="minorHAnsi"/>
          <w:b/>
          <w:sz w:val="22"/>
          <w:szCs w:val="22"/>
        </w:rPr>
      </w:pPr>
      <w:r w:rsidRPr="00746A0A">
        <w:rPr>
          <w:rFonts w:eastAsiaTheme="minorHAnsi"/>
          <w:b/>
          <w:sz w:val="22"/>
          <w:szCs w:val="22"/>
        </w:rPr>
        <w:t>Section 29</w:t>
      </w:r>
      <w:r w:rsidR="00613E77">
        <w:rPr>
          <w:rFonts w:eastAsiaTheme="minorHAnsi"/>
          <w:b/>
          <w:sz w:val="22"/>
          <w:szCs w:val="22"/>
        </w:rPr>
        <w:tab/>
      </w:r>
      <w:r w:rsidR="00BD7B7A" w:rsidRPr="00746A0A">
        <w:rPr>
          <w:rFonts w:eastAsiaTheme="minorHAnsi"/>
          <w:b/>
          <w:sz w:val="22"/>
          <w:szCs w:val="22"/>
        </w:rPr>
        <w:t>Re-issue of licence</w:t>
      </w:r>
    </w:p>
    <w:p w14:paraId="24827182" w14:textId="2C93B862"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section </w:t>
      </w:r>
      <w:r w:rsidR="00613E77">
        <w:rPr>
          <w:rFonts w:eastAsiaTheme="minorHAnsi"/>
          <w:sz w:val="22"/>
          <w:szCs w:val="22"/>
        </w:rPr>
        <w:t xml:space="preserve">sets out </w:t>
      </w:r>
      <w:r w:rsidRPr="00746A0A">
        <w:rPr>
          <w:rFonts w:eastAsiaTheme="minorHAnsi"/>
          <w:sz w:val="22"/>
          <w:szCs w:val="22"/>
        </w:rPr>
        <w:t>what the ACMA do</w:t>
      </w:r>
      <w:r w:rsidR="00613E77">
        <w:rPr>
          <w:rFonts w:eastAsiaTheme="minorHAnsi"/>
          <w:sz w:val="22"/>
          <w:szCs w:val="22"/>
        </w:rPr>
        <w:t>es under the Act</w:t>
      </w:r>
      <w:r w:rsidRPr="00746A0A">
        <w:rPr>
          <w:rFonts w:eastAsiaTheme="minorHAnsi"/>
          <w:sz w:val="22"/>
          <w:szCs w:val="22"/>
        </w:rPr>
        <w:t xml:space="preserve"> when spectrum licences expire. </w:t>
      </w:r>
      <w:r w:rsidR="00613E77">
        <w:rPr>
          <w:rFonts w:eastAsiaTheme="minorHAnsi"/>
          <w:sz w:val="22"/>
          <w:szCs w:val="22"/>
        </w:rPr>
        <w:t xml:space="preserve"> </w:t>
      </w:r>
      <w:r w:rsidRPr="00746A0A">
        <w:rPr>
          <w:rFonts w:eastAsiaTheme="minorHAnsi"/>
          <w:sz w:val="22"/>
          <w:szCs w:val="22"/>
        </w:rPr>
        <w:t>Under Division 4 of Part 3.2 of the Act, the ACMA may decide to re-issue a spectrum licence to the existing licence holder when it expires, if</w:t>
      </w:r>
      <w:r w:rsidR="00410DAC" w:rsidRPr="00746A0A">
        <w:rPr>
          <w:rFonts w:eastAsiaTheme="minorHAnsi"/>
          <w:sz w:val="22"/>
          <w:szCs w:val="22"/>
        </w:rPr>
        <w:t xml:space="preserve"> </w:t>
      </w:r>
      <w:r w:rsidR="005419D2" w:rsidRPr="00746A0A">
        <w:rPr>
          <w:rFonts w:eastAsiaTheme="minorHAnsi"/>
          <w:sz w:val="22"/>
          <w:szCs w:val="22"/>
        </w:rPr>
        <w:t xml:space="preserve">the licence is used </w:t>
      </w:r>
      <w:r w:rsidR="00E233DA">
        <w:rPr>
          <w:rFonts w:eastAsiaTheme="minorHAnsi"/>
          <w:sz w:val="22"/>
          <w:szCs w:val="22"/>
        </w:rPr>
        <w:t xml:space="preserve">to provide </w:t>
      </w:r>
      <w:r w:rsidR="005419D2" w:rsidRPr="00746A0A">
        <w:rPr>
          <w:rFonts w:eastAsiaTheme="minorHAnsi"/>
          <w:sz w:val="22"/>
          <w:szCs w:val="22"/>
        </w:rPr>
        <w:t xml:space="preserve">a service </w:t>
      </w:r>
      <w:r w:rsidR="00E233DA">
        <w:rPr>
          <w:rFonts w:eastAsiaTheme="minorHAnsi"/>
          <w:sz w:val="22"/>
          <w:szCs w:val="22"/>
        </w:rPr>
        <w:t xml:space="preserve">included in a class of services </w:t>
      </w:r>
      <w:r w:rsidR="00C46AEA" w:rsidRPr="00746A0A">
        <w:rPr>
          <w:rFonts w:eastAsiaTheme="minorHAnsi"/>
          <w:sz w:val="22"/>
          <w:szCs w:val="22"/>
        </w:rPr>
        <w:t>determined by the Minister for which re-issuing licences to the same licensee would be in the public interest</w:t>
      </w:r>
      <w:r w:rsidR="00613E77">
        <w:rPr>
          <w:rFonts w:eastAsiaTheme="minorHAnsi"/>
          <w:sz w:val="22"/>
          <w:szCs w:val="22"/>
        </w:rPr>
        <w:t>,</w:t>
      </w:r>
      <w:r w:rsidR="00C46AEA" w:rsidRPr="00746A0A">
        <w:rPr>
          <w:rFonts w:eastAsiaTheme="minorHAnsi"/>
          <w:sz w:val="22"/>
          <w:szCs w:val="22"/>
        </w:rPr>
        <w:t xml:space="preserve"> or</w:t>
      </w:r>
      <w:r w:rsidR="00613E77">
        <w:rPr>
          <w:rFonts w:eastAsiaTheme="minorHAnsi"/>
          <w:sz w:val="22"/>
          <w:szCs w:val="22"/>
        </w:rPr>
        <w:t xml:space="preserve"> if</w:t>
      </w:r>
      <w:r w:rsidR="00C46AEA" w:rsidRPr="00746A0A">
        <w:rPr>
          <w:rFonts w:eastAsiaTheme="minorHAnsi"/>
          <w:sz w:val="22"/>
          <w:szCs w:val="22"/>
        </w:rPr>
        <w:t xml:space="preserve"> </w:t>
      </w:r>
      <w:r w:rsidR="00410DAC" w:rsidRPr="00746A0A">
        <w:rPr>
          <w:rFonts w:eastAsiaTheme="minorHAnsi"/>
          <w:sz w:val="22"/>
          <w:szCs w:val="22"/>
        </w:rPr>
        <w:t xml:space="preserve">special circumstances exist as a result of which </w:t>
      </w:r>
      <w:r w:rsidR="001717C7">
        <w:rPr>
          <w:rFonts w:eastAsiaTheme="minorHAnsi"/>
          <w:sz w:val="22"/>
          <w:szCs w:val="22"/>
        </w:rPr>
        <w:t xml:space="preserve">the ACMA is satisfied </w:t>
      </w:r>
      <w:r w:rsidRPr="00746A0A">
        <w:rPr>
          <w:rFonts w:eastAsiaTheme="minorHAnsi"/>
          <w:sz w:val="22"/>
          <w:szCs w:val="22"/>
        </w:rPr>
        <w:t xml:space="preserve">it is in the public interest </w:t>
      </w:r>
      <w:r w:rsidR="00C46AEA" w:rsidRPr="00746A0A">
        <w:rPr>
          <w:rFonts w:eastAsiaTheme="minorHAnsi"/>
          <w:sz w:val="22"/>
          <w:szCs w:val="22"/>
        </w:rPr>
        <w:t xml:space="preserve">for that person to </w:t>
      </w:r>
      <w:r w:rsidR="001717C7">
        <w:rPr>
          <w:rFonts w:eastAsiaTheme="minorHAnsi"/>
          <w:sz w:val="22"/>
          <w:szCs w:val="22"/>
        </w:rPr>
        <w:t>be re-issued</w:t>
      </w:r>
      <w:r w:rsidR="00C46AEA" w:rsidRPr="00746A0A">
        <w:rPr>
          <w:rFonts w:eastAsiaTheme="minorHAnsi"/>
          <w:sz w:val="22"/>
          <w:szCs w:val="22"/>
        </w:rPr>
        <w:t xml:space="preserve"> the licence</w:t>
      </w:r>
      <w:r w:rsidRPr="00746A0A">
        <w:rPr>
          <w:rFonts w:eastAsiaTheme="minorHAnsi"/>
          <w:sz w:val="22"/>
          <w:szCs w:val="22"/>
        </w:rPr>
        <w:t xml:space="preserve">. </w:t>
      </w:r>
      <w:r w:rsidR="00613E77">
        <w:rPr>
          <w:rFonts w:eastAsiaTheme="minorHAnsi"/>
          <w:sz w:val="22"/>
          <w:szCs w:val="22"/>
        </w:rPr>
        <w:t xml:space="preserve"> </w:t>
      </w:r>
      <w:r w:rsidRPr="00746A0A">
        <w:rPr>
          <w:rFonts w:eastAsiaTheme="minorHAnsi"/>
          <w:sz w:val="22"/>
          <w:szCs w:val="22"/>
        </w:rPr>
        <w:t>Alternatively, the ACMA may offer the spectrum licence for re-allocation by auction, tender, or pre-determined or negotiated price.</w:t>
      </w:r>
      <w:r w:rsidR="00613E77">
        <w:rPr>
          <w:rFonts w:eastAsiaTheme="minorHAnsi"/>
          <w:sz w:val="22"/>
          <w:szCs w:val="22"/>
        </w:rPr>
        <w:t xml:space="preserve"> </w:t>
      </w:r>
      <w:r w:rsidRPr="00746A0A">
        <w:rPr>
          <w:rFonts w:eastAsiaTheme="minorHAnsi"/>
          <w:sz w:val="22"/>
          <w:szCs w:val="22"/>
        </w:rPr>
        <w:t xml:space="preserve"> A re-issued licence may be different to the original licence, including by having different conditions placed on the licen</w:t>
      </w:r>
      <w:r w:rsidR="00613E77">
        <w:rPr>
          <w:rFonts w:eastAsiaTheme="minorHAnsi"/>
          <w:sz w:val="22"/>
          <w:szCs w:val="22"/>
        </w:rPr>
        <w:t>c</w:t>
      </w:r>
      <w:r w:rsidRPr="00746A0A">
        <w:rPr>
          <w:rFonts w:eastAsiaTheme="minorHAnsi"/>
          <w:sz w:val="22"/>
          <w:szCs w:val="22"/>
        </w:rPr>
        <w:t>e.</w:t>
      </w:r>
    </w:p>
    <w:p w14:paraId="502C0CC8" w14:textId="5F45AC3A" w:rsidR="00BD7B7A" w:rsidRPr="00746A0A" w:rsidRDefault="00746A0A" w:rsidP="00746A0A">
      <w:pPr>
        <w:spacing w:before="280" w:after="160" w:line="259" w:lineRule="auto"/>
        <w:rPr>
          <w:rFonts w:eastAsiaTheme="minorHAnsi"/>
          <w:b/>
          <w:sz w:val="22"/>
          <w:szCs w:val="22"/>
        </w:rPr>
      </w:pPr>
      <w:r>
        <w:rPr>
          <w:rFonts w:eastAsiaTheme="minorHAnsi"/>
          <w:b/>
          <w:sz w:val="22"/>
          <w:szCs w:val="22"/>
        </w:rPr>
        <w:t>SCHEDULE</w:t>
      </w:r>
      <w:r w:rsidR="005E1C54" w:rsidRPr="00746A0A">
        <w:rPr>
          <w:rFonts w:eastAsiaTheme="minorHAnsi"/>
          <w:b/>
          <w:sz w:val="22"/>
          <w:szCs w:val="22"/>
        </w:rPr>
        <w:t xml:space="preserve"> 1</w:t>
      </w:r>
      <w:r w:rsidR="00BD7B7A" w:rsidRPr="00746A0A">
        <w:rPr>
          <w:rFonts w:eastAsiaTheme="minorHAnsi"/>
          <w:b/>
          <w:sz w:val="22"/>
          <w:szCs w:val="22"/>
        </w:rPr>
        <w:tab/>
      </w:r>
      <w:r>
        <w:rPr>
          <w:rFonts w:eastAsiaTheme="minorHAnsi"/>
          <w:b/>
          <w:sz w:val="22"/>
          <w:szCs w:val="22"/>
        </w:rPr>
        <w:tab/>
        <w:t>LOTS</w:t>
      </w:r>
    </w:p>
    <w:p w14:paraId="0E406E8C" w14:textId="23E3EBA9" w:rsidR="005E1C54"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defines each </w:t>
      </w:r>
      <w:r w:rsidR="004A276C" w:rsidRPr="00746A0A">
        <w:rPr>
          <w:rFonts w:eastAsiaTheme="minorHAnsi"/>
          <w:sz w:val="22"/>
          <w:szCs w:val="22"/>
        </w:rPr>
        <w:t>lot</w:t>
      </w:r>
      <w:r w:rsidRPr="00746A0A">
        <w:rPr>
          <w:rFonts w:eastAsiaTheme="minorHAnsi"/>
          <w:sz w:val="22"/>
          <w:szCs w:val="22"/>
        </w:rPr>
        <w:t xml:space="preserve"> that will be auction</w:t>
      </w:r>
      <w:r w:rsidR="008D6F86">
        <w:rPr>
          <w:rFonts w:eastAsiaTheme="minorHAnsi"/>
          <w:sz w:val="22"/>
          <w:szCs w:val="22"/>
        </w:rPr>
        <w:t>ed</w:t>
      </w:r>
      <w:r w:rsidRPr="00746A0A">
        <w:rPr>
          <w:rFonts w:eastAsiaTheme="minorHAnsi"/>
          <w:sz w:val="22"/>
          <w:szCs w:val="22"/>
        </w:rPr>
        <w:t>.</w:t>
      </w:r>
      <w:r w:rsidR="005E1C54" w:rsidRPr="00746A0A">
        <w:rPr>
          <w:rFonts w:eastAsiaTheme="minorHAnsi"/>
          <w:sz w:val="22"/>
          <w:szCs w:val="22"/>
        </w:rPr>
        <w:t xml:space="preserve"> </w:t>
      </w:r>
      <w:r w:rsidR="008D6F86">
        <w:rPr>
          <w:rFonts w:eastAsiaTheme="minorHAnsi"/>
          <w:sz w:val="22"/>
          <w:szCs w:val="22"/>
        </w:rPr>
        <w:t xml:space="preserve"> </w:t>
      </w:r>
      <w:r w:rsidR="005E1C54" w:rsidRPr="00746A0A">
        <w:rPr>
          <w:rFonts w:eastAsiaTheme="minorHAnsi"/>
          <w:sz w:val="22"/>
          <w:szCs w:val="22"/>
        </w:rPr>
        <w:t xml:space="preserve">There are </w:t>
      </w:r>
      <w:r w:rsidR="00081019">
        <w:rPr>
          <w:rFonts w:eastAsiaTheme="minorHAnsi"/>
          <w:sz w:val="22"/>
          <w:szCs w:val="22"/>
        </w:rPr>
        <w:t>nine</w:t>
      </w:r>
      <w:r w:rsidR="005E1C54" w:rsidRPr="00746A0A">
        <w:rPr>
          <w:rFonts w:eastAsiaTheme="minorHAnsi"/>
          <w:sz w:val="22"/>
          <w:szCs w:val="22"/>
        </w:rPr>
        <w:t xml:space="preserve"> lots</w:t>
      </w:r>
      <w:r w:rsidR="00081019">
        <w:rPr>
          <w:rFonts w:eastAsiaTheme="minorHAnsi"/>
          <w:sz w:val="22"/>
          <w:szCs w:val="22"/>
        </w:rPr>
        <w:t>.</w:t>
      </w:r>
    </w:p>
    <w:p w14:paraId="74BF2A06" w14:textId="4B533B8B"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For each </w:t>
      </w:r>
      <w:r w:rsidR="004A276C" w:rsidRPr="00746A0A">
        <w:rPr>
          <w:rFonts w:eastAsiaTheme="minorHAnsi"/>
          <w:sz w:val="22"/>
          <w:szCs w:val="22"/>
        </w:rPr>
        <w:t xml:space="preserve">lot, </w:t>
      </w:r>
      <w:r w:rsidR="005E1C54" w:rsidRPr="00746A0A">
        <w:rPr>
          <w:rFonts w:eastAsiaTheme="minorHAnsi"/>
          <w:sz w:val="22"/>
          <w:szCs w:val="22"/>
        </w:rPr>
        <w:t>Schedule 1</w:t>
      </w:r>
      <w:r w:rsidRPr="00746A0A">
        <w:rPr>
          <w:rFonts w:eastAsiaTheme="minorHAnsi"/>
          <w:sz w:val="22"/>
          <w:szCs w:val="22"/>
        </w:rPr>
        <w:t xml:space="preserve"> lists the </w:t>
      </w:r>
      <w:r w:rsidR="004A276C" w:rsidRPr="00746A0A">
        <w:rPr>
          <w:rFonts w:eastAsiaTheme="minorHAnsi"/>
          <w:sz w:val="22"/>
          <w:szCs w:val="22"/>
        </w:rPr>
        <w:t>lot number, lot name</w:t>
      </w:r>
      <w:r w:rsidRPr="00746A0A">
        <w:rPr>
          <w:rFonts w:eastAsiaTheme="minorHAnsi"/>
          <w:sz w:val="22"/>
          <w:szCs w:val="22"/>
        </w:rPr>
        <w:t xml:space="preserve">, </w:t>
      </w:r>
      <w:r w:rsidR="00336D03">
        <w:rPr>
          <w:rFonts w:eastAsiaTheme="minorHAnsi"/>
          <w:sz w:val="22"/>
          <w:szCs w:val="22"/>
        </w:rPr>
        <w:t xml:space="preserve">region, </w:t>
      </w:r>
      <w:r w:rsidR="004A276C" w:rsidRPr="00746A0A">
        <w:rPr>
          <w:rFonts w:eastAsiaTheme="minorHAnsi"/>
          <w:sz w:val="22"/>
          <w:szCs w:val="22"/>
        </w:rPr>
        <w:t>lower and upper paired frequency ranges</w:t>
      </w:r>
      <w:r w:rsidR="005E1C54" w:rsidRPr="00746A0A">
        <w:rPr>
          <w:rFonts w:eastAsiaTheme="minorHAnsi"/>
          <w:sz w:val="22"/>
          <w:szCs w:val="22"/>
        </w:rPr>
        <w:t xml:space="preserve"> and bandwidth</w:t>
      </w:r>
      <w:r w:rsidRPr="00746A0A">
        <w:rPr>
          <w:rFonts w:eastAsiaTheme="minorHAnsi"/>
          <w:sz w:val="22"/>
          <w:szCs w:val="22"/>
        </w:rPr>
        <w:t xml:space="preserve">. </w:t>
      </w:r>
    </w:p>
    <w:p w14:paraId="64BC1B45" w14:textId="352E9467" w:rsidR="00BD7B7A" w:rsidRPr="00746A0A" w:rsidRDefault="005E1C54" w:rsidP="007842E4">
      <w:pPr>
        <w:keepNext/>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2</w:t>
      </w:r>
      <w:r w:rsidR="00BD7B7A" w:rsidRPr="00746A0A">
        <w:rPr>
          <w:rFonts w:eastAsiaTheme="minorHAnsi"/>
          <w:b/>
          <w:sz w:val="22"/>
          <w:szCs w:val="22"/>
        </w:rPr>
        <w:tab/>
      </w:r>
      <w:r w:rsidR="00746A0A">
        <w:rPr>
          <w:rFonts w:eastAsiaTheme="minorHAnsi"/>
          <w:b/>
          <w:sz w:val="22"/>
          <w:szCs w:val="22"/>
        </w:rPr>
        <w:tab/>
        <w:t>REGION</w:t>
      </w:r>
      <w:r w:rsidR="00B911B2">
        <w:rPr>
          <w:rFonts w:eastAsiaTheme="minorHAnsi"/>
          <w:b/>
          <w:sz w:val="22"/>
          <w:szCs w:val="22"/>
        </w:rPr>
        <w:t>S</w:t>
      </w:r>
    </w:p>
    <w:p w14:paraId="1F6EFFE8" w14:textId="14DFEE6C" w:rsidR="00BD7B7A" w:rsidRDefault="00BD7B7A" w:rsidP="00746A0A">
      <w:pPr>
        <w:spacing w:after="160" w:line="259" w:lineRule="auto"/>
        <w:rPr>
          <w:rFonts w:eastAsiaTheme="minorHAnsi"/>
          <w:sz w:val="22"/>
          <w:szCs w:val="22"/>
        </w:rPr>
      </w:pPr>
      <w:r w:rsidRPr="00746A0A">
        <w:rPr>
          <w:rFonts w:eastAsiaTheme="minorHAnsi"/>
          <w:sz w:val="22"/>
          <w:szCs w:val="22"/>
        </w:rPr>
        <w:t>This Schedul</w:t>
      </w:r>
      <w:r w:rsidR="005E1C54" w:rsidRPr="00746A0A">
        <w:rPr>
          <w:rFonts w:eastAsiaTheme="minorHAnsi"/>
          <w:sz w:val="22"/>
          <w:szCs w:val="22"/>
        </w:rPr>
        <w:t xml:space="preserve">e </w:t>
      </w:r>
      <w:r w:rsidR="007E4894">
        <w:rPr>
          <w:rFonts w:eastAsiaTheme="minorHAnsi"/>
          <w:sz w:val="22"/>
          <w:szCs w:val="22"/>
        </w:rPr>
        <w:t>defin</w:t>
      </w:r>
      <w:r w:rsidR="007E4894" w:rsidRPr="00746A0A">
        <w:rPr>
          <w:rFonts w:eastAsiaTheme="minorHAnsi"/>
          <w:sz w:val="22"/>
          <w:szCs w:val="22"/>
        </w:rPr>
        <w:t>es</w:t>
      </w:r>
      <w:r w:rsidR="009A2C75" w:rsidRPr="00746A0A">
        <w:rPr>
          <w:rFonts w:eastAsiaTheme="minorHAnsi"/>
          <w:sz w:val="22"/>
          <w:szCs w:val="22"/>
        </w:rPr>
        <w:t xml:space="preserve"> </w:t>
      </w:r>
      <w:r w:rsidR="005E1C54" w:rsidRPr="00746A0A">
        <w:rPr>
          <w:rFonts w:eastAsiaTheme="minorHAnsi"/>
          <w:sz w:val="22"/>
          <w:szCs w:val="22"/>
        </w:rPr>
        <w:t>the geographic area</w:t>
      </w:r>
      <w:r w:rsidR="00336D03">
        <w:rPr>
          <w:rFonts w:eastAsiaTheme="minorHAnsi"/>
          <w:sz w:val="22"/>
          <w:szCs w:val="22"/>
        </w:rPr>
        <w:t>s</w:t>
      </w:r>
      <w:r w:rsidR="005E1C54" w:rsidRPr="00746A0A">
        <w:rPr>
          <w:rFonts w:eastAsiaTheme="minorHAnsi"/>
          <w:sz w:val="22"/>
          <w:szCs w:val="22"/>
        </w:rPr>
        <w:t xml:space="preserve"> (</w:t>
      </w:r>
      <w:r w:rsidR="005E1C54" w:rsidRPr="00500A34">
        <w:rPr>
          <w:rFonts w:eastAsiaTheme="minorHAnsi"/>
          <w:b/>
          <w:sz w:val="22"/>
          <w:szCs w:val="22"/>
        </w:rPr>
        <w:t>region</w:t>
      </w:r>
      <w:r w:rsidR="00336D03">
        <w:rPr>
          <w:rFonts w:eastAsiaTheme="minorHAnsi"/>
          <w:b/>
          <w:sz w:val="22"/>
          <w:szCs w:val="22"/>
        </w:rPr>
        <w:t>s</w:t>
      </w:r>
      <w:r w:rsidRPr="00746A0A">
        <w:rPr>
          <w:rFonts w:eastAsiaTheme="minorHAnsi"/>
          <w:sz w:val="22"/>
          <w:szCs w:val="22"/>
        </w:rPr>
        <w:t xml:space="preserve">) </w:t>
      </w:r>
      <w:r w:rsidR="005E1C54" w:rsidRPr="00746A0A">
        <w:rPr>
          <w:rFonts w:eastAsiaTheme="minorHAnsi"/>
          <w:sz w:val="22"/>
          <w:szCs w:val="22"/>
        </w:rPr>
        <w:t>for</w:t>
      </w:r>
      <w:r w:rsidRPr="00746A0A">
        <w:rPr>
          <w:rFonts w:eastAsiaTheme="minorHAnsi"/>
          <w:sz w:val="22"/>
          <w:szCs w:val="22"/>
        </w:rPr>
        <w:t xml:space="preserve"> spectrum </w:t>
      </w:r>
      <w:r w:rsidR="009A2C75">
        <w:rPr>
          <w:rFonts w:eastAsiaTheme="minorHAnsi"/>
          <w:sz w:val="22"/>
          <w:szCs w:val="22"/>
        </w:rPr>
        <w:t>licences to be allocated in accordance with the Marketing Plan</w:t>
      </w:r>
      <w:r w:rsidRPr="00746A0A">
        <w:rPr>
          <w:rFonts w:eastAsiaTheme="minorHAnsi"/>
          <w:sz w:val="22"/>
          <w:szCs w:val="22"/>
        </w:rPr>
        <w:t>.</w:t>
      </w:r>
      <w:r w:rsidR="001717C7">
        <w:rPr>
          <w:rFonts w:eastAsiaTheme="minorHAnsi"/>
          <w:sz w:val="22"/>
          <w:szCs w:val="22"/>
        </w:rPr>
        <w:t xml:space="preserve"> </w:t>
      </w:r>
      <w:r w:rsidRPr="00746A0A">
        <w:rPr>
          <w:rFonts w:eastAsiaTheme="minorHAnsi"/>
          <w:sz w:val="22"/>
          <w:szCs w:val="22"/>
        </w:rPr>
        <w:t xml:space="preserve"> It provides the name</w:t>
      </w:r>
      <w:r w:rsidR="00336D03">
        <w:rPr>
          <w:rFonts w:eastAsiaTheme="minorHAnsi"/>
          <w:sz w:val="22"/>
          <w:szCs w:val="22"/>
        </w:rPr>
        <w:t>s</w:t>
      </w:r>
      <w:r w:rsidRPr="00746A0A">
        <w:rPr>
          <w:rFonts w:eastAsiaTheme="minorHAnsi"/>
          <w:sz w:val="22"/>
          <w:szCs w:val="22"/>
        </w:rPr>
        <w:t xml:space="preserve"> for </w:t>
      </w:r>
      <w:r w:rsidR="005E1C54" w:rsidRPr="00746A0A">
        <w:rPr>
          <w:rFonts w:eastAsiaTheme="minorHAnsi"/>
          <w:sz w:val="22"/>
          <w:szCs w:val="22"/>
        </w:rPr>
        <w:t>the</w:t>
      </w:r>
      <w:r w:rsidRPr="00746A0A">
        <w:rPr>
          <w:rFonts w:eastAsiaTheme="minorHAnsi"/>
          <w:sz w:val="22"/>
          <w:szCs w:val="22"/>
        </w:rPr>
        <w:t xml:space="preserve"> region</w:t>
      </w:r>
      <w:r w:rsidR="00336D03">
        <w:rPr>
          <w:rFonts w:eastAsiaTheme="minorHAnsi"/>
          <w:sz w:val="22"/>
          <w:szCs w:val="22"/>
        </w:rPr>
        <w:t>s</w:t>
      </w:r>
      <w:r w:rsidRPr="00746A0A">
        <w:rPr>
          <w:rFonts w:eastAsiaTheme="minorHAnsi"/>
          <w:sz w:val="22"/>
          <w:szCs w:val="22"/>
        </w:rPr>
        <w:t xml:space="preserve"> and precise geographic definition</w:t>
      </w:r>
      <w:r w:rsidR="00336D03">
        <w:rPr>
          <w:rFonts w:eastAsiaTheme="minorHAnsi"/>
          <w:sz w:val="22"/>
          <w:szCs w:val="22"/>
        </w:rPr>
        <w:t>s</w:t>
      </w:r>
      <w:r w:rsidRPr="00746A0A">
        <w:rPr>
          <w:rFonts w:eastAsiaTheme="minorHAnsi"/>
          <w:sz w:val="22"/>
          <w:szCs w:val="22"/>
        </w:rPr>
        <w:t>.</w:t>
      </w:r>
    </w:p>
    <w:p w14:paraId="4F6CA745" w14:textId="4E6DF269" w:rsidR="00091AE4" w:rsidRPr="00091AE4" w:rsidRDefault="0014470A" w:rsidP="00091AE4">
      <w:pPr>
        <w:pStyle w:val="ACMABodyText"/>
        <w:rPr>
          <w:rFonts w:eastAsiaTheme="minorHAnsi"/>
          <w:sz w:val="22"/>
          <w:szCs w:val="22"/>
        </w:rPr>
      </w:pPr>
      <w:r>
        <w:rPr>
          <w:rFonts w:eastAsiaTheme="minorHAnsi"/>
          <w:sz w:val="22"/>
          <w:szCs w:val="22"/>
        </w:rPr>
        <w:t xml:space="preserve">The </w:t>
      </w:r>
      <w:r w:rsidR="00091AE4" w:rsidRPr="00091AE4">
        <w:rPr>
          <w:rFonts w:eastAsiaTheme="minorHAnsi"/>
          <w:sz w:val="22"/>
          <w:szCs w:val="22"/>
        </w:rPr>
        <w:t xml:space="preserve">Canberra B region does not </w:t>
      </w:r>
      <w:r>
        <w:rPr>
          <w:rFonts w:eastAsiaTheme="minorHAnsi"/>
          <w:sz w:val="22"/>
          <w:szCs w:val="22"/>
        </w:rPr>
        <w:t xml:space="preserve">include the </w:t>
      </w:r>
      <w:r w:rsidR="00091AE4" w:rsidRPr="00091AE4">
        <w:rPr>
          <w:rFonts w:eastAsiaTheme="minorHAnsi"/>
          <w:sz w:val="22"/>
          <w:szCs w:val="22"/>
        </w:rPr>
        <w:t>area immediately surrounding the CDSCC</w:t>
      </w:r>
      <w:r>
        <w:rPr>
          <w:rFonts w:eastAsiaTheme="minorHAnsi"/>
          <w:sz w:val="22"/>
          <w:szCs w:val="22"/>
        </w:rPr>
        <w:t>, in order</w:t>
      </w:r>
      <w:r w:rsidR="00091AE4" w:rsidRPr="00091AE4">
        <w:rPr>
          <w:rFonts w:eastAsiaTheme="minorHAnsi"/>
          <w:sz w:val="22"/>
          <w:szCs w:val="22"/>
        </w:rPr>
        <w:t xml:space="preserve"> to protect deep space transmitters</w:t>
      </w:r>
      <w:r w:rsidR="00091AE4">
        <w:rPr>
          <w:rFonts w:eastAsiaTheme="minorHAnsi"/>
          <w:sz w:val="22"/>
          <w:szCs w:val="22"/>
        </w:rPr>
        <w:t>.</w:t>
      </w:r>
    </w:p>
    <w:p w14:paraId="005C38F5" w14:textId="0AB0C224"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To </w:t>
      </w:r>
      <w:r w:rsidR="009A2C75">
        <w:rPr>
          <w:rFonts w:eastAsiaTheme="minorHAnsi"/>
          <w:sz w:val="22"/>
          <w:szCs w:val="22"/>
        </w:rPr>
        <w:t>define</w:t>
      </w:r>
      <w:r w:rsidRPr="00746A0A">
        <w:rPr>
          <w:rFonts w:eastAsiaTheme="minorHAnsi"/>
          <w:sz w:val="22"/>
          <w:szCs w:val="22"/>
        </w:rPr>
        <w:t xml:space="preserve"> </w:t>
      </w:r>
      <w:r w:rsidR="00336D03">
        <w:rPr>
          <w:rFonts w:eastAsiaTheme="minorHAnsi"/>
          <w:sz w:val="22"/>
          <w:szCs w:val="22"/>
        </w:rPr>
        <w:t>a</w:t>
      </w:r>
      <w:r w:rsidRPr="00746A0A">
        <w:rPr>
          <w:rFonts w:eastAsiaTheme="minorHAnsi"/>
          <w:sz w:val="22"/>
          <w:szCs w:val="22"/>
        </w:rPr>
        <w:t xml:space="preserve"> region, this Schedule lists a set of HCIS </w:t>
      </w:r>
      <w:r w:rsidR="00B967C1" w:rsidRPr="00746A0A">
        <w:rPr>
          <w:rFonts w:eastAsiaTheme="minorHAnsi"/>
          <w:sz w:val="22"/>
          <w:szCs w:val="22"/>
        </w:rPr>
        <w:t>ident</w:t>
      </w:r>
      <w:r w:rsidR="00F4688C" w:rsidRPr="00746A0A">
        <w:rPr>
          <w:rFonts w:eastAsiaTheme="minorHAnsi"/>
          <w:sz w:val="22"/>
          <w:szCs w:val="22"/>
        </w:rPr>
        <w:t>i</w:t>
      </w:r>
      <w:r w:rsidR="00B967C1" w:rsidRPr="00746A0A">
        <w:rPr>
          <w:rFonts w:eastAsiaTheme="minorHAnsi"/>
          <w:sz w:val="22"/>
          <w:szCs w:val="22"/>
        </w:rPr>
        <w:t>fiers</w:t>
      </w:r>
      <w:r w:rsidRPr="00746A0A">
        <w:rPr>
          <w:rFonts w:eastAsiaTheme="minorHAnsi"/>
          <w:sz w:val="22"/>
          <w:szCs w:val="22"/>
        </w:rPr>
        <w:t xml:space="preserve"> that correspond to the </w:t>
      </w:r>
      <w:r w:rsidR="009A2C75">
        <w:rPr>
          <w:rFonts w:eastAsiaTheme="minorHAnsi"/>
          <w:sz w:val="22"/>
          <w:szCs w:val="22"/>
        </w:rPr>
        <w:t>region</w:t>
      </w:r>
      <w:r w:rsidRPr="00746A0A">
        <w:rPr>
          <w:rFonts w:eastAsiaTheme="minorHAnsi"/>
          <w:sz w:val="22"/>
          <w:szCs w:val="22"/>
        </w:rPr>
        <w:t xml:space="preserve"> on the ASMG.</w:t>
      </w:r>
    </w:p>
    <w:p w14:paraId="6D01C207" w14:textId="7854C02C" w:rsidR="00BD7B7A" w:rsidRPr="00746A0A" w:rsidRDefault="00336D03" w:rsidP="00746A0A">
      <w:pPr>
        <w:spacing w:after="160" w:line="259" w:lineRule="auto"/>
        <w:rPr>
          <w:rFonts w:eastAsiaTheme="minorHAnsi"/>
          <w:sz w:val="22"/>
          <w:szCs w:val="22"/>
        </w:rPr>
      </w:pPr>
      <w:r>
        <w:rPr>
          <w:rFonts w:eastAsiaTheme="minorHAnsi"/>
          <w:sz w:val="22"/>
          <w:szCs w:val="22"/>
        </w:rPr>
        <w:t>Three</w:t>
      </w:r>
      <w:r w:rsidR="00BD7B7A" w:rsidRPr="00746A0A">
        <w:rPr>
          <w:rFonts w:eastAsiaTheme="minorHAnsi"/>
          <w:sz w:val="22"/>
          <w:szCs w:val="22"/>
        </w:rPr>
        <w:t xml:space="preserve"> map</w:t>
      </w:r>
      <w:r>
        <w:rPr>
          <w:rFonts w:eastAsiaTheme="minorHAnsi"/>
          <w:sz w:val="22"/>
          <w:szCs w:val="22"/>
        </w:rPr>
        <w:t>s</w:t>
      </w:r>
      <w:r w:rsidR="00BD7B7A" w:rsidRPr="00746A0A">
        <w:rPr>
          <w:rFonts w:eastAsiaTheme="minorHAnsi"/>
          <w:sz w:val="22"/>
          <w:szCs w:val="22"/>
        </w:rPr>
        <w:t xml:space="preserve"> of the </w:t>
      </w:r>
      <w:r w:rsidR="005E1C54" w:rsidRPr="00746A0A">
        <w:rPr>
          <w:rFonts w:eastAsiaTheme="minorHAnsi"/>
          <w:sz w:val="22"/>
          <w:szCs w:val="22"/>
        </w:rPr>
        <w:t>region</w:t>
      </w:r>
      <w:r>
        <w:rPr>
          <w:rFonts w:eastAsiaTheme="minorHAnsi"/>
          <w:sz w:val="22"/>
          <w:szCs w:val="22"/>
        </w:rPr>
        <w:t>s are</w:t>
      </w:r>
      <w:r w:rsidR="00BD7B7A" w:rsidRPr="00746A0A">
        <w:rPr>
          <w:rFonts w:eastAsiaTheme="minorHAnsi"/>
          <w:sz w:val="22"/>
          <w:szCs w:val="22"/>
        </w:rPr>
        <w:t xml:space="preserve"> also provided (for illustrative purposes only). </w:t>
      </w:r>
    </w:p>
    <w:p w14:paraId="777D7B21" w14:textId="1B6A1E37" w:rsidR="00BD7B7A" w:rsidRPr="00746A0A" w:rsidRDefault="00746A0A" w:rsidP="00746A0A">
      <w:pPr>
        <w:spacing w:before="280" w:after="160" w:line="259" w:lineRule="auto"/>
        <w:rPr>
          <w:rFonts w:eastAsiaTheme="minorHAnsi"/>
          <w:b/>
          <w:sz w:val="22"/>
          <w:szCs w:val="22"/>
        </w:rPr>
      </w:pPr>
      <w:r>
        <w:rPr>
          <w:rFonts w:eastAsiaTheme="minorHAnsi"/>
          <w:b/>
          <w:sz w:val="22"/>
          <w:szCs w:val="22"/>
        </w:rPr>
        <w:t>SCHEDULE 3</w:t>
      </w:r>
      <w:r>
        <w:rPr>
          <w:rFonts w:eastAsiaTheme="minorHAnsi"/>
          <w:b/>
          <w:sz w:val="22"/>
          <w:szCs w:val="22"/>
        </w:rPr>
        <w:tab/>
      </w:r>
      <w:r>
        <w:rPr>
          <w:rFonts w:eastAsiaTheme="minorHAnsi"/>
          <w:b/>
          <w:sz w:val="22"/>
          <w:szCs w:val="22"/>
        </w:rPr>
        <w:tab/>
        <w:t>EMISSION LIMITS OUTSIDE THE AREA</w:t>
      </w:r>
    </w:p>
    <w:p w14:paraId="23E9A17E" w14:textId="64A65846"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w:t>
      </w:r>
      <w:r w:rsidR="009A2C75">
        <w:rPr>
          <w:rFonts w:eastAsiaTheme="minorHAnsi"/>
          <w:sz w:val="22"/>
          <w:szCs w:val="22"/>
        </w:rPr>
        <w:t>sets the method for calculating</w:t>
      </w:r>
      <w:r w:rsidR="009A2C75" w:rsidRPr="00746A0A">
        <w:rPr>
          <w:rFonts w:eastAsiaTheme="minorHAnsi"/>
          <w:sz w:val="22"/>
          <w:szCs w:val="22"/>
        </w:rPr>
        <w:t xml:space="preserve"> </w:t>
      </w:r>
      <w:r w:rsidRPr="00746A0A">
        <w:rPr>
          <w:rFonts w:eastAsiaTheme="minorHAnsi"/>
          <w:sz w:val="22"/>
          <w:szCs w:val="22"/>
        </w:rPr>
        <w:t xml:space="preserve">the limits </w:t>
      </w:r>
      <w:r w:rsidR="009A2C75">
        <w:rPr>
          <w:rFonts w:eastAsiaTheme="minorHAnsi"/>
          <w:sz w:val="22"/>
          <w:szCs w:val="22"/>
        </w:rPr>
        <w:t xml:space="preserve">that will be </w:t>
      </w:r>
      <w:r w:rsidRPr="00746A0A">
        <w:rPr>
          <w:rFonts w:eastAsiaTheme="minorHAnsi"/>
          <w:sz w:val="22"/>
          <w:szCs w:val="22"/>
        </w:rPr>
        <w:t xml:space="preserve">placed on radiofrequency emissions </w:t>
      </w:r>
      <w:r w:rsidR="009A2C75">
        <w:rPr>
          <w:rFonts w:eastAsiaTheme="minorHAnsi"/>
          <w:sz w:val="22"/>
          <w:szCs w:val="22"/>
        </w:rPr>
        <w:t xml:space="preserve">that are produced </w:t>
      </w:r>
      <w:r w:rsidRPr="00746A0A">
        <w:rPr>
          <w:rFonts w:eastAsiaTheme="minorHAnsi"/>
          <w:sz w:val="22"/>
          <w:szCs w:val="22"/>
        </w:rPr>
        <w:t xml:space="preserve">by </w:t>
      </w:r>
      <w:r w:rsidR="00B967C1" w:rsidRPr="00746A0A">
        <w:rPr>
          <w:rFonts w:eastAsiaTheme="minorHAnsi"/>
          <w:sz w:val="22"/>
          <w:szCs w:val="22"/>
        </w:rPr>
        <w:t>radiocommunications devices</w:t>
      </w:r>
      <w:r w:rsidRPr="00746A0A">
        <w:rPr>
          <w:rFonts w:eastAsiaTheme="minorHAnsi"/>
          <w:sz w:val="22"/>
          <w:szCs w:val="22"/>
        </w:rPr>
        <w:t xml:space="preserve"> operating under </w:t>
      </w:r>
      <w:r w:rsidR="00B967C1" w:rsidRPr="00746A0A">
        <w:rPr>
          <w:rFonts w:eastAsiaTheme="minorHAnsi"/>
          <w:sz w:val="22"/>
          <w:szCs w:val="22"/>
        </w:rPr>
        <w:t>a</w:t>
      </w:r>
      <w:r w:rsidRPr="00746A0A">
        <w:rPr>
          <w:rFonts w:eastAsiaTheme="minorHAnsi"/>
          <w:sz w:val="22"/>
          <w:szCs w:val="22"/>
        </w:rPr>
        <w:t xml:space="preserve"> spectrum licence</w:t>
      </w:r>
      <w:r w:rsidR="009A2C75" w:rsidRPr="009A2C75">
        <w:rPr>
          <w:rFonts w:eastAsiaTheme="minorHAnsi"/>
          <w:sz w:val="22"/>
          <w:szCs w:val="22"/>
        </w:rPr>
        <w:t xml:space="preserve"> </w:t>
      </w:r>
      <w:r w:rsidR="009A2C75" w:rsidRPr="00746A0A">
        <w:rPr>
          <w:rFonts w:eastAsiaTheme="minorHAnsi"/>
          <w:sz w:val="22"/>
          <w:szCs w:val="22"/>
        </w:rPr>
        <w:t xml:space="preserve">outside </w:t>
      </w:r>
      <w:r w:rsidR="009A2C75">
        <w:rPr>
          <w:rFonts w:eastAsiaTheme="minorHAnsi"/>
          <w:sz w:val="22"/>
          <w:szCs w:val="22"/>
        </w:rPr>
        <w:t>a</w:t>
      </w:r>
      <w:r w:rsidR="009A2C75" w:rsidRPr="00746A0A">
        <w:rPr>
          <w:rFonts w:eastAsiaTheme="minorHAnsi"/>
          <w:sz w:val="22"/>
          <w:szCs w:val="22"/>
        </w:rPr>
        <w:t xml:space="preserve"> </w:t>
      </w:r>
      <w:r w:rsidR="009A2C75">
        <w:rPr>
          <w:rFonts w:eastAsiaTheme="minorHAnsi"/>
          <w:sz w:val="22"/>
          <w:szCs w:val="22"/>
        </w:rPr>
        <w:t xml:space="preserve">spectrum </w:t>
      </w:r>
      <w:r w:rsidR="009A2C75" w:rsidRPr="00746A0A">
        <w:rPr>
          <w:rFonts w:eastAsiaTheme="minorHAnsi"/>
          <w:sz w:val="22"/>
          <w:szCs w:val="22"/>
        </w:rPr>
        <w:t>licence</w:t>
      </w:r>
      <w:r w:rsidR="009A2C75">
        <w:rPr>
          <w:rFonts w:eastAsiaTheme="minorHAnsi"/>
          <w:sz w:val="22"/>
          <w:szCs w:val="22"/>
        </w:rPr>
        <w:t>’s</w:t>
      </w:r>
      <w:r w:rsidR="009A2C75" w:rsidRPr="00746A0A">
        <w:rPr>
          <w:rFonts w:eastAsiaTheme="minorHAnsi"/>
          <w:sz w:val="22"/>
          <w:szCs w:val="22"/>
        </w:rPr>
        <w:t xml:space="preserve"> geographic area</w:t>
      </w:r>
      <w:r w:rsidR="009A2C75">
        <w:rPr>
          <w:rFonts w:eastAsiaTheme="minorHAnsi"/>
          <w:sz w:val="22"/>
          <w:szCs w:val="22"/>
        </w:rPr>
        <w:t xml:space="preserve"> (</w:t>
      </w:r>
      <w:r w:rsidR="009A2C75" w:rsidRPr="009A2C75">
        <w:rPr>
          <w:rFonts w:eastAsiaTheme="minorHAnsi"/>
          <w:b/>
          <w:sz w:val="22"/>
          <w:szCs w:val="22"/>
        </w:rPr>
        <w:t>the out-of-area core licence condition</w:t>
      </w:r>
      <w:r w:rsidR="009A2C75">
        <w:rPr>
          <w:rFonts w:eastAsiaTheme="minorHAnsi"/>
          <w:sz w:val="22"/>
          <w:szCs w:val="22"/>
        </w:rPr>
        <w:t>)</w:t>
      </w:r>
      <w:r w:rsidRPr="00746A0A">
        <w:rPr>
          <w:rFonts w:eastAsiaTheme="minorHAnsi"/>
          <w:sz w:val="22"/>
          <w:szCs w:val="22"/>
        </w:rPr>
        <w:t>.</w:t>
      </w:r>
      <w:r w:rsidR="009A2C75">
        <w:rPr>
          <w:rFonts w:eastAsiaTheme="minorHAnsi"/>
          <w:sz w:val="22"/>
          <w:szCs w:val="22"/>
        </w:rPr>
        <w:t xml:space="preserve"> </w:t>
      </w:r>
      <w:r w:rsidRPr="00746A0A">
        <w:rPr>
          <w:rFonts w:eastAsiaTheme="minorHAnsi"/>
          <w:sz w:val="22"/>
          <w:szCs w:val="22"/>
        </w:rPr>
        <w:t xml:space="preserve"> The limit is expressed as a radiated power limit that applies to all </w:t>
      </w:r>
      <w:r w:rsidR="00B967C1" w:rsidRPr="00746A0A">
        <w:rPr>
          <w:rFonts w:eastAsiaTheme="minorHAnsi"/>
          <w:sz w:val="22"/>
          <w:szCs w:val="22"/>
        </w:rPr>
        <w:t>radiocommunications devices</w:t>
      </w:r>
      <w:r w:rsidRPr="00746A0A">
        <w:rPr>
          <w:rFonts w:eastAsiaTheme="minorHAnsi"/>
          <w:sz w:val="22"/>
          <w:szCs w:val="22"/>
        </w:rPr>
        <w:t xml:space="preserve"> </w:t>
      </w:r>
      <w:r w:rsidR="00B967C1" w:rsidRPr="00746A0A">
        <w:rPr>
          <w:rFonts w:eastAsiaTheme="minorHAnsi"/>
          <w:sz w:val="22"/>
          <w:szCs w:val="22"/>
        </w:rPr>
        <w:t xml:space="preserve">operated </w:t>
      </w:r>
      <w:r w:rsidRPr="00746A0A">
        <w:rPr>
          <w:rFonts w:eastAsiaTheme="minorHAnsi"/>
          <w:sz w:val="22"/>
          <w:szCs w:val="22"/>
        </w:rPr>
        <w:t>within</w:t>
      </w:r>
      <w:r w:rsidR="00802B85" w:rsidRPr="00746A0A">
        <w:rPr>
          <w:rFonts w:eastAsiaTheme="minorHAnsi"/>
          <w:sz w:val="22"/>
          <w:szCs w:val="22"/>
        </w:rPr>
        <w:t xml:space="preserve"> the licence</w:t>
      </w:r>
      <w:r w:rsidR="009A2C75">
        <w:rPr>
          <w:rFonts w:eastAsiaTheme="minorHAnsi"/>
          <w:sz w:val="22"/>
          <w:szCs w:val="22"/>
        </w:rPr>
        <w:t>’s geographic</w:t>
      </w:r>
      <w:r w:rsidR="00802B85" w:rsidRPr="00746A0A">
        <w:rPr>
          <w:rFonts w:eastAsiaTheme="minorHAnsi"/>
          <w:sz w:val="22"/>
          <w:szCs w:val="22"/>
        </w:rPr>
        <w:t xml:space="preserve"> area.</w:t>
      </w:r>
    </w:p>
    <w:p w14:paraId="54E52607" w14:textId="6AF989F2" w:rsidR="00BD7B7A" w:rsidRPr="00746A0A" w:rsidRDefault="005E1C54" w:rsidP="00746A0A">
      <w:pPr>
        <w:spacing w:after="160" w:line="259" w:lineRule="auto"/>
        <w:rPr>
          <w:rFonts w:eastAsiaTheme="minorHAnsi"/>
          <w:sz w:val="22"/>
          <w:szCs w:val="22"/>
        </w:rPr>
      </w:pPr>
      <w:r w:rsidRPr="00746A0A">
        <w:rPr>
          <w:rFonts w:eastAsiaTheme="minorHAnsi"/>
          <w:sz w:val="22"/>
          <w:szCs w:val="22"/>
        </w:rPr>
        <w:t>Schedule 3</w:t>
      </w:r>
      <w:r w:rsidR="00BD7B7A" w:rsidRPr="00746A0A">
        <w:rPr>
          <w:rFonts w:eastAsiaTheme="minorHAnsi"/>
          <w:sz w:val="22"/>
          <w:szCs w:val="22"/>
        </w:rPr>
        <w:t xml:space="preserve"> provides </w:t>
      </w:r>
      <w:r w:rsidR="009A2C75">
        <w:rPr>
          <w:rFonts w:eastAsiaTheme="minorHAnsi"/>
          <w:sz w:val="22"/>
          <w:szCs w:val="22"/>
        </w:rPr>
        <w:t xml:space="preserve">for </w:t>
      </w:r>
      <w:r w:rsidR="00BD7B7A" w:rsidRPr="00746A0A">
        <w:rPr>
          <w:rFonts w:eastAsiaTheme="minorHAnsi"/>
          <w:sz w:val="22"/>
          <w:szCs w:val="22"/>
        </w:rPr>
        <w:t xml:space="preserve">base emission limits that apply to parts of the spectrum that are not covered by an agreement made between </w:t>
      </w:r>
      <w:r w:rsidR="00B967C1" w:rsidRPr="00746A0A">
        <w:rPr>
          <w:rFonts w:eastAsiaTheme="minorHAnsi"/>
          <w:sz w:val="22"/>
          <w:szCs w:val="22"/>
        </w:rPr>
        <w:t xml:space="preserve">adjacent </w:t>
      </w:r>
      <w:r w:rsidR="00BD7B7A" w:rsidRPr="00746A0A">
        <w:rPr>
          <w:rFonts w:eastAsiaTheme="minorHAnsi"/>
          <w:sz w:val="22"/>
          <w:szCs w:val="22"/>
        </w:rPr>
        <w:t xml:space="preserve">licensees to exceed </w:t>
      </w:r>
      <w:r w:rsidR="009A2C75">
        <w:rPr>
          <w:rFonts w:eastAsiaTheme="minorHAnsi"/>
          <w:sz w:val="22"/>
          <w:szCs w:val="22"/>
        </w:rPr>
        <w:t xml:space="preserve">the </w:t>
      </w:r>
      <w:r w:rsidR="00BD7B7A" w:rsidRPr="00746A0A">
        <w:rPr>
          <w:rFonts w:eastAsiaTheme="minorHAnsi"/>
          <w:sz w:val="22"/>
          <w:szCs w:val="22"/>
        </w:rPr>
        <w:t xml:space="preserve">out-of-area core licence condition. </w:t>
      </w:r>
      <w:r w:rsidR="009A2C75">
        <w:rPr>
          <w:rFonts w:eastAsiaTheme="minorHAnsi"/>
          <w:sz w:val="22"/>
          <w:szCs w:val="22"/>
        </w:rPr>
        <w:t xml:space="preserve"> </w:t>
      </w:r>
      <w:r w:rsidR="00BD7B7A" w:rsidRPr="00746A0A">
        <w:rPr>
          <w:rFonts w:eastAsiaTheme="minorHAnsi"/>
          <w:sz w:val="22"/>
          <w:szCs w:val="22"/>
        </w:rPr>
        <w:t xml:space="preserve">A written agreement between </w:t>
      </w:r>
      <w:r w:rsidR="00B967C1" w:rsidRPr="00746A0A">
        <w:rPr>
          <w:rFonts w:eastAsiaTheme="minorHAnsi"/>
          <w:sz w:val="22"/>
          <w:szCs w:val="22"/>
        </w:rPr>
        <w:t>a</w:t>
      </w:r>
      <w:r w:rsidR="00BD7B7A" w:rsidRPr="00746A0A">
        <w:rPr>
          <w:rFonts w:eastAsiaTheme="minorHAnsi"/>
          <w:sz w:val="22"/>
          <w:szCs w:val="22"/>
        </w:rPr>
        <w:t xml:space="preserve"> licensee and all affected licensees of frequency-adjacent and area-adjacent spectrum licences can </w:t>
      </w:r>
      <w:r w:rsidR="009A2C75">
        <w:rPr>
          <w:rFonts w:eastAsiaTheme="minorHAnsi"/>
          <w:sz w:val="22"/>
          <w:szCs w:val="22"/>
        </w:rPr>
        <w:t>allow the first licensee to exceed the limits</w:t>
      </w:r>
      <w:r w:rsidR="001717C7">
        <w:rPr>
          <w:rFonts w:eastAsiaTheme="minorHAnsi"/>
          <w:sz w:val="22"/>
          <w:szCs w:val="22"/>
        </w:rPr>
        <w:t xml:space="preserve"> in</w:t>
      </w:r>
      <w:r w:rsidR="00BD7B7A" w:rsidRPr="00746A0A">
        <w:rPr>
          <w:rFonts w:eastAsiaTheme="minorHAnsi"/>
          <w:sz w:val="22"/>
          <w:szCs w:val="22"/>
        </w:rPr>
        <w:t xml:space="preserve"> the out-of-area core </w:t>
      </w:r>
      <w:r w:rsidR="009A2C75">
        <w:rPr>
          <w:rFonts w:eastAsiaTheme="minorHAnsi"/>
          <w:sz w:val="22"/>
          <w:szCs w:val="22"/>
        </w:rPr>
        <w:t xml:space="preserve">licence </w:t>
      </w:r>
      <w:r w:rsidR="00BD7B7A" w:rsidRPr="00746A0A">
        <w:rPr>
          <w:rFonts w:eastAsiaTheme="minorHAnsi"/>
          <w:sz w:val="22"/>
          <w:szCs w:val="22"/>
        </w:rPr>
        <w:t xml:space="preserve">condition up to </w:t>
      </w:r>
      <w:r w:rsidR="0014470A">
        <w:rPr>
          <w:rFonts w:eastAsiaTheme="minorHAnsi"/>
          <w:sz w:val="22"/>
          <w:szCs w:val="22"/>
        </w:rPr>
        <w:t xml:space="preserve">the </w:t>
      </w:r>
      <w:r w:rsidR="00BD7B7A" w:rsidRPr="00746A0A">
        <w:rPr>
          <w:rFonts w:eastAsiaTheme="minorHAnsi"/>
          <w:sz w:val="22"/>
          <w:szCs w:val="22"/>
        </w:rPr>
        <w:t>maximum level of radio e</w:t>
      </w:r>
      <w:r w:rsidR="00802B85" w:rsidRPr="00746A0A">
        <w:rPr>
          <w:rFonts w:eastAsiaTheme="minorHAnsi"/>
          <w:sz w:val="22"/>
          <w:szCs w:val="22"/>
        </w:rPr>
        <w:t>missions</w:t>
      </w:r>
      <w:r w:rsidR="0014470A">
        <w:rPr>
          <w:rFonts w:eastAsiaTheme="minorHAnsi"/>
          <w:sz w:val="22"/>
          <w:szCs w:val="22"/>
        </w:rPr>
        <w:t xml:space="preserve"> specified in the agreement</w:t>
      </w:r>
      <w:r w:rsidR="00802B85" w:rsidRPr="00746A0A">
        <w:rPr>
          <w:rFonts w:eastAsiaTheme="minorHAnsi"/>
          <w:sz w:val="22"/>
          <w:szCs w:val="22"/>
        </w:rPr>
        <w:t>.</w:t>
      </w:r>
    </w:p>
    <w:p w14:paraId="75F0D0C7" w14:textId="202D7DE0" w:rsidR="00BD7B7A" w:rsidRPr="00746A0A" w:rsidRDefault="005E1C54" w:rsidP="00C65F37">
      <w:pPr>
        <w:keepNext/>
        <w:spacing w:before="280" w:after="160" w:line="259" w:lineRule="auto"/>
        <w:rPr>
          <w:rFonts w:eastAsiaTheme="minorHAnsi"/>
          <w:b/>
          <w:sz w:val="22"/>
          <w:szCs w:val="22"/>
        </w:rPr>
      </w:pPr>
      <w:r w:rsidRPr="00746A0A">
        <w:rPr>
          <w:rFonts w:eastAsiaTheme="minorHAnsi"/>
          <w:b/>
          <w:sz w:val="22"/>
          <w:szCs w:val="22"/>
        </w:rPr>
        <w:lastRenderedPageBreak/>
        <w:t>S</w:t>
      </w:r>
      <w:r w:rsidR="00746A0A">
        <w:rPr>
          <w:rFonts w:eastAsiaTheme="minorHAnsi"/>
          <w:b/>
          <w:sz w:val="22"/>
          <w:szCs w:val="22"/>
        </w:rPr>
        <w:t>CHEDULE</w:t>
      </w:r>
      <w:r w:rsidRPr="00746A0A">
        <w:rPr>
          <w:rFonts w:eastAsiaTheme="minorHAnsi"/>
          <w:b/>
          <w:sz w:val="22"/>
          <w:szCs w:val="22"/>
        </w:rPr>
        <w:t xml:space="preserve"> 4</w:t>
      </w:r>
      <w:r w:rsidR="00BD7B7A" w:rsidRPr="00746A0A">
        <w:rPr>
          <w:rFonts w:eastAsiaTheme="minorHAnsi"/>
          <w:b/>
          <w:sz w:val="22"/>
          <w:szCs w:val="22"/>
        </w:rPr>
        <w:tab/>
      </w:r>
      <w:r w:rsidR="00746A0A">
        <w:rPr>
          <w:rFonts w:eastAsiaTheme="minorHAnsi"/>
          <w:b/>
          <w:sz w:val="22"/>
          <w:szCs w:val="22"/>
        </w:rPr>
        <w:tab/>
        <w:t>EMISSION LIMITS OUTSIDE THE BAND</w:t>
      </w:r>
    </w:p>
    <w:p w14:paraId="32865443" w14:textId="3F378289"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w:t>
      </w:r>
      <w:r w:rsidR="009A2C75">
        <w:rPr>
          <w:rFonts w:eastAsiaTheme="minorHAnsi"/>
          <w:sz w:val="22"/>
          <w:szCs w:val="22"/>
        </w:rPr>
        <w:t xml:space="preserve">sets the method for calculating </w:t>
      </w:r>
      <w:r w:rsidRPr="00746A0A">
        <w:rPr>
          <w:rFonts w:eastAsiaTheme="minorHAnsi"/>
          <w:sz w:val="22"/>
          <w:szCs w:val="22"/>
        </w:rPr>
        <w:t xml:space="preserve">the limits </w:t>
      </w:r>
      <w:r w:rsidR="009A2C75">
        <w:rPr>
          <w:rFonts w:eastAsiaTheme="minorHAnsi"/>
          <w:sz w:val="22"/>
          <w:szCs w:val="22"/>
        </w:rPr>
        <w:t xml:space="preserve">that will be </w:t>
      </w:r>
      <w:r w:rsidRPr="00746A0A">
        <w:rPr>
          <w:rFonts w:eastAsiaTheme="minorHAnsi"/>
          <w:sz w:val="22"/>
          <w:szCs w:val="22"/>
        </w:rPr>
        <w:t xml:space="preserve">placed on radiofrequency emissions that are produced by </w:t>
      </w:r>
      <w:r w:rsidR="00B967C1" w:rsidRPr="00746A0A">
        <w:rPr>
          <w:rFonts w:eastAsiaTheme="minorHAnsi"/>
          <w:sz w:val="22"/>
          <w:szCs w:val="22"/>
        </w:rPr>
        <w:t>radiocommunications devices operated</w:t>
      </w:r>
      <w:r w:rsidRPr="00746A0A">
        <w:rPr>
          <w:rFonts w:eastAsiaTheme="minorHAnsi"/>
          <w:sz w:val="22"/>
          <w:szCs w:val="22"/>
        </w:rPr>
        <w:t xml:space="preserve"> under </w:t>
      </w:r>
      <w:r w:rsidR="00B967C1" w:rsidRPr="00746A0A">
        <w:rPr>
          <w:rFonts w:eastAsiaTheme="minorHAnsi"/>
          <w:sz w:val="22"/>
          <w:szCs w:val="22"/>
        </w:rPr>
        <w:t>a</w:t>
      </w:r>
      <w:r w:rsidRPr="00746A0A">
        <w:rPr>
          <w:rFonts w:eastAsiaTheme="minorHAnsi"/>
          <w:sz w:val="22"/>
          <w:szCs w:val="22"/>
        </w:rPr>
        <w:t xml:space="preserve"> spectrum licence</w:t>
      </w:r>
      <w:r w:rsidR="009A2C75" w:rsidRPr="009A2C75">
        <w:rPr>
          <w:rFonts w:eastAsiaTheme="minorHAnsi"/>
          <w:sz w:val="22"/>
          <w:szCs w:val="22"/>
        </w:rPr>
        <w:t xml:space="preserve"> </w:t>
      </w:r>
      <w:r w:rsidR="009A2C75" w:rsidRPr="00746A0A">
        <w:rPr>
          <w:rFonts w:eastAsiaTheme="minorHAnsi"/>
          <w:sz w:val="22"/>
          <w:szCs w:val="22"/>
        </w:rPr>
        <w:t>outside the licence</w:t>
      </w:r>
      <w:r w:rsidR="009A2C75">
        <w:rPr>
          <w:rFonts w:eastAsiaTheme="minorHAnsi"/>
          <w:sz w:val="22"/>
          <w:szCs w:val="22"/>
        </w:rPr>
        <w:t>’s authorised</w:t>
      </w:r>
      <w:r w:rsidR="009A2C75" w:rsidRPr="00746A0A">
        <w:rPr>
          <w:rFonts w:eastAsiaTheme="minorHAnsi"/>
          <w:sz w:val="22"/>
          <w:szCs w:val="22"/>
        </w:rPr>
        <w:t xml:space="preserve"> frequency band</w:t>
      </w:r>
      <w:r w:rsidR="009A2C75">
        <w:rPr>
          <w:rFonts w:eastAsiaTheme="minorHAnsi"/>
          <w:sz w:val="22"/>
          <w:szCs w:val="22"/>
        </w:rPr>
        <w:t xml:space="preserve"> (</w:t>
      </w:r>
      <w:r w:rsidR="009A2C75" w:rsidRPr="009A2C75">
        <w:rPr>
          <w:rFonts w:eastAsiaTheme="minorHAnsi"/>
          <w:b/>
          <w:sz w:val="22"/>
          <w:szCs w:val="22"/>
        </w:rPr>
        <w:t>the out-of-band core licence condition</w:t>
      </w:r>
      <w:r w:rsidR="009A2C75">
        <w:rPr>
          <w:rFonts w:eastAsiaTheme="minorHAnsi"/>
          <w:sz w:val="22"/>
          <w:szCs w:val="22"/>
        </w:rPr>
        <w:t>)</w:t>
      </w:r>
      <w:r w:rsidRPr="00746A0A">
        <w:rPr>
          <w:rFonts w:eastAsiaTheme="minorHAnsi"/>
          <w:sz w:val="22"/>
          <w:szCs w:val="22"/>
        </w:rPr>
        <w:t>.</w:t>
      </w:r>
    </w:p>
    <w:p w14:paraId="665B4C74" w14:textId="022E0706" w:rsidR="00BD7B7A" w:rsidRPr="00746A0A" w:rsidRDefault="005E1C54" w:rsidP="00746A0A">
      <w:pPr>
        <w:spacing w:after="160" w:line="259" w:lineRule="auto"/>
        <w:rPr>
          <w:rFonts w:eastAsiaTheme="minorHAnsi"/>
          <w:sz w:val="22"/>
          <w:szCs w:val="22"/>
        </w:rPr>
      </w:pPr>
      <w:r w:rsidRPr="00746A0A">
        <w:rPr>
          <w:rFonts w:eastAsiaTheme="minorHAnsi"/>
          <w:sz w:val="22"/>
          <w:szCs w:val="22"/>
        </w:rPr>
        <w:t>Schedule 4</w:t>
      </w:r>
      <w:r w:rsidR="00BD7B7A" w:rsidRPr="00746A0A">
        <w:rPr>
          <w:rFonts w:eastAsiaTheme="minorHAnsi"/>
          <w:sz w:val="22"/>
          <w:szCs w:val="22"/>
        </w:rPr>
        <w:t xml:space="preserve"> provides</w:t>
      </w:r>
      <w:r w:rsidR="009A2C75">
        <w:rPr>
          <w:rFonts w:eastAsiaTheme="minorHAnsi"/>
          <w:sz w:val="22"/>
          <w:szCs w:val="22"/>
        </w:rPr>
        <w:t xml:space="preserve"> for</w:t>
      </w:r>
      <w:r w:rsidR="00BD7B7A" w:rsidRPr="00746A0A">
        <w:rPr>
          <w:rFonts w:eastAsiaTheme="minorHAnsi"/>
          <w:sz w:val="22"/>
          <w:szCs w:val="22"/>
        </w:rPr>
        <w:t xml:space="preserve"> base emission limits for spurious and non-spurious emissions </w:t>
      </w:r>
      <w:r w:rsidR="00B967C1" w:rsidRPr="00746A0A">
        <w:rPr>
          <w:rFonts w:eastAsiaTheme="minorHAnsi"/>
          <w:sz w:val="22"/>
          <w:szCs w:val="22"/>
        </w:rPr>
        <w:t>by radiocommunications devices</w:t>
      </w:r>
      <w:r w:rsidR="00BD7B7A" w:rsidRPr="00746A0A">
        <w:rPr>
          <w:rFonts w:eastAsiaTheme="minorHAnsi"/>
          <w:sz w:val="22"/>
          <w:szCs w:val="22"/>
        </w:rPr>
        <w:t xml:space="preserve"> operating in </w:t>
      </w:r>
      <w:r w:rsidR="009269A6" w:rsidRPr="00746A0A">
        <w:rPr>
          <w:rFonts w:eastAsiaTheme="minorHAnsi"/>
          <w:sz w:val="22"/>
          <w:szCs w:val="22"/>
        </w:rPr>
        <w:t xml:space="preserve">relevant </w:t>
      </w:r>
      <w:r w:rsidR="00BD7B7A" w:rsidRPr="00746A0A">
        <w:rPr>
          <w:rFonts w:eastAsiaTheme="minorHAnsi"/>
          <w:sz w:val="22"/>
          <w:szCs w:val="22"/>
        </w:rPr>
        <w:t xml:space="preserve">parts of the </w:t>
      </w:r>
      <w:r w:rsidR="00336D03">
        <w:rPr>
          <w:rFonts w:eastAsiaTheme="minorHAnsi"/>
          <w:sz w:val="22"/>
          <w:szCs w:val="22"/>
        </w:rPr>
        <w:t>2 G</w:t>
      </w:r>
      <w:r w:rsidR="00BD7B7A" w:rsidRPr="00746A0A">
        <w:rPr>
          <w:rFonts w:eastAsiaTheme="minorHAnsi"/>
          <w:sz w:val="22"/>
          <w:szCs w:val="22"/>
        </w:rPr>
        <w:t xml:space="preserve">Hz band under </w:t>
      </w:r>
      <w:r w:rsidR="005D59E9" w:rsidRPr="00746A0A">
        <w:rPr>
          <w:rFonts w:eastAsiaTheme="minorHAnsi"/>
          <w:sz w:val="22"/>
          <w:szCs w:val="22"/>
        </w:rPr>
        <w:t>a</w:t>
      </w:r>
      <w:r w:rsidR="00BD7B7A" w:rsidRPr="00746A0A">
        <w:rPr>
          <w:rFonts w:eastAsiaTheme="minorHAnsi"/>
          <w:sz w:val="22"/>
          <w:szCs w:val="22"/>
        </w:rPr>
        <w:t xml:space="preserve"> spectrum licence</w:t>
      </w:r>
      <w:r w:rsidR="009A2C75">
        <w:rPr>
          <w:rFonts w:eastAsiaTheme="minorHAnsi"/>
          <w:sz w:val="22"/>
          <w:szCs w:val="22"/>
        </w:rPr>
        <w:t>, which are not covered by an</w:t>
      </w:r>
      <w:r w:rsidR="009A2C75" w:rsidRPr="00746A0A">
        <w:rPr>
          <w:rFonts w:eastAsiaTheme="minorHAnsi"/>
          <w:sz w:val="22"/>
          <w:szCs w:val="22"/>
        </w:rPr>
        <w:t xml:space="preserve"> agreement made between adjacent licensees to exceed </w:t>
      </w:r>
      <w:r w:rsidR="009A2C75">
        <w:rPr>
          <w:rFonts w:eastAsiaTheme="minorHAnsi"/>
          <w:sz w:val="22"/>
          <w:szCs w:val="22"/>
        </w:rPr>
        <w:t xml:space="preserve">the </w:t>
      </w:r>
      <w:r w:rsidR="009A2C75" w:rsidRPr="00746A0A">
        <w:rPr>
          <w:rFonts w:eastAsiaTheme="minorHAnsi"/>
          <w:sz w:val="22"/>
          <w:szCs w:val="22"/>
        </w:rPr>
        <w:t>out-of-</w:t>
      </w:r>
      <w:r w:rsidR="009A2C75">
        <w:rPr>
          <w:rFonts w:eastAsiaTheme="minorHAnsi"/>
          <w:sz w:val="22"/>
          <w:szCs w:val="22"/>
        </w:rPr>
        <w:t>band</w:t>
      </w:r>
      <w:r w:rsidR="009A2C75" w:rsidRPr="00746A0A">
        <w:rPr>
          <w:rFonts w:eastAsiaTheme="minorHAnsi"/>
          <w:sz w:val="22"/>
          <w:szCs w:val="22"/>
        </w:rPr>
        <w:t xml:space="preserve"> core licence condition. </w:t>
      </w:r>
      <w:r w:rsidR="009A2C75">
        <w:rPr>
          <w:rFonts w:eastAsiaTheme="minorHAnsi"/>
          <w:sz w:val="22"/>
          <w:szCs w:val="22"/>
        </w:rPr>
        <w:t xml:space="preserve"> </w:t>
      </w:r>
      <w:r w:rsidR="009A2C75" w:rsidRPr="00746A0A">
        <w:rPr>
          <w:rFonts w:eastAsiaTheme="minorHAnsi"/>
          <w:sz w:val="22"/>
          <w:szCs w:val="22"/>
        </w:rPr>
        <w:t xml:space="preserve">A written agreement between a licensee and all affected licensees of frequency-adjacent and area-adjacent spectrum licences can </w:t>
      </w:r>
      <w:r w:rsidR="009A2C75">
        <w:rPr>
          <w:rFonts w:eastAsiaTheme="minorHAnsi"/>
          <w:sz w:val="22"/>
          <w:szCs w:val="22"/>
        </w:rPr>
        <w:t xml:space="preserve">allow the first licensee to exceed the limits </w:t>
      </w:r>
      <w:r w:rsidR="001717C7">
        <w:rPr>
          <w:rFonts w:eastAsiaTheme="minorHAnsi"/>
          <w:sz w:val="22"/>
          <w:szCs w:val="22"/>
        </w:rPr>
        <w:t>in</w:t>
      </w:r>
      <w:r w:rsidR="009A2C75">
        <w:rPr>
          <w:rFonts w:eastAsiaTheme="minorHAnsi"/>
          <w:sz w:val="22"/>
          <w:szCs w:val="22"/>
        </w:rPr>
        <w:t xml:space="preserve"> the out-of-band</w:t>
      </w:r>
      <w:r w:rsidR="009A2C75" w:rsidRPr="00746A0A">
        <w:rPr>
          <w:rFonts w:eastAsiaTheme="minorHAnsi"/>
          <w:sz w:val="22"/>
          <w:szCs w:val="22"/>
        </w:rPr>
        <w:t xml:space="preserve"> core </w:t>
      </w:r>
      <w:r w:rsidR="009A2C75">
        <w:rPr>
          <w:rFonts w:eastAsiaTheme="minorHAnsi"/>
          <w:sz w:val="22"/>
          <w:szCs w:val="22"/>
        </w:rPr>
        <w:t xml:space="preserve">licence </w:t>
      </w:r>
      <w:r w:rsidR="009A2C75" w:rsidRPr="00746A0A">
        <w:rPr>
          <w:rFonts w:eastAsiaTheme="minorHAnsi"/>
          <w:sz w:val="22"/>
          <w:szCs w:val="22"/>
        </w:rPr>
        <w:t xml:space="preserve">condition up to </w:t>
      </w:r>
      <w:r w:rsidR="0014470A">
        <w:rPr>
          <w:rFonts w:eastAsiaTheme="minorHAnsi"/>
          <w:sz w:val="22"/>
          <w:szCs w:val="22"/>
        </w:rPr>
        <w:t xml:space="preserve">the </w:t>
      </w:r>
      <w:r w:rsidR="009A2C75" w:rsidRPr="00746A0A">
        <w:rPr>
          <w:rFonts w:eastAsiaTheme="minorHAnsi"/>
          <w:sz w:val="22"/>
          <w:szCs w:val="22"/>
        </w:rPr>
        <w:t>maximum level of radio emissions</w:t>
      </w:r>
      <w:r w:rsidR="0014470A">
        <w:rPr>
          <w:rFonts w:eastAsiaTheme="minorHAnsi"/>
          <w:sz w:val="22"/>
          <w:szCs w:val="22"/>
        </w:rPr>
        <w:t xml:space="preserve"> specified in the agreement</w:t>
      </w:r>
      <w:r w:rsidR="009A2C75">
        <w:rPr>
          <w:rFonts w:eastAsiaTheme="minorHAnsi"/>
          <w:sz w:val="22"/>
          <w:szCs w:val="22"/>
        </w:rPr>
        <w:t>.</w:t>
      </w:r>
    </w:p>
    <w:p w14:paraId="5790EE3B" w14:textId="5CA519FD" w:rsidR="00BD7B7A" w:rsidRPr="00746A0A" w:rsidRDefault="00BD7B7A" w:rsidP="00746A0A">
      <w:pPr>
        <w:spacing w:after="160" w:line="259" w:lineRule="auto"/>
        <w:rPr>
          <w:rFonts w:eastAsiaTheme="minorHAnsi"/>
          <w:sz w:val="22"/>
          <w:szCs w:val="22"/>
        </w:rPr>
      </w:pPr>
      <w:r w:rsidRPr="00746A0A">
        <w:rPr>
          <w:rFonts w:eastAsiaTheme="minorHAnsi"/>
          <w:sz w:val="22"/>
          <w:szCs w:val="22"/>
        </w:rPr>
        <w:t>Spurious emissions are emissions that are outside the licence</w:t>
      </w:r>
      <w:r w:rsidR="009A2C75">
        <w:rPr>
          <w:rFonts w:eastAsiaTheme="minorHAnsi"/>
          <w:sz w:val="22"/>
          <w:szCs w:val="22"/>
        </w:rPr>
        <w:t>’s</w:t>
      </w:r>
      <w:r w:rsidRPr="00746A0A">
        <w:rPr>
          <w:rFonts w:eastAsiaTheme="minorHAnsi"/>
          <w:sz w:val="22"/>
          <w:szCs w:val="22"/>
        </w:rPr>
        <w:t xml:space="preserve"> </w:t>
      </w:r>
      <w:r w:rsidR="009A2C75">
        <w:rPr>
          <w:rFonts w:eastAsiaTheme="minorHAnsi"/>
          <w:sz w:val="22"/>
          <w:szCs w:val="22"/>
        </w:rPr>
        <w:t>frequency band</w:t>
      </w:r>
      <w:r w:rsidR="009A2C75" w:rsidRPr="00746A0A">
        <w:rPr>
          <w:rFonts w:eastAsiaTheme="minorHAnsi"/>
          <w:sz w:val="22"/>
          <w:szCs w:val="22"/>
        </w:rPr>
        <w:t xml:space="preserve"> </w:t>
      </w:r>
      <w:r w:rsidRPr="00746A0A">
        <w:rPr>
          <w:rFonts w:eastAsiaTheme="minorHAnsi"/>
          <w:sz w:val="22"/>
          <w:szCs w:val="22"/>
        </w:rPr>
        <w:t xml:space="preserve">that are not deliberately generated or transmitted. </w:t>
      </w:r>
      <w:r w:rsidR="009A2C75">
        <w:rPr>
          <w:rFonts w:eastAsiaTheme="minorHAnsi"/>
          <w:sz w:val="22"/>
          <w:szCs w:val="22"/>
        </w:rPr>
        <w:t xml:space="preserve"> </w:t>
      </w:r>
      <w:r w:rsidR="00EA5050" w:rsidRPr="00746A0A">
        <w:rPr>
          <w:rFonts w:eastAsiaTheme="minorHAnsi"/>
          <w:sz w:val="22"/>
          <w:szCs w:val="22"/>
        </w:rPr>
        <w:t>Th</w:t>
      </w:r>
      <w:r w:rsidR="009A2C75">
        <w:rPr>
          <w:rFonts w:eastAsiaTheme="minorHAnsi"/>
          <w:sz w:val="22"/>
          <w:szCs w:val="22"/>
        </w:rPr>
        <w:t>ese emissions</w:t>
      </w:r>
      <w:r w:rsidR="00EA5050" w:rsidRPr="00746A0A">
        <w:rPr>
          <w:rFonts w:eastAsiaTheme="minorHAnsi"/>
          <w:sz w:val="22"/>
          <w:szCs w:val="22"/>
        </w:rPr>
        <w:t xml:space="preserve"> include parasitic emissions, intermodulation products, harmonic emissions and frequency conversion products not associated with the transmission of information by the transmitter.</w:t>
      </w:r>
    </w:p>
    <w:p w14:paraId="00F8497B" w14:textId="31AB4AB9" w:rsidR="00BD7B7A" w:rsidRPr="00746A0A" w:rsidRDefault="00BD7B7A" w:rsidP="00746A0A">
      <w:pPr>
        <w:spacing w:after="160" w:line="259" w:lineRule="auto"/>
        <w:rPr>
          <w:rFonts w:eastAsiaTheme="minorHAnsi"/>
          <w:sz w:val="22"/>
          <w:szCs w:val="22"/>
        </w:rPr>
      </w:pPr>
      <w:r w:rsidRPr="00746A0A">
        <w:rPr>
          <w:rFonts w:eastAsiaTheme="minorHAnsi"/>
          <w:sz w:val="22"/>
          <w:szCs w:val="22"/>
        </w:rPr>
        <w:t>Non-spurious emissions are emissions that are outside the licence</w:t>
      </w:r>
      <w:r w:rsidR="009A2C75">
        <w:rPr>
          <w:rFonts w:eastAsiaTheme="minorHAnsi"/>
          <w:sz w:val="22"/>
          <w:szCs w:val="22"/>
        </w:rPr>
        <w:t>’s frequency band</w:t>
      </w:r>
      <w:r w:rsidRPr="00746A0A">
        <w:rPr>
          <w:rFonts w:eastAsiaTheme="minorHAnsi"/>
          <w:sz w:val="22"/>
          <w:szCs w:val="22"/>
        </w:rPr>
        <w:t xml:space="preserve"> that are generated in the process of generating the emission within the licence</w:t>
      </w:r>
      <w:r w:rsidR="009A2C75">
        <w:rPr>
          <w:rFonts w:eastAsiaTheme="minorHAnsi"/>
          <w:sz w:val="22"/>
          <w:szCs w:val="22"/>
        </w:rPr>
        <w:t>’s frequency band</w:t>
      </w:r>
      <w:r w:rsidRPr="00746A0A">
        <w:rPr>
          <w:rFonts w:eastAsiaTheme="minorHAnsi"/>
          <w:sz w:val="22"/>
          <w:szCs w:val="22"/>
        </w:rPr>
        <w:t xml:space="preserve">. </w:t>
      </w:r>
      <w:r w:rsidR="009A2C75">
        <w:rPr>
          <w:rFonts w:eastAsiaTheme="minorHAnsi"/>
          <w:sz w:val="22"/>
          <w:szCs w:val="22"/>
        </w:rPr>
        <w:t xml:space="preserve"> </w:t>
      </w:r>
      <w:r w:rsidRPr="00746A0A">
        <w:rPr>
          <w:rFonts w:eastAsiaTheme="minorHAnsi"/>
          <w:sz w:val="22"/>
          <w:szCs w:val="22"/>
        </w:rPr>
        <w:t>They include modulation products, wideband noise and switching transients produced as the transmitter is turned on and off.</w:t>
      </w:r>
    </w:p>
    <w:p w14:paraId="19FA3BF4" w14:textId="12F39E26" w:rsidR="00BD7B7A" w:rsidRPr="00746A0A" w:rsidRDefault="008D07C7" w:rsidP="00746A0A">
      <w:pPr>
        <w:spacing w:before="280" w:after="160" w:line="259" w:lineRule="auto"/>
        <w:rPr>
          <w:rFonts w:eastAsiaTheme="minorHAnsi"/>
          <w:b/>
          <w:sz w:val="22"/>
          <w:szCs w:val="22"/>
        </w:rPr>
      </w:pPr>
      <w:r w:rsidRPr="00746A0A">
        <w:rPr>
          <w:rFonts w:eastAsiaTheme="minorHAnsi"/>
          <w:b/>
          <w:sz w:val="22"/>
          <w:szCs w:val="22"/>
        </w:rPr>
        <w:t>S</w:t>
      </w:r>
      <w:r w:rsidR="00746A0A">
        <w:rPr>
          <w:rFonts w:eastAsiaTheme="minorHAnsi"/>
          <w:b/>
          <w:sz w:val="22"/>
          <w:szCs w:val="22"/>
        </w:rPr>
        <w:t>CHEDULE</w:t>
      </w:r>
      <w:r w:rsidRPr="00746A0A">
        <w:rPr>
          <w:rFonts w:eastAsiaTheme="minorHAnsi"/>
          <w:b/>
          <w:sz w:val="22"/>
          <w:szCs w:val="22"/>
        </w:rPr>
        <w:t xml:space="preserve"> </w:t>
      </w:r>
      <w:r w:rsidR="005E1C54" w:rsidRPr="00746A0A">
        <w:rPr>
          <w:rFonts w:eastAsiaTheme="minorHAnsi"/>
          <w:b/>
          <w:sz w:val="22"/>
          <w:szCs w:val="22"/>
        </w:rPr>
        <w:t>5</w:t>
      </w:r>
      <w:r w:rsidR="00BD7B7A" w:rsidRPr="00746A0A">
        <w:rPr>
          <w:rFonts w:eastAsiaTheme="minorHAnsi"/>
          <w:b/>
          <w:sz w:val="22"/>
          <w:szCs w:val="22"/>
        </w:rPr>
        <w:tab/>
      </w:r>
      <w:r w:rsidR="00746A0A">
        <w:rPr>
          <w:rFonts w:eastAsiaTheme="minorHAnsi"/>
          <w:b/>
          <w:sz w:val="22"/>
          <w:szCs w:val="22"/>
        </w:rPr>
        <w:tab/>
        <w:t>SAMPLE SPECTRUM LICENCE</w:t>
      </w:r>
    </w:p>
    <w:p w14:paraId="2FDABAD6" w14:textId="0A58DFFD"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Schedule sets out a sample spectrum licence for the </w:t>
      </w:r>
      <w:r w:rsidR="00091AE4">
        <w:rPr>
          <w:rFonts w:eastAsiaTheme="minorHAnsi"/>
          <w:sz w:val="22"/>
          <w:szCs w:val="22"/>
        </w:rPr>
        <w:t>2 G</w:t>
      </w:r>
      <w:r w:rsidR="00937D25">
        <w:rPr>
          <w:rFonts w:eastAsiaTheme="minorHAnsi"/>
          <w:sz w:val="22"/>
          <w:szCs w:val="22"/>
        </w:rPr>
        <w:t xml:space="preserve">Hz (unallocated lots) band </w:t>
      </w:r>
      <w:r w:rsidR="00DC063F" w:rsidRPr="00746A0A">
        <w:rPr>
          <w:rFonts w:eastAsiaTheme="minorHAnsi"/>
          <w:sz w:val="22"/>
          <w:szCs w:val="22"/>
        </w:rPr>
        <w:t>that will be allocated und</w:t>
      </w:r>
      <w:r w:rsidR="00C81315" w:rsidRPr="00746A0A">
        <w:rPr>
          <w:rFonts w:eastAsiaTheme="minorHAnsi"/>
          <w:sz w:val="22"/>
          <w:szCs w:val="22"/>
        </w:rPr>
        <w:t xml:space="preserve">er the </w:t>
      </w:r>
      <w:r w:rsidR="009A2C75">
        <w:rPr>
          <w:rFonts w:eastAsiaTheme="minorHAnsi"/>
          <w:sz w:val="22"/>
          <w:szCs w:val="22"/>
        </w:rPr>
        <w:t>A</w:t>
      </w:r>
      <w:r w:rsidR="00C81315" w:rsidRPr="00746A0A">
        <w:rPr>
          <w:rFonts w:eastAsiaTheme="minorHAnsi"/>
          <w:sz w:val="22"/>
          <w:szCs w:val="22"/>
        </w:rPr>
        <w:t xml:space="preserve">llocation </w:t>
      </w:r>
      <w:r w:rsidR="009A2C75">
        <w:rPr>
          <w:rFonts w:eastAsiaTheme="minorHAnsi"/>
          <w:sz w:val="22"/>
          <w:szCs w:val="22"/>
        </w:rPr>
        <w:t>D</w:t>
      </w:r>
      <w:r w:rsidR="00C81315" w:rsidRPr="00746A0A">
        <w:rPr>
          <w:rFonts w:eastAsiaTheme="minorHAnsi"/>
          <w:sz w:val="22"/>
          <w:szCs w:val="22"/>
        </w:rPr>
        <w:t>etermination</w:t>
      </w:r>
      <w:r w:rsidRPr="00746A0A">
        <w:rPr>
          <w:rFonts w:eastAsiaTheme="minorHAnsi"/>
          <w:sz w:val="22"/>
          <w:szCs w:val="22"/>
        </w:rPr>
        <w:t xml:space="preserve">. </w:t>
      </w:r>
      <w:r w:rsidR="009A2C75">
        <w:rPr>
          <w:rFonts w:eastAsiaTheme="minorHAnsi"/>
          <w:sz w:val="22"/>
          <w:szCs w:val="22"/>
        </w:rPr>
        <w:t xml:space="preserve"> </w:t>
      </w:r>
      <w:r w:rsidRPr="00746A0A">
        <w:rPr>
          <w:rFonts w:eastAsiaTheme="minorHAnsi"/>
          <w:sz w:val="22"/>
          <w:szCs w:val="22"/>
        </w:rPr>
        <w:t xml:space="preserve">It is an example, constructed for the purposes of illustration only, and is not an actual licence. </w:t>
      </w:r>
      <w:r w:rsidR="009A2C75">
        <w:rPr>
          <w:rFonts w:eastAsiaTheme="minorHAnsi"/>
          <w:sz w:val="22"/>
          <w:szCs w:val="22"/>
        </w:rPr>
        <w:t xml:space="preserve"> </w:t>
      </w:r>
      <w:r w:rsidRPr="00746A0A">
        <w:rPr>
          <w:rFonts w:eastAsiaTheme="minorHAnsi"/>
          <w:sz w:val="22"/>
          <w:szCs w:val="22"/>
        </w:rPr>
        <w:t>It includes five licence schedules, which are explained below.</w:t>
      </w:r>
    </w:p>
    <w:p w14:paraId="753E6A3F" w14:textId="7D290151" w:rsidR="00BD7B7A" w:rsidRPr="00746A0A" w:rsidRDefault="00BD7B7A" w:rsidP="00746A0A">
      <w:pPr>
        <w:keepNext/>
        <w:spacing w:before="280" w:after="160" w:line="259" w:lineRule="auto"/>
        <w:rPr>
          <w:rFonts w:eastAsiaTheme="minorHAnsi"/>
          <w:b/>
        </w:rPr>
      </w:pPr>
      <w:r w:rsidRPr="00746A0A">
        <w:rPr>
          <w:rFonts w:eastAsiaTheme="minorHAnsi"/>
          <w:b/>
        </w:rPr>
        <w:t>Licence Schedule 1</w:t>
      </w:r>
      <w:r w:rsidR="007B2E1C">
        <w:rPr>
          <w:rFonts w:eastAsiaTheme="minorHAnsi"/>
          <w:b/>
        </w:rPr>
        <w:tab/>
      </w:r>
      <w:r w:rsidRPr="00746A0A">
        <w:rPr>
          <w:rFonts w:eastAsiaTheme="minorHAnsi"/>
          <w:b/>
        </w:rPr>
        <w:t>Licence details, bands and areas</w:t>
      </w:r>
    </w:p>
    <w:p w14:paraId="767EF02A" w14:textId="3AD01944"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w:t>
      </w:r>
      <w:r w:rsidR="009A2C75">
        <w:rPr>
          <w:rFonts w:eastAsiaTheme="minorHAnsi"/>
          <w:sz w:val="22"/>
          <w:szCs w:val="22"/>
        </w:rPr>
        <w:t>sets out the fields for</w:t>
      </w:r>
      <w:r w:rsidR="009A2C75" w:rsidRPr="00746A0A">
        <w:rPr>
          <w:rFonts w:eastAsiaTheme="minorHAnsi"/>
          <w:sz w:val="22"/>
          <w:szCs w:val="22"/>
        </w:rPr>
        <w:t xml:space="preserve"> </w:t>
      </w:r>
      <w:r w:rsidRPr="00746A0A">
        <w:rPr>
          <w:rFonts w:eastAsiaTheme="minorHAnsi"/>
          <w:sz w:val="22"/>
          <w:szCs w:val="22"/>
        </w:rPr>
        <w:t>the licensee, the licence issue and expiry dates</w:t>
      </w:r>
      <w:r w:rsidR="007B2E1C">
        <w:rPr>
          <w:rFonts w:eastAsiaTheme="minorHAnsi"/>
          <w:sz w:val="22"/>
          <w:szCs w:val="22"/>
        </w:rPr>
        <w:t>,</w:t>
      </w:r>
      <w:r w:rsidRPr="00746A0A">
        <w:rPr>
          <w:rFonts w:eastAsiaTheme="minorHAnsi"/>
          <w:sz w:val="22"/>
          <w:szCs w:val="22"/>
        </w:rPr>
        <w:t xml:space="preserve"> and other details of the licence</w:t>
      </w:r>
      <w:r w:rsidR="007B2E1C">
        <w:rPr>
          <w:rFonts w:eastAsiaTheme="minorHAnsi"/>
          <w:sz w:val="22"/>
          <w:szCs w:val="22"/>
        </w:rPr>
        <w:t xml:space="preserve">, </w:t>
      </w:r>
      <w:r w:rsidRPr="00746A0A">
        <w:rPr>
          <w:rFonts w:eastAsiaTheme="minorHAnsi"/>
          <w:sz w:val="22"/>
          <w:szCs w:val="22"/>
        </w:rPr>
        <w:t>includ</w:t>
      </w:r>
      <w:r w:rsidR="00616583">
        <w:rPr>
          <w:rFonts w:eastAsiaTheme="minorHAnsi"/>
          <w:sz w:val="22"/>
          <w:szCs w:val="22"/>
        </w:rPr>
        <w:t>ing</w:t>
      </w:r>
      <w:r w:rsidRPr="00746A0A">
        <w:rPr>
          <w:rFonts w:eastAsiaTheme="minorHAnsi"/>
          <w:sz w:val="22"/>
          <w:szCs w:val="22"/>
        </w:rPr>
        <w:t xml:space="preserve"> the frequency bands of the licence and the geographic area over which </w:t>
      </w:r>
      <w:r w:rsidR="00D328F5" w:rsidRPr="00746A0A">
        <w:rPr>
          <w:rFonts w:eastAsiaTheme="minorHAnsi"/>
          <w:sz w:val="22"/>
          <w:szCs w:val="22"/>
        </w:rPr>
        <w:t xml:space="preserve">they </w:t>
      </w:r>
      <w:r w:rsidRPr="00746A0A">
        <w:rPr>
          <w:rFonts w:eastAsiaTheme="minorHAnsi"/>
          <w:sz w:val="22"/>
          <w:szCs w:val="22"/>
        </w:rPr>
        <w:t>appl</w:t>
      </w:r>
      <w:r w:rsidR="00D328F5" w:rsidRPr="00746A0A">
        <w:rPr>
          <w:rFonts w:eastAsiaTheme="minorHAnsi"/>
          <w:sz w:val="22"/>
          <w:szCs w:val="22"/>
        </w:rPr>
        <w:t>y</w:t>
      </w:r>
      <w:r w:rsidRPr="00746A0A">
        <w:rPr>
          <w:rFonts w:eastAsiaTheme="minorHAnsi"/>
          <w:sz w:val="22"/>
          <w:szCs w:val="22"/>
        </w:rPr>
        <w:t>.</w:t>
      </w:r>
    </w:p>
    <w:p w14:paraId="7ED07011" w14:textId="37E2A974" w:rsidR="00BD7B7A" w:rsidRPr="00746A0A" w:rsidRDefault="00BD7B7A" w:rsidP="00746A0A">
      <w:pPr>
        <w:keepNext/>
        <w:spacing w:before="280" w:after="160" w:line="259" w:lineRule="auto"/>
        <w:rPr>
          <w:rFonts w:eastAsiaTheme="minorHAnsi"/>
          <w:b/>
        </w:rPr>
      </w:pPr>
      <w:r w:rsidRPr="00746A0A">
        <w:rPr>
          <w:rFonts w:eastAsiaTheme="minorHAnsi"/>
          <w:b/>
        </w:rPr>
        <w:t>Licence Schedule 2</w:t>
      </w:r>
      <w:r w:rsidR="007B2E1C">
        <w:rPr>
          <w:rFonts w:eastAsiaTheme="minorHAnsi"/>
          <w:b/>
        </w:rPr>
        <w:tab/>
      </w:r>
      <w:r w:rsidRPr="00746A0A">
        <w:rPr>
          <w:rFonts w:eastAsiaTheme="minorHAnsi"/>
          <w:b/>
        </w:rPr>
        <w:t xml:space="preserve">Core </w:t>
      </w:r>
      <w:r w:rsidR="00616583">
        <w:rPr>
          <w:rFonts w:eastAsiaTheme="minorHAnsi"/>
          <w:b/>
        </w:rPr>
        <w:t>C</w:t>
      </w:r>
      <w:r w:rsidRPr="00746A0A">
        <w:rPr>
          <w:rFonts w:eastAsiaTheme="minorHAnsi"/>
          <w:b/>
        </w:rPr>
        <w:t>onditions</w:t>
      </w:r>
    </w:p>
    <w:p w14:paraId="1D684346" w14:textId="57AB1DDF"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w:t>
      </w:r>
      <w:r w:rsidR="007B2E1C">
        <w:rPr>
          <w:rFonts w:eastAsiaTheme="minorHAnsi"/>
          <w:sz w:val="22"/>
          <w:szCs w:val="22"/>
        </w:rPr>
        <w:t>includes</w:t>
      </w:r>
      <w:r w:rsidRPr="00746A0A">
        <w:rPr>
          <w:rFonts w:eastAsiaTheme="minorHAnsi"/>
          <w:sz w:val="22"/>
          <w:szCs w:val="22"/>
        </w:rPr>
        <w:t xml:space="preserve"> the core conditions of the licence. </w:t>
      </w:r>
      <w:r w:rsidR="007B2E1C">
        <w:rPr>
          <w:rFonts w:eastAsiaTheme="minorHAnsi"/>
          <w:sz w:val="22"/>
          <w:szCs w:val="22"/>
        </w:rPr>
        <w:t xml:space="preserve"> </w:t>
      </w:r>
      <w:r w:rsidRPr="00746A0A">
        <w:rPr>
          <w:rFonts w:eastAsiaTheme="minorHAnsi"/>
          <w:sz w:val="22"/>
          <w:szCs w:val="22"/>
        </w:rPr>
        <w:t xml:space="preserve">Licence </w:t>
      </w:r>
      <w:r w:rsidR="007B2E1C">
        <w:rPr>
          <w:rFonts w:eastAsiaTheme="minorHAnsi"/>
          <w:sz w:val="22"/>
          <w:szCs w:val="22"/>
        </w:rPr>
        <w:t>s</w:t>
      </w:r>
      <w:r w:rsidRPr="00746A0A">
        <w:rPr>
          <w:rFonts w:eastAsiaTheme="minorHAnsi"/>
          <w:sz w:val="22"/>
          <w:szCs w:val="22"/>
        </w:rPr>
        <w:t>chedule 2 also authorises the operation of radiocommunications devices in accordance with these core conditions.</w:t>
      </w:r>
    </w:p>
    <w:p w14:paraId="43E99B16" w14:textId="79A07C0B" w:rsidR="00BD7B7A" w:rsidRPr="00746A0A" w:rsidRDefault="007B2E1C" w:rsidP="00746A0A">
      <w:pPr>
        <w:spacing w:after="160" w:line="259" w:lineRule="auto"/>
        <w:rPr>
          <w:rFonts w:eastAsiaTheme="minorHAnsi"/>
          <w:sz w:val="22"/>
          <w:szCs w:val="22"/>
        </w:rPr>
      </w:pPr>
      <w:r>
        <w:rPr>
          <w:rFonts w:eastAsiaTheme="minorHAnsi"/>
          <w:sz w:val="22"/>
          <w:szCs w:val="22"/>
        </w:rPr>
        <w:t>T</w:t>
      </w:r>
      <w:r w:rsidR="00BD7B7A" w:rsidRPr="00746A0A">
        <w:rPr>
          <w:rFonts w:eastAsiaTheme="minorHAnsi"/>
          <w:sz w:val="22"/>
          <w:szCs w:val="22"/>
        </w:rPr>
        <w:t>he core conditions</w:t>
      </w:r>
      <w:r>
        <w:rPr>
          <w:rFonts w:eastAsiaTheme="minorHAnsi"/>
          <w:sz w:val="22"/>
          <w:szCs w:val="22"/>
        </w:rPr>
        <w:t xml:space="preserve"> are the conditions in relation to the geographic area and frequency ranges within which devices may be used, the out-of-area core licence condition and the out-of-band core licence condition</w:t>
      </w:r>
      <w:r w:rsidR="00BD7B7A" w:rsidRPr="00746A0A">
        <w:rPr>
          <w:rFonts w:eastAsiaTheme="minorHAnsi"/>
          <w:sz w:val="22"/>
          <w:szCs w:val="22"/>
        </w:rPr>
        <w:t>.</w:t>
      </w:r>
    </w:p>
    <w:p w14:paraId="73EF7FD8" w14:textId="177BE42D"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also makes provision for the licensee to exceed the </w:t>
      </w:r>
      <w:r w:rsidR="007B2E1C">
        <w:rPr>
          <w:rFonts w:eastAsiaTheme="minorHAnsi"/>
          <w:sz w:val="22"/>
          <w:szCs w:val="22"/>
        </w:rPr>
        <w:t xml:space="preserve">out-of-area and the out-of-band </w:t>
      </w:r>
      <w:r w:rsidRPr="00746A0A">
        <w:rPr>
          <w:rFonts w:eastAsiaTheme="minorHAnsi"/>
          <w:sz w:val="22"/>
          <w:szCs w:val="22"/>
        </w:rPr>
        <w:t xml:space="preserve">core </w:t>
      </w:r>
      <w:r w:rsidR="007B2E1C">
        <w:rPr>
          <w:rFonts w:eastAsiaTheme="minorHAnsi"/>
          <w:sz w:val="22"/>
          <w:szCs w:val="22"/>
        </w:rPr>
        <w:t xml:space="preserve">licence </w:t>
      </w:r>
      <w:r w:rsidRPr="00746A0A">
        <w:rPr>
          <w:rFonts w:eastAsiaTheme="minorHAnsi"/>
          <w:sz w:val="22"/>
          <w:szCs w:val="22"/>
        </w:rPr>
        <w:t xml:space="preserve">conditions in circumstances where there is a written agreement between the licensee and all affected licensees of frequency-adjacent and area-adjacent spectrum licences. </w:t>
      </w:r>
      <w:r w:rsidR="007B2E1C">
        <w:rPr>
          <w:rFonts w:eastAsiaTheme="minorHAnsi"/>
          <w:sz w:val="22"/>
          <w:szCs w:val="22"/>
        </w:rPr>
        <w:t xml:space="preserve"> </w:t>
      </w:r>
      <w:r w:rsidRPr="00746A0A">
        <w:rPr>
          <w:rFonts w:eastAsiaTheme="minorHAnsi"/>
          <w:sz w:val="22"/>
          <w:szCs w:val="22"/>
        </w:rPr>
        <w:t>Where such a written agreement exists, the licensee must comply with the maximum permitted level of radio emission specified in the agreement.</w:t>
      </w:r>
    </w:p>
    <w:p w14:paraId="46086E0A" w14:textId="0D8B9C43" w:rsidR="00BD7B7A" w:rsidRPr="00746A0A" w:rsidRDefault="00BD7B7A" w:rsidP="00746A0A">
      <w:pPr>
        <w:keepNext/>
        <w:spacing w:before="280" w:after="160" w:line="259" w:lineRule="auto"/>
        <w:rPr>
          <w:rFonts w:eastAsiaTheme="minorHAnsi"/>
          <w:b/>
        </w:rPr>
      </w:pPr>
      <w:r w:rsidRPr="00746A0A">
        <w:rPr>
          <w:rFonts w:eastAsiaTheme="minorHAnsi"/>
          <w:b/>
        </w:rPr>
        <w:lastRenderedPageBreak/>
        <w:t>Licence Schedule 3</w:t>
      </w:r>
      <w:r w:rsidR="007B2E1C">
        <w:rPr>
          <w:rFonts w:eastAsiaTheme="minorHAnsi"/>
          <w:b/>
        </w:rPr>
        <w:tab/>
      </w:r>
      <w:r w:rsidRPr="00746A0A">
        <w:rPr>
          <w:rFonts w:eastAsiaTheme="minorHAnsi"/>
          <w:b/>
        </w:rPr>
        <w:t xml:space="preserve">Statutory </w:t>
      </w:r>
      <w:r w:rsidR="00616583">
        <w:rPr>
          <w:rFonts w:eastAsiaTheme="minorHAnsi"/>
          <w:b/>
        </w:rPr>
        <w:t>C</w:t>
      </w:r>
      <w:r w:rsidRPr="00746A0A">
        <w:rPr>
          <w:rFonts w:eastAsiaTheme="minorHAnsi"/>
          <w:b/>
        </w:rPr>
        <w:t>onditions</w:t>
      </w:r>
    </w:p>
    <w:p w14:paraId="49F5CA29" w14:textId="5C66265D" w:rsidR="007B2E1C" w:rsidRPr="0077145F" w:rsidRDefault="00BD7B7A" w:rsidP="0077145F">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contains other statutory conditions that apply to the licence relating to liability for charges, third party operation of </w:t>
      </w:r>
      <w:r w:rsidR="00503945" w:rsidRPr="00746A0A">
        <w:rPr>
          <w:rFonts w:eastAsiaTheme="minorHAnsi"/>
          <w:sz w:val="22"/>
          <w:szCs w:val="22"/>
        </w:rPr>
        <w:t xml:space="preserve">radiocommunications </w:t>
      </w:r>
      <w:r w:rsidRPr="00746A0A">
        <w:rPr>
          <w:rFonts w:eastAsiaTheme="minorHAnsi"/>
          <w:sz w:val="22"/>
          <w:szCs w:val="22"/>
        </w:rPr>
        <w:t xml:space="preserve">transmitters and transmitter registration requirements. </w:t>
      </w:r>
      <w:r w:rsidR="007B2E1C">
        <w:rPr>
          <w:rFonts w:eastAsiaTheme="minorHAnsi"/>
          <w:sz w:val="22"/>
          <w:szCs w:val="22"/>
        </w:rPr>
        <w:t xml:space="preserve"> </w:t>
      </w:r>
      <w:r w:rsidRPr="00746A0A">
        <w:rPr>
          <w:rFonts w:eastAsiaTheme="minorHAnsi"/>
          <w:sz w:val="22"/>
          <w:szCs w:val="22"/>
        </w:rPr>
        <w:t xml:space="preserve">It also includes conditions </w:t>
      </w:r>
      <w:proofErr w:type="spellStart"/>
      <w:r w:rsidR="0014470A">
        <w:rPr>
          <w:rFonts w:eastAsiaTheme="minorHAnsi"/>
          <w:sz w:val="22"/>
          <w:szCs w:val="22"/>
        </w:rPr>
        <w:t>regardeing</w:t>
      </w:r>
      <w:proofErr w:type="spellEnd"/>
      <w:r w:rsidR="0014470A">
        <w:rPr>
          <w:rFonts w:eastAsiaTheme="minorHAnsi"/>
          <w:sz w:val="22"/>
          <w:szCs w:val="22"/>
        </w:rPr>
        <w:t xml:space="preserve"> when a </w:t>
      </w:r>
      <w:proofErr w:type="spellStart"/>
      <w:r w:rsidR="00503945" w:rsidRPr="00746A0A">
        <w:rPr>
          <w:rFonts w:eastAsiaTheme="minorHAnsi"/>
          <w:sz w:val="22"/>
          <w:szCs w:val="22"/>
        </w:rPr>
        <w:t>radiocommunications</w:t>
      </w:r>
      <w:proofErr w:type="spellEnd"/>
      <w:r w:rsidR="00503945" w:rsidRPr="00746A0A">
        <w:rPr>
          <w:rFonts w:eastAsiaTheme="minorHAnsi"/>
          <w:sz w:val="22"/>
          <w:szCs w:val="22"/>
        </w:rPr>
        <w:t xml:space="preserve"> </w:t>
      </w:r>
      <w:r w:rsidRPr="00746A0A">
        <w:rPr>
          <w:rFonts w:eastAsiaTheme="minorHAnsi"/>
          <w:sz w:val="22"/>
          <w:szCs w:val="22"/>
        </w:rPr>
        <w:t>transmitter will be exempt from the requirement to be registered, and residency requirements for licensees.</w:t>
      </w:r>
    </w:p>
    <w:p w14:paraId="5984D970" w14:textId="3FF67701" w:rsidR="00BD7B7A" w:rsidRPr="00746A0A" w:rsidRDefault="00BD7B7A" w:rsidP="00746A0A">
      <w:pPr>
        <w:keepNext/>
        <w:spacing w:before="280" w:after="160" w:line="259" w:lineRule="auto"/>
        <w:rPr>
          <w:rFonts w:eastAsiaTheme="minorHAnsi"/>
          <w:b/>
        </w:rPr>
      </w:pPr>
      <w:r w:rsidRPr="00746A0A">
        <w:rPr>
          <w:rFonts w:eastAsiaTheme="minorHAnsi"/>
          <w:b/>
        </w:rPr>
        <w:t>Licence Schedule 4</w:t>
      </w:r>
      <w:r w:rsidR="007B2E1C">
        <w:rPr>
          <w:rFonts w:eastAsiaTheme="minorHAnsi"/>
          <w:b/>
        </w:rPr>
        <w:tab/>
      </w:r>
      <w:r w:rsidRPr="00746A0A">
        <w:rPr>
          <w:rFonts w:eastAsiaTheme="minorHAnsi"/>
          <w:b/>
        </w:rPr>
        <w:t xml:space="preserve">Other </w:t>
      </w:r>
      <w:r w:rsidR="00616583">
        <w:rPr>
          <w:rFonts w:eastAsiaTheme="minorHAnsi"/>
          <w:b/>
        </w:rPr>
        <w:t>C</w:t>
      </w:r>
      <w:r w:rsidRPr="00746A0A">
        <w:rPr>
          <w:rFonts w:eastAsiaTheme="minorHAnsi"/>
          <w:b/>
        </w:rPr>
        <w:t>onditions</w:t>
      </w:r>
    </w:p>
    <w:p w14:paraId="589678B9" w14:textId="55DA9467" w:rsidR="00BD7B7A" w:rsidRPr="00746A0A" w:rsidRDefault="00BD7B7A" w:rsidP="00746A0A">
      <w:pPr>
        <w:spacing w:after="160" w:line="259" w:lineRule="auto"/>
        <w:rPr>
          <w:rFonts w:eastAsiaTheme="minorHAnsi"/>
          <w:sz w:val="22"/>
          <w:szCs w:val="22"/>
        </w:rPr>
      </w:pPr>
      <w:r w:rsidRPr="00746A0A">
        <w:rPr>
          <w:rFonts w:eastAsiaTheme="minorHAnsi"/>
          <w:sz w:val="22"/>
          <w:szCs w:val="22"/>
        </w:rPr>
        <w:t xml:space="preserve">This </w:t>
      </w:r>
      <w:r w:rsidR="007B2E1C">
        <w:rPr>
          <w:rFonts w:eastAsiaTheme="minorHAnsi"/>
          <w:sz w:val="22"/>
          <w:szCs w:val="22"/>
        </w:rPr>
        <w:t>licence s</w:t>
      </w:r>
      <w:r w:rsidRPr="00746A0A">
        <w:rPr>
          <w:rFonts w:eastAsiaTheme="minorHAnsi"/>
          <w:sz w:val="22"/>
          <w:szCs w:val="22"/>
        </w:rPr>
        <w:t xml:space="preserve">chedule contains other licence conditions </w:t>
      </w:r>
      <w:r w:rsidR="007B2E1C">
        <w:rPr>
          <w:rFonts w:eastAsiaTheme="minorHAnsi"/>
          <w:sz w:val="22"/>
          <w:szCs w:val="22"/>
        </w:rPr>
        <w:t xml:space="preserve">that may be </w:t>
      </w:r>
      <w:r w:rsidRPr="00746A0A">
        <w:rPr>
          <w:rFonts w:eastAsiaTheme="minorHAnsi"/>
          <w:sz w:val="22"/>
          <w:szCs w:val="22"/>
        </w:rPr>
        <w:t xml:space="preserve">included by the ACMA </w:t>
      </w:r>
      <w:r w:rsidR="00D328F5" w:rsidRPr="00746A0A">
        <w:rPr>
          <w:rFonts w:eastAsiaTheme="minorHAnsi"/>
          <w:sz w:val="22"/>
          <w:szCs w:val="22"/>
        </w:rPr>
        <w:t>in accordance with section 71 of the Act</w:t>
      </w:r>
      <w:r w:rsidRPr="00746A0A">
        <w:rPr>
          <w:rFonts w:eastAsiaTheme="minorHAnsi"/>
          <w:sz w:val="22"/>
          <w:szCs w:val="22"/>
        </w:rPr>
        <w:t xml:space="preserve">. </w:t>
      </w:r>
      <w:r w:rsidR="007B2E1C">
        <w:rPr>
          <w:rFonts w:eastAsiaTheme="minorHAnsi"/>
          <w:sz w:val="22"/>
          <w:szCs w:val="22"/>
        </w:rPr>
        <w:t xml:space="preserve"> One such condition</w:t>
      </w:r>
      <w:r w:rsidR="001717C7">
        <w:rPr>
          <w:rFonts w:eastAsiaTheme="minorHAnsi"/>
          <w:sz w:val="22"/>
          <w:szCs w:val="22"/>
        </w:rPr>
        <w:t xml:space="preserve"> </w:t>
      </w:r>
      <w:r w:rsidR="007B2E1C">
        <w:rPr>
          <w:rFonts w:eastAsiaTheme="minorHAnsi"/>
          <w:sz w:val="22"/>
          <w:szCs w:val="22"/>
        </w:rPr>
        <w:t>imposes on the licensee</w:t>
      </w:r>
      <w:r w:rsidRPr="00746A0A">
        <w:rPr>
          <w:rFonts w:eastAsiaTheme="minorHAnsi"/>
          <w:sz w:val="22"/>
          <w:szCs w:val="22"/>
        </w:rPr>
        <w:t xml:space="preserve"> the responsibility to manage interference </w:t>
      </w:r>
      <w:r w:rsidR="007E0553">
        <w:rPr>
          <w:rFonts w:eastAsiaTheme="minorHAnsi"/>
          <w:sz w:val="22"/>
          <w:szCs w:val="22"/>
        </w:rPr>
        <w:t>between radiocommunications devices operated under the licence</w:t>
      </w:r>
      <w:r w:rsidR="000C3B58">
        <w:rPr>
          <w:rFonts w:eastAsiaTheme="minorHAnsi"/>
          <w:sz w:val="22"/>
          <w:szCs w:val="22"/>
        </w:rPr>
        <w:t>,</w:t>
      </w:r>
      <w:r w:rsidR="007E0553">
        <w:rPr>
          <w:rFonts w:eastAsiaTheme="minorHAnsi"/>
          <w:sz w:val="22"/>
          <w:szCs w:val="22"/>
        </w:rPr>
        <w:t xml:space="preserve"> and between radiocommunications devices operated under the licence and under any other spectrum licence held by the licensee </w:t>
      </w:r>
      <w:r w:rsidR="007B2E1C">
        <w:rPr>
          <w:rFonts w:eastAsiaTheme="minorHAnsi"/>
          <w:sz w:val="22"/>
          <w:szCs w:val="22"/>
        </w:rPr>
        <w:t>(</w:t>
      </w:r>
      <w:r w:rsidR="0014470A">
        <w:rPr>
          <w:rFonts w:eastAsiaTheme="minorHAnsi"/>
          <w:sz w:val="22"/>
          <w:szCs w:val="22"/>
        </w:rPr>
        <w:t>sample</w:t>
      </w:r>
      <w:r w:rsidR="007B2E1C">
        <w:rPr>
          <w:rFonts w:eastAsiaTheme="minorHAnsi"/>
          <w:sz w:val="22"/>
          <w:szCs w:val="22"/>
        </w:rPr>
        <w:t xml:space="preserve"> condition</w:t>
      </w:r>
      <w:r w:rsidR="007E0553">
        <w:rPr>
          <w:rFonts w:eastAsiaTheme="minorHAnsi"/>
          <w:sz w:val="22"/>
          <w:szCs w:val="22"/>
        </w:rPr>
        <w:t>s</w:t>
      </w:r>
      <w:r w:rsidR="007B2E1C">
        <w:rPr>
          <w:rFonts w:eastAsiaTheme="minorHAnsi"/>
          <w:sz w:val="22"/>
          <w:szCs w:val="22"/>
        </w:rPr>
        <w:t xml:space="preserve"> 2(a) </w:t>
      </w:r>
      <w:r w:rsidR="007E0553">
        <w:rPr>
          <w:rFonts w:eastAsiaTheme="minorHAnsi"/>
          <w:sz w:val="22"/>
          <w:szCs w:val="22"/>
        </w:rPr>
        <w:t xml:space="preserve">and (b) </w:t>
      </w:r>
      <w:r w:rsidR="007B2E1C">
        <w:rPr>
          <w:rFonts w:eastAsiaTheme="minorHAnsi"/>
          <w:sz w:val="22"/>
          <w:szCs w:val="22"/>
        </w:rPr>
        <w:t>in licence schedule 4)</w:t>
      </w:r>
      <w:r w:rsidRPr="00746A0A">
        <w:rPr>
          <w:rFonts w:eastAsiaTheme="minorHAnsi"/>
          <w:sz w:val="22"/>
          <w:szCs w:val="22"/>
        </w:rPr>
        <w:t xml:space="preserve">. </w:t>
      </w:r>
      <w:r w:rsidR="007B2E1C">
        <w:rPr>
          <w:rFonts w:eastAsiaTheme="minorHAnsi"/>
          <w:sz w:val="22"/>
          <w:szCs w:val="22"/>
        </w:rPr>
        <w:t xml:space="preserve"> </w:t>
      </w:r>
      <w:r w:rsidR="007B2E1C" w:rsidRPr="00500A34">
        <w:rPr>
          <w:rFonts w:eastAsiaTheme="minorHAnsi"/>
          <w:b/>
          <w:sz w:val="22"/>
          <w:szCs w:val="22"/>
        </w:rPr>
        <w:t>M</w:t>
      </w:r>
      <w:r w:rsidRPr="00500A34">
        <w:rPr>
          <w:rFonts w:eastAsiaTheme="minorHAnsi"/>
          <w:b/>
          <w:sz w:val="22"/>
          <w:szCs w:val="22"/>
        </w:rPr>
        <w:t>anag</w:t>
      </w:r>
      <w:r w:rsidR="00503945" w:rsidRPr="00500A34">
        <w:rPr>
          <w:rFonts w:eastAsiaTheme="minorHAnsi"/>
          <w:b/>
          <w:sz w:val="22"/>
          <w:szCs w:val="22"/>
        </w:rPr>
        <w:t>ing</w:t>
      </w:r>
      <w:r w:rsidRPr="00500A34">
        <w:rPr>
          <w:rFonts w:eastAsiaTheme="minorHAnsi"/>
          <w:b/>
          <w:sz w:val="22"/>
          <w:szCs w:val="22"/>
        </w:rPr>
        <w:t xml:space="preserve"> interference</w:t>
      </w:r>
      <w:r w:rsidR="007B2E1C">
        <w:rPr>
          <w:rFonts w:eastAsiaTheme="minorHAnsi"/>
          <w:sz w:val="22"/>
          <w:szCs w:val="22"/>
        </w:rPr>
        <w:t xml:space="preserve"> is defined as including</w:t>
      </w:r>
      <w:r w:rsidRPr="00746A0A">
        <w:rPr>
          <w:rFonts w:eastAsiaTheme="minorHAnsi"/>
          <w:sz w:val="22"/>
          <w:szCs w:val="22"/>
        </w:rPr>
        <w:t xml:space="preserve"> the </w:t>
      </w:r>
      <w:r w:rsidR="007B2E1C">
        <w:rPr>
          <w:rFonts w:eastAsiaTheme="minorHAnsi"/>
          <w:sz w:val="22"/>
          <w:szCs w:val="22"/>
        </w:rPr>
        <w:t xml:space="preserve">investigation of the possible </w:t>
      </w:r>
      <w:r w:rsidRPr="00746A0A">
        <w:rPr>
          <w:rFonts w:eastAsiaTheme="minorHAnsi"/>
          <w:sz w:val="22"/>
          <w:szCs w:val="22"/>
        </w:rPr>
        <w:t xml:space="preserve">causes of interference and </w:t>
      </w:r>
      <w:r w:rsidR="007B2E1C">
        <w:rPr>
          <w:rFonts w:eastAsiaTheme="minorHAnsi"/>
          <w:sz w:val="22"/>
          <w:szCs w:val="22"/>
        </w:rPr>
        <w:t xml:space="preserve">the taking of steps reasonably likely </w:t>
      </w:r>
      <w:r w:rsidRPr="00746A0A">
        <w:rPr>
          <w:rFonts w:eastAsiaTheme="minorHAnsi"/>
          <w:sz w:val="22"/>
          <w:szCs w:val="22"/>
        </w:rPr>
        <w:t>to reduce the interference to acceptable levels.</w:t>
      </w:r>
    </w:p>
    <w:p w14:paraId="1FA245A6" w14:textId="6D4031D5" w:rsidR="00BD7B7A" w:rsidRPr="00746A0A" w:rsidRDefault="00D328F5" w:rsidP="00746A0A">
      <w:pPr>
        <w:spacing w:after="160" w:line="259" w:lineRule="auto"/>
        <w:rPr>
          <w:rFonts w:eastAsiaTheme="minorHAnsi"/>
          <w:sz w:val="22"/>
          <w:szCs w:val="22"/>
        </w:rPr>
      </w:pPr>
      <w:r w:rsidRPr="00746A0A">
        <w:rPr>
          <w:rFonts w:eastAsiaTheme="minorHAnsi"/>
          <w:sz w:val="22"/>
          <w:szCs w:val="22"/>
        </w:rPr>
        <w:t xml:space="preserve">Other conditions </w:t>
      </w:r>
      <w:r w:rsidR="007B2E1C">
        <w:rPr>
          <w:rFonts w:eastAsiaTheme="minorHAnsi"/>
          <w:sz w:val="22"/>
          <w:szCs w:val="22"/>
        </w:rPr>
        <w:t>included in</w:t>
      </w:r>
      <w:r w:rsidRPr="00746A0A">
        <w:rPr>
          <w:rFonts w:eastAsiaTheme="minorHAnsi"/>
          <w:sz w:val="22"/>
          <w:szCs w:val="22"/>
        </w:rPr>
        <w:t xml:space="preserve"> the </w:t>
      </w:r>
      <w:r w:rsidR="007B2E1C">
        <w:rPr>
          <w:rFonts w:eastAsiaTheme="minorHAnsi"/>
          <w:sz w:val="22"/>
          <w:szCs w:val="22"/>
        </w:rPr>
        <w:t xml:space="preserve">sample </w:t>
      </w:r>
      <w:r w:rsidRPr="00746A0A">
        <w:rPr>
          <w:rFonts w:eastAsiaTheme="minorHAnsi"/>
          <w:sz w:val="22"/>
          <w:szCs w:val="22"/>
        </w:rPr>
        <w:t xml:space="preserve">licence under this </w:t>
      </w:r>
      <w:r w:rsidR="007B2E1C">
        <w:rPr>
          <w:rFonts w:eastAsiaTheme="minorHAnsi"/>
          <w:sz w:val="22"/>
          <w:szCs w:val="22"/>
        </w:rPr>
        <w:t xml:space="preserve">licence </w:t>
      </w:r>
      <w:r w:rsidR="00616583">
        <w:rPr>
          <w:rFonts w:eastAsiaTheme="minorHAnsi"/>
          <w:sz w:val="22"/>
          <w:szCs w:val="22"/>
        </w:rPr>
        <w:t>s</w:t>
      </w:r>
      <w:r w:rsidRPr="00746A0A">
        <w:rPr>
          <w:rFonts w:eastAsiaTheme="minorHAnsi"/>
          <w:sz w:val="22"/>
          <w:szCs w:val="22"/>
        </w:rPr>
        <w:t>chedule are</w:t>
      </w:r>
      <w:r w:rsidR="00BD7B7A" w:rsidRPr="00746A0A">
        <w:rPr>
          <w:rFonts w:eastAsiaTheme="minorHAnsi"/>
          <w:sz w:val="22"/>
          <w:szCs w:val="22"/>
        </w:rPr>
        <w:t>:</w:t>
      </w:r>
    </w:p>
    <w:p w14:paraId="2B890C7C" w14:textId="3D7C0C5C" w:rsidR="00BD7B7A" w:rsidRPr="007B2E1C" w:rsidRDefault="007B2E1C" w:rsidP="007B2E1C">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a condition in relation to</w:t>
      </w:r>
      <w:r w:rsidR="00D328F5" w:rsidRPr="007B2E1C">
        <w:rPr>
          <w:rFonts w:ascii="Times New Roman" w:hAnsi="Times New Roman"/>
        </w:rPr>
        <w:t xml:space="preserve"> </w:t>
      </w:r>
      <w:r w:rsidR="00BD7B7A" w:rsidRPr="007B2E1C">
        <w:rPr>
          <w:rFonts w:ascii="Times New Roman" w:hAnsi="Times New Roman"/>
        </w:rPr>
        <w:t xml:space="preserve">interference management </w:t>
      </w:r>
      <w:r w:rsidR="00D328F5" w:rsidRPr="007B2E1C">
        <w:rPr>
          <w:rFonts w:ascii="Times New Roman" w:hAnsi="Times New Roman"/>
        </w:rPr>
        <w:t xml:space="preserve">for </w:t>
      </w:r>
      <w:r w:rsidR="00BD7B7A" w:rsidRPr="007B2E1C">
        <w:rPr>
          <w:rFonts w:ascii="Times New Roman" w:hAnsi="Times New Roman"/>
        </w:rPr>
        <w:t>radiocommunications devices that are co-sited (located within 200 metres of each other)</w:t>
      </w:r>
      <w:r>
        <w:rPr>
          <w:rFonts w:ascii="Times New Roman" w:hAnsi="Times New Roman"/>
        </w:rPr>
        <w:t xml:space="preserve"> (</w:t>
      </w:r>
      <w:r w:rsidR="0014470A">
        <w:rPr>
          <w:rFonts w:ascii="Times New Roman" w:hAnsi="Times New Roman"/>
        </w:rPr>
        <w:t>sample</w:t>
      </w:r>
      <w:r>
        <w:rPr>
          <w:rFonts w:ascii="Times New Roman" w:hAnsi="Times New Roman"/>
        </w:rPr>
        <w:t xml:space="preserve"> condition 3)</w:t>
      </w:r>
      <w:r w:rsidR="00BD7B7A" w:rsidRPr="007B2E1C">
        <w:rPr>
          <w:rFonts w:ascii="Times New Roman" w:hAnsi="Times New Roman"/>
        </w:rPr>
        <w:t>;</w:t>
      </w:r>
    </w:p>
    <w:p w14:paraId="3C61236F" w14:textId="5AF2F033" w:rsidR="003864C3" w:rsidRPr="007B2E1C" w:rsidRDefault="00C8131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a</w:t>
      </w:r>
      <w:r w:rsidR="00D328F5" w:rsidRPr="007B2E1C">
        <w:rPr>
          <w:rFonts w:ascii="Times New Roman" w:hAnsi="Times New Roman"/>
        </w:rPr>
        <w:t xml:space="preserve"> requirement to provide the ACMA with </w:t>
      </w:r>
      <w:r w:rsidR="003864C3" w:rsidRPr="007B2E1C">
        <w:rPr>
          <w:rFonts w:ascii="Times New Roman" w:hAnsi="Times New Roman"/>
        </w:rPr>
        <w:t xml:space="preserve">information to be included </w:t>
      </w:r>
      <w:r w:rsidR="00616583">
        <w:rPr>
          <w:rFonts w:ascii="Times New Roman" w:hAnsi="Times New Roman"/>
        </w:rPr>
        <w:t>i</w:t>
      </w:r>
      <w:r w:rsidR="003864C3" w:rsidRPr="007B2E1C">
        <w:rPr>
          <w:rFonts w:ascii="Times New Roman" w:hAnsi="Times New Roman"/>
        </w:rPr>
        <w:t xml:space="preserve">n the Register </w:t>
      </w:r>
      <w:r w:rsidR="007B2E1C">
        <w:rPr>
          <w:rFonts w:ascii="Times New Roman" w:hAnsi="Times New Roman"/>
        </w:rPr>
        <w:t>(</w:t>
      </w:r>
      <w:r w:rsidR="0014470A">
        <w:rPr>
          <w:rFonts w:ascii="Times New Roman" w:hAnsi="Times New Roman"/>
        </w:rPr>
        <w:t>sample</w:t>
      </w:r>
      <w:r w:rsidR="007B2E1C">
        <w:rPr>
          <w:rFonts w:ascii="Times New Roman" w:hAnsi="Times New Roman"/>
        </w:rPr>
        <w:t xml:space="preserve"> condition 4)</w:t>
      </w:r>
      <w:r w:rsidR="003864C3" w:rsidRPr="007B2E1C">
        <w:rPr>
          <w:rFonts w:ascii="Times New Roman" w:hAnsi="Times New Roman"/>
        </w:rPr>
        <w:t>;</w:t>
      </w:r>
    </w:p>
    <w:p w14:paraId="6B95EF7C" w14:textId="34F5B902" w:rsidR="00BD7B7A" w:rsidRPr="007B2E1C" w:rsidRDefault="00D328F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w:t>
      </w:r>
      <w:r w:rsidR="00FF68D0">
        <w:rPr>
          <w:rFonts w:ascii="Times New Roman" w:hAnsi="Times New Roman"/>
        </w:rPr>
        <w:t>requirement</w:t>
      </w:r>
      <w:r w:rsidR="00FF68D0" w:rsidRPr="007B2E1C">
        <w:rPr>
          <w:rFonts w:ascii="Times New Roman" w:hAnsi="Times New Roman"/>
        </w:rPr>
        <w:t xml:space="preserve"> </w:t>
      </w:r>
      <w:r w:rsidR="00BD7B7A" w:rsidRPr="007B2E1C">
        <w:rPr>
          <w:rFonts w:ascii="Times New Roman" w:hAnsi="Times New Roman"/>
        </w:rPr>
        <w:t>to prevent harmful interference to a receiver operating in another country and in accordance with the I</w:t>
      </w:r>
      <w:r w:rsidR="00FF68D0">
        <w:rPr>
          <w:rFonts w:ascii="Times New Roman" w:hAnsi="Times New Roman"/>
        </w:rPr>
        <w:t>TU</w:t>
      </w:r>
      <w:r w:rsidR="00BD7B7A" w:rsidRPr="007B2E1C">
        <w:rPr>
          <w:rFonts w:ascii="Times New Roman" w:hAnsi="Times New Roman"/>
        </w:rPr>
        <w:t xml:space="preserve"> Radio Regulations</w:t>
      </w:r>
      <w:r w:rsidR="00352C0B">
        <w:rPr>
          <w:rFonts w:ascii="Times New Roman" w:hAnsi="Times New Roman"/>
        </w:rPr>
        <w:t xml:space="preserve"> (</w:t>
      </w:r>
      <w:r w:rsidR="0014470A">
        <w:rPr>
          <w:rFonts w:ascii="Times New Roman" w:hAnsi="Times New Roman"/>
        </w:rPr>
        <w:t>sample</w:t>
      </w:r>
      <w:r w:rsidR="00352C0B">
        <w:rPr>
          <w:rFonts w:ascii="Times New Roman" w:hAnsi="Times New Roman"/>
        </w:rPr>
        <w:t xml:space="preserve"> condition 5)</w:t>
      </w:r>
      <w:r w:rsidR="00BD7B7A" w:rsidRPr="007B2E1C">
        <w:rPr>
          <w:rFonts w:ascii="Times New Roman" w:hAnsi="Times New Roman"/>
        </w:rPr>
        <w:t>;</w:t>
      </w:r>
    </w:p>
    <w:p w14:paraId="52A2EAB7" w14:textId="51C74B75" w:rsidR="00C81315" w:rsidRDefault="00D328F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w:t>
      </w:r>
      <w:r w:rsidR="00FF68D0">
        <w:rPr>
          <w:rFonts w:ascii="Times New Roman" w:hAnsi="Times New Roman"/>
        </w:rPr>
        <w:t xml:space="preserve">requirement </w:t>
      </w:r>
      <w:r w:rsidRPr="007B2E1C">
        <w:rPr>
          <w:rFonts w:ascii="Times New Roman" w:hAnsi="Times New Roman"/>
        </w:rPr>
        <w:t xml:space="preserve">to comply with </w:t>
      </w:r>
      <w:r w:rsidR="00352C0B">
        <w:rPr>
          <w:rFonts w:ascii="Times New Roman" w:hAnsi="Times New Roman"/>
        </w:rPr>
        <w:t>specified</w:t>
      </w:r>
      <w:r w:rsidR="00352C0B" w:rsidRPr="007B2E1C">
        <w:rPr>
          <w:rFonts w:ascii="Times New Roman" w:hAnsi="Times New Roman"/>
        </w:rPr>
        <w:t xml:space="preserve"> </w:t>
      </w:r>
      <w:r w:rsidR="00FF68D0">
        <w:rPr>
          <w:rFonts w:ascii="Times New Roman" w:hAnsi="Times New Roman"/>
        </w:rPr>
        <w:t>e</w:t>
      </w:r>
      <w:r w:rsidR="00BD7B7A" w:rsidRPr="007B2E1C">
        <w:rPr>
          <w:rFonts w:ascii="Times New Roman" w:hAnsi="Times New Roman"/>
        </w:rPr>
        <w:t xml:space="preserve">lectromagnetic </w:t>
      </w:r>
      <w:r w:rsidR="00FF68D0">
        <w:rPr>
          <w:rFonts w:ascii="Times New Roman" w:hAnsi="Times New Roman"/>
        </w:rPr>
        <w:t>e</w:t>
      </w:r>
      <w:r w:rsidR="00BD7B7A" w:rsidRPr="007B2E1C">
        <w:rPr>
          <w:rFonts w:ascii="Times New Roman" w:hAnsi="Times New Roman"/>
        </w:rPr>
        <w:t xml:space="preserve">nergy </w:t>
      </w:r>
      <w:r w:rsidR="00352C0B">
        <w:rPr>
          <w:rFonts w:ascii="Times New Roman" w:hAnsi="Times New Roman"/>
        </w:rPr>
        <w:t>regulation (</w:t>
      </w:r>
      <w:r w:rsidR="0014470A">
        <w:rPr>
          <w:rFonts w:ascii="Times New Roman" w:hAnsi="Times New Roman"/>
        </w:rPr>
        <w:t>sample</w:t>
      </w:r>
      <w:r w:rsidR="00352C0B">
        <w:rPr>
          <w:rFonts w:ascii="Times New Roman" w:hAnsi="Times New Roman"/>
        </w:rPr>
        <w:t xml:space="preserve"> condition 6)</w:t>
      </w:r>
      <w:r w:rsidR="00503945" w:rsidRPr="007B2E1C">
        <w:rPr>
          <w:rFonts w:ascii="Times New Roman" w:hAnsi="Times New Roman"/>
        </w:rPr>
        <w:t>;</w:t>
      </w:r>
    </w:p>
    <w:p w14:paraId="1A971179" w14:textId="65A69727" w:rsidR="00091AE4" w:rsidRPr="00091AE4" w:rsidRDefault="00091AE4" w:rsidP="00091AE4">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a requirement to comply with </w:t>
      </w:r>
      <w:r w:rsidRPr="007B2E1C">
        <w:rPr>
          <w:rFonts w:ascii="Times New Roman" w:hAnsi="Times New Roman"/>
        </w:rPr>
        <w:t>record</w:t>
      </w:r>
      <w:r>
        <w:rPr>
          <w:rFonts w:ascii="Times New Roman" w:hAnsi="Times New Roman"/>
        </w:rPr>
        <w:t>-</w:t>
      </w:r>
      <w:r w:rsidRPr="007B2E1C">
        <w:rPr>
          <w:rFonts w:ascii="Times New Roman" w:hAnsi="Times New Roman"/>
        </w:rPr>
        <w:t>keeping requirements for radiocommunications transmitters located at communal sites</w:t>
      </w:r>
      <w:r>
        <w:rPr>
          <w:rFonts w:ascii="Times New Roman" w:hAnsi="Times New Roman"/>
        </w:rPr>
        <w:t xml:space="preserve"> (</w:t>
      </w:r>
      <w:r w:rsidR="0014470A">
        <w:rPr>
          <w:rFonts w:ascii="Times New Roman" w:hAnsi="Times New Roman"/>
        </w:rPr>
        <w:t xml:space="preserve">sample </w:t>
      </w:r>
      <w:r>
        <w:rPr>
          <w:rFonts w:ascii="Times New Roman" w:hAnsi="Times New Roman"/>
        </w:rPr>
        <w:t>condition 7);</w:t>
      </w:r>
    </w:p>
    <w:p w14:paraId="20A57354" w14:textId="4301903B" w:rsidR="00BD7B7A" w:rsidRDefault="00C81315" w:rsidP="007B2E1C">
      <w:pPr>
        <w:pStyle w:val="ListParagraph"/>
        <w:numPr>
          <w:ilvl w:val="0"/>
          <w:numId w:val="9"/>
        </w:numPr>
        <w:tabs>
          <w:tab w:val="clear" w:pos="295"/>
        </w:tabs>
        <w:spacing w:before="120" w:after="160" w:line="259" w:lineRule="auto"/>
        <w:ind w:left="714" w:hanging="357"/>
        <w:rPr>
          <w:rFonts w:ascii="Times New Roman" w:hAnsi="Times New Roman"/>
        </w:rPr>
      </w:pPr>
      <w:r w:rsidRPr="007B2E1C">
        <w:rPr>
          <w:rFonts w:ascii="Times New Roman" w:hAnsi="Times New Roman"/>
        </w:rPr>
        <w:t xml:space="preserve">a requirement to </w:t>
      </w:r>
      <w:r w:rsidR="007E0553">
        <w:rPr>
          <w:rFonts w:ascii="Times New Roman" w:hAnsi="Times New Roman"/>
        </w:rPr>
        <w:t>follow</w:t>
      </w:r>
      <w:r w:rsidR="00352C0B">
        <w:rPr>
          <w:rFonts w:ascii="Times New Roman" w:hAnsi="Times New Roman"/>
        </w:rPr>
        <w:t xml:space="preserve"> the </w:t>
      </w:r>
      <w:r w:rsidR="007E0553">
        <w:rPr>
          <w:rFonts w:ascii="Times New Roman" w:hAnsi="Times New Roman"/>
        </w:rPr>
        <w:t xml:space="preserve">procedures set out in the </w:t>
      </w:r>
      <w:r w:rsidRPr="007B2E1C">
        <w:rPr>
          <w:rFonts w:ascii="Times New Roman" w:hAnsi="Times New Roman"/>
        </w:rPr>
        <w:t xml:space="preserve">RALI </w:t>
      </w:r>
      <w:r w:rsidR="0014470A">
        <w:rPr>
          <w:rFonts w:ascii="Times New Roman" w:hAnsi="Times New Roman"/>
        </w:rPr>
        <w:t xml:space="preserve">MS 32 </w:t>
      </w:r>
      <w:r w:rsidRPr="007B2E1C">
        <w:rPr>
          <w:rFonts w:ascii="Times New Roman" w:hAnsi="Times New Roman"/>
        </w:rPr>
        <w:t xml:space="preserve">in </w:t>
      </w:r>
      <w:r w:rsidR="00352C0B">
        <w:rPr>
          <w:rFonts w:ascii="Times New Roman" w:hAnsi="Times New Roman"/>
        </w:rPr>
        <w:t>relation</w:t>
      </w:r>
      <w:r w:rsidRPr="007B2E1C">
        <w:rPr>
          <w:rFonts w:ascii="Times New Roman" w:hAnsi="Times New Roman"/>
        </w:rPr>
        <w:t xml:space="preserve"> to the operation of radiocommunications transmitters in or around the RQZ</w:t>
      </w:r>
      <w:r w:rsidR="00091AE4">
        <w:rPr>
          <w:rFonts w:ascii="Times New Roman" w:hAnsi="Times New Roman"/>
        </w:rPr>
        <w:t xml:space="preserve"> (</w:t>
      </w:r>
      <w:r w:rsidR="0014470A">
        <w:rPr>
          <w:rFonts w:ascii="Times New Roman" w:hAnsi="Times New Roman"/>
        </w:rPr>
        <w:t xml:space="preserve">sample </w:t>
      </w:r>
      <w:r w:rsidR="00091AE4">
        <w:rPr>
          <w:rFonts w:ascii="Times New Roman" w:hAnsi="Times New Roman"/>
        </w:rPr>
        <w:t>condition 8</w:t>
      </w:r>
      <w:r w:rsidR="00352C0B">
        <w:rPr>
          <w:rFonts w:ascii="Times New Roman" w:hAnsi="Times New Roman"/>
        </w:rPr>
        <w:t>)</w:t>
      </w:r>
      <w:r w:rsidRPr="007B2E1C">
        <w:rPr>
          <w:rFonts w:ascii="Times New Roman" w:hAnsi="Times New Roman"/>
        </w:rPr>
        <w:t>;</w:t>
      </w:r>
    </w:p>
    <w:p w14:paraId="31E38961" w14:textId="2E06F1D7" w:rsidR="00091AE4" w:rsidRPr="00095085" w:rsidRDefault="00091AE4" w:rsidP="00091AE4">
      <w:pPr>
        <w:pStyle w:val="ListParagraph"/>
        <w:numPr>
          <w:ilvl w:val="0"/>
          <w:numId w:val="9"/>
        </w:numPr>
        <w:tabs>
          <w:tab w:val="clear" w:pos="295"/>
        </w:tabs>
        <w:spacing w:before="120" w:after="160" w:line="259" w:lineRule="auto"/>
        <w:ind w:left="714" w:hanging="357"/>
        <w:rPr>
          <w:rFonts w:ascii="Times New Roman" w:hAnsi="Times New Roman"/>
        </w:rPr>
      </w:pPr>
      <w:r w:rsidRPr="00095085">
        <w:rPr>
          <w:rFonts w:ascii="Times New Roman" w:hAnsi="Times New Roman"/>
        </w:rPr>
        <w:t>a requirement to ensure that operation of a radiocommunications transmitter that is exempt from registration does not cause harmful interference to other radiocommunicati</w:t>
      </w:r>
      <w:r>
        <w:rPr>
          <w:rFonts w:ascii="Times New Roman" w:hAnsi="Times New Roman"/>
        </w:rPr>
        <w:t>ons devices</w:t>
      </w:r>
      <w:r w:rsidRPr="00091AE4">
        <w:rPr>
          <w:rFonts w:ascii="Times New Roman" w:hAnsi="Times New Roman"/>
        </w:rPr>
        <w:t xml:space="preserve"> </w:t>
      </w:r>
      <w:r w:rsidR="00011685">
        <w:rPr>
          <w:rFonts w:ascii="Times New Roman" w:hAnsi="Times New Roman"/>
        </w:rPr>
        <w:t xml:space="preserve">operating in the 2 GHz band </w:t>
      </w:r>
      <w:r>
        <w:rPr>
          <w:rFonts w:ascii="Times New Roman" w:hAnsi="Times New Roman"/>
        </w:rPr>
        <w:t>(</w:t>
      </w:r>
      <w:r w:rsidR="0014470A">
        <w:rPr>
          <w:rFonts w:ascii="Times New Roman" w:hAnsi="Times New Roman"/>
        </w:rPr>
        <w:t>sample</w:t>
      </w:r>
      <w:r>
        <w:rPr>
          <w:rFonts w:ascii="Times New Roman" w:hAnsi="Times New Roman"/>
        </w:rPr>
        <w:t xml:space="preserve"> condition 9);</w:t>
      </w:r>
    </w:p>
    <w:p w14:paraId="327BA2E9" w14:textId="5B7886BE" w:rsidR="00C81315" w:rsidRDefault="00FC5A03" w:rsidP="00FC5A03">
      <w:pPr>
        <w:pStyle w:val="ListParagraph"/>
        <w:numPr>
          <w:ilvl w:val="0"/>
          <w:numId w:val="9"/>
        </w:numPr>
        <w:tabs>
          <w:tab w:val="clear" w:pos="295"/>
        </w:tabs>
        <w:spacing w:before="120" w:after="160" w:line="259" w:lineRule="auto"/>
        <w:ind w:left="714" w:hanging="357"/>
        <w:rPr>
          <w:rFonts w:ascii="Times New Roman" w:hAnsi="Times New Roman"/>
        </w:rPr>
      </w:pPr>
      <w:r>
        <w:rPr>
          <w:rFonts w:ascii="Times New Roman" w:hAnsi="Times New Roman"/>
        </w:rPr>
        <w:t xml:space="preserve">a requirement to ensure that </w:t>
      </w:r>
      <w:r w:rsidRPr="009053C1">
        <w:rPr>
          <w:rFonts w:ascii="Times New Roman" w:hAnsi="Times New Roman"/>
        </w:rPr>
        <w:t xml:space="preserve">radiocommunications devices operated under </w:t>
      </w:r>
      <w:r>
        <w:rPr>
          <w:rFonts w:ascii="Times New Roman" w:hAnsi="Times New Roman"/>
        </w:rPr>
        <w:t>the spectrum</w:t>
      </w:r>
      <w:r w:rsidRPr="009053C1">
        <w:rPr>
          <w:rFonts w:ascii="Times New Roman" w:hAnsi="Times New Roman"/>
        </w:rPr>
        <w:t xml:space="preserve"> licence do not exceed the </w:t>
      </w:r>
      <w:r w:rsidRPr="00C65F37">
        <w:rPr>
          <w:rFonts w:ascii="Times New Roman" w:hAnsi="Times New Roman"/>
        </w:rPr>
        <w:t xml:space="preserve">specified spurious emission limits </w:t>
      </w:r>
      <w:r w:rsidR="00E233DA" w:rsidRPr="00C65F37">
        <w:rPr>
          <w:rFonts w:ascii="Times New Roman" w:hAnsi="Times New Roman"/>
        </w:rPr>
        <w:t xml:space="preserve">applying to </w:t>
      </w:r>
      <w:r w:rsidR="00DC6C4E" w:rsidRPr="00C65F37">
        <w:rPr>
          <w:rFonts w:ascii="Times New Roman" w:hAnsi="Times New Roman"/>
        </w:rPr>
        <w:t xml:space="preserve">emissions occurring within a continuous guide (i.e. emissions that are not ‘radio emissions’ within the meaning of the Act), </w:t>
      </w:r>
      <w:r w:rsidRPr="00C65F37">
        <w:rPr>
          <w:rFonts w:ascii="Times New Roman" w:hAnsi="Times New Roman"/>
        </w:rPr>
        <w:t>measured at the antenna connector (</w:t>
      </w:r>
      <w:r w:rsidR="0014470A">
        <w:rPr>
          <w:rFonts w:ascii="Times New Roman" w:hAnsi="Times New Roman"/>
        </w:rPr>
        <w:t>sample</w:t>
      </w:r>
      <w:r>
        <w:rPr>
          <w:rFonts w:ascii="Times New Roman" w:hAnsi="Times New Roman"/>
        </w:rPr>
        <w:t xml:space="preserve"> conditions 10-14); and</w:t>
      </w:r>
    </w:p>
    <w:p w14:paraId="1647C323" w14:textId="39D6055C" w:rsidR="00FC5A03" w:rsidRPr="00FC5A03" w:rsidRDefault="00FC5A03" w:rsidP="00FC5A03">
      <w:pPr>
        <w:pStyle w:val="ListParagraph"/>
        <w:numPr>
          <w:ilvl w:val="0"/>
          <w:numId w:val="9"/>
        </w:numPr>
        <w:tabs>
          <w:tab w:val="clear" w:pos="295"/>
        </w:tabs>
        <w:spacing w:before="120" w:after="160" w:line="259" w:lineRule="auto"/>
        <w:ind w:left="714" w:hanging="357"/>
        <w:rPr>
          <w:rFonts w:ascii="Times New Roman" w:hAnsi="Times New Roman"/>
        </w:rPr>
      </w:pPr>
      <w:proofErr w:type="gramStart"/>
      <w:r>
        <w:rPr>
          <w:rFonts w:ascii="Times New Roman" w:hAnsi="Times New Roman"/>
        </w:rPr>
        <w:t>a</w:t>
      </w:r>
      <w:proofErr w:type="gramEnd"/>
      <w:r>
        <w:rPr>
          <w:rFonts w:ascii="Times New Roman" w:hAnsi="Times New Roman"/>
        </w:rPr>
        <w:t xml:space="preserve"> condition that r</w:t>
      </w:r>
      <w:r w:rsidRPr="00137589">
        <w:rPr>
          <w:rFonts w:ascii="Times New Roman" w:hAnsi="Times New Roman"/>
        </w:rPr>
        <w:t>adiocommunications receivers operating in the 2110-2125 MHz frequency range cannot claim protection from harmful interference caused by radiocommunications transmitters of the space research service operated at the CDSCC</w:t>
      </w:r>
      <w:r>
        <w:rPr>
          <w:rFonts w:ascii="Times New Roman" w:hAnsi="Times New Roman"/>
        </w:rPr>
        <w:t xml:space="preserve"> (</w:t>
      </w:r>
      <w:r w:rsidR="0014470A">
        <w:rPr>
          <w:rFonts w:ascii="Times New Roman" w:hAnsi="Times New Roman"/>
        </w:rPr>
        <w:t>sample</w:t>
      </w:r>
      <w:r>
        <w:rPr>
          <w:rFonts w:ascii="Times New Roman" w:hAnsi="Times New Roman"/>
        </w:rPr>
        <w:t xml:space="preserve"> condition 15).</w:t>
      </w:r>
    </w:p>
    <w:p w14:paraId="0646150B" w14:textId="3238E831" w:rsidR="00BD7B7A" w:rsidRPr="00746A0A" w:rsidRDefault="00BD7B7A" w:rsidP="00746A0A">
      <w:pPr>
        <w:keepNext/>
        <w:spacing w:before="280" w:after="160" w:line="259" w:lineRule="auto"/>
        <w:rPr>
          <w:rFonts w:eastAsiaTheme="minorHAnsi"/>
          <w:b/>
        </w:rPr>
      </w:pPr>
      <w:r w:rsidRPr="00746A0A">
        <w:rPr>
          <w:rFonts w:eastAsiaTheme="minorHAnsi"/>
          <w:b/>
        </w:rPr>
        <w:t>Licence Schedule 5</w:t>
      </w:r>
      <w:r w:rsidR="00352C0B">
        <w:rPr>
          <w:rFonts w:eastAsiaTheme="minorHAnsi"/>
          <w:b/>
        </w:rPr>
        <w:tab/>
      </w:r>
      <w:r w:rsidRPr="00746A0A">
        <w:rPr>
          <w:rFonts w:eastAsiaTheme="minorHAnsi"/>
          <w:b/>
        </w:rPr>
        <w:t xml:space="preserve">Licence </w:t>
      </w:r>
      <w:r w:rsidR="00616583">
        <w:rPr>
          <w:rFonts w:eastAsiaTheme="minorHAnsi"/>
          <w:b/>
        </w:rPr>
        <w:t>N</w:t>
      </w:r>
      <w:r w:rsidRPr="00746A0A">
        <w:rPr>
          <w:rFonts w:eastAsiaTheme="minorHAnsi"/>
          <w:b/>
        </w:rPr>
        <w:t>otes</w:t>
      </w:r>
    </w:p>
    <w:p w14:paraId="2ABA2693" w14:textId="4E7437E6" w:rsidR="00BD7B7A" w:rsidRPr="00C26A6B" w:rsidRDefault="00352C0B" w:rsidP="001334CF">
      <w:pPr>
        <w:pStyle w:val="ACMABodyText"/>
        <w:ind w:left="426"/>
      </w:pPr>
      <w:r>
        <w:rPr>
          <w:rFonts w:eastAsiaTheme="minorHAnsi"/>
          <w:sz w:val="22"/>
          <w:szCs w:val="22"/>
        </w:rPr>
        <w:t>Example</w:t>
      </w:r>
      <w:r w:rsidRPr="00746A0A">
        <w:rPr>
          <w:rFonts w:eastAsiaTheme="minorHAnsi"/>
          <w:sz w:val="22"/>
          <w:szCs w:val="22"/>
        </w:rPr>
        <w:t xml:space="preserve"> </w:t>
      </w:r>
      <w:r w:rsidR="00BD7B7A" w:rsidRPr="00746A0A">
        <w:rPr>
          <w:rFonts w:eastAsiaTheme="minorHAnsi"/>
          <w:sz w:val="22"/>
          <w:szCs w:val="22"/>
        </w:rPr>
        <w:t xml:space="preserve">licence notes are </w:t>
      </w:r>
      <w:r w:rsidR="007E4894">
        <w:rPr>
          <w:rFonts w:eastAsiaTheme="minorHAnsi"/>
          <w:sz w:val="22"/>
          <w:szCs w:val="22"/>
        </w:rPr>
        <w:t>included in</w:t>
      </w:r>
      <w:r w:rsidR="00BD7B7A" w:rsidRPr="00746A0A">
        <w:rPr>
          <w:rFonts w:eastAsiaTheme="minorHAnsi"/>
          <w:sz w:val="22"/>
          <w:szCs w:val="22"/>
        </w:rPr>
        <w:t xml:space="preserve"> the sample licence for the purposes of clarification and guidance on</w:t>
      </w:r>
      <w:r w:rsidR="00167353" w:rsidRPr="00746A0A">
        <w:rPr>
          <w:rFonts w:eastAsiaTheme="minorHAnsi"/>
          <w:sz w:val="22"/>
          <w:szCs w:val="22"/>
        </w:rPr>
        <w:t xml:space="preserve"> the</w:t>
      </w:r>
      <w:r w:rsidR="00BD7B7A" w:rsidRPr="00746A0A">
        <w:rPr>
          <w:rFonts w:eastAsiaTheme="minorHAnsi"/>
          <w:sz w:val="22"/>
          <w:szCs w:val="22"/>
        </w:rPr>
        <w:t xml:space="preserve"> use of the </w:t>
      </w:r>
      <w:r w:rsidR="00503945" w:rsidRPr="00746A0A">
        <w:rPr>
          <w:rFonts w:eastAsiaTheme="minorHAnsi"/>
          <w:sz w:val="22"/>
          <w:szCs w:val="22"/>
        </w:rPr>
        <w:t xml:space="preserve">spectrum </w:t>
      </w:r>
      <w:r w:rsidR="00BD7B7A" w:rsidRPr="00746A0A">
        <w:rPr>
          <w:rFonts w:eastAsiaTheme="minorHAnsi"/>
          <w:sz w:val="22"/>
          <w:szCs w:val="22"/>
        </w:rPr>
        <w:t>licence.</w:t>
      </w:r>
    </w:p>
    <w:sectPr w:rsidR="00BD7B7A" w:rsidRPr="00C26A6B" w:rsidSect="00685C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E4242" w14:textId="77777777" w:rsidR="002C5172" w:rsidRDefault="002C5172" w:rsidP="00B732C2">
      <w:pPr>
        <w:spacing w:before="0" w:after="0" w:line="240" w:lineRule="auto"/>
      </w:pPr>
      <w:r>
        <w:separator/>
      </w:r>
    </w:p>
  </w:endnote>
  <w:endnote w:type="continuationSeparator" w:id="0">
    <w:p w14:paraId="04C7EC4F" w14:textId="77777777" w:rsidR="002C5172" w:rsidRDefault="002C5172" w:rsidP="00B732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54A23CEF" w14:textId="37AE85ED" w:rsidR="008E627F" w:rsidRPr="00AD3414" w:rsidRDefault="008E627F" w:rsidP="00C65F37">
        <w:pPr>
          <w:pStyle w:val="Footer"/>
          <w:pBdr>
            <w:top w:val="single" w:sz="4" w:space="1" w:color="auto"/>
          </w:pBdr>
          <w:spacing w:before="60"/>
          <w:jc w:val="center"/>
        </w:pPr>
        <w:r w:rsidRPr="00AD3414">
          <w:rPr>
            <w:i/>
          </w:rPr>
          <w:t>Explanatory Statement to the</w:t>
        </w:r>
        <w:r>
          <w:rPr>
            <w:i/>
          </w:rPr>
          <w:t xml:space="preserve"> Radiocommunications Spectrum Marketing Plan (2 GHz unallocated lots band) 2017</w:t>
        </w:r>
      </w:p>
      <w:p w14:paraId="6F088858" w14:textId="77777777" w:rsidR="008E627F" w:rsidRDefault="008E627F" w:rsidP="001717C7">
        <w:pPr>
          <w:pStyle w:val="Footer"/>
          <w:jc w:val="right"/>
        </w:pPr>
      </w:p>
      <w:p w14:paraId="35638AE9" w14:textId="77777777" w:rsidR="008E627F" w:rsidRPr="00AD3414" w:rsidRDefault="008E627F" w:rsidP="001717C7">
        <w:pPr>
          <w:pStyle w:val="Footer"/>
          <w:jc w:val="right"/>
          <w:rPr>
            <w:i/>
          </w:rPr>
        </w:pPr>
        <w:r w:rsidRPr="00A07A2F">
          <w:rPr>
            <w:i/>
          </w:rPr>
          <w:fldChar w:fldCharType="begin"/>
        </w:r>
        <w:r w:rsidRPr="00A07A2F">
          <w:rPr>
            <w:i/>
          </w:rPr>
          <w:instrText xml:space="preserve"> PAGE   \* MERGEFORMAT </w:instrText>
        </w:r>
        <w:r w:rsidRPr="00A07A2F">
          <w:rPr>
            <w:i/>
          </w:rPr>
          <w:fldChar w:fldCharType="separate"/>
        </w:r>
        <w:r w:rsidR="00122E50">
          <w:rPr>
            <w:i/>
            <w:noProof/>
          </w:rPr>
          <w:t>16</w:t>
        </w:r>
        <w:r w:rsidRPr="00A07A2F">
          <w:rPr>
            <w:i/>
            <w:noProof/>
          </w:rPr>
          <w:fldChar w:fldCharType="end"/>
        </w:r>
      </w:p>
    </w:sdtContent>
  </w:sdt>
  <w:p w14:paraId="7FEED6DA" w14:textId="77777777" w:rsidR="008E627F" w:rsidRDefault="008E6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CE066" w14:textId="77777777" w:rsidR="002C5172" w:rsidRDefault="002C5172" w:rsidP="00B732C2">
      <w:pPr>
        <w:spacing w:before="0" w:after="0" w:line="240" w:lineRule="auto"/>
      </w:pPr>
      <w:r>
        <w:separator/>
      </w:r>
    </w:p>
  </w:footnote>
  <w:footnote w:type="continuationSeparator" w:id="0">
    <w:p w14:paraId="0C0F26F4" w14:textId="77777777" w:rsidR="002C5172" w:rsidRDefault="002C5172" w:rsidP="00B732C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52428B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6A5A8D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nsid w:val="01B64157"/>
    <w:multiLevelType w:val="hybridMultilevel"/>
    <w:tmpl w:val="CC34709A"/>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E754D8"/>
    <w:multiLevelType w:val="hybridMultilevel"/>
    <w:tmpl w:val="8D10014A"/>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4508FF"/>
    <w:multiLevelType w:val="hybridMultilevel"/>
    <w:tmpl w:val="A78046E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8774FB"/>
    <w:multiLevelType w:val="hybridMultilevel"/>
    <w:tmpl w:val="4552D806"/>
    <w:lvl w:ilvl="0" w:tplc="07548C3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nsid w:val="26861F51"/>
    <w:multiLevelType w:val="hybridMultilevel"/>
    <w:tmpl w:val="1A207C12"/>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DA3D28"/>
    <w:multiLevelType w:val="hybridMultilevel"/>
    <w:tmpl w:val="B56A49E8"/>
    <w:lvl w:ilvl="0" w:tplc="FE9EAA6A">
      <w:start w:val="1"/>
      <w:numFmt w:val="bullet"/>
      <w:lvlText w:val="&gt;"/>
      <w:lvlJc w:val="left"/>
      <w:pPr>
        <w:ind w:left="720" w:hanging="360"/>
      </w:pPr>
      <w:rPr>
        <w:rFonts w:ascii="Vrinda" w:hAnsi="Vrinda"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3B9A4D8E"/>
    <w:multiLevelType w:val="hybridMultilevel"/>
    <w:tmpl w:val="F56A642C"/>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721BE1"/>
    <w:multiLevelType w:val="hybridMultilevel"/>
    <w:tmpl w:val="5532BC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DA3A2A"/>
    <w:multiLevelType w:val="hybridMultilevel"/>
    <w:tmpl w:val="44827AC6"/>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95756F1"/>
    <w:multiLevelType w:val="hybridMultilevel"/>
    <w:tmpl w:val="48EE48AC"/>
    <w:lvl w:ilvl="0" w:tplc="D3AAE154">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6F6CDB"/>
    <w:multiLevelType w:val="hybridMultilevel"/>
    <w:tmpl w:val="4552D806"/>
    <w:lvl w:ilvl="0" w:tplc="07548C3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nsid w:val="50824846"/>
    <w:multiLevelType w:val="hybridMultilevel"/>
    <w:tmpl w:val="4EE63218"/>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4B2C3B"/>
    <w:multiLevelType w:val="hybridMultilevel"/>
    <w:tmpl w:val="376C9DE0"/>
    <w:lvl w:ilvl="0" w:tplc="07548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D6A6E4E"/>
    <w:multiLevelType w:val="hybridMultilevel"/>
    <w:tmpl w:val="CC78AC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95A7F79"/>
    <w:multiLevelType w:val="hybridMultilevel"/>
    <w:tmpl w:val="3C14142A"/>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9FE72E2"/>
    <w:multiLevelType w:val="hybridMultilevel"/>
    <w:tmpl w:val="91722CD0"/>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E3401FB"/>
    <w:multiLevelType w:val="hybridMultilevel"/>
    <w:tmpl w:val="3392C79E"/>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4B0945"/>
    <w:multiLevelType w:val="hybridMultilevel"/>
    <w:tmpl w:val="7A8A783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B9D7D44"/>
    <w:multiLevelType w:val="hybridMultilevel"/>
    <w:tmpl w:val="F9AA970C"/>
    <w:lvl w:ilvl="0" w:tplc="EDDCA6BC">
      <w:start w:val="1"/>
      <w:numFmt w:val="bullet"/>
      <w:lvlText w:val=""/>
      <w:lvlJc w:val="left"/>
      <w:pPr>
        <w:tabs>
          <w:tab w:val="num" w:pos="-568"/>
        </w:tabs>
        <w:ind w:left="283" w:hanging="283"/>
      </w:pPr>
      <w:rPr>
        <w:rFonts w:ascii="Symbol" w:hAnsi="Symbol" w:hint="default"/>
      </w:rPr>
    </w:lvl>
    <w:lvl w:ilvl="1" w:tplc="04090003">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num w:numId="1">
    <w:abstractNumId w:val="14"/>
  </w:num>
  <w:num w:numId="2">
    <w:abstractNumId w:val="4"/>
  </w:num>
  <w:num w:numId="3">
    <w:abstractNumId w:val="19"/>
  </w:num>
  <w:num w:numId="4">
    <w:abstractNumId w:val="17"/>
  </w:num>
  <w:num w:numId="5">
    <w:abstractNumId w:val="20"/>
  </w:num>
  <w:num w:numId="6">
    <w:abstractNumId w:val="11"/>
  </w:num>
  <w:num w:numId="7">
    <w:abstractNumId w:val="18"/>
  </w:num>
  <w:num w:numId="8">
    <w:abstractNumId w:val="3"/>
  </w:num>
  <w:num w:numId="9">
    <w:abstractNumId w:val="1"/>
  </w:num>
  <w:num w:numId="10">
    <w:abstractNumId w:val="7"/>
  </w:num>
  <w:num w:numId="11">
    <w:abstractNumId w:val="1"/>
  </w:num>
  <w:num w:numId="12">
    <w:abstractNumId w:val="1"/>
  </w:num>
  <w:num w:numId="13">
    <w:abstractNumId w:val="1"/>
  </w:num>
  <w:num w:numId="14">
    <w:abstractNumId w:val="1"/>
  </w:num>
  <w:num w:numId="15">
    <w:abstractNumId w:val="10"/>
  </w:num>
  <w:num w:numId="16">
    <w:abstractNumId w:val="12"/>
  </w:num>
  <w:num w:numId="17">
    <w:abstractNumId w:val="6"/>
  </w:num>
  <w:num w:numId="18">
    <w:abstractNumId w:val="8"/>
  </w:num>
  <w:num w:numId="19">
    <w:abstractNumId w:val="21"/>
  </w:num>
  <w:num w:numId="20">
    <w:abstractNumId w:val="9"/>
  </w:num>
  <w:num w:numId="21">
    <w:abstractNumId w:val="1"/>
  </w:num>
  <w:num w:numId="22">
    <w:abstractNumId w:val="0"/>
  </w:num>
  <w:num w:numId="23">
    <w:abstractNumId w:val="5"/>
  </w:num>
  <w:num w:numId="24">
    <w:abstractNumId w:val="2"/>
  </w:num>
  <w:num w:numId="25">
    <w:abstractNumId w:val="1"/>
  </w:num>
  <w:num w:numId="26">
    <w:abstractNumId w:val="1"/>
  </w:num>
  <w:num w:numId="27">
    <w:abstractNumId w:val="1"/>
  </w:num>
  <w:num w:numId="28">
    <w:abstractNumId w:val="1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CF"/>
    <w:rsid w:val="00000667"/>
    <w:rsid w:val="000014F8"/>
    <w:rsid w:val="00003C63"/>
    <w:rsid w:val="00005356"/>
    <w:rsid w:val="000057D6"/>
    <w:rsid w:val="00010AC3"/>
    <w:rsid w:val="00011685"/>
    <w:rsid w:val="000146B9"/>
    <w:rsid w:val="00016DC8"/>
    <w:rsid w:val="0002429A"/>
    <w:rsid w:val="0002441E"/>
    <w:rsid w:val="000310C3"/>
    <w:rsid w:val="00032503"/>
    <w:rsid w:val="000329E8"/>
    <w:rsid w:val="00032D36"/>
    <w:rsid w:val="00034650"/>
    <w:rsid w:val="00036834"/>
    <w:rsid w:val="0004150D"/>
    <w:rsid w:val="00041B06"/>
    <w:rsid w:val="00042633"/>
    <w:rsid w:val="00043337"/>
    <w:rsid w:val="0004723C"/>
    <w:rsid w:val="00051FFE"/>
    <w:rsid w:val="000522F2"/>
    <w:rsid w:val="00053B72"/>
    <w:rsid w:val="0005642D"/>
    <w:rsid w:val="000570AB"/>
    <w:rsid w:val="00057757"/>
    <w:rsid w:val="00061E42"/>
    <w:rsid w:val="00064F73"/>
    <w:rsid w:val="000654BD"/>
    <w:rsid w:val="000659FE"/>
    <w:rsid w:val="00065BEE"/>
    <w:rsid w:val="00066AB3"/>
    <w:rsid w:val="00067305"/>
    <w:rsid w:val="00067DDC"/>
    <w:rsid w:val="00070008"/>
    <w:rsid w:val="00070138"/>
    <w:rsid w:val="00072917"/>
    <w:rsid w:val="00072A48"/>
    <w:rsid w:val="0007374F"/>
    <w:rsid w:val="00077A36"/>
    <w:rsid w:val="00080CD3"/>
    <w:rsid w:val="00081019"/>
    <w:rsid w:val="00081110"/>
    <w:rsid w:val="00081983"/>
    <w:rsid w:val="00082A2F"/>
    <w:rsid w:val="00085B03"/>
    <w:rsid w:val="000870F7"/>
    <w:rsid w:val="00091AE4"/>
    <w:rsid w:val="00097327"/>
    <w:rsid w:val="000A150B"/>
    <w:rsid w:val="000A2F93"/>
    <w:rsid w:val="000A3473"/>
    <w:rsid w:val="000A3C98"/>
    <w:rsid w:val="000A461A"/>
    <w:rsid w:val="000A71CC"/>
    <w:rsid w:val="000A7343"/>
    <w:rsid w:val="000A7430"/>
    <w:rsid w:val="000B0B58"/>
    <w:rsid w:val="000C1473"/>
    <w:rsid w:val="000C192C"/>
    <w:rsid w:val="000C366C"/>
    <w:rsid w:val="000C3B58"/>
    <w:rsid w:val="000C4072"/>
    <w:rsid w:val="000C53BD"/>
    <w:rsid w:val="000C7208"/>
    <w:rsid w:val="000D2B3D"/>
    <w:rsid w:val="000D3BE0"/>
    <w:rsid w:val="000D63FD"/>
    <w:rsid w:val="000E2290"/>
    <w:rsid w:val="000E2711"/>
    <w:rsid w:val="000E4033"/>
    <w:rsid w:val="000E428D"/>
    <w:rsid w:val="000E6EE5"/>
    <w:rsid w:val="000F2034"/>
    <w:rsid w:val="000F3B40"/>
    <w:rsid w:val="000F4532"/>
    <w:rsid w:val="00102488"/>
    <w:rsid w:val="00102A20"/>
    <w:rsid w:val="00102C87"/>
    <w:rsid w:val="001031BF"/>
    <w:rsid w:val="001040A5"/>
    <w:rsid w:val="00106529"/>
    <w:rsid w:val="00110B98"/>
    <w:rsid w:val="00112DDD"/>
    <w:rsid w:val="0011448B"/>
    <w:rsid w:val="00120313"/>
    <w:rsid w:val="00121C0A"/>
    <w:rsid w:val="00122A66"/>
    <w:rsid w:val="00122E50"/>
    <w:rsid w:val="00125B15"/>
    <w:rsid w:val="00125D70"/>
    <w:rsid w:val="00127697"/>
    <w:rsid w:val="00127BF1"/>
    <w:rsid w:val="00131B6B"/>
    <w:rsid w:val="00131C97"/>
    <w:rsid w:val="00132DFE"/>
    <w:rsid w:val="001334CF"/>
    <w:rsid w:val="001368AF"/>
    <w:rsid w:val="00136BE8"/>
    <w:rsid w:val="0013734E"/>
    <w:rsid w:val="001445DE"/>
    <w:rsid w:val="0014470A"/>
    <w:rsid w:val="0015118C"/>
    <w:rsid w:val="001545F8"/>
    <w:rsid w:val="00160160"/>
    <w:rsid w:val="00160ECA"/>
    <w:rsid w:val="0016217D"/>
    <w:rsid w:val="00162594"/>
    <w:rsid w:val="00164ECB"/>
    <w:rsid w:val="00167353"/>
    <w:rsid w:val="00170717"/>
    <w:rsid w:val="001717C7"/>
    <w:rsid w:val="00174112"/>
    <w:rsid w:val="00174F14"/>
    <w:rsid w:val="0017538F"/>
    <w:rsid w:val="001758CC"/>
    <w:rsid w:val="00175E85"/>
    <w:rsid w:val="00180BF1"/>
    <w:rsid w:val="00181F0F"/>
    <w:rsid w:val="00183330"/>
    <w:rsid w:val="00184DF5"/>
    <w:rsid w:val="001873E0"/>
    <w:rsid w:val="00190AEA"/>
    <w:rsid w:val="0019166D"/>
    <w:rsid w:val="00192A02"/>
    <w:rsid w:val="001A2D8B"/>
    <w:rsid w:val="001A72B9"/>
    <w:rsid w:val="001A74F0"/>
    <w:rsid w:val="001B10DB"/>
    <w:rsid w:val="001B1E23"/>
    <w:rsid w:val="001B240A"/>
    <w:rsid w:val="001B5AD8"/>
    <w:rsid w:val="001B7E35"/>
    <w:rsid w:val="001C2653"/>
    <w:rsid w:val="001C4122"/>
    <w:rsid w:val="001C42FE"/>
    <w:rsid w:val="001C659E"/>
    <w:rsid w:val="001D1791"/>
    <w:rsid w:val="001D336B"/>
    <w:rsid w:val="001D4017"/>
    <w:rsid w:val="001D536A"/>
    <w:rsid w:val="001D6BBA"/>
    <w:rsid w:val="001D7F1D"/>
    <w:rsid w:val="001E0C05"/>
    <w:rsid w:val="001E13A1"/>
    <w:rsid w:val="001E181A"/>
    <w:rsid w:val="001E2057"/>
    <w:rsid w:val="001E42A4"/>
    <w:rsid w:val="001F21E7"/>
    <w:rsid w:val="001F36F5"/>
    <w:rsid w:val="001F3E59"/>
    <w:rsid w:val="0020246B"/>
    <w:rsid w:val="002028E0"/>
    <w:rsid w:val="00203E00"/>
    <w:rsid w:val="00203E75"/>
    <w:rsid w:val="002066FA"/>
    <w:rsid w:val="0021277D"/>
    <w:rsid w:val="0021717A"/>
    <w:rsid w:val="0022313B"/>
    <w:rsid w:val="002265BF"/>
    <w:rsid w:val="00227C54"/>
    <w:rsid w:val="002306E2"/>
    <w:rsid w:val="002314A4"/>
    <w:rsid w:val="0023281A"/>
    <w:rsid w:val="002357A7"/>
    <w:rsid w:val="00236353"/>
    <w:rsid w:val="00237589"/>
    <w:rsid w:val="002401CF"/>
    <w:rsid w:val="0024250A"/>
    <w:rsid w:val="002433C3"/>
    <w:rsid w:val="00244BF7"/>
    <w:rsid w:val="00253622"/>
    <w:rsid w:val="00254775"/>
    <w:rsid w:val="00254A28"/>
    <w:rsid w:val="00261603"/>
    <w:rsid w:val="00262E05"/>
    <w:rsid w:val="00265CA5"/>
    <w:rsid w:val="00267B3D"/>
    <w:rsid w:val="00271E54"/>
    <w:rsid w:val="00277479"/>
    <w:rsid w:val="002805C0"/>
    <w:rsid w:val="00280BD3"/>
    <w:rsid w:val="00284F88"/>
    <w:rsid w:val="00285BCC"/>
    <w:rsid w:val="0029072F"/>
    <w:rsid w:val="002913F6"/>
    <w:rsid w:val="00293080"/>
    <w:rsid w:val="00294AA8"/>
    <w:rsid w:val="00296B17"/>
    <w:rsid w:val="002974FE"/>
    <w:rsid w:val="002A0232"/>
    <w:rsid w:val="002A2D12"/>
    <w:rsid w:val="002A4ECE"/>
    <w:rsid w:val="002B0FF2"/>
    <w:rsid w:val="002B2E7F"/>
    <w:rsid w:val="002B4DA0"/>
    <w:rsid w:val="002B5556"/>
    <w:rsid w:val="002B696E"/>
    <w:rsid w:val="002B7517"/>
    <w:rsid w:val="002C0285"/>
    <w:rsid w:val="002C149F"/>
    <w:rsid w:val="002C5172"/>
    <w:rsid w:val="002C738C"/>
    <w:rsid w:val="002D012B"/>
    <w:rsid w:val="002D3BAF"/>
    <w:rsid w:val="002D478A"/>
    <w:rsid w:val="002D71C2"/>
    <w:rsid w:val="002E06F4"/>
    <w:rsid w:val="002E0CE7"/>
    <w:rsid w:val="002E2311"/>
    <w:rsid w:val="002E4F28"/>
    <w:rsid w:val="002E77BF"/>
    <w:rsid w:val="002E7973"/>
    <w:rsid w:val="002E7E7E"/>
    <w:rsid w:val="002F271F"/>
    <w:rsid w:val="002F2B4E"/>
    <w:rsid w:val="002F4B20"/>
    <w:rsid w:val="002F5B81"/>
    <w:rsid w:val="002F6472"/>
    <w:rsid w:val="003009BD"/>
    <w:rsid w:val="00302905"/>
    <w:rsid w:val="00304AD1"/>
    <w:rsid w:val="0030527F"/>
    <w:rsid w:val="00306EC2"/>
    <w:rsid w:val="00307FEC"/>
    <w:rsid w:val="00311AAE"/>
    <w:rsid w:val="003136AA"/>
    <w:rsid w:val="00313E59"/>
    <w:rsid w:val="003140DA"/>
    <w:rsid w:val="00315319"/>
    <w:rsid w:val="00315B30"/>
    <w:rsid w:val="003216DB"/>
    <w:rsid w:val="00322B6F"/>
    <w:rsid w:val="00322E46"/>
    <w:rsid w:val="0032348A"/>
    <w:rsid w:val="00327C46"/>
    <w:rsid w:val="00331F6D"/>
    <w:rsid w:val="0033228D"/>
    <w:rsid w:val="0033241C"/>
    <w:rsid w:val="00333C8E"/>
    <w:rsid w:val="00334EFE"/>
    <w:rsid w:val="00336D03"/>
    <w:rsid w:val="00337979"/>
    <w:rsid w:val="00337AC4"/>
    <w:rsid w:val="00341F29"/>
    <w:rsid w:val="00341FA4"/>
    <w:rsid w:val="003424EA"/>
    <w:rsid w:val="00343B02"/>
    <w:rsid w:val="00343BF4"/>
    <w:rsid w:val="00345926"/>
    <w:rsid w:val="00345C2A"/>
    <w:rsid w:val="00350637"/>
    <w:rsid w:val="00352C0B"/>
    <w:rsid w:val="00361EC0"/>
    <w:rsid w:val="0036218C"/>
    <w:rsid w:val="003634C2"/>
    <w:rsid w:val="00364AC5"/>
    <w:rsid w:val="003727B1"/>
    <w:rsid w:val="00376D18"/>
    <w:rsid w:val="00380B04"/>
    <w:rsid w:val="003823FF"/>
    <w:rsid w:val="00384523"/>
    <w:rsid w:val="00385595"/>
    <w:rsid w:val="003864C3"/>
    <w:rsid w:val="00396063"/>
    <w:rsid w:val="0039720F"/>
    <w:rsid w:val="0039743D"/>
    <w:rsid w:val="003A7D90"/>
    <w:rsid w:val="003B3241"/>
    <w:rsid w:val="003B350E"/>
    <w:rsid w:val="003B67D3"/>
    <w:rsid w:val="003B78B3"/>
    <w:rsid w:val="003C0F14"/>
    <w:rsid w:val="003C1A29"/>
    <w:rsid w:val="003C2668"/>
    <w:rsid w:val="003C4297"/>
    <w:rsid w:val="003C4664"/>
    <w:rsid w:val="003C6F32"/>
    <w:rsid w:val="003D328A"/>
    <w:rsid w:val="003D4F32"/>
    <w:rsid w:val="003D7C63"/>
    <w:rsid w:val="003E0761"/>
    <w:rsid w:val="003E243D"/>
    <w:rsid w:val="003E24BE"/>
    <w:rsid w:val="003E56F2"/>
    <w:rsid w:val="003E694F"/>
    <w:rsid w:val="003F3DD3"/>
    <w:rsid w:val="003F70D3"/>
    <w:rsid w:val="003F7111"/>
    <w:rsid w:val="00404191"/>
    <w:rsid w:val="00410DAC"/>
    <w:rsid w:val="00412EEA"/>
    <w:rsid w:val="004141C5"/>
    <w:rsid w:val="00414BEE"/>
    <w:rsid w:val="00417D15"/>
    <w:rsid w:val="00421918"/>
    <w:rsid w:val="00421E12"/>
    <w:rsid w:val="00427D5D"/>
    <w:rsid w:val="00427D75"/>
    <w:rsid w:val="00431A56"/>
    <w:rsid w:val="004324D6"/>
    <w:rsid w:val="0043705C"/>
    <w:rsid w:val="00437186"/>
    <w:rsid w:val="00437D76"/>
    <w:rsid w:val="004412EA"/>
    <w:rsid w:val="004427A1"/>
    <w:rsid w:val="0044299A"/>
    <w:rsid w:val="00444172"/>
    <w:rsid w:val="00447443"/>
    <w:rsid w:val="004568A1"/>
    <w:rsid w:val="004608B9"/>
    <w:rsid w:val="00462A25"/>
    <w:rsid w:val="00465D10"/>
    <w:rsid w:val="00467C6F"/>
    <w:rsid w:val="004705E1"/>
    <w:rsid w:val="00470BF5"/>
    <w:rsid w:val="00476B14"/>
    <w:rsid w:val="0047743D"/>
    <w:rsid w:val="0048273B"/>
    <w:rsid w:val="0048284D"/>
    <w:rsid w:val="00484765"/>
    <w:rsid w:val="0048701B"/>
    <w:rsid w:val="00496723"/>
    <w:rsid w:val="0049756D"/>
    <w:rsid w:val="004A0FF6"/>
    <w:rsid w:val="004A276C"/>
    <w:rsid w:val="004A28B5"/>
    <w:rsid w:val="004A401D"/>
    <w:rsid w:val="004B2CED"/>
    <w:rsid w:val="004B3D43"/>
    <w:rsid w:val="004B5F25"/>
    <w:rsid w:val="004C1375"/>
    <w:rsid w:val="004C1D60"/>
    <w:rsid w:val="004C3510"/>
    <w:rsid w:val="004C3E24"/>
    <w:rsid w:val="004C40CC"/>
    <w:rsid w:val="004C4C3B"/>
    <w:rsid w:val="004D6DCF"/>
    <w:rsid w:val="004E1FE9"/>
    <w:rsid w:val="004E299F"/>
    <w:rsid w:val="004E3A67"/>
    <w:rsid w:val="004E439C"/>
    <w:rsid w:val="004E441D"/>
    <w:rsid w:val="004E46C1"/>
    <w:rsid w:val="004E51B2"/>
    <w:rsid w:val="004F1F95"/>
    <w:rsid w:val="004F3BDA"/>
    <w:rsid w:val="004F5532"/>
    <w:rsid w:val="004F5F3B"/>
    <w:rsid w:val="004F73E3"/>
    <w:rsid w:val="004F7F26"/>
    <w:rsid w:val="00500753"/>
    <w:rsid w:val="00500A34"/>
    <w:rsid w:val="00503484"/>
    <w:rsid w:val="0050374F"/>
    <w:rsid w:val="00503945"/>
    <w:rsid w:val="00506FAD"/>
    <w:rsid w:val="00510AD2"/>
    <w:rsid w:val="0051434B"/>
    <w:rsid w:val="00515C72"/>
    <w:rsid w:val="0051658C"/>
    <w:rsid w:val="00523DA2"/>
    <w:rsid w:val="00524597"/>
    <w:rsid w:val="00525152"/>
    <w:rsid w:val="00525C1C"/>
    <w:rsid w:val="00530BA5"/>
    <w:rsid w:val="005324E4"/>
    <w:rsid w:val="00535BAF"/>
    <w:rsid w:val="0053711C"/>
    <w:rsid w:val="005419D2"/>
    <w:rsid w:val="00544FD4"/>
    <w:rsid w:val="005457F7"/>
    <w:rsid w:val="00550C98"/>
    <w:rsid w:val="0055362E"/>
    <w:rsid w:val="00555CBF"/>
    <w:rsid w:val="00557C8F"/>
    <w:rsid w:val="00561282"/>
    <w:rsid w:val="005617DA"/>
    <w:rsid w:val="00564602"/>
    <w:rsid w:val="00570C0B"/>
    <w:rsid w:val="00570E89"/>
    <w:rsid w:val="0057395C"/>
    <w:rsid w:val="005740C7"/>
    <w:rsid w:val="0057503C"/>
    <w:rsid w:val="00575C98"/>
    <w:rsid w:val="005764D3"/>
    <w:rsid w:val="00577037"/>
    <w:rsid w:val="00577516"/>
    <w:rsid w:val="005775D0"/>
    <w:rsid w:val="0057785A"/>
    <w:rsid w:val="00586EF5"/>
    <w:rsid w:val="00587A63"/>
    <w:rsid w:val="005903C0"/>
    <w:rsid w:val="00590596"/>
    <w:rsid w:val="00591095"/>
    <w:rsid w:val="005914B5"/>
    <w:rsid w:val="00591A2E"/>
    <w:rsid w:val="00592BB5"/>
    <w:rsid w:val="005949AE"/>
    <w:rsid w:val="0059573B"/>
    <w:rsid w:val="00597689"/>
    <w:rsid w:val="005A01C6"/>
    <w:rsid w:val="005A1280"/>
    <w:rsid w:val="005A2DE3"/>
    <w:rsid w:val="005A3559"/>
    <w:rsid w:val="005A4662"/>
    <w:rsid w:val="005A4B8A"/>
    <w:rsid w:val="005B02C5"/>
    <w:rsid w:val="005B195F"/>
    <w:rsid w:val="005B28B3"/>
    <w:rsid w:val="005C0510"/>
    <w:rsid w:val="005C153F"/>
    <w:rsid w:val="005C1A55"/>
    <w:rsid w:val="005C3468"/>
    <w:rsid w:val="005C3745"/>
    <w:rsid w:val="005C6DE2"/>
    <w:rsid w:val="005D00C1"/>
    <w:rsid w:val="005D0102"/>
    <w:rsid w:val="005D1ADA"/>
    <w:rsid w:val="005D3833"/>
    <w:rsid w:val="005D59E9"/>
    <w:rsid w:val="005D78DE"/>
    <w:rsid w:val="005E0AFF"/>
    <w:rsid w:val="005E0F61"/>
    <w:rsid w:val="005E12A9"/>
    <w:rsid w:val="005E1C19"/>
    <w:rsid w:val="005E1C54"/>
    <w:rsid w:val="005E1FA6"/>
    <w:rsid w:val="005E4F14"/>
    <w:rsid w:val="005E73AE"/>
    <w:rsid w:val="005F0662"/>
    <w:rsid w:val="005F7E37"/>
    <w:rsid w:val="005F7F14"/>
    <w:rsid w:val="0060196C"/>
    <w:rsid w:val="006028F0"/>
    <w:rsid w:val="00604C6D"/>
    <w:rsid w:val="006059C1"/>
    <w:rsid w:val="00613E77"/>
    <w:rsid w:val="00616583"/>
    <w:rsid w:val="00616760"/>
    <w:rsid w:val="006174C7"/>
    <w:rsid w:val="0062049B"/>
    <w:rsid w:val="00621194"/>
    <w:rsid w:val="00621725"/>
    <w:rsid w:val="00621914"/>
    <w:rsid w:val="00623D1C"/>
    <w:rsid w:val="00631804"/>
    <w:rsid w:val="00632125"/>
    <w:rsid w:val="00632758"/>
    <w:rsid w:val="00632C6F"/>
    <w:rsid w:val="00632D09"/>
    <w:rsid w:val="00641DDB"/>
    <w:rsid w:val="00642A49"/>
    <w:rsid w:val="00647522"/>
    <w:rsid w:val="00647F43"/>
    <w:rsid w:val="0065255C"/>
    <w:rsid w:val="006537F5"/>
    <w:rsid w:val="00656B12"/>
    <w:rsid w:val="00657C04"/>
    <w:rsid w:val="00661D19"/>
    <w:rsid w:val="00661D91"/>
    <w:rsid w:val="00661DC0"/>
    <w:rsid w:val="006664B9"/>
    <w:rsid w:val="00667F2C"/>
    <w:rsid w:val="00674CAA"/>
    <w:rsid w:val="00675196"/>
    <w:rsid w:val="00682097"/>
    <w:rsid w:val="00683D93"/>
    <w:rsid w:val="00684468"/>
    <w:rsid w:val="00685C94"/>
    <w:rsid w:val="0069089B"/>
    <w:rsid w:val="00691099"/>
    <w:rsid w:val="00695C8A"/>
    <w:rsid w:val="00696683"/>
    <w:rsid w:val="006A099A"/>
    <w:rsid w:val="006A2079"/>
    <w:rsid w:val="006A5A9E"/>
    <w:rsid w:val="006B1373"/>
    <w:rsid w:val="006B3618"/>
    <w:rsid w:val="006B3A29"/>
    <w:rsid w:val="006B3A5B"/>
    <w:rsid w:val="006B60DE"/>
    <w:rsid w:val="006B6334"/>
    <w:rsid w:val="006B6CFB"/>
    <w:rsid w:val="006C3D10"/>
    <w:rsid w:val="006D08DC"/>
    <w:rsid w:val="006D0C3E"/>
    <w:rsid w:val="006D3612"/>
    <w:rsid w:val="006D4322"/>
    <w:rsid w:val="006D5406"/>
    <w:rsid w:val="006D5D76"/>
    <w:rsid w:val="006D62A4"/>
    <w:rsid w:val="006E5328"/>
    <w:rsid w:val="006F1D82"/>
    <w:rsid w:val="006F1E51"/>
    <w:rsid w:val="006F2939"/>
    <w:rsid w:val="006F507C"/>
    <w:rsid w:val="006F7AAA"/>
    <w:rsid w:val="00701496"/>
    <w:rsid w:val="00704A44"/>
    <w:rsid w:val="00707F64"/>
    <w:rsid w:val="00715014"/>
    <w:rsid w:val="00716EB7"/>
    <w:rsid w:val="0072330C"/>
    <w:rsid w:val="00725461"/>
    <w:rsid w:val="007272EF"/>
    <w:rsid w:val="00733691"/>
    <w:rsid w:val="00733919"/>
    <w:rsid w:val="00733B0B"/>
    <w:rsid w:val="00735842"/>
    <w:rsid w:val="00744F1F"/>
    <w:rsid w:val="0074587E"/>
    <w:rsid w:val="0074628C"/>
    <w:rsid w:val="00746A0A"/>
    <w:rsid w:val="00747786"/>
    <w:rsid w:val="00747F12"/>
    <w:rsid w:val="00750626"/>
    <w:rsid w:val="0075241B"/>
    <w:rsid w:val="007576F9"/>
    <w:rsid w:val="00761595"/>
    <w:rsid w:val="00764B06"/>
    <w:rsid w:val="007655A6"/>
    <w:rsid w:val="007657F0"/>
    <w:rsid w:val="00766266"/>
    <w:rsid w:val="0077145F"/>
    <w:rsid w:val="00771D5E"/>
    <w:rsid w:val="00775C21"/>
    <w:rsid w:val="00775D9F"/>
    <w:rsid w:val="007770EB"/>
    <w:rsid w:val="00777773"/>
    <w:rsid w:val="00780DCE"/>
    <w:rsid w:val="00782346"/>
    <w:rsid w:val="00782E30"/>
    <w:rsid w:val="007842E4"/>
    <w:rsid w:val="0078570B"/>
    <w:rsid w:val="00785B9E"/>
    <w:rsid w:val="00787BDB"/>
    <w:rsid w:val="00787E17"/>
    <w:rsid w:val="00790E10"/>
    <w:rsid w:val="007A2CDE"/>
    <w:rsid w:val="007A3E45"/>
    <w:rsid w:val="007A73A3"/>
    <w:rsid w:val="007A7EDE"/>
    <w:rsid w:val="007B1338"/>
    <w:rsid w:val="007B2E1C"/>
    <w:rsid w:val="007B4C65"/>
    <w:rsid w:val="007C23AF"/>
    <w:rsid w:val="007C33D6"/>
    <w:rsid w:val="007C3BEA"/>
    <w:rsid w:val="007C6036"/>
    <w:rsid w:val="007C7773"/>
    <w:rsid w:val="007D0BC5"/>
    <w:rsid w:val="007D1C9E"/>
    <w:rsid w:val="007D3060"/>
    <w:rsid w:val="007D315B"/>
    <w:rsid w:val="007D6136"/>
    <w:rsid w:val="007E0553"/>
    <w:rsid w:val="007E303B"/>
    <w:rsid w:val="007E4894"/>
    <w:rsid w:val="007E5326"/>
    <w:rsid w:val="007E598D"/>
    <w:rsid w:val="007F31F7"/>
    <w:rsid w:val="007F4552"/>
    <w:rsid w:val="007F4FF8"/>
    <w:rsid w:val="007F678C"/>
    <w:rsid w:val="007F73E3"/>
    <w:rsid w:val="00800004"/>
    <w:rsid w:val="008002FC"/>
    <w:rsid w:val="0080246A"/>
    <w:rsid w:val="00802A47"/>
    <w:rsid w:val="00802B85"/>
    <w:rsid w:val="008048E9"/>
    <w:rsid w:val="00804BA4"/>
    <w:rsid w:val="00805BA1"/>
    <w:rsid w:val="00811692"/>
    <w:rsid w:val="00812DFF"/>
    <w:rsid w:val="008147F6"/>
    <w:rsid w:val="0082224E"/>
    <w:rsid w:val="00827C6B"/>
    <w:rsid w:val="00830720"/>
    <w:rsid w:val="008321E9"/>
    <w:rsid w:val="008350F0"/>
    <w:rsid w:val="008353EA"/>
    <w:rsid w:val="0083710C"/>
    <w:rsid w:val="00837D8B"/>
    <w:rsid w:val="00840245"/>
    <w:rsid w:val="00844699"/>
    <w:rsid w:val="0084556A"/>
    <w:rsid w:val="00845661"/>
    <w:rsid w:val="00845BDE"/>
    <w:rsid w:val="00846B8A"/>
    <w:rsid w:val="00847E51"/>
    <w:rsid w:val="00850725"/>
    <w:rsid w:val="00854ACA"/>
    <w:rsid w:val="00854D72"/>
    <w:rsid w:val="00855464"/>
    <w:rsid w:val="00863AFA"/>
    <w:rsid w:val="00863E7D"/>
    <w:rsid w:val="0086442E"/>
    <w:rsid w:val="008726CD"/>
    <w:rsid w:val="00872925"/>
    <w:rsid w:val="00874468"/>
    <w:rsid w:val="00875C51"/>
    <w:rsid w:val="008764F4"/>
    <w:rsid w:val="00883646"/>
    <w:rsid w:val="00887D83"/>
    <w:rsid w:val="0089352A"/>
    <w:rsid w:val="00895E61"/>
    <w:rsid w:val="0089707D"/>
    <w:rsid w:val="008A3065"/>
    <w:rsid w:val="008A4A41"/>
    <w:rsid w:val="008A7D6E"/>
    <w:rsid w:val="008B7DEE"/>
    <w:rsid w:val="008C2BE6"/>
    <w:rsid w:val="008C39C3"/>
    <w:rsid w:val="008D07C7"/>
    <w:rsid w:val="008D2DE1"/>
    <w:rsid w:val="008D6F86"/>
    <w:rsid w:val="008E0158"/>
    <w:rsid w:val="008E502A"/>
    <w:rsid w:val="008E52E9"/>
    <w:rsid w:val="008E605C"/>
    <w:rsid w:val="008E627F"/>
    <w:rsid w:val="008E698C"/>
    <w:rsid w:val="008E6E61"/>
    <w:rsid w:val="008F60AA"/>
    <w:rsid w:val="008F61DA"/>
    <w:rsid w:val="008F6277"/>
    <w:rsid w:val="008F6C0D"/>
    <w:rsid w:val="00901485"/>
    <w:rsid w:val="00902F9E"/>
    <w:rsid w:val="00907C2C"/>
    <w:rsid w:val="00907EAC"/>
    <w:rsid w:val="0091006E"/>
    <w:rsid w:val="009109E1"/>
    <w:rsid w:val="009112B7"/>
    <w:rsid w:val="00911947"/>
    <w:rsid w:val="009120F8"/>
    <w:rsid w:val="00916CC5"/>
    <w:rsid w:val="0091770D"/>
    <w:rsid w:val="009179EF"/>
    <w:rsid w:val="00922E6E"/>
    <w:rsid w:val="009269A6"/>
    <w:rsid w:val="00927C1D"/>
    <w:rsid w:val="009334A2"/>
    <w:rsid w:val="00933BD2"/>
    <w:rsid w:val="00935C23"/>
    <w:rsid w:val="00936359"/>
    <w:rsid w:val="009370AF"/>
    <w:rsid w:val="009371D3"/>
    <w:rsid w:val="00937D25"/>
    <w:rsid w:val="009435F7"/>
    <w:rsid w:val="009440DD"/>
    <w:rsid w:val="00946400"/>
    <w:rsid w:val="00950EF0"/>
    <w:rsid w:val="009540E0"/>
    <w:rsid w:val="009542B0"/>
    <w:rsid w:val="00954399"/>
    <w:rsid w:val="009571D3"/>
    <w:rsid w:val="00957AC4"/>
    <w:rsid w:val="009611D5"/>
    <w:rsid w:val="00970928"/>
    <w:rsid w:val="00971C2A"/>
    <w:rsid w:val="0097205D"/>
    <w:rsid w:val="009742BD"/>
    <w:rsid w:val="009747E1"/>
    <w:rsid w:val="009767B6"/>
    <w:rsid w:val="00977EB3"/>
    <w:rsid w:val="00981037"/>
    <w:rsid w:val="0098607D"/>
    <w:rsid w:val="00994504"/>
    <w:rsid w:val="009A196E"/>
    <w:rsid w:val="009A2C75"/>
    <w:rsid w:val="009A34FC"/>
    <w:rsid w:val="009A3D4F"/>
    <w:rsid w:val="009A45F6"/>
    <w:rsid w:val="009A695A"/>
    <w:rsid w:val="009B1CF3"/>
    <w:rsid w:val="009B4275"/>
    <w:rsid w:val="009B6671"/>
    <w:rsid w:val="009B677E"/>
    <w:rsid w:val="009B6A72"/>
    <w:rsid w:val="009C0105"/>
    <w:rsid w:val="009C06AE"/>
    <w:rsid w:val="009C21A7"/>
    <w:rsid w:val="009C2A0C"/>
    <w:rsid w:val="009C39F8"/>
    <w:rsid w:val="009D0B1C"/>
    <w:rsid w:val="009D3FBE"/>
    <w:rsid w:val="009D587A"/>
    <w:rsid w:val="009E2CFD"/>
    <w:rsid w:val="009E3138"/>
    <w:rsid w:val="009E3140"/>
    <w:rsid w:val="009E4D10"/>
    <w:rsid w:val="009F02A9"/>
    <w:rsid w:val="009F25A9"/>
    <w:rsid w:val="009F2A5F"/>
    <w:rsid w:val="009F3F61"/>
    <w:rsid w:val="009F5D33"/>
    <w:rsid w:val="009F7356"/>
    <w:rsid w:val="009F7A72"/>
    <w:rsid w:val="009F7A9C"/>
    <w:rsid w:val="009F7AD0"/>
    <w:rsid w:val="00A00244"/>
    <w:rsid w:val="00A0067C"/>
    <w:rsid w:val="00A006CB"/>
    <w:rsid w:val="00A011F2"/>
    <w:rsid w:val="00A02F6A"/>
    <w:rsid w:val="00A04F6C"/>
    <w:rsid w:val="00A07E8C"/>
    <w:rsid w:val="00A124B2"/>
    <w:rsid w:val="00A12BDC"/>
    <w:rsid w:val="00A12D11"/>
    <w:rsid w:val="00A1366F"/>
    <w:rsid w:val="00A152E8"/>
    <w:rsid w:val="00A15D0D"/>
    <w:rsid w:val="00A30509"/>
    <w:rsid w:val="00A3065E"/>
    <w:rsid w:val="00A313C1"/>
    <w:rsid w:val="00A3224C"/>
    <w:rsid w:val="00A32D3A"/>
    <w:rsid w:val="00A3311B"/>
    <w:rsid w:val="00A34165"/>
    <w:rsid w:val="00A35D3A"/>
    <w:rsid w:val="00A438E1"/>
    <w:rsid w:val="00A474F6"/>
    <w:rsid w:val="00A51A74"/>
    <w:rsid w:val="00A53315"/>
    <w:rsid w:val="00A53F6A"/>
    <w:rsid w:val="00A554EA"/>
    <w:rsid w:val="00A57359"/>
    <w:rsid w:val="00A73261"/>
    <w:rsid w:val="00A81350"/>
    <w:rsid w:val="00A83ECD"/>
    <w:rsid w:val="00A868F7"/>
    <w:rsid w:val="00A87A2E"/>
    <w:rsid w:val="00A87AEA"/>
    <w:rsid w:val="00A909AC"/>
    <w:rsid w:val="00A92CDC"/>
    <w:rsid w:val="00A93BAC"/>
    <w:rsid w:val="00A93E37"/>
    <w:rsid w:val="00A9697F"/>
    <w:rsid w:val="00A97F27"/>
    <w:rsid w:val="00AA4055"/>
    <w:rsid w:val="00AA5850"/>
    <w:rsid w:val="00AB29F7"/>
    <w:rsid w:val="00AB2D09"/>
    <w:rsid w:val="00AB6F1B"/>
    <w:rsid w:val="00AB7180"/>
    <w:rsid w:val="00AB76F3"/>
    <w:rsid w:val="00AB7EF2"/>
    <w:rsid w:val="00AC4003"/>
    <w:rsid w:val="00AD0674"/>
    <w:rsid w:val="00AD092B"/>
    <w:rsid w:val="00AD2D48"/>
    <w:rsid w:val="00AD477D"/>
    <w:rsid w:val="00AD6924"/>
    <w:rsid w:val="00AE08E8"/>
    <w:rsid w:val="00AE4CE8"/>
    <w:rsid w:val="00AF1C88"/>
    <w:rsid w:val="00B04686"/>
    <w:rsid w:val="00B04F2A"/>
    <w:rsid w:val="00B10703"/>
    <w:rsid w:val="00B110DF"/>
    <w:rsid w:val="00B11CCA"/>
    <w:rsid w:val="00B14DBD"/>
    <w:rsid w:val="00B14FA1"/>
    <w:rsid w:val="00B154C2"/>
    <w:rsid w:val="00B16A9D"/>
    <w:rsid w:val="00B1786E"/>
    <w:rsid w:val="00B1794F"/>
    <w:rsid w:val="00B2422E"/>
    <w:rsid w:val="00B27B31"/>
    <w:rsid w:val="00B27D29"/>
    <w:rsid w:val="00B32B3D"/>
    <w:rsid w:val="00B350E4"/>
    <w:rsid w:val="00B40BCD"/>
    <w:rsid w:val="00B451C3"/>
    <w:rsid w:val="00B4553F"/>
    <w:rsid w:val="00B479B5"/>
    <w:rsid w:val="00B47E8C"/>
    <w:rsid w:val="00B50608"/>
    <w:rsid w:val="00B50B86"/>
    <w:rsid w:val="00B527EF"/>
    <w:rsid w:val="00B56A5B"/>
    <w:rsid w:val="00B61891"/>
    <w:rsid w:val="00B659B9"/>
    <w:rsid w:val="00B7078A"/>
    <w:rsid w:val="00B70C48"/>
    <w:rsid w:val="00B71CD7"/>
    <w:rsid w:val="00B732C2"/>
    <w:rsid w:val="00B73D26"/>
    <w:rsid w:val="00B744EA"/>
    <w:rsid w:val="00B770BF"/>
    <w:rsid w:val="00B77843"/>
    <w:rsid w:val="00B8136E"/>
    <w:rsid w:val="00B816E6"/>
    <w:rsid w:val="00B82047"/>
    <w:rsid w:val="00B842B6"/>
    <w:rsid w:val="00B84EE3"/>
    <w:rsid w:val="00B8550F"/>
    <w:rsid w:val="00B85A51"/>
    <w:rsid w:val="00B85DBD"/>
    <w:rsid w:val="00B87759"/>
    <w:rsid w:val="00B87A09"/>
    <w:rsid w:val="00B911B2"/>
    <w:rsid w:val="00B92BA1"/>
    <w:rsid w:val="00B967C1"/>
    <w:rsid w:val="00B97070"/>
    <w:rsid w:val="00B971A3"/>
    <w:rsid w:val="00BA14B7"/>
    <w:rsid w:val="00BA21C7"/>
    <w:rsid w:val="00BA2AEF"/>
    <w:rsid w:val="00BA3B22"/>
    <w:rsid w:val="00BA3F5E"/>
    <w:rsid w:val="00BA6959"/>
    <w:rsid w:val="00BA7478"/>
    <w:rsid w:val="00BB3CD3"/>
    <w:rsid w:val="00BC0BAC"/>
    <w:rsid w:val="00BC350D"/>
    <w:rsid w:val="00BC6213"/>
    <w:rsid w:val="00BD04FB"/>
    <w:rsid w:val="00BD2971"/>
    <w:rsid w:val="00BD612A"/>
    <w:rsid w:val="00BD63D1"/>
    <w:rsid w:val="00BD7A9E"/>
    <w:rsid w:val="00BD7B7A"/>
    <w:rsid w:val="00BE1045"/>
    <w:rsid w:val="00BE2CF9"/>
    <w:rsid w:val="00BE3CCF"/>
    <w:rsid w:val="00BE4F26"/>
    <w:rsid w:val="00BE609C"/>
    <w:rsid w:val="00BF2433"/>
    <w:rsid w:val="00BF452C"/>
    <w:rsid w:val="00BF7E59"/>
    <w:rsid w:val="00C005AF"/>
    <w:rsid w:val="00C02484"/>
    <w:rsid w:val="00C03B43"/>
    <w:rsid w:val="00C05869"/>
    <w:rsid w:val="00C10991"/>
    <w:rsid w:val="00C177AD"/>
    <w:rsid w:val="00C205FA"/>
    <w:rsid w:val="00C21603"/>
    <w:rsid w:val="00C26A6B"/>
    <w:rsid w:val="00C278C3"/>
    <w:rsid w:val="00C300E0"/>
    <w:rsid w:val="00C30E5D"/>
    <w:rsid w:val="00C31264"/>
    <w:rsid w:val="00C31CEA"/>
    <w:rsid w:val="00C320C4"/>
    <w:rsid w:val="00C34830"/>
    <w:rsid w:val="00C36A12"/>
    <w:rsid w:val="00C36E9B"/>
    <w:rsid w:val="00C37FFA"/>
    <w:rsid w:val="00C41CE8"/>
    <w:rsid w:val="00C42CCF"/>
    <w:rsid w:val="00C42F0C"/>
    <w:rsid w:val="00C46AEA"/>
    <w:rsid w:val="00C470F5"/>
    <w:rsid w:val="00C477DD"/>
    <w:rsid w:val="00C47B74"/>
    <w:rsid w:val="00C5088D"/>
    <w:rsid w:val="00C50B20"/>
    <w:rsid w:val="00C5133A"/>
    <w:rsid w:val="00C51510"/>
    <w:rsid w:val="00C54484"/>
    <w:rsid w:val="00C545AA"/>
    <w:rsid w:val="00C566F4"/>
    <w:rsid w:val="00C60AEC"/>
    <w:rsid w:val="00C611F6"/>
    <w:rsid w:val="00C65775"/>
    <w:rsid w:val="00C65F37"/>
    <w:rsid w:val="00C67138"/>
    <w:rsid w:val="00C67675"/>
    <w:rsid w:val="00C67A03"/>
    <w:rsid w:val="00C73565"/>
    <w:rsid w:val="00C81315"/>
    <w:rsid w:val="00C823D9"/>
    <w:rsid w:val="00C85179"/>
    <w:rsid w:val="00CA1904"/>
    <w:rsid w:val="00CA2498"/>
    <w:rsid w:val="00CA326C"/>
    <w:rsid w:val="00CA45E4"/>
    <w:rsid w:val="00CA48CF"/>
    <w:rsid w:val="00CA6F2B"/>
    <w:rsid w:val="00CA76BC"/>
    <w:rsid w:val="00CB0E28"/>
    <w:rsid w:val="00CB328D"/>
    <w:rsid w:val="00CC561B"/>
    <w:rsid w:val="00CD061F"/>
    <w:rsid w:val="00CD42A3"/>
    <w:rsid w:val="00CD6CB9"/>
    <w:rsid w:val="00CE52BC"/>
    <w:rsid w:val="00CE6561"/>
    <w:rsid w:val="00CE6811"/>
    <w:rsid w:val="00CF4FB7"/>
    <w:rsid w:val="00CF5312"/>
    <w:rsid w:val="00CF5413"/>
    <w:rsid w:val="00CF5A6B"/>
    <w:rsid w:val="00CF7B73"/>
    <w:rsid w:val="00D00924"/>
    <w:rsid w:val="00D01429"/>
    <w:rsid w:val="00D02045"/>
    <w:rsid w:val="00D04598"/>
    <w:rsid w:val="00D057E5"/>
    <w:rsid w:val="00D10C01"/>
    <w:rsid w:val="00D113BB"/>
    <w:rsid w:val="00D1734B"/>
    <w:rsid w:val="00D17CA4"/>
    <w:rsid w:val="00D20138"/>
    <w:rsid w:val="00D211A2"/>
    <w:rsid w:val="00D24E8A"/>
    <w:rsid w:val="00D328F5"/>
    <w:rsid w:val="00D329AC"/>
    <w:rsid w:val="00D34609"/>
    <w:rsid w:val="00D34D95"/>
    <w:rsid w:val="00D40FDE"/>
    <w:rsid w:val="00D411D8"/>
    <w:rsid w:val="00D42852"/>
    <w:rsid w:val="00D443FC"/>
    <w:rsid w:val="00D44DD9"/>
    <w:rsid w:val="00D4509F"/>
    <w:rsid w:val="00D50145"/>
    <w:rsid w:val="00D50CDB"/>
    <w:rsid w:val="00D52AB5"/>
    <w:rsid w:val="00D52F09"/>
    <w:rsid w:val="00D54256"/>
    <w:rsid w:val="00D54598"/>
    <w:rsid w:val="00D57B40"/>
    <w:rsid w:val="00D6115D"/>
    <w:rsid w:val="00D63814"/>
    <w:rsid w:val="00D64C1A"/>
    <w:rsid w:val="00D65079"/>
    <w:rsid w:val="00D6525C"/>
    <w:rsid w:val="00D65687"/>
    <w:rsid w:val="00D662C8"/>
    <w:rsid w:val="00D70087"/>
    <w:rsid w:val="00D70197"/>
    <w:rsid w:val="00D701E9"/>
    <w:rsid w:val="00D717B4"/>
    <w:rsid w:val="00D74045"/>
    <w:rsid w:val="00D80C17"/>
    <w:rsid w:val="00D8664D"/>
    <w:rsid w:val="00D87992"/>
    <w:rsid w:val="00D91594"/>
    <w:rsid w:val="00D94094"/>
    <w:rsid w:val="00D940B8"/>
    <w:rsid w:val="00D95D97"/>
    <w:rsid w:val="00D95F63"/>
    <w:rsid w:val="00DA095B"/>
    <w:rsid w:val="00DA0D0A"/>
    <w:rsid w:val="00DA2BCE"/>
    <w:rsid w:val="00DA50B4"/>
    <w:rsid w:val="00DA52F2"/>
    <w:rsid w:val="00DA67EE"/>
    <w:rsid w:val="00DA6AE4"/>
    <w:rsid w:val="00DA75A0"/>
    <w:rsid w:val="00DB15A9"/>
    <w:rsid w:val="00DB21FD"/>
    <w:rsid w:val="00DB3ECA"/>
    <w:rsid w:val="00DB4F1C"/>
    <w:rsid w:val="00DB7111"/>
    <w:rsid w:val="00DC063F"/>
    <w:rsid w:val="00DC08B6"/>
    <w:rsid w:val="00DC1671"/>
    <w:rsid w:val="00DC282D"/>
    <w:rsid w:val="00DC56A2"/>
    <w:rsid w:val="00DC69A7"/>
    <w:rsid w:val="00DC6C4E"/>
    <w:rsid w:val="00DC6EE8"/>
    <w:rsid w:val="00DC7B65"/>
    <w:rsid w:val="00DD05B3"/>
    <w:rsid w:val="00DD0ACB"/>
    <w:rsid w:val="00DD19E2"/>
    <w:rsid w:val="00DD214A"/>
    <w:rsid w:val="00DD4A80"/>
    <w:rsid w:val="00DD7674"/>
    <w:rsid w:val="00DE13C1"/>
    <w:rsid w:val="00DE64F5"/>
    <w:rsid w:val="00DF113C"/>
    <w:rsid w:val="00DF2B82"/>
    <w:rsid w:val="00DF6314"/>
    <w:rsid w:val="00DF639A"/>
    <w:rsid w:val="00E04B42"/>
    <w:rsid w:val="00E068DA"/>
    <w:rsid w:val="00E06C9E"/>
    <w:rsid w:val="00E074B3"/>
    <w:rsid w:val="00E13E7C"/>
    <w:rsid w:val="00E210EB"/>
    <w:rsid w:val="00E230F2"/>
    <w:rsid w:val="00E233DA"/>
    <w:rsid w:val="00E31100"/>
    <w:rsid w:val="00E33279"/>
    <w:rsid w:val="00E3526F"/>
    <w:rsid w:val="00E356C9"/>
    <w:rsid w:val="00E410C6"/>
    <w:rsid w:val="00E41672"/>
    <w:rsid w:val="00E41715"/>
    <w:rsid w:val="00E42900"/>
    <w:rsid w:val="00E44AAE"/>
    <w:rsid w:val="00E44EEB"/>
    <w:rsid w:val="00E4587B"/>
    <w:rsid w:val="00E46E78"/>
    <w:rsid w:val="00E52CAC"/>
    <w:rsid w:val="00E52F3D"/>
    <w:rsid w:val="00E5314F"/>
    <w:rsid w:val="00E55587"/>
    <w:rsid w:val="00E56D82"/>
    <w:rsid w:val="00E603AA"/>
    <w:rsid w:val="00E617B3"/>
    <w:rsid w:val="00E65F91"/>
    <w:rsid w:val="00E6702E"/>
    <w:rsid w:val="00E70E01"/>
    <w:rsid w:val="00E729DE"/>
    <w:rsid w:val="00E7572A"/>
    <w:rsid w:val="00E77301"/>
    <w:rsid w:val="00E7731F"/>
    <w:rsid w:val="00E84AA9"/>
    <w:rsid w:val="00E86778"/>
    <w:rsid w:val="00E8775D"/>
    <w:rsid w:val="00E90775"/>
    <w:rsid w:val="00E90E5A"/>
    <w:rsid w:val="00E93F88"/>
    <w:rsid w:val="00E964C4"/>
    <w:rsid w:val="00EA31D8"/>
    <w:rsid w:val="00EA5050"/>
    <w:rsid w:val="00EA7362"/>
    <w:rsid w:val="00EA7F6D"/>
    <w:rsid w:val="00EB0E7F"/>
    <w:rsid w:val="00EB181B"/>
    <w:rsid w:val="00EC052A"/>
    <w:rsid w:val="00EC2BAB"/>
    <w:rsid w:val="00EC6071"/>
    <w:rsid w:val="00ED2009"/>
    <w:rsid w:val="00EE638D"/>
    <w:rsid w:val="00EE6F02"/>
    <w:rsid w:val="00EF029D"/>
    <w:rsid w:val="00EF146A"/>
    <w:rsid w:val="00EF4231"/>
    <w:rsid w:val="00EF4BA1"/>
    <w:rsid w:val="00F00111"/>
    <w:rsid w:val="00F002E4"/>
    <w:rsid w:val="00F01359"/>
    <w:rsid w:val="00F016BE"/>
    <w:rsid w:val="00F02172"/>
    <w:rsid w:val="00F056D6"/>
    <w:rsid w:val="00F0600C"/>
    <w:rsid w:val="00F06ABE"/>
    <w:rsid w:val="00F11DDC"/>
    <w:rsid w:val="00F13BF3"/>
    <w:rsid w:val="00F141E9"/>
    <w:rsid w:val="00F14807"/>
    <w:rsid w:val="00F152B1"/>
    <w:rsid w:val="00F21E99"/>
    <w:rsid w:val="00F22B0C"/>
    <w:rsid w:val="00F2467D"/>
    <w:rsid w:val="00F266B2"/>
    <w:rsid w:val="00F27310"/>
    <w:rsid w:val="00F301F6"/>
    <w:rsid w:val="00F30C5C"/>
    <w:rsid w:val="00F33797"/>
    <w:rsid w:val="00F43625"/>
    <w:rsid w:val="00F45833"/>
    <w:rsid w:val="00F46214"/>
    <w:rsid w:val="00F4688C"/>
    <w:rsid w:val="00F46F0E"/>
    <w:rsid w:val="00F47217"/>
    <w:rsid w:val="00F47EB9"/>
    <w:rsid w:val="00F541E1"/>
    <w:rsid w:val="00F578F4"/>
    <w:rsid w:val="00F62DF7"/>
    <w:rsid w:val="00F65608"/>
    <w:rsid w:val="00F67D34"/>
    <w:rsid w:val="00F71EFD"/>
    <w:rsid w:val="00F74184"/>
    <w:rsid w:val="00F75390"/>
    <w:rsid w:val="00F7597E"/>
    <w:rsid w:val="00F76DB7"/>
    <w:rsid w:val="00F77389"/>
    <w:rsid w:val="00F77BAD"/>
    <w:rsid w:val="00F82187"/>
    <w:rsid w:val="00F829F1"/>
    <w:rsid w:val="00F90186"/>
    <w:rsid w:val="00F91226"/>
    <w:rsid w:val="00F956B0"/>
    <w:rsid w:val="00F96033"/>
    <w:rsid w:val="00F96462"/>
    <w:rsid w:val="00FA0A2B"/>
    <w:rsid w:val="00FA1A3A"/>
    <w:rsid w:val="00FA2D28"/>
    <w:rsid w:val="00FA5BF1"/>
    <w:rsid w:val="00FB1E73"/>
    <w:rsid w:val="00FB2639"/>
    <w:rsid w:val="00FB28A4"/>
    <w:rsid w:val="00FB43ED"/>
    <w:rsid w:val="00FB72EF"/>
    <w:rsid w:val="00FC017F"/>
    <w:rsid w:val="00FC1983"/>
    <w:rsid w:val="00FC1D46"/>
    <w:rsid w:val="00FC58C4"/>
    <w:rsid w:val="00FC5A03"/>
    <w:rsid w:val="00FC5E5A"/>
    <w:rsid w:val="00FD01A1"/>
    <w:rsid w:val="00FD09BA"/>
    <w:rsid w:val="00FD1191"/>
    <w:rsid w:val="00FD2DF6"/>
    <w:rsid w:val="00FD4093"/>
    <w:rsid w:val="00FD76BB"/>
    <w:rsid w:val="00FE18D4"/>
    <w:rsid w:val="00FE3CE1"/>
    <w:rsid w:val="00FE4709"/>
    <w:rsid w:val="00FE6C04"/>
    <w:rsid w:val="00FF1835"/>
    <w:rsid w:val="00FF2620"/>
    <w:rsid w:val="00FF307A"/>
    <w:rsid w:val="00FF68D0"/>
    <w:rsid w:val="00FF69E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6715B0"/>
  <w15:docId w15:val="{3A5DC162-3B16-41D9-95F2-266E6F66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CMABodyText"/>
    <w:qFormat/>
    <w:rsid w:val="001334CF"/>
    <w:pPr>
      <w:spacing w:before="80" w:after="120" w:line="280" w:lineRule="atLeast"/>
    </w:pPr>
    <w:rPr>
      <w:rFonts w:ascii="Times New Roman" w:eastAsia="Times New Roman" w:hAnsi="Times New Roman"/>
      <w:sz w:val="24"/>
      <w:szCs w:val="24"/>
      <w:lang w:eastAsia="en-US"/>
    </w:rPr>
  </w:style>
  <w:style w:type="paragraph" w:styleId="Heading1">
    <w:name w:val="heading 1"/>
    <w:basedOn w:val="Normal"/>
    <w:next w:val="ACMABodyText"/>
    <w:link w:val="Heading1Char"/>
    <w:uiPriority w:val="99"/>
    <w:qFormat/>
    <w:locked/>
    <w:rsid w:val="006F7AAA"/>
    <w:pPr>
      <w:keepNext/>
      <w:suppressAutoHyphens/>
      <w:spacing w:before="320" w:after="0" w:line="240" w:lineRule="auto"/>
      <w:outlineLvl w:val="0"/>
    </w:pPr>
    <w:rPr>
      <w:rFonts w:ascii="Arial" w:hAnsi="Arial" w:cs="Arial"/>
      <w:b/>
      <w:bCs/>
      <w:sz w:val="32"/>
      <w:szCs w:val="32"/>
      <w:lang w:val="en-US"/>
    </w:rPr>
  </w:style>
  <w:style w:type="paragraph" w:styleId="Heading2">
    <w:name w:val="heading 2"/>
    <w:basedOn w:val="Normal"/>
    <w:next w:val="Normal"/>
    <w:link w:val="Heading2Char"/>
    <w:uiPriority w:val="99"/>
    <w:qFormat/>
    <w:locked/>
    <w:rsid w:val="00A07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F7AAA"/>
    <w:rPr>
      <w:rFonts w:ascii="Arial" w:hAnsi="Arial" w:cs="Arial"/>
      <w:b/>
      <w:bCs/>
      <w:sz w:val="32"/>
      <w:szCs w:val="32"/>
      <w:lang w:val="en-US" w:eastAsia="en-US"/>
    </w:rPr>
  </w:style>
  <w:style w:type="character" w:customStyle="1" w:styleId="Heading2Char">
    <w:name w:val="Heading 2 Char"/>
    <w:link w:val="Heading2"/>
    <w:uiPriority w:val="99"/>
    <w:locked/>
    <w:rsid w:val="00A07E8C"/>
    <w:rPr>
      <w:rFonts w:ascii="Arial" w:hAnsi="Arial" w:cs="Arial"/>
      <w:b/>
      <w:bCs/>
      <w:i/>
      <w:iCs/>
      <w:sz w:val="28"/>
      <w:szCs w:val="28"/>
      <w:lang w:val="en-AU" w:eastAsia="en-US" w:bidi="ar-SA"/>
    </w:rPr>
  </w:style>
  <w:style w:type="paragraph" w:customStyle="1" w:styleId="ACMABodyText">
    <w:name w:val="ACMA Body Text"/>
    <w:uiPriority w:val="99"/>
    <w:rsid w:val="001334CF"/>
    <w:pPr>
      <w:suppressAutoHyphens/>
      <w:spacing w:before="80" w:after="120" w:line="280" w:lineRule="atLeast"/>
    </w:pPr>
    <w:rPr>
      <w:rFonts w:ascii="Times New Roman" w:eastAsia="Times New Roman" w:hAnsi="Times New Roman"/>
      <w:sz w:val="24"/>
      <w:lang w:eastAsia="en-US"/>
    </w:rPr>
  </w:style>
  <w:style w:type="paragraph" w:customStyle="1" w:styleId="ACMAHeading2">
    <w:name w:val="ACMA Heading 2"/>
    <w:next w:val="ACMABodyText"/>
    <w:uiPriority w:val="99"/>
    <w:rsid w:val="001334CF"/>
    <w:pPr>
      <w:keepNext/>
      <w:suppressAutoHyphens/>
      <w:spacing w:before="240"/>
      <w:outlineLvl w:val="2"/>
    </w:pPr>
    <w:rPr>
      <w:rFonts w:ascii="Arial" w:eastAsia="Times New Roman" w:hAnsi="Arial"/>
      <w:b/>
      <w:caps/>
      <w:sz w:val="26"/>
      <w:szCs w:val="26"/>
      <w:lang w:val="en-US" w:eastAsia="en-US"/>
    </w:rPr>
  </w:style>
  <w:style w:type="paragraph" w:customStyle="1" w:styleId="ACMAHeading3">
    <w:name w:val="ACMA Heading 3"/>
    <w:next w:val="ACMABodyText"/>
    <w:uiPriority w:val="99"/>
    <w:rsid w:val="001334CF"/>
    <w:pPr>
      <w:keepNext/>
      <w:suppressAutoHyphens/>
      <w:spacing w:before="240"/>
      <w:outlineLvl w:val="3"/>
    </w:pPr>
    <w:rPr>
      <w:rFonts w:ascii="Arial" w:eastAsia="Times New Roman" w:hAnsi="Arial"/>
      <w:b/>
      <w:sz w:val="24"/>
      <w:lang w:val="en-US" w:eastAsia="en-US"/>
    </w:rPr>
  </w:style>
  <w:style w:type="paragraph" w:customStyle="1" w:styleId="ACMAHeading4">
    <w:name w:val="ACMA Heading 4"/>
    <w:next w:val="ACMABodyText"/>
    <w:uiPriority w:val="99"/>
    <w:rsid w:val="001334CF"/>
    <w:pPr>
      <w:keepNext/>
      <w:suppressAutoHyphens/>
      <w:spacing w:before="80"/>
      <w:outlineLvl w:val="4"/>
    </w:pPr>
    <w:rPr>
      <w:rFonts w:ascii="Arial" w:eastAsia="Times New Roman" w:hAnsi="Arial"/>
      <w:b/>
      <w:i/>
      <w:lang w:eastAsia="en-US"/>
    </w:rPr>
  </w:style>
  <w:style w:type="character" w:styleId="CommentReference">
    <w:name w:val="annotation reference"/>
    <w:rsid w:val="001334CF"/>
    <w:rPr>
      <w:rFonts w:cs="Times New Roman"/>
      <w:sz w:val="16"/>
      <w:szCs w:val="16"/>
    </w:rPr>
  </w:style>
  <w:style w:type="paragraph" w:styleId="CommentText">
    <w:name w:val="annotation text"/>
    <w:basedOn w:val="Normal"/>
    <w:link w:val="CommentTextChar"/>
    <w:rsid w:val="001334CF"/>
    <w:rPr>
      <w:sz w:val="20"/>
      <w:szCs w:val="20"/>
    </w:rPr>
  </w:style>
  <w:style w:type="character" w:customStyle="1" w:styleId="CommentTextChar">
    <w:name w:val="Comment Text Char"/>
    <w:link w:val="CommentText"/>
    <w:locked/>
    <w:rsid w:val="001334CF"/>
    <w:rPr>
      <w:rFonts w:ascii="Times New Roman" w:hAnsi="Times New Roman" w:cs="Times New Roman"/>
      <w:sz w:val="20"/>
      <w:szCs w:val="20"/>
    </w:rPr>
  </w:style>
  <w:style w:type="paragraph" w:styleId="BalloonText">
    <w:name w:val="Balloon Text"/>
    <w:basedOn w:val="Normal"/>
    <w:link w:val="BalloonTextChar"/>
    <w:uiPriority w:val="99"/>
    <w:semiHidden/>
    <w:rsid w:val="001334C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334CF"/>
    <w:rPr>
      <w:rFonts w:ascii="Tahoma" w:hAnsi="Tahoma" w:cs="Tahoma"/>
      <w:sz w:val="16"/>
      <w:szCs w:val="16"/>
    </w:rPr>
  </w:style>
  <w:style w:type="character" w:styleId="Hyperlink">
    <w:name w:val="Hyperlink"/>
    <w:uiPriority w:val="99"/>
    <w:rsid w:val="00CA326C"/>
    <w:rPr>
      <w:rFonts w:cs="Times New Roman"/>
      <w:color w:val="0000FF"/>
      <w:u w:val="single"/>
    </w:rPr>
  </w:style>
  <w:style w:type="paragraph" w:styleId="Header">
    <w:name w:val="header"/>
    <w:basedOn w:val="Normal"/>
    <w:link w:val="HeaderChar"/>
    <w:uiPriority w:val="99"/>
    <w:rsid w:val="00B732C2"/>
    <w:pPr>
      <w:tabs>
        <w:tab w:val="center" w:pos="4513"/>
        <w:tab w:val="right" w:pos="9026"/>
      </w:tabs>
      <w:spacing w:before="0" w:after="0" w:line="240" w:lineRule="auto"/>
    </w:pPr>
  </w:style>
  <w:style w:type="character" w:customStyle="1" w:styleId="HeaderChar">
    <w:name w:val="Header Char"/>
    <w:link w:val="Header"/>
    <w:uiPriority w:val="99"/>
    <w:locked/>
    <w:rsid w:val="00B732C2"/>
    <w:rPr>
      <w:rFonts w:ascii="Times New Roman" w:hAnsi="Times New Roman" w:cs="Times New Roman"/>
      <w:sz w:val="24"/>
      <w:szCs w:val="24"/>
    </w:rPr>
  </w:style>
  <w:style w:type="paragraph" w:styleId="Footer">
    <w:name w:val="footer"/>
    <w:basedOn w:val="Normal"/>
    <w:link w:val="FooterChar"/>
    <w:qFormat/>
    <w:rsid w:val="00B732C2"/>
    <w:pPr>
      <w:tabs>
        <w:tab w:val="center" w:pos="4513"/>
        <w:tab w:val="right" w:pos="9026"/>
      </w:tabs>
      <w:spacing w:before="0" w:after="0" w:line="240" w:lineRule="auto"/>
    </w:pPr>
  </w:style>
  <w:style w:type="character" w:customStyle="1" w:styleId="FooterChar">
    <w:name w:val="Footer Char"/>
    <w:link w:val="Footer"/>
    <w:locked/>
    <w:rsid w:val="00B732C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1A74F0"/>
    <w:pPr>
      <w:spacing w:line="240" w:lineRule="auto"/>
    </w:pPr>
    <w:rPr>
      <w:b/>
      <w:bCs/>
    </w:rPr>
  </w:style>
  <w:style w:type="character" w:customStyle="1" w:styleId="CommentSubjectChar">
    <w:name w:val="Comment Subject Char"/>
    <w:link w:val="CommentSubject"/>
    <w:uiPriority w:val="99"/>
    <w:semiHidden/>
    <w:locked/>
    <w:rsid w:val="001A74F0"/>
    <w:rPr>
      <w:rFonts w:ascii="Times New Roman" w:hAnsi="Times New Roman" w:cs="Times New Roman"/>
      <w:b/>
      <w:bCs/>
      <w:sz w:val="20"/>
      <w:szCs w:val="20"/>
    </w:rPr>
  </w:style>
  <w:style w:type="paragraph" w:customStyle="1" w:styleId="HeaderBoldEven">
    <w:name w:val="HeaderBoldEven"/>
    <w:basedOn w:val="Normal"/>
    <w:uiPriority w:val="99"/>
    <w:rsid w:val="00A35D3A"/>
    <w:pPr>
      <w:spacing w:before="120" w:after="60" w:line="240" w:lineRule="auto"/>
    </w:pPr>
    <w:rPr>
      <w:rFonts w:ascii="Arial" w:hAnsi="Arial"/>
      <w:b/>
      <w:sz w:val="20"/>
      <w:lang w:eastAsia="en-AU"/>
    </w:rPr>
  </w:style>
  <w:style w:type="paragraph" w:customStyle="1" w:styleId="RGPara">
    <w:name w:val="RGPara"/>
    <w:aliases w:val="Readers Guide Para"/>
    <w:basedOn w:val="Normal"/>
    <w:uiPriority w:val="99"/>
    <w:rsid w:val="00313E59"/>
    <w:pPr>
      <w:spacing w:before="120" w:after="0" w:line="260" w:lineRule="exact"/>
      <w:jc w:val="both"/>
    </w:pPr>
    <w:rPr>
      <w:lang w:eastAsia="en-AU"/>
    </w:rPr>
  </w:style>
  <w:style w:type="paragraph" w:customStyle="1" w:styleId="R1">
    <w:name w:val="R1"/>
    <w:aliases w:val="1. or 1.(1)"/>
    <w:basedOn w:val="Normal"/>
    <w:next w:val="Normal"/>
    <w:uiPriority w:val="99"/>
    <w:rsid w:val="00313E59"/>
    <w:pPr>
      <w:keepLines/>
      <w:tabs>
        <w:tab w:val="right" w:pos="794"/>
      </w:tabs>
      <w:spacing w:before="120" w:after="0" w:line="260" w:lineRule="exact"/>
      <w:ind w:left="964" w:hanging="964"/>
      <w:jc w:val="both"/>
    </w:pPr>
    <w:rPr>
      <w:lang w:eastAsia="en-AU"/>
    </w:rPr>
  </w:style>
  <w:style w:type="character" w:styleId="FollowedHyperlink">
    <w:name w:val="FollowedHyperlink"/>
    <w:uiPriority w:val="99"/>
    <w:semiHidden/>
    <w:rsid w:val="0030527F"/>
    <w:rPr>
      <w:rFonts w:cs="Times New Roman"/>
      <w:color w:val="800080"/>
      <w:u w:val="single"/>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iPriority w:val="99"/>
    <w:unhideWhenUsed/>
    <w:rsid w:val="00E074B3"/>
    <w:rPr>
      <w:sz w:val="20"/>
      <w:szCs w:val="20"/>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link w:val="FootnoteText"/>
    <w:uiPriority w:val="99"/>
    <w:rsid w:val="00E074B3"/>
    <w:rPr>
      <w:rFonts w:ascii="Times New Roman" w:eastAsia="Times New Roman" w:hAnsi="Times New Roman"/>
      <w:lang w:eastAsia="en-US"/>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uiPriority w:val="99"/>
    <w:unhideWhenUsed/>
    <w:rsid w:val="00E074B3"/>
    <w:rPr>
      <w:vertAlign w:val="superscript"/>
    </w:rPr>
  </w:style>
  <w:style w:type="paragraph" w:styleId="ListBullet">
    <w:name w:val="List Bullet"/>
    <w:basedOn w:val="Normal"/>
    <w:qFormat/>
    <w:rsid w:val="00C02484"/>
    <w:pPr>
      <w:numPr>
        <w:numId w:val="9"/>
      </w:numPr>
      <w:spacing w:before="0" w:after="80" w:line="240" w:lineRule="atLeast"/>
    </w:pPr>
    <w:rPr>
      <w:rFonts w:ascii="Arial" w:hAnsi="Arial"/>
      <w:sz w:val="20"/>
      <w:lang w:eastAsia="en-AU"/>
    </w:rPr>
  </w:style>
  <w:style w:type="paragraph" w:customStyle="1" w:styleId="ListBulletLast">
    <w:name w:val="List Bullet Last"/>
    <w:basedOn w:val="ListBullet"/>
    <w:qFormat/>
    <w:rsid w:val="00C02484"/>
    <w:pPr>
      <w:spacing w:after="240"/>
    </w:pPr>
    <w:rPr>
      <w:rFonts w:cs="Arial"/>
    </w:rPr>
  </w:style>
  <w:style w:type="paragraph" w:customStyle="1" w:styleId="ReportTitle">
    <w:name w:val="Report Title"/>
    <w:basedOn w:val="Normal"/>
    <w:rsid w:val="00D443FC"/>
    <w:pPr>
      <w:spacing w:before="0" w:after="0" w:line="560" w:lineRule="exact"/>
    </w:pPr>
    <w:rPr>
      <w:rFonts w:ascii="Arial" w:hAnsi="Arial"/>
      <w:b/>
      <w:color w:val="4D4D4F"/>
      <w:spacing w:val="-28"/>
      <w:sz w:val="53"/>
      <w:lang w:eastAsia="en-AU"/>
    </w:rPr>
  </w:style>
  <w:style w:type="paragraph" w:customStyle="1" w:styleId="ACMABulletLevel1">
    <w:name w:val="ACMA Bullet Level 1"/>
    <w:rsid w:val="00DC1671"/>
    <w:pPr>
      <w:numPr>
        <w:numId w:val="18"/>
      </w:numPr>
      <w:spacing w:after="120"/>
    </w:pPr>
    <w:rPr>
      <w:rFonts w:ascii="Times New Roman" w:eastAsia="Times New Roman" w:hAnsi="Times New Roman"/>
      <w:sz w:val="24"/>
      <w:lang w:eastAsia="en-US"/>
    </w:rPr>
  </w:style>
  <w:style w:type="paragraph" w:styleId="PlainText">
    <w:name w:val="Plain Text"/>
    <w:basedOn w:val="Normal"/>
    <w:link w:val="PlainTextChar"/>
    <w:uiPriority w:val="99"/>
    <w:semiHidden/>
    <w:unhideWhenUsed/>
    <w:rsid w:val="00F46F0E"/>
    <w:pPr>
      <w:spacing w:before="0" w:after="0" w:line="240" w:lineRule="auto"/>
    </w:pPr>
    <w:rPr>
      <w:rFonts w:ascii="Trebuchet MS" w:eastAsia="Calibri" w:hAnsi="Trebuchet MS"/>
      <w:color w:val="000000"/>
      <w:sz w:val="20"/>
      <w:szCs w:val="21"/>
    </w:rPr>
  </w:style>
  <w:style w:type="character" w:customStyle="1" w:styleId="PlainTextChar">
    <w:name w:val="Plain Text Char"/>
    <w:link w:val="PlainText"/>
    <w:uiPriority w:val="99"/>
    <w:semiHidden/>
    <w:rsid w:val="00F46F0E"/>
    <w:rPr>
      <w:rFonts w:ascii="Trebuchet MS" w:hAnsi="Trebuchet MS"/>
      <w:color w:val="000000"/>
      <w:szCs w:val="21"/>
      <w:lang w:eastAsia="en-US"/>
    </w:rPr>
  </w:style>
  <w:style w:type="paragraph" w:styleId="Revision">
    <w:name w:val="Revision"/>
    <w:hidden/>
    <w:uiPriority w:val="99"/>
    <w:semiHidden/>
    <w:rsid w:val="006B6CFB"/>
    <w:rPr>
      <w:rFonts w:ascii="Times New Roman" w:eastAsia="Times New Roman" w:hAnsi="Times New Roman"/>
      <w:sz w:val="24"/>
      <w:szCs w:val="24"/>
      <w:lang w:eastAsia="en-US"/>
    </w:rPr>
  </w:style>
  <w:style w:type="paragraph" w:customStyle="1" w:styleId="Definition">
    <w:name w:val="Definition"/>
    <w:aliases w:val="dd"/>
    <w:basedOn w:val="Normal"/>
    <w:rsid w:val="00C823D9"/>
    <w:pPr>
      <w:spacing w:before="180" w:after="0" w:line="240" w:lineRule="auto"/>
      <w:ind w:left="1134"/>
    </w:pPr>
    <w:rPr>
      <w:sz w:val="22"/>
      <w:szCs w:val="20"/>
      <w:lang w:eastAsia="en-AU"/>
    </w:rPr>
  </w:style>
  <w:style w:type="paragraph" w:customStyle="1" w:styleId="paragraph">
    <w:name w:val="paragraph"/>
    <w:aliases w:val="a,indent(a)"/>
    <w:basedOn w:val="Normal"/>
    <w:rsid w:val="00C823D9"/>
    <w:pPr>
      <w:tabs>
        <w:tab w:val="right" w:pos="1531"/>
      </w:tabs>
      <w:spacing w:before="40" w:after="0" w:line="240" w:lineRule="auto"/>
      <w:ind w:left="1644" w:hanging="1644"/>
    </w:pPr>
    <w:rPr>
      <w:sz w:val="22"/>
      <w:szCs w:val="20"/>
      <w:lang w:eastAsia="en-AU"/>
    </w:rPr>
  </w:style>
  <w:style w:type="paragraph" w:customStyle="1" w:styleId="ActHead5">
    <w:name w:val="ActHead 5"/>
    <w:aliases w:val="s"/>
    <w:basedOn w:val="Normal"/>
    <w:next w:val="Normal"/>
    <w:qFormat/>
    <w:rsid w:val="00BA3B22"/>
    <w:pPr>
      <w:keepNext/>
      <w:keepLines/>
      <w:spacing w:before="280" w:after="0" w:line="240" w:lineRule="auto"/>
      <w:ind w:left="1134" w:hanging="1134"/>
      <w:outlineLvl w:val="4"/>
    </w:pPr>
    <w:rPr>
      <w:b/>
      <w:kern w:val="28"/>
      <w:szCs w:val="20"/>
      <w:lang w:eastAsia="en-AU"/>
    </w:rPr>
  </w:style>
  <w:style w:type="paragraph" w:customStyle="1" w:styleId="ACMAContentsHeading">
    <w:name w:val="ACMA Contents Heading"/>
    <w:uiPriority w:val="99"/>
    <w:rsid w:val="00946400"/>
    <w:pPr>
      <w:spacing w:before="2160" w:after="480"/>
    </w:pPr>
    <w:rPr>
      <w:rFonts w:ascii="Times New Roman" w:eastAsia="Times New Roman" w:hAnsi="Times New Roman"/>
      <w:sz w:val="56"/>
      <w:szCs w:val="56"/>
      <w:lang w:val="en-US" w:eastAsia="en-US"/>
    </w:rPr>
  </w:style>
  <w:style w:type="paragraph" w:styleId="ListParagraph">
    <w:name w:val="List Paragraph"/>
    <w:basedOn w:val="Normal"/>
    <w:uiPriority w:val="34"/>
    <w:qFormat/>
    <w:rsid w:val="00946400"/>
    <w:pPr>
      <w:spacing w:before="0" w:after="200" w:line="276" w:lineRule="auto"/>
      <w:ind w:left="720"/>
      <w:contextualSpacing/>
    </w:pPr>
    <w:rPr>
      <w:rFonts w:ascii="Calibri" w:hAnsi="Calibri"/>
      <w:sz w:val="22"/>
      <w:szCs w:val="22"/>
    </w:rPr>
  </w:style>
  <w:style w:type="paragraph" w:styleId="ListBullet2">
    <w:name w:val="List Bullet 2"/>
    <w:basedOn w:val="Normal"/>
    <w:uiPriority w:val="99"/>
    <w:semiHidden/>
    <w:unhideWhenUsed/>
    <w:rsid w:val="00CB328D"/>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9220">
      <w:bodyDiv w:val="1"/>
      <w:marLeft w:val="0"/>
      <w:marRight w:val="0"/>
      <w:marTop w:val="0"/>
      <w:marBottom w:val="0"/>
      <w:divBdr>
        <w:top w:val="none" w:sz="0" w:space="0" w:color="auto"/>
        <w:left w:val="none" w:sz="0" w:space="0" w:color="auto"/>
        <w:bottom w:val="none" w:sz="0" w:space="0" w:color="auto"/>
        <w:right w:val="none" w:sz="0" w:space="0" w:color="auto"/>
      </w:divBdr>
    </w:div>
    <w:div w:id="1092748384">
      <w:bodyDiv w:val="1"/>
      <w:marLeft w:val="0"/>
      <w:marRight w:val="0"/>
      <w:marTop w:val="0"/>
      <w:marBottom w:val="0"/>
      <w:divBdr>
        <w:top w:val="none" w:sz="0" w:space="0" w:color="auto"/>
        <w:left w:val="none" w:sz="0" w:space="0" w:color="auto"/>
        <w:bottom w:val="none" w:sz="0" w:space="0" w:color="auto"/>
        <w:right w:val="none" w:sz="0" w:space="0" w:color="auto"/>
      </w:divBdr>
    </w:div>
    <w:div w:id="1773286048">
      <w:bodyDiv w:val="1"/>
      <w:marLeft w:val="0"/>
      <w:marRight w:val="0"/>
      <w:marTop w:val="0"/>
      <w:marBottom w:val="0"/>
      <w:divBdr>
        <w:top w:val="none" w:sz="0" w:space="0" w:color="auto"/>
        <w:left w:val="none" w:sz="0" w:space="0" w:color="auto"/>
        <w:bottom w:val="none" w:sz="0" w:space="0" w:color="auto"/>
        <w:right w:val="none" w:sz="0" w:space="0" w:color="auto"/>
      </w:divBdr>
    </w:div>
    <w:div w:id="1880825124">
      <w:bodyDiv w:val="1"/>
      <w:marLeft w:val="0"/>
      <w:marRight w:val="0"/>
      <w:marTop w:val="0"/>
      <w:marBottom w:val="0"/>
      <w:divBdr>
        <w:top w:val="none" w:sz="0" w:space="0" w:color="auto"/>
        <w:left w:val="none" w:sz="0" w:space="0" w:color="auto"/>
        <w:bottom w:val="none" w:sz="0" w:space="0" w:color="auto"/>
        <w:right w:val="none" w:sz="0" w:space="0" w:color="auto"/>
      </w:divBdr>
    </w:div>
    <w:div w:id="1897619400">
      <w:marLeft w:val="0"/>
      <w:marRight w:val="0"/>
      <w:marTop w:val="0"/>
      <w:marBottom w:val="0"/>
      <w:divBdr>
        <w:top w:val="none" w:sz="0" w:space="0" w:color="auto"/>
        <w:left w:val="none" w:sz="0" w:space="0" w:color="auto"/>
        <w:bottom w:val="none" w:sz="0" w:space="0" w:color="auto"/>
        <w:right w:val="none" w:sz="0" w:space="0" w:color="auto"/>
      </w:divBdr>
    </w:div>
    <w:div w:id="21315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18"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ma.gov.au/theACMA/multiband-residual-lots-au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hyperlink" Target="http://www.acm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6B2E6518E4A46903B4DF230E9D3AB" ma:contentTypeVersion="0" ma:contentTypeDescription="Create a new document." ma:contentTypeScope="" ma:versionID="0927a580ef520a4ff7824f5ce85093df">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3NE2HDV7HD6D-789095820-120</_dlc_DocId>
    <_dlc_DocIdUrl xmlns="1d983eb4-33f7-44b0-aea1-cbdcf0c55136">
      <Url>http://collaboration/organisation/cid/RPB/RLPS/lib/_layouts/15/DocIdRedir.aspx?ID=3NE2HDV7HD6D-789095820-120</Url>
      <Description>3NE2HDV7HD6D-789095820-120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E961-FB90-4333-828F-53C0DC0FD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2ECB9-6F49-49A1-8260-56246B233BA8}">
  <ds:schemaRefs>
    <ds:schemaRef ds:uri="http://schemas.microsoft.com/sharepoint/events"/>
  </ds:schemaRefs>
</ds:datastoreItem>
</file>

<file path=customXml/itemProps3.xml><?xml version="1.0" encoding="utf-8"?>
<ds:datastoreItem xmlns:ds="http://schemas.openxmlformats.org/officeDocument/2006/customXml" ds:itemID="{D60EFBA2-15B1-4455-BA6B-047D87DF5D9C}">
  <ds:schemaRefs>
    <ds:schemaRef ds:uri="http://schemas.microsoft.com/office/2006/metadata/properties"/>
    <ds:schemaRef ds:uri="http://schemas.microsoft.com/office/infopath/2007/PartnerControls"/>
    <ds:schemaRef ds:uri="1d983eb4-33f7-44b0-aea1-cbdcf0c55136"/>
  </ds:schemaRefs>
</ds:datastoreItem>
</file>

<file path=customXml/itemProps4.xml><?xml version="1.0" encoding="utf-8"?>
<ds:datastoreItem xmlns:ds="http://schemas.openxmlformats.org/officeDocument/2006/customXml" ds:itemID="{EE9C3A81-A86A-459A-B4B5-EB6981D85E92}">
  <ds:schemaRefs>
    <ds:schemaRef ds:uri="http://schemas.microsoft.com/sharepoint/v3/contenttype/forms"/>
  </ds:schemaRefs>
</ds:datastoreItem>
</file>

<file path=customXml/itemProps5.xml><?xml version="1.0" encoding="utf-8"?>
<ds:datastoreItem xmlns:ds="http://schemas.openxmlformats.org/officeDocument/2006/customXml" ds:itemID="{27B74A63-A28B-470D-B681-94220B77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7203</Words>
  <Characters>41063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48170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ewoo</dc:creator>
  <cp:keywords/>
  <dc:description/>
  <cp:lastModifiedBy>Morgan Vaudrey</cp:lastModifiedBy>
  <cp:revision>4</cp:revision>
  <cp:lastPrinted>2015-08-19T23:57:00Z</cp:lastPrinted>
  <dcterms:created xsi:type="dcterms:W3CDTF">2017-09-25T01:24:00Z</dcterms:created>
  <dcterms:modified xsi:type="dcterms:W3CDTF">2017-09-25T01:58:00Z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gFAACRwgU2+mnxnY43WncYaKt7Y2n2s1+YFQUWcXwjDPyJ9m14kkXVkaAfsLZlLHIG5h1UGrU+i3eu+utdAAHJ/oJ2vdvf92QtqtfaM/XjaEWKdz+a/RM4KmND+Qzn0ApzaTEMTOSETRKiKutdAAHJ/oJ2vdvf92QtqtfaM/XjaEWKdz+a/RM4KmND+Qzn0ApzaTNn+O+KJ1k5xfB5yLeoNB2RvrihDekP02R2rZissFERkOrQinGn+w8</vt:lpwstr>
  </property>
  <property fmtid="{D5CDD505-2E9C-101B-9397-08002B2CF9AE}" pid="3" name="MAIL_MSG_ID2">
    <vt:lpwstr>fhrBcc2U8zr48i5e68Th3uB6VlQEYZ/tM8E8D0Ai/1eNmLzIs1FgPc+Fw0rEteHFyx5qJsz+5FvzcDxtVciC7NTybWit0Fk+g==</vt:lpwstr>
  </property>
  <property fmtid="{D5CDD505-2E9C-101B-9397-08002B2CF9AE}" pid="4" name="RESPONSE_SENDER_NAME">
    <vt:lpwstr>sAAAGYoQX4c3X/LgOo+7FTB3AIDcTLQvKz2+BlR2nQLTNGY=</vt:lpwstr>
  </property>
  <property fmtid="{D5CDD505-2E9C-101B-9397-08002B2CF9AE}" pid="5" name="EMAIL_OWNER_ADDRESS">
    <vt:lpwstr>4AAA9DNYQidmug51CpmcgNlQ5h8qaQ5GTMEyKDNM2F8YKlI2iDuWwLhbSw==</vt:lpwstr>
  </property>
  <property fmtid="{D5CDD505-2E9C-101B-9397-08002B2CF9AE}" pid="6" name="ContentTypeId">
    <vt:lpwstr>0x0101005276B2E6518E4A46903B4DF230E9D3AB</vt:lpwstr>
  </property>
  <property fmtid="{D5CDD505-2E9C-101B-9397-08002B2CF9AE}" pid="7" name="_dlc_DocIdItemGuid">
    <vt:lpwstr>2e34f8cf-586f-428e-b5f6-6debf094b641</vt:lpwstr>
  </property>
  <property fmtid="{D5CDD505-2E9C-101B-9397-08002B2CF9AE}" pid="8" name="Order">
    <vt:r8>618500</vt:r8>
  </property>
  <property fmtid="{D5CDD505-2E9C-101B-9397-08002B2CF9AE}" pid="9" name="xd_ProgID">
    <vt:lpwstr/>
  </property>
  <property fmtid="{D5CDD505-2E9C-101B-9397-08002B2CF9AE}" pid="10" name="TemplateUrl">
    <vt:lpwstr/>
  </property>
</Properties>
</file>