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914" w:rsidRPr="000600AA" w:rsidRDefault="00DA186E" w:rsidP="00B05CF4">
      <w:pPr>
        <w:rPr>
          <w:sz w:val="28"/>
        </w:rPr>
      </w:pPr>
      <w:r w:rsidRPr="000600AA">
        <w:rPr>
          <w:noProof/>
          <w:lang w:eastAsia="en-AU"/>
        </w:rPr>
        <w:drawing>
          <wp:inline distT="0" distB="0" distL="0" distR="0" wp14:anchorId="48116587" wp14:editId="5E70C608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914" w:rsidRPr="000600AA" w:rsidRDefault="00715914" w:rsidP="00715914">
      <w:pPr>
        <w:rPr>
          <w:sz w:val="19"/>
        </w:rPr>
      </w:pPr>
    </w:p>
    <w:p w:rsidR="00715914" w:rsidRPr="00652C6B" w:rsidRDefault="00652C6B" w:rsidP="00652C6B">
      <w:pPr>
        <w:pStyle w:val="ShortT"/>
      </w:pPr>
      <w:r w:rsidRPr="00652C6B">
        <w:t>Child Care Benefit (Activity Requirements and Exemptions) Determination 2017</w:t>
      </w:r>
    </w:p>
    <w:p w:rsidR="00CB28EC" w:rsidRPr="000600AA" w:rsidRDefault="00CB28EC" w:rsidP="008E4315">
      <w:pPr>
        <w:pStyle w:val="SignCoverPageStart"/>
        <w:rPr>
          <w:szCs w:val="22"/>
        </w:rPr>
      </w:pPr>
      <w:r w:rsidRPr="000600AA">
        <w:rPr>
          <w:szCs w:val="22"/>
        </w:rPr>
        <w:t xml:space="preserve">I, </w:t>
      </w:r>
      <w:r w:rsidR="00652C6B">
        <w:rPr>
          <w:szCs w:val="22"/>
        </w:rPr>
        <w:t xml:space="preserve">Simon Birmingham, Minister for Education and Training, make this instrument under </w:t>
      </w:r>
      <w:proofErr w:type="gramStart"/>
      <w:r w:rsidR="00652C6B">
        <w:rPr>
          <w:szCs w:val="22"/>
        </w:rPr>
        <w:t>sections</w:t>
      </w:r>
      <w:proofErr w:type="gramEnd"/>
      <w:r w:rsidR="00652C6B">
        <w:rPr>
          <w:szCs w:val="22"/>
        </w:rPr>
        <w:t xml:space="preserve"> 14, 15 and </w:t>
      </w:r>
      <w:proofErr w:type="spellStart"/>
      <w:r w:rsidR="00652C6B">
        <w:rPr>
          <w:szCs w:val="22"/>
        </w:rPr>
        <w:t>17A</w:t>
      </w:r>
      <w:proofErr w:type="spellEnd"/>
      <w:r w:rsidR="00652C6B">
        <w:rPr>
          <w:szCs w:val="22"/>
        </w:rPr>
        <w:t xml:space="preserve"> of the </w:t>
      </w:r>
      <w:r w:rsidR="00652C6B">
        <w:rPr>
          <w:i/>
          <w:szCs w:val="22"/>
        </w:rPr>
        <w:t>A New Tax System (Family Assistance) Act 1999</w:t>
      </w:r>
      <w:r w:rsidRPr="000600AA">
        <w:rPr>
          <w:szCs w:val="22"/>
        </w:rPr>
        <w:t>.</w:t>
      </w:r>
    </w:p>
    <w:p w:rsidR="00CB28EC" w:rsidRPr="000600AA" w:rsidRDefault="00CB28EC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0600AA">
        <w:rPr>
          <w:szCs w:val="22"/>
        </w:rPr>
        <w:t>Dated</w:t>
      </w:r>
      <w:bookmarkStart w:id="0" w:name="BKCheck15B_1"/>
      <w:bookmarkEnd w:id="0"/>
      <w:r w:rsidR="00256D5A">
        <w:rPr>
          <w:szCs w:val="22"/>
        </w:rPr>
        <w:t xml:space="preserve"> 18 September </w:t>
      </w:r>
      <w:r w:rsidR="00652C6B">
        <w:rPr>
          <w:szCs w:val="22"/>
        </w:rPr>
        <w:t>2017</w:t>
      </w:r>
    </w:p>
    <w:p w:rsidR="00CB28EC" w:rsidRPr="000600AA" w:rsidRDefault="00652C6B" w:rsidP="008E4315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Simon Birmingham</w:t>
      </w:r>
      <w:bookmarkStart w:id="1" w:name="_GoBack"/>
      <w:bookmarkEnd w:id="1"/>
    </w:p>
    <w:p w:rsidR="00CB28EC" w:rsidRPr="000600AA" w:rsidRDefault="00652C6B" w:rsidP="008E4315">
      <w:pPr>
        <w:pStyle w:val="SignCoverPageEnd"/>
        <w:rPr>
          <w:szCs w:val="22"/>
        </w:rPr>
      </w:pPr>
      <w:r>
        <w:rPr>
          <w:szCs w:val="22"/>
        </w:rPr>
        <w:t>Minister for Education and Training</w:t>
      </w:r>
    </w:p>
    <w:p w:rsidR="00CB28EC" w:rsidRPr="000600AA" w:rsidRDefault="00CB28EC" w:rsidP="008E4315"/>
    <w:p w:rsidR="00CB28EC" w:rsidRPr="000600AA" w:rsidRDefault="00CB28EC" w:rsidP="00CB28EC"/>
    <w:p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ChapNo"/>
        </w:rPr>
        <w:t xml:space="preserve"> </w:t>
      </w:r>
      <w:r w:rsidRPr="000600AA">
        <w:rPr>
          <w:rStyle w:val="CharChapText"/>
        </w:rPr>
        <w:t xml:space="preserve"> </w:t>
      </w:r>
    </w:p>
    <w:p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PartNo"/>
        </w:rPr>
        <w:t xml:space="preserve"> </w:t>
      </w:r>
      <w:r w:rsidRPr="000600AA">
        <w:rPr>
          <w:rStyle w:val="CharPartText"/>
        </w:rPr>
        <w:t xml:space="preserve"> </w:t>
      </w:r>
    </w:p>
    <w:p w:rsidR="00715914" w:rsidRPr="000600AA" w:rsidRDefault="00715914" w:rsidP="00715914">
      <w:pPr>
        <w:pStyle w:val="Header"/>
        <w:tabs>
          <w:tab w:val="clear" w:pos="4150"/>
          <w:tab w:val="clear" w:pos="8307"/>
        </w:tabs>
      </w:pPr>
      <w:r w:rsidRPr="000600AA">
        <w:rPr>
          <w:rStyle w:val="CharDivNo"/>
        </w:rPr>
        <w:t xml:space="preserve"> </w:t>
      </w:r>
      <w:r w:rsidRPr="000600AA">
        <w:rPr>
          <w:rStyle w:val="CharDivText"/>
        </w:rPr>
        <w:t xml:space="preserve"> </w:t>
      </w:r>
    </w:p>
    <w:p w:rsidR="00715914" w:rsidRPr="000600AA" w:rsidRDefault="00715914" w:rsidP="00715914">
      <w:pPr>
        <w:sectPr w:rsidR="00715914" w:rsidRPr="000600AA" w:rsidSect="0093451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F67BCA" w:rsidRPr="000600AA" w:rsidRDefault="00715914" w:rsidP="00840C75">
      <w:pPr>
        <w:rPr>
          <w:sz w:val="36"/>
        </w:rPr>
      </w:pPr>
      <w:r w:rsidRPr="000600AA">
        <w:rPr>
          <w:sz w:val="36"/>
        </w:rPr>
        <w:lastRenderedPageBreak/>
        <w:t>Contents</w:t>
      </w:r>
    </w:p>
    <w:bookmarkStart w:id="2" w:name="BKCheck15B_2"/>
    <w:bookmarkEnd w:id="2"/>
    <w:p w:rsidR="006A5E7A" w:rsidRDefault="004E4476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600AA">
        <w:rPr>
          <w:sz w:val="18"/>
        </w:rPr>
        <w:fldChar w:fldCharType="begin"/>
      </w:r>
      <w:r w:rsidRPr="000600AA">
        <w:instrText xml:space="preserve"> TOC \o "1-9" </w:instrText>
      </w:r>
      <w:r w:rsidRPr="000600AA">
        <w:rPr>
          <w:sz w:val="18"/>
        </w:rPr>
        <w:fldChar w:fldCharType="separate"/>
      </w:r>
      <w:r w:rsidR="006A5E7A">
        <w:rPr>
          <w:noProof/>
        </w:rPr>
        <w:t>Part 1—Preliminary</w:t>
      </w:r>
      <w:r w:rsidR="006A5E7A">
        <w:rPr>
          <w:noProof/>
        </w:rPr>
        <w:tab/>
      </w:r>
      <w:r w:rsidR="006A5E7A">
        <w:rPr>
          <w:noProof/>
        </w:rPr>
        <w:fldChar w:fldCharType="begin"/>
      </w:r>
      <w:r w:rsidR="006A5E7A">
        <w:rPr>
          <w:noProof/>
        </w:rPr>
        <w:instrText xml:space="preserve"> PAGEREF _Toc487024779 \h </w:instrText>
      </w:r>
      <w:r w:rsidR="006A5E7A">
        <w:rPr>
          <w:noProof/>
        </w:rPr>
      </w:r>
      <w:r w:rsidR="006A5E7A">
        <w:rPr>
          <w:noProof/>
        </w:rPr>
        <w:fldChar w:fldCharType="separate"/>
      </w:r>
      <w:r w:rsidR="00216D0A">
        <w:rPr>
          <w:noProof/>
        </w:rPr>
        <w:t>1</w:t>
      </w:r>
      <w:r w:rsidR="006A5E7A"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  Name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_Toc487024780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1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 and repeal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_Toc487024781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1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_Toc487024782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1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Definition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_Toc487024783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1</w:t>
      </w:r>
      <w:r>
        <w:rPr>
          <w:noProof/>
        </w:rPr>
        <w:fldChar w:fldCharType="end"/>
      </w:r>
    </w:p>
    <w:p w:rsidR="006A5E7A" w:rsidRDefault="006A5E7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2—Activity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_Toc487024784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2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Purpose of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_Toc487024785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2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Classes of individuals and activities that count towards the activity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_Toc487024786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2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7  Other classes of individuals who are taken to have recognised work or work related commitments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_Toc487024787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3</w:t>
      </w:r>
      <w:r>
        <w:rPr>
          <w:noProof/>
        </w:rPr>
        <w:fldChar w:fldCharType="end"/>
      </w:r>
    </w:p>
    <w:p w:rsidR="006A5E7A" w:rsidRDefault="006A5E7A">
      <w:pPr>
        <w:pStyle w:val="TOC2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Part 3—Individuals not required to meet activity requirements or exempt from work/training/study test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_Toc487024788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3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8  Purpose of Part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_Toc487024789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3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9  Individuals who are not required to meet the activity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_Toc487024790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3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10  Individuals who are exempt from the work/training/study test – general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_Toc487024791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4</w:t>
      </w:r>
      <w:r>
        <w:rPr>
          <w:noProof/>
        </w:rPr>
        <w:fldChar w:fldCharType="end"/>
      </w:r>
    </w:p>
    <w:p w:rsidR="006A5E7A" w:rsidRDefault="006A5E7A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11  Individuals who are exempt from the work/training/study test – principal carers of grandchildren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_Toc487024792 \h </w:instrText>
      </w:r>
      <w:r>
        <w:rPr>
          <w:noProof/>
        </w:rPr>
      </w:r>
      <w:r>
        <w:rPr>
          <w:noProof/>
        </w:rPr>
        <w:fldChar w:fldCharType="separate"/>
      </w:r>
      <w:r w:rsidR="00216D0A">
        <w:rPr>
          <w:noProof/>
        </w:rPr>
        <w:t>4</w:t>
      </w:r>
      <w:r>
        <w:rPr>
          <w:noProof/>
        </w:rPr>
        <w:fldChar w:fldCharType="end"/>
      </w:r>
    </w:p>
    <w:p w:rsidR="00670EA1" w:rsidRPr="000600AA" w:rsidRDefault="004E4476" w:rsidP="00715914">
      <w:r w:rsidRPr="000600AA">
        <w:fldChar w:fldCharType="end"/>
      </w:r>
    </w:p>
    <w:p w:rsidR="00670EA1" w:rsidRPr="000600AA" w:rsidRDefault="00670EA1" w:rsidP="00715914">
      <w:pPr>
        <w:sectPr w:rsidR="00670EA1" w:rsidRPr="000600AA" w:rsidSect="0093451D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BA57C0" w:rsidRDefault="00BA57C0" w:rsidP="00BA57C0">
      <w:pPr>
        <w:pStyle w:val="ActHead2"/>
        <w:rPr>
          <w:rStyle w:val="CharPartText"/>
        </w:rPr>
      </w:pPr>
      <w:bookmarkStart w:id="3" w:name="_Toc487024779"/>
      <w:r w:rsidRPr="00753AB8">
        <w:rPr>
          <w:rStyle w:val="CharPartNo"/>
        </w:rPr>
        <w:lastRenderedPageBreak/>
        <w:t>Part 1</w:t>
      </w:r>
      <w:r w:rsidRPr="00753AB8">
        <w:t>—</w:t>
      </w:r>
      <w:r w:rsidRPr="00753AB8">
        <w:rPr>
          <w:rStyle w:val="CharPartText"/>
        </w:rPr>
        <w:t>Preliminary</w:t>
      </w:r>
      <w:bookmarkEnd w:id="3"/>
    </w:p>
    <w:p w:rsidR="00715914" w:rsidRPr="000600AA" w:rsidRDefault="00715914" w:rsidP="00715914">
      <w:pPr>
        <w:pStyle w:val="ActHead5"/>
      </w:pPr>
      <w:bookmarkStart w:id="4" w:name="_Toc487024780"/>
      <w:proofErr w:type="gramStart"/>
      <w:r w:rsidRPr="000600AA">
        <w:rPr>
          <w:rStyle w:val="CharSectno"/>
        </w:rPr>
        <w:t>1</w:t>
      </w:r>
      <w:r w:rsidRPr="000600AA">
        <w:t xml:space="preserve">  </w:t>
      </w:r>
      <w:r w:rsidR="00CE493D" w:rsidRPr="000600AA">
        <w:t>Name</w:t>
      </w:r>
      <w:bookmarkEnd w:id="4"/>
      <w:proofErr w:type="gramEnd"/>
    </w:p>
    <w:p w:rsidR="00715914" w:rsidRPr="000600AA" w:rsidRDefault="00715914" w:rsidP="00715914">
      <w:pPr>
        <w:pStyle w:val="subsection"/>
      </w:pPr>
      <w:r w:rsidRPr="000600AA">
        <w:tab/>
      </w:r>
      <w:r w:rsidRPr="000600AA">
        <w:tab/>
        <w:t>This</w:t>
      </w:r>
      <w:r w:rsidR="00C82B7A" w:rsidRPr="000600AA">
        <w:t xml:space="preserve"> instrument </w:t>
      </w:r>
      <w:r w:rsidR="00CE493D" w:rsidRPr="000600AA">
        <w:t xml:space="preserve">is the </w:t>
      </w:r>
      <w:bookmarkStart w:id="5" w:name="BKCheck15B_3"/>
      <w:bookmarkEnd w:id="5"/>
      <w:r w:rsidR="00BC76AC" w:rsidRPr="000600AA">
        <w:rPr>
          <w:i/>
        </w:rPr>
        <w:fldChar w:fldCharType="begin"/>
      </w:r>
      <w:r w:rsidR="00BC76AC" w:rsidRPr="000600AA">
        <w:rPr>
          <w:i/>
        </w:rPr>
        <w:instrText xml:space="preserve"> STYLEREF  ShortT </w:instrText>
      </w:r>
      <w:r w:rsidR="00BC76AC" w:rsidRPr="000600AA">
        <w:rPr>
          <w:i/>
        </w:rPr>
        <w:fldChar w:fldCharType="separate"/>
      </w:r>
      <w:r w:rsidR="00652C6B">
        <w:rPr>
          <w:i/>
          <w:noProof/>
        </w:rPr>
        <w:t>Child Care Benefit (Activity Requirements and Exemptions) Determination 2017</w:t>
      </w:r>
      <w:r w:rsidR="00BC76AC" w:rsidRPr="000600AA">
        <w:rPr>
          <w:i/>
        </w:rPr>
        <w:fldChar w:fldCharType="end"/>
      </w:r>
      <w:r w:rsidRPr="000600AA">
        <w:t>.</w:t>
      </w:r>
    </w:p>
    <w:p w:rsidR="00715914" w:rsidRPr="000600AA" w:rsidRDefault="00715914" w:rsidP="00715914">
      <w:pPr>
        <w:pStyle w:val="ActHead5"/>
      </w:pPr>
      <w:bookmarkStart w:id="6" w:name="_Toc487024781"/>
      <w:proofErr w:type="gramStart"/>
      <w:r w:rsidRPr="000600AA">
        <w:rPr>
          <w:rStyle w:val="CharSectno"/>
        </w:rPr>
        <w:t>2</w:t>
      </w:r>
      <w:r w:rsidRPr="000600AA">
        <w:t xml:space="preserve">  Commencement</w:t>
      </w:r>
      <w:proofErr w:type="gramEnd"/>
      <w:r w:rsidR="00677002">
        <w:t xml:space="preserve"> and repeal</w:t>
      </w:r>
      <w:bookmarkEnd w:id="6"/>
    </w:p>
    <w:p w:rsidR="00CB28EC" w:rsidRPr="000600AA" w:rsidRDefault="00CB28EC" w:rsidP="00A664CA">
      <w:pPr>
        <w:pStyle w:val="subsection"/>
      </w:pPr>
      <w:r w:rsidRPr="000600AA">
        <w:tab/>
        <w:t>(1)</w:t>
      </w:r>
      <w:r w:rsidRPr="000600AA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CB28EC" w:rsidRPr="000600AA" w:rsidRDefault="00CB28EC" w:rsidP="00A664C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B28EC" w:rsidRPr="000600AA" w:rsidTr="00CA7CD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Commencement information</w:t>
            </w:r>
          </w:p>
        </w:tc>
      </w:tr>
      <w:tr w:rsidR="00CB28EC" w:rsidRPr="000600A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Column 1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Column 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Column 3</w:t>
            </w:r>
          </w:p>
        </w:tc>
      </w:tr>
      <w:tr w:rsidR="00CB28EC" w:rsidRPr="000600AA" w:rsidTr="00CA7CDF">
        <w:trPr>
          <w:tblHeader/>
        </w:trPr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Provisions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Commencement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:rsidR="00CB28EC" w:rsidRPr="000600AA" w:rsidRDefault="00CB28EC" w:rsidP="00A664CA">
            <w:pPr>
              <w:pStyle w:val="TableHeading"/>
            </w:pPr>
            <w:r w:rsidRPr="000600AA">
              <w:t>Date/Details</w:t>
            </w:r>
          </w:p>
        </w:tc>
      </w:tr>
      <w:tr w:rsidR="00CB28EC" w:rsidRPr="000600AA" w:rsidTr="00CB28EC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CB28EC" w:rsidRPr="000600AA" w:rsidRDefault="00CB28EC" w:rsidP="00CA7CDF">
            <w:pPr>
              <w:pStyle w:val="Tabletext"/>
            </w:pPr>
            <w:r w:rsidRPr="000600AA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28EC" w:rsidRPr="000600AA" w:rsidRDefault="00652C6B" w:rsidP="00A664CA">
            <w:pPr>
              <w:pStyle w:val="Tabletext"/>
            </w:pPr>
            <w:r>
              <w:t>1 October 2017</w:t>
            </w:r>
            <w:r w:rsidR="00CB28EC" w:rsidRPr="000600AA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B28EC" w:rsidRPr="000600AA" w:rsidRDefault="00652C6B" w:rsidP="00652C6B">
            <w:pPr>
              <w:pStyle w:val="Tabletext"/>
            </w:pPr>
            <w:r>
              <w:t>1 October 2017</w:t>
            </w:r>
          </w:p>
        </w:tc>
      </w:tr>
    </w:tbl>
    <w:p w:rsidR="00CB28EC" w:rsidRPr="000600AA" w:rsidRDefault="00CB28EC" w:rsidP="00A664CA">
      <w:pPr>
        <w:pStyle w:val="notetext"/>
      </w:pPr>
      <w:r w:rsidRPr="000600AA">
        <w:rPr>
          <w:snapToGrid w:val="0"/>
          <w:lang w:eastAsia="en-US"/>
        </w:rPr>
        <w:t>Note:</w:t>
      </w:r>
      <w:r w:rsidRPr="000600AA">
        <w:rPr>
          <w:snapToGrid w:val="0"/>
          <w:lang w:eastAsia="en-US"/>
        </w:rPr>
        <w:tab/>
        <w:t xml:space="preserve">This table relates only to the provisions of this </w:t>
      </w:r>
      <w:r w:rsidRPr="000600AA">
        <w:t xml:space="preserve">instrument </w:t>
      </w:r>
      <w:r w:rsidRPr="000600AA">
        <w:rPr>
          <w:snapToGrid w:val="0"/>
          <w:lang w:eastAsia="en-US"/>
        </w:rPr>
        <w:t xml:space="preserve">as originally made. It will not be amended to deal with any later amendments of this </w:t>
      </w:r>
      <w:r w:rsidRPr="000600AA">
        <w:t>instrument</w:t>
      </w:r>
      <w:r w:rsidRPr="000600AA">
        <w:rPr>
          <w:snapToGrid w:val="0"/>
          <w:lang w:eastAsia="en-US"/>
        </w:rPr>
        <w:t>.</w:t>
      </w:r>
    </w:p>
    <w:p w:rsidR="00CB28EC" w:rsidRPr="000600AA" w:rsidRDefault="00CB28EC" w:rsidP="00D455E3">
      <w:pPr>
        <w:pStyle w:val="subsection"/>
      </w:pPr>
      <w:r w:rsidRPr="000600AA">
        <w:tab/>
        <w:t>(2)</w:t>
      </w:r>
      <w:r w:rsidRPr="000600AA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677002" w:rsidRDefault="00677002" w:rsidP="00677002">
      <w:pPr>
        <w:pStyle w:val="subsection"/>
      </w:pPr>
      <w:r>
        <w:tab/>
        <w:t>(3)</w:t>
      </w:r>
      <w:r>
        <w:tab/>
        <w:t xml:space="preserve">This instrument is repealed immediately after the commencement of Schedule 1 to the </w:t>
      </w:r>
      <w:r>
        <w:rPr>
          <w:i/>
        </w:rPr>
        <w:t>Family Assistance Legislation Amendment (Jobs for Families Child Care Package) Act 2017</w:t>
      </w:r>
      <w:r>
        <w:t>.</w:t>
      </w:r>
    </w:p>
    <w:p w:rsidR="00677002" w:rsidRPr="001F555A" w:rsidRDefault="00677002" w:rsidP="00677002">
      <w:pPr>
        <w:pStyle w:val="notetext"/>
      </w:pPr>
      <w:r>
        <w:t>Note:</w:t>
      </w:r>
      <w:r>
        <w:tab/>
        <w:t xml:space="preserve">Schedule 1 to the </w:t>
      </w:r>
      <w:r>
        <w:rPr>
          <w:i/>
        </w:rPr>
        <w:t>Family Assistance Legislation Amendment (Jobs for Families Child Care Package) Act 2017</w:t>
      </w:r>
      <w:r>
        <w:t xml:space="preserve"> commences on 2 July 2018, see section 2 of that Act.</w:t>
      </w:r>
    </w:p>
    <w:p w:rsidR="007500C8" w:rsidRPr="000600AA" w:rsidRDefault="007500C8" w:rsidP="007500C8">
      <w:pPr>
        <w:pStyle w:val="ActHead5"/>
      </w:pPr>
      <w:bookmarkStart w:id="7" w:name="_Toc487024782"/>
      <w:proofErr w:type="gramStart"/>
      <w:r w:rsidRPr="000600AA">
        <w:rPr>
          <w:rStyle w:val="CharSectno"/>
        </w:rPr>
        <w:t>3</w:t>
      </w:r>
      <w:r w:rsidRPr="000600AA">
        <w:t xml:space="preserve">  Authority</w:t>
      </w:r>
      <w:bookmarkEnd w:id="7"/>
      <w:proofErr w:type="gramEnd"/>
    </w:p>
    <w:p w:rsidR="00157B8B" w:rsidRPr="000600AA" w:rsidRDefault="007500C8" w:rsidP="007E667A">
      <w:pPr>
        <w:pStyle w:val="subsection"/>
      </w:pPr>
      <w:r w:rsidRPr="000600AA">
        <w:tab/>
      </w:r>
      <w:r w:rsidRPr="000600AA">
        <w:tab/>
        <w:t xml:space="preserve">This </w:t>
      </w:r>
      <w:r w:rsidR="00CB28EC" w:rsidRPr="000600AA">
        <w:t>instrument</w:t>
      </w:r>
      <w:r w:rsidRPr="000600AA">
        <w:t xml:space="preserve"> is made under</w:t>
      </w:r>
      <w:r w:rsidR="00652C6B">
        <w:t xml:space="preserve"> the </w:t>
      </w:r>
      <w:r w:rsidR="00652C6B">
        <w:rPr>
          <w:i/>
        </w:rPr>
        <w:t>A New Tax System (Family Assistance) Act</w:t>
      </w:r>
      <w:r w:rsidR="00216D0A">
        <w:rPr>
          <w:i/>
        </w:rPr>
        <w:t> </w:t>
      </w:r>
      <w:r w:rsidR="00652C6B">
        <w:rPr>
          <w:i/>
        </w:rPr>
        <w:t>1999</w:t>
      </w:r>
      <w:r w:rsidR="00F4350D" w:rsidRPr="000600AA">
        <w:t>.</w:t>
      </w:r>
    </w:p>
    <w:p w:rsidR="00E24A32" w:rsidRPr="000600AA" w:rsidRDefault="00E24A32" w:rsidP="00E24A32">
      <w:pPr>
        <w:pStyle w:val="ActHead5"/>
      </w:pPr>
      <w:bookmarkStart w:id="8" w:name="_Toc487024783"/>
      <w:proofErr w:type="gramStart"/>
      <w:r w:rsidRPr="00753AB8">
        <w:rPr>
          <w:rStyle w:val="CharSectno"/>
        </w:rPr>
        <w:t>4</w:t>
      </w:r>
      <w:r w:rsidRPr="000600AA">
        <w:t xml:space="preserve">  Definition</w:t>
      </w:r>
      <w:bookmarkEnd w:id="8"/>
      <w:proofErr w:type="gramEnd"/>
    </w:p>
    <w:p w:rsidR="00E24A32" w:rsidRPr="000600AA" w:rsidRDefault="00E24A32" w:rsidP="00E24A32">
      <w:pPr>
        <w:pStyle w:val="subsection"/>
      </w:pPr>
      <w:r w:rsidRPr="000600AA">
        <w:tab/>
      </w:r>
      <w:r w:rsidRPr="000600AA">
        <w:tab/>
        <w:t>In this instrument:</w:t>
      </w:r>
    </w:p>
    <w:p w:rsidR="003E7159" w:rsidRDefault="003E7159" w:rsidP="00E24A32">
      <w:pPr>
        <w:pStyle w:val="Definition"/>
      </w:pPr>
      <w:proofErr w:type="gramStart"/>
      <w:r>
        <w:rPr>
          <w:b/>
          <w:i/>
        </w:rPr>
        <w:t>parental</w:t>
      </w:r>
      <w:proofErr w:type="gramEnd"/>
      <w:r>
        <w:rPr>
          <w:b/>
          <w:i/>
        </w:rPr>
        <w:t xml:space="preserve"> leave</w:t>
      </w:r>
      <w:r w:rsidR="00BA57C0">
        <w:t xml:space="preserve"> </w:t>
      </w:r>
      <w:r>
        <w:t xml:space="preserve">for an individual means leave from an individual’s employment </w:t>
      </w:r>
      <w:r w:rsidR="004A738B">
        <w:t>associated with</w:t>
      </w:r>
      <w:r>
        <w:t xml:space="preserve"> the birth or adoption of a child by the individual or the individual’s partner, and includes leave taken in preparation for the birth or adoption.</w:t>
      </w:r>
    </w:p>
    <w:p w:rsidR="00E74E97" w:rsidRDefault="00E74E97" w:rsidP="00E74E97">
      <w:pPr>
        <w:pStyle w:val="ActHead2"/>
      </w:pPr>
      <w:bookmarkStart w:id="9" w:name="_Toc487024784"/>
      <w:r w:rsidRPr="00753AB8">
        <w:rPr>
          <w:rStyle w:val="CharPartNo"/>
        </w:rPr>
        <w:lastRenderedPageBreak/>
        <w:t>Part 2</w:t>
      </w:r>
      <w:r w:rsidRPr="00753AB8">
        <w:t>—</w:t>
      </w:r>
      <w:r w:rsidRPr="00753AB8">
        <w:rPr>
          <w:rStyle w:val="CharPartText"/>
        </w:rPr>
        <w:t>Activity requirements</w:t>
      </w:r>
      <w:bookmarkEnd w:id="9"/>
    </w:p>
    <w:p w:rsidR="00E74E97" w:rsidRDefault="00E74E97" w:rsidP="00E74E97">
      <w:pPr>
        <w:pStyle w:val="ActHead5"/>
      </w:pPr>
      <w:bookmarkStart w:id="10" w:name="_Toc487024785"/>
      <w:proofErr w:type="gramStart"/>
      <w:r w:rsidRPr="00753AB8">
        <w:rPr>
          <w:rStyle w:val="CharSectno"/>
        </w:rPr>
        <w:t>5</w:t>
      </w:r>
      <w:r>
        <w:t xml:space="preserve">  Purpose</w:t>
      </w:r>
      <w:proofErr w:type="gramEnd"/>
      <w:r>
        <w:t xml:space="preserve"> of Part</w:t>
      </w:r>
      <w:bookmarkEnd w:id="10"/>
    </w:p>
    <w:p w:rsidR="00E74E97" w:rsidRDefault="00E74E97" w:rsidP="00E74E97">
      <w:pPr>
        <w:pStyle w:val="subsection"/>
      </w:pPr>
      <w:r>
        <w:tab/>
      </w:r>
      <w:r>
        <w:tab/>
        <w:t>This Part sets out:</w:t>
      </w:r>
    </w:p>
    <w:p w:rsidR="00E74E97" w:rsidRDefault="00E74E97" w:rsidP="00E74E97">
      <w:pPr>
        <w:pStyle w:val="paragraph"/>
      </w:pPr>
      <w:r>
        <w:tab/>
        <w:t>(a)</w:t>
      </w:r>
      <w:r>
        <w:tab/>
      </w:r>
      <w:proofErr w:type="gramStart"/>
      <w:r>
        <w:t>for</w:t>
      </w:r>
      <w:proofErr w:type="gramEnd"/>
      <w:r>
        <w:t xml:space="preserve"> subsection 14(</w:t>
      </w:r>
      <w:proofErr w:type="spellStart"/>
      <w:r>
        <w:t>1C</w:t>
      </w:r>
      <w:proofErr w:type="spellEnd"/>
      <w:r>
        <w:t>) of the Family Assistance Act, the classes of individuals who must meet the activity requirements; and</w:t>
      </w:r>
    </w:p>
    <w:p w:rsidR="00E74E97" w:rsidRDefault="00E74E97" w:rsidP="00E74E97">
      <w:pPr>
        <w:pStyle w:val="paragraph"/>
      </w:pPr>
      <w:r>
        <w:tab/>
        <w:t>(b)</w:t>
      </w:r>
      <w:r>
        <w:tab/>
      </w:r>
      <w:proofErr w:type="gramStart"/>
      <w:r>
        <w:t>for</w:t>
      </w:r>
      <w:proofErr w:type="gramEnd"/>
      <w:r>
        <w:t xml:space="preserve"> subsection 15(2) of the Family Assistance Act, the classes of individuals who have recognised work or work related commitments; and</w:t>
      </w:r>
    </w:p>
    <w:p w:rsidR="00E74E97" w:rsidRPr="0071707D" w:rsidRDefault="00E74E97" w:rsidP="00E74E97">
      <w:pPr>
        <w:pStyle w:val="paragraph"/>
      </w:pPr>
      <w:r>
        <w:tab/>
        <w:t>(c)</w:t>
      </w:r>
      <w:r>
        <w:tab/>
      </w:r>
      <w:proofErr w:type="gramStart"/>
      <w:r>
        <w:t>for</w:t>
      </w:r>
      <w:proofErr w:type="gramEnd"/>
      <w:r>
        <w:t xml:space="preserve"> subsection </w:t>
      </w:r>
      <w:proofErr w:type="spellStart"/>
      <w:r>
        <w:t>17A</w:t>
      </w:r>
      <w:proofErr w:type="spellEnd"/>
      <w:r>
        <w:t>(2) of the Family Assistance Act, the activities that count towards the activity requirements.</w:t>
      </w:r>
    </w:p>
    <w:p w:rsidR="00E74E97" w:rsidRDefault="00E74E97" w:rsidP="00E74E97">
      <w:pPr>
        <w:pStyle w:val="ActHead5"/>
      </w:pPr>
      <w:bookmarkStart w:id="11" w:name="_Toc487024786"/>
      <w:proofErr w:type="gramStart"/>
      <w:r w:rsidRPr="00753AB8">
        <w:rPr>
          <w:rStyle w:val="CharSectno"/>
        </w:rPr>
        <w:t>6</w:t>
      </w:r>
      <w:r>
        <w:t xml:space="preserve">  Classes</w:t>
      </w:r>
      <w:proofErr w:type="gramEnd"/>
      <w:r>
        <w:t xml:space="preserve"> of individuals and activities that count towards the activity requirements</w:t>
      </w:r>
      <w:bookmarkEnd w:id="11"/>
    </w:p>
    <w:p w:rsidR="00E74E97" w:rsidRDefault="00E74E97" w:rsidP="00E74E97">
      <w:pPr>
        <w:pStyle w:val="subsection"/>
      </w:pPr>
      <w:r>
        <w:tab/>
        <w:t>(1)</w:t>
      </w:r>
      <w:r>
        <w:tab/>
        <w:t>An individual must meet the activity requirements if the individual:</w:t>
      </w:r>
    </w:p>
    <w:p w:rsidR="00E74E97" w:rsidRDefault="00E74E97" w:rsidP="00E74E97">
      <w:pPr>
        <w:pStyle w:val="paragraph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actively setting up a business that has not yet started to operate; or</w:t>
      </w:r>
    </w:p>
    <w:p w:rsidR="00E74E97" w:rsidRDefault="00E74E97" w:rsidP="00E74E97">
      <w:pPr>
        <w:pStyle w:val="paragraph"/>
      </w:pPr>
      <w:r>
        <w:tab/>
        <w:t>(b)</w:t>
      </w:r>
      <w:r>
        <w:tab/>
      </w:r>
      <w:proofErr w:type="gramStart"/>
      <w:r>
        <w:t>is</w:t>
      </w:r>
      <w:proofErr w:type="gramEnd"/>
      <w:r>
        <w:t xml:space="preserve"> actively looking for work; or</w:t>
      </w:r>
    </w:p>
    <w:p w:rsidR="00E74E97" w:rsidRDefault="00E74E97" w:rsidP="00E74E97">
      <w:pPr>
        <w:pStyle w:val="paragraph"/>
      </w:pPr>
      <w:r>
        <w:tab/>
        <w:t>(c)</w:t>
      </w:r>
      <w:r>
        <w:tab/>
        <w:t>is undertaking unpaid voluntary work that provides work experience that gives or increases skills which could normally be expected to enhance a person’s prospects of obtaining paid employment; or</w:t>
      </w:r>
    </w:p>
    <w:p w:rsidR="00E74E97" w:rsidRDefault="00E74E97" w:rsidP="00E74E97">
      <w:pPr>
        <w:pStyle w:val="paragraph"/>
      </w:pPr>
      <w:r>
        <w:tab/>
        <w:t>(d)</w:t>
      </w:r>
      <w:r>
        <w:tab/>
      </w:r>
      <w:proofErr w:type="gramStart"/>
      <w:r>
        <w:t>is</w:t>
      </w:r>
      <w:proofErr w:type="gramEnd"/>
      <w:r>
        <w:t xml:space="preserve"> on leave of the following kind:</w:t>
      </w:r>
    </w:p>
    <w:p w:rsidR="00E74E97" w:rsidRDefault="00E74E97" w:rsidP="00E74E9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annual</w:t>
      </w:r>
      <w:proofErr w:type="gramEnd"/>
      <w:r>
        <w:t xml:space="preserve"> leave, where the period of that leave in any calendar year has not exceeded 25 days;</w:t>
      </w:r>
    </w:p>
    <w:p w:rsidR="00E74E97" w:rsidRDefault="00E74E97" w:rsidP="00E74E97">
      <w:pPr>
        <w:pStyle w:val="paragraphsub"/>
      </w:pPr>
      <w:r>
        <w:tab/>
        <w:t>(ii)</w:t>
      </w:r>
      <w:r>
        <w:tab/>
      </w:r>
      <w:proofErr w:type="gramStart"/>
      <w:r>
        <w:t>long</w:t>
      </w:r>
      <w:proofErr w:type="gramEnd"/>
      <w:r>
        <w:t xml:space="preserve"> service leave;</w:t>
      </w:r>
    </w:p>
    <w:p w:rsidR="00E74E97" w:rsidRDefault="00E74E97" w:rsidP="00E74E97">
      <w:pPr>
        <w:pStyle w:val="paragraphsub"/>
      </w:pPr>
      <w:r>
        <w:tab/>
        <w:t>(iii)</w:t>
      </w:r>
      <w:r>
        <w:tab/>
        <w:t>parental leave in relation to a child, where the period of that leave and the period of any parental leave taken by the individual’s partner in relation to the child has not exceeded 12 months;</w:t>
      </w:r>
    </w:p>
    <w:p w:rsidR="00E74E97" w:rsidRDefault="00E74E97" w:rsidP="00E74E97">
      <w:pPr>
        <w:pStyle w:val="paragraphsub"/>
      </w:pPr>
      <w:r>
        <w:tab/>
        <w:t>(iv)</w:t>
      </w:r>
      <w:r>
        <w:tab/>
      </w:r>
      <w:proofErr w:type="gramStart"/>
      <w:r>
        <w:t>leave</w:t>
      </w:r>
      <w:proofErr w:type="gramEnd"/>
      <w:r>
        <w:t xml:space="preserve"> on account of illness or injury, where the period of leave in relation to that illness or injury has not exceeded 2 years;</w:t>
      </w:r>
    </w:p>
    <w:p w:rsidR="00E74E97" w:rsidRDefault="00E74E97" w:rsidP="00E74E97">
      <w:pPr>
        <w:pStyle w:val="paragraphsub"/>
      </w:pPr>
      <w:r>
        <w:tab/>
        <w:t>(v)</w:t>
      </w:r>
      <w:r>
        <w:tab/>
      </w:r>
      <w:proofErr w:type="gramStart"/>
      <w:r>
        <w:t>leave</w:t>
      </w:r>
      <w:proofErr w:type="gramEnd"/>
      <w:r>
        <w:t xml:space="preserve"> (other than leave mentioned in subparagraphs (</w:t>
      </w:r>
      <w:proofErr w:type="spellStart"/>
      <w:r>
        <w:t>i</w:t>
      </w:r>
      <w:proofErr w:type="spellEnd"/>
      <w:r>
        <w:t>) to (iv)) granted under the individual’s terms and conditions of employment; or</w:t>
      </w:r>
    </w:p>
    <w:p w:rsidR="00E74E97" w:rsidRDefault="00E74E97" w:rsidP="00E74E97">
      <w:pPr>
        <w:pStyle w:val="paragraph"/>
      </w:pPr>
      <w:r>
        <w:tab/>
        <w:t>(</w:t>
      </w:r>
      <w:proofErr w:type="gramStart"/>
      <w:r>
        <w:t>e</w:t>
      </w:r>
      <w:proofErr w:type="gramEnd"/>
      <w:r>
        <w:t>)</w:t>
      </w:r>
      <w:r>
        <w:tab/>
        <w:t>is self-employed and is not working because:</w:t>
      </w:r>
    </w:p>
    <w:p w:rsidR="00E74E97" w:rsidRDefault="00E74E97" w:rsidP="00E74E9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individual is ill or injured and has obtained a certificate from a medical practitioner stating that the individ</w:t>
      </w:r>
      <w:r w:rsidR="00511A5A">
        <w:t>ual is unable to work because of</w:t>
      </w:r>
      <w:r>
        <w:t xml:space="preserve"> the illness or injury; or</w:t>
      </w:r>
    </w:p>
    <w:p w:rsidR="00E74E97" w:rsidRDefault="00E74E97" w:rsidP="00E74E97">
      <w:pPr>
        <w:pStyle w:val="paragraphsub"/>
      </w:pPr>
      <w:r>
        <w:tab/>
        <w:t>(ii)</w:t>
      </w:r>
      <w:r>
        <w:tab/>
      </w:r>
      <w:proofErr w:type="gramStart"/>
      <w:r>
        <w:t>the</w:t>
      </w:r>
      <w:proofErr w:type="gramEnd"/>
      <w:r>
        <w:t xml:space="preserve"> individual is taking leave that, if the individual were a paid employee, would be described as annual leave, long service leave, or parental leave of the kinds mentioned in subparagraphs (d)(</w:t>
      </w:r>
      <w:proofErr w:type="spellStart"/>
      <w:r>
        <w:t>i</w:t>
      </w:r>
      <w:proofErr w:type="spellEnd"/>
      <w:r>
        <w:t>), (ii) and (iii).</w:t>
      </w:r>
    </w:p>
    <w:p w:rsidR="00E74E97" w:rsidRDefault="00E74E97" w:rsidP="00E74E97">
      <w:pPr>
        <w:pStyle w:val="subsection"/>
      </w:pPr>
      <w:r>
        <w:tab/>
        <w:t>(2)</w:t>
      </w:r>
      <w:r>
        <w:tab/>
        <w:t>An individual who is undertaking an activity mentioned in subsection (1) is taken to have recognised work or work related commitments.</w:t>
      </w:r>
    </w:p>
    <w:p w:rsidR="00E74E97" w:rsidRDefault="00E74E97" w:rsidP="00E74E97">
      <w:pPr>
        <w:pStyle w:val="subsection"/>
      </w:pPr>
      <w:r>
        <w:tab/>
        <w:t>(3)</w:t>
      </w:r>
      <w:r>
        <w:tab/>
        <w:t>The activities mentioned in subsection (1) are activities that count towards the activity requirements.</w:t>
      </w:r>
    </w:p>
    <w:p w:rsidR="00E74E97" w:rsidRDefault="00E74E97" w:rsidP="00E74E97">
      <w:pPr>
        <w:pStyle w:val="ActHead5"/>
      </w:pPr>
      <w:bookmarkStart w:id="12" w:name="_Toc487024787"/>
      <w:proofErr w:type="gramStart"/>
      <w:r w:rsidRPr="00753AB8">
        <w:rPr>
          <w:rStyle w:val="CharSectno"/>
        </w:rPr>
        <w:lastRenderedPageBreak/>
        <w:t>7</w:t>
      </w:r>
      <w:r>
        <w:t xml:space="preserve">  Other</w:t>
      </w:r>
      <w:proofErr w:type="gramEnd"/>
      <w:r>
        <w:t xml:space="preserve"> classes of individuals who are taken to have recognised work or work related commitments</w:t>
      </w:r>
      <w:bookmarkEnd w:id="12"/>
    </w:p>
    <w:p w:rsidR="00E74E97" w:rsidRDefault="00E74E97" w:rsidP="00E74E97">
      <w:pPr>
        <w:pStyle w:val="subsection"/>
      </w:pPr>
      <w:r>
        <w:tab/>
      </w:r>
      <w:r>
        <w:tab/>
        <w:t>An individual is taken to have recognised work or work related commitments if the individual:</w:t>
      </w:r>
    </w:p>
    <w:p w:rsidR="00E74E97" w:rsidRDefault="00E74E97" w:rsidP="00E74E97">
      <w:pPr>
        <w:pStyle w:val="paragraph"/>
      </w:pPr>
      <w:r>
        <w:tab/>
        <w:t>(a)</w:t>
      </w:r>
      <w:r>
        <w:tab/>
      </w:r>
      <w:proofErr w:type="gramStart"/>
      <w:r>
        <w:t>is</w:t>
      </w:r>
      <w:proofErr w:type="gramEnd"/>
      <w:r>
        <w:t xml:space="preserve"> undertaking unpaid voluntary work for at least 15 hours a week; or</w:t>
      </w:r>
    </w:p>
    <w:p w:rsidR="00E74E97" w:rsidRDefault="00E74E97" w:rsidP="00E74E97">
      <w:pPr>
        <w:pStyle w:val="paragraph"/>
      </w:pPr>
      <w:r>
        <w:tab/>
        <w:t>(b)</w:t>
      </w:r>
      <w:r>
        <w:tab/>
      </w:r>
      <w:proofErr w:type="gramStart"/>
      <w:r>
        <w:t>is</w:t>
      </w:r>
      <w:proofErr w:type="gramEnd"/>
      <w:r>
        <w:t xml:space="preserve">, under </w:t>
      </w:r>
      <w:r w:rsidR="00753AB8">
        <w:t>section 9</w:t>
      </w:r>
      <w:r>
        <w:t>, not required to meet the activity test requirements for a week; or</w:t>
      </w:r>
    </w:p>
    <w:p w:rsidR="00E74E97" w:rsidRDefault="00E74E97" w:rsidP="00E74E97">
      <w:pPr>
        <w:pStyle w:val="paragraph"/>
      </w:pPr>
      <w:r>
        <w:tab/>
        <w:t>(c)</w:t>
      </w:r>
      <w:r>
        <w:tab/>
      </w:r>
      <w:proofErr w:type="gramStart"/>
      <w:r>
        <w:t>is</w:t>
      </w:r>
      <w:proofErr w:type="gramEnd"/>
      <w:r>
        <w:t xml:space="preserve"> personally providing constant care and supervision for a disabled person; or</w:t>
      </w:r>
    </w:p>
    <w:p w:rsidR="00E74E97" w:rsidRDefault="00E74E97" w:rsidP="00E74E97">
      <w:pPr>
        <w:pStyle w:val="paragraph"/>
      </w:pPr>
      <w:r>
        <w:tab/>
        <w:t>(d)</w:t>
      </w:r>
      <w:r>
        <w:tab/>
      </w:r>
      <w:proofErr w:type="gramStart"/>
      <w:r>
        <w:t>usually</w:t>
      </w:r>
      <w:proofErr w:type="gramEnd"/>
      <w:r>
        <w:t xml:space="preserve"> personally provides constant care and supervision for a disabled person, but is temporarily not doing so because:</w:t>
      </w:r>
    </w:p>
    <w:p w:rsidR="00E74E97" w:rsidRDefault="00E74E97" w:rsidP="00E74E97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the</w:t>
      </w:r>
      <w:proofErr w:type="gramEnd"/>
      <w:r>
        <w:t xml:space="preserve"> individual is ill or injured and has obtained a certificate </w:t>
      </w:r>
      <w:r w:rsidR="00753AB8">
        <w:t xml:space="preserve">from a medical practitioner </w:t>
      </w:r>
      <w:r>
        <w:t xml:space="preserve">stating that the individual is unable to provide care and supervision </w:t>
      </w:r>
      <w:r w:rsidR="00511A5A">
        <w:t>because of</w:t>
      </w:r>
      <w:r>
        <w:t xml:space="preserve"> the illness or injury; or</w:t>
      </w:r>
    </w:p>
    <w:p w:rsidR="00E74E97" w:rsidRDefault="00E74E97" w:rsidP="00E74E97">
      <w:pPr>
        <w:pStyle w:val="paragraphsub"/>
      </w:pPr>
      <w:r>
        <w:tab/>
        <w:t>(ii)</w:t>
      </w:r>
      <w:r>
        <w:tab/>
        <w:t>the individual is taking leave that, if the individual were a paid employee, would be described as annual leave, long service leave, or parental leave of the kinds mentioned in subparagraphs 6(1)(d)(</w:t>
      </w:r>
      <w:proofErr w:type="spellStart"/>
      <w:r>
        <w:t>i</w:t>
      </w:r>
      <w:proofErr w:type="spellEnd"/>
      <w:r>
        <w:t>), (ii) and (iii); or</w:t>
      </w:r>
    </w:p>
    <w:p w:rsidR="00E74E97" w:rsidRPr="006C6F5E" w:rsidRDefault="00E74E97" w:rsidP="00E74E97">
      <w:pPr>
        <w:pStyle w:val="paragraph"/>
      </w:pPr>
      <w:r>
        <w:tab/>
        <w:t>(e)</w:t>
      </w:r>
      <w:r>
        <w:tab/>
      </w:r>
      <w:proofErr w:type="gramStart"/>
      <w:r>
        <w:t>is</w:t>
      </w:r>
      <w:proofErr w:type="gramEnd"/>
      <w:r>
        <w:t xml:space="preserve"> undertaking an ongoing training course or course of education, and is not training or studying because of a scheduled temporary break in the provision of the course, for example, between terms or semesters.</w:t>
      </w:r>
    </w:p>
    <w:p w:rsidR="00BA57C0" w:rsidRPr="00BA57C0" w:rsidRDefault="00BA57C0" w:rsidP="00BA57C0">
      <w:pPr>
        <w:pStyle w:val="ActHead2"/>
        <w:rPr>
          <w:rStyle w:val="CharSectno"/>
        </w:rPr>
      </w:pPr>
      <w:bookmarkStart w:id="13" w:name="_Toc487024788"/>
      <w:r w:rsidRPr="00753AB8">
        <w:rPr>
          <w:rStyle w:val="CharPartNo"/>
        </w:rPr>
        <w:t xml:space="preserve">Part </w:t>
      </w:r>
      <w:r w:rsidR="00E74E97" w:rsidRPr="00753AB8">
        <w:rPr>
          <w:rStyle w:val="CharPartNo"/>
        </w:rPr>
        <w:t>3</w:t>
      </w:r>
      <w:r w:rsidRPr="00753AB8">
        <w:t>—</w:t>
      </w:r>
      <w:r w:rsidR="00E74E97" w:rsidRPr="00753AB8">
        <w:rPr>
          <w:rStyle w:val="CharPartText"/>
        </w:rPr>
        <w:t>I</w:t>
      </w:r>
      <w:r w:rsidRPr="00753AB8">
        <w:rPr>
          <w:rStyle w:val="CharPartText"/>
        </w:rPr>
        <w:t>ndividuals not required to meet activity requirements</w:t>
      </w:r>
      <w:r w:rsidR="00E74E97" w:rsidRPr="00753AB8">
        <w:rPr>
          <w:rStyle w:val="CharPartText"/>
        </w:rPr>
        <w:t xml:space="preserve"> or exempt from work/training/study test</w:t>
      </w:r>
      <w:bookmarkEnd w:id="13"/>
    </w:p>
    <w:p w:rsidR="00E74E97" w:rsidRDefault="00E74E97" w:rsidP="00E74E97">
      <w:pPr>
        <w:pStyle w:val="ActHead5"/>
      </w:pPr>
      <w:bookmarkStart w:id="14" w:name="_Toc487024789"/>
      <w:proofErr w:type="gramStart"/>
      <w:r w:rsidRPr="00753AB8">
        <w:rPr>
          <w:rStyle w:val="CharSectno"/>
        </w:rPr>
        <w:t>8</w:t>
      </w:r>
      <w:r>
        <w:t xml:space="preserve">  Purpose</w:t>
      </w:r>
      <w:proofErr w:type="gramEnd"/>
      <w:r>
        <w:t xml:space="preserve"> of Part</w:t>
      </w:r>
      <w:bookmarkEnd w:id="14"/>
    </w:p>
    <w:p w:rsidR="00E74E97" w:rsidRDefault="00E74E97" w:rsidP="00E74E97">
      <w:pPr>
        <w:pStyle w:val="subsection"/>
      </w:pPr>
      <w:r>
        <w:tab/>
      </w:r>
      <w:r>
        <w:tab/>
        <w:t>This Part sets out:</w:t>
      </w:r>
    </w:p>
    <w:p w:rsidR="00E74E97" w:rsidRDefault="00E74E97" w:rsidP="00E74E97">
      <w:pPr>
        <w:pStyle w:val="paragraph"/>
      </w:pPr>
      <w:r>
        <w:tab/>
        <w:t>(a)</w:t>
      </w:r>
      <w:r>
        <w:tab/>
      </w:r>
      <w:proofErr w:type="gramStart"/>
      <w:r>
        <w:t>for</w:t>
      </w:r>
      <w:proofErr w:type="gramEnd"/>
      <w:r>
        <w:t xml:space="preserve"> subsection 14(</w:t>
      </w:r>
      <w:proofErr w:type="spellStart"/>
      <w:r>
        <w:t>1B</w:t>
      </w:r>
      <w:proofErr w:type="spellEnd"/>
      <w:r>
        <w:t>) of the Family Assistance Act, the classes of individuals who are not required to meet the activity requirements; and</w:t>
      </w:r>
    </w:p>
    <w:p w:rsidR="00E74E97" w:rsidRDefault="00E74E97" w:rsidP="00E74E97">
      <w:pPr>
        <w:pStyle w:val="paragraph"/>
      </w:pPr>
      <w:r>
        <w:tab/>
        <w:t>(b)</w:t>
      </w:r>
      <w:r>
        <w:tab/>
      </w:r>
      <w:proofErr w:type="gramStart"/>
      <w:r>
        <w:t>for</w:t>
      </w:r>
      <w:proofErr w:type="gramEnd"/>
      <w:r>
        <w:t xml:space="preserve"> subsection 14(2) of the Family Assistance Act, the classes of individuals who are exempt from the requirements of paragraphs 14(1)(a), (b) and (c) of that Act.</w:t>
      </w:r>
    </w:p>
    <w:p w:rsidR="00E74E97" w:rsidRDefault="00E74E97" w:rsidP="00BA57C0">
      <w:pPr>
        <w:pStyle w:val="ActHead5"/>
      </w:pPr>
      <w:bookmarkStart w:id="15" w:name="_Toc487024790"/>
      <w:proofErr w:type="gramStart"/>
      <w:r w:rsidRPr="00753AB8">
        <w:rPr>
          <w:rStyle w:val="CharSectno"/>
        </w:rPr>
        <w:t>9</w:t>
      </w:r>
      <w:r w:rsidR="00BA57C0">
        <w:t xml:space="preserve">  Individual</w:t>
      </w:r>
      <w:r>
        <w:t>s</w:t>
      </w:r>
      <w:proofErr w:type="gramEnd"/>
      <w:r>
        <w:t xml:space="preserve"> who are not required to meet the activity requirements</w:t>
      </w:r>
      <w:bookmarkEnd w:id="15"/>
    </w:p>
    <w:p w:rsidR="00BA57C0" w:rsidRDefault="00BA57C0" w:rsidP="00BA57C0">
      <w:pPr>
        <w:pStyle w:val="subsection"/>
      </w:pPr>
      <w:r>
        <w:tab/>
      </w:r>
      <w:r w:rsidR="00E74E97">
        <w:t>(1)</w:t>
      </w:r>
      <w:r>
        <w:tab/>
      </w:r>
      <w:r w:rsidR="00E74E97">
        <w:t>A</w:t>
      </w:r>
      <w:r>
        <w:t>n individual is not required to meet the activity requirements for a week if:</w:t>
      </w:r>
    </w:p>
    <w:p w:rsidR="00BA57C0" w:rsidRDefault="00BA57C0" w:rsidP="00BA57C0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individual has been offered paid work; and</w:t>
      </w:r>
    </w:p>
    <w:p w:rsidR="00BA57C0" w:rsidRDefault="00BA57C0" w:rsidP="00BA57C0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individual is due to start the paid work within 14 days after the last session of care for the week</w:t>
      </w:r>
      <w:r w:rsidR="00753AB8" w:rsidRPr="00753AB8">
        <w:t xml:space="preserve"> </w:t>
      </w:r>
      <w:r w:rsidR="00753AB8">
        <w:t xml:space="preserve">was provided to an </w:t>
      </w:r>
      <w:proofErr w:type="spellStart"/>
      <w:r w:rsidR="00753AB8">
        <w:t>FTB</w:t>
      </w:r>
      <w:proofErr w:type="spellEnd"/>
      <w:r w:rsidR="00753AB8">
        <w:t xml:space="preserve"> child or a regular care child of the individual or the individual’s partner.</w:t>
      </w:r>
    </w:p>
    <w:p w:rsidR="00EA0D5F" w:rsidRDefault="00EA0D5F" w:rsidP="00EA0D5F">
      <w:pPr>
        <w:pStyle w:val="subsection"/>
      </w:pPr>
      <w:r>
        <w:tab/>
      </w:r>
      <w:r w:rsidR="00E74E97">
        <w:t>(2)</w:t>
      </w:r>
      <w:r>
        <w:tab/>
      </w:r>
      <w:r w:rsidR="00E74E97">
        <w:t>In addition, a</w:t>
      </w:r>
      <w:r w:rsidR="00AE7B0E">
        <w:t xml:space="preserve">n </w:t>
      </w:r>
      <w:r>
        <w:t>individual is not required to meet the activity requirements for a week if:</w:t>
      </w:r>
    </w:p>
    <w:p w:rsidR="00EA0D5F" w:rsidRDefault="00EA0D5F" w:rsidP="00EA0D5F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individual is enrolled in a training course, or a course of education, for improving the individual’s work skills or employment prospects; and</w:t>
      </w:r>
    </w:p>
    <w:p w:rsidR="00EA0D5F" w:rsidRDefault="00EA0D5F" w:rsidP="00EA0D5F">
      <w:pPr>
        <w:pStyle w:val="paragraph"/>
      </w:pPr>
      <w:r>
        <w:lastRenderedPageBreak/>
        <w:tab/>
        <w:t>(b)</w:t>
      </w:r>
      <w:r>
        <w:tab/>
      </w:r>
      <w:proofErr w:type="gramStart"/>
      <w:r>
        <w:t>the</w:t>
      </w:r>
      <w:proofErr w:type="gramEnd"/>
      <w:r>
        <w:t xml:space="preserve"> individual is due to start the training course or the course of education within 14 days after the last session of care for the week</w:t>
      </w:r>
      <w:r w:rsidR="00753AB8" w:rsidRPr="00753AB8">
        <w:t xml:space="preserve"> </w:t>
      </w:r>
      <w:r w:rsidR="00753AB8">
        <w:t xml:space="preserve">was provided to an </w:t>
      </w:r>
      <w:proofErr w:type="spellStart"/>
      <w:r w:rsidR="00753AB8">
        <w:t>FTB</w:t>
      </w:r>
      <w:proofErr w:type="spellEnd"/>
      <w:r w:rsidR="00753AB8">
        <w:t xml:space="preserve"> child or a regular care child of the individual or the individual’s partner.</w:t>
      </w:r>
    </w:p>
    <w:p w:rsidR="000A1AA5" w:rsidRDefault="00E74E97" w:rsidP="00E74E97">
      <w:pPr>
        <w:pStyle w:val="ActHead5"/>
      </w:pPr>
      <w:bookmarkStart w:id="16" w:name="_Toc487024791"/>
      <w:proofErr w:type="gramStart"/>
      <w:r w:rsidRPr="00753AB8">
        <w:rPr>
          <w:rStyle w:val="CharSectno"/>
        </w:rPr>
        <w:t>10</w:t>
      </w:r>
      <w:r>
        <w:t xml:space="preserve">  Individuals</w:t>
      </w:r>
      <w:proofErr w:type="gramEnd"/>
      <w:r>
        <w:t xml:space="preserve"> who are exempt from the work/training/study test – general</w:t>
      </w:r>
      <w:bookmarkEnd w:id="16"/>
    </w:p>
    <w:p w:rsidR="00E74E97" w:rsidRDefault="00E74E97" w:rsidP="00E74E97">
      <w:pPr>
        <w:pStyle w:val="subsection"/>
      </w:pPr>
      <w:r>
        <w:tab/>
      </w:r>
      <w:r>
        <w:tab/>
        <w:t xml:space="preserve">An individual </w:t>
      </w:r>
      <w:r w:rsidR="00FC4EE5">
        <w:t>is exempt from the requirements of paragraphs 14(1</w:t>
      </w:r>
      <w:proofErr w:type="gramStart"/>
      <w:r w:rsidR="00FC4EE5">
        <w:t>)(</w:t>
      </w:r>
      <w:proofErr w:type="gramEnd"/>
      <w:r w:rsidR="00FC4EE5">
        <w:t>a), (b) and (c) of the Family Assistance Act if:</w:t>
      </w:r>
    </w:p>
    <w:p w:rsidR="009118A3" w:rsidRDefault="009118A3" w:rsidP="009118A3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individual is a member of a couple; and</w:t>
      </w:r>
    </w:p>
    <w:p w:rsidR="009118A3" w:rsidRDefault="009118A3" w:rsidP="009118A3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individual’s partner is not exempt from the requirements of paragraph</w:t>
      </w:r>
      <w:r w:rsidR="008A1C5D">
        <w:t>s</w:t>
      </w:r>
      <w:r w:rsidR="00216D0A">
        <w:t> </w:t>
      </w:r>
      <w:r>
        <w:t>14(1)(a), (b) and (c) of th</w:t>
      </w:r>
      <w:r w:rsidR="00DA1063">
        <w:t>e Family Assistance</w:t>
      </w:r>
      <w:r>
        <w:t xml:space="preserve"> Act under this section; and</w:t>
      </w:r>
    </w:p>
    <w:p w:rsidR="009118A3" w:rsidRDefault="009118A3" w:rsidP="009118A3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individual is not able to satisfy the work/training/study test or care for any children of the individual or the individual’s partner because the individual is:</w:t>
      </w:r>
    </w:p>
    <w:p w:rsidR="009118A3" w:rsidRDefault="009118A3" w:rsidP="009118A3">
      <w:pPr>
        <w:pStyle w:val="paragraphsub"/>
      </w:pPr>
      <w:r>
        <w:tab/>
        <w:t>(</w:t>
      </w:r>
      <w:proofErr w:type="spellStart"/>
      <w:r>
        <w:t>i</w:t>
      </w:r>
      <w:proofErr w:type="spellEnd"/>
      <w:r>
        <w:t>)</w:t>
      </w:r>
      <w:r>
        <w:tab/>
      </w:r>
      <w:proofErr w:type="gramStart"/>
      <w:r>
        <w:t>a</w:t>
      </w:r>
      <w:proofErr w:type="gramEnd"/>
      <w:r>
        <w:t xml:space="preserve"> disabled person; or</w:t>
      </w:r>
    </w:p>
    <w:p w:rsidR="009118A3" w:rsidRDefault="009118A3" w:rsidP="009118A3">
      <w:pPr>
        <w:pStyle w:val="paragraphsub"/>
      </w:pPr>
      <w:r>
        <w:tab/>
        <w:t>(ii)</w:t>
      </w:r>
      <w:r>
        <w:tab/>
      </w:r>
      <w:proofErr w:type="gramStart"/>
      <w:r>
        <w:t>outside</w:t>
      </w:r>
      <w:proofErr w:type="gramEnd"/>
      <w:r>
        <w:t xml:space="preserve"> Australia; or</w:t>
      </w:r>
    </w:p>
    <w:p w:rsidR="009118A3" w:rsidRDefault="009118A3" w:rsidP="009118A3">
      <w:pPr>
        <w:pStyle w:val="paragraphsub"/>
      </w:pPr>
      <w:r>
        <w:tab/>
        <w:t>(iii)</w:t>
      </w:r>
      <w:r>
        <w:tab/>
      </w:r>
      <w:proofErr w:type="gramStart"/>
      <w:r>
        <w:t>an</w:t>
      </w:r>
      <w:proofErr w:type="gramEnd"/>
      <w:r>
        <w:t xml:space="preserve"> inmate of a prison; or</w:t>
      </w:r>
    </w:p>
    <w:p w:rsidR="009118A3" w:rsidRDefault="009118A3" w:rsidP="009118A3">
      <w:pPr>
        <w:pStyle w:val="paragraphsub"/>
      </w:pPr>
      <w:r>
        <w:tab/>
        <w:t>(iv)</w:t>
      </w:r>
      <w:r>
        <w:tab/>
      </w:r>
      <w:proofErr w:type="gramStart"/>
      <w:r>
        <w:t>otherwise</w:t>
      </w:r>
      <w:proofErr w:type="gramEnd"/>
      <w:r>
        <w:t xml:space="preserve"> lawfully detained for any reason.</w:t>
      </w:r>
    </w:p>
    <w:p w:rsidR="009118A3" w:rsidRDefault="009118A3" w:rsidP="009118A3">
      <w:pPr>
        <w:pStyle w:val="ActHead5"/>
      </w:pPr>
      <w:bookmarkStart w:id="17" w:name="_Toc487024792"/>
      <w:proofErr w:type="gramStart"/>
      <w:r w:rsidRPr="00753AB8">
        <w:rPr>
          <w:rStyle w:val="CharSectno"/>
        </w:rPr>
        <w:t>11</w:t>
      </w:r>
      <w:r>
        <w:t xml:space="preserve">  Individuals</w:t>
      </w:r>
      <w:proofErr w:type="gramEnd"/>
      <w:r>
        <w:t xml:space="preserve"> who are exempt from the work/training/study test – </w:t>
      </w:r>
      <w:r w:rsidR="00811659">
        <w:t>principal carers of grandchildren</w:t>
      </w:r>
      <w:bookmarkEnd w:id="17"/>
    </w:p>
    <w:p w:rsidR="009118A3" w:rsidRDefault="009118A3" w:rsidP="009118A3">
      <w:pPr>
        <w:pStyle w:val="subsection"/>
      </w:pPr>
      <w:r>
        <w:tab/>
        <w:t>(1)</w:t>
      </w:r>
      <w:r>
        <w:tab/>
        <w:t>An individual is exempt from the requirements of paragraphs 14(1</w:t>
      </w:r>
      <w:proofErr w:type="gramStart"/>
      <w:r>
        <w:t>)(</w:t>
      </w:r>
      <w:proofErr w:type="gramEnd"/>
      <w:r>
        <w:t>a), (b) and (c)</w:t>
      </w:r>
      <w:r w:rsidR="00DA1063">
        <w:t xml:space="preserve"> of the Family Assistance Act in relation to a child</w:t>
      </w:r>
      <w:r w:rsidR="00811659">
        <w:t xml:space="preserve"> (</w:t>
      </w:r>
      <w:r w:rsidR="00811659">
        <w:rPr>
          <w:b/>
          <w:i/>
        </w:rPr>
        <w:t>related child</w:t>
      </w:r>
      <w:r w:rsidR="00811659">
        <w:t>)</w:t>
      </w:r>
      <w:r w:rsidR="00DA1063">
        <w:t xml:space="preserve"> if:</w:t>
      </w:r>
    </w:p>
    <w:p w:rsidR="00DA1063" w:rsidRDefault="00DA1063" w:rsidP="00DA1063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individual, or the individual’s partner, is a grandparent or a great</w:t>
      </w:r>
      <w:r w:rsidR="00811659">
        <w:noBreakHyphen/>
      </w:r>
      <w:r>
        <w:t xml:space="preserve">grandparent of the </w:t>
      </w:r>
      <w:r w:rsidR="00811659">
        <w:t xml:space="preserve">related </w:t>
      </w:r>
      <w:r>
        <w:t>child; and</w:t>
      </w:r>
    </w:p>
    <w:p w:rsidR="00DA1063" w:rsidRDefault="00DA1063" w:rsidP="00DA1063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</w:t>
      </w:r>
      <w:r w:rsidR="00811659">
        <w:t xml:space="preserve">related </w:t>
      </w:r>
      <w:r>
        <w:t xml:space="preserve">child is an </w:t>
      </w:r>
      <w:proofErr w:type="spellStart"/>
      <w:r>
        <w:t>FTB</w:t>
      </w:r>
      <w:proofErr w:type="spellEnd"/>
      <w:r>
        <w:t xml:space="preserve"> child of the individual or the individual’s partner; and</w:t>
      </w:r>
    </w:p>
    <w:p w:rsidR="00DA1063" w:rsidRDefault="00DA1063" w:rsidP="00DA1063">
      <w:pPr>
        <w:pStyle w:val="paragraph"/>
      </w:pPr>
      <w:r>
        <w:tab/>
        <w:t>(c)</w:t>
      </w:r>
      <w:r>
        <w:tab/>
      </w:r>
      <w:proofErr w:type="gramStart"/>
      <w:r>
        <w:t>the</w:t>
      </w:r>
      <w:proofErr w:type="gramEnd"/>
      <w:r>
        <w:t xml:space="preserve"> individual, or the individual’s partner, is the principal carer of the </w:t>
      </w:r>
      <w:r w:rsidR="00811659">
        <w:t xml:space="preserve">related </w:t>
      </w:r>
      <w:r>
        <w:t>child; and</w:t>
      </w:r>
    </w:p>
    <w:p w:rsidR="00DA1063" w:rsidRDefault="00DA1063" w:rsidP="00DA1063">
      <w:pPr>
        <w:pStyle w:val="paragraph"/>
      </w:pPr>
      <w:r>
        <w:tab/>
        <w:t>(d)</w:t>
      </w:r>
      <w:r>
        <w:tab/>
      </w:r>
      <w:proofErr w:type="gramStart"/>
      <w:r>
        <w:t>the</w:t>
      </w:r>
      <w:proofErr w:type="gramEnd"/>
      <w:r>
        <w:t xml:space="preserve"> individual, or the individual’s partner, is conditionally eligible or eligible for child care benefit for care provided to the </w:t>
      </w:r>
      <w:r w:rsidR="00811659">
        <w:t xml:space="preserve">related </w:t>
      </w:r>
      <w:r>
        <w:t>child by an approved child care service.</w:t>
      </w:r>
    </w:p>
    <w:p w:rsidR="00DA1063" w:rsidRDefault="00DA1063" w:rsidP="00DA1063">
      <w:pPr>
        <w:pStyle w:val="subsection"/>
      </w:pPr>
      <w:r>
        <w:tab/>
        <w:t>(2)</w:t>
      </w:r>
      <w:r>
        <w:tab/>
        <w:t xml:space="preserve">An individual is </w:t>
      </w:r>
      <w:r w:rsidR="00811659">
        <w:t xml:space="preserve">also </w:t>
      </w:r>
      <w:r>
        <w:t>exempt from the requirements of paragraphs 14(1</w:t>
      </w:r>
      <w:proofErr w:type="gramStart"/>
      <w:r>
        <w:t>)(</w:t>
      </w:r>
      <w:proofErr w:type="gramEnd"/>
      <w:r>
        <w:t>a), (b) and (c) of the Family Assistance Act in relation to a child (</w:t>
      </w:r>
      <w:r>
        <w:rPr>
          <w:b/>
          <w:i/>
        </w:rPr>
        <w:t>unrelated child</w:t>
      </w:r>
      <w:r>
        <w:t>) if:</w:t>
      </w:r>
    </w:p>
    <w:p w:rsidR="00DA1063" w:rsidRDefault="00DA1063" w:rsidP="00DA1063">
      <w:pPr>
        <w:pStyle w:val="paragraph"/>
      </w:pPr>
      <w:r>
        <w:tab/>
        <w:t>(a)</w:t>
      </w:r>
      <w:r>
        <w:tab/>
      </w:r>
      <w:proofErr w:type="gramStart"/>
      <w:r>
        <w:t>the</w:t>
      </w:r>
      <w:proofErr w:type="gramEnd"/>
      <w:r>
        <w:t xml:space="preserve"> individual is exempt from the requirements of paragraphs 14(1)(a), (b) and (c) of the Family Assistance Act under subsection (1) in relation to </w:t>
      </w:r>
      <w:r w:rsidR="00811659">
        <w:t>a related</w:t>
      </w:r>
      <w:r>
        <w:t xml:space="preserve"> child; and</w:t>
      </w:r>
    </w:p>
    <w:p w:rsidR="00DA1063" w:rsidRDefault="00DA1063" w:rsidP="00DA1063">
      <w:pPr>
        <w:pStyle w:val="paragraph"/>
      </w:pPr>
      <w:r>
        <w:tab/>
        <w:t>(b)</w:t>
      </w:r>
      <w:r>
        <w:tab/>
      </w:r>
      <w:proofErr w:type="gramStart"/>
      <w:r>
        <w:t>the</w:t>
      </w:r>
      <w:proofErr w:type="gramEnd"/>
      <w:r>
        <w:t xml:space="preserve"> unrelated child is an </w:t>
      </w:r>
      <w:proofErr w:type="spellStart"/>
      <w:r>
        <w:t>FTB</w:t>
      </w:r>
      <w:proofErr w:type="spellEnd"/>
      <w:r>
        <w:t xml:space="preserve"> child </w:t>
      </w:r>
      <w:r w:rsidR="008A1C5D">
        <w:t xml:space="preserve">or regular care child </w:t>
      </w:r>
      <w:r>
        <w:t>of the individual or the individual’s partner; and</w:t>
      </w:r>
    </w:p>
    <w:p w:rsidR="00DA1063" w:rsidRDefault="00DA1063" w:rsidP="00DA1063">
      <w:pPr>
        <w:pStyle w:val="paragraph"/>
      </w:pPr>
      <w:r>
        <w:tab/>
        <w:t>(</w:t>
      </w:r>
      <w:r w:rsidR="008A1C5D">
        <w:t>c</w:t>
      </w:r>
      <w:r>
        <w:t>)</w:t>
      </w:r>
      <w:r>
        <w:tab/>
      </w:r>
      <w:proofErr w:type="gramStart"/>
      <w:r>
        <w:t>the</w:t>
      </w:r>
      <w:proofErr w:type="gramEnd"/>
      <w:r>
        <w:t xml:space="preserve"> individual, or the individual’s partner, is conditionally eligible or eligible for child care benefit for care provided to the unrelated child by an approved child care service.</w:t>
      </w:r>
    </w:p>
    <w:p w:rsidR="00811659" w:rsidRDefault="00811659" w:rsidP="00216D0A">
      <w:pPr>
        <w:pStyle w:val="subsection"/>
        <w:keepNext/>
        <w:keepLines/>
      </w:pPr>
      <w:r>
        <w:lastRenderedPageBreak/>
        <w:tab/>
        <w:t>(3)</w:t>
      </w:r>
      <w:r>
        <w:tab/>
        <w:t>In this section:</w:t>
      </w:r>
    </w:p>
    <w:p w:rsidR="00811659" w:rsidRPr="00811659" w:rsidRDefault="00811659" w:rsidP="00811659">
      <w:pPr>
        <w:pStyle w:val="Definition"/>
        <w:rPr>
          <w:i/>
        </w:rPr>
      </w:pPr>
      <w:proofErr w:type="gramStart"/>
      <w:r>
        <w:rPr>
          <w:b/>
          <w:i/>
        </w:rPr>
        <w:t>grandparent</w:t>
      </w:r>
      <w:proofErr w:type="gramEnd"/>
      <w:r>
        <w:rPr>
          <w:b/>
          <w:i/>
        </w:rPr>
        <w:t xml:space="preserve"> </w:t>
      </w:r>
      <w:r>
        <w:t xml:space="preserve">of a person has same meaning as in section </w:t>
      </w:r>
      <w:proofErr w:type="spellStart"/>
      <w:r>
        <w:t>50R</w:t>
      </w:r>
      <w:proofErr w:type="spellEnd"/>
      <w:r>
        <w:t xml:space="preserve"> of the Family Assistance Administration Act.</w:t>
      </w:r>
    </w:p>
    <w:p w:rsidR="00811659" w:rsidRPr="00811659" w:rsidRDefault="00811659" w:rsidP="00811659">
      <w:pPr>
        <w:pStyle w:val="Definition"/>
        <w:rPr>
          <w:i/>
        </w:rPr>
      </w:pPr>
      <w:proofErr w:type="gramStart"/>
      <w:r>
        <w:rPr>
          <w:b/>
          <w:i/>
        </w:rPr>
        <w:t>great-grandparent</w:t>
      </w:r>
      <w:proofErr w:type="gramEnd"/>
      <w:r>
        <w:t xml:space="preserve"> of a person has same meaning as in section </w:t>
      </w:r>
      <w:proofErr w:type="spellStart"/>
      <w:r>
        <w:t>50R</w:t>
      </w:r>
      <w:proofErr w:type="spellEnd"/>
      <w:r>
        <w:t xml:space="preserve"> of the Family Assistance Administration Act.</w:t>
      </w:r>
    </w:p>
    <w:p w:rsidR="00811659" w:rsidRPr="00811659" w:rsidRDefault="00811659" w:rsidP="00811659">
      <w:pPr>
        <w:pStyle w:val="Definition"/>
      </w:pPr>
      <w:proofErr w:type="gramStart"/>
      <w:r>
        <w:rPr>
          <w:b/>
          <w:i/>
        </w:rPr>
        <w:t>principal</w:t>
      </w:r>
      <w:proofErr w:type="gramEnd"/>
      <w:r>
        <w:rPr>
          <w:b/>
          <w:i/>
        </w:rPr>
        <w:t xml:space="preserve"> carer</w:t>
      </w:r>
      <w:r>
        <w:rPr>
          <w:b/>
        </w:rPr>
        <w:t xml:space="preserve"> </w:t>
      </w:r>
      <w:r>
        <w:t xml:space="preserve">of a person has same meaning as in section </w:t>
      </w:r>
      <w:proofErr w:type="spellStart"/>
      <w:r>
        <w:t>50</w:t>
      </w:r>
      <w:r w:rsidR="00753AB8">
        <w:t>S</w:t>
      </w:r>
      <w:proofErr w:type="spellEnd"/>
      <w:r>
        <w:t xml:space="preserve"> of the Family Assistance Administration Act.</w:t>
      </w:r>
    </w:p>
    <w:p w:rsidR="009118A3" w:rsidRDefault="009118A3" w:rsidP="000B72C7"/>
    <w:sectPr w:rsidR="009118A3" w:rsidSect="0093451D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8EC" w:rsidRDefault="00CB28EC" w:rsidP="00715914">
      <w:pPr>
        <w:spacing w:line="240" w:lineRule="auto"/>
      </w:pPr>
      <w:r>
        <w:separator/>
      </w:r>
    </w:p>
  </w:endnote>
  <w:endnote w:type="continuationSeparator" w:id="0">
    <w:p w:rsidR="00CB28EC" w:rsidRDefault="00CB28EC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1D" w:rsidRPr="0093451D" w:rsidRDefault="0093451D" w:rsidP="0093451D">
    <w:pPr>
      <w:pStyle w:val="Footer"/>
      <w:rPr>
        <w:i/>
        <w:sz w:val="18"/>
      </w:rPr>
    </w:pPr>
    <w:proofErr w:type="spellStart"/>
    <w:r w:rsidRPr="0093451D">
      <w:rPr>
        <w:i/>
        <w:sz w:val="18"/>
      </w:rPr>
      <w:t>OPC62241</w:t>
    </w:r>
    <w:proofErr w:type="spellEnd"/>
    <w:r w:rsidRPr="0093451D">
      <w:rPr>
        <w:i/>
        <w:sz w:val="18"/>
      </w:rPr>
      <w:t xml:space="preserve">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715914" w:rsidP="007500C8">
    <w:pPr>
      <w:pStyle w:val="Footer"/>
    </w:pPr>
  </w:p>
  <w:p w:rsidR="00756272" w:rsidRPr="007500C8" w:rsidRDefault="00756272" w:rsidP="0093451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93451D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500C8" w:rsidRPr="0093451D" w:rsidTr="000600AA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Pr="0093451D" w:rsidRDefault="007500C8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EB418B">
            <w:rPr>
              <w:rFonts w:cs="Times New Roman"/>
              <w:i/>
              <w:noProof/>
              <w:sz w:val="18"/>
            </w:rPr>
            <w:t>ii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Pr="0093451D" w:rsidRDefault="007500C8" w:rsidP="00830B62">
          <w:pPr>
            <w:spacing w:line="0" w:lineRule="atLeast"/>
            <w:jc w:val="center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DOCPROPERTY ShortT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652C6B">
            <w:rPr>
              <w:rFonts w:cs="Times New Roman"/>
              <w:i/>
              <w:sz w:val="18"/>
            </w:rPr>
            <w:t>Legislative Instruments (Deferral of Sunsetting—Child Care Benefit Instruments) Certificate 2016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Pr="0093451D" w:rsidRDefault="007500C8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93451D" w:rsidRDefault="0093451D" w:rsidP="0093451D">
    <w:pPr>
      <w:rPr>
        <w:rFonts w:cs="Times New Roman"/>
        <w:i/>
        <w:sz w:val="18"/>
      </w:rPr>
    </w:pPr>
    <w:proofErr w:type="spellStart"/>
    <w:r w:rsidRPr="0093451D">
      <w:rPr>
        <w:rFonts w:cs="Times New Roman"/>
        <w:i/>
        <w:sz w:val="18"/>
      </w:rPr>
      <w:t>OPC62241</w:t>
    </w:r>
    <w:proofErr w:type="spellEnd"/>
    <w:r w:rsidRPr="0093451D">
      <w:rPr>
        <w:rFonts w:cs="Times New Roman"/>
        <w:i/>
        <w:sz w:val="18"/>
      </w:rPr>
      <w:t xml:space="preserve">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7500C8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:rsidR="007500C8" w:rsidRPr="00502847" w:rsidRDefault="00502847" w:rsidP="00830B62">
          <w:pPr>
            <w:spacing w:line="0" w:lineRule="atLeast"/>
            <w:jc w:val="center"/>
            <w:rPr>
              <w:i/>
              <w:sz w:val="18"/>
            </w:rPr>
          </w:pPr>
          <w:r w:rsidRPr="00502847">
            <w:rPr>
              <w:i/>
              <w:sz w:val="18"/>
            </w:rPr>
            <w:fldChar w:fldCharType="begin"/>
          </w:r>
          <w:r w:rsidRPr="00502847">
            <w:rPr>
              <w:i/>
              <w:sz w:val="18"/>
            </w:rPr>
            <w:instrText xml:space="preserve"> STYLEREF  ShortT  \* MERGEFORMAT </w:instrText>
          </w:r>
          <w:r w:rsidRPr="00502847">
            <w:rPr>
              <w:i/>
              <w:sz w:val="18"/>
            </w:rPr>
            <w:fldChar w:fldCharType="separate"/>
          </w:r>
          <w:r w:rsidR="00256D5A">
            <w:rPr>
              <w:i/>
              <w:noProof/>
              <w:sz w:val="18"/>
            </w:rPr>
            <w:t>Child Care Benefit (Activity Requirements and Exemptions) Determination 2017</w:t>
          </w:r>
          <w:r w:rsidRPr="0050284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D5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652C6B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93451D" w:rsidRDefault="007500C8" w:rsidP="004E063A">
    <w:pPr>
      <w:pBdr>
        <w:top w:val="single" w:sz="6" w:space="1" w:color="auto"/>
      </w:pBdr>
      <w:spacing w:before="120" w:line="0" w:lineRule="atLeast"/>
      <w:rPr>
        <w:rFonts w:cs="Times New Roman"/>
        <w:i/>
        <w:sz w:val="18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502847" w:rsidRPr="0093451D" w:rsidTr="0050284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02847" w:rsidRPr="0093451D" w:rsidRDefault="00502847" w:rsidP="00830B62">
          <w:pPr>
            <w:spacing w:line="0" w:lineRule="atLeast"/>
            <w:rPr>
              <w:rFonts w:cs="Times New Roman"/>
              <w:i/>
              <w:sz w:val="18"/>
            </w:rPr>
          </w:pPr>
          <w:r w:rsidRPr="0093451D">
            <w:rPr>
              <w:rFonts w:cs="Times New Roman"/>
              <w:i/>
              <w:sz w:val="18"/>
            </w:rPr>
            <w:fldChar w:fldCharType="begin"/>
          </w:r>
          <w:r w:rsidRPr="0093451D">
            <w:rPr>
              <w:rFonts w:cs="Times New Roman"/>
              <w:i/>
              <w:sz w:val="18"/>
            </w:rPr>
            <w:instrText xml:space="preserve"> PAGE </w:instrText>
          </w:r>
          <w:r w:rsidRPr="0093451D">
            <w:rPr>
              <w:rFonts w:cs="Times New Roman"/>
              <w:i/>
              <w:sz w:val="18"/>
            </w:rPr>
            <w:fldChar w:fldCharType="separate"/>
          </w:r>
          <w:r w:rsidR="00256D5A">
            <w:rPr>
              <w:rFonts w:cs="Times New Roman"/>
              <w:i/>
              <w:noProof/>
              <w:sz w:val="18"/>
            </w:rPr>
            <w:t>4</w:t>
          </w:r>
          <w:r w:rsidRPr="0093451D">
            <w:rPr>
              <w:rFonts w:cs="Times New Roman"/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02847" w:rsidRPr="00502847" w:rsidRDefault="00502847" w:rsidP="00020041">
          <w:pPr>
            <w:spacing w:line="0" w:lineRule="atLeast"/>
            <w:jc w:val="center"/>
            <w:rPr>
              <w:i/>
              <w:sz w:val="18"/>
            </w:rPr>
          </w:pPr>
          <w:r w:rsidRPr="00502847">
            <w:rPr>
              <w:i/>
              <w:sz w:val="18"/>
            </w:rPr>
            <w:fldChar w:fldCharType="begin"/>
          </w:r>
          <w:r w:rsidRPr="00502847">
            <w:rPr>
              <w:i/>
              <w:sz w:val="18"/>
            </w:rPr>
            <w:instrText xml:space="preserve"> STYLEREF  ShortT  \* MERGEFORMAT </w:instrText>
          </w:r>
          <w:r w:rsidRPr="00502847">
            <w:rPr>
              <w:i/>
              <w:sz w:val="18"/>
            </w:rPr>
            <w:fldChar w:fldCharType="separate"/>
          </w:r>
          <w:r w:rsidR="00256D5A">
            <w:rPr>
              <w:i/>
              <w:noProof/>
              <w:sz w:val="18"/>
            </w:rPr>
            <w:t>Child Care Benefit (Activity Requirements and Exemptions) Determination 2017</w:t>
          </w:r>
          <w:r w:rsidRPr="00502847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02847" w:rsidRPr="0093451D" w:rsidRDefault="00502847" w:rsidP="00830B62">
          <w:pPr>
            <w:spacing w:line="0" w:lineRule="atLeast"/>
            <w:jc w:val="right"/>
            <w:rPr>
              <w:rFonts w:cs="Times New Roman"/>
              <w:i/>
              <w:sz w:val="18"/>
            </w:rPr>
          </w:pPr>
        </w:p>
      </w:tc>
    </w:tr>
  </w:tbl>
  <w:p w:rsidR="007500C8" w:rsidRPr="0093451D" w:rsidRDefault="007500C8" w:rsidP="00E77953">
    <w:pPr>
      <w:rPr>
        <w:rFonts w:cs="Times New Roman"/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BE" w:rsidRPr="00E33C1C" w:rsidRDefault="00472DBE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502847" w:rsidTr="0050284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502847" w:rsidRDefault="00502847" w:rsidP="008067B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502847" w:rsidRPr="00502847" w:rsidRDefault="00502847" w:rsidP="00020041">
          <w:pPr>
            <w:spacing w:line="0" w:lineRule="atLeast"/>
            <w:jc w:val="center"/>
            <w:rPr>
              <w:i/>
              <w:sz w:val="18"/>
            </w:rPr>
          </w:pPr>
          <w:r w:rsidRPr="00502847">
            <w:rPr>
              <w:i/>
              <w:sz w:val="18"/>
            </w:rPr>
            <w:fldChar w:fldCharType="begin"/>
          </w:r>
          <w:r w:rsidRPr="00502847">
            <w:rPr>
              <w:i/>
              <w:sz w:val="18"/>
            </w:rPr>
            <w:instrText xml:space="preserve"> STYLEREF  ShortT  \* MERGEFORMAT </w:instrText>
          </w:r>
          <w:r w:rsidRPr="00502847">
            <w:rPr>
              <w:i/>
              <w:sz w:val="18"/>
            </w:rPr>
            <w:fldChar w:fldCharType="separate"/>
          </w:r>
          <w:r w:rsidR="00256D5A">
            <w:rPr>
              <w:i/>
              <w:noProof/>
              <w:sz w:val="18"/>
            </w:rPr>
            <w:t>Child Care Benefit (Activity Requirements and Exemptions) Determination 2017</w:t>
          </w:r>
          <w:r w:rsidRPr="0050284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502847" w:rsidRDefault="00502847" w:rsidP="008067B4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256D5A">
            <w:rPr>
              <w:i/>
              <w:noProof/>
              <w:sz w:val="18"/>
            </w:rPr>
            <w:t>5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72DBE" w:rsidRPr="00ED79B6" w:rsidRDefault="00472DBE" w:rsidP="00BA57C0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0C8" w:rsidRPr="00E33C1C" w:rsidRDefault="007500C8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500C8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2C6B">
            <w:rPr>
              <w:i/>
              <w:sz w:val="18"/>
            </w:rPr>
            <w:t>Legislative Instruments (Deferral of Sunsetting—Child Care Benefit Instruments) Certificate 2016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500C8" w:rsidRDefault="007500C8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B41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500C8" w:rsidRPr="00ED79B6" w:rsidRDefault="007500C8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8EC" w:rsidRDefault="00CB28EC" w:rsidP="00715914">
      <w:pPr>
        <w:spacing w:line="240" w:lineRule="auto"/>
      </w:pPr>
      <w:r>
        <w:separator/>
      </w:r>
    </w:p>
  </w:footnote>
  <w:footnote w:type="continuationSeparator" w:id="0">
    <w:p w:rsidR="00CB28EC" w:rsidRDefault="00CB28EC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5F1388" w:rsidRDefault="00715914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63A" w:rsidRPr="00ED79B6" w:rsidRDefault="004E063A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ED79B6" w:rsidRDefault="00715914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Default="00F83989" w:rsidP="00715914">
    <w:pPr>
      <w:rPr>
        <w:sz w:val="20"/>
      </w:rPr>
    </w:pPr>
    <w:r w:rsidRPr="007A1328">
      <w:rPr>
        <w:b/>
        <w:sz w:val="20"/>
      </w:rPr>
      <w:fldChar w:fldCharType="begin"/>
    </w:r>
    <w:r w:rsidR="00715914"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separate"/>
    </w:r>
    <w:r w:rsidR="00256D5A">
      <w:rPr>
        <w:b/>
        <w:noProof/>
        <w:sz w:val="20"/>
      </w:rPr>
      <w:t>Part 3</w:t>
    </w:r>
    <w:r w:rsidRPr="007A1328">
      <w:rPr>
        <w:b/>
        <w:sz w:val="20"/>
      </w:rPr>
      <w:fldChar w:fldCharType="end"/>
    </w:r>
    <w:r w:rsidR="00715914" w:rsidRPr="007A1328">
      <w:rPr>
        <w:b/>
        <w:sz w:val="20"/>
      </w:rPr>
      <w:t xml:space="preserve"> </w:t>
    </w:r>
    <w:r w:rsidR="00715914" w:rsidRPr="007A1328">
      <w:rPr>
        <w:sz w:val="20"/>
      </w:rPr>
      <w:t xml:space="preserve"> </w:t>
    </w:r>
    <w:r>
      <w:rPr>
        <w:sz w:val="20"/>
      </w:rPr>
      <w:fldChar w:fldCharType="begin"/>
    </w:r>
    <w:r w:rsidR="00715914">
      <w:rPr>
        <w:sz w:val="20"/>
      </w:rPr>
      <w:instrText xml:space="preserve"> STYLEREF CharPartText </w:instrText>
    </w:r>
    <w:r>
      <w:rPr>
        <w:sz w:val="20"/>
      </w:rPr>
      <w:fldChar w:fldCharType="separate"/>
    </w:r>
    <w:r w:rsidR="00256D5A">
      <w:rPr>
        <w:noProof/>
        <w:sz w:val="20"/>
      </w:rPr>
      <w:t>Individuals not required to meet activity requirements or exempt from work/training/study test</w:t>
    </w:r>
    <w:r>
      <w:rPr>
        <w:sz w:val="20"/>
      </w:rPr>
      <w:fldChar w:fldCharType="end"/>
    </w:r>
  </w:p>
  <w:p w:rsidR="00715914" w:rsidRPr="007A1328" w:rsidRDefault="00715914" w:rsidP="00715914">
    <w:pPr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52C6B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="00F83989" w:rsidRPr="007A1328">
      <w:rPr>
        <w:sz w:val="24"/>
      </w:rPr>
      <w:fldChar w:fldCharType="begin"/>
    </w:r>
    <w:r w:rsidR="00715914" w:rsidRPr="007A1328">
      <w:rPr>
        <w:sz w:val="24"/>
      </w:rPr>
      <w:instrText xml:space="preserve"> STYLEREF CharSectno </w:instrText>
    </w:r>
    <w:r w:rsidR="00F83989" w:rsidRPr="007A1328">
      <w:rPr>
        <w:sz w:val="24"/>
      </w:rPr>
      <w:fldChar w:fldCharType="separate"/>
    </w:r>
    <w:r w:rsidR="00256D5A">
      <w:rPr>
        <w:noProof/>
        <w:sz w:val="24"/>
      </w:rPr>
      <w:t>10</w:t>
    </w:r>
    <w:r w:rsidR="00F83989"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F83989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="00715914" w:rsidRPr="007A1328">
      <w:rPr>
        <w:sz w:val="20"/>
      </w:rPr>
      <w:instrText xml:space="preserve"> STYLEREF CharPartText </w:instrText>
    </w:r>
    <w:r w:rsidR="00256D5A">
      <w:rPr>
        <w:sz w:val="20"/>
      </w:rPr>
      <w:fldChar w:fldCharType="separate"/>
    </w:r>
    <w:r w:rsidR="00256D5A">
      <w:rPr>
        <w:noProof/>
        <w:sz w:val="20"/>
      </w:rPr>
      <w:t>Individuals not required to meet activity requirements or exempt from work/training/study test</w:t>
    </w:r>
    <w:r w:rsidRPr="007A1328">
      <w:rPr>
        <w:sz w:val="20"/>
      </w:rPr>
      <w:fldChar w:fldCharType="end"/>
    </w:r>
    <w:r w:rsidR="00715914" w:rsidRPr="007A1328">
      <w:rPr>
        <w:sz w:val="20"/>
      </w:rPr>
      <w:t xml:space="preserve"> </w:t>
    </w:r>
    <w:r w:rsidR="00715914">
      <w:rPr>
        <w:sz w:val="20"/>
      </w:rPr>
      <w:t xml:space="preserve"> </w:t>
    </w:r>
    <w:r>
      <w:rPr>
        <w:b/>
        <w:sz w:val="20"/>
      </w:rPr>
      <w:fldChar w:fldCharType="begin"/>
    </w:r>
    <w:r w:rsidR="00715914">
      <w:rPr>
        <w:b/>
        <w:sz w:val="20"/>
      </w:rPr>
      <w:instrText xml:space="preserve"> STYLEREF CharPartNo </w:instrText>
    </w:r>
    <w:r w:rsidR="00256D5A">
      <w:rPr>
        <w:b/>
        <w:sz w:val="20"/>
      </w:rPr>
      <w:fldChar w:fldCharType="separate"/>
    </w:r>
    <w:r w:rsidR="00256D5A">
      <w:rPr>
        <w:b/>
        <w:noProof/>
        <w:sz w:val="20"/>
      </w:rPr>
      <w:t>Part 3</w:t>
    </w:r>
    <w:r>
      <w:rPr>
        <w:b/>
        <w:sz w:val="20"/>
      </w:rPr>
      <w:fldChar w:fldCharType="end"/>
    </w:r>
  </w:p>
  <w:p w:rsidR="00715914" w:rsidRPr="007A1328" w:rsidRDefault="00715914" w:rsidP="00715914">
    <w:pPr>
      <w:jc w:val="right"/>
      <w:rPr>
        <w:b/>
        <w:sz w:val="24"/>
      </w:rPr>
    </w:pPr>
  </w:p>
  <w:p w:rsidR="00715914" w:rsidRPr="007A1328" w:rsidRDefault="007E163D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</w:instrText>
    </w:r>
    <w:r w:rsidR="00F85099">
      <w:rPr>
        <w:sz w:val="24"/>
      </w:rPr>
      <w:instrText>Header</w:instrText>
    </w:r>
    <w:r>
      <w:rPr>
        <w:sz w:val="24"/>
      </w:rPr>
      <w:instrText xml:space="preserve"> </w:instrText>
    </w:r>
    <w:r>
      <w:rPr>
        <w:sz w:val="24"/>
      </w:rPr>
      <w:fldChar w:fldCharType="separate"/>
    </w:r>
    <w:r w:rsidR="00652C6B">
      <w:rPr>
        <w:sz w:val="24"/>
      </w:rPr>
      <w:t>Section</w:t>
    </w:r>
    <w:r>
      <w:rPr>
        <w:sz w:val="24"/>
      </w:rPr>
      <w:fldChar w:fldCharType="end"/>
    </w:r>
    <w:r w:rsidR="00715914" w:rsidRPr="007A1328">
      <w:rPr>
        <w:sz w:val="24"/>
      </w:rPr>
      <w:t xml:space="preserve"> 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4" w:rsidRPr="007A1328" w:rsidRDefault="00715914" w:rsidP="00715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DD0A2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4A0B2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7F48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C4409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650D37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85001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5802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B4AD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643A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0087F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8EC"/>
    <w:rsid w:val="00004470"/>
    <w:rsid w:val="000136AF"/>
    <w:rsid w:val="000437C1"/>
    <w:rsid w:val="0005365D"/>
    <w:rsid w:val="000600AA"/>
    <w:rsid w:val="000614BF"/>
    <w:rsid w:val="0006431C"/>
    <w:rsid w:val="000A1AA5"/>
    <w:rsid w:val="000B58FA"/>
    <w:rsid w:val="000B72C7"/>
    <w:rsid w:val="000D05EF"/>
    <w:rsid w:val="000E2261"/>
    <w:rsid w:val="000E2C9B"/>
    <w:rsid w:val="000F21C1"/>
    <w:rsid w:val="00104AD7"/>
    <w:rsid w:val="0010745C"/>
    <w:rsid w:val="00132CEB"/>
    <w:rsid w:val="00142B62"/>
    <w:rsid w:val="0014539C"/>
    <w:rsid w:val="00157B8B"/>
    <w:rsid w:val="00166C2F"/>
    <w:rsid w:val="001809D7"/>
    <w:rsid w:val="001939E1"/>
    <w:rsid w:val="00194C3E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053C"/>
    <w:rsid w:val="00215AF1"/>
    <w:rsid w:val="00216D0A"/>
    <w:rsid w:val="002321E8"/>
    <w:rsid w:val="00236EEC"/>
    <w:rsid w:val="0024010F"/>
    <w:rsid w:val="00240749"/>
    <w:rsid w:val="00243018"/>
    <w:rsid w:val="002564A4"/>
    <w:rsid w:val="00256D5A"/>
    <w:rsid w:val="0026736C"/>
    <w:rsid w:val="00281308"/>
    <w:rsid w:val="00284719"/>
    <w:rsid w:val="00287A85"/>
    <w:rsid w:val="00297ECB"/>
    <w:rsid w:val="002A7BCF"/>
    <w:rsid w:val="002C1272"/>
    <w:rsid w:val="002D043A"/>
    <w:rsid w:val="002D5750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60459"/>
    <w:rsid w:val="0039170C"/>
    <w:rsid w:val="003C2BB8"/>
    <w:rsid w:val="003C6231"/>
    <w:rsid w:val="003D0BFE"/>
    <w:rsid w:val="003D5700"/>
    <w:rsid w:val="003E341B"/>
    <w:rsid w:val="003E5D2A"/>
    <w:rsid w:val="003E7159"/>
    <w:rsid w:val="003F40D9"/>
    <w:rsid w:val="004116CD"/>
    <w:rsid w:val="004144EC"/>
    <w:rsid w:val="00417EB9"/>
    <w:rsid w:val="00424CA9"/>
    <w:rsid w:val="00431E9B"/>
    <w:rsid w:val="004379E3"/>
    <w:rsid w:val="0044015E"/>
    <w:rsid w:val="0044291A"/>
    <w:rsid w:val="00444ABD"/>
    <w:rsid w:val="00463D2B"/>
    <w:rsid w:val="00467661"/>
    <w:rsid w:val="004705B7"/>
    <w:rsid w:val="00472DBE"/>
    <w:rsid w:val="00474A19"/>
    <w:rsid w:val="00496F97"/>
    <w:rsid w:val="004A738B"/>
    <w:rsid w:val="004B3F9F"/>
    <w:rsid w:val="004C6AE8"/>
    <w:rsid w:val="004C7018"/>
    <w:rsid w:val="004E063A"/>
    <w:rsid w:val="004E4476"/>
    <w:rsid w:val="004E7BEC"/>
    <w:rsid w:val="00502847"/>
    <w:rsid w:val="00505D3D"/>
    <w:rsid w:val="00506AF6"/>
    <w:rsid w:val="00511A5A"/>
    <w:rsid w:val="00516B8D"/>
    <w:rsid w:val="00537FBC"/>
    <w:rsid w:val="005574D1"/>
    <w:rsid w:val="00563FA1"/>
    <w:rsid w:val="00584811"/>
    <w:rsid w:val="00585784"/>
    <w:rsid w:val="00593AA6"/>
    <w:rsid w:val="00594161"/>
    <w:rsid w:val="00594749"/>
    <w:rsid w:val="005B4067"/>
    <w:rsid w:val="005C3F41"/>
    <w:rsid w:val="005C4F72"/>
    <w:rsid w:val="005D2D09"/>
    <w:rsid w:val="00600219"/>
    <w:rsid w:val="00603DC4"/>
    <w:rsid w:val="00620076"/>
    <w:rsid w:val="00631B40"/>
    <w:rsid w:val="00652C6B"/>
    <w:rsid w:val="00664C5D"/>
    <w:rsid w:val="00670EA1"/>
    <w:rsid w:val="00677002"/>
    <w:rsid w:val="00677CC2"/>
    <w:rsid w:val="006905DE"/>
    <w:rsid w:val="0069207B"/>
    <w:rsid w:val="006A5E7A"/>
    <w:rsid w:val="006B5789"/>
    <w:rsid w:val="006C30C5"/>
    <w:rsid w:val="006C6F5E"/>
    <w:rsid w:val="006C7F8C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1707D"/>
    <w:rsid w:val="00731E00"/>
    <w:rsid w:val="007440B7"/>
    <w:rsid w:val="007500C8"/>
    <w:rsid w:val="00753AB8"/>
    <w:rsid w:val="00756272"/>
    <w:rsid w:val="0076116B"/>
    <w:rsid w:val="0076681A"/>
    <w:rsid w:val="007715C9"/>
    <w:rsid w:val="00771613"/>
    <w:rsid w:val="00774EDD"/>
    <w:rsid w:val="007757EC"/>
    <w:rsid w:val="00783E89"/>
    <w:rsid w:val="00793915"/>
    <w:rsid w:val="007C2253"/>
    <w:rsid w:val="007D4092"/>
    <w:rsid w:val="007D5A63"/>
    <w:rsid w:val="007D7B81"/>
    <w:rsid w:val="007E163D"/>
    <w:rsid w:val="007E667A"/>
    <w:rsid w:val="007F28C9"/>
    <w:rsid w:val="00803587"/>
    <w:rsid w:val="00811659"/>
    <w:rsid w:val="008117E9"/>
    <w:rsid w:val="00824498"/>
    <w:rsid w:val="00833817"/>
    <w:rsid w:val="00840C75"/>
    <w:rsid w:val="00856A31"/>
    <w:rsid w:val="00864B24"/>
    <w:rsid w:val="00867B37"/>
    <w:rsid w:val="008754D0"/>
    <w:rsid w:val="00882016"/>
    <w:rsid w:val="008855C9"/>
    <w:rsid w:val="00886456"/>
    <w:rsid w:val="0089055A"/>
    <w:rsid w:val="008A1C5D"/>
    <w:rsid w:val="008A46E1"/>
    <w:rsid w:val="008A4F43"/>
    <w:rsid w:val="008B118C"/>
    <w:rsid w:val="008B2706"/>
    <w:rsid w:val="008D0EE0"/>
    <w:rsid w:val="008E6067"/>
    <w:rsid w:val="008F54E7"/>
    <w:rsid w:val="008F5B9F"/>
    <w:rsid w:val="00900AAC"/>
    <w:rsid w:val="00903422"/>
    <w:rsid w:val="009118A3"/>
    <w:rsid w:val="00915DF9"/>
    <w:rsid w:val="009254C3"/>
    <w:rsid w:val="00932377"/>
    <w:rsid w:val="0093451D"/>
    <w:rsid w:val="00947D5A"/>
    <w:rsid w:val="009532A5"/>
    <w:rsid w:val="00982242"/>
    <w:rsid w:val="009868E9"/>
    <w:rsid w:val="009E2E77"/>
    <w:rsid w:val="009E5CFC"/>
    <w:rsid w:val="00A079CB"/>
    <w:rsid w:val="00A12128"/>
    <w:rsid w:val="00A22C98"/>
    <w:rsid w:val="00A231E2"/>
    <w:rsid w:val="00A64912"/>
    <w:rsid w:val="00A66BA2"/>
    <w:rsid w:val="00A70A74"/>
    <w:rsid w:val="00A90E8A"/>
    <w:rsid w:val="00AB1C3D"/>
    <w:rsid w:val="00AD5641"/>
    <w:rsid w:val="00AD7889"/>
    <w:rsid w:val="00AE5E3B"/>
    <w:rsid w:val="00AE7B0E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72734"/>
    <w:rsid w:val="00B80199"/>
    <w:rsid w:val="00B83204"/>
    <w:rsid w:val="00BA220B"/>
    <w:rsid w:val="00BA3A57"/>
    <w:rsid w:val="00BA57C0"/>
    <w:rsid w:val="00BA691F"/>
    <w:rsid w:val="00BB4E1A"/>
    <w:rsid w:val="00BC015E"/>
    <w:rsid w:val="00BC76AC"/>
    <w:rsid w:val="00BD0ECB"/>
    <w:rsid w:val="00BE2155"/>
    <w:rsid w:val="00BE2213"/>
    <w:rsid w:val="00BE719A"/>
    <w:rsid w:val="00BE720A"/>
    <w:rsid w:val="00BF0D73"/>
    <w:rsid w:val="00BF2465"/>
    <w:rsid w:val="00BF5B73"/>
    <w:rsid w:val="00C25E7F"/>
    <w:rsid w:val="00C2746F"/>
    <w:rsid w:val="00C324A0"/>
    <w:rsid w:val="00C3300F"/>
    <w:rsid w:val="00C42BF8"/>
    <w:rsid w:val="00C50043"/>
    <w:rsid w:val="00C67BDC"/>
    <w:rsid w:val="00C7573B"/>
    <w:rsid w:val="00C82B7A"/>
    <w:rsid w:val="00C93C03"/>
    <w:rsid w:val="00CB28EC"/>
    <w:rsid w:val="00CB2C8E"/>
    <w:rsid w:val="00CB602E"/>
    <w:rsid w:val="00CE051D"/>
    <w:rsid w:val="00CE1335"/>
    <w:rsid w:val="00CE493D"/>
    <w:rsid w:val="00CF07FA"/>
    <w:rsid w:val="00CF0BB2"/>
    <w:rsid w:val="00CF3EE8"/>
    <w:rsid w:val="00D050E6"/>
    <w:rsid w:val="00D13441"/>
    <w:rsid w:val="00D150E7"/>
    <w:rsid w:val="00D3294F"/>
    <w:rsid w:val="00D32F65"/>
    <w:rsid w:val="00D52DC2"/>
    <w:rsid w:val="00D53BCC"/>
    <w:rsid w:val="00D70DFB"/>
    <w:rsid w:val="00D766DF"/>
    <w:rsid w:val="00DA1063"/>
    <w:rsid w:val="00DA186E"/>
    <w:rsid w:val="00DA4116"/>
    <w:rsid w:val="00DB251C"/>
    <w:rsid w:val="00DB4630"/>
    <w:rsid w:val="00DC4F88"/>
    <w:rsid w:val="00E05704"/>
    <w:rsid w:val="00E11E44"/>
    <w:rsid w:val="00E24A32"/>
    <w:rsid w:val="00E3270E"/>
    <w:rsid w:val="00E338EF"/>
    <w:rsid w:val="00E425BF"/>
    <w:rsid w:val="00E544BB"/>
    <w:rsid w:val="00E662CB"/>
    <w:rsid w:val="00E70B48"/>
    <w:rsid w:val="00E720EB"/>
    <w:rsid w:val="00E74DC7"/>
    <w:rsid w:val="00E74E97"/>
    <w:rsid w:val="00E77953"/>
    <w:rsid w:val="00E8075A"/>
    <w:rsid w:val="00E94D5E"/>
    <w:rsid w:val="00EA0D5F"/>
    <w:rsid w:val="00EA7100"/>
    <w:rsid w:val="00EA7F9F"/>
    <w:rsid w:val="00EB1274"/>
    <w:rsid w:val="00EB418B"/>
    <w:rsid w:val="00ED16BA"/>
    <w:rsid w:val="00ED2BB6"/>
    <w:rsid w:val="00ED34E1"/>
    <w:rsid w:val="00ED3B8D"/>
    <w:rsid w:val="00EF2E3A"/>
    <w:rsid w:val="00F072A7"/>
    <w:rsid w:val="00F078DC"/>
    <w:rsid w:val="00F32BA8"/>
    <w:rsid w:val="00F349F1"/>
    <w:rsid w:val="00F4350D"/>
    <w:rsid w:val="00F53A00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C23E9"/>
    <w:rsid w:val="00FC4EE5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0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AA"/>
  </w:style>
  <w:style w:type="paragraph" w:customStyle="1" w:styleId="OPCParaBase">
    <w:name w:val="OPCParaBase"/>
    <w:qFormat/>
    <w:rsid w:val="000600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AA"/>
  </w:style>
  <w:style w:type="paragraph" w:customStyle="1" w:styleId="Blocks">
    <w:name w:val="Blocks"/>
    <w:aliases w:val="bb"/>
    <w:basedOn w:val="OPCParaBase"/>
    <w:qFormat/>
    <w:rsid w:val="0006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AA"/>
    <w:rPr>
      <w:i/>
    </w:rPr>
  </w:style>
  <w:style w:type="paragraph" w:customStyle="1" w:styleId="BoxList">
    <w:name w:val="BoxList"/>
    <w:aliases w:val="bl"/>
    <w:basedOn w:val="BoxText"/>
    <w:qFormat/>
    <w:rsid w:val="0006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A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00AA"/>
  </w:style>
  <w:style w:type="character" w:customStyle="1" w:styleId="CharAmPartText">
    <w:name w:val="CharAmPartText"/>
    <w:basedOn w:val="OPCCharBase"/>
    <w:uiPriority w:val="1"/>
    <w:qFormat/>
    <w:rsid w:val="000600AA"/>
  </w:style>
  <w:style w:type="character" w:customStyle="1" w:styleId="CharAmSchNo">
    <w:name w:val="CharAmSchNo"/>
    <w:basedOn w:val="OPCCharBase"/>
    <w:uiPriority w:val="1"/>
    <w:qFormat/>
    <w:rsid w:val="000600AA"/>
  </w:style>
  <w:style w:type="character" w:customStyle="1" w:styleId="CharAmSchText">
    <w:name w:val="CharAmSchText"/>
    <w:basedOn w:val="OPCCharBase"/>
    <w:uiPriority w:val="1"/>
    <w:qFormat/>
    <w:rsid w:val="000600AA"/>
  </w:style>
  <w:style w:type="character" w:customStyle="1" w:styleId="CharBoldItalic">
    <w:name w:val="CharBoldItalic"/>
    <w:basedOn w:val="OPCCharBase"/>
    <w:uiPriority w:val="1"/>
    <w:qFormat/>
    <w:rsid w:val="000600AA"/>
    <w:rPr>
      <w:b/>
      <w:i/>
    </w:rPr>
  </w:style>
  <w:style w:type="character" w:customStyle="1" w:styleId="CharChapNo">
    <w:name w:val="CharChapNo"/>
    <w:basedOn w:val="OPCCharBase"/>
    <w:qFormat/>
    <w:rsid w:val="000600AA"/>
  </w:style>
  <w:style w:type="character" w:customStyle="1" w:styleId="CharChapText">
    <w:name w:val="CharChapText"/>
    <w:basedOn w:val="OPCCharBase"/>
    <w:qFormat/>
    <w:rsid w:val="000600AA"/>
  </w:style>
  <w:style w:type="character" w:customStyle="1" w:styleId="CharDivNo">
    <w:name w:val="CharDivNo"/>
    <w:basedOn w:val="OPCCharBase"/>
    <w:qFormat/>
    <w:rsid w:val="000600AA"/>
  </w:style>
  <w:style w:type="character" w:customStyle="1" w:styleId="CharDivText">
    <w:name w:val="CharDivText"/>
    <w:basedOn w:val="OPCCharBase"/>
    <w:qFormat/>
    <w:rsid w:val="000600AA"/>
  </w:style>
  <w:style w:type="character" w:customStyle="1" w:styleId="CharItalic">
    <w:name w:val="CharItalic"/>
    <w:basedOn w:val="OPCCharBase"/>
    <w:uiPriority w:val="1"/>
    <w:qFormat/>
    <w:rsid w:val="000600AA"/>
    <w:rPr>
      <w:i/>
    </w:rPr>
  </w:style>
  <w:style w:type="character" w:customStyle="1" w:styleId="CharPartNo">
    <w:name w:val="CharPartNo"/>
    <w:basedOn w:val="OPCCharBase"/>
    <w:qFormat/>
    <w:rsid w:val="000600AA"/>
  </w:style>
  <w:style w:type="character" w:customStyle="1" w:styleId="CharPartText">
    <w:name w:val="CharPartText"/>
    <w:basedOn w:val="OPCCharBase"/>
    <w:qFormat/>
    <w:rsid w:val="000600AA"/>
  </w:style>
  <w:style w:type="character" w:customStyle="1" w:styleId="CharSectno">
    <w:name w:val="CharSectno"/>
    <w:basedOn w:val="OPCCharBase"/>
    <w:qFormat/>
    <w:rsid w:val="000600AA"/>
  </w:style>
  <w:style w:type="character" w:customStyle="1" w:styleId="CharSubdNo">
    <w:name w:val="CharSubdNo"/>
    <w:basedOn w:val="OPCCharBase"/>
    <w:uiPriority w:val="1"/>
    <w:qFormat/>
    <w:rsid w:val="000600AA"/>
  </w:style>
  <w:style w:type="character" w:customStyle="1" w:styleId="CharSubdText">
    <w:name w:val="CharSubdText"/>
    <w:basedOn w:val="OPCCharBase"/>
    <w:uiPriority w:val="1"/>
    <w:qFormat/>
    <w:rsid w:val="000600AA"/>
  </w:style>
  <w:style w:type="paragraph" w:customStyle="1" w:styleId="CTA--">
    <w:name w:val="CTA --"/>
    <w:basedOn w:val="OPCParaBase"/>
    <w:next w:val="Normal"/>
    <w:rsid w:val="0006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0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0AA"/>
    <w:rPr>
      <w:sz w:val="16"/>
    </w:rPr>
  </w:style>
  <w:style w:type="table" w:customStyle="1" w:styleId="CFlag">
    <w:name w:val="CFlag"/>
    <w:basedOn w:val="TableNormal"/>
    <w:uiPriority w:val="99"/>
    <w:rsid w:val="000600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A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AA"/>
  </w:style>
  <w:style w:type="character" w:customStyle="1" w:styleId="CharSubPartNoCASA">
    <w:name w:val="CharSubPartNo(CASA)"/>
    <w:basedOn w:val="OPCCharBase"/>
    <w:uiPriority w:val="1"/>
    <w:rsid w:val="000600AA"/>
  </w:style>
  <w:style w:type="paragraph" w:customStyle="1" w:styleId="ENoteTTIndentHeadingSub">
    <w:name w:val="ENoteTTIndentHeadingSub"/>
    <w:aliases w:val="enTTHis"/>
    <w:basedOn w:val="OPCParaBase"/>
    <w:rsid w:val="0006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AA"/>
    <w:rPr>
      <w:sz w:val="22"/>
    </w:rPr>
  </w:style>
  <w:style w:type="paragraph" w:customStyle="1" w:styleId="SOTextNote">
    <w:name w:val="SO TextNote"/>
    <w:aliases w:val="sont"/>
    <w:basedOn w:val="SOText"/>
    <w:qFormat/>
    <w:rsid w:val="0006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AA"/>
    <w:rPr>
      <w:sz w:val="22"/>
    </w:rPr>
  </w:style>
  <w:style w:type="paragraph" w:customStyle="1" w:styleId="FileName">
    <w:name w:val="FileName"/>
    <w:basedOn w:val="Normal"/>
    <w:rsid w:val="000600AA"/>
  </w:style>
  <w:style w:type="paragraph" w:customStyle="1" w:styleId="TableHeading">
    <w:name w:val="TableHeading"/>
    <w:aliases w:val="th"/>
    <w:basedOn w:val="OPCParaBase"/>
    <w:next w:val="Tabletext"/>
    <w:rsid w:val="0006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8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8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600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28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28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28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28E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28E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28E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28E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28E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28E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600AA"/>
  </w:style>
  <w:style w:type="paragraph" w:customStyle="1" w:styleId="OPCParaBase">
    <w:name w:val="OPCParaBase"/>
    <w:qFormat/>
    <w:rsid w:val="000600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600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600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600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600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600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0600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600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600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600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600AA"/>
  </w:style>
  <w:style w:type="paragraph" w:customStyle="1" w:styleId="Blocks">
    <w:name w:val="Blocks"/>
    <w:aliases w:val="bb"/>
    <w:basedOn w:val="OPCParaBase"/>
    <w:qFormat/>
    <w:rsid w:val="000600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600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600AA"/>
    <w:rPr>
      <w:i/>
    </w:rPr>
  </w:style>
  <w:style w:type="paragraph" w:customStyle="1" w:styleId="BoxList">
    <w:name w:val="BoxList"/>
    <w:aliases w:val="bl"/>
    <w:basedOn w:val="BoxText"/>
    <w:qFormat/>
    <w:rsid w:val="000600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600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600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600AA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0600AA"/>
  </w:style>
  <w:style w:type="character" w:customStyle="1" w:styleId="CharAmPartText">
    <w:name w:val="CharAmPartText"/>
    <w:basedOn w:val="OPCCharBase"/>
    <w:uiPriority w:val="1"/>
    <w:qFormat/>
    <w:rsid w:val="000600AA"/>
  </w:style>
  <w:style w:type="character" w:customStyle="1" w:styleId="CharAmSchNo">
    <w:name w:val="CharAmSchNo"/>
    <w:basedOn w:val="OPCCharBase"/>
    <w:uiPriority w:val="1"/>
    <w:qFormat/>
    <w:rsid w:val="000600AA"/>
  </w:style>
  <w:style w:type="character" w:customStyle="1" w:styleId="CharAmSchText">
    <w:name w:val="CharAmSchText"/>
    <w:basedOn w:val="OPCCharBase"/>
    <w:uiPriority w:val="1"/>
    <w:qFormat/>
    <w:rsid w:val="000600AA"/>
  </w:style>
  <w:style w:type="character" w:customStyle="1" w:styleId="CharBoldItalic">
    <w:name w:val="CharBoldItalic"/>
    <w:basedOn w:val="OPCCharBase"/>
    <w:uiPriority w:val="1"/>
    <w:qFormat/>
    <w:rsid w:val="000600AA"/>
    <w:rPr>
      <w:b/>
      <w:i/>
    </w:rPr>
  </w:style>
  <w:style w:type="character" w:customStyle="1" w:styleId="CharChapNo">
    <w:name w:val="CharChapNo"/>
    <w:basedOn w:val="OPCCharBase"/>
    <w:qFormat/>
    <w:rsid w:val="000600AA"/>
  </w:style>
  <w:style w:type="character" w:customStyle="1" w:styleId="CharChapText">
    <w:name w:val="CharChapText"/>
    <w:basedOn w:val="OPCCharBase"/>
    <w:qFormat/>
    <w:rsid w:val="000600AA"/>
  </w:style>
  <w:style w:type="character" w:customStyle="1" w:styleId="CharDivNo">
    <w:name w:val="CharDivNo"/>
    <w:basedOn w:val="OPCCharBase"/>
    <w:qFormat/>
    <w:rsid w:val="000600AA"/>
  </w:style>
  <w:style w:type="character" w:customStyle="1" w:styleId="CharDivText">
    <w:name w:val="CharDivText"/>
    <w:basedOn w:val="OPCCharBase"/>
    <w:qFormat/>
    <w:rsid w:val="000600AA"/>
  </w:style>
  <w:style w:type="character" w:customStyle="1" w:styleId="CharItalic">
    <w:name w:val="CharItalic"/>
    <w:basedOn w:val="OPCCharBase"/>
    <w:uiPriority w:val="1"/>
    <w:qFormat/>
    <w:rsid w:val="000600AA"/>
    <w:rPr>
      <w:i/>
    </w:rPr>
  </w:style>
  <w:style w:type="character" w:customStyle="1" w:styleId="CharPartNo">
    <w:name w:val="CharPartNo"/>
    <w:basedOn w:val="OPCCharBase"/>
    <w:qFormat/>
    <w:rsid w:val="000600AA"/>
  </w:style>
  <w:style w:type="character" w:customStyle="1" w:styleId="CharPartText">
    <w:name w:val="CharPartText"/>
    <w:basedOn w:val="OPCCharBase"/>
    <w:qFormat/>
    <w:rsid w:val="000600AA"/>
  </w:style>
  <w:style w:type="character" w:customStyle="1" w:styleId="CharSectno">
    <w:name w:val="CharSectno"/>
    <w:basedOn w:val="OPCCharBase"/>
    <w:qFormat/>
    <w:rsid w:val="000600AA"/>
  </w:style>
  <w:style w:type="character" w:customStyle="1" w:styleId="CharSubdNo">
    <w:name w:val="CharSubdNo"/>
    <w:basedOn w:val="OPCCharBase"/>
    <w:uiPriority w:val="1"/>
    <w:qFormat/>
    <w:rsid w:val="000600AA"/>
  </w:style>
  <w:style w:type="character" w:customStyle="1" w:styleId="CharSubdText">
    <w:name w:val="CharSubdText"/>
    <w:basedOn w:val="OPCCharBase"/>
    <w:uiPriority w:val="1"/>
    <w:qFormat/>
    <w:rsid w:val="000600AA"/>
  </w:style>
  <w:style w:type="paragraph" w:customStyle="1" w:styleId="CTA--">
    <w:name w:val="CTA --"/>
    <w:basedOn w:val="OPCParaBase"/>
    <w:next w:val="Normal"/>
    <w:rsid w:val="000600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600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600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600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600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600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600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600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600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600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600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600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600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600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600AA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0600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600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600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600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600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600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600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600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600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600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600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600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600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600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600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600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600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600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600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600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600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600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600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600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600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600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600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600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600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600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600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600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600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600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600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600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600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0600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0600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0600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0600AA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0600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600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600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600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600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600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600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600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0600AA"/>
    <w:rPr>
      <w:sz w:val="16"/>
    </w:rPr>
  </w:style>
  <w:style w:type="table" w:customStyle="1" w:styleId="CFlag">
    <w:name w:val="CFlag"/>
    <w:basedOn w:val="TableNormal"/>
    <w:uiPriority w:val="99"/>
    <w:rsid w:val="000600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0600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00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600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600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600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600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600AA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600AA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0600AA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0600AA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0600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600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0600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600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600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600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600AA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600AA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600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600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0600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600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600AA"/>
  </w:style>
  <w:style w:type="character" w:customStyle="1" w:styleId="CharSubPartNoCASA">
    <w:name w:val="CharSubPartNo(CASA)"/>
    <w:basedOn w:val="OPCCharBase"/>
    <w:uiPriority w:val="1"/>
    <w:rsid w:val="000600AA"/>
  </w:style>
  <w:style w:type="paragraph" w:customStyle="1" w:styleId="ENoteTTIndentHeadingSub">
    <w:name w:val="ENoteTTIndentHeadingSub"/>
    <w:aliases w:val="enTTHis"/>
    <w:basedOn w:val="OPCParaBase"/>
    <w:rsid w:val="000600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600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600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600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600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600AA"/>
    <w:rPr>
      <w:sz w:val="22"/>
    </w:rPr>
  </w:style>
  <w:style w:type="paragraph" w:customStyle="1" w:styleId="SOTextNote">
    <w:name w:val="SO TextNote"/>
    <w:aliases w:val="sont"/>
    <w:basedOn w:val="SOText"/>
    <w:qFormat/>
    <w:rsid w:val="000600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600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600AA"/>
    <w:rPr>
      <w:sz w:val="22"/>
    </w:rPr>
  </w:style>
  <w:style w:type="paragraph" w:customStyle="1" w:styleId="FileName">
    <w:name w:val="FileName"/>
    <w:basedOn w:val="Normal"/>
    <w:rsid w:val="000600AA"/>
  </w:style>
  <w:style w:type="paragraph" w:customStyle="1" w:styleId="TableHeading">
    <w:name w:val="TableHeading"/>
    <w:aliases w:val="th"/>
    <w:basedOn w:val="OPCParaBase"/>
    <w:next w:val="Tabletext"/>
    <w:rsid w:val="000600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600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600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600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600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600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600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600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600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600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600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600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CB28E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CB28E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CB2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28E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28E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28E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28E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28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28E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ECC785-ADD4-4618-8A21-E0C7BFE5A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0</TotalTime>
  <Pages>9</Pages>
  <Words>1556</Words>
  <Characters>8873</Characters>
  <Application>Microsoft Office Word</Application>
  <DocSecurity>0</DocSecurity>
  <PresentationFormat/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10409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2016-09-08T06:22:00Z</cp:lastPrinted>
  <dcterms:created xsi:type="dcterms:W3CDTF">2017-09-08T06:55:00Z</dcterms:created>
  <dcterms:modified xsi:type="dcterms:W3CDTF">2017-09-20T01:52:00Z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Legislative Instruments (Deferral of Sunsetting—Child Care Benefit Instruments) Certificate 2016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Authority">
    <vt:lpwstr/>
  </property>
  <property fmtid="{D5CDD505-2E9C-101B-9397-08002B2CF9AE}" pid="10" name="ID">
    <vt:lpwstr>OPC62241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ActMadeUnder">
    <vt:lpwstr>Legislation Act 2003</vt:lpwstr>
  </property>
  <property fmtid="{D5CDD505-2E9C-101B-9397-08002B2CF9AE}" pid="14" name="NonLegInst">
    <vt:lpwstr>0</vt:lpwstr>
  </property>
  <property fmtid="{D5CDD505-2E9C-101B-9397-08002B2CF9AE}" pid="15" name="DoNotAsk">
    <vt:lpwstr>0</vt:lpwstr>
  </property>
  <property fmtid="{D5CDD505-2E9C-101B-9397-08002B2CF9AE}" pid="16" name="ChangedTitle">
    <vt:lpwstr/>
  </property>
  <property fmtid="{D5CDD505-2E9C-101B-9397-08002B2CF9AE}" pid="17" name="Number">
    <vt:lpwstr>A</vt:lpwstr>
  </property>
  <property fmtid="{D5CDD505-2E9C-101B-9397-08002B2CF9AE}" pid="18" name="CounterSign">
    <vt:lpwstr/>
  </property>
  <property fmtid="{D5CDD505-2E9C-101B-9397-08002B2CF9AE}" pid="19" name="DateMade">
    <vt:lpwstr>14 September 2016</vt:lpwstr>
  </property>
</Properties>
</file>