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0E" w:rsidRPr="009D11DB" w:rsidRDefault="00D37B0E" w:rsidP="002D3383">
      <w:r w:rsidRPr="009D11D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91188920" r:id="rId9"/>
        </w:object>
      </w:r>
    </w:p>
    <w:p w:rsidR="00D37B0E" w:rsidRPr="009D11DB" w:rsidRDefault="00D37B0E" w:rsidP="002D3383">
      <w:pPr>
        <w:pStyle w:val="ShortT"/>
        <w:spacing w:before="240"/>
      </w:pPr>
      <w:r w:rsidRPr="009D11DB">
        <w:t xml:space="preserve">Taxation Administration </w:t>
      </w:r>
      <w:r w:rsidR="00A97DB0">
        <w:t>Regulations 2</w:t>
      </w:r>
      <w:r w:rsidRPr="009D11DB">
        <w:t>017</w:t>
      </w:r>
    </w:p>
    <w:p w:rsidR="00D37B0E" w:rsidRPr="009D11DB" w:rsidRDefault="00D37B0E" w:rsidP="00D37B0E">
      <w:pPr>
        <w:pStyle w:val="MadeunderText"/>
      </w:pPr>
      <w:r w:rsidRPr="009D11DB">
        <w:t>made under the</w:t>
      </w:r>
      <w:bookmarkStart w:id="0" w:name="_GoBack"/>
      <w:bookmarkEnd w:id="0"/>
    </w:p>
    <w:p w:rsidR="00D37B0E" w:rsidRPr="009D11DB" w:rsidRDefault="00D37B0E" w:rsidP="00D37B0E">
      <w:pPr>
        <w:pStyle w:val="CompiledMadeUnder"/>
        <w:spacing w:before="240"/>
      </w:pPr>
      <w:r w:rsidRPr="009D11DB">
        <w:t>Taxation Administration Act 1953</w:t>
      </w:r>
    </w:p>
    <w:p w:rsidR="00D37B0E" w:rsidRPr="009D11DB" w:rsidRDefault="00D37B0E" w:rsidP="002D3383">
      <w:pPr>
        <w:spacing w:before="1000"/>
        <w:rPr>
          <w:rFonts w:cs="Arial"/>
          <w:b/>
          <w:sz w:val="32"/>
          <w:szCs w:val="32"/>
        </w:rPr>
      </w:pPr>
      <w:r w:rsidRPr="009D11DB">
        <w:rPr>
          <w:rFonts w:cs="Arial"/>
          <w:b/>
          <w:sz w:val="32"/>
          <w:szCs w:val="32"/>
        </w:rPr>
        <w:t xml:space="preserve">Compilation No. </w:t>
      </w:r>
      <w:r w:rsidRPr="009D11DB">
        <w:rPr>
          <w:rFonts w:cs="Arial"/>
          <w:b/>
          <w:sz w:val="32"/>
          <w:szCs w:val="32"/>
        </w:rPr>
        <w:fldChar w:fldCharType="begin"/>
      </w:r>
      <w:r w:rsidRPr="009D11DB">
        <w:rPr>
          <w:rFonts w:cs="Arial"/>
          <w:b/>
          <w:sz w:val="32"/>
          <w:szCs w:val="32"/>
        </w:rPr>
        <w:instrText xml:space="preserve"> DOCPROPERTY  CompilationNumber </w:instrText>
      </w:r>
      <w:r w:rsidRPr="009D11DB">
        <w:rPr>
          <w:rFonts w:cs="Arial"/>
          <w:b/>
          <w:sz w:val="32"/>
          <w:szCs w:val="32"/>
        </w:rPr>
        <w:fldChar w:fldCharType="separate"/>
      </w:r>
      <w:r w:rsidR="006546EA">
        <w:rPr>
          <w:rFonts w:cs="Arial"/>
          <w:b/>
          <w:sz w:val="32"/>
          <w:szCs w:val="32"/>
        </w:rPr>
        <w:t>14</w:t>
      </w:r>
      <w:r w:rsidRPr="009D11DB">
        <w:rPr>
          <w:rFonts w:cs="Arial"/>
          <w:b/>
          <w:sz w:val="32"/>
          <w:szCs w:val="32"/>
        </w:rPr>
        <w:fldChar w:fldCharType="end"/>
      </w:r>
    </w:p>
    <w:p w:rsidR="00D37B0E" w:rsidRPr="009D11DB" w:rsidRDefault="00D37B0E" w:rsidP="00EB6C4E">
      <w:pPr>
        <w:tabs>
          <w:tab w:val="left" w:pos="2551"/>
        </w:tabs>
        <w:spacing w:before="480"/>
        <w:rPr>
          <w:rFonts w:cs="Arial"/>
          <w:sz w:val="24"/>
        </w:rPr>
      </w:pPr>
      <w:r w:rsidRPr="009D11DB">
        <w:rPr>
          <w:rFonts w:cs="Arial"/>
          <w:b/>
          <w:sz w:val="24"/>
        </w:rPr>
        <w:t>Compilation date:</w:t>
      </w:r>
      <w:r w:rsidRPr="009D11DB">
        <w:rPr>
          <w:rFonts w:cs="Arial"/>
          <w:b/>
          <w:sz w:val="24"/>
        </w:rPr>
        <w:tab/>
      </w:r>
      <w:r w:rsidRPr="006546EA">
        <w:rPr>
          <w:rFonts w:cs="Arial"/>
          <w:sz w:val="24"/>
        </w:rPr>
        <w:fldChar w:fldCharType="begin"/>
      </w:r>
      <w:r w:rsidR="00B86F92" w:rsidRPr="006546EA">
        <w:rPr>
          <w:rFonts w:cs="Arial"/>
          <w:sz w:val="24"/>
        </w:rPr>
        <w:instrText>DOCPROPERTY StartDate \@ "d MMMM yyyy" \* MERGEFORMAT</w:instrText>
      </w:r>
      <w:r w:rsidRPr="006546EA">
        <w:rPr>
          <w:rFonts w:cs="Arial"/>
          <w:sz w:val="24"/>
        </w:rPr>
        <w:fldChar w:fldCharType="separate"/>
      </w:r>
      <w:r w:rsidR="00A97DB0">
        <w:rPr>
          <w:rFonts w:cs="Arial"/>
          <w:bCs/>
          <w:sz w:val="24"/>
        </w:rPr>
        <w:t>12 October</w:t>
      </w:r>
      <w:r w:rsidR="006546EA" w:rsidRPr="006546EA">
        <w:rPr>
          <w:rFonts w:cs="Arial"/>
          <w:sz w:val="24"/>
        </w:rPr>
        <w:t xml:space="preserve"> 2024</w:t>
      </w:r>
      <w:r w:rsidRPr="006546EA">
        <w:rPr>
          <w:rFonts w:cs="Arial"/>
          <w:sz w:val="24"/>
        </w:rPr>
        <w:fldChar w:fldCharType="end"/>
      </w:r>
    </w:p>
    <w:p w:rsidR="00D37B0E" w:rsidRPr="009D11DB" w:rsidRDefault="00EB6C4E" w:rsidP="00B86F92">
      <w:pPr>
        <w:tabs>
          <w:tab w:val="left" w:pos="2551"/>
        </w:tabs>
        <w:spacing w:before="240" w:after="240"/>
        <w:ind w:left="2551" w:hanging="2551"/>
        <w:rPr>
          <w:rFonts w:cs="Arial"/>
          <w:sz w:val="24"/>
        </w:rPr>
      </w:pPr>
      <w:r w:rsidRPr="009D11DB">
        <w:rPr>
          <w:rFonts w:cs="Arial"/>
          <w:b/>
          <w:sz w:val="24"/>
        </w:rPr>
        <w:t>Includes amendments:</w:t>
      </w:r>
      <w:r w:rsidR="00D37B0E" w:rsidRPr="009D11DB">
        <w:rPr>
          <w:rFonts w:cs="Arial"/>
          <w:b/>
          <w:sz w:val="24"/>
        </w:rPr>
        <w:tab/>
      </w:r>
      <w:r w:rsidR="00D37B0E" w:rsidRPr="006546EA">
        <w:rPr>
          <w:rFonts w:cs="Arial"/>
          <w:sz w:val="24"/>
        </w:rPr>
        <w:fldChar w:fldCharType="begin"/>
      </w:r>
      <w:r w:rsidR="00D37B0E" w:rsidRPr="006546EA">
        <w:rPr>
          <w:rFonts w:cs="Arial"/>
          <w:sz w:val="24"/>
        </w:rPr>
        <w:instrText xml:space="preserve"> DOCPROPERTY IncludesUpTo </w:instrText>
      </w:r>
      <w:r w:rsidR="00D37B0E" w:rsidRPr="006546EA">
        <w:rPr>
          <w:rFonts w:cs="Arial"/>
          <w:sz w:val="24"/>
        </w:rPr>
        <w:fldChar w:fldCharType="separate"/>
      </w:r>
      <w:r w:rsidR="006546EA" w:rsidRPr="006546EA">
        <w:rPr>
          <w:rFonts w:cs="Arial"/>
          <w:sz w:val="24"/>
        </w:rPr>
        <w:t>F2024L01291</w:t>
      </w:r>
      <w:r w:rsidR="00D37B0E" w:rsidRPr="006546EA">
        <w:rPr>
          <w:rFonts w:cs="Arial"/>
          <w:sz w:val="24"/>
        </w:rPr>
        <w:fldChar w:fldCharType="end"/>
      </w:r>
    </w:p>
    <w:p w:rsidR="00D37B0E" w:rsidRPr="009D11DB" w:rsidRDefault="00D37B0E" w:rsidP="002D3383">
      <w:pPr>
        <w:pageBreakBefore/>
        <w:rPr>
          <w:rFonts w:cs="Arial"/>
          <w:b/>
          <w:sz w:val="32"/>
          <w:szCs w:val="32"/>
        </w:rPr>
      </w:pPr>
      <w:r w:rsidRPr="009D11DB">
        <w:rPr>
          <w:rFonts w:cs="Arial"/>
          <w:b/>
          <w:sz w:val="32"/>
          <w:szCs w:val="32"/>
        </w:rPr>
        <w:lastRenderedPageBreak/>
        <w:t>About this compilation</w:t>
      </w:r>
    </w:p>
    <w:p w:rsidR="00D37B0E" w:rsidRPr="009D11DB" w:rsidRDefault="00D37B0E" w:rsidP="002D3383">
      <w:pPr>
        <w:spacing w:before="240"/>
        <w:rPr>
          <w:rFonts w:cs="Arial"/>
        </w:rPr>
      </w:pPr>
      <w:r w:rsidRPr="009D11DB">
        <w:rPr>
          <w:rFonts w:cs="Arial"/>
          <w:b/>
          <w:szCs w:val="22"/>
        </w:rPr>
        <w:t>This compilation</w:t>
      </w:r>
    </w:p>
    <w:p w:rsidR="00D37B0E" w:rsidRPr="009D11DB" w:rsidRDefault="00D37B0E" w:rsidP="002D3383">
      <w:pPr>
        <w:spacing w:before="120" w:after="120"/>
        <w:rPr>
          <w:rFonts w:cs="Arial"/>
          <w:szCs w:val="22"/>
        </w:rPr>
      </w:pPr>
      <w:r w:rsidRPr="009D11DB">
        <w:rPr>
          <w:rFonts w:cs="Arial"/>
          <w:szCs w:val="22"/>
        </w:rPr>
        <w:t xml:space="preserve">This is a compilation of the </w:t>
      </w:r>
      <w:r w:rsidRPr="009D11DB">
        <w:rPr>
          <w:rFonts w:cs="Arial"/>
          <w:i/>
          <w:szCs w:val="22"/>
        </w:rPr>
        <w:fldChar w:fldCharType="begin"/>
      </w:r>
      <w:r w:rsidRPr="009D11DB">
        <w:rPr>
          <w:rFonts w:cs="Arial"/>
          <w:i/>
          <w:szCs w:val="22"/>
        </w:rPr>
        <w:instrText xml:space="preserve"> STYLEREF  ShortT </w:instrText>
      </w:r>
      <w:r w:rsidRPr="009D11DB">
        <w:rPr>
          <w:rFonts w:cs="Arial"/>
          <w:i/>
          <w:szCs w:val="22"/>
        </w:rPr>
        <w:fldChar w:fldCharType="separate"/>
      </w:r>
      <w:r w:rsidR="00C84599">
        <w:rPr>
          <w:rFonts w:cs="Arial"/>
          <w:i/>
          <w:noProof/>
          <w:szCs w:val="22"/>
        </w:rPr>
        <w:t>Taxation Administration Regulations 2017</w:t>
      </w:r>
      <w:r w:rsidRPr="009D11DB">
        <w:rPr>
          <w:rFonts w:cs="Arial"/>
          <w:i/>
          <w:szCs w:val="22"/>
        </w:rPr>
        <w:fldChar w:fldCharType="end"/>
      </w:r>
      <w:r w:rsidRPr="009D11DB">
        <w:rPr>
          <w:rFonts w:cs="Arial"/>
          <w:szCs w:val="22"/>
        </w:rPr>
        <w:t xml:space="preserve"> that shows the text of the law as amended and in force on </w:t>
      </w:r>
      <w:r w:rsidRPr="006546EA">
        <w:rPr>
          <w:rFonts w:cs="Arial"/>
          <w:szCs w:val="22"/>
        </w:rPr>
        <w:fldChar w:fldCharType="begin"/>
      </w:r>
      <w:r w:rsidR="00B86F92" w:rsidRPr="006546EA">
        <w:rPr>
          <w:rFonts w:cs="Arial"/>
          <w:szCs w:val="22"/>
        </w:rPr>
        <w:instrText>DOCPROPERTY StartDate \@ "d MMMM yyyy" \* MERGEFORMAT</w:instrText>
      </w:r>
      <w:r w:rsidRPr="006546EA">
        <w:rPr>
          <w:rFonts w:cs="Arial"/>
          <w:szCs w:val="3276"/>
        </w:rPr>
        <w:fldChar w:fldCharType="separate"/>
      </w:r>
      <w:r w:rsidR="00A97DB0">
        <w:rPr>
          <w:rFonts w:cs="Arial"/>
          <w:szCs w:val="22"/>
        </w:rPr>
        <w:t>12 October</w:t>
      </w:r>
      <w:r w:rsidR="006546EA" w:rsidRPr="006546EA">
        <w:rPr>
          <w:rFonts w:cs="Arial"/>
          <w:szCs w:val="22"/>
        </w:rPr>
        <w:t xml:space="preserve"> 2024</w:t>
      </w:r>
      <w:r w:rsidRPr="006546EA">
        <w:rPr>
          <w:rFonts w:cs="Arial"/>
          <w:szCs w:val="22"/>
        </w:rPr>
        <w:fldChar w:fldCharType="end"/>
      </w:r>
      <w:r w:rsidRPr="009D11DB">
        <w:rPr>
          <w:rFonts w:cs="Arial"/>
          <w:szCs w:val="22"/>
        </w:rPr>
        <w:t xml:space="preserve"> (the </w:t>
      </w:r>
      <w:r w:rsidRPr="009D11DB">
        <w:rPr>
          <w:rFonts w:cs="Arial"/>
          <w:b/>
          <w:i/>
          <w:szCs w:val="22"/>
        </w:rPr>
        <w:t>compilation date</w:t>
      </w:r>
      <w:r w:rsidRPr="009D11DB">
        <w:rPr>
          <w:rFonts w:cs="Arial"/>
          <w:szCs w:val="22"/>
        </w:rPr>
        <w:t>).</w:t>
      </w:r>
    </w:p>
    <w:p w:rsidR="00D37B0E" w:rsidRPr="009D11DB" w:rsidRDefault="00D37B0E" w:rsidP="002D3383">
      <w:pPr>
        <w:spacing w:after="120"/>
        <w:rPr>
          <w:rFonts w:cs="Arial"/>
          <w:szCs w:val="22"/>
        </w:rPr>
      </w:pPr>
      <w:r w:rsidRPr="009D11DB">
        <w:rPr>
          <w:rFonts w:cs="Arial"/>
          <w:szCs w:val="22"/>
        </w:rPr>
        <w:t xml:space="preserve">The notes at the end of this compilation (the </w:t>
      </w:r>
      <w:r w:rsidRPr="009D11DB">
        <w:rPr>
          <w:rFonts w:cs="Arial"/>
          <w:b/>
          <w:i/>
          <w:szCs w:val="22"/>
        </w:rPr>
        <w:t>endnotes</w:t>
      </w:r>
      <w:r w:rsidRPr="009D11DB">
        <w:rPr>
          <w:rFonts w:cs="Arial"/>
          <w:szCs w:val="22"/>
        </w:rPr>
        <w:t>) include information about amending laws and the amendment history of provisions of the compiled law.</w:t>
      </w:r>
    </w:p>
    <w:p w:rsidR="00D37B0E" w:rsidRPr="009D11DB" w:rsidRDefault="00D37B0E" w:rsidP="002D3383">
      <w:pPr>
        <w:tabs>
          <w:tab w:val="left" w:pos="5640"/>
        </w:tabs>
        <w:spacing w:before="120" w:after="120"/>
        <w:rPr>
          <w:rFonts w:cs="Arial"/>
          <w:b/>
          <w:szCs w:val="22"/>
        </w:rPr>
      </w:pPr>
      <w:r w:rsidRPr="009D11DB">
        <w:rPr>
          <w:rFonts w:cs="Arial"/>
          <w:b/>
          <w:szCs w:val="22"/>
        </w:rPr>
        <w:t>Uncommenced amendments</w:t>
      </w:r>
    </w:p>
    <w:p w:rsidR="00D37B0E" w:rsidRPr="009D11DB" w:rsidRDefault="00D37B0E" w:rsidP="002D3383">
      <w:pPr>
        <w:spacing w:after="120"/>
        <w:rPr>
          <w:rFonts w:cs="Arial"/>
          <w:szCs w:val="22"/>
        </w:rPr>
      </w:pPr>
      <w:r w:rsidRPr="009D11DB">
        <w:rPr>
          <w:rFonts w:cs="Arial"/>
          <w:szCs w:val="22"/>
        </w:rPr>
        <w:t xml:space="preserve">The effect of uncommenced amendments is not shown in the text of the compiled law. Any uncommenced amendments affecting the law are accessible on the </w:t>
      </w:r>
      <w:r w:rsidR="00EB6C4E" w:rsidRPr="009D11DB">
        <w:rPr>
          <w:rFonts w:cs="Arial"/>
          <w:szCs w:val="22"/>
        </w:rPr>
        <w:t>Register</w:t>
      </w:r>
      <w:r w:rsidRPr="009D11DB">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D37B0E" w:rsidRPr="009D11DB" w:rsidRDefault="00D37B0E" w:rsidP="002D3383">
      <w:pPr>
        <w:spacing w:before="120" w:after="120"/>
        <w:rPr>
          <w:rFonts w:cs="Arial"/>
          <w:b/>
          <w:szCs w:val="22"/>
        </w:rPr>
      </w:pPr>
      <w:r w:rsidRPr="009D11DB">
        <w:rPr>
          <w:rFonts w:cs="Arial"/>
          <w:b/>
          <w:szCs w:val="22"/>
        </w:rPr>
        <w:t>Application, saving and transitional provisions for provisions and amendments</w:t>
      </w:r>
    </w:p>
    <w:p w:rsidR="00D37B0E" w:rsidRPr="009D11DB" w:rsidRDefault="00D37B0E" w:rsidP="002D3383">
      <w:pPr>
        <w:spacing w:after="120"/>
        <w:rPr>
          <w:rFonts w:cs="Arial"/>
          <w:szCs w:val="22"/>
        </w:rPr>
      </w:pPr>
      <w:r w:rsidRPr="009D11DB">
        <w:rPr>
          <w:rFonts w:cs="Arial"/>
          <w:szCs w:val="22"/>
        </w:rPr>
        <w:t>If the operation of a provision or amendment of the compiled law is affected by an application, saving or transitional provision that is not included in this compilation, details are included in the endnotes.</w:t>
      </w:r>
    </w:p>
    <w:p w:rsidR="00D37B0E" w:rsidRPr="009D11DB" w:rsidRDefault="00D37B0E" w:rsidP="002D3383">
      <w:pPr>
        <w:spacing w:after="120"/>
        <w:rPr>
          <w:rFonts w:cs="Arial"/>
          <w:b/>
          <w:szCs w:val="22"/>
        </w:rPr>
      </w:pPr>
      <w:r w:rsidRPr="009D11DB">
        <w:rPr>
          <w:rFonts w:cs="Arial"/>
          <w:b/>
          <w:szCs w:val="22"/>
        </w:rPr>
        <w:t>Editorial changes</w:t>
      </w:r>
    </w:p>
    <w:p w:rsidR="00D37B0E" w:rsidRPr="009D11DB" w:rsidRDefault="00D37B0E" w:rsidP="002D3383">
      <w:pPr>
        <w:spacing w:after="120"/>
        <w:rPr>
          <w:rFonts w:cs="Arial"/>
          <w:szCs w:val="22"/>
        </w:rPr>
      </w:pPr>
      <w:r w:rsidRPr="009D11DB">
        <w:rPr>
          <w:rFonts w:cs="Arial"/>
          <w:szCs w:val="22"/>
        </w:rPr>
        <w:t>For more information about any editorial changes made in this compilation, see the endnotes.</w:t>
      </w:r>
    </w:p>
    <w:p w:rsidR="00D37B0E" w:rsidRPr="009D11DB" w:rsidRDefault="00D37B0E" w:rsidP="002D3383">
      <w:pPr>
        <w:spacing w:before="120" w:after="120"/>
        <w:rPr>
          <w:rFonts w:cs="Arial"/>
          <w:b/>
          <w:szCs w:val="22"/>
        </w:rPr>
      </w:pPr>
      <w:r w:rsidRPr="009D11DB">
        <w:rPr>
          <w:rFonts w:cs="Arial"/>
          <w:b/>
          <w:szCs w:val="22"/>
        </w:rPr>
        <w:t>Modifications</w:t>
      </w:r>
    </w:p>
    <w:p w:rsidR="00D37B0E" w:rsidRPr="009D11DB" w:rsidRDefault="00D37B0E" w:rsidP="002D3383">
      <w:pPr>
        <w:spacing w:after="120"/>
        <w:rPr>
          <w:rFonts w:cs="Arial"/>
          <w:szCs w:val="22"/>
        </w:rPr>
      </w:pPr>
      <w:r w:rsidRPr="009D11D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D37B0E" w:rsidRPr="009D11DB" w:rsidRDefault="00D37B0E" w:rsidP="002D3383">
      <w:pPr>
        <w:spacing w:before="80" w:after="120"/>
        <w:rPr>
          <w:rFonts w:cs="Arial"/>
          <w:b/>
          <w:szCs w:val="22"/>
        </w:rPr>
      </w:pPr>
      <w:r w:rsidRPr="009D11DB">
        <w:rPr>
          <w:rFonts w:cs="Arial"/>
          <w:b/>
          <w:szCs w:val="22"/>
        </w:rPr>
        <w:t>Self</w:t>
      </w:r>
      <w:r w:rsidR="00A97DB0">
        <w:rPr>
          <w:rFonts w:cs="Arial"/>
          <w:b/>
          <w:szCs w:val="22"/>
        </w:rPr>
        <w:noBreakHyphen/>
      </w:r>
      <w:r w:rsidRPr="009D11DB">
        <w:rPr>
          <w:rFonts w:cs="Arial"/>
          <w:b/>
          <w:szCs w:val="22"/>
        </w:rPr>
        <w:t>repealing provisions</w:t>
      </w:r>
    </w:p>
    <w:p w:rsidR="00D37B0E" w:rsidRPr="009D11DB" w:rsidRDefault="00D37B0E" w:rsidP="002D3383">
      <w:pPr>
        <w:spacing w:after="120"/>
        <w:rPr>
          <w:rFonts w:cs="Arial"/>
          <w:szCs w:val="22"/>
        </w:rPr>
      </w:pPr>
      <w:r w:rsidRPr="009D11DB">
        <w:rPr>
          <w:rFonts w:cs="Arial"/>
          <w:szCs w:val="22"/>
        </w:rPr>
        <w:t>If a provision of the compiled law has been repealed in accordance with a provision of the law, details are included in the endnotes.</w:t>
      </w:r>
    </w:p>
    <w:p w:rsidR="00D37B0E" w:rsidRPr="009D11DB" w:rsidRDefault="00D37B0E" w:rsidP="002D3383">
      <w:pPr>
        <w:pStyle w:val="Header"/>
        <w:tabs>
          <w:tab w:val="clear" w:pos="4150"/>
          <w:tab w:val="clear" w:pos="8307"/>
        </w:tabs>
      </w:pPr>
      <w:r w:rsidRPr="00C84599">
        <w:rPr>
          <w:rStyle w:val="CharChapNo"/>
        </w:rPr>
        <w:t xml:space="preserve"> </w:t>
      </w:r>
      <w:r w:rsidRPr="00C84599">
        <w:rPr>
          <w:rStyle w:val="CharChapText"/>
        </w:rPr>
        <w:t xml:space="preserve"> </w:t>
      </w:r>
    </w:p>
    <w:p w:rsidR="00D37B0E" w:rsidRPr="009D11DB" w:rsidRDefault="00D37B0E" w:rsidP="002D3383">
      <w:pPr>
        <w:pStyle w:val="Header"/>
        <w:tabs>
          <w:tab w:val="clear" w:pos="4150"/>
          <w:tab w:val="clear" w:pos="8307"/>
        </w:tabs>
      </w:pPr>
      <w:r w:rsidRPr="00C84599">
        <w:rPr>
          <w:rStyle w:val="CharPartNo"/>
        </w:rPr>
        <w:t xml:space="preserve"> </w:t>
      </w:r>
      <w:r w:rsidRPr="00C84599">
        <w:rPr>
          <w:rStyle w:val="CharPartText"/>
        </w:rPr>
        <w:t xml:space="preserve"> </w:t>
      </w:r>
    </w:p>
    <w:p w:rsidR="00D37B0E" w:rsidRPr="009D11DB" w:rsidRDefault="00D37B0E" w:rsidP="002D3383">
      <w:pPr>
        <w:pStyle w:val="Header"/>
        <w:tabs>
          <w:tab w:val="clear" w:pos="4150"/>
          <w:tab w:val="clear" w:pos="8307"/>
        </w:tabs>
      </w:pPr>
      <w:r w:rsidRPr="00C84599">
        <w:rPr>
          <w:rStyle w:val="CharDivNo"/>
        </w:rPr>
        <w:t xml:space="preserve"> </w:t>
      </w:r>
      <w:r w:rsidRPr="00C84599">
        <w:rPr>
          <w:rStyle w:val="CharDivText"/>
        </w:rPr>
        <w:t xml:space="preserve"> </w:t>
      </w:r>
    </w:p>
    <w:p w:rsidR="00D37B0E" w:rsidRPr="009D11DB" w:rsidRDefault="00D37B0E" w:rsidP="002D3383">
      <w:pPr>
        <w:sectPr w:rsidR="00D37B0E" w:rsidRPr="009D11DB" w:rsidSect="00E71CC7">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715914" w:rsidRPr="009D11DB" w:rsidRDefault="00715914" w:rsidP="00735517">
      <w:pPr>
        <w:rPr>
          <w:sz w:val="36"/>
        </w:rPr>
      </w:pPr>
      <w:r w:rsidRPr="009D11DB">
        <w:rPr>
          <w:sz w:val="36"/>
        </w:rPr>
        <w:lastRenderedPageBreak/>
        <w:t>Contents</w:t>
      </w:r>
    </w:p>
    <w:bookmarkStart w:id="1" w:name="opcCurrentPosition"/>
    <w:bookmarkEnd w:id="1"/>
    <w:p w:rsidR="00E44485" w:rsidRDefault="009F6E2F">
      <w:pPr>
        <w:pStyle w:val="TOC2"/>
        <w:rPr>
          <w:rFonts w:asciiTheme="minorHAnsi" w:eastAsiaTheme="minorEastAsia" w:hAnsiTheme="minorHAnsi" w:cstheme="minorBidi"/>
          <w:b w:val="0"/>
          <w:noProof/>
          <w:kern w:val="0"/>
          <w:sz w:val="22"/>
          <w:szCs w:val="22"/>
        </w:rPr>
      </w:pPr>
      <w:r w:rsidRPr="009D11DB">
        <w:rPr>
          <w:sz w:val="20"/>
        </w:rPr>
        <w:fldChar w:fldCharType="begin"/>
      </w:r>
      <w:r w:rsidRPr="009D11DB">
        <w:rPr>
          <w:sz w:val="20"/>
        </w:rPr>
        <w:instrText xml:space="preserve"> TOC \o "1-9" </w:instrText>
      </w:r>
      <w:r w:rsidRPr="009D11DB">
        <w:rPr>
          <w:sz w:val="20"/>
        </w:rPr>
        <w:fldChar w:fldCharType="separate"/>
      </w:r>
      <w:r w:rsidR="00E44485">
        <w:rPr>
          <w:noProof/>
        </w:rPr>
        <w:t>Part 1—Preliminary</w:t>
      </w:r>
      <w:r w:rsidR="00E44485" w:rsidRPr="00E44485">
        <w:rPr>
          <w:b w:val="0"/>
          <w:noProof/>
          <w:sz w:val="18"/>
        </w:rPr>
        <w:tab/>
      </w:r>
      <w:r w:rsidR="00E44485" w:rsidRPr="00E44485">
        <w:rPr>
          <w:b w:val="0"/>
          <w:noProof/>
          <w:sz w:val="18"/>
        </w:rPr>
        <w:fldChar w:fldCharType="begin"/>
      </w:r>
      <w:r w:rsidR="00E44485" w:rsidRPr="00E44485">
        <w:rPr>
          <w:b w:val="0"/>
          <w:noProof/>
          <w:sz w:val="18"/>
        </w:rPr>
        <w:instrText xml:space="preserve"> PAGEREF _Toc180571528 \h </w:instrText>
      </w:r>
      <w:r w:rsidR="00E44485" w:rsidRPr="00E44485">
        <w:rPr>
          <w:b w:val="0"/>
          <w:noProof/>
          <w:sz w:val="18"/>
        </w:rPr>
      </w:r>
      <w:r w:rsidR="00E44485" w:rsidRPr="00E44485">
        <w:rPr>
          <w:b w:val="0"/>
          <w:noProof/>
          <w:sz w:val="18"/>
        </w:rPr>
        <w:fldChar w:fldCharType="separate"/>
      </w:r>
      <w:r w:rsidR="00E44485" w:rsidRPr="00E44485">
        <w:rPr>
          <w:b w:val="0"/>
          <w:noProof/>
          <w:sz w:val="18"/>
        </w:rPr>
        <w:t>1</w:t>
      </w:r>
      <w:r w:rsidR="00E44485"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w:t>
      </w:r>
      <w:r>
        <w:rPr>
          <w:noProof/>
        </w:rPr>
        <w:tab/>
        <w:t>Name</w:t>
      </w:r>
      <w:r w:rsidRPr="00E44485">
        <w:rPr>
          <w:noProof/>
        </w:rPr>
        <w:tab/>
      </w:r>
      <w:r w:rsidRPr="00E44485">
        <w:rPr>
          <w:noProof/>
        </w:rPr>
        <w:fldChar w:fldCharType="begin"/>
      </w:r>
      <w:r w:rsidRPr="00E44485">
        <w:rPr>
          <w:noProof/>
        </w:rPr>
        <w:instrText xml:space="preserve"> PAGEREF _Toc180571529 \h </w:instrText>
      </w:r>
      <w:r w:rsidRPr="00E44485">
        <w:rPr>
          <w:noProof/>
        </w:rPr>
      </w:r>
      <w:r w:rsidRPr="00E44485">
        <w:rPr>
          <w:noProof/>
        </w:rPr>
        <w:fldChar w:fldCharType="separate"/>
      </w:r>
      <w:r w:rsidRPr="00E44485">
        <w:rPr>
          <w:noProof/>
        </w:rPr>
        <w:t>1</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3</w:t>
      </w:r>
      <w:r>
        <w:rPr>
          <w:noProof/>
        </w:rPr>
        <w:tab/>
        <w:t>Authority</w:t>
      </w:r>
      <w:r w:rsidRPr="00E44485">
        <w:rPr>
          <w:noProof/>
        </w:rPr>
        <w:tab/>
      </w:r>
      <w:r w:rsidRPr="00E44485">
        <w:rPr>
          <w:noProof/>
        </w:rPr>
        <w:fldChar w:fldCharType="begin"/>
      </w:r>
      <w:r w:rsidRPr="00E44485">
        <w:rPr>
          <w:noProof/>
        </w:rPr>
        <w:instrText xml:space="preserve"> PAGEREF _Toc180571530 \h </w:instrText>
      </w:r>
      <w:r w:rsidRPr="00E44485">
        <w:rPr>
          <w:noProof/>
        </w:rPr>
      </w:r>
      <w:r w:rsidRPr="00E44485">
        <w:rPr>
          <w:noProof/>
        </w:rPr>
        <w:fldChar w:fldCharType="separate"/>
      </w:r>
      <w:r w:rsidRPr="00E44485">
        <w:rPr>
          <w:noProof/>
        </w:rPr>
        <w:t>1</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w:t>
      </w:r>
      <w:r>
        <w:rPr>
          <w:noProof/>
        </w:rPr>
        <w:tab/>
        <w:t>Definitions</w:t>
      </w:r>
      <w:r w:rsidRPr="00E44485">
        <w:rPr>
          <w:noProof/>
        </w:rPr>
        <w:tab/>
      </w:r>
      <w:r w:rsidRPr="00E44485">
        <w:rPr>
          <w:noProof/>
        </w:rPr>
        <w:fldChar w:fldCharType="begin"/>
      </w:r>
      <w:r w:rsidRPr="00E44485">
        <w:rPr>
          <w:noProof/>
        </w:rPr>
        <w:instrText xml:space="preserve"> PAGEREF _Toc180571531 \h </w:instrText>
      </w:r>
      <w:r w:rsidRPr="00E44485">
        <w:rPr>
          <w:noProof/>
        </w:rPr>
      </w:r>
      <w:r w:rsidRPr="00E44485">
        <w:rPr>
          <w:noProof/>
        </w:rPr>
        <w:fldChar w:fldCharType="separate"/>
      </w:r>
      <w:r w:rsidRPr="00E44485">
        <w:rPr>
          <w:noProof/>
        </w:rPr>
        <w:t>1</w:t>
      </w:r>
      <w:r w:rsidRPr="00E44485">
        <w:rPr>
          <w:noProof/>
        </w:rPr>
        <w:fldChar w:fldCharType="end"/>
      </w:r>
    </w:p>
    <w:p w:rsidR="00E44485" w:rsidRDefault="00E44485">
      <w:pPr>
        <w:pStyle w:val="TOC2"/>
        <w:rPr>
          <w:rFonts w:asciiTheme="minorHAnsi" w:eastAsiaTheme="minorEastAsia" w:hAnsiTheme="minorHAnsi" w:cstheme="minorBidi"/>
          <w:b w:val="0"/>
          <w:noProof/>
          <w:kern w:val="0"/>
          <w:sz w:val="22"/>
          <w:szCs w:val="22"/>
        </w:rPr>
      </w:pPr>
      <w:r>
        <w:rPr>
          <w:noProof/>
        </w:rPr>
        <w:t>Part 2—General administration (not relating to Schedule 1 to the Act)</w:t>
      </w:r>
      <w:r w:rsidRPr="00E44485">
        <w:rPr>
          <w:b w:val="0"/>
          <w:noProof/>
          <w:sz w:val="18"/>
        </w:rPr>
        <w:tab/>
      </w:r>
      <w:r w:rsidRPr="00E44485">
        <w:rPr>
          <w:b w:val="0"/>
          <w:noProof/>
          <w:sz w:val="18"/>
        </w:rPr>
        <w:fldChar w:fldCharType="begin"/>
      </w:r>
      <w:r w:rsidRPr="00E44485">
        <w:rPr>
          <w:b w:val="0"/>
          <w:noProof/>
          <w:sz w:val="18"/>
        </w:rPr>
        <w:instrText xml:space="preserve"> PAGEREF _Toc180571532 \h </w:instrText>
      </w:r>
      <w:r w:rsidRPr="00E44485">
        <w:rPr>
          <w:b w:val="0"/>
          <w:noProof/>
          <w:sz w:val="18"/>
        </w:rPr>
      </w:r>
      <w:r w:rsidRPr="00E44485">
        <w:rPr>
          <w:b w:val="0"/>
          <w:noProof/>
          <w:sz w:val="18"/>
        </w:rPr>
        <w:fldChar w:fldCharType="separate"/>
      </w:r>
      <w:r w:rsidRPr="00E44485">
        <w:rPr>
          <w:b w:val="0"/>
          <w:noProof/>
          <w:sz w:val="18"/>
        </w:rPr>
        <w:t>2</w:t>
      </w:r>
      <w:r w:rsidRPr="00E44485">
        <w:rPr>
          <w:b w:val="0"/>
          <w:noProof/>
          <w:sz w:val="18"/>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1—Preliminary</w:t>
      </w:r>
      <w:r w:rsidRPr="00E44485">
        <w:rPr>
          <w:b w:val="0"/>
          <w:noProof/>
          <w:sz w:val="18"/>
        </w:rPr>
        <w:tab/>
      </w:r>
      <w:r w:rsidRPr="00E44485">
        <w:rPr>
          <w:b w:val="0"/>
          <w:noProof/>
          <w:sz w:val="18"/>
        </w:rPr>
        <w:fldChar w:fldCharType="begin"/>
      </w:r>
      <w:r w:rsidRPr="00E44485">
        <w:rPr>
          <w:b w:val="0"/>
          <w:noProof/>
          <w:sz w:val="18"/>
        </w:rPr>
        <w:instrText xml:space="preserve"> PAGEREF _Toc180571533 \h </w:instrText>
      </w:r>
      <w:r w:rsidRPr="00E44485">
        <w:rPr>
          <w:b w:val="0"/>
          <w:noProof/>
          <w:sz w:val="18"/>
        </w:rPr>
      </w:r>
      <w:r w:rsidRPr="00E44485">
        <w:rPr>
          <w:b w:val="0"/>
          <w:noProof/>
          <w:sz w:val="18"/>
        </w:rPr>
        <w:fldChar w:fldCharType="separate"/>
      </w:r>
      <w:r w:rsidRPr="00E44485">
        <w:rPr>
          <w:b w:val="0"/>
          <w:noProof/>
          <w:sz w:val="18"/>
        </w:rPr>
        <w:t>2</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w:t>
      </w:r>
      <w:r>
        <w:rPr>
          <w:noProof/>
        </w:rPr>
        <w:tab/>
        <w:t>Interpretation</w:t>
      </w:r>
      <w:r w:rsidRPr="00E44485">
        <w:rPr>
          <w:noProof/>
        </w:rPr>
        <w:tab/>
      </w:r>
      <w:r w:rsidRPr="00E44485">
        <w:rPr>
          <w:noProof/>
        </w:rPr>
        <w:fldChar w:fldCharType="begin"/>
      </w:r>
      <w:r w:rsidRPr="00E44485">
        <w:rPr>
          <w:noProof/>
        </w:rPr>
        <w:instrText xml:space="preserve"> PAGEREF _Toc180571534 \h </w:instrText>
      </w:r>
      <w:r w:rsidRPr="00E44485">
        <w:rPr>
          <w:noProof/>
        </w:rPr>
      </w:r>
      <w:r w:rsidRPr="00E44485">
        <w:rPr>
          <w:noProof/>
        </w:rPr>
        <w:fldChar w:fldCharType="separate"/>
      </w:r>
      <w:r w:rsidRPr="00E44485">
        <w:rPr>
          <w:noProof/>
        </w:rPr>
        <w:t>2</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2—Prosecutions and offences</w:t>
      </w:r>
      <w:r w:rsidRPr="00E44485">
        <w:rPr>
          <w:b w:val="0"/>
          <w:noProof/>
          <w:sz w:val="18"/>
        </w:rPr>
        <w:tab/>
      </w:r>
      <w:r w:rsidRPr="00E44485">
        <w:rPr>
          <w:b w:val="0"/>
          <w:noProof/>
          <w:sz w:val="18"/>
        </w:rPr>
        <w:fldChar w:fldCharType="begin"/>
      </w:r>
      <w:r w:rsidRPr="00E44485">
        <w:rPr>
          <w:b w:val="0"/>
          <w:noProof/>
          <w:sz w:val="18"/>
        </w:rPr>
        <w:instrText xml:space="preserve"> PAGEREF _Toc180571535 \h </w:instrText>
      </w:r>
      <w:r w:rsidRPr="00E44485">
        <w:rPr>
          <w:b w:val="0"/>
          <w:noProof/>
          <w:sz w:val="18"/>
        </w:rPr>
      </w:r>
      <w:r w:rsidRPr="00E44485">
        <w:rPr>
          <w:b w:val="0"/>
          <w:noProof/>
          <w:sz w:val="18"/>
        </w:rPr>
        <w:fldChar w:fldCharType="separate"/>
      </w:r>
      <w:r w:rsidRPr="00E44485">
        <w:rPr>
          <w:b w:val="0"/>
          <w:noProof/>
          <w:sz w:val="18"/>
        </w:rPr>
        <w:t>3</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7</w:t>
      </w:r>
      <w:r>
        <w:rPr>
          <w:noProof/>
        </w:rPr>
        <w:tab/>
        <w:t>Certificates—failure to comply with requirements of taxation laws</w:t>
      </w:r>
      <w:r w:rsidRPr="00E44485">
        <w:rPr>
          <w:noProof/>
        </w:rPr>
        <w:tab/>
      </w:r>
      <w:r w:rsidRPr="00E44485">
        <w:rPr>
          <w:noProof/>
        </w:rPr>
        <w:fldChar w:fldCharType="begin"/>
      </w:r>
      <w:r w:rsidRPr="00E44485">
        <w:rPr>
          <w:noProof/>
        </w:rPr>
        <w:instrText xml:space="preserve"> PAGEREF _Toc180571536 \h </w:instrText>
      </w:r>
      <w:r w:rsidRPr="00E44485">
        <w:rPr>
          <w:noProof/>
        </w:rPr>
      </w:r>
      <w:r w:rsidRPr="00E44485">
        <w:rPr>
          <w:noProof/>
        </w:rPr>
        <w:fldChar w:fldCharType="separate"/>
      </w:r>
      <w:r w:rsidRPr="00E44485">
        <w:rPr>
          <w:noProof/>
        </w:rPr>
        <w:t>3</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8</w:t>
      </w:r>
      <w:r>
        <w:rPr>
          <w:noProof/>
        </w:rPr>
        <w:tab/>
        <w:t>Compliance with taxation law requirements—manner of serving orders</w:t>
      </w:r>
      <w:r w:rsidRPr="00E44485">
        <w:rPr>
          <w:noProof/>
        </w:rPr>
        <w:tab/>
      </w:r>
      <w:r w:rsidRPr="00E44485">
        <w:rPr>
          <w:noProof/>
        </w:rPr>
        <w:fldChar w:fldCharType="begin"/>
      </w:r>
      <w:r w:rsidRPr="00E44485">
        <w:rPr>
          <w:noProof/>
        </w:rPr>
        <w:instrText xml:space="preserve"> PAGEREF _Toc180571537 \h </w:instrText>
      </w:r>
      <w:r w:rsidRPr="00E44485">
        <w:rPr>
          <w:noProof/>
        </w:rPr>
      </w:r>
      <w:r w:rsidRPr="00E44485">
        <w:rPr>
          <w:noProof/>
        </w:rPr>
        <w:fldChar w:fldCharType="separate"/>
      </w:r>
      <w:r w:rsidRPr="00E44485">
        <w:rPr>
          <w:noProof/>
        </w:rPr>
        <w:t>3</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9</w:t>
      </w:r>
      <w:r>
        <w:rPr>
          <w:noProof/>
        </w:rPr>
        <w:tab/>
        <w:t>Enforcement of orders for payment of amounts to Commissioner</w:t>
      </w:r>
      <w:r w:rsidRPr="00E44485">
        <w:rPr>
          <w:noProof/>
        </w:rPr>
        <w:tab/>
      </w:r>
      <w:r w:rsidRPr="00E44485">
        <w:rPr>
          <w:noProof/>
        </w:rPr>
        <w:fldChar w:fldCharType="begin"/>
      </w:r>
      <w:r w:rsidRPr="00E44485">
        <w:rPr>
          <w:noProof/>
        </w:rPr>
        <w:instrText xml:space="preserve"> PAGEREF _Toc180571538 \h </w:instrText>
      </w:r>
      <w:r w:rsidRPr="00E44485">
        <w:rPr>
          <w:noProof/>
        </w:rPr>
      </w:r>
      <w:r w:rsidRPr="00E44485">
        <w:rPr>
          <w:noProof/>
        </w:rPr>
        <w:fldChar w:fldCharType="separate"/>
      </w:r>
      <w:r w:rsidRPr="00E44485">
        <w:rPr>
          <w:noProof/>
        </w:rPr>
        <w:t>4</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10</w:t>
      </w:r>
      <w:r>
        <w:rPr>
          <w:noProof/>
        </w:rPr>
        <w:tab/>
        <w:t>Prosecution of prescribed taxation offences—election to have cases tried in Supreme Court</w:t>
      </w:r>
      <w:r w:rsidRPr="00E44485">
        <w:rPr>
          <w:noProof/>
        </w:rPr>
        <w:tab/>
      </w:r>
      <w:r w:rsidRPr="00E44485">
        <w:rPr>
          <w:noProof/>
        </w:rPr>
        <w:fldChar w:fldCharType="begin"/>
      </w:r>
      <w:r w:rsidRPr="00E44485">
        <w:rPr>
          <w:noProof/>
        </w:rPr>
        <w:instrText xml:space="preserve"> PAGEREF _Toc180571539 \h </w:instrText>
      </w:r>
      <w:r w:rsidRPr="00E44485">
        <w:rPr>
          <w:noProof/>
        </w:rPr>
      </w:r>
      <w:r w:rsidRPr="00E44485">
        <w:rPr>
          <w:noProof/>
        </w:rPr>
        <w:fldChar w:fldCharType="separate"/>
      </w:r>
      <w:r w:rsidRPr="00E44485">
        <w:rPr>
          <w:noProof/>
        </w:rPr>
        <w:t>4</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3—Departure from Australia</w:t>
      </w:r>
      <w:r w:rsidRPr="00E44485">
        <w:rPr>
          <w:b w:val="0"/>
          <w:noProof/>
          <w:sz w:val="18"/>
        </w:rPr>
        <w:tab/>
      </w:r>
      <w:r w:rsidRPr="00E44485">
        <w:rPr>
          <w:b w:val="0"/>
          <w:noProof/>
          <w:sz w:val="18"/>
        </w:rPr>
        <w:fldChar w:fldCharType="begin"/>
      </w:r>
      <w:r w:rsidRPr="00E44485">
        <w:rPr>
          <w:b w:val="0"/>
          <w:noProof/>
          <w:sz w:val="18"/>
        </w:rPr>
        <w:instrText xml:space="preserve"> PAGEREF _Toc180571540 \h </w:instrText>
      </w:r>
      <w:r w:rsidRPr="00E44485">
        <w:rPr>
          <w:b w:val="0"/>
          <w:noProof/>
          <w:sz w:val="18"/>
        </w:rPr>
      </w:r>
      <w:r w:rsidRPr="00E44485">
        <w:rPr>
          <w:b w:val="0"/>
          <w:noProof/>
          <w:sz w:val="18"/>
        </w:rPr>
        <w:fldChar w:fldCharType="separate"/>
      </w:r>
      <w:r w:rsidRPr="00E44485">
        <w:rPr>
          <w:b w:val="0"/>
          <w:noProof/>
          <w:sz w:val="18"/>
        </w:rPr>
        <w:t>5</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11</w:t>
      </w:r>
      <w:r>
        <w:rPr>
          <w:noProof/>
        </w:rPr>
        <w:tab/>
        <w:t>Departure prohibition orders</w:t>
      </w:r>
      <w:r w:rsidRPr="00E44485">
        <w:rPr>
          <w:noProof/>
        </w:rPr>
        <w:tab/>
      </w:r>
      <w:r w:rsidRPr="00E44485">
        <w:rPr>
          <w:noProof/>
        </w:rPr>
        <w:fldChar w:fldCharType="begin"/>
      </w:r>
      <w:r w:rsidRPr="00E44485">
        <w:rPr>
          <w:noProof/>
        </w:rPr>
        <w:instrText xml:space="preserve"> PAGEREF _Toc180571541 \h </w:instrText>
      </w:r>
      <w:r w:rsidRPr="00E44485">
        <w:rPr>
          <w:noProof/>
        </w:rPr>
      </w:r>
      <w:r w:rsidRPr="00E44485">
        <w:rPr>
          <w:noProof/>
        </w:rPr>
        <w:fldChar w:fldCharType="separate"/>
      </w:r>
      <w:r w:rsidRPr="00E44485">
        <w:rPr>
          <w:noProof/>
        </w:rPr>
        <w:t>5</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12</w:t>
      </w:r>
      <w:r>
        <w:rPr>
          <w:noProof/>
        </w:rPr>
        <w:tab/>
        <w:t>Revocation and variation of departure prohibition orders</w:t>
      </w:r>
      <w:r w:rsidRPr="00E44485">
        <w:rPr>
          <w:noProof/>
        </w:rPr>
        <w:tab/>
      </w:r>
      <w:r w:rsidRPr="00E44485">
        <w:rPr>
          <w:noProof/>
        </w:rPr>
        <w:fldChar w:fldCharType="begin"/>
      </w:r>
      <w:r w:rsidRPr="00E44485">
        <w:rPr>
          <w:noProof/>
        </w:rPr>
        <w:instrText xml:space="preserve"> PAGEREF _Toc180571542 \h </w:instrText>
      </w:r>
      <w:r w:rsidRPr="00E44485">
        <w:rPr>
          <w:noProof/>
        </w:rPr>
      </w:r>
      <w:r w:rsidRPr="00E44485">
        <w:rPr>
          <w:noProof/>
        </w:rPr>
        <w:fldChar w:fldCharType="separate"/>
      </w:r>
      <w:r w:rsidRPr="00E44485">
        <w:rPr>
          <w:noProof/>
        </w:rPr>
        <w:t>5</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13</w:t>
      </w:r>
      <w:r>
        <w:rPr>
          <w:noProof/>
        </w:rPr>
        <w:tab/>
        <w:t>Departure authorisation certificates</w:t>
      </w:r>
      <w:r w:rsidRPr="00E44485">
        <w:rPr>
          <w:noProof/>
        </w:rPr>
        <w:tab/>
      </w:r>
      <w:r w:rsidRPr="00E44485">
        <w:rPr>
          <w:noProof/>
        </w:rPr>
        <w:fldChar w:fldCharType="begin"/>
      </w:r>
      <w:r w:rsidRPr="00E44485">
        <w:rPr>
          <w:noProof/>
        </w:rPr>
        <w:instrText xml:space="preserve"> PAGEREF _Toc180571543 \h </w:instrText>
      </w:r>
      <w:r w:rsidRPr="00E44485">
        <w:rPr>
          <w:noProof/>
        </w:rPr>
      </w:r>
      <w:r w:rsidRPr="00E44485">
        <w:rPr>
          <w:noProof/>
        </w:rPr>
        <w:fldChar w:fldCharType="separate"/>
      </w:r>
      <w:r w:rsidRPr="00E44485">
        <w:rPr>
          <w:noProof/>
        </w:rPr>
        <w:t>5</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3A—Protection for whistleblowers</w:t>
      </w:r>
      <w:r w:rsidRPr="00E44485">
        <w:rPr>
          <w:b w:val="0"/>
          <w:noProof/>
          <w:sz w:val="18"/>
        </w:rPr>
        <w:tab/>
      </w:r>
      <w:r w:rsidRPr="00E44485">
        <w:rPr>
          <w:b w:val="0"/>
          <w:noProof/>
          <w:sz w:val="18"/>
        </w:rPr>
        <w:fldChar w:fldCharType="begin"/>
      </w:r>
      <w:r w:rsidRPr="00E44485">
        <w:rPr>
          <w:b w:val="0"/>
          <w:noProof/>
          <w:sz w:val="18"/>
        </w:rPr>
        <w:instrText xml:space="preserve"> PAGEREF _Toc180571544 \h </w:instrText>
      </w:r>
      <w:r w:rsidRPr="00E44485">
        <w:rPr>
          <w:b w:val="0"/>
          <w:noProof/>
          <w:sz w:val="18"/>
        </w:rPr>
      </w:r>
      <w:r w:rsidRPr="00E44485">
        <w:rPr>
          <w:b w:val="0"/>
          <w:noProof/>
          <w:sz w:val="18"/>
        </w:rPr>
        <w:fldChar w:fldCharType="separate"/>
      </w:r>
      <w:r w:rsidRPr="00E44485">
        <w:rPr>
          <w:b w:val="0"/>
          <w:noProof/>
          <w:sz w:val="18"/>
        </w:rPr>
        <w:t>6</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13A</w:t>
      </w:r>
      <w:r>
        <w:rPr>
          <w:noProof/>
        </w:rPr>
        <w:tab/>
        <w:t>Eligible recipients of disclosures</w:t>
      </w:r>
      <w:r w:rsidRPr="00E44485">
        <w:rPr>
          <w:noProof/>
        </w:rPr>
        <w:tab/>
      </w:r>
      <w:r w:rsidRPr="00E44485">
        <w:rPr>
          <w:noProof/>
        </w:rPr>
        <w:fldChar w:fldCharType="begin"/>
      </w:r>
      <w:r w:rsidRPr="00E44485">
        <w:rPr>
          <w:noProof/>
        </w:rPr>
        <w:instrText xml:space="preserve"> PAGEREF _Toc180571545 \h </w:instrText>
      </w:r>
      <w:r w:rsidRPr="00E44485">
        <w:rPr>
          <w:noProof/>
        </w:rPr>
      </w:r>
      <w:r w:rsidRPr="00E44485">
        <w:rPr>
          <w:noProof/>
        </w:rPr>
        <w:fldChar w:fldCharType="separate"/>
      </w:r>
      <w:r w:rsidRPr="00E44485">
        <w:rPr>
          <w:noProof/>
        </w:rPr>
        <w:t>6</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13B</w:t>
      </w:r>
      <w:r>
        <w:rPr>
          <w:noProof/>
        </w:rPr>
        <w:tab/>
        <w:t>Authorised recipients of disclosures of confidential information</w:t>
      </w:r>
      <w:r w:rsidRPr="00E44485">
        <w:rPr>
          <w:noProof/>
        </w:rPr>
        <w:tab/>
      </w:r>
      <w:r w:rsidRPr="00E44485">
        <w:rPr>
          <w:noProof/>
        </w:rPr>
        <w:fldChar w:fldCharType="begin"/>
      </w:r>
      <w:r w:rsidRPr="00E44485">
        <w:rPr>
          <w:noProof/>
        </w:rPr>
        <w:instrText xml:space="preserve"> PAGEREF _Toc180571546 \h </w:instrText>
      </w:r>
      <w:r w:rsidRPr="00E44485">
        <w:rPr>
          <w:noProof/>
        </w:rPr>
      </w:r>
      <w:r w:rsidRPr="00E44485">
        <w:rPr>
          <w:noProof/>
        </w:rPr>
        <w:fldChar w:fldCharType="separate"/>
      </w:r>
      <w:r w:rsidRPr="00E44485">
        <w:rPr>
          <w:noProof/>
        </w:rPr>
        <w:t>6</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4—Service of documents</w:t>
      </w:r>
      <w:r w:rsidRPr="00E44485">
        <w:rPr>
          <w:b w:val="0"/>
          <w:noProof/>
          <w:sz w:val="18"/>
        </w:rPr>
        <w:tab/>
      </w:r>
      <w:r w:rsidRPr="00E44485">
        <w:rPr>
          <w:b w:val="0"/>
          <w:noProof/>
          <w:sz w:val="18"/>
        </w:rPr>
        <w:fldChar w:fldCharType="begin"/>
      </w:r>
      <w:r w:rsidRPr="00E44485">
        <w:rPr>
          <w:b w:val="0"/>
          <w:noProof/>
          <w:sz w:val="18"/>
        </w:rPr>
        <w:instrText xml:space="preserve"> PAGEREF _Toc180571547 \h </w:instrText>
      </w:r>
      <w:r w:rsidRPr="00E44485">
        <w:rPr>
          <w:b w:val="0"/>
          <w:noProof/>
          <w:sz w:val="18"/>
        </w:rPr>
      </w:r>
      <w:r w:rsidRPr="00E44485">
        <w:rPr>
          <w:b w:val="0"/>
          <w:noProof/>
          <w:sz w:val="18"/>
        </w:rPr>
        <w:fldChar w:fldCharType="separate"/>
      </w:r>
      <w:r w:rsidRPr="00E44485">
        <w:rPr>
          <w:b w:val="0"/>
          <w:noProof/>
          <w:sz w:val="18"/>
        </w:rPr>
        <w:t>7</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14</w:t>
      </w:r>
      <w:r>
        <w:rPr>
          <w:noProof/>
        </w:rPr>
        <w:tab/>
        <w:t>Service of documents</w:t>
      </w:r>
      <w:r w:rsidRPr="00E44485">
        <w:rPr>
          <w:noProof/>
        </w:rPr>
        <w:tab/>
      </w:r>
      <w:r w:rsidRPr="00E44485">
        <w:rPr>
          <w:noProof/>
        </w:rPr>
        <w:fldChar w:fldCharType="begin"/>
      </w:r>
      <w:r w:rsidRPr="00E44485">
        <w:rPr>
          <w:noProof/>
        </w:rPr>
        <w:instrText xml:space="preserve"> PAGEREF _Toc180571548 \h </w:instrText>
      </w:r>
      <w:r w:rsidRPr="00E44485">
        <w:rPr>
          <w:noProof/>
        </w:rPr>
      </w:r>
      <w:r w:rsidRPr="00E44485">
        <w:rPr>
          <w:noProof/>
        </w:rPr>
        <w:fldChar w:fldCharType="separate"/>
      </w:r>
      <w:r w:rsidRPr="00E44485">
        <w:rPr>
          <w:noProof/>
        </w:rPr>
        <w:t>7</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15</w:t>
      </w:r>
      <w:r>
        <w:rPr>
          <w:noProof/>
        </w:rPr>
        <w:tab/>
        <w:t>Preferred address for service</w:t>
      </w:r>
      <w:r w:rsidRPr="00E44485">
        <w:rPr>
          <w:noProof/>
        </w:rPr>
        <w:tab/>
      </w:r>
      <w:r w:rsidRPr="00E44485">
        <w:rPr>
          <w:noProof/>
        </w:rPr>
        <w:fldChar w:fldCharType="begin"/>
      </w:r>
      <w:r w:rsidRPr="00E44485">
        <w:rPr>
          <w:noProof/>
        </w:rPr>
        <w:instrText xml:space="preserve"> PAGEREF _Toc180571549 \h </w:instrText>
      </w:r>
      <w:r w:rsidRPr="00E44485">
        <w:rPr>
          <w:noProof/>
        </w:rPr>
      </w:r>
      <w:r w:rsidRPr="00E44485">
        <w:rPr>
          <w:noProof/>
        </w:rPr>
        <w:fldChar w:fldCharType="separate"/>
      </w:r>
      <w:r w:rsidRPr="00E44485">
        <w:rPr>
          <w:noProof/>
        </w:rPr>
        <w:t>7</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16</w:t>
      </w:r>
      <w:r>
        <w:rPr>
          <w:noProof/>
        </w:rPr>
        <w:tab/>
        <w:t>Requirement to maintain a preferred address for service</w:t>
      </w:r>
      <w:r w:rsidRPr="00E44485">
        <w:rPr>
          <w:noProof/>
        </w:rPr>
        <w:tab/>
      </w:r>
      <w:r w:rsidRPr="00E44485">
        <w:rPr>
          <w:noProof/>
        </w:rPr>
        <w:fldChar w:fldCharType="begin"/>
      </w:r>
      <w:r w:rsidRPr="00E44485">
        <w:rPr>
          <w:noProof/>
        </w:rPr>
        <w:instrText xml:space="preserve"> PAGEREF _Toc180571550 \h </w:instrText>
      </w:r>
      <w:r w:rsidRPr="00E44485">
        <w:rPr>
          <w:noProof/>
        </w:rPr>
      </w:r>
      <w:r w:rsidRPr="00E44485">
        <w:rPr>
          <w:noProof/>
        </w:rPr>
        <w:fldChar w:fldCharType="separate"/>
      </w:r>
      <w:r w:rsidRPr="00E44485">
        <w:rPr>
          <w:noProof/>
        </w:rPr>
        <w:t>8</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17</w:t>
      </w:r>
      <w:r>
        <w:rPr>
          <w:noProof/>
        </w:rPr>
        <w:tab/>
        <w:t>Change or withdrawal of preferred address for service</w:t>
      </w:r>
      <w:r w:rsidRPr="00E44485">
        <w:rPr>
          <w:noProof/>
        </w:rPr>
        <w:tab/>
      </w:r>
      <w:r w:rsidRPr="00E44485">
        <w:rPr>
          <w:noProof/>
        </w:rPr>
        <w:fldChar w:fldCharType="begin"/>
      </w:r>
      <w:r w:rsidRPr="00E44485">
        <w:rPr>
          <w:noProof/>
        </w:rPr>
        <w:instrText xml:space="preserve"> PAGEREF _Toc180571551 \h </w:instrText>
      </w:r>
      <w:r w:rsidRPr="00E44485">
        <w:rPr>
          <w:noProof/>
        </w:rPr>
      </w:r>
      <w:r w:rsidRPr="00E44485">
        <w:rPr>
          <w:noProof/>
        </w:rPr>
        <w:fldChar w:fldCharType="separate"/>
      </w:r>
      <w:r w:rsidRPr="00E44485">
        <w:rPr>
          <w:noProof/>
        </w:rPr>
        <w:t>8</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18</w:t>
      </w:r>
      <w:r>
        <w:rPr>
          <w:noProof/>
        </w:rPr>
        <w:tab/>
        <w:t>Substitute preferred address for service</w:t>
      </w:r>
      <w:r w:rsidRPr="00E44485">
        <w:rPr>
          <w:noProof/>
        </w:rPr>
        <w:tab/>
      </w:r>
      <w:r w:rsidRPr="00E44485">
        <w:rPr>
          <w:noProof/>
        </w:rPr>
        <w:fldChar w:fldCharType="begin"/>
      </w:r>
      <w:r w:rsidRPr="00E44485">
        <w:rPr>
          <w:noProof/>
        </w:rPr>
        <w:instrText xml:space="preserve"> PAGEREF _Toc180571552 \h </w:instrText>
      </w:r>
      <w:r w:rsidRPr="00E44485">
        <w:rPr>
          <w:noProof/>
        </w:rPr>
      </w:r>
      <w:r w:rsidRPr="00E44485">
        <w:rPr>
          <w:noProof/>
        </w:rPr>
        <w:fldChar w:fldCharType="separate"/>
      </w:r>
      <w:r w:rsidRPr="00E44485">
        <w:rPr>
          <w:noProof/>
        </w:rPr>
        <w:t>8</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18A</w:t>
      </w:r>
      <w:r>
        <w:rPr>
          <w:noProof/>
        </w:rPr>
        <w:tab/>
        <w:t>Service in accordance with international agreement</w:t>
      </w:r>
      <w:r w:rsidRPr="00E44485">
        <w:rPr>
          <w:noProof/>
        </w:rPr>
        <w:tab/>
      </w:r>
      <w:r w:rsidRPr="00E44485">
        <w:rPr>
          <w:noProof/>
        </w:rPr>
        <w:fldChar w:fldCharType="begin"/>
      </w:r>
      <w:r w:rsidRPr="00E44485">
        <w:rPr>
          <w:noProof/>
        </w:rPr>
        <w:instrText xml:space="preserve"> PAGEREF _Toc180571553 \h </w:instrText>
      </w:r>
      <w:r w:rsidRPr="00E44485">
        <w:rPr>
          <w:noProof/>
        </w:rPr>
      </w:r>
      <w:r w:rsidRPr="00E44485">
        <w:rPr>
          <w:noProof/>
        </w:rPr>
        <w:fldChar w:fldCharType="separate"/>
      </w:r>
      <w:r w:rsidRPr="00E44485">
        <w:rPr>
          <w:noProof/>
        </w:rPr>
        <w:t>8</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19</w:t>
      </w:r>
      <w:r>
        <w:rPr>
          <w:noProof/>
        </w:rPr>
        <w:tab/>
        <w:t>Failure to notify change of address</w:t>
      </w:r>
      <w:r w:rsidRPr="00E44485">
        <w:rPr>
          <w:noProof/>
        </w:rPr>
        <w:tab/>
      </w:r>
      <w:r w:rsidRPr="00E44485">
        <w:rPr>
          <w:noProof/>
        </w:rPr>
        <w:fldChar w:fldCharType="begin"/>
      </w:r>
      <w:r w:rsidRPr="00E44485">
        <w:rPr>
          <w:noProof/>
        </w:rPr>
        <w:instrText xml:space="preserve"> PAGEREF _Toc180571554 \h </w:instrText>
      </w:r>
      <w:r w:rsidRPr="00E44485">
        <w:rPr>
          <w:noProof/>
        </w:rPr>
      </w:r>
      <w:r w:rsidRPr="00E44485">
        <w:rPr>
          <w:noProof/>
        </w:rPr>
        <w:fldChar w:fldCharType="separate"/>
      </w:r>
      <w:r w:rsidRPr="00E44485">
        <w:rPr>
          <w:noProof/>
        </w:rPr>
        <w:t>9</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5—Miscellaneous</w:t>
      </w:r>
      <w:r w:rsidRPr="00E44485">
        <w:rPr>
          <w:b w:val="0"/>
          <w:noProof/>
          <w:sz w:val="18"/>
        </w:rPr>
        <w:tab/>
      </w:r>
      <w:r w:rsidRPr="00E44485">
        <w:rPr>
          <w:b w:val="0"/>
          <w:noProof/>
          <w:sz w:val="18"/>
        </w:rPr>
        <w:fldChar w:fldCharType="begin"/>
      </w:r>
      <w:r w:rsidRPr="00E44485">
        <w:rPr>
          <w:b w:val="0"/>
          <w:noProof/>
          <w:sz w:val="18"/>
        </w:rPr>
        <w:instrText xml:space="preserve"> PAGEREF _Toc180571555 \h </w:instrText>
      </w:r>
      <w:r w:rsidRPr="00E44485">
        <w:rPr>
          <w:b w:val="0"/>
          <w:noProof/>
          <w:sz w:val="18"/>
        </w:rPr>
      </w:r>
      <w:r w:rsidRPr="00E44485">
        <w:rPr>
          <w:b w:val="0"/>
          <w:noProof/>
          <w:sz w:val="18"/>
        </w:rPr>
        <w:fldChar w:fldCharType="separate"/>
      </w:r>
      <w:r w:rsidRPr="00E44485">
        <w:rPr>
          <w:b w:val="0"/>
          <w:noProof/>
          <w:sz w:val="18"/>
        </w:rPr>
        <w:t>10</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20</w:t>
      </w:r>
      <w:r>
        <w:rPr>
          <w:noProof/>
        </w:rPr>
        <w:tab/>
        <w:t>Payments out of Consolidated Revenue Fund—prescribed provisions</w:t>
      </w:r>
      <w:r w:rsidRPr="00E44485">
        <w:rPr>
          <w:noProof/>
        </w:rPr>
        <w:tab/>
      </w:r>
      <w:r w:rsidRPr="00E44485">
        <w:rPr>
          <w:noProof/>
        </w:rPr>
        <w:fldChar w:fldCharType="begin"/>
      </w:r>
      <w:r w:rsidRPr="00E44485">
        <w:rPr>
          <w:noProof/>
        </w:rPr>
        <w:instrText xml:space="preserve"> PAGEREF _Toc180571556 \h </w:instrText>
      </w:r>
      <w:r w:rsidRPr="00E44485">
        <w:rPr>
          <w:noProof/>
        </w:rPr>
      </w:r>
      <w:r w:rsidRPr="00E44485">
        <w:rPr>
          <w:noProof/>
        </w:rPr>
        <w:fldChar w:fldCharType="separate"/>
      </w:r>
      <w:r w:rsidRPr="00E44485">
        <w:rPr>
          <w:noProof/>
        </w:rPr>
        <w:t>10</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21</w:t>
      </w:r>
      <w:r>
        <w:rPr>
          <w:noProof/>
        </w:rPr>
        <w:tab/>
        <w:t>Payment of tax</w:t>
      </w:r>
      <w:r>
        <w:rPr>
          <w:noProof/>
        </w:rPr>
        <w:noBreakHyphen/>
        <w:t>related liabilities</w:t>
      </w:r>
      <w:r w:rsidRPr="00E44485">
        <w:rPr>
          <w:noProof/>
        </w:rPr>
        <w:tab/>
      </w:r>
      <w:r w:rsidRPr="00E44485">
        <w:rPr>
          <w:noProof/>
        </w:rPr>
        <w:fldChar w:fldCharType="begin"/>
      </w:r>
      <w:r w:rsidRPr="00E44485">
        <w:rPr>
          <w:noProof/>
        </w:rPr>
        <w:instrText xml:space="preserve"> PAGEREF _Toc180571557 \h </w:instrText>
      </w:r>
      <w:r w:rsidRPr="00E44485">
        <w:rPr>
          <w:noProof/>
        </w:rPr>
      </w:r>
      <w:r w:rsidRPr="00E44485">
        <w:rPr>
          <w:noProof/>
        </w:rPr>
        <w:fldChar w:fldCharType="separate"/>
      </w:r>
      <w:r w:rsidRPr="00E44485">
        <w:rPr>
          <w:noProof/>
        </w:rPr>
        <w:t>10</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22</w:t>
      </w:r>
      <w:r>
        <w:rPr>
          <w:noProof/>
        </w:rPr>
        <w:tab/>
        <w:t>When receipts are to be given</w:t>
      </w:r>
      <w:r w:rsidRPr="00E44485">
        <w:rPr>
          <w:noProof/>
        </w:rPr>
        <w:tab/>
      </w:r>
      <w:r w:rsidRPr="00E44485">
        <w:rPr>
          <w:noProof/>
        </w:rPr>
        <w:fldChar w:fldCharType="begin"/>
      </w:r>
      <w:r w:rsidRPr="00E44485">
        <w:rPr>
          <w:noProof/>
        </w:rPr>
        <w:instrText xml:space="preserve"> PAGEREF _Toc180571558 \h </w:instrText>
      </w:r>
      <w:r w:rsidRPr="00E44485">
        <w:rPr>
          <w:noProof/>
        </w:rPr>
      </w:r>
      <w:r w:rsidRPr="00E44485">
        <w:rPr>
          <w:noProof/>
        </w:rPr>
        <w:fldChar w:fldCharType="separate"/>
      </w:r>
      <w:r w:rsidRPr="00E44485">
        <w:rPr>
          <w:noProof/>
        </w:rPr>
        <w:t>10</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23</w:t>
      </w:r>
      <w:r>
        <w:rPr>
          <w:noProof/>
        </w:rPr>
        <w:tab/>
        <w:t>Payment of postage on mail to Commissioner</w:t>
      </w:r>
      <w:r w:rsidRPr="00E44485">
        <w:rPr>
          <w:noProof/>
        </w:rPr>
        <w:tab/>
      </w:r>
      <w:r w:rsidRPr="00E44485">
        <w:rPr>
          <w:noProof/>
        </w:rPr>
        <w:fldChar w:fldCharType="begin"/>
      </w:r>
      <w:r w:rsidRPr="00E44485">
        <w:rPr>
          <w:noProof/>
        </w:rPr>
        <w:instrText xml:space="preserve"> PAGEREF _Toc180571559 \h </w:instrText>
      </w:r>
      <w:r w:rsidRPr="00E44485">
        <w:rPr>
          <w:noProof/>
        </w:rPr>
      </w:r>
      <w:r w:rsidRPr="00E44485">
        <w:rPr>
          <w:noProof/>
        </w:rPr>
        <w:fldChar w:fldCharType="separate"/>
      </w:r>
      <w:r w:rsidRPr="00E44485">
        <w:rPr>
          <w:noProof/>
        </w:rPr>
        <w:t>10</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24</w:t>
      </w:r>
      <w:r>
        <w:rPr>
          <w:noProof/>
        </w:rPr>
        <w:tab/>
        <w:t>Presumption as to signatures</w:t>
      </w:r>
      <w:r w:rsidRPr="00E44485">
        <w:rPr>
          <w:noProof/>
        </w:rPr>
        <w:tab/>
      </w:r>
      <w:r w:rsidRPr="00E44485">
        <w:rPr>
          <w:noProof/>
        </w:rPr>
        <w:fldChar w:fldCharType="begin"/>
      </w:r>
      <w:r w:rsidRPr="00E44485">
        <w:rPr>
          <w:noProof/>
        </w:rPr>
        <w:instrText xml:space="preserve"> PAGEREF _Toc180571560 \h </w:instrText>
      </w:r>
      <w:r w:rsidRPr="00E44485">
        <w:rPr>
          <w:noProof/>
        </w:rPr>
      </w:r>
      <w:r w:rsidRPr="00E44485">
        <w:rPr>
          <w:noProof/>
        </w:rPr>
        <w:fldChar w:fldCharType="separate"/>
      </w:r>
      <w:r w:rsidRPr="00E44485">
        <w:rPr>
          <w:noProof/>
        </w:rPr>
        <w:t>10</w:t>
      </w:r>
      <w:r w:rsidRPr="00E44485">
        <w:rPr>
          <w:noProof/>
        </w:rPr>
        <w:fldChar w:fldCharType="end"/>
      </w:r>
    </w:p>
    <w:p w:rsidR="00E44485" w:rsidRDefault="00E44485">
      <w:pPr>
        <w:pStyle w:val="TOC2"/>
        <w:rPr>
          <w:rFonts w:asciiTheme="minorHAnsi" w:eastAsiaTheme="minorEastAsia" w:hAnsiTheme="minorHAnsi" w:cstheme="minorBidi"/>
          <w:b w:val="0"/>
          <w:noProof/>
          <w:kern w:val="0"/>
          <w:sz w:val="22"/>
          <w:szCs w:val="22"/>
        </w:rPr>
      </w:pPr>
      <w:r>
        <w:rPr>
          <w:noProof/>
        </w:rPr>
        <w:t>Part 3—Income tax (Chapter 2 in Schedule 1 to the Act)</w:t>
      </w:r>
      <w:r w:rsidRPr="00E44485">
        <w:rPr>
          <w:b w:val="0"/>
          <w:noProof/>
          <w:sz w:val="18"/>
        </w:rPr>
        <w:tab/>
      </w:r>
      <w:r w:rsidRPr="00E44485">
        <w:rPr>
          <w:b w:val="0"/>
          <w:noProof/>
          <w:sz w:val="18"/>
        </w:rPr>
        <w:fldChar w:fldCharType="begin"/>
      </w:r>
      <w:r w:rsidRPr="00E44485">
        <w:rPr>
          <w:b w:val="0"/>
          <w:noProof/>
          <w:sz w:val="18"/>
        </w:rPr>
        <w:instrText xml:space="preserve"> PAGEREF _Toc180571561 \h </w:instrText>
      </w:r>
      <w:r w:rsidRPr="00E44485">
        <w:rPr>
          <w:b w:val="0"/>
          <w:noProof/>
          <w:sz w:val="18"/>
        </w:rPr>
      </w:r>
      <w:r w:rsidRPr="00E44485">
        <w:rPr>
          <w:b w:val="0"/>
          <w:noProof/>
          <w:sz w:val="18"/>
        </w:rPr>
        <w:fldChar w:fldCharType="separate"/>
      </w:r>
      <w:r w:rsidRPr="00E44485">
        <w:rPr>
          <w:b w:val="0"/>
          <w:noProof/>
          <w:sz w:val="18"/>
        </w:rPr>
        <w:t>12</w:t>
      </w:r>
      <w:r w:rsidRPr="00E44485">
        <w:rPr>
          <w:b w:val="0"/>
          <w:noProof/>
          <w:sz w:val="18"/>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1—Preliminary</w:t>
      </w:r>
      <w:r w:rsidRPr="00E44485">
        <w:rPr>
          <w:b w:val="0"/>
          <w:noProof/>
          <w:sz w:val="18"/>
        </w:rPr>
        <w:tab/>
      </w:r>
      <w:r w:rsidRPr="00E44485">
        <w:rPr>
          <w:b w:val="0"/>
          <w:noProof/>
          <w:sz w:val="18"/>
        </w:rPr>
        <w:fldChar w:fldCharType="begin"/>
      </w:r>
      <w:r w:rsidRPr="00E44485">
        <w:rPr>
          <w:b w:val="0"/>
          <w:noProof/>
          <w:sz w:val="18"/>
        </w:rPr>
        <w:instrText xml:space="preserve"> PAGEREF _Toc180571562 \h </w:instrText>
      </w:r>
      <w:r w:rsidRPr="00E44485">
        <w:rPr>
          <w:b w:val="0"/>
          <w:noProof/>
          <w:sz w:val="18"/>
        </w:rPr>
      </w:r>
      <w:r w:rsidRPr="00E44485">
        <w:rPr>
          <w:b w:val="0"/>
          <w:noProof/>
          <w:sz w:val="18"/>
        </w:rPr>
        <w:fldChar w:fldCharType="separate"/>
      </w:r>
      <w:r w:rsidRPr="00E44485">
        <w:rPr>
          <w:b w:val="0"/>
          <w:noProof/>
          <w:sz w:val="18"/>
        </w:rPr>
        <w:t>12</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25</w:t>
      </w:r>
      <w:r>
        <w:rPr>
          <w:noProof/>
        </w:rPr>
        <w:tab/>
        <w:t>Interpretation</w:t>
      </w:r>
      <w:r w:rsidRPr="00E44485">
        <w:rPr>
          <w:noProof/>
        </w:rPr>
        <w:tab/>
      </w:r>
      <w:r w:rsidRPr="00E44485">
        <w:rPr>
          <w:noProof/>
        </w:rPr>
        <w:fldChar w:fldCharType="begin"/>
      </w:r>
      <w:r w:rsidRPr="00E44485">
        <w:rPr>
          <w:noProof/>
        </w:rPr>
        <w:instrText xml:space="preserve"> PAGEREF _Toc180571563 \h </w:instrText>
      </w:r>
      <w:r w:rsidRPr="00E44485">
        <w:rPr>
          <w:noProof/>
        </w:rPr>
      </w:r>
      <w:r w:rsidRPr="00E44485">
        <w:rPr>
          <w:noProof/>
        </w:rPr>
        <w:fldChar w:fldCharType="separate"/>
      </w:r>
      <w:r w:rsidRPr="00E44485">
        <w:rPr>
          <w:noProof/>
        </w:rPr>
        <w:t>12</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26</w:t>
      </w:r>
      <w:r>
        <w:rPr>
          <w:noProof/>
        </w:rPr>
        <w:tab/>
        <w:t>Rounding amounts for PAYG withholding</w:t>
      </w:r>
      <w:r w:rsidRPr="00E44485">
        <w:rPr>
          <w:noProof/>
        </w:rPr>
        <w:tab/>
      </w:r>
      <w:r w:rsidRPr="00E44485">
        <w:rPr>
          <w:noProof/>
        </w:rPr>
        <w:fldChar w:fldCharType="begin"/>
      </w:r>
      <w:r w:rsidRPr="00E44485">
        <w:rPr>
          <w:noProof/>
        </w:rPr>
        <w:instrText xml:space="preserve"> PAGEREF _Toc180571564 \h </w:instrText>
      </w:r>
      <w:r w:rsidRPr="00E44485">
        <w:rPr>
          <w:noProof/>
        </w:rPr>
      </w:r>
      <w:r w:rsidRPr="00E44485">
        <w:rPr>
          <w:noProof/>
        </w:rPr>
        <w:fldChar w:fldCharType="separate"/>
      </w:r>
      <w:r w:rsidRPr="00E44485">
        <w:rPr>
          <w:noProof/>
        </w:rPr>
        <w:t>12</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2—Pay as you go (PAYG) withholding—Payments from which amounts must be withheld</w:t>
      </w:r>
      <w:r w:rsidRPr="00E44485">
        <w:rPr>
          <w:b w:val="0"/>
          <w:noProof/>
          <w:sz w:val="18"/>
        </w:rPr>
        <w:tab/>
      </w:r>
      <w:r w:rsidRPr="00E44485">
        <w:rPr>
          <w:b w:val="0"/>
          <w:noProof/>
          <w:sz w:val="18"/>
        </w:rPr>
        <w:fldChar w:fldCharType="begin"/>
      </w:r>
      <w:r w:rsidRPr="00E44485">
        <w:rPr>
          <w:b w:val="0"/>
          <w:noProof/>
          <w:sz w:val="18"/>
        </w:rPr>
        <w:instrText xml:space="preserve"> PAGEREF _Toc180571565 \h </w:instrText>
      </w:r>
      <w:r w:rsidRPr="00E44485">
        <w:rPr>
          <w:b w:val="0"/>
          <w:noProof/>
          <w:sz w:val="18"/>
        </w:rPr>
      </w:r>
      <w:r w:rsidRPr="00E44485">
        <w:rPr>
          <w:b w:val="0"/>
          <w:noProof/>
          <w:sz w:val="18"/>
        </w:rPr>
        <w:fldChar w:fldCharType="separate"/>
      </w:r>
      <w:r w:rsidRPr="00E44485">
        <w:rPr>
          <w:b w:val="0"/>
          <w:noProof/>
          <w:sz w:val="18"/>
        </w:rPr>
        <w:t>13</w:t>
      </w:r>
      <w:r w:rsidRPr="00E44485">
        <w:rPr>
          <w:b w:val="0"/>
          <w:noProof/>
          <w:sz w:val="18"/>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A—Payments for work or services</w:t>
      </w:r>
      <w:r w:rsidRPr="00E44485">
        <w:rPr>
          <w:b w:val="0"/>
          <w:noProof/>
          <w:sz w:val="18"/>
        </w:rPr>
        <w:tab/>
      </w:r>
      <w:r w:rsidRPr="00E44485">
        <w:rPr>
          <w:b w:val="0"/>
          <w:noProof/>
          <w:sz w:val="18"/>
        </w:rPr>
        <w:fldChar w:fldCharType="begin"/>
      </w:r>
      <w:r w:rsidRPr="00E44485">
        <w:rPr>
          <w:b w:val="0"/>
          <w:noProof/>
          <w:sz w:val="18"/>
        </w:rPr>
        <w:instrText xml:space="preserve"> PAGEREF _Toc180571566 \h </w:instrText>
      </w:r>
      <w:r w:rsidRPr="00E44485">
        <w:rPr>
          <w:b w:val="0"/>
          <w:noProof/>
          <w:sz w:val="18"/>
        </w:rPr>
      </w:r>
      <w:r w:rsidRPr="00E44485">
        <w:rPr>
          <w:b w:val="0"/>
          <w:noProof/>
          <w:sz w:val="18"/>
        </w:rPr>
        <w:fldChar w:fldCharType="separate"/>
      </w:r>
      <w:r w:rsidRPr="00E44485">
        <w:rPr>
          <w:b w:val="0"/>
          <w:noProof/>
          <w:sz w:val="18"/>
        </w:rPr>
        <w:t>13</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27</w:t>
      </w:r>
      <w:r>
        <w:rPr>
          <w:noProof/>
        </w:rPr>
        <w:tab/>
        <w:t>Payment under labour hire arrangement, or specified by regulations</w:t>
      </w:r>
      <w:r w:rsidRPr="00E44485">
        <w:rPr>
          <w:noProof/>
        </w:rPr>
        <w:tab/>
      </w:r>
      <w:r w:rsidRPr="00E44485">
        <w:rPr>
          <w:noProof/>
        </w:rPr>
        <w:fldChar w:fldCharType="begin"/>
      </w:r>
      <w:r w:rsidRPr="00E44485">
        <w:rPr>
          <w:noProof/>
        </w:rPr>
        <w:instrText xml:space="preserve"> PAGEREF _Toc180571567 \h </w:instrText>
      </w:r>
      <w:r w:rsidRPr="00E44485">
        <w:rPr>
          <w:noProof/>
        </w:rPr>
      </w:r>
      <w:r w:rsidRPr="00E44485">
        <w:rPr>
          <w:noProof/>
        </w:rPr>
        <w:fldChar w:fldCharType="separate"/>
      </w:r>
      <w:r w:rsidRPr="00E44485">
        <w:rPr>
          <w:noProof/>
        </w:rPr>
        <w:t>13</w:t>
      </w:r>
      <w:r w:rsidRPr="00E44485">
        <w:rPr>
          <w:noProof/>
        </w:rPr>
        <w:fldChar w:fldCharType="end"/>
      </w:r>
    </w:p>
    <w:p w:rsidR="00E44485" w:rsidRDefault="00E44485" w:rsidP="00590F3E">
      <w:pPr>
        <w:pStyle w:val="TOC4"/>
        <w:keepNext/>
        <w:rPr>
          <w:rFonts w:asciiTheme="minorHAnsi" w:eastAsiaTheme="minorEastAsia" w:hAnsiTheme="minorHAnsi" w:cstheme="minorBidi"/>
          <w:b w:val="0"/>
          <w:noProof/>
          <w:kern w:val="0"/>
          <w:sz w:val="22"/>
          <w:szCs w:val="22"/>
        </w:rPr>
      </w:pPr>
      <w:r>
        <w:rPr>
          <w:noProof/>
        </w:rPr>
        <w:t>Subdivision B—Payments where TFN not quoted</w:t>
      </w:r>
      <w:r w:rsidRPr="00E44485">
        <w:rPr>
          <w:b w:val="0"/>
          <w:noProof/>
          <w:sz w:val="18"/>
        </w:rPr>
        <w:tab/>
      </w:r>
      <w:r w:rsidRPr="00E44485">
        <w:rPr>
          <w:b w:val="0"/>
          <w:noProof/>
          <w:sz w:val="18"/>
        </w:rPr>
        <w:fldChar w:fldCharType="begin"/>
      </w:r>
      <w:r w:rsidRPr="00E44485">
        <w:rPr>
          <w:b w:val="0"/>
          <w:noProof/>
          <w:sz w:val="18"/>
        </w:rPr>
        <w:instrText xml:space="preserve"> PAGEREF _Toc180571568 \h </w:instrText>
      </w:r>
      <w:r w:rsidRPr="00E44485">
        <w:rPr>
          <w:b w:val="0"/>
          <w:noProof/>
          <w:sz w:val="18"/>
        </w:rPr>
      </w:r>
      <w:r w:rsidRPr="00E44485">
        <w:rPr>
          <w:b w:val="0"/>
          <w:noProof/>
          <w:sz w:val="18"/>
        </w:rPr>
        <w:fldChar w:fldCharType="separate"/>
      </w:r>
      <w:r w:rsidRPr="00E44485">
        <w:rPr>
          <w:b w:val="0"/>
          <w:noProof/>
          <w:sz w:val="18"/>
        </w:rPr>
        <w:t>13</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lastRenderedPageBreak/>
        <w:t>28</w:t>
      </w:r>
      <w:r>
        <w:rPr>
          <w:noProof/>
        </w:rPr>
        <w:tab/>
        <w:t>Thresholds for withholding on investment payments</w:t>
      </w:r>
      <w:r w:rsidRPr="00E44485">
        <w:rPr>
          <w:noProof/>
        </w:rPr>
        <w:tab/>
      </w:r>
      <w:r w:rsidRPr="00E44485">
        <w:rPr>
          <w:noProof/>
        </w:rPr>
        <w:fldChar w:fldCharType="begin"/>
      </w:r>
      <w:r w:rsidRPr="00E44485">
        <w:rPr>
          <w:noProof/>
        </w:rPr>
        <w:instrText xml:space="preserve"> PAGEREF _Toc180571569 \h </w:instrText>
      </w:r>
      <w:r w:rsidRPr="00E44485">
        <w:rPr>
          <w:noProof/>
        </w:rPr>
      </w:r>
      <w:r w:rsidRPr="00E44485">
        <w:rPr>
          <w:noProof/>
        </w:rPr>
        <w:fldChar w:fldCharType="separate"/>
      </w:r>
      <w:r w:rsidRPr="00E44485">
        <w:rPr>
          <w:noProof/>
        </w:rPr>
        <w:t>13</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29</w:t>
      </w:r>
      <w:r>
        <w:rPr>
          <w:noProof/>
        </w:rPr>
        <w:tab/>
        <w:t>Distributions of income of closely held trusts—prescribed trusts</w:t>
      </w:r>
      <w:r w:rsidRPr="00E44485">
        <w:rPr>
          <w:noProof/>
        </w:rPr>
        <w:tab/>
      </w:r>
      <w:r w:rsidRPr="00E44485">
        <w:rPr>
          <w:noProof/>
        </w:rPr>
        <w:fldChar w:fldCharType="begin"/>
      </w:r>
      <w:r w:rsidRPr="00E44485">
        <w:rPr>
          <w:noProof/>
        </w:rPr>
        <w:instrText xml:space="preserve"> PAGEREF _Toc180571570 \h </w:instrText>
      </w:r>
      <w:r w:rsidRPr="00E44485">
        <w:rPr>
          <w:noProof/>
        </w:rPr>
      </w:r>
      <w:r w:rsidRPr="00E44485">
        <w:rPr>
          <w:noProof/>
        </w:rPr>
        <w:fldChar w:fldCharType="separate"/>
      </w:r>
      <w:r w:rsidRPr="00E44485">
        <w:rPr>
          <w:noProof/>
        </w:rPr>
        <w:t>14</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30</w:t>
      </w:r>
      <w:r>
        <w:rPr>
          <w:noProof/>
        </w:rPr>
        <w:tab/>
        <w:t>Threshold for withholding on net income of closely held trusts</w:t>
      </w:r>
      <w:r w:rsidRPr="00E44485">
        <w:rPr>
          <w:noProof/>
        </w:rPr>
        <w:tab/>
      </w:r>
      <w:r w:rsidRPr="00E44485">
        <w:rPr>
          <w:noProof/>
        </w:rPr>
        <w:fldChar w:fldCharType="begin"/>
      </w:r>
      <w:r w:rsidRPr="00E44485">
        <w:rPr>
          <w:noProof/>
        </w:rPr>
        <w:instrText xml:space="preserve"> PAGEREF _Toc180571571 \h </w:instrText>
      </w:r>
      <w:r w:rsidRPr="00E44485">
        <w:rPr>
          <w:noProof/>
        </w:rPr>
      </w:r>
      <w:r w:rsidRPr="00E44485">
        <w:rPr>
          <w:noProof/>
        </w:rPr>
        <w:fldChar w:fldCharType="separate"/>
      </w:r>
      <w:r w:rsidRPr="00E44485">
        <w:rPr>
          <w:noProof/>
        </w:rPr>
        <w:t>15</w:t>
      </w:r>
      <w:r w:rsidRPr="00E44485">
        <w:rPr>
          <w:noProof/>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C—Payments to foreign residents</w:t>
      </w:r>
      <w:r w:rsidRPr="00E44485">
        <w:rPr>
          <w:b w:val="0"/>
          <w:noProof/>
          <w:sz w:val="18"/>
        </w:rPr>
        <w:tab/>
      </w:r>
      <w:r w:rsidRPr="00E44485">
        <w:rPr>
          <w:b w:val="0"/>
          <w:noProof/>
          <w:sz w:val="18"/>
        </w:rPr>
        <w:fldChar w:fldCharType="begin"/>
      </w:r>
      <w:r w:rsidRPr="00E44485">
        <w:rPr>
          <w:b w:val="0"/>
          <w:noProof/>
          <w:sz w:val="18"/>
        </w:rPr>
        <w:instrText xml:space="preserve"> PAGEREF _Toc180571572 \h </w:instrText>
      </w:r>
      <w:r w:rsidRPr="00E44485">
        <w:rPr>
          <w:b w:val="0"/>
          <w:noProof/>
          <w:sz w:val="18"/>
        </w:rPr>
      </w:r>
      <w:r w:rsidRPr="00E44485">
        <w:rPr>
          <w:b w:val="0"/>
          <w:noProof/>
          <w:sz w:val="18"/>
        </w:rPr>
        <w:fldChar w:fldCharType="separate"/>
      </w:r>
      <w:r w:rsidRPr="00E44485">
        <w:rPr>
          <w:b w:val="0"/>
          <w:noProof/>
          <w:sz w:val="18"/>
        </w:rPr>
        <w:t>15</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31</w:t>
      </w:r>
      <w:r>
        <w:rPr>
          <w:noProof/>
        </w:rPr>
        <w:tab/>
        <w:t>Kinds of payments—gaming junkets</w:t>
      </w:r>
      <w:r w:rsidRPr="00E44485">
        <w:rPr>
          <w:noProof/>
        </w:rPr>
        <w:tab/>
      </w:r>
      <w:r w:rsidRPr="00E44485">
        <w:rPr>
          <w:noProof/>
        </w:rPr>
        <w:fldChar w:fldCharType="begin"/>
      </w:r>
      <w:r w:rsidRPr="00E44485">
        <w:rPr>
          <w:noProof/>
        </w:rPr>
        <w:instrText xml:space="preserve"> PAGEREF _Toc180571573 \h </w:instrText>
      </w:r>
      <w:r w:rsidRPr="00E44485">
        <w:rPr>
          <w:noProof/>
        </w:rPr>
      </w:r>
      <w:r w:rsidRPr="00E44485">
        <w:rPr>
          <w:noProof/>
        </w:rPr>
        <w:fldChar w:fldCharType="separate"/>
      </w:r>
      <w:r w:rsidRPr="00E44485">
        <w:rPr>
          <w:noProof/>
        </w:rPr>
        <w:t>15</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32</w:t>
      </w:r>
      <w:r>
        <w:rPr>
          <w:noProof/>
        </w:rPr>
        <w:tab/>
        <w:t>Kinds of payments—entertainment or sports activities</w:t>
      </w:r>
      <w:r w:rsidRPr="00E44485">
        <w:rPr>
          <w:noProof/>
        </w:rPr>
        <w:tab/>
      </w:r>
      <w:r w:rsidRPr="00E44485">
        <w:rPr>
          <w:noProof/>
        </w:rPr>
        <w:fldChar w:fldCharType="begin"/>
      </w:r>
      <w:r w:rsidRPr="00E44485">
        <w:rPr>
          <w:noProof/>
        </w:rPr>
        <w:instrText xml:space="preserve"> PAGEREF _Toc180571574 \h </w:instrText>
      </w:r>
      <w:r w:rsidRPr="00E44485">
        <w:rPr>
          <w:noProof/>
        </w:rPr>
      </w:r>
      <w:r w:rsidRPr="00E44485">
        <w:rPr>
          <w:noProof/>
        </w:rPr>
        <w:fldChar w:fldCharType="separate"/>
      </w:r>
      <w:r w:rsidRPr="00E44485">
        <w:rPr>
          <w:noProof/>
        </w:rPr>
        <w:t>16</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33</w:t>
      </w:r>
      <w:r>
        <w:rPr>
          <w:noProof/>
        </w:rPr>
        <w:tab/>
        <w:t>Kinds of payments—construction and related activities</w:t>
      </w:r>
      <w:r w:rsidRPr="00E44485">
        <w:rPr>
          <w:noProof/>
        </w:rPr>
        <w:tab/>
      </w:r>
      <w:r w:rsidRPr="00E44485">
        <w:rPr>
          <w:noProof/>
        </w:rPr>
        <w:fldChar w:fldCharType="begin"/>
      </w:r>
      <w:r w:rsidRPr="00E44485">
        <w:rPr>
          <w:noProof/>
        </w:rPr>
        <w:instrText xml:space="preserve"> PAGEREF _Toc180571575 \h </w:instrText>
      </w:r>
      <w:r w:rsidRPr="00E44485">
        <w:rPr>
          <w:noProof/>
        </w:rPr>
      </w:r>
      <w:r w:rsidRPr="00E44485">
        <w:rPr>
          <w:noProof/>
        </w:rPr>
        <w:fldChar w:fldCharType="separate"/>
      </w:r>
      <w:r w:rsidRPr="00E44485">
        <w:rPr>
          <w:noProof/>
        </w:rPr>
        <w:t>16</w:t>
      </w:r>
      <w:r w:rsidRPr="00E44485">
        <w:rPr>
          <w:noProof/>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D—Distributions of withholding MIT income</w:t>
      </w:r>
      <w:r w:rsidRPr="00E44485">
        <w:rPr>
          <w:b w:val="0"/>
          <w:noProof/>
          <w:sz w:val="18"/>
        </w:rPr>
        <w:tab/>
      </w:r>
      <w:r w:rsidRPr="00E44485">
        <w:rPr>
          <w:b w:val="0"/>
          <w:noProof/>
          <w:sz w:val="18"/>
        </w:rPr>
        <w:fldChar w:fldCharType="begin"/>
      </w:r>
      <w:r w:rsidRPr="00E44485">
        <w:rPr>
          <w:b w:val="0"/>
          <w:noProof/>
          <w:sz w:val="18"/>
        </w:rPr>
        <w:instrText xml:space="preserve"> PAGEREF _Toc180571576 \h </w:instrText>
      </w:r>
      <w:r w:rsidRPr="00E44485">
        <w:rPr>
          <w:b w:val="0"/>
          <w:noProof/>
          <w:sz w:val="18"/>
        </w:rPr>
      </w:r>
      <w:r w:rsidRPr="00E44485">
        <w:rPr>
          <w:b w:val="0"/>
          <w:noProof/>
          <w:sz w:val="18"/>
        </w:rPr>
        <w:fldChar w:fldCharType="separate"/>
      </w:r>
      <w:r w:rsidRPr="00E44485">
        <w:rPr>
          <w:b w:val="0"/>
          <w:noProof/>
          <w:sz w:val="18"/>
        </w:rPr>
        <w:t>17</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34</w:t>
      </w:r>
      <w:r>
        <w:rPr>
          <w:noProof/>
        </w:rPr>
        <w:tab/>
        <w:t>Information exchange countries</w:t>
      </w:r>
      <w:r w:rsidRPr="00E44485">
        <w:rPr>
          <w:noProof/>
        </w:rPr>
        <w:tab/>
      </w:r>
      <w:r w:rsidRPr="00E44485">
        <w:rPr>
          <w:noProof/>
        </w:rPr>
        <w:fldChar w:fldCharType="begin"/>
      </w:r>
      <w:r w:rsidRPr="00E44485">
        <w:rPr>
          <w:noProof/>
        </w:rPr>
        <w:instrText xml:space="preserve"> PAGEREF _Toc180571577 \h </w:instrText>
      </w:r>
      <w:r w:rsidRPr="00E44485">
        <w:rPr>
          <w:noProof/>
        </w:rPr>
      </w:r>
      <w:r w:rsidRPr="00E44485">
        <w:rPr>
          <w:noProof/>
        </w:rPr>
        <w:fldChar w:fldCharType="separate"/>
      </w:r>
      <w:r w:rsidRPr="00E44485">
        <w:rPr>
          <w:noProof/>
        </w:rPr>
        <w:t>17</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3—Pay as you go (PAYG) withholding—Working out the amount to withhold</w:t>
      </w:r>
      <w:r w:rsidRPr="00E44485">
        <w:rPr>
          <w:b w:val="0"/>
          <w:noProof/>
          <w:sz w:val="18"/>
        </w:rPr>
        <w:tab/>
      </w:r>
      <w:r w:rsidRPr="00E44485">
        <w:rPr>
          <w:b w:val="0"/>
          <w:noProof/>
          <w:sz w:val="18"/>
        </w:rPr>
        <w:fldChar w:fldCharType="begin"/>
      </w:r>
      <w:r w:rsidRPr="00E44485">
        <w:rPr>
          <w:b w:val="0"/>
          <w:noProof/>
          <w:sz w:val="18"/>
        </w:rPr>
        <w:instrText xml:space="preserve"> PAGEREF _Toc180571578 \h </w:instrText>
      </w:r>
      <w:r w:rsidRPr="00E44485">
        <w:rPr>
          <w:b w:val="0"/>
          <w:noProof/>
          <w:sz w:val="18"/>
        </w:rPr>
      </w:r>
      <w:r w:rsidRPr="00E44485">
        <w:rPr>
          <w:b w:val="0"/>
          <w:noProof/>
          <w:sz w:val="18"/>
        </w:rPr>
        <w:fldChar w:fldCharType="separate"/>
      </w:r>
      <w:r w:rsidRPr="00E44485">
        <w:rPr>
          <w:b w:val="0"/>
          <w:noProof/>
          <w:sz w:val="18"/>
        </w:rPr>
        <w:t>22</w:t>
      </w:r>
      <w:r w:rsidRPr="00E44485">
        <w:rPr>
          <w:b w:val="0"/>
          <w:noProof/>
          <w:sz w:val="18"/>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A—Withholding amounts for Subdivision 12</w:t>
      </w:r>
      <w:r>
        <w:rPr>
          <w:noProof/>
        </w:rPr>
        <w:noBreakHyphen/>
        <w:t>E</w:t>
      </w:r>
      <w:r w:rsidRPr="00E44485">
        <w:rPr>
          <w:b w:val="0"/>
          <w:noProof/>
          <w:sz w:val="18"/>
        </w:rPr>
        <w:tab/>
      </w:r>
      <w:r w:rsidRPr="00E44485">
        <w:rPr>
          <w:b w:val="0"/>
          <w:noProof/>
          <w:sz w:val="18"/>
        </w:rPr>
        <w:fldChar w:fldCharType="begin"/>
      </w:r>
      <w:r w:rsidRPr="00E44485">
        <w:rPr>
          <w:b w:val="0"/>
          <w:noProof/>
          <w:sz w:val="18"/>
        </w:rPr>
        <w:instrText xml:space="preserve"> PAGEREF _Toc180571579 \h </w:instrText>
      </w:r>
      <w:r w:rsidRPr="00E44485">
        <w:rPr>
          <w:b w:val="0"/>
          <w:noProof/>
          <w:sz w:val="18"/>
        </w:rPr>
      </w:r>
      <w:r w:rsidRPr="00E44485">
        <w:rPr>
          <w:b w:val="0"/>
          <w:noProof/>
          <w:sz w:val="18"/>
        </w:rPr>
        <w:fldChar w:fldCharType="separate"/>
      </w:r>
      <w:r w:rsidRPr="00E44485">
        <w:rPr>
          <w:b w:val="0"/>
          <w:noProof/>
          <w:sz w:val="18"/>
        </w:rPr>
        <w:t>22</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35</w:t>
      </w:r>
      <w:r>
        <w:rPr>
          <w:noProof/>
        </w:rPr>
        <w:tab/>
        <w:t>Part VA investment payments</w:t>
      </w:r>
      <w:r w:rsidRPr="00E44485">
        <w:rPr>
          <w:noProof/>
        </w:rPr>
        <w:tab/>
      </w:r>
      <w:r w:rsidRPr="00E44485">
        <w:rPr>
          <w:noProof/>
        </w:rPr>
        <w:fldChar w:fldCharType="begin"/>
      </w:r>
      <w:r w:rsidRPr="00E44485">
        <w:rPr>
          <w:noProof/>
        </w:rPr>
        <w:instrText xml:space="preserve"> PAGEREF _Toc180571580 \h </w:instrText>
      </w:r>
      <w:r w:rsidRPr="00E44485">
        <w:rPr>
          <w:noProof/>
        </w:rPr>
      </w:r>
      <w:r w:rsidRPr="00E44485">
        <w:rPr>
          <w:noProof/>
        </w:rPr>
        <w:fldChar w:fldCharType="separate"/>
      </w:r>
      <w:r w:rsidRPr="00E44485">
        <w:rPr>
          <w:noProof/>
        </w:rPr>
        <w:t>22</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36</w:t>
      </w:r>
      <w:r>
        <w:rPr>
          <w:noProof/>
        </w:rPr>
        <w:tab/>
        <w:t>Closely held trust—distribution of income of closely held trust</w:t>
      </w:r>
      <w:r w:rsidRPr="00E44485">
        <w:rPr>
          <w:noProof/>
        </w:rPr>
        <w:tab/>
      </w:r>
      <w:r w:rsidRPr="00E44485">
        <w:rPr>
          <w:noProof/>
        </w:rPr>
        <w:fldChar w:fldCharType="begin"/>
      </w:r>
      <w:r w:rsidRPr="00E44485">
        <w:rPr>
          <w:noProof/>
        </w:rPr>
        <w:instrText xml:space="preserve"> PAGEREF _Toc180571581 \h </w:instrText>
      </w:r>
      <w:r w:rsidRPr="00E44485">
        <w:rPr>
          <w:noProof/>
        </w:rPr>
      </w:r>
      <w:r w:rsidRPr="00E44485">
        <w:rPr>
          <w:noProof/>
        </w:rPr>
        <w:fldChar w:fldCharType="separate"/>
      </w:r>
      <w:r w:rsidRPr="00E44485">
        <w:rPr>
          <w:noProof/>
        </w:rPr>
        <w:t>22</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37</w:t>
      </w:r>
      <w:r>
        <w:rPr>
          <w:noProof/>
        </w:rPr>
        <w:tab/>
        <w:t>Closely held trust—beneficiary is presently entitled to income</w:t>
      </w:r>
      <w:r w:rsidRPr="00E44485">
        <w:rPr>
          <w:noProof/>
        </w:rPr>
        <w:tab/>
      </w:r>
      <w:r w:rsidRPr="00E44485">
        <w:rPr>
          <w:noProof/>
        </w:rPr>
        <w:fldChar w:fldCharType="begin"/>
      </w:r>
      <w:r w:rsidRPr="00E44485">
        <w:rPr>
          <w:noProof/>
        </w:rPr>
        <w:instrText xml:space="preserve"> PAGEREF _Toc180571582 \h </w:instrText>
      </w:r>
      <w:r w:rsidRPr="00E44485">
        <w:rPr>
          <w:noProof/>
        </w:rPr>
      </w:r>
      <w:r w:rsidRPr="00E44485">
        <w:rPr>
          <w:noProof/>
        </w:rPr>
        <w:fldChar w:fldCharType="separate"/>
      </w:r>
      <w:r w:rsidRPr="00E44485">
        <w:rPr>
          <w:noProof/>
        </w:rPr>
        <w:t>22</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38</w:t>
      </w:r>
      <w:r>
        <w:rPr>
          <w:noProof/>
        </w:rPr>
        <w:tab/>
        <w:t>Payment for supply where ABNs not quoted</w:t>
      </w:r>
      <w:r w:rsidRPr="00E44485">
        <w:rPr>
          <w:noProof/>
        </w:rPr>
        <w:tab/>
      </w:r>
      <w:r w:rsidRPr="00E44485">
        <w:rPr>
          <w:noProof/>
        </w:rPr>
        <w:fldChar w:fldCharType="begin"/>
      </w:r>
      <w:r w:rsidRPr="00E44485">
        <w:rPr>
          <w:noProof/>
        </w:rPr>
        <w:instrText xml:space="preserve"> PAGEREF _Toc180571583 \h </w:instrText>
      </w:r>
      <w:r w:rsidRPr="00E44485">
        <w:rPr>
          <w:noProof/>
        </w:rPr>
      </w:r>
      <w:r w:rsidRPr="00E44485">
        <w:rPr>
          <w:noProof/>
        </w:rPr>
        <w:fldChar w:fldCharType="separate"/>
      </w:r>
      <w:r w:rsidRPr="00E44485">
        <w:rPr>
          <w:noProof/>
        </w:rPr>
        <w:t>22</w:t>
      </w:r>
      <w:r w:rsidRPr="00E44485">
        <w:rPr>
          <w:noProof/>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B—Withholding amounts for Subdivision 12</w:t>
      </w:r>
      <w:r>
        <w:rPr>
          <w:noProof/>
        </w:rPr>
        <w:noBreakHyphen/>
        <w:t>F</w:t>
      </w:r>
      <w:r w:rsidRPr="00E44485">
        <w:rPr>
          <w:b w:val="0"/>
          <w:noProof/>
          <w:sz w:val="18"/>
        </w:rPr>
        <w:tab/>
      </w:r>
      <w:r w:rsidRPr="00E44485">
        <w:rPr>
          <w:b w:val="0"/>
          <w:noProof/>
          <w:sz w:val="18"/>
        </w:rPr>
        <w:fldChar w:fldCharType="begin"/>
      </w:r>
      <w:r w:rsidRPr="00E44485">
        <w:rPr>
          <w:b w:val="0"/>
          <w:noProof/>
          <w:sz w:val="18"/>
        </w:rPr>
        <w:instrText xml:space="preserve"> PAGEREF _Toc180571584 \h </w:instrText>
      </w:r>
      <w:r w:rsidRPr="00E44485">
        <w:rPr>
          <w:b w:val="0"/>
          <w:noProof/>
          <w:sz w:val="18"/>
        </w:rPr>
      </w:r>
      <w:r w:rsidRPr="00E44485">
        <w:rPr>
          <w:b w:val="0"/>
          <w:noProof/>
          <w:sz w:val="18"/>
        </w:rPr>
        <w:fldChar w:fldCharType="separate"/>
      </w:r>
      <w:r w:rsidRPr="00E44485">
        <w:rPr>
          <w:b w:val="0"/>
          <w:noProof/>
          <w:sz w:val="18"/>
        </w:rPr>
        <w:t>23</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39</w:t>
      </w:r>
      <w:r>
        <w:rPr>
          <w:noProof/>
        </w:rPr>
        <w:tab/>
        <w:t>Application to a part of a dividend</w:t>
      </w:r>
      <w:r w:rsidRPr="00E44485">
        <w:rPr>
          <w:noProof/>
        </w:rPr>
        <w:tab/>
      </w:r>
      <w:r w:rsidRPr="00E44485">
        <w:rPr>
          <w:noProof/>
        </w:rPr>
        <w:fldChar w:fldCharType="begin"/>
      </w:r>
      <w:r w:rsidRPr="00E44485">
        <w:rPr>
          <w:noProof/>
        </w:rPr>
        <w:instrText xml:space="preserve"> PAGEREF _Toc180571585 \h </w:instrText>
      </w:r>
      <w:r w:rsidRPr="00E44485">
        <w:rPr>
          <w:noProof/>
        </w:rPr>
      </w:r>
      <w:r w:rsidRPr="00E44485">
        <w:rPr>
          <w:noProof/>
        </w:rPr>
        <w:fldChar w:fldCharType="separate"/>
      </w:r>
      <w:r w:rsidRPr="00E44485">
        <w:rPr>
          <w:noProof/>
        </w:rPr>
        <w:t>23</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40</w:t>
      </w:r>
      <w:r>
        <w:rPr>
          <w:noProof/>
        </w:rPr>
        <w:tab/>
        <w:t>Dividend payments</w:t>
      </w:r>
      <w:r w:rsidRPr="00E44485">
        <w:rPr>
          <w:noProof/>
        </w:rPr>
        <w:tab/>
      </w:r>
      <w:r w:rsidRPr="00E44485">
        <w:rPr>
          <w:noProof/>
        </w:rPr>
        <w:fldChar w:fldCharType="begin"/>
      </w:r>
      <w:r w:rsidRPr="00E44485">
        <w:rPr>
          <w:noProof/>
        </w:rPr>
        <w:instrText xml:space="preserve"> PAGEREF _Toc180571586 \h </w:instrText>
      </w:r>
      <w:r w:rsidRPr="00E44485">
        <w:rPr>
          <w:noProof/>
        </w:rPr>
      </w:r>
      <w:r w:rsidRPr="00E44485">
        <w:rPr>
          <w:noProof/>
        </w:rPr>
        <w:fldChar w:fldCharType="separate"/>
      </w:r>
      <w:r w:rsidRPr="00E44485">
        <w:rPr>
          <w:noProof/>
        </w:rPr>
        <w:t>23</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41</w:t>
      </w:r>
      <w:r>
        <w:rPr>
          <w:noProof/>
        </w:rPr>
        <w:tab/>
        <w:t>Interest payments</w:t>
      </w:r>
      <w:r w:rsidRPr="00E44485">
        <w:rPr>
          <w:noProof/>
        </w:rPr>
        <w:tab/>
      </w:r>
      <w:r w:rsidRPr="00E44485">
        <w:rPr>
          <w:noProof/>
        </w:rPr>
        <w:fldChar w:fldCharType="begin"/>
      </w:r>
      <w:r w:rsidRPr="00E44485">
        <w:rPr>
          <w:noProof/>
        </w:rPr>
        <w:instrText xml:space="preserve"> PAGEREF _Toc180571587 \h </w:instrText>
      </w:r>
      <w:r w:rsidRPr="00E44485">
        <w:rPr>
          <w:noProof/>
        </w:rPr>
      </w:r>
      <w:r w:rsidRPr="00E44485">
        <w:rPr>
          <w:noProof/>
        </w:rPr>
        <w:fldChar w:fldCharType="separate"/>
      </w:r>
      <w:r w:rsidRPr="00E44485">
        <w:rPr>
          <w:noProof/>
        </w:rPr>
        <w:t>23</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42</w:t>
      </w:r>
      <w:r>
        <w:rPr>
          <w:noProof/>
        </w:rPr>
        <w:tab/>
        <w:t>Royalty payments</w:t>
      </w:r>
      <w:r w:rsidRPr="00E44485">
        <w:rPr>
          <w:noProof/>
        </w:rPr>
        <w:tab/>
      </w:r>
      <w:r w:rsidRPr="00E44485">
        <w:rPr>
          <w:noProof/>
        </w:rPr>
        <w:fldChar w:fldCharType="begin"/>
      </w:r>
      <w:r w:rsidRPr="00E44485">
        <w:rPr>
          <w:noProof/>
        </w:rPr>
        <w:instrText xml:space="preserve"> PAGEREF _Toc180571588 \h </w:instrText>
      </w:r>
      <w:r w:rsidRPr="00E44485">
        <w:rPr>
          <w:noProof/>
        </w:rPr>
      </w:r>
      <w:r w:rsidRPr="00E44485">
        <w:rPr>
          <w:noProof/>
        </w:rPr>
        <w:fldChar w:fldCharType="separate"/>
      </w:r>
      <w:r w:rsidRPr="00E44485">
        <w:rPr>
          <w:noProof/>
        </w:rPr>
        <w:t>24</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43</w:t>
      </w:r>
      <w:r>
        <w:rPr>
          <w:noProof/>
        </w:rPr>
        <w:tab/>
        <w:t xml:space="preserve">Meaning of </w:t>
      </w:r>
      <w:r w:rsidRPr="00775BB6">
        <w:rPr>
          <w:i/>
          <w:noProof/>
        </w:rPr>
        <w:t>double tax country</w:t>
      </w:r>
      <w:r w:rsidRPr="00E44485">
        <w:rPr>
          <w:noProof/>
        </w:rPr>
        <w:tab/>
      </w:r>
      <w:r w:rsidRPr="00E44485">
        <w:rPr>
          <w:noProof/>
        </w:rPr>
        <w:fldChar w:fldCharType="begin"/>
      </w:r>
      <w:r w:rsidRPr="00E44485">
        <w:rPr>
          <w:noProof/>
        </w:rPr>
        <w:instrText xml:space="preserve"> PAGEREF _Toc180571589 \h </w:instrText>
      </w:r>
      <w:r w:rsidRPr="00E44485">
        <w:rPr>
          <w:noProof/>
        </w:rPr>
      </w:r>
      <w:r w:rsidRPr="00E44485">
        <w:rPr>
          <w:noProof/>
        </w:rPr>
        <w:fldChar w:fldCharType="separate"/>
      </w:r>
      <w:r w:rsidRPr="00E44485">
        <w:rPr>
          <w:noProof/>
        </w:rPr>
        <w:t>24</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44</w:t>
      </w:r>
      <w:r>
        <w:rPr>
          <w:noProof/>
        </w:rPr>
        <w:tab/>
        <w:t xml:space="preserve">Meaning of </w:t>
      </w:r>
      <w:r w:rsidRPr="00775BB6">
        <w:rPr>
          <w:i/>
          <w:noProof/>
        </w:rPr>
        <w:t>tax sharing country</w:t>
      </w:r>
      <w:r w:rsidRPr="00E44485">
        <w:rPr>
          <w:noProof/>
        </w:rPr>
        <w:tab/>
      </w:r>
      <w:r w:rsidRPr="00E44485">
        <w:rPr>
          <w:noProof/>
        </w:rPr>
        <w:fldChar w:fldCharType="begin"/>
      </w:r>
      <w:r w:rsidRPr="00E44485">
        <w:rPr>
          <w:noProof/>
        </w:rPr>
        <w:instrText xml:space="preserve"> PAGEREF _Toc180571590 \h </w:instrText>
      </w:r>
      <w:r w:rsidRPr="00E44485">
        <w:rPr>
          <w:noProof/>
        </w:rPr>
      </w:r>
      <w:r w:rsidRPr="00E44485">
        <w:rPr>
          <w:noProof/>
        </w:rPr>
        <w:fldChar w:fldCharType="separate"/>
      </w:r>
      <w:r w:rsidRPr="00E44485">
        <w:rPr>
          <w:noProof/>
        </w:rPr>
        <w:t>24</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45</w:t>
      </w:r>
      <w:r>
        <w:rPr>
          <w:noProof/>
        </w:rPr>
        <w:tab/>
        <w:t xml:space="preserve">Meaning of </w:t>
      </w:r>
      <w:r w:rsidRPr="00775BB6">
        <w:rPr>
          <w:i/>
          <w:noProof/>
        </w:rPr>
        <w:t>other party</w:t>
      </w:r>
      <w:r w:rsidRPr="00E44485">
        <w:rPr>
          <w:noProof/>
        </w:rPr>
        <w:tab/>
      </w:r>
      <w:r w:rsidRPr="00E44485">
        <w:rPr>
          <w:noProof/>
        </w:rPr>
        <w:fldChar w:fldCharType="begin"/>
      </w:r>
      <w:r w:rsidRPr="00E44485">
        <w:rPr>
          <w:noProof/>
        </w:rPr>
        <w:instrText xml:space="preserve"> PAGEREF _Toc180571591 \h </w:instrText>
      </w:r>
      <w:r w:rsidRPr="00E44485">
        <w:rPr>
          <w:noProof/>
        </w:rPr>
      </w:r>
      <w:r w:rsidRPr="00E44485">
        <w:rPr>
          <w:noProof/>
        </w:rPr>
        <w:fldChar w:fldCharType="separate"/>
      </w:r>
      <w:r w:rsidRPr="00E44485">
        <w:rPr>
          <w:noProof/>
        </w:rPr>
        <w:t>25</w:t>
      </w:r>
      <w:r w:rsidRPr="00E44485">
        <w:rPr>
          <w:noProof/>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C—Withholding amounts for Subdivisions 12</w:t>
      </w:r>
      <w:r>
        <w:rPr>
          <w:noProof/>
        </w:rPr>
        <w:noBreakHyphen/>
        <w:t>FA and 12</w:t>
      </w:r>
      <w:r>
        <w:rPr>
          <w:noProof/>
        </w:rPr>
        <w:noBreakHyphen/>
        <w:t>FAA</w:t>
      </w:r>
      <w:r w:rsidRPr="00E44485">
        <w:rPr>
          <w:b w:val="0"/>
          <w:noProof/>
          <w:sz w:val="18"/>
        </w:rPr>
        <w:tab/>
      </w:r>
      <w:r w:rsidRPr="00E44485">
        <w:rPr>
          <w:b w:val="0"/>
          <w:noProof/>
          <w:sz w:val="18"/>
        </w:rPr>
        <w:fldChar w:fldCharType="begin"/>
      </w:r>
      <w:r w:rsidRPr="00E44485">
        <w:rPr>
          <w:b w:val="0"/>
          <w:noProof/>
          <w:sz w:val="18"/>
        </w:rPr>
        <w:instrText xml:space="preserve"> PAGEREF _Toc180571592 \h </w:instrText>
      </w:r>
      <w:r w:rsidRPr="00E44485">
        <w:rPr>
          <w:b w:val="0"/>
          <w:noProof/>
          <w:sz w:val="18"/>
        </w:rPr>
      </w:r>
      <w:r w:rsidRPr="00E44485">
        <w:rPr>
          <w:b w:val="0"/>
          <w:noProof/>
          <w:sz w:val="18"/>
        </w:rPr>
        <w:fldChar w:fldCharType="separate"/>
      </w:r>
      <w:r w:rsidRPr="00E44485">
        <w:rPr>
          <w:b w:val="0"/>
          <w:noProof/>
          <w:sz w:val="18"/>
        </w:rPr>
        <w:t>25</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46</w:t>
      </w:r>
      <w:r>
        <w:rPr>
          <w:noProof/>
        </w:rPr>
        <w:tab/>
        <w:t>Departing Australia superannuation payments</w:t>
      </w:r>
      <w:r w:rsidRPr="00E44485">
        <w:rPr>
          <w:noProof/>
        </w:rPr>
        <w:tab/>
      </w:r>
      <w:r w:rsidRPr="00E44485">
        <w:rPr>
          <w:noProof/>
        </w:rPr>
        <w:fldChar w:fldCharType="begin"/>
      </w:r>
      <w:r w:rsidRPr="00E44485">
        <w:rPr>
          <w:noProof/>
        </w:rPr>
        <w:instrText xml:space="preserve"> PAGEREF _Toc180571593 \h </w:instrText>
      </w:r>
      <w:r w:rsidRPr="00E44485">
        <w:rPr>
          <w:noProof/>
        </w:rPr>
      </w:r>
      <w:r w:rsidRPr="00E44485">
        <w:rPr>
          <w:noProof/>
        </w:rPr>
        <w:fldChar w:fldCharType="separate"/>
      </w:r>
      <w:r w:rsidRPr="00E44485">
        <w:rPr>
          <w:noProof/>
        </w:rPr>
        <w:t>25</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47</w:t>
      </w:r>
      <w:r>
        <w:rPr>
          <w:noProof/>
        </w:rPr>
        <w:tab/>
        <w:t>Excess untaxed roll</w:t>
      </w:r>
      <w:r>
        <w:rPr>
          <w:noProof/>
        </w:rPr>
        <w:noBreakHyphen/>
        <w:t>over amounts</w:t>
      </w:r>
      <w:r w:rsidRPr="00E44485">
        <w:rPr>
          <w:noProof/>
        </w:rPr>
        <w:tab/>
      </w:r>
      <w:r w:rsidRPr="00E44485">
        <w:rPr>
          <w:noProof/>
        </w:rPr>
        <w:fldChar w:fldCharType="begin"/>
      </w:r>
      <w:r w:rsidRPr="00E44485">
        <w:rPr>
          <w:noProof/>
        </w:rPr>
        <w:instrText xml:space="preserve"> PAGEREF _Toc180571594 \h </w:instrText>
      </w:r>
      <w:r w:rsidRPr="00E44485">
        <w:rPr>
          <w:noProof/>
        </w:rPr>
      </w:r>
      <w:r w:rsidRPr="00E44485">
        <w:rPr>
          <w:noProof/>
        </w:rPr>
        <w:fldChar w:fldCharType="separate"/>
      </w:r>
      <w:r w:rsidRPr="00E44485">
        <w:rPr>
          <w:noProof/>
        </w:rPr>
        <w:t>25</w:t>
      </w:r>
      <w:r w:rsidRPr="00E44485">
        <w:rPr>
          <w:noProof/>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D—Withholding amounts for Subdivision 12</w:t>
      </w:r>
      <w:r>
        <w:rPr>
          <w:noProof/>
        </w:rPr>
        <w:noBreakHyphen/>
        <w:t>FB</w:t>
      </w:r>
      <w:r w:rsidRPr="00E44485">
        <w:rPr>
          <w:b w:val="0"/>
          <w:noProof/>
          <w:sz w:val="18"/>
        </w:rPr>
        <w:tab/>
      </w:r>
      <w:r w:rsidRPr="00E44485">
        <w:rPr>
          <w:b w:val="0"/>
          <w:noProof/>
          <w:sz w:val="18"/>
        </w:rPr>
        <w:fldChar w:fldCharType="begin"/>
      </w:r>
      <w:r w:rsidRPr="00E44485">
        <w:rPr>
          <w:b w:val="0"/>
          <w:noProof/>
          <w:sz w:val="18"/>
        </w:rPr>
        <w:instrText xml:space="preserve"> PAGEREF _Toc180571595 \h </w:instrText>
      </w:r>
      <w:r w:rsidRPr="00E44485">
        <w:rPr>
          <w:b w:val="0"/>
          <w:noProof/>
          <w:sz w:val="18"/>
        </w:rPr>
      </w:r>
      <w:r w:rsidRPr="00E44485">
        <w:rPr>
          <w:b w:val="0"/>
          <w:noProof/>
          <w:sz w:val="18"/>
        </w:rPr>
        <w:fldChar w:fldCharType="separate"/>
      </w:r>
      <w:r w:rsidRPr="00E44485">
        <w:rPr>
          <w:b w:val="0"/>
          <w:noProof/>
          <w:sz w:val="18"/>
        </w:rPr>
        <w:t>25</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48</w:t>
      </w:r>
      <w:r>
        <w:rPr>
          <w:noProof/>
        </w:rPr>
        <w:tab/>
        <w:t>Limits on amounts withheld under this Subdivision</w:t>
      </w:r>
      <w:r w:rsidRPr="00E44485">
        <w:rPr>
          <w:noProof/>
        </w:rPr>
        <w:tab/>
      </w:r>
      <w:r w:rsidRPr="00E44485">
        <w:rPr>
          <w:noProof/>
        </w:rPr>
        <w:fldChar w:fldCharType="begin"/>
      </w:r>
      <w:r w:rsidRPr="00E44485">
        <w:rPr>
          <w:noProof/>
        </w:rPr>
        <w:instrText xml:space="preserve"> PAGEREF _Toc180571596 \h </w:instrText>
      </w:r>
      <w:r w:rsidRPr="00E44485">
        <w:rPr>
          <w:noProof/>
        </w:rPr>
      </w:r>
      <w:r w:rsidRPr="00E44485">
        <w:rPr>
          <w:noProof/>
        </w:rPr>
        <w:fldChar w:fldCharType="separate"/>
      </w:r>
      <w:r w:rsidRPr="00E44485">
        <w:rPr>
          <w:noProof/>
        </w:rPr>
        <w:t>25</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49</w:t>
      </w:r>
      <w:r>
        <w:rPr>
          <w:noProof/>
        </w:rPr>
        <w:tab/>
        <w:t>Gaming junkets</w:t>
      </w:r>
      <w:r w:rsidRPr="00E44485">
        <w:rPr>
          <w:noProof/>
        </w:rPr>
        <w:tab/>
      </w:r>
      <w:r w:rsidRPr="00E44485">
        <w:rPr>
          <w:noProof/>
        </w:rPr>
        <w:fldChar w:fldCharType="begin"/>
      </w:r>
      <w:r w:rsidRPr="00E44485">
        <w:rPr>
          <w:noProof/>
        </w:rPr>
        <w:instrText xml:space="preserve"> PAGEREF _Toc180571597 \h </w:instrText>
      </w:r>
      <w:r w:rsidRPr="00E44485">
        <w:rPr>
          <w:noProof/>
        </w:rPr>
      </w:r>
      <w:r w:rsidRPr="00E44485">
        <w:rPr>
          <w:noProof/>
        </w:rPr>
        <w:fldChar w:fldCharType="separate"/>
      </w:r>
      <w:r w:rsidRPr="00E44485">
        <w:rPr>
          <w:noProof/>
        </w:rPr>
        <w:t>25</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50</w:t>
      </w:r>
      <w:r>
        <w:rPr>
          <w:noProof/>
        </w:rPr>
        <w:tab/>
        <w:t>Entertainment or sports activities</w:t>
      </w:r>
      <w:r w:rsidRPr="00E44485">
        <w:rPr>
          <w:noProof/>
        </w:rPr>
        <w:tab/>
      </w:r>
      <w:r w:rsidRPr="00E44485">
        <w:rPr>
          <w:noProof/>
        </w:rPr>
        <w:fldChar w:fldCharType="begin"/>
      </w:r>
      <w:r w:rsidRPr="00E44485">
        <w:rPr>
          <w:noProof/>
        </w:rPr>
        <w:instrText xml:space="preserve"> PAGEREF _Toc180571598 \h </w:instrText>
      </w:r>
      <w:r w:rsidRPr="00E44485">
        <w:rPr>
          <w:noProof/>
        </w:rPr>
      </w:r>
      <w:r w:rsidRPr="00E44485">
        <w:rPr>
          <w:noProof/>
        </w:rPr>
        <w:fldChar w:fldCharType="separate"/>
      </w:r>
      <w:r w:rsidRPr="00E44485">
        <w:rPr>
          <w:noProof/>
        </w:rPr>
        <w:t>26</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51</w:t>
      </w:r>
      <w:r>
        <w:rPr>
          <w:noProof/>
        </w:rPr>
        <w:tab/>
        <w:t>Construction and related activities</w:t>
      </w:r>
      <w:r w:rsidRPr="00E44485">
        <w:rPr>
          <w:noProof/>
        </w:rPr>
        <w:tab/>
      </w:r>
      <w:r w:rsidRPr="00E44485">
        <w:rPr>
          <w:noProof/>
        </w:rPr>
        <w:fldChar w:fldCharType="begin"/>
      </w:r>
      <w:r w:rsidRPr="00E44485">
        <w:rPr>
          <w:noProof/>
        </w:rPr>
        <w:instrText xml:space="preserve"> PAGEREF _Toc180571599 \h </w:instrText>
      </w:r>
      <w:r w:rsidRPr="00E44485">
        <w:rPr>
          <w:noProof/>
        </w:rPr>
      </w:r>
      <w:r w:rsidRPr="00E44485">
        <w:rPr>
          <w:noProof/>
        </w:rPr>
        <w:fldChar w:fldCharType="separate"/>
      </w:r>
      <w:r w:rsidRPr="00E44485">
        <w:rPr>
          <w:noProof/>
        </w:rPr>
        <w:t>26</w:t>
      </w:r>
      <w:r w:rsidRPr="00E44485">
        <w:rPr>
          <w:noProof/>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E—Withholding amounts for Subdivisions 12</w:t>
      </w:r>
      <w:r>
        <w:rPr>
          <w:noProof/>
        </w:rPr>
        <w:noBreakHyphen/>
        <w:t>FC and 12</w:t>
      </w:r>
      <w:r>
        <w:rPr>
          <w:noProof/>
        </w:rPr>
        <w:noBreakHyphen/>
        <w:t>G</w:t>
      </w:r>
      <w:r w:rsidRPr="00E44485">
        <w:rPr>
          <w:b w:val="0"/>
          <w:noProof/>
          <w:sz w:val="18"/>
        </w:rPr>
        <w:tab/>
      </w:r>
      <w:r w:rsidRPr="00E44485">
        <w:rPr>
          <w:b w:val="0"/>
          <w:noProof/>
          <w:sz w:val="18"/>
        </w:rPr>
        <w:fldChar w:fldCharType="begin"/>
      </w:r>
      <w:r w:rsidRPr="00E44485">
        <w:rPr>
          <w:b w:val="0"/>
          <w:noProof/>
          <w:sz w:val="18"/>
        </w:rPr>
        <w:instrText xml:space="preserve"> PAGEREF _Toc180571600 \h </w:instrText>
      </w:r>
      <w:r w:rsidRPr="00E44485">
        <w:rPr>
          <w:b w:val="0"/>
          <w:noProof/>
          <w:sz w:val="18"/>
        </w:rPr>
      </w:r>
      <w:r w:rsidRPr="00E44485">
        <w:rPr>
          <w:b w:val="0"/>
          <w:noProof/>
          <w:sz w:val="18"/>
        </w:rPr>
        <w:fldChar w:fldCharType="separate"/>
      </w:r>
      <w:r w:rsidRPr="00E44485">
        <w:rPr>
          <w:b w:val="0"/>
          <w:noProof/>
          <w:sz w:val="18"/>
        </w:rPr>
        <w:t>26</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52</w:t>
      </w:r>
      <w:r>
        <w:rPr>
          <w:noProof/>
        </w:rPr>
        <w:tab/>
        <w:t>Seasonal Labour Mobility Program</w:t>
      </w:r>
      <w:r w:rsidRPr="00E44485">
        <w:rPr>
          <w:noProof/>
        </w:rPr>
        <w:tab/>
      </w:r>
      <w:r w:rsidRPr="00E44485">
        <w:rPr>
          <w:noProof/>
        </w:rPr>
        <w:fldChar w:fldCharType="begin"/>
      </w:r>
      <w:r w:rsidRPr="00E44485">
        <w:rPr>
          <w:noProof/>
        </w:rPr>
        <w:instrText xml:space="preserve"> PAGEREF _Toc180571601 \h </w:instrText>
      </w:r>
      <w:r w:rsidRPr="00E44485">
        <w:rPr>
          <w:noProof/>
        </w:rPr>
      </w:r>
      <w:r w:rsidRPr="00E44485">
        <w:rPr>
          <w:noProof/>
        </w:rPr>
        <w:fldChar w:fldCharType="separate"/>
      </w:r>
      <w:r w:rsidRPr="00E44485">
        <w:rPr>
          <w:noProof/>
        </w:rPr>
        <w:t>26</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53</w:t>
      </w:r>
      <w:r>
        <w:rPr>
          <w:noProof/>
        </w:rPr>
        <w:tab/>
        <w:t>Mining payments</w:t>
      </w:r>
      <w:r w:rsidRPr="00E44485">
        <w:rPr>
          <w:noProof/>
        </w:rPr>
        <w:tab/>
      </w:r>
      <w:r w:rsidRPr="00E44485">
        <w:rPr>
          <w:noProof/>
        </w:rPr>
        <w:fldChar w:fldCharType="begin"/>
      </w:r>
      <w:r w:rsidRPr="00E44485">
        <w:rPr>
          <w:noProof/>
        </w:rPr>
        <w:instrText xml:space="preserve"> PAGEREF _Toc180571602 \h </w:instrText>
      </w:r>
      <w:r w:rsidRPr="00E44485">
        <w:rPr>
          <w:noProof/>
        </w:rPr>
      </w:r>
      <w:r w:rsidRPr="00E44485">
        <w:rPr>
          <w:noProof/>
        </w:rPr>
        <w:fldChar w:fldCharType="separate"/>
      </w:r>
      <w:r w:rsidRPr="00E44485">
        <w:rPr>
          <w:noProof/>
        </w:rPr>
        <w:t>26</w:t>
      </w:r>
      <w:r w:rsidRPr="00E44485">
        <w:rPr>
          <w:noProof/>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EA—Withholding amounts for Subdivision 12</w:t>
      </w:r>
      <w:r>
        <w:rPr>
          <w:noProof/>
        </w:rPr>
        <w:noBreakHyphen/>
        <w:t>J</w:t>
      </w:r>
      <w:r w:rsidRPr="00E44485">
        <w:rPr>
          <w:b w:val="0"/>
          <w:noProof/>
          <w:sz w:val="18"/>
        </w:rPr>
        <w:tab/>
      </w:r>
      <w:r w:rsidRPr="00E44485">
        <w:rPr>
          <w:b w:val="0"/>
          <w:noProof/>
          <w:sz w:val="18"/>
        </w:rPr>
        <w:fldChar w:fldCharType="begin"/>
      </w:r>
      <w:r w:rsidRPr="00E44485">
        <w:rPr>
          <w:b w:val="0"/>
          <w:noProof/>
          <w:sz w:val="18"/>
        </w:rPr>
        <w:instrText xml:space="preserve"> PAGEREF _Toc180571603 \h </w:instrText>
      </w:r>
      <w:r w:rsidRPr="00E44485">
        <w:rPr>
          <w:b w:val="0"/>
          <w:noProof/>
          <w:sz w:val="18"/>
        </w:rPr>
      </w:r>
      <w:r w:rsidRPr="00E44485">
        <w:rPr>
          <w:b w:val="0"/>
          <w:noProof/>
          <w:sz w:val="18"/>
        </w:rPr>
        <w:fldChar w:fldCharType="separate"/>
      </w:r>
      <w:r w:rsidRPr="00E44485">
        <w:rPr>
          <w:b w:val="0"/>
          <w:noProof/>
          <w:sz w:val="18"/>
        </w:rPr>
        <w:t>26</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53A</w:t>
      </w:r>
      <w:r>
        <w:rPr>
          <w:noProof/>
        </w:rPr>
        <w:tab/>
        <w:t>FHSS released amounts</w:t>
      </w:r>
      <w:r w:rsidRPr="00E44485">
        <w:rPr>
          <w:noProof/>
        </w:rPr>
        <w:tab/>
      </w:r>
      <w:r w:rsidRPr="00E44485">
        <w:rPr>
          <w:noProof/>
        </w:rPr>
        <w:fldChar w:fldCharType="begin"/>
      </w:r>
      <w:r w:rsidRPr="00E44485">
        <w:rPr>
          <w:noProof/>
        </w:rPr>
        <w:instrText xml:space="preserve"> PAGEREF _Toc180571604 \h </w:instrText>
      </w:r>
      <w:r w:rsidRPr="00E44485">
        <w:rPr>
          <w:noProof/>
        </w:rPr>
      </w:r>
      <w:r w:rsidRPr="00E44485">
        <w:rPr>
          <w:noProof/>
        </w:rPr>
        <w:fldChar w:fldCharType="separate"/>
      </w:r>
      <w:r w:rsidRPr="00E44485">
        <w:rPr>
          <w:noProof/>
        </w:rPr>
        <w:t>26</w:t>
      </w:r>
      <w:r w:rsidRPr="00E44485">
        <w:rPr>
          <w:noProof/>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F—Declarations</w:t>
      </w:r>
      <w:r w:rsidRPr="00E44485">
        <w:rPr>
          <w:b w:val="0"/>
          <w:noProof/>
          <w:sz w:val="18"/>
        </w:rPr>
        <w:tab/>
      </w:r>
      <w:r w:rsidRPr="00E44485">
        <w:rPr>
          <w:b w:val="0"/>
          <w:noProof/>
          <w:sz w:val="18"/>
        </w:rPr>
        <w:fldChar w:fldCharType="begin"/>
      </w:r>
      <w:r w:rsidRPr="00E44485">
        <w:rPr>
          <w:b w:val="0"/>
          <w:noProof/>
          <w:sz w:val="18"/>
        </w:rPr>
        <w:instrText xml:space="preserve"> PAGEREF _Toc180571605 \h </w:instrText>
      </w:r>
      <w:r w:rsidRPr="00E44485">
        <w:rPr>
          <w:b w:val="0"/>
          <w:noProof/>
          <w:sz w:val="18"/>
        </w:rPr>
      </w:r>
      <w:r w:rsidRPr="00E44485">
        <w:rPr>
          <w:b w:val="0"/>
          <w:noProof/>
          <w:sz w:val="18"/>
        </w:rPr>
        <w:fldChar w:fldCharType="separate"/>
      </w:r>
      <w:r w:rsidRPr="00E44485">
        <w:rPr>
          <w:b w:val="0"/>
          <w:noProof/>
          <w:sz w:val="18"/>
        </w:rPr>
        <w:t>27</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54</w:t>
      </w:r>
      <w:r>
        <w:rPr>
          <w:noProof/>
        </w:rPr>
        <w:tab/>
        <w:t>When declarations cease to have effect</w:t>
      </w:r>
      <w:r w:rsidRPr="00E44485">
        <w:rPr>
          <w:noProof/>
        </w:rPr>
        <w:tab/>
      </w:r>
      <w:r w:rsidRPr="00E44485">
        <w:rPr>
          <w:noProof/>
        </w:rPr>
        <w:fldChar w:fldCharType="begin"/>
      </w:r>
      <w:r w:rsidRPr="00E44485">
        <w:rPr>
          <w:noProof/>
        </w:rPr>
        <w:instrText xml:space="preserve"> PAGEREF _Toc180571606 \h </w:instrText>
      </w:r>
      <w:r w:rsidRPr="00E44485">
        <w:rPr>
          <w:noProof/>
        </w:rPr>
      </w:r>
      <w:r w:rsidRPr="00E44485">
        <w:rPr>
          <w:noProof/>
        </w:rPr>
        <w:fldChar w:fldCharType="separate"/>
      </w:r>
      <w:r w:rsidRPr="00E44485">
        <w:rPr>
          <w:noProof/>
        </w:rPr>
        <w:t>27</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55</w:t>
      </w:r>
      <w:r>
        <w:rPr>
          <w:noProof/>
        </w:rPr>
        <w:tab/>
        <w:t>Certain Defence Force members taken to have given Medicare levy variation declaration</w:t>
      </w:r>
      <w:r w:rsidRPr="00E44485">
        <w:rPr>
          <w:noProof/>
        </w:rPr>
        <w:tab/>
      </w:r>
      <w:r w:rsidRPr="00E44485">
        <w:rPr>
          <w:noProof/>
        </w:rPr>
        <w:fldChar w:fldCharType="begin"/>
      </w:r>
      <w:r w:rsidRPr="00E44485">
        <w:rPr>
          <w:noProof/>
        </w:rPr>
        <w:instrText xml:space="preserve"> PAGEREF _Toc180571607 \h </w:instrText>
      </w:r>
      <w:r w:rsidRPr="00E44485">
        <w:rPr>
          <w:noProof/>
        </w:rPr>
      </w:r>
      <w:r w:rsidRPr="00E44485">
        <w:rPr>
          <w:noProof/>
        </w:rPr>
        <w:fldChar w:fldCharType="separate"/>
      </w:r>
      <w:r w:rsidRPr="00E44485">
        <w:rPr>
          <w:noProof/>
        </w:rPr>
        <w:t>27</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56</w:t>
      </w:r>
      <w:r>
        <w:rPr>
          <w:noProof/>
        </w:rPr>
        <w:tab/>
        <w:t>When new declaration to be given</w:t>
      </w:r>
      <w:r w:rsidRPr="00E44485">
        <w:rPr>
          <w:noProof/>
        </w:rPr>
        <w:tab/>
      </w:r>
      <w:r w:rsidRPr="00E44485">
        <w:rPr>
          <w:noProof/>
        </w:rPr>
        <w:fldChar w:fldCharType="begin"/>
      </w:r>
      <w:r w:rsidRPr="00E44485">
        <w:rPr>
          <w:noProof/>
        </w:rPr>
        <w:instrText xml:space="preserve"> PAGEREF _Toc180571608 \h </w:instrText>
      </w:r>
      <w:r w:rsidRPr="00E44485">
        <w:rPr>
          <w:noProof/>
        </w:rPr>
      </w:r>
      <w:r w:rsidRPr="00E44485">
        <w:rPr>
          <w:noProof/>
        </w:rPr>
        <w:fldChar w:fldCharType="separate"/>
      </w:r>
      <w:r w:rsidRPr="00E44485">
        <w:rPr>
          <w:noProof/>
        </w:rPr>
        <w:t>28</w:t>
      </w:r>
      <w:r w:rsidRPr="00E44485">
        <w:rPr>
          <w:noProof/>
        </w:rPr>
        <w:fldChar w:fldCharType="end"/>
      </w:r>
    </w:p>
    <w:p w:rsidR="00E44485" w:rsidRDefault="00E44485">
      <w:pPr>
        <w:pStyle w:val="TOC2"/>
        <w:rPr>
          <w:rFonts w:asciiTheme="minorHAnsi" w:eastAsiaTheme="minorEastAsia" w:hAnsiTheme="minorHAnsi" w:cstheme="minorBidi"/>
          <w:b w:val="0"/>
          <w:noProof/>
          <w:kern w:val="0"/>
          <w:sz w:val="22"/>
          <w:szCs w:val="22"/>
        </w:rPr>
      </w:pPr>
      <w:r>
        <w:rPr>
          <w:noProof/>
        </w:rPr>
        <w:t>Part 4—Other taxes (Chapter 3 in Schedule 1 to the Act)</w:t>
      </w:r>
      <w:r w:rsidRPr="00E44485">
        <w:rPr>
          <w:b w:val="0"/>
          <w:noProof/>
          <w:sz w:val="18"/>
        </w:rPr>
        <w:tab/>
      </w:r>
      <w:r w:rsidRPr="00E44485">
        <w:rPr>
          <w:b w:val="0"/>
          <w:noProof/>
          <w:sz w:val="18"/>
        </w:rPr>
        <w:fldChar w:fldCharType="begin"/>
      </w:r>
      <w:r w:rsidRPr="00E44485">
        <w:rPr>
          <w:b w:val="0"/>
          <w:noProof/>
          <w:sz w:val="18"/>
        </w:rPr>
        <w:instrText xml:space="preserve"> PAGEREF _Toc180571609 \h </w:instrText>
      </w:r>
      <w:r w:rsidRPr="00E44485">
        <w:rPr>
          <w:b w:val="0"/>
          <w:noProof/>
          <w:sz w:val="18"/>
        </w:rPr>
      </w:r>
      <w:r w:rsidRPr="00E44485">
        <w:rPr>
          <w:b w:val="0"/>
          <w:noProof/>
          <w:sz w:val="18"/>
        </w:rPr>
        <w:fldChar w:fldCharType="separate"/>
      </w:r>
      <w:r w:rsidRPr="00E44485">
        <w:rPr>
          <w:b w:val="0"/>
          <w:noProof/>
          <w:sz w:val="18"/>
        </w:rPr>
        <w:t>29</w:t>
      </w:r>
      <w:r w:rsidRPr="00E44485">
        <w:rPr>
          <w:b w:val="0"/>
          <w:noProof/>
          <w:sz w:val="18"/>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1—Preliminary</w:t>
      </w:r>
      <w:r w:rsidRPr="00E44485">
        <w:rPr>
          <w:b w:val="0"/>
          <w:noProof/>
          <w:sz w:val="18"/>
        </w:rPr>
        <w:tab/>
      </w:r>
      <w:r w:rsidRPr="00E44485">
        <w:rPr>
          <w:b w:val="0"/>
          <w:noProof/>
          <w:sz w:val="18"/>
        </w:rPr>
        <w:fldChar w:fldCharType="begin"/>
      </w:r>
      <w:r w:rsidRPr="00E44485">
        <w:rPr>
          <w:b w:val="0"/>
          <w:noProof/>
          <w:sz w:val="18"/>
        </w:rPr>
        <w:instrText xml:space="preserve"> PAGEREF _Toc180571610 \h </w:instrText>
      </w:r>
      <w:r w:rsidRPr="00E44485">
        <w:rPr>
          <w:b w:val="0"/>
          <w:noProof/>
          <w:sz w:val="18"/>
        </w:rPr>
      </w:r>
      <w:r w:rsidRPr="00E44485">
        <w:rPr>
          <w:b w:val="0"/>
          <w:noProof/>
          <w:sz w:val="18"/>
        </w:rPr>
        <w:fldChar w:fldCharType="separate"/>
      </w:r>
      <w:r w:rsidRPr="00E44485">
        <w:rPr>
          <w:b w:val="0"/>
          <w:noProof/>
          <w:sz w:val="18"/>
        </w:rPr>
        <w:t>29</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57</w:t>
      </w:r>
      <w:r>
        <w:rPr>
          <w:noProof/>
        </w:rPr>
        <w:tab/>
        <w:t>Interpretation</w:t>
      </w:r>
      <w:r w:rsidRPr="00E44485">
        <w:rPr>
          <w:noProof/>
        </w:rPr>
        <w:tab/>
      </w:r>
      <w:r w:rsidRPr="00E44485">
        <w:rPr>
          <w:noProof/>
        </w:rPr>
        <w:fldChar w:fldCharType="begin"/>
      </w:r>
      <w:r w:rsidRPr="00E44485">
        <w:rPr>
          <w:noProof/>
        </w:rPr>
        <w:instrText xml:space="preserve"> PAGEREF _Toc180571611 \h </w:instrText>
      </w:r>
      <w:r w:rsidRPr="00E44485">
        <w:rPr>
          <w:noProof/>
        </w:rPr>
      </w:r>
      <w:r w:rsidRPr="00E44485">
        <w:rPr>
          <w:noProof/>
        </w:rPr>
        <w:fldChar w:fldCharType="separate"/>
      </w:r>
      <w:r w:rsidRPr="00E44485">
        <w:rPr>
          <w:noProof/>
        </w:rPr>
        <w:t>29</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lastRenderedPageBreak/>
        <w:t>Division 2—Indirect taxes</w:t>
      </w:r>
      <w:r w:rsidRPr="00E44485">
        <w:rPr>
          <w:b w:val="0"/>
          <w:noProof/>
          <w:sz w:val="18"/>
        </w:rPr>
        <w:tab/>
      </w:r>
      <w:r w:rsidRPr="00E44485">
        <w:rPr>
          <w:b w:val="0"/>
          <w:noProof/>
          <w:sz w:val="18"/>
        </w:rPr>
        <w:fldChar w:fldCharType="begin"/>
      </w:r>
      <w:r w:rsidRPr="00E44485">
        <w:rPr>
          <w:b w:val="0"/>
          <w:noProof/>
          <w:sz w:val="18"/>
        </w:rPr>
        <w:instrText xml:space="preserve"> PAGEREF _Toc180571612 \h </w:instrText>
      </w:r>
      <w:r w:rsidRPr="00E44485">
        <w:rPr>
          <w:b w:val="0"/>
          <w:noProof/>
          <w:sz w:val="18"/>
        </w:rPr>
      </w:r>
      <w:r w:rsidRPr="00E44485">
        <w:rPr>
          <w:b w:val="0"/>
          <w:noProof/>
          <w:sz w:val="18"/>
        </w:rPr>
        <w:fldChar w:fldCharType="separate"/>
      </w:r>
      <w:r w:rsidRPr="00E44485">
        <w:rPr>
          <w:b w:val="0"/>
          <w:noProof/>
          <w:sz w:val="18"/>
        </w:rPr>
        <w:t>30</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58</w:t>
      </w:r>
      <w:r>
        <w:rPr>
          <w:noProof/>
        </w:rPr>
        <w:tab/>
        <w:t>Refund scheme—specified kinds of entity</w:t>
      </w:r>
      <w:r w:rsidRPr="00E44485">
        <w:rPr>
          <w:noProof/>
        </w:rPr>
        <w:tab/>
      </w:r>
      <w:r w:rsidRPr="00E44485">
        <w:rPr>
          <w:noProof/>
        </w:rPr>
        <w:fldChar w:fldCharType="begin"/>
      </w:r>
      <w:r w:rsidRPr="00E44485">
        <w:rPr>
          <w:noProof/>
        </w:rPr>
        <w:instrText xml:space="preserve"> PAGEREF _Toc180571613 \h </w:instrText>
      </w:r>
      <w:r w:rsidRPr="00E44485">
        <w:rPr>
          <w:noProof/>
        </w:rPr>
      </w:r>
      <w:r w:rsidRPr="00E44485">
        <w:rPr>
          <w:noProof/>
        </w:rPr>
        <w:fldChar w:fldCharType="separate"/>
      </w:r>
      <w:r w:rsidRPr="00E44485">
        <w:rPr>
          <w:noProof/>
        </w:rPr>
        <w:t>30</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59</w:t>
      </w:r>
      <w:r>
        <w:rPr>
          <w:noProof/>
        </w:rPr>
        <w:tab/>
        <w:t>Refund scheme—specified kinds of acquisition</w:t>
      </w:r>
      <w:r w:rsidRPr="00E44485">
        <w:rPr>
          <w:noProof/>
        </w:rPr>
        <w:tab/>
      </w:r>
      <w:r w:rsidRPr="00E44485">
        <w:rPr>
          <w:noProof/>
        </w:rPr>
        <w:fldChar w:fldCharType="begin"/>
      </w:r>
      <w:r w:rsidRPr="00E44485">
        <w:rPr>
          <w:noProof/>
        </w:rPr>
        <w:instrText xml:space="preserve"> PAGEREF _Toc180571614 \h </w:instrText>
      </w:r>
      <w:r w:rsidRPr="00E44485">
        <w:rPr>
          <w:noProof/>
        </w:rPr>
      </w:r>
      <w:r w:rsidRPr="00E44485">
        <w:rPr>
          <w:noProof/>
        </w:rPr>
        <w:fldChar w:fldCharType="separate"/>
      </w:r>
      <w:r w:rsidRPr="00E44485">
        <w:rPr>
          <w:noProof/>
        </w:rPr>
        <w:t>30</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60</w:t>
      </w:r>
      <w:r>
        <w:rPr>
          <w:noProof/>
        </w:rPr>
        <w:tab/>
        <w:t>Refund scheme—conditions and limitations</w:t>
      </w:r>
      <w:r w:rsidRPr="00E44485">
        <w:rPr>
          <w:noProof/>
        </w:rPr>
        <w:tab/>
      </w:r>
      <w:r w:rsidRPr="00E44485">
        <w:rPr>
          <w:noProof/>
        </w:rPr>
        <w:fldChar w:fldCharType="begin"/>
      </w:r>
      <w:r w:rsidRPr="00E44485">
        <w:rPr>
          <w:noProof/>
        </w:rPr>
        <w:instrText xml:space="preserve"> PAGEREF _Toc180571615 \h </w:instrText>
      </w:r>
      <w:r w:rsidRPr="00E44485">
        <w:rPr>
          <w:noProof/>
        </w:rPr>
      </w:r>
      <w:r w:rsidRPr="00E44485">
        <w:rPr>
          <w:noProof/>
        </w:rPr>
        <w:fldChar w:fldCharType="separate"/>
      </w:r>
      <w:r w:rsidRPr="00E44485">
        <w:rPr>
          <w:noProof/>
        </w:rPr>
        <w:t>30</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61</w:t>
      </w:r>
      <w:r>
        <w:rPr>
          <w:noProof/>
        </w:rPr>
        <w:tab/>
        <w:t>Refund scheme—period and manner</w:t>
      </w:r>
      <w:r w:rsidRPr="00E44485">
        <w:rPr>
          <w:noProof/>
        </w:rPr>
        <w:tab/>
      </w:r>
      <w:r w:rsidRPr="00E44485">
        <w:rPr>
          <w:noProof/>
        </w:rPr>
        <w:fldChar w:fldCharType="begin"/>
      </w:r>
      <w:r w:rsidRPr="00E44485">
        <w:rPr>
          <w:noProof/>
        </w:rPr>
        <w:instrText xml:space="preserve"> PAGEREF _Toc180571616 \h </w:instrText>
      </w:r>
      <w:r w:rsidRPr="00E44485">
        <w:rPr>
          <w:noProof/>
        </w:rPr>
      </w:r>
      <w:r w:rsidRPr="00E44485">
        <w:rPr>
          <w:noProof/>
        </w:rPr>
        <w:fldChar w:fldCharType="separate"/>
      </w:r>
      <w:r w:rsidRPr="00E44485">
        <w:rPr>
          <w:noProof/>
        </w:rPr>
        <w:t>31</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3—Financial hardship</w:t>
      </w:r>
      <w:r w:rsidRPr="00E44485">
        <w:rPr>
          <w:b w:val="0"/>
          <w:noProof/>
          <w:sz w:val="18"/>
        </w:rPr>
        <w:tab/>
      </w:r>
      <w:r w:rsidRPr="00E44485">
        <w:rPr>
          <w:b w:val="0"/>
          <w:noProof/>
          <w:sz w:val="18"/>
        </w:rPr>
        <w:fldChar w:fldCharType="begin"/>
      </w:r>
      <w:r w:rsidRPr="00E44485">
        <w:rPr>
          <w:b w:val="0"/>
          <w:noProof/>
          <w:sz w:val="18"/>
        </w:rPr>
        <w:instrText xml:space="preserve"> PAGEREF _Toc180571617 \h </w:instrText>
      </w:r>
      <w:r w:rsidRPr="00E44485">
        <w:rPr>
          <w:b w:val="0"/>
          <w:noProof/>
          <w:sz w:val="18"/>
        </w:rPr>
      </w:r>
      <w:r w:rsidRPr="00E44485">
        <w:rPr>
          <w:b w:val="0"/>
          <w:noProof/>
          <w:sz w:val="18"/>
        </w:rPr>
        <w:fldChar w:fldCharType="separate"/>
      </w:r>
      <w:r w:rsidRPr="00E44485">
        <w:rPr>
          <w:b w:val="0"/>
          <w:noProof/>
          <w:sz w:val="18"/>
        </w:rPr>
        <w:t>32</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61A</w:t>
      </w:r>
      <w:r>
        <w:rPr>
          <w:noProof/>
        </w:rPr>
        <w:tab/>
        <w:t>Financial hardship determination</w:t>
      </w:r>
      <w:r w:rsidRPr="00E44485">
        <w:rPr>
          <w:noProof/>
        </w:rPr>
        <w:tab/>
      </w:r>
      <w:r w:rsidRPr="00E44485">
        <w:rPr>
          <w:noProof/>
        </w:rPr>
        <w:fldChar w:fldCharType="begin"/>
      </w:r>
      <w:r w:rsidRPr="00E44485">
        <w:rPr>
          <w:noProof/>
        </w:rPr>
        <w:instrText xml:space="preserve"> PAGEREF _Toc180571618 \h </w:instrText>
      </w:r>
      <w:r w:rsidRPr="00E44485">
        <w:rPr>
          <w:noProof/>
        </w:rPr>
      </w:r>
      <w:r w:rsidRPr="00E44485">
        <w:rPr>
          <w:noProof/>
        </w:rPr>
        <w:fldChar w:fldCharType="separate"/>
      </w:r>
      <w:r w:rsidRPr="00E44485">
        <w:rPr>
          <w:noProof/>
        </w:rPr>
        <w:t>32</w:t>
      </w:r>
      <w:r w:rsidRPr="00E44485">
        <w:rPr>
          <w:noProof/>
        </w:rPr>
        <w:fldChar w:fldCharType="end"/>
      </w:r>
    </w:p>
    <w:p w:rsidR="00E44485" w:rsidRDefault="00E44485">
      <w:pPr>
        <w:pStyle w:val="TOC2"/>
        <w:rPr>
          <w:rFonts w:asciiTheme="minorHAnsi" w:eastAsiaTheme="minorEastAsia" w:hAnsiTheme="minorHAnsi" w:cstheme="minorBidi"/>
          <w:b w:val="0"/>
          <w:noProof/>
          <w:kern w:val="0"/>
          <w:sz w:val="22"/>
          <w:szCs w:val="22"/>
        </w:rPr>
      </w:pPr>
      <w:r>
        <w:rPr>
          <w:noProof/>
        </w:rPr>
        <w:t>Part 5—Generic rules (Chapter 4 in Schedule 1 to the Act)</w:t>
      </w:r>
      <w:r w:rsidRPr="00E44485">
        <w:rPr>
          <w:b w:val="0"/>
          <w:noProof/>
          <w:sz w:val="18"/>
        </w:rPr>
        <w:tab/>
      </w:r>
      <w:r w:rsidRPr="00E44485">
        <w:rPr>
          <w:b w:val="0"/>
          <w:noProof/>
          <w:sz w:val="18"/>
        </w:rPr>
        <w:fldChar w:fldCharType="begin"/>
      </w:r>
      <w:r w:rsidRPr="00E44485">
        <w:rPr>
          <w:b w:val="0"/>
          <w:noProof/>
          <w:sz w:val="18"/>
        </w:rPr>
        <w:instrText xml:space="preserve"> PAGEREF _Toc180571619 \h </w:instrText>
      </w:r>
      <w:r w:rsidRPr="00E44485">
        <w:rPr>
          <w:b w:val="0"/>
          <w:noProof/>
          <w:sz w:val="18"/>
        </w:rPr>
      </w:r>
      <w:r w:rsidRPr="00E44485">
        <w:rPr>
          <w:b w:val="0"/>
          <w:noProof/>
          <w:sz w:val="18"/>
        </w:rPr>
        <w:fldChar w:fldCharType="separate"/>
      </w:r>
      <w:r w:rsidRPr="00E44485">
        <w:rPr>
          <w:b w:val="0"/>
          <w:noProof/>
          <w:sz w:val="18"/>
        </w:rPr>
        <w:t>33</w:t>
      </w:r>
      <w:r w:rsidRPr="00E44485">
        <w:rPr>
          <w:b w:val="0"/>
          <w:noProof/>
          <w:sz w:val="18"/>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1—Preliminary</w:t>
      </w:r>
      <w:r w:rsidRPr="00E44485">
        <w:rPr>
          <w:b w:val="0"/>
          <w:noProof/>
          <w:sz w:val="18"/>
        </w:rPr>
        <w:tab/>
      </w:r>
      <w:r w:rsidRPr="00E44485">
        <w:rPr>
          <w:b w:val="0"/>
          <w:noProof/>
          <w:sz w:val="18"/>
        </w:rPr>
        <w:fldChar w:fldCharType="begin"/>
      </w:r>
      <w:r w:rsidRPr="00E44485">
        <w:rPr>
          <w:b w:val="0"/>
          <w:noProof/>
          <w:sz w:val="18"/>
        </w:rPr>
        <w:instrText xml:space="preserve"> PAGEREF _Toc180571620 \h </w:instrText>
      </w:r>
      <w:r w:rsidRPr="00E44485">
        <w:rPr>
          <w:b w:val="0"/>
          <w:noProof/>
          <w:sz w:val="18"/>
        </w:rPr>
      </w:r>
      <w:r w:rsidRPr="00E44485">
        <w:rPr>
          <w:b w:val="0"/>
          <w:noProof/>
          <w:sz w:val="18"/>
        </w:rPr>
        <w:fldChar w:fldCharType="separate"/>
      </w:r>
      <w:r w:rsidRPr="00E44485">
        <w:rPr>
          <w:b w:val="0"/>
          <w:noProof/>
          <w:sz w:val="18"/>
        </w:rPr>
        <w:t>33</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62</w:t>
      </w:r>
      <w:r>
        <w:rPr>
          <w:noProof/>
        </w:rPr>
        <w:tab/>
        <w:t>Interpretation</w:t>
      </w:r>
      <w:r w:rsidRPr="00E44485">
        <w:rPr>
          <w:noProof/>
        </w:rPr>
        <w:tab/>
      </w:r>
      <w:r w:rsidRPr="00E44485">
        <w:rPr>
          <w:noProof/>
        </w:rPr>
        <w:fldChar w:fldCharType="begin"/>
      </w:r>
      <w:r w:rsidRPr="00E44485">
        <w:rPr>
          <w:noProof/>
        </w:rPr>
        <w:instrText xml:space="preserve"> PAGEREF _Toc180571621 \h </w:instrText>
      </w:r>
      <w:r w:rsidRPr="00E44485">
        <w:rPr>
          <w:noProof/>
        </w:rPr>
      </w:r>
      <w:r w:rsidRPr="00E44485">
        <w:rPr>
          <w:noProof/>
        </w:rPr>
        <w:fldChar w:fldCharType="separate"/>
      </w:r>
      <w:r w:rsidRPr="00E44485">
        <w:rPr>
          <w:noProof/>
        </w:rPr>
        <w:t>33</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2—Estimates of liability</w:t>
      </w:r>
      <w:r w:rsidRPr="00E44485">
        <w:rPr>
          <w:b w:val="0"/>
          <w:noProof/>
          <w:sz w:val="18"/>
        </w:rPr>
        <w:tab/>
      </w:r>
      <w:r w:rsidRPr="00E44485">
        <w:rPr>
          <w:b w:val="0"/>
          <w:noProof/>
          <w:sz w:val="18"/>
        </w:rPr>
        <w:fldChar w:fldCharType="begin"/>
      </w:r>
      <w:r w:rsidRPr="00E44485">
        <w:rPr>
          <w:b w:val="0"/>
          <w:noProof/>
          <w:sz w:val="18"/>
        </w:rPr>
        <w:instrText xml:space="preserve"> PAGEREF _Toc180571622 \h </w:instrText>
      </w:r>
      <w:r w:rsidRPr="00E44485">
        <w:rPr>
          <w:b w:val="0"/>
          <w:noProof/>
          <w:sz w:val="18"/>
        </w:rPr>
      </w:r>
      <w:r w:rsidRPr="00E44485">
        <w:rPr>
          <w:b w:val="0"/>
          <w:noProof/>
          <w:sz w:val="18"/>
        </w:rPr>
        <w:fldChar w:fldCharType="separate"/>
      </w:r>
      <w:r w:rsidRPr="00E44485">
        <w:rPr>
          <w:b w:val="0"/>
          <w:noProof/>
          <w:sz w:val="18"/>
        </w:rPr>
        <w:t>34</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63</w:t>
      </w:r>
      <w:r>
        <w:rPr>
          <w:noProof/>
        </w:rPr>
        <w:tab/>
        <w:t>Requirements for statutory declaration or affidavit—prescribed individual for body corporate (Australian government agency)</w:t>
      </w:r>
      <w:r w:rsidRPr="00E44485">
        <w:rPr>
          <w:noProof/>
        </w:rPr>
        <w:tab/>
      </w:r>
      <w:r w:rsidRPr="00E44485">
        <w:rPr>
          <w:noProof/>
        </w:rPr>
        <w:fldChar w:fldCharType="begin"/>
      </w:r>
      <w:r w:rsidRPr="00E44485">
        <w:rPr>
          <w:noProof/>
        </w:rPr>
        <w:instrText xml:space="preserve"> PAGEREF _Toc180571623 \h </w:instrText>
      </w:r>
      <w:r w:rsidRPr="00E44485">
        <w:rPr>
          <w:noProof/>
        </w:rPr>
      </w:r>
      <w:r w:rsidRPr="00E44485">
        <w:rPr>
          <w:noProof/>
        </w:rPr>
        <w:fldChar w:fldCharType="separate"/>
      </w:r>
      <w:r w:rsidRPr="00E44485">
        <w:rPr>
          <w:noProof/>
        </w:rPr>
        <w:t>34</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64</w:t>
      </w:r>
      <w:r>
        <w:rPr>
          <w:noProof/>
        </w:rPr>
        <w:tab/>
        <w:t>Requirements for statutory declaration or affidavit—prescribed individual for body politic</w:t>
      </w:r>
      <w:r w:rsidRPr="00E44485">
        <w:rPr>
          <w:noProof/>
        </w:rPr>
        <w:tab/>
      </w:r>
      <w:r w:rsidRPr="00E44485">
        <w:rPr>
          <w:noProof/>
        </w:rPr>
        <w:fldChar w:fldCharType="begin"/>
      </w:r>
      <w:r w:rsidRPr="00E44485">
        <w:rPr>
          <w:noProof/>
        </w:rPr>
        <w:instrText xml:space="preserve"> PAGEREF _Toc180571624 \h </w:instrText>
      </w:r>
      <w:r w:rsidRPr="00E44485">
        <w:rPr>
          <w:noProof/>
        </w:rPr>
      </w:r>
      <w:r w:rsidRPr="00E44485">
        <w:rPr>
          <w:noProof/>
        </w:rPr>
        <w:fldChar w:fldCharType="separate"/>
      </w:r>
      <w:r w:rsidRPr="00E44485">
        <w:rPr>
          <w:noProof/>
        </w:rPr>
        <w:t>34</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3—Penalties for offences relating to tobacco</w:t>
      </w:r>
      <w:r w:rsidRPr="00E44485">
        <w:rPr>
          <w:b w:val="0"/>
          <w:noProof/>
          <w:sz w:val="18"/>
        </w:rPr>
        <w:tab/>
      </w:r>
      <w:r w:rsidRPr="00E44485">
        <w:rPr>
          <w:b w:val="0"/>
          <w:noProof/>
          <w:sz w:val="18"/>
        </w:rPr>
        <w:fldChar w:fldCharType="begin"/>
      </w:r>
      <w:r w:rsidRPr="00E44485">
        <w:rPr>
          <w:b w:val="0"/>
          <w:noProof/>
          <w:sz w:val="18"/>
        </w:rPr>
        <w:instrText xml:space="preserve"> PAGEREF _Toc180571625 \h </w:instrText>
      </w:r>
      <w:r w:rsidRPr="00E44485">
        <w:rPr>
          <w:b w:val="0"/>
          <w:noProof/>
          <w:sz w:val="18"/>
        </w:rPr>
      </w:r>
      <w:r w:rsidRPr="00E44485">
        <w:rPr>
          <w:b w:val="0"/>
          <w:noProof/>
          <w:sz w:val="18"/>
        </w:rPr>
        <w:fldChar w:fldCharType="separate"/>
      </w:r>
      <w:r w:rsidRPr="00E44485">
        <w:rPr>
          <w:b w:val="0"/>
          <w:noProof/>
          <w:sz w:val="18"/>
        </w:rPr>
        <w:t>35</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64A</w:t>
      </w:r>
      <w:r>
        <w:rPr>
          <w:noProof/>
        </w:rPr>
        <w:tab/>
        <w:t>Amount of duty to determine the amount of a penalty—tobacco leaf</w:t>
      </w:r>
      <w:r w:rsidRPr="00E44485">
        <w:rPr>
          <w:noProof/>
        </w:rPr>
        <w:tab/>
      </w:r>
      <w:r w:rsidRPr="00E44485">
        <w:rPr>
          <w:noProof/>
        </w:rPr>
        <w:fldChar w:fldCharType="begin"/>
      </w:r>
      <w:r w:rsidRPr="00E44485">
        <w:rPr>
          <w:noProof/>
        </w:rPr>
        <w:instrText xml:space="preserve"> PAGEREF _Toc180571626 \h </w:instrText>
      </w:r>
      <w:r w:rsidRPr="00E44485">
        <w:rPr>
          <w:noProof/>
        </w:rPr>
      </w:r>
      <w:r w:rsidRPr="00E44485">
        <w:rPr>
          <w:noProof/>
        </w:rPr>
        <w:fldChar w:fldCharType="separate"/>
      </w:r>
      <w:r w:rsidRPr="00E44485">
        <w:rPr>
          <w:noProof/>
        </w:rPr>
        <w:t>35</w:t>
      </w:r>
      <w:r w:rsidRPr="00E44485">
        <w:rPr>
          <w:noProof/>
        </w:rPr>
        <w:fldChar w:fldCharType="end"/>
      </w:r>
    </w:p>
    <w:p w:rsidR="00E44485" w:rsidRDefault="00E44485">
      <w:pPr>
        <w:pStyle w:val="TOC2"/>
        <w:rPr>
          <w:rFonts w:asciiTheme="minorHAnsi" w:eastAsiaTheme="minorEastAsia" w:hAnsiTheme="minorHAnsi" w:cstheme="minorBidi"/>
          <w:b w:val="0"/>
          <w:noProof/>
          <w:kern w:val="0"/>
          <w:sz w:val="22"/>
          <w:szCs w:val="22"/>
        </w:rPr>
      </w:pPr>
      <w:r>
        <w:rPr>
          <w:noProof/>
        </w:rPr>
        <w:t>Part 6—Administration (Chapter 5 in Schedule 1 to the Act)</w:t>
      </w:r>
      <w:r w:rsidRPr="00E44485">
        <w:rPr>
          <w:b w:val="0"/>
          <w:noProof/>
          <w:sz w:val="18"/>
        </w:rPr>
        <w:tab/>
      </w:r>
      <w:r w:rsidRPr="00E44485">
        <w:rPr>
          <w:b w:val="0"/>
          <w:noProof/>
          <w:sz w:val="18"/>
        </w:rPr>
        <w:fldChar w:fldCharType="begin"/>
      </w:r>
      <w:r w:rsidRPr="00E44485">
        <w:rPr>
          <w:b w:val="0"/>
          <w:noProof/>
          <w:sz w:val="18"/>
        </w:rPr>
        <w:instrText xml:space="preserve"> PAGEREF _Toc180571627 \h </w:instrText>
      </w:r>
      <w:r w:rsidRPr="00E44485">
        <w:rPr>
          <w:b w:val="0"/>
          <w:noProof/>
          <w:sz w:val="18"/>
        </w:rPr>
      </w:r>
      <w:r w:rsidRPr="00E44485">
        <w:rPr>
          <w:b w:val="0"/>
          <w:noProof/>
          <w:sz w:val="18"/>
        </w:rPr>
        <w:fldChar w:fldCharType="separate"/>
      </w:r>
      <w:r w:rsidRPr="00E44485">
        <w:rPr>
          <w:b w:val="0"/>
          <w:noProof/>
          <w:sz w:val="18"/>
        </w:rPr>
        <w:t>36</w:t>
      </w:r>
      <w:r w:rsidRPr="00E44485">
        <w:rPr>
          <w:b w:val="0"/>
          <w:noProof/>
          <w:sz w:val="18"/>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1—Preliminary</w:t>
      </w:r>
      <w:r w:rsidRPr="00E44485">
        <w:rPr>
          <w:b w:val="0"/>
          <w:noProof/>
          <w:sz w:val="18"/>
        </w:rPr>
        <w:tab/>
      </w:r>
      <w:r w:rsidRPr="00E44485">
        <w:rPr>
          <w:b w:val="0"/>
          <w:noProof/>
          <w:sz w:val="18"/>
        </w:rPr>
        <w:fldChar w:fldCharType="begin"/>
      </w:r>
      <w:r w:rsidRPr="00E44485">
        <w:rPr>
          <w:b w:val="0"/>
          <w:noProof/>
          <w:sz w:val="18"/>
        </w:rPr>
        <w:instrText xml:space="preserve"> PAGEREF _Toc180571628 \h </w:instrText>
      </w:r>
      <w:r w:rsidRPr="00E44485">
        <w:rPr>
          <w:b w:val="0"/>
          <w:noProof/>
          <w:sz w:val="18"/>
        </w:rPr>
      </w:r>
      <w:r w:rsidRPr="00E44485">
        <w:rPr>
          <w:b w:val="0"/>
          <w:noProof/>
          <w:sz w:val="18"/>
        </w:rPr>
        <w:fldChar w:fldCharType="separate"/>
      </w:r>
      <w:r w:rsidRPr="00E44485">
        <w:rPr>
          <w:b w:val="0"/>
          <w:noProof/>
          <w:sz w:val="18"/>
        </w:rPr>
        <w:t>36</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65</w:t>
      </w:r>
      <w:r>
        <w:rPr>
          <w:noProof/>
        </w:rPr>
        <w:tab/>
        <w:t>Interpretation</w:t>
      </w:r>
      <w:r w:rsidRPr="00E44485">
        <w:rPr>
          <w:noProof/>
        </w:rPr>
        <w:tab/>
      </w:r>
      <w:r w:rsidRPr="00E44485">
        <w:rPr>
          <w:noProof/>
        </w:rPr>
        <w:fldChar w:fldCharType="begin"/>
      </w:r>
      <w:r w:rsidRPr="00E44485">
        <w:rPr>
          <w:noProof/>
        </w:rPr>
        <w:instrText xml:space="preserve"> PAGEREF _Toc180571629 \h </w:instrText>
      </w:r>
      <w:r w:rsidRPr="00E44485">
        <w:rPr>
          <w:noProof/>
        </w:rPr>
      </w:r>
      <w:r w:rsidRPr="00E44485">
        <w:rPr>
          <w:noProof/>
        </w:rPr>
        <w:fldChar w:fldCharType="separate"/>
      </w:r>
      <w:r w:rsidRPr="00E44485">
        <w:rPr>
          <w:noProof/>
        </w:rPr>
        <w:t>36</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2—The Australian Taxation Office</w:t>
      </w:r>
      <w:r w:rsidRPr="00E44485">
        <w:rPr>
          <w:b w:val="0"/>
          <w:noProof/>
          <w:sz w:val="18"/>
        </w:rPr>
        <w:tab/>
      </w:r>
      <w:r w:rsidRPr="00E44485">
        <w:rPr>
          <w:b w:val="0"/>
          <w:noProof/>
          <w:sz w:val="18"/>
        </w:rPr>
        <w:fldChar w:fldCharType="begin"/>
      </w:r>
      <w:r w:rsidRPr="00E44485">
        <w:rPr>
          <w:b w:val="0"/>
          <w:noProof/>
          <w:sz w:val="18"/>
        </w:rPr>
        <w:instrText xml:space="preserve"> PAGEREF _Toc180571630 \h </w:instrText>
      </w:r>
      <w:r w:rsidRPr="00E44485">
        <w:rPr>
          <w:b w:val="0"/>
          <w:noProof/>
          <w:sz w:val="18"/>
        </w:rPr>
      </w:r>
      <w:r w:rsidRPr="00E44485">
        <w:rPr>
          <w:b w:val="0"/>
          <w:noProof/>
          <w:sz w:val="18"/>
        </w:rPr>
        <w:fldChar w:fldCharType="separate"/>
      </w:r>
      <w:r w:rsidRPr="00E44485">
        <w:rPr>
          <w:b w:val="0"/>
          <w:noProof/>
          <w:sz w:val="18"/>
        </w:rPr>
        <w:t>37</w:t>
      </w:r>
      <w:r w:rsidRPr="00E44485">
        <w:rPr>
          <w:b w:val="0"/>
          <w:noProof/>
          <w:sz w:val="18"/>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A—Powers to obtain information and evidence</w:t>
      </w:r>
      <w:r w:rsidRPr="00E44485">
        <w:rPr>
          <w:b w:val="0"/>
          <w:noProof/>
          <w:sz w:val="18"/>
        </w:rPr>
        <w:tab/>
      </w:r>
      <w:r w:rsidRPr="00E44485">
        <w:rPr>
          <w:b w:val="0"/>
          <w:noProof/>
          <w:sz w:val="18"/>
        </w:rPr>
        <w:fldChar w:fldCharType="begin"/>
      </w:r>
      <w:r w:rsidRPr="00E44485">
        <w:rPr>
          <w:b w:val="0"/>
          <w:noProof/>
          <w:sz w:val="18"/>
        </w:rPr>
        <w:instrText xml:space="preserve"> PAGEREF _Toc180571631 \h </w:instrText>
      </w:r>
      <w:r w:rsidRPr="00E44485">
        <w:rPr>
          <w:b w:val="0"/>
          <w:noProof/>
          <w:sz w:val="18"/>
        </w:rPr>
      </w:r>
      <w:r w:rsidRPr="00E44485">
        <w:rPr>
          <w:b w:val="0"/>
          <w:noProof/>
          <w:sz w:val="18"/>
        </w:rPr>
        <w:fldChar w:fldCharType="separate"/>
      </w:r>
      <w:r w:rsidRPr="00E44485">
        <w:rPr>
          <w:b w:val="0"/>
          <w:noProof/>
          <w:sz w:val="18"/>
        </w:rPr>
        <w:t>37</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66</w:t>
      </w:r>
      <w:r>
        <w:rPr>
          <w:noProof/>
        </w:rPr>
        <w:tab/>
        <w:t>Expenses for certain attendances</w:t>
      </w:r>
      <w:r w:rsidRPr="00E44485">
        <w:rPr>
          <w:noProof/>
        </w:rPr>
        <w:tab/>
      </w:r>
      <w:r w:rsidRPr="00E44485">
        <w:rPr>
          <w:noProof/>
        </w:rPr>
        <w:fldChar w:fldCharType="begin"/>
      </w:r>
      <w:r w:rsidRPr="00E44485">
        <w:rPr>
          <w:noProof/>
        </w:rPr>
        <w:instrText xml:space="preserve"> PAGEREF _Toc180571632 \h </w:instrText>
      </w:r>
      <w:r w:rsidRPr="00E44485">
        <w:rPr>
          <w:noProof/>
        </w:rPr>
      </w:r>
      <w:r w:rsidRPr="00E44485">
        <w:rPr>
          <w:noProof/>
        </w:rPr>
        <w:fldChar w:fldCharType="separate"/>
      </w:r>
      <w:r w:rsidRPr="00E44485">
        <w:rPr>
          <w:noProof/>
        </w:rPr>
        <w:t>37</w:t>
      </w:r>
      <w:r w:rsidRPr="00E44485">
        <w:rPr>
          <w:noProof/>
        </w:rPr>
        <w:fldChar w:fldCharType="end"/>
      </w:r>
    </w:p>
    <w:p w:rsidR="00E44485" w:rsidRDefault="00E44485">
      <w:pPr>
        <w:pStyle w:val="TOC4"/>
        <w:rPr>
          <w:rFonts w:asciiTheme="minorHAnsi" w:eastAsiaTheme="minorEastAsia" w:hAnsiTheme="minorHAnsi" w:cstheme="minorBidi"/>
          <w:b w:val="0"/>
          <w:noProof/>
          <w:kern w:val="0"/>
          <w:sz w:val="22"/>
          <w:szCs w:val="22"/>
        </w:rPr>
      </w:pPr>
      <w:r>
        <w:rPr>
          <w:noProof/>
        </w:rPr>
        <w:t>Subdivision B—Confidentiality of taxpayer information</w:t>
      </w:r>
      <w:r w:rsidRPr="00E44485">
        <w:rPr>
          <w:b w:val="0"/>
          <w:noProof/>
          <w:sz w:val="18"/>
        </w:rPr>
        <w:tab/>
      </w:r>
      <w:r w:rsidRPr="00E44485">
        <w:rPr>
          <w:b w:val="0"/>
          <w:noProof/>
          <w:sz w:val="18"/>
        </w:rPr>
        <w:fldChar w:fldCharType="begin"/>
      </w:r>
      <w:r w:rsidRPr="00E44485">
        <w:rPr>
          <w:b w:val="0"/>
          <w:noProof/>
          <w:sz w:val="18"/>
        </w:rPr>
        <w:instrText xml:space="preserve"> PAGEREF _Toc180571633 \h </w:instrText>
      </w:r>
      <w:r w:rsidRPr="00E44485">
        <w:rPr>
          <w:b w:val="0"/>
          <w:noProof/>
          <w:sz w:val="18"/>
        </w:rPr>
      </w:r>
      <w:r w:rsidRPr="00E44485">
        <w:rPr>
          <w:b w:val="0"/>
          <w:noProof/>
          <w:sz w:val="18"/>
        </w:rPr>
        <w:fldChar w:fldCharType="separate"/>
      </w:r>
      <w:r w:rsidRPr="00E44485">
        <w:rPr>
          <w:b w:val="0"/>
          <w:noProof/>
          <w:sz w:val="18"/>
        </w:rPr>
        <w:t>37</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67</w:t>
      </w:r>
      <w:r>
        <w:rPr>
          <w:noProof/>
        </w:rPr>
        <w:tab/>
        <w:t>Disclosure for law enforcement and related purposes—prescribed taskforce</w:t>
      </w:r>
      <w:r w:rsidRPr="00E44485">
        <w:rPr>
          <w:noProof/>
        </w:rPr>
        <w:tab/>
      </w:r>
      <w:r w:rsidRPr="00E44485">
        <w:rPr>
          <w:noProof/>
        </w:rPr>
        <w:fldChar w:fldCharType="begin"/>
      </w:r>
      <w:r w:rsidRPr="00E44485">
        <w:rPr>
          <w:noProof/>
        </w:rPr>
        <w:instrText xml:space="preserve"> PAGEREF _Toc180571634 \h </w:instrText>
      </w:r>
      <w:r w:rsidRPr="00E44485">
        <w:rPr>
          <w:noProof/>
        </w:rPr>
      </w:r>
      <w:r w:rsidRPr="00E44485">
        <w:rPr>
          <w:noProof/>
        </w:rPr>
        <w:fldChar w:fldCharType="separate"/>
      </w:r>
      <w:r w:rsidRPr="00E44485">
        <w:rPr>
          <w:noProof/>
        </w:rPr>
        <w:t>37</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3—Rulings</w:t>
      </w:r>
      <w:r w:rsidRPr="00E44485">
        <w:rPr>
          <w:b w:val="0"/>
          <w:noProof/>
          <w:sz w:val="18"/>
        </w:rPr>
        <w:tab/>
      </w:r>
      <w:r w:rsidRPr="00E44485">
        <w:rPr>
          <w:b w:val="0"/>
          <w:noProof/>
          <w:sz w:val="18"/>
        </w:rPr>
        <w:fldChar w:fldCharType="begin"/>
      </w:r>
      <w:r w:rsidRPr="00E44485">
        <w:rPr>
          <w:b w:val="0"/>
          <w:noProof/>
          <w:sz w:val="18"/>
        </w:rPr>
        <w:instrText xml:space="preserve"> PAGEREF _Toc180571635 \h </w:instrText>
      </w:r>
      <w:r w:rsidRPr="00E44485">
        <w:rPr>
          <w:b w:val="0"/>
          <w:noProof/>
          <w:sz w:val="18"/>
        </w:rPr>
      </w:r>
      <w:r w:rsidRPr="00E44485">
        <w:rPr>
          <w:b w:val="0"/>
          <w:noProof/>
          <w:sz w:val="18"/>
        </w:rPr>
        <w:fldChar w:fldCharType="separate"/>
      </w:r>
      <w:r w:rsidRPr="00E44485">
        <w:rPr>
          <w:b w:val="0"/>
          <w:noProof/>
          <w:sz w:val="18"/>
        </w:rPr>
        <w:t>38</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68</w:t>
      </w:r>
      <w:r>
        <w:rPr>
          <w:noProof/>
        </w:rPr>
        <w:tab/>
        <w:t>Private rulings—amount of charge for valuations and reviews of valuations</w:t>
      </w:r>
      <w:r w:rsidRPr="00E44485">
        <w:rPr>
          <w:noProof/>
        </w:rPr>
        <w:tab/>
      </w:r>
      <w:r w:rsidRPr="00E44485">
        <w:rPr>
          <w:noProof/>
        </w:rPr>
        <w:fldChar w:fldCharType="begin"/>
      </w:r>
      <w:r w:rsidRPr="00E44485">
        <w:rPr>
          <w:noProof/>
        </w:rPr>
        <w:instrText xml:space="preserve"> PAGEREF _Toc180571636 \h </w:instrText>
      </w:r>
      <w:r w:rsidRPr="00E44485">
        <w:rPr>
          <w:noProof/>
        </w:rPr>
      </w:r>
      <w:r w:rsidRPr="00E44485">
        <w:rPr>
          <w:noProof/>
        </w:rPr>
        <w:fldChar w:fldCharType="separate"/>
      </w:r>
      <w:r w:rsidRPr="00E44485">
        <w:rPr>
          <w:noProof/>
        </w:rPr>
        <w:t>38</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4—Record</w:t>
      </w:r>
      <w:r>
        <w:rPr>
          <w:noProof/>
        </w:rPr>
        <w:noBreakHyphen/>
        <w:t>keeping etc.</w:t>
      </w:r>
      <w:r w:rsidRPr="00E44485">
        <w:rPr>
          <w:b w:val="0"/>
          <w:noProof/>
          <w:sz w:val="18"/>
        </w:rPr>
        <w:tab/>
      </w:r>
      <w:r w:rsidRPr="00E44485">
        <w:rPr>
          <w:b w:val="0"/>
          <w:noProof/>
          <w:sz w:val="18"/>
        </w:rPr>
        <w:fldChar w:fldCharType="begin"/>
      </w:r>
      <w:r w:rsidRPr="00E44485">
        <w:rPr>
          <w:b w:val="0"/>
          <w:noProof/>
          <w:sz w:val="18"/>
        </w:rPr>
        <w:instrText xml:space="preserve"> PAGEREF _Toc180571637 \h </w:instrText>
      </w:r>
      <w:r w:rsidRPr="00E44485">
        <w:rPr>
          <w:b w:val="0"/>
          <w:noProof/>
          <w:sz w:val="18"/>
        </w:rPr>
      </w:r>
      <w:r w:rsidRPr="00E44485">
        <w:rPr>
          <w:b w:val="0"/>
          <w:noProof/>
          <w:sz w:val="18"/>
        </w:rPr>
        <w:fldChar w:fldCharType="separate"/>
      </w:r>
      <w:r w:rsidRPr="00E44485">
        <w:rPr>
          <w:b w:val="0"/>
          <w:noProof/>
          <w:sz w:val="18"/>
        </w:rPr>
        <w:t>39</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69</w:t>
      </w:r>
      <w:r>
        <w:rPr>
          <w:noProof/>
        </w:rPr>
        <w:tab/>
        <w:t>Reporting to Agriculture Department about Farm Management Deposits</w:t>
      </w:r>
      <w:r w:rsidRPr="00E44485">
        <w:rPr>
          <w:noProof/>
        </w:rPr>
        <w:tab/>
      </w:r>
      <w:r w:rsidRPr="00E44485">
        <w:rPr>
          <w:noProof/>
        </w:rPr>
        <w:fldChar w:fldCharType="begin"/>
      </w:r>
      <w:r w:rsidRPr="00E44485">
        <w:rPr>
          <w:noProof/>
        </w:rPr>
        <w:instrText xml:space="preserve"> PAGEREF _Toc180571638 \h </w:instrText>
      </w:r>
      <w:r w:rsidRPr="00E44485">
        <w:rPr>
          <w:noProof/>
        </w:rPr>
      </w:r>
      <w:r w:rsidRPr="00E44485">
        <w:rPr>
          <w:noProof/>
        </w:rPr>
        <w:fldChar w:fldCharType="separate"/>
      </w:r>
      <w:r w:rsidRPr="00E44485">
        <w:rPr>
          <w:noProof/>
        </w:rPr>
        <w:t>39</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5—Verification system</w:t>
      </w:r>
      <w:r w:rsidRPr="00E44485">
        <w:rPr>
          <w:b w:val="0"/>
          <w:noProof/>
          <w:sz w:val="18"/>
        </w:rPr>
        <w:tab/>
      </w:r>
      <w:r w:rsidRPr="00E44485">
        <w:rPr>
          <w:b w:val="0"/>
          <w:noProof/>
          <w:sz w:val="18"/>
        </w:rPr>
        <w:fldChar w:fldCharType="begin"/>
      </w:r>
      <w:r w:rsidRPr="00E44485">
        <w:rPr>
          <w:b w:val="0"/>
          <w:noProof/>
          <w:sz w:val="18"/>
        </w:rPr>
        <w:instrText xml:space="preserve"> PAGEREF _Toc180571639 \h </w:instrText>
      </w:r>
      <w:r w:rsidRPr="00E44485">
        <w:rPr>
          <w:b w:val="0"/>
          <w:noProof/>
          <w:sz w:val="18"/>
        </w:rPr>
      </w:r>
      <w:r w:rsidRPr="00E44485">
        <w:rPr>
          <w:b w:val="0"/>
          <w:noProof/>
          <w:sz w:val="18"/>
        </w:rPr>
        <w:fldChar w:fldCharType="separate"/>
      </w:r>
      <w:r w:rsidRPr="00E44485">
        <w:rPr>
          <w:b w:val="0"/>
          <w:noProof/>
          <w:sz w:val="18"/>
        </w:rPr>
        <w:t>40</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70</w:t>
      </w:r>
      <w:r>
        <w:rPr>
          <w:noProof/>
        </w:rPr>
        <w:tab/>
        <w:t>Transaction reporting by purchasers</w:t>
      </w:r>
      <w:r w:rsidRPr="00E44485">
        <w:rPr>
          <w:noProof/>
        </w:rPr>
        <w:tab/>
      </w:r>
      <w:r w:rsidRPr="00E44485">
        <w:rPr>
          <w:noProof/>
        </w:rPr>
        <w:fldChar w:fldCharType="begin"/>
      </w:r>
      <w:r w:rsidRPr="00E44485">
        <w:rPr>
          <w:noProof/>
        </w:rPr>
        <w:instrText xml:space="preserve"> PAGEREF _Toc180571640 \h </w:instrText>
      </w:r>
      <w:r w:rsidRPr="00E44485">
        <w:rPr>
          <w:noProof/>
        </w:rPr>
      </w:r>
      <w:r w:rsidRPr="00E44485">
        <w:rPr>
          <w:noProof/>
        </w:rPr>
        <w:fldChar w:fldCharType="separate"/>
      </w:r>
      <w:r w:rsidRPr="00E44485">
        <w:rPr>
          <w:noProof/>
        </w:rPr>
        <w:t>40</w:t>
      </w:r>
      <w:r w:rsidRPr="00E44485">
        <w:rPr>
          <w:noProof/>
        </w:rPr>
        <w:fldChar w:fldCharType="end"/>
      </w:r>
    </w:p>
    <w:p w:rsidR="00E44485" w:rsidRDefault="00E44485">
      <w:pPr>
        <w:pStyle w:val="TOC2"/>
        <w:rPr>
          <w:rFonts w:asciiTheme="minorHAnsi" w:eastAsiaTheme="minorEastAsia" w:hAnsiTheme="minorHAnsi" w:cstheme="minorBidi"/>
          <w:b w:val="0"/>
          <w:noProof/>
          <w:kern w:val="0"/>
          <w:sz w:val="22"/>
          <w:szCs w:val="22"/>
        </w:rPr>
      </w:pPr>
      <w:r>
        <w:rPr>
          <w:noProof/>
        </w:rPr>
        <w:t>Part 7—Transitional matters</w:t>
      </w:r>
      <w:r w:rsidRPr="00E44485">
        <w:rPr>
          <w:b w:val="0"/>
          <w:noProof/>
          <w:sz w:val="18"/>
        </w:rPr>
        <w:tab/>
      </w:r>
      <w:r w:rsidRPr="00E44485">
        <w:rPr>
          <w:b w:val="0"/>
          <w:noProof/>
          <w:sz w:val="18"/>
        </w:rPr>
        <w:fldChar w:fldCharType="begin"/>
      </w:r>
      <w:r w:rsidRPr="00E44485">
        <w:rPr>
          <w:b w:val="0"/>
          <w:noProof/>
          <w:sz w:val="18"/>
        </w:rPr>
        <w:instrText xml:space="preserve"> PAGEREF _Toc180571641 \h </w:instrText>
      </w:r>
      <w:r w:rsidRPr="00E44485">
        <w:rPr>
          <w:b w:val="0"/>
          <w:noProof/>
          <w:sz w:val="18"/>
        </w:rPr>
      </w:r>
      <w:r w:rsidRPr="00E44485">
        <w:rPr>
          <w:b w:val="0"/>
          <w:noProof/>
          <w:sz w:val="18"/>
        </w:rPr>
        <w:fldChar w:fldCharType="separate"/>
      </w:r>
      <w:r w:rsidRPr="00E44485">
        <w:rPr>
          <w:b w:val="0"/>
          <w:noProof/>
          <w:sz w:val="18"/>
        </w:rPr>
        <w:t>42</w:t>
      </w:r>
      <w:r w:rsidRPr="00E44485">
        <w:rPr>
          <w:b w:val="0"/>
          <w:noProof/>
          <w:sz w:val="18"/>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1—Transitional matters relating to the repeal of the Taxation Administration Regulations 1976</w:t>
      </w:r>
      <w:r w:rsidRPr="00E44485">
        <w:rPr>
          <w:b w:val="0"/>
          <w:noProof/>
          <w:sz w:val="18"/>
        </w:rPr>
        <w:tab/>
      </w:r>
      <w:r w:rsidRPr="00E44485">
        <w:rPr>
          <w:b w:val="0"/>
          <w:noProof/>
          <w:sz w:val="18"/>
        </w:rPr>
        <w:fldChar w:fldCharType="begin"/>
      </w:r>
      <w:r w:rsidRPr="00E44485">
        <w:rPr>
          <w:b w:val="0"/>
          <w:noProof/>
          <w:sz w:val="18"/>
        </w:rPr>
        <w:instrText xml:space="preserve"> PAGEREF _Toc180571642 \h </w:instrText>
      </w:r>
      <w:r w:rsidRPr="00E44485">
        <w:rPr>
          <w:b w:val="0"/>
          <w:noProof/>
          <w:sz w:val="18"/>
        </w:rPr>
      </w:r>
      <w:r w:rsidRPr="00E44485">
        <w:rPr>
          <w:b w:val="0"/>
          <w:noProof/>
          <w:sz w:val="18"/>
        </w:rPr>
        <w:fldChar w:fldCharType="separate"/>
      </w:r>
      <w:r w:rsidRPr="00E44485">
        <w:rPr>
          <w:b w:val="0"/>
          <w:noProof/>
          <w:sz w:val="18"/>
        </w:rPr>
        <w:t>42</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71</w:t>
      </w:r>
      <w:r>
        <w:rPr>
          <w:noProof/>
        </w:rPr>
        <w:tab/>
        <w:t>Things done under old regulations</w:t>
      </w:r>
      <w:r w:rsidRPr="00E44485">
        <w:rPr>
          <w:noProof/>
        </w:rPr>
        <w:tab/>
      </w:r>
      <w:r w:rsidRPr="00E44485">
        <w:rPr>
          <w:noProof/>
        </w:rPr>
        <w:fldChar w:fldCharType="begin"/>
      </w:r>
      <w:r w:rsidRPr="00E44485">
        <w:rPr>
          <w:noProof/>
        </w:rPr>
        <w:instrText xml:space="preserve"> PAGEREF _Toc180571643 \h </w:instrText>
      </w:r>
      <w:r w:rsidRPr="00E44485">
        <w:rPr>
          <w:noProof/>
        </w:rPr>
      </w:r>
      <w:r w:rsidRPr="00E44485">
        <w:rPr>
          <w:noProof/>
        </w:rPr>
        <w:fldChar w:fldCharType="separate"/>
      </w:r>
      <w:r w:rsidRPr="00E44485">
        <w:rPr>
          <w:noProof/>
        </w:rPr>
        <w:t>42</w:t>
      </w:r>
      <w:r w:rsidRPr="00E44485">
        <w:rPr>
          <w:noProof/>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72</w:t>
      </w:r>
      <w:r>
        <w:rPr>
          <w:noProof/>
        </w:rPr>
        <w:tab/>
        <w:t>Approved forms</w:t>
      </w:r>
      <w:r w:rsidRPr="00E44485">
        <w:rPr>
          <w:noProof/>
        </w:rPr>
        <w:tab/>
      </w:r>
      <w:r w:rsidRPr="00E44485">
        <w:rPr>
          <w:noProof/>
        </w:rPr>
        <w:fldChar w:fldCharType="begin"/>
      </w:r>
      <w:r w:rsidRPr="00E44485">
        <w:rPr>
          <w:noProof/>
        </w:rPr>
        <w:instrText xml:space="preserve"> PAGEREF _Toc180571644 \h </w:instrText>
      </w:r>
      <w:r w:rsidRPr="00E44485">
        <w:rPr>
          <w:noProof/>
        </w:rPr>
      </w:r>
      <w:r w:rsidRPr="00E44485">
        <w:rPr>
          <w:noProof/>
        </w:rPr>
        <w:fldChar w:fldCharType="separate"/>
      </w:r>
      <w:r w:rsidRPr="00E44485">
        <w:rPr>
          <w:noProof/>
        </w:rPr>
        <w:t>42</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2—Transitional matters relating to the Treasury Laws Amendment (2018 Measures No. 1) Regulations 2018</w:t>
      </w:r>
      <w:r w:rsidRPr="00E44485">
        <w:rPr>
          <w:b w:val="0"/>
          <w:noProof/>
          <w:sz w:val="18"/>
        </w:rPr>
        <w:tab/>
      </w:r>
      <w:r w:rsidRPr="00E44485">
        <w:rPr>
          <w:b w:val="0"/>
          <w:noProof/>
          <w:sz w:val="18"/>
        </w:rPr>
        <w:fldChar w:fldCharType="begin"/>
      </w:r>
      <w:r w:rsidRPr="00E44485">
        <w:rPr>
          <w:b w:val="0"/>
          <w:noProof/>
          <w:sz w:val="18"/>
        </w:rPr>
        <w:instrText xml:space="preserve"> PAGEREF _Toc180571645 \h </w:instrText>
      </w:r>
      <w:r w:rsidRPr="00E44485">
        <w:rPr>
          <w:b w:val="0"/>
          <w:noProof/>
          <w:sz w:val="18"/>
        </w:rPr>
      </w:r>
      <w:r w:rsidRPr="00E44485">
        <w:rPr>
          <w:b w:val="0"/>
          <w:noProof/>
          <w:sz w:val="18"/>
        </w:rPr>
        <w:fldChar w:fldCharType="separate"/>
      </w:r>
      <w:r w:rsidRPr="00E44485">
        <w:rPr>
          <w:b w:val="0"/>
          <w:noProof/>
          <w:sz w:val="18"/>
        </w:rPr>
        <w:t>43</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73</w:t>
      </w:r>
      <w:r>
        <w:rPr>
          <w:noProof/>
        </w:rPr>
        <w:tab/>
        <w:t>Disclosure of information to the Black Economy Standing Taskforce and the Illicit Tobacco Taskforce</w:t>
      </w:r>
      <w:r w:rsidRPr="00E44485">
        <w:rPr>
          <w:noProof/>
        </w:rPr>
        <w:tab/>
      </w:r>
      <w:r w:rsidRPr="00E44485">
        <w:rPr>
          <w:noProof/>
        </w:rPr>
        <w:fldChar w:fldCharType="begin"/>
      </w:r>
      <w:r w:rsidRPr="00E44485">
        <w:rPr>
          <w:noProof/>
        </w:rPr>
        <w:instrText xml:space="preserve"> PAGEREF _Toc180571646 \h </w:instrText>
      </w:r>
      <w:r w:rsidRPr="00E44485">
        <w:rPr>
          <w:noProof/>
        </w:rPr>
      </w:r>
      <w:r w:rsidRPr="00E44485">
        <w:rPr>
          <w:noProof/>
        </w:rPr>
        <w:fldChar w:fldCharType="separate"/>
      </w:r>
      <w:r w:rsidRPr="00E44485">
        <w:rPr>
          <w:noProof/>
        </w:rPr>
        <w:t>43</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3—Transitional matters relating to the Taxation Administration Amendment (Serious Financial Crime Taskforce) Regulations 2019</w:t>
      </w:r>
      <w:r w:rsidRPr="00E44485">
        <w:rPr>
          <w:b w:val="0"/>
          <w:noProof/>
          <w:sz w:val="18"/>
        </w:rPr>
        <w:tab/>
      </w:r>
      <w:r w:rsidRPr="00E44485">
        <w:rPr>
          <w:b w:val="0"/>
          <w:noProof/>
          <w:sz w:val="18"/>
        </w:rPr>
        <w:fldChar w:fldCharType="begin"/>
      </w:r>
      <w:r w:rsidRPr="00E44485">
        <w:rPr>
          <w:b w:val="0"/>
          <w:noProof/>
          <w:sz w:val="18"/>
        </w:rPr>
        <w:instrText xml:space="preserve"> PAGEREF _Toc180571647 \h </w:instrText>
      </w:r>
      <w:r w:rsidRPr="00E44485">
        <w:rPr>
          <w:b w:val="0"/>
          <w:noProof/>
          <w:sz w:val="18"/>
        </w:rPr>
      </w:r>
      <w:r w:rsidRPr="00E44485">
        <w:rPr>
          <w:b w:val="0"/>
          <w:noProof/>
          <w:sz w:val="18"/>
        </w:rPr>
        <w:fldChar w:fldCharType="separate"/>
      </w:r>
      <w:r w:rsidRPr="00E44485">
        <w:rPr>
          <w:b w:val="0"/>
          <w:noProof/>
          <w:sz w:val="18"/>
        </w:rPr>
        <w:t>44</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74</w:t>
      </w:r>
      <w:r>
        <w:rPr>
          <w:noProof/>
        </w:rPr>
        <w:tab/>
        <w:t>Disclosure of information to the Serious Financial Crime Taskforce</w:t>
      </w:r>
      <w:r w:rsidRPr="00E44485">
        <w:rPr>
          <w:noProof/>
        </w:rPr>
        <w:tab/>
      </w:r>
      <w:r w:rsidRPr="00E44485">
        <w:rPr>
          <w:noProof/>
        </w:rPr>
        <w:fldChar w:fldCharType="begin"/>
      </w:r>
      <w:r w:rsidRPr="00E44485">
        <w:rPr>
          <w:noProof/>
        </w:rPr>
        <w:instrText xml:space="preserve"> PAGEREF _Toc180571648 \h </w:instrText>
      </w:r>
      <w:r w:rsidRPr="00E44485">
        <w:rPr>
          <w:noProof/>
        </w:rPr>
      </w:r>
      <w:r w:rsidRPr="00E44485">
        <w:rPr>
          <w:noProof/>
        </w:rPr>
        <w:fldChar w:fldCharType="separate"/>
      </w:r>
      <w:r w:rsidRPr="00E44485">
        <w:rPr>
          <w:noProof/>
        </w:rPr>
        <w:t>44</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lastRenderedPageBreak/>
        <w:t>Division 4—Transitional matters relating to the Taxation Administration Amendment (Updating the List of Exchange of Information Countries) Regulations 2021</w:t>
      </w:r>
      <w:r w:rsidRPr="00E44485">
        <w:rPr>
          <w:b w:val="0"/>
          <w:noProof/>
          <w:sz w:val="18"/>
        </w:rPr>
        <w:tab/>
      </w:r>
      <w:r w:rsidRPr="00E44485">
        <w:rPr>
          <w:b w:val="0"/>
          <w:noProof/>
          <w:sz w:val="18"/>
        </w:rPr>
        <w:fldChar w:fldCharType="begin"/>
      </w:r>
      <w:r w:rsidRPr="00E44485">
        <w:rPr>
          <w:b w:val="0"/>
          <w:noProof/>
          <w:sz w:val="18"/>
        </w:rPr>
        <w:instrText xml:space="preserve"> PAGEREF _Toc180571649 \h </w:instrText>
      </w:r>
      <w:r w:rsidRPr="00E44485">
        <w:rPr>
          <w:b w:val="0"/>
          <w:noProof/>
          <w:sz w:val="18"/>
        </w:rPr>
      </w:r>
      <w:r w:rsidRPr="00E44485">
        <w:rPr>
          <w:b w:val="0"/>
          <w:noProof/>
          <w:sz w:val="18"/>
        </w:rPr>
        <w:fldChar w:fldCharType="separate"/>
      </w:r>
      <w:r w:rsidRPr="00E44485">
        <w:rPr>
          <w:b w:val="0"/>
          <w:noProof/>
          <w:sz w:val="18"/>
        </w:rPr>
        <w:t>45</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75</w:t>
      </w:r>
      <w:r>
        <w:rPr>
          <w:noProof/>
        </w:rPr>
        <w:tab/>
        <w:t>Specification of information exchange countries</w:t>
      </w:r>
      <w:r w:rsidRPr="00E44485">
        <w:rPr>
          <w:noProof/>
        </w:rPr>
        <w:tab/>
      </w:r>
      <w:r w:rsidRPr="00E44485">
        <w:rPr>
          <w:noProof/>
        </w:rPr>
        <w:fldChar w:fldCharType="begin"/>
      </w:r>
      <w:r w:rsidRPr="00E44485">
        <w:rPr>
          <w:noProof/>
        </w:rPr>
        <w:instrText xml:space="preserve"> PAGEREF _Toc180571650 \h </w:instrText>
      </w:r>
      <w:r w:rsidRPr="00E44485">
        <w:rPr>
          <w:noProof/>
        </w:rPr>
      </w:r>
      <w:r w:rsidRPr="00E44485">
        <w:rPr>
          <w:noProof/>
        </w:rPr>
        <w:fldChar w:fldCharType="separate"/>
      </w:r>
      <w:r w:rsidRPr="00E44485">
        <w:rPr>
          <w:noProof/>
        </w:rPr>
        <w:t>45</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5—Transitional matters relating to the Treasury Laws Amendment (Disclosure of Information to Fraud Fusion Taskforce) Regulations 2023</w:t>
      </w:r>
      <w:r w:rsidRPr="00E44485">
        <w:rPr>
          <w:b w:val="0"/>
          <w:noProof/>
          <w:sz w:val="18"/>
        </w:rPr>
        <w:tab/>
      </w:r>
      <w:r w:rsidRPr="00E44485">
        <w:rPr>
          <w:b w:val="0"/>
          <w:noProof/>
          <w:sz w:val="18"/>
        </w:rPr>
        <w:fldChar w:fldCharType="begin"/>
      </w:r>
      <w:r w:rsidRPr="00E44485">
        <w:rPr>
          <w:b w:val="0"/>
          <w:noProof/>
          <w:sz w:val="18"/>
        </w:rPr>
        <w:instrText xml:space="preserve"> PAGEREF _Toc180571651 \h </w:instrText>
      </w:r>
      <w:r w:rsidRPr="00E44485">
        <w:rPr>
          <w:b w:val="0"/>
          <w:noProof/>
          <w:sz w:val="18"/>
        </w:rPr>
      </w:r>
      <w:r w:rsidRPr="00E44485">
        <w:rPr>
          <w:b w:val="0"/>
          <w:noProof/>
          <w:sz w:val="18"/>
        </w:rPr>
        <w:fldChar w:fldCharType="separate"/>
      </w:r>
      <w:r w:rsidRPr="00E44485">
        <w:rPr>
          <w:b w:val="0"/>
          <w:noProof/>
          <w:sz w:val="18"/>
        </w:rPr>
        <w:t>46</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76</w:t>
      </w:r>
      <w:r>
        <w:rPr>
          <w:noProof/>
        </w:rPr>
        <w:tab/>
        <w:t>Disclosure of information to the Fraud Fusion Taskforce</w:t>
      </w:r>
      <w:r w:rsidRPr="00E44485">
        <w:rPr>
          <w:noProof/>
        </w:rPr>
        <w:tab/>
      </w:r>
      <w:r w:rsidRPr="00E44485">
        <w:rPr>
          <w:noProof/>
        </w:rPr>
        <w:fldChar w:fldCharType="begin"/>
      </w:r>
      <w:r w:rsidRPr="00E44485">
        <w:rPr>
          <w:noProof/>
        </w:rPr>
        <w:instrText xml:space="preserve"> PAGEREF _Toc180571652 \h </w:instrText>
      </w:r>
      <w:r w:rsidRPr="00E44485">
        <w:rPr>
          <w:noProof/>
        </w:rPr>
      </w:r>
      <w:r w:rsidRPr="00E44485">
        <w:rPr>
          <w:noProof/>
        </w:rPr>
        <w:fldChar w:fldCharType="separate"/>
      </w:r>
      <w:r w:rsidRPr="00E44485">
        <w:rPr>
          <w:noProof/>
        </w:rPr>
        <w:t>46</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6—Transitional matters relating to the Taxation Administration Amendment (Disclosure of Information to Operation Protego Integrity Taskforce) Regulations 2024</w:t>
      </w:r>
      <w:r w:rsidRPr="00E44485">
        <w:rPr>
          <w:b w:val="0"/>
          <w:noProof/>
          <w:sz w:val="18"/>
        </w:rPr>
        <w:tab/>
      </w:r>
      <w:r w:rsidRPr="00E44485">
        <w:rPr>
          <w:b w:val="0"/>
          <w:noProof/>
          <w:sz w:val="18"/>
        </w:rPr>
        <w:fldChar w:fldCharType="begin"/>
      </w:r>
      <w:r w:rsidRPr="00E44485">
        <w:rPr>
          <w:b w:val="0"/>
          <w:noProof/>
          <w:sz w:val="18"/>
        </w:rPr>
        <w:instrText xml:space="preserve"> PAGEREF _Toc180571653 \h </w:instrText>
      </w:r>
      <w:r w:rsidRPr="00E44485">
        <w:rPr>
          <w:b w:val="0"/>
          <w:noProof/>
          <w:sz w:val="18"/>
        </w:rPr>
      </w:r>
      <w:r w:rsidRPr="00E44485">
        <w:rPr>
          <w:b w:val="0"/>
          <w:noProof/>
          <w:sz w:val="18"/>
        </w:rPr>
        <w:fldChar w:fldCharType="separate"/>
      </w:r>
      <w:r w:rsidRPr="00E44485">
        <w:rPr>
          <w:b w:val="0"/>
          <w:noProof/>
          <w:sz w:val="18"/>
        </w:rPr>
        <w:t>47</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77</w:t>
      </w:r>
      <w:r>
        <w:rPr>
          <w:noProof/>
        </w:rPr>
        <w:tab/>
        <w:t>Disclosure of information to the Operation Protego Integrity Taskforce</w:t>
      </w:r>
      <w:r w:rsidRPr="00E44485">
        <w:rPr>
          <w:noProof/>
        </w:rPr>
        <w:tab/>
      </w:r>
      <w:r w:rsidRPr="00E44485">
        <w:rPr>
          <w:noProof/>
        </w:rPr>
        <w:fldChar w:fldCharType="begin"/>
      </w:r>
      <w:r w:rsidRPr="00E44485">
        <w:rPr>
          <w:noProof/>
        </w:rPr>
        <w:instrText xml:space="preserve"> PAGEREF _Toc180571654 \h </w:instrText>
      </w:r>
      <w:r w:rsidRPr="00E44485">
        <w:rPr>
          <w:noProof/>
        </w:rPr>
      </w:r>
      <w:r w:rsidRPr="00E44485">
        <w:rPr>
          <w:noProof/>
        </w:rPr>
        <w:fldChar w:fldCharType="separate"/>
      </w:r>
      <w:r w:rsidRPr="00E44485">
        <w:rPr>
          <w:noProof/>
        </w:rPr>
        <w:t>47</w:t>
      </w:r>
      <w:r w:rsidRPr="00E44485">
        <w:rPr>
          <w:noProof/>
        </w:rPr>
        <w:fldChar w:fldCharType="end"/>
      </w:r>
    </w:p>
    <w:p w:rsidR="00E44485" w:rsidRDefault="00E44485">
      <w:pPr>
        <w:pStyle w:val="TOC3"/>
        <w:rPr>
          <w:rFonts w:asciiTheme="minorHAnsi" w:eastAsiaTheme="minorEastAsia" w:hAnsiTheme="minorHAnsi" w:cstheme="minorBidi"/>
          <w:b w:val="0"/>
          <w:noProof/>
          <w:kern w:val="0"/>
          <w:szCs w:val="22"/>
        </w:rPr>
      </w:pPr>
      <w:r>
        <w:rPr>
          <w:noProof/>
        </w:rPr>
        <w:t>Division 7—Transitional matters relating to the Taxation Administration Amendment (Extending Tax Whistleblower Protections) Regulations 2024</w:t>
      </w:r>
      <w:r w:rsidRPr="00E44485">
        <w:rPr>
          <w:b w:val="0"/>
          <w:noProof/>
          <w:sz w:val="18"/>
        </w:rPr>
        <w:tab/>
      </w:r>
      <w:r w:rsidRPr="00E44485">
        <w:rPr>
          <w:b w:val="0"/>
          <w:noProof/>
          <w:sz w:val="18"/>
        </w:rPr>
        <w:fldChar w:fldCharType="begin"/>
      </w:r>
      <w:r w:rsidRPr="00E44485">
        <w:rPr>
          <w:b w:val="0"/>
          <w:noProof/>
          <w:sz w:val="18"/>
        </w:rPr>
        <w:instrText xml:space="preserve"> PAGEREF _Toc180571655 \h </w:instrText>
      </w:r>
      <w:r w:rsidRPr="00E44485">
        <w:rPr>
          <w:b w:val="0"/>
          <w:noProof/>
          <w:sz w:val="18"/>
        </w:rPr>
      </w:r>
      <w:r w:rsidRPr="00E44485">
        <w:rPr>
          <w:b w:val="0"/>
          <w:noProof/>
          <w:sz w:val="18"/>
        </w:rPr>
        <w:fldChar w:fldCharType="separate"/>
      </w:r>
      <w:r w:rsidRPr="00E44485">
        <w:rPr>
          <w:b w:val="0"/>
          <w:noProof/>
          <w:sz w:val="18"/>
        </w:rPr>
        <w:t>48</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78</w:t>
      </w:r>
      <w:r>
        <w:rPr>
          <w:noProof/>
        </w:rPr>
        <w:tab/>
        <w:t>Disclosures of information</w:t>
      </w:r>
      <w:r w:rsidRPr="00E44485">
        <w:rPr>
          <w:noProof/>
        </w:rPr>
        <w:tab/>
      </w:r>
      <w:r w:rsidRPr="00E44485">
        <w:rPr>
          <w:noProof/>
        </w:rPr>
        <w:fldChar w:fldCharType="begin"/>
      </w:r>
      <w:r w:rsidRPr="00E44485">
        <w:rPr>
          <w:noProof/>
        </w:rPr>
        <w:instrText xml:space="preserve"> PAGEREF _Toc180571656 \h </w:instrText>
      </w:r>
      <w:r w:rsidRPr="00E44485">
        <w:rPr>
          <w:noProof/>
        </w:rPr>
      </w:r>
      <w:r w:rsidRPr="00E44485">
        <w:rPr>
          <w:noProof/>
        </w:rPr>
        <w:fldChar w:fldCharType="separate"/>
      </w:r>
      <w:r w:rsidRPr="00E44485">
        <w:rPr>
          <w:noProof/>
        </w:rPr>
        <w:t>48</w:t>
      </w:r>
      <w:r w:rsidRPr="00E44485">
        <w:rPr>
          <w:noProof/>
        </w:rPr>
        <w:fldChar w:fldCharType="end"/>
      </w:r>
    </w:p>
    <w:p w:rsidR="00E44485" w:rsidRDefault="00E44485">
      <w:pPr>
        <w:pStyle w:val="TOC1"/>
        <w:rPr>
          <w:rFonts w:asciiTheme="minorHAnsi" w:eastAsiaTheme="minorEastAsia" w:hAnsiTheme="minorHAnsi" w:cstheme="minorBidi"/>
          <w:b w:val="0"/>
          <w:noProof/>
          <w:kern w:val="0"/>
          <w:sz w:val="22"/>
          <w:szCs w:val="22"/>
        </w:rPr>
      </w:pPr>
      <w:r>
        <w:rPr>
          <w:noProof/>
        </w:rPr>
        <w:t>Schedule 1—Prescribed forms and notices</w:t>
      </w:r>
      <w:r w:rsidRPr="00E44485">
        <w:rPr>
          <w:b w:val="0"/>
          <w:noProof/>
          <w:sz w:val="18"/>
        </w:rPr>
        <w:tab/>
      </w:r>
      <w:r w:rsidRPr="00E44485">
        <w:rPr>
          <w:b w:val="0"/>
          <w:noProof/>
          <w:sz w:val="18"/>
        </w:rPr>
        <w:fldChar w:fldCharType="begin"/>
      </w:r>
      <w:r w:rsidRPr="00E44485">
        <w:rPr>
          <w:b w:val="0"/>
          <w:noProof/>
          <w:sz w:val="18"/>
        </w:rPr>
        <w:instrText xml:space="preserve"> PAGEREF _Toc180571657 \h </w:instrText>
      </w:r>
      <w:r w:rsidRPr="00E44485">
        <w:rPr>
          <w:b w:val="0"/>
          <w:noProof/>
          <w:sz w:val="18"/>
        </w:rPr>
      </w:r>
      <w:r w:rsidRPr="00E44485">
        <w:rPr>
          <w:b w:val="0"/>
          <w:noProof/>
          <w:sz w:val="18"/>
        </w:rPr>
        <w:fldChar w:fldCharType="separate"/>
      </w:r>
      <w:r w:rsidRPr="00E44485">
        <w:rPr>
          <w:b w:val="0"/>
          <w:noProof/>
          <w:sz w:val="18"/>
        </w:rPr>
        <w:t>49</w:t>
      </w:r>
      <w:r w:rsidRPr="00E44485">
        <w:rPr>
          <w:b w:val="0"/>
          <w:noProof/>
          <w:sz w:val="18"/>
        </w:rPr>
        <w:fldChar w:fldCharType="end"/>
      </w:r>
    </w:p>
    <w:p w:rsidR="00E44485" w:rsidRDefault="00E44485">
      <w:pPr>
        <w:pStyle w:val="TOC2"/>
        <w:rPr>
          <w:rFonts w:asciiTheme="minorHAnsi" w:eastAsiaTheme="minorEastAsia" w:hAnsiTheme="minorHAnsi" w:cstheme="minorBidi"/>
          <w:b w:val="0"/>
          <w:noProof/>
          <w:kern w:val="0"/>
          <w:sz w:val="22"/>
          <w:szCs w:val="22"/>
        </w:rPr>
      </w:pPr>
      <w:r>
        <w:rPr>
          <w:noProof/>
        </w:rPr>
        <w:t>Form 1—Certificate under subsection 8ZG(2)</w:t>
      </w:r>
      <w:r w:rsidRPr="00E44485">
        <w:rPr>
          <w:b w:val="0"/>
          <w:noProof/>
          <w:sz w:val="18"/>
        </w:rPr>
        <w:tab/>
      </w:r>
      <w:r w:rsidRPr="00E44485">
        <w:rPr>
          <w:b w:val="0"/>
          <w:noProof/>
          <w:sz w:val="18"/>
        </w:rPr>
        <w:fldChar w:fldCharType="begin"/>
      </w:r>
      <w:r w:rsidRPr="00E44485">
        <w:rPr>
          <w:b w:val="0"/>
          <w:noProof/>
          <w:sz w:val="18"/>
        </w:rPr>
        <w:instrText xml:space="preserve"> PAGEREF _Toc180571658 \h </w:instrText>
      </w:r>
      <w:r w:rsidRPr="00E44485">
        <w:rPr>
          <w:b w:val="0"/>
          <w:noProof/>
          <w:sz w:val="18"/>
        </w:rPr>
      </w:r>
      <w:r w:rsidRPr="00E44485">
        <w:rPr>
          <w:b w:val="0"/>
          <w:noProof/>
          <w:sz w:val="18"/>
        </w:rPr>
        <w:fldChar w:fldCharType="separate"/>
      </w:r>
      <w:r w:rsidRPr="00E44485">
        <w:rPr>
          <w:b w:val="0"/>
          <w:noProof/>
          <w:sz w:val="18"/>
        </w:rPr>
        <w:t>49</w:t>
      </w:r>
      <w:r w:rsidRPr="00E44485">
        <w:rPr>
          <w:b w:val="0"/>
          <w:noProof/>
          <w:sz w:val="18"/>
        </w:rPr>
        <w:fldChar w:fldCharType="end"/>
      </w:r>
    </w:p>
    <w:p w:rsidR="00E44485" w:rsidRDefault="00E44485">
      <w:pPr>
        <w:pStyle w:val="TOC2"/>
        <w:rPr>
          <w:rFonts w:asciiTheme="minorHAnsi" w:eastAsiaTheme="minorEastAsia" w:hAnsiTheme="minorHAnsi" w:cstheme="minorBidi"/>
          <w:b w:val="0"/>
          <w:noProof/>
          <w:kern w:val="0"/>
          <w:sz w:val="22"/>
          <w:szCs w:val="22"/>
        </w:rPr>
      </w:pPr>
      <w:r>
        <w:rPr>
          <w:noProof/>
        </w:rPr>
        <w:t>Form 2—Notice of election to have case tried in Supreme Court</w:t>
      </w:r>
      <w:r w:rsidRPr="00E44485">
        <w:rPr>
          <w:b w:val="0"/>
          <w:noProof/>
          <w:sz w:val="18"/>
        </w:rPr>
        <w:tab/>
      </w:r>
      <w:r w:rsidRPr="00E44485">
        <w:rPr>
          <w:b w:val="0"/>
          <w:noProof/>
          <w:sz w:val="18"/>
        </w:rPr>
        <w:fldChar w:fldCharType="begin"/>
      </w:r>
      <w:r w:rsidRPr="00E44485">
        <w:rPr>
          <w:b w:val="0"/>
          <w:noProof/>
          <w:sz w:val="18"/>
        </w:rPr>
        <w:instrText xml:space="preserve"> PAGEREF _Toc180571659 \h </w:instrText>
      </w:r>
      <w:r w:rsidRPr="00E44485">
        <w:rPr>
          <w:b w:val="0"/>
          <w:noProof/>
          <w:sz w:val="18"/>
        </w:rPr>
      </w:r>
      <w:r w:rsidRPr="00E44485">
        <w:rPr>
          <w:b w:val="0"/>
          <w:noProof/>
          <w:sz w:val="18"/>
        </w:rPr>
        <w:fldChar w:fldCharType="separate"/>
      </w:r>
      <w:r w:rsidRPr="00E44485">
        <w:rPr>
          <w:b w:val="0"/>
          <w:noProof/>
          <w:sz w:val="18"/>
        </w:rPr>
        <w:t>50</w:t>
      </w:r>
      <w:r w:rsidRPr="00E44485">
        <w:rPr>
          <w:b w:val="0"/>
          <w:noProof/>
          <w:sz w:val="18"/>
        </w:rPr>
        <w:fldChar w:fldCharType="end"/>
      </w:r>
    </w:p>
    <w:p w:rsidR="00E44485" w:rsidRDefault="00E44485">
      <w:pPr>
        <w:pStyle w:val="TOC2"/>
        <w:rPr>
          <w:rFonts w:asciiTheme="minorHAnsi" w:eastAsiaTheme="minorEastAsia" w:hAnsiTheme="minorHAnsi" w:cstheme="minorBidi"/>
          <w:b w:val="0"/>
          <w:noProof/>
          <w:kern w:val="0"/>
          <w:sz w:val="22"/>
          <w:szCs w:val="22"/>
        </w:rPr>
      </w:pPr>
      <w:r>
        <w:rPr>
          <w:noProof/>
        </w:rPr>
        <w:t>Form 3—Departure prohibition order</w:t>
      </w:r>
      <w:r w:rsidRPr="00E44485">
        <w:rPr>
          <w:b w:val="0"/>
          <w:noProof/>
          <w:sz w:val="18"/>
        </w:rPr>
        <w:tab/>
      </w:r>
      <w:r w:rsidRPr="00E44485">
        <w:rPr>
          <w:b w:val="0"/>
          <w:noProof/>
          <w:sz w:val="18"/>
        </w:rPr>
        <w:fldChar w:fldCharType="begin"/>
      </w:r>
      <w:r w:rsidRPr="00E44485">
        <w:rPr>
          <w:b w:val="0"/>
          <w:noProof/>
          <w:sz w:val="18"/>
        </w:rPr>
        <w:instrText xml:space="preserve"> PAGEREF _Toc180571660 \h </w:instrText>
      </w:r>
      <w:r w:rsidRPr="00E44485">
        <w:rPr>
          <w:b w:val="0"/>
          <w:noProof/>
          <w:sz w:val="18"/>
        </w:rPr>
      </w:r>
      <w:r w:rsidRPr="00E44485">
        <w:rPr>
          <w:b w:val="0"/>
          <w:noProof/>
          <w:sz w:val="18"/>
        </w:rPr>
        <w:fldChar w:fldCharType="separate"/>
      </w:r>
      <w:r w:rsidRPr="00E44485">
        <w:rPr>
          <w:b w:val="0"/>
          <w:noProof/>
          <w:sz w:val="18"/>
        </w:rPr>
        <w:t>51</w:t>
      </w:r>
      <w:r w:rsidRPr="00E44485">
        <w:rPr>
          <w:b w:val="0"/>
          <w:noProof/>
          <w:sz w:val="18"/>
        </w:rPr>
        <w:fldChar w:fldCharType="end"/>
      </w:r>
    </w:p>
    <w:p w:rsidR="00E44485" w:rsidRDefault="00E44485">
      <w:pPr>
        <w:pStyle w:val="TOC1"/>
        <w:rPr>
          <w:rFonts w:asciiTheme="minorHAnsi" w:eastAsiaTheme="minorEastAsia" w:hAnsiTheme="minorHAnsi" w:cstheme="minorBidi"/>
          <w:b w:val="0"/>
          <w:noProof/>
          <w:kern w:val="0"/>
          <w:sz w:val="22"/>
          <w:szCs w:val="22"/>
        </w:rPr>
      </w:pPr>
      <w:r>
        <w:rPr>
          <w:noProof/>
        </w:rPr>
        <w:t>Schedule 2—Scale of expenses</w:t>
      </w:r>
      <w:r w:rsidRPr="00E44485">
        <w:rPr>
          <w:b w:val="0"/>
          <w:noProof/>
          <w:sz w:val="18"/>
        </w:rPr>
        <w:tab/>
      </w:r>
      <w:r w:rsidRPr="00E44485">
        <w:rPr>
          <w:b w:val="0"/>
          <w:noProof/>
          <w:sz w:val="18"/>
        </w:rPr>
        <w:fldChar w:fldCharType="begin"/>
      </w:r>
      <w:r w:rsidRPr="00E44485">
        <w:rPr>
          <w:b w:val="0"/>
          <w:noProof/>
          <w:sz w:val="18"/>
        </w:rPr>
        <w:instrText xml:space="preserve"> PAGEREF _Toc180571661 \h </w:instrText>
      </w:r>
      <w:r w:rsidRPr="00E44485">
        <w:rPr>
          <w:b w:val="0"/>
          <w:noProof/>
          <w:sz w:val="18"/>
        </w:rPr>
      </w:r>
      <w:r w:rsidRPr="00E44485">
        <w:rPr>
          <w:b w:val="0"/>
          <w:noProof/>
          <w:sz w:val="18"/>
        </w:rPr>
        <w:fldChar w:fldCharType="separate"/>
      </w:r>
      <w:r w:rsidRPr="00E44485">
        <w:rPr>
          <w:b w:val="0"/>
          <w:noProof/>
          <w:sz w:val="18"/>
        </w:rPr>
        <w:t>52</w:t>
      </w:r>
      <w:r w:rsidRPr="00E44485">
        <w:rPr>
          <w:b w:val="0"/>
          <w:noProof/>
          <w:sz w:val="18"/>
        </w:rPr>
        <w:fldChar w:fldCharType="end"/>
      </w:r>
    </w:p>
    <w:p w:rsidR="00E44485" w:rsidRDefault="00E44485">
      <w:pPr>
        <w:pStyle w:val="TOC5"/>
        <w:rPr>
          <w:rFonts w:asciiTheme="minorHAnsi" w:eastAsiaTheme="minorEastAsia" w:hAnsiTheme="minorHAnsi" w:cstheme="minorBidi"/>
          <w:noProof/>
          <w:kern w:val="0"/>
          <w:sz w:val="22"/>
          <w:szCs w:val="22"/>
        </w:rPr>
      </w:pPr>
      <w:r>
        <w:rPr>
          <w:noProof/>
        </w:rPr>
        <w:t>1</w:t>
      </w:r>
      <w:r>
        <w:rPr>
          <w:noProof/>
        </w:rPr>
        <w:tab/>
        <w:t>Scale of expenses for certain attendances</w:t>
      </w:r>
      <w:r w:rsidRPr="00E44485">
        <w:rPr>
          <w:noProof/>
        </w:rPr>
        <w:tab/>
      </w:r>
      <w:r w:rsidRPr="00E44485">
        <w:rPr>
          <w:noProof/>
        </w:rPr>
        <w:fldChar w:fldCharType="begin"/>
      </w:r>
      <w:r w:rsidRPr="00E44485">
        <w:rPr>
          <w:noProof/>
        </w:rPr>
        <w:instrText xml:space="preserve"> PAGEREF _Toc180571662 \h </w:instrText>
      </w:r>
      <w:r w:rsidRPr="00E44485">
        <w:rPr>
          <w:noProof/>
        </w:rPr>
      </w:r>
      <w:r w:rsidRPr="00E44485">
        <w:rPr>
          <w:noProof/>
        </w:rPr>
        <w:fldChar w:fldCharType="separate"/>
      </w:r>
      <w:r w:rsidRPr="00E44485">
        <w:rPr>
          <w:noProof/>
        </w:rPr>
        <w:t>52</w:t>
      </w:r>
      <w:r w:rsidRPr="00E44485">
        <w:rPr>
          <w:noProof/>
        </w:rPr>
        <w:fldChar w:fldCharType="end"/>
      </w:r>
    </w:p>
    <w:p w:rsidR="00E44485" w:rsidRDefault="00E44485" w:rsidP="00E44485">
      <w:pPr>
        <w:pStyle w:val="TOC2"/>
        <w:rPr>
          <w:rFonts w:asciiTheme="minorHAnsi" w:eastAsiaTheme="minorEastAsia" w:hAnsiTheme="minorHAnsi" w:cstheme="minorBidi"/>
          <w:b w:val="0"/>
          <w:noProof/>
          <w:kern w:val="0"/>
          <w:sz w:val="22"/>
          <w:szCs w:val="22"/>
        </w:rPr>
      </w:pPr>
      <w:r>
        <w:rPr>
          <w:noProof/>
        </w:rPr>
        <w:t>Endnotes</w:t>
      </w:r>
      <w:r w:rsidRPr="00E44485">
        <w:rPr>
          <w:b w:val="0"/>
          <w:noProof/>
          <w:sz w:val="18"/>
        </w:rPr>
        <w:tab/>
      </w:r>
      <w:r w:rsidRPr="00E44485">
        <w:rPr>
          <w:b w:val="0"/>
          <w:noProof/>
          <w:sz w:val="18"/>
        </w:rPr>
        <w:fldChar w:fldCharType="begin"/>
      </w:r>
      <w:r w:rsidRPr="00E44485">
        <w:rPr>
          <w:b w:val="0"/>
          <w:noProof/>
          <w:sz w:val="18"/>
        </w:rPr>
        <w:instrText xml:space="preserve"> PAGEREF _Toc180571663 \h </w:instrText>
      </w:r>
      <w:r w:rsidRPr="00E44485">
        <w:rPr>
          <w:b w:val="0"/>
          <w:noProof/>
          <w:sz w:val="18"/>
        </w:rPr>
      </w:r>
      <w:r w:rsidRPr="00E44485">
        <w:rPr>
          <w:b w:val="0"/>
          <w:noProof/>
          <w:sz w:val="18"/>
        </w:rPr>
        <w:fldChar w:fldCharType="separate"/>
      </w:r>
      <w:r w:rsidRPr="00E44485">
        <w:rPr>
          <w:b w:val="0"/>
          <w:noProof/>
          <w:sz w:val="18"/>
        </w:rPr>
        <w:t>53</w:t>
      </w:r>
      <w:r w:rsidRPr="00E44485">
        <w:rPr>
          <w:b w:val="0"/>
          <w:noProof/>
          <w:sz w:val="18"/>
        </w:rPr>
        <w:fldChar w:fldCharType="end"/>
      </w:r>
    </w:p>
    <w:p w:rsidR="00E44485" w:rsidRDefault="00E44485">
      <w:pPr>
        <w:pStyle w:val="TOC3"/>
        <w:rPr>
          <w:rFonts w:asciiTheme="minorHAnsi" w:eastAsiaTheme="minorEastAsia" w:hAnsiTheme="minorHAnsi" w:cstheme="minorBidi"/>
          <w:b w:val="0"/>
          <w:noProof/>
          <w:kern w:val="0"/>
          <w:szCs w:val="22"/>
        </w:rPr>
      </w:pPr>
      <w:r>
        <w:rPr>
          <w:noProof/>
        </w:rPr>
        <w:t>Endnote 1—About the endnotes</w:t>
      </w:r>
      <w:r w:rsidRPr="00E44485">
        <w:rPr>
          <w:b w:val="0"/>
          <w:noProof/>
          <w:sz w:val="18"/>
        </w:rPr>
        <w:tab/>
      </w:r>
      <w:r w:rsidRPr="00E44485">
        <w:rPr>
          <w:b w:val="0"/>
          <w:noProof/>
          <w:sz w:val="18"/>
        </w:rPr>
        <w:fldChar w:fldCharType="begin"/>
      </w:r>
      <w:r w:rsidRPr="00E44485">
        <w:rPr>
          <w:b w:val="0"/>
          <w:noProof/>
          <w:sz w:val="18"/>
        </w:rPr>
        <w:instrText xml:space="preserve"> PAGEREF _Toc180571664 \h </w:instrText>
      </w:r>
      <w:r w:rsidRPr="00E44485">
        <w:rPr>
          <w:b w:val="0"/>
          <w:noProof/>
          <w:sz w:val="18"/>
        </w:rPr>
      </w:r>
      <w:r w:rsidRPr="00E44485">
        <w:rPr>
          <w:b w:val="0"/>
          <w:noProof/>
          <w:sz w:val="18"/>
        </w:rPr>
        <w:fldChar w:fldCharType="separate"/>
      </w:r>
      <w:r w:rsidRPr="00E44485">
        <w:rPr>
          <w:b w:val="0"/>
          <w:noProof/>
          <w:sz w:val="18"/>
        </w:rPr>
        <w:t>53</w:t>
      </w:r>
      <w:r w:rsidRPr="00E44485">
        <w:rPr>
          <w:b w:val="0"/>
          <w:noProof/>
          <w:sz w:val="18"/>
        </w:rPr>
        <w:fldChar w:fldCharType="end"/>
      </w:r>
    </w:p>
    <w:p w:rsidR="00E44485" w:rsidRDefault="00E44485">
      <w:pPr>
        <w:pStyle w:val="TOC3"/>
        <w:rPr>
          <w:rFonts w:asciiTheme="minorHAnsi" w:eastAsiaTheme="minorEastAsia" w:hAnsiTheme="minorHAnsi" w:cstheme="minorBidi"/>
          <w:b w:val="0"/>
          <w:noProof/>
          <w:kern w:val="0"/>
          <w:szCs w:val="22"/>
        </w:rPr>
      </w:pPr>
      <w:r>
        <w:rPr>
          <w:noProof/>
        </w:rPr>
        <w:t>Endnote 2—Abbreviation key</w:t>
      </w:r>
      <w:r w:rsidRPr="00E44485">
        <w:rPr>
          <w:b w:val="0"/>
          <w:noProof/>
          <w:sz w:val="18"/>
        </w:rPr>
        <w:tab/>
      </w:r>
      <w:r w:rsidRPr="00E44485">
        <w:rPr>
          <w:b w:val="0"/>
          <w:noProof/>
          <w:sz w:val="18"/>
        </w:rPr>
        <w:fldChar w:fldCharType="begin"/>
      </w:r>
      <w:r w:rsidRPr="00E44485">
        <w:rPr>
          <w:b w:val="0"/>
          <w:noProof/>
          <w:sz w:val="18"/>
        </w:rPr>
        <w:instrText xml:space="preserve"> PAGEREF _Toc180571665 \h </w:instrText>
      </w:r>
      <w:r w:rsidRPr="00E44485">
        <w:rPr>
          <w:b w:val="0"/>
          <w:noProof/>
          <w:sz w:val="18"/>
        </w:rPr>
      </w:r>
      <w:r w:rsidRPr="00E44485">
        <w:rPr>
          <w:b w:val="0"/>
          <w:noProof/>
          <w:sz w:val="18"/>
        </w:rPr>
        <w:fldChar w:fldCharType="separate"/>
      </w:r>
      <w:r w:rsidRPr="00E44485">
        <w:rPr>
          <w:b w:val="0"/>
          <w:noProof/>
          <w:sz w:val="18"/>
        </w:rPr>
        <w:t>54</w:t>
      </w:r>
      <w:r w:rsidRPr="00E44485">
        <w:rPr>
          <w:b w:val="0"/>
          <w:noProof/>
          <w:sz w:val="18"/>
        </w:rPr>
        <w:fldChar w:fldCharType="end"/>
      </w:r>
    </w:p>
    <w:p w:rsidR="00E44485" w:rsidRDefault="00E44485">
      <w:pPr>
        <w:pStyle w:val="TOC3"/>
        <w:rPr>
          <w:rFonts w:asciiTheme="minorHAnsi" w:eastAsiaTheme="minorEastAsia" w:hAnsiTheme="minorHAnsi" w:cstheme="minorBidi"/>
          <w:b w:val="0"/>
          <w:noProof/>
          <w:kern w:val="0"/>
          <w:szCs w:val="22"/>
        </w:rPr>
      </w:pPr>
      <w:r>
        <w:rPr>
          <w:noProof/>
        </w:rPr>
        <w:t>Endnote 3—Legislation history</w:t>
      </w:r>
      <w:r w:rsidRPr="00E44485">
        <w:rPr>
          <w:b w:val="0"/>
          <w:noProof/>
          <w:sz w:val="18"/>
        </w:rPr>
        <w:tab/>
      </w:r>
      <w:r w:rsidRPr="00E44485">
        <w:rPr>
          <w:b w:val="0"/>
          <w:noProof/>
          <w:sz w:val="18"/>
        </w:rPr>
        <w:fldChar w:fldCharType="begin"/>
      </w:r>
      <w:r w:rsidRPr="00E44485">
        <w:rPr>
          <w:b w:val="0"/>
          <w:noProof/>
          <w:sz w:val="18"/>
        </w:rPr>
        <w:instrText xml:space="preserve"> PAGEREF _Toc180571666 \h </w:instrText>
      </w:r>
      <w:r w:rsidRPr="00E44485">
        <w:rPr>
          <w:b w:val="0"/>
          <w:noProof/>
          <w:sz w:val="18"/>
        </w:rPr>
      </w:r>
      <w:r w:rsidRPr="00E44485">
        <w:rPr>
          <w:b w:val="0"/>
          <w:noProof/>
          <w:sz w:val="18"/>
        </w:rPr>
        <w:fldChar w:fldCharType="separate"/>
      </w:r>
      <w:r w:rsidRPr="00E44485">
        <w:rPr>
          <w:b w:val="0"/>
          <w:noProof/>
          <w:sz w:val="18"/>
        </w:rPr>
        <w:t>55</w:t>
      </w:r>
      <w:r w:rsidRPr="00E44485">
        <w:rPr>
          <w:b w:val="0"/>
          <w:noProof/>
          <w:sz w:val="18"/>
        </w:rPr>
        <w:fldChar w:fldCharType="end"/>
      </w:r>
    </w:p>
    <w:p w:rsidR="00E44485" w:rsidRDefault="00E44485">
      <w:pPr>
        <w:pStyle w:val="TOC3"/>
        <w:rPr>
          <w:rFonts w:asciiTheme="minorHAnsi" w:eastAsiaTheme="minorEastAsia" w:hAnsiTheme="minorHAnsi" w:cstheme="minorBidi"/>
          <w:b w:val="0"/>
          <w:noProof/>
          <w:kern w:val="0"/>
          <w:szCs w:val="22"/>
        </w:rPr>
      </w:pPr>
      <w:r>
        <w:rPr>
          <w:noProof/>
        </w:rPr>
        <w:t>Endnote 4—Amendment history</w:t>
      </w:r>
      <w:r w:rsidRPr="00E44485">
        <w:rPr>
          <w:b w:val="0"/>
          <w:noProof/>
          <w:sz w:val="18"/>
        </w:rPr>
        <w:tab/>
      </w:r>
      <w:r w:rsidRPr="00E44485">
        <w:rPr>
          <w:b w:val="0"/>
          <w:noProof/>
          <w:sz w:val="18"/>
        </w:rPr>
        <w:fldChar w:fldCharType="begin"/>
      </w:r>
      <w:r w:rsidRPr="00E44485">
        <w:rPr>
          <w:b w:val="0"/>
          <w:noProof/>
          <w:sz w:val="18"/>
        </w:rPr>
        <w:instrText xml:space="preserve"> PAGEREF _Toc180571667 \h </w:instrText>
      </w:r>
      <w:r w:rsidRPr="00E44485">
        <w:rPr>
          <w:b w:val="0"/>
          <w:noProof/>
          <w:sz w:val="18"/>
        </w:rPr>
      </w:r>
      <w:r w:rsidRPr="00E44485">
        <w:rPr>
          <w:b w:val="0"/>
          <w:noProof/>
          <w:sz w:val="18"/>
        </w:rPr>
        <w:fldChar w:fldCharType="separate"/>
      </w:r>
      <w:r w:rsidRPr="00E44485">
        <w:rPr>
          <w:b w:val="0"/>
          <w:noProof/>
          <w:sz w:val="18"/>
        </w:rPr>
        <w:t>57</w:t>
      </w:r>
      <w:r w:rsidRPr="00E44485">
        <w:rPr>
          <w:b w:val="0"/>
          <w:noProof/>
          <w:sz w:val="18"/>
        </w:rPr>
        <w:fldChar w:fldCharType="end"/>
      </w:r>
    </w:p>
    <w:p w:rsidR="00715914" w:rsidRPr="009D11DB" w:rsidRDefault="009F6E2F" w:rsidP="00760D5C">
      <w:pPr>
        <w:ind w:right="1792"/>
        <w:sectPr w:rsidR="00715914" w:rsidRPr="009D11DB" w:rsidSect="00E71CC7">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9D11DB">
        <w:rPr>
          <w:rFonts w:cs="Times New Roman"/>
          <w:sz w:val="18"/>
        </w:rPr>
        <w:fldChar w:fldCharType="end"/>
      </w:r>
    </w:p>
    <w:p w:rsidR="00715914" w:rsidRPr="009D11DB" w:rsidRDefault="00715914" w:rsidP="00715914">
      <w:pPr>
        <w:pStyle w:val="ActHead2"/>
      </w:pPr>
      <w:bookmarkStart w:id="2" w:name="_Toc180571528"/>
      <w:r w:rsidRPr="00C84599">
        <w:rPr>
          <w:rStyle w:val="CharPartNo"/>
        </w:rPr>
        <w:lastRenderedPageBreak/>
        <w:t>Part</w:t>
      </w:r>
      <w:r w:rsidR="00342FFB" w:rsidRPr="00C84599">
        <w:rPr>
          <w:rStyle w:val="CharPartNo"/>
        </w:rPr>
        <w:t> </w:t>
      </w:r>
      <w:r w:rsidRPr="00C84599">
        <w:rPr>
          <w:rStyle w:val="CharPartNo"/>
        </w:rPr>
        <w:t>1</w:t>
      </w:r>
      <w:r w:rsidRPr="009D11DB">
        <w:t>—</w:t>
      </w:r>
      <w:r w:rsidRPr="00C84599">
        <w:rPr>
          <w:rStyle w:val="CharPartText"/>
        </w:rPr>
        <w:t>Preliminary</w:t>
      </w:r>
      <w:bookmarkEnd w:id="2"/>
    </w:p>
    <w:p w:rsidR="00715914" w:rsidRPr="009D11DB" w:rsidRDefault="00715914" w:rsidP="00715914">
      <w:pPr>
        <w:pStyle w:val="Header"/>
      </w:pPr>
      <w:r w:rsidRPr="00C84599">
        <w:rPr>
          <w:rStyle w:val="CharDivNo"/>
        </w:rPr>
        <w:t xml:space="preserve"> </w:t>
      </w:r>
      <w:r w:rsidRPr="00C84599">
        <w:rPr>
          <w:rStyle w:val="CharDivText"/>
        </w:rPr>
        <w:t xml:space="preserve"> </w:t>
      </w:r>
    </w:p>
    <w:p w:rsidR="00715914" w:rsidRPr="009D11DB" w:rsidRDefault="00280335" w:rsidP="00715914">
      <w:pPr>
        <w:pStyle w:val="ActHead5"/>
      </w:pPr>
      <w:bookmarkStart w:id="3" w:name="_Toc180571529"/>
      <w:r w:rsidRPr="00C84599">
        <w:rPr>
          <w:rStyle w:val="CharSectno"/>
        </w:rPr>
        <w:t>1</w:t>
      </w:r>
      <w:r w:rsidR="00715914" w:rsidRPr="009D11DB">
        <w:t xml:space="preserve">  </w:t>
      </w:r>
      <w:r w:rsidR="00CE493D" w:rsidRPr="009D11DB">
        <w:t>Name</w:t>
      </w:r>
      <w:bookmarkEnd w:id="3"/>
    </w:p>
    <w:p w:rsidR="00715914" w:rsidRPr="009D11DB" w:rsidRDefault="00715914" w:rsidP="00715914">
      <w:pPr>
        <w:pStyle w:val="subsection"/>
      </w:pPr>
      <w:r w:rsidRPr="009D11DB">
        <w:tab/>
      </w:r>
      <w:r w:rsidRPr="009D11DB">
        <w:tab/>
        <w:t xml:space="preserve">This </w:t>
      </w:r>
      <w:r w:rsidR="008D536D" w:rsidRPr="009D11DB">
        <w:t xml:space="preserve">instrument </w:t>
      </w:r>
      <w:r w:rsidR="00CE493D" w:rsidRPr="009D11DB">
        <w:t xml:space="preserve">is the </w:t>
      </w:r>
      <w:r w:rsidR="00BB7B2B" w:rsidRPr="009D11DB">
        <w:rPr>
          <w:i/>
          <w:noProof/>
        </w:rPr>
        <w:t xml:space="preserve">Taxation Administration </w:t>
      </w:r>
      <w:r w:rsidR="00A97DB0">
        <w:rPr>
          <w:i/>
          <w:noProof/>
        </w:rPr>
        <w:t>Regulations 2</w:t>
      </w:r>
      <w:r w:rsidR="00BB7B2B" w:rsidRPr="009D11DB">
        <w:rPr>
          <w:i/>
          <w:noProof/>
        </w:rPr>
        <w:t>017</w:t>
      </w:r>
      <w:r w:rsidRPr="009D11DB">
        <w:t>.</w:t>
      </w:r>
    </w:p>
    <w:p w:rsidR="00CE493D" w:rsidRPr="009D11DB" w:rsidRDefault="00280335" w:rsidP="00E85C54">
      <w:pPr>
        <w:pStyle w:val="ActHead5"/>
      </w:pPr>
      <w:bookmarkStart w:id="4" w:name="_Toc180571530"/>
      <w:r w:rsidRPr="00C84599">
        <w:rPr>
          <w:rStyle w:val="CharSectno"/>
        </w:rPr>
        <w:t>3</w:t>
      </w:r>
      <w:r w:rsidR="00E85C54" w:rsidRPr="009D11DB">
        <w:t xml:space="preserve">  Authority</w:t>
      </w:r>
      <w:bookmarkEnd w:id="4"/>
    </w:p>
    <w:p w:rsidR="00E708D8" w:rsidRPr="009D11DB" w:rsidRDefault="00E85C54" w:rsidP="00E85C54">
      <w:pPr>
        <w:pStyle w:val="subsection"/>
      </w:pPr>
      <w:r w:rsidRPr="009D11DB">
        <w:tab/>
      </w:r>
      <w:r w:rsidRPr="009D11DB">
        <w:tab/>
        <w:t xml:space="preserve">This </w:t>
      </w:r>
      <w:r w:rsidR="00265CA2" w:rsidRPr="009D11DB">
        <w:t>instrument</w:t>
      </w:r>
      <w:r w:rsidRPr="009D11DB">
        <w:t xml:space="preserve"> is made under </w:t>
      </w:r>
      <w:r w:rsidR="001B39BC" w:rsidRPr="009D11DB">
        <w:t xml:space="preserve">the </w:t>
      </w:r>
      <w:r w:rsidR="00265CA2" w:rsidRPr="009D11DB">
        <w:rPr>
          <w:i/>
        </w:rPr>
        <w:t>Taxation Administration Act 1953</w:t>
      </w:r>
      <w:r w:rsidR="00EC01C1" w:rsidRPr="009D11DB">
        <w:t>.</w:t>
      </w:r>
    </w:p>
    <w:p w:rsidR="007A6816" w:rsidRPr="009D11DB" w:rsidRDefault="00280335" w:rsidP="009071E8">
      <w:pPr>
        <w:pStyle w:val="ActHead5"/>
      </w:pPr>
      <w:bookmarkStart w:id="5" w:name="_Toc180571531"/>
      <w:r w:rsidRPr="00C84599">
        <w:rPr>
          <w:rStyle w:val="CharSectno"/>
        </w:rPr>
        <w:t>5</w:t>
      </w:r>
      <w:r w:rsidR="009071E8" w:rsidRPr="009D11DB">
        <w:t xml:space="preserve">  Definitions</w:t>
      </w:r>
      <w:bookmarkEnd w:id="5"/>
    </w:p>
    <w:p w:rsidR="00DF3C49" w:rsidRPr="009D11DB" w:rsidRDefault="00DF3C49" w:rsidP="008E52EC">
      <w:pPr>
        <w:pStyle w:val="subsection"/>
      </w:pPr>
      <w:r w:rsidRPr="009D11DB">
        <w:tab/>
      </w:r>
      <w:r w:rsidRPr="009D11DB">
        <w:tab/>
        <w:t>In this instrument:</w:t>
      </w:r>
    </w:p>
    <w:p w:rsidR="00DF3C49" w:rsidRPr="009D11DB" w:rsidRDefault="00DF3C49" w:rsidP="00DF3C49">
      <w:pPr>
        <w:pStyle w:val="Definition"/>
      </w:pPr>
      <w:r w:rsidRPr="009D11DB">
        <w:rPr>
          <w:b/>
          <w:i/>
        </w:rPr>
        <w:t>Act</w:t>
      </w:r>
      <w:r w:rsidRPr="009D11DB">
        <w:t xml:space="preserve"> means the </w:t>
      </w:r>
      <w:r w:rsidRPr="009D11DB">
        <w:rPr>
          <w:i/>
        </w:rPr>
        <w:t>Taxation Administration Act 1953</w:t>
      </w:r>
      <w:r w:rsidRPr="009D11DB">
        <w:t>.</w:t>
      </w:r>
    </w:p>
    <w:p w:rsidR="00592951" w:rsidRPr="009D11DB" w:rsidRDefault="00592951" w:rsidP="00592951">
      <w:pPr>
        <w:pStyle w:val="Definition"/>
      </w:pPr>
      <w:r w:rsidRPr="009D11DB">
        <w:rPr>
          <w:b/>
          <w:i/>
        </w:rPr>
        <w:t>assessable FHSS released amount</w:t>
      </w:r>
      <w:r w:rsidRPr="009D11DB">
        <w:t xml:space="preserve"> has the meaning given by subsection</w:t>
      </w:r>
      <w:r w:rsidR="00342FFB" w:rsidRPr="009D11DB">
        <w:t> </w:t>
      </w:r>
      <w:r w:rsidRPr="009D11DB">
        <w:t>995</w:t>
      </w:r>
      <w:r w:rsidR="00A97DB0">
        <w:noBreakHyphen/>
      </w:r>
      <w:r w:rsidRPr="009D11DB">
        <w:t xml:space="preserve">1(1) of the </w:t>
      </w:r>
      <w:r w:rsidRPr="009D11DB">
        <w:rPr>
          <w:i/>
        </w:rPr>
        <w:t>Income Tax Assessment Act 1997</w:t>
      </w:r>
      <w:r w:rsidRPr="009D11DB">
        <w:t>.</w:t>
      </w:r>
    </w:p>
    <w:p w:rsidR="0007474C" w:rsidRPr="009D11DB" w:rsidRDefault="00241495" w:rsidP="00DF3C49">
      <w:pPr>
        <w:pStyle w:val="Definition"/>
      </w:pPr>
      <w:r w:rsidRPr="009D11DB">
        <w:rPr>
          <w:b/>
          <w:i/>
        </w:rPr>
        <w:t>double tax agreement</w:t>
      </w:r>
      <w:r w:rsidR="0007474C" w:rsidRPr="009D11DB">
        <w:t xml:space="preserve"> means an </w:t>
      </w:r>
      <w:r w:rsidR="0007474C" w:rsidRPr="009D11DB">
        <w:rPr>
          <w:b/>
          <w:i/>
        </w:rPr>
        <w:t>agreement</w:t>
      </w:r>
      <w:r w:rsidR="0007474C" w:rsidRPr="009D11DB">
        <w:t xml:space="preserve"> within the meaning of the </w:t>
      </w:r>
      <w:r w:rsidR="0007474C" w:rsidRPr="009D11DB">
        <w:rPr>
          <w:i/>
        </w:rPr>
        <w:t>International Tax Agreements Act 1953</w:t>
      </w:r>
      <w:r w:rsidR="0007474C" w:rsidRPr="009D11DB">
        <w:t>.</w:t>
      </w:r>
    </w:p>
    <w:p w:rsidR="00241495" w:rsidRPr="009D11DB" w:rsidRDefault="00241495" w:rsidP="00DF3C49">
      <w:pPr>
        <w:pStyle w:val="Definition"/>
      </w:pPr>
      <w:r w:rsidRPr="009D11DB">
        <w:rPr>
          <w:b/>
          <w:i/>
        </w:rPr>
        <w:t>double tax country</w:t>
      </w:r>
      <w:r w:rsidRPr="009D11DB">
        <w:t xml:space="preserve"> </w:t>
      </w:r>
      <w:r w:rsidR="0033367F" w:rsidRPr="009D11DB">
        <w:t>has the meaning given by section</w:t>
      </w:r>
      <w:r w:rsidR="00342FFB" w:rsidRPr="009D11DB">
        <w:t> </w:t>
      </w:r>
      <w:r w:rsidR="00280335" w:rsidRPr="009D11DB">
        <w:t>43</w:t>
      </w:r>
      <w:r w:rsidR="0033367F" w:rsidRPr="009D11DB">
        <w:t>.</w:t>
      </w:r>
    </w:p>
    <w:p w:rsidR="007146D2" w:rsidRPr="009D11DB" w:rsidRDefault="007146D2" w:rsidP="00BA5176">
      <w:pPr>
        <w:pStyle w:val="Definition"/>
      </w:pPr>
      <w:r w:rsidRPr="009D11DB">
        <w:rPr>
          <w:b/>
          <w:i/>
        </w:rPr>
        <w:t>effective</w:t>
      </w:r>
      <w:r w:rsidRPr="009D11DB">
        <w:t>, in relation to an address, has the meaning given by sub</w:t>
      </w:r>
      <w:r w:rsidR="00A97DB0">
        <w:t>section 1</w:t>
      </w:r>
      <w:r w:rsidR="00280335" w:rsidRPr="009D11DB">
        <w:t>5</w:t>
      </w:r>
      <w:r w:rsidRPr="009D11DB">
        <w:t>(3).</w:t>
      </w:r>
    </w:p>
    <w:p w:rsidR="00FE5C54" w:rsidRPr="009D11DB" w:rsidRDefault="00FE5C54" w:rsidP="00BA5176">
      <w:pPr>
        <w:pStyle w:val="Definition"/>
      </w:pPr>
      <w:r w:rsidRPr="009D11DB">
        <w:rPr>
          <w:b/>
          <w:i/>
        </w:rPr>
        <w:t>electronic communication</w:t>
      </w:r>
      <w:r w:rsidRPr="009D11DB">
        <w:t xml:space="preserve"> has the same meaning as in the </w:t>
      </w:r>
      <w:r w:rsidRPr="009D11DB">
        <w:rPr>
          <w:i/>
        </w:rPr>
        <w:t>Electronic Transactions Act 1999.</w:t>
      </w:r>
    </w:p>
    <w:p w:rsidR="00BA5176" w:rsidRPr="009D11DB" w:rsidRDefault="00BA5176" w:rsidP="00BA5176">
      <w:pPr>
        <w:pStyle w:val="Definition"/>
      </w:pPr>
      <w:r w:rsidRPr="009D11DB">
        <w:rPr>
          <w:b/>
          <w:i/>
        </w:rPr>
        <w:t>foreign resident</w:t>
      </w:r>
      <w:r w:rsidRPr="009D11DB">
        <w:t xml:space="preserve"> has the meaning given by subsection</w:t>
      </w:r>
      <w:r w:rsidR="00342FFB" w:rsidRPr="009D11DB">
        <w:t> </w:t>
      </w:r>
      <w:r w:rsidRPr="009D11DB">
        <w:t>995</w:t>
      </w:r>
      <w:r w:rsidR="00A97DB0">
        <w:noBreakHyphen/>
      </w:r>
      <w:r w:rsidRPr="009D11DB">
        <w:t xml:space="preserve">1(1) of the </w:t>
      </w:r>
      <w:r w:rsidRPr="009D11DB">
        <w:rPr>
          <w:i/>
        </w:rPr>
        <w:t>Income Tax Assessment Act 1997</w:t>
      </w:r>
      <w:r w:rsidRPr="009D11DB">
        <w:t>.</w:t>
      </w:r>
    </w:p>
    <w:p w:rsidR="005C7FBE" w:rsidRPr="009D11DB" w:rsidRDefault="005C7FBE" w:rsidP="003D3B38">
      <w:pPr>
        <w:pStyle w:val="Definition"/>
      </w:pPr>
      <w:r w:rsidRPr="009D11DB">
        <w:rPr>
          <w:b/>
          <w:i/>
        </w:rPr>
        <w:t>indirect tax zone</w:t>
      </w:r>
      <w:r w:rsidRPr="009D11DB">
        <w:t xml:space="preserve"> has the same meaning as in the </w:t>
      </w:r>
      <w:r w:rsidRPr="009D11DB">
        <w:rPr>
          <w:i/>
        </w:rPr>
        <w:t>A New Tax System (Goods and Services Tax) Act 1999</w:t>
      </w:r>
      <w:r w:rsidRPr="009D11DB">
        <w:t>.</w:t>
      </w:r>
    </w:p>
    <w:p w:rsidR="004E34F1" w:rsidRPr="009D11DB" w:rsidRDefault="004E34F1" w:rsidP="005C7FBE">
      <w:pPr>
        <w:pStyle w:val="Definition"/>
      </w:pPr>
      <w:r w:rsidRPr="009D11DB">
        <w:rPr>
          <w:b/>
          <w:i/>
        </w:rPr>
        <w:t>international agreement</w:t>
      </w:r>
      <w:r w:rsidRPr="009D11DB">
        <w:t xml:space="preserve"> </w:t>
      </w:r>
      <w:r w:rsidR="005C7FBE" w:rsidRPr="009D11DB">
        <w:t xml:space="preserve">has the meaning given by </w:t>
      </w:r>
      <w:r w:rsidR="00C04F4F" w:rsidRPr="009D11DB">
        <w:t>sub</w:t>
      </w:r>
      <w:r w:rsidR="005C7FBE" w:rsidRPr="009D11DB">
        <w:t>section</w:t>
      </w:r>
      <w:r w:rsidR="00342FFB" w:rsidRPr="009D11DB">
        <w:t> </w:t>
      </w:r>
      <w:r w:rsidR="00280335" w:rsidRPr="009D11DB">
        <w:t>58</w:t>
      </w:r>
      <w:r w:rsidR="00C04F4F" w:rsidRPr="009D11DB">
        <w:t>(3)</w:t>
      </w:r>
      <w:r w:rsidR="005C7FBE" w:rsidRPr="009D11DB">
        <w:t>.</w:t>
      </w:r>
    </w:p>
    <w:p w:rsidR="00C04F4F" w:rsidRPr="009D11DB" w:rsidRDefault="00C04F4F" w:rsidP="005C7FBE">
      <w:pPr>
        <w:pStyle w:val="Definition"/>
      </w:pPr>
      <w:r w:rsidRPr="009D11DB">
        <w:rPr>
          <w:b/>
          <w:i/>
        </w:rPr>
        <w:t>other party</w:t>
      </w:r>
      <w:r w:rsidRPr="009D11DB">
        <w:t xml:space="preserve">, to a double tax agreement or international tax sharing treaty, </w:t>
      </w:r>
      <w:r w:rsidR="00F31FEC" w:rsidRPr="009D11DB">
        <w:t>has the meaning given by section</w:t>
      </w:r>
      <w:r w:rsidR="00342FFB" w:rsidRPr="009D11DB">
        <w:t> </w:t>
      </w:r>
      <w:r w:rsidR="00280335" w:rsidRPr="009D11DB">
        <w:t>45</w:t>
      </w:r>
      <w:r w:rsidR="00F31FEC" w:rsidRPr="009D11DB">
        <w:t>.</w:t>
      </w:r>
    </w:p>
    <w:p w:rsidR="00AA4EB4" w:rsidRPr="009D11DB" w:rsidRDefault="00AA4EB4" w:rsidP="00DF3C49">
      <w:pPr>
        <w:pStyle w:val="Definition"/>
      </w:pPr>
      <w:r w:rsidRPr="009D11DB">
        <w:rPr>
          <w:b/>
          <w:i/>
        </w:rPr>
        <w:t>preferred address for service</w:t>
      </w:r>
      <w:r w:rsidRPr="009D11DB">
        <w:t xml:space="preserve"> has the meaning given by </w:t>
      </w:r>
      <w:r w:rsidR="00B06596" w:rsidRPr="009D11DB">
        <w:t>sub</w:t>
      </w:r>
      <w:r w:rsidR="00A97DB0">
        <w:t>section 1</w:t>
      </w:r>
      <w:r w:rsidR="00280335" w:rsidRPr="009D11DB">
        <w:t>5</w:t>
      </w:r>
      <w:r w:rsidR="00B06596" w:rsidRPr="009D11DB">
        <w:t>(1)</w:t>
      </w:r>
      <w:r w:rsidRPr="009D11DB">
        <w:t>.</w:t>
      </w:r>
    </w:p>
    <w:p w:rsidR="008254E9" w:rsidRPr="009D11DB" w:rsidRDefault="008254E9" w:rsidP="008254E9">
      <w:pPr>
        <w:pStyle w:val="Definition"/>
      </w:pPr>
      <w:r w:rsidRPr="009D11DB">
        <w:rPr>
          <w:b/>
          <w:i/>
        </w:rPr>
        <w:t>tax</w:t>
      </w:r>
      <w:r w:rsidR="00A97DB0">
        <w:rPr>
          <w:b/>
          <w:i/>
        </w:rPr>
        <w:noBreakHyphen/>
      </w:r>
      <w:r w:rsidRPr="009D11DB">
        <w:rPr>
          <w:b/>
          <w:i/>
        </w:rPr>
        <w:t>related liability</w:t>
      </w:r>
      <w:r w:rsidRPr="009D11DB">
        <w:t xml:space="preserve"> has the meaning given by section</w:t>
      </w:r>
      <w:r w:rsidR="00342FFB" w:rsidRPr="009D11DB">
        <w:t> </w:t>
      </w:r>
      <w:r w:rsidRPr="009D11DB">
        <w:t>255</w:t>
      </w:r>
      <w:r w:rsidR="00A97DB0">
        <w:noBreakHyphen/>
      </w:r>
      <w:r w:rsidRPr="009D11DB">
        <w:t xml:space="preserve">1 </w:t>
      </w:r>
      <w:r w:rsidR="00943867" w:rsidRPr="009D11DB">
        <w:t xml:space="preserve">in </w:t>
      </w:r>
      <w:r w:rsidR="00A97DB0">
        <w:t>Schedule 1</w:t>
      </w:r>
      <w:r w:rsidR="00943867" w:rsidRPr="009D11DB">
        <w:t xml:space="preserve"> to the Act</w:t>
      </w:r>
      <w:r w:rsidRPr="009D11DB">
        <w:t>.</w:t>
      </w:r>
    </w:p>
    <w:p w:rsidR="003E5C7A" w:rsidRPr="009D11DB" w:rsidRDefault="003E5C7A" w:rsidP="00DF3C49">
      <w:pPr>
        <w:pStyle w:val="Definition"/>
      </w:pPr>
      <w:r w:rsidRPr="009D11DB">
        <w:rPr>
          <w:b/>
          <w:i/>
        </w:rPr>
        <w:t>tax sharing country</w:t>
      </w:r>
      <w:r w:rsidRPr="009D11DB">
        <w:t xml:space="preserve"> has the meaning given by section</w:t>
      </w:r>
      <w:r w:rsidR="00342FFB" w:rsidRPr="009D11DB">
        <w:t> </w:t>
      </w:r>
      <w:r w:rsidR="00280335" w:rsidRPr="009D11DB">
        <w:t>44</w:t>
      </w:r>
      <w:r w:rsidRPr="009D11DB">
        <w:t>.</w:t>
      </w:r>
    </w:p>
    <w:p w:rsidR="0077241B" w:rsidRPr="009D11DB" w:rsidRDefault="0077241B" w:rsidP="00DF3C49">
      <w:pPr>
        <w:pStyle w:val="Definition"/>
      </w:pPr>
      <w:r w:rsidRPr="009D11DB">
        <w:rPr>
          <w:b/>
          <w:i/>
        </w:rPr>
        <w:t>top rate</w:t>
      </w:r>
      <w:r w:rsidRPr="009D11DB">
        <w:t xml:space="preserve"> means the sum of:</w:t>
      </w:r>
    </w:p>
    <w:p w:rsidR="0077241B" w:rsidRPr="009D11DB" w:rsidRDefault="0077241B" w:rsidP="0077241B">
      <w:pPr>
        <w:pStyle w:val="paragraph"/>
      </w:pPr>
      <w:r w:rsidRPr="009D11DB">
        <w:tab/>
        <w:t>(a)</w:t>
      </w:r>
      <w:r w:rsidRPr="009D11DB">
        <w:tab/>
      </w:r>
      <w:r w:rsidR="00722453" w:rsidRPr="009D11DB">
        <w:t>the highest rate specified in the table in Part</w:t>
      </w:r>
      <w:r w:rsidR="0017461C" w:rsidRPr="009D11DB">
        <w:t> </w:t>
      </w:r>
      <w:r w:rsidR="00722453" w:rsidRPr="009D11DB">
        <w:t>I of Schedule</w:t>
      </w:r>
      <w:r w:rsidR="00342FFB" w:rsidRPr="009D11DB">
        <w:t> </w:t>
      </w:r>
      <w:r w:rsidR="00722453" w:rsidRPr="009D11DB">
        <w:t xml:space="preserve">7 to the </w:t>
      </w:r>
      <w:r w:rsidR="00722453" w:rsidRPr="009D11DB">
        <w:rPr>
          <w:i/>
        </w:rPr>
        <w:t>Income Tax Rates Act 1986</w:t>
      </w:r>
      <w:r w:rsidR="00722453" w:rsidRPr="009D11DB">
        <w:t>; and</w:t>
      </w:r>
    </w:p>
    <w:p w:rsidR="00722453" w:rsidRPr="009D11DB" w:rsidRDefault="00722453" w:rsidP="0077241B">
      <w:pPr>
        <w:pStyle w:val="paragraph"/>
      </w:pPr>
      <w:r w:rsidRPr="009D11DB">
        <w:tab/>
        <w:t>(b)</w:t>
      </w:r>
      <w:r w:rsidRPr="009D11DB">
        <w:tab/>
        <w:t>the rate of levy specified in subsection</w:t>
      </w:r>
      <w:r w:rsidR="00342FFB" w:rsidRPr="009D11DB">
        <w:t> </w:t>
      </w:r>
      <w:r w:rsidRPr="009D11DB">
        <w:t xml:space="preserve">6(1) of the </w:t>
      </w:r>
      <w:r w:rsidRPr="009D11DB">
        <w:rPr>
          <w:i/>
        </w:rPr>
        <w:t>Medicare Levy Act 1986</w:t>
      </w:r>
      <w:r w:rsidRPr="009D11DB">
        <w:t>.</w:t>
      </w:r>
    </w:p>
    <w:p w:rsidR="00F26CB7" w:rsidRPr="009D11DB" w:rsidRDefault="00D72DD4" w:rsidP="00970B04">
      <w:pPr>
        <w:pStyle w:val="ActHead2"/>
        <w:pageBreakBefore/>
      </w:pPr>
      <w:bookmarkStart w:id="6" w:name="_Toc180571532"/>
      <w:r w:rsidRPr="00C84599">
        <w:rPr>
          <w:rStyle w:val="CharPartNo"/>
        </w:rPr>
        <w:lastRenderedPageBreak/>
        <w:t>Part</w:t>
      </w:r>
      <w:r w:rsidR="00342FFB" w:rsidRPr="00C84599">
        <w:rPr>
          <w:rStyle w:val="CharPartNo"/>
        </w:rPr>
        <w:t> </w:t>
      </w:r>
      <w:r w:rsidR="00303399" w:rsidRPr="00C84599">
        <w:rPr>
          <w:rStyle w:val="CharPartNo"/>
        </w:rPr>
        <w:t>2</w:t>
      </w:r>
      <w:r w:rsidR="00A06EF6" w:rsidRPr="009D11DB">
        <w:t>—</w:t>
      </w:r>
      <w:r w:rsidR="008254E9" w:rsidRPr="00C84599">
        <w:rPr>
          <w:rStyle w:val="CharPartText"/>
        </w:rPr>
        <w:t>General administration</w:t>
      </w:r>
      <w:r w:rsidR="00C72A68" w:rsidRPr="00C84599">
        <w:rPr>
          <w:rStyle w:val="CharPartText"/>
        </w:rPr>
        <w:t xml:space="preserve"> (not relating to </w:t>
      </w:r>
      <w:r w:rsidR="00A97DB0" w:rsidRPr="00C84599">
        <w:rPr>
          <w:rStyle w:val="CharPartText"/>
        </w:rPr>
        <w:t>Schedule 1</w:t>
      </w:r>
      <w:r w:rsidR="00C13997" w:rsidRPr="00C84599">
        <w:rPr>
          <w:rStyle w:val="CharPartText"/>
        </w:rPr>
        <w:t xml:space="preserve"> to the Act</w:t>
      </w:r>
      <w:r w:rsidR="00C72A68" w:rsidRPr="00C84599">
        <w:rPr>
          <w:rStyle w:val="CharPartText"/>
        </w:rPr>
        <w:t>)</w:t>
      </w:r>
      <w:bookmarkEnd w:id="6"/>
    </w:p>
    <w:p w:rsidR="00C72A68" w:rsidRPr="009D11DB" w:rsidRDefault="008254E9" w:rsidP="008254E9">
      <w:pPr>
        <w:pStyle w:val="ActHead3"/>
      </w:pPr>
      <w:bookmarkStart w:id="7" w:name="_Toc180571533"/>
      <w:r w:rsidRPr="00C84599">
        <w:rPr>
          <w:rStyle w:val="CharDivNo"/>
        </w:rPr>
        <w:t>Division</w:t>
      </w:r>
      <w:r w:rsidR="00342FFB" w:rsidRPr="00C84599">
        <w:rPr>
          <w:rStyle w:val="CharDivNo"/>
        </w:rPr>
        <w:t> </w:t>
      </w:r>
      <w:r w:rsidRPr="00C84599">
        <w:rPr>
          <w:rStyle w:val="CharDivNo"/>
        </w:rPr>
        <w:t>1</w:t>
      </w:r>
      <w:r w:rsidRPr="009D11DB">
        <w:t>—</w:t>
      </w:r>
      <w:r w:rsidR="00C72A68" w:rsidRPr="00C84599">
        <w:rPr>
          <w:rStyle w:val="CharDivText"/>
        </w:rPr>
        <w:t>Preliminary</w:t>
      </w:r>
      <w:bookmarkEnd w:id="7"/>
    </w:p>
    <w:p w:rsidR="00C72A68" w:rsidRPr="009D11DB" w:rsidRDefault="00280335" w:rsidP="00C72A68">
      <w:pPr>
        <w:pStyle w:val="ActHead5"/>
      </w:pPr>
      <w:bookmarkStart w:id="8" w:name="_Toc180571534"/>
      <w:r w:rsidRPr="00C84599">
        <w:rPr>
          <w:rStyle w:val="CharSectno"/>
        </w:rPr>
        <w:t>6</w:t>
      </w:r>
      <w:r w:rsidR="00C72A68" w:rsidRPr="009D11DB">
        <w:t xml:space="preserve">  Interpretation</w:t>
      </w:r>
      <w:bookmarkEnd w:id="8"/>
    </w:p>
    <w:p w:rsidR="005505E8" w:rsidRPr="009D11DB" w:rsidRDefault="00C72A68" w:rsidP="00BA5176">
      <w:pPr>
        <w:pStyle w:val="subsection"/>
      </w:pPr>
      <w:r w:rsidRPr="009D11DB">
        <w:tab/>
      </w:r>
      <w:r w:rsidRPr="009D11DB">
        <w:tab/>
      </w:r>
      <w:r w:rsidR="007C518B" w:rsidRPr="009D11DB">
        <w:t xml:space="preserve">To avoid doubt, </w:t>
      </w:r>
      <w:r w:rsidR="005505E8" w:rsidRPr="009D11DB">
        <w:t>paragraph</w:t>
      </w:r>
      <w:r w:rsidR="00342FFB" w:rsidRPr="009D11DB">
        <w:t> </w:t>
      </w:r>
      <w:r w:rsidR="005505E8" w:rsidRPr="009D11DB">
        <w:t xml:space="preserve">13(1)(b) of the </w:t>
      </w:r>
      <w:r w:rsidR="005505E8" w:rsidRPr="009D11DB">
        <w:rPr>
          <w:i/>
        </w:rPr>
        <w:t>Legislation Act 2003</w:t>
      </w:r>
      <w:r w:rsidR="005505E8" w:rsidRPr="009D11DB">
        <w:t xml:space="preserve"> </w:t>
      </w:r>
      <w:r w:rsidR="00EC3E81" w:rsidRPr="009D11DB">
        <w:t xml:space="preserve">has effect </w:t>
      </w:r>
      <w:r w:rsidR="005505E8" w:rsidRPr="009D11DB">
        <w:t>in relation to this Part.</w:t>
      </w:r>
    </w:p>
    <w:p w:rsidR="005505E8" w:rsidRPr="009D11DB" w:rsidRDefault="007C518B" w:rsidP="005505E8">
      <w:pPr>
        <w:pStyle w:val="notetext"/>
      </w:pPr>
      <w:r w:rsidRPr="009D11DB">
        <w:t>Note:</w:t>
      </w:r>
      <w:r w:rsidRPr="009D11DB">
        <w:tab/>
      </w:r>
      <w:r w:rsidR="005505E8" w:rsidRPr="009D11DB">
        <w:t xml:space="preserve">The effect of </w:t>
      </w:r>
      <w:r w:rsidRPr="009D11DB">
        <w:t>paragraph</w:t>
      </w:r>
      <w:r w:rsidR="00342FFB" w:rsidRPr="009D11DB">
        <w:t> </w:t>
      </w:r>
      <w:r w:rsidRPr="009D11DB">
        <w:t xml:space="preserve">13(1)(b) of the </w:t>
      </w:r>
      <w:r w:rsidRPr="009D11DB">
        <w:rPr>
          <w:i/>
        </w:rPr>
        <w:t>Legislation Act 2003</w:t>
      </w:r>
      <w:r w:rsidR="005505E8" w:rsidRPr="009D11DB">
        <w:t xml:space="preserve"> is that expressions have the same meaning in this Part as in the Act (except </w:t>
      </w:r>
      <w:r w:rsidR="00A97DB0">
        <w:t>Schedule 1</w:t>
      </w:r>
      <w:r w:rsidR="005505E8" w:rsidRPr="009D11DB">
        <w:t>) as in force from time to time.</w:t>
      </w:r>
    </w:p>
    <w:p w:rsidR="008254E9" w:rsidRPr="009D11DB" w:rsidRDefault="00C72A68" w:rsidP="00CE6A79">
      <w:pPr>
        <w:pStyle w:val="ActHead3"/>
        <w:pageBreakBefore/>
      </w:pPr>
      <w:bookmarkStart w:id="9" w:name="_Toc180571535"/>
      <w:r w:rsidRPr="00C84599">
        <w:rPr>
          <w:rStyle w:val="CharDivNo"/>
        </w:rPr>
        <w:lastRenderedPageBreak/>
        <w:t>Division</w:t>
      </w:r>
      <w:r w:rsidR="00342FFB" w:rsidRPr="00C84599">
        <w:rPr>
          <w:rStyle w:val="CharDivNo"/>
        </w:rPr>
        <w:t> </w:t>
      </w:r>
      <w:r w:rsidRPr="00C84599">
        <w:rPr>
          <w:rStyle w:val="CharDivNo"/>
        </w:rPr>
        <w:t>2</w:t>
      </w:r>
      <w:r w:rsidRPr="009D11DB">
        <w:t>—</w:t>
      </w:r>
      <w:r w:rsidR="008254E9" w:rsidRPr="00C84599">
        <w:rPr>
          <w:rStyle w:val="CharDivText"/>
        </w:rPr>
        <w:t>Prosecutions and offences</w:t>
      </w:r>
      <w:bookmarkEnd w:id="9"/>
    </w:p>
    <w:p w:rsidR="002F5AD5" w:rsidRPr="009D11DB" w:rsidRDefault="00280335" w:rsidP="00660C1A">
      <w:pPr>
        <w:pStyle w:val="ActHead5"/>
      </w:pPr>
      <w:bookmarkStart w:id="10" w:name="_Toc180571536"/>
      <w:r w:rsidRPr="00C84599">
        <w:rPr>
          <w:rStyle w:val="CharSectno"/>
        </w:rPr>
        <w:t>7</w:t>
      </w:r>
      <w:r w:rsidR="002F5AD5" w:rsidRPr="009D11DB">
        <w:t xml:space="preserve">  </w:t>
      </w:r>
      <w:r w:rsidR="00BD45D9" w:rsidRPr="009D11DB">
        <w:t>Certificates—failure to comply with requirements of taxation laws</w:t>
      </w:r>
      <w:bookmarkEnd w:id="10"/>
    </w:p>
    <w:p w:rsidR="00BA5176" w:rsidRPr="009D11DB" w:rsidRDefault="00BA5176" w:rsidP="007146D2">
      <w:pPr>
        <w:pStyle w:val="subsection"/>
      </w:pPr>
      <w:r w:rsidRPr="009D11DB">
        <w:tab/>
        <w:t>(1)</w:t>
      </w:r>
      <w:r w:rsidRPr="009D11DB">
        <w:tab/>
        <w:t xml:space="preserve">In a prosecution of a person for an offence against </w:t>
      </w:r>
      <w:r w:rsidR="00F90A72" w:rsidRPr="009D11DB">
        <w:t>sub</w:t>
      </w:r>
      <w:r w:rsidRPr="009D11DB">
        <w:t>section</w:t>
      </w:r>
      <w:r w:rsidR="00342FFB" w:rsidRPr="009D11DB">
        <w:t> </w:t>
      </w:r>
      <w:r w:rsidRPr="009D11DB">
        <w:t>8C</w:t>
      </w:r>
      <w:r w:rsidR="00F90A72" w:rsidRPr="009D11DB">
        <w:t xml:space="preserve">(1), </w:t>
      </w:r>
      <w:r w:rsidRPr="009D11DB">
        <w:t xml:space="preserve">8D(1) or </w:t>
      </w:r>
      <w:r w:rsidR="001D39EC" w:rsidRPr="009D11DB">
        <w:t>8D</w:t>
      </w:r>
      <w:r w:rsidRPr="009D11DB">
        <w:t>(2) of the Act in relation to the refusal or failure of the person to comply with a requirement made under or pursuant to a taxation law, a certificate in writing signed by the Commissioner, a Second Commissioner or a Deputy Commissioner certifying that the person, in the circumstances stated in the certificate, refused or failed, as the case may be</w:t>
      </w:r>
      <w:r w:rsidR="00325B56" w:rsidRPr="009D11DB">
        <w:t>,</w:t>
      </w:r>
      <w:r w:rsidR="007146D2" w:rsidRPr="009D11DB">
        <w:t xml:space="preserve"> to do a matter or thing mentioned in subsection</w:t>
      </w:r>
      <w:r w:rsidR="00342FFB" w:rsidRPr="009D11DB">
        <w:t> </w:t>
      </w:r>
      <w:r w:rsidR="007146D2" w:rsidRPr="009D11DB">
        <w:t xml:space="preserve">8C(1), 8D(1) or 8D(2) </w:t>
      </w:r>
      <w:r w:rsidRPr="009D11DB">
        <w:t xml:space="preserve">is </w:t>
      </w:r>
      <w:r w:rsidR="0098494A" w:rsidRPr="009D11DB">
        <w:t xml:space="preserve">prima facie </w:t>
      </w:r>
      <w:r w:rsidRPr="009D11DB">
        <w:t>evidence of the facts stated in the certificate.</w:t>
      </w:r>
    </w:p>
    <w:p w:rsidR="00BA5176" w:rsidRPr="009D11DB" w:rsidRDefault="00BA5176" w:rsidP="00BA5176">
      <w:pPr>
        <w:pStyle w:val="subsection"/>
      </w:pPr>
      <w:r w:rsidRPr="009D11DB">
        <w:tab/>
        <w:t>(2)</w:t>
      </w:r>
      <w:r w:rsidRPr="009D11DB">
        <w:tab/>
        <w:t xml:space="preserve">In any proceedings, a document purporting to be a certificate given in accordance with this </w:t>
      </w:r>
      <w:r w:rsidR="007146D2" w:rsidRPr="009D11DB">
        <w:t>section</w:t>
      </w:r>
      <w:r w:rsidRPr="009D11DB">
        <w:t xml:space="preserve"> and signed by a person authori</w:t>
      </w:r>
      <w:r w:rsidR="007146D2" w:rsidRPr="009D11DB">
        <w:t>s</w:t>
      </w:r>
      <w:r w:rsidRPr="009D11DB">
        <w:t xml:space="preserve">ed to sign the certificate </w:t>
      </w:r>
      <w:r w:rsidR="007146D2" w:rsidRPr="009D11DB">
        <w:t>is</w:t>
      </w:r>
      <w:r w:rsidRPr="009D11DB">
        <w:t xml:space="preserve">, unless the contrary is proved, </w:t>
      </w:r>
      <w:r w:rsidR="007146D2" w:rsidRPr="009D11DB">
        <w:t xml:space="preserve">taken </w:t>
      </w:r>
      <w:r w:rsidRPr="009D11DB">
        <w:t>to be such a certificate and to have been duly given.</w:t>
      </w:r>
    </w:p>
    <w:p w:rsidR="00F26CB7" w:rsidRPr="009D11DB" w:rsidRDefault="00280335" w:rsidP="00F26CB7">
      <w:pPr>
        <w:pStyle w:val="ActHead5"/>
      </w:pPr>
      <w:bookmarkStart w:id="11" w:name="_Toc180571537"/>
      <w:r w:rsidRPr="00C84599">
        <w:rPr>
          <w:rStyle w:val="CharSectno"/>
        </w:rPr>
        <w:t>8</w:t>
      </w:r>
      <w:r w:rsidR="00F26CB7" w:rsidRPr="009D11DB">
        <w:t xml:space="preserve">  </w:t>
      </w:r>
      <w:r w:rsidR="005119BB" w:rsidRPr="009D11DB">
        <w:t xml:space="preserve">Compliance with </w:t>
      </w:r>
      <w:r w:rsidR="00DE0EC1" w:rsidRPr="009D11DB">
        <w:t>taxation law</w:t>
      </w:r>
      <w:r w:rsidR="00A06EF6" w:rsidRPr="009D11DB">
        <w:t xml:space="preserve"> requirements</w:t>
      </w:r>
      <w:r w:rsidR="00DE0EC1" w:rsidRPr="009D11DB">
        <w:t>—manner of serving orders</w:t>
      </w:r>
      <w:bookmarkEnd w:id="11"/>
    </w:p>
    <w:p w:rsidR="007A3C38" w:rsidRPr="009D11DB" w:rsidRDefault="007A3C38" w:rsidP="007A3C38">
      <w:pPr>
        <w:pStyle w:val="subsection"/>
      </w:pPr>
      <w:r w:rsidRPr="009D11DB">
        <w:tab/>
      </w:r>
      <w:r w:rsidR="00575DCE" w:rsidRPr="009D11DB">
        <w:t>(1)</w:t>
      </w:r>
      <w:r w:rsidRPr="009D11DB">
        <w:tab/>
        <w:t>For the purposes of subsection</w:t>
      </w:r>
      <w:r w:rsidR="00342FFB" w:rsidRPr="009D11DB">
        <w:t> </w:t>
      </w:r>
      <w:r w:rsidRPr="009D11DB">
        <w:t>8G(2) of the Act, a copy of an order under subsection</w:t>
      </w:r>
      <w:r w:rsidR="00342FFB" w:rsidRPr="009D11DB">
        <w:t> </w:t>
      </w:r>
      <w:r w:rsidRPr="009D11DB">
        <w:t>8G(1) of the Act is served in the prescribed manner on the person to whom the order is addressed if the copy:</w:t>
      </w:r>
    </w:p>
    <w:p w:rsidR="007A3C38" w:rsidRPr="009D11DB" w:rsidRDefault="007A3C38" w:rsidP="007A3C38">
      <w:pPr>
        <w:pStyle w:val="paragraph"/>
      </w:pPr>
      <w:r w:rsidRPr="009D11DB">
        <w:tab/>
        <w:t>(a)</w:t>
      </w:r>
      <w:r w:rsidRPr="009D11DB">
        <w:tab/>
        <w:t>where the person is a natural person:</w:t>
      </w:r>
    </w:p>
    <w:p w:rsidR="007A3C38" w:rsidRPr="009D11DB" w:rsidRDefault="007A3C38" w:rsidP="007A3C38">
      <w:pPr>
        <w:pStyle w:val="paragraphsub"/>
      </w:pPr>
      <w:r w:rsidRPr="009D11DB">
        <w:tab/>
        <w:t>(i)</w:t>
      </w:r>
      <w:r w:rsidRPr="009D11DB">
        <w:tab/>
        <w:t>is delivered to the person personally; or</w:t>
      </w:r>
    </w:p>
    <w:p w:rsidR="007A3C38" w:rsidRPr="009D11DB" w:rsidRDefault="007A3C38" w:rsidP="007A3C38">
      <w:pPr>
        <w:pStyle w:val="paragraphsub"/>
      </w:pPr>
      <w:r w:rsidRPr="009D11DB">
        <w:tab/>
        <w:t>(ii)</w:t>
      </w:r>
      <w:r w:rsidRPr="009D11DB">
        <w:tab/>
        <w:t>is left at, or sent by pre</w:t>
      </w:r>
      <w:r w:rsidR="00A97DB0">
        <w:noBreakHyphen/>
      </w:r>
      <w:r w:rsidRPr="009D11DB">
        <w:t>paid post to, the address of the place of residence or business of the person last known to the person causing the copy to be served; or</w:t>
      </w:r>
    </w:p>
    <w:p w:rsidR="007A3C38" w:rsidRPr="009D11DB" w:rsidRDefault="007A3C38" w:rsidP="007A3C38">
      <w:pPr>
        <w:pStyle w:val="paragraph"/>
      </w:pPr>
      <w:r w:rsidRPr="009D11DB">
        <w:tab/>
        <w:t>(b)</w:t>
      </w:r>
      <w:r w:rsidRPr="009D11DB">
        <w:tab/>
        <w:t>where the person is a body corporate—is left at, or sent by pre</w:t>
      </w:r>
      <w:r w:rsidR="00A97DB0">
        <w:noBreakHyphen/>
      </w:r>
      <w:r w:rsidRPr="009D11DB">
        <w:t>paid post to, the head office, a registered office or a principal office of the body corporate.</w:t>
      </w:r>
    </w:p>
    <w:p w:rsidR="00575DCE" w:rsidRPr="009D11DB" w:rsidRDefault="00575DCE" w:rsidP="00575DCE">
      <w:pPr>
        <w:pStyle w:val="subsection"/>
      </w:pPr>
      <w:r w:rsidRPr="009D11DB">
        <w:tab/>
        <w:t>(2)</w:t>
      </w:r>
      <w:r w:rsidRPr="009D11DB">
        <w:tab/>
        <w:t>For the purposes of subsection</w:t>
      </w:r>
      <w:r w:rsidR="00342FFB" w:rsidRPr="009D11DB">
        <w:t> </w:t>
      </w:r>
      <w:r w:rsidRPr="009D11DB">
        <w:t>8G(2) of the Act, a copy of an order under subsection</w:t>
      </w:r>
      <w:r w:rsidR="00342FFB" w:rsidRPr="009D11DB">
        <w:t> </w:t>
      </w:r>
      <w:r w:rsidRPr="009D11DB">
        <w:t xml:space="preserve">8G(1) of the Act is served on a person in the prescribed manner if it is served in accordance with an arrangement made under </w:t>
      </w:r>
      <w:r w:rsidR="00342FFB" w:rsidRPr="009D11DB">
        <w:t>subsection (</w:t>
      </w:r>
      <w:r w:rsidRPr="009D11DB">
        <w:t>3).</w:t>
      </w:r>
    </w:p>
    <w:p w:rsidR="00575DCE" w:rsidRPr="009D11DB" w:rsidRDefault="00575DCE" w:rsidP="00575DCE">
      <w:pPr>
        <w:pStyle w:val="subsection"/>
      </w:pPr>
      <w:r w:rsidRPr="009D11DB">
        <w:tab/>
        <w:t>(3)</w:t>
      </w:r>
      <w:r w:rsidRPr="009D11DB">
        <w:tab/>
        <w:t>If:</w:t>
      </w:r>
    </w:p>
    <w:p w:rsidR="00575DCE" w:rsidRPr="009D11DB" w:rsidRDefault="00575DCE" w:rsidP="00575DCE">
      <w:pPr>
        <w:pStyle w:val="paragraph"/>
      </w:pPr>
      <w:r w:rsidRPr="009D11DB">
        <w:tab/>
        <w:t>(a)</w:t>
      </w:r>
      <w:r w:rsidRPr="009D11DB">
        <w:tab/>
        <w:t>the Commissioner, after making reasonable inquiries, is satisfied that:</w:t>
      </w:r>
    </w:p>
    <w:p w:rsidR="00575DCE" w:rsidRPr="009D11DB" w:rsidRDefault="00575DCE" w:rsidP="00575DCE">
      <w:pPr>
        <w:pStyle w:val="paragraphsub"/>
      </w:pPr>
      <w:r w:rsidRPr="009D11DB">
        <w:tab/>
        <w:t>(i)</w:t>
      </w:r>
      <w:r w:rsidRPr="009D11DB">
        <w:tab/>
        <w:t>the person is absent from Australia and does not have any agent in Australia on whom the document can be served; or</w:t>
      </w:r>
    </w:p>
    <w:p w:rsidR="00575DCE" w:rsidRPr="009D11DB" w:rsidRDefault="00575DCE" w:rsidP="00575DCE">
      <w:pPr>
        <w:pStyle w:val="paragraphsub"/>
      </w:pPr>
      <w:r w:rsidRPr="009D11DB">
        <w:tab/>
        <w:t>(ii)</w:t>
      </w:r>
      <w:r w:rsidRPr="009D11DB">
        <w:tab/>
        <w:t>the person cannot be found; and</w:t>
      </w:r>
    </w:p>
    <w:p w:rsidR="00575DCE" w:rsidRPr="009D11DB" w:rsidRDefault="00575DCE" w:rsidP="00575DCE">
      <w:pPr>
        <w:pStyle w:val="paragraph"/>
      </w:pPr>
      <w:r w:rsidRPr="009D11DB">
        <w:tab/>
        <w:t>(b)</w:t>
      </w:r>
      <w:r w:rsidRPr="009D11DB">
        <w:tab/>
        <w:t xml:space="preserve">the Commissioner, after making reasonable inquiries, is satisfied that the person has an address in a foreign country, a constituent part of a foreign country or a foreign territory (an </w:t>
      </w:r>
      <w:r w:rsidRPr="009D11DB">
        <w:rPr>
          <w:b/>
          <w:i/>
        </w:rPr>
        <w:t>overseas address</w:t>
      </w:r>
      <w:r w:rsidRPr="009D11DB">
        <w:t>);</w:t>
      </w:r>
    </w:p>
    <w:p w:rsidR="00575DCE" w:rsidRPr="009D11DB" w:rsidRDefault="00575DCE" w:rsidP="00575DCE">
      <w:pPr>
        <w:pStyle w:val="subsection2"/>
      </w:pPr>
      <w:r w:rsidRPr="009D11DB">
        <w:t>the Commissioner may make an arrangement with the proper officer of the court for the Commissioner to serve the copy on the person at that overseas address in accordance with an agreement between Australia and:</w:t>
      </w:r>
    </w:p>
    <w:p w:rsidR="00575DCE" w:rsidRPr="009D11DB" w:rsidRDefault="00575DCE" w:rsidP="00575DCE">
      <w:pPr>
        <w:pStyle w:val="paragraph"/>
      </w:pPr>
      <w:r w:rsidRPr="009D11DB">
        <w:lastRenderedPageBreak/>
        <w:tab/>
        <w:t>(c)</w:t>
      </w:r>
      <w:r w:rsidRPr="009D11DB">
        <w:tab/>
        <w:t>a foreign country or a constituent part of a foreign country; or</w:t>
      </w:r>
    </w:p>
    <w:p w:rsidR="00575DCE" w:rsidRPr="009D11DB" w:rsidRDefault="00575DCE" w:rsidP="00575DCE">
      <w:pPr>
        <w:pStyle w:val="paragraph"/>
      </w:pPr>
      <w:r w:rsidRPr="009D11DB">
        <w:tab/>
        <w:t>(d)</w:t>
      </w:r>
      <w:r w:rsidRPr="009D11DB">
        <w:tab/>
        <w:t>a foreign territory;</w:t>
      </w:r>
    </w:p>
    <w:p w:rsidR="00575DCE" w:rsidRPr="009D11DB" w:rsidRDefault="00575DCE" w:rsidP="00575DCE">
      <w:pPr>
        <w:pStyle w:val="subsection2"/>
      </w:pPr>
      <w:r w:rsidRPr="009D11DB">
        <w:t>that deals with the service of documents on tax matters.</w:t>
      </w:r>
    </w:p>
    <w:p w:rsidR="00C3465F" w:rsidRPr="009D11DB" w:rsidRDefault="00280335" w:rsidP="00C3465F">
      <w:pPr>
        <w:pStyle w:val="ActHead5"/>
      </w:pPr>
      <w:bookmarkStart w:id="12" w:name="_Toc180571538"/>
      <w:r w:rsidRPr="00C84599">
        <w:rPr>
          <w:rStyle w:val="CharSectno"/>
        </w:rPr>
        <w:t>9</w:t>
      </w:r>
      <w:r w:rsidR="00C3465F" w:rsidRPr="009D11DB">
        <w:t xml:space="preserve">  </w:t>
      </w:r>
      <w:r w:rsidR="002804AE" w:rsidRPr="009D11DB">
        <w:t>Enforcement of orders for payment</w:t>
      </w:r>
      <w:r w:rsidR="001760D8" w:rsidRPr="009D11DB">
        <w:t xml:space="preserve"> of amounts to Commissioner</w:t>
      </w:r>
      <w:bookmarkEnd w:id="12"/>
    </w:p>
    <w:p w:rsidR="007A3C38" w:rsidRPr="009D11DB" w:rsidRDefault="007A3C38" w:rsidP="007A3C38">
      <w:pPr>
        <w:pStyle w:val="subsection"/>
      </w:pPr>
      <w:r w:rsidRPr="009D11DB">
        <w:tab/>
        <w:t>(1)</w:t>
      </w:r>
      <w:r w:rsidRPr="009D11DB">
        <w:tab/>
        <w:t>A certificate issued under subsection</w:t>
      </w:r>
      <w:r w:rsidR="00342FFB" w:rsidRPr="009D11DB">
        <w:t> </w:t>
      </w:r>
      <w:r w:rsidRPr="009D11DB">
        <w:t xml:space="preserve">8ZG(2) of the Act in relation to an order of a court for the payment of an amount to the Commissioner must be in accordance with Form 1 in </w:t>
      </w:r>
      <w:r w:rsidR="00A97DB0">
        <w:t>Schedule 1</w:t>
      </w:r>
      <w:r w:rsidRPr="009D11DB">
        <w:t>, and must contain the following particulars:</w:t>
      </w:r>
    </w:p>
    <w:p w:rsidR="007A3C38" w:rsidRPr="009D11DB" w:rsidRDefault="007A3C38" w:rsidP="007A3C38">
      <w:pPr>
        <w:pStyle w:val="paragraph"/>
      </w:pPr>
      <w:r w:rsidRPr="009D11DB">
        <w:tab/>
        <w:t>(a)</w:t>
      </w:r>
      <w:r w:rsidRPr="009D11DB">
        <w:tab/>
        <w:t>the name and location of the court;</w:t>
      </w:r>
    </w:p>
    <w:p w:rsidR="007A3C38" w:rsidRPr="009D11DB" w:rsidRDefault="007A3C38" w:rsidP="007A3C38">
      <w:pPr>
        <w:pStyle w:val="paragraph"/>
      </w:pPr>
      <w:r w:rsidRPr="009D11DB">
        <w:tab/>
        <w:t>(b)</w:t>
      </w:r>
      <w:r w:rsidRPr="009D11DB">
        <w:tab/>
        <w:t>the date on which the order was made;</w:t>
      </w:r>
    </w:p>
    <w:p w:rsidR="007A3C38" w:rsidRPr="009D11DB" w:rsidRDefault="007A3C38" w:rsidP="007A3C38">
      <w:pPr>
        <w:pStyle w:val="paragraph"/>
      </w:pPr>
      <w:r w:rsidRPr="009D11DB">
        <w:tab/>
        <w:t>(c)</w:t>
      </w:r>
      <w:r w:rsidRPr="009D11DB">
        <w:tab/>
        <w:t>the provision of the taxation law under which the order was made;</w:t>
      </w:r>
    </w:p>
    <w:p w:rsidR="007A3C38" w:rsidRPr="009D11DB" w:rsidRDefault="007A3C38" w:rsidP="007A3C38">
      <w:pPr>
        <w:pStyle w:val="paragraph"/>
      </w:pPr>
      <w:r w:rsidRPr="009D11DB">
        <w:tab/>
        <w:t>(d)</w:t>
      </w:r>
      <w:r w:rsidRPr="009D11DB">
        <w:tab/>
        <w:t>the amount to be paid to the Commissioner;</w:t>
      </w:r>
    </w:p>
    <w:p w:rsidR="007A3C38" w:rsidRPr="009D11DB" w:rsidRDefault="007A3C38" w:rsidP="007A3C38">
      <w:pPr>
        <w:pStyle w:val="paragraph"/>
      </w:pPr>
      <w:r w:rsidRPr="009D11DB">
        <w:tab/>
        <w:t>(e)</w:t>
      </w:r>
      <w:r w:rsidRPr="009D11DB">
        <w:tab/>
        <w:t>the name and address of the person ordered to pay the amount.</w:t>
      </w:r>
    </w:p>
    <w:p w:rsidR="008254E9" w:rsidRPr="009D11DB" w:rsidRDefault="008254E9" w:rsidP="008254E9">
      <w:pPr>
        <w:pStyle w:val="subsection"/>
      </w:pPr>
      <w:r w:rsidRPr="009D11DB">
        <w:tab/>
        <w:t>(2)</w:t>
      </w:r>
      <w:r w:rsidRPr="009D11DB">
        <w:tab/>
        <w:t>For the purposes of subsection</w:t>
      </w:r>
      <w:r w:rsidR="00342FFB" w:rsidRPr="009D11DB">
        <w:t> </w:t>
      </w:r>
      <w:r w:rsidRPr="009D11DB">
        <w:t>8ZG(3) of the Act:</w:t>
      </w:r>
    </w:p>
    <w:p w:rsidR="008254E9" w:rsidRPr="009D11DB" w:rsidRDefault="008254E9" w:rsidP="008254E9">
      <w:pPr>
        <w:pStyle w:val="paragraph"/>
      </w:pPr>
      <w:r w:rsidRPr="009D11DB">
        <w:tab/>
        <w:t>(a)</w:t>
      </w:r>
      <w:r w:rsidRPr="009D11DB">
        <w:tab/>
        <w:t>a certificate issued under subsection</w:t>
      </w:r>
      <w:r w:rsidR="00342FFB" w:rsidRPr="009D11DB">
        <w:t> </w:t>
      </w:r>
      <w:r w:rsidRPr="009D11DB">
        <w:t>8ZG(2) of the Act is to be registered in a court by the proper officer of the court entering the particulars of the certificate in a book kept by the court for that purpose; and</w:t>
      </w:r>
    </w:p>
    <w:p w:rsidR="008254E9" w:rsidRPr="009D11DB" w:rsidRDefault="008254E9" w:rsidP="008254E9">
      <w:pPr>
        <w:pStyle w:val="paragraph"/>
      </w:pPr>
      <w:r w:rsidRPr="009D11DB">
        <w:tab/>
        <w:t>(b)</w:t>
      </w:r>
      <w:r w:rsidRPr="009D11DB">
        <w:tab/>
        <w:t xml:space="preserve">if the order to which a certificate referred to in </w:t>
      </w:r>
      <w:r w:rsidR="00342FFB" w:rsidRPr="009D11DB">
        <w:t>paragraph (</w:t>
      </w:r>
      <w:r w:rsidRPr="009D11DB">
        <w:t>a) relates was made more than 12 months before the day on which the registration of the certificate is sought, the registration of the certificate in a court is subject to the condition that leave to register the certificate has first been obtained from the court.</w:t>
      </w:r>
    </w:p>
    <w:p w:rsidR="00143BF8" w:rsidRPr="009D11DB" w:rsidRDefault="00280335" w:rsidP="00E21D58">
      <w:pPr>
        <w:pStyle w:val="ActHead5"/>
      </w:pPr>
      <w:bookmarkStart w:id="13" w:name="_Toc180571539"/>
      <w:r w:rsidRPr="00C84599">
        <w:rPr>
          <w:rStyle w:val="CharSectno"/>
        </w:rPr>
        <w:t>10</w:t>
      </w:r>
      <w:r w:rsidR="00592D51" w:rsidRPr="009D11DB">
        <w:t xml:space="preserve">  Prosecution of prescribed taxation offences—election to have cases tried in Supreme Court</w:t>
      </w:r>
      <w:bookmarkEnd w:id="13"/>
    </w:p>
    <w:p w:rsidR="008254E9" w:rsidRPr="009D11DB" w:rsidRDefault="007A3C38" w:rsidP="009F43FD">
      <w:pPr>
        <w:pStyle w:val="subsection"/>
      </w:pPr>
      <w:r w:rsidRPr="009D11DB">
        <w:tab/>
      </w:r>
      <w:r w:rsidRPr="009D11DB">
        <w:tab/>
        <w:t>For the purpose of subsection</w:t>
      </w:r>
      <w:r w:rsidR="00342FFB" w:rsidRPr="009D11DB">
        <w:t> </w:t>
      </w:r>
      <w:r w:rsidRPr="009D11DB">
        <w:t xml:space="preserve">8ZJ(5) of the Act, a person prosecuted for a prescribed taxation offence may elect to have the case tried in the Supreme Court of the State or Territory in which the prosecution was instituted by serving on the person who instituted the prosecution, and filing in the court in which the prosecution was instituted, a notice in accordance with Form 2 in </w:t>
      </w:r>
      <w:r w:rsidR="00A97DB0">
        <w:t>Schedule 1</w:t>
      </w:r>
      <w:r w:rsidRPr="009D11DB">
        <w:t>.</w:t>
      </w:r>
    </w:p>
    <w:p w:rsidR="008254E9" w:rsidRPr="009D11DB" w:rsidRDefault="00A97DB0" w:rsidP="008254E9">
      <w:pPr>
        <w:pStyle w:val="ActHead3"/>
        <w:pageBreakBefore/>
      </w:pPr>
      <w:bookmarkStart w:id="14" w:name="_Toc180571540"/>
      <w:r w:rsidRPr="00C84599">
        <w:rPr>
          <w:rStyle w:val="CharDivNo"/>
        </w:rPr>
        <w:lastRenderedPageBreak/>
        <w:t>Division 3</w:t>
      </w:r>
      <w:r w:rsidR="008254E9" w:rsidRPr="009D11DB">
        <w:t>—</w:t>
      </w:r>
      <w:r w:rsidR="008254E9" w:rsidRPr="00C84599">
        <w:rPr>
          <w:rStyle w:val="CharDivText"/>
        </w:rPr>
        <w:t>Departure from Australia</w:t>
      </w:r>
      <w:bookmarkEnd w:id="14"/>
    </w:p>
    <w:p w:rsidR="008254E9" w:rsidRPr="009D11DB" w:rsidRDefault="00280335" w:rsidP="008254E9">
      <w:pPr>
        <w:pStyle w:val="ActHead5"/>
      </w:pPr>
      <w:bookmarkStart w:id="15" w:name="_Toc180571541"/>
      <w:r w:rsidRPr="00C84599">
        <w:rPr>
          <w:rStyle w:val="CharSectno"/>
        </w:rPr>
        <w:t>11</w:t>
      </w:r>
      <w:r w:rsidR="008254E9" w:rsidRPr="009D11DB">
        <w:t xml:space="preserve">  Departure prohibition orders</w:t>
      </w:r>
      <w:bookmarkEnd w:id="15"/>
    </w:p>
    <w:p w:rsidR="008254E9" w:rsidRPr="009D11DB" w:rsidRDefault="008254E9" w:rsidP="009F43FD">
      <w:pPr>
        <w:pStyle w:val="subsection"/>
      </w:pPr>
      <w:r w:rsidRPr="009D11DB">
        <w:tab/>
        <w:t>(1)</w:t>
      </w:r>
      <w:r w:rsidRPr="009D11DB">
        <w:tab/>
        <w:t>For the purposes of sub</w:t>
      </w:r>
      <w:r w:rsidR="00A97DB0">
        <w:t>section 1</w:t>
      </w:r>
      <w:r w:rsidRPr="009D11DB">
        <w:t xml:space="preserve">4S(1) of the Act, Form 3 in </w:t>
      </w:r>
      <w:r w:rsidR="00A97DB0">
        <w:t>Schedule 1</w:t>
      </w:r>
      <w:r w:rsidRPr="009D11DB">
        <w:t xml:space="preserve"> is prescribed.</w:t>
      </w:r>
    </w:p>
    <w:p w:rsidR="008254E9" w:rsidRPr="009D11DB" w:rsidRDefault="008254E9" w:rsidP="008254E9">
      <w:pPr>
        <w:pStyle w:val="subsection"/>
      </w:pPr>
      <w:r w:rsidRPr="009D11DB">
        <w:tab/>
        <w:t>(2)</w:t>
      </w:r>
      <w:r w:rsidRPr="009D11DB">
        <w:tab/>
        <w:t>For the purposes of paragraph</w:t>
      </w:r>
      <w:r w:rsidR="00342FFB" w:rsidRPr="009D11DB">
        <w:t> </w:t>
      </w:r>
      <w:r w:rsidRPr="009D11DB">
        <w:t xml:space="preserve">14S(4)(a) of the Act, a person is informed, as prescribed, of the making of a departure prohibition order if a copy of the order is served in accordance with </w:t>
      </w:r>
      <w:r w:rsidR="00A97DB0">
        <w:t>section 1</w:t>
      </w:r>
      <w:r w:rsidR="00280335" w:rsidRPr="009D11DB">
        <w:t>4</w:t>
      </w:r>
      <w:r w:rsidRPr="009D11DB">
        <w:t>.</w:t>
      </w:r>
    </w:p>
    <w:p w:rsidR="008254E9" w:rsidRPr="009D11DB" w:rsidRDefault="008254E9" w:rsidP="008254E9">
      <w:pPr>
        <w:pStyle w:val="subsection"/>
      </w:pPr>
      <w:r w:rsidRPr="009D11DB">
        <w:tab/>
        <w:t>(3)</w:t>
      </w:r>
      <w:r w:rsidRPr="009D11DB">
        <w:tab/>
        <w:t>For the purposes of subparagraph</w:t>
      </w:r>
      <w:r w:rsidR="00342FFB" w:rsidRPr="009D11DB">
        <w:t> </w:t>
      </w:r>
      <w:r w:rsidRPr="009D11DB">
        <w:t>14S(4)(b)(ii) of the Act, each of the following persons is prescribed:</w:t>
      </w:r>
    </w:p>
    <w:p w:rsidR="008254E9" w:rsidRPr="009D11DB" w:rsidRDefault="008254E9" w:rsidP="008254E9">
      <w:pPr>
        <w:pStyle w:val="paragraph"/>
      </w:pPr>
      <w:r w:rsidRPr="009D11DB">
        <w:tab/>
        <w:t>(a)</w:t>
      </w:r>
      <w:r w:rsidRPr="009D11DB">
        <w:tab/>
        <w:t>the Comptroller</w:t>
      </w:r>
      <w:r w:rsidR="00A97DB0">
        <w:noBreakHyphen/>
      </w:r>
      <w:r w:rsidRPr="009D11DB">
        <w:t xml:space="preserve">General of Customs (within the meaning of the </w:t>
      </w:r>
      <w:r w:rsidRPr="009D11DB">
        <w:rPr>
          <w:i/>
        </w:rPr>
        <w:t>Customs Act 1901</w:t>
      </w:r>
      <w:r w:rsidRPr="009D11DB">
        <w:t>);</w:t>
      </w:r>
    </w:p>
    <w:p w:rsidR="008254E9" w:rsidRPr="009D11DB" w:rsidRDefault="008254E9" w:rsidP="008254E9">
      <w:pPr>
        <w:pStyle w:val="paragraph"/>
      </w:pPr>
      <w:r w:rsidRPr="009D11DB">
        <w:tab/>
        <w:t>(b)</w:t>
      </w:r>
      <w:r w:rsidRPr="009D11DB">
        <w:tab/>
        <w:t>the Commissioner of Police referred to in section</w:t>
      </w:r>
      <w:r w:rsidR="00342FFB" w:rsidRPr="009D11DB">
        <w:t> </w:t>
      </w:r>
      <w:r w:rsidRPr="009D11DB">
        <w:t xml:space="preserve">6 of the </w:t>
      </w:r>
      <w:r w:rsidRPr="009D11DB">
        <w:rPr>
          <w:i/>
        </w:rPr>
        <w:t>Australian Federal Police Act 1979</w:t>
      </w:r>
      <w:r w:rsidRPr="009D11DB">
        <w:t>;</w:t>
      </w:r>
    </w:p>
    <w:p w:rsidR="008254E9" w:rsidRPr="009D11DB" w:rsidRDefault="008254E9" w:rsidP="008254E9">
      <w:pPr>
        <w:pStyle w:val="paragraph"/>
      </w:pPr>
      <w:r w:rsidRPr="009D11DB">
        <w:tab/>
        <w:t>(c)</w:t>
      </w:r>
      <w:r w:rsidRPr="009D11DB">
        <w:tab/>
        <w:t xml:space="preserve">the Secretary of the Department administered by the Minister administering the </w:t>
      </w:r>
      <w:r w:rsidRPr="009D11DB">
        <w:rPr>
          <w:i/>
        </w:rPr>
        <w:t>Diplomatic Privileges and Immunities Act 1967</w:t>
      </w:r>
      <w:r w:rsidRPr="009D11DB">
        <w:t>.</w:t>
      </w:r>
    </w:p>
    <w:p w:rsidR="008254E9" w:rsidRPr="009D11DB" w:rsidRDefault="00280335" w:rsidP="008254E9">
      <w:pPr>
        <w:pStyle w:val="ActHead5"/>
      </w:pPr>
      <w:bookmarkStart w:id="16" w:name="_Toc180571542"/>
      <w:r w:rsidRPr="00C84599">
        <w:rPr>
          <w:rStyle w:val="CharSectno"/>
        </w:rPr>
        <w:t>12</w:t>
      </w:r>
      <w:r w:rsidR="008254E9" w:rsidRPr="009D11DB">
        <w:t xml:space="preserve">  Revocation and variation of departure prohibition orders</w:t>
      </w:r>
      <w:bookmarkEnd w:id="16"/>
    </w:p>
    <w:p w:rsidR="008254E9" w:rsidRPr="009D11DB" w:rsidRDefault="008254E9" w:rsidP="008254E9">
      <w:pPr>
        <w:pStyle w:val="subsection"/>
      </w:pPr>
      <w:r w:rsidRPr="009D11DB">
        <w:tab/>
        <w:t>(1)</w:t>
      </w:r>
      <w:r w:rsidRPr="009D11DB">
        <w:tab/>
        <w:t>For the purposes of paragraph</w:t>
      </w:r>
      <w:r w:rsidR="00342FFB" w:rsidRPr="009D11DB">
        <w:t> </w:t>
      </w:r>
      <w:r w:rsidRPr="009D11DB">
        <w:t xml:space="preserve">14T(4)(a) of the Act, notification of the revocation or variation of a departure prohibition order is served, as prescribed, on a person if a document containing the particulars of the revocation or variation is served in accordance with </w:t>
      </w:r>
      <w:r w:rsidR="00A97DB0">
        <w:t>section 1</w:t>
      </w:r>
      <w:r w:rsidR="00280335" w:rsidRPr="009D11DB">
        <w:t>4</w:t>
      </w:r>
      <w:r w:rsidRPr="009D11DB">
        <w:t>.</w:t>
      </w:r>
    </w:p>
    <w:p w:rsidR="008254E9" w:rsidRPr="009D11DB" w:rsidRDefault="008254E9" w:rsidP="008254E9">
      <w:pPr>
        <w:pStyle w:val="subsection"/>
      </w:pPr>
      <w:r w:rsidRPr="009D11DB">
        <w:tab/>
        <w:t>(2)</w:t>
      </w:r>
      <w:r w:rsidRPr="009D11DB">
        <w:tab/>
        <w:t>For the purposes of sub</w:t>
      </w:r>
      <w:r w:rsidR="00A97DB0">
        <w:t>section 1</w:t>
      </w:r>
      <w:r w:rsidRPr="009D11DB">
        <w:t xml:space="preserve">4T(5) of the Act, notification of a decision referred to in that subsection is served, as prescribed, on a person if a document containing the particulars of the decision is served in accordance with </w:t>
      </w:r>
      <w:r w:rsidR="00A97DB0">
        <w:t>section 1</w:t>
      </w:r>
      <w:r w:rsidR="00280335" w:rsidRPr="009D11DB">
        <w:t>4</w:t>
      </w:r>
      <w:r w:rsidRPr="009D11DB">
        <w:t>.</w:t>
      </w:r>
    </w:p>
    <w:p w:rsidR="008254E9" w:rsidRPr="009D11DB" w:rsidRDefault="00280335" w:rsidP="008254E9">
      <w:pPr>
        <w:pStyle w:val="ActHead5"/>
      </w:pPr>
      <w:bookmarkStart w:id="17" w:name="_Toc180571543"/>
      <w:r w:rsidRPr="00C84599">
        <w:rPr>
          <w:rStyle w:val="CharSectno"/>
        </w:rPr>
        <w:t>13</w:t>
      </w:r>
      <w:r w:rsidR="00F216F2" w:rsidRPr="009D11DB">
        <w:t xml:space="preserve">  Departure authori</w:t>
      </w:r>
      <w:r w:rsidR="009F43FD" w:rsidRPr="009D11DB">
        <w:t>s</w:t>
      </w:r>
      <w:r w:rsidR="008254E9" w:rsidRPr="009D11DB">
        <w:t>ation certificates</w:t>
      </w:r>
      <w:bookmarkEnd w:id="17"/>
    </w:p>
    <w:p w:rsidR="008254E9" w:rsidRPr="009D11DB" w:rsidRDefault="008254E9" w:rsidP="008254E9">
      <w:pPr>
        <w:pStyle w:val="subsection"/>
      </w:pPr>
      <w:r w:rsidRPr="009D11DB">
        <w:tab/>
        <w:t>(1)</w:t>
      </w:r>
      <w:r w:rsidRPr="009D11DB">
        <w:tab/>
        <w:t>For the purposes of sub</w:t>
      </w:r>
      <w:r w:rsidR="00A97DB0">
        <w:t>section 1</w:t>
      </w:r>
      <w:r w:rsidRPr="009D11DB">
        <w:t>4U(3) of the Act</w:t>
      </w:r>
      <w:r w:rsidR="009F43FD" w:rsidRPr="009D11DB">
        <w:t>, a copy of a departure authoris</w:t>
      </w:r>
      <w:r w:rsidRPr="009D11DB">
        <w:t xml:space="preserve">ation certificate is served, as prescribed, on a person if the copy is served in accordance with </w:t>
      </w:r>
      <w:r w:rsidR="00A97DB0">
        <w:t>section 1</w:t>
      </w:r>
      <w:r w:rsidR="00280335" w:rsidRPr="009D11DB">
        <w:t>4</w:t>
      </w:r>
      <w:r w:rsidRPr="009D11DB">
        <w:t>.</w:t>
      </w:r>
    </w:p>
    <w:p w:rsidR="008254E9" w:rsidRPr="009D11DB" w:rsidRDefault="008254E9" w:rsidP="008254E9">
      <w:pPr>
        <w:pStyle w:val="subsection"/>
      </w:pPr>
      <w:r w:rsidRPr="009D11DB">
        <w:tab/>
        <w:t>(2)</w:t>
      </w:r>
      <w:r w:rsidRPr="009D11DB">
        <w:tab/>
        <w:t>For the purposes of sub</w:t>
      </w:r>
      <w:r w:rsidR="00A97DB0">
        <w:t>section 1</w:t>
      </w:r>
      <w:r w:rsidRPr="009D11DB">
        <w:t xml:space="preserve">4U(4) of the Act, notification of a decision referred to in that subsection is served, as prescribed, on a person if a document containing particulars of the decision is served in accordance with </w:t>
      </w:r>
      <w:r w:rsidR="00A97DB0">
        <w:t>section 1</w:t>
      </w:r>
      <w:r w:rsidR="00280335" w:rsidRPr="009D11DB">
        <w:t>4</w:t>
      </w:r>
      <w:r w:rsidRPr="009D11DB">
        <w:t>.</w:t>
      </w:r>
    </w:p>
    <w:p w:rsidR="00F33656" w:rsidRPr="00051D61" w:rsidRDefault="00A97DB0" w:rsidP="0016201D">
      <w:pPr>
        <w:pStyle w:val="ActHead3"/>
        <w:pageBreakBefore/>
      </w:pPr>
      <w:bookmarkStart w:id="18" w:name="_Toc180571544"/>
      <w:r w:rsidRPr="00C84599">
        <w:rPr>
          <w:rStyle w:val="CharDivNo"/>
        </w:rPr>
        <w:lastRenderedPageBreak/>
        <w:t>Division 3</w:t>
      </w:r>
      <w:r w:rsidR="00F33656" w:rsidRPr="00C84599">
        <w:rPr>
          <w:rStyle w:val="CharDivNo"/>
        </w:rPr>
        <w:t>A</w:t>
      </w:r>
      <w:r w:rsidR="00F33656" w:rsidRPr="00051D61">
        <w:t>—</w:t>
      </w:r>
      <w:r w:rsidR="00F33656" w:rsidRPr="00C84599">
        <w:rPr>
          <w:rStyle w:val="CharDivText"/>
        </w:rPr>
        <w:t>Protection for whistleblowers</w:t>
      </w:r>
      <w:bookmarkEnd w:id="18"/>
    </w:p>
    <w:p w:rsidR="00F33656" w:rsidRDefault="00F33656" w:rsidP="00F33656">
      <w:pPr>
        <w:pStyle w:val="ActHead5"/>
      </w:pPr>
      <w:bookmarkStart w:id="19" w:name="_Toc180571545"/>
      <w:r w:rsidRPr="00C84599">
        <w:rPr>
          <w:rStyle w:val="CharSectno"/>
        </w:rPr>
        <w:t>13A</w:t>
      </w:r>
      <w:r>
        <w:t xml:space="preserve">  Eligible</w:t>
      </w:r>
      <w:r w:rsidRPr="00051D61">
        <w:t xml:space="preserve"> recipients of disclosures</w:t>
      </w:r>
      <w:bookmarkEnd w:id="19"/>
    </w:p>
    <w:p w:rsidR="00F33656" w:rsidRDefault="00F33656" w:rsidP="00F33656">
      <w:pPr>
        <w:pStyle w:val="subsection"/>
      </w:pPr>
      <w:r w:rsidRPr="00051D61">
        <w:tab/>
      </w:r>
      <w:r w:rsidRPr="00051D61">
        <w:tab/>
        <w:t xml:space="preserve">For the purposes of </w:t>
      </w:r>
      <w:r>
        <w:t>paragraph 1</w:t>
      </w:r>
      <w:r w:rsidRPr="00051D61">
        <w:t>4ZZ</w:t>
      </w:r>
      <w:r>
        <w:t>V</w:t>
      </w:r>
      <w:r w:rsidRPr="00051D61">
        <w:t>(</w:t>
      </w:r>
      <w:r>
        <w:t>1</w:t>
      </w:r>
      <w:r w:rsidRPr="00051D61">
        <w:t>)(d) of the Act</w:t>
      </w:r>
      <w:r>
        <w:t>, the Inspector</w:t>
      </w:r>
      <w:r w:rsidR="00A97DB0">
        <w:noBreakHyphen/>
      </w:r>
      <w:r>
        <w:t>General of Taxation is prescribed in relation to all entities.</w:t>
      </w:r>
    </w:p>
    <w:p w:rsidR="00F33656" w:rsidRPr="00051D61" w:rsidRDefault="00F33656" w:rsidP="00F33656">
      <w:pPr>
        <w:pStyle w:val="ActHead5"/>
      </w:pPr>
      <w:bookmarkStart w:id="20" w:name="_Toc180571546"/>
      <w:r w:rsidRPr="00C84599">
        <w:rPr>
          <w:rStyle w:val="CharSectno"/>
        </w:rPr>
        <w:t>13B</w:t>
      </w:r>
      <w:r w:rsidRPr="00051D61">
        <w:t xml:space="preserve">  Authorised recipients of disclosures of confidential information</w:t>
      </w:r>
      <w:bookmarkEnd w:id="20"/>
    </w:p>
    <w:p w:rsidR="00F33656" w:rsidRPr="00051D61" w:rsidRDefault="00F33656" w:rsidP="00F33656">
      <w:pPr>
        <w:pStyle w:val="subsection"/>
      </w:pPr>
      <w:r w:rsidRPr="00051D61">
        <w:tab/>
      </w:r>
      <w:r w:rsidRPr="00051D61">
        <w:tab/>
        <w:t xml:space="preserve">For the purposes of </w:t>
      </w:r>
      <w:r>
        <w:t>paragraph 1</w:t>
      </w:r>
      <w:r w:rsidRPr="00051D61">
        <w:t>4ZZW(2)(d) of the Act, the following are prescribed:</w:t>
      </w:r>
    </w:p>
    <w:p w:rsidR="00F33656" w:rsidRDefault="00F33656" w:rsidP="00F33656">
      <w:pPr>
        <w:pStyle w:val="paragraph"/>
      </w:pPr>
      <w:r>
        <w:tab/>
        <w:t>(a)</w:t>
      </w:r>
      <w:r>
        <w:tab/>
        <w:t>the Inspector</w:t>
      </w:r>
      <w:r w:rsidR="00A97DB0">
        <w:noBreakHyphen/>
      </w:r>
      <w:r>
        <w:t>General of Taxation;</w:t>
      </w:r>
    </w:p>
    <w:p w:rsidR="00F33656" w:rsidRPr="00051D61" w:rsidRDefault="00F33656" w:rsidP="00F33656">
      <w:pPr>
        <w:pStyle w:val="paragraph"/>
      </w:pPr>
      <w:r w:rsidRPr="00051D61">
        <w:tab/>
        <w:t>(</w:t>
      </w:r>
      <w:r>
        <w:t>b</w:t>
      </w:r>
      <w:r w:rsidRPr="00051D61">
        <w:t>)</w:t>
      </w:r>
      <w:r w:rsidRPr="00051D61">
        <w:tab/>
        <w:t>the Tax Practitioners Board;</w:t>
      </w:r>
    </w:p>
    <w:p w:rsidR="00F33656" w:rsidRPr="00051D61" w:rsidRDefault="00F33656" w:rsidP="00F33656">
      <w:pPr>
        <w:pStyle w:val="paragraph"/>
      </w:pPr>
      <w:r w:rsidRPr="00051D61">
        <w:tab/>
        <w:t>(</w:t>
      </w:r>
      <w:r>
        <w:t>c</w:t>
      </w:r>
      <w:r w:rsidRPr="00051D61">
        <w:t>)</w:t>
      </w:r>
      <w:r w:rsidRPr="00051D61">
        <w:tab/>
        <w:t>the Commissioner of the Australian Charities and Not</w:t>
      </w:r>
      <w:r w:rsidR="00A97DB0">
        <w:noBreakHyphen/>
      </w:r>
      <w:r w:rsidRPr="00051D61">
        <w:t>for</w:t>
      </w:r>
      <w:r w:rsidR="00A97DB0">
        <w:noBreakHyphen/>
      </w:r>
      <w:r w:rsidRPr="00051D61">
        <w:t>profits Commission.</w:t>
      </w:r>
    </w:p>
    <w:p w:rsidR="00095A97" w:rsidRPr="009D11DB" w:rsidRDefault="00CD4EFC" w:rsidP="008254E9">
      <w:pPr>
        <w:pStyle w:val="ActHead3"/>
        <w:pageBreakBefore/>
      </w:pPr>
      <w:bookmarkStart w:id="21" w:name="_Toc180571547"/>
      <w:r w:rsidRPr="00C84599">
        <w:rPr>
          <w:rStyle w:val="CharDivNo"/>
        </w:rPr>
        <w:lastRenderedPageBreak/>
        <w:t>Division 4</w:t>
      </w:r>
      <w:r w:rsidR="00D06322" w:rsidRPr="009D11DB">
        <w:t>—</w:t>
      </w:r>
      <w:r w:rsidR="00D06322" w:rsidRPr="00C84599">
        <w:rPr>
          <w:rStyle w:val="CharDivText"/>
        </w:rPr>
        <w:t>Service of documents</w:t>
      </w:r>
      <w:bookmarkEnd w:id="21"/>
    </w:p>
    <w:p w:rsidR="00881BF0" w:rsidRPr="009D11DB" w:rsidRDefault="00280335" w:rsidP="00881BF0">
      <w:pPr>
        <w:pStyle w:val="ActHead5"/>
      </w:pPr>
      <w:bookmarkStart w:id="22" w:name="_Toc180571548"/>
      <w:r w:rsidRPr="00C84599">
        <w:rPr>
          <w:rStyle w:val="CharSectno"/>
        </w:rPr>
        <w:t>14</w:t>
      </w:r>
      <w:r w:rsidR="00881BF0" w:rsidRPr="009D11DB">
        <w:t xml:space="preserve">  Service of documents</w:t>
      </w:r>
      <w:bookmarkEnd w:id="22"/>
    </w:p>
    <w:p w:rsidR="00881BF0" w:rsidRPr="009D11DB" w:rsidRDefault="00881BF0" w:rsidP="00881BF0">
      <w:pPr>
        <w:pStyle w:val="subsection"/>
      </w:pPr>
      <w:r w:rsidRPr="009D11DB">
        <w:tab/>
        <w:t>(1)</w:t>
      </w:r>
      <w:r w:rsidRPr="009D11DB">
        <w:tab/>
        <w:t>The Commissioner may serve a document on a person for the purposes of the taxation laws by:</w:t>
      </w:r>
    </w:p>
    <w:p w:rsidR="00881BF0" w:rsidRPr="009D11DB" w:rsidRDefault="00881BF0" w:rsidP="00881BF0">
      <w:pPr>
        <w:pStyle w:val="paragraph"/>
      </w:pPr>
      <w:r w:rsidRPr="009D11DB">
        <w:tab/>
        <w:t>(a)</w:t>
      </w:r>
      <w:r w:rsidRPr="009D11DB">
        <w:tab/>
        <w:t>if the person has given a preferred address for service that is a physical address—leaving a copy of the document at that address; or</w:t>
      </w:r>
    </w:p>
    <w:p w:rsidR="00881BF0" w:rsidRPr="009D11DB" w:rsidRDefault="00881BF0" w:rsidP="00881BF0">
      <w:pPr>
        <w:pStyle w:val="paragraph"/>
      </w:pPr>
      <w:r w:rsidRPr="009D11DB">
        <w:tab/>
        <w:t>(b)</w:t>
      </w:r>
      <w:r w:rsidRPr="009D11DB">
        <w:tab/>
        <w:t>if the person has given a preferred address for service that is a postal address—posting a copy of the document to that address; or</w:t>
      </w:r>
    </w:p>
    <w:p w:rsidR="00A00010" w:rsidRPr="009D11DB" w:rsidRDefault="00A00010" w:rsidP="0021746E">
      <w:pPr>
        <w:pStyle w:val="paragraph"/>
      </w:pPr>
      <w:r w:rsidRPr="009D11DB">
        <w:tab/>
        <w:t>(c)</w:t>
      </w:r>
      <w:r w:rsidRPr="009D11DB">
        <w:tab/>
        <w:t>if the person has given a preferred address for service that is an electronic address:</w:t>
      </w:r>
    </w:p>
    <w:p w:rsidR="00A00010" w:rsidRPr="009D11DB" w:rsidRDefault="00A00010" w:rsidP="00A00010">
      <w:pPr>
        <w:pStyle w:val="paragraphsub"/>
      </w:pPr>
      <w:r w:rsidRPr="009D11DB">
        <w:tab/>
        <w:t>(i)</w:t>
      </w:r>
      <w:r w:rsidRPr="009D11DB">
        <w:tab/>
        <w:t>sending an electronic copy of the document</w:t>
      </w:r>
      <w:r w:rsidR="00CC2A01" w:rsidRPr="009D11DB">
        <w:t xml:space="preserve"> to that address</w:t>
      </w:r>
      <w:r w:rsidR="00240A0F" w:rsidRPr="009D11DB">
        <w:t>;</w:t>
      </w:r>
      <w:r w:rsidRPr="009D11DB">
        <w:t xml:space="preserve"> or</w:t>
      </w:r>
    </w:p>
    <w:p w:rsidR="00123636" w:rsidRPr="009D11DB" w:rsidRDefault="00A00010" w:rsidP="002023F4">
      <w:pPr>
        <w:pStyle w:val="paragraphsub"/>
      </w:pPr>
      <w:r w:rsidRPr="009D11DB">
        <w:tab/>
        <w:t>(ii)</w:t>
      </w:r>
      <w:r w:rsidRPr="009D11DB">
        <w:tab/>
      </w:r>
      <w:r w:rsidR="00123636" w:rsidRPr="009D11DB">
        <w:t>sending a</w:t>
      </w:r>
      <w:r w:rsidR="00626346" w:rsidRPr="009D11DB">
        <w:t xml:space="preserve">n electronic communication </w:t>
      </w:r>
      <w:r w:rsidR="006C6ED1" w:rsidRPr="009D11DB">
        <w:t xml:space="preserve">to that address </w:t>
      </w:r>
      <w:r w:rsidR="002023F4" w:rsidRPr="009D11DB">
        <w:t xml:space="preserve">that notifies </w:t>
      </w:r>
      <w:r w:rsidR="00021E5A" w:rsidRPr="009D11DB">
        <w:t xml:space="preserve">the person </w:t>
      </w:r>
      <w:r w:rsidR="002023F4" w:rsidRPr="009D11DB">
        <w:t xml:space="preserve">that </w:t>
      </w:r>
      <w:r w:rsidR="00EE1F36" w:rsidRPr="009D11DB">
        <w:t xml:space="preserve">a copy of the </w:t>
      </w:r>
      <w:r w:rsidR="0088354D" w:rsidRPr="009D11DB">
        <w:t xml:space="preserve">document is available to be retrieved by </w:t>
      </w:r>
      <w:r w:rsidR="00626346" w:rsidRPr="009D11DB">
        <w:t>electronic means.</w:t>
      </w:r>
    </w:p>
    <w:p w:rsidR="00881BF0" w:rsidRPr="009D11DB" w:rsidRDefault="00881BF0" w:rsidP="00881BF0">
      <w:pPr>
        <w:pStyle w:val="subsection"/>
      </w:pPr>
      <w:r w:rsidRPr="009D11DB">
        <w:tab/>
        <w:t>(2)</w:t>
      </w:r>
      <w:r w:rsidRPr="009D11DB">
        <w:tab/>
        <w:t>This section does not affect the operation of any other law of the Commonwealth, or any law of a State or Territory, that deals with the service of documents.</w:t>
      </w:r>
    </w:p>
    <w:p w:rsidR="008254E9" w:rsidRPr="009D11DB" w:rsidRDefault="008254E9" w:rsidP="008254E9">
      <w:pPr>
        <w:pStyle w:val="notetext"/>
      </w:pPr>
      <w:r w:rsidRPr="009D11DB">
        <w:t>Note:</w:t>
      </w:r>
      <w:r w:rsidRPr="009D11DB">
        <w:tab/>
        <w:t>For an example of another law that deals with the service of documents, see sections</w:t>
      </w:r>
      <w:r w:rsidR="00342FFB" w:rsidRPr="009D11DB">
        <w:t> </w:t>
      </w:r>
      <w:r w:rsidRPr="009D11DB">
        <w:t xml:space="preserve">28A and 29 of the </w:t>
      </w:r>
      <w:r w:rsidRPr="009D11DB">
        <w:rPr>
          <w:i/>
        </w:rPr>
        <w:t>Acts Interpretation Act</w:t>
      </w:r>
      <w:r w:rsidR="00660C1A" w:rsidRPr="009D11DB">
        <w:rPr>
          <w:i/>
        </w:rPr>
        <w:t xml:space="preserve"> </w:t>
      </w:r>
      <w:r w:rsidRPr="009D11DB">
        <w:rPr>
          <w:i/>
        </w:rPr>
        <w:t>1901</w:t>
      </w:r>
      <w:r w:rsidRPr="009D11DB">
        <w:t>.</w:t>
      </w:r>
    </w:p>
    <w:p w:rsidR="008254E9" w:rsidRPr="009D11DB" w:rsidRDefault="00280335" w:rsidP="008254E9">
      <w:pPr>
        <w:pStyle w:val="ActHead5"/>
      </w:pPr>
      <w:bookmarkStart w:id="23" w:name="_Toc180571549"/>
      <w:r w:rsidRPr="00C84599">
        <w:rPr>
          <w:rStyle w:val="CharSectno"/>
        </w:rPr>
        <w:t>15</w:t>
      </w:r>
      <w:r w:rsidR="008254E9" w:rsidRPr="009D11DB">
        <w:t xml:space="preserve">  Preferred address for service</w:t>
      </w:r>
      <w:bookmarkEnd w:id="23"/>
    </w:p>
    <w:p w:rsidR="008254E9" w:rsidRPr="009D11DB" w:rsidRDefault="008254E9" w:rsidP="008254E9">
      <w:pPr>
        <w:pStyle w:val="subsection"/>
      </w:pPr>
      <w:r w:rsidRPr="009D11DB">
        <w:tab/>
        <w:t>(1)</w:t>
      </w:r>
      <w:r w:rsidRPr="009D11DB">
        <w:tab/>
        <w:t xml:space="preserve">An address in Australia used by or associated with a person is a </w:t>
      </w:r>
      <w:r w:rsidRPr="009D11DB">
        <w:rPr>
          <w:b/>
          <w:i/>
        </w:rPr>
        <w:t>preferred address for service</w:t>
      </w:r>
      <w:r w:rsidRPr="009D11DB">
        <w:t xml:space="preserve"> of the person if:</w:t>
      </w:r>
    </w:p>
    <w:p w:rsidR="008254E9" w:rsidRPr="009D11DB" w:rsidRDefault="008254E9" w:rsidP="008254E9">
      <w:pPr>
        <w:pStyle w:val="paragraph"/>
      </w:pPr>
      <w:r w:rsidRPr="009D11DB">
        <w:tab/>
        <w:t>(a)</w:t>
      </w:r>
      <w:r w:rsidRPr="009D11DB">
        <w:tab/>
        <w:t>it is of one of the following kinds of address:</w:t>
      </w:r>
    </w:p>
    <w:p w:rsidR="008254E9" w:rsidRPr="009D11DB" w:rsidRDefault="008254E9" w:rsidP="008254E9">
      <w:pPr>
        <w:pStyle w:val="paragraphsub"/>
      </w:pPr>
      <w:r w:rsidRPr="009D11DB">
        <w:tab/>
        <w:t>(i)</w:t>
      </w:r>
      <w:r w:rsidRPr="009D11DB">
        <w:tab/>
        <w:t>a physical address;</w:t>
      </w:r>
    </w:p>
    <w:p w:rsidR="008254E9" w:rsidRPr="009D11DB" w:rsidRDefault="008254E9" w:rsidP="008254E9">
      <w:pPr>
        <w:pStyle w:val="paragraphsub"/>
      </w:pPr>
      <w:r w:rsidRPr="009D11DB">
        <w:tab/>
        <w:t>(ii)</w:t>
      </w:r>
      <w:r w:rsidRPr="009D11DB">
        <w:tab/>
        <w:t>a postal address;</w:t>
      </w:r>
    </w:p>
    <w:p w:rsidR="008254E9" w:rsidRPr="009D11DB" w:rsidRDefault="008254E9" w:rsidP="008254E9">
      <w:pPr>
        <w:pStyle w:val="paragraphsub"/>
      </w:pPr>
      <w:r w:rsidRPr="009D11DB">
        <w:tab/>
        <w:t>(iii)</w:t>
      </w:r>
      <w:r w:rsidRPr="009D11DB">
        <w:tab/>
        <w:t>an electronic address; and</w:t>
      </w:r>
    </w:p>
    <w:p w:rsidR="008254E9" w:rsidRPr="009D11DB" w:rsidRDefault="008254E9" w:rsidP="008254E9">
      <w:pPr>
        <w:pStyle w:val="noteToPara"/>
      </w:pPr>
      <w:r w:rsidRPr="009D11DB">
        <w:t>Note 1:</w:t>
      </w:r>
      <w:r w:rsidRPr="009D11DB">
        <w:tab/>
        <w:t>An address may be both a physical address and a postal address (</w:t>
      </w:r>
      <w:r w:rsidR="00325B56" w:rsidRPr="009D11DB">
        <w:t>for example</w:t>
      </w:r>
      <w:r w:rsidRPr="009D11DB">
        <w:t xml:space="preserve"> a street address).</w:t>
      </w:r>
    </w:p>
    <w:p w:rsidR="008254E9" w:rsidRPr="009D11DB" w:rsidRDefault="008254E9" w:rsidP="008254E9">
      <w:pPr>
        <w:pStyle w:val="noteToPara"/>
      </w:pPr>
      <w:r w:rsidRPr="009D11DB">
        <w:t>Note 2:</w:t>
      </w:r>
      <w:r w:rsidRPr="009D11DB">
        <w:tab/>
        <w:t>The following are examples of an electronic address:</w:t>
      </w:r>
    </w:p>
    <w:p w:rsidR="008254E9" w:rsidRPr="009D11DB" w:rsidRDefault="008254E9" w:rsidP="008254E9">
      <w:pPr>
        <w:pStyle w:val="notepara"/>
        <w:ind w:left="2744"/>
      </w:pPr>
      <w:r w:rsidRPr="009D11DB">
        <w:t>(a)</w:t>
      </w:r>
      <w:r w:rsidRPr="009D11DB">
        <w:tab/>
        <w:t>an email address;</w:t>
      </w:r>
    </w:p>
    <w:p w:rsidR="008254E9" w:rsidRPr="009D11DB" w:rsidRDefault="008254E9" w:rsidP="008254E9">
      <w:pPr>
        <w:pStyle w:val="notepara"/>
        <w:ind w:left="2744"/>
      </w:pPr>
      <w:r w:rsidRPr="009D11DB">
        <w:t>(b)</w:t>
      </w:r>
      <w:r w:rsidRPr="009D11DB">
        <w:tab/>
        <w:t>a secure website that the person can access to obtain a document.</w:t>
      </w:r>
    </w:p>
    <w:p w:rsidR="008254E9" w:rsidRPr="009D11DB" w:rsidRDefault="008254E9" w:rsidP="008254E9">
      <w:pPr>
        <w:pStyle w:val="paragraph"/>
      </w:pPr>
      <w:r w:rsidRPr="009D11DB">
        <w:tab/>
        <w:t>(b)</w:t>
      </w:r>
      <w:r w:rsidRPr="009D11DB">
        <w:tab/>
        <w:t>the person has given it to the Commissioner as an address for the service of documents by the Commissioner under a taxation law; and</w:t>
      </w:r>
    </w:p>
    <w:p w:rsidR="008254E9" w:rsidRPr="009D11DB" w:rsidRDefault="008254E9" w:rsidP="008254E9">
      <w:pPr>
        <w:pStyle w:val="paragraph"/>
      </w:pPr>
      <w:r w:rsidRPr="009D11DB">
        <w:tab/>
        <w:t>(c)</w:t>
      </w:r>
      <w:r w:rsidRPr="009D11DB">
        <w:tab/>
        <w:t>the designation of the address or other circumstances indicate that the person wishes the address to be used by the Commissioner in preference to other addresses of the person, whether generally or in specific circumstances.</w:t>
      </w:r>
    </w:p>
    <w:p w:rsidR="008254E9" w:rsidRPr="009D11DB" w:rsidRDefault="008254E9" w:rsidP="008254E9">
      <w:pPr>
        <w:pStyle w:val="subsection"/>
      </w:pPr>
      <w:r w:rsidRPr="009D11DB">
        <w:tab/>
        <w:t>(2)</w:t>
      </w:r>
      <w:r w:rsidRPr="009D11DB">
        <w:tab/>
        <w:t xml:space="preserve">The designation of an address in a form or correspondence as an ‘address for service’, a ‘preferred address’, an ‘address for correspondence’ or similar term satisfies </w:t>
      </w:r>
      <w:r w:rsidR="00342FFB" w:rsidRPr="009D11DB">
        <w:t>paragraph (</w:t>
      </w:r>
      <w:r w:rsidRPr="009D11DB">
        <w:t>1)(c).</w:t>
      </w:r>
    </w:p>
    <w:p w:rsidR="00111B04" w:rsidRPr="009D11DB" w:rsidRDefault="004B7A65" w:rsidP="00C16FBC">
      <w:pPr>
        <w:pStyle w:val="subsection"/>
      </w:pPr>
      <w:r w:rsidRPr="009D11DB">
        <w:lastRenderedPageBreak/>
        <w:tab/>
      </w:r>
      <w:r w:rsidR="00111B04" w:rsidRPr="009D11DB">
        <w:t>(3)</w:t>
      </w:r>
      <w:r w:rsidR="00111B04" w:rsidRPr="009D11DB">
        <w:tab/>
        <w:t xml:space="preserve">An address is </w:t>
      </w:r>
      <w:r w:rsidR="00111B04" w:rsidRPr="009D11DB">
        <w:rPr>
          <w:b/>
          <w:i/>
        </w:rPr>
        <w:t>effective</w:t>
      </w:r>
      <w:r w:rsidR="00111B04" w:rsidRPr="009D11DB">
        <w:t xml:space="preserve"> if the person to whom the address relates:</w:t>
      </w:r>
    </w:p>
    <w:p w:rsidR="00111B04" w:rsidRPr="009D11DB" w:rsidRDefault="00111B04" w:rsidP="00111B04">
      <w:pPr>
        <w:pStyle w:val="paragraph"/>
      </w:pPr>
      <w:r w:rsidRPr="009D11DB">
        <w:tab/>
        <w:t>(a)</w:t>
      </w:r>
      <w:r w:rsidRPr="009D11DB">
        <w:tab/>
        <w:t>will receive documents delivered</w:t>
      </w:r>
      <w:r w:rsidR="007A6FBC" w:rsidRPr="009D11DB">
        <w:t xml:space="preserve"> </w:t>
      </w:r>
      <w:r w:rsidRPr="009D11DB">
        <w:t>to the address; or</w:t>
      </w:r>
    </w:p>
    <w:p w:rsidR="00EB3E14" w:rsidRPr="009D11DB" w:rsidRDefault="003E1942" w:rsidP="00111B04">
      <w:pPr>
        <w:pStyle w:val="paragraph"/>
      </w:pPr>
      <w:r w:rsidRPr="009D11DB">
        <w:tab/>
        <w:t>(b)</w:t>
      </w:r>
      <w:r w:rsidRPr="009D11DB">
        <w:tab/>
        <w:t>will receive</w:t>
      </w:r>
      <w:r w:rsidR="00EB3E14" w:rsidRPr="009D11DB">
        <w:t xml:space="preserve"> </w:t>
      </w:r>
      <w:r w:rsidR="0056228D" w:rsidRPr="009D11DB">
        <w:t xml:space="preserve">electronic communications </w:t>
      </w:r>
      <w:r w:rsidR="0049511C" w:rsidRPr="009D11DB">
        <w:t>sent to the address</w:t>
      </w:r>
      <w:r w:rsidR="0056228D" w:rsidRPr="009D11DB">
        <w:t>.</w:t>
      </w:r>
    </w:p>
    <w:p w:rsidR="00FB4FE8" w:rsidRPr="009D11DB" w:rsidRDefault="00280335" w:rsidP="00FB4FE8">
      <w:pPr>
        <w:pStyle w:val="ActHead5"/>
      </w:pPr>
      <w:bookmarkStart w:id="24" w:name="_Toc180571550"/>
      <w:r w:rsidRPr="00C84599">
        <w:rPr>
          <w:rStyle w:val="CharSectno"/>
        </w:rPr>
        <w:t>16</w:t>
      </w:r>
      <w:r w:rsidR="00FB4FE8" w:rsidRPr="009D11DB">
        <w:t xml:space="preserve">  Requirement to maintain a preferred address for service</w:t>
      </w:r>
      <w:bookmarkEnd w:id="24"/>
    </w:p>
    <w:p w:rsidR="00FB4FE8" w:rsidRPr="009D11DB" w:rsidRDefault="00FB4FE8" w:rsidP="00FB4FE8">
      <w:pPr>
        <w:pStyle w:val="subsection"/>
      </w:pPr>
      <w:r w:rsidRPr="009D11DB">
        <w:tab/>
      </w:r>
      <w:r w:rsidRPr="009D11DB">
        <w:tab/>
        <w:t>If a person is required to give the Commissioner a preferred address for service for a purpose (for example, by the approved form for a return), the person must subsequently maintain a preferred address for service for the purpose.</w:t>
      </w:r>
    </w:p>
    <w:p w:rsidR="00D06322" w:rsidRPr="009D11DB" w:rsidRDefault="00280335" w:rsidP="00652978">
      <w:pPr>
        <w:pStyle w:val="ActHead5"/>
      </w:pPr>
      <w:bookmarkStart w:id="25" w:name="_Toc180571551"/>
      <w:r w:rsidRPr="00C84599">
        <w:rPr>
          <w:rStyle w:val="CharSectno"/>
        </w:rPr>
        <w:t>17</w:t>
      </w:r>
      <w:r w:rsidR="00B76785" w:rsidRPr="009D11DB">
        <w:t xml:space="preserve">  Change or withdrawal of preferred address for service</w:t>
      </w:r>
      <w:bookmarkEnd w:id="25"/>
    </w:p>
    <w:p w:rsidR="00B76785" w:rsidRPr="009D11DB" w:rsidRDefault="00B76785" w:rsidP="00B76785">
      <w:pPr>
        <w:pStyle w:val="subsection"/>
      </w:pPr>
      <w:r w:rsidRPr="009D11DB">
        <w:tab/>
        <w:t>(1)</w:t>
      </w:r>
      <w:r w:rsidRPr="009D11DB">
        <w:tab/>
        <w:t xml:space="preserve">A person may change or withdraw a preferred address for service </w:t>
      </w:r>
      <w:r w:rsidR="00BF164E" w:rsidRPr="009D11DB">
        <w:t xml:space="preserve">only </w:t>
      </w:r>
      <w:r w:rsidRPr="009D11DB">
        <w:t>by giving the Commissioner notice in the approved form.</w:t>
      </w:r>
    </w:p>
    <w:p w:rsidR="0017216B" w:rsidRPr="009D11DB" w:rsidRDefault="0017216B" w:rsidP="0017216B">
      <w:pPr>
        <w:pStyle w:val="subsection"/>
      </w:pPr>
      <w:r w:rsidRPr="009D11DB">
        <w:tab/>
        <w:t>(2)</w:t>
      </w:r>
      <w:r w:rsidRPr="009D11DB">
        <w:tab/>
        <w:t>If the person is required to maintain a preferred address for service under a taxation law, the person may withdraw a preferred address for service only if another effective preferred address for service that is a postal address remains.</w:t>
      </w:r>
    </w:p>
    <w:p w:rsidR="0017216B" w:rsidRPr="009D11DB" w:rsidRDefault="0017216B" w:rsidP="0017216B">
      <w:pPr>
        <w:pStyle w:val="subsection"/>
      </w:pPr>
      <w:r w:rsidRPr="009D11DB">
        <w:tab/>
        <w:t>(3)</w:t>
      </w:r>
      <w:r w:rsidRPr="009D11DB">
        <w:tab/>
        <w:t>If the person is required to maintain a preferred address for service under a taxation law, and a preferred address for service becomes ineffective, the person must change or withdraw the ineffective address within 28 days.</w:t>
      </w:r>
    </w:p>
    <w:p w:rsidR="00333B27" w:rsidRPr="009D11DB" w:rsidRDefault="00280335" w:rsidP="00333B27">
      <w:pPr>
        <w:pStyle w:val="ActHead5"/>
      </w:pPr>
      <w:bookmarkStart w:id="26" w:name="_Toc180571552"/>
      <w:r w:rsidRPr="00C84599">
        <w:rPr>
          <w:rStyle w:val="CharSectno"/>
        </w:rPr>
        <w:t>18</w:t>
      </w:r>
      <w:r w:rsidR="00333B27" w:rsidRPr="009D11DB">
        <w:t xml:space="preserve">  Substitute preferred address for service</w:t>
      </w:r>
      <w:bookmarkEnd w:id="26"/>
    </w:p>
    <w:p w:rsidR="008254E9" w:rsidRPr="009D11DB" w:rsidRDefault="008254E9" w:rsidP="008254E9">
      <w:pPr>
        <w:pStyle w:val="subsection"/>
      </w:pPr>
      <w:r w:rsidRPr="009D11DB">
        <w:tab/>
        <w:t>(1)</w:t>
      </w:r>
      <w:r w:rsidRPr="009D11DB">
        <w:tab/>
        <w:t xml:space="preserve">This </w:t>
      </w:r>
      <w:r w:rsidR="00F7013F" w:rsidRPr="009D11DB">
        <w:t>section</w:t>
      </w:r>
      <w:r w:rsidRPr="009D11DB">
        <w:t xml:space="preserve"> applies if:</w:t>
      </w:r>
    </w:p>
    <w:p w:rsidR="008254E9" w:rsidRPr="009D11DB" w:rsidRDefault="008254E9" w:rsidP="008254E9">
      <w:pPr>
        <w:pStyle w:val="paragraph"/>
      </w:pPr>
      <w:r w:rsidRPr="009D11DB">
        <w:tab/>
        <w:t>(a)</w:t>
      </w:r>
      <w:r w:rsidRPr="009D11DB">
        <w:tab/>
        <w:t>a person has not given the Commissioner a preferred address for service; or</w:t>
      </w:r>
    </w:p>
    <w:p w:rsidR="008254E9" w:rsidRPr="009D11DB" w:rsidRDefault="008254E9" w:rsidP="008254E9">
      <w:pPr>
        <w:pStyle w:val="paragraph"/>
      </w:pPr>
      <w:r w:rsidRPr="009D11DB">
        <w:tab/>
        <w:t>(b)</w:t>
      </w:r>
      <w:r w:rsidRPr="009D11DB">
        <w:tab/>
        <w:t xml:space="preserve">the Commissioner is satisfied that none of a person’s preferred addresses for service </w:t>
      </w:r>
      <w:r w:rsidR="00325B56" w:rsidRPr="009D11DB">
        <w:t>is</w:t>
      </w:r>
      <w:r w:rsidRPr="009D11DB">
        <w:t xml:space="preserve"> effective.</w:t>
      </w:r>
    </w:p>
    <w:p w:rsidR="008254E9" w:rsidRPr="009D11DB" w:rsidRDefault="008254E9" w:rsidP="008254E9">
      <w:pPr>
        <w:pStyle w:val="subsection"/>
      </w:pPr>
      <w:r w:rsidRPr="009D11DB">
        <w:tab/>
        <w:t>(2)</w:t>
      </w:r>
      <w:r w:rsidRPr="009D11DB">
        <w:tab/>
        <w:t>If the Commissioner has a record of another address relating to the person (whether or not a physical address), and it appears to the Commissioner that it is likely that the address is effective, the Commissioner may treat that address as the person’s preferred address for service for all purposes under the taxation laws.</w:t>
      </w:r>
    </w:p>
    <w:p w:rsidR="00575DCE" w:rsidRPr="009D11DB" w:rsidRDefault="00575DCE" w:rsidP="00575DCE">
      <w:pPr>
        <w:pStyle w:val="ActHead5"/>
      </w:pPr>
      <w:bookmarkStart w:id="27" w:name="_Toc180571553"/>
      <w:r w:rsidRPr="00C84599">
        <w:rPr>
          <w:rStyle w:val="CharSectno"/>
        </w:rPr>
        <w:t>18A</w:t>
      </w:r>
      <w:r w:rsidRPr="009D11DB">
        <w:t xml:space="preserve">  Service in accordance with international agreement</w:t>
      </w:r>
      <w:bookmarkEnd w:id="27"/>
    </w:p>
    <w:p w:rsidR="00575DCE" w:rsidRPr="009D11DB" w:rsidRDefault="00575DCE" w:rsidP="00575DCE">
      <w:pPr>
        <w:pStyle w:val="subsection"/>
      </w:pPr>
      <w:r w:rsidRPr="009D11DB">
        <w:tab/>
        <w:t>(1)</w:t>
      </w:r>
      <w:r w:rsidRPr="009D11DB">
        <w:tab/>
        <w:t>This section applies if the Commissioner proposes to serve a document on a person for the purposes of the taxation laws, and:</w:t>
      </w:r>
    </w:p>
    <w:p w:rsidR="00575DCE" w:rsidRPr="009D11DB" w:rsidRDefault="00575DCE" w:rsidP="00575DCE">
      <w:pPr>
        <w:pStyle w:val="paragraph"/>
      </w:pPr>
      <w:r w:rsidRPr="009D11DB">
        <w:tab/>
        <w:t>(a)</w:t>
      </w:r>
      <w:r w:rsidRPr="009D11DB">
        <w:tab/>
        <w:t>either:</w:t>
      </w:r>
    </w:p>
    <w:p w:rsidR="00575DCE" w:rsidRPr="009D11DB" w:rsidRDefault="00575DCE" w:rsidP="00575DCE">
      <w:pPr>
        <w:pStyle w:val="paragraphsub"/>
      </w:pPr>
      <w:r w:rsidRPr="009D11DB">
        <w:tab/>
        <w:t>(i)</w:t>
      </w:r>
      <w:r w:rsidRPr="009D11DB">
        <w:tab/>
        <w:t>the person has not given the Commissioner a preferred address for service; or</w:t>
      </w:r>
    </w:p>
    <w:p w:rsidR="00575DCE" w:rsidRPr="009D11DB" w:rsidRDefault="00575DCE" w:rsidP="00575DCE">
      <w:pPr>
        <w:pStyle w:val="paragraphsub"/>
      </w:pPr>
      <w:r w:rsidRPr="009D11DB">
        <w:tab/>
        <w:t>(ii)</w:t>
      </w:r>
      <w:r w:rsidRPr="009D11DB">
        <w:tab/>
        <w:t>the Commissioner is satisfied that none of the person’s preferred addresses for service is effective; and</w:t>
      </w:r>
    </w:p>
    <w:p w:rsidR="00575DCE" w:rsidRPr="009D11DB" w:rsidRDefault="00575DCE" w:rsidP="00575DCE">
      <w:pPr>
        <w:pStyle w:val="paragraph"/>
      </w:pPr>
      <w:r w:rsidRPr="009D11DB">
        <w:tab/>
        <w:t>(b)</w:t>
      </w:r>
      <w:r w:rsidRPr="009D11DB">
        <w:tab/>
        <w:t>the Commissioner, after making reasonable inquiries, is satisfied that:</w:t>
      </w:r>
    </w:p>
    <w:p w:rsidR="00575DCE" w:rsidRPr="009D11DB" w:rsidRDefault="00575DCE" w:rsidP="00575DCE">
      <w:pPr>
        <w:pStyle w:val="paragraphsub"/>
      </w:pPr>
      <w:r w:rsidRPr="009D11DB">
        <w:tab/>
        <w:t>(i)</w:t>
      </w:r>
      <w:r w:rsidRPr="009D11DB">
        <w:tab/>
        <w:t>the person is absent from Australia and does not have any agent in Australia on whom the document can be served; or</w:t>
      </w:r>
    </w:p>
    <w:p w:rsidR="00575DCE" w:rsidRPr="009D11DB" w:rsidRDefault="00575DCE" w:rsidP="00575DCE">
      <w:pPr>
        <w:pStyle w:val="paragraphsub"/>
      </w:pPr>
      <w:r w:rsidRPr="009D11DB">
        <w:tab/>
        <w:t>(ii)</w:t>
      </w:r>
      <w:r w:rsidRPr="009D11DB">
        <w:tab/>
        <w:t>the person cannot be found; and</w:t>
      </w:r>
    </w:p>
    <w:p w:rsidR="00575DCE" w:rsidRPr="009D11DB" w:rsidRDefault="00575DCE" w:rsidP="00575DCE">
      <w:pPr>
        <w:pStyle w:val="paragraph"/>
      </w:pPr>
      <w:r w:rsidRPr="009D11DB">
        <w:lastRenderedPageBreak/>
        <w:tab/>
        <w:t>(c)</w:t>
      </w:r>
      <w:r w:rsidRPr="009D11DB">
        <w:tab/>
        <w:t xml:space="preserve">the Commissioner, after making reasonable inquiries, is satisfied that the person has an address in a foreign country, a constituent part of a foreign country or a foreign territory (an </w:t>
      </w:r>
      <w:r w:rsidRPr="009D11DB">
        <w:rPr>
          <w:b/>
          <w:i/>
        </w:rPr>
        <w:t>overseas address</w:t>
      </w:r>
      <w:r w:rsidRPr="009D11DB">
        <w:t>).</w:t>
      </w:r>
    </w:p>
    <w:p w:rsidR="00575DCE" w:rsidRPr="009D11DB" w:rsidRDefault="00575DCE" w:rsidP="00575DCE">
      <w:pPr>
        <w:pStyle w:val="subsection"/>
      </w:pPr>
      <w:r w:rsidRPr="009D11DB">
        <w:tab/>
        <w:t>(2)</w:t>
      </w:r>
      <w:r w:rsidRPr="009D11DB">
        <w:tab/>
        <w:t>The Commissioner may serve the document on the person at the overseas address in accordance with an agreement between Australia and:</w:t>
      </w:r>
    </w:p>
    <w:p w:rsidR="00575DCE" w:rsidRPr="009D11DB" w:rsidRDefault="00575DCE" w:rsidP="00575DCE">
      <w:pPr>
        <w:pStyle w:val="paragraph"/>
      </w:pPr>
      <w:r w:rsidRPr="009D11DB">
        <w:tab/>
        <w:t>(a)</w:t>
      </w:r>
      <w:r w:rsidRPr="009D11DB">
        <w:tab/>
        <w:t>a foreign country or a constituent part of a foreign country; or</w:t>
      </w:r>
    </w:p>
    <w:p w:rsidR="00575DCE" w:rsidRPr="009D11DB" w:rsidRDefault="00575DCE" w:rsidP="00575DCE">
      <w:pPr>
        <w:pStyle w:val="paragraph"/>
      </w:pPr>
      <w:r w:rsidRPr="009D11DB">
        <w:tab/>
        <w:t>(b)</w:t>
      </w:r>
      <w:r w:rsidRPr="009D11DB">
        <w:tab/>
        <w:t>a foreign territory;</w:t>
      </w:r>
    </w:p>
    <w:p w:rsidR="00575DCE" w:rsidRPr="009D11DB" w:rsidRDefault="00575DCE" w:rsidP="00575DCE">
      <w:pPr>
        <w:pStyle w:val="subsection2"/>
      </w:pPr>
      <w:r w:rsidRPr="009D11DB">
        <w:t>that deals with the service of documents on tax matters.</w:t>
      </w:r>
    </w:p>
    <w:p w:rsidR="00575DCE" w:rsidRPr="009D11DB" w:rsidRDefault="00575DCE" w:rsidP="00575DCE">
      <w:pPr>
        <w:pStyle w:val="subsection"/>
      </w:pPr>
      <w:r w:rsidRPr="009D11DB">
        <w:tab/>
        <w:t>(3)</w:t>
      </w:r>
      <w:r w:rsidRPr="009D11DB">
        <w:tab/>
        <w:t>This section does not affect the operation of any other law of the Commonwealth, or any law of a State or Territory, that deals with the service of documents.</w:t>
      </w:r>
    </w:p>
    <w:p w:rsidR="00575DCE" w:rsidRPr="009D11DB" w:rsidRDefault="00575DCE" w:rsidP="00575DCE">
      <w:pPr>
        <w:pStyle w:val="notetext"/>
      </w:pPr>
      <w:r w:rsidRPr="009D11DB">
        <w:t>Note:</w:t>
      </w:r>
      <w:r w:rsidRPr="009D11DB">
        <w:tab/>
        <w:t>For an example of another law that deals with the service of documents, see sections</w:t>
      </w:r>
      <w:r w:rsidR="00342FFB" w:rsidRPr="009D11DB">
        <w:t> </w:t>
      </w:r>
      <w:r w:rsidRPr="009D11DB">
        <w:t xml:space="preserve">28A and 29 of the </w:t>
      </w:r>
      <w:r w:rsidRPr="009D11DB">
        <w:rPr>
          <w:i/>
        </w:rPr>
        <w:t>Acts Interpretation Act 1901</w:t>
      </w:r>
      <w:r w:rsidRPr="009D11DB">
        <w:t>.</w:t>
      </w:r>
    </w:p>
    <w:p w:rsidR="00123530" w:rsidRPr="009D11DB" w:rsidRDefault="00280335" w:rsidP="00123530">
      <w:pPr>
        <w:pStyle w:val="ActHead5"/>
      </w:pPr>
      <w:bookmarkStart w:id="28" w:name="_Toc180571554"/>
      <w:r w:rsidRPr="00C84599">
        <w:rPr>
          <w:rStyle w:val="CharSectno"/>
        </w:rPr>
        <w:t>19</w:t>
      </w:r>
      <w:r w:rsidR="00123530" w:rsidRPr="009D11DB">
        <w:t xml:space="preserve">  Failure to notify change of address</w:t>
      </w:r>
      <w:bookmarkEnd w:id="28"/>
    </w:p>
    <w:p w:rsidR="00D11ABF" w:rsidRPr="009D11DB" w:rsidRDefault="00B66F80" w:rsidP="00D11ABF">
      <w:pPr>
        <w:pStyle w:val="subsection"/>
      </w:pPr>
      <w:r w:rsidRPr="009D11DB">
        <w:tab/>
      </w:r>
      <w:r w:rsidR="00D11ABF" w:rsidRPr="009D11DB">
        <w:tab/>
        <w:t xml:space="preserve">A person whose preferred address for service is no longer effective, and who has not changed or withdrawn the address under </w:t>
      </w:r>
      <w:r w:rsidR="00A97DB0">
        <w:t>section 1</w:t>
      </w:r>
      <w:r w:rsidR="00280335" w:rsidRPr="009D11DB">
        <w:t>7</w:t>
      </w:r>
      <w:r w:rsidR="00D11ABF" w:rsidRPr="009D11DB">
        <w:t>, may not plead the fact that the address was not effective as a defence in any proceedings (whether civil or criminal) instituted against the person under a taxation law.</w:t>
      </w:r>
    </w:p>
    <w:p w:rsidR="00D06322" w:rsidRPr="009D11DB" w:rsidRDefault="009B6599" w:rsidP="00CE6A79">
      <w:pPr>
        <w:pStyle w:val="ActHead3"/>
        <w:pageBreakBefore/>
      </w:pPr>
      <w:bookmarkStart w:id="29" w:name="_Toc180571555"/>
      <w:r w:rsidRPr="00C84599">
        <w:rPr>
          <w:rStyle w:val="CharDivNo"/>
        </w:rPr>
        <w:lastRenderedPageBreak/>
        <w:t>Division 5</w:t>
      </w:r>
      <w:r w:rsidR="00D06322" w:rsidRPr="009D11DB">
        <w:t>—</w:t>
      </w:r>
      <w:r w:rsidR="008254E9" w:rsidRPr="00C84599">
        <w:rPr>
          <w:rStyle w:val="CharDivText"/>
        </w:rPr>
        <w:t>Miscellaneous</w:t>
      </w:r>
      <w:bookmarkEnd w:id="29"/>
    </w:p>
    <w:p w:rsidR="00C72A68" w:rsidRPr="009D11DB" w:rsidRDefault="00280335" w:rsidP="00F375FF">
      <w:pPr>
        <w:pStyle w:val="ActHead5"/>
      </w:pPr>
      <w:bookmarkStart w:id="30" w:name="_Toc180571556"/>
      <w:r w:rsidRPr="00C84599">
        <w:rPr>
          <w:rStyle w:val="CharSectno"/>
        </w:rPr>
        <w:t>20</w:t>
      </w:r>
      <w:r w:rsidR="00C72A68" w:rsidRPr="009D11DB">
        <w:t xml:space="preserve">  Payments out of Consolidated Revenue Fund—prescribed provisions</w:t>
      </w:r>
      <w:bookmarkEnd w:id="30"/>
    </w:p>
    <w:p w:rsidR="00C72A68" w:rsidRPr="009D11DB" w:rsidRDefault="00C72A68" w:rsidP="00F375FF">
      <w:pPr>
        <w:pStyle w:val="subsection"/>
      </w:pPr>
      <w:r w:rsidRPr="009D11DB">
        <w:tab/>
      </w:r>
      <w:r w:rsidRPr="009D11DB">
        <w:tab/>
        <w:t>For the purposes of sub</w:t>
      </w:r>
      <w:r w:rsidR="00A97DB0">
        <w:noBreakHyphen/>
      </w:r>
      <w:r w:rsidRPr="009D11DB">
        <w:t>subparagraph</w:t>
      </w:r>
      <w:r w:rsidR="00342FFB" w:rsidRPr="009D11DB">
        <w:t> </w:t>
      </w:r>
      <w:r w:rsidRPr="009D11DB">
        <w:t>16(2)(a)(i)(B) of the Act, subsection</w:t>
      </w:r>
      <w:r w:rsidR="00342FFB" w:rsidRPr="009D11DB">
        <w:t> </w:t>
      </w:r>
      <w:r w:rsidRPr="009D11DB">
        <w:t>353</w:t>
      </w:r>
      <w:r w:rsidR="00A97DB0">
        <w:noBreakHyphen/>
      </w:r>
      <w:r w:rsidRPr="009D11DB">
        <w:t xml:space="preserve">10(3) </w:t>
      </w:r>
      <w:r w:rsidR="00943867" w:rsidRPr="009D11DB">
        <w:t xml:space="preserve">in </w:t>
      </w:r>
      <w:r w:rsidR="00A97DB0">
        <w:t>Schedule 1</w:t>
      </w:r>
      <w:r w:rsidR="00943867" w:rsidRPr="009D11DB">
        <w:t xml:space="preserve"> to the Act</w:t>
      </w:r>
      <w:r w:rsidRPr="009D11DB">
        <w:t xml:space="preserve"> is prescribed.</w:t>
      </w:r>
    </w:p>
    <w:p w:rsidR="00C72A68" w:rsidRPr="009D11DB" w:rsidRDefault="00280335" w:rsidP="00C72A68">
      <w:pPr>
        <w:pStyle w:val="ActHead5"/>
      </w:pPr>
      <w:bookmarkStart w:id="31" w:name="_Toc180571557"/>
      <w:r w:rsidRPr="00C84599">
        <w:rPr>
          <w:rStyle w:val="CharSectno"/>
        </w:rPr>
        <w:t>21</w:t>
      </w:r>
      <w:r w:rsidR="00C72A68" w:rsidRPr="009D11DB">
        <w:t xml:space="preserve">  Payment of tax</w:t>
      </w:r>
      <w:r w:rsidR="00A97DB0">
        <w:noBreakHyphen/>
      </w:r>
      <w:r w:rsidR="00C72A68" w:rsidRPr="009D11DB">
        <w:t>related liabilities</w:t>
      </w:r>
      <w:bookmarkEnd w:id="31"/>
    </w:p>
    <w:p w:rsidR="00C72A68" w:rsidRPr="009D11DB" w:rsidRDefault="00C72A68" w:rsidP="00C72A68">
      <w:pPr>
        <w:pStyle w:val="subsection"/>
      </w:pPr>
      <w:r w:rsidRPr="009D11DB">
        <w:tab/>
        <w:t>(1)</w:t>
      </w:r>
      <w:r w:rsidRPr="009D11DB">
        <w:tab/>
        <w:t>A person who pays a tax</w:t>
      </w:r>
      <w:r w:rsidR="00A97DB0">
        <w:noBreakHyphen/>
      </w:r>
      <w:r w:rsidRPr="009D11DB">
        <w:t xml:space="preserve">related liability must pay the liability in Australian </w:t>
      </w:r>
      <w:r w:rsidR="00D11ABF" w:rsidRPr="009D11DB">
        <w:t>currency</w:t>
      </w:r>
      <w:r w:rsidRPr="009D11DB">
        <w:t>.</w:t>
      </w:r>
    </w:p>
    <w:p w:rsidR="00C72A68" w:rsidRPr="009D11DB" w:rsidRDefault="00C72A68" w:rsidP="00C72A68">
      <w:pPr>
        <w:pStyle w:val="subsection"/>
      </w:pPr>
      <w:r w:rsidRPr="009D11DB">
        <w:tab/>
        <w:t>(2)</w:t>
      </w:r>
      <w:r w:rsidRPr="009D11DB">
        <w:tab/>
        <w:t>The person must pay the tax</w:t>
      </w:r>
      <w:r w:rsidR="00A97DB0">
        <w:noBreakHyphen/>
      </w:r>
      <w:r w:rsidRPr="009D11DB">
        <w:t>related liability using a method approved by the Commissioner and in accordance with any instructions provided by the Commissioner.</w:t>
      </w:r>
    </w:p>
    <w:p w:rsidR="00C72A68" w:rsidRPr="009D11DB" w:rsidRDefault="00C72A68" w:rsidP="00C72A68">
      <w:pPr>
        <w:pStyle w:val="subsection"/>
      </w:pPr>
      <w:r w:rsidRPr="009D11DB">
        <w:tab/>
        <w:t>(3)</w:t>
      </w:r>
      <w:r w:rsidRPr="009D11DB">
        <w:tab/>
        <w:t>The person must pay the amount of the tax</w:t>
      </w:r>
      <w:r w:rsidR="00A97DB0">
        <w:noBreakHyphen/>
      </w:r>
      <w:r w:rsidRPr="009D11DB">
        <w:t>related liability in a single payment unless the Commissioner agrees that the person may make more than one payment.</w:t>
      </w:r>
    </w:p>
    <w:p w:rsidR="00C72A68" w:rsidRPr="009D11DB" w:rsidRDefault="00280335" w:rsidP="00C72A68">
      <w:pPr>
        <w:pStyle w:val="ActHead5"/>
      </w:pPr>
      <w:bookmarkStart w:id="32" w:name="_Toc180571558"/>
      <w:r w:rsidRPr="00C84599">
        <w:rPr>
          <w:rStyle w:val="CharSectno"/>
        </w:rPr>
        <w:t>22</w:t>
      </w:r>
      <w:r w:rsidR="00C72A68" w:rsidRPr="009D11DB">
        <w:t xml:space="preserve">  When receipts are to be given</w:t>
      </w:r>
      <w:bookmarkEnd w:id="32"/>
    </w:p>
    <w:p w:rsidR="00C72A68" w:rsidRPr="009D11DB" w:rsidRDefault="00C72A68" w:rsidP="00C72A68">
      <w:pPr>
        <w:pStyle w:val="subsection"/>
      </w:pPr>
      <w:r w:rsidRPr="009D11DB">
        <w:tab/>
      </w:r>
      <w:r w:rsidRPr="009D11DB">
        <w:tab/>
        <w:t>The Commissioner is not required to give a receipt to a person who pays a tax</w:t>
      </w:r>
      <w:r w:rsidR="00A97DB0">
        <w:noBreakHyphen/>
      </w:r>
      <w:r w:rsidRPr="009D11DB">
        <w:t xml:space="preserve">related liability unless the person asks for </w:t>
      </w:r>
      <w:r w:rsidR="00D11ABF" w:rsidRPr="009D11DB">
        <w:t>the</w:t>
      </w:r>
      <w:r w:rsidRPr="009D11DB">
        <w:t xml:space="preserve"> receipt.</w:t>
      </w:r>
    </w:p>
    <w:p w:rsidR="008254E9" w:rsidRPr="009D11DB" w:rsidRDefault="00280335" w:rsidP="008254E9">
      <w:pPr>
        <w:pStyle w:val="ActHead5"/>
      </w:pPr>
      <w:bookmarkStart w:id="33" w:name="_Toc180571559"/>
      <w:r w:rsidRPr="00C84599">
        <w:rPr>
          <w:rStyle w:val="CharSectno"/>
        </w:rPr>
        <w:t>23</w:t>
      </w:r>
      <w:r w:rsidR="008254E9" w:rsidRPr="009D11DB">
        <w:t xml:space="preserve">  Payment of postage on mail to Commissioner</w:t>
      </w:r>
      <w:bookmarkEnd w:id="33"/>
    </w:p>
    <w:p w:rsidR="008254E9" w:rsidRPr="009D11DB" w:rsidRDefault="008254E9" w:rsidP="008254E9">
      <w:pPr>
        <w:pStyle w:val="subsection"/>
      </w:pPr>
      <w:r w:rsidRPr="009D11DB">
        <w:tab/>
        <w:t>(1)</w:t>
      </w:r>
      <w:r w:rsidRPr="009D11DB">
        <w:tab/>
        <w:t>The full amount of postage on an item addressed to the Commissioner in relation to a matter must be paid by the sender before the letter is sent.</w:t>
      </w:r>
    </w:p>
    <w:p w:rsidR="008254E9" w:rsidRPr="009D11DB" w:rsidRDefault="008254E9" w:rsidP="008254E9">
      <w:pPr>
        <w:pStyle w:val="subsection"/>
      </w:pPr>
      <w:r w:rsidRPr="009D11DB">
        <w:tab/>
        <w:t>(2)</w:t>
      </w:r>
      <w:r w:rsidRPr="009D11DB">
        <w:tab/>
        <w:t>If:</w:t>
      </w:r>
    </w:p>
    <w:p w:rsidR="008254E9" w:rsidRPr="009D11DB" w:rsidRDefault="008254E9" w:rsidP="008254E9">
      <w:pPr>
        <w:pStyle w:val="paragraph"/>
      </w:pPr>
      <w:r w:rsidRPr="009D11DB">
        <w:tab/>
        <w:t>(a)</w:t>
      </w:r>
      <w:r w:rsidRPr="009D11DB">
        <w:tab/>
        <w:t>the Commissioner contributes to the cost of postage of an unstamped, or insufficiently stamped, item; and</w:t>
      </w:r>
    </w:p>
    <w:p w:rsidR="008254E9" w:rsidRPr="009D11DB" w:rsidRDefault="008254E9" w:rsidP="008254E9">
      <w:pPr>
        <w:pStyle w:val="paragraph"/>
      </w:pPr>
      <w:r w:rsidRPr="009D11DB">
        <w:tab/>
        <w:t>(b)</w:t>
      </w:r>
      <w:r w:rsidRPr="009D11DB">
        <w:tab/>
        <w:t>the Commissioner receives a payment in relation to a tax</w:t>
      </w:r>
      <w:r w:rsidR="00A97DB0">
        <w:noBreakHyphen/>
      </w:r>
      <w:r w:rsidRPr="009D11DB">
        <w:t>related liability;</w:t>
      </w:r>
    </w:p>
    <w:p w:rsidR="008254E9" w:rsidRPr="009D11DB" w:rsidRDefault="008254E9" w:rsidP="008254E9">
      <w:pPr>
        <w:pStyle w:val="subsection2"/>
      </w:pPr>
      <w:r w:rsidRPr="009D11DB">
        <w:t>the Commissioner may deduct the amount of the contribution from the payment.</w:t>
      </w:r>
    </w:p>
    <w:p w:rsidR="008254E9" w:rsidRPr="009D11DB" w:rsidRDefault="008254E9" w:rsidP="008254E9">
      <w:pPr>
        <w:pStyle w:val="subsection"/>
      </w:pPr>
      <w:r w:rsidRPr="009D11DB">
        <w:tab/>
        <w:t>(3)</w:t>
      </w:r>
      <w:r w:rsidRPr="009D11DB">
        <w:tab/>
        <w:t>The amount of the payment remaining after deduction of the Commissioner’s contribution is to be credited towards payment of the tax</w:t>
      </w:r>
      <w:r w:rsidR="00A97DB0">
        <w:noBreakHyphen/>
      </w:r>
      <w:r w:rsidRPr="009D11DB">
        <w:t>related liability.</w:t>
      </w:r>
    </w:p>
    <w:p w:rsidR="00C72A68" w:rsidRPr="009D11DB" w:rsidRDefault="00280335" w:rsidP="00C72A68">
      <w:pPr>
        <w:pStyle w:val="ActHead5"/>
      </w:pPr>
      <w:bookmarkStart w:id="34" w:name="_Toc180571560"/>
      <w:r w:rsidRPr="00C84599">
        <w:rPr>
          <w:rStyle w:val="CharSectno"/>
        </w:rPr>
        <w:t>24</w:t>
      </w:r>
      <w:r w:rsidR="00C72A68" w:rsidRPr="009D11DB">
        <w:t xml:space="preserve">  Presumption as to signatures</w:t>
      </w:r>
      <w:bookmarkEnd w:id="34"/>
    </w:p>
    <w:p w:rsidR="00C72A68" w:rsidRPr="009D11DB" w:rsidRDefault="00C72A68" w:rsidP="00C72A68">
      <w:pPr>
        <w:pStyle w:val="subsection"/>
      </w:pPr>
      <w:r w:rsidRPr="009D11DB">
        <w:tab/>
        <w:t>(1)</w:t>
      </w:r>
      <w:r w:rsidRPr="009D11DB">
        <w:tab/>
        <w:t>A document bearing the name (however produced) of a person who is, or was at any time, the Commissioner, a Second Commissioner, a Deputy Commissioner or a delegate of the Commissioner in the place of the person’s signature is taken to have been duly signed by the person, unless it is proved that the document was issued without authority.</w:t>
      </w:r>
    </w:p>
    <w:p w:rsidR="00C72A68" w:rsidRPr="009D11DB" w:rsidRDefault="00C72A68" w:rsidP="00C72A68">
      <w:pPr>
        <w:pStyle w:val="subsection"/>
      </w:pPr>
      <w:r w:rsidRPr="009D11DB">
        <w:lastRenderedPageBreak/>
        <w:tab/>
        <w:t>(2)</w:t>
      </w:r>
      <w:r w:rsidRPr="009D11DB">
        <w:tab/>
        <w:t>A document given under a taxation law that purports to be signed by the authority of the Commissioner is as effective for all purposes under the taxation laws as if it had been signed personally by the Commissioner.</w:t>
      </w:r>
    </w:p>
    <w:p w:rsidR="00C72A68" w:rsidRPr="009D11DB" w:rsidRDefault="00C72A68" w:rsidP="00C72A68">
      <w:pPr>
        <w:pStyle w:val="subsection"/>
      </w:pPr>
      <w:r w:rsidRPr="009D11DB">
        <w:tab/>
        <w:t>(3)</w:t>
      </w:r>
      <w:r w:rsidRPr="009D11DB">
        <w:tab/>
        <w:t>Any notice that, under a taxation law, is to be given to an entity by the Commissioner may be given to the entity by an officer who is authorised by the Commissioner to do so.</w:t>
      </w:r>
    </w:p>
    <w:p w:rsidR="005178B9" w:rsidRPr="009D11DB" w:rsidRDefault="005178B9" w:rsidP="005178B9">
      <w:pPr>
        <w:pStyle w:val="ActHead2"/>
        <w:pageBreakBefore/>
      </w:pPr>
      <w:bookmarkStart w:id="35" w:name="_Toc180571561"/>
      <w:r w:rsidRPr="00C84599">
        <w:rPr>
          <w:rStyle w:val="CharPartNo"/>
        </w:rPr>
        <w:lastRenderedPageBreak/>
        <w:t>Part</w:t>
      </w:r>
      <w:r w:rsidR="00342FFB" w:rsidRPr="00C84599">
        <w:rPr>
          <w:rStyle w:val="CharPartNo"/>
        </w:rPr>
        <w:t> </w:t>
      </w:r>
      <w:r w:rsidR="00C72A68" w:rsidRPr="00C84599">
        <w:rPr>
          <w:rStyle w:val="CharPartNo"/>
        </w:rPr>
        <w:t>3</w:t>
      </w:r>
      <w:r w:rsidRPr="009D11DB">
        <w:t>—</w:t>
      </w:r>
      <w:r w:rsidR="00C72A68" w:rsidRPr="00C84599">
        <w:rPr>
          <w:rStyle w:val="CharPartText"/>
        </w:rPr>
        <w:t>Income tax (Chapter</w:t>
      </w:r>
      <w:r w:rsidR="00342FFB" w:rsidRPr="00C84599">
        <w:rPr>
          <w:rStyle w:val="CharPartText"/>
        </w:rPr>
        <w:t> </w:t>
      </w:r>
      <w:r w:rsidR="00C72A68" w:rsidRPr="00C84599">
        <w:rPr>
          <w:rStyle w:val="CharPartText"/>
        </w:rPr>
        <w:t xml:space="preserve">2 </w:t>
      </w:r>
      <w:r w:rsidR="00FD384B" w:rsidRPr="00C84599">
        <w:rPr>
          <w:rStyle w:val="CharPartText"/>
        </w:rPr>
        <w:t>in</w:t>
      </w:r>
      <w:r w:rsidR="00C72A68" w:rsidRPr="00C84599">
        <w:rPr>
          <w:rStyle w:val="CharPartText"/>
        </w:rPr>
        <w:t xml:space="preserve"> </w:t>
      </w:r>
      <w:r w:rsidR="00A97DB0" w:rsidRPr="00C84599">
        <w:rPr>
          <w:rStyle w:val="CharPartText"/>
        </w:rPr>
        <w:t>Schedule 1</w:t>
      </w:r>
      <w:r w:rsidR="00C13997" w:rsidRPr="00C84599">
        <w:rPr>
          <w:rStyle w:val="CharPartText"/>
        </w:rPr>
        <w:t xml:space="preserve"> to the Act</w:t>
      </w:r>
      <w:r w:rsidR="00C72A68" w:rsidRPr="00C84599">
        <w:rPr>
          <w:rStyle w:val="CharPartText"/>
        </w:rPr>
        <w:t>)</w:t>
      </w:r>
      <w:bookmarkEnd w:id="35"/>
    </w:p>
    <w:p w:rsidR="00C72A68" w:rsidRPr="009D11DB" w:rsidRDefault="00C72A68" w:rsidP="00CE6A79">
      <w:pPr>
        <w:pStyle w:val="ActHead3"/>
      </w:pPr>
      <w:bookmarkStart w:id="36" w:name="_Toc180571562"/>
      <w:r w:rsidRPr="00C84599">
        <w:rPr>
          <w:rStyle w:val="CharDivNo"/>
        </w:rPr>
        <w:t>Division</w:t>
      </w:r>
      <w:r w:rsidR="00342FFB" w:rsidRPr="00C84599">
        <w:rPr>
          <w:rStyle w:val="CharDivNo"/>
        </w:rPr>
        <w:t> </w:t>
      </w:r>
      <w:r w:rsidRPr="00C84599">
        <w:rPr>
          <w:rStyle w:val="CharDivNo"/>
        </w:rPr>
        <w:t>1</w:t>
      </w:r>
      <w:r w:rsidRPr="009D11DB">
        <w:t>—</w:t>
      </w:r>
      <w:r w:rsidRPr="00C84599">
        <w:rPr>
          <w:rStyle w:val="CharDivText"/>
        </w:rPr>
        <w:t>Preliminary</w:t>
      </w:r>
      <w:bookmarkEnd w:id="36"/>
    </w:p>
    <w:p w:rsidR="00C72A68" w:rsidRPr="009D11DB" w:rsidRDefault="00280335" w:rsidP="00C72A68">
      <w:pPr>
        <w:pStyle w:val="ActHead5"/>
      </w:pPr>
      <w:bookmarkStart w:id="37" w:name="_Toc180571563"/>
      <w:r w:rsidRPr="00C84599">
        <w:rPr>
          <w:rStyle w:val="CharSectno"/>
        </w:rPr>
        <w:t>25</w:t>
      </w:r>
      <w:r w:rsidR="00C72A68" w:rsidRPr="009D11DB">
        <w:t xml:space="preserve">  Interpretation</w:t>
      </w:r>
      <w:bookmarkEnd w:id="37"/>
    </w:p>
    <w:p w:rsidR="00C10FC5" w:rsidRPr="009D11DB" w:rsidRDefault="00C10FC5" w:rsidP="009810F5">
      <w:pPr>
        <w:pStyle w:val="subsection"/>
      </w:pPr>
      <w:r w:rsidRPr="009D11DB">
        <w:tab/>
      </w:r>
      <w:r w:rsidRPr="009D11DB">
        <w:tab/>
      </w:r>
      <w:r w:rsidR="00CD4EFC" w:rsidRPr="009D11DB">
        <w:t>Paragraph 1</w:t>
      </w:r>
      <w:r w:rsidRPr="009D11DB">
        <w:t xml:space="preserve">3(1)(b) of the </w:t>
      </w:r>
      <w:r w:rsidRPr="009D11DB">
        <w:rPr>
          <w:i/>
        </w:rPr>
        <w:t>Legislation Act 2003</w:t>
      </w:r>
      <w:r w:rsidRPr="009D11DB">
        <w:t xml:space="preserve"> has effect in relation to this Part as if the reference in that paragraph to the enabling legislation was a reference to </w:t>
      </w:r>
      <w:r w:rsidR="00A97DB0">
        <w:t>Schedule 1</w:t>
      </w:r>
      <w:r w:rsidRPr="009D11DB">
        <w:t xml:space="preserve"> to the Act.</w:t>
      </w:r>
    </w:p>
    <w:p w:rsidR="00EC3E81" w:rsidRPr="009D11DB" w:rsidRDefault="00EC3E81" w:rsidP="00EC3E81">
      <w:pPr>
        <w:pStyle w:val="notetext"/>
      </w:pPr>
      <w:r w:rsidRPr="009D11DB">
        <w:t>Note 1:</w:t>
      </w:r>
      <w:r w:rsidRPr="009D11DB">
        <w:tab/>
        <w:t>The effect of modifying paragraph</w:t>
      </w:r>
      <w:r w:rsidR="00342FFB" w:rsidRPr="009D11DB">
        <w:t> </w:t>
      </w:r>
      <w:r w:rsidRPr="009D11DB">
        <w:t xml:space="preserve">13(1)(b) of the </w:t>
      </w:r>
      <w:r w:rsidRPr="009D11DB">
        <w:rPr>
          <w:i/>
        </w:rPr>
        <w:t>Legislation Act 2003</w:t>
      </w:r>
      <w:r w:rsidRPr="009D11DB">
        <w:t xml:space="preserve"> is that expressions have the same meaning in this Part as in </w:t>
      </w:r>
      <w:r w:rsidR="00A97DB0">
        <w:t>Schedule 1</w:t>
      </w:r>
      <w:r w:rsidRPr="009D11DB">
        <w:t xml:space="preserve"> to the Act as in force from time to time.</w:t>
      </w:r>
    </w:p>
    <w:p w:rsidR="00C10FC5" w:rsidRPr="009D11DB" w:rsidRDefault="00C10FC5" w:rsidP="00C10FC5">
      <w:pPr>
        <w:pStyle w:val="notetext"/>
      </w:pPr>
      <w:r w:rsidRPr="009D11DB">
        <w:t>Note</w:t>
      </w:r>
      <w:r w:rsidR="00EC3E81" w:rsidRPr="009D11DB">
        <w:t xml:space="preserve"> 2</w:t>
      </w:r>
      <w:r w:rsidRPr="009D11DB">
        <w:t>:</w:t>
      </w:r>
      <w:r w:rsidRPr="009D11DB">
        <w:tab/>
        <w:t>Under section</w:t>
      </w:r>
      <w:r w:rsidR="00342FFB" w:rsidRPr="009D11DB">
        <w:t> </w:t>
      </w:r>
      <w:r w:rsidRPr="009D11DB">
        <w:t xml:space="preserve">3AA of the Act, an expression has the same meaning in </w:t>
      </w:r>
      <w:r w:rsidR="00A97DB0">
        <w:t>Schedule 1</w:t>
      </w:r>
      <w:r w:rsidRPr="009D11DB">
        <w:t xml:space="preserve"> as in the </w:t>
      </w:r>
      <w:r w:rsidRPr="009D11DB">
        <w:rPr>
          <w:i/>
        </w:rPr>
        <w:t>Income Tax Assessment Act 1997</w:t>
      </w:r>
      <w:r w:rsidRPr="009D11DB">
        <w:t>.</w:t>
      </w:r>
    </w:p>
    <w:p w:rsidR="00E53EFD" w:rsidRPr="009D11DB" w:rsidRDefault="00280335" w:rsidP="003F08BE">
      <w:pPr>
        <w:pStyle w:val="ActHead5"/>
      </w:pPr>
      <w:bookmarkStart w:id="38" w:name="_Toc180571564"/>
      <w:r w:rsidRPr="00C84599">
        <w:rPr>
          <w:rStyle w:val="CharSectno"/>
        </w:rPr>
        <w:t>26</w:t>
      </w:r>
      <w:r w:rsidR="00E53EFD" w:rsidRPr="009D11DB">
        <w:t xml:space="preserve">  Rounding amounts</w:t>
      </w:r>
      <w:r w:rsidR="00D02986" w:rsidRPr="009D11DB">
        <w:t xml:space="preserve"> for PAYG withholding</w:t>
      </w:r>
      <w:bookmarkEnd w:id="38"/>
    </w:p>
    <w:p w:rsidR="007C44A2" w:rsidRPr="009D11DB" w:rsidRDefault="008915E9" w:rsidP="00C27FE9">
      <w:pPr>
        <w:pStyle w:val="subsection"/>
      </w:pPr>
      <w:r w:rsidRPr="009D11DB">
        <w:tab/>
        <w:t>(1)</w:t>
      </w:r>
      <w:r w:rsidRPr="009D11DB">
        <w:tab/>
        <w:t>This section applies to</w:t>
      </w:r>
      <w:r w:rsidR="007C44A2" w:rsidRPr="009D11DB">
        <w:t>:</w:t>
      </w:r>
    </w:p>
    <w:p w:rsidR="007C44A2" w:rsidRPr="009D11DB" w:rsidRDefault="007C44A2" w:rsidP="007C44A2">
      <w:pPr>
        <w:pStyle w:val="paragraph"/>
      </w:pPr>
      <w:r w:rsidRPr="009D11DB">
        <w:tab/>
        <w:t>(a)</w:t>
      </w:r>
      <w:r w:rsidRPr="009D11DB">
        <w:tab/>
        <w:t>the amount of a payment that is to be dealt with under a provision of Division</w:t>
      </w:r>
      <w:r w:rsidR="00342FFB" w:rsidRPr="009D11DB">
        <w:t> </w:t>
      </w:r>
      <w:r w:rsidRPr="009D11DB">
        <w:t>2 or 3 of this Part;</w:t>
      </w:r>
      <w:r w:rsidR="000819DC" w:rsidRPr="009D11DB">
        <w:t xml:space="preserve"> and</w:t>
      </w:r>
    </w:p>
    <w:p w:rsidR="007C44A2" w:rsidRPr="009D11DB" w:rsidRDefault="007C44A2" w:rsidP="007C44A2">
      <w:pPr>
        <w:pStyle w:val="paragraph"/>
      </w:pPr>
      <w:r w:rsidRPr="009D11DB">
        <w:tab/>
        <w:t>(b)</w:t>
      </w:r>
      <w:r w:rsidRPr="009D11DB">
        <w:tab/>
        <w:t>an amount that has been worked out under</w:t>
      </w:r>
      <w:r w:rsidR="007B0CD4" w:rsidRPr="009D11DB">
        <w:t xml:space="preserve"> a provision of</w:t>
      </w:r>
      <w:r w:rsidRPr="009D11DB">
        <w:t xml:space="preserve"> </w:t>
      </w:r>
      <w:r w:rsidR="0018584E" w:rsidRPr="009D11DB">
        <w:t>Division</w:t>
      </w:r>
      <w:r w:rsidR="00342FFB" w:rsidRPr="009D11DB">
        <w:t> </w:t>
      </w:r>
      <w:r w:rsidR="0018584E" w:rsidRPr="009D11DB">
        <w:t>2 or 3 of this Part</w:t>
      </w:r>
      <w:r w:rsidRPr="009D11DB">
        <w:t>.</w:t>
      </w:r>
    </w:p>
    <w:p w:rsidR="001F7235" w:rsidRPr="009D11DB" w:rsidRDefault="00960C48" w:rsidP="00C27FE9">
      <w:pPr>
        <w:pStyle w:val="subsection"/>
      </w:pPr>
      <w:r w:rsidRPr="009D11DB">
        <w:tab/>
      </w:r>
      <w:r w:rsidR="008915E9" w:rsidRPr="009D11DB">
        <w:t>(2)</w:t>
      </w:r>
      <w:r w:rsidR="008915E9" w:rsidRPr="009D11DB">
        <w:tab/>
      </w:r>
      <w:r w:rsidR="001F7235" w:rsidRPr="009D11DB">
        <w:t>If the amount is less than $1, disregard the amount.</w:t>
      </w:r>
    </w:p>
    <w:p w:rsidR="001F7235" w:rsidRPr="009D11DB" w:rsidRDefault="001F7235" w:rsidP="00C27FE9">
      <w:pPr>
        <w:pStyle w:val="subsection"/>
      </w:pPr>
      <w:r w:rsidRPr="009D11DB">
        <w:tab/>
        <w:t>(3)</w:t>
      </w:r>
      <w:r w:rsidRPr="009D11DB">
        <w:tab/>
      </w:r>
      <w:r w:rsidR="001E6AAF" w:rsidRPr="009D11DB">
        <w:t>If the amount is more than $1 and includes a number of cents that is less than a whole dollar, disregard the number of cents by which the amount exceeds the whole dollar.</w:t>
      </w:r>
    </w:p>
    <w:p w:rsidR="0082249D" w:rsidRPr="009D11DB" w:rsidRDefault="003F08BE" w:rsidP="00CE6A79">
      <w:pPr>
        <w:pStyle w:val="ActHead3"/>
        <w:pageBreakBefore/>
      </w:pPr>
      <w:bookmarkStart w:id="39" w:name="_Toc180571565"/>
      <w:r w:rsidRPr="00C84599">
        <w:rPr>
          <w:rStyle w:val="CharDivNo"/>
        </w:rPr>
        <w:lastRenderedPageBreak/>
        <w:t>Division</w:t>
      </w:r>
      <w:r w:rsidR="00342FFB" w:rsidRPr="00C84599">
        <w:rPr>
          <w:rStyle w:val="CharDivNo"/>
        </w:rPr>
        <w:t> </w:t>
      </w:r>
      <w:r w:rsidR="00C72A68" w:rsidRPr="00C84599">
        <w:rPr>
          <w:rStyle w:val="CharDivNo"/>
        </w:rPr>
        <w:t>2</w:t>
      </w:r>
      <w:r w:rsidRPr="009D11DB">
        <w:t>—</w:t>
      </w:r>
      <w:r w:rsidR="00C72A68" w:rsidRPr="00C84599">
        <w:rPr>
          <w:rStyle w:val="CharDivText"/>
        </w:rPr>
        <w:t>Pay as you go (PAYG) withholding</w:t>
      </w:r>
      <w:r w:rsidR="00E53EFD" w:rsidRPr="00C84599">
        <w:rPr>
          <w:rStyle w:val="CharDivText"/>
        </w:rPr>
        <w:t>—</w:t>
      </w:r>
      <w:r w:rsidR="00723282" w:rsidRPr="00C84599">
        <w:rPr>
          <w:rStyle w:val="CharDivText"/>
        </w:rPr>
        <w:t>Payments from which amounts must be withheld</w:t>
      </w:r>
      <w:bookmarkEnd w:id="39"/>
    </w:p>
    <w:p w:rsidR="00D02986" w:rsidRPr="009D11DB" w:rsidRDefault="00D02986" w:rsidP="00D02986">
      <w:pPr>
        <w:pStyle w:val="ActHead4"/>
      </w:pPr>
      <w:bookmarkStart w:id="40" w:name="_Toc180571566"/>
      <w:r w:rsidRPr="00C84599">
        <w:rPr>
          <w:rStyle w:val="CharSubdNo"/>
        </w:rPr>
        <w:t>Subdivision A</w:t>
      </w:r>
      <w:r w:rsidRPr="009D11DB">
        <w:t>—</w:t>
      </w:r>
      <w:r w:rsidRPr="00C84599">
        <w:rPr>
          <w:rStyle w:val="CharSubdText"/>
        </w:rPr>
        <w:t>Payments for work or services</w:t>
      </w:r>
      <w:bookmarkEnd w:id="40"/>
    </w:p>
    <w:p w:rsidR="00952FCE" w:rsidRPr="009D11DB" w:rsidRDefault="00280335" w:rsidP="00952FCE">
      <w:pPr>
        <w:pStyle w:val="ActHead5"/>
      </w:pPr>
      <w:bookmarkStart w:id="41" w:name="_Toc180571567"/>
      <w:r w:rsidRPr="00C84599">
        <w:rPr>
          <w:rStyle w:val="CharSectno"/>
        </w:rPr>
        <w:t>27</w:t>
      </w:r>
      <w:r w:rsidR="00952FCE" w:rsidRPr="009D11DB">
        <w:t xml:space="preserve">  Payment under labour hire arrangement, or specified by regulations</w:t>
      </w:r>
      <w:bookmarkEnd w:id="41"/>
    </w:p>
    <w:p w:rsidR="00952FCE" w:rsidRPr="009D11DB" w:rsidRDefault="00952FCE" w:rsidP="00952FCE">
      <w:pPr>
        <w:pStyle w:val="subsection"/>
      </w:pPr>
      <w:r w:rsidRPr="009D11DB">
        <w:tab/>
      </w:r>
      <w:r w:rsidRPr="009D11DB">
        <w:tab/>
        <w:t>For the purposes of sub</w:t>
      </w:r>
      <w:r w:rsidR="00A97DB0">
        <w:t>section 1</w:t>
      </w:r>
      <w:r w:rsidRPr="009D11DB">
        <w:t>2</w:t>
      </w:r>
      <w:r w:rsidR="00A97DB0">
        <w:noBreakHyphen/>
      </w:r>
      <w:r w:rsidRPr="009D11DB">
        <w:t xml:space="preserve">60(2) </w:t>
      </w:r>
      <w:r w:rsidR="00943867" w:rsidRPr="009D11DB">
        <w:t xml:space="preserve">in </w:t>
      </w:r>
      <w:r w:rsidR="00A97DB0">
        <w:t>Schedule 1</w:t>
      </w:r>
      <w:r w:rsidR="00943867" w:rsidRPr="009D11DB">
        <w:t xml:space="preserve"> to the Act</w:t>
      </w:r>
      <w:r w:rsidRPr="009D11DB">
        <w:t>, payments of the following kinds are prescribed:</w:t>
      </w:r>
    </w:p>
    <w:p w:rsidR="00914EA9" w:rsidRPr="009D11DB" w:rsidRDefault="00952FCE" w:rsidP="00952FCE">
      <w:pPr>
        <w:pStyle w:val="paragraph"/>
      </w:pPr>
      <w:r w:rsidRPr="009D11DB">
        <w:tab/>
        <w:t>(a)</w:t>
      </w:r>
      <w:r w:rsidRPr="009D11DB">
        <w:tab/>
      </w:r>
      <w:r w:rsidR="00914EA9" w:rsidRPr="009D11DB">
        <w:t>payments for tutorial services that are provided to improve the education of Indigenous people and are financially supported (directly or indirectly) by the Commonwealth;</w:t>
      </w:r>
    </w:p>
    <w:p w:rsidR="00914EA9" w:rsidRPr="009D11DB" w:rsidRDefault="00952FCE" w:rsidP="00952FCE">
      <w:pPr>
        <w:pStyle w:val="paragraph"/>
      </w:pPr>
      <w:r w:rsidRPr="009D11DB">
        <w:tab/>
      </w:r>
      <w:r w:rsidR="00914EA9" w:rsidRPr="009D11DB">
        <w:t>(b)</w:t>
      </w:r>
      <w:r w:rsidR="00914EA9" w:rsidRPr="009D11DB">
        <w:tab/>
        <w:t xml:space="preserve">payments for translation and interpretation services provided for the Translating and Interpreting Service (also known as TIS) conducted by the Department administered by the Minister administering the </w:t>
      </w:r>
      <w:r w:rsidR="00914EA9" w:rsidRPr="009D11DB">
        <w:rPr>
          <w:i/>
        </w:rPr>
        <w:t>Migration Act 1958</w:t>
      </w:r>
      <w:r w:rsidR="00914EA9" w:rsidRPr="009D11DB">
        <w:t>;</w:t>
      </w:r>
    </w:p>
    <w:p w:rsidR="003B5989" w:rsidRPr="009D11DB" w:rsidRDefault="00952FCE" w:rsidP="00952FCE">
      <w:pPr>
        <w:pStyle w:val="paragraph"/>
      </w:pPr>
      <w:r w:rsidRPr="009D11DB">
        <w:tab/>
        <w:t>(c)</w:t>
      </w:r>
      <w:r w:rsidRPr="009D11DB">
        <w:tab/>
      </w:r>
      <w:r w:rsidR="00081CEE" w:rsidRPr="009D11DB">
        <w:t>payments under a contract to</w:t>
      </w:r>
      <w:r w:rsidR="00655706" w:rsidRPr="009D11DB">
        <w:t xml:space="preserve"> </w:t>
      </w:r>
      <w:r w:rsidR="00144908" w:rsidRPr="009D11DB">
        <w:t xml:space="preserve">an individual engaged as </w:t>
      </w:r>
      <w:r w:rsidR="00655706" w:rsidRPr="009D11DB">
        <w:t>a performing artist to</w:t>
      </w:r>
      <w:r w:rsidR="00144908" w:rsidRPr="009D11DB">
        <w:t xml:space="preserve"> perform in an activity in which the individual</w:t>
      </w:r>
      <w:r w:rsidR="003B5989" w:rsidRPr="009D11DB">
        <w:t>:</w:t>
      </w:r>
    </w:p>
    <w:p w:rsidR="003B5989" w:rsidRPr="009D11DB" w:rsidRDefault="003B5989" w:rsidP="003B5989">
      <w:pPr>
        <w:pStyle w:val="paragraphsub"/>
      </w:pPr>
      <w:r w:rsidRPr="009D11DB">
        <w:tab/>
        <w:t>(i)</w:t>
      </w:r>
      <w:r w:rsidRPr="009D11DB">
        <w:tab/>
        <w:t>endorse</w:t>
      </w:r>
      <w:r w:rsidR="00144908" w:rsidRPr="009D11DB">
        <w:t>s</w:t>
      </w:r>
      <w:r w:rsidRPr="009D11DB">
        <w:t xml:space="preserve"> or promote</w:t>
      </w:r>
      <w:r w:rsidR="00144908" w:rsidRPr="009D11DB">
        <w:t>s</w:t>
      </w:r>
      <w:r w:rsidRPr="009D11DB">
        <w:t xml:space="preserve"> good</w:t>
      </w:r>
      <w:r w:rsidR="00144908" w:rsidRPr="009D11DB">
        <w:t>s</w:t>
      </w:r>
      <w:r w:rsidRPr="009D11DB">
        <w:t xml:space="preserve"> or service</w:t>
      </w:r>
      <w:r w:rsidR="00144908" w:rsidRPr="009D11DB">
        <w:t>s</w:t>
      </w:r>
      <w:r w:rsidRPr="009D11DB">
        <w:t>; or</w:t>
      </w:r>
    </w:p>
    <w:p w:rsidR="00081CEE" w:rsidRPr="009D11DB" w:rsidRDefault="003B5989" w:rsidP="00081CEE">
      <w:pPr>
        <w:pStyle w:val="paragraphsub"/>
      </w:pPr>
      <w:r w:rsidRPr="009D11DB">
        <w:tab/>
        <w:t>(ii)</w:t>
      </w:r>
      <w:r w:rsidRPr="009D11DB">
        <w:tab/>
        <w:t>appear</w:t>
      </w:r>
      <w:r w:rsidR="00144908" w:rsidRPr="009D11DB">
        <w:t>s</w:t>
      </w:r>
      <w:r w:rsidRPr="009D11DB">
        <w:t xml:space="preserve"> or participate</w:t>
      </w:r>
      <w:r w:rsidR="00144908" w:rsidRPr="009D11DB">
        <w:t>s</w:t>
      </w:r>
      <w:r w:rsidRPr="009D11DB">
        <w:t xml:space="preserve"> in an advertisement;</w:t>
      </w:r>
    </w:p>
    <w:p w:rsidR="0065140E" w:rsidRPr="009D11DB" w:rsidRDefault="0065140E" w:rsidP="0065140E">
      <w:pPr>
        <w:pStyle w:val="paragraph"/>
      </w:pPr>
      <w:r w:rsidRPr="009D11DB">
        <w:tab/>
      </w:r>
      <w:r w:rsidRPr="009D11DB">
        <w:tab/>
        <w:t>unless the individual is engaged primarily because he or she is a sportsperson;</w:t>
      </w:r>
    </w:p>
    <w:p w:rsidR="00081CEE" w:rsidRPr="009D11DB" w:rsidRDefault="00081CEE" w:rsidP="00952FCE">
      <w:pPr>
        <w:pStyle w:val="paragraph"/>
      </w:pPr>
      <w:r w:rsidRPr="009D11DB">
        <w:tab/>
        <w:t>(d)</w:t>
      </w:r>
      <w:r w:rsidRPr="009D11DB">
        <w:tab/>
        <w:t xml:space="preserve">payments of green army allowance (within the meaning of the </w:t>
      </w:r>
      <w:r w:rsidRPr="009D11DB">
        <w:rPr>
          <w:i/>
        </w:rPr>
        <w:t>Social Security Act 1991</w:t>
      </w:r>
      <w:r w:rsidRPr="009D11DB">
        <w:t>).</w:t>
      </w:r>
    </w:p>
    <w:p w:rsidR="00D02986" w:rsidRPr="009D11DB" w:rsidRDefault="00D02986" w:rsidP="00D02986">
      <w:pPr>
        <w:pStyle w:val="ActHead4"/>
      </w:pPr>
      <w:bookmarkStart w:id="42" w:name="_Toc180571568"/>
      <w:r w:rsidRPr="00C84599">
        <w:rPr>
          <w:rStyle w:val="CharSubdNo"/>
        </w:rPr>
        <w:t>Subdivision B</w:t>
      </w:r>
      <w:r w:rsidRPr="009D11DB">
        <w:t>—</w:t>
      </w:r>
      <w:r w:rsidR="00947A94" w:rsidRPr="00C84599">
        <w:rPr>
          <w:rStyle w:val="CharSubdText"/>
        </w:rPr>
        <w:t>Payments where TFN</w:t>
      </w:r>
      <w:r w:rsidRPr="00C84599">
        <w:rPr>
          <w:rStyle w:val="CharSubdText"/>
        </w:rPr>
        <w:t xml:space="preserve"> not quoted</w:t>
      </w:r>
      <w:bookmarkEnd w:id="42"/>
    </w:p>
    <w:p w:rsidR="00752BA9" w:rsidRPr="009D11DB" w:rsidRDefault="00280335" w:rsidP="00752BA9">
      <w:pPr>
        <w:pStyle w:val="ActHead5"/>
      </w:pPr>
      <w:bookmarkStart w:id="43" w:name="_Toc180571569"/>
      <w:r w:rsidRPr="00C84599">
        <w:rPr>
          <w:rStyle w:val="CharSectno"/>
        </w:rPr>
        <w:t>28</w:t>
      </w:r>
      <w:r w:rsidR="00752BA9" w:rsidRPr="009D11DB">
        <w:t xml:space="preserve">  Threshold</w:t>
      </w:r>
      <w:r w:rsidR="00262D01" w:rsidRPr="009D11DB">
        <w:t>s</w:t>
      </w:r>
      <w:r w:rsidR="00752BA9" w:rsidRPr="009D11DB">
        <w:t xml:space="preserve"> for withholding on investment payments</w:t>
      </w:r>
      <w:bookmarkEnd w:id="43"/>
    </w:p>
    <w:p w:rsidR="00752BA9" w:rsidRPr="009D11DB" w:rsidRDefault="00752BA9" w:rsidP="00752BA9">
      <w:pPr>
        <w:pStyle w:val="subsection"/>
      </w:pPr>
      <w:r w:rsidRPr="009D11DB">
        <w:tab/>
        <w:t>(1)</w:t>
      </w:r>
      <w:r w:rsidRPr="009D11DB">
        <w:tab/>
        <w:t xml:space="preserve">This section is made for the purposes of </w:t>
      </w:r>
      <w:r w:rsidR="00A97DB0">
        <w:t>section 1</w:t>
      </w:r>
      <w:r w:rsidRPr="009D11DB">
        <w:t>2</w:t>
      </w:r>
      <w:r w:rsidR="00A97DB0">
        <w:noBreakHyphen/>
      </w:r>
      <w:r w:rsidRPr="009D11DB">
        <w:t xml:space="preserve">170 </w:t>
      </w:r>
      <w:r w:rsidR="00943867" w:rsidRPr="009D11DB">
        <w:t xml:space="preserve">in </w:t>
      </w:r>
      <w:r w:rsidR="00A97DB0">
        <w:t>Schedule 1</w:t>
      </w:r>
      <w:r w:rsidR="00943867" w:rsidRPr="009D11DB">
        <w:t xml:space="preserve"> to the Act</w:t>
      </w:r>
      <w:r w:rsidRPr="009D11DB">
        <w:t>.</w:t>
      </w:r>
    </w:p>
    <w:p w:rsidR="004461E6" w:rsidRPr="009D11DB" w:rsidRDefault="004461E6" w:rsidP="004461E6">
      <w:pPr>
        <w:pStyle w:val="SubsectionHead"/>
      </w:pPr>
      <w:r w:rsidRPr="009D11DB">
        <w:t>Investments other than public company shares, investors aged under 16</w:t>
      </w:r>
    </w:p>
    <w:p w:rsidR="00752BA9" w:rsidRPr="009D11DB" w:rsidRDefault="00752BA9" w:rsidP="00752BA9">
      <w:pPr>
        <w:pStyle w:val="subsection"/>
      </w:pPr>
      <w:r w:rsidRPr="009D11DB">
        <w:tab/>
        <w:t>(2)</w:t>
      </w:r>
      <w:r w:rsidRPr="009D11DB">
        <w:tab/>
        <w:t xml:space="preserve">An amount is not required to be withheld from a payment </w:t>
      </w:r>
      <w:r w:rsidR="004461E6" w:rsidRPr="009D11DB">
        <w:t>under</w:t>
      </w:r>
      <w:r w:rsidRPr="009D11DB">
        <w:t xml:space="preserve"> </w:t>
      </w:r>
      <w:r w:rsidR="00A97DB0">
        <w:t>section 1</w:t>
      </w:r>
      <w:r w:rsidRPr="009D11DB">
        <w:t>2</w:t>
      </w:r>
      <w:r w:rsidR="00A97DB0">
        <w:noBreakHyphen/>
      </w:r>
      <w:r w:rsidRPr="009D11DB">
        <w:t xml:space="preserve">140 </w:t>
      </w:r>
      <w:r w:rsidR="004461E6" w:rsidRPr="009D11DB">
        <w:t>or 12</w:t>
      </w:r>
      <w:r w:rsidR="00A97DB0">
        <w:noBreakHyphen/>
      </w:r>
      <w:r w:rsidR="004461E6" w:rsidRPr="009D11DB">
        <w:t xml:space="preserve">145 </w:t>
      </w:r>
      <w:r w:rsidR="00943867" w:rsidRPr="009D11DB">
        <w:t xml:space="preserve">in </w:t>
      </w:r>
      <w:r w:rsidR="00A97DB0">
        <w:t>Schedule 1</w:t>
      </w:r>
      <w:r w:rsidR="00943867" w:rsidRPr="009D11DB">
        <w:t xml:space="preserve"> to the Act</w:t>
      </w:r>
      <w:r w:rsidRPr="009D11DB">
        <w:t xml:space="preserve"> if:</w:t>
      </w:r>
    </w:p>
    <w:p w:rsidR="00752BA9" w:rsidRPr="009D11DB" w:rsidRDefault="00752BA9" w:rsidP="00752BA9">
      <w:pPr>
        <w:pStyle w:val="paragraph"/>
      </w:pPr>
      <w:r w:rsidRPr="009D11DB">
        <w:tab/>
        <w:t>(a)</w:t>
      </w:r>
      <w:r w:rsidRPr="009D11DB">
        <w:tab/>
        <w:t>the payment is not a payment in relation to an investment mentioned in item</w:t>
      </w:r>
      <w:r w:rsidR="00342FFB" w:rsidRPr="009D11DB">
        <w:t> </w:t>
      </w:r>
      <w:r w:rsidRPr="009D11DB">
        <w:t>6 (shares in a public company) of the table in subsection</w:t>
      </w:r>
      <w:r w:rsidR="00342FFB" w:rsidRPr="009D11DB">
        <w:t> </w:t>
      </w:r>
      <w:r w:rsidRPr="009D11DB">
        <w:t xml:space="preserve">202D(1) of the </w:t>
      </w:r>
      <w:r w:rsidRPr="009D11DB">
        <w:rPr>
          <w:i/>
        </w:rPr>
        <w:t>Income Tax Assessment Act 1936</w:t>
      </w:r>
      <w:r w:rsidRPr="009D11DB">
        <w:t>; and</w:t>
      </w:r>
    </w:p>
    <w:p w:rsidR="00752BA9" w:rsidRPr="009D11DB" w:rsidRDefault="00752BA9" w:rsidP="00752BA9">
      <w:pPr>
        <w:pStyle w:val="paragraph"/>
      </w:pPr>
      <w:r w:rsidRPr="009D11DB">
        <w:tab/>
        <w:t>(b)</w:t>
      </w:r>
      <w:r w:rsidRPr="009D11DB">
        <w:tab/>
        <w:t>the payment is to be made to an investor:</w:t>
      </w:r>
    </w:p>
    <w:p w:rsidR="00752BA9" w:rsidRPr="009D11DB" w:rsidRDefault="00752BA9" w:rsidP="00752BA9">
      <w:pPr>
        <w:pStyle w:val="paragraphsub"/>
      </w:pPr>
      <w:r w:rsidRPr="009D11DB">
        <w:tab/>
        <w:t>(i)</w:t>
      </w:r>
      <w:r w:rsidRPr="009D11DB">
        <w:tab/>
        <w:t xml:space="preserve">who had not turned 16 on the </w:t>
      </w:r>
      <w:r w:rsidR="008B13A4">
        <w:t>1 January</w:t>
      </w:r>
      <w:r w:rsidRPr="009D11DB">
        <w:t xml:space="preserve"> before the date on which the payment was made; and</w:t>
      </w:r>
    </w:p>
    <w:p w:rsidR="00752BA9" w:rsidRPr="009D11DB" w:rsidRDefault="00752BA9" w:rsidP="00752BA9">
      <w:pPr>
        <w:pStyle w:val="paragraphsub"/>
      </w:pPr>
      <w:r w:rsidRPr="009D11DB">
        <w:tab/>
        <w:t>(ii)</w:t>
      </w:r>
      <w:r w:rsidRPr="009D11DB">
        <w:tab/>
        <w:t>about whose age the investment body is aware; and</w:t>
      </w:r>
    </w:p>
    <w:p w:rsidR="00752BA9" w:rsidRPr="009D11DB" w:rsidRDefault="00752BA9" w:rsidP="00752BA9">
      <w:pPr>
        <w:pStyle w:val="paragraph"/>
      </w:pPr>
      <w:r w:rsidRPr="009D11DB">
        <w:tab/>
        <w:t>(c)</w:t>
      </w:r>
      <w:r w:rsidRPr="009D11DB">
        <w:tab/>
        <w:t>the amount of the payment is less than:</w:t>
      </w:r>
    </w:p>
    <w:p w:rsidR="00752BA9" w:rsidRPr="009D11DB" w:rsidRDefault="00752BA9" w:rsidP="00752BA9">
      <w:pPr>
        <w:pStyle w:val="paragraphsub"/>
      </w:pPr>
      <w:r w:rsidRPr="009D11DB">
        <w:tab/>
        <w:t>(i)</w:t>
      </w:r>
      <w:r w:rsidRPr="009D11DB">
        <w:tab/>
        <w:t>in the case of a payment in respect of the whole of a financial year—$420; and</w:t>
      </w:r>
    </w:p>
    <w:p w:rsidR="00752BA9" w:rsidRPr="009D11DB" w:rsidRDefault="00752BA9" w:rsidP="00752BA9">
      <w:pPr>
        <w:pStyle w:val="paragraphsub"/>
      </w:pPr>
      <w:r w:rsidRPr="009D11DB">
        <w:tab/>
        <w:t>(ii)</w:t>
      </w:r>
      <w:r w:rsidRPr="009D11DB">
        <w:tab/>
        <w:t>in any other case—an amount worked out using the formula:</w:t>
      </w:r>
    </w:p>
    <w:p w:rsidR="00752BA9" w:rsidRPr="009D11DB" w:rsidRDefault="00752BA9" w:rsidP="00752BA9">
      <w:pPr>
        <w:pStyle w:val="paragraphsub"/>
      </w:pPr>
      <w:r w:rsidRPr="009D11DB">
        <w:lastRenderedPageBreak/>
        <w:tab/>
      </w:r>
      <w:r w:rsidRPr="009D11DB">
        <w:tab/>
      </w:r>
      <w:r w:rsidR="0016201D">
        <w:rPr>
          <w:position w:val="-36"/>
        </w:rPr>
        <w:pict>
          <v:shape id="_x0000_i1026" type="#_x0000_t75" alt="Start formula start fraction Number of days in period over Number of days in year end fraction times $420 end formula" style="width:143.25pt;height:39pt">
            <v:imagedata r:id="rId21" o:title=""/>
          </v:shape>
        </w:pict>
      </w:r>
    </w:p>
    <w:p w:rsidR="00752BA9" w:rsidRPr="009D11DB" w:rsidRDefault="00752BA9" w:rsidP="00752BA9">
      <w:pPr>
        <w:pStyle w:val="paragraphsub"/>
      </w:pPr>
      <w:r w:rsidRPr="009D11DB">
        <w:tab/>
      </w:r>
      <w:r w:rsidRPr="009D11DB">
        <w:tab/>
        <w:t>where:</w:t>
      </w:r>
    </w:p>
    <w:p w:rsidR="005C1A6F" w:rsidRPr="009D11DB" w:rsidRDefault="00EA260D" w:rsidP="00752BA9">
      <w:pPr>
        <w:pStyle w:val="paragraphsub"/>
      </w:pPr>
      <w:r w:rsidRPr="009D11DB">
        <w:tab/>
      </w:r>
      <w:r w:rsidRPr="009D11DB">
        <w:tab/>
      </w:r>
      <w:r w:rsidR="005C1A6F" w:rsidRPr="009D11DB">
        <w:rPr>
          <w:b/>
          <w:i/>
        </w:rPr>
        <w:t>number of days in period</w:t>
      </w:r>
      <w:r w:rsidR="005C1A6F" w:rsidRPr="009D11DB">
        <w:t xml:space="preserve"> is the number of days in the period in the financial year in respect of which the amount is payable.</w:t>
      </w:r>
    </w:p>
    <w:p w:rsidR="00752BA9" w:rsidRPr="009D11DB" w:rsidRDefault="005C1A6F" w:rsidP="00752BA9">
      <w:pPr>
        <w:pStyle w:val="paragraphsub"/>
      </w:pPr>
      <w:r w:rsidRPr="009D11DB">
        <w:tab/>
      </w:r>
      <w:r w:rsidRPr="009D11DB">
        <w:tab/>
      </w:r>
      <w:r w:rsidRPr="009D11DB">
        <w:rPr>
          <w:b/>
          <w:i/>
        </w:rPr>
        <w:t>number of days in year</w:t>
      </w:r>
      <w:r w:rsidRPr="009D11DB">
        <w:t xml:space="preserve"> is the numbe</w:t>
      </w:r>
      <w:r w:rsidR="00426DA3" w:rsidRPr="009D11DB">
        <w:t>r of days in the financial year</w:t>
      </w:r>
      <w:r w:rsidRPr="009D11DB">
        <w:t>.</w:t>
      </w:r>
    </w:p>
    <w:p w:rsidR="004461E6" w:rsidRPr="009D11DB" w:rsidRDefault="004461E6" w:rsidP="004461E6">
      <w:pPr>
        <w:pStyle w:val="SubsectionHead"/>
      </w:pPr>
      <w:r w:rsidRPr="009D11DB">
        <w:t>Interest</w:t>
      </w:r>
      <w:r w:rsidR="00A97DB0">
        <w:noBreakHyphen/>
      </w:r>
      <w:r w:rsidRPr="009D11DB">
        <w:t>bearing investments</w:t>
      </w:r>
    </w:p>
    <w:p w:rsidR="00752BA9" w:rsidRPr="009D11DB" w:rsidRDefault="00752BA9" w:rsidP="00752BA9">
      <w:pPr>
        <w:pStyle w:val="subsection"/>
      </w:pPr>
      <w:r w:rsidRPr="009D11DB">
        <w:tab/>
        <w:t>(3)</w:t>
      </w:r>
      <w:r w:rsidRPr="009D11DB">
        <w:tab/>
        <w:t xml:space="preserve">An amount is not required to be withheld from a payment </w:t>
      </w:r>
      <w:r w:rsidR="004461E6" w:rsidRPr="009D11DB">
        <w:t xml:space="preserve">under </w:t>
      </w:r>
      <w:r w:rsidR="00A97DB0">
        <w:t>section 1</w:t>
      </w:r>
      <w:r w:rsidR="004461E6" w:rsidRPr="009D11DB">
        <w:t>2</w:t>
      </w:r>
      <w:r w:rsidR="00A97DB0">
        <w:noBreakHyphen/>
      </w:r>
      <w:r w:rsidR="004461E6" w:rsidRPr="009D11DB">
        <w:t>140 or 12</w:t>
      </w:r>
      <w:r w:rsidR="00A97DB0">
        <w:noBreakHyphen/>
      </w:r>
      <w:r w:rsidR="004461E6" w:rsidRPr="009D11DB">
        <w:t xml:space="preserve">145 </w:t>
      </w:r>
      <w:r w:rsidR="00943867" w:rsidRPr="009D11DB">
        <w:t xml:space="preserve">in </w:t>
      </w:r>
      <w:r w:rsidR="00A97DB0">
        <w:t>Schedule 1</w:t>
      </w:r>
      <w:r w:rsidR="00943867" w:rsidRPr="009D11DB">
        <w:t xml:space="preserve"> to the Act</w:t>
      </w:r>
      <w:r w:rsidR="004461E6" w:rsidRPr="009D11DB">
        <w:t xml:space="preserve"> </w:t>
      </w:r>
      <w:r w:rsidRPr="009D11DB">
        <w:t>if:</w:t>
      </w:r>
    </w:p>
    <w:p w:rsidR="00752BA9" w:rsidRPr="009D11DB" w:rsidRDefault="00752BA9" w:rsidP="00752BA9">
      <w:pPr>
        <w:pStyle w:val="paragraph"/>
      </w:pPr>
      <w:r w:rsidRPr="009D11DB">
        <w:tab/>
        <w:t>(a)</w:t>
      </w:r>
      <w:r w:rsidRPr="009D11DB">
        <w:tab/>
        <w:t xml:space="preserve">the payment is not a payment </w:t>
      </w:r>
      <w:r w:rsidR="00EC3A92" w:rsidRPr="009D11DB">
        <w:t>to which</w:t>
      </w:r>
      <w:r w:rsidRPr="009D11DB">
        <w:t xml:space="preserve"> </w:t>
      </w:r>
      <w:r w:rsidR="00342FFB" w:rsidRPr="009D11DB">
        <w:t>subsection (</w:t>
      </w:r>
      <w:r w:rsidRPr="009D11DB">
        <w:t>2)</w:t>
      </w:r>
      <w:r w:rsidR="00EC3A92" w:rsidRPr="009D11DB">
        <w:t xml:space="preserve"> applies</w:t>
      </w:r>
      <w:r w:rsidRPr="009D11DB">
        <w:t>; and</w:t>
      </w:r>
    </w:p>
    <w:p w:rsidR="00752BA9" w:rsidRPr="009D11DB" w:rsidRDefault="00752BA9" w:rsidP="00752BA9">
      <w:pPr>
        <w:pStyle w:val="paragraph"/>
      </w:pPr>
      <w:r w:rsidRPr="009D11DB">
        <w:tab/>
        <w:t>(b)</w:t>
      </w:r>
      <w:r w:rsidRPr="009D11DB">
        <w:tab/>
        <w:t xml:space="preserve">the payment is in respect of an investment of a kind mentioned in </w:t>
      </w:r>
      <w:r w:rsidR="00A97DB0">
        <w:t>item 1</w:t>
      </w:r>
      <w:r w:rsidRPr="009D11DB">
        <w:t xml:space="preserve"> or 2 of the table in subsection</w:t>
      </w:r>
      <w:r w:rsidR="00342FFB" w:rsidRPr="009D11DB">
        <w:t> </w:t>
      </w:r>
      <w:r w:rsidRPr="009D11DB">
        <w:t xml:space="preserve">202D(1) of the </w:t>
      </w:r>
      <w:r w:rsidRPr="009D11DB">
        <w:rPr>
          <w:i/>
        </w:rPr>
        <w:t>Income Tax Assessment Act 1936</w:t>
      </w:r>
      <w:r w:rsidRPr="009D11DB">
        <w:t>; and</w:t>
      </w:r>
    </w:p>
    <w:p w:rsidR="00752BA9" w:rsidRPr="009D11DB" w:rsidRDefault="00752BA9" w:rsidP="00752BA9">
      <w:pPr>
        <w:pStyle w:val="paragraph"/>
      </w:pPr>
      <w:r w:rsidRPr="009D11DB">
        <w:tab/>
        <w:t>(c)</w:t>
      </w:r>
      <w:r w:rsidRPr="009D11DB">
        <w:tab/>
        <w:t>the amount of the payment is less than:</w:t>
      </w:r>
    </w:p>
    <w:p w:rsidR="00752BA9" w:rsidRPr="009D11DB" w:rsidRDefault="00752BA9" w:rsidP="00752BA9">
      <w:pPr>
        <w:pStyle w:val="paragraphsub"/>
      </w:pPr>
      <w:r w:rsidRPr="009D11DB">
        <w:tab/>
        <w:t>(i)</w:t>
      </w:r>
      <w:r w:rsidRPr="009D11DB">
        <w:tab/>
        <w:t>in the case of a payment in respect of the whole of a financial year—$120; and</w:t>
      </w:r>
    </w:p>
    <w:p w:rsidR="00752BA9" w:rsidRPr="009D11DB" w:rsidRDefault="00752BA9" w:rsidP="00752BA9">
      <w:pPr>
        <w:pStyle w:val="paragraphsub"/>
      </w:pPr>
      <w:r w:rsidRPr="009D11DB">
        <w:tab/>
        <w:t>(ii)</w:t>
      </w:r>
      <w:r w:rsidRPr="009D11DB">
        <w:tab/>
        <w:t>in any other case—the amount worked out using the formula:</w:t>
      </w:r>
    </w:p>
    <w:p w:rsidR="00752BA9" w:rsidRPr="009D11DB" w:rsidRDefault="00752BA9" w:rsidP="00752BA9">
      <w:pPr>
        <w:pStyle w:val="paragraphsub"/>
      </w:pPr>
      <w:r w:rsidRPr="009D11DB">
        <w:tab/>
      </w:r>
      <w:r w:rsidRPr="009D11DB">
        <w:tab/>
      </w:r>
      <w:r w:rsidR="0016201D">
        <w:rPr>
          <w:position w:val="-36"/>
        </w:rPr>
        <w:pict>
          <v:shape id="_x0000_i1027" type="#_x0000_t75" alt="Start formula start fraction Number of days in period over Number of days in year end fraction times $120 end formula" style="width:143.25pt;height:39pt">
            <v:imagedata r:id="rId22" o:title=""/>
          </v:shape>
        </w:pict>
      </w:r>
    </w:p>
    <w:p w:rsidR="00752BA9" w:rsidRPr="009D11DB" w:rsidRDefault="00752BA9" w:rsidP="00344400">
      <w:pPr>
        <w:pStyle w:val="paragraphsub"/>
      </w:pPr>
      <w:r w:rsidRPr="009D11DB">
        <w:tab/>
      </w:r>
      <w:r w:rsidRPr="009D11DB">
        <w:tab/>
        <w:t>where:</w:t>
      </w:r>
    </w:p>
    <w:p w:rsidR="00224B6B" w:rsidRPr="009D11DB" w:rsidRDefault="00752BA9" w:rsidP="00224B6B">
      <w:pPr>
        <w:pStyle w:val="paragraphsub"/>
      </w:pPr>
      <w:r w:rsidRPr="009D11DB">
        <w:tab/>
      </w:r>
      <w:r w:rsidR="00224B6B" w:rsidRPr="009D11DB">
        <w:tab/>
      </w:r>
      <w:r w:rsidR="00224B6B" w:rsidRPr="009D11DB">
        <w:rPr>
          <w:b/>
          <w:i/>
        </w:rPr>
        <w:t>number of days in period</w:t>
      </w:r>
      <w:r w:rsidR="00224B6B" w:rsidRPr="009D11DB">
        <w:t xml:space="preserve"> is the number of days in the period in the financial year in respect of which the amount is payable.</w:t>
      </w:r>
    </w:p>
    <w:p w:rsidR="00752BA9" w:rsidRPr="009D11DB" w:rsidRDefault="00224B6B" w:rsidP="00344400">
      <w:pPr>
        <w:pStyle w:val="paragraphsub"/>
      </w:pPr>
      <w:r w:rsidRPr="009D11DB">
        <w:tab/>
      </w:r>
      <w:r w:rsidRPr="009D11DB">
        <w:tab/>
      </w:r>
      <w:r w:rsidRPr="009D11DB">
        <w:rPr>
          <w:b/>
          <w:i/>
        </w:rPr>
        <w:t>number of days in year</w:t>
      </w:r>
      <w:r w:rsidRPr="009D11DB">
        <w:t xml:space="preserve"> is the number of days in the financial year.</w:t>
      </w:r>
    </w:p>
    <w:p w:rsidR="00344400" w:rsidRPr="009D11DB" w:rsidRDefault="00280335" w:rsidP="00344400">
      <w:pPr>
        <w:pStyle w:val="ActHead5"/>
      </w:pPr>
      <w:bookmarkStart w:id="44" w:name="_Toc180571570"/>
      <w:r w:rsidRPr="00C84599">
        <w:rPr>
          <w:rStyle w:val="CharSectno"/>
        </w:rPr>
        <w:t>29</w:t>
      </w:r>
      <w:r w:rsidR="00344400" w:rsidRPr="009D11DB">
        <w:t xml:space="preserve">  Distributions of income of closely held trusts—prescribed trusts</w:t>
      </w:r>
      <w:bookmarkEnd w:id="44"/>
    </w:p>
    <w:p w:rsidR="00344400" w:rsidRPr="009D11DB" w:rsidRDefault="00344400" w:rsidP="00344400">
      <w:pPr>
        <w:pStyle w:val="subsection"/>
      </w:pPr>
      <w:r w:rsidRPr="009D11DB">
        <w:tab/>
        <w:t>(1)</w:t>
      </w:r>
      <w:r w:rsidRPr="009D11DB">
        <w:tab/>
        <w:t>For</w:t>
      </w:r>
      <w:r w:rsidR="00EF7EDF" w:rsidRPr="009D11DB">
        <w:t xml:space="preserve"> the purposes of</w:t>
      </w:r>
      <w:r w:rsidRPr="009D11DB">
        <w:t xml:space="preserve"> subparagraph</w:t>
      </w:r>
      <w:r w:rsidR="00342FFB" w:rsidRPr="009D11DB">
        <w:t> </w:t>
      </w:r>
      <w:r w:rsidRPr="009D11DB">
        <w:t>12</w:t>
      </w:r>
      <w:r w:rsidR="00A97DB0">
        <w:noBreakHyphen/>
      </w:r>
      <w:r w:rsidRPr="009D11DB">
        <w:t xml:space="preserve">175(1)(c)(iii) in </w:t>
      </w:r>
      <w:r w:rsidR="00A97DB0">
        <w:t>Schedule 1</w:t>
      </w:r>
      <w:r w:rsidRPr="009D11DB">
        <w:t xml:space="preserve"> </w:t>
      </w:r>
      <w:r w:rsidR="00861039" w:rsidRPr="009D11DB">
        <w:t>to</w:t>
      </w:r>
      <w:r w:rsidRPr="009D11DB">
        <w:t xml:space="preserve"> the Act, the following trusts are prescribed:</w:t>
      </w:r>
    </w:p>
    <w:p w:rsidR="00344400" w:rsidRPr="009D11DB" w:rsidRDefault="00344400" w:rsidP="00344400">
      <w:pPr>
        <w:pStyle w:val="paragraph"/>
      </w:pPr>
      <w:r w:rsidRPr="009D11DB">
        <w:tab/>
        <w:t>(a)</w:t>
      </w:r>
      <w:r w:rsidRPr="009D11DB">
        <w:tab/>
        <w:t>a discretionary mutual fund (within the meaning of subsections</w:t>
      </w:r>
      <w:r w:rsidR="00342FFB" w:rsidRPr="009D11DB">
        <w:t> </w:t>
      </w:r>
      <w:r w:rsidRPr="009D11DB">
        <w:t xml:space="preserve">5(5) and (6) of the </w:t>
      </w:r>
      <w:r w:rsidRPr="009D11DB">
        <w:rPr>
          <w:i/>
        </w:rPr>
        <w:t>Financial Sector (Collection of Data) Act 2001</w:t>
      </w:r>
      <w:r w:rsidRPr="009D11DB">
        <w:t>);</w:t>
      </w:r>
    </w:p>
    <w:p w:rsidR="00344400" w:rsidRPr="009D11DB" w:rsidRDefault="00344400" w:rsidP="00344400">
      <w:pPr>
        <w:pStyle w:val="paragraph"/>
      </w:pPr>
      <w:r w:rsidRPr="009D11DB">
        <w:tab/>
        <w:t>(b)</w:t>
      </w:r>
      <w:r w:rsidRPr="009D11DB">
        <w:tab/>
        <w:t>a trust that is a fund that provides professional i</w:t>
      </w:r>
      <w:r w:rsidR="0039679F" w:rsidRPr="009D11DB">
        <w:t>ndemnity insurance or insurance</w:t>
      </w:r>
      <w:r w:rsidR="00A97DB0">
        <w:noBreakHyphen/>
      </w:r>
      <w:r w:rsidRPr="009D11DB">
        <w:t>like cover to a legal practitioner, including a fund established under legislation or by a State or Territory law society to provide professional</w:t>
      </w:r>
      <w:r w:rsidR="0039679F" w:rsidRPr="009D11DB">
        <w:t xml:space="preserve"> indemnity cover to its members;</w:t>
      </w:r>
    </w:p>
    <w:p w:rsidR="00344400" w:rsidRPr="009D11DB" w:rsidRDefault="00344400" w:rsidP="00344400">
      <w:pPr>
        <w:pStyle w:val="paragraph"/>
      </w:pPr>
      <w:r w:rsidRPr="009D11DB">
        <w:tab/>
        <w:t>(</w:t>
      </w:r>
      <w:r w:rsidR="0039679F" w:rsidRPr="009D11DB">
        <w:t>c</w:t>
      </w:r>
      <w:r w:rsidRPr="009D11DB">
        <w:t>)</w:t>
      </w:r>
      <w:r w:rsidRPr="009D11DB">
        <w:tab/>
        <w:t>an employee share trust for an employee share scheme;</w:t>
      </w:r>
    </w:p>
    <w:p w:rsidR="00344400" w:rsidRPr="009D11DB" w:rsidRDefault="0039679F" w:rsidP="00344400">
      <w:pPr>
        <w:pStyle w:val="paragraph"/>
      </w:pPr>
      <w:r w:rsidRPr="009D11DB">
        <w:tab/>
        <w:t>(d</w:t>
      </w:r>
      <w:r w:rsidR="00344400" w:rsidRPr="009D11DB">
        <w:t>)</w:t>
      </w:r>
      <w:r w:rsidR="00344400" w:rsidRPr="009D11DB">
        <w:tab/>
        <w:t xml:space="preserve">a trust covered by </w:t>
      </w:r>
      <w:r w:rsidR="00342FFB" w:rsidRPr="009D11DB">
        <w:t>subsection (</w:t>
      </w:r>
      <w:r w:rsidR="00344400" w:rsidRPr="009D11DB">
        <w:t>2).</w:t>
      </w:r>
    </w:p>
    <w:p w:rsidR="00344400" w:rsidRPr="009D11DB" w:rsidRDefault="00344400" w:rsidP="00344400">
      <w:pPr>
        <w:pStyle w:val="SubsectionHead"/>
      </w:pPr>
      <w:r w:rsidRPr="009D11DB">
        <w:t>Law practice trusts</w:t>
      </w:r>
    </w:p>
    <w:p w:rsidR="00344400" w:rsidRPr="009D11DB" w:rsidRDefault="00344400" w:rsidP="00344400">
      <w:pPr>
        <w:pStyle w:val="subsection"/>
      </w:pPr>
      <w:r w:rsidRPr="009D11DB">
        <w:tab/>
        <w:t>(2)</w:t>
      </w:r>
      <w:r w:rsidRPr="009D11DB">
        <w:tab/>
        <w:t>This subsection covers a trust that is:</w:t>
      </w:r>
    </w:p>
    <w:p w:rsidR="00344400" w:rsidRPr="009D11DB" w:rsidRDefault="00344400" w:rsidP="00344400">
      <w:pPr>
        <w:pStyle w:val="paragraph"/>
      </w:pPr>
      <w:r w:rsidRPr="009D11DB">
        <w:tab/>
        <w:t>(a)</w:t>
      </w:r>
      <w:r w:rsidRPr="009D11DB">
        <w:tab/>
        <w:t>created and maintained for the purposes of, or in connection with:</w:t>
      </w:r>
    </w:p>
    <w:p w:rsidR="00344400" w:rsidRPr="009D11DB" w:rsidRDefault="00344400" w:rsidP="00344400">
      <w:pPr>
        <w:pStyle w:val="paragraphsub"/>
      </w:pPr>
      <w:r w:rsidRPr="009D11DB">
        <w:tab/>
        <w:t>(i)</w:t>
      </w:r>
      <w:r w:rsidRPr="009D11DB">
        <w:tab/>
        <w:t>the provision of legal services by a duly qualified legal practitioner; or</w:t>
      </w:r>
    </w:p>
    <w:p w:rsidR="00344400" w:rsidRPr="009D11DB" w:rsidRDefault="00344400" w:rsidP="00344400">
      <w:pPr>
        <w:pStyle w:val="paragraphsub"/>
      </w:pPr>
      <w:r w:rsidRPr="009D11DB">
        <w:lastRenderedPageBreak/>
        <w:tab/>
        <w:t>(ii)</w:t>
      </w:r>
      <w:r w:rsidRPr="009D11DB">
        <w:tab/>
        <w:t>the deposit of money of a kind described in column 1 of item</w:t>
      </w:r>
      <w:r w:rsidR="00342FFB" w:rsidRPr="009D11DB">
        <w:t> </w:t>
      </w:r>
      <w:r w:rsidRPr="009D11DB">
        <w:t>4 of the table in subsection</w:t>
      </w:r>
      <w:r w:rsidR="00342FFB" w:rsidRPr="009D11DB">
        <w:t> </w:t>
      </w:r>
      <w:r w:rsidRPr="009D11DB">
        <w:t xml:space="preserve">202D(1) of the </w:t>
      </w:r>
      <w:r w:rsidRPr="009D11DB">
        <w:rPr>
          <w:i/>
        </w:rPr>
        <w:t>Income Tax Assessment Act 1936</w:t>
      </w:r>
      <w:r w:rsidRPr="009D11DB">
        <w:t>; and</w:t>
      </w:r>
    </w:p>
    <w:p w:rsidR="00344400" w:rsidRPr="009D11DB" w:rsidRDefault="00344400" w:rsidP="00344400">
      <w:pPr>
        <w:pStyle w:val="paragraph"/>
      </w:pPr>
      <w:r w:rsidRPr="009D11DB">
        <w:tab/>
        <w:t>(b)</w:t>
      </w:r>
      <w:r w:rsidRPr="009D11DB">
        <w:tab/>
        <w:t>regulated by a State or Territory law for the regulation of legal practices or legal services.</w:t>
      </w:r>
    </w:p>
    <w:p w:rsidR="00344400" w:rsidRPr="009D11DB" w:rsidRDefault="00280335" w:rsidP="00344400">
      <w:pPr>
        <w:pStyle w:val="ActHead5"/>
      </w:pPr>
      <w:bookmarkStart w:id="45" w:name="_Toc180571571"/>
      <w:r w:rsidRPr="00C84599">
        <w:rPr>
          <w:rStyle w:val="CharSectno"/>
        </w:rPr>
        <w:t>30</w:t>
      </w:r>
      <w:r w:rsidR="00344400" w:rsidRPr="009D11DB">
        <w:t xml:space="preserve">  Threshold for withholding on net income of closely held trusts</w:t>
      </w:r>
      <w:bookmarkEnd w:id="45"/>
    </w:p>
    <w:p w:rsidR="00344400" w:rsidRPr="009D11DB" w:rsidRDefault="00344400" w:rsidP="00344400">
      <w:pPr>
        <w:pStyle w:val="subsection"/>
      </w:pPr>
      <w:r w:rsidRPr="009D11DB">
        <w:tab/>
        <w:t>(1)</w:t>
      </w:r>
      <w:r w:rsidRPr="009D11DB">
        <w:tab/>
        <w:t xml:space="preserve">This section is made for the purposes of </w:t>
      </w:r>
      <w:r w:rsidR="00A97DB0">
        <w:t>section 1</w:t>
      </w:r>
      <w:r w:rsidRPr="009D11DB">
        <w:t>2</w:t>
      </w:r>
      <w:r w:rsidR="00A97DB0">
        <w:noBreakHyphen/>
      </w:r>
      <w:r w:rsidRPr="009D11DB">
        <w:t xml:space="preserve">185 </w:t>
      </w:r>
      <w:r w:rsidR="00943867" w:rsidRPr="009D11DB">
        <w:t xml:space="preserve">in </w:t>
      </w:r>
      <w:r w:rsidR="00A97DB0">
        <w:t>Schedule 1</w:t>
      </w:r>
      <w:r w:rsidR="00943867" w:rsidRPr="009D11DB">
        <w:t xml:space="preserve"> to the Act</w:t>
      </w:r>
      <w:r w:rsidRPr="009D11DB">
        <w:t>.</w:t>
      </w:r>
    </w:p>
    <w:p w:rsidR="00344400" w:rsidRPr="009D11DB" w:rsidRDefault="00344400" w:rsidP="00344400">
      <w:pPr>
        <w:pStyle w:val="subsection"/>
      </w:pPr>
      <w:r w:rsidRPr="009D11DB">
        <w:tab/>
        <w:t>(2)</w:t>
      </w:r>
      <w:r w:rsidRPr="009D11DB">
        <w:tab/>
        <w:t xml:space="preserve">An amount is not required to be withheld under </w:t>
      </w:r>
      <w:r w:rsidR="00A97DB0">
        <w:t>section 1</w:t>
      </w:r>
      <w:r w:rsidRPr="009D11DB">
        <w:t>2</w:t>
      </w:r>
      <w:r w:rsidR="00A97DB0">
        <w:noBreakHyphen/>
      </w:r>
      <w:r w:rsidRPr="009D11DB">
        <w:t>175 or 12</w:t>
      </w:r>
      <w:r w:rsidR="00A97DB0">
        <w:noBreakHyphen/>
      </w:r>
      <w:r w:rsidRPr="009D11DB">
        <w:t xml:space="preserve">180 </w:t>
      </w:r>
      <w:r w:rsidR="00943867" w:rsidRPr="009D11DB">
        <w:t xml:space="preserve">in </w:t>
      </w:r>
      <w:r w:rsidR="00A97DB0">
        <w:t>Schedule 1</w:t>
      </w:r>
      <w:r w:rsidR="00943867" w:rsidRPr="009D11DB">
        <w:t xml:space="preserve"> to the Act</w:t>
      </w:r>
      <w:r w:rsidRPr="009D11DB">
        <w:t xml:space="preserve"> from a payment (including a payment mentioned in sub</w:t>
      </w:r>
      <w:r w:rsidR="00A97DB0">
        <w:t>section 1</w:t>
      </w:r>
      <w:r w:rsidRPr="009D11DB">
        <w:t>2</w:t>
      </w:r>
      <w:r w:rsidR="00A97DB0">
        <w:noBreakHyphen/>
      </w:r>
      <w:r w:rsidRPr="009D11DB">
        <w:t>180(3)) if the payment is less than:</w:t>
      </w:r>
    </w:p>
    <w:p w:rsidR="00344400" w:rsidRPr="009D11DB" w:rsidRDefault="00344400" w:rsidP="00344400">
      <w:pPr>
        <w:pStyle w:val="paragraph"/>
      </w:pPr>
      <w:r w:rsidRPr="009D11DB">
        <w:tab/>
        <w:t>(a)</w:t>
      </w:r>
      <w:r w:rsidRPr="009D11DB">
        <w:tab/>
        <w:t>if the payment is for the whole of a financial year—$120; or</w:t>
      </w:r>
    </w:p>
    <w:p w:rsidR="00344400" w:rsidRPr="009D11DB" w:rsidRDefault="00344400" w:rsidP="00344400">
      <w:pPr>
        <w:pStyle w:val="paragraph"/>
      </w:pPr>
      <w:r w:rsidRPr="009D11DB">
        <w:tab/>
        <w:t>(b)</w:t>
      </w:r>
      <w:r w:rsidRPr="009D11DB">
        <w:tab/>
        <w:t>if the payment is for part of a financial year—the amount worked out using the formula:</w:t>
      </w:r>
    </w:p>
    <w:p w:rsidR="00344400" w:rsidRPr="009D11DB" w:rsidRDefault="00344400" w:rsidP="0039679F">
      <w:pPr>
        <w:pStyle w:val="paragraph"/>
      </w:pPr>
      <w:r w:rsidRPr="009D11DB">
        <w:tab/>
      </w:r>
      <w:r w:rsidRPr="009D11DB">
        <w:tab/>
      </w:r>
      <w:r w:rsidR="0016201D">
        <w:rPr>
          <w:position w:val="-36"/>
        </w:rPr>
        <w:pict>
          <v:shape id="_x0000_i1028" type="#_x0000_t75" alt="Start formula start fraction Number of days in period over Number of days in year end fraction times $120 end formula" style="width:143.25pt;height:39pt;mso-position-horizontal:absolute">
            <v:imagedata r:id="rId23" o:title=""/>
          </v:shape>
        </w:pict>
      </w:r>
    </w:p>
    <w:p w:rsidR="00344400" w:rsidRPr="009D11DB" w:rsidRDefault="00344400" w:rsidP="0039679F">
      <w:pPr>
        <w:pStyle w:val="paragraph"/>
      </w:pPr>
      <w:r w:rsidRPr="009D11DB">
        <w:tab/>
      </w:r>
      <w:r w:rsidRPr="009D11DB">
        <w:tab/>
        <w:t>where:</w:t>
      </w:r>
    </w:p>
    <w:p w:rsidR="00224B6B" w:rsidRPr="009D11DB" w:rsidRDefault="00344400" w:rsidP="000943E5">
      <w:pPr>
        <w:pStyle w:val="paragraph"/>
      </w:pPr>
      <w:r w:rsidRPr="009D11DB">
        <w:tab/>
      </w:r>
      <w:r w:rsidRPr="009D11DB">
        <w:tab/>
      </w:r>
      <w:r w:rsidR="00224B6B" w:rsidRPr="009D11DB">
        <w:rPr>
          <w:b/>
          <w:i/>
        </w:rPr>
        <w:t>number of days in period</w:t>
      </w:r>
      <w:r w:rsidR="00224B6B" w:rsidRPr="009D11DB">
        <w:t xml:space="preserve"> is the number of days in the period in the financial year in respect of which the amount is payable.</w:t>
      </w:r>
    </w:p>
    <w:p w:rsidR="0039679F" w:rsidRPr="009D11DB" w:rsidRDefault="00224B6B" w:rsidP="000943E5">
      <w:pPr>
        <w:pStyle w:val="paragraph"/>
      </w:pPr>
      <w:r w:rsidRPr="009D11DB">
        <w:tab/>
      </w:r>
      <w:r w:rsidRPr="009D11DB">
        <w:tab/>
      </w:r>
      <w:r w:rsidRPr="009D11DB">
        <w:rPr>
          <w:b/>
          <w:i/>
        </w:rPr>
        <w:t>number of days in year</w:t>
      </w:r>
      <w:r w:rsidRPr="009D11DB">
        <w:t xml:space="preserve"> is the number of days in the financial year.</w:t>
      </w:r>
    </w:p>
    <w:p w:rsidR="00D02986" w:rsidRPr="009D11DB" w:rsidRDefault="00D02986" w:rsidP="00D02986">
      <w:pPr>
        <w:pStyle w:val="ActHead4"/>
      </w:pPr>
      <w:bookmarkStart w:id="46" w:name="_Toc180571572"/>
      <w:r w:rsidRPr="00C84599">
        <w:rPr>
          <w:rStyle w:val="CharSubdNo"/>
        </w:rPr>
        <w:t>Subdivision C</w:t>
      </w:r>
      <w:r w:rsidRPr="009D11DB">
        <w:t>—</w:t>
      </w:r>
      <w:r w:rsidRPr="00C84599">
        <w:rPr>
          <w:rStyle w:val="CharSubdText"/>
        </w:rPr>
        <w:t>Payments to foreign residents</w:t>
      </w:r>
      <w:bookmarkEnd w:id="46"/>
    </w:p>
    <w:p w:rsidR="004D57C8" w:rsidRPr="009D11DB" w:rsidRDefault="00280335" w:rsidP="004D57C8">
      <w:pPr>
        <w:pStyle w:val="ActHead5"/>
      </w:pPr>
      <w:bookmarkStart w:id="47" w:name="_Toc180571573"/>
      <w:r w:rsidRPr="00C84599">
        <w:rPr>
          <w:rStyle w:val="CharSectno"/>
        </w:rPr>
        <w:t>31</w:t>
      </w:r>
      <w:r w:rsidR="004D57C8" w:rsidRPr="009D11DB">
        <w:t xml:space="preserve">  </w:t>
      </w:r>
      <w:r w:rsidR="00D02986" w:rsidRPr="009D11DB">
        <w:t>Kinds of payments</w:t>
      </w:r>
      <w:r w:rsidR="004D57C8" w:rsidRPr="009D11DB">
        <w:t>—gaming junkets</w:t>
      </w:r>
      <w:bookmarkEnd w:id="47"/>
    </w:p>
    <w:p w:rsidR="004D57C8" w:rsidRPr="009D11DB" w:rsidRDefault="004D57C8" w:rsidP="004D57C8">
      <w:pPr>
        <w:pStyle w:val="subsection"/>
      </w:pPr>
      <w:r w:rsidRPr="009D11DB">
        <w:tab/>
        <w:t>(1)</w:t>
      </w:r>
      <w:r w:rsidRPr="009D11DB">
        <w:tab/>
        <w:t>For the purposes of paragraph</w:t>
      </w:r>
      <w:r w:rsidR="00342FFB" w:rsidRPr="009D11DB">
        <w:t> </w:t>
      </w:r>
      <w:r w:rsidRPr="009D11DB">
        <w:t>12</w:t>
      </w:r>
      <w:r w:rsidR="00A97DB0">
        <w:noBreakHyphen/>
      </w:r>
      <w:r w:rsidRPr="009D11DB">
        <w:t xml:space="preserve">315(1)(b) </w:t>
      </w:r>
      <w:r w:rsidR="00943867" w:rsidRPr="009D11DB">
        <w:t xml:space="preserve">in </w:t>
      </w:r>
      <w:r w:rsidR="00A97DB0">
        <w:t>Schedule 1</w:t>
      </w:r>
      <w:r w:rsidR="00943867" w:rsidRPr="009D11DB">
        <w:t xml:space="preserve"> to the Act</w:t>
      </w:r>
      <w:r w:rsidRPr="009D11DB">
        <w:t xml:space="preserve">, a payment for operating or promoting an arrangement covered by </w:t>
      </w:r>
      <w:r w:rsidR="00342FFB" w:rsidRPr="009D11DB">
        <w:t>subsection (</w:t>
      </w:r>
      <w:r w:rsidRPr="009D11DB">
        <w:t>2) is prescribed.</w:t>
      </w:r>
    </w:p>
    <w:p w:rsidR="00B349AB" w:rsidRPr="009D11DB" w:rsidRDefault="00CB1AC3" w:rsidP="00B349AB">
      <w:pPr>
        <w:pStyle w:val="notetext"/>
      </w:pPr>
      <w:r w:rsidRPr="009D11DB">
        <w:t>Note:</w:t>
      </w:r>
      <w:r w:rsidRPr="009D11DB">
        <w:tab/>
        <w:t>For the amount to be withheld from</w:t>
      </w:r>
      <w:r w:rsidR="00E83EDC" w:rsidRPr="009D11DB">
        <w:t xml:space="preserve"> the</w:t>
      </w:r>
      <w:r w:rsidRPr="009D11DB">
        <w:t xml:space="preserve"> payment, see section</w:t>
      </w:r>
      <w:r w:rsidR="00342FFB" w:rsidRPr="009D11DB">
        <w:t> </w:t>
      </w:r>
      <w:r w:rsidR="00280335" w:rsidRPr="009D11DB">
        <w:t>49</w:t>
      </w:r>
      <w:r w:rsidRPr="009D11DB">
        <w:t>.</w:t>
      </w:r>
    </w:p>
    <w:p w:rsidR="004D57C8" w:rsidRPr="009D11DB" w:rsidRDefault="004D57C8" w:rsidP="004D57C8">
      <w:pPr>
        <w:pStyle w:val="SubsectionHead"/>
      </w:pPr>
      <w:r w:rsidRPr="009D11DB">
        <w:t>Gaming junkets</w:t>
      </w:r>
    </w:p>
    <w:p w:rsidR="004D57C8" w:rsidRPr="009D11DB" w:rsidRDefault="004D57C8" w:rsidP="004D57C8">
      <w:pPr>
        <w:pStyle w:val="subsection"/>
      </w:pPr>
      <w:r w:rsidRPr="009D11DB">
        <w:tab/>
        <w:t>(2)</w:t>
      </w:r>
      <w:r w:rsidRPr="009D11DB">
        <w:tab/>
        <w:t>This subsection covers an arrangement for the promotion or organising of gaming in one or more casinos, whether or not any of the casinos is required by an agreement to make a payment, by which:</w:t>
      </w:r>
    </w:p>
    <w:p w:rsidR="004D57C8" w:rsidRPr="009D11DB" w:rsidRDefault="004D57C8" w:rsidP="004D57C8">
      <w:pPr>
        <w:pStyle w:val="paragraph"/>
      </w:pPr>
      <w:r w:rsidRPr="009D11DB">
        <w:tab/>
        <w:t>(a)</w:t>
      </w:r>
      <w:r w:rsidRPr="009D11DB">
        <w:tab/>
        <w:t>an individual or a group of people come</w:t>
      </w:r>
      <w:r w:rsidR="00D97943" w:rsidRPr="009D11DB">
        <w:t>s</w:t>
      </w:r>
      <w:r w:rsidRPr="009D11DB">
        <w:t xml:space="preserve"> to Australia for the purpose of gaming at particular casinos; and</w:t>
      </w:r>
    </w:p>
    <w:p w:rsidR="004D57C8" w:rsidRPr="009D11DB" w:rsidRDefault="004D57C8" w:rsidP="004D57C8">
      <w:pPr>
        <w:pStyle w:val="paragraph"/>
      </w:pPr>
      <w:r w:rsidRPr="009D11DB">
        <w:tab/>
        <w:t>(b)</w:t>
      </w:r>
      <w:r w:rsidRPr="009D11DB">
        <w:tab/>
        <w:t>the entity receives payment, from one or more of the casinos, that is:</w:t>
      </w:r>
    </w:p>
    <w:p w:rsidR="004D57C8" w:rsidRPr="009D11DB" w:rsidRDefault="004D57C8" w:rsidP="004D57C8">
      <w:pPr>
        <w:pStyle w:val="paragraphsub"/>
      </w:pPr>
      <w:r w:rsidRPr="009D11DB">
        <w:tab/>
        <w:t>(i)</w:t>
      </w:r>
      <w:r w:rsidRPr="009D11DB">
        <w:tab/>
        <w:t xml:space="preserve">a reward made in relation to arranging for the individual or </w:t>
      </w:r>
      <w:r w:rsidR="00D97943" w:rsidRPr="009D11DB">
        <w:t xml:space="preserve">the </w:t>
      </w:r>
      <w:r w:rsidRPr="009D11DB">
        <w:t xml:space="preserve">people to go to </w:t>
      </w:r>
      <w:r w:rsidR="00D97943" w:rsidRPr="009D11DB">
        <w:t>a</w:t>
      </w:r>
      <w:r w:rsidRPr="009D11DB">
        <w:t xml:space="preserve"> casino for gaming; or</w:t>
      </w:r>
    </w:p>
    <w:p w:rsidR="004D57C8" w:rsidRPr="009D11DB" w:rsidRDefault="004D57C8" w:rsidP="004D57C8">
      <w:pPr>
        <w:pStyle w:val="paragraphsub"/>
      </w:pPr>
      <w:r w:rsidRPr="009D11DB">
        <w:tab/>
        <w:t>(ii)</w:t>
      </w:r>
      <w:r w:rsidRPr="009D11DB">
        <w:tab/>
        <w:t>a commission based on the gaming or losses of the individual or group of people.</w:t>
      </w:r>
    </w:p>
    <w:p w:rsidR="004D57C8" w:rsidRPr="009D11DB" w:rsidRDefault="004D57C8" w:rsidP="004D57C8">
      <w:pPr>
        <w:pStyle w:val="subsection"/>
      </w:pPr>
      <w:r w:rsidRPr="009D11DB">
        <w:tab/>
        <w:t>(3)</w:t>
      </w:r>
      <w:r w:rsidRPr="009D11DB">
        <w:tab/>
        <w:t xml:space="preserve">For the purposes of </w:t>
      </w:r>
      <w:r w:rsidR="00342FFB" w:rsidRPr="009D11DB">
        <w:t>subsection (</w:t>
      </w:r>
      <w:r w:rsidRPr="009D11DB">
        <w:t xml:space="preserve">2), </w:t>
      </w:r>
      <w:r w:rsidRPr="009D11DB">
        <w:rPr>
          <w:b/>
          <w:i/>
        </w:rPr>
        <w:t>gaming</w:t>
      </w:r>
      <w:r w:rsidRPr="009D11DB">
        <w:t xml:space="preserve"> means playing a game of chance or a game that is partly a game of chance and partly a game of skill</w:t>
      </w:r>
      <w:r w:rsidR="009E55CE" w:rsidRPr="009D11DB">
        <w:t>.</w:t>
      </w:r>
    </w:p>
    <w:p w:rsidR="009E55CE" w:rsidRPr="009D11DB" w:rsidRDefault="00280335" w:rsidP="009E55CE">
      <w:pPr>
        <w:pStyle w:val="ActHead5"/>
      </w:pPr>
      <w:bookmarkStart w:id="48" w:name="_Toc180571574"/>
      <w:r w:rsidRPr="00C84599">
        <w:rPr>
          <w:rStyle w:val="CharSectno"/>
        </w:rPr>
        <w:lastRenderedPageBreak/>
        <w:t>32</w:t>
      </w:r>
      <w:r w:rsidR="009E55CE" w:rsidRPr="009D11DB">
        <w:t xml:space="preserve">  </w:t>
      </w:r>
      <w:r w:rsidR="00D02986" w:rsidRPr="009D11DB">
        <w:t>Kinds of payments</w:t>
      </w:r>
      <w:r w:rsidR="009E55CE" w:rsidRPr="009D11DB">
        <w:t>—entertainment or sports activities</w:t>
      </w:r>
      <w:bookmarkEnd w:id="48"/>
    </w:p>
    <w:p w:rsidR="009E55CE" w:rsidRPr="009D11DB" w:rsidRDefault="009E55CE" w:rsidP="009E55CE">
      <w:pPr>
        <w:pStyle w:val="subsection"/>
      </w:pPr>
      <w:r w:rsidRPr="009D11DB">
        <w:tab/>
        <w:t>(1)</w:t>
      </w:r>
      <w:r w:rsidRPr="009D11DB">
        <w:tab/>
        <w:t xml:space="preserve">For </w:t>
      </w:r>
      <w:r w:rsidR="00D97943" w:rsidRPr="009D11DB">
        <w:t xml:space="preserve">the purposes of </w:t>
      </w:r>
      <w:r w:rsidRPr="009D11DB">
        <w:t>paragraph</w:t>
      </w:r>
      <w:r w:rsidR="00342FFB" w:rsidRPr="009D11DB">
        <w:t> </w:t>
      </w:r>
      <w:r w:rsidRPr="009D11DB">
        <w:t>12</w:t>
      </w:r>
      <w:r w:rsidR="00A97DB0">
        <w:noBreakHyphen/>
      </w:r>
      <w:r w:rsidRPr="009D11DB">
        <w:t xml:space="preserve">315(1)(b) </w:t>
      </w:r>
      <w:r w:rsidR="00943867" w:rsidRPr="009D11DB">
        <w:t xml:space="preserve">in </w:t>
      </w:r>
      <w:r w:rsidR="00A97DB0">
        <w:t>Schedule 1</w:t>
      </w:r>
      <w:r w:rsidR="00943867" w:rsidRPr="009D11DB">
        <w:t xml:space="preserve"> to the Act</w:t>
      </w:r>
      <w:r w:rsidRPr="009D11DB">
        <w:t xml:space="preserve">, </w:t>
      </w:r>
      <w:r w:rsidR="00E83EDC" w:rsidRPr="009D11DB">
        <w:t xml:space="preserve">a </w:t>
      </w:r>
      <w:r w:rsidRPr="009D11DB">
        <w:t>payment to an entity for entertainment or sports activities is prescribed.</w:t>
      </w:r>
    </w:p>
    <w:p w:rsidR="009E55CE" w:rsidRPr="009D11DB" w:rsidRDefault="009E55CE" w:rsidP="00C6233C">
      <w:pPr>
        <w:pStyle w:val="notetext"/>
      </w:pPr>
      <w:r w:rsidRPr="009D11DB">
        <w:t>Examples</w:t>
      </w:r>
      <w:r w:rsidR="00C6233C" w:rsidRPr="009D11DB">
        <w:t>:</w:t>
      </w:r>
      <w:r w:rsidR="00C6233C" w:rsidRPr="009D11DB">
        <w:tab/>
      </w:r>
      <w:r w:rsidRPr="009D11DB">
        <w:t>Appearance fees, award for player of the series, bonuses, endorsement fees, expense reimbursements, match payments, non</w:t>
      </w:r>
      <w:r w:rsidR="00A97DB0">
        <w:noBreakHyphen/>
      </w:r>
      <w:r w:rsidRPr="009D11DB">
        <w:t>cash prizes, performance fees, preparation fees, prize money, promotional fees, sponsorship.</w:t>
      </w:r>
    </w:p>
    <w:p w:rsidR="00CB1AC3" w:rsidRPr="009D11DB" w:rsidRDefault="00CB1AC3" w:rsidP="00C6233C">
      <w:pPr>
        <w:pStyle w:val="notetext"/>
      </w:pPr>
      <w:r w:rsidRPr="009D11DB">
        <w:t>Note:</w:t>
      </w:r>
      <w:r w:rsidRPr="009D11DB">
        <w:tab/>
        <w:t>For the amount to be withheld from</w:t>
      </w:r>
      <w:r w:rsidR="00E83EDC" w:rsidRPr="009D11DB">
        <w:t xml:space="preserve"> the</w:t>
      </w:r>
      <w:r w:rsidRPr="009D11DB">
        <w:t xml:space="preserve"> payment, see section</w:t>
      </w:r>
      <w:r w:rsidR="00342FFB" w:rsidRPr="009D11DB">
        <w:t> </w:t>
      </w:r>
      <w:r w:rsidR="00280335" w:rsidRPr="009D11DB">
        <w:t>50</w:t>
      </w:r>
      <w:r w:rsidRPr="009D11DB">
        <w:t>.</w:t>
      </w:r>
    </w:p>
    <w:p w:rsidR="009E55CE" w:rsidRPr="009D11DB" w:rsidRDefault="009E55CE" w:rsidP="009E55CE">
      <w:pPr>
        <w:pStyle w:val="subsection"/>
      </w:pPr>
      <w:r w:rsidRPr="009D11DB">
        <w:tab/>
        <w:t>(2)</w:t>
      </w:r>
      <w:r w:rsidRPr="009D11DB">
        <w:tab/>
        <w:t xml:space="preserve">For </w:t>
      </w:r>
      <w:r w:rsidR="00EF7EDF" w:rsidRPr="009D11DB">
        <w:t xml:space="preserve">the purposes of </w:t>
      </w:r>
      <w:r w:rsidR="00342FFB" w:rsidRPr="009D11DB">
        <w:t>subsection (</w:t>
      </w:r>
      <w:r w:rsidRPr="009D11DB">
        <w:t>1), the activities may include giving a speech or a sports commentary.</w:t>
      </w:r>
    </w:p>
    <w:p w:rsidR="00CE6A79" w:rsidRPr="009D11DB" w:rsidRDefault="00CE6A79" w:rsidP="00CE6A79">
      <w:pPr>
        <w:pStyle w:val="SubsectionHead"/>
      </w:pPr>
      <w:r w:rsidRPr="009D11DB">
        <w:t>Entertainment or sports activities</w:t>
      </w:r>
    </w:p>
    <w:p w:rsidR="009E55CE" w:rsidRPr="009D11DB" w:rsidRDefault="009E55CE" w:rsidP="009E55CE">
      <w:pPr>
        <w:pStyle w:val="subsection"/>
      </w:pPr>
      <w:r w:rsidRPr="009D11DB">
        <w:tab/>
        <w:t>(3)</w:t>
      </w:r>
      <w:r w:rsidRPr="009D11DB">
        <w:tab/>
        <w:t xml:space="preserve">For the purposes of </w:t>
      </w:r>
      <w:r w:rsidR="00342FFB" w:rsidRPr="009D11DB">
        <w:t>subsection (</w:t>
      </w:r>
      <w:r w:rsidRPr="009D11DB">
        <w:t xml:space="preserve">1), </w:t>
      </w:r>
      <w:r w:rsidRPr="009D11DB">
        <w:rPr>
          <w:b/>
          <w:i/>
        </w:rPr>
        <w:t>entertainment or sports activities</w:t>
      </w:r>
      <w:r w:rsidRPr="009D11DB">
        <w:t xml:space="preserve"> means the activities of:</w:t>
      </w:r>
    </w:p>
    <w:p w:rsidR="009E55CE" w:rsidRPr="009D11DB" w:rsidRDefault="009E55CE" w:rsidP="009E55CE">
      <w:pPr>
        <w:pStyle w:val="paragraph"/>
      </w:pPr>
      <w:r w:rsidRPr="009D11DB">
        <w:tab/>
        <w:t>(a)</w:t>
      </w:r>
      <w:r w:rsidRPr="009D11DB">
        <w:tab/>
        <w:t>a performing artist or a sportsperson; or</w:t>
      </w:r>
    </w:p>
    <w:p w:rsidR="009E55CE" w:rsidRPr="009D11DB" w:rsidRDefault="009E55CE" w:rsidP="000943E5">
      <w:pPr>
        <w:pStyle w:val="paragraph"/>
      </w:pPr>
      <w:r w:rsidRPr="009D11DB">
        <w:tab/>
        <w:t>(b)</w:t>
      </w:r>
      <w:r w:rsidRPr="009D11DB">
        <w:tab/>
        <w:t>suppor</w:t>
      </w:r>
      <w:r w:rsidR="000943E5" w:rsidRPr="009D11DB">
        <w:t>t staff relating to the activity.</w:t>
      </w:r>
    </w:p>
    <w:p w:rsidR="004D57C8" w:rsidRPr="009D11DB" w:rsidRDefault="00280335" w:rsidP="004D57C8">
      <w:pPr>
        <w:pStyle w:val="ActHead5"/>
      </w:pPr>
      <w:bookmarkStart w:id="49" w:name="_Toc180571575"/>
      <w:r w:rsidRPr="00C84599">
        <w:rPr>
          <w:rStyle w:val="CharSectno"/>
        </w:rPr>
        <w:t>33</w:t>
      </w:r>
      <w:r w:rsidR="004D57C8" w:rsidRPr="009D11DB">
        <w:t xml:space="preserve">  </w:t>
      </w:r>
      <w:r w:rsidR="00D02986" w:rsidRPr="009D11DB">
        <w:t>Kinds of payments</w:t>
      </w:r>
      <w:r w:rsidR="004D57C8" w:rsidRPr="009D11DB">
        <w:t>—construction and related activities</w:t>
      </w:r>
      <w:bookmarkEnd w:id="49"/>
    </w:p>
    <w:p w:rsidR="004D57C8" w:rsidRPr="009D11DB" w:rsidRDefault="004D57C8" w:rsidP="004D57C8">
      <w:pPr>
        <w:pStyle w:val="subsection"/>
      </w:pPr>
      <w:r w:rsidRPr="009D11DB">
        <w:tab/>
        <w:t>(1)</w:t>
      </w:r>
      <w:r w:rsidRPr="009D11DB">
        <w:tab/>
        <w:t xml:space="preserve">For </w:t>
      </w:r>
      <w:r w:rsidR="00D97943" w:rsidRPr="009D11DB">
        <w:t xml:space="preserve">the purposes of </w:t>
      </w:r>
      <w:r w:rsidRPr="009D11DB">
        <w:t>paragraph</w:t>
      </w:r>
      <w:r w:rsidR="00342FFB" w:rsidRPr="009D11DB">
        <w:t> </w:t>
      </w:r>
      <w:r w:rsidRPr="009D11DB">
        <w:t>12</w:t>
      </w:r>
      <w:r w:rsidR="00A97DB0">
        <w:noBreakHyphen/>
      </w:r>
      <w:r w:rsidRPr="009D11DB">
        <w:t xml:space="preserve">315(1)(b) </w:t>
      </w:r>
      <w:r w:rsidR="00943867" w:rsidRPr="009D11DB">
        <w:t xml:space="preserve">in </w:t>
      </w:r>
      <w:r w:rsidR="00A97DB0">
        <w:t>Schedule 1</w:t>
      </w:r>
      <w:r w:rsidR="00943867" w:rsidRPr="009D11DB">
        <w:t xml:space="preserve"> to the Act</w:t>
      </w:r>
      <w:r w:rsidRPr="009D11DB">
        <w:t>, a payment made under a contract</w:t>
      </w:r>
      <w:r w:rsidR="00CB1AC3" w:rsidRPr="009D11DB">
        <w:t xml:space="preserve"> entered into after 30</w:t>
      </w:r>
      <w:r w:rsidR="00342FFB" w:rsidRPr="009D11DB">
        <w:t> </w:t>
      </w:r>
      <w:r w:rsidR="00CB1AC3" w:rsidRPr="009D11DB">
        <w:t>June 2004</w:t>
      </w:r>
      <w:r w:rsidRPr="009D11DB">
        <w:t xml:space="preserve"> (including payments to subcontractors) for works </w:t>
      </w:r>
      <w:r w:rsidR="00D97943" w:rsidRPr="009D11DB">
        <w:t>or</w:t>
      </w:r>
      <w:r w:rsidRPr="009D11DB">
        <w:t xml:space="preserve"> related activities is prescribed.</w:t>
      </w:r>
    </w:p>
    <w:p w:rsidR="00CB1AC3" w:rsidRPr="009D11DB" w:rsidRDefault="00CB1AC3" w:rsidP="00CB1AC3">
      <w:pPr>
        <w:pStyle w:val="notetext"/>
      </w:pPr>
      <w:r w:rsidRPr="009D11DB">
        <w:t>Note:</w:t>
      </w:r>
      <w:r w:rsidRPr="009D11DB">
        <w:tab/>
        <w:t xml:space="preserve">For the amount to be withheld from </w:t>
      </w:r>
      <w:r w:rsidR="00E83EDC" w:rsidRPr="009D11DB">
        <w:t xml:space="preserve">the </w:t>
      </w:r>
      <w:r w:rsidRPr="009D11DB">
        <w:t>payment, see section</w:t>
      </w:r>
      <w:r w:rsidR="00342FFB" w:rsidRPr="009D11DB">
        <w:t> </w:t>
      </w:r>
      <w:r w:rsidR="00280335" w:rsidRPr="009D11DB">
        <w:t>51</w:t>
      </w:r>
      <w:r w:rsidRPr="009D11DB">
        <w:t>.</w:t>
      </w:r>
    </w:p>
    <w:p w:rsidR="00CE6A79" w:rsidRPr="009D11DB" w:rsidRDefault="00CE6A79" w:rsidP="00CE6A79">
      <w:pPr>
        <w:pStyle w:val="SubsectionHead"/>
      </w:pPr>
      <w:r w:rsidRPr="009D11DB">
        <w:t>Works</w:t>
      </w:r>
    </w:p>
    <w:p w:rsidR="004D57C8" w:rsidRPr="009D11DB" w:rsidRDefault="004D57C8" w:rsidP="004D57C8">
      <w:pPr>
        <w:pStyle w:val="subsection"/>
      </w:pPr>
      <w:r w:rsidRPr="009D11DB">
        <w:tab/>
        <w:t>(2)</w:t>
      </w:r>
      <w:r w:rsidRPr="009D11DB">
        <w:tab/>
        <w:t xml:space="preserve">For the purposes of </w:t>
      </w:r>
      <w:r w:rsidR="00342FFB" w:rsidRPr="009D11DB">
        <w:t>subsection (</w:t>
      </w:r>
      <w:r w:rsidRPr="009D11DB">
        <w:t>1), works includes the construction, installation and upgrade of buildings, plant and fixtures.</w:t>
      </w:r>
    </w:p>
    <w:p w:rsidR="004D57C8" w:rsidRPr="009D11DB" w:rsidRDefault="004D57C8" w:rsidP="004D57C8">
      <w:pPr>
        <w:pStyle w:val="notetext"/>
        <w:spacing w:before="120"/>
      </w:pPr>
      <w:r w:rsidRPr="009D11DB">
        <w:t>Examples:</w:t>
      </w:r>
      <w:r w:rsidRPr="009D11DB">
        <w:tab/>
        <w:t>Dam, electricity links, mine site development, natural gas field development, natural resource infrastructure, oilfield development, pipeline, power generation infrastructure, railway or road, residential building, resort development, retail or commercial development, upgrading airport, upgrading telecommunications equipment, water treatment plant.</w:t>
      </w:r>
    </w:p>
    <w:p w:rsidR="00CE6A79" w:rsidRPr="009D11DB" w:rsidRDefault="00CE6A79" w:rsidP="00CE6A79">
      <w:pPr>
        <w:pStyle w:val="SubsectionHead"/>
      </w:pPr>
      <w:r w:rsidRPr="009D11DB">
        <w:t>Related activities</w:t>
      </w:r>
    </w:p>
    <w:p w:rsidR="004D57C8" w:rsidRPr="009D11DB" w:rsidRDefault="004D57C8" w:rsidP="004D57C8">
      <w:pPr>
        <w:pStyle w:val="subsection"/>
      </w:pPr>
      <w:r w:rsidRPr="009D11DB">
        <w:tab/>
        <w:t>(3)</w:t>
      </w:r>
      <w:r w:rsidRPr="009D11DB">
        <w:tab/>
        <w:t xml:space="preserve">For the purposes of </w:t>
      </w:r>
      <w:r w:rsidR="00342FFB" w:rsidRPr="009D11DB">
        <w:t>subsection (</w:t>
      </w:r>
      <w:r w:rsidRPr="009D11DB">
        <w:t>1), related activities includes activities associated with the construction, installation and upgrading of buildings, plant and fixtures.</w:t>
      </w:r>
    </w:p>
    <w:p w:rsidR="004D57C8" w:rsidRPr="009D11DB" w:rsidRDefault="004D57C8" w:rsidP="004D57C8">
      <w:pPr>
        <w:pStyle w:val="notetext"/>
        <w:spacing w:before="120"/>
      </w:pPr>
      <w:r w:rsidRPr="009D11DB">
        <w:t>Examples:</w:t>
      </w:r>
      <w:r w:rsidRPr="009D11DB">
        <w:tab/>
        <w:t>Administration, assembly, de</w:t>
      </w:r>
      <w:r w:rsidR="00A97DB0">
        <w:noBreakHyphen/>
      </w:r>
      <w:r w:rsidRPr="009D11DB">
        <w:t>commissioning plant, design, commissioning and operation of facilities, costing, engineering, erection, fabrication, hook</w:t>
      </w:r>
      <w:r w:rsidR="00A97DB0">
        <w:noBreakHyphen/>
      </w:r>
      <w:r w:rsidRPr="009D11DB">
        <w:t>up, installation, project management, site management, supervision and provision of personnel, supply of plant and equipment, warranty repairs.</w:t>
      </w:r>
    </w:p>
    <w:p w:rsidR="00D02986" w:rsidRPr="009D11DB" w:rsidRDefault="00D02986" w:rsidP="00D02986">
      <w:pPr>
        <w:pStyle w:val="ActHead4"/>
      </w:pPr>
      <w:bookmarkStart w:id="50" w:name="_Toc180571576"/>
      <w:r w:rsidRPr="00C84599">
        <w:rPr>
          <w:rStyle w:val="CharSubdNo"/>
        </w:rPr>
        <w:lastRenderedPageBreak/>
        <w:t>Subdivision D</w:t>
      </w:r>
      <w:r w:rsidRPr="009D11DB">
        <w:t>—</w:t>
      </w:r>
      <w:r w:rsidRPr="00C84599">
        <w:rPr>
          <w:rStyle w:val="CharSubdText"/>
        </w:rPr>
        <w:t>Distributions of withholding MIT income</w:t>
      </w:r>
      <w:bookmarkEnd w:id="50"/>
    </w:p>
    <w:p w:rsidR="00855D7C" w:rsidRPr="009D11DB" w:rsidRDefault="00280335" w:rsidP="00855D7C">
      <w:pPr>
        <w:pStyle w:val="ActHead5"/>
      </w:pPr>
      <w:bookmarkStart w:id="51" w:name="_Toc180571577"/>
      <w:r w:rsidRPr="00C84599">
        <w:rPr>
          <w:rStyle w:val="CharSectno"/>
        </w:rPr>
        <w:t>34</w:t>
      </w:r>
      <w:r w:rsidR="00855D7C" w:rsidRPr="009D11DB">
        <w:t xml:space="preserve">  Information exchange countries</w:t>
      </w:r>
      <w:bookmarkEnd w:id="51"/>
    </w:p>
    <w:p w:rsidR="00855D7C" w:rsidRPr="009D11DB" w:rsidRDefault="00855D7C" w:rsidP="00855D7C">
      <w:pPr>
        <w:pStyle w:val="subsection"/>
      </w:pPr>
      <w:r w:rsidRPr="009D11DB">
        <w:tab/>
        <w:t>(1)</w:t>
      </w:r>
      <w:r w:rsidRPr="009D11DB">
        <w:tab/>
        <w:t>For the purposes of sub</w:t>
      </w:r>
      <w:r w:rsidR="00A97DB0">
        <w:t>section 1</w:t>
      </w:r>
      <w:r w:rsidRPr="009D11DB">
        <w:t>2</w:t>
      </w:r>
      <w:r w:rsidR="00A97DB0">
        <w:noBreakHyphen/>
      </w:r>
      <w:r w:rsidRPr="009D11DB">
        <w:t xml:space="preserve">385(4) </w:t>
      </w:r>
      <w:r w:rsidR="00943867" w:rsidRPr="009D11DB">
        <w:t xml:space="preserve">in </w:t>
      </w:r>
      <w:r w:rsidR="00A97DB0">
        <w:t>Schedule 1</w:t>
      </w:r>
      <w:r w:rsidR="00943867" w:rsidRPr="009D11DB">
        <w:t xml:space="preserve"> to the Act</w:t>
      </w:r>
      <w:r w:rsidRPr="009D11DB">
        <w:t xml:space="preserve">, a </w:t>
      </w:r>
      <w:r w:rsidR="00B72544" w:rsidRPr="009D11DB">
        <w:t>foreign country or a foreign territory</w:t>
      </w:r>
      <w:r w:rsidRPr="009D11DB">
        <w:t xml:space="preserve"> mentioned in an item of the table in </w:t>
      </w:r>
      <w:r w:rsidR="00342FFB" w:rsidRPr="009D11DB">
        <w:t>subsection (</w:t>
      </w:r>
      <w:r w:rsidRPr="009D11DB">
        <w:t>2) is specified as an information exchange country with effect from the date specified in the item.</w:t>
      </w:r>
    </w:p>
    <w:p w:rsidR="00855D7C" w:rsidRPr="009D11DB" w:rsidRDefault="00855D7C" w:rsidP="00855D7C">
      <w:pPr>
        <w:pStyle w:val="subsection"/>
      </w:pPr>
      <w:r w:rsidRPr="009D11DB">
        <w:tab/>
        <w:t>(2)</w:t>
      </w:r>
      <w:r w:rsidRPr="009D11DB">
        <w:tab/>
        <w:t xml:space="preserve">A reference to a </w:t>
      </w:r>
      <w:r w:rsidR="00B72544" w:rsidRPr="009D11DB">
        <w:t>foreign country or a foreign territory</w:t>
      </w:r>
      <w:r w:rsidRPr="009D11DB">
        <w:t xml:space="preserve"> in the table is a reference to the </w:t>
      </w:r>
      <w:r w:rsidR="00B72544" w:rsidRPr="009D11DB">
        <w:t>foreign country or the foreign territory</w:t>
      </w:r>
      <w:r w:rsidRPr="009D11DB">
        <w:t xml:space="preserve"> to the extent to which it is described in an agreement mentioned in:</w:t>
      </w:r>
    </w:p>
    <w:p w:rsidR="00855D7C" w:rsidRPr="009D11DB" w:rsidRDefault="00855D7C" w:rsidP="00855D7C">
      <w:pPr>
        <w:pStyle w:val="paragraph"/>
      </w:pPr>
      <w:r w:rsidRPr="009D11DB">
        <w:tab/>
        <w:t>(a)</w:t>
      </w:r>
      <w:r w:rsidRPr="009D11DB">
        <w:tab/>
        <w:t xml:space="preserve">the definition of </w:t>
      </w:r>
      <w:r w:rsidRPr="009D11DB">
        <w:rPr>
          <w:b/>
          <w:i/>
        </w:rPr>
        <w:t>agreement</w:t>
      </w:r>
      <w:r w:rsidRPr="009D11DB">
        <w:t xml:space="preserve"> in subsection</w:t>
      </w:r>
      <w:r w:rsidR="00342FFB" w:rsidRPr="009D11DB">
        <w:t> </w:t>
      </w:r>
      <w:r w:rsidRPr="009D11DB">
        <w:t xml:space="preserve">3(1) </w:t>
      </w:r>
      <w:r w:rsidR="00D97943" w:rsidRPr="009D11DB">
        <w:t>of</w:t>
      </w:r>
      <w:r w:rsidRPr="009D11DB">
        <w:t xml:space="preserve"> the </w:t>
      </w:r>
      <w:r w:rsidRPr="009D11DB">
        <w:rPr>
          <w:i/>
        </w:rPr>
        <w:t>International Tax Agreements Act 1953</w:t>
      </w:r>
      <w:r w:rsidRPr="009D11DB">
        <w:t>; or</w:t>
      </w:r>
    </w:p>
    <w:p w:rsidR="00855D7C" w:rsidRPr="009D11DB" w:rsidRDefault="00855D7C" w:rsidP="00855D7C">
      <w:pPr>
        <w:pStyle w:val="paragraph"/>
      </w:pPr>
      <w:r w:rsidRPr="009D11DB">
        <w:tab/>
        <w:t>(b)</w:t>
      </w:r>
      <w:r w:rsidRPr="009D11DB">
        <w:tab/>
        <w:t xml:space="preserve">the definition of </w:t>
      </w:r>
      <w:r w:rsidRPr="009D11DB">
        <w:rPr>
          <w:b/>
          <w:i/>
        </w:rPr>
        <w:t>international agreement</w:t>
      </w:r>
      <w:r w:rsidRPr="009D11DB">
        <w:t xml:space="preserve"> in subsection</w:t>
      </w:r>
      <w:r w:rsidR="00342FFB" w:rsidRPr="009D11DB">
        <w:t> </w:t>
      </w:r>
      <w:r w:rsidRPr="009D11DB">
        <w:t xml:space="preserve">23(4) </w:t>
      </w:r>
      <w:r w:rsidR="00D97943" w:rsidRPr="009D11DB">
        <w:t>of</w:t>
      </w:r>
      <w:r w:rsidRPr="009D11DB">
        <w:t xml:space="preserve"> </w:t>
      </w:r>
      <w:r w:rsidR="00D97943" w:rsidRPr="009D11DB">
        <w:t xml:space="preserve">the </w:t>
      </w:r>
      <w:r w:rsidR="00D97943" w:rsidRPr="009D11DB">
        <w:rPr>
          <w:i/>
        </w:rPr>
        <w:t>International Tax Agreements Act 1953</w:t>
      </w:r>
      <w:r w:rsidRPr="009D11DB">
        <w:t>.</w:t>
      </w:r>
    </w:p>
    <w:p w:rsidR="00855D7C" w:rsidRPr="009D11DB" w:rsidRDefault="00855D7C" w:rsidP="00E7392D">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CE7E78" w:rsidRPr="009D11DB" w:rsidTr="00D37B0E">
        <w:trPr>
          <w:tblHeader/>
        </w:trPr>
        <w:tc>
          <w:tcPr>
            <w:tcW w:w="5000" w:type="pct"/>
            <w:gridSpan w:val="3"/>
            <w:tcBorders>
              <w:top w:val="single" w:sz="12" w:space="0" w:color="auto"/>
              <w:bottom w:val="single" w:sz="6" w:space="0" w:color="auto"/>
            </w:tcBorders>
            <w:shd w:val="clear" w:color="auto" w:fill="auto"/>
          </w:tcPr>
          <w:p w:rsidR="00CE7E78" w:rsidRPr="009D11DB" w:rsidRDefault="00CE7E78" w:rsidP="00CE7E78">
            <w:pPr>
              <w:pStyle w:val="TableHeading"/>
            </w:pPr>
            <w:r w:rsidRPr="009D11DB">
              <w:t>Information exchange countries</w:t>
            </w:r>
          </w:p>
        </w:tc>
      </w:tr>
      <w:tr w:rsidR="00B72544" w:rsidRPr="009D11DB" w:rsidTr="00D37B0E">
        <w:trPr>
          <w:tblHeader/>
        </w:trPr>
        <w:tc>
          <w:tcPr>
            <w:tcW w:w="429" w:type="pct"/>
            <w:tcBorders>
              <w:top w:val="single" w:sz="6" w:space="0" w:color="auto"/>
              <w:bottom w:val="single" w:sz="12" w:space="0" w:color="auto"/>
            </w:tcBorders>
            <w:shd w:val="clear" w:color="auto" w:fill="auto"/>
          </w:tcPr>
          <w:p w:rsidR="00B72544" w:rsidRPr="009D11DB" w:rsidRDefault="00B72544" w:rsidP="00CE7E78">
            <w:pPr>
              <w:pStyle w:val="TableHeading"/>
            </w:pPr>
            <w:r w:rsidRPr="009D11DB">
              <w:t>Item</w:t>
            </w:r>
          </w:p>
        </w:tc>
        <w:tc>
          <w:tcPr>
            <w:tcW w:w="2285" w:type="pct"/>
            <w:tcBorders>
              <w:top w:val="single" w:sz="6" w:space="0" w:color="auto"/>
              <w:bottom w:val="single" w:sz="12" w:space="0" w:color="auto"/>
            </w:tcBorders>
            <w:shd w:val="clear" w:color="auto" w:fill="auto"/>
          </w:tcPr>
          <w:p w:rsidR="00B72544" w:rsidRPr="009D11DB" w:rsidRDefault="00B72544" w:rsidP="00CE7E78">
            <w:pPr>
              <w:pStyle w:val="TableHeading"/>
            </w:pPr>
            <w:r w:rsidRPr="009D11DB">
              <w:t>Country or Territory</w:t>
            </w:r>
          </w:p>
        </w:tc>
        <w:tc>
          <w:tcPr>
            <w:tcW w:w="2286" w:type="pct"/>
            <w:tcBorders>
              <w:top w:val="single" w:sz="6" w:space="0" w:color="auto"/>
              <w:bottom w:val="single" w:sz="12" w:space="0" w:color="auto"/>
            </w:tcBorders>
            <w:shd w:val="clear" w:color="auto" w:fill="auto"/>
          </w:tcPr>
          <w:p w:rsidR="00B72544" w:rsidRPr="009D11DB" w:rsidRDefault="00B72544" w:rsidP="00CE7E78">
            <w:pPr>
              <w:pStyle w:val="TableHeading"/>
            </w:pPr>
            <w:r w:rsidRPr="009D11DB">
              <w:t>Date of effect</w:t>
            </w:r>
          </w:p>
        </w:tc>
      </w:tr>
      <w:tr w:rsidR="00CE7E78" w:rsidRPr="009D11DB" w:rsidTr="00D37B0E">
        <w:tc>
          <w:tcPr>
            <w:tcW w:w="429" w:type="pct"/>
            <w:tcBorders>
              <w:top w:val="single" w:sz="12" w:space="0" w:color="auto"/>
            </w:tcBorders>
            <w:shd w:val="clear" w:color="auto" w:fill="auto"/>
          </w:tcPr>
          <w:p w:rsidR="00CE7E78" w:rsidRPr="009D11DB" w:rsidRDefault="00CE7E78" w:rsidP="00CE7E78">
            <w:pPr>
              <w:pStyle w:val="Tabletext"/>
            </w:pPr>
            <w:r w:rsidRPr="009D11DB">
              <w:t>1</w:t>
            </w:r>
          </w:p>
        </w:tc>
        <w:tc>
          <w:tcPr>
            <w:tcW w:w="2285" w:type="pct"/>
            <w:tcBorders>
              <w:top w:val="single" w:sz="12" w:space="0" w:color="auto"/>
            </w:tcBorders>
            <w:shd w:val="clear" w:color="auto" w:fill="auto"/>
          </w:tcPr>
          <w:p w:rsidR="00CE7E78" w:rsidRPr="009D11DB" w:rsidRDefault="00CE7E78" w:rsidP="00CE7E78">
            <w:pPr>
              <w:pStyle w:val="Tabletext"/>
            </w:pPr>
            <w:r w:rsidRPr="009D11DB">
              <w:t>Argentina</w:t>
            </w:r>
          </w:p>
        </w:tc>
        <w:tc>
          <w:tcPr>
            <w:tcW w:w="2286" w:type="pct"/>
            <w:tcBorders>
              <w:top w:val="single" w:sz="12" w:space="0" w:color="auto"/>
            </w:tcBorders>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2</w:t>
            </w:r>
          </w:p>
        </w:tc>
        <w:tc>
          <w:tcPr>
            <w:tcW w:w="2285" w:type="pct"/>
            <w:shd w:val="clear" w:color="auto" w:fill="auto"/>
          </w:tcPr>
          <w:p w:rsidR="00CE7E78" w:rsidRPr="009D11DB" w:rsidRDefault="00CE7E78" w:rsidP="00CE7E78">
            <w:pPr>
              <w:pStyle w:val="Tabletext"/>
            </w:pPr>
            <w:r w:rsidRPr="009D11DB">
              <w:t>Bermuda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3</w:t>
            </w:r>
          </w:p>
        </w:tc>
        <w:tc>
          <w:tcPr>
            <w:tcW w:w="2285" w:type="pct"/>
            <w:shd w:val="clear" w:color="auto" w:fill="auto"/>
          </w:tcPr>
          <w:p w:rsidR="00CE7E78" w:rsidRPr="009D11DB" w:rsidRDefault="00CE7E78" w:rsidP="00CE7E78">
            <w:pPr>
              <w:pStyle w:val="Tabletext"/>
            </w:pPr>
            <w:r w:rsidRPr="009D11DB">
              <w:t>Canada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4</w:t>
            </w:r>
          </w:p>
        </w:tc>
        <w:tc>
          <w:tcPr>
            <w:tcW w:w="2285" w:type="pct"/>
            <w:shd w:val="clear" w:color="auto" w:fill="auto"/>
          </w:tcPr>
          <w:p w:rsidR="00CE7E78" w:rsidRPr="009D11DB" w:rsidRDefault="00CE7E78" w:rsidP="00CE7E78">
            <w:pPr>
              <w:pStyle w:val="Tabletext"/>
            </w:pPr>
            <w:r w:rsidRPr="009D11DB">
              <w:t>China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5</w:t>
            </w:r>
          </w:p>
        </w:tc>
        <w:tc>
          <w:tcPr>
            <w:tcW w:w="2285" w:type="pct"/>
            <w:shd w:val="clear" w:color="auto" w:fill="auto"/>
          </w:tcPr>
          <w:p w:rsidR="00CE7E78" w:rsidRPr="009D11DB" w:rsidRDefault="00CE7E78" w:rsidP="00CE7E78">
            <w:pPr>
              <w:pStyle w:val="Tabletext"/>
            </w:pPr>
            <w:r w:rsidRPr="009D11DB">
              <w:t>Czech Republic</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6</w:t>
            </w:r>
          </w:p>
        </w:tc>
        <w:tc>
          <w:tcPr>
            <w:tcW w:w="2285" w:type="pct"/>
            <w:shd w:val="clear" w:color="auto" w:fill="auto"/>
          </w:tcPr>
          <w:p w:rsidR="00CE7E78" w:rsidRPr="009D11DB" w:rsidRDefault="00CE7E78" w:rsidP="00CE7E78">
            <w:pPr>
              <w:pStyle w:val="Tabletext"/>
            </w:pPr>
            <w:r w:rsidRPr="009D11DB">
              <w:t>Denmark</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7</w:t>
            </w:r>
          </w:p>
        </w:tc>
        <w:tc>
          <w:tcPr>
            <w:tcW w:w="2285" w:type="pct"/>
            <w:shd w:val="clear" w:color="auto" w:fill="auto"/>
          </w:tcPr>
          <w:p w:rsidR="00CE7E78" w:rsidRPr="009D11DB" w:rsidRDefault="00CE7E78" w:rsidP="00CE7E78">
            <w:pPr>
              <w:pStyle w:val="Tabletext"/>
            </w:pPr>
            <w:r w:rsidRPr="009D11DB">
              <w:t>Fiji</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8</w:t>
            </w:r>
          </w:p>
        </w:tc>
        <w:tc>
          <w:tcPr>
            <w:tcW w:w="2285" w:type="pct"/>
            <w:shd w:val="clear" w:color="auto" w:fill="auto"/>
          </w:tcPr>
          <w:p w:rsidR="00CE7E78" w:rsidRPr="009D11DB" w:rsidRDefault="00CE7E78" w:rsidP="00CE7E78">
            <w:pPr>
              <w:pStyle w:val="Tabletext"/>
            </w:pPr>
            <w:r w:rsidRPr="009D11DB">
              <w:t>Finland</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9</w:t>
            </w:r>
          </w:p>
        </w:tc>
        <w:tc>
          <w:tcPr>
            <w:tcW w:w="2285" w:type="pct"/>
            <w:shd w:val="clear" w:color="auto" w:fill="auto"/>
          </w:tcPr>
          <w:p w:rsidR="00CE7E78" w:rsidRPr="009D11DB" w:rsidRDefault="00CE7E78" w:rsidP="00CE7E78">
            <w:pPr>
              <w:pStyle w:val="Tabletext"/>
            </w:pPr>
            <w:r w:rsidRPr="009D11DB">
              <w:t>France</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10</w:t>
            </w:r>
          </w:p>
        </w:tc>
        <w:tc>
          <w:tcPr>
            <w:tcW w:w="2285" w:type="pct"/>
            <w:shd w:val="clear" w:color="auto" w:fill="auto"/>
          </w:tcPr>
          <w:p w:rsidR="00CE7E78" w:rsidRPr="009D11DB" w:rsidRDefault="00CE7E78" w:rsidP="00CE7E78">
            <w:pPr>
              <w:pStyle w:val="Tabletext"/>
            </w:pPr>
            <w:r w:rsidRPr="009D11DB">
              <w:t>Germany</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11</w:t>
            </w:r>
          </w:p>
        </w:tc>
        <w:tc>
          <w:tcPr>
            <w:tcW w:w="2285" w:type="pct"/>
            <w:shd w:val="clear" w:color="auto" w:fill="auto"/>
          </w:tcPr>
          <w:p w:rsidR="00CE7E78" w:rsidRPr="009D11DB" w:rsidRDefault="00CE7E78" w:rsidP="00CE7E78">
            <w:pPr>
              <w:pStyle w:val="Tabletext"/>
            </w:pPr>
            <w:r w:rsidRPr="009D11DB">
              <w:t>Hungary</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12</w:t>
            </w:r>
          </w:p>
        </w:tc>
        <w:tc>
          <w:tcPr>
            <w:tcW w:w="2285" w:type="pct"/>
            <w:shd w:val="clear" w:color="auto" w:fill="auto"/>
          </w:tcPr>
          <w:p w:rsidR="00CE7E78" w:rsidRPr="009D11DB" w:rsidRDefault="00CE7E78" w:rsidP="00CE7E78">
            <w:pPr>
              <w:pStyle w:val="Tabletext"/>
            </w:pPr>
            <w:r w:rsidRPr="009D11DB">
              <w:t>India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13</w:t>
            </w:r>
          </w:p>
        </w:tc>
        <w:tc>
          <w:tcPr>
            <w:tcW w:w="2285" w:type="pct"/>
            <w:shd w:val="clear" w:color="auto" w:fill="auto"/>
          </w:tcPr>
          <w:p w:rsidR="00CE7E78" w:rsidRPr="009D11DB" w:rsidRDefault="00CE7E78" w:rsidP="00CE7E78">
            <w:pPr>
              <w:pStyle w:val="Tabletext"/>
            </w:pPr>
            <w:r w:rsidRPr="009D11DB">
              <w:t>Indonesia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14</w:t>
            </w:r>
          </w:p>
        </w:tc>
        <w:tc>
          <w:tcPr>
            <w:tcW w:w="2285" w:type="pct"/>
            <w:shd w:val="clear" w:color="auto" w:fill="auto"/>
          </w:tcPr>
          <w:p w:rsidR="00CE7E78" w:rsidRPr="009D11DB" w:rsidRDefault="00CE7E78" w:rsidP="00CE7E78">
            <w:pPr>
              <w:pStyle w:val="Tabletext"/>
            </w:pPr>
            <w:r w:rsidRPr="009D11DB">
              <w:t>Ireland</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15</w:t>
            </w:r>
          </w:p>
        </w:tc>
        <w:tc>
          <w:tcPr>
            <w:tcW w:w="2285" w:type="pct"/>
            <w:shd w:val="clear" w:color="auto" w:fill="auto"/>
          </w:tcPr>
          <w:p w:rsidR="00CE7E78" w:rsidRPr="009D11DB" w:rsidRDefault="00CE7E78" w:rsidP="00CE7E78">
            <w:pPr>
              <w:pStyle w:val="Tabletext"/>
            </w:pPr>
            <w:r w:rsidRPr="009D11DB">
              <w:t>Italy</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16</w:t>
            </w:r>
          </w:p>
        </w:tc>
        <w:tc>
          <w:tcPr>
            <w:tcW w:w="2285" w:type="pct"/>
            <w:shd w:val="clear" w:color="auto" w:fill="auto"/>
          </w:tcPr>
          <w:p w:rsidR="00CE7E78" w:rsidRPr="009D11DB" w:rsidRDefault="00CE7E78" w:rsidP="00CE7E78">
            <w:pPr>
              <w:pStyle w:val="Tabletext"/>
            </w:pPr>
            <w:r w:rsidRPr="009D11DB">
              <w:t>Japan</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17</w:t>
            </w:r>
          </w:p>
        </w:tc>
        <w:tc>
          <w:tcPr>
            <w:tcW w:w="2285" w:type="pct"/>
            <w:shd w:val="clear" w:color="auto" w:fill="auto"/>
          </w:tcPr>
          <w:p w:rsidR="00CE7E78" w:rsidRPr="009D11DB" w:rsidRDefault="00CE7E78" w:rsidP="00CE7E78">
            <w:pPr>
              <w:pStyle w:val="Tabletext"/>
            </w:pPr>
            <w:r w:rsidRPr="009D11DB">
              <w:t>Kiribati</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18</w:t>
            </w:r>
          </w:p>
        </w:tc>
        <w:tc>
          <w:tcPr>
            <w:tcW w:w="2285" w:type="pct"/>
            <w:shd w:val="clear" w:color="auto" w:fill="auto"/>
          </w:tcPr>
          <w:p w:rsidR="00CE7E78" w:rsidRPr="009D11DB" w:rsidRDefault="00CE7E78" w:rsidP="00CE7E78">
            <w:pPr>
              <w:pStyle w:val="Tabletext"/>
            </w:pPr>
            <w:r w:rsidRPr="009D11DB">
              <w:t>Malta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19</w:t>
            </w:r>
          </w:p>
        </w:tc>
        <w:tc>
          <w:tcPr>
            <w:tcW w:w="2285" w:type="pct"/>
            <w:shd w:val="clear" w:color="auto" w:fill="auto"/>
          </w:tcPr>
          <w:p w:rsidR="00CE7E78" w:rsidRPr="009D11DB" w:rsidRDefault="00CE7E78" w:rsidP="00CE7E78">
            <w:pPr>
              <w:pStyle w:val="Tabletext"/>
            </w:pPr>
            <w:r w:rsidRPr="009D11DB">
              <w:t>Mexico</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20</w:t>
            </w:r>
          </w:p>
        </w:tc>
        <w:tc>
          <w:tcPr>
            <w:tcW w:w="2285" w:type="pct"/>
            <w:shd w:val="clear" w:color="auto" w:fill="auto"/>
          </w:tcPr>
          <w:p w:rsidR="00CE7E78" w:rsidRPr="009D11DB" w:rsidRDefault="00CE7E78" w:rsidP="00CE7E78">
            <w:pPr>
              <w:pStyle w:val="Tabletext"/>
            </w:pPr>
            <w:r w:rsidRPr="009D11DB">
              <w:t>Netherlands</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21</w:t>
            </w:r>
          </w:p>
        </w:tc>
        <w:tc>
          <w:tcPr>
            <w:tcW w:w="2285" w:type="pct"/>
            <w:shd w:val="clear" w:color="auto" w:fill="auto"/>
          </w:tcPr>
          <w:p w:rsidR="00CE7E78" w:rsidRPr="009D11DB" w:rsidRDefault="00CE7E78" w:rsidP="00CE7E78">
            <w:pPr>
              <w:pStyle w:val="Tabletext"/>
            </w:pPr>
            <w:r w:rsidRPr="009D11DB">
              <w:t>Netherlands Antilles</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22</w:t>
            </w:r>
          </w:p>
        </w:tc>
        <w:tc>
          <w:tcPr>
            <w:tcW w:w="2285" w:type="pct"/>
            <w:shd w:val="clear" w:color="auto" w:fill="auto"/>
          </w:tcPr>
          <w:p w:rsidR="00CE7E78" w:rsidRPr="009D11DB" w:rsidRDefault="00CE7E78" w:rsidP="00CE7E78">
            <w:pPr>
              <w:pStyle w:val="Tabletext"/>
            </w:pPr>
            <w:r w:rsidRPr="009D11DB">
              <w:t>New Zealand</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23</w:t>
            </w:r>
          </w:p>
        </w:tc>
        <w:tc>
          <w:tcPr>
            <w:tcW w:w="2285" w:type="pct"/>
            <w:shd w:val="clear" w:color="auto" w:fill="auto"/>
          </w:tcPr>
          <w:p w:rsidR="00CE7E78" w:rsidRPr="009D11DB" w:rsidRDefault="00CE7E78" w:rsidP="00CE7E78">
            <w:pPr>
              <w:pStyle w:val="Tabletext"/>
            </w:pPr>
            <w:r w:rsidRPr="009D11DB">
              <w:t>Norway</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24</w:t>
            </w:r>
          </w:p>
        </w:tc>
        <w:tc>
          <w:tcPr>
            <w:tcW w:w="2285" w:type="pct"/>
            <w:shd w:val="clear" w:color="auto" w:fill="auto"/>
          </w:tcPr>
          <w:p w:rsidR="00CE7E78" w:rsidRPr="009D11DB" w:rsidRDefault="00CE7E78" w:rsidP="00CE7E78">
            <w:pPr>
              <w:pStyle w:val="Tabletext"/>
            </w:pPr>
            <w:r w:rsidRPr="009D11DB">
              <w:t>Papua New Guinea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lastRenderedPageBreak/>
              <w:t>25</w:t>
            </w:r>
          </w:p>
        </w:tc>
        <w:tc>
          <w:tcPr>
            <w:tcW w:w="2285" w:type="pct"/>
            <w:shd w:val="clear" w:color="auto" w:fill="auto"/>
          </w:tcPr>
          <w:p w:rsidR="00CE7E78" w:rsidRPr="009D11DB" w:rsidRDefault="00CE7E78" w:rsidP="00CE7E78">
            <w:pPr>
              <w:pStyle w:val="Tabletext"/>
            </w:pPr>
            <w:r w:rsidRPr="009D11DB">
              <w:t>Poland</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26</w:t>
            </w:r>
          </w:p>
        </w:tc>
        <w:tc>
          <w:tcPr>
            <w:tcW w:w="2285" w:type="pct"/>
            <w:shd w:val="clear" w:color="auto" w:fill="auto"/>
          </w:tcPr>
          <w:p w:rsidR="00CE7E78" w:rsidRPr="009D11DB" w:rsidRDefault="00CE7E78" w:rsidP="00CE7E78">
            <w:pPr>
              <w:pStyle w:val="Tabletext"/>
            </w:pPr>
            <w:r w:rsidRPr="009D11DB">
              <w:t>Romania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27</w:t>
            </w:r>
          </w:p>
        </w:tc>
        <w:tc>
          <w:tcPr>
            <w:tcW w:w="2285" w:type="pct"/>
            <w:shd w:val="clear" w:color="auto" w:fill="auto"/>
          </w:tcPr>
          <w:p w:rsidR="00CE7E78" w:rsidRPr="009D11DB" w:rsidRDefault="00CE7E78" w:rsidP="00CE7E78">
            <w:pPr>
              <w:pStyle w:val="Tabletext"/>
            </w:pPr>
            <w:r w:rsidRPr="009D11DB">
              <w:t>Russia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28</w:t>
            </w:r>
          </w:p>
        </w:tc>
        <w:tc>
          <w:tcPr>
            <w:tcW w:w="2285" w:type="pct"/>
            <w:shd w:val="clear" w:color="auto" w:fill="auto"/>
          </w:tcPr>
          <w:p w:rsidR="00CE7E78" w:rsidRPr="009D11DB" w:rsidRDefault="00CE7E78" w:rsidP="00CE7E78">
            <w:pPr>
              <w:pStyle w:val="Tabletext"/>
            </w:pPr>
            <w:r w:rsidRPr="009D11DB">
              <w:t>Slovakia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29</w:t>
            </w:r>
          </w:p>
        </w:tc>
        <w:tc>
          <w:tcPr>
            <w:tcW w:w="2285" w:type="pct"/>
            <w:shd w:val="clear" w:color="auto" w:fill="auto"/>
          </w:tcPr>
          <w:p w:rsidR="00CE7E78" w:rsidRPr="009D11DB" w:rsidRDefault="00CE7E78" w:rsidP="00CE7E78">
            <w:pPr>
              <w:pStyle w:val="Tabletext"/>
            </w:pPr>
            <w:r w:rsidRPr="009D11DB">
              <w:t>South Africa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30</w:t>
            </w:r>
          </w:p>
        </w:tc>
        <w:tc>
          <w:tcPr>
            <w:tcW w:w="2285" w:type="pct"/>
            <w:shd w:val="clear" w:color="auto" w:fill="auto"/>
          </w:tcPr>
          <w:p w:rsidR="00CE7E78" w:rsidRPr="009D11DB" w:rsidRDefault="00CE7E78" w:rsidP="00CE7E78">
            <w:pPr>
              <w:pStyle w:val="Tabletext"/>
            </w:pPr>
            <w:r w:rsidRPr="009D11DB">
              <w:t>Spain</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31</w:t>
            </w:r>
          </w:p>
        </w:tc>
        <w:tc>
          <w:tcPr>
            <w:tcW w:w="2285" w:type="pct"/>
            <w:shd w:val="clear" w:color="auto" w:fill="auto"/>
          </w:tcPr>
          <w:p w:rsidR="00CE7E78" w:rsidRPr="009D11DB" w:rsidRDefault="00CE7E78" w:rsidP="00CE7E78">
            <w:pPr>
              <w:pStyle w:val="Tabletext"/>
            </w:pPr>
            <w:r w:rsidRPr="009D11DB">
              <w:t>Sri Lanka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32</w:t>
            </w:r>
          </w:p>
        </w:tc>
        <w:tc>
          <w:tcPr>
            <w:tcW w:w="2285" w:type="pct"/>
            <w:shd w:val="clear" w:color="auto" w:fill="auto"/>
          </w:tcPr>
          <w:p w:rsidR="00CE7E78" w:rsidRPr="009D11DB" w:rsidRDefault="00CE7E78" w:rsidP="00CE7E78">
            <w:pPr>
              <w:pStyle w:val="Tabletext"/>
            </w:pPr>
            <w:r w:rsidRPr="009D11DB">
              <w:t>Sweden</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33</w:t>
            </w:r>
          </w:p>
        </w:tc>
        <w:tc>
          <w:tcPr>
            <w:tcW w:w="2285" w:type="pct"/>
            <w:shd w:val="clear" w:color="auto" w:fill="auto"/>
          </w:tcPr>
          <w:p w:rsidR="00CE7E78" w:rsidRPr="009D11DB" w:rsidRDefault="00CE7E78" w:rsidP="00CE7E78">
            <w:pPr>
              <w:pStyle w:val="Tabletext"/>
            </w:pPr>
            <w:r w:rsidRPr="009D11DB">
              <w:t>Taipei</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34</w:t>
            </w:r>
          </w:p>
        </w:tc>
        <w:tc>
          <w:tcPr>
            <w:tcW w:w="2285" w:type="pct"/>
            <w:shd w:val="clear" w:color="auto" w:fill="auto"/>
          </w:tcPr>
          <w:p w:rsidR="00CE7E78" w:rsidRPr="009D11DB" w:rsidRDefault="00CE7E78" w:rsidP="00CE7E78">
            <w:pPr>
              <w:pStyle w:val="Tabletext"/>
            </w:pPr>
            <w:r w:rsidRPr="009D11DB">
              <w:t>Thailand</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35</w:t>
            </w:r>
          </w:p>
        </w:tc>
        <w:tc>
          <w:tcPr>
            <w:tcW w:w="2285" w:type="pct"/>
            <w:shd w:val="clear" w:color="auto" w:fill="auto"/>
          </w:tcPr>
          <w:p w:rsidR="00CE7E78" w:rsidRPr="009D11DB" w:rsidRDefault="00CE7E78" w:rsidP="00CE7E78">
            <w:pPr>
              <w:pStyle w:val="Tabletext"/>
            </w:pPr>
            <w:r w:rsidRPr="009D11DB">
              <w:t>United Kingdom</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36</w:t>
            </w:r>
          </w:p>
        </w:tc>
        <w:tc>
          <w:tcPr>
            <w:tcW w:w="2285" w:type="pct"/>
            <w:shd w:val="clear" w:color="auto" w:fill="auto"/>
          </w:tcPr>
          <w:p w:rsidR="00CE7E78" w:rsidRPr="009D11DB" w:rsidRDefault="00CE7E78" w:rsidP="00CE7E78">
            <w:pPr>
              <w:pStyle w:val="Tabletext"/>
            </w:pPr>
            <w:r w:rsidRPr="009D11DB">
              <w:t>United States of America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r w:rsidRPr="009D11DB">
              <w:t>37</w:t>
            </w:r>
          </w:p>
        </w:tc>
        <w:tc>
          <w:tcPr>
            <w:tcW w:w="2285" w:type="pct"/>
            <w:shd w:val="clear" w:color="auto" w:fill="auto"/>
          </w:tcPr>
          <w:p w:rsidR="00CE7E78" w:rsidRPr="009D11DB" w:rsidRDefault="00CE7E78" w:rsidP="00CE7E78">
            <w:pPr>
              <w:pStyle w:val="Tabletext"/>
            </w:pPr>
            <w:r w:rsidRPr="009D11DB">
              <w:t>Vietnam</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2008</w:t>
            </w:r>
          </w:p>
        </w:tc>
      </w:tr>
      <w:tr w:rsidR="00CE7E78" w:rsidRPr="009D11DB" w:rsidTr="00D37B0E">
        <w:tc>
          <w:tcPr>
            <w:tcW w:w="429" w:type="pct"/>
            <w:shd w:val="clear" w:color="auto" w:fill="auto"/>
          </w:tcPr>
          <w:p w:rsidR="00CE7E78" w:rsidRPr="009D11DB" w:rsidRDefault="00CE7E78" w:rsidP="00CE7E78">
            <w:pPr>
              <w:pStyle w:val="Tabletext"/>
            </w:pPr>
          </w:p>
        </w:tc>
        <w:tc>
          <w:tcPr>
            <w:tcW w:w="2285" w:type="pct"/>
            <w:shd w:val="clear" w:color="auto" w:fill="auto"/>
          </w:tcPr>
          <w:p w:rsidR="00CE7E78" w:rsidRPr="009D11DB" w:rsidRDefault="00CE7E78" w:rsidP="00CE7E78">
            <w:pPr>
              <w:pStyle w:val="Tabletext"/>
            </w:pPr>
          </w:p>
        </w:tc>
        <w:tc>
          <w:tcPr>
            <w:tcW w:w="2286" w:type="pct"/>
            <w:shd w:val="clear" w:color="auto" w:fill="auto"/>
          </w:tcPr>
          <w:p w:rsidR="00CE7E78" w:rsidRPr="009D11DB" w:rsidRDefault="00CE7E78" w:rsidP="00CE7E78">
            <w:pPr>
              <w:pStyle w:val="Tabletext"/>
            </w:pPr>
          </w:p>
        </w:tc>
      </w:tr>
      <w:tr w:rsidR="00CE7E78" w:rsidRPr="009D11DB" w:rsidTr="00D37B0E">
        <w:tc>
          <w:tcPr>
            <w:tcW w:w="429" w:type="pct"/>
            <w:shd w:val="clear" w:color="auto" w:fill="auto"/>
          </w:tcPr>
          <w:p w:rsidR="00CE7E78" w:rsidRPr="009D11DB" w:rsidRDefault="00CE7E78" w:rsidP="00CE7E78">
            <w:pPr>
              <w:pStyle w:val="Tabletext"/>
            </w:pPr>
            <w:r w:rsidRPr="009D11DB">
              <w:t>38</w:t>
            </w:r>
          </w:p>
        </w:tc>
        <w:tc>
          <w:tcPr>
            <w:tcW w:w="2285" w:type="pct"/>
            <w:shd w:val="clear" w:color="auto" w:fill="auto"/>
          </w:tcPr>
          <w:p w:rsidR="00CE7E78" w:rsidRPr="009D11DB" w:rsidRDefault="00CE7E78" w:rsidP="00CE7E78">
            <w:pPr>
              <w:pStyle w:val="Tabletext"/>
            </w:pPr>
            <w:r w:rsidRPr="009D11DB">
              <w:t>Antigua and Barbuda</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2010</w:t>
            </w:r>
          </w:p>
        </w:tc>
      </w:tr>
      <w:tr w:rsidR="00CE7E78" w:rsidRPr="009D11DB" w:rsidTr="00D37B0E">
        <w:tc>
          <w:tcPr>
            <w:tcW w:w="429" w:type="pct"/>
            <w:shd w:val="clear" w:color="auto" w:fill="auto"/>
          </w:tcPr>
          <w:p w:rsidR="00CE7E78" w:rsidRPr="009D11DB" w:rsidRDefault="00CE7E78" w:rsidP="00CE7E78">
            <w:pPr>
              <w:pStyle w:val="Tabletext"/>
            </w:pPr>
            <w:r w:rsidRPr="009D11DB">
              <w:t>39</w:t>
            </w:r>
          </w:p>
        </w:tc>
        <w:tc>
          <w:tcPr>
            <w:tcW w:w="2285" w:type="pct"/>
            <w:shd w:val="clear" w:color="auto" w:fill="auto"/>
          </w:tcPr>
          <w:p w:rsidR="00CE7E78" w:rsidRPr="009D11DB" w:rsidRDefault="00CE7E78" w:rsidP="00CE7E78">
            <w:pPr>
              <w:pStyle w:val="Tabletext"/>
            </w:pPr>
            <w:r w:rsidRPr="009D11DB">
              <w:t>British Virgin Islands</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2010</w:t>
            </w:r>
          </w:p>
        </w:tc>
      </w:tr>
      <w:tr w:rsidR="00CE7E78" w:rsidRPr="009D11DB" w:rsidTr="00D37B0E">
        <w:tc>
          <w:tcPr>
            <w:tcW w:w="429" w:type="pct"/>
            <w:shd w:val="clear" w:color="auto" w:fill="auto"/>
          </w:tcPr>
          <w:p w:rsidR="00CE7E78" w:rsidRPr="009D11DB" w:rsidRDefault="00CE7E78" w:rsidP="00CE7E78">
            <w:pPr>
              <w:pStyle w:val="Tabletext"/>
            </w:pPr>
            <w:r w:rsidRPr="009D11DB">
              <w:t>40</w:t>
            </w:r>
          </w:p>
        </w:tc>
        <w:tc>
          <w:tcPr>
            <w:tcW w:w="2285" w:type="pct"/>
            <w:shd w:val="clear" w:color="auto" w:fill="auto"/>
          </w:tcPr>
          <w:p w:rsidR="00CE7E78" w:rsidRPr="009D11DB" w:rsidRDefault="00CE7E78" w:rsidP="00CE7E78">
            <w:pPr>
              <w:pStyle w:val="Tabletext"/>
            </w:pPr>
            <w:r w:rsidRPr="009D11DB">
              <w:t>Isle of Man</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2010</w:t>
            </w:r>
          </w:p>
        </w:tc>
      </w:tr>
      <w:tr w:rsidR="00CE7E78" w:rsidRPr="009D11DB" w:rsidTr="00D37B0E">
        <w:tc>
          <w:tcPr>
            <w:tcW w:w="429" w:type="pct"/>
            <w:shd w:val="clear" w:color="auto" w:fill="auto"/>
          </w:tcPr>
          <w:p w:rsidR="00CE7E78" w:rsidRPr="009D11DB" w:rsidRDefault="00CE7E78" w:rsidP="00CE7E78">
            <w:pPr>
              <w:pStyle w:val="Tabletext"/>
            </w:pPr>
            <w:r w:rsidRPr="009D11DB">
              <w:t>41</w:t>
            </w:r>
          </w:p>
        </w:tc>
        <w:tc>
          <w:tcPr>
            <w:tcW w:w="2285" w:type="pct"/>
            <w:shd w:val="clear" w:color="auto" w:fill="auto"/>
          </w:tcPr>
          <w:p w:rsidR="00CE7E78" w:rsidRPr="009D11DB" w:rsidRDefault="00CE7E78" w:rsidP="00CE7E78">
            <w:pPr>
              <w:pStyle w:val="Tabletext"/>
            </w:pPr>
            <w:r w:rsidRPr="009D11DB">
              <w:t>Jersey</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2010</w:t>
            </w:r>
          </w:p>
        </w:tc>
      </w:tr>
      <w:tr w:rsidR="00CE7E78" w:rsidRPr="009D11DB" w:rsidTr="00D37B0E">
        <w:tc>
          <w:tcPr>
            <w:tcW w:w="429" w:type="pct"/>
            <w:shd w:val="clear" w:color="auto" w:fill="auto"/>
          </w:tcPr>
          <w:p w:rsidR="00CE7E78" w:rsidRPr="009D11DB" w:rsidRDefault="00CE7E78" w:rsidP="00CE7E78">
            <w:pPr>
              <w:pStyle w:val="Tabletext"/>
            </w:pPr>
          </w:p>
        </w:tc>
        <w:tc>
          <w:tcPr>
            <w:tcW w:w="2285" w:type="pct"/>
            <w:shd w:val="clear" w:color="auto" w:fill="auto"/>
          </w:tcPr>
          <w:p w:rsidR="00CE7E78" w:rsidRPr="009D11DB" w:rsidRDefault="00CE7E78" w:rsidP="00CE7E78">
            <w:pPr>
              <w:pStyle w:val="Tabletext"/>
            </w:pPr>
          </w:p>
        </w:tc>
        <w:tc>
          <w:tcPr>
            <w:tcW w:w="2286" w:type="pct"/>
            <w:shd w:val="clear" w:color="auto" w:fill="auto"/>
          </w:tcPr>
          <w:p w:rsidR="00CE7E78" w:rsidRPr="009D11DB" w:rsidRDefault="00CE7E78" w:rsidP="00CE7E78">
            <w:pPr>
              <w:pStyle w:val="Tabletext"/>
            </w:pPr>
          </w:p>
        </w:tc>
      </w:tr>
      <w:tr w:rsidR="00CE7E78" w:rsidRPr="009D11DB" w:rsidTr="00D37B0E">
        <w:tc>
          <w:tcPr>
            <w:tcW w:w="429" w:type="pct"/>
            <w:shd w:val="clear" w:color="auto" w:fill="auto"/>
          </w:tcPr>
          <w:p w:rsidR="00CE7E78" w:rsidRPr="009D11DB" w:rsidRDefault="00CE7E78" w:rsidP="00CE7E78">
            <w:pPr>
              <w:pStyle w:val="Tabletext"/>
            </w:pPr>
            <w:r w:rsidRPr="009D11DB">
              <w:t>42</w:t>
            </w:r>
          </w:p>
        </w:tc>
        <w:tc>
          <w:tcPr>
            <w:tcW w:w="2285" w:type="pct"/>
            <w:shd w:val="clear" w:color="auto" w:fill="auto"/>
          </w:tcPr>
          <w:p w:rsidR="00CE7E78" w:rsidRPr="009D11DB" w:rsidRDefault="00CE7E78" w:rsidP="00CE7E78">
            <w:pPr>
              <w:pStyle w:val="Tabletext"/>
            </w:pPr>
            <w:r w:rsidRPr="009D11DB">
              <w:t>Gibraltar</w:t>
            </w:r>
          </w:p>
        </w:tc>
        <w:tc>
          <w:tcPr>
            <w:tcW w:w="2286" w:type="pct"/>
            <w:shd w:val="clear" w:color="auto" w:fill="auto"/>
          </w:tcPr>
          <w:p w:rsidR="00CE7E78" w:rsidRPr="009D11DB" w:rsidRDefault="008B13A4" w:rsidP="00CE7E78">
            <w:pPr>
              <w:pStyle w:val="Tabletext"/>
            </w:pPr>
            <w:r>
              <w:t>1 January</w:t>
            </w:r>
            <w:r w:rsidR="00CE7E78" w:rsidRPr="009D11DB">
              <w:t xml:space="preserve"> 2011</w:t>
            </w:r>
          </w:p>
        </w:tc>
      </w:tr>
      <w:tr w:rsidR="00CE7E78" w:rsidRPr="009D11DB" w:rsidTr="00D37B0E">
        <w:tc>
          <w:tcPr>
            <w:tcW w:w="429" w:type="pct"/>
            <w:shd w:val="clear" w:color="auto" w:fill="auto"/>
          </w:tcPr>
          <w:p w:rsidR="00CE7E78" w:rsidRPr="009D11DB" w:rsidRDefault="00CE7E78" w:rsidP="00CE7E78">
            <w:pPr>
              <w:pStyle w:val="Tabletext"/>
            </w:pPr>
            <w:r w:rsidRPr="009D11DB">
              <w:t>43</w:t>
            </w:r>
          </w:p>
        </w:tc>
        <w:tc>
          <w:tcPr>
            <w:tcW w:w="2285" w:type="pct"/>
            <w:shd w:val="clear" w:color="auto" w:fill="auto"/>
          </w:tcPr>
          <w:p w:rsidR="00CE7E78" w:rsidRPr="009D11DB" w:rsidRDefault="00CE7E78" w:rsidP="00CE7E78">
            <w:pPr>
              <w:pStyle w:val="Tabletext"/>
            </w:pPr>
            <w:r w:rsidRPr="009D11DB">
              <w:t>Guernsey</w:t>
            </w:r>
          </w:p>
        </w:tc>
        <w:tc>
          <w:tcPr>
            <w:tcW w:w="2286" w:type="pct"/>
            <w:shd w:val="clear" w:color="auto" w:fill="auto"/>
          </w:tcPr>
          <w:p w:rsidR="00CE7E78" w:rsidRPr="009D11DB" w:rsidRDefault="008B13A4" w:rsidP="00CE7E78">
            <w:pPr>
              <w:pStyle w:val="Tabletext"/>
            </w:pPr>
            <w:r>
              <w:t>1 January</w:t>
            </w:r>
            <w:r w:rsidR="00CE7E78" w:rsidRPr="009D11DB">
              <w:t xml:space="preserve"> 2011</w:t>
            </w:r>
          </w:p>
        </w:tc>
      </w:tr>
      <w:tr w:rsidR="00CE7E78" w:rsidRPr="009D11DB" w:rsidTr="00D37B0E">
        <w:tc>
          <w:tcPr>
            <w:tcW w:w="429" w:type="pct"/>
            <w:shd w:val="clear" w:color="auto" w:fill="auto"/>
          </w:tcPr>
          <w:p w:rsidR="00CE7E78" w:rsidRPr="009D11DB" w:rsidRDefault="00CE7E78" w:rsidP="00CE7E78">
            <w:pPr>
              <w:pStyle w:val="Tabletext"/>
            </w:pPr>
          </w:p>
        </w:tc>
        <w:tc>
          <w:tcPr>
            <w:tcW w:w="2285" w:type="pct"/>
            <w:shd w:val="clear" w:color="auto" w:fill="auto"/>
          </w:tcPr>
          <w:p w:rsidR="00CE7E78" w:rsidRPr="009D11DB" w:rsidRDefault="00CE7E78" w:rsidP="00CE7E78">
            <w:pPr>
              <w:pStyle w:val="Tabletext"/>
            </w:pPr>
          </w:p>
        </w:tc>
        <w:tc>
          <w:tcPr>
            <w:tcW w:w="2286" w:type="pct"/>
            <w:shd w:val="clear" w:color="auto" w:fill="auto"/>
          </w:tcPr>
          <w:p w:rsidR="00CE7E78" w:rsidRPr="009D11DB" w:rsidRDefault="00CE7E78" w:rsidP="00CE7E78">
            <w:pPr>
              <w:pStyle w:val="Tabletext"/>
            </w:pPr>
          </w:p>
        </w:tc>
      </w:tr>
      <w:tr w:rsidR="00CE7E78" w:rsidRPr="009D11DB" w:rsidTr="00D37B0E">
        <w:tc>
          <w:tcPr>
            <w:tcW w:w="429" w:type="pct"/>
            <w:shd w:val="clear" w:color="auto" w:fill="auto"/>
          </w:tcPr>
          <w:p w:rsidR="00CE7E78" w:rsidRPr="009D11DB" w:rsidRDefault="00CE7E78" w:rsidP="00CE7E78">
            <w:pPr>
              <w:pStyle w:val="Tabletext"/>
            </w:pPr>
            <w:r w:rsidRPr="009D11DB">
              <w:t>44</w:t>
            </w:r>
          </w:p>
        </w:tc>
        <w:tc>
          <w:tcPr>
            <w:tcW w:w="2285" w:type="pct"/>
            <w:shd w:val="clear" w:color="auto" w:fill="auto"/>
          </w:tcPr>
          <w:p w:rsidR="00CE7E78" w:rsidRPr="009D11DB" w:rsidRDefault="00CE7E78" w:rsidP="00CE7E78">
            <w:pPr>
              <w:pStyle w:val="Tabletext"/>
            </w:pPr>
            <w:r w:rsidRPr="009D11DB">
              <w:t>Belize</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2011</w:t>
            </w:r>
          </w:p>
        </w:tc>
      </w:tr>
      <w:tr w:rsidR="00CE7E78" w:rsidRPr="009D11DB" w:rsidTr="00D37B0E">
        <w:tc>
          <w:tcPr>
            <w:tcW w:w="429" w:type="pct"/>
            <w:shd w:val="clear" w:color="auto" w:fill="auto"/>
          </w:tcPr>
          <w:p w:rsidR="00CE7E78" w:rsidRPr="009D11DB" w:rsidRDefault="00CE7E78" w:rsidP="00CE7E78">
            <w:pPr>
              <w:pStyle w:val="Tabletext"/>
            </w:pPr>
            <w:r w:rsidRPr="009D11DB">
              <w:t>45</w:t>
            </w:r>
          </w:p>
        </w:tc>
        <w:tc>
          <w:tcPr>
            <w:tcW w:w="2285" w:type="pct"/>
            <w:shd w:val="clear" w:color="auto" w:fill="auto"/>
          </w:tcPr>
          <w:p w:rsidR="00CE7E78" w:rsidRPr="009D11DB" w:rsidRDefault="00CE7E78" w:rsidP="00CE7E78">
            <w:pPr>
              <w:pStyle w:val="Tabletext"/>
            </w:pPr>
            <w:r w:rsidRPr="009D11DB">
              <w:t>Cayman Islands</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2011</w:t>
            </w:r>
          </w:p>
        </w:tc>
      </w:tr>
      <w:tr w:rsidR="00CE7E78" w:rsidRPr="009D11DB" w:rsidTr="00D37B0E">
        <w:tc>
          <w:tcPr>
            <w:tcW w:w="429" w:type="pct"/>
            <w:shd w:val="clear" w:color="auto" w:fill="auto"/>
          </w:tcPr>
          <w:p w:rsidR="00CE7E78" w:rsidRPr="009D11DB" w:rsidRDefault="00CE7E78" w:rsidP="00CE7E78">
            <w:pPr>
              <w:pStyle w:val="Tabletext"/>
            </w:pPr>
            <w:r w:rsidRPr="009D11DB">
              <w:t>46</w:t>
            </w:r>
          </w:p>
        </w:tc>
        <w:tc>
          <w:tcPr>
            <w:tcW w:w="2285" w:type="pct"/>
            <w:shd w:val="clear" w:color="auto" w:fill="auto"/>
          </w:tcPr>
          <w:p w:rsidR="00CE7E78" w:rsidRPr="009D11DB" w:rsidRDefault="00CE7E78" w:rsidP="00CE7E78">
            <w:pPr>
              <w:pStyle w:val="Tabletext"/>
            </w:pPr>
            <w:r w:rsidRPr="009D11DB">
              <w:t>The Commonwealth of the Bahamas</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2011</w:t>
            </w:r>
          </w:p>
        </w:tc>
      </w:tr>
      <w:tr w:rsidR="00CE7E78" w:rsidRPr="009D11DB" w:rsidTr="00D37B0E">
        <w:tc>
          <w:tcPr>
            <w:tcW w:w="429" w:type="pct"/>
            <w:shd w:val="clear" w:color="auto" w:fill="auto"/>
          </w:tcPr>
          <w:p w:rsidR="00CE7E78" w:rsidRPr="009D11DB" w:rsidRDefault="00CE7E78" w:rsidP="00CE7E78">
            <w:pPr>
              <w:pStyle w:val="Tabletext"/>
            </w:pPr>
            <w:r w:rsidRPr="009D11DB">
              <w:t>47</w:t>
            </w:r>
          </w:p>
        </w:tc>
        <w:tc>
          <w:tcPr>
            <w:tcW w:w="2285" w:type="pct"/>
            <w:shd w:val="clear" w:color="auto" w:fill="auto"/>
          </w:tcPr>
          <w:p w:rsidR="00CE7E78" w:rsidRPr="009D11DB" w:rsidRDefault="00CE7E78" w:rsidP="00CE7E78">
            <w:pPr>
              <w:pStyle w:val="Tabletext"/>
            </w:pPr>
            <w:r w:rsidRPr="009D11DB">
              <w:t>Principality of Monaco</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2011</w:t>
            </w:r>
          </w:p>
        </w:tc>
      </w:tr>
      <w:tr w:rsidR="00CE7E78" w:rsidRPr="009D11DB" w:rsidTr="00D37B0E">
        <w:tc>
          <w:tcPr>
            <w:tcW w:w="429" w:type="pct"/>
            <w:shd w:val="clear" w:color="auto" w:fill="auto"/>
          </w:tcPr>
          <w:p w:rsidR="00CE7E78" w:rsidRPr="009D11DB" w:rsidRDefault="00CE7E78" w:rsidP="00CE7E78">
            <w:pPr>
              <w:pStyle w:val="Tabletext"/>
            </w:pPr>
            <w:r w:rsidRPr="009D11DB">
              <w:t>48</w:t>
            </w:r>
          </w:p>
        </w:tc>
        <w:tc>
          <w:tcPr>
            <w:tcW w:w="2285" w:type="pct"/>
            <w:shd w:val="clear" w:color="auto" w:fill="auto"/>
          </w:tcPr>
          <w:p w:rsidR="00CE7E78" w:rsidRPr="009D11DB" w:rsidRDefault="00CE7E78" w:rsidP="00CE7E78">
            <w:pPr>
              <w:pStyle w:val="Tabletext"/>
            </w:pPr>
            <w:r w:rsidRPr="009D11DB">
              <w:t>The Republic of San Marino</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2011</w:t>
            </w:r>
          </w:p>
        </w:tc>
      </w:tr>
      <w:tr w:rsidR="00CE7E78" w:rsidRPr="009D11DB" w:rsidTr="00D37B0E">
        <w:tc>
          <w:tcPr>
            <w:tcW w:w="429" w:type="pct"/>
            <w:shd w:val="clear" w:color="auto" w:fill="auto"/>
          </w:tcPr>
          <w:p w:rsidR="00CE7E78" w:rsidRPr="009D11DB" w:rsidRDefault="00CE7E78" w:rsidP="00CE7E78">
            <w:pPr>
              <w:pStyle w:val="Tabletext"/>
            </w:pPr>
            <w:r w:rsidRPr="009D11DB">
              <w:t>49</w:t>
            </w:r>
          </w:p>
        </w:tc>
        <w:tc>
          <w:tcPr>
            <w:tcW w:w="2285" w:type="pct"/>
            <w:shd w:val="clear" w:color="auto" w:fill="auto"/>
          </w:tcPr>
          <w:p w:rsidR="00CE7E78" w:rsidRPr="009D11DB" w:rsidRDefault="00CE7E78" w:rsidP="00CE7E78">
            <w:pPr>
              <w:pStyle w:val="Tabletext"/>
            </w:pPr>
            <w:r w:rsidRPr="009D11DB">
              <w:t>The Republic of Singapore</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2011</w:t>
            </w:r>
          </w:p>
        </w:tc>
      </w:tr>
      <w:tr w:rsidR="00CE7E78" w:rsidRPr="009D11DB" w:rsidTr="00D37B0E">
        <w:tc>
          <w:tcPr>
            <w:tcW w:w="429" w:type="pct"/>
            <w:shd w:val="clear" w:color="auto" w:fill="auto"/>
          </w:tcPr>
          <w:p w:rsidR="00CE7E78" w:rsidRPr="009D11DB" w:rsidRDefault="00CE7E78" w:rsidP="00CE7E78">
            <w:pPr>
              <w:pStyle w:val="Tabletext"/>
            </w:pPr>
            <w:r w:rsidRPr="009D11DB">
              <w:t>50</w:t>
            </w:r>
          </w:p>
        </w:tc>
        <w:tc>
          <w:tcPr>
            <w:tcW w:w="2285" w:type="pct"/>
            <w:shd w:val="clear" w:color="auto" w:fill="auto"/>
          </w:tcPr>
          <w:p w:rsidR="00CE7E78" w:rsidRPr="009D11DB" w:rsidRDefault="00CE7E78" w:rsidP="00CE7E78">
            <w:pPr>
              <w:pStyle w:val="Tabletext"/>
            </w:pPr>
            <w:r w:rsidRPr="009D11DB">
              <w:t>Saint Kitts and Nevis</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2011</w:t>
            </w:r>
          </w:p>
        </w:tc>
      </w:tr>
      <w:tr w:rsidR="00CE7E78" w:rsidRPr="009D11DB" w:rsidTr="00D37B0E">
        <w:tc>
          <w:tcPr>
            <w:tcW w:w="429" w:type="pct"/>
            <w:shd w:val="clear" w:color="auto" w:fill="auto"/>
          </w:tcPr>
          <w:p w:rsidR="00CE7E78" w:rsidRPr="009D11DB" w:rsidRDefault="00CE7E78" w:rsidP="00CE7E78">
            <w:pPr>
              <w:pStyle w:val="Tabletext"/>
            </w:pPr>
            <w:r w:rsidRPr="009D11DB">
              <w:t>51</w:t>
            </w:r>
          </w:p>
        </w:tc>
        <w:tc>
          <w:tcPr>
            <w:tcW w:w="2285" w:type="pct"/>
            <w:shd w:val="clear" w:color="auto" w:fill="auto"/>
          </w:tcPr>
          <w:p w:rsidR="00CE7E78" w:rsidRPr="009D11DB" w:rsidRDefault="00CE7E78" w:rsidP="00CE7E78">
            <w:pPr>
              <w:pStyle w:val="Tabletext"/>
            </w:pPr>
            <w:r w:rsidRPr="009D11DB">
              <w:t>Saint Vincent and the Grenadines</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2011</w:t>
            </w:r>
          </w:p>
        </w:tc>
      </w:tr>
      <w:tr w:rsidR="00CE7E78" w:rsidRPr="009D11DB" w:rsidTr="00D37B0E">
        <w:tc>
          <w:tcPr>
            <w:tcW w:w="429" w:type="pct"/>
            <w:shd w:val="clear" w:color="auto" w:fill="auto"/>
          </w:tcPr>
          <w:p w:rsidR="00CE7E78" w:rsidRPr="009D11DB" w:rsidRDefault="00CE7E78" w:rsidP="00CE7E78">
            <w:pPr>
              <w:pStyle w:val="Tabletext"/>
            </w:pPr>
          </w:p>
        </w:tc>
        <w:tc>
          <w:tcPr>
            <w:tcW w:w="2285" w:type="pct"/>
            <w:shd w:val="clear" w:color="auto" w:fill="auto"/>
          </w:tcPr>
          <w:p w:rsidR="00CE7E78" w:rsidRPr="009D11DB" w:rsidRDefault="00CE7E78" w:rsidP="00CE7E78">
            <w:pPr>
              <w:pStyle w:val="Tabletext"/>
            </w:pPr>
          </w:p>
        </w:tc>
        <w:tc>
          <w:tcPr>
            <w:tcW w:w="2286" w:type="pct"/>
            <w:shd w:val="clear" w:color="auto" w:fill="auto"/>
          </w:tcPr>
          <w:p w:rsidR="00CE7E78" w:rsidRPr="009D11DB" w:rsidRDefault="00CE7E78" w:rsidP="00CE7E78">
            <w:pPr>
              <w:pStyle w:val="Tabletext"/>
            </w:pPr>
          </w:p>
        </w:tc>
      </w:tr>
      <w:tr w:rsidR="00CE7E78" w:rsidRPr="009D11DB" w:rsidTr="00D37B0E">
        <w:tc>
          <w:tcPr>
            <w:tcW w:w="429" w:type="pct"/>
            <w:shd w:val="clear" w:color="auto" w:fill="auto"/>
          </w:tcPr>
          <w:p w:rsidR="00CE7E78" w:rsidRPr="009D11DB" w:rsidRDefault="00CE7E78" w:rsidP="00CE7E78">
            <w:pPr>
              <w:pStyle w:val="Tabletext"/>
            </w:pPr>
            <w:r w:rsidRPr="009D11DB">
              <w:t>52</w:t>
            </w:r>
          </w:p>
        </w:tc>
        <w:tc>
          <w:tcPr>
            <w:tcW w:w="2285" w:type="pct"/>
            <w:shd w:val="clear" w:color="auto" w:fill="auto"/>
          </w:tcPr>
          <w:p w:rsidR="00CE7E78" w:rsidRPr="009D11DB" w:rsidRDefault="00CE7E78" w:rsidP="00CE7E78">
            <w:pPr>
              <w:pStyle w:val="Tabletext"/>
            </w:pPr>
            <w:r w:rsidRPr="009D11DB">
              <w:t>Anguilla</w:t>
            </w:r>
          </w:p>
        </w:tc>
        <w:tc>
          <w:tcPr>
            <w:tcW w:w="2286" w:type="pct"/>
            <w:shd w:val="clear" w:color="auto" w:fill="auto"/>
          </w:tcPr>
          <w:p w:rsidR="00CE7E78" w:rsidRPr="009D11DB" w:rsidRDefault="008B13A4" w:rsidP="00CE7E78">
            <w:pPr>
              <w:pStyle w:val="Tabletext"/>
            </w:pPr>
            <w:r>
              <w:t>1 January</w:t>
            </w:r>
            <w:r w:rsidR="00CE7E78" w:rsidRPr="009D11DB">
              <w:t xml:space="preserve"> 2012</w:t>
            </w:r>
          </w:p>
        </w:tc>
      </w:tr>
      <w:tr w:rsidR="00CE7E78" w:rsidRPr="009D11DB" w:rsidTr="00D37B0E">
        <w:tc>
          <w:tcPr>
            <w:tcW w:w="429" w:type="pct"/>
            <w:shd w:val="clear" w:color="auto" w:fill="auto"/>
          </w:tcPr>
          <w:p w:rsidR="00CE7E78" w:rsidRPr="009D11DB" w:rsidRDefault="00CE7E78" w:rsidP="00CE7E78">
            <w:pPr>
              <w:pStyle w:val="Tabletext"/>
            </w:pPr>
            <w:r w:rsidRPr="009D11DB">
              <w:t>53</w:t>
            </w:r>
          </w:p>
        </w:tc>
        <w:tc>
          <w:tcPr>
            <w:tcW w:w="2285" w:type="pct"/>
            <w:shd w:val="clear" w:color="auto" w:fill="auto"/>
          </w:tcPr>
          <w:p w:rsidR="00CE7E78" w:rsidRPr="009D11DB" w:rsidRDefault="00CE7E78" w:rsidP="00CE7E78">
            <w:pPr>
              <w:pStyle w:val="Tabletext"/>
            </w:pPr>
            <w:r w:rsidRPr="009D11DB">
              <w:t>Aruba</w:t>
            </w:r>
          </w:p>
        </w:tc>
        <w:tc>
          <w:tcPr>
            <w:tcW w:w="2286" w:type="pct"/>
            <w:shd w:val="clear" w:color="auto" w:fill="auto"/>
          </w:tcPr>
          <w:p w:rsidR="00CE7E78" w:rsidRPr="009D11DB" w:rsidRDefault="008B13A4" w:rsidP="00CE7E78">
            <w:pPr>
              <w:pStyle w:val="Tabletext"/>
            </w:pPr>
            <w:r>
              <w:t>1 January</w:t>
            </w:r>
            <w:r w:rsidR="00CE7E78" w:rsidRPr="009D11DB">
              <w:t xml:space="preserve"> 2012</w:t>
            </w:r>
          </w:p>
        </w:tc>
      </w:tr>
      <w:tr w:rsidR="00CE7E78" w:rsidRPr="009D11DB" w:rsidTr="00D37B0E">
        <w:tc>
          <w:tcPr>
            <w:tcW w:w="429" w:type="pct"/>
            <w:shd w:val="clear" w:color="auto" w:fill="auto"/>
          </w:tcPr>
          <w:p w:rsidR="00CE7E78" w:rsidRPr="009D11DB" w:rsidRDefault="00CE7E78" w:rsidP="00CE7E78">
            <w:pPr>
              <w:pStyle w:val="Tabletext"/>
            </w:pPr>
            <w:r w:rsidRPr="009D11DB">
              <w:t>54</w:t>
            </w:r>
          </w:p>
        </w:tc>
        <w:tc>
          <w:tcPr>
            <w:tcW w:w="2285" w:type="pct"/>
            <w:shd w:val="clear" w:color="auto" w:fill="auto"/>
          </w:tcPr>
          <w:p w:rsidR="00CE7E78" w:rsidRPr="009D11DB" w:rsidRDefault="00CE7E78" w:rsidP="00CE7E78">
            <w:pPr>
              <w:pStyle w:val="Tabletext"/>
            </w:pPr>
            <w:r w:rsidRPr="009D11DB">
              <w:t>Belgium</w:t>
            </w:r>
          </w:p>
        </w:tc>
        <w:tc>
          <w:tcPr>
            <w:tcW w:w="2286" w:type="pct"/>
            <w:shd w:val="clear" w:color="auto" w:fill="auto"/>
          </w:tcPr>
          <w:p w:rsidR="00CE7E78" w:rsidRPr="009D11DB" w:rsidRDefault="008B13A4" w:rsidP="00CE7E78">
            <w:pPr>
              <w:pStyle w:val="Tabletext"/>
            </w:pPr>
            <w:r>
              <w:t>1 January</w:t>
            </w:r>
            <w:r w:rsidR="00CE7E78" w:rsidRPr="009D11DB">
              <w:t xml:space="preserve"> 2012</w:t>
            </w:r>
          </w:p>
        </w:tc>
      </w:tr>
      <w:tr w:rsidR="00CE7E78" w:rsidRPr="009D11DB" w:rsidTr="00D37B0E">
        <w:tc>
          <w:tcPr>
            <w:tcW w:w="429" w:type="pct"/>
            <w:shd w:val="clear" w:color="auto" w:fill="auto"/>
          </w:tcPr>
          <w:p w:rsidR="00CE7E78" w:rsidRPr="009D11DB" w:rsidRDefault="00CE7E78" w:rsidP="00CE7E78">
            <w:pPr>
              <w:pStyle w:val="Tabletext"/>
            </w:pPr>
            <w:r w:rsidRPr="009D11DB">
              <w:t>55</w:t>
            </w:r>
          </w:p>
        </w:tc>
        <w:tc>
          <w:tcPr>
            <w:tcW w:w="2285" w:type="pct"/>
            <w:shd w:val="clear" w:color="auto" w:fill="auto"/>
          </w:tcPr>
          <w:p w:rsidR="00CE7E78" w:rsidRPr="009D11DB" w:rsidRDefault="00CE7E78" w:rsidP="00CE7E78">
            <w:pPr>
              <w:pStyle w:val="Tabletext"/>
            </w:pPr>
            <w:r w:rsidRPr="009D11DB">
              <w:t>Malaysia</w:t>
            </w:r>
          </w:p>
        </w:tc>
        <w:tc>
          <w:tcPr>
            <w:tcW w:w="2286" w:type="pct"/>
            <w:shd w:val="clear" w:color="auto" w:fill="auto"/>
          </w:tcPr>
          <w:p w:rsidR="00CE7E78" w:rsidRPr="009D11DB" w:rsidRDefault="008B13A4" w:rsidP="00CE7E78">
            <w:pPr>
              <w:pStyle w:val="Tabletext"/>
            </w:pPr>
            <w:r>
              <w:t>1 January</w:t>
            </w:r>
            <w:r w:rsidR="00CE7E78" w:rsidRPr="009D11DB">
              <w:t xml:space="preserve"> 2012</w:t>
            </w:r>
          </w:p>
        </w:tc>
      </w:tr>
      <w:tr w:rsidR="00CE7E78" w:rsidRPr="009D11DB" w:rsidTr="00D37B0E">
        <w:tc>
          <w:tcPr>
            <w:tcW w:w="429" w:type="pct"/>
            <w:shd w:val="clear" w:color="auto" w:fill="auto"/>
          </w:tcPr>
          <w:p w:rsidR="00CE7E78" w:rsidRPr="009D11DB" w:rsidRDefault="00CE7E78" w:rsidP="00CE7E78">
            <w:pPr>
              <w:pStyle w:val="Tabletext"/>
            </w:pPr>
            <w:r w:rsidRPr="009D11DB">
              <w:t>56</w:t>
            </w:r>
          </w:p>
        </w:tc>
        <w:tc>
          <w:tcPr>
            <w:tcW w:w="2285" w:type="pct"/>
            <w:shd w:val="clear" w:color="auto" w:fill="auto"/>
          </w:tcPr>
          <w:p w:rsidR="00CE7E78" w:rsidRPr="009D11DB" w:rsidRDefault="00CE7E78" w:rsidP="00CE7E78">
            <w:pPr>
              <w:pStyle w:val="Tabletext"/>
            </w:pPr>
            <w:r w:rsidRPr="009D11DB">
              <w:t>Turks and Caicos Islands</w:t>
            </w:r>
          </w:p>
        </w:tc>
        <w:tc>
          <w:tcPr>
            <w:tcW w:w="2286" w:type="pct"/>
            <w:shd w:val="clear" w:color="auto" w:fill="auto"/>
          </w:tcPr>
          <w:p w:rsidR="00CE7E78" w:rsidRPr="009D11DB" w:rsidRDefault="008B13A4" w:rsidP="00CE7E78">
            <w:pPr>
              <w:pStyle w:val="Tabletext"/>
            </w:pPr>
            <w:r>
              <w:t>1 January</w:t>
            </w:r>
            <w:r w:rsidR="00CE7E78" w:rsidRPr="009D11DB">
              <w:t xml:space="preserve"> 2012</w:t>
            </w:r>
          </w:p>
        </w:tc>
      </w:tr>
      <w:tr w:rsidR="00CE7E78" w:rsidRPr="009D11DB" w:rsidTr="00D37B0E">
        <w:tc>
          <w:tcPr>
            <w:tcW w:w="429" w:type="pct"/>
            <w:shd w:val="clear" w:color="auto" w:fill="auto"/>
          </w:tcPr>
          <w:p w:rsidR="00CE7E78" w:rsidRPr="009D11DB" w:rsidRDefault="00CE7E78" w:rsidP="00CE7E78">
            <w:pPr>
              <w:pStyle w:val="Tabletext"/>
            </w:pPr>
          </w:p>
        </w:tc>
        <w:tc>
          <w:tcPr>
            <w:tcW w:w="2285" w:type="pct"/>
            <w:shd w:val="clear" w:color="auto" w:fill="auto"/>
          </w:tcPr>
          <w:p w:rsidR="00CE7E78" w:rsidRPr="009D11DB" w:rsidRDefault="00CE7E78" w:rsidP="00CE7E78">
            <w:pPr>
              <w:pStyle w:val="Tabletext"/>
            </w:pPr>
          </w:p>
        </w:tc>
        <w:tc>
          <w:tcPr>
            <w:tcW w:w="2286" w:type="pct"/>
            <w:shd w:val="clear" w:color="auto" w:fill="auto"/>
          </w:tcPr>
          <w:p w:rsidR="00CE7E78" w:rsidRPr="009D11DB" w:rsidRDefault="00CE7E78" w:rsidP="00CE7E78">
            <w:pPr>
              <w:pStyle w:val="Tabletext"/>
            </w:pPr>
          </w:p>
        </w:tc>
      </w:tr>
      <w:tr w:rsidR="00CE7E78" w:rsidRPr="009D11DB" w:rsidTr="00D37B0E">
        <w:tc>
          <w:tcPr>
            <w:tcW w:w="429" w:type="pct"/>
            <w:shd w:val="clear" w:color="auto" w:fill="auto"/>
          </w:tcPr>
          <w:p w:rsidR="00CE7E78" w:rsidRPr="009D11DB" w:rsidRDefault="00CE7E78" w:rsidP="00CE7E78">
            <w:pPr>
              <w:pStyle w:val="Tabletext"/>
            </w:pPr>
            <w:r w:rsidRPr="009D11DB">
              <w:t>57</w:t>
            </w:r>
          </w:p>
        </w:tc>
        <w:tc>
          <w:tcPr>
            <w:tcW w:w="2285" w:type="pct"/>
            <w:shd w:val="clear" w:color="auto" w:fill="auto"/>
          </w:tcPr>
          <w:p w:rsidR="00CE7E78" w:rsidRPr="009D11DB" w:rsidRDefault="00CE7E78" w:rsidP="00CE7E78">
            <w:pPr>
              <w:pStyle w:val="Tabletext"/>
            </w:pPr>
            <w:r w:rsidRPr="009D11DB">
              <w:t>Cook Islands</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2012</w:t>
            </w:r>
          </w:p>
        </w:tc>
      </w:tr>
      <w:tr w:rsidR="00CE7E78" w:rsidRPr="009D11DB" w:rsidTr="00D37B0E">
        <w:tc>
          <w:tcPr>
            <w:tcW w:w="429" w:type="pct"/>
            <w:shd w:val="clear" w:color="auto" w:fill="auto"/>
          </w:tcPr>
          <w:p w:rsidR="00CE7E78" w:rsidRPr="009D11DB" w:rsidRDefault="00CE7E78" w:rsidP="00CE7E78">
            <w:pPr>
              <w:pStyle w:val="Tabletext"/>
            </w:pPr>
            <w:r w:rsidRPr="009D11DB">
              <w:lastRenderedPageBreak/>
              <w:t>58</w:t>
            </w:r>
          </w:p>
        </w:tc>
        <w:tc>
          <w:tcPr>
            <w:tcW w:w="2285" w:type="pct"/>
            <w:shd w:val="clear" w:color="auto" w:fill="auto"/>
          </w:tcPr>
          <w:p w:rsidR="00CE7E78" w:rsidRPr="009D11DB" w:rsidRDefault="00CE7E78" w:rsidP="00CE7E78">
            <w:pPr>
              <w:pStyle w:val="Tabletext"/>
            </w:pPr>
            <w:r w:rsidRPr="009D11DB">
              <w:t>Macau</w:t>
            </w:r>
          </w:p>
        </w:tc>
        <w:tc>
          <w:tcPr>
            <w:tcW w:w="2286" w:type="pct"/>
            <w:shd w:val="clear" w:color="auto" w:fill="auto"/>
          </w:tcPr>
          <w:p w:rsidR="00CE7E78" w:rsidRPr="009D11DB" w:rsidRDefault="00E33067" w:rsidP="00CE7E78">
            <w:pPr>
              <w:pStyle w:val="Tabletext"/>
            </w:pPr>
            <w:r w:rsidRPr="009D11DB">
              <w:t>1 July</w:t>
            </w:r>
            <w:r w:rsidR="00CE7E78" w:rsidRPr="009D11DB">
              <w:t xml:space="preserve"> 2012</w:t>
            </w:r>
          </w:p>
        </w:tc>
      </w:tr>
      <w:tr w:rsidR="00CE7E78" w:rsidRPr="009D11DB" w:rsidTr="00D37B0E">
        <w:tc>
          <w:tcPr>
            <w:tcW w:w="429" w:type="pct"/>
            <w:tcBorders>
              <w:bottom w:val="single" w:sz="2" w:space="0" w:color="auto"/>
            </w:tcBorders>
            <w:shd w:val="clear" w:color="auto" w:fill="auto"/>
          </w:tcPr>
          <w:p w:rsidR="00CE7E78" w:rsidRPr="009D11DB" w:rsidRDefault="00CE7E78" w:rsidP="00CE7E78">
            <w:pPr>
              <w:pStyle w:val="Tabletext"/>
            </w:pPr>
            <w:r w:rsidRPr="009D11DB">
              <w:t>59</w:t>
            </w:r>
          </w:p>
        </w:tc>
        <w:tc>
          <w:tcPr>
            <w:tcW w:w="2285" w:type="pct"/>
            <w:tcBorders>
              <w:bottom w:val="single" w:sz="2" w:space="0" w:color="auto"/>
            </w:tcBorders>
            <w:shd w:val="clear" w:color="auto" w:fill="auto"/>
          </w:tcPr>
          <w:p w:rsidR="00CE7E78" w:rsidRPr="009D11DB" w:rsidRDefault="00CE7E78" w:rsidP="00CE7E78">
            <w:pPr>
              <w:pStyle w:val="Tabletext"/>
            </w:pPr>
            <w:r w:rsidRPr="009D11DB">
              <w:t>Mauritius</w:t>
            </w:r>
          </w:p>
        </w:tc>
        <w:tc>
          <w:tcPr>
            <w:tcW w:w="2286" w:type="pct"/>
            <w:tcBorders>
              <w:bottom w:val="single" w:sz="2" w:space="0" w:color="auto"/>
            </w:tcBorders>
            <w:shd w:val="clear" w:color="auto" w:fill="auto"/>
          </w:tcPr>
          <w:p w:rsidR="00CE7E78" w:rsidRPr="009D11DB" w:rsidRDefault="00E33067" w:rsidP="00CE7E78">
            <w:pPr>
              <w:pStyle w:val="Tabletext"/>
            </w:pPr>
            <w:r w:rsidRPr="009D11DB">
              <w:t>1 July</w:t>
            </w:r>
            <w:r w:rsidR="00CE7E78" w:rsidRPr="009D11DB">
              <w:t xml:space="preserve"> 2012</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60</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Republic of Korea</w:t>
            </w:r>
          </w:p>
        </w:tc>
        <w:tc>
          <w:tcPr>
            <w:tcW w:w="2286" w:type="pct"/>
            <w:tcBorders>
              <w:top w:val="single" w:sz="2" w:space="0" w:color="auto"/>
              <w:bottom w:val="single" w:sz="2" w:space="0" w:color="auto"/>
            </w:tcBorders>
            <w:shd w:val="clear" w:color="auto" w:fill="auto"/>
          </w:tcPr>
          <w:p w:rsidR="00CE7E78" w:rsidRPr="009D11DB" w:rsidRDefault="00E33067" w:rsidP="00CE7E78">
            <w:pPr>
              <w:pStyle w:val="Tabletext"/>
            </w:pPr>
            <w:r w:rsidRPr="009D11DB">
              <w:t>1 July</w:t>
            </w:r>
            <w:r w:rsidR="00CE7E78" w:rsidRPr="009D11DB">
              <w:t xml:space="preserve"> 2012</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p>
        </w:tc>
        <w:tc>
          <w:tcPr>
            <w:tcW w:w="2286" w:type="pct"/>
            <w:tcBorders>
              <w:top w:val="single" w:sz="2" w:space="0" w:color="auto"/>
              <w:bottom w:val="single" w:sz="2" w:space="0" w:color="auto"/>
            </w:tcBorders>
            <w:shd w:val="clear" w:color="auto" w:fill="auto"/>
          </w:tcPr>
          <w:p w:rsidR="00CE7E78" w:rsidRPr="009D11DB" w:rsidRDefault="00CE7E78" w:rsidP="00CE7E78">
            <w:pPr>
              <w:pStyle w:val="Tabletext"/>
            </w:pP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61</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Albania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62</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Andorra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63</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Austria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64</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Azerbaijan</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65</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Bahrain</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66</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Barbados</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67</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Brazil</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68</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Brunei</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69</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Bulgaria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70</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Cameroon</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71</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Chile</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72</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Colombia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73</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Costa Rica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74</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Croatia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75</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Cyprus</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76</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Dominica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77</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Estonia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78</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Faroe Islands</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79</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Georgia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80</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Ghana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81</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Greece</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82</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Greenland</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83</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Grenada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84</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Guatemala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85</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Iceland</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86</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Israel</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87</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Kazakhstan</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89</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Latvia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90</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Liberia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91</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Liechtenstein</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92</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Lithuania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93</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Luxembourg</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94</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Marshall Islands</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95</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Moldova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lastRenderedPageBreak/>
              <w:t>96</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Montserrat</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97</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Nigeria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98</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Niue</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99</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Philippines</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100</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Portugal</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101</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Saint Lucia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102</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Samoa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103</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Saudi Arabia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104</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Senegal</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105</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Seychelles</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106</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Sint Maarten</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107</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Slovenia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108</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Switzerland</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109</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Tunisia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110</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Turkey</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111</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Uganda</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112</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Ukraine</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113</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Uruguay</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CE7E78" w:rsidRPr="009D11DB" w:rsidTr="00D37B0E">
        <w:tc>
          <w:tcPr>
            <w:tcW w:w="429"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114</w:t>
            </w:r>
          </w:p>
        </w:tc>
        <w:tc>
          <w:tcPr>
            <w:tcW w:w="2285" w:type="pct"/>
            <w:tcBorders>
              <w:top w:val="single" w:sz="2" w:space="0" w:color="auto"/>
              <w:bottom w:val="single" w:sz="2" w:space="0" w:color="auto"/>
            </w:tcBorders>
            <w:shd w:val="clear" w:color="auto" w:fill="auto"/>
          </w:tcPr>
          <w:p w:rsidR="00CE7E78" w:rsidRPr="009D11DB" w:rsidRDefault="00CE7E78" w:rsidP="00CE7E78">
            <w:pPr>
              <w:pStyle w:val="Tabletext"/>
            </w:pPr>
            <w:r w:rsidRPr="009D11DB">
              <w:t>Vanuatu</w:t>
            </w:r>
          </w:p>
        </w:tc>
        <w:tc>
          <w:tcPr>
            <w:tcW w:w="2286" w:type="pct"/>
            <w:tcBorders>
              <w:top w:val="single" w:sz="2" w:space="0" w:color="auto"/>
              <w:bottom w:val="single" w:sz="2" w:space="0" w:color="auto"/>
            </w:tcBorders>
            <w:shd w:val="clear" w:color="auto" w:fill="auto"/>
          </w:tcPr>
          <w:p w:rsidR="00CE7E78" w:rsidRPr="009D11DB" w:rsidRDefault="008B13A4" w:rsidP="00CE7E78">
            <w:pPr>
              <w:pStyle w:val="Tabletext"/>
            </w:pPr>
            <w:r>
              <w:t>1 January</w:t>
            </w:r>
            <w:r w:rsidR="00CE7E78" w:rsidRPr="009D11DB">
              <w:t xml:space="preserve"> 2019</w:t>
            </w:r>
          </w:p>
        </w:tc>
      </w:tr>
      <w:tr w:rsidR="00293493" w:rsidRPr="009D11DB" w:rsidTr="00D37B0E">
        <w:tc>
          <w:tcPr>
            <w:tcW w:w="429" w:type="pct"/>
            <w:tcBorders>
              <w:top w:val="single" w:sz="2" w:space="0" w:color="auto"/>
              <w:bottom w:val="single" w:sz="2" w:space="0" w:color="auto"/>
            </w:tcBorders>
            <w:shd w:val="clear" w:color="auto" w:fill="auto"/>
          </w:tcPr>
          <w:p w:rsidR="00293493" w:rsidRPr="009D11DB" w:rsidRDefault="00293493" w:rsidP="00CE7E78">
            <w:pPr>
              <w:pStyle w:val="Tabletext"/>
            </w:pPr>
          </w:p>
        </w:tc>
        <w:tc>
          <w:tcPr>
            <w:tcW w:w="2285" w:type="pct"/>
            <w:tcBorders>
              <w:top w:val="single" w:sz="2" w:space="0" w:color="auto"/>
              <w:bottom w:val="single" w:sz="2" w:space="0" w:color="auto"/>
            </w:tcBorders>
            <w:shd w:val="clear" w:color="auto" w:fill="auto"/>
          </w:tcPr>
          <w:p w:rsidR="00293493" w:rsidRPr="009D11DB" w:rsidRDefault="00293493" w:rsidP="00CE7E78">
            <w:pPr>
              <w:pStyle w:val="Tabletext"/>
            </w:pPr>
          </w:p>
        </w:tc>
        <w:tc>
          <w:tcPr>
            <w:tcW w:w="2286" w:type="pct"/>
            <w:tcBorders>
              <w:top w:val="single" w:sz="2" w:space="0" w:color="auto"/>
              <w:bottom w:val="single" w:sz="2" w:space="0" w:color="auto"/>
            </w:tcBorders>
            <w:shd w:val="clear" w:color="auto" w:fill="auto"/>
          </w:tcPr>
          <w:p w:rsidR="00293493" w:rsidRPr="009D11DB" w:rsidRDefault="00293493" w:rsidP="00CE7E78">
            <w:pPr>
              <w:pStyle w:val="Tabletext"/>
            </w:pPr>
          </w:p>
        </w:tc>
      </w:tr>
      <w:tr w:rsidR="00B72544" w:rsidRPr="009D11DB" w:rsidTr="00D37B0E">
        <w:tc>
          <w:tcPr>
            <w:tcW w:w="429"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115</w:t>
            </w:r>
          </w:p>
        </w:tc>
        <w:tc>
          <w:tcPr>
            <w:tcW w:w="2285"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Curaçao</w:t>
            </w:r>
          </w:p>
        </w:tc>
        <w:tc>
          <w:tcPr>
            <w:tcW w:w="2286" w:type="pct"/>
            <w:tcBorders>
              <w:top w:val="single" w:sz="2" w:space="0" w:color="auto"/>
              <w:bottom w:val="single" w:sz="2" w:space="0" w:color="auto"/>
            </w:tcBorders>
            <w:shd w:val="clear" w:color="auto" w:fill="auto"/>
          </w:tcPr>
          <w:p w:rsidR="00B72544" w:rsidRPr="009D11DB" w:rsidRDefault="008B13A4" w:rsidP="00CE7E78">
            <w:pPr>
              <w:pStyle w:val="Tabletext"/>
            </w:pPr>
            <w:r>
              <w:t>1 January</w:t>
            </w:r>
            <w:r w:rsidR="00B72544" w:rsidRPr="009D11DB">
              <w:t xml:space="preserve"> 2020</w:t>
            </w:r>
          </w:p>
        </w:tc>
      </w:tr>
      <w:tr w:rsidR="00B72544" w:rsidRPr="009D11DB" w:rsidTr="00D37B0E">
        <w:tc>
          <w:tcPr>
            <w:tcW w:w="429"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116</w:t>
            </w:r>
          </w:p>
        </w:tc>
        <w:tc>
          <w:tcPr>
            <w:tcW w:w="2285"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Lebanon</w:t>
            </w:r>
          </w:p>
        </w:tc>
        <w:tc>
          <w:tcPr>
            <w:tcW w:w="2286" w:type="pct"/>
            <w:tcBorders>
              <w:top w:val="single" w:sz="2" w:space="0" w:color="auto"/>
              <w:bottom w:val="single" w:sz="2" w:space="0" w:color="auto"/>
            </w:tcBorders>
            <w:shd w:val="clear" w:color="auto" w:fill="auto"/>
          </w:tcPr>
          <w:p w:rsidR="00B72544" w:rsidRPr="009D11DB" w:rsidRDefault="008B13A4" w:rsidP="00CE7E78">
            <w:pPr>
              <w:pStyle w:val="Tabletext"/>
            </w:pPr>
            <w:r>
              <w:t>1 January</w:t>
            </w:r>
            <w:r w:rsidR="00B72544" w:rsidRPr="009D11DB">
              <w:t xml:space="preserve"> 2020</w:t>
            </w:r>
          </w:p>
        </w:tc>
      </w:tr>
      <w:tr w:rsidR="00B72544" w:rsidRPr="009D11DB" w:rsidTr="00D37B0E">
        <w:tc>
          <w:tcPr>
            <w:tcW w:w="429"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117</w:t>
            </w:r>
          </w:p>
        </w:tc>
        <w:tc>
          <w:tcPr>
            <w:tcW w:w="2285"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Nauru</w:t>
            </w:r>
          </w:p>
        </w:tc>
        <w:tc>
          <w:tcPr>
            <w:tcW w:w="2286" w:type="pct"/>
            <w:tcBorders>
              <w:top w:val="single" w:sz="2" w:space="0" w:color="auto"/>
              <w:bottom w:val="single" w:sz="2" w:space="0" w:color="auto"/>
            </w:tcBorders>
            <w:shd w:val="clear" w:color="auto" w:fill="auto"/>
          </w:tcPr>
          <w:p w:rsidR="00B72544" w:rsidRPr="009D11DB" w:rsidRDefault="008B13A4" w:rsidP="00CE7E78">
            <w:pPr>
              <w:pStyle w:val="Tabletext"/>
            </w:pPr>
            <w:r>
              <w:t>1 January</w:t>
            </w:r>
            <w:r w:rsidR="00B72544" w:rsidRPr="009D11DB">
              <w:t xml:space="preserve"> 2020</w:t>
            </w:r>
          </w:p>
        </w:tc>
      </w:tr>
      <w:tr w:rsidR="00B72544" w:rsidRPr="009D11DB" w:rsidTr="00D37B0E">
        <w:tc>
          <w:tcPr>
            <w:tcW w:w="429"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118</w:t>
            </w:r>
          </w:p>
        </w:tc>
        <w:tc>
          <w:tcPr>
            <w:tcW w:w="2285"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Pakistan</w:t>
            </w:r>
          </w:p>
        </w:tc>
        <w:tc>
          <w:tcPr>
            <w:tcW w:w="2286" w:type="pct"/>
            <w:tcBorders>
              <w:top w:val="single" w:sz="2" w:space="0" w:color="auto"/>
              <w:bottom w:val="single" w:sz="2" w:space="0" w:color="auto"/>
            </w:tcBorders>
            <w:shd w:val="clear" w:color="auto" w:fill="auto"/>
          </w:tcPr>
          <w:p w:rsidR="00B72544" w:rsidRPr="009D11DB" w:rsidRDefault="008B13A4" w:rsidP="00CE7E78">
            <w:pPr>
              <w:pStyle w:val="Tabletext"/>
            </w:pPr>
            <w:r>
              <w:t>1 January</w:t>
            </w:r>
            <w:r w:rsidR="00B72544" w:rsidRPr="009D11DB">
              <w:t xml:space="preserve"> 2020</w:t>
            </w:r>
          </w:p>
        </w:tc>
      </w:tr>
      <w:tr w:rsidR="00B72544" w:rsidRPr="009D11DB" w:rsidTr="00D37B0E">
        <w:tc>
          <w:tcPr>
            <w:tcW w:w="429"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119</w:t>
            </w:r>
          </w:p>
        </w:tc>
        <w:tc>
          <w:tcPr>
            <w:tcW w:w="2285"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Panama</w:t>
            </w:r>
          </w:p>
        </w:tc>
        <w:tc>
          <w:tcPr>
            <w:tcW w:w="2286" w:type="pct"/>
            <w:tcBorders>
              <w:top w:val="single" w:sz="2" w:space="0" w:color="auto"/>
              <w:bottom w:val="single" w:sz="2" w:space="0" w:color="auto"/>
            </w:tcBorders>
            <w:shd w:val="clear" w:color="auto" w:fill="auto"/>
          </w:tcPr>
          <w:p w:rsidR="00B72544" w:rsidRPr="009D11DB" w:rsidRDefault="008B13A4" w:rsidP="00CE7E78">
            <w:pPr>
              <w:pStyle w:val="Tabletext"/>
            </w:pPr>
            <w:r>
              <w:t>1 January</w:t>
            </w:r>
            <w:r w:rsidR="00B72544" w:rsidRPr="009D11DB">
              <w:t xml:space="preserve"> 2020</w:t>
            </w:r>
          </w:p>
        </w:tc>
      </w:tr>
      <w:tr w:rsidR="00B72544" w:rsidRPr="009D11DB" w:rsidTr="00D37B0E">
        <w:tc>
          <w:tcPr>
            <w:tcW w:w="429"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120</w:t>
            </w:r>
          </w:p>
        </w:tc>
        <w:tc>
          <w:tcPr>
            <w:tcW w:w="2285"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Peru</w:t>
            </w:r>
          </w:p>
        </w:tc>
        <w:tc>
          <w:tcPr>
            <w:tcW w:w="2286" w:type="pct"/>
            <w:tcBorders>
              <w:top w:val="single" w:sz="2" w:space="0" w:color="auto"/>
              <w:bottom w:val="single" w:sz="2" w:space="0" w:color="auto"/>
            </w:tcBorders>
            <w:shd w:val="clear" w:color="auto" w:fill="auto"/>
          </w:tcPr>
          <w:p w:rsidR="00B72544" w:rsidRPr="009D11DB" w:rsidRDefault="008B13A4" w:rsidP="00CE7E78">
            <w:pPr>
              <w:pStyle w:val="Tabletext"/>
            </w:pPr>
            <w:r>
              <w:t>1 January</w:t>
            </w:r>
            <w:r w:rsidR="00B72544" w:rsidRPr="009D11DB">
              <w:t xml:space="preserve"> 2020</w:t>
            </w:r>
          </w:p>
        </w:tc>
      </w:tr>
      <w:tr w:rsidR="00B72544" w:rsidRPr="009D11DB" w:rsidTr="00D37B0E">
        <w:tc>
          <w:tcPr>
            <w:tcW w:w="429"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121</w:t>
            </w:r>
          </w:p>
        </w:tc>
        <w:tc>
          <w:tcPr>
            <w:tcW w:w="2285"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Qatar</w:t>
            </w:r>
          </w:p>
        </w:tc>
        <w:tc>
          <w:tcPr>
            <w:tcW w:w="2286" w:type="pct"/>
            <w:tcBorders>
              <w:top w:val="single" w:sz="2" w:space="0" w:color="auto"/>
              <w:bottom w:val="single" w:sz="2" w:space="0" w:color="auto"/>
            </w:tcBorders>
            <w:shd w:val="clear" w:color="auto" w:fill="auto"/>
          </w:tcPr>
          <w:p w:rsidR="00B72544" w:rsidRPr="009D11DB" w:rsidRDefault="008B13A4" w:rsidP="00CE7E78">
            <w:pPr>
              <w:pStyle w:val="Tabletext"/>
            </w:pPr>
            <w:r>
              <w:t>1 January</w:t>
            </w:r>
            <w:r w:rsidR="00B72544" w:rsidRPr="009D11DB">
              <w:t xml:space="preserve"> 2020</w:t>
            </w:r>
          </w:p>
        </w:tc>
      </w:tr>
      <w:tr w:rsidR="00B72544" w:rsidRPr="009D11DB" w:rsidTr="00B93CF1">
        <w:tc>
          <w:tcPr>
            <w:tcW w:w="429"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122</w:t>
            </w:r>
          </w:p>
        </w:tc>
        <w:tc>
          <w:tcPr>
            <w:tcW w:w="2285" w:type="pct"/>
            <w:tcBorders>
              <w:top w:val="single" w:sz="2" w:space="0" w:color="auto"/>
              <w:bottom w:val="single" w:sz="2" w:space="0" w:color="auto"/>
            </w:tcBorders>
            <w:shd w:val="clear" w:color="auto" w:fill="auto"/>
          </w:tcPr>
          <w:p w:rsidR="00B72544" w:rsidRPr="009D11DB" w:rsidRDefault="00B72544" w:rsidP="00CE7E78">
            <w:pPr>
              <w:pStyle w:val="Tabletext"/>
            </w:pPr>
            <w:r w:rsidRPr="009D11DB">
              <w:t>United Arab Emirates</w:t>
            </w:r>
          </w:p>
        </w:tc>
        <w:tc>
          <w:tcPr>
            <w:tcW w:w="2286" w:type="pct"/>
            <w:tcBorders>
              <w:top w:val="single" w:sz="2" w:space="0" w:color="auto"/>
              <w:bottom w:val="single" w:sz="2" w:space="0" w:color="auto"/>
            </w:tcBorders>
            <w:shd w:val="clear" w:color="auto" w:fill="auto"/>
          </w:tcPr>
          <w:p w:rsidR="00B72544" w:rsidRPr="009D11DB" w:rsidRDefault="008B13A4" w:rsidP="00CE7E78">
            <w:pPr>
              <w:pStyle w:val="Tabletext"/>
            </w:pPr>
            <w:r>
              <w:t>1 January</w:t>
            </w:r>
            <w:r w:rsidR="00B72544" w:rsidRPr="009D11DB">
              <w:t xml:space="preserve"> 2020</w:t>
            </w:r>
          </w:p>
        </w:tc>
      </w:tr>
      <w:tr w:rsidR="002D3383" w:rsidRPr="009D11DB" w:rsidTr="001303E3">
        <w:tc>
          <w:tcPr>
            <w:tcW w:w="429" w:type="pct"/>
            <w:tcBorders>
              <w:top w:val="single" w:sz="4" w:space="0" w:color="auto"/>
            </w:tcBorders>
            <w:shd w:val="clear" w:color="auto" w:fill="auto"/>
          </w:tcPr>
          <w:p w:rsidR="002D3383" w:rsidRPr="009D11DB" w:rsidRDefault="002D3383" w:rsidP="002D3383">
            <w:pPr>
              <w:pStyle w:val="Tabletext"/>
            </w:pPr>
          </w:p>
        </w:tc>
        <w:tc>
          <w:tcPr>
            <w:tcW w:w="2285" w:type="pct"/>
            <w:tcBorders>
              <w:top w:val="single" w:sz="4" w:space="0" w:color="auto"/>
            </w:tcBorders>
            <w:shd w:val="clear" w:color="auto" w:fill="auto"/>
          </w:tcPr>
          <w:p w:rsidR="002D3383" w:rsidRPr="009D11DB" w:rsidRDefault="002D3383" w:rsidP="002D3383">
            <w:pPr>
              <w:pStyle w:val="Tabletext"/>
            </w:pPr>
          </w:p>
        </w:tc>
        <w:tc>
          <w:tcPr>
            <w:tcW w:w="2286" w:type="pct"/>
            <w:tcBorders>
              <w:top w:val="single" w:sz="4" w:space="0" w:color="auto"/>
            </w:tcBorders>
            <w:shd w:val="clear" w:color="auto" w:fill="auto"/>
          </w:tcPr>
          <w:p w:rsidR="002D3383" w:rsidRPr="009D11DB" w:rsidRDefault="002D3383" w:rsidP="002D3383">
            <w:pPr>
              <w:pStyle w:val="Tabletext"/>
            </w:pPr>
          </w:p>
        </w:tc>
      </w:tr>
      <w:tr w:rsidR="002D3383" w:rsidRPr="009D11DB" w:rsidTr="002D3383">
        <w:tc>
          <w:tcPr>
            <w:tcW w:w="429" w:type="pct"/>
            <w:shd w:val="clear" w:color="auto" w:fill="auto"/>
          </w:tcPr>
          <w:p w:rsidR="002D3383" w:rsidRPr="009D11DB" w:rsidRDefault="002D3383" w:rsidP="002D3383">
            <w:pPr>
              <w:pStyle w:val="Tabletext"/>
            </w:pPr>
            <w:r w:rsidRPr="009D11DB">
              <w:t>123</w:t>
            </w:r>
          </w:p>
        </w:tc>
        <w:tc>
          <w:tcPr>
            <w:tcW w:w="2285" w:type="pct"/>
            <w:shd w:val="clear" w:color="auto" w:fill="auto"/>
          </w:tcPr>
          <w:p w:rsidR="002D3383" w:rsidRPr="009D11DB" w:rsidRDefault="002D3383" w:rsidP="002D3383">
            <w:pPr>
              <w:pStyle w:val="Tabletext"/>
            </w:pPr>
            <w:r w:rsidRPr="009D11DB">
              <w:t>Dominican Republic</w:t>
            </w:r>
          </w:p>
        </w:tc>
        <w:tc>
          <w:tcPr>
            <w:tcW w:w="2286" w:type="pct"/>
            <w:shd w:val="clear" w:color="auto" w:fill="auto"/>
          </w:tcPr>
          <w:p w:rsidR="002D3383" w:rsidRPr="009D11DB" w:rsidRDefault="00E33067" w:rsidP="002D3383">
            <w:pPr>
              <w:pStyle w:val="Tabletext"/>
            </w:pPr>
            <w:r w:rsidRPr="009D11DB">
              <w:t>1 July</w:t>
            </w:r>
            <w:r w:rsidR="002D3383" w:rsidRPr="009D11DB">
              <w:t xml:space="preserve"> 2021</w:t>
            </w:r>
          </w:p>
        </w:tc>
      </w:tr>
      <w:tr w:rsidR="002D3383" w:rsidRPr="009D11DB" w:rsidTr="002D3383">
        <w:tc>
          <w:tcPr>
            <w:tcW w:w="429" w:type="pct"/>
            <w:shd w:val="clear" w:color="auto" w:fill="auto"/>
          </w:tcPr>
          <w:p w:rsidR="002D3383" w:rsidRPr="009D11DB" w:rsidRDefault="002D3383" w:rsidP="002D3383">
            <w:pPr>
              <w:pStyle w:val="Tabletext"/>
            </w:pPr>
            <w:r w:rsidRPr="009D11DB">
              <w:t>124</w:t>
            </w:r>
          </w:p>
        </w:tc>
        <w:tc>
          <w:tcPr>
            <w:tcW w:w="2285" w:type="pct"/>
            <w:shd w:val="clear" w:color="auto" w:fill="auto"/>
          </w:tcPr>
          <w:p w:rsidR="002D3383" w:rsidRPr="009D11DB" w:rsidRDefault="002D3383" w:rsidP="002D3383">
            <w:pPr>
              <w:pStyle w:val="Tabletext"/>
            </w:pPr>
            <w:r w:rsidRPr="009D11DB">
              <w:t>Ecuador</w:t>
            </w:r>
          </w:p>
        </w:tc>
        <w:tc>
          <w:tcPr>
            <w:tcW w:w="2286" w:type="pct"/>
            <w:shd w:val="clear" w:color="auto" w:fill="auto"/>
          </w:tcPr>
          <w:p w:rsidR="002D3383" w:rsidRPr="009D11DB" w:rsidRDefault="00E33067" w:rsidP="002D3383">
            <w:pPr>
              <w:pStyle w:val="Tabletext"/>
            </w:pPr>
            <w:r w:rsidRPr="009D11DB">
              <w:t>1 July</w:t>
            </w:r>
            <w:r w:rsidR="002D3383" w:rsidRPr="009D11DB">
              <w:t xml:space="preserve"> 2021</w:t>
            </w:r>
          </w:p>
        </w:tc>
      </w:tr>
      <w:tr w:rsidR="002D3383" w:rsidRPr="009D11DB" w:rsidTr="002D3383">
        <w:tc>
          <w:tcPr>
            <w:tcW w:w="429" w:type="pct"/>
            <w:shd w:val="clear" w:color="auto" w:fill="auto"/>
          </w:tcPr>
          <w:p w:rsidR="002D3383" w:rsidRPr="009D11DB" w:rsidRDefault="002D3383" w:rsidP="002D3383">
            <w:pPr>
              <w:pStyle w:val="Tabletext"/>
            </w:pPr>
            <w:r w:rsidRPr="009D11DB">
              <w:t>125</w:t>
            </w:r>
          </w:p>
        </w:tc>
        <w:tc>
          <w:tcPr>
            <w:tcW w:w="2285" w:type="pct"/>
            <w:shd w:val="clear" w:color="auto" w:fill="auto"/>
          </w:tcPr>
          <w:p w:rsidR="002D3383" w:rsidRPr="009D11DB" w:rsidRDefault="002D3383" w:rsidP="002D3383">
            <w:pPr>
              <w:pStyle w:val="Tabletext"/>
            </w:pPr>
            <w:r w:rsidRPr="009D11DB">
              <w:t>El Salvador</w:t>
            </w:r>
          </w:p>
        </w:tc>
        <w:tc>
          <w:tcPr>
            <w:tcW w:w="2286" w:type="pct"/>
            <w:shd w:val="clear" w:color="auto" w:fill="auto"/>
          </w:tcPr>
          <w:p w:rsidR="002D3383" w:rsidRPr="009D11DB" w:rsidRDefault="00E33067" w:rsidP="002D3383">
            <w:pPr>
              <w:pStyle w:val="Tabletext"/>
            </w:pPr>
            <w:r w:rsidRPr="009D11DB">
              <w:t>1 July</w:t>
            </w:r>
            <w:r w:rsidR="002D3383" w:rsidRPr="009D11DB">
              <w:t xml:space="preserve"> 2021</w:t>
            </w:r>
          </w:p>
        </w:tc>
      </w:tr>
      <w:tr w:rsidR="002D3383" w:rsidRPr="009D11DB" w:rsidTr="002D3383">
        <w:tc>
          <w:tcPr>
            <w:tcW w:w="429" w:type="pct"/>
            <w:shd w:val="clear" w:color="auto" w:fill="auto"/>
          </w:tcPr>
          <w:p w:rsidR="002D3383" w:rsidRPr="009D11DB" w:rsidRDefault="002D3383" w:rsidP="002D3383">
            <w:pPr>
              <w:pStyle w:val="Tabletext"/>
            </w:pPr>
            <w:r w:rsidRPr="009D11DB">
              <w:t>126</w:t>
            </w:r>
          </w:p>
        </w:tc>
        <w:tc>
          <w:tcPr>
            <w:tcW w:w="2285" w:type="pct"/>
            <w:shd w:val="clear" w:color="auto" w:fill="auto"/>
          </w:tcPr>
          <w:p w:rsidR="002D3383" w:rsidRPr="009D11DB" w:rsidRDefault="002D3383" w:rsidP="002D3383">
            <w:pPr>
              <w:pStyle w:val="Tabletext"/>
            </w:pPr>
            <w:r w:rsidRPr="009D11DB">
              <w:t>Hong Kong</w:t>
            </w:r>
          </w:p>
        </w:tc>
        <w:tc>
          <w:tcPr>
            <w:tcW w:w="2286" w:type="pct"/>
            <w:shd w:val="clear" w:color="auto" w:fill="auto"/>
          </w:tcPr>
          <w:p w:rsidR="002D3383" w:rsidRPr="009D11DB" w:rsidRDefault="00E33067" w:rsidP="002D3383">
            <w:pPr>
              <w:pStyle w:val="Tabletext"/>
            </w:pPr>
            <w:r w:rsidRPr="009D11DB">
              <w:t>1 July</w:t>
            </w:r>
            <w:r w:rsidR="002D3383" w:rsidRPr="009D11DB">
              <w:t xml:space="preserve"> 2021</w:t>
            </w:r>
          </w:p>
        </w:tc>
      </w:tr>
      <w:tr w:rsidR="002D3383" w:rsidRPr="009D11DB" w:rsidTr="002D3383">
        <w:tc>
          <w:tcPr>
            <w:tcW w:w="429" w:type="pct"/>
            <w:shd w:val="clear" w:color="auto" w:fill="auto"/>
          </w:tcPr>
          <w:p w:rsidR="002D3383" w:rsidRPr="009D11DB" w:rsidRDefault="002D3383" w:rsidP="002D3383">
            <w:pPr>
              <w:pStyle w:val="Tabletext"/>
            </w:pPr>
            <w:r w:rsidRPr="009D11DB">
              <w:t>127</w:t>
            </w:r>
          </w:p>
        </w:tc>
        <w:tc>
          <w:tcPr>
            <w:tcW w:w="2285" w:type="pct"/>
            <w:shd w:val="clear" w:color="auto" w:fill="auto"/>
          </w:tcPr>
          <w:p w:rsidR="002D3383" w:rsidRPr="009D11DB" w:rsidRDefault="002D3383" w:rsidP="002D3383">
            <w:pPr>
              <w:pStyle w:val="Tabletext"/>
            </w:pPr>
            <w:r w:rsidRPr="009D11DB">
              <w:t>Jamaica</w:t>
            </w:r>
          </w:p>
        </w:tc>
        <w:tc>
          <w:tcPr>
            <w:tcW w:w="2286" w:type="pct"/>
            <w:shd w:val="clear" w:color="auto" w:fill="auto"/>
          </w:tcPr>
          <w:p w:rsidR="002D3383" w:rsidRPr="009D11DB" w:rsidRDefault="00E33067" w:rsidP="002D3383">
            <w:pPr>
              <w:pStyle w:val="Tabletext"/>
            </w:pPr>
            <w:r w:rsidRPr="009D11DB">
              <w:t>1 July</w:t>
            </w:r>
            <w:r w:rsidR="002D3383" w:rsidRPr="009D11DB">
              <w:t xml:space="preserve"> 2021</w:t>
            </w:r>
          </w:p>
        </w:tc>
      </w:tr>
      <w:tr w:rsidR="002D3383" w:rsidRPr="009D11DB" w:rsidTr="002D3383">
        <w:tc>
          <w:tcPr>
            <w:tcW w:w="429" w:type="pct"/>
            <w:shd w:val="clear" w:color="auto" w:fill="auto"/>
          </w:tcPr>
          <w:p w:rsidR="002D3383" w:rsidRPr="009D11DB" w:rsidRDefault="002D3383" w:rsidP="002D3383">
            <w:pPr>
              <w:pStyle w:val="Tabletext"/>
            </w:pPr>
            <w:r w:rsidRPr="009D11DB">
              <w:t>128</w:t>
            </w:r>
          </w:p>
        </w:tc>
        <w:tc>
          <w:tcPr>
            <w:tcW w:w="2285" w:type="pct"/>
            <w:shd w:val="clear" w:color="auto" w:fill="auto"/>
          </w:tcPr>
          <w:p w:rsidR="002D3383" w:rsidRPr="009D11DB" w:rsidRDefault="002D3383" w:rsidP="002D3383">
            <w:pPr>
              <w:pStyle w:val="Tabletext"/>
            </w:pPr>
            <w:r w:rsidRPr="009D11DB">
              <w:t>Kuwait</w:t>
            </w:r>
          </w:p>
        </w:tc>
        <w:tc>
          <w:tcPr>
            <w:tcW w:w="2286" w:type="pct"/>
            <w:shd w:val="clear" w:color="auto" w:fill="auto"/>
          </w:tcPr>
          <w:p w:rsidR="002D3383" w:rsidRPr="009D11DB" w:rsidRDefault="00E33067" w:rsidP="002D3383">
            <w:pPr>
              <w:pStyle w:val="Tabletext"/>
            </w:pPr>
            <w:r w:rsidRPr="009D11DB">
              <w:t>1 July</w:t>
            </w:r>
            <w:r w:rsidR="002D3383" w:rsidRPr="009D11DB">
              <w:t xml:space="preserve"> 2021</w:t>
            </w:r>
          </w:p>
        </w:tc>
      </w:tr>
      <w:tr w:rsidR="002D3383" w:rsidRPr="009D11DB" w:rsidTr="002D3383">
        <w:tc>
          <w:tcPr>
            <w:tcW w:w="429" w:type="pct"/>
            <w:shd w:val="clear" w:color="auto" w:fill="auto"/>
          </w:tcPr>
          <w:p w:rsidR="002D3383" w:rsidRPr="009D11DB" w:rsidRDefault="002D3383" w:rsidP="002D3383">
            <w:pPr>
              <w:pStyle w:val="Tabletext"/>
            </w:pPr>
            <w:r w:rsidRPr="009D11DB">
              <w:t>129</w:t>
            </w:r>
          </w:p>
        </w:tc>
        <w:tc>
          <w:tcPr>
            <w:tcW w:w="2285" w:type="pct"/>
            <w:shd w:val="clear" w:color="auto" w:fill="auto"/>
          </w:tcPr>
          <w:p w:rsidR="002D3383" w:rsidRPr="009D11DB" w:rsidRDefault="002D3383" w:rsidP="002D3383">
            <w:pPr>
              <w:pStyle w:val="Tabletext"/>
            </w:pPr>
            <w:r w:rsidRPr="009D11DB">
              <w:t>Morocco</w:t>
            </w:r>
          </w:p>
        </w:tc>
        <w:tc>
          <w:tcPr>
            <w:tcW w:w="2286" w:type="pct"/>
            <w:shd w:val="clear" w:color="auto" w:fill="auto"/>
          </w:tcPr>
          <w:p w:rsidR="002D3383" w:rsidRPr="009D11DB" w:rsidRDefault="00E33067" w:rsidP="002D3383">
            <w:pPr>
              <w:pStyle w:val="Tabletext"/>
            </w:pPr>
            <w:r w:rsidRPr="009D11DB">
              <w:t>1 July</w:t>
            </w:r>
            <w:r w:rsidR="002D3383" w:rsidRPr="009D11DB">
              <w:t xml:space="preserve"> 2021</w:t>
            </w:r>
          </w:p>
        </w:tc>
      </w:tr>
      <w:tr w:rsidR="002D3383" w:rsidRPr="009D11DB" w:rsidTr="002D3383">
        <w:tc>
          <w:tcPr>
            <w:tcW w:w="429" w:type="pct"/>
            <w:tcBorders>
              <w:bottom w:val="single" w:sz="2" w:space="0" w:color="auto"/>
            </w:tcBorders>
            <w:shd w:val="clear" w:color="auto" w:fill="auto"/>
          </w:tcPr>
          <w:p w:rsidR="002D3383" w:rsidRPr="009D11DB" w:rsidRDefault="002D3383" w:rsidP="002D3383">
            <w:pPr>
              <w:pStyle w:val="Tabletext"/>
            </w:pPr>
            <w:r w:rsidRPr="009D11DB">
              <w:t>130</w:t>
            </w:r>
          </w:p>
        </w:tc>
        <w:tc>
          <w:tcPr>
            <w:tcW w:w="2285" w:type="pct"/>
            <w:tcBorders>
              <w:bottom w:val="single" w:sz="2" w:space="0" w:color="auto"/>
            </w:tcBorders>
            <w:shd w:val="clear" w:color="auto" w:fill="auto"/>
          </w:tcPr>
          <w:p w:rsidR="002D3383" w:rsidRPr="009D11DB" w:rsidRDefault="002D3383" w:rsidP="002D3383">
            <w:pPr>
              <w:pStyle w:val="Tabletext"/>
            </w:pPr>
            <w:r w:rsidRPr="009D11DB">
              <w:t>Republic of</w:t>
            </w:r>
            <w:r w:rsidRPr="009D11DB">
              <w:rPr>
                <w:i/>
              </w:rPr>
              <w:t xml:space="preserve"> </w:t>
            </w:r>
            <w:r w:rsidRPr="009D11DB">
              <w:t>North Macedonia</w:t>
            </w:r>
          </w:p>
        </w:tc>
        <w:tc>
          <w:tcPr>
            <w:tcW w:w="2286" w:type="pct"/>
            <w:tcBorders>
              <w:bottom w:val="single" w:sz="2" w:space="0" w:color="auto"/>
            </w:tcBorders>
            <w:shd w:val="clear" w:color="auto" w:fill="auto"/>
          </w:tcPr>
          <w:p w:rsidR="002D3383" w:rsidRPr="009D11DB" w:rsidRDefault="00E33067" w:rsidP="002D3383">
            <w:pPr>
              <w:pStyle w:val="Tabletext"/>
            </w:pPr>
            <w:r w:rsidRPr="009D11DB">
              <w:t>1 July</w:t>
            </w:r>
            <w:r w:rsidR="002D3383" w:rsidRPr="009D11DB">
              <w:t xml:space="preserve"> 2021</w:t>
            </w:r>
          </w:p>
        </w:tc>
      </w:tr>
      <w:tr w:rsidR="002D3383" w:rsidRPr="009D11DB" w:rsidTr="003764D2">
        <w:tc>
          <w:tcPr>
            <w:tcW w:w="429" w:type="pct"/>
            <w:tcBorders>
              <w:top w:val="single" w:sz="2" w:space="0" w:color="auto"/>
              <w:bottom w:val="single" w:sz="2" w:space="0" w:color="auto"/>
            </w:tcBorders>
            <w:shd w:val="clear" w:color="auto" w:fill="auto"/>
          </w:tcPr>
          <w:p w:rsidR="002D3383" w:rsidRPr="009D11DB" w:rsidRDefault="002D3383" w:rsidP="002D3383">
            <w:pPr>
              <w:pStyle w:val="Tabletext"/>
            </w:pPr>
            <w:r w:rsidRPr="009D11DB">
              <w:t>131</w:t>
            </w:r>
          </w:p>
        </w:tc>
        <w:tc>
          <w:tcPr>
            <w:tcW w:w="2285" w:type="pct"/>
            <w:tcBorders>
              <w:top w:val="single" w:sz="2" w:space="0" w:color="auto"/>
              <w:bottom w:val="single" w:sz="2" w:space="0" w:color="auto"/>
            </w:tcBorders>
            <w:shd w:val="clear" w:color="auto" w:fill="auto"/>
          </w:tcPr>
          <w:p w:rsidR="002D3383" w:rsidRPr="009D11DB" w:rsidRDefault="002D3383" w:rsidP="002D3383">
            <w:pPr>
              <w:pStyle w:val="Tabletext"/>
            </w:pPr>
            <w:r w:rsidRPr="009D11DB">
              <w:t>Serbia</w:t>
            </w:r>
          </w:p>
        </w:tc>
        <w:tc>
          <w:tcPr>
            <w:tcW w:w="2286" w:type="pct"/>
            <w:tcBorders>
              <w:top w:val="single" w:sz="2" w:space="0" w:color="auto"/>
              <w:bottom w:val="single" w:sz="2" w:space="0" w:color="auto"/>
            </w:tcBorders>
            <w:shd w:val="clear" w:color="auto" w:fill="auto"/>
          </w:tcPr>
          <w:p w:rsidR="002D3383" w:rsidRPr="009D11DB" w:rsidRDefault="00E33067" w:rsidP="002D3383">
            <w:pPr>
              <w:pStyle w:val="Tabletext"/>
            </w:pPr>
            <w:r w:rsidRPr="009D11DB">
              <w:t>1 July</w:t>
            </w:r>
            <w:r w:rsidR="002D3383" w:rsidRPr="009D11DB">
              <w:t xml:space="preserve"> 2021</w:t>
            </w:r>
          </w:p>
        </w:tc>
      </w:tr>
      <w:tr w:rsidR="003F0C63" w:rsidRPr="009D11DB" w:rsidTr="005B3F9C">
        <w:tc>
          <w:tcPr>
            <w:tcW w:w="429" w:type="pct"/>
            <w:tcBorders>
              <w:top w:val="single" w:sz="2" w:space="0" w:color="auto"/>
              <w:bottom w:val="single" w:sz="2" w:space="0" w:color="auto"/>
            </w:tcBorders>
            <w:shd w:val="clear" w:color="auto" w:fill="auto"/>
          </w:tcPr>
          <w:p w:rsidR="003F0C63" w:rsidRPr="009D11DB" w:rsidRDefault="003F0C63" w:rsidP="003F0C63">
            <w:pPr>
              <w:pStyle w:val="Tabletext"/>
            </w:pPr>
          </w:p>
        </w:tc>
        <w:tc>
          <w:tcPr>
            <w:tcW w:w="2285" w:type="pct"/>
            <w:tcBorders>
              <w:top w:val="single" w:sz="2" w:space="0" w:color="auto"/>
              <w:bottom w:val="single" w:sz="2" w:space="0" w:color="auto"/>
            </w:tcBorders>
            <w:shd w:val="clear" w:color="auto" w:fill="auto"/>
          </w:tcPr>
          <w:p w:rsidR="003F0C63" w:rsidRPr="009D11DB" w:rsidRDefault="003F0C63" w:rsidP="003F0C63">
            <w:pPr>
              <w:pStyle w:val="Tabletext"/>
            </w:pPr>
          </w:p>
        </w:tc>
        <w:tc>
          <w:tcPr>
            <w:tcW w:w="2286" w:type="pct"/>
            <w:tcBorders>
              <w:top w:val="single" w:sz="2" w:space="0" w:color="auto"/>
              <w:bottom w:val="single" w:sz="2" w:space="0" w:color="auto"/>
            </w:tcBorders>
            <w:shd w:val="clear" w:color="auto" w:fill="auto"/>
          </w:tcPr>
          <w:p w:rsidR="003F0C63" w:rsidRPr="009D11DB" w:rsidRDefault="003F0C63" w:rsidP="003F0C63">
            <w:pPr>
              <w:pStyle w:val="Tabletext"/>
            </w:pPr>
          </w:p>
        </w:tc>
      </w:tr>
      <w:tr w:rsidR="003F0C63" w:rsidRPr="009D11DB" w:rsidTr="005B3F9C">
        <w:tc>
          <w:tcPr>
            <w:tcW w:w="429" w:type="pct"/>
            <w:tcBorders>
              <w:top w:val="single" w:sz="2" w:space="0" w:color="auto"/>
              <w:bottom w:val="single" w:sz="2" w:space="0" w:color="auto"/>
            </w:tcBorders>
            <w:shd w:val="clear" w:color="auto" w:fill="auto"/>
          </w:tcPr>
          <w:p w:rsidR="003F0C63" w:rsidRPr="009D11DB" w:rsidRDefault="003F0C63" w:rsidP="003F0C63">
            <w:pPr>
              <w:pStyle w:val="Tabletext"/>
            </w:pPr>
            <w:r w:rsidRPr="009D11DB">
              <w:t>132</w:t>
            </w:r>
          </w:p>
        </w:tc>
        <w:tc>
          <w:tcPr>
            <w:tcW w:w="2285" w:type="pct"/>
            <w:tcBorders>
              <w:top w:val="single" w:sz="2" w:space="0" w:color="auto"/>
              <w:bottom w:val="single" w:sz="2" w:space="0" w:color="auto"/>
            </w:tcBorders>
            <w:shd w:val="clear" w:color="auto" w:fill="auto"/>
          </w:tcPr>
          <w:p w:rsidR="003F0C63" w:rsidRPr="009D11DB" w:rsidRDefault="003F0C63" w:rsidP="003F0C63">
            <w:pPr>
              <w:pStyle w:val="Tabletext"/>
            </w:pPr>
            <w:r w:rsidRPr="009D11DB">
              <w:t>Armenia</w:t>
            </w:r>
          </w:p>
        </w:tc>
        <w:tc>
          <w:tcPr>
            <w:tcW w:w="2286" w:type="pct"/>
            <w:tcBorders>
              <w:top w:val="single" w:sz="2" w:space="0" w:color="auto"/>
              <w:bottom w:val="single" w:sz="2" w:space="0" w:color="auto"/>
            </w:tcBorders>
            <w:shd w:val="clear" w:color="auto" w:fill="auto"/>
          </w:tcPr>
          <w:p w:rsidR="003F0C63" w:rsidRPr="009D11DB" w:rsidRDefault="008B13A4" w:rsidP="003F0C63">
            <w:pPr>
              <w:pStyle w:val="Tabletext"/>
            </w:pPr>
            <w:r>
              <w:t>1 January</w:t>
            </w:r>
            <w:r w:rsidR="003F0C63" w:rsidRPr="009D11DB">
              <w:t xml:space="preserve"> 2022</w:t>
            </w:r>
          </w:p>
        </w:tc>
      </w:tr>
      <w:tr w:rsidR="003F0C63" w:rsidRPr="009D11DB" w:rsidTr="005B3F9C">
        <w:tc>
          <w:tcPr>
            <w:tcW w:w="429" w:type="pct"/>
            <w:tcBorders>
              <w:top w:val="single" w:sz="2" w:space="0" w:color="auto"/>
              <w:bottom w:val="single" w:sz="2" w:space="0" w:color="auto"/>
            </w:tcBorders>
            <w:shd w:val="clear" w:color="auto" w:fill="auto"/>
          </w:tcPr>
          <w:p w:rsidR="003F0C63" w:rsidRPr="009D11DB" w:rsidRDefault="003F0C63" w:rsidP="003F0C63">
            <w:pPr>
              <w:pStyle w:val="Tabletext"/>
            </w:pPr>
            <w:r w:rsidRPr="009D11DB">
              <w:t>133</w:t>
            </w:r>
          </w:p>
        </w:tc>
        <w:tc>
          <w:tcPr>
            <w:tcW w:w="2285" w:type="pct"/>
            <w:tcBorders>
              <w:top w:val="single" w:sz="2" w:space="0" w:color="auto"/>
              <w:bottom w:val="single" w:sz="2" w:space="0" w:color="auto"/>
            </w:tcBorders>
            <w:shd w:val="clear" w:color="auto" w:fill="auto"/>
          </w:tcPr>
          <w:p w:rsidR="003F0C63" w:rsidRPr="009D11DB" w:rsidRDefault="003F0C63" w:rsidP="003F0C63">
            <w:pPr>
              <w:pStyle w:val="Tabletext"/>
            </w:pPr>
            <w:r w:rsidRPr="009D11DB">
              <w:t>Cabo Verde</w:t>
            </w:r>
          </w:p>
        </w:tc>
        <w:tc>
          <w:tcPr>
            <w:tcW w:w="2286" w:type="pct"/>
            <w:tcBorders>
              <w:top w:val="single" w:sz="2" w:space="0" w:color="auto"/>
              <w:bottom w:val="single" w:sz="2" w:space="0" w:color="auto"/>
            </w:tcBorders>
            <w:shd w:val="clear" w:color="auto" w:fill="auto"/>
          </w:tcPr>
          <w:p w:rsidR="003F0C63" w:rsidRPr="009D11DB" w:rsidRDefault="008B13A4" w:rsidP="003F0C63">
            <w:pPr>
              <w:pStyle w:val="Tabletext"/>
            </w:pPr>
            <w:r>
              <w:t>1 January</w:t>
            </w:r>
            <w:r w:rsidR="003F0C63" w:rsidRPr="009D11DB">
              <w:t xml:space="preserve"> 2022</w:t>
            </w:r>
          </w:p>
        </w:tc>
      </w:tr>
      <w:tr w:rsidR="003F0C63" w:rsidRPr="009D11DB" w:rsidTr="005B3F9C">
        <w:tc>
          <w:tcPr>
            <w:tcW w:w="429" w:type="pct"/>
            <w:tcBorders>
              <w:top w:val="single" w:sz="2" w:space="0" w:color="auto"/>
              <w:bottom w:val="single" w:sz="2" w:space="0" w:color="auto"/>
            </w:tcBorders>
            <w:shd w:val="clear" w:color="auto" w:fill="auto"/>
          </w:tcPr>
          <w:p w:rsidR="003F0C63" w:rsidRPr="009D11DB" w:rsidRDefault="003F0C63" w:rsidP="003F0C63">
            <w:pPr>
              <w:pStyle w:val="Tabletext"/>
            </w:pPr>
            <w:r w:rsidRPr="009D11DB">
              <w:t>134</w:t>
            </w:r>
          </w:p>
        </w:tc>
        <w:tc>
          <w:tcPr>
            <w:tcW w:w="2285" w:type="pct"/>
            <w:tcBorders>
              <w:top w:val="single" w:sz="2" w:space="0" w:color="auto"/>
              <w:bottom w:val="single" w:sz="2" w:space="0" w:color="auto"/>
            </w:tcBorders>
            <w:shd w:val="clear" w:color="auto" w:fill="auto"/>
          </w:tcPr>
          <w:p w:rsidR="003F0C63" w:rsidRPr="009D11DB" w:rsidRDefault="003F0C63" w:rsidP="003F0C63">
            <w:pPr>
              <w:pStyle w:val="Tabletext"/>
            </w:pPr>
            <w:r w:rsidRPr="009D11DB">
              <w:t>Kenya</w:t>
            </w:r>
          </w:p>
        </w:tc>
        <w:tc>
          <w:tcPr>
            <w:tcW w:w="2286" w:type="pct"/>
            <w:tcBorders>
              <w:top w:val="single" w:sz="2" w:space="0" w:color="auto"/>
              <w:bottom w:val="single" w:sz="2" w:space="0" w:color="auto"/>
            </w:tcBorders>
            <w:shd w:val="clear" w:color="auto" w:fill="auto"/>
          </w:tcPr>
          <w:p w:rsidR="003F0C63" w:rsidRPr="009D11DB" w:rsidRDefault="008B13A4" w:rsidP="003F0C63">
            <w:pPr>
              <w:pStyle w:val="Tabletext"/>
            </w:pPr>
            <w:r>
              <w:t>1 January</w:t>
            </w:r>
            <w:r w:rsidR="003F0C63" w:rsidRPr="009D11DB">
              <w:t xml:space="preserve"> 2022</w:t>
            </w:r>
          </w:p>
        </w:tc>
      </w:tr>
      <w:tr w:rsidR="003F0C63" w:rsidRPr="009D11DB" w:rsidTr="005B3F9C">
        <w:tc>
          <w:tcPr>
            <w:tcW w:w="429" w:type="pct"/>
            <w:tcBorders>
              <w:top w:val="single" w:sz="2" w:space="0" w:color="auto"/>
              <w:bottom w:val="single" w:sz="2" w:space="0" w:color="auto"/>
            </w:tcBorders>
            <w:shd w:val="clear" w:color="auto" w:fill="auto"/>
          </w:tcPr>
          <w:p w:rsidR="003F0C63" w:rsidRPr="009D11DB" w:rsidRDefault="003F0C63" w:rsidP="003F0C63">
            <w:pPr>
              <w:pStyle w:val="Tabletext"/>
            </w:pPr>
            <w:r w:rsidRPr="009D11DB">
              <w:t>135</w:t>
            </w:r>
          </w:p>
        </w:tc>
        <w:tc>
          <w:tcPr>
            <w:tcW w:w="2285" w:type="pct"/>
            <w:tcBorders>
              <w:top w:val="single" w:sz="2" w:space="0" w:color="auto"/>
              <w:bottom w:val="single" w:sz="2" w:space="0" w:color="auto"/>
            </w:tcBorders>
            <w:shd w:val="clear" w:color="auto" w:fill="auto"/>
          </w:tcPr>
          <w:p w:rsidR="003F0C63" w:rsidRPr="009D11DB" w:rsidRDefault="003F0C63" w:rsidP="003F0C63">
            <w:pPr>
              <w:pStyle w:val="Tabletext"/>
            </w:pPr>
            <w:r w:rsidRPr="009D11DB">
              <w:t>Mongolia</w:t>
            </w:r>
          </w:p>
        </w:tc>
        <w:tc>
          <w:tcPr>
            <w:tcW w:w="2286" w:type="pct"/>
            <w:tcBorders>
              <w:top w:val="single" w:sz="2" w:space="0" w:color="auto"/>
              <w:bottom w:val="single" w:sz="2" w:space="0" w:color="auto"/>
            </w:tcBorders>
            <w:shd w:val="clear" w:color="auto" w:fill="auto"/>
          </w:tcPr>
          <w:p w:rsidR="003F0C63" w:rsidRPr="009D11DB" w:rsidRDefault="008B13A4" w:rsidP="003F0C63">
            <w:pPr>
              <w:pStyle w:val="Tabletext"/>
            </w:pPr>
            <w:r>
              <w:t>1 January</w:t>
            </w:r>
            <w:r w:rsidR="003F0C63" w:rsidRPr="009D11DB">
              <w:t xml:space="preserve"> 2022</w:t>
            </w:r>
          </w:p>
        </w:tc>
      </w:tr>
      <w:tr w:rsidR="003F0C63" w:rsidRPr="009D11DB" w:rsidTr="003F0C63">
        <w:tc>
          <w:tcPr>
            <w:tcW w:w="429" w:type="pct"/>
            <w:tcBorders>
              <w:top w:val="single" w:sz="2" w:space="0" w:color="auto"/>
              <w:bottom w:val="single" w:sz="2" w:space="0" w:color="auto"/>
            </w:tcBorders>
            <w:shd w:val="clear" w:color="auto" w:fill="auto"/>
          </w:tcPr>
          <w:p w:rsidR="003F0C63" w:rsidRPr="009D11DB" w:rsidRDefault="003F0C63" w:rsidP="003F0C63">
            <w:pPr>
              <w:pStyle w:val="Tabletext"/>
            </w:pPr>
            <w:r w:rsidRPr="009D11DB">
              <w:t>136</w:t>
            </w:r>
          </w:p>
        </w:tc>
        <w:tc>
          <w:tcPr>
            <w:tcW w:w="2285" w:type="pct"/>
            <w:tcBorders>
              <w:top w:val="single" w:sz="2" w:space="0" w:color="auto"/>
              <w:bottom w:val="single" w:sz="2" w:space="0" w:color="auto"/>
            </w:tcBorders>
            <w:shd w:val="clear" w:color="auto" w:fill="auto"/>
          </w:tcPr>
          <w:p w:rsidR="003F0C63" w:rsidRPr="009D11DB" w:rsidRDefault="003F0C63" w:rsidP="003F0C63">
            <w:pPr>
              <w:pStyle w:val="Tabletext"/>
            </w:pPr>
            <w:r w:rsidRPr="009D11DB">
              <w:t>Montenegro</w:t>
            </w:r>
          </w:p>
        </w:tc>
        <w:tc>
          <w:tcPr>
            <w:tcW w:w="2286" w:type="pct"/>
            <w:tcBorders>
              <w:top w:val="single" w:sz="2" w:space="0" w:color="auto"/>
              <w:bottom w:val="single" w:sz="2" w:space="0" w:color="auto"/>
            </w:tcBorders>
            <w:shd w:val="clear" w:color="auto" w:fill="auto"/>
          </w:tcPr>
          <w:p w:rsidR="003F0C63" w:rsidRPr="009D11DB" w:rsidRDefault="008B13A4" w:rsidP="003F0C63">
            <w:pPr>
              <w:pStyle w:val="Tabletext"/>
            </w:pPr>
            <w:r>
              <w:t>1 January</w:t>
            </w:r>
            <w:r w:rsidR="003F0C63" w:rsidRPr="009D11DB">
              <w:t xml:space="preserve"> 2022</w:t>
            </w:r>
          </w:p>
        </w:tc>
      </w:tr>
      <w:tr w:rsidR="003F0C63" w:rsidRPr="009D11DB" w:rsidTr="002D3383">
        <w:tc>
          <w:tcPr>
            <w:tcW w:w="429" w:type="pct"/>
            <w:tcBorders>
              <w:top w:val="single" w:sz="2" w:space="0" w:color="auto"/>
              <w:bottom w:val="single" w:sz="12" w:space="0" w:color="auto"/>
            </w:tcBorders>
            <w:shd w:val="clear" w:color="auto" w:fill="auto"/>
          </w:tcPr>
          <w:p w:rsidR="003F0C63" w:rsidRPr="009D11DB" w:rsidRDefault="003F0C63" w:rsidP="003F0C63">
            <w:pPr>
              <w:pStyle w:val="Tabletext"/>
            </w:pPr>
            <w:r w:rsidRPr="009D11DB">
              <w:t>137</w:t>
            </w:r>
          </w:p>
        </w:tc>
        <w:tc>
          <w:tcPr>
            <w:tcW w:w="2285" w:type="pct"/>
            <w:tcBorders>
              <w:top w:val="single" w:sz="2" w:space="0" w:color="auto"/>
              <w:bottom w:val="single" w:sz="12" w:space="0" w:color="auto"/>
            </w:tcBorders>
            <w:shd w:val="clear" w:color="auto" w:fill="auto"/>
          </w:tcPr>
          <w:p w:rsidR="003F0C63" w:rsidRPr="009D11DB" w:rsidRDefault="003F0C63" w:rsidP="003F0C63">
            <w:pPr>
              <w:pStyle w:val="Tabletext"/>
            </w:pPr>
            <w:r w:rsidRPr="009D11DB">
              <w:t>Oman</w:t>
            </w:r>
          </w:p>
        </w:tc>
        <w:tc>
          <w:tcPr>
            <w:tcW w:w="2286" w:type="pct"/>
            <w:tcBorders>
              <w:top w:val="single" w:sz="2" w:space="0" w:color="auto"/>
              <w:bottom w:val="single" w:sz="12" w:space="0" w:color="auto"/>
            </w:tcBorders>
            <w:shd w:val="clear" w:color="auto" w:fill="auto"/>
          </w:tcPr>
          <w:p w:rsidR="003F0C63" w:rsidRPr="009D11DB" w:rsidRDefault="008B13A4" w:rsidP="003F0C63">
            <w:pPr>
              <w:pStyle w:val="Tabletext"/>
            </w:pPr>
            <w:r>
              <w:t>1 January</w:t>
            </w:r>
            <w:r w:rsidR="003F0C63" w:rsidRPr="009D11DB">
              <w:t xml:space="preserve"> 2022</w:t>
            </w:r>
          </w:p>
        </w:tc>
      </w:tr>
    </w:tbl>
    <w:p w:rsidR="00E53EFD" w:rsidRPr="009D11DB" w:rsidRDefault="00A97DB0" w:rsidP="00E53EFD">
      <w:pPr>
        <w:pStyle w:val="ActHead3"/>
        <w:pageBreakBefore/>
      </w:pPr>
      <w:bookmarkStart w:id="52" w:name="_Toc180571578"/>
      <w:r w:rsidRPr="00C84599">
        <w:rPr>
          <w:rStyle w:val="CharDivNo"/>
        </w:rPr>
        <w:lastRenderedPageBreak/>
        <w:t>Division 3</w:t>
      </w:r>
      <w:r w:rsidR="00E53EFD" w:rsidRPr="009D11DB">
        <w:t>—</w:t>
      </w:r>
      <w:r w:rsidR="00E53EFD" w:rsidRPr="00C84599">
        <w:rPr>
          <w:rStyle w:val="CharDivText"/>
        </w:rPr>
        <w:t>Pay as you go (PAYG) withholding—Working out the amount to withhold</w:t>
      </w:r>
      <w:bookmarkEnd w:id="52"/>
    </w:p>
    <w:p w:rsidR="00C221E4" w:rsidRPr="009D11DB" w:rsidRDefault="00CF2962" w:rsidP="00C221E4">
      <w:pPr>
        <w:pStyle w:val="ActHead4"/>
      </w:pPr>
      <w:bookmarkStart w:id="53" w:name="_Toc180571579"/>
      <w:r w:rsidRPr="00C84599">
        <w:rPr>
          <w:rStyle w:val="CharSubdNo"/>
        </w:rPr>
        <w:t xml:space="preserve">Subdivision </w:t>
      </w:r>
      <w:r w:rsidR="00E802EB" w:rsidRPr="00C84599">
        <w:rPr>
          <w:rStyle w:val="CharSubdNo"/>
        </w:rPr>
        <w:t>A</w:t>
      </w:r>
      <w:r w:rsidRPr="009D11DB">
        <w:t>—</w:t>
      </w:r>
      <w:r w:rsidR="00056CE9" w:rsidRPr="00C84599">
        <w:rPr>
          <w:rStyle w:val="CharSubdText"/>
        </w:rPr>
        <w:t>Withholding amounts for Subdivision</w:t>
      </w:r>
      <w:r w:rsidR="00342FFB" w:rsidRPr="00C84599">
        <w:rPr>
          <w:rStyle w:val="CharSubdText"/>
        </w:rPr>
        <w:t> </w:t>
      </w:r>
      <w:r w:rsidR="00056CE9" w:rsidRPr="00C84599">
        <w:rPr>
          <w:rStyle w:val="CharSubdText"/>
        </w:rPr>
        <w:t>12</w:t>
      </w:r>
      <w:r w:rsidR="00A97DB0" w:rsidRPr="00C84599">
        <w:rPr>
          <w:rStyle w:val="CharSubdText"/>
        </w:rPr>
        <w:noBreakHyphen/>
      </w:r>
      <w:r w:rsidR="00056CE9" w:rsidRPr="00C84599">
        <w:rPr>
          <w:rStyle w:val="CharSubdText"/>
        </w:rPr>
        <w:t>E</w:t>
      </w:r>
      <w:bookmarkEnd w:id="53"/>
    </w:p>
    <w:p w:rsidR="0082249D" w:rsidRPr="009D11DB" w:rsidRDefault="00280335" w:rsidP="0082249D">
      <w:pPr>
        <w:pStyle w:val="ActHead5"/>
      </w:pPr>
      <w:bookmarkStart w:id="54" w:name="_Toc180571580"/>
      <w:r w:rsidRPr="00C84599">
        <w:rPr>
          <w:rStyle w:val="CharSectno"/>
        </w:rPr>
        <w:t>35</w:t>
      </w:r>
      <w:r w:rsidR="001770B1" w:rsidRPr="009D11DB">
        <w:t xml:space="preserve">  </w:t>
      </w:r>
      <w:r w:rsidR="0082249D" w:rsidRPr="009D11DB">
        <w:t>Part</w:t>
      </w:r>
      <w:r w:rsidR="0017461C" w:rsidRPr="009D11DB">
        <w:t> </w:t>
      </w:r>
      <w:r w:rsidR="0082249D" w:rsidRPr="009D11DB">
        <w:t>VA investment</w:t>
      </w:r>
      <w:r w:rsidR="0077241B" w:rsidRPr="009D11DB">
        <w:t xml:space="preserve"> payments</w:t>
      </w:r>
      <w:bookmarkEnd w:id="54"/>
    </w:p>
    <w:p w:rsidR="00056CE9" w:rsidRPr="009D11DB" w:rsidRDefault="00056CE9" w:rsidP="00056CE9">
      <w:pPr>
        <w:pStyle w:val="subsection"/>
      </w:pPr>
      <w:r w:rsidRPr="009D11DB">
        <w:tab/>
        <w:t>(1)</w:t>
      </w:r>
      <w:r w:rsidRPr="009D11DB">
        <w:tab/>
        <w:t xml:space="preserve">The amount to be withheld under </w:t>
      </w:r>
      <w:r w:rsidR="00A97DB0">
        <w:t>section 1</w:t>
      </w:r>
      <w:r w:rsidRPr="009D11DB">
        <w:t>2</w:t>
      </w:r>
      <w:r w:rsidR="00A97DB0">
        <w:noBreakHyphen/>
      </w:r>
      <w:r w:rsidRPr="009D11DB">
        <w:t>140 or 12</w:t>
      </w:r>
      <w:r w:rsidR="00A97DB0">
        <w:noBreakHyphen/>
      </w:r>
      <w:r w:rsidRPr="009D11DB">
        <w:t xml:space="preserve">145 </w:t>
      </w:r>
      <w:r w:rsidR="00943867" w:rsidRPr="009D11DB">
        <w:t xml:space="preserve">in </w:t>
      </w:r>
      <w:r w:rsidR="00A97DB0">
        <w:t>Schedule 1</w:t>
      </w:r>
      <w:r w:rsidR="00943867" w:rsidRPr="009D11DB">
        <w:t xml:space="preserve"> to the Act</w:t>
      </w:r>
      <w:r w:rsidRPr="009D11DB">
        <w:t xml:space="preserve"> from a payment </w:t>
      </w:r>
      <w:r w:rsidR="00B31850" w:rsidRPr="009D11DB">
        <w:t>made</w:t>
      </w:r>
      <w:r w:rsidRPr="009D11DB">
        <w:t xml:space="preserve"> in respect of a Part</w:t>
      </w:r>
      <w:r w:rsidR="0017461C" w:rsidRPr="009D11DB">
        <w:t> </w:t>
      </w:r>
      <w:r w:rsidRPr="009D11DB">
        <w:t>VA investment is an amount equal to the product of the top rate and the amount of the payment.</w:t>
      </w:r>
    </w:p>
    <w:p w:rsidR="00B64C45" w:rsidRPr="009D11DB" w:rsidRDefault="00B64C45" w:rsidP="00B64C45">
      <w:pPr>
        <w:pStyle w:val="notetext"/>
      </w:pPr>
      <w:r w:rsidRPr="009D11DB">
        <w:t>Note:</w:t>
      </w:r>
      <w:r w:rsidRPr="009D11DB">
        <w:tab/>
        <w:t>For the thresholds for withholding, see section</w:t>
      </w:r>
      <w:r w:rsidR="00342FFB" w:rsidRPr="009D11DB">
        <w:t> </w:t>
      </w:r>
      <w:r w:rsidR="00280335" w:rsidRPr="009D11DB">
        <w:t>28</w:t>
      </w:r>
      <w:r w:rsidRPr="009D11DB">
        <w:t>.</w:t>
      </w:r>
    </w:p>
    <w:p w:rsidR="00056CE9" w:rsidRPr="009D11DB" w:rsidRDefault="00056CE9" w:rsidP="00056CE9">
      <w:pPr>
        <w:pStyle w:val="subsection"/>
      </w:pPr>
      <w:r w:rsidRPr="009D11DB">
        <w:tab/>
        <w:t>(2)</w:t>
      </w:r>
      <w:r w:rsidRPr="009D11DB">
        <w:tab/>
        <w:t xml:space="preserve">However, </w:t>
      </w:r>
      <w:r w:rsidR="00342FFB" w:rsidRPr="009D11DB">
        <w:t>subsection (</w:t>
      </w:r>
      <w:r w:rsidRPr="009D11DB">
        <w:t>3) applies if:</w:t>
      </w:r>
    </w:p>
    <w:p w:rsidR="00056CE9" w:rsidRPr="009D11DB" w:rsidRDefault="00056CE9" w:rsidP="00056CE9">
      <w:pPr>
        <w:pStyle w:val="paragraph"/>
      </w:pPr>
      <w:r w:rsidRPr="009D11DB">
        <w:tab/>
        <w:t>(a)</w:t>
      </w:r>
      <w:r w:rsidRPr="009D11DB">
        <w:tab/>
        <w:t>the payment from which that amount is to be withheld is a franked distribution; and</w:t>
      </w:r>
    </w:p>
    <w:p w:rsidR="00056CE9" w:rsidRPr="009D11DB" w:rsidRDefault="00056CE9" w:rsidP="00056CE9">
      <w:pPr>
        <w:pStyle w:val="paragraph"/>
      </w:pPr>
      <w:r w:rsidRPr="009D11DB">
        <w:tab/>
        <w:t>(b)</w:t>
      </w:r>
      <w:r w:rsidRPr="009D11DB">
        <w:tab/>
        <w:t>the franking percentage is less than 100%.</w:t>
      </w:r>
    </w:p>
    <w:p w:rsidR="00056CE9" w:rsidRPr="009D11DB" w:rsidRDefault="00056CE9" w:rsidP="00056CE9">
      <w:pPr>
        <w:pStyle w:val="subsection"/>
      </w:pPr>
      <w:r w:rsidRPr="009D11DB">
        <w:tab/>
        <w:t>(3)</w:t>
      </w:r>
      <w:r w:rsidRPr="009D11DB">
        <w:tab/>
        <w:t>The amount to be withheld from the payment is the produ</w:t>
      </w:r>
      <w:r w:rsidR="00FA5D82" w:rsidRPr="009D11DB">
        <w:t>ct</w:t>
      </w:r>
      <w:r w:rsidRPr="009D11DB">
        <w:t xml:space="preserve"> of the unfranked part of the distribution and the top rate.</w:t>
      </w:r>
    </w:p>
    <w:p w:rsidR="00056CE9" w:rsidRPr="009D11DB" w:rsidRDefault="00280335" w:rsidP="00056CE9">
      <w:pPr>
        <w:pStyle w:val="ActHead5"/>
      </w:pPr>
      <w:bookmarkStart w:id="55" w:name="_Toc180571581"/>
      <w:r w:rsidRPr="00C84599">
        <w:rPr>
          <w:rStyle w:val="CharSectno"/>
        </w:rPr>
        <w:t>36</w:t>
      </w:r>
      <w:r w:rsidR="00056CE9" w:rsidRPr="009D11DB">
        <w:t xml:space="preserve">  </w:t>
      </w:r>
      <w:r w:rsidR="008F7E10" w:rsidRPr="009D11DB">
        <w:t xml:space="preserve">Closely held trust—distribution </w:t>
      </w:r>
      <w:r w:rsidR="00056CE9" w:rsidRPr="009D11DB">
        <w:t>of income of closely held trust</w:t>
      </w:r>
      <w:bookmarkEnd w:id="55"/>
    </w:p>
    <w:p w:rsidR="00056CE9" w:rsidRPr="009D11DB" w:rsidRDefault="00056CE9" w:rsidP="00056CE9">
      <w:pPr>
        <w:pStyle w:val="subsection"/>
      </w:pPr>
      <w:r w:rsidRPr="009D11DB">
        <w:tab/>
      </w:r>
      <w:r w:rsidRPr="009D11DB">
        <w:tab/>
        <w:t>The amount to be withheld by a trustee of a closely held trust from a distribution to a beneficiary of the trust under sub</w:t>
      </w:r>
      <w:r w:rsidR="00A97DB0">
        <w:t>section 1</w:t>
      </w:r>
      <w:r w:rsidRPr="009D11DB">
        <w:t>2</w:t>
      </w:r>
      <w:r w:rsidR="00A97DB0">
        <w:noBreakHyphen/>
      </w:r>
      <w:r w:rsidRPr="009D11DB">
        <w:t xml:space="preserve">175(2) </w:t>
      </w:r>
      <w:r w:rsidR="00943867" w:rsidRPr="009D11DB">
        <w:t xml:space="preserve">in </w:t>
      </w:r>
      <w:r w:rsidR="00A97DB0">
        <w:t>Schedule 1</w:t>
      </w:r>
      <w:r w:rsidR="00943867" w:rsidRPr="009D11DB">
        <w:t xml:space="preserve"> to the Act</w:t>
      </w:r>
      <w:r w:rsidRPr="009D11DB">
        <w:t xml:space="preserve"> is the </w:t>
      </w:r>
      <w:r w:rsidR="00FA5D82" w:rsidRPr="009D11DB">
        <w:t>product of the amount of the distribution to be made to the beneficiary and the top rate.</w:t>
      </w:r>
    </w:p>
    <w:p w:rsidR="00056CE9" w:rsidRPr="009D11DB" w:rsidRDefault="00C00F3E" w:rsidP="00056CE9">
      <w:pPr>
        <w:pStyle w:val="notetext"/>
      </w:pPr>
      <w:r w:rsidRPr="009D11DB">
        <w:t>Note</w:t>
      </w:r>
      <w:r w:rsidR="00B64C45" w:rsidRPr="009D11DB">
        <w:t xml:space="preserve"> 1</w:t>
      </w:r>
      <w:r w:rsidR="00056CE9" w:rsidRPr="009D11DB">
        <w:t>:</w:t>
      </w:r>
      <w:r w:rsidR="00056CE9" w:rsidRPr="009D11DB">
        <w:tab/>
        <w:t>The amount of a distribution in a financial year is affected by the operation of sub</w:t>
      </w:r>
      <w:r w:rsidR="00A97DB0">
        <w:t>section 1</w:t>
      </w:r>
      <w:r w:rsidR="00056CE9" w:rsidRPr="009D11DB">
        <w:t>2</w:t>
      </w:r>
      <w:r w:rsidR="00A97DB0">
        <w:noBreakHyphen/>
      </w:r>
      <w:r w:rsidR="00056CE9" w:rsidRPr="009D11DB">
        <w:t xml:space="preserve">175(4) </w:t>
      </w:r>
      <w:r w:rsidR="00FA5D82" w:rsidRPr="009D11DB">
        <w:t xml:space="preserve">in </w:t>
      </w:r>
      <w:r w:rsidR="00A97DB0">
        <w:t>Schedule 1</w:t>
      </w:r>
      <w:r w:rsidR="00FA5D82" w:rsidRPr="009D11DB">
        <w:t xml:space="preserve"> to</w:t>
      </w:r>
      <w:r w:rsidR="00056CE9" w:rsidRPr="009D11DB">
        <w:t xml:space="preserve"> the Act.</w:t>
      </w:r>
    </w:p>
    <w:p w:rsidR="00B64C45" w:rsidRPr="009D11DB" w:rsidRDefault="00B64C45" w:rsidP="00B64C45">
      <w:pPr>
        <w:pStyle w:val="notetext"/>
      </w:pPr>
      <w:r w:rsidRPr="009D11DB">
        <w:t>Note 2:</w:t>
      </w:r>
      <w:r w:rsidRPr="009D11DB">
        <w:tab/>
        <w:t>For the threshold for withholding, see section</w:t>
      </w:r>
      <w:r w:rsidR="00342FFB" w:rsidRPr="009D11DB">
        <w:t> </w:t>
      </w:r>
      <w:r w:rsidR="00280335" w:rsidRPr="009D11DB">
        <w:t>30</w:t>
      </w:r>
      <w:r w:rsidRPr="009D11DB">
        <w:t>.</w:t>
      </w:r>
    </w:p>
    <w:p w:rsidR="00C00F3E" w:rsidRPr="009D11DB" w:rsidRDefault="00280335" w:rsidP="004C5726">
      <w:pPr>
        <w:pStyle w:val="ActHead5"/>
      </w:pPr>
      <w:bookmarkStart w:id="56" w:name="_Toc180571582"/>
      <w:r w:rsidRPr="00C84599">
        <w:rPr>
          <w:rStyle w:val="CharSectno"/>
        </w:rPr>
        <w:t>37</w:t>
      </w:r>
      <w:r w:rsidR="00C00F3E" w:rsidRPr="009D11DB">
        <w:t xml:space="preserve"> </w:t>
      </w:r>
      <w:r w:rsidR="00F82BF6" w:rsidRPr="009D11DB">
        <w:t xml:space="preserve"> </w:t>
      </w:r>
      <w:r w:rsidR="008F7E10" w:rsidRPr="009D11DB">
        <w:t xml:space="preserve">Closely held trust—beneficiary </w:t>
      </w:r>
      <w:r w:rsidR="00C00F3E" w:rsidRPr="009D11DB">
        <w:t>is presently entitled to income</w:t>
      </w:r>
      <w:bookmarkEnd w:id="56"/>
    </w:p>
    <w:p w:rsidR="00C00F3E" w:rsidRPr="009D11DB" w:rsidRDefault="00C00F3E" w:rsidP="004C5726">
      <w:pPr>
        <w:pStyle w:val="subsection"/>
      </w:pPr>
      <w:r w:rsidRPr="009D11DB">
        <w:tab/>
      </w:r>
      <w:r w:rsidRPr="009D11DB">
        <w:tab/>
        <w:t>The amount to be withheld by a trustee of a closely held trust from a beneficiary’s share of the net income of the trust under sub</w:t>
      </w:r>
      <w:r w:rsidR="00A97DB0">
        <w:t>section 1</w:t>
      </w:r>
      <w:r w:rsidRPr="009D11DB">
        <w:t>2</w:t>
      </w:r>
      <w:r w:rsidR="00A97DB0">
        <w:noBreakHyphen/>
      </w:r>
      <w:r w:rsidRPr="009D11DB">
        <w:t xml:space="preserve">180(2) </w:t>
      </w:r>
      <w:r w:rsidR="00943867" w:rsidRPr="009D11DB">
        <w:t xml:space="preserve">in </w:t>
      </w:r>
      <w:r w:rsidR="00A97DB0">
        <w:t>Schedule 1</w:t>
      </w:r>
      <w:r w:rsidR="00943867" w:rsidRPr="009D11DB">
        <w:t xml:space="preserve"> to the Act</w:t>
      </w:r>
      <w:r w:rsidR="002B001C" w:rsidRPr="009D11DB">
        <w:t>,</w:t>
      </w:r>
      <w:r w:rsidRPr="009D11DB">
        <w:t xml:space="preserve"> is the </w:t>
      </w:r>
      <w:r w:rsidR="00FA5D82" w:rsidRPr="009D11DB">
        <w:t>product of the amount of the beneficiary’s share of the net income of the trust and the top rate.</w:t>
      </w:r>
    </w:p>
    <w:p w:rsidR="00C00F3E" w:rsidRPr="009D11DB" w:rsidRDefault="00C00F3E" w:rsidP="004C5726">
      <w:pPr>
        <w:pStyle w:val="notetext"/>
      </w:pPr>
      <w:r w:rsidRPr="009D11DB">
        <w:t>Note</w:t>
      </w:r>
      <w:r w:rsidR="00B64C45" w:rsidRPr="009D11DB">
        <w:t xml:space="preserve"> 1</w:t>
      </w:r>
      <w:r w:rsidRPr="009D11DB">
        <w:t>:</w:t>
      </w:r>
      <w:r w:rsidRPr="009D11DB">
        <w:tab/>
        <w:t>The amount of an entitlement in a financial year is affected by the operation of sub</w:t>
      </w:r>
      <w:r w:rsidR="00A97DB0">
        <w:t>section 1</w:t>
      </w:r>
      <w:r w:rsidRPr="009D11DB">
        <w:t>2</w:t>
      </w:r>
      <w:r w:rsidR="00A97DB0">
        <w:noBreakHyphen/>
      </w:r>
      <w:r w:rsidRPr="009D11DB">
        <w:t xml:space="preserve">180(4) </w:t>
      </w:r>
      <w:r w:rsidR="00943867" w:rsidRPr="009D11DB">
        <w:t xml:space="preserve">in </w:t>
      </w:r>
      <w:r w:rsidR="00A97DB0">
        <w:t>Schedule 1</w:t>
      </w:r>
      <w:r w:rsidR="00943867" w:rsidRPr="009D11DB">
        <w:t xml:space="preserve"> to the Act</w:t>
      </w:r>
      <w:r w:rsidRPr="009D11DB">
        <w:t>.</w:t>
      </w:r>
    </w:p>
    <w:p w:rsidR="00B64C45" w:rsidRPr="009D11DB" w:rsidRDefault="00B64C45" w:rsidP="00B64C45">
      <w:pPr>
        <w:pStyle w:val="notetext"/>
      </w:pPr>
      <w:r w:rsidRPr="009D11DB">
        <w:t>Note 2:</w:t>
      </w:r>
      <w:r w:rsidRPr="009D11DB">
        <w:tab/>
        <w:t>For the threshold for withholding, see section</w:t>
      </w:r>
      <w:r w:rsidR="00342FFB" w:rsidRPr="009D11DB">
        <w:t> </w:t>
      </w:r>
      <w:r w:rsidR="00280335" w:rsidRPr="009D11DB">
        <w:t>30</w:t>
      </w:r>
      <w:r w:rsidRPr="009D11DB">
        <w:t>.</w:t>
      </w:r>
    </w:p>
    <w:p w:rsidR="00862908" w:rsidRPr="009D11DB" w:rsidRDefault="00280335" w:rsidP="00862908">
      <w:pPr>
        <w:pStyle w:val="ActHead5"/>
      </w:pPr>
      <w:bookmarkStart w:id="57" w:name="_Toc180571583"/>
      <w:r w:rsidRPr="00C84599">
        <w:rPr>
          <w:rStyle w:val="CharSectno"/>
        </w:rPr>
        <w:t>38</w:t>
      </w:r>
      <w:r w:rsidR="00862908" w:rsidRPr="009D11DB">
        <w:t xml:space="preserve">  </w:t>
      </w:r>
      <w:r w:rsidR="00952FCE" w:rsidRPr="009D11DB">
        <w:t>P</w:t>
      </w:r>
      <w:r w:rsidR="00E27073" w:rsidRPr="009D11DB">
        <w:t xml:space="preserve">ayment for supply where </w:t>
      </w:r>
      <w:r w:rsidR="00862908" w:rsidRPr="009D11DB">
        <w:t>ABNs not quoted</w:t>
      </w:r>
      <w:bookmarkEnd w:id="57"/>
    </w:p>
    <w:p w:rsidR="00862908" w:rsidRPr="009D11DB" w:rsidRDefault="00862908" w:rsidP="00862908">
      <w:pPr>
        <w:pStyle w:val="subsection"/>
      </w:pPr>
      <w:r w:rsidRPr="009D11DB">
        <w:tab/>
        <w:t>(1)</w:t>
      </w:r>
      <w:r w:rsidRPr="009D11DB">
        <w:tab/>
        <w:t>This section applies to a payment to which sub</w:t>
      </w:r>
      <w:r w:rsidR="00A97DB0">
        <w:t>section 1</w:t>
      </w:r>
      <w:r w:rsidRPr="009D11DB">
        <w:t>2</w:t>
      </w:r>
      <w:r w:rsidR="00A97DB0">
        <w:noBreakHyphen/>
      </w:r>
      <w:r w:rsidRPr="009D11DB">
        <w:t xml:space="preserve">190(1) </w:t>
      </w:r>
      <w:r w:rsidR="00943867" w:rsidRPr="009D11DB">
        <w:t xml:space="preserve">in </w:t>
      </w:r>
      <w:r w:rsidR="00A97DB0">
        <w:t>Schedule 1</w:t>
      </w:r>
      <w:r w:rsidR="00943867" w:rsidRPr="009D11DB">
        <w:t xml:space="preserve"> to the Act</w:t>
      </w:r>
      <w:r w:rsidRPr="009D11DB">
        <w:t xml:space="preserve"> applies.</w:t>
      </w:r>
    </w:p>
    <w:p w:rsidR="00C00F3E" w:rsidRPr="009D11DB" w:rsidRDefault="00C00F3E" w:rsidP="00C00F3E">
      <w:pPr>
        <w:pStyle w:val="subsection"/>
      </w:pPr>
      <w:r w:rsidRPr="009D11DB">
        <w:tab/>
        <w:t>(2)</w:t>
      </w:r>
      <w:r w:rsidRPr="009D11DB">
        <w:tab/>
        <w:t>The amount to be withheld from the payment is an amount equal to the product of the top rate and the amount of the payment.</w:t>
      </w:r>
    </w:p>
    <w:p w:rsidR="00176337" w:rsidRPr="009D11DB" w:rsidRDefault="00BE32B4" w:rsidP="00BE32B4">
      <w:pPr>
        <w:pStyle w:val="ActHead4"/>
      </w:pPr>
      <w:bookmarkStart w:id="58" w:name="_Toc180571584"/>
      <w:r w:rsidRPr="00C84599">
        <w:rPr>
          <w:rStyle w:val="CharSubdNo"/>
        </w:rPr>
        <w:lastRenderedPageBreak/>
        <w:t xml:space="preserve">Subdivision </w:t>
      </w:r>
      <w:r w:rsidR="00E802EB" w:rsidRPr="00C84599">
        <w:rPr>
          <w:rStyle w:val="CharSubdNo"/>
        </w:rPr>
        <w:t>B</w:t>
      </w:r>
      <w:r w:rsidRPr="009D11DB">
        <w:t>—</w:t>
      </w:r>
      <w:r w:rsidR="00C00F3E" w:rsidRPr="00C84599">
        <w:rPr>
          <w:rStyle w:val="CharSubdText"/>
        </w:rPr>
        <w:t>Withholding amounts for Subdivision</w:t>
      </w:r>
      <w:r w:rsidR="00342FFB" w:rsidRPr="00C84599">
        <w:rPr>
          <w:rStyle w:val="CharSubdText"/>
        </w:rPr>
        <w:t> </w:t>
      </w:r>
      <w:r w:rsidR="00C00F3E" w:rsidRPr="00C84599">
        <w:rPr>
          <w:rStyle w:val="CharSubdText"/>
        </w:rPr>
        <w:t>12</w:t>
      </w:r>
      <w:r w:rsidR="00A97DB0" w:rsidRPr="00C84599">
        <w:rPr>
          <w:rStyle w:val="CharSubdText"/>
        </w:rPr>
        <w:noBreakHyphen/>
      </w:r>
      <w:r w:rsidR="00C00F3E" w:rsidRPr="00C84599">
        <w:rPr>
          <w:rStyle w:val="CharSubdText"/>
        </w:rPr>
        <w:t>F</w:t>
      </w:r>
      <w:bookmarkEnd w:id="58"/>
    </w:p>
    <w:p w:rsidR="00FA5D82" w:rsidRPr="009D11DB" w:rsidRDefault="00280335" w:rsidP="003E7EF1">
      <w:pPr>
        <w:pStyle w:val="ActHead5"/>
      </w:pPr>
      <w:bookmarkStart w:id="59" w:name="_Toc180571585"/>
      <w:r w:rsidRPr="00C84599">
        <w:rPr>
          <w:rStyle w:val="CharSectno"/>
        </w:rPr>
        <w:t>39</w:t>
      </w:r>
      <w:r w:rsidR="00FA5D82" w:rsidRPr="009D11DB">
        <w:t xml:space="preserve">  Application to a part of a dividend</w:t>
      </w:r>
      <w:bookmarkEnd w:id="59"/>
    </w:p>
    <w:p w:rsidR="00FA5D82" w:rsidRPr="009D11DB" w:rsidRDefault="00FA5D82" w:rsidP="00FA5D82">
      <w:pPr>
        <w:pStyle w:val="subsection"/>
      </w:pPr>
      <w:r w:rsidRPr="009D11DB">
        <w:tab/>
      </w:r>
      <w:r w:rsidRPr="009D11DB">
        <w:tab/>
        <w:t>This Subdivision applies to a part of a dividend in the same way as to a dividend.</w:t>
      </w:r>
    </w:p>
    <w:p w:rsidR="00BE32B4" w:rsidRPr="009D11DB" w:rsidRDefault="00280335" w:rsidP="00BE32B4">
      <w:pPr>
        <w:pStyle w:val="ActHead5"/>
      </w:pPr>
      <w:bookmarkStart w:id="60" w:name="_Toc180571586"/>
      <w:r w:rsidRPr="00C84599">
        <w:rPr>
          <w:rStyle w:val="CharSectno"/>
        </w:rPr>
        <w:t>40</w:t>
      </w:r>
      <w:r w:rsidR="00BE32B4" w:rsidRPr="009D11DB">
        <w:t xml:space="preserve">  Dividend payment</w:t>
      </w:r>
      <w:r w:rsidR="0012407C" w:rsidRPr="009D11DB">
        <w:t>s</w:t>
      </w:r>
      <w:bookmarkEnd w:id="60"/>
    </w:p>
    <w:p w:rsidR="001C6D21" w:rsidRPr="009D11DB" w:rsidRDefault="001C6D21" w:rsidP="001C6D21">
      <w:pPr>
        <w:pStyle w:val="subsection"/>
      </w:pPr>
      <w:r w:rsidRPr="009D11DB">
        <w:tab/>
        <w:t>(1)</w:t>
      </w:r>
      <w:r w:rsidRPr="009D11DB">
        <w:tab/>
        <w:t xml:space="preserve">The amount to be withheld from a dividend to which </w:t>
      </w:r>
      <w:r w:rsidR="00A97DB0">
        <w:t>section 1</w:t>
      </w:r>
      <w:r w:rsidRPr="009D11DB">
        <w:t>2</w:t>
      </w:r>
      <w:r w:rsidR="00A97DB0">
        <w:noBreakHyphen/>
      </w:r>
      <w:r w:rsidRPr="009D11DB">
        <w:t xml:space="preserve">210 </w:t>
      </w:r>
      <w:r w:rsidR="00943867" w:rsidRPr="009D11DB">
        <w:t xml:space="preserve">in </w:t>
      </w:r>
      <w:r w:rsidR="00A97DB0">
        <w:t>Schedule 1</w:t>
      </w:r>
      <w:r w:rsidR="00943867" w:rsidRPr="009D11DB">
        <w:t xml:space="preserve"> to the Act</w:t>
      </w:r>
      <w:r w:rsidRPr="009D11DB">
        <w:t xml:space="preserve"> applies is:</w:t>
      </w:r>
    </w:p>
    <w:p w:rsidR="001C6D21" w:rsidRPr="009D11DB" w:rsidRDefault="001C6D21" w:rsidP="001C6D21">
      <w:pPr>
        <w:pStyle w:val="paragraph"/>
      </w:pPr>
      <w:r w:rsidRPr="009D11DB">
        <w:tab/>
        <w:t>(a)</w:t>
      </w:r>
      <w:r w:rsidRPr="009D11DB">
        <w:tab/>
        <w:t>if an address mentioned in paragraph</w:t>
      </w:r>
      <w:r w:rsidR="00342FFB" w:rsidRPr="009D11DB">
        <w:t> </w:t>
      </w:r>
      <w:r w:rsidRPr="009D11DB">
        <w:t>12</w:t>
      </w:r>
      <w:r w:rsidR="00A97DB0">
        <w:noBreakHyphen/>
      </w:r>
      <w:r w:rsidRPr="009D11DB">
        <w:t xml:space="preserve">210(a), or a place mentioned </w:t>
      </w:r>
      <w:r w:rsidR="002B001C" w:rsidRPr="009D11DB">
        <w:t xml:space="preserve">in </w:t>
      </w:r>
      <w:r w:rsidRPr="009D11DB">
        <w:t>paragraph</w:t>
      </w:r>
      <w:r w:rsidR="00342FFB" w:rsidRPr="009D11DB">
        <w:t> </w:t>
      </w:r>
      <w:r w:rsidRPr="009D11DB">
        <w:t>12</w:t>
      </w:r>
      <w:r w:rsidR="00A97DB0">
        <w:noBreakHyphen/>
      </w:r>
      <w:r w:rsidRPr="009D11DB">
        <w:t xml:space="preserve">210(b), </w:t>
      </w:r>
      <w:r w:rsidR="00943867" w:rsidRPr="009D11DB">
        <w:t xml:space="preserve">in </w:t>
      </w:r>
      <w:r w:rsidR="00A97DB0">
        <w:t>Schedule 1</w:t>
      </w:r>
      <w:r w:rsidR="00943867" w:rsidRPr="009D11DB">
        <w:t xml:space="preserve"> to the Act</w:t>
      </w:r>
      <w:r w:rsidRPr="009D11DB">
        <w:t xml:space="preserve"> is in a tax sharing country and the relevant international tax sharing treaty applies to the dividend—an amount calculated at the rate provided for in the treaty; and</w:t>
      </w:r>
    </w:p>
    <w:p w:rsidR="001C6D21" w:rsidRPr="009D11DB" w:rsidRDefault="001C6D21" w:rsidP="001C6D21">
      <w:pPr>
        <w:pStyle w:val="paragraph"/>
      </w:pPr>
      <w:r w:rsidRPr="009D11DB">
        <w:tab/>
        <w:t>(b)</w:t>
      </w:r>
      <w:r w:rsidRPr="009D11DB">
        <w:tab/>
        <w:t xml:space="preserve">if </w:t>
      </w:r>
      <w:r w:rsidR="00342FFB" w:rsidRPr="009D11DB">
        <w:t>paragraph (</w:t>
      </w:r>
      <w:r w:rsidRPr="009D11DB">
        <w:t>a) does not apply, but that address or place is in a double tax country—an amount calculated at the rate provided for in the relevant double tax agreement; and</w:t>
      </w:r>
    </w:p>
    <w:p w:rsidR="001C6D21" w:rsidRPr="009D11DB" w:rsidRDefault="001C6D21" w:rsidP="001C6D21">
      <w:pPr>
        <w:pStyle w:val="paragraph"/>
      </w:pPr>
      <w:r w:rsidRPr="009D11DB">
        <w:tab/>
        <w:t>(c)</w:t>
      </w:r>
      <w:r w:rsidRPr="009D11DB">
        <w:tab/>
        <w:t xml:space="preserve">if </w:t>
      </w:r>
      <w:r w:rsidR="00342FFB" w:rsidRPr="009D11DB">
        <w:t>paragraphs (</w:t>
      </w:r>
      <w:r w:rsidRPr="009D11DB">
        <w:t>a) and (b) do not apply—an amount equal to 30% of the amount of the dividend.</w:t>
      </w:r>
    </w:p>
    <w:p w:rsidR="001C6D21" w:rsidRPr="009D11DB" w:rsidRDefault="001C6D21" w:rsidP="001C6D21">
      <w:pPr>
        <w:pStyle w:val="subsection"/>
      </w:pPr>
      <w:r w:rsidRPr="009D11DB">
        <w:tab/>
        <w:t>(2)</w:t>
      </w:r>
      <w:r w:rsidRPr="009D11DB">
        <w:tab/>
        <w:t xml:space="preserve">The amount to be withheld from a dividend to which </w:t>
      </w:r>
      <w:r w:rsidR="00A97DB0">
        <w:t>section 1</w:t>
      </w:r>
      <w:r w:rsidRPr="009D11DB">
        <w:t>2</w:t>
      </w:r>
      <w:r w:rsidR="00A97DB0">
        <w:noBreakHyphen/>
      </w:r>
      <w:r w:rsidRPr="009D11DB">
        <w:t xml:space="preserve">215 </w:t>
      </w:r>
      <w:r w:rsidR="00943867" w:rsidRPr="009D11DB">
        <w:t xml:space="preserve">in </w:t>
      </w:r>
      <w:r w:rsidR="00A97DB0">
        <w:t>Schedule 1</w:t>
      </w:r>
      <w:r w:rsidR="00943867" w:rsidRPr="009D11DB">
        <w:t xml:space="preserve"> to the Act</w:t>
      </w:r>
      <w:r w:rsidRPr="009D11DB">
        <w:t xml:space="preserve"> applies is:</w:t>
      </w:r>
    </w:p>
    <w:p w:rsidR="001C6D21" w:rsidRPr="009D11DB" w:rsidRDefault="001C6D21" w:rsidP="001C6D21">
      <w:pPr>
        <w:pStyle w:val="paragraph"/>
      </w:pPr>
      <w:r w:rsidRPr="009D11DB">
        <w:tab/>
        <w:t>(a)</w:t>
      </w:r>
      <w:r w:rsidRPr="009D11DB">
        <w:tab/>
        <w:t>if a foreign resident mentioned in paragraph</w:t>
      </w:r>
      <w:r w:rsidR="00342FFB" w:rsidRPr="009D11DB">
        <w:t> </w:t>
      </w:r>
      <w:r w:rsidRPr="009D11DB">
        <w:t>12</w:t>
      </w:r>
      <w:r w:rsidR="00A97DB0">
        <w:noBreakHyphen/>
      </w:r>
      <w:r w:rsidRPr="009D11DB">
        <w:t xml:space="preserve">215(1)(b) </w:t>
      </w:r>
      <w:r w:rsidR="00943867" w:rsidRPr="009D11DB">
        <w:t xml:space="preserve">in </w:t>
      </w:r>
      <w:r w:rsidR="00A97DB0">
        <w:t>Schedule 1</w:t>
      </w:r>
      <w:r w:rsidR="00943867" w:rsidRPr="009D11DB">
        <w:t xml:space="preserve"> to the Act</w:t>
      </w:r>
      <w:r w:rsidRPr="009D11DB">
        <w:t xml:space="preserve"> is a resident of a tax sharing country and the relevant international tax sharing treaty applies to the dividend—an amount calculated at the rate provided for in the treaty; and</w:t>
      </w:r>
    </w:p>
    <w:p w:rsidR="001C6D21" w:rsidRPr="009D11DB" w:rsidRDefault="001C6D21" w:rsidP="001C6D21">
      <w:pPr>
        <w:pStyle w:val="paragraph"/>
      </w:pPr>
      <w:r w:rsidRPr="009D11DB">
        <w:tab/>
        <w:t>(b)</w:t>
      </w:r>
      <w:r w:rsidRPr="009D11DB">
        <w:tab/>
        <w:t xml:space="preserve">if </w:t>
      </w:r>
      <w:r w:rsidR="00342FFB" w:rsidRPr="009D11DB">
        <w:t>paragraph (</w:t>
      </w:r>
      <w:r w:rsidRPr="009D11DB">
        <w:t>a) does not apply, but that foreign resident is a resident of a double tax country—an amount calculated at the rate provided for in the relevant double tax agreement; and</w:t>
      </w:r>
    </w:p>
    <w:p w:rsidR="001C6D21" w:rsidRPr="009D11DB" w:rsidRDefault="001C6D21" w:rsidP="001C6D21">
      <w:pPr>
        <w:pStyle w:val="paragraph"/>
      </w:pPr>
      <w:r w:rsidRPr="009D11DB">
        <w:tab/>
        <w:t>(c)</w:t>
      </w:r>
      <w:r w:rsidRPr="009D11DB">
        <w:tab/>
        <w:t xml:space="preserve">if </w:t>
      </w:r>
      <w:r w:rsidR="00342FFB" w:rsidRPr="009D11DB">
        <w:t>paragraphs (</w:t>
      </w:r>
      <w:r w:rsidRPr="009D11DB">
        <w:t>a) and (b) do not apply—an amount equal to 30% of the amount of the dividend.</w:t>
      </w:r>
    </w:p>
    <w:p w:rsidR="001C6D21" w:rsidRPr="009D11DB" w:rsidRDefault="001C6D21" w:rsidP="001C6D21">
      <w:pPr>
        <w:pStyle w:val="subsection"/>
      </w:pPr>
      <w:r w:rsidRPr="009D11DB">
        <w:tab/>
        <w:t>(3)</w:t>
      </w:r>
      <w:r w:rsidRPr="009D11DB">
        <w:tab/>
        <w:t xml:space="preserve">However, </w:t>
      </w:r>
      <w:r w:rsidR="00342FFB" w:rsidRPr="009D11DB">
        <w:t>paragraphs (</w:t>
      </w:r>
      <w:r w:rsidRPr="009D11DB">
        <w:t>1)(b) and (2)(b) do not apply in relation to a dividend that is:</w:t>
      </w:r>
    </w:p>
    <w:p w:rsidR="001C6D21" w:rsidRPr="009D11DB" w:rsidRDefault="001C6D21" w:rsidP="001C6D21">
      <w:pPr>
        <w:pStyle w:val="paragraph"/>
      </w:pPr>
      <w:r w:rsidRPr="009D11DB">
        <w:tab/>
        <w:t>(a)</w:t>
      </w:r>
      <w:r w:rsidRPr="009D11DB">
        <w:tab/>
      </w:r>
      <w:r w:rsidR="00934211" w:rsidRPr="009D11DB">
        <w:t>paid to</w:t>
      </w:r>
      <w:r w:rsidRPr="009D11DB">
        <w:t xml:space="preserve"> a resident of the United States of America; and</w:t>
      </w:r>
    </w:p>
    <w:p w:rsidR="001C6D21" w:rsidRPr="009D11DB" w:rsidRDefault="001C6D21" w:rsidP="001C6D21">
      <w:pPr>
        <w:pStyle w:val="paragraph"/>
      </w:pPr>
      <w:r w:rsidRPr="009D11DB">
        <w:tab/>
        <w:t>(b)</w:t>
      </w:r>
      <w:r w:rsidRPr="009D11DB">
        <w:tab/>
        <w:t>included in a class of dividends that is exempt from tax under the law of that country.</w:t>
      </w:r>
    </w:p>
    <w:p w:rsidR="003A4446" w:rsidRPr="009D11DB" w:rsidRDefault="00280335" w:rsidP="003A4446">
      <w:pPr>
        <w:pStyle w:val="ActHead5"/>
      </w:pPr>
      <w:bookmarkStart w:id="61" w:name="_Toc180571587"/>
      <w:r w:rsidRPr="00C84599">
        <w:rPr>
          <w:rStyle w:val="CharSectno"/>
        </w:rPr>
        <w:t>41</w:t>
      </w:r>
      <w:r w:rsidR="003A4446" w:rsidRPr="009D11DB">
        <w:t xml:space="preserve">  Interest payments</w:t>
      </w:r>
      <w:bookmarkEnd w:id="61"/>
    </w:p>
    <w:p w:rsidR="00FA5D82" w:rsidRPr="009D11DB" w:rsidRDefault="00FA5D82" w:rsidP="00FA5D82">
      <w:pPr>
        <w:pStyle w:val="subsection"/>
      </w:pPr>
      <w:r w:rsidRPr="009D11DB">
        <w:tab/>
      </w:r>
      <w:r w:rsidRPr="009D11DB">
        <w:tab/>
        <w:t xml:space="preserve">The amount to be withheld under </w:t>
      </w:r>
      <w:r w:rsidR="00A97DB0">
        <w:t>section 1</w:t>
      </w:r>
      <w:r w:rsidRPr="009D11DB">
        <w:t>2</w:t>
      </w:r>
      <w:r w:rsidR="00A97DB0">
        <w:noBreakHyphen/>
      </w:r>
      <w:r w:rsidRPr="009D11DB">
        <w:t>245, 12</w:t>
      </w:r>
      <w:r w:rsidR="00A97DB0">
        <w:noBreakHyphen/>
      </w:r>
      <w:r w:rsidRPr="009D11DB">
        <w:t>250 or 12</w:t>
      </w:r>
      <w:r w:rsidR="00A97DB0">
        <w:noBreakHyphen/>
      </w:r>
      <w:r w:rsidRPr="009D11DB">
        <w:t xml:space="preserve">255 </w:t>
      </w:r>
      <w:r w:rsidR="004B1624" w:rsidRPr="009D11DB">
        <w:t>in</w:t>
      </w:r>
      <w:r w:rsidRPr="009D11DB">
        <w:t xml:space="preserve"> </w:t>
      </w:r>
      <w:r w:rsidR="00A97DB0">
        <w:t>Schedule 1</w:t>
      </w:r>
      <w:r w:rsidRPr="009D11DB">
        <w:t xml:space="preserve"> to the Act from interest (within the meaning of Division</w:t>
      </w:r>
      <w:r w:rsidR="00342FFB" w:rsidRPr="009D11DB">
        <w:t> </w:t>
      </w:r>
      <w:r w:rsidRPr="009D11DB">
        <w:t>11A of Part</w:t>
      </w:r>
      <w:r w:rsidR="0017461C" w:rsidRPr="009D11DB">
        <w:t> </w:t>
      </w:r>
      <w:r w:rsidRPr="009D11DB">
        <w:t xml:space="preserve">III of the </w:t>
      </w:r>
      <w:r w:rsidRPr="009D11DB">
        <w:rPr>
          <w:i/>
        </w:rPr>
        <w:t>Income Tax Assessment Act 1936</w:t>
      </w:r>
      <w:r w:rsidRPr="009D11DB">
        <w:t>) is an amount equal to 10% of the amount of the interest.</w:t>
      </w:r>
    </w:p>
    <w:p w:rsidR="003A4446" w:rsidRPr="009D11DB" w:rsidRDefault="00280335" w:rsidP="00C60324">
      <w:pPr>
        <w:pStyle w:val="ActHead5"/>
      </w:pPr>
      <w:bookmarkStart w:id="62" w:name="_Toc180571588"/>
      <w:r w:rsidRPr="00C84599">
        <w:rPr>
          <w:rStyle w:val="CharSectno"/>
        </w:rPr>
        <w:lastRenderedPageBreak/>
        <w:t>42</w:t>
      </w:r>
      <w:r w:rsidR="00C60324" w:rsidRPr="009D11DB">
        <w:t xml:space="preserve">  </w:t>
      </w:r>
      <w:r w:rsidR="00F93472" w:rsidRPr="009D11DB">
        <w:t>Royalty payment</w:t>
      </w:r>
      <w:r w:rsidR="007526D6" w:rsidRPr="009D11DB">
        <w:t>s</w:t>
      </w:r>
      <w:bookmarkEnd w:id="62"/>
    </w:p>
    <w:p w:rsidR="001C6D21" w:rsidRPr="009D11DB" w:rsidRDefault="001C6D21" w:rsidP="001C6D21">
      <w:pPr>
        <w:pStyle w:val="subsection"/>
      </w:pPr>
      <w:r w:rsidRPr="009D11DB">
        <w:tab/>
      </w:r>
      <w:r w:rsidRPr="009D11DB">
        <w:tab/>
        <w:t xml:space="preserve">The amount to be withheld under </w:t>
      </w:r>
      <w:r w:rsidR="00A97DB0">
        <w:t>section 1</w:t>
      </w:r>
      <w:r w:rsidRPr="009D11DB">
        <w:t>2</w:t>
      </w:r>
      <w:r w:rsidR="00A97DB0">
        <w:noBreakHyphen/>
      </w:r>
      <w:r w:rsidRPr="009D11DB">
        <w:t>280 or 12</w:t>
      </w:r>
      <w:r w:rsidR="00A97DB0">
        <w:noBreakHyphen/>
      </w:r>
      <w:r w:rsidRPr="009D11DB">
        <w:t xml:space="preserve">285 </w:t>
      </w:r>
      <w:r w:rsidR="00943867" w:rsidRPr="009D11DB">
        <w:t xml:space="preserve">in </w:t>
      </w:r>
      <w:r w:rsidR="00A97DB0">
        <w:t>Schedule 1</w:t>
      </w:r>
      <w:r w:rsidR="00943867" w:rsidRPr="009D11DB">
        <w:t xml:space="preserve"> to the Act</w:t>
      </w:r>
      <w:r w:rsidRPr="009D11DB">
        <w:t xml:space="preserve"> from a royalty is:</w:t>
      </w:r>
    </w:p>
    <w:p w:rsidR="001C6D21" w:rsidRPr="009D11DB" w:rsidRDefault="001C6D21" w:rsidP="001C6D21">
      <w:pPr>
        <w:pStyle w:val="paragraph"/>
      </w:pPr>
      <w:r w:rsidRPr="009D11DB">
        <w:tab/>
        <w:t>(a)</w:t>
      </w:r>
      <w:r w:rsidRPr="009D11DB">
        <w:tab/>
        <w:t>if the person to whom the royalty is paid, or a foreign resident mentioned in paragraph</w:t>
      </w:r>
      <w:r w:rsidR="00342FFB" w:rsidRPr="009D11DB">
        <w:t> </w:t>
      </w:r>
      <w:r w:rsidRPr="009D11DB">
        <w:t>12</w:t>
      </w:r>
      <w:r w:rsidR="00A97DB0">
        <w:noBreakHyphen/>
      </w:r>
      <w:r w:rsidRPr="009D11DB">
        <w:t xml:space="preserve">285(1)(b) </w:t>
      </w:r>
      <w:r w:rsidR="00717BB1" w:rsidRPr="009D11DB">
        <w:t>in</w:t>
      </w:r>
      <w:r w:rsidRPr="009D11DB">
        <w:t xml:space="preserve"> that Schedule, is a resident of the other party to an international tax sharing treaty that applies to the royalty—the amount calculated at the rate provided for in the treaty; and</w:t>
      </w:r>
    </w:p>
    <w:p w:rsidR="001C6D21" w:rsidRPr="009D11DB" w:rsidRDefault="001C6D21" w:rsidP="001C6D21">
      <w:pPr>
        <w:pStyle w:val="paragraph"/>
      </w:pPr>
      <w:r w:rsidRPr="009D11DB">
        <w:tab/>
        <w:t>(b)</w:t>
      </w:r>
      <w:r w:rsidRPr="009D11DB">
        <w:tab/>
        <w:t xml:space="preserve">if </w:t>
      </w:r>
      <w:r w:rsidR="00342FFB" w:rsidRPr="009D11DB">
        <w:t>paragraph (</w:t>
      </w:r>
      <w:r w:rsidRPr="009D11DB">
        <w:t>a) does not apply, but the person to whom the royalty is paid, or a foreign resident mentioned in paragraph</w:t>
      </w:r>
      <w:r w:rsidR="00342FFB" w:rsidRPr="009D11DB">
        <w:t> </w:t>
      </w:r>
      <w:r w:rsidRPr="009D11DB">
        <w:t>12</w:t>
      </w:r>
      <w:r w:rsidR="00A97DB0">
        <w:noBreakHyphen/>
      </w:r>
      <w:r w:rsidRPr="009D11DB">
        <w:t xml:space="preserve">285(1)(b) </w:t>
      </w:r>
      <w:r w:rsidR="00943867" w:rsidRPr="009D11DB">
        <w:t xml:space="preserve">in </w:t>
      </w:r>
      <w:r w:rsidR="00A97DB0">
        <w:t>Schedule 1</w:t>
      </w:r>
      <w:r w:rsidR="00943867" w:rsidRPr="009D11DB">
        <w:t xml:space="preserve"> to the Act</w:t>
      </w:r>
      <w:r w:rsidRPr="009D11DB">
        <w:t>, is a resident of the other party to a double tax agreement—the amount calculated at the rate provided for in the agreement; and</w:t>
      </w:r>
    </w:p>
    <w:p w:rsidR="001C6D21" w:rsidRPr="009D11DB" w:rsidRDefault="001C6D21" w:rsidP="001C6D21">
      <w:pPr>
        <w:pStyle w:val="paragraph"/>
      </w:pPr>
      <w:r w:rsidRPr="009D11DB">
        <w:tab/>
        <w:t>(c)</w:t>
      </w:r>
      <w:r w:rsidRPr="009D11DB">
        <w:tab/>
        <w:t xml:space="preserve">if </w:t>
      </w:r>
      <w:r w:rsidR="00342FFB" w:rsidRPr="009D11DB">
        <w:t>paragraphs (</w:t>
      </w:r>
      <w:r w:rsidRPr="009D11DB">
        <w:t>a) and (b) do not apply, but the person to whom the royalty is paid, or a foreign resident mentioned in paragraph</w:t>
      </w:r>
      <w:r w:rsidR="00342FFB" w:rsidRPr="009D11DB">
        <w:t> </w:t>
      </w:r>
      <w:r w:rsidRPr="009D11DB">
        <w:t>12</w:t>
      </w:r>
      <w:r w:rsidR="00A97DB0">
        <w:noBreakHyphen/>
      </w:r>
      <w:r w:rsidRPr="009D11DB">
        <w:t xml:space="preserve">285(1)(b) </w:t>
      </w:r>
      <w:r w:rsidR="00717BB1" w:rsidRPr="009D11DB">
        <w:t>in</w:t>
      </w:r>
      <w:r w:rsidRPr="009D11DB">
        <w:t xml:space="preserve"> that Schedule, is a resident of a country other than Australia—30% of the amount of the royalty; and</w:t>
      </w:r>
    </w:p>
    <w:p w:rsidR="001C6D21" w:rsidRPr="009D11DB" w:rsidRDefault="001C6D21" w:rsidP="001C6D21">
      <w:pPr>
        <w:pStyle w:val="paragraph"/>
      </w:pPr>
      <w:r w:rsidRPr="009D11DB">
        <w:tab/>
        <w:t>(d)</w:t>
      </w:r>
      <w:r w:rsidRPr="009D11DB">
        <w:tab/>
        <w:t>if the person to whom the royalty is paid is a resident of Australia—30% of the amount of the royalty.</w:t>
      </w:r>
    </w:p>
    <w:p w:rsidR="001C6D21" w:rsidRPr="009D11DB" w:rsidRDefault="00280335" w:rsidP="001C6D21">
      <w:pPr>
        <w:pStyle w:val="ActHead5"/>
      </w:pPr>
      <w:bookmarkStart w:id="63" w:name="_Toc180571589"/>
      <w:r w:rsidRPr="00C84599">
        <w:rPr>
          <w:rStyle w:val="CharSectno"/>
        </w:rPr>
        <w:t>43</w:t>
      </w:r>
      <w:r w:rsidR="001C6D21" w:rsidRPr="009D11DB">
        <w:t xml:space="preserve">  Meaning of </w:t>
      </w:r>
      <w:r w:rsidR="001C6D21" w:rsidRPr="009D11DB">
        <w:rPr>
          <w:i/>
        </w:rPr>
        <w:t>double tax country</w:t>
      </w:r>
      <w:bookmarkEnd w:id="63"/>
    </w:p>
    <w:p w:rsidR="00B91B14" w:rsidRPr="009D11DB" w:rsidRDefault="00B91B14" w:rsidP="00B91B14">
      <w:pPr>
        <w:pStyle w:val="subsection"/>
      </w:pPr>
      <w:r w:rsidRPr="009D11DB">
        <w:tab/>
        <w:t>(1)</w:t>
      </w:r>
      <w:r w:rsidRPr="009D11DB">
        <w:tab/>
        <w:t xml:space="preserve">If a double tax agreement includes provisions that have the force of law because of the </w:t>
      </w:r>
      <w:r w:rsidRPr="009D11DB">
        <w:rPr>
          <w:i/>
        </w:rPr>
        <w:t>International Tax Agreements Act 1953</w:t>
      </w:r>
      <w:r w:rsidRPr="009D11DB">
        <w:t>, and relate to a withholding payment:</w:t>
      </w:r>
    </w:p>
    <w:p w:rsidR="00B91B14" w:rsidRPr="009D11DB" w:rsidRDefault="00B91B14" w:rsidP="00B91B14">
      <w:pPr>
        <w:pStyle w:val="paragraph"/>
      </w:pPr>
      <w:r w:rsidRPr="009D11DB">
        <w:tab/>
        <w:t>(a)</w:t>
      </w:r>
      <w:r w:rsidRPr="009D11DB">
        <w:tab/>
        <w:t>on income derived by a non</w:t>
      </w:r>
      <w:r w:rsidR="00A97DB0">
        <w:noBreakHyphen/>
      </w:r>
      <w:r w:rsidRPr="009D11DB">
        <w:t>resident on or after a particular day; or</w:t>
      </w:r>
    </w:p>
    <w:p w:rsidR="00B91B14" w:rsidRPr="009D11DB" w:rsidRDefault="00B91B14" w:rsidP="00B91B14">
      <w:pPr>
        <w:pStyle w:val="paragraph"/>
      </w:pPr>
      <w:r w:rsidRPr="009D11DB">
        <w:tab/>
        <w:t>(b)</w:t>
      </w:r>
      <w:r w:rsidRPr="009D11DB">
        <w:tab/>
        <w:t>in respect of dividends derived on or after a particular day;</w:t>
      </w:r>
    </w:p>
    <w:p w:rsidR="00B91B14" w:rsidRPr="009D11DB" w:rsidRDefault="00B91B14" w:rsidP="00B07B64">
      <w:pPr>
        <w:pStyle w:val="subsection2"/>
      </w:pPr>
      <w:r w:rsidRPr="009D11DB">
        <w:t>the other party to the agreement is a double tax country on and after that day.</w:t>
      </w:r>
    </w:p>
    <w:p w:rsidR="00B91B14" w:rsidRPr="009D11DB" w:rsidRDefault="00B91B14" w:rsidP="00B91B14">
      <w:pPr>
        <w:pStyle w:val="subsection"/>
      </w:pPr>
      <w:r w:rsidRPr="009D11DB">
        <w:tab/>
        <w:t>(2)</w:t>
      </w:r>
      <w:r w:rsidRPr="009D11DB">
        <w:tab/>
        <w:t xml:space="preserve">If a double tax agreement, not being an agreement to which </w:t>
      </w:r>
      <w:r w:rsidR="00342FFB" w:rsidRPr="009D11DB">
        <w:t>subsection (</w:t>
      </w:r>
      <w:r w:rsidRPr="009D11DB">
        <w:t xml:space="preserve">1) applies, includes a provision that has the force of law because of the </w:t>
      </w:r>
      <w:r w:rsidRPr="009D11DB">
        <w:rPr>
          <w:i/>
        </w:rPr>
        <w:t>International Tax Agreements Act 1953</w:t>
      </w:r>
      <w:r w:rsidRPr="009D11DB">
        <w:t xml:space="preserve">, and limits the amount of Australian tax payable in respect of a dividend, the other party to the agreement is a </w:t>
      </w:r>
      <w:r w:rsidRPr="009D11DB">
        <w:rPr>
          <w:b/>
          <w:i/>
        </w:rPr>
        <w:t>double tax country</w:t>
      </w:r>
      <w:r w:rsidRPr="009D11DB">
        <w:t>.</w:t>
      </w:r>
    </w:p>
    <w:p w:rsidR="00B91B14" w:rsidRPr="009D11DB" w:rsidRDefault="00B91B14" w:rsidP="00B91B14">
      <w:pPr>
        <w:pStyle w:val="subsection"/>
      </w:pPr>
      <w:r w:rsidRPr="009D11DB">
        <w:tab/>
        <w:t>(3)</w:t>
      </w:r>
      <w:r w:rsidRPr="009D11DB">
        <w:tab/>
        <w:t xml:space="preserve">The Netherlands, as defined in Article 3 of the Netherlands agreement referred to in the </w:t>
      </w:r>
      <w:r w:rsidRPr="009D11DB">
        <w:rPr>
          <w:i/>
        </w:rPr>
        <w:t>International Tax Agreements Act 1953</w:t>
      </w:r>
      <w:r w:rsidRPr="009D11DB">
        <w:t xml:space="preserve">, is a </w:t>
      </w:r>
      <w:r w:rsidRPr="009D11DB">
        <w:rPr>
          <w:b/>
          <w:i/>
        </w:rPr>
        <w:t>double tax country</w:t>
      </w:r>
      <w:r w:rsidRPr="009D11DB">
        <w:t xml:space="preserve"> for this Division.</w:t>
      </w:r>
    </w:p>
    <w:p w:rsidR="001C6D21" w:rsidRPr="009D11DB" w:rsidRDefault="00280335" w:rsidP="001C6D21">
      <w:pPr>
        <w:pStyle w:val="ActHead5"/>
      </w:pPr>
      <w:bookmarkStart w:id="64" w:name="_Toc180571590"/>
      <w:r w:rsidRPr="00C84599">
        <w:rPr>
          <w:rStyle w:val="CharSectno"/>
        </w:rPr>
        <w:t>44</w:t>
      </w:r>
      <w:r w:rsidR="001C6D21" w:rsidRPr="009D11DB">
        <w:t xml:space="preserve">  Meaning of </w:t>
      </w:r>
      <w:r w:rsidR="001C6D21" w:rsidRPr="009D11DB">
        <w:rPr>
          <w:i/>
        </w:rPr>
        <w:t>tax sharing country</w:t>
      </w:r>
      <w:bookmarkEnd w:id="64"/>
    </w:p>
    <w:p w:rsidR="001C6D21" w:rsidRPr="009D11DB" w:rsidRDefault="001C6D21" w:rsidP="001C6D21">
      <w:pPr>
        <w:pStyle w:val="subsection"/>
      </w:pPr>
      <w:r w:rsidRPr="009D11DB">
        <w:tab/>
        <w:t>(1)</w:t>
      </w:r>
      <w:r w:rsidRPr="009D11DB">
        <w:tab/>
        <w:t>If an international tax sharing treaty includes provisions that have the force of law because of an Act, and relate to withholding payment:</w:t>
      </w:r>
    </w:p>
    <w:p w:rsidR="001C6D21" w:rsidRPr="009D11DB" w:rsidRDefault="001C6D21" w:rsidP="001C6D21">
      <w:pPr>
        <w:pStyle w:val="paragraph"/>
      </w:pPr>
      <w:r w:rsidRPr="009D11DB">
        <w:tab/>
        <w:t>(a)</w:t>
      </w:r>
      <w:r w:rsidRPr="009D11DB">
        <w:tab/>
        <w:t>on income derived by a non</w:t>
      </w:r>
      <w:r w:rsidR="00A97DB0">
        <w:noBreakHyphen/>
      </w:r>
      <w:r w:rsidRPr="009D11DB">
        <w:t>resident on or after a particular day; or</w:t>
      </w:r>
    </w:p>
    <w:p w:rsidR="001C6D21" w:rsidRPr="009D11DB" w:rsidRDefault="001C6D21" w:rsidP="001C6D21">
      <w:pPr>
        <w:pStyle w:val="paragraph"/>
      </w:pPr>
      <w:r w:rsidRPr="009D11DB">
        <w:tab/>
        <w:t>(b)</w:t>
      </w:r>
      <w:r w:rsidRPr="009D11DB">
        <w:tab/>
        <w:t>in respect of dividends derived on or after a particular day;</w:t>
      </w:r>
    </w:p>
    <w:p w:rsidR="001C6D21" w:rsidRPr="009D11DB" w:rsidRDefault="001C6D21" w:rsidP="001C6D21">
      <w:pPr>
        <w:pStyle w:val="subsection2"/>
      </w:pPr>
      <w:r w:rsidRPr="009D11DB">
        <w:t xml:space="preserve">the other party to the treaty is a </w:t>
      </w:r>
      <w:r w:rsidRPr="009D11DB">
        <w:rPr>
          <w:b/>
          <w:i/>
        </w:rPr>
        <w:t>tax sharing country</w:t>
      </w:r>
      <w:r w:rsidRPr="009D11DB">
        <w:t xml:space="preserve"> on and after that day.</w:t>
      </w:r>
    </w:p>
    <w:p w:rsidR="001C6D21" w:rsidRPr="009D11DB" w:rsidRDefault="001C6D21" w:rsidP="001C6D21">
      <w:pPr>
        <w:pStyle w:val="subsection"/>
      </w:pPr>
      <w:r w:rsidRPr="009D11DB">
        <w:tab/>
        <w:t>(2)</w:t>
      </w:r>
      <w:r w:rsidRPr="009D11DB">
        <w:tab/>
        <w:t xml:space="preserve">If an international tax sharing treaty, not being a treaty to which </w:t>
      </w:r>
      <w:r w:rsidR="00342FFB" w:rsidRPr="009D11DB">
        <w:t>subsection (</w:t>
      </w:r>
      <w:r w:rsidRPr="009D11DB">
        <w:t xml:space="preserve">1) applies, includes a provision that has the force of law because of an Act, and </w:t>
      </w:r>
      <w:r w:rsidRPr="009D11DB">
        <w:lastRenderedPageBreak/>
        <w:t xml:space="preserve">limits the amount of Australian tax payable in respect of a dividend, the other party to the treaty is a </w:t>
      </w:r>
      <w:r w:rsidRPr="009D11DB">
        <w:rPr>
          <w:b/>
          <w:i/>
        </w:rPr>
        <w:t>tax sharing country</w:t>
      </w:r>
      <w:r w:rsidRPr="009D11DB">
        <w:t>.</w:t>
      </w:r>
    </w:p>
    <w:p w:rsidR="009810F5" w:rsidRPr="009D11DB" w:rsidRDefault="00280335" w:rsidP="009810F5">
      <w:pPr>
        <w:pStyle w:val="ActHead5"/>
      </w:pPr>
      <w:bookmarkStart w:id="65" w:name="_Toc180571591"/>
      <w:r w:rsidRPr="00C84599">
        <w:rPr>
          <w:rStyle w:val="CharSectno"/>
        </w:rPr>
        <w:t>45</w:t>
      </w:r>
      <w:r w:rsidR="009810F5" w:rsidRPr="009D11DB">
        <w:t xml:space="preserve">  Meaning of </w:t>
      </w:r>
      <w:r w:rsidR="009810F5" w:rsidRPr="009D11DB">
        <w:rPr>
          <w:i/>
        </w:rPr>
        <w:t>other party</w:t>
      </w:r>
      <w:bookmarkEnd w:id="65"/>
    </w:p>
    <w:p w:rsidR="009810F5" w:rsidRPr="009D11DB" w:rsidRDefault="00B91B14" w:rsidP="009810F5">
      <w:pPr>
        <w:pStyle w:val="Definition"/>
      </w:pPr>
      <w:r w:rsidRPr="009D11DB">
        <w:t xml:space="preserve">The </w:t>
      </w:r>
      <w:r w:rsidRPr="009D11DB">
        <w:rPr>
          <w:b/>
          <w:i/>
        </w:rPr>
        <w:t xml:space="preserve">other </w:t>
      </w:r>
      <w:r w:rsidR="009810F5" w:rsidRPr="009D11DB">
        <w:rPr>
          <w:b/>
          <w:i/>
        </w:rPr>
        <w:t>party</w:t>
      </w:r>
      <w:r w:rsidR="009810F5" w:rsidRPr="009D11DB">
        <w:t xml:space="preserve"> to a double tax agreement or international tax sharing treaty </w:t>
      </w:r>
      <w:r w:rsidRPr="009D11DB">
        <w:t>is</w:t>
      </w:r>
      <w:r w:rsidR="009810F5" w:rsidRPr="009D11DB">
        <w:t>:</w:t>
      </w:r>
    </w:p>
    <w:p w:rsidR="009810F5" w:rsidRPr="009D11DB" w:rsidRDefault="009810F5" w:rsidP="009810F5">
      <w:pPr>
        <w:pStyle w:val="paragraph"/>
      </w:pPr>
      <w:r w:rsidRPr="009D11DB">
        <w:tab/>
        <w:t>(a)</w:t>
      </w:r>
      <w:r w:rsidRPr="009D11DB">
        <w:tab/>
        <w:t>if the agreement or treaty was made between Australia and another country—the other country; or</w:t>
      </w:r>
    </w:p>
    <w:p w:rsidR="009810F5" w:rsidRPr="009D11DB" w:rsidRDefault="009810F5" w:rsidP="009810F5">
      <w:pPr>
        <w:pStyle w:val="paragraph"/>
      </w:pPr>
      <w:r w:rsidRPr="009D11DB">
        <w:tab/>
        <w:t>(b)</w:t>
      </w:r>
      <w:r w:rsidRPr="009D11DB">
        <w:tab/>
        <w:t>if the agreement or treaty was made between the government of Australia and the government of another country—the other country.</w:t>
      </w:r>
    </w:p>
    <w:p w:rsidR="001C6D21" w:rsidRPr="009D11DB" w:rsidRDefault="00D92BC4" w:rsidP="00D92BC4">
      <w:pPr>
        <w:pStyle w:val="ActHead4"/>
      </w:pPr>
      <w:bookmarkStart w:id="66" w:name="_Toc180571592"/>
      <w:r w:rsidRPr="00C84599">
        <w:rPr>
          <w:rStyle w:val="CharSubdNo"/>
        </w:rPr>
        <w:t xml:space="preserve">Subdivision </w:t>
      </w:r>
      <w:r w:rsidR="00E802EB" w:rsidRPr="00C84599">
        <w:rPr>
          <w:rStyle w:val="CharSubdNo"/>
        </w:rPr>
        <w:t>C</w:t>
      </w:r>
      <w:r w:rsidRPr="009D11DB">
        <w:t>—</w:t>
      </w:r>
      <w:r w:rsidRPr="00C84599">
        <w:rPr>
          <w:rStyle w:val="CharSubdText"/>
        </w:rPr>
        <w:t>Withholding amounts for Subdivisions</w:t>
      </w:r>
      <w:r w:rsidR="00342FFB" w:rsidRPr="00C84599">
        <w:rPr>
          <w:rStyle w:val="CharSubdText"/>
        </w:rPr>
        <w:t> </w:t>
      </w:r>
      <w:r w:rsidRPr="00C84599">
        <w:rPr>
          <w:rStyle w:val="CharSubdText"/>
        </w:rPr>
        <w:t>12</w:t>
      </w:r>
      <w:r w:rsidR="00A97DB0" w:rsidRPr="00C84599">
        <w:rPr>
          <w:rStyle w:val="CharSubdText"/>
        </w:rPr>
        <w:noBreakHyphen/>
      </w:r>
      <w:r w:rsidRPr="00C84599">
        <w:rPr>
          <w:rStyle w:val="CharSubdText"/>
        </w:rPr>
        <w:t>FA and 12</w:t>
      </w:r>
      <w:r w:rsidR="00A97DB0" w:rsidRPr="00C84599">
        <w:rPr>
          <w:rStyle w:val="CharSubdText"/>
        </w:rPr>
        <w:noBreakHyphen/>
      </w:r>
      <w:r w:rsidRPr="00C84599">
        <w:rPr>
          <w:rStyle w:val="CharSubdText"/>
        </w:rPr>
        <w:t>FAA</w:t>
      </w:r>
      <w:bookmarkEnd w:id="66"/>
    </w:p>
    <w:p w:rsidR="00855D7C" w:rsidRPr="009D11DB" w:rsidRDefault="00280335" w:rsidP="00855D7C">
      <w:pPr>
        <w:pStyle w:val="ActHead5"/>
      </w:pPr>
      <w:bookmarkStart w:id="67" w:name="_Toc180571593"/>
      <w:r w:rsidRPr="00C84599">
        <w:rPr>
          <w:rStyle w:val="CharSectno"/>
        </w:rPr>
        <w:t>46</w:t>
      </w:r>
      <w:r w:rsidR="00855D7C" w:rsidRPr="009D11DB">
        <w:t xml:space="preserve">  Departing Australia superannuation payments</w:t>
      </w:r>
      <w:bookmarkEnd w:id="67"/>
    </w:p>
    <w:p w:rsidR="00855D7C" w:rsidRPr="009D11DB" w:rsidRDefault="00855D7C" w:rsidP="00855D7C">
      <w:pPr>
        <w:pStyle w:val="subsection"/>
      </w:pPr>
      <w:r w:rsidRPr="009D11DB">
        <w:tab/>
      </w:r>
      <w:r w:rsidRPr="009D11DB">
        <w:tab/>
        <w:t xml:space="preserve">The amount to be withheld under </w:t>
      </w:r>
      <w:r w:rsidR="00A97DB0">
        <w:t>section 1</w:t>
      </w:r>
      <w:r w:rsidRPr="009D11DB">
        <w:t>2</w:t>
      </w:r>
      <w:r w:rsidR="00A97DB0">
        <w:noBreakHyphen/>
      </w:r>
      <w:r w:rsidRPr="009D11DB">
        <w:t xml:space="preserve">305 </w:t>
      </w:r>
      <w:r w:rsidR="00943867" w:rsidRPr="009D11DB">
        <w:t xml:space="preserve">in </w:t>
      </w:r>
      <w:r w:rsidR="00A97DB0">
        <w:t>Schedule 1</w:t>
      </w:r>
      <w:r w:rsidR="00943867" w:rsidRPr="009D11DB">
        <w:t xml:space="preserve"> to the Act</w:t>
      </w:r>
      <w:r w:rsidRPr="009D11DB">
        <w:t xml:space="preserve"> from a departing Australia superannuation payment is the amount of tax payable on the payment, worked out under section</w:t>
      </w:r>
      <w:r w:rsidR="00342FFB" w:rsidRPr="009D11DB">
        <w:t> </w:t>
      </w:r>
      <w:r w:rsidRPr="009D11DB">
        <w:t xml:space="preserve">5 of the </w:t>
      </w:r>
      <w:r w:rsidRPr="009D11DB">
        <w:rPr>
          <w:i/>
        </w:rPr>
        <w:t>Superannuation (Departing Australia Superannuation Payments Tax) Act 2007</w:t>
      </w:r>
      <w:r w:rsidRPr="009D11DB">
        <w:t>.</w:t>
      </w:r>
    </w:p>
    <w:p w:rsidR="00855D7C" w:rsidRPr="009D11DB" w:rsidRDefault="00280335" w:rsidP="00855D7C">
      <w:pPr>
        <w:pStyle w:val="ActHead5"/>
      </w:pPr>
      <w:bookmarkStart w:id="68" w:name="_Toc180571594"/>
      <w:r w:rsidRPr="00C84599">
        <w:rPr>
          <w:rStyle w:val="CharSectno"/>
        </w:rPr>
        <w:t>47</w:t>
      </w:r>
      <w:r w:rsidR="00855D7C" w:rsidRPr="009D11DB">
        <w:t xml:space="preserve">  Excess untaxed roll</w:t>
      </w:r>
      <w:r w:rsidR="00A97DB0">
        <w:noBreakHyphen/>
      </w:r>
      <w:r w:rsidR="00855D7C" w:rsidRPr="009D11DB">
        <w:t>over amounts</w:t>
      </w:r>
      <w:bookmarkEnd w:id="68"/>
    </w:p>
    <w:p w:rsidR="00855D7C" w:rsidRPr="009D11DB" w:rsidRDefault="00855D7C" w:rsidP="00855D7C">
      <w:pPr>
        <w:pStyle w:val="subsection"/>
      </w:pPr>
      <w:r w:rsidRPr="009D11DB">
        <w:tab/>
      </w:r>
      <w:r w:rsidRPr="009D11DB">
        <w:tab/>
        <w:t>The amount to be withheld from an excess untaxed roll</w:t>
      </w:r>
      <w:r w:rsidR="00A97DB0">
        <w:noBreakHyphen/>
      </w:r>
      <w:r w:rsidRPr="009D11DB">
        <w:t xml:space="preserve">over amount under </w:t>
      </w:r>
      <w:r w:rsidR="00A97DB0">
        <w:t>section 1</w:t>
      </w:r>
      <w:r w:rsidRPr="009D11DB">
        <w:t>2</w:t>
      </w:r>
      <w:r w:rsidR="00A97DB0">
        <w:noBreakHyphen/>
      </w:r>
      <w:r w:rsidRPr="009D11DB">
        <w:t xml:space="preserve">312 </w:t>
      </w:r>
      <w:r w:rsidR="00943867" w:rsidRPr="009D11DB">
        <w:t xml:space="preserve">in </w:t>
      </w:r>
      <w:r w:rsidR="00A97DB0">
        <w:t>Schedule 1</w:t>
      </w:r>
      <w:r w:rsidR="00943867" w:rsidRPr="009D11DB">
        <w:t xml:space="preserve"> to the Act</w:t>
      </w:r>
      <w:r w:rsidRPr="009D11DB">
        <w:t xml:space="preserve"> is the amount of tax payable on the excess untaxed roll</w:t>
      </w:r>
      <w:r w:rsidR="00A97DB0">
        <w:noBreakHyphen/>
      </w:r>
      <w:r w:rsidRPr="009D11DB">
        <w:t>over amount, worked out under section</w:t>
      </w:r>
      <w:r w:rsidR="00342FFB" w:rsidRPr="009D11DB">
        <w:t> </w:t>
      </w:r>
      <w:r w:rsidRPr="009D11DB">
        <w:t xml:space="preserve">5 of the </w:t>
      </w:r>
      <w:r w:rsidRPr="009D11DB">
        <w:rPr>
          <w:i/>
        </w:rPr>
        <w:t>Superannuation (Excess Untaxed Roll</w:t>
      </w:r>
      <w:r w:rsidR="00A97DB0">
        <w:rPr>
          <w:i/>
        </w:rPr>
        <w:noBreakHyphen/>
      </w:r>
      <w:r w:rsidRPr="009D11DB">
        <w:rPr>
          <w:i/>
        </w:rPr>
        <w:t>over Amounts Tax) Act 2007</w:t>
      </w:r>
      <w:r w:rsidRPr="009D11DB">
        <w:t>.</w:t>
      </w:r>
    </w:p>
    <w:p w:rsidR="000333E0" w:rsidRPr="009D11DB" w:rsidRDefault="000333E0" w:rsidP="00104281">
      <w:pPr>
        <w:pStyle w:val="ActHead4"/>
      </w:pPr>
      <w:bookmarkStart w:id="69" w:name="_Toc180571595"/>
      <w:r w:rsidRPr="00C84599">
        <w:rPr>
          <w:rStyle w:val="CharSubdNo"/>
        </w:rPr>
        <w:t xml:space="preserve">Subdivision </w:t>
      </w:r>
      <w:r w:rsidR="00E802EB" w:rsidRPr="00C84599">
        <w:rPr>
          <w:rStyle w:val="CharSubdNo"/>
        </w:rPr>
        <w:t>D</w:t>
      </w:r>
      <w:r w:rsidRPr="009D11DB">
        <w:t>—</w:t>
      </w:r>
      <w:r w:rsidR="00D92BC4" w:rsidRPr="00C84599">
        <w:rPr>
          <w:rStyle w:val="CharSubdText"/>
        </w:rPr>
        <w:t>Withholding amounts for Subdivision</w:t>
      </w:r>
      <w:r w:rsidR="00342FFB" w:rsidRPr="00C84599">
        <w:rPr>
          <w:rStyle w:val="CharSubdText"/>
        </w:rPr>
        <w:t> </w:t>
      </w:r>
      <w:r w:rsidR="00D92BC4" w:rsidRPr="00C84599">
        <w:rPr>
          <w:rStyle w:val="CharSubdText"/>
        </w:rPr>
        <w:t>12</w:t>
      </w:r>
      <w:r w:rsidR="00A97DB0" w:rsidRPr="00C84599">
        <w:rPr>
          <w:rStyle w:val="CharSubdText"/>
        </w:rPr>
        <w:noBreakHyphen/>
      </w:r>
      <w:r w:rsidR="00D92BC4" w:rsidRPr="00C84599">
        <w:rPr>
          <w:rStyle w:val="CharSubdText"/>
        </w:rPr>
        <w:t>FB</w:t>
      </w:r>
      <w:bookmarkEnd w:id="69"/>
    </w:p>
    <w:p w:rsidR="00CC2F34" w:rsidRPr="009D11DB" w:rsidRDefault="00280335" w:rsidP="00CC2F34">
      <w:pPr>
        <w:pStyle w:val="ActHead5"/>
      </w:pPr>
      <w:bookmarkStart w:id="70" w:name="_Toc180571596"/>
      <w:r w:rsidRPr="00C84599">
        <w:rPr>
          <w:rStyle w:val="CharSectno"/>
        </w:rPr>
        <w:t>48</w:t>
      </w:r>
      <w:r w:rsidR="00CC2F34" w:rsidRPr="009D11DB">
        <w:t xml:space="preserve">  Limits on amounts withheld under this Subdivision</w:t>
      </w:r>
      <w:bookmarkEnd w:id="70"/>
    </w:p>
    <w:p w:rsidR="00CC2F34" w:rsidRPr="009D11DB" w:rsidRDefault="00502556" w:rsidP="00CC2F34">
      <w:pPr>
        <w:pStyle w:val="subsection"/>
      </w:pPr>
      <w:r w:rsidRPr="009D11DB">
        <w:tab/>
        <w:t>(1)</w:t>
      </w:r>
      <w:r w:rsidRPr="009D11DB">
        <w:tab/>
        <w:t xml:space="preserve">This section applies to an amount that is required by </w:t>
      </w:r>
      <w:r w:rsidR="00B91B14" w:rsidRPr="009D11DB">
        <w:t>Subdivision</w:t>
      </w:r>
      <w:r w:rsidR="00342FFB" w:rsidRPr="009D11DB">
        <w:t> </w:t>
      </w:r>
      <w:r w:rsidR="00B91B14" w:rsidRPr="009D11DB">
        <w:t>12</w:t>
      </w:r>
      <w:r w:rsidR="00A97DB0">
        <w:noBreakHyphen/>
      </w:r>
      <w:r w:rsidR="00B91B14" w:rsidRPr="009D11DB">
        <w:t xml:space="preserve">FB in </w:t>
      </w:r>
      <w:r w:rsidR="00A97DB0">
        <w:t>Schedule 1</w:t>
      </w:r>
      <w:r w:rsidR="00B91B14" w:rsidRPr="009D11DB">
        <w:t xml:space="preserve"> to the Act (including regulations made for the purposes of that Subdivision)</w:t>
      </w:r>
      <w:r w:rsidRPr="009D11DB">
        <w:t xml:space="preserve"> to be withheld from a payment if any amounts are already withheld under </w:t>
      </w:r>
      <w:r w:rsidR="00B91B14" w:rsidRPr="009D11DB">
        <w:t xml:space="preserve">that </w:t>
      </w:r>
      <w:r w:rsidRPr="009D11DB">
        <w:t>Subdivision</w:t>
      </w:r>
      <w:r w:rsidR="00660C1A" w:rsidRPr="009D11DB">
        <w:t xml:space="preserve"> </w:t>
      </w:r>
      <w:r w:rsidRPr="009D11DB">
        <w:t>from the payment.</w:t>
      </w:r>
    </w:p>
    <w:p w:rsidR="00502556" w:rsidRPr="009D11DB" w:rsidRDefault="00502556" w:rsidP="00CC2F34">
      <w:pPr>
        <w:pStyle w:val="subsection"/>
      </w:pPr>
      <w:r w:rsidRPr="009D11DB">
        <w:tab/>
        <w:t>(2)</w:t>
      </w:r>
      <w:r w:rsidRPr="009D11DB">
        <w:tab/>
        <w:t>The amount to be withheld is reduced by the amounts already withheld from the payment.</w:t>
      </w:r>
    </w:p>
    <w:p w:rsidR="00D92BC4" w:rsidRPr="009D11DB" w:rsidRDefault="00D92BC4" w:rsidP="00D92BC4">
      <w:pPr>
        <w:pStyle w:val="notetext"/>
        <w:spacing w:before="120"/>
      </w:pPr>
      <w:r w:rsidRPr="009D11DB">
        <w:t>Example:</w:t>
      </w:r>
      <w:r w:rsidRPr="009D11DB">
        <w:tab/>
        <w:t xml:space="preserve">A payer is required to withhold an amount under </w:t>
      </w:r>
      <w:r w:rsidR="00A97DB0">
        <w:t>section 1</w:t>
      </w:r>
      <w:r w:rsidRPr="009D11DB">
        <w:t>2</w:t>
      </w:r>
      <w:r w:rsidR="00A97DB0">
        <w:noBreakHyphen/>
      </w:r>
      <w:r w:rsidRPr="009D11DB">
        <w:t xml:space="preserve">315 </w:t>
      </w:r>
      <w:r w:rsidR="00943867" w:rsidRPr="009D11DB">
        <w:t xml:space="preserve">in </w:t>
      </w:r>
      <w:r w:rsidR="00A97DB0">
        <w:t>Schedule 1</w:t>
      </w:r>
      <w:r w:rsidR="00943867" w:rsidRPr="009D11DB">
        <w:t xml:space="preserve"> to the Act</w:t>
      </w:r>
      <w:r w:rsidRPr="009D11DB">
        <w:t xml:space="preserve"> from a payment made to a foreign resident. However, if the foreign resident has an agent who is an intermediary, the intermediary is required to withhold an amount under </w:t>
      </w:r>
      <w:r w:rsidR="00A97DB0">
        <w:t>section 1</w:t>
      </w:r>
      <w:r w:rsidRPr="009D11DB">
        <w:t>2</w:t>
      </w:r>
      <w:r w:rsidR="00A97DB0">
        <w:noBreakHyphen/>
      </w:r>
      <w:r w:rsidRPr="009D11DB">
        <w:t>317</w:t>
      </w:r>
      <w:r w:rsidR="00717BB1" w:rsidRPr="009D11DB">
        <w:t xml:space="preserve"> in</w:t>
      </w:r>
      <w:r w:rsidRPr="009D11DB">
        <w:t xml:space="preserve"> that Schedule from that payment. The amount to be withheld under </w:t>
      </w:r>
      <w:r w:rsidR="00A97DB0">
        <w:t>section 1</w:t>
      </w:r>
      <w:r w:rsidRPr="009D11DB">
        <w:t>2</w:t>
      </w:r>
      <w:r w:rsidR="00A97DB0">
        <w:noBreakHyphen/>
      </w:r>
      <w:r w:rsidRPr="009D11DB">
        <w:t xml:space="preserve">317 </w:t>
      </w:r>
      <w:r w:rsidR="00717BB1" w:rsidRPr="009D11DB">
        <w:t>in</w:t>
      </w:r>
      <w:r w:rsidRPr="009D11DB">
        <w:t xml:space="preserve"> that Schedule is reduced by the amount already withheld under </w:t>
      </w:r>
      <w:r w:rsidR="00A97DB0">
        <w:t>section 1</w:t>
      </w:r>
      <w:r w:rsidRPr="009D11DB">
        <w:t>2</w:t>
      </w:r>
      <w:r w:rsidR="00A97DB0">
        <w:noBreakHyphen/>
      </w:r>
      <w:r w:rsidRPr="009D11DB">
        <w:t xml:space="preserve">315 </w:t>
      </w:r>
      <w:r w:rsidR="00717BB1" w:rsidRPr="009D11DB">
        <w:t>in</w:t>
      </w:r>
      <w:r w:rsidRPr="009D11DB">
        <w:t xml:space="preserve"> that Schedule.</w:t>
      </w:r>
    </w:p>
    <w:p w:rsidR="00D92BC4" w:rsidRPr="009D11DB" w:rsidRDefault="00280335" w:rsidP="00D92BC4">
      <w:pPr>
        <w:pStyle w:val="ActHead5"/>
      </w:pPr>
      <w:bookmarkStart w:id="71" w:name="_Toc180571597"/>
      <w:r w:rsidRPr="00C84599">
        <w:rPr>
          <w:rStyle w:val="CharSectno"/>
        </w:rPr>
        <w:t>49</w:t>
      </w:r>
      <w:r w:rsidR="00D92BC4" w:rsidRPr="009D11DB">
        <w:t xml:space="preserve">  Gaming junkets</w:t>
      </w:r>
      <w:bookmarkEnd w:id="71"/>
    </w:p>
    <w:p w:rsidR="00D92BC4" w:rsidRPr="009D11DB" w:rsidRDefault="00D92BC4" w:rsidP="00D92BC4">
      <w:pPr>
        <w:pStyle w:val="subsection"/>
      </w:pPr>
      <w:r w:rsidRPr="009D11DB">
        <w:tab/>
        <w:t>(1)</w:t>
      </w:r>
      <w:r w:rsidRPr="009D11DB">
        <w:tab/>
        <w:t xml:space="preserve">This section applies to an amount that is required by </w:t>
      </w:r>
      <w:r w:rsidR="00A97DB0">
        <w:t>section 1</w:t>
      </w:r>
      <w:r w:rsidRPr="009D11DB">
        <w:t>2</w:t>
      </w:r>
      <w:r w:rsidR="00A97DB0">
        <w:noBreakHyphen/>
      </w:r>
      <w:r w:rsidRPr="009D11DB">
        <w:t xml:space="preserve">315 </w:t>
      </w:r>
      <w:r w:rsidR="00943867" w:rsidRPr="009D11DB">
        <w:t xml:space="preserve">in </w:t>
      </w:r>
      <w:r w:rsidR="00A97DB0">
        <w:t>Schedule 1</w:t>
      </w:r>
      <w:r w:rsidR="00943867" w:rsidRPr="009D11DB">
        <w:t xml:space="preserve"> to the Act</w:t>
      </w:r>
      <w:r w:rsidRPr="009D11DB">
        <w:t xml:space="preserve"> to be withheld from a payment prescribed by section</w:t>
      </w:r>
      <w:r w:rsidR="00342FFB" w:rsidRPr="009D11DB">
        <w:t> </w:t>
      </w:r>
      <w:r w:rsidR="00280335" w:rsidRPr="009D11DB">
        <w:t>31</w:t>
      </w:r>
      <w:r w:rsidRPr="009D11DB">
        <w:t>.</w:t>
      </w:r>
    </w:p>
    <w:p w:rsidR="00D92BC4" w:rsidRPr="009D11DB" w:rsidRDefault="00D92BC4" w:rsidP="00D92BC4">
      <w:pPr>
        <w:pStyle w:val="subsection"/>
      </w:pPr>
      <w:r w:rsidRPr="009D11DB">
        <w:lastRenderedPageBreak/>
        <w:tab/>
        <w:t>(2)</w:t>
      </w:r>
      <w:r w:rsidRPr="009D11DB">
        <w:tab/>
        <w:t>The amount to be withheld from the payment is an amount equal to 3% of the total payment.</w:t>
      </w:r>
    </w:p>
    <w:p w:rsidR="00D92BC4" w:rsidRPr="009D11DB" w:rsidRDefault="00280335" w:rsidP="00D92BC4">
      <w:pPr>
        <w:pStyle w:val="ActHead5"/>
      </w:pPr>
      <w:bookmarkStart w:id="72" w:name="_Toc180571598"/>
      <w:r w:rsidRPr="00C84599">
        <w:rPr>
          <w:rStyle w:val="CharSectno"/>
        </w:rPr>
        <w:t>50</w:t>
      </w:r>
      <w:r w:rsidR="00D92BC4" w:rsidRPr="009D11DB">
        <w:t xml:space="preserve">  Entertainment or sports activities</w:t>
      </w:r>
      <w:bookmarkEnd w:id="72"/>
    </w:p>
    <w:p w:rsidR="00D92BC4" w:rsidRPr="009D11DB" w:rsidRDefault="00D92BC4" w:rsidP="00D92BC4">
      <w:pPr>
        <w:pStyle w:val="subsection"/>
      </w:pPr>
      <w:r w:rsidRPr="009D11DB">
        <w:tab/>
        <w:t>(1)</w:t>
      </w:r>
      <w:r w:rsidRPr="009D11DB">
        <w:tab/>
        <w:t xml:space="preserve">This section applies to an amount that is required by </w:t>
      </w:r>
      <w:r w:rsidR="00A97DB0">
        <w:t>section 1</w:t>
      </w:r>
      <w:r w:rsidRPr="009D11DB">
        <w:t>2</w:t>
      </w:r>
      <w:r w:rsidR="00A97DB0">
        <w:noBreakHyphen/>
      </w:r>
      <w:r w:rsidRPr="009D11DB">
        <w:t xml:space="preserve">315 </w:t>
      </w:r>
      <w:r w:rsidR="00943867" w:rsidRPr="009D11DB">
        <w:t xml:space="preserve">in </w:t>
      </w:r>
      <w:r w:rsidR="00A97DB0">
        <w:t>Schedule 1</w:t>
      </w:r>
      <w:r w:rsidR="00943867" w:rsidRPr="009D11DB">
        <w:t xml:space="preserve"> to the Act</w:t>
      </w:r>
      <w:r w:rsidRPr="009D11DB">
        <w:t xml:space="preserve"> to be withheld from a payment prescribed by section</w:t>
      </w:r>
      <w:r w:rsidR="00342FFB" w:rsidRPr="009D11DB">
        <w:t> </w:t>
      </w:r>
      <w:r w:rsidR="00280335" w:rsidRPr="009D11DB">
        <w:t>32</w:t>
      </w:r>
      <w:r w:rsidRPr="009D11DB">
        <w:t>.</w:t>
      </w:r>
    </w:p>
    <w:p w:rsidR="00D92BC4" w:rsidRPr="009D11DB" w:rsidRDefault="00D92BC4" w:rsidP="00D92BC4">
      <w:pPr>
        <w:pStyle w:val="subsection"/>
      </w:pPr>
      <w:r w:rsidRPr="009D11DB">
        <w:tab/>
        <w:t>(2)</w:t>
      </w:r>
      <w:r w:rsidRPr="009D11DB">
        <w:tab/>
        <w:t>The amount to be withheld from the payment is:</w:t>
      </w:r>
    </w:p>
    <w:p w:rsidR="00D92BC4" w:rsidRPr="009D11DB" w:rsidRDefault="00D92BC4" w:rsidP="00D92BC4">
      <w:pPr>
        <w:pStyle w:val="paragraph"/>
      </w:pPr>
      <w:r w:rsidRPr="009D11DB">
        <w:tab/>
        <w:t>(a)</w:t>
      </w:r>
      <w:r w:rsidRPr="009D11DB">
        <w:tab/>
        <w:t xml:space="preserve">if the </w:t>
      </w:r>
      <w:r w:rsidR="0080791A" w:rsidRPr="009D11DB">
        <w:t xml:space="preserve">payment is made to </w:t>
      </w:r>
      <w:r w:rsidRPr="009D11DB">
        <w:t>a company—the amount worked out by applying to the payment</w:t>
      </w:r>
      <w:r w:rsidR="00BF1A5E" w:rsidRPr="009D11DB">
        <w:t>,</w:t>
      </w:r>
      <w:r w:rsidR="00BD5A6C" w:rsidRPr="009D11DB">
        <w:t xml:space="preserve"> as if the amount of the payment was the ta</w:t>
      </w:r>
      <w:r w:rsidR="00BF1A5E" w:rsidRPr="009D11DB">
        <w:t>xa</w:t>
      </w:r>
      <w:r w:rsidR="00BD5A6C" w:rsidRPr="009D11DB">
        <w:t>ble income of the company</w:t>
      </w:r>
      <w:r w:rsidR="00BF1A5E" w:rsidRPr="009D11DB">
        <w:t>,</w:t>
      </w:r>
      <w:r w:rsidR="00EC7B6A" w:rsidRPr="009D11DB">
        <w:t xml:space="preserve"> </w:t>
      </w:r>
      <w:r w:rsidRPr="009D11DB">
        <w:t>the rates mentioned in section</w:t>
      </w:r>
      <w:r w:rsidR="00342FFB" w:rsidRPr="009D11DB">
        <w:t> </w:t>
      </w:r>
      <w:r w:rsidRPr="009D11DB">
        <w:t xml:space="preserve">23 of the </w:t>
      </w:r>
      <w:r w:rsidRPr="009D11DB">
        <w:rPr>
          <w:i/>
        </w:rPr>
        <w:t>Income Tax Rates Act 1986</w:t>
      </w:r>
      <w:r w:rsidRPr="009D11DB">
        <w:t>; or</w:t>
      </w:r>
    </w:p>
    <w:p w:rsidR="00D92BC4" w:rsidRPr="009D11DB" w:rsidRDefault="00D92BC4" w:rsidP="00D92BC4">
      <w:pPr>
        <w:pStyle w:val="paragraph"/>
      </w:pPr>
      <w:r w:rsidRPr="009D11DB">
        <w:tab/>
        <w:t>(b)</w:t>
      </w:r>
      <w:r w:rsidRPr="009D11DB">
        <w:tab/>
      </w:r>
      <w:r w:rsidR="0080791A" w:rsidRPr="009D11DB">
        <w:t xml:space="preserve">if the payment is made to </w:t>
      </w:r>
      <w:r w:rsidRPr="009D11DB">
        <w:t>an individual—the amount worked out by applying to the payment</w:t>
      </w:r>
      <w:r w:rsidR="00BF1A5E" w:rsidRPr="009D11DB">
        <w:t>,</w:t>
      </w:r>
      <w:r w:rsidR="00BD5A6C" w:rsidRPr="009D11DB">
        <w:t xml:space="preserve"> as if the amount of the payment was </w:t>
      </w:r>
      <w:r w:rsidR="00BF1A5E" w:rsidRPr="009D11DB">
        <w:t xml:space="preserve">the taxable income of the </w:t>
      </w:r>
      <w:r w:rsidR="00F75391" w:rsidRPr="009D11DB">
        <w:t>individual</w:t>
      </w:r>
      <w:r w:rsidR="00BF1A5E" w:rsidRPr="009D11DB">
        <w:t>,</w:t>
      </w:r>
      <w:r w:rsidRPr="009D11DB">
        <w:t xml:space="preserve"> the rates mentioned in Part</w:t>
      </w:r>
      <w:r w:rsidR="0017461C" w:rsidRPr="009D11DB">
        <w:t> </w:t>
      </w:r>
      <w:r w:rsidRPr="009D11DB">
        <w:t>II of Schedule</w:t>
      </w:r>
      <w:r w:rsidR="00342FFB" w:rsidRPr="009D11DB">
        <w:t> </w:t>
      </w:r>
      <w:r w:rsidRPr="009D11DB">
        <w:t xml:space="preserve">7 of the </w:t>
      </w:r>
      <w:r w:rsidRPr="009D11DB">
        <w:rPr>
          <w:i/>
        </w:rPr>
        <w:t>Income Tax Rates Act 1986</w:t>
      </w:r>
      <w:r w:rsidRPr="009D11DB">
        <w:t>.</w:t>
      </w:r>
    </w:p>
    <w:p w:rsidR="00D92BC4" w:rsidRPr="009D11DB" w:rsidRDefault="00280335" w:rsidP="00D92BC4">
      <w:pPr>
        <w:pStyle w:val="ActHead5"/>
      </w:pPr>
      <w:bookmarkStart w:id="73" w:name="_Toc180571599"/>
      <w:r w:rsidRPr="00C84599">
        <w:rPr>
          <w:rStyle w:val="CharSectno"/>
        </w:rPr>
        <w:t>51</w:t>
      </w:r>
      <w:r w:rsidR="00D92BC4" w:rsidRPr="009D11DB">
        <w:t xml:space="preserve">  Construction and related activities</w:t>
      </w:r>
      <w:bookmarkEnd w:id="73"/>
    </w:p>
    <w:p w:rsidR="00D92BC4" w:rsidRPr="009D11DB" w:rsidRDefault="00D92BC4" w:rsidP="00D92BC4">
      <w:pPr>
        <w:pStyle w:val="subsection"/>
      </w:pPr>
      <w:r w:rsidRPr="009D11DB">
        <w:tab/>
        <w:t>(1)</w:t>
      </w:r>
      <w:r w:rsidRPr="009D11DB">
        <w:tab/>
        <w:t xml:space="preserve">This section applies to an amount that is required by </w:t>
      </w:r>
      <w:r w:rsidR="00A97DB0">
        <w:t>section 1</w:t>
      </w:r>
      <w:r w:rsidRPr="009D11DB">
        <w:t>2</w:t>
      </w:r>
      <w:r w:rsidR="00A97DB0">
        <w:noBreakHyphen/>
      </w:r>
      <w:r w:rsidRPr="009D11DB">
        <w:t xml:space="preserve">315 </w:t>
      </w:r>
      <w:r w:rsidR="00943867" w:rsidRPr="009D11DB">
        <w:t xml:space="preserve">in </w:t>
      </w:r>
      <w:r w:rsidR="00A97DB0">
        <w:t>Schedule 1</w:t>
      </w:r>
      <w:r w:rsidR="00943867" w:rsidRPr="009D11DB">
        <w:t xml:space="preserve"> to the Act</w:t>
      </w:r>
      <w:r w:rsidRPr="009D11DB">
        <w:t xml:space="preserve"> to be withheld from a payment prescribed by section</w:t>
      </w:r>
      <w:r w:rsidR="00342FFB" w:rsidRPr="009D11DB">
        <w:t> </w:t>
      </w:r>
      <w:r w:rsidR="00280335" w:rsidRPr="009D11DB">
        <w:t>33</w:t>
      </w:r>
      <w:r w:rsidRPr="009D11DB">
        <w:t>.</w:t>
      </w:r>
    </w:p>
    <w:p w:rsidR="00D92BC4" w:rsidRPr="009D11DB" w:rsidRDefault="00D92BC4" w:rsidP="00D92BC4">
      <w:pPr>
        <w:pStyle w:val="subsection"/>
      </w:pPr>
      <w:r w:rsidRPr="009D11DB">
        <w:tab/>
        <w:t>(2)</w:t>
      </w:r>
      <w:r w:rsidRPr="009D11DB">
        <w:tab/>
        <w:t>The amount to be withheld from the payment is an amount equal to 5% of each payment made under the contract mentioned in subsection</w:t>
      </w:r>
      <w:r w:rsidR="00342FFB" w:rsidRPr="009D11DB">
        <w:t> </w:t>
      </w:r>
      <w:r w:rsidR="00280335" w:rsidRPr="009D11DB">
        <w:t>33</w:t>
      </w:r>
      <w:r w:rsidRPr="009D11DB">
        <w:t>(1).</w:t>
      </w:r>
    </w:p>
    <w:p w:rsidR="00E173B4" w:rsidRPr="009D11DB" w:rsidRDefault="00E173B4" w:rsidP="00E173B4">
      <w:pPr>
        <w:pStyle w:val="ActHead4"/>
      </w:pPr>
      <w:bookmarkStart w:id="74" w:name="_Toc180571600"/>
      <w:r w:rsidRPr="00C84599">
        <w:rPr>
          <w:rStyle w:val="CharSubdNo"/>
        </w:rPr>
        <w:t xml:space="preserve">Subdivision </w:t>
      </w:r>
      <w:r w:rsidR="00E802EB" w:rsidRPr="00C84599">
        <w:rPr>
          <w:rStyle w:val="CharSubdNo"/>
        </w:rPr>
        <w:t>E</w:t>
      </w:r>
      <w:r w:rsidRPr="009D11DB">
        <w:t>—</w:t>
      </w:r>
      <w:r w:rsidR="00D92BC4" w:rsidRPr="00C84599">
        <w:rPr>
          <w:rStyle w:val="CharSubdText"/>
        </w:rPr>
        <w:t>Withholding amounts for Subdivisions</w:t>
      </w:r>
      <w:r w:rsidR="00342FFB" w:rsidRPr="00C84599">
        <w:rPr>
          <w:rStyle w:val="CharSubdText"/>
        </w:rPr>
        <w:t> </w:t>
      </w:r>
      <w:r w:rsidR="00D92BC4" w:rsidRPr="00C84599">
        <w:rPr>
          <w:rStyle w:val="CharSubdText"/>
        </w:rPr>
        <w:t>12</w:t>
      </w:r>
      <w:r w:rsidR="00A97DB0" w:rsidRPr="00C84599">
        <w:rPr>
          <w:rStyle w:val="CharSubdText"/>
        </w:rPr>
        <w:noBreakHyphen/>
      </w:r>
      <w:r w:rsidR="00D92BC4" w:rsidRPr="00C84599">
        <w:rPr>
          <w:rStyle w:val="CharSubdText"/>
        </w:rPr>
        <w:t>FC and 12</w:t>
      </w:r>
      <w:r w:rsidR="00A97DB0" w:rsidRPr="00C84599">
        <w:rPr>
          <w:rStyle w:val="CharSubdText"/>
        </w:rPr>
        <w:noBreakHyphen/>
      </w:r>
      <w:r w:rsidR="00D92BC4" w:rsidRPr="00C84599">
        <w:rPr>
          <w:rStyle w:val="CharSubdText"/>
        </w:rPr>
        <w:t>G</w:t>
      </w:r>
      <w:bookmarkEnd w:id="74"/>
    </w:p>
    <w:p w:rsidR="00E173B4" w:rsidRPr="009D11DB" w:rsidRDefault="00280335" w:rsidP="00E173B4">
      <w:pPr>
        <w:pStyle w:val="ActHead5"/>
      </w:pPr>
      <w:bookmarkStart w:id="75" w:name="_Toc180571601"/>
      <w:r w:rsidRPr="00C84599">
        <w:rPr>
          <w:rStyle w:val="CharSectno"/>
        </w:rPr>
        <w:t>52</w:t>
      </w:r>
      <w:r w:rsidR="00E173B4" w:rsidRPr="009D11DB">
        <w:t xml:space="preserve">  Seasonal Labour Mobility Program</w:t>
      </w:r>
      <w:bookmarkEnd w:id="75"/>
    </w:p>
    <w:p w:rsidR="00B91B14" w:rsidRPr="009D11DB" w:rsidRDefault="00B91B14" w:rsidP="00B91B14">
      <w:pPr>
        <w:pStyle w:val="subsection"/>
      </w:pPr>
      <w:r w:rsidRPr="009D11DB">
        <w:tab/>
      </w:r>
      <w:r w:rsidRPr="009D11DB">
        <w:tab/>
        <w:t xml:space="preserve">The amount to be withheld from a payment of salary, wages, commission, bonuses or allowances under </w:t>
      </w:r>
      <w:r w:rsidR="00A97DB0">
        <w:t>section 1</w:t>
      </w:r>
      <w:r w:rsidRPr="009D11DB">
        <w:t>2</w:t>
      </w:r>
      <w:r w:rsidR="00A97DB0">
        <w:noBreakHyphen/>
      </w:r>
      <w:r w:rsidRPr="009D11DB">
        <w:t xml:space="preserve">319A in </w:t>
      </w:r>
      <w:r w:rsidR="00A97DB0">
        <w:t>Schedule 1</w:t>
      </w:r>
      <w:r w:rsidRPr="009D11DB">
        <w:t xml:space="preserve"> to the Act is</w:t>
      </w:r>
      <w:r w:rsidR="002B7054" w:rsidRPr="009D11DB">
        <w:t xml:space="preserve"> an amount equal to </w:t>
      </w:r>
      <w:r w:rsidRPr="009D11DB">
        <w:t>15% of the amount of the payment.</w:t>
      </w:r>
    </w:p>
    <w:p w:rsidR="00972BDD" w:rsidRPr="009D11DB" w:rsidRDefault="00972BDD" w:rsidP="00972BDD">
      <w:pPr>
        <w:pStyle w:val="notetext"/>
      </w:pPr>
      <w:r w:rsidRPr="009D11DB">
        <w:t>Note:</w:t>
      </w:r>
      <w:r w:rsidRPr="009D11DB">
        <w:tab/>
        <w:t>Section</w:t>
      </w:r>
      <w:r w:rsidR="00342FFB" w:rsidRPr="009D11DB">
        <w:t> </w:t>
      </w:r>
      <w:r w:rsidRPr="009D11DB">
        <w:t>12</w:t>
      </w:r>
      <w:r w:rsidR="00A97DB0">
        <w:noBreakHyphen/>
      </w:r>
      <w:r w:rsidRPr="009D11DB">
        <w:t>319A relates to payments made to certain visa holders as employees of Approved Employers under the Seasonal Labour Mobility Program.</w:t>
      </w:r>
    </w:p>
    <w:p w:rsidR="00104281" w:rsidRPr="009D11DB" w:rsidRDefault="00280335" w:rsidP="00104281">
      <w:pPr>
        <w:pStyle w:val="ActHead5"/>
      </w:pPr>
      <w:bookmarkStart w:id="76" w:name="_Toc180571602"/>
      <w:r w:rsidRPr="00C84599">
        <w:rPr>
          <w:rStyle w:val="CharSectno"/>
        </w:rPr>
        <w:t>53</w:t>
      </w:r>
      <w:r w:rsidR="00104281" w:rsidRPr="009D11DB">
        <w:t xml:space="preserve">  Mining payments</w:t>
      </w:r>
      <w:bookmarkEnd w:id="76"/>
    </w:p>
    <w:p w:rsidR="00B91B14" w:rsidRPr="009D11DB" w:rsidRDefault="00B91B14" w:rsidP="00B91B14">
      <w:pPr>
        <w:pStyle w:val="subsection"/>
      </w:pPr>
      <w:r w:rsidRPr="009D11DB">
        <w:tab/>
      </w:r>
      <w:r w:rsidRPr="009D11DB">
        <w:tab/>
        <w:t>The amount to be withheld under sub</w:t>
      </w:r>
      <w:r w:rsidR="00A97DB0">
        <w:t>section 1</w:t>
      </w:r>
      <w:r w:rsidRPr="009D11DB">
        <w:t>2</w:t>
      </w:r>
      <w:r w:rsidR="00A97DB0">
        <w:noBreakHyphen/>
      </w:r>
      <w:r w:rsidRPr="009D11DB">
        <w:t xml:space="preserve">320(1) </w:t>
      </w:r>
      <w:r w:rsidR="004A4A43" w:rsidRPr="009D11DB">
        <w:t>in</w:t>
      </w:r>
      <w:r w:rsidRPr="009D11DB">
        <w:t xml:space="preserve"> </w:t>
      </w:r>
      <w:r w:rsidR="00A97DB0">
        <w:t>Schedule 1</w:t>
      </w:r>
      <w:r w:rsidRPr="009D11DB">
        <w:t xml:space="preserve"> to the Act from a mining payment is an amount equal to 4% of the amount of the payment.</w:t>
      </w:r>
    </w:p>
    <w:p w:rsidR="00592951" w:rsidRPr="009D11DB" w:rsidRDefault="00592951" w:rsidP="00592951">
      <w:pPr>
        <w:pStyle w:val="ActHead4"/>
      </w:pPr>
      <w:bookmarkStart w:id="77" w:name="_Toc180571603"/>
      <w:r w:rsidRPr="00C84599">
        <w:rPr>
          <w:rStyle w:val="CharSubdNo"/>
        </w:rPr>
        <w:t>Subdivision EA</w:t>
      </w:r>
      <w:r w:rsidRPr="009D11DB">
        <w:t>—</w:t>
      </w:r>
      <w:r w:rsidRPr="00C84599">
        <w:rPr>
          <w:rStyle w:val="CharSubdText"/>
        </w:rPr>
        <w:t>Withholding amounts for Subdivision</w:t>
      </w:r>
      <w:r w:rsidR="00342FFB" w:rsidRPr="00C84599">
        <w:rPr>
          <w:rStyle w:val="CharSubdText"/>
        </w:rPr>
        <w:t> </w:t>
      </w:r>
      <w:r w:rsidRPr="00C84599">
        <w:rPr>
          <w:rStyle w:val="CharSubdText"/>
        </w:rPr>
        <w:t>12</w:t>
      </w:r>
      <w:r w:rsidR="00A97DB0" w:rsidRPr="00C84599">
        <w:rPr>
          <w:rStyle w:val="CharSubdText"/>
        </w:rPr>
        <w:noBreakHyphen/>
      </w:r>
      <w:r w:rsidRPr="00C84599">
        <w:rPr>
          <w:rStyle w:val="CharSubdText"/>
        </w:rPr>
        <w:t>J</w:t>
      </w:r>
      <w:bookmarkEnd w:id="77"/>
    </w:p>
    <w:p w:rsidR="00592951" w:rsidRPr="009D11DB" w:rsidRDefault="00592951" w:rsidP="00592951">
      <w:pPr>
        <w:pStyle w:val="ActHead5"/>
      </w:pPr>
      <w:bookmarkStart w:id="78" w:name="_Toc180571604"/>
      <w:r w:rsidRPr="00C84599">
        <w:rPr>
          <w:rStyle w:val="CharSectno"/>
        </w:rPr>
        <w:t>53A</w:t>
      </w:r>
      <w:r w:rsidRPr="009D11DB">
        <w:t xml:space="preserve">  FHSS released amounts</w:t>
      </w:r>
      <w:bookmarkEnd w:id="78"/>
    </w:p>
    <w:p w:rsidR="00592951" w:rsidRPr="009D11DB" w:rsidRDefault="00592951" w:rsidP="00592951">
      <w:pPr>
        <w:pStyle w:val="subsection"/>
      </w:pPr>
      <w:r w:rsidRPr="009D11DB">
        <w:tab/>
        <w:t>(1)</w:t>
      </w:r>
      <w:r w:rsidRPr="009D11DB">
        <w:tab/>
        <w:t xml:space="preserve">The amount to be withheld under </w:t>
      </w:r>
      <w:r w:rsidR="00A97DB0">
        <w:t>section 1</w:t>
      </w:r>
      <w:r w:rsidRPr="009D11DB">
        <w:t>2</w:t>
      </w:r>
      <w:r w:rsidR="00A97DB0">
        <w:noBreakHyphen/>
      </w:r>
      <w:r w:rsidRPr="009D11DB">
        <w:t xml:space="preserve">460 in </w:t>
      </w:r>
      <w:r w:rsidR="00A97DB0">
        <w:t>Schedule 1</w:t>
      </w:r>
      <w:r w:rsidRPr="009D11DB">
        <w:t xml:space="preserve"> to the Act from the FHSS released amounts paid in respect of an individual is:</w:t>
      </w:r>
    </w:p>
    <w:p w:rsidR="00592951" w:rsidRPr="009D11DB" w:rsidRDefault="00592951" w:rsidP="00592951">
      <w:pPr>
        <w:pStyle w:val="paragraph"/>
      </w:pPr>
      <w:r w:rsidRPr="009D11DB">
        <w:lastRenderedPageBreak/>
        <w:tab/>
        <w:t>(a)</w:t>
      </w:r>
      <w:r w:rsidRPr="009D11DB">
        <w:tab/>
        <w:t>the amount of tax that the Commissioner estimates will be payable by the individual in relation to the individual’s assessable FHSS released amount for an income year; or</w:t>
      </w:r>
    </w:p>
    <w:p w:rsidR="00592951" w:rsidRPr="009D11DB" w:rsidRDefault="00592951" w:rsidP="00592951">
      <w:pPr>
        <w:pStyle w:val="paragraph"/>
      </w:pPr>
      <w:r w:rsidRPr="009D11DB">
        <w:tab/>
        <w:t>(b)</w:t>
      </w:r>
      <w:r w:rsidRPr="009D11DB">
        <w:tab/>
        <w:t xml:space="preserve">if the Commissioner is unable to make an estimate under </w:t>
      </w:r>
      <w:r w:rsidR="00342FFB" w:rsidRPr="009D11DB">
        <w:t>paragraph (</w:t>
      </w:r>
      <w:r w:rsidRPr="009D11DB">
        <w:t>a)—17% of the individual’s assessable FHSS released amount for an income year.</w:t>
      </w:r>
    </w:p>
    <w:p w:rsidR="00592951" w:rsidRPr="009D11DB" w:rsidRDefault="00592951" w:rsidP="00592951">
      <w:pPr>
        <w:pStyle w:val="subsection"/>
      </w:pPr>
      <w:r w:rsidRPr="009D11DB">
        <w:tab/>
        <w:t>(2)</w:t>
      </w:r>
      <w:r w:rsidRPr="009D11DB">
        <w:tab/>
        <w:t>For the purposes of this section, the Commissioner may have regard to any information that the Commissioner considers relevant.</w:t>
      </w:r>
    </w:p>
    <w:p w:rsidR="00960B82" w:rsidRPr="009D11DB" w:rsidRDefault="00855D7C" w:rsidP="00C10FC5">
      <w:pPr>
        <w:pStyle w:val="ActHead4"/>
      </w:pPr>
      <w:bookmarkStart w:id="79" w:name="_Toc180571605"/>
      <w:r w:rsidRPr="00C84599">
        <w:rPr>
          <w:rStyle w:val="CharSubdNo"/>
        </w:rPr>
        <w:t>Subd</w:t>
      </w:r>
      <w:r w:rsidR="00960B82" w:rsidRPr="00C84599">
        <w:rPr>
          <w:rStyle w:val="CharSubdNo"/>
        </w:rPr>
        <w:t>ivision</w:t>
      </w:r>
      <w:r w:rsidR="00660C1A" w:rsidRPr="00C84599">
        <w:rPr>
          <w:rStyle w:val="CharSubdNo"/>
        </w:rPr>
        <w:t xml:space="preserve"> </w:t>
      </w:r>
      <w:r w:rsidR="00E802EB" w:rsidRPr="00C84599">
        <w:rPr>
          <w:rStyle w:val="CharSubdNo"/>
        </w:rPr>
        <w:t>F</w:t>
      </w:r>
      <w:r w:rsidR="00960B82" w:rsidRPr="009D11DB">
        <w:t>—</w:t>
      </w:r>
      <w:r w:rsidR="00960B82" w:rsidRPr="00C84599">
        <w:rPr>
          <w:rStyle w:val="CharSubdText"/>
        </w:rPr>
        <w:t>Declarations</w:t>
      </w:r>
      <w:bookmarkEnd w:id="79"/>
    </w:p>
    <w:p w:rsidR="00960B82" w:rsidRPr="009D11DB" w:rsidRDefault="00280335" w:rsidP="00960B82">
      <w:pPr>
        <w:pStyle w:val="ActHead5"/>
      </w:pPr>
      <w:bookmarkStart w:id="80" w:name="_Toc180571606"/>
      <w:r w:rsidRPr="00C84599">
        <w:rPr>
          <w:rStyle w:val="CharSectno"/>
        </w:rPr>
        <w:t>54</w:t>
      </w:r>
      <w:r w:rsidR="00960B82" w:rsidRPr="009D11DB">
        <w:t xml:space="preserve">  When declarations cease to have effect</w:t>
      </w:r>
      <w:bookmarkEnd w:id="80"/>
    </w:p>
    <w:p w:rsidR="009743E3" w:rsidRPr="009D11DB" w:rsidRDefault="009743E3" w:rsidP="009743E3">
      <w:pPr>
        <w:pStyle w:val="subsection"/>
      </w:pPr>
      <w:r w:rsidRPr="009D11DB">
        <w:tab/>
        <w:t>(1)</w:t>
      </w:r>
      <w:r w:rsidRPr="009D11DB">
        <w:tab/>
        <w:t>If an individual who has given a declaration to an entity under sub</w:t>
      </w:r>
      <w:r w:rsidR="00A97DB0">
        <w:t>section 1</w:t>
      </w:r>
      <w:r w:rsidRPr="009D11DB">
        <w:t>5</w:t>
      </w:r>
      <w:r w:rsidR="00A97DB0">
        <w:noBreakHyphen/>
      </w:r>
      <w:r w:rsidRPr="009D11DB">
        <w:t xml:space="preserve">50(1) in </w:t>
      </w:r>
      <w:r w:rsidR="00A97DB0">
        <w:t>Schedule 1</w:t>
      </w:r>
      <w:r w:rsidRPr="009D11DB">
        <w:t xml:space="preserve"> to the Act directs the entity in writing to disregard the declaration, the declaration ceases to be in effect.</w:t>
      </w:r>
    </w:p>
    <w:p w:rsidR="009743E3" w:rsidRPr="009D11DB" w:rsidRDefault="009743E3" w:rsidP="009743E3">
      <w:pPr>
        <w:pStyle w:val="subsection"/>
      </w:pPr>
      <w:r w:rsidRPr="009D11DB">
        <w:tab/>
        <w:t>(2)</w:t>
      </w:r>
      <w:r w:rsidRPr="009D11DB">
        <w:tab/>
        <w:t xml:space="preserve">If an individual who has given a declaration (the </w:t>
      </w:r>
      <w:r w:rsidRPr="009D11DB">
        <w:rPr>
          <w:b/>
          <w:i/>
        </w:rPr>
        <w:t>earlier declaration</w:t>
      </w:r>
      <w:r w:rsidRPr="009D11DB">
        <w:t>) to an entity under sub</w:t>
      </w:r>
      <w:r w:rsidR="00A97DB0">
        <w:t>section 1</w:t>
      </w:r>
      <w:r w:rsidRPr="009D11DB">
        <w:t>5</w:t>
      </w:r>
      <w:r w:rsidR="00A97DB0">
        <w:noBreakHyphen/>
      </w:r>
      <w:r w:rsidRPr="009D11DB">
        <w:t xml:space="preserve">50(1) in </w:t>
      </w:r>
      <w:r w:rsidR="00A97DB0">
        <w:t>Schedule 1</w:t>
      </w:r>
      <w:r w:rsidRPr="009D11DB">
        <w:t xml:space="preserve"> to the Act about a matter, later gives another declaration about the matter to the entity, the earlier declaration ceases to be in effect.</w:t>
      </w:r>
    </w:p>
    <w:p w:rsidR="009743E3" w:rsidRPr="009D11DB" w:rsidRDefault="009743E3" w:rsidP="009743E3">
      <w:pPr>
        <w:pStyle w:val="subsection"/>
      </w:pPr>
      <w:r w:rsidRPr="009D11DB">
        <w:tab/>
        <w:t>(3)</w:t>
      </w:r>
      <w:r w:rsidRPr="009D11DB">
        <w:tab/>
        <w:t>If an individual who has given a declaration to an entity under sub</w:t>
      </w:r>
      <w:r w:rsidR="00A97DB0">
        <w:t>section 1</w:t>
      </w:r>
      <w:r w:rsidRPr="009D11DB">
        <w:t>5</w:t>
      </w:r>
      <w:r w:rsidR="00A97DB0">
        <w:noBreakHyphen/>
      </w:r>
      <w:r w:rsidRPr="009D11DB">
        <w:t xml:space="preserve">50(1) in </w:t>
      </w:r>
      <w:r w:rsidR="00A97DB0">
        <w:t>Schedule 1</w:t>
      </w:r>
      <w:r w:rsidRPr="009D11DB">
        <w:t xml:space="preserve"> to the Act permanently ceases to receive withholding payments covered by Subdivision</w:t>
      </w:r>
      <w:r w:rsidR="00342FFB" w:rsidRPr="009D11DB">
        <w:t> </w:t>
      </w:r>
      <w:r w:rsidRPr="009D11DB">
        <w:t>12</w:t>
      </w:r>
      <w:r w:rsidR="00A97DB0">
        <w:noBreakHyphen/>
      </w:r>
      <w:r w:rsidRPr="009D11DB">
        <w:t>B, 12</w:t>
      </w:r>
      <w:r w:rsidR="00A97DB0">
        <w:noBreakHyphen/>
      </w:r>
      <w:r w:rsidRPr="009D11DB">
        <w:t>C or 12</w:t>
      </w:r>
      <w:r w:rsidR="00A97DB0">
        <w:noBreakHyphen/>
      </w:r>
      <w:r w:rsidRPr="009D11DB">
        <w:t xml:space="preserve">D </w:t>
      </w:r>
      <w:r w:rsidR="00717BB1" w:rsidRPr="009D11DB">
        <w:t>in</w:t>
      </w:r>
      <w:r w:rsidRPr="009D11DB">
        <w:t xml:space="preserve"> that Schedule from the entity, the declaration ceases to be in effect.</w:t>
      </w:r>
    </w:p>
    <w:p w:rsidR="009743E3" w:rsidRPr="009D11DB" w:rsidRDefault="009743E3" w:rsidP="009743E3">
      <w:pPr>
        <w:pStyle w:val="subsection"/>
      </w:pPr>
      <w:r w:rsidRPr="009D11DB">
        <w:tab/>
        <w:t>(4)</w:t>
      </w:r>
      <w:r w:rsidRPr="009D11DB">
        <w:tab/>
        <w:t>If an individual has given a declaration to an entity under sub</w:t>
      </w:r>
      <w:r w:rsidR="00A97DB0">
        <w:t>section 1</w:t>
      </w:r>
      <w:r w:rsidRPr="009D11DB">
        <w:t>5</w:t>
      </w:r>
      <w:r w:rsidR="00A97DB0">
        <w:noBreakHyphen/>
      </w:r>
      <w:r w:rsidRPr="009D11DB">
        <w:t xml:space="preserve">50(1) or (3) </w:t>
      </w:r>
      <w:r w:rsidR="004F434E" w:rsidRPr="009D11DB">
        <w:t>in</w:t>
      </w:r>
      <w:r w:rsidRPr="009D11DB">
        <w:t xml:space="preserve"> </w:t>
      </w:r>
      <w:r w:rsidR="00A97DB0">
        <w:t>Schedule 1</w:t>
      </w:r>
      <w:r w:rsidRPr="009D11DB">
        <w:t xml:space="preserve"> to the Act, the declaration ceases to be in effect if a TFN declaration made by the individual in relation to the entity ceases to have effect because of subsection</w:t>
      </w:r>
      <w:r w:rsidR="00342FFB" w:rsidRPr="009D11DB">
        <w:t> </w:t>
      </w:r>
      <w:r w:rsidRPr="009D11DB">
        <w:t xml:space="preserve">202CA(1B) or (1C) of the </w:t>
      </w:r>
      <w:r w:rsidRPr="009D11DB">
        <w:rPr>
          <w:i/>
        </w:rPr>
        <w:t>Income Tax Assessment Act 1936</w:t>
      </w:r>
      <w:r w:rsidRPr="009D11DB">
        <w:t>.</w:t>
      </w:r>
    </w:p>
    <w:p w:rsidR="00960B82" w:rsidRPr="009D11DB" w:rsidRDefault="00280335" w:rsidP="00960B82">
      <w:pPr>
        <w:pStyle w:val="ActHead5"/>
      </w:pPr>
      <w:bookmarkStart w:id="81" w:name="_Toc180571607"/>
      <w:r w:rsidRPr="00C84599">
        <w:rPr>
          <w:rStyle w:val="CharSectno"/>
        </w:rPr>
        <w:t>55</w:t>
      </w:r>
      <w:r w:rsidR="00960B82" w:rsidRPr="009D11DB">
        <w:t xml:space="preserve">  Certain Defence Force members taken to have given Medicare levy variation declaration</w:t>
      </w:r>
      <w:bookmarkEnd w:id="81"/>
    </w:p>
    <w:p w:rsidR="00960B82" w:rsidRPr="009D11DB" w:rsidRDefault="00960B82" w:rsidP="00960B82">
      <w:pPr>
        <w:pStyle w:val="subsection"/>
      </w:pPr>
      <w:r w:rsidRPr="009D11DB">
        <w:tab/>
        <w:t>(1)</w:t>
      </w:r>
      <w:r w:rsidRPr="009D11DB">
        <w:tab/>
        <w:t>This section applies to an individual:</w:t>
      </w:r>
    </w:p>
    <w:p w:rsidR="00960B82" w:rsidRPr="009D11DB" w:rsidRDefault="00960B82" w:rsidP="00960B82">
      <w:pPr>
        <w:pStyle w:val="paragraph"/>
      </w:pPr>
      <w:r w:rsidRPr="009D11DB">
        <w:tab/>
        <w:t>(a)</w:t>
      </w:r>
      <w:r w:rsidRPr="009D11DB">
        <w:tab/>
        <w:t>who, on a particular day, is entitled (because of being a member of the Defence Force) to free medical treatment for any incapacity, disease or disabling condition; and</w:t>
      </w:r>
    </w:p>
    <w:p w:rsidR="00960B82" w:rsidRPr="009D11DB" w:rsidRDefault="00960B82" w:rsidP="00960B82">
      <w:pPr>
        <w:pStyle w:val="paragraph"/>
      </w:pPr>
      <w:r w:rsidRPr="009D11DB">
        <w:tab/>
        <w:t>(b)</w:t>
      </w:r>
      <w:r w:rsidRPr="009D11DB">
        <w:tab/>
        <w:t>who:</w:t>
      </w:r>
    </w:p>
    <w:p w:rsidR="00960B82" w:rsidRPr="009D11DB" w:rsidRDefault="00960B82" w:rsidP="00960B82">
      <w:pPr>
        <w:pStyle w:val="paragraphsub"/>
      </w:pPr>
      <w:r w:rsidRPr="009D11DB">
        <w:tab/>
        <w:t>(i)</w:t>
      </w:r>
      <w:r w:rsidRPr="009D11DB">
        <w:tab/>
        <w:t>has not given, as a member of the Defence Force, a declaration under sub</w:t>
      </w:r>
      <w:r w:rsidR="00A97DB0">
        <w:t>section 1</w:t>
      </w:r>
      <w:r w:rsidRPr="009D11DB">
        <w:t>5</w:t>
      </w:r>
      <w:r w:rsidR="00A97DB0">
        <w:noBreakHyphen/>
      </w:r>
      <w:r w:rsidRPr="009D11DB">
        <w:t xml:space="preserve">50(1) </w:t>
      </w:r>
      <w:r w:rsidR="00943867" w:rsidRPr="009D11DB">
        <w:t xml:space="preserve">in </w:t>
      </w:r>
      <w:r w:rsidR="00A97DB0">
        <w:t>Schedule 1</w:t>
      </w:r>
      <w:r w:rsidR="00943867" w:rsidRPr="009D11DB">
        <w:t xml:space="preserve"> to the Act</w:t>
      </w:r>
      <w:r w:rsidRPr="009D11DB">
        <w:t xml:space="preserve"> to the effect that the individual is entitled to full relief from the Medicare levy; and</w:t>
      </w:r>
    </w:p>
    <w:p w:rsidR="00960B82" w:rsidRPr="009D11DB" w:rsidRDefault="00960B82" w:rsidP="00960B82">
      <w:pPr>
        <w:pStyle w:val="paragraphsub"/>
      </w:pPr>
      <w:r w:rsidRPr="009D11DB">
        <w:tab/>
        <w:t>(ii)</w:t>
      </w:r>
      <w:r w:rsidRPr="009D11DB">
        <w:tab/>
        <w:t xml:space="preserve">has not previously been taken to have given a declaration under </w:t>
      </w:r>
      <w:r w:rsidR="00342FFB" w:rsidRPr="009D11DB">
        <w:t>subsection (</w:t>
      </w:r>
      <w:r w:rsidRPr="009D11DB">
        <w:t>2).</w:t>
      </w:r>
    </w:p>
    <w:p w:rsidR="007C7799" w:rsidRPr="009D11DB" w:rsidRDefault="007C7799" w:rsidP="007C7799">
      <w:pPr>
        <w:pStyle w:val="subsection"/>
      </w:pPr>
      <w:r w:rsidRPr="009D11DB">
        <w:lastRenderedPageBreak/>
        <w:tab/>
        <w:t>(2)</w:t>
      </w:r>
      <w:r w:rsidRPr="009D11DB">
        <w:tab/>
        <w:t>On that day, the individual is taken to have given, as a member of the Defence Force, a declaration under sub</w:t>
      </w:r>
      <w:r w:rsidR="00A97DB0">
        <w:t>section 1</w:t>
      </w:r>
      <w:r w:rsidRPr="009D11DB">
        <w:t>5</w:t>
      </w:r>
      <w:r w:rsidR="00A97DB0">
        <w:noBreakHyphen/>
      </w:r>
      <w:r w:rsidRPr="009D11DB">
        <w:t xml:space="preserve">50(1) in </w:t>
      </w:r>
      <w:r w:rsidR="00A97DB0">
        <w:t>Schedule 1</w:t>
      </w:r>
      <w:r w:rsidRPr="009D11DB">
        <w:t xml:space="preserve"> to the Act to the effect that the individual is entitled to relief from 50% of the Medicare levy.</w:t>
      </w:r>
    </w:p>
    <w:p w:rsidR="00960B82" w:rsidRPr="009D11DB" w:rsidRDefault="00280335" w:rsidP="00960B82">
      <w:pPr>
        <w:pStyle w:val="ActHead5"/>
      </w:pPr>
      <w:bookmarkStart w:id="82" w:name="_Toc180571608"/>
      <w:r w:rsidRPr="00C84599">
        <w:rPr>
          <w:rStyle w:val="CharSectno"/>
        </w:rPr>
        <w:t>56</w:t>
      </w:r>
      <w:r w:rsidR="00960B82" w:rsidRPr="009D11DB">
        <w:t xml:space="preserve">  When new declaration to be given</w:t>
      </w:r>
      <w:bookmarkEnd w:id="82"/>
    </w:p>
    <w:p w:rsidR="00855D7C" w:rsidRPr="009D11DB" w:rsidRDefault="00855D7C" w:rsidP="00855D7C">
      <w:pPr>
        <w:pStyle w:val="subsection"/>
      </w:pPr>
      <w:r w:rsidRPr="009D11DB">
        <w:tab/>
        <w:t>(1)</w:t>
      </w:r>
      <w:r w:rsidRPr="009D11DB">
        <w:tab/>
        <w:t xml:space="preserve">An individual to whom </w:t>
      </w:r>
      <w:r w:rsidR="00342FFB" w:rsidRPr="009D11DB">
        <w:t>subsection (</w:t>
      </w:r>
      <w:r w:rsidRPr="009D11DB">
        <w:t>2) or (</w:t>
      </w:r>
      <w:r w:rsidR="000F016B" w:rsidRPr="009D11DB">
        <w:t>3</w:t>
      </w:r>
      <w:r w:rsidRPr="009D11DB">
        <w:t xml:space="preserve">) applies must give a new declaration in the approved form to the entity mentioned in that </w:t>
      </w:r>
      <w:r w:rsidR="007F3A90" w:rsidRPr="009D11DB">
        <w:t>subsection</w:t>
      </w:r>
      <w:r w:rsidRPr="009D11DB">
        <w:t>.</w:t>
      </w:r>
    </w:p>
    <w:p w:rsidR="00855D7C" w:rsidRPr="009D11DB" w:rsidRDefault="00855D7C" w:rsidP="00855D7C">
      <w:pPr>
        <w:pStyle w:val="subsection"/>
      </w:pPr>
      <w:r w:rsidRPr="009D11DB">
        <w:tab/>
        <w:t>(2)</w:t>
      </w:r>
      <w:r w:rsidRPr="009D11DB">
        <w:tab/>
        <w:t xml:space="preserve">This </w:t>
      </w:r>
      <w:r w:rsidR="007F3A90" w:rsidRPr="009D11DB">
        <w:t>subsection</w:t>
      </w:r>
      <w:r w:rsidR="00660C1A" w:rsidRPr="009D11DB">
        <w:t xml:space="preserve"> </w:t>
      </w:r>
      <w:r w:rsidRPr="009D11DB">
        <w:t>applies to an individual if:</w:t>
      </w:r>
    </w:p>
    <w:p w:rsidR="00855D7C" w:rsidRPr="009D11DB" w:rsidRDefault="00855D7C" w:rsidP="00855D7C">
      <w:pPr>
        <w:pStyle w:val="paragraph"/>
      </w:pPr>
      <w:r w:rsidRPr="009D11DB">
        <w:tab/>
        <w:t>(a)</w:t>
      </w:r>
      <w:r w:rsidRPr="009D11DB">
        <w:tab/>
        <w:t>the individual gives to an entity a declaration under sub</w:t>
      </w:r>
      <w:r w:rsidR="00A97DB0">
        <w:t>section 1</w:t>
      </w:r>
      <w:r w:rsidRPr="009D11DB">
        <w:t>5</w:t>
      </w:r>
      <w:r w:rsidR="00A97DB0">
        <w:noBreakHyphen/>
      </w:r>
      <w:r w:rsidRPr="009D11DB">
        <w:t xml:space="preserve">50(1) or (3) </w:t>
      </w:r>
      <w:r w:rsidR="00943867" w:rsidRPr="009D11DB">
        <w:t xml:space="preserve">in </w:t>
      </w:r>
      <w:r w:rsidR="00A97DB0">
        <w:t>Schedule 1</w:t>
      </w:r>
      <w:r w:rsidR="00943867" w:rsidRPr="009D11DB">
        <w:t xml:space="preserve"> to the Act</w:t>
      </w:r>
      <w:r w:rsidR="007C7799" w:rsidRPr="009D11DB">
        <w:t xml:space="preserve"> about a matter; and</w:t>
      </w:r>
    </w:p>
    <w:p w:rsidR="00855D7C" w:rsidRPr="009D11DB" w:rsidRDefault="00855D7C" w:rsidP="00855D7C">
      <w:pPr>
        <w:pStyle w:val="paragraph"/>
      </w:pPr>
      <w:r w:rsidRPr="009D11DB">
        <w:tab/>
        <w:t>(b)</w:t>
      </w:r>
      <w:r w:rsidRPr="009D11DB">
        <w:tab/>
        <w:t>the individual’s circumstances change in relation to the matter.</w:t>
      </w:r>
    </w:p>
    <w:p w:rsidR="00855D7C" w:rsidRPr="009D11DB" w:rsidRDefault="00855D7C" w:rsidP="00855D7C">
      <w:pPr>
        <w:pStyle w:val="subsection"/>
      </w:pPr>
      <w:r w:rsidRPr="009D11DB">
        <w:tab/>
        <w:t>(</w:t>
      </w:r>
      <w:r w:rsidR="000F016B" w:rsidRPr="009D11DB">
        <w:t>3</w:t>
      </w:r>
      <w:r w:rsidRPr="009D11DB">
        <w:t>)</w:t>
      </w:r>
      <w:r w:rsidRPr="009D11DB">
        <w:tab/>
        <w:t xml:space="preserve">This </w:t>
      </w:r>
      <w:r w:rsidR="007F3A90" w:rsidRPr="009D11DB">
        <w:t>subsection</w:t>
      </w:r>
      <w:r w:rsidR="00660C1A" w:rsidRPr="009D11DB">
        <w:t xml:space="preserve"> </w:t>
      </w:r>
      <w:r w:rsidRPr="009D11DB">
        <w:t>applies to an individual who:</w:t>
      </w:r>
    </w:p>
    <w:p w:rsidR="00855D7C" w:rsidRPr="009D11DB" w:rsidRDefault="00855D7C" w:rsidP="00855D7C">
      <w:pPr>
        <w:pStyle w:val="paragraph"/>
      </w:pPr>
      <w:r w:rsidRPr="009D11DB">
        <w:tab/>
        <w:t>(a)</w:t>
      </w:r>
      <w:r w:rsidRPr="009D11DB">
        <w:tab/>
        <w:t>gives a TFN declaration to an entity expressing a wish to reduce the amount withheld to correspond with the tax</w:t>
      </w:r>
      <w:r w:rsidR="00A97DB0">
        <w:noBreakHyphen/>
      </w:r>
      <w:r w:rsidRPr="009D11DB">
        <w:t>free threshold</w:t>
      </w:r>
      <w:r w:rsidR="007C7799" w:rsidRPr="009D11DB">
        <w:t xml:space="preserve"> (within the meaning of the </w:t>
      </w:r>
      <w:r w:rsidR="007C7799" w:rsidRPr="009D11DB">
        <w:rPr>
          <w:i/>
        </w:rPr>
        <w:t>Income Tax Rates Act 1986</w:t>
      </w:r>
      <w:r w:rsidRPr="009D11DB">
        <w:t>); and</w:t>
      </w:r>
    </w:p>
    <w:p w:rsidR="00EC7B6A" w:rsidRPr="009D11DB" w:rsidRDefault="00855D7C" w:rsidP="00EC7B6A">
      <w:pPr>
        <w:pStyle w:val="paragraph"/>
      </w:pPr>
      <w:r w:rsidRPr="009D11DB">
        <w:tab/>
        <w:t>(b)</w:t>
      </w:r>
      <w:r w:rsidRPr="009D11DB">
        <w:tab/>
        <w:t>becomes a foreign resident.</w:t>
      </w:r>
    </w:p>
    <w:p w:rsidR="00C72A68" w:rsidRPr="009D11DB" w:rsidRDefault="00C72A68" w:rsidP="00C72A68">
      <w:pPr>
        <w:pStyle w:val="ActHead2"/>
        <w:pageBreakBefore/>
      </w:pPr>
      <w:bookmarkStart w:id="83" w:name="_Toc180571609"/>
      <w:r w:rsidRPr="00C84599">
        <w:rPr>
          <w:rStyle w:val="CharPartNo"/>
        </w:rPr>
        <w:lastRenderedPageBreak/>
        <w:t>Part</w:t>
      </w:r>
      <w:r w:rsidR="00342FFB" w:rsidRPr="00C84599">
        <w:rPr>
          <w:rStyle w:val="CharPartNo"/>
        </w:rPr>
        <w:t> </w:t>
      </w:r>
      <w:r w:rsidR="00C6558B" w:rsidRPr="00C84599">
        <w:rPr>
          <w:rStyle w:val="CharPartNo"/>
        </w:rPr>
        <w:t>4</w:t>
      </w:r>
      <w:r w:rsidRPr="009D11DB">
        <w:t>—</w:t>
      </w:r>
      <w:r w:rsidR="00C6558B" w:rsidRPr="00C84599">
        <w:rPr>
          <w:rStyle w:val="CharPartText"/>
        </w:rPr>
        <w:t>Other taxes (Chapter</w:t>
      </w:r>
      <w:r w:rsidR="00342FFB" w:rsidRPr="00C84599">
        <w:rPr>
          <w:rStyle w:val="CharPartText"/>
        </w:rPr>
        <w:t> </w:t>
      </w:r>
      <w:r w:rsidR="00C6558B" w:rsidRPr="00C84599">
        <w:rPr>
          <w:rStyle w:val="CharPartText"/>
        </w:rPr>
        <w:t xml:space="preserve">3 </w:t>
      </w:r>
      <w:r w:rsidR="000C591C" w:rsidRPr="00C84599">
        <w:rPr>
          <w:rStyle w:val="CharPartText"/>
        </w:rPr>
        <w:t>in</w:t>
      </w:r>
      <w:r w:rsidR="00C6558B" w:rsidRPr="00C84599">
        <w:rPr>
          <w:rStyle w:val="CharPartText"/>
        </w:rPr>
        <w:t xml:space="preserve"> </w:t>
      </w:r>
      <w:r w:rsidR="00A97DB0" w:rsidRPr="00C84599">
        <w:rPr>
          <w:rStyle w:val="CharPartText"/>
        </w:rPr>
        <w:t>Schedule 1</w:t>
      </w:r>
      <w:r w:rsidR="00C13997" w:rsidRPr="00C84599">
        <w:rPr>
          <w:rStyle w:val="CharPartText"/>
        </w:rPr>
        <w:t xml:space="preserve"> to the Act</w:t>
      </w:r>
      <w:r w:rsidR="00C6558B" w:rsidRPr="00C84599">
        <w:rPr>
          <w:rStyle w:val="CharPartText"/>
        </w:rPr>
        <w:t>)</w:t>
      </w:r>
      <w:bookmarkEnd w:id="83"/>
    </w:p>
    <w:p w:rsidR="00C6558B" w:rsidRPr="009D11DB" w:rsidRDefault="00C6558B" w:rsidP="00C6558B">
      <w:pPr>
        <w:pStyle w:val="ActHead3"/>
      </w:pPr>
      <w:bookmarkStart w:id="84" w:name="_Toc180571610"/>
      <w:r w:rsidRPr="00C84599">
        <w:rPr>
          <w:rStyle w:val="CharDivNo"/>
        </w:rPr>
        <w:t>Division</w:t>
      </w:r>
      <w:r w:rsidR="00342FFB" w:rsidRPr="00C84599">
        <w:rPr>
          <w:rStyle w:val="CharDivNo"/>
        </w:rPr>
        <w:t> </w:t>
      </w:r>
      <w:r w:rsidRPr="00C84599">
        <w:rPr>
          <w:rStyle w:val="CharDivNo"/>
        </w:rPr>
        <w:t>1</w:t>
      </w:r>
      <w:r w:rsidRPr="009D11DB">
        <w:t>—</w:t>
      </w:r>
      <w:r w:rsidRPr="00C84599">
        <w:rPr>
          <w:rStyle w:val="CharDivText"/>
        </w:rPr>
        <w:t>Preliminary</w:t>
      </w:r>
      <w:bookmarkEnd w:id="84"/>
    </w:p>
    <w:p w:rsidR="00C6558B" w:rsidRPr="009D11DB" w:rsidRDefault="00280335" w:rsidP="00C6558B">
      <w:pPr>
        <w:pStyle w:val="ActHead5"/>
      </w:pPr>
      <w:bookmarkStart w:id="85" w:name="_Toc180571611"/>
      <w:r w:rsidRPr="00C84599">
        <w:rPr>
          <w:rStyle w:val="CharSectno"/>
        </w:rPr>
        <w:t>57</w:t>
      </w:r>
      <w:r w:rsidR="00C6558B" w:rsidRPr="009D11DB">
        <w:t xml:space="preserve">  Interpretation</w:t>
      </w:r>
      <w:bookmarkEnd w:id="85"/>
    </w:p>
    <w:p w:rsidR="00C10FC5" w:rsidRPr="009D11DB" w:rsidRDefault="00C10FC5" w:rsidP="00C10FC5">
      <w:pPr>
        <w:pStyle w:val="subsection"/>
      </w:pPr>
      <w:r w:rsidRPr="009D11DB">
        <w:tab/>
      </w:r>
      <w:r w:rsidRPr="009D11DB">
        <w:tab/>
      </w:r>
      <w:r w:rsidR="00CD4EFC" w:rsidRPr="009D11DB">
        <w:t>Paragraph 1</w:t>
      </w:r>
      <w:r w:rsidRPr="009D11DB">
        <w:t xml:space="preserve">3(1)(b) of the </w:t>
      </w:r>
      <w:r w:rsidRPr="009D11DB">
        <w:rPr>
          <w:i/>
        </w:rPr>
        <w:t>Legislation Act 2003</w:t>
      </w:r>
      <w:r w:rsidRPr="009D11DB">
        <w:t xml:space="preserve"> has effect in relation to this Part as if the reference in that paragraph to the enabling legislation was a reference to </w:t>
      </w:r>
      <w:r w:rsidR="00A97DB0">
        <w:t>Schedule 1</w:t>
      </w:r>
      <w:r w:rsidRPr="009D11DB">
        <w:t xml:space="preserve"> to the Act.</w:t>
      </w:r>
    </w:p>
    <w:p w:rsidR="00EC3E81" w:rsidRPr="009D11DB" w:rsidRDefault="00EC3E81" w:rsidP="00EC3E81">
      <w:pPr>
        <w:pStyle w:val="notetext"/>
      </w:pPr>
      <w:r w:rsidRPr="009D11DB">
        <w:t>Note 1:</w:t>
      </w:r>
      <w:r w:rsidRPr="009D11DB">
        <w:tab/>
        <w:t>The effect of modifying paragraph</w:t>
      </w:r>
      <w:r w:rsidR="00342FFB" w:rsidRPr="009D11DB">
        <w:t> </w:t>
      </w:r>
      <w:r w:rsidRPr="009D11DB">
        <w:t xml:space="preserve">13(1)(b) of the </w:t>
      </w:r>
      <w:r w:rsidRPr="009D11DB">
        <w:rPr>
          <w:i/>
        </w:rPr>
        <w:t>Legislation Act 2003</w:t>
      </w:r>
      <w:r w:rsidRPr="009D11DB">
        <w:t xml:space="preserve"> is that expressions have the same meaning in this Part as in </w:t>
      </w:r>
      <w:r w:rsidR="00A97DB0">
        <w:t>Schedule 1</w:t>
      </w:r>
      <w:r w:rsidRPr="009D11DB">
        <w:t xml:space="preserve"> to the Act as in force from time to time.</w:t>
      </w:r>
    </w:p>
    <w:p w:rsidR="00EC3E81" w:rsidRPr="009D11DB" w:rsidRDefault="00EC3E81" w:rsidP="00EC3E81">
      <w:pPr>
        <w:pStyle w:val="notetext"/>
      </w:pPr>
      <w:r w:rsidRPr="009D11DB">
        <w:t>Note 2:</w:t>
      </w:r>
      <w:r w:rsidRPr="009D11DB">
        <w:tab/>
        <w:t>Under section</w:t>
      </w:r>
      <w:r w:rsidR="00342FFB" w:rsidRPr="009D11DB">
        <w:t> </w:t>
      </w:r>
      <w:r w:rsidRPr="009D11DB">
        <w:t xml:space="preserve">3AA of the Act, an expression has the same meaning in </w:t>
      </w:r>
      <w:r w:rsidR="00A97DB0">
        <w:t>Schedule 1</w:t>
      </w:r>
      <w:r w:rsidRPr="009D11DB">
        <w:t xml:space="preserve"> as in the </w:t>
      </w:r>
      <w:r w:rsidRPr="009D11DB">
        <w:rPr>
          <w:i/>
        </w:rPr>
        <w:t>Income Tax Assessment Act 1997</w:t>
      </w:r>
      <w:r w:rsidRPr="009D11DB">
        <w:t>.</w:t>
      </w:r>
    </w:p>
    <w:p w:rsidR="00C6558B" w:rsidRPr="009D11DB" w:rsidRDefault="00C6558B" w:rsidP="007A3FD8">
      <w:pPr>
        <w:pStyle w:val="ActHead3"/>
        <w:pageBreakBefore/>
      </w:pPr>
      <w:bookmarkStart w:id="86" w:name="_Toc180571612"/>
      <w:r w:rsidRPr="00C84599">
        <w:rPr>
          <w:rStyle w:val="CharDivNo"/>
        </w:rPr>
        <w:lastRenderedPageBreak/>
        <w:t>Division</w:t>
      </w:r>
      <w:r w:rsidR="00342FFB" w:rsidRPr="00C84599">
        <w:rPr>
          <w:rStyle w:val="CharDivNo"/>
        </w:rPr>
        <w:t> </w:t>
      </w:r>
      <w:r w:rsidRPr="00C84599">
        <w:rPr>
          <w:rStyle w:val="CharDivNo"/>
        </w:rPr>
        <w:t>2</w:t>
      </w:r>
      <w:r w:rsidRPr="009D11DB">
        <w:t>—</w:t>
      </w:r>
      <w:r w:rsidRPr="00C84599">
        <w:rPr>
          <w:rStyle w:val="CharDivText"/>
        </w:rPr>
        <w:t>Indirect taxes</w:t>
      </w:r>
      <w:bookmarkEnd w:id="86"/>
    </w:p>
    <w:p w:rsidR="00C72A68" w:rsidRPr="009D11DB" w:rsidRDefault="00280335" w:rsidP="00C72A68">
      <w:pPr>
        <w:pStyle w:val="ActHead5"/>
      </w:pPr>
      <w:bookmarkStart w:id="87" w:name="_Toc180571613"/>
      <w:r w:rsidRPr="00C84599">
        <w:rPr>
          <w:rStyle w:val="CharSectno"/>
        </w:rPr>
        <w:t>58</w:t>
      </w:r>
      <w:r w:rsidR="00C72A68" w:rsidRPr="009D11DB">
        <w:t xml:space="preserve">  </w:t>
      </w:r>
      <w:r w:rsidR="00C6558B" w:rsidRPr="009D11DB">
        <w:t>Refund scheme—specified kinds of entity</w:t>
      </w:r>
      <w:bookmarkEnd w:id="87"/>
    </w:p>
    <w:p w:rsidR="00C6558B" w:rsidRPr="009D11DB" w:rsidRDefault="00C6558B" w:rsidP="00C6558B">
      <w:pPr>
        <w:pStyle w:val="subsection"/>
      </w:pPr>
      <w:r w:rsidRPr="009D11DB">
        <w:tab/>
        <w:t>(1)</w:t>
      </w:r>
      <w:r w:rsidRPr="009D11DB">
        <w:tab/>
        <w:t xml:space="preserve">For </w:t>
      </w:r>
      <w:r w:rsidR="00EF7EDF" w:rsidRPr="009D11DB">
        <w:t xml:space="preserve">the purposes of </w:t>
      </w:r>
      <w:r w:rsidRPr="009D11DB">
        <w:t>paragraph</w:t>
      </w:r>
      <w:r w:rsidR="00342FFB" w:rsidRPr="009D11DB">
        <w:t> </w:t>
      </w:r>
      <w:r w:rsidRPr="009D11DB">
        <w:t>105</w:t>
      </w:r>
      <w:r w:rsidR="00A97DB0">
        <w:noBreakHyphen/>
      </w:r>
      <w:r w:rsidRPr="009D11DB">
        <w:t xml:space="preserve">125(1)(a) </w:t>
      </w:r>
      <w:r w:rsidR="00943867" w:rsidRPr="009D11DB">
        <w:t xml:space="preserve">in </w:t>
      </w:r>
      <w:r w:rsidR="00A97DB0">
        <w:t>Schedule 1</w:t>
      </w:r>
      <w:r w:rsidR="00943867" w:rsidRPr="009D11DB">
        <w:t xml:space="preserve"> to the Act</w:t>
      </w:r>
      <w:r w:rsidRPr="009D11DB">
        <w:t xml:space="preserve">, an entity of the kind mentioned in </w:t>
      </w:r>
      <w:r w:rsidR="00342FFB" w:rsidRPr="009D11DB">
        <w:t>subsection (</w:t>
      </w:r>
      <w:r w:rsidRPr="009D11DB">
        <w:t>2) is specified.</w:t>
      </w:r>
    </w:p>
    <w:p w:rsidR="00C6558B" w:rsidRPr="009D11DB" w:rsidRDefault="00C6558B" w:rsidP="00C6558B">
      <w:pPr>
        <w:pStyle w:val="subsection"/>
      </w:pPr>
      <w:r w:rsidRPr="009D11DB">
        <w:tab/>
        <w:t>(2)</w:t>
      </w:r>
      <w:r w:rsidRPr="009D11DB">
        <w:tab/>
        <w:t xml:space="preserve">For </w:t>
      </w:r>
      <w:r w:rsidR="00EF7EDF" w:rsidRPr="009D11DB">
        <w:t xml:space="preserve">the purposes of </w:t>
      </w:r>
      <w:r w:rsidR="00342FFB" w:rsidRPr="009D11DB">
        <w:t>subsection (</w:t>
      </w:r>
      <w:r w:rsidRPr="009D11DB">
        <w:t>1), an entity must be an entity that is the subject of an international agreement that provides that the Commonwealth is under an obligation to grant indirect tax concessions in relation to the entity.</w:t>
      </w:r>
    </w:p>
    <w:p w:rsidR="007C7799" w:rsidRPr="009D11DB" w:rsidRDefault="007C7799" w:rsidP="005C7FBE">
      <w:pPr>
        <w:pStyle w:val="notetext"/>
      </w:pPr>
      <w:r w:rsidRPr="009D11DB">
        <w:t>Example:</w:t>
      </w:r>
      <w:r w:rsidRPr="009D11DB">
        <w:tab/>
        <w:t>The Australian</w:t>
      </w:r>
      <w:r w:rsidR="00A97DB0">
        <w:noBreakHyphen/>
      </w:r>
      <w:r w:rsidRPr="009D11DB">
        <w:t xml:space="preserve">American Educational Foundation, which was established under the Agreement between the Government of the Commonwealth of Australia and the Government of the United States of America for the </w:t>
      </w:r>
      <w:r w:rsidR="007C312B" w:rsidRPr="009D11DB">
        <w:t>F</w:t>
      </w:r>
      <w:r w:rsidRPr="009D11DB">
        <w:t xml:space="preserve">inancing of </w:t>
      </w:r>
      <w:r w:rsidR="007C312B" w:rsidRPr="009D11DB">
        <w:t>C</w:t>
      </w:r>
      <w:r w:rsidRPr="009D11DB">
        <w:t xml:space="preserve">ertain </w:t>
      </w:r>
      <w:r w:rsidR="007C312B" w:rsidRPr="009D11DB">
        <w:t>E</w:t>
      </w:r>
      <w:r w:rsidRPr="009D11DB">
        <w:t>ducational</w:t>
      </w:r>
      <w:r w:rsidR="007C312B" w:rsidRPr="009D11DB">
        <w:t xml:space="preserve"> and Cultural Exchange P</w:t>
      </w:r>
      <w:r w:rsidRPr="009D11DB">
        <w:t>rogrammes.</w:t>
      </w:r>
    </w:p>
    <w:p w:rsidR="007C7799" w:rsidRPr="009D11DB" w:rsidRDefault="007C7799" w:rsidP="005C7FBE">
      <w:pPr>
        <w:pStyle w:val="notetext"/>
      </w:pPr>
      <w:r w:rsidRPr="009D11DB">
        <w:tab/>
        <w:t>The text of the agreement is set out in Australian Treaty Series [1964] ATS 15. In 2017, the text of the agreement in the Australian Treaty Series was accessible through the Australian Treaties Library on the AustLII website (www.austlii.edu.au).</w:t>
      </w:r>
    </w:p>
    <w:p w:rsidR="005C7FBE" w:rsidRPr="009D11DB" w:rsidRDefault="005C7FBE" w:rsidP="005C7FBE">
      <w:pPr>
        <w:pStyle w:val="subsection"/>
      </w:pPr>
      <w:r w:rsidRPr="009D11DB">
        <w:tab/>
        <w:t>(3)</w:t>
      </w:r>
      <w:r w:rsidRPr="009D11DB">
        <w:tab/>
      </w:r>
      <w:r w:rsidRPr="009D11DB">
        <w:rPr>
          <w:b/>
          <w:i/>
        </w:rPr>
        <w:t>International agreement</w:t>
      </w:r>
      <w:r w:rsidRPr="009D11DB">
        <w:t xml:space="preserve"> means:</w:t>
      </w:r>
    </w:p>
    <w:p w:rsidR="005C7FBE" w:rsidRPr="009D11DB" w:rsidRDefault="005C7FBE" w:rsidP="005C7FBE">
      <w:pPr>
        <w:pStyle w:val="paragraph"/>
      </w:pPr>
      <w:r w:rsidRPr="009D11DB">
        <w:tab/>
        <w:t>(a)</w:t>
      </w:r>
      <w:r w:rsidRPr="009D11DB">
        <w:tab/>
        <w:t>a convention or treaty to which Australia is a party; or</w:t>
      </w:r>
    </w:p>
    <w:p w:rsidR="005C7FBE" w:rsidRPr="009D11DB" w:rsidRDefault="005C7FBE" w:rsidP="005C7FBE">
      <w:pPr>
        <w:pStyle w:val="paragraph"/>
      </w:pPr>
      <w:r w:rsidRPr="009D11DB">
        <w:tab/>
        <w:t>(b)</w:t>
      </w:r>
      <w:r w:rsidRPr="009D11DB">
        <w:tab/>
        <w:t>an agreement between Australia and a foreign country;</w:t>
      </w:r>
    </w:p>
    <w:p w:rsidR="005C7FBE" w:rsidRPr="009D11DB" w:rsidRDefault="005C7FBE" w:rsidP="005C7FBE">
      <w:pPr>
        <w:pStyle w:val="subsection2"/>
      </w:pPr>
      <w:r w:rsidRPr="009D11DB">
        <w:t>an</w:t>
      </w:r>
      <w:r w:rsidR="007C7799" w:rsidRPr="009D11DB">
        <w:t>d</w:t>
      </w:r>
      <w:r w:rsidRPr="009D11DB">
        <w:t xml:space="preserve"> includes, for example, an agreement, arrangement or undertaking between a Minister and an official or authority of a foreign country.</w:t>
      </w:r>
    </w:p>
    <w:p w:rsidR="00C72A68" w:rsidRPr="009D11DB" w:rsidRDefault="00280335" w:rsidP="00C72A68">
      <w:pPr>
        <w:pStyle w:val="ActHead5"/>
      </w:pPr>
      <w:bookmarkStart w:id="88" w:name="_Toc180571614"/>
      <w:r w:rsidRPr="00C84599">
        <w:rPr>
          <w:rStyle w:val="CharSectno"/>
        </w:rPr>
        <w:t>59</w:t>
      </w:r>
      <w:r w:rsidR="00C72A68" w:rsidRPr="009D11DB">
        <w:t xml:space="preserve">  </w:t>
      </w:r>
      <w:r w:rsidR="00C6558B" w:rsidRPr="009D11DB">
        <w:t xml:space="preserve">Refund scheme—specified kinds of </w:t>
      </w:r>
      <w:r w:rsidR="00C72A68" w:rsidRPr="009D11DB">
        <w:t>acquisition</w:t>
      </w:r>
      <w:bookmarkEnd w:id="88"/>
    </w:p>
    <w:p w:rsidR="005C7FBE" w:rsidRPr="009D11DB" w:rsidRDefault="005C7FBE" w:rsidP="005C7FBE">
      <w:pPr>
        <w:pStyle w:val="subsection"/>
      </w:pPr>
      <w:r w:rsidRPr="009D11DB">
        <w:tab/>
        <w:t>(1)</w:t>
      </w:r>
      <w:r w:rsidRPr="009D11DB">
        <w:tab/>
        <w:t xml:space="preserve">For </w:t>
      </w:r>
      <w:r w:rsidR="00EF7EDF" w:rsidRPr="009D11DB">
        <w:t xml:space="preserve">the purposes of </w:t>
      </w:r>
      <w:r w:rsidRPr="009D11DB">
        <w:t>paragraph</w:t>
      </w:r>
      <w:r w:rsidR="00342FFB" w:rsidRPr="009D11DB">
        <w:t> </w:t>
      </w:r>
      <w:r w:rsidRPr="009D11DB">
        <w:t>105</w:t>
      </w:r>
      <w:r w:rsidR="00A97DB0">
        <w:noBreakHyphen/>
      </w:r>
      <w:r w:rsidRPr="009D11DB">
        <w:t xml:space="preserve">125(1)(b) </w:t>
      </w:r>
      <w:r w:rsidR="00943867" w:rsidRPr="009D11DB">
        <w:t xml:space="preserve">in </w:t>
      </w:r>
      <w:r w:rsidR="00A97DB0">
        <w:t>Schedule 1</w:t>
      </w:r>
      <w:r w:rsidR="00943867" w:rsidRPr="009D11DB">
        <w:t xml:space="preserve"> to the Act</w:t>
      </w:r>
      <w:r w:rsidRPr="009D11DB">
        <w:t xml:space="preserve">, an acquisition, by an entity mentioned in </w:t>
      </w:r>
      <w:r w:rsidR="005D373E" w:rsidRPr="009D11DB">
        <w:t>section</w:t>
      </w:r>
      <w:r w:rsidR="00342FFB" w:rsidRPr="009D11DB">
        <w:t> </w:t>
      </w:r>
      <w:r w:rsidR="00280335" w:rsidRPr="009D11DB">
        <w:t>58</w:t>
      </w:r>
      <w:r w:rsidRPr="009D11DB">
        <w:t xml:space="preserve">, of the kind mentioned in </w:t>
      </w:r>
      <w:r w:rsidR="00342FFB" w:rsidRPr="009D11DB">
        <w:t>subsection (</w:t>
      </w:r>
      <w:r w:rsidRPr="009D11DB">
        <w:t>2) is specified.</w:t>
      </w:r>
    </w:p>
    <w:p w:rsidR="005C7FBE" w:rsidRPr="009D11DB" w:rsidRDefault="005C7FBE" w:rsidP="005C7FBE">
      <w:pPr>
        <w:pStyle w:val="subsection"/>
      </w:pPr>
      <w:r w:rsidRPr="009D11DB">
        <w:tab/>
        <w:t>(2)</w:t>
      </w:r>
      <w:r w:rsidRPr="009D11DB">
        <w:tab/>
        <w:t>The acquisition must be:</w:t>
      </w:r>
    </w:p>
    <w:p w:rsidR="005C7FBE" w:rsidRPr="009D11DB" w:rsidRDefault="005C7FBE" w:rsidP="005C7FBE">
      <w:pPr>
        <w:pStyle w:val="paragraph"/>
      </w:pPr>
      <w:r w:rsidRPr="009D11DB">
        <w:tab/>
        <w:t>(a)</w:t>
      </w:r>
      <w:r w:rsidRPr="009D11DB">
        <w:tab/>
        <w:t>an acquisition that is permitted by the international agreement relevant to the entity; and</w:t>
      </w:r>
    </w:p>
    <w:p w:rsidR="005C7FBE" w:rsidRPr="009D11DB" w:rsidRDefault="005C7FBE" w:rsidP="005C7FBE">
      <w:pPr>
        <w:pStyle w:val="paragraph"/>
      </w:pPr>
      <w:r w:rsidRPr="009D11DB">
        <w:tab/>
        <w:t>(b)</w:t>
      </w:r>
      <w:r w:rsidRPr="009D11DB">
        <w:tab/>
        <w:t>an acquisition of:</w:t>
      </w:r>
    </w:p>
    <w:p w:rsidR="005C7FBE" w:rsidRPr="009D11DB" w:rsidRDefault="005C7FBE" w:rsidP="005C7FBE">
      <w:pPr>
        <w:pStyle w:val="paragraphsub"/>
      </w:pPr>
      <w:r w:rsidRPr="009D11DB">
        <w:tab/>
        <w:t>(i)</w:t>
      </w:r>
      <w:r w:rsidRPr="009D11DB">
        <w:tab/>
        <w:t>a thing the supply of which is a taxable supply; or</w:t>
      </w:r>
    </w:p>
    <w:p w:rsidR="005C7FBE" w:rsidRPr="009D11DB" w:rsidRDefault="005C7FBE" w:rsidP="005C7FBE">
      <w:pPr>
        <w:pStyle w:val="paragraphsub"/>
      </w:pPr>
      <w:r w:rsidRPr="009D11DB">
        <w:tab/>
        <w:t>(ii)</w:t>
      </w:r>
      <w:r w:rsidRPr="009D11DB">
        <w:tab/>
        <w:t xml:space="preserve">wine on which the entity has borne wine tax (within the meaning of the </w:t>
      </w:r>
      <w:r w:rsidRPr="009D11DB">
        <w:rPr>
          <w:i/>
        </w:rPr>
        <w:t>A New Tax System (Wine Equalisation Tax) Act 1999</w:t>
      </w:r>
      <w:r w:rsidRPr="009D11DB">
        <w:t>).</w:t>
      </w:r>
    </w:p>
    <w:p w:rsidR="00C72A68" w:rsidRPr="009D11DB" w:rsidRDefault="00280335" w:rsidP="00C72A68">
      <w:pPr>
        <w:pStyle w:val="ActHead5"/>
      </w:pPr>
      <w:bookmarkStart w:id="89" w:name="_Toc180571615"/>
      <w:r w:rsidRPr="00C84599">
        <w:rPr>
          <w:rStyle w:val="CharSectno"/>
        </w:rPr>
        <w:t>60</w:t>
      </w:r>
      <w:r w:rsidR="00C72A68" w:rsidRPr="009D11DB">
        <w:t xml:space="preserve">  </w:t>
      </w:r>
      <w:r w:rsidR="00B64070" w:rsidRPr="009D11DB">
        <w:t>Refund scheme—</w:t>
      </w:r>
      <w:r w:rsidR="005D373E" w:rsidRPr="009D11DB">
        <w:t xml:space="preserve">conditions </w:t>
      </w:r>
      <w:r w:rsidR="00B64070" w:rsidRPr="009D11DB">
        <w:t>and</w:t>
      </w:r>
      <w:r w:rsidR="00C72A68" w:rsidRPr="009D11DB">
        <w:t xml:space="preserve"> limitations</w:t>
      </w:r>
      <w:bookmarkEnd w:id="89"/>
    </w:p>
    <w:p w:rsidR="00C72A68" w:rsidRPr="009D11DB" w:rsidRDefault="00C72A68" w:rsidP="00C72A68">
      <w:pPr>
        <w:pStyle w:val="subsection"/>
      </w:pPr>
      <w:r w:rsidRPr="009D11DB">
        <w:tab/>
        <w:t>(1)</w:t>
      </w:r>
      <w:r w:rsidRPr="009D11DB">
        <w:tab/>
        <w:t>This section is made for the purposes of sub</w:t>
      </w:r>
      <w:r w:rsidR="00A97DB0">
        <w:t>section 1</w:t>
      </w:r>
      <w:r w:rsidRPr="009D11DB">
        <w:t>05</w:t>
      </w:r>
      <w:r w:rsidR="00A97DB0">
        <w:noBreakHyphen/>
      </w:r>
      <w:r w:rsidRPr="009D11DB">
        <w:t xml:space="preserve">125(2) </w:t>
      </w:r>
      <w:r w:rsidR="00943867" w:rsidRPr="009D11DB">
        <w:t xml:space="preserve">in </w:t>
      </w:r>
      <w:r w:rsidR="00A97DB0">
        <w:t>Schedule 1</w:t>
      </w:r>
      <w:r w:rsidR="00943867" w:rsidRPr="009D11DB">
        <w:t xml:space="preserve"> to the Act</w:t>
      </w:r>
      <w:r w:rsidRPr="009D11DB">
        <w:t>.</w:t>
      </w:r>
    </w:p>
    <w:p w:rsidR="00B64070" w:rsidRPr="009D11DB" w:rsidRDefault="00B64070" w:rsidP="00B64070">
      <w:pPr>
        <w:pStyle w:val="subsection"/>
      </w:pPr>
      <w:r w:rsidRPr="009D11DB">
        <w:rPr>
          <w:color w:val="000000"/>
        </w:rPr>
        <w:tab/>
        <w:t>(2)</w:t>
      </w:r>
      <w:r w:rsidRPr="009D11DB">
        <w:rPr>
          <w:color w:val="000000"/>
        </w:rPr>
        <w:tab/>
      </w:r>
      <w:r w:rsidRPr="009D11DB">
        <w:t>A</w:t>
      </w:r>
      <w:r w:rsidRPr="009D11DB">
        <w:rPr>
          <w:color w:val="000000"/>
        </w:rPr>
        <w:t>n entity of the kind specified in section</w:t>
      </w:r>
      <w:r w:rsidR="00342FFB" w:rsidRPr="009D11DB">
        <w:rPr>
          <w:color w:val="000000"/>
        </w:rPr>
        <w:t> </w:t>
      </w:r>
      <w:r w:rsidR="00280335" w:rsidRPr="009D11DB">
        <w:rPr>
          <w:color w:val="000000"/>
        </w:rPr>
        <w:t>58</w:t>
      </w:r>
      <w:r w:rsidRPr="009D11DB">
        <w:rPr>
          <w:color w:val="000000"/>
        </w:rPr>
        <w:t xml:space="preserve"> is entitled to a refund of an amount of indirect tax paid on an acquisition of a kind specified in section</w:t>
      </w:r>
      <w:r w:rsidR="00342FFB" w:rsidRPr="009D11DB">
        <w:rPr>
          <w:color w:val="000000"/>
        </w:rPr>
        <w:t> </w:t>
      </w:r>
      <w:r w:rsidR="00280335" w:rsidRPr="009D11DB">
        <w:rPr>
          <w:color w:val="000000"/>
        </w:rPr>
        <w:t>59</w:t>
      </w:r>
      <w:r w:rsidRPr="009D11DB">
        <w:rPr>
          <w:color w:val="000000"/>
        </w:rPr>
        <w:t xml:space="preserve"> if the entity has agreed</w:t>
      </w:r>
      <w:r w:rsidR="002B001C" w:rsidRPr="009D11DB">
        <w:rPr>
          <w:color w:val="000000"/>
        </w:rPr>
        <w:t>,</w:t>
      </w:r>
      <w:r w:rsidRPr="009D11DB">
        <w:rPr>
          <w:color w:val="000000"/>
        </w:rPr>
        <w:t xml:space="preserve"> in writing</w:t>
      </w:r>
      <w:r w:rsidR="002B001C" w:rsidRPr="009D11DB">
        <w:rPr>
          <w:color w:val="000000"/>
        </w:rPr>
        <w:t>,</w:t>
      </w:r>
      <w:r w:rsidRPr="009D11DB">
        <w:rPr>
          <w:color w:val="000000"/>
        </w:rPr>
        <w:t xml:space="preserve"> to repay the amount</w:t>
      </w:r>
      <w:r w:rsidR="007A3FD8" w:rsidRPr="009D11DB">
        <w:rPr>
          <w:color w:val="000000"/>
        </w:rPr>
        <w:t xml:space="preserve"> worked out under </w:t>
      </w:r>
      <w:r w:rsidR="00342FFB" w:rsidRPr="009D11DB">
        <w:rPr>
          <w:color w:val="000000"/>
        </w:rPr>
        <w:t>subsection (</w:t>
      </w:r>
      <w:r w:rsidR="007A3FD8" w:rsidRPr="009D11DB">
        <w:rPr>
          <w:color w:val="000000"/>
        </w:rPr>
        <w:t>3)</w:t>
      </w:r>
      <w:r w:rsidRPr="009D11DB">
        <w:rPr>
          <w:color w:val="000000"/>
        </w:rPr>
        <w:t xml:space="preserve"> to the Commissioner in any of the following circumstances:</w:t>
      </w:r>
    </w:p>
    <w:p w:rsidR="00B64070" w:rsidRPr="009D11DB" w:rsidRDefault="00B64070" w:rsidP="00B64070">
      <w:pPr>
        <w:pStyle w:val="paragraph"/>
      </w:pPr>
      <w:r w:rsidRPr="009D11DB">
        <w:lastRenderedPageBreak/>
        <w:tab/>
        <w:t>(a)</w:t>
      </w:r>
      <w:r w:rsidRPr="009D11DB">
        <w:tab/>
        <w:t>if the entity purchased a car, and agreed to retain the car for 3</w:t>
      </w:r>
      <w:r w:rsidR="00660C1A" w:rsidRPr="009D11DB">
        <w:t xml:space="preserve"> </w:t>
      </w:r>
      <w:r w:rsidRPr="009D11DB">
        <w:t xml:space="preserve">years after purchasing the car—the entity disposes of the car to an entity (other than an entity of a kind specified by </w:t>
      </w:r>
      <w:r w:rsidRPr="009D11DB">
        <w:rPr>
          <w:color w:val="000000"/>
        </w:rPr>
        <w:t>section</w:t>
      </w:r>
      <w:r w:rsidR="00342FFB" w:rsidRPr="009D11DB">
        <w:rPr>
          <w:color w:val="000000"/>
        </w:rPr>
        <w:t> </w:t>
      </w:r>
      <w:r w:rsidR="00280335" w:rsidRPr="009D11DB">
        <w:rPr>
          <w:color w:val="000000"/>
        </w:rPr>
        <w:t>58</w:t>
      </w:r>
      <w:r w:rsidRPr="009D11DB">
        <w:t>) before the end of 3</w:t>
      </w:r>
      <w:r w:rsidR="00660C1A" w:rsidRPr="009D11DB">
        <w:t xml:space="preserve"> </w:t>
      </w:r>
      <w:r w:rsidRPr="009D11DB">
        <w:t>years after the first entity purchased the car;</w:t>
      </w:r>
    </w:p>
    <w:p w:rsidR="00B64070" w:rsidRPr="009D11DB" w:rsidRDefault="00B64070" w:rsidP="00B64070">
      <w:pPr>
        <w:pStyle w:val="paragraph"/>
      </w:pPr>
      <w:r w:rsidRPr="009D11DB">
        <w:tab/>
        <w:t>(b)</w:t>
      </w:r>
      <w:r w:rsidRPr="009D11DB">
        <w:tab/>
        <w:t xml:space="preserve">if the entity purchased goods (within the meaning of the </w:t>
      </w:r>
      <w:r w:rsidRPr="009D11DB">
        <w:rPr>
          <w:i/>
        </w:rPr>
        <w:t>A New Tax System (Goods and Services Tax) Act 1999</w:t>
      </w:r>
      <w:r w:rsidRPr="009D11DB">
        <w:t xml:space="preserve">) other than a car—the entity disposes of the goods (other than to an entity of a kind specified by </w:t>
      </w:r>
      <w:r w:rsidRPr="009D11DB">
        <w:rPr>
          <w:color w:val="000000"/>
        </w:rPr>
        <w:t>section</w:t>
      </w:r>
      <w:r w:rsidR="00342FFB" w:rsidRPr="009D11DB">
        <w:rPr>
          <w:color w:val="000000"/>
        </w:rPr>
        <w:t> </w:t>
      </w:r>
      <w:r w:rsidR="00280335" w:rsidRPr="009D11DB">
        <w:rPr>
          <w:color w:val="000000"/>
        </w:rPr>
        <w:t>58</w:t>
      </w:r>
      <w:r w:rsidRPr="009D11DB">
        <w:t>) in the indirect tax zone or an External Territory before the end of 2 years after the entity purchased the goods;</w:t>
      </w:r>
    </w:p>
    <w:p w:rsidR="00B64070" w:rsidRPr="009D11DB" w:rsidRDefault="00B64070" w:rsidP="00B64070">
      <w:pPr>
        <w:pStyle w:val="paragraph"/>
      </w:pPr>
      <w:r w:rsidRPr="009D11DB">
        <w:tab/>
        <w:t>(c)</w:t>
      </w:r>
      <w:r w:rsidRPr="009D11DB">
        <w:tab/>
        <w:t xml:space="preserve">if the entity acquired a service—the entity assigns the entity’s entitlement to the service to another entity (other than an entity of a kind specified by </w:t>
      </w:r>
      <w:r w:rsidRPr="009D11DB">
        <w:rPr>
          <w:color w:val="000000"/>
        </w:rPr>
        <w:t>section</w:t>
      </w:r>
      <w:r w:rsidR="00342FFB" w:rsidRPr="009D11DB">
        <w:rPr>
          <w:color w:val="000000"/>
        </w:rPr>
        <w:t> </w:t>
      </w:r>
      <w:r w:rsidR="00280335" w:rsidRPr="009D11DB">
        <w:rPr>
          <w:color w:val="000000"/>
        </w:rPr>
        <w:t>58</w:t>
      </w:r>
      <w:r w:rsidRPr="009D11DB">
        <w:t>) in the indirect tax zone or an External Territory.</w:t>
      </w:r>
    </w:p>
    <w:p w:rsidR="00B64070" w:rsidRPr="009D11DB" w:rsidRDefault="00B64070" w:rsidP="00B64070">
      <w:pPr>
        <w:pStyle w:val="subsection"/>
      </w:pPr>
      <w:r w:rsidRPr="009D11DB">
        <w:rPr>
          <w:color w:val="000000"/>
        </w:rPr>
        <w:tab/>
        <w:t>(3)</w:t>
      </w:r>
      <w:r w:rsidRPr="009D11DB">
        <w:rPr>
          <w:color w:val="000000"/>
        </w:rPr>
        <w:tab/>
        <w:t>The amount to be repaid is:</w:t>
      </w:r>
    </w:p>
    <w:p w:rsidR="00B64070" w:rsidRPr="009D11DB" w:rsidRDefault="00B64070" w:rsidP="00B64070">
      <w:pPr>
        <w:pStyle w:val="paragraph"/>
      </w:pPr>
      <w:r w:rsidRPr="009D11DB">
        <w:tab/>
        <w:t>(a)</w:t>
      </w:r>
      <w:r w:rsidRPr="009D11DB">
        <w:tab/>
        <w:t xml:space="preserve">for an acquisition to which </w:t>
      </w:r>
      <w:r w:rsidR="00342FFB" w:rsidRPr="009D11DB">
        <w:t>paragraph (</w:t>
      </w:r>
      <w:r w:rsidR="007A3FD8" w:rsidRPr="009D11DB">
        <w:t>2</w:t>
      </w:r>
      <w:r w:rsidRPr="009D11DB">
        <w:t>)(a) or (b) applies—the proportion of the amount of indirect tax paid for the acquisition that is equal to the proportion of the period mentioned in the paragraph remaining after the entity disposes of the acquisition; and</w:t>
      </w:r>
    </w:p>
    <w:p w:rsidR="00B64070" w:rsidRPr="009D11DB" w:rsidRDefault="00B64070" w:rsidP="00B64070">
      <w:pPr>
        <w:pStyle w:val="paragraph"/>
      </w:pPr>
      <w:r w:rsidRPr="009D11DB">
        <w:tab/>
        <w:t>(b)</w:t>
      </w:r>
      <w:r w:rsidRPr="009D11DB">
        <w:tab/>
        <w:t xml:space="preserve">for an acquisition to which </w:t>
      </w:r>
      <w:r w:rsidR="00342FFB" w:rsidRPr="009D11DB">
        <w:t>paragraph (</w:t>
      </w:r>
      <w:r w:rsidR="007A3FD8" w:rsidRPr="009D11DB">
        <w:t>2</w:t>
      </w:r>
      <w:r w:rsidRPr="009D11DB">
        <w:t>)(c) applies—the amount of indirect tax paid for the acquisition.</w:t>
      </w:r>
    </w:p>
    <w:p w:rsidR="00B64070" w:rsidRPr="009D11DB" w:rsidRDefault="00B64070" w:rsidP="00B64070">
      <w:pPr>
        <w:pStyle w:val="subsection"/>
      </w:pPr>
      <w:r w:rsidRPr="009D11DB">
        <w:rPr>
          <w:color w:val="000000"/>
        </w:rPr>
        <w:tab/>
        <w:t>(4)</w:t>
      </w:r>
      <w:r w:rsidRPr="009D11DB">
        <w:rPr>
          <w:color w:val="000000"/>
        </w:rPr>
        <w:tab/>
        <w:t>The amount of indirect tax to be refunded to an applicant is limited by the terms of the international agreement to which the entity is subject.</w:t>
      </w:r>
    </w:p>
    <w:p w:rsidR="00B64070" w:rsidRPr="009D11DB" w:rsidRDefault="00B64070" w:rsidP="00B64070">
      <w:pPr>
        <w:pStyle w:val="subsection"/>
      </w:pPr>
      <w:r w:rsidRPr="009D11DB">
        <w:tab/>
        <w:t>(5)</w:t>
      </w:r>
      <w:r w:rsidRPr="009D11DB">
        <w:tab/>
        <w:t>The entity must use the taxable supply acquired by the entity in accordance with the terms of the international agreement to which the entity is subject.</w:t>
      </w:r>
    </w:p>
    <w:p w:rsidR="00B64070" w:rsidRPr="009D11DB" w:rsidRDefault="00280335" w:rsidP="00B64070">
      <w:pPr>
        <w:pStyle w:val="ActHead5"/>
      </w:pPr>
      <w:bookmarkStart w:id="90" w:name="_Toc180571616"/>
      <w:r w:rsidRPr="00C84599">
        <w:rPr>
          <w:rStyle w:val="CharSectno"/>
        </w:rPr>
        <w:t>61</w:t>
      </w:r>
      <w:r w:rsidR="00B64070" w:rsidRPr="009D11DB">
        <w:t xml:space="preserve">  Refund scheme—period and manner</w:t>
      </w:r>
      <w:bookmarkEnd w:id="90"/>
    </w:p>
    <w:p w:rsidR="00B64070" w:rsidRPr="009D11DB" w:rsidRDefault="00B64070" w:rsidP="00B64070">
      <w:pPr>
        <w:pStyle w:val="subsection"/>
      </w:pPr>
      <w:r w:rsidRPr="009D11DB">
        <w:tab/>
        <w:t>(1)</w:t>
      </w:r>
      <w:r w:rsidRPr="009D11DB">
        <w:tab/>
        <w:t>This section is made for the purposes of sub</w:t>
      </w:r>
      <w:r w:rsidR="00A97DB0">
        <w:t>section 1</w:t>
      </w:r>
      <w:r w:rsidRPr="009D11DB">
        <w:t>05</w:t>
      </w:r>
      <w:r w:rsidR="00A97DB0">
        <w:noBreakHyphen/>
      </w:r>
      <w:r w:rsidRPr="009D11DB">
        <w:t xml:space="preserve">125(2) </w:t>
      </w:r>
      <w:r w:rsidR="00943867" w:rsidRPr="009D11DB">
        <w:t xml:space="preserve">in </w:t>
      </w:r>
      <w:r w:rsidR="00A97DB0">
        <w:t>Schedule 1</w:t>
      </w:r>
      <w:r w:rsidR="00943867" w:rsidRPr="009D11DB">
        <w:t xml:space="preserve"> to the Act</w:t>
      </w:r>
      <w:r w:rsidRPr="009D11DB">
        <w:t>.</w:t>
      </w:r>
    </w:p>
    <w:p w:rsidR="00B64070" w:rsidRPr="009D11DB" w:rsidRDefault="00B64070" w:rsidP="00B64070">
      <w:pPr>
        <w:pStyle w:val="subsection"/>
      </w:pPr>
      <w:r w:rsidRPr="009D11DB">
        <w:tab/>
        <w:t>(2)</w:t>
      </w:r>
      <w:r w:rsidRPr="009D11DB">
        <w:tab/>
        <w:t>An application for a refund:</w:t>
      </w:r>
    </w:p>
    <w:p w:rsidR="00B64070" w:rsidRPr="009D11DB" w:rsidRDefault="00B64070" w:rsidP="00B64070">
      <w:pPr>
        <w:pStyle w:val="paragraph"/>
      </w:pPr>
      <w:r w:rsidRPr="009D11DB">
        <w:tab/>
        <w:t>(a)</w:t>
      </w:r>
      <w:r w:rsidRPr="009D11DB">
        <w:tab/>
        <w:t>must be signed by the applicant; and</w:t>
      </w:r>
    </w:p>
    <w:p w:rsidR="00B64070" w:rsidRPr="009D11DB" w:rsidRDefault="00B64070" w:rsidP="00B64070">
      <w:pPr>
        <w:pStyle w:val="paragraph"/>
      </w:pPr>
      <w:r w:rsidRPr="009D11DB">
        <w:tab/>
        <w:t>(b)</w:t>
      </w:r>
      <w:r w:rsidRPr="009D11DB">
        <w:tab/>
        <w:t>must be sent:</w:t>
      </w:r>
    </w:p>
    <w:p w:rsidR="00B64070" w:rsidRPr="009D11DB" w:rsidRDefault="00B64070" w:rsidP="00B64070">
      <w:pPr>
        <w:pStyle w:val="paragraphsub"/>
      </w:pPr>
      <w:r w:rsidRPr="009D11DB">
        <w:tab/>
        <w:t>(i)</w:t>
      </w:r>
      <w:r w:rsidRPr="009D11DB">
        <w:tab/>
        <w:t>to the Australian Taxation Office; and</w:t>
      </w:r>
    </w:p>
    <w:p w:rsidR="00B64070" w:rsidRPr="009D11DB" w:rsidRDefault="00B64070" w:rsidP="00B64070">
      <w:pPr>
        <w:pStyle w:val="paragraphsub"/>
      </w:pPr>
      <w:r w:rsidRPr="009D11DB">
        <w:tab/>
        <w:t>(ii)</w:t>
      </w:r>
      <w:r w:rsidRPr="009D11DB">
        <w:tab/>
        <w:t>with the tax invoice for the acquisition; and</w:t>
      </w:r>
    </w:p>
    <w:p w:rsidR="00B64070" w:rsidRPr="009D11DB" w:rsidRDefault="00B64070" w:rsidP="00B64070">
      <w:pPr>
        <w:pStyle w:val="paragraph"/>
      </w:pPr>
      <w:r w:rsidRPr="009D11DB">
        <w:tab/>
        <w:t>(c)</w:t>
      </w:r>
      <w:r w:rsidRPr="009D11DB">
        <w:tab/>
        <w:t>in the case of an acquisition of a car—may be sent any time after the acquisition; and</w:t>
      </w:r>
    </w:p>
    <w:p w:rsidR="003448AF" w:rsidRPr="009D11DB" w:rsidRDefault="003448AF" w:rsidP="003448AF">
      <w:pPr>
        <w:pStyle w:val="paragraph"/>
      </w:pPr>
      <w:r w:rsidRPr="009D11DB">
        <w:tab/>
        <w:t>(d)</w:t>
      </w:r>
      <w:r w:rsidRPr="009D11DB">
        <w:tab/>
        <w:t>in the case of an acquisition that is not a car—may be:</w:t>
      </w:r>
    </w:p>
    <w:p w:rsidR="003448AF" w:rsidRPr="009D11DB" w:rsidRDefault="003448AF" w:rsidP="003448AF">
      <w:pPr>
        <w:pStyle w:val="paragraphsub"/>
      </w:pPr>
      <w:r w:rsidRPr="009D11DB">
        <w:tab/>
        <w:t>(i)</w:t>
      </w:r>
      <w:r w:rsidRPr="009D11DB">
        <w:tab/>
        <w:t>sent with another claim; or</w:t>
      </w:r>
    </w:p>
    <w:p w:rsidR="003448AF" w:rsidRPr="009D11DB" w:rsidRDefault="003448AF" w:rsidP="003448AF">
      <w:pPr>
        <w:pStyle w:val="paragraphsub"/>
      </w:pPr>
      <w:r w:rsidRPr="009D11DB">
        <w:tab/>
        <w:t>(ii)</w:t>
      </w:r>
      <w:r w:rsidRPr="009D11DB">
        <w:tab/>
        <w:t>sent at least 3 months after another claim made by the entity.</w:t>
      </w:r>
    </w:p>
    <w:p w:rsidR="00C72A68" w:rsidRPr="009D11DB" w:rsidRDefault="00C72A68" w:rsidP="00C72A68">
      <w:pPr>
        <w:pStyle w:val="subsection"/>
      </w:pPr>
      <w:r w:rsidRPr="009D11DB">
        <w:tab/>
        <w:t>(</w:t>
      </w:r>
      <w:r w:rsidR="00B64070" w:rsidRPr="009D11DB">
        <w:t>3</w:t>
      </w:r>
      <w:r w:rsidRPr="009D11DB">
        <w:t>)</w:t>
      </w:r>
      <w:r w:rsidRPr="009D11DB">
        <w:tab/>
        <w:t>The amount to be refunded is to be paid to a single recipient or account nominated by the entity.</w:t>
      </w:r>
    </w:p>
    <w:p w:rsidR="0019385D" w:rsidRPr="009D11DB" w:rsidRDefault="00A97DB0" w:rsidP="00166063">
      <w:pPr>
        <w:pStyle w:val="ActHead3"/>
        <w:pageBreakBefore/>
      </w:pPr>
      <w:bookmarkStart w:id="91" w:name="_Toc180571617"/>
      <w:r w:rsidRPr="00C84599">
        <w:rPr>
          <w:rStyle w:val="CharDivNo"/>
        </w:rPr>
        <w:lastRenderedPageBreak/>
        <w:t>Division 3</w:t>
      </w:r>
      <w:r w:rsidR="0019385D" w:rsidRPr="009D11DB">
        <w:t>—</w:t>
      </w:r>
      <w:r w:rsidR="0019385D" w:rsidRPr="00C84599">
        <w:rPr>
          <w:rStyle w:val="CharDivText"/>
        </w:rPr>
        <w:t>Financial hardship</w:t>
      </w:r>
      <w:bookmarkEnd w:id="91"/>
    </w:p>
    <w:p w:rsidR="0019385D" w:rsidRPr="009D11DB" w:rsidRDefault="0019385D" w:rsidP="0019385D">
      <w:pPr>
        <w:pStyle w:val="ActHead5"/>
      </w:pPr>
      <w:bookmarkStart w:id="92" w:name="_Toc180571618"/>
      <w:r w:rsidRPr="00C84599">
        <w:rPr>
          <w:rStyle w:val="CharSectno"/>
        </w:rPr>
        <w:t>61A</w:t>
      </w:r>
      <w:r w:rsidRPr="009D11DB">
        <w:t xml:space="preserve">  Financial hardship determination</w:t>
      </w:r>
      <w:bookmarkEnd w:id="92"/>
    </w:p>
    <w:p w:rsidR="0019385D" w:rsidRPr="009D11DB" w:rsidRDefault="0019385D" w:rsidP="0019385D">
      <w:pPr>
        <w:pStyle w:val="subsection"/>
        <w:rPr>
          <w:szCs w:val="22"/>
        </w:rPr>
      </w:pPr>
      <w:r w:rsidRPr="009D11DB">
        <w:rPr>
          <w:szCs w:val="22"/>
        </w:rPr>
        <w:tab/>
        <w:t>(1)</w:t>
      </w:r>
      <w:r w:rsidRPr="009D11DB">
        <w:rPr>
          <w:szCs w:val="22"/>
        </w:rPr>
        <w:tab/>
        <w:t>For the purposes of sub</w:t>
      </w:r>
      <w:r w:rsidR="00A97DB0">
        <w:rPr>
          <w:szCs w:val="22"/>
        </w:rPr>
        <w:t>section 1</w:t>
      </w:r>
      <w:r w:rsidRPr="009D11DB">
        <w:rPr>
          <w:szCs w:val="22"/>
        </w:rPr>
        <w:t>38</w:t>
      </w:r>
      <w:r w:rsidR="00A97DB0">
        <w:rPr>
          <w:szCs w:val="22"/>
        </w:rPr>
        <w:noBreakHyphen/>
      </w:r>
      <w:r w:rsidRPr="009D11DB">
        <w:rPr>
          <w:szCs w:val="22"/>
        </w:rPr>
        <w:t xml:space="preserve">10(2B) in </w:t>
      </w:r>
      <w:r w:rsidR="00A97DB0">
        <w:rPr>
          <w:szCs w:val="22"/>
        </w:rPr>
        <w:t>Schedule 1</w:t>
      </w:r>
      <w:r w:rsidRPr="009D11DB">
        <w:rPr>
          <w:szCs w:val="22"/>
        </w:rPr>
        <w:t xml:space="preserve"> to the Act, the Commissioner is to determine that an individual has suffered a financial hardship if, and only if:</w:t>
      </w:r>
    </w:p>
    <w:p w:rsidR="0019385D" w:rsidRPr="009D11DB" w:rsidRDefault="0019385D" w:rsidP="0019385D">
      <w:pPr>
        <w:pStyle w:val="paragraph"/>
        <w:rPr>
          <w:szCs w:val="22"/>
        </w:rPr>
      </w:pPr>
      <w:r w:rsidRPr="009D11DB">
        <w:tab/>
        <w:t>(a)</w:t>
      </w:r>
      <w:r w:rsidRPr="009D11DB">
        <w:tab/>
        <w:t>the individual requests the Commissioner to make such a</w:t>
      </w:r>
      <w:r w:rsidRPr="009D11DB">
        <w:rPr>
          <w:rStyle w:val="subsectionChar"/>
        </w:rPr>
        <w:t xml:space="preserve"> determination at the time when the individual requests a first home super saver determination; and</w:t>
      </w:r>
    </w:p>
    <w:p w:rsidR="0019385D" w:rsidRPr="009D11DB" w:rsidRDefault="0019385D" w:rsidP="0019385D">
      <w:pPr>
        <w:pStyle w:val="paragraph"/>
      </w:pPr>
      <w:r w:rsidRPr="009D11DB">
        <w:tab/>
        <w:t>(b)</w:t>
      </w:r>
      <w:r w:rsidRPr="009D11DB">
        <w:tab/>
        <w:t>the individual has previously held one or more property interests specified in paragraph</w:t>
      </w:r>
      <w:r w:rsidR="00342FFB" w:rsidRPr="009D11DB">
        <w:t> </w:t>
      </w:r>
      <w:r w:rsidRPr="009D11DB">
        <w:t>138</w:t>
      </w:r>
      <w:r w:rsidR="00A97DB0">
        <w:noBreakHyphen/>
      </w:r>
      <w:r w:rsidRPr="009D11DB">
        <w:t xml:space="preserve">10(2)(a) in </w:t>
      </w:r>
      <w:r w:rsidR="00A97DB0">
        <w:t>Schedule 1</w:t>
      </w:r>
      <w:r w:rsidRPr="009D11DB">
        <w:t xml:space="preserve"> to the Act; and</w:t>
      </w:r>
    </w:p>
    <w:p w:rsidR="0019385D" w:rsidRPr="009D11DB" w:rsidRDefault="0019385D" w:rsidP="0019385D">
      <w:pPr>
        <w:pStyle w:val="paragraph"/>
        <w:rPr>
          <w:szCs w:val="22"/>
        </w:rPr>
      </w:pPr>
      <w:r w:rsidRPr="009D11DB">
        <w:tab/>
        <w:t>(c)</w:t>
      </w:r>
      <w:r w:rsidRPr="009D11DB">
        <w:tab/>
        <w:t>the Commissioner is satisfied that:</w:t>
      </w:r>
    </w:p>
    <w:p w:rsidR="0019385D" w:rsidRPr="009D11DB" w:rsidRDefault="0019385D" w:rsidP="0019385D">
      <w:pPr>
        <w:pStyle w:val="paragraphsub"/>
      </w:pPr>
      <w:r w:rsidRPr="009D11DB">
        <w:tab/>
        <w:t>(i)</w:t>
      </w:r>
      <w:r w:rsidRPr="009D11DB">
        <w:tab/>
        <w:t>the individual suffered a financial hardship that resulted in the individual ceasing to hold any such property interests held at the time of the hardship; and</w:t>
      </w:r>
    </w:p>
    <w:p w:rsidR="0019385D" w:rsidRPr="009D11DB" w:rsidRDefault="0019385D" w:rsidP="0019385D">
      <w:pPr>
        <w:pStyle w:val="paragraphsub"/>
      </w:pPr>
      <w:r w:rsidRPr="009D11DB">
        <w:tab/>
        <w:t>(ii)</w:t>
      </w:r>
      <w:r w:rsidRPr="009D11DB">
        <w:tab/>
        <w:t>the individual has not held any other such property interests since that time.</w:t>
      </w:r>
    </w:p>
    <w:p w:rsidR="0019385D" w:rsidRPr="009D11DB" w:rsidRDefault="0019385D" w:rsidP="0019385D">
      <w:pPr>
        <w:pStyle w:val="subsection"/>
      </w:pPr>
      <w:r w:rsidRPr="009D11DB">
        <w:tab/>
        <w:t>(2)</w:t>
      </w:r>
      <w:r w:rsidRPr="009D11DB">
        <w:tab/>
        <w:t>In determining whether to make a determination that an individual has suffered a financial hardship, the Commissioner may have regard to the information provided by the individual and any other information that the Commissioner considers relevant.</w:t>
      </w:r>
    </w:p>
    <w:p w:rsidR="00FD0473" w:rsidRPr="009D11DB" w:rsidRDefault="00FD0473" w:rsidP="003E7EF1">
      <w:pPr>
        <w:pStyle w:val="ActHead2"/>
        <w:pageBreakBefore/>
      </w:pPr>
      <w:bookmarkStart w:id="93" w:name="_Toc180571619"/>
      <w:r w:rsidRPr="00C84599">
        <w:rPr>
          <w:rStyle w:val="CharPartNo"/>
        </w:rPr>
        <w:lastRenderedPageBreak/>
        <w:t>Part</w:t>
      </w:r>
      <w:r w:rsidR="00342FFB" w:rsidRPr="00C84599">
        <w:rPr>
          <w:rStyle w:val="CharPartNo"/>
        </w:rPr>
        <w:t> </w:t>
      </w:r>
      <w:r w:rsidRPr="00C84599">
        <w:rPr>
          <w:rStyle w:val="CharPartNo"/>
        </w:rPr>
        <w:t>5</w:t>
      </w:r>
      <w:r w:rsidRPr="009D11DB">
        <w:t>—</w:t>
      </w:r>
      <w:r w:rsidRPr="00C84599">
        <w:rPr>
          <w:rStyle w:val="CharPartText"/>
        </w:rPr>
        <w:t>Generic rules (Chapter</w:t>
      </w:r>
      <w:r w:rsidR="00342FFB" w:rsidRPr="00C84599">
        <w:rPr>
          <w:rStyle w:val="CharPartText"/>
        </w:rPr>
        <w:t> </w:t>
      </w:r>
      <w:r w:rsidRPr="00C84599">
        <w:rPr>
          <w:rStyle w:val="CharPartText"/>
        </w:rPr>
        <w:t xml:space="preserve">4 </w:t>
      </w:r>
      <w:r w:rsidR="000C591C" w:rsidRPr="00C84599">
        <w:rPr>
          <w:rStyle w:val="CharPartText"/>
        </w:rPr>
        <w:t>in</w:t>
      </w:r>
      <w:r w:rsidRPr="00C84599">
        <w:rPr>
          <w:rStyle w:val="CharPartText"/>
        </w:rPr>
        <w:t xml:space="preserve"> </w:t>
      </w:r>
      <w:r w:rsidR="00A97DB0" w:rsidRPr="00C84599">
        <w:rPr>
          <w:rStyle w:val="CharPartText"/>
        </w:rPr>
        <w:t>Schedule 1</w:t>
      </w:r>
      <w:r w:rsidR="008F7E10" w:rsidRPr="00C84599">
        <w:rPr>
          <w:rStyle w:val="CharPartText"/>
        </w:rPr>
        <w:t xml:space="preserve"> to the Act</w:t>
      </w:r>
      <w:r w:rsidRPr="00C84599">
        <w:rPr>
          <w:rStyle w:val="CharPartText"/>
        </w:rPr>
        <w:t>)</w:t>
      </w:r>
      <w:bookmarkEnd w:id="93"/>
    </w:p>
    <w:p w:rsidR="00FD0473" w:rsidRPr="009D11DB" w:rsidRDefault="00FD0473" w:rsidP="00FD0473">
      <w:pPr>
        <w:pStyle w:val="ActHead3"/>
      </w:pPr>
      <w:bookmarkStart w:id="94" w:name="_Toc180571620"/>
      <w:r w:rsidRPr="00C84599">
        <w:rPr>
          <w:rStyle w:val="CharDivNo"/>
        </w:rPr>
        <w:t>Division</w:t>
      </w:r>
      <w:r w:rsidR="00342FFB" w:rsidRPr="00C84599">
        <w:rPr>
          <w:rStyle w:val="CharDivNo"/>
        </w:rPr>
        <w:t> </w:t>
      </w:r>
      <w:r w:rsidRPr="00C84599">
        <w:rPr>
          <w:rStyle w:val="CharDivNo"/>
        </w:rPr>
        <w:t>1</w:t>
      </w:r>
      <w:r w:rsidRPr="009D11DB">
        <w:t>—</w:t>
      </w:r>
      <w:r w:rsidRPr="00C84599">
        <w:rPr>
          <w:rStyle w:val="CharDivText"/>
        </w:rPr>
        <w:t>Preliminary</w:t>
      </w:r>
      <w:bookmarkEnd w:id="94"/>
    </w:p>
    <w:p w:rsidR="00FD0473" w:rsidRPr="009D11DB" w:rsidRDefault="00280335" w:rsidP="00FD0473">
      <w:pPr>
        <w:pStyle w:val="ActHead5"/>
      </w:pPr>
      <w:bookmarkStart w:id="95" w:name="_Toc180571621"/>
      <w:r w:rsidRPr="00C84599">
        <w:rPr>
          <w:rStyle w:val="CharSectno"/>
        </w:rPr>
        <w:t>62</w:t>
      </w:r>
      <w:r w:rsidR="00FD0473" w:rsidRPr="009D11DB">
        <w:t xml:space="preserve">  Interpretation</w:t>
      </w:r>
      <w:bookmarkEnd w:id="95"/>
    </w:p>
    <w:p w:rsidR="00C10FC5" w:rsidRPr="009D11DB" w:rsidRDefault="00C10FC5" w:rsidP="00C10FC5">
      <w:pPr>
        <w:pStyle w:val="subsection"/>
      </w:pPr>
      <w:r w:rsidRPr="009D11DB">
        <w:tab/>
      </w:r>
      <w:r w:rsidRPr="009D11DB">
        <w:tab/>
      </w:r>
      <w:r w:rsidR="00CD4EFC" w:rsidRPr="009D11DB">
        <w:t>Paragraph 1</w:t>
      </w:r>
      <w:r w:rsidRPr="009D11DB">
        <w:t xml:space="preserve">3(1)(b) of the </w:t>
      </w:r>
      <w:r w:rsidRPr="009D11DB">
        <w:rPr>
          <w:i/>
        </w:rPr>
        <w:t>Legislation Act 2003</w:t>
      </w:r>
      <w:r w:rsidRPr="009D11DB">
        <w:t xml:space="preserve"> has effect in relation to this Part as if the reference in that paragraph to the enabling legislation was a reference to </w:t>
      </w:r>
      <w:r w:rsidR="00A97DB0">
        <w:t>Schedule 1</w:t>
      </w:r>
      <w:r w:rsidRPr="009D11DB">
        <w:t xml:space="preserve"> to the Act.</w:t>
      </w:r>
    </w:p>
    <w:p w:rsidR="00EC3E81" w:rsidRPr="009D11DB" w:rsidRDefault="00EC3E81" w:rsidP="00EC3E81">
      <w:pPr>
        <w:pStyle w:val="notetext"/>
      </w:pPr>
      <w:r w:rsidRPr="009D11DB">
        <w:t>Note 1:</w:t>
      </w:r>
      <w:r w:rsidRPr="009D11DB">
        <w:tab/>
        <w:t>The effect of modifying paragraph</w:t>
      </w:r>
      <w:r w:rsidR="00342FFB" w:rsidRPr="009D11DB">
        <w:t> </w:t>
      </w:r>
      <w:r w:rsidRPr="009D11DB">
        <w:t xml:space="preserve">13(1)(b) of the </w:t>
      </w:r>
      <w:r w:rsidRPr="009D11DB">
        <w:rPr>
          <w:i/>
        </w:rPr>
        <w:t>Legislation Act 2003</w:t>
      </w:r>
      <w:r w:rsidRPr="009D11DB">
        <w:t xml:space="preserve"> is that expressions have the same meaning in this Part as in </w:t>
      </w:r>
      <w:r w:rsidR="00A97DB0">
        <w:t>Schedule 1</w:t>
      </w:r>
      <w:r w:rsidRPr="009D11DB">
        <w:t xml:space="preserve"> to the Act as in force from time to time.</w:t>
      </w:r>
    </w:p>
    <w:p w:rsidR="00EC3E81" w:rsidRPr="009D11DB" w:rsidRDefault="00EC3E81" w:rsidP="00EC3E81">
      <w:pPr>
        <w:pStyle w:val="notetext"/>
      </w:pPr>
      <w:r w:rsidRPr="009D11DB">
        <w:t>Note 2:</w:t>
      </w:r>
      <w:r w:rsidRPr="009D11DB">
        <w:tab/>
        <w:t>Under section</w:t>
      </w:r>
      <w:r w:rsidR="00342FFB" w:rsidRPr="009D11DB">
        <w:t> </w:t>
      </w:r>
      <w:r w:rsidRPr="009D11DB">
        <w:t xml:space="preserve">3AA of the Act, an expression has the same meaning in </w:t>
      </w:r>
      <w:r w:rsidR="00A97DB0">
        <w:t>Schedule 1</w:t>
      </w:r>
      <w:r w:rsidRPr="009D11DB">
        <w:t xml:space="preserve"> as in the </w:t>
      </w:r>
      <w:r w:rsidRPr="009D11DB">
        <w:rPr>
          <w:i/>
        </w:rPr>
        <w:t>Income Tax Assessment Act 1997</w:t>
      </w:r>
      <w:r w:rsidRPr="009D11DB">
        <w:t>.</w:t>
      </w:r>
    </w:p>
    <w:p w:rsidR="00FD0473" w:rsidRPr="009D11DB" w:rsidRDefault="00FD0473" w:rsidP="00660C1A">
      <w:pPr>
        <w:pStyle w:val="ActHead3"/>
        <w:pageBreakBefore/>
      </w:pPr>
      <w:bookmarkStart w:id="96" w:name="_Toc180571622"/>
      <w:r w:rsidRPr="00C84599">
        <w:rPr>
          <w:rStyle w:val="CharDivNo"/>
        </w:rPr>
        <w:lastRenderedPageBreak/>
        <w:t>Division</w:t>
      </w:r>
      <w:r w:rsidR="00342FFB" w:rsidRPr="00C84599">
        <w:rPr>
          <w:rStyle w:val="CharDivNo"/>
        </w:rPr>
        <w:t> </w:t>
      </w:r>
      <w:r w:rsidRPr="00C84599">
        <w:rPr>
          <w:rStyle w:val="CharDivNo"/>
        </w:rPr>
        <w:t>2</w:t>
      </w:r>
      <w:r w:rsidRPr="009D11DB">
        <w:t>—</w:t>
      </w:r>
      <w:r w:rsidRPr="00C84599">
        <w:rPr>
          <w:rStyle w:val="CharDivText"/>
        </w:rPr>
        <w:t>Estimates</w:t>
      </w:r>
      <w:r w:rsidR="006E6D77" w:rsidRPr="00C84599">
        <w:rPr>
          <w:rStyle w:val="CharDivText"/>
        </w:rPr>
        <w:t xml:space="preserve"> of liability</w:t>
      </w:r>
      <w:bookmarkEnd w:id="96"/>
    </w:p>
    <w:p w:rsidR="005D373E" w:rsidRPr="009D11DB" w:rsidRDefault="00280335" w:rsidP="005D373E">
      <w:pPr>
        <w:pStyle w:val="ActHead5"/>
      </w:pPr>
      <w:bookmarkStart w:id="97" w:name="_Toc180571623"/>
      <w:r w:rsidRPr="00C84599">
        <w:rPr>
          <w:rStyle w:val="CharSectno"/>
        </w:rPr>
        <w:t>63</w:t>
      </w:r>
      <w:r w:rsidR="005D373E" w:rsidRPr="009D11DB">
        <w:t xml:space="preserve">  Requirements for statutory declaration or affidavit—prescribed individual for body corporate (Australian government agency)</w:t>
      </w:r>
      <w:bookmarkEnd w:id="97"/>
    </w:p>
    <w:p w:rsidR="005D373E" w:rsidRPr="009D11DB" w:rsidRDefault="005D373E" w:rsidP="005D373E">
      <w:pPr>
        <w:pStyle w:val="subsection"/>
      </w:pPr>
      <w:r w:rsidRPr="009D11DB">
        <w:tab/>
        <w:t>(1)</w:t>
      </w:r>
      <w:r w:rsidRPr="009D11DB">
        <w:tab/>
        <w:t xml:space="preserve">For </w:t>
      </w:r>
      <w:r w:rsidR="00EF7EDF" w:rsidRPr="009D11DB">
        <w:t xml:space="preserve">the purposes of </w:t>
      </w:r>
      <w:r w:rsidR="00342FFB" w:rsidRPr="009D11DB">
        <w:t>paragraph (</w:t>
      </w:r>
      <w:r w:rsidRPr="009D11DB">
        <w:t>b) of item</w:t>
      </w:r>
      <w:r w:rsidR="00342FFB" w:rsidRPr="009D11DB">
        <w:t> </w:t>
      </w:r>
      <w:r w:rsidRPr="009D11DB">
        <w:t xml:space="preserve">2 of the table in </w:t>
      </w:r>
      <w:r w:rsidR="00717040" w:rsidRPr="009D11DB">
        <w:t>sub</w:t>
      </w:r>
      <w:r w:rsidRPr="009D11DB">
        <w:t>section</w:t>
      </w:r>
      <w:r w:rsidR="00342FFB" w:rsidRPr="009D11DB">
        <w:t> </w:t>
      </w:r>
      <w:r w:rsidRPr="009D11DB">
        <w:t>268</w:t>
      </w:r>
      <w:r w:rsidR="00A97DB0">
        <w:noBreakHyphen/>
      </w:r>
      <w:r w:rsidRPr="009D11DB">
        <w:t>90</w:t>
      </w:r>
      <w:r w:rsidR="00717040" w:rsidRPr="009D11DB">
        <w:t xml:space="preserve">(3) in </w:t>
      </w:r>
      <w:r w:rsidR="00A97DB0">
        <w:t>Schedule 1</w:t>
      </w:r>
      <w:r w:rsidR="00717040" w:rsidRPr="009D11DB">
        <w:t xml:space="preserve"> to the Act</w:t>
      </w:r>
      <w:r w:rsidRPr="009D11DB">
        <w:t xml:space="preserve">, the individual mentioned in </w:t>
      </w:r>
      <w:r w:rsidR="00342FFB" w:rsidRPr="009D11DB">
        <w:t>subsection (</w:t>
      </w:r>
      <w:r w:rsidRPr="009D11DB">
        <w:t>2) is prescribed.</w:t>
      </w:r>
    </w:p>
    <w:p w:rsidR="005D373E" w:rsidRPr="009D11DB" w:rsidRDefault="005D373E" w:rsidP="005D373E">
      <w:pPr>
        <w:pStyle w:val="subsection"/>
      </w:pPr>
      <w:r w:rsidRPr="009D11DB">
        <w:tab/>
        <w:t>(2)</w:t>
      </w:r>
      <w:r w:rsidRPr="009D11DB">
        <w:tab/>
        <w:t>The prescribed individual is the public official of an Australian government agency who is responsible for the financial affairs of the agency:</w:t>
      </w:r>
    </w:p>
    <w:p w:rsidR="005D373E" w:rsidRPr="009D11DB" w:rsidRDefault="005D373E" w:rsidP="005D373E">
      <w:pPr>
        <w:pStyle w:val="paragraph"/>
      </w:pPr>
      <w:r w:rsidRPr="009D11DB">
        <w:tab/>
        <w:t>(a)</w:t>
      </w:r>
      <w:r w:rsidRPr="009D11DB">
        <w:tab/>
        <w:t>under an Australian law; or</w:t>
      </w:r>
    </w:p>
    <w:p w:rsidR="005D373E" w:rsidRPr="009D11DB" w:rsidRDefault="005D373E" w:rsidP="005D373E">
      <w:pPr>
        <w:pStyle w:val="paragraph"/>
      </w:pPr>
      <w:r w:rsidRPr="009D11DB">
        <w:tab/>
        <w:t>(b)</w:t>
      </w:r>
      <w:r w:rsidRPr="009D11DB">
        <w:tab/>
        <w:t>because the public official holds a particular office in the agency.</w:t>
      </w:r>
    </w:p>
    <w:p w:rsidR="005D373E" w:rsidRPr="009D11DB" w:rsidRDefault="00280335" w:rsidP="005D373E">
      <w:pPr>
        <w:pStyle w:val="ActHead5"/>
      </w:pPr>
      <w:bookmarkStart w:id="98" w:name="_Toc180571624"/>
      <w:r w:rsidRPr="00C84599">
        <w:rPr>
          <w:rStyle w:val="CharSectno"/>
        </w:rPr>
        <w:t>64</w:t>
      </w:r>
      <w:r w:rsidR="005D373E" w:rsidRPr="009D11DB">
        <w:t xml:space="preserve">  Requirements for statutory declaration or affidavit—prescribed individual for body politic</w:t>
      </w:r>
      <w:bookmarkEnd w:id="98"/>
    </w:p>
    <w:p w:rsidR="005D373E" w:rsidRPr="009D11DB" w:rsidRDefault="005D373E" w:rsidP="005D373E">
      <w:pPr>
        <w:pStyle w:val="subsection"/>
      </w:pPr>
      <w:r w:rsidRPr="009D11DB">
        <w:tab/>
        <w:t>(1)</w:t>
      </w:r>
      <w:r w:rsidRPr="009D11DB">
        <w:tab/>
        <w:t xml:space="preserve">For </w:t>
      </w:r>
      <w:r w:rsidR="00717040" w:rsidRPr="009D11DB">
        <w:t xml:space="preserve">the purposes of </w:t>
      </w:r>
      <w:r w:rsidR="00E33067" w:rsidRPr="009D11DB">
        <w:t>item 3</w:t>
      </w:r>
      <w:r w:rsidRPr="009D11DB">
        <w:t xml:space="preserve"> of the table in </w:t>
      </w:r>
      <w:r w:rsidR="00717040" w:rsidRPr="009D11DB">
        <w:t>sub</w:t>
      </w:r>
      <w:r w:rsidRPr="009D11DB">
        <w:t>section</w:t>
      </w:r>
      <w:r w:rsidR="00342FFB" w:rsidRPr="009D11DB">
        <w:t> </w:t>
      </w:r>
      <w:r w:rsidRPr="009D11DB">
        <w:t>268</w:t>
      </w:r>
      <w:r w:rsidR="00A97DB0">
        <w:noBreakHyphen/>
      </w:r>
      <w:r w:rsidRPr="009D11DB">
        <w:t>90</w:t>
      </w:r>
      <w:r w:rsidR="00717040" w:rsidRPr="009D11DB">
        <w:t xml:space="preserve">(3) in </w:t>
      </w:r>
      <w:r w:rsidR="00A97DB0">
        <w:t>Schedule 1</w:t>
      </w:r>
      <w:r w:rsidR="00717040" w:rsidRPr="009D11DB">
        <w:t xml:space="preserve"> to</w:t>
      </w:r>
      <w:r w:rsidRPr="009D11DB">
        <w:t xml:space="preserve"> the Act, the individual mentioned in </w:t>
      </w:r>
      <w:r w:rsidR="00342FFB" w:rsidRPr="009D11DB">
        <w:t>subsection (</w:t>
      </w:r>
      <w:r w:rsidRPr="009D11DB">
        <w:t>2) is prescribed.</w:t>
      </w:r>
    </w:p>
    <w:p w:rsidR="005D373E" w:rsidRPr="009D11DB" w:rsidRDefault="005D373E" w:rsidP="005D373E">
      <w:pPr>
        <w:pStyle w:val="subsection"/>
      </w:pPr>
      <w:r w:rsidRPr="009D11DB">
        <w:tab/>
        <w:t>(2)</w:t>
      </w:r>
      <w:r w:rsidRPr="009D11DB">
        <w:tab/>
        <w:t>The prescribed individual is the public official of an Australian government agency who is responsible for the financial affairs of the agency:</w:t>
      </w:r>
    </w:p>
    <w:p w:rsidR="005D373E" w:rsidRPr="009D11DB" w:rsidRDefault="005D373E" w:rsidP="005D373E">
      <w:pPr>
        <w:pStyle w:val="paragraph"/>
      </w:pPr>
      <w:r w:rsidRPr="009D11DB">
        <w:tab/>
        <w:t>(a)</w:t>
      </w:r>
      <w:r w:rsidRPr="009D11DB">
        <w:tab/>
        <w:t>under an Australian law; or</w:t>
      </w:r>
    </w:p>
    <w:p w:rsidR="005D373E" w:rsidRPr="009D11DB" w:rsidRDefault="005D373E" w:rsidP="005D373E">
      <w:pPr>
        <w:pStyle w:val="paragraph"/>
      </w:pPr>
      <w:r w:rsidRPr="009D11DB">
        <w:tab/>
        <w:t>(b)</w:t>
      </w:r>
      <w:r w:rsidRPr="009D11DB">
        <w:tab/>
        <w:t>because the public official holds a particular office in the agency.</w:t>
      </w:r>
    </w:p>
    <w:p w:rsidR="00764681" w:rsidRPr="009D11DB" w:rsidRDefault="00A97DB0" w:rsidP="001C239B">
      <w:pPr>
        <w:pStyle w:val="ActHead3"/>
        <w:pageBreakBefore/>
      </w:pPr>
      <w:bookmarkStart w:id="99" w:name="_Toc180571625"/>
      <w:r w:rsidRPr="00C84599">
        <w:rPr>
          <w:rStyle w:val="CharDivNo"/>
        </w:rPr>
        <w:lastRenderedPageBreak/>
        <w:t>Division 3</w:t>
      </w:r>
      <w:r w:rsidR="00764681" w:rsidRPr="009D11DB">
        <w:t>—</w:t>
      </w:r>
      <w:r w:rsidR="00764681" w:rsidRPr="00C84599">
        <w:rPr>
          <w:rStyle w:val="CharDivText"/>
        </w:rPr>
        <w:t>Penalties for offences relating to tobacco</w:t>
      </w:r>
      <w:bookmarkEnd w:id="99"/>
    </w:p>
    <w:p w:rsidR="00764681" w:rsidRPr="009D11DB" w:rsidRDefault="00764681" w:rsidP="00764681">
      <w:pPr>
        <w:pStyle w:val="ActHead5"/>
      </w:pPr>
      <w:bookmarkStart w:id="100" w:name="_Toc180571626"/>
      <w:r w:rsidRPr="00C84599">
        <w:rPr>
          <w:rStyle w:val="CharSectno"/>
        </w:rPr>
        <w:t>64A</w:t>
      </w:r>
      <w:r w:rsidRPr="009D11DB">
        <w:t xml:space="preserve">  Amount of duty to determine the amount of a penalty—tobacco leaf</w:t>
      </w:r>
      <w:bookmarkEnd w:id="100"/>
    </w:p>
    <w:p w:rsidR="00764681" w:rsidRPr="009D11DB" w:rsidRDefault="00764681" w:rsidP="00764681">
      <w:pPr>
        <w:pStyle w:val="subsection"/>
      </w:pPr>
      <w:r w:rsidRPr="009D11DB">
        <w:tab/>
        <w:t>(1)</w:t>
      </w:r>
      <w:r w:rsidRPr="009D11DB">
        <w:tab/>
        <w:t xml:space="preserve">This section sets out how to work out the amount of excise duty that is to be used to determine the amount of a penalty for an offence relating to a quantity of tobacco leaf for the purposes of the following provisions in </w:t>
      </w:r>
      <w:r w:rsidR="00A97DB0">
        <w:t>Schedule 1</w:t>
      </w:r>
      <w:r w:rsidRPr="009D11DB">
        <w:t xml:space="preserve"> to the Act:</w:t>
      </w:r>
    </w:p>
    <w:p w:rsidR="00764681" w:rsidRPr="009D11DB" w:rsidRDefault="00764681" w:rsidP="00764681">
      <w:pPr>
        <w:pStyle w:val="paragraph"/>
      </w:pPr>
      <w:r w:rsidRPr="009D11DB">
        <w:tab/>
        <w:t>(a)</w:t>
      </w:r>
      <w:r w:rsidRPr="009D11DB">
        <w:tab/>
        <w:t>paragraph</w:t>
      </w:r>
      <w:r w:rsidR="00342FFB" w:rsidRPr="009D11DB">
        <w:t> </w:t>
      </w:r>
      <w:r w:rsidRPr="009D11DB">
        <w:t>308</w:t>
      </w:r>
      <w:r w:rsidR="00A97DB0">
        <w:noBreakHyphen/>
      </w:r>
      <w:r w:rsidRPr="009D11DB">
        <w:t>10(2)(b);</w:t>
      </w:r>
    </w:p>
    <w:p w:rsidR="00764681" w:rsidRPr="009D11DB" w:rsidRDefault="00764681" w:rsidP="00764681">
      <w:pPr>
        <w:pStyle w:val="paragraph"/>
      </w:pPr>
      <w:r w:rsidRPr="009D11DB">
        <w:tab/>
        <w:t>(b)</w:t>
      </w:r>
      <w:r w:rsidRPr="009D11DB">
        <w:tab/>
        <w:t>paragraph</w:t>
      </w:r>
      <w:r w:rsidR="00342FFB" w:rsidRPr="009D11DB">
        <w:t> </w:t>
      </w:r>
      <w:r w:rsidRPr="009D11DB">
        <w:t>308</w:t>
      </w:r>
      <w:r w:rsidR="00A97DB0">
        <w:noBreakHyphen/>
      </w:r>
      <w:r w:rsidRPr="009D11DB">
        <w:t>15(2)(b);</w:t>
      </w:r>
    </w:p>
    <w:p w:rsidR="00764681" w:rsidRPr="009D11DB" w:rsidRDefault="00764681" w:rsidP="00764681">
      <w:pPr>
        <w:pStyle w:val="paragraph"/>
      </w:pPr>
      <w:r w:rsidRPr="009D11DB">
        <w:tab/>
        <w:t>(c)</w:t>
      </w:r>
      <w:r w:rsidRPr="009D11DB">
        <w:tab/>
        <w:t>paragraph</w:t>
      </w:r>
      <w:r w:rsidR="00342FFB" w:rsidRPr="009D11DB">
        <w:t> </w:t>
      </w:r>
      <w:r w:rsidRPr="009D11DB">
        <w:t>308</w:t>
      </w:r>
      <w:r w:rsidR="00A97DB0">
        <w:noBreakHyphen/>
      </w:r>
      <w:r w:rsidRPr="009D11DB">
        <w:t>20(2)(b);</w:t>
      </w:r>
    </w:p>
    <w:p w:rsidR="00764681" w:rsidRPr="009D11DB" w:rsidRDefault="00764681" w:rsidP="00764681">
      <w:pPr>
        <w:pStyle w:val="paragraph"/>
      </w:pPr>
      <w:r w:rsidRPr="009D11DB">
        <w:tab/>
        <w:t>(d)</w:t>
      </w:r>
      <w:r w:rsidRPr="009D11DB">
        <w:tab/>
        <w:t>paragraph</w:t>
      </w:r>
      <w:r w:rsidR="00342FFB" w:rsidRPr="009D11DB">
        <w:t> </w:t>
      </w:r>
      <w:r w:rsidRPr="009D11DB">
        <w:t>308</w:t>
      </w:r>
      <w:r w:rsidR="00A97DB0">
        <w:noBreakHyphen/>
      </w:r>
      <w:r w:rsidRPr="009D11DB">
        <w:t>25(2)(b);</w:t>
      </w:r>
    </w:p>
    <w:p w:rsidR="00764681" w:rsidRPr="009D11DB" w:rsidRDefault="00764681" w:rsidP="00764681">
      <w:pPr>
        <w:pStyle w:val="paragraph"/>
      </w:pPr>
      <w:r w:rsidRPr="009D11DB">
        <w:tab/>
        <w:t>(e)</w:t>
      </w:r>
      <w:r w:rsidRPr="009D11DB">
        <w:tab/>
        <w:t>paragraph</w:t>
      </w:r>
      <w:r w:rsidR="00342FFB" w:rsidRPr="009D11DB">
        <w:t> </w:t>
      </w:r>
      <w:r w:rsidRPr="009D11DB">
        <w:t>308</w:t>
      </w:r>
      <w:r w:rsidR="00A97DB0">
        <w:noBreakHyphen/>
      </w:r>
      <w:r w:rsidRPr="009D11DB">
        <w:t>30(2)(b);</w:t>
      </w:r>
    </w:p>
    <w:p w:rsidR="00764681" w:rsidRPr="009D11DB" w:rsidRDefault="00764681" w:rsidP="00764681">
      <w:pPr>
        <w:pStyle w:val="paragraph"/>
      </w:pPr>
      <w:r w:rsidRPr="009D11DB">
        <w:tab/>
        <w:t>(f)</w:t>
      </w:r>
      <w:r w:rsidRPr="009D11DB">
        <w:tab/>
        <w:t>paragraph</w:t>
      </w:r>
      <w:r w:rsidR="00342FFB" w:rsidRPr="009D11DB">
        <w:t> </w:t>
      </w:r>
      <w:r w:rsidRPr="009D11DB">
        <w:t>308</w:t>
      </w:r>
      <w:r w:rsidR="00A97DB0">
        <w:noBreakHyphen/>
      </w:r>
      <w:r w:rsidRPr="009D11DB">
        <w:t>35(2)(b);</w:t>
      </w:r>
    </w:p>
    <w:p w:rsidR="00764681" w:rsidRPr="009D11DB" w:rsidRDefault="00764681" w:rsidP="00764681">
      <w:pPr>
        <w:pStyle w:val="paragraph"/>
      </w:pPr>
      <w:r w:rsidRPr="009D11DB">
        <w:tab/>
        <w:t>(g)</w:t>
      </w:r>
      <w:r w:rsidRPr="009D11DB">
        <w:tab/>
        <w:t>paragraph</w:t>
      </w:r>
      <w:r w:rsidR="00342FFB" w:rsidRPr="009D11DB">
        <w:t> </w:t>
      </w:r>
      <w:r w:rsidRPr="009D11DB">
        <w:t>308</w:t>
      </w:r>
      <w:r w:rsidR="00A97DB0">
        <w:noBreakHyphen/>
      </w:r>
      <w:r w:rsidRPr="009D11DB">
        <w:t>40(2)(b);</w:t>
      </w:r>
    </w:p>
    <w:p w:rsidR="00764681" w:rsidRPr="009D11DB" w:rsidRDefault="00764681" w:rsidP="00764681">
      <w:pPr>
        <w:pStyle w:val="paragraph"/>
      </w:pPr>
      <w:r w:rsidRPr="009D11DB">
        <w:tab/>
        <w:t>(h)</w:t>
      </w:r>
      <w:r w:rsidRPr="009D11DB">
        <w:tab/>
        <w:t>paragraph</w:t>
      </w:r>
      <w:r w:rsidR="00342FFB" w:rsidRPr="009D11DB">
        <w:t> </w:t>
      </w:r>
      <w:r w:rsidRPr="009D11DB">
        <w:t>308</w:t>
      </w:r>
      <w:r w:rsidR="00A97DB0">
        <w:noBreakHyphen/>
      </w:r>
      <w:r w:rsidRPr="009D11DB">
        <w:t>45(2)(b);</w:t>
      </w:r>
    </w:p>
    <w:p w:rsidR="00764681" w:rsidRPr="009D11DB" w:rsidRDefault="00764681" w:rsidP="00764681">
      <w:pPr>
        <w:pStyle w:val="paragraph"/>
      </w:pPr>
      <w:r w:rsidRPr="009D11DB">
        <w:tab/>
        <w:t>(i)</w:t>
      </w:r>
      <w:r w:rsidRPr="009D11DB">
        <w:tab/>
        <w:t>paragraph</w:t>
      </w:r>
      <w:r w:rsidR="00342FFB" w:rsidRPr="009D11DB">
        <w:t> </w:t>
      </w:r>
      <w:r w:rsidRPr="009D11DB">
        <w:t>308</w:t>
      </w:r>
      <w:r w:rsidR="00A97DB0">
        <w:noBreakHyphen/>
      </w:r>
      <w:r w:rsidRPr="009D11DB">
        <w:t>50(2)(b);</w:t>
      </w:r>
    </w:p>
    <w:p w:rsidR="00764681" w:rsidRPr="009D11DB" w:rsidRDefault="00764681" w:rsidP="00764681">
      <w:pPr>
        <w:pStyle w:val="paragraph"/>
      </w:pPr>
      <w:r w:rsidRPr="009D11DB">
        <w:tab/>
        <w:t>(j)</w:t>
      </w:r>
      <w:r w:rsidRPr="009D11DB">
        <w:tab/>
        <w:t>paragraph</w:t>
      </w:r>
      <w:r w:rsidR="00342FFB" w:rsidRPr="009D11DB">
        <w:t> </w:t>
      </w:r>
      <w:r w:rsidRPr="009D11DB">
        <w:t>308</w:t>
      </w:r>
      <w:r w:rsidR="00A97DB0">
        <w:noBreakHyphen/>
      </w:r>
      <w:r w:rsidRPr="009D11DB">
        <w:t>110(2)(b);</w:t>
      </w:r>
    </w:p>
    <w:p w:rsidR="00764681" w:rsidRPr="009D11DB" w:rsidRDefault="00764681" w:rsidP="00764681">
      <w:pPr>
        <w:pStyle w:val="paragraph"/>
      </w:pPr>
      <w:r w:rsidRPr="009D11DB">
        <w:tab/>
        <w:t>(k)</w:t>
      </w:r>
      <w:r w:rsidRPr="009D11DB">
        <w:tab/>
        <w:t>paragraph</w:t>
      </w:r>
      <w:r w:rsidR="00342FFB" w:rsidRPr="009D11DB">
        <w:t> </w:t>
      </w:r>
      <w:r w:rsidRPr="009D11DB">
        <w:t>308</w:t>
      </w:r>
      <w:r w:rsidR="00A97DB0">
        <w:noBreakHyphen/>
      </w:r>
      <w:r w:rsidRPr="009D11DB">
        <w:t>115(2)(b);</w:t>
      </w:r>
    </w:p>
    <w:p w:rsidR="00764681" w:rsidRPr="009D11DB" w:rsidRDefault="00764681" w:rsidP="00764681">
      <w:pPr>
        <w:pStyle w:val="paragraph"/>
      </w:pPr>
      <w:r w:rsidRPr="009D11DB">
        <w:tab/>
        <w:t>(l)</w:t>
      </w:r>
      <w:r w:rsidRPr="009D11DB">
        <w:tab/>
        <w:t>paragraph</w:t>
      </w:r>
      <w:r w:rsidR="00342FFB" w:rsidRPr="009D11DB">
        <w:t> </w:t>
      </w:r>
      <w:r w:rsidRPr="009D11DB">
        <w:t>308</w:t>
      </w:r>
      <w:r w:rsidR="00A97DB0">
        <w:noBreakHyphen/>
      </w:r>
      <w:r w:rsidRPr="009D11DB">
        <w:t>120(2)(b);</w:t>
      </w:r>
    </w:p>
    <w:p w:rsidR="00764681" w:rsidRPr="009D11DB" w:rsidRDefault="00764681" w:rsidP="00764681">
      <w:pPr>
        <w:pStyle w:val="paragraph"/>
      </w:pPr>
      <w:r w:rsidRPr="009D11DB">
        <w:tab/>
        <w:t>(m)</w:t>
      </w:r>
      <w:r w:rsidRPr="009D11DB">
        <w:tab/>
        <w:t>paragraph</w:t>
      </w:r>
      <w:r w:rsidR="00342FFB" w:rsidRPr="009D11DB">
        <w:t> </w:t>
      </w:r>
      <w:r w:rsidRPr="009D11DB">
        <w:t>308</w:t>
      </w:r>
      <w:r w:rsidR="00A97DB0">
        <w:noBreakHyphen/>
      </w:r>
      <w:r w:rsidRPr="009D11DB">
        <w:t>125(2)(b);</w:t>
      </w:r>
    </w:p>
    <w:p w:rsidR="00764681" w:rsidRPr="009D11DB" w:rsidRDefault="00764681" w:rsidP="00764681">
      <w:pPr>
        <w:pStyle w:val="paragraph"/>
      </w:pPr>
      <w:r w:rsidRPr="009D11DB">
        <w:tab/>
        <w:t>(n)</w:t>
      </w:r>
      <w:r w:rsidRPr="009D11DB">
        <w:tab/>
        <w:t>paragraph</w:t>
      </w:r>
      <w:r w:rsidR="00342FFB" w:rsidRPr="009D11DB">
        <w:t> </w:t>
      </w:r>
      <w:r w:rsidRPr="009D11DB">
        <w:t>308</w:t>
      </w:r>
      <w:r w:rsidR="00A97DB0">
        <w:noBreakHyphen/>
      </w:r>
      <w:r w:rsidRPr="009D11DB">
        <w:t>130(2)(b);</w:t>
      </w:r>
    </w:p>
    <w:p w:rsidR="00764681" w:rsidRPr="009D11DB" w:rsidRDefault="00764681" w:rsidP="00764681">
      <w:pPr>
        <w:pStyle w:val="paragraph"/>
      </w:pPr>
      <w:r w:rsidRPr="009D11DB">
        <w:tab/>
        <w:t>(o)</w:t>
      </w:r>
      <w:r w:rsidRPr="009D11DB">
        <w:tab/>
        <w:t>paragraph</w:t>
      </w:r>
      <w:r w:rsidR="00342FFB" w:rsidRPr="009D11DB">
        <w:t> </w:t>
      </w:r>
      <w:r w:rsidRPr="009D11DB">
        <w:t>308</w:t>
      </w:r>
      <w:r w:rsidR="00A97DB0">
        <w:noBreakHyphen/>
      </w:r>
      <w:r w:rsidRPr="009D11DB">
        <w:t>135(2)(b).</w:t>
      </w:r>
    </w:p>
    <w:p w:rsidR="00764681" w:rsidRPr="009D11DB" w:rsidRDefault="00764681" w:rsidP="00764681">
      <w:pPr>
        <w:pStyle w:val="subsection"/>
      </w:pPr>
      <w:r w:rsidRPr="009D11DB">
        <w:tab/>
        <w:t>(2)</w:t>
      </w:r>
      <w:r w:rsidRPr="009D11DB">
        <w:tab/>
        <w:t>The amount is to be worked out in accordance with section</w:t>
      </w:r>
      <w:r w:rsidR="00342FFB" w:rsidRPr="009D11DB">
        <w:t> </w:t>
      </w:r>
      <w:r w:rsidRPr="009D11DB">
        <w:t xml:space="preserve">21 of the </w:t>
      </w:r>
      <w:r w:rsidRPr="009D11DB">
        <w:rPr>
          <w:i/>
        </w:rPr>
        <w:t>Excise Regulation</w:t>
      </w:r>
      <w:r w:rsidR="00342FFB" w:rsidRPr="009D11DB">
        <w:rPr>
          <w:i/>
        </w:rPr>
        <w:t> </w:t>
      </w:r>
      <w:r w:rsidRPr="009D11DB">
        <w:rPr>
          <w:i/>
        </w:rPr>
        <w:t>2015</w:t>
      </w:r>
      <w:r w:rsidRPr="009D11DB">
        <w:t xml:space="preserve">, subject to </w:t>
      </w:r>
      <w:r w:rsidR="00342FFB" w:rsidRPr="009D11DB">
        <w:t>subsections (</w:t>
      </w:r>
      <w:r w:rsidRPr="009D11DB">
        <w:t>3) and (4) of this section.</w:t>
      </w:r>
    </w:p>
    <w:p w:rsidR="00764681" w:rsidRPr="009D11DB" w:rsidRDefault="00764681" w:rsidP="00764681">
      <w:pPr>
        <w:pStyle w:val="subsection"/>
      </w:pPr>
      <w:r w:rsidRPr="009D11DB">
        <w:tab/>
        <w:t>(3)</w:t>
      </w:r>
      <w:r w:rsidRPr="009D11DB">
        <w:tab/>
        <w:t>For the purposes of working out the amount, treat a reference to the penalty day in section</w:t>
      </w:r>
      <w:r w:rsidR="00342FFB" w:rsidRPr="009D11DB">
        <w:t> </w:t>
      </w:r>
      <w:r w:rsidRPr="009D11DB">
        <w:t xml:space="preserve">21 of the </w:t>
      </w:r>
      <w:r w:rsidRPr="009D11DB">
        <w:rPr>
          <w:i/>
        </w:rPr>
        <w:t>Excise Regulation</w:t>
      </w:r>
      <w:r w:rsidR="00342FFB" w:rsidRPr="009D11DB">
        <w:rPr>
          <w:i/>
        </w:rPr>
        <w:t> </w:t>
      </w:r>
      <w:r w:rsidRPr="009D11DB">
        <w:rPr>
          <w:i/>
        </w:rPr>
        <w:t>2015</w:t>
      </w:r>
      <w:r w:rsidRPr="009D11DB">
        <w:t xml:space="preserve"> as a reference to:</w:t>
      </w:r>
    </w:p>
    <w:p w:rsidR="00764681" w:rsidRPr="009D11DB" w:rsidRDefault="00764681" w:rsidP="00764681">
      <w:pPr>
        <w:pStyle w:val="paragraph"/>
      </w:pPr>
      <w:r w:rsidRPr="009D11DB">
        <w:tab/>
        <w:t>(a)</w:t>
      </w:r>
      <w:r w:rsidRPr="009D11DB">
        <w:tab/>
        <w:t>if the Court knows the day, or days, on which the offence was committed—that day, or the earliest of those days; or</w:t>
      </w:r>
    </w:p>
    <w:p w:rsidR="00764681" w:rsidRPr="009D11DB" w:rsidRDefault="00764681" w:rsidP="00764681">
      <w:pPr>
        <w:pStyle w:val="paragraph"/>
      </w:pPr>
      <w:r w:rsidRPr="009D11DB">
        <w:tab/>
        <w:t>(b)</w:t>
      </w:r>
      <w:r w:rsidRPr="009D11DB">
        <w:tab/>
        <w:t>otherwise—the day on which the prosecution for the offence is instituted.</w:t>
      </w:r>
    </w:p>
    <w:p w:rsidR="00764681" w:rsidRPr="009D11DB" w:rsidRDefault="00764681" w:rsidP="00764681">
      <w:pPr>
        <w:pStyle w:val="subsection"/>
      </w:pPr>
      <w:r w:rsidRPr="009D11DB">
        <w:tab/>
        <w:t>(4)</w:t>
      </w:r>
      <w:r w:rsidRPr="009D11DB">
        <w:tab/>
        <w:t>For the purposes of working out an amount under subsection</w:t>
      </w:r>
      <w:r w:rsidR="00342FFB" w:rsidRPr="009D11DB">
        <w:t> </w:t>
      </w:r>
      <w:r w:rsidRPr="009D11DB">
        <w:t xml:space="preserve">21(3) of the </w:t>
      </w:r>
      <w:r w:rsidRPr="009D11DB">
        <w:rPr>
          <w:i/>
        </w:rPr>
        <w:t>Excise Regulation</w:t>
      </w:r>
      <w:r w:rsidR="00342FFB" w:rsidRPr="009D11DB">
        <w:rPr>
          <w:i/>
        </w:rPr>
        <w:t> </w:t>
      </w:r>
      <w:r w:rsidRPr="009D11DB">
        <w:rPr>
          <w:i/>
        </w:rPr>
        <w:t>2015</w:t>
      </w:r>
      <w:r w:rsidRPr="009D11DB">
        <w:t>:</w:t>
      </w:r>
    </w:p>
    <w:p w:rsidR="00764681" w:rsidRPr="009D11DB" w:rsidRDefault="00764681" w:rsidP="00764681">
      <w:pPr>
        <w:pStyle w:val="paragraph"/>
      </w:pPr>
      <w:r w:rsidRPr="009D11DB">
        <w:tab/>
        <w:t>(a)</w:t>
      </w:r>
      <w:r w:rsidRPr="009D11DB">
        <w:tab/>
        <w:t xml:space="preserve">treat the reference in </w:t>
      </w:r>
      <w:r w:rsidR="00342FFB" w:rsidRPr="009D11DB">
        <w:t>paragraph (</w:t>
      </w:r>
      <w:r w:rsidRPr="009D11DB">
        <w:t>a) of that subsection to a bale as a reference to one or more bales; and</w:t>
      </w:r>
    </w:p>
    <w:p w:rsidR="00764681" w:rsidRPr="009D11DB" w:rsidRDefault="00764681" w:rsidP="00CA52A9">
      <w:pPr>
        <w:pStyle w:val="paragraph"/>
      </w:pPr>
      <w:r w:rsidRPr="009D11DB">
        <w:tab/>
        <w:t>(b)</w:t>
      </w:r>
      <w:r w:rsidRPr="009D11DB">
        <w:tab/>
        <w:t xml:space="preserve">treat the reference in the definition of </w:t>
      </w:r>
      <w:r w:rsidRPr="009D11DB">
        <w:rPr>
          <w:b/>
          <w:i/>
        </w:rPr>
        <w:t>weight</w:t>
      </w:r>
      <w:r w:rsidRPr="009D11DB">
        <w:t xml:space="preserve"> in that subsection to 100 kilograms as a reference to 100 kilograms multiplied by the number of bales, as shown by the evidence.</w:t>
      </w:r>
    </w:p>
    <w:p w:rsidR="005731BD" w:rsidRPr="009D11DB" w:rsidRDefault="005731BD" w:rsidP="005731BD">
      <w:pPr>
        <w:pStyle w:val="ActHead2"/>
        <w:pageBreakBefore/>
      </w:pPr>
      <w:bookmarkStart w:id="101" w:name="_Toc180571627"/>
      <w:r w:rsidRPr="00C84599">
        <w:rPr>
          <w:rStyle w:val="CharPartNo"/>
        </w:rPr>
        <w:lastRenderedPageBreak/>
        <w:t>Part</w:t>
      </w:r>
      <w:r w:rsidR="00342FFB" w:rsidRPr="00C84599">
        <w:rPr>
          <w:rStyle w:val="CharPartNo"/>
        </w:rPr>
        <w:t> </w:t>
      </w:r>
      <w:r w:rsidR="00FD0473" w:rsidRPr="00C84599">
        <w:rPr>
          <w:rStyle w:val="CharPartNo"/>
        </w:rPr>
        <w:t>6</w:t>
      </w:r>
      <w:r w:rsidRPr="009D11DB">
        <w:t>—</w:t>
      </w:r>
      <w:r w:rsidR="00FD0473" w:rsidRPr="00C84599">
        <w:rPr>
          <w:rStyle w:val="CharPartText"/>
        </w:rPr>
        <w:t>Administration (Chapter</w:t>
      </w:r>
      <w:r w:rsidR="00342FFB" w:rsidRPr="00C84599">
        <w:rPr>
          <w:rStyle w:val="CharPartText"/>
        </w:rPr>
        <w:t> </w:t>
      </w:r>
      <w:r w:rsidR="00FD0473" w:rsidRPr="00C84599">
        <w:rPr>
          <w:rStyle w:val="CharPartText"/>
        </w:rPr>
        <w:t xml:space="preserve">5 </w:t>
      </w:r>
      <w:r w:rsidR="000C591C" w:rsidRPr="00C84599">
        <w:rPr>
          <w:rStyle w:val="CharPartText"/>
        </w:rPr>
        <w:t>in</w:t>
      </w:r>
      <w:r w:rsidR="00FD0473" w:rsidRPr="00C84599">
        <w:rPr>
          <w:rStyle w:val="CharPartText"/>
        </w:rPr>
        <w:t xml:space="preserve"> </w:t>
      </w:r>
      <w:r w:rsidR="00A97DB0" w:rsidRPr="00C84599">
        <w:rPr>
          <w:rStyle w:val="CharPartText"/>
        </w:rPr>
        <w:t>Schedule 1</w:t>
      </w:r>
      <w:r w:rsidR="00C13997" w:rsidRPr="00C84599">
        <w:rPr>
          <w:rStyle w:val="CharPartText"/>
        </w:rPr>
        <w:t xml:space="preserve"> to the Act</w:t>
      </w:r>
      <w:r w:rsidR="00FD0473" w:rsidRPr="00C84599">
        <w:rPr>
          <w:rStyle w:val="CharPartText"/>
        </w:rPr>
        <w:t>)</w:t>
      </w:r>
      <w:bookmarkEnd w:id="101"/>
    </w:p>
    <w:p w:rsidR="00FD0473" w:rsidRPr="009D11DB" w:rsidRDefault="00FD0473" w:rsidP="00FD0473">
      <w:pPr>
        <w:pStyle w:val="ActHead3"/>
      </w:pPr>
      <w:bookmarkStart w:id="102" w:name="_Toc180571628"/>
      <w:r w:rsidRPr="00C84599">
        <w:rPr>
          <w:rStyle w:val="CharDivNo"/>
        </w:rPr>
        <w:t>Division</w:t>
      </w:r>
      <w:r w:rsidR="00342FFB" w:rsidRPr="00C84599">
        <w:rPr>
          <w:rStyle w:val="CharDivNo"/>
        </w:rPr>
        <w:t> </w:t>
      </w:r>
      <w:r w:rsidRPr="00C84599">
        <w:rPr>
          <w:rStyle w:val="CharDivNo"/>
        </w:rPr>
        <w:t>1</w:t>
      </w:r>
      <w:r w:rsidRPr="009D11DB">
        <w:t>—</w:t>
      </w:r>
      <w:r w:rsidRPr="00C84599">
        <w:rPr>
          <w:rStyle w:val="CharDivText"/>
        </w:rPr>
        <w:t>Preliminary</w:t>
      </w:r>
      <w:bookmarkEnd w:id="102"/>
    </w:p>
    <w:p w:rsidR="00FD0473" w:rsidRPr="009D11DB" w:rsidRDefault="00280335" w:rsidP="00FD0473">
      <w:pPr>
        <w:pStyle w:val="ActHead5"/>
      </w:pPr>
      <w:bookmarkStart w:id="103" w:name="_Toc180571629"/>
      <w:r w:rsidRPr="00C84599">
        <w:rPr>
          <w:rStyle w:val="CharSectno"/>
        </w:rPr>
        <w:t>65</w:t>
      </w:r>
      <w:r w:rsidR="00FD0473" w:rsidRPr="009D11DB">
        <w:t xml:space="preserve">  Interpretation</w:t>
      </w:r>
      <w:bookmarkEnd w:id="103"/>
    </w:p>
    <w:p w:rsidR="00C10FC5" w:rsidRPr="009D11DB" w:rsidRDefault="00C10FC5" w:rsidP="00C10FC5">
      <w:pPr>
        <w:pStyle w:val="subsection"/>
      </w:pPr>
      <w:r w:rsidRPr="009D11DB">
        <w:tab/>
      </w:r>
      <w:r w:rsidRPr="009D11DB">
        <w:tab/>
      </w:r>
      <w:r w:rsidR="00CD4EFC" w:rsidRPr="009D11DB">
        <w:t>Paragraph 1</w:t>
      </w:r>
      <w:r w:rsidRPr="009D11DB">
        <w:t xml:space="preserve">3(1)(b) of the </w:t>
      </w:r>
      <w:r w:rsidRPr="009D11DB">
        <w:rPr>
          <w:i/>
        </w:rPr>
        <w:t>Legislation Act 2003</w:t>
      </w:r>
      <w:r w:rsidRPr="009D11DB">
        <w:t xml:space="preserve"> has effect in relation to this Part as if the reference in that paragraph to the enabling legislation was a reference to </w:t>
      </w:r>
      <w:r w:rsidR="00A97DB0">
        <w:t>Schedule 1</w:t>
      </w:r>
      <w:r w:rsidRPr="009D11DB">
        <w:t xml:space="preserve"> to the Act.</w:t>
      </w:r>
    </w:p>
    <w:p w:rsidR="00EC3E81" w:rsidRPr="009D11DB" w:rsidRDefault="00EC3E81" w:rsidP="00EC3E81">
      <w:pPr>
        <w:pStyle w:val="notetext"/>
      </w:pPr>
      <w:r w:rsidRPr="009D11DB">
        <w:t>Note 1:</w:t>
      </w:r>
      <w:r w:rsidRPr="009D11DB">
        <w:tab/>
        <w:t>The effect of modifying paragraph</w:t>
      </w:r>
      <w:r w:rsidR="00342FFB" w:rsidRPr="009D11DB">
        <w:t> </w:t>
      </w:r>
      <w:r w:rsidRPr="009D11DB">
        <w:t xml:space="preserve">13(1)(b) of the </w:t>
      </w:r>
      <w:r w:rsidRPr="009D11DB">
        <w:rPr>
          <w:i/>
        </w:rPr>
        <w:t>Legislation Act 2003</w:t>
      </w:r>
      <w:r w:rsidRPr="009D11DB">
        <w:t xml:space="preserve"> is that expressions have the same meaning in this Part as in </w:t>
      </w:r>
      <w:r w:rsidR="00A97DB0">
        <w:t>Schedule 1</w:t>
      </w:r>
      <w:r w:rsidRPr="009D11DB">
        <w:t xml:space="preserve"> to the Act as in force from time to time.</w:t>
      </w:r>
    </w:p>
    <w:p w:rsidR="00EC3E81" w:rsidRPr="009D11DB" w:rsidRDefault="00EC3E81" w:rsidP="00EC3E81">
      <w:pPr>
        <w:pStyle w:val="notetext"/>
      </w:pPr>
      <w:r w:rsidRPr="009D11DB">
        <w:t>Note 2:</w:t>
      </w:r>
      <w:r w:rsidRPr="009D11DB">
        <w:tab/>
        <w:t>Under section</w:t>
      </w:r>
      <w:r w:rsidR="00342FFB" w:rsidRPr="009D11DB">
        <w:t> </w:t>
      </w:r>
      <w:r w:rsidRPr="009D11DB">
        <w:t xml:space="preserve">3AA of the Act, an expression has the same meaning in </w:t>
      </w:r>
      <w:r w:rsidR="00A97DB0">
        <w:t>Schedule 1</w:t>
      </w:r>
      <w:r w:rsidRPr="009D11DB">
        <w:t xml:space="preserve"> as in the </w:t>
      </w:r>
      <w:r w:rsidRPr="009D11DB">
        <w:rPr>
          <w:i/>
        </w:rPr>
        <w:t>Income Tax Assessment Act 1997</w:t>
      </w:r>
      <w:r w:rsidRPr="009D11DB">
        <w:t>.</w:t>
      </w:r>
    </w:p>
    <w:p w:rsidR="00FD0473" w:rsidRPr="009D11DB" w:rsidRDefault="00FD0473" w:rsidP="00660C1A">
      <w:pPr>
        <w:pStyle w:val="ActHead3"/>
        <w:pageBreakBefore/>
      </w:pPr>
      <w:bookmarkStart w:id="104" w:name="_Toc180571630"/>
      <w:r w:rsidRPr="00C84599">
        <w:rPr>
          <w:rStyle w:val="CharDivNo"/>
        </w:rPr>
        <w:lastRenderedPageBreak/>
        <w:t>Division</w:t>
      </w:r>
      <w:r w:rsidR="00342FFB" w:rsidRPr="00C84599">
        <w:rPr>
          <w:rStyle w:val="CharDivNo"/>
        </w:rPr>
        <w:t> </w:t>
      </w:r>
      <w:r w:rsidRPr="00C84599">
        <w:rPr>
          <w:rStyle w:val="CharDivNo"/>
        </w:rPr>
        <w:t>2</w:t>
      </w:r>
      <w:r w:rsidRPr="009D11DB">
        <w:t>—</w:t>
      </w:r>
      <w:r w:rsidRPr="00C84599">
        <w:rPr>
          <w:rStyle w:val="CharDivText"/>
        </w:rPr>
        <w:t>The Australian Taxation Office</w:t>
      </w:r>
      <w:bookmarkEnd w:id="104"/>
    </w:p>
    <w:p w:rsidR="00FD0473" w:rsidRPr="009D11DB" w:rsidRDefault="00FD0473" w:rsidP="00FD0473">
      <w:pPr>
        <w:pStyle w:val="ActHead4"/>
      </w:pPr>
      <w:bookmarkStart w:id="105" w:name="_Toc180571631"/>
      <w:r w:rsidRPr="00C84599">
        <w:rPr>
          <w:rStyle w:val="CharSubdNo"/>
        </w:rPr>
        <w:t>Subdivision A</w:t>
      </w:r>
      <w:r w:rsidRPr="009D11DB">
        <w:t>—</w:t>
      </w:r>
      <w:r w:rsidRPr="00C84599">
        <w:rPr>
          <w:rStyle w:val="CharSubdText"/>
        </w:rPr>
        <w:t>Powers to obtain information and evidence</w:t>
      </w:r>
      <w:bookmarkEnd w:id="105"/>
    </w:p>
    <w:p w:rsidR="005731BD" w:rsidRPr="009D11DB" w:rsidRDefault="00280335" w:rsidP="005731BD">
      <w:pPr>
        <w:pStyle w:val="ActHead5"/>
      </w:pPr>
      <w:bookmarkStart w:id="106" w:name="_Toc180571632"/>
      <w:r w:rsidRPr="00C84599">
        <w:rPr>
          <w:rStyle w:val="CharSectno"/>
        </w:rPr>
        <w:t>66</w:t>
      </w:r>
      <w:r w:rsidR="005731BD" w:rsidRPr="009D11DB">
        <w:t xml:space="preserve">  Expenses for certain attendances</w:t>
      </w:r>
      <w:bookmarkEnd w:id="106"/>
    </w:p>
    <w:p w:rsidR="005731BD" w:rsidRPr="009D11DB" w:rsidRDefault="005731BD" w:rsidP="007C2E66">
      <w:pPr>
        <w:pStyle w:val="subsection"/>
      </w:pPr>
      <w:r w:rsidRPr="009D11DB">
        <w:tab/>
        <w:t>(1)</w:t>
      </w:r>
      <w:r w:rsidRPr="009D11DB">
        <w:tab/>
        <w:t xml:space="preserve">This </w:t>
      </w:r>
      <w:r w:rsidR="00A91DFD" w:rsidRPr="009D11DB">
        <w:t>section</w:t>
      </w:r>
      <w:r w:rsidRPr="009D11DB">
        <w:t xml:space="preserve"> applies to an entity (a </w:t>
      </w:r>
      <w:r w:rsidRPr="009D11DB">
        <w:rPr>
          <w:b/>
          <w:i/>
        </w:rPr>
        <w:t>witness</w:t>
      </w:r>
      <w:r w:rsidRPr="009D11DB">
        <w:t>) that is required to attend before the Commissioner</w:t>
      </w:r>
      <w:r w:rsidR="007C2E66" w:rsidRPr="009D11DB">
        <w:t>,</w:t>
      </w:r>
      <w:r w:rsidRPr="009D11DB">
        <w:t xml:space="preserve"> or an</w:t>
      </w:r>
      <w:r w:rsidR="007C2E66" w:rsidRPr="009D11DB">
        <w:t xml:space="preserve"> individual authorised by the Commissioner, </w:t>
      </w:r>
      <w:r w:rsidRPr="009D11DB">
        <w:t>under paragraph</w:t>
      </w:r>
      <w:r w:rsidR="00342FFB" w:rsidRPr="009D11DB">
        <w:t> </w:t>
      </w:r>
      <w:r w:rsidRPr="009D11DB">
        <w:t>353</w:t>
      </w:r>
      <w:r w:rsidR="00A97DB0">
        <w:noBreakHyphen/>
      </w:r>
      <w:r w:rsidRPr="009D11DB">
        <w:t xml:space="preserve">10(1)(b) </w:t>
      </w:r>
      <w:r w:rsidR="00943867" w:rsidRPr="009D11DB">
        <w:t xml:space="preserve">in </w:t>
      </w:r>
      <w:r w:rsidR="00A97DB0">
        <w:t>Schedule 1</w:t>
      </w:r>
      <w:r w:rsidR="00943867" w:rsidRPr="009D11DB">
        <w:t xml:space="preserve"> to the Act</w:t>
      </w:r>
      <w:r w:rsidRPr="009D11DB">
        <w:t>.</w:t>
      </w:r>
    </w:p>
    <w:p w:rsidR="00676C90" w:rsidRPr="009D11DB" w:rsidRDefault="005731BD" w:rsidP="005731BD">
      <w:pPr>
        <w:pStyle w:val="subsection"/>
      </w:pPr>
      <w:r w:rsidRPr="009D11DB">
        <w:tab/>
        <w:t>(2)</w:t>
      </w:r>
      <w:r w:rsidRPr="009D11DB">
        <w:tab/>
        <w:t>The scale of expenses set out in Schedule</w:t>
      </w:r>
      <w:r w:rsidR="00342FFB" w:rsidRPr="009D11DB">
        <w:t> </w:t>
      </w:r>
      <w:r w:rsidRPr="009D11DB">
        <w:t>2 is prescribed to be allowed to the witness</w:t>
      </w:r>
      <w:r w:rsidR="00676C90" w:rsidRPr="009D11DB">
        <w:t xml:space="preserve"> in relation to an attendance before the Commissioner</w:t>
      </w:r>
      <w:r w:rsidR="007C2E66" w:rsidRPr="009D11DB">
        <w:t>,</w:t>
      </w:r>
      <w:r w:rsidR="00676C90" w:rsidRPr="009D11DB">
        <w:t xml:space="preserve"> or an </w:t>
      </w:r>
      <w:r w:rsidR="007C2E66" w:rsidRPr="009D11DB">
        <w:t>individual authorised by the Commissioner,</w:t>
      </w:r>
      <w:r w:rsidR="00676C90" w:rsidRPr="009D11DB">
        <w:t xml:space="preserve"> on or after </w:t>
      </w:r>
      <w:r w:rsidR="002E04DB" w:rsidRPr="009D11DB">
        <w:t>1 October</w:t>
      </w:r>
      <w:r w:rsidR="00676C90" w:rsidRPr="009D11DB">
        <w:t xml:space="preserve"> 2017.</w:t>
      </w:r>
    </w:p>
    <w:p w:rsidR="005731BD" w:rsidRPr="009D11DB" w:rsidRDefault="005731BD" w:rsidP="005731BD">
      <w:pPr>
        <w:pStyle w:val="subsection"/>
      </w:pPr>
      <w:r w:rsidRPr="009D11DB">
        <w:tab/>
        <w:t>(3)</w:t>
      </w:r>
      <w:r w:rsidRPr="009D11DB">
        <w:tab/>
        <w:t xml:space="preserve">However </w:t>
      </w:r>
      <w:r w:rsidR="00342FFB" w:rsidRPr="009D11DB">
        <w:t>subsection (</w:t>
      </w:r>
      <w:r w:rsidRPr="009D11DB">
        <w:t>2) does not apply if the witness is required to attend before the Commissioner</w:t>
      </w:r>
      <w:r w:rsidR="007C2E66" w:rsidRPr="009D11DB">
        <w:t>,</w:t>
      </w:r>
      <w:r w:rsidRPr="009D11DB">
        <w:t xml:space="preserve"> or an </w:t>
      </w:r>
      <w:r w:rsidR="007C2E66" w:rsidRPr="009D11DB">
        <w:t>individual authorised by the Commissioner,</w:t>
      </w:r>
      <w:r w:rsidRPr="009D11DB">
        <w:t xml:space="preserve"> in relation to any of the following:</w:t>
      </w:r>
    </w:p>
    <w:p w:rsidR="005731BD" w:rsidRPr="009D11DB" w:rsidRDefault="005731BD" w:rsidP="005731BD">
      <w:pPr>
        <w:pStyle w:val="paragraph"/>
      </w:pPr>
      <w:r w:rsidRPr="009D11DB">
        <w:tab/>
        <w:t>(a)</w:t>
      </w:r>
      <w:r w:rsidRPr="009D11DB">
        <w:tab/>
        <w:t>the witness’s own obligations under a taxation law;</w:t>
      </w:r>
    </w:p>
    <w:p w:rsidR="005731BD" w:rsidRPr="009D11DB" w:rsidRDefault="005731BD" w:rsidP="005731BD">
      <w:pPr>
        <w:pStyle w:val="paragraph"/>
      </w:pPr>
      <w:r w:rsidRPr="009D11DB">
        <w:tab/>
        <w:t>(b)</w:t>
      </w:r>
      <w:r w:rsidRPr="009D11DB">
        <w:tab/>
        <w:t>the obligation</w:t>
      </w:r>
      <w:r w:rsidR="00FD0473" w:rsidRPr="009D11DB">
        <w:t>s</w:t>
      </w:r>
      <w:r w:rsidRPr="009D11DB">
        <w:t xml:space="preserve"> of another entity under a taxation law if the witness is an agent or representative of the other entity;</w:t>
      </w:r>
    </w:p>
    <w:p w:rsidR="005731BD" w:rsidRPr="009D11DB" w:rsidRDefault="005731BD" w:rsidP="005731BD">
      <w:pPr>
        <w:pStyle w:val="paragraph"/>
      </w:pPr>
      <w:r w:rsidRPr="009D11DB">
        <w:tab/>
        <w:t>(c)</w:t>
      </w:r>
      <w:r w:rsidRPr="009D11DB">
        <w:tab/>
        <w:t>the obligations of another entity under a taxation law if the witness’s financial affairs are interrelated with the financial affairs of the other entity.</w:t>
      </w:r>
    </w:p>
    <w:p w:rsidR="00970B04" w:rsidRPr="009D11DB" w:rsidRDefault="00FD0473" w:rsidP="002B001C">
      <w:pPr>
        <w:pStyle w:val="ActHead4"/>
      </w:pPr>
      <w:bookmarkStart w:id="107" w:name="_Toc180571633"/>
      <w:r w:rsidRPr="00C84599">
        <w:rPr>
          <w:rStyle w:val="CharSubdNo"/>
        </w:rPr>
        <w:t>Subdivision B</w:t>
      </w:r>
      <w:r w:rsidRPr="009D11DB">
        <w:t>—</w:t>
      </w:r>
      <w:r w:rsidRPr="00C84599">
        <w:rPr>
          <w:rStyle w:val="CharSubdText"/>
        </w:rPr>
        <w:t>Confidentiality of taxpayer information</w:t>
      </w:r>
      <w:bookmarkEnd w:id="107"/>
    </w:p>
    <w:p w:rsidR="00FD0473" w:rsidRPr="009D11DB" w:rsidRDefault="00280335" w:rsidP="00FD0473">
      <w:pPr>
        <w:pStyle w:val="ActHead5"/>
      </w:pPr>
      <w:bookmarkStart w:id="108" w:name="_Toc180571634"/>
      <w:r w:rsidRPr="00C84599">
        <w:rPr>
          <w:rStyle w:val="CharSectno"/>
        </w:rPr>
        <w:t>67</w:t>
      </w:r>
      <w:r w:rsidR="00FD0473" w:rsidRPr="009D11DB">
        <w:t xml:space="preserve">  Disclosure for law enforcement and related purposes—prescribed taskforce</w:t>
      </w:r>
      <w:bookmarkEnd w:id="108"/>
    </w:p>
    <w:p w:rsidR="00FD0473" w:rsidRPr="009D11DB" w:rsidRDefault="00FD0473" w:rsidP="00FD0473">
      <w:pPr>
        <w:pStyle w:val="subsection"/>
      </w:pPr>
      <w:r w:rsidRPr="009D11DB">
        <w:tab/>
      </w:r>
      <w:r w:rsidRPr="009D11DB">
        <w:tab/>
        <w:t xml:space="preserve">For </w:t>
      </w:r>
      <w:r w:rsidR="00EF7EDF" w:rsidRPr="009D11DB">
        <w:t>the purposes of subsection</w:t>
      </w:r>
      <w:r w:rsidR="00342FFB" w:rsidRPr="009D11DB">
        <w:t> </w:t>
      </w:r>
      <w:r w:rsidRPr="009D11DB">
        <w:t>355</w:t>
      </w:r>
      <w:r w:rsidR="00A97DB0">
        <w:noBreakHyphen/>
      </w:r>
      <w:r w:rsidRPr="009D11DB">
        <w:t xml:space="preserve">70(12) </w:t>
      </w:r>
      <w:r w:rsidR="00943867" w:rsidRPr="009D11DB">
        <w:t xml:space="preserve">in </w:t>
      </w:r>
      <w:r w:rsidR="00A97DB0">
        <w:t>Schedule 1</w:t>
      </w:r>
      <w:r w:rsidR="00943867" w:rsidRPr="009D11DB">
        <w:t xml:space="preserve"> to the Act</w:t>
      </w:r>
      <w:r w:rsidRPr="009D11DB">
        <w:t>, the taskforces in the table are prescribed.</w:t>
      </w:r>
    </w:p>
    <w:p w:rsidR="000252F3" w:rsidRPr="009D11DB" w:rsidRDefault="000252F3" w:rsidP="000252F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7797"/>
      </w:tblGrid>
      <w:tr w:rsidR="000252F3" w:rsidRPr="009D11DB" w:rsidTr="00D37B0E">
        <w:trPr>
          <w:tblHeader/>
        </w:trPr>
        <w:tc>
          <w:tcPr>
            <w:tcW w:w="5000" w:type="pct"/>
            <w:gridSpan w:val="2"/>
            <w:tcBorders>
              <w:top w:val="single" w:sz="12" w:space="0" w:color="auto"/>
              <w:bottom w:val="single" w:sz="6" w:space="0" w:color="auto"/>
            </w:tcBorders>
            <w:shd w:val="clear" w:color="auto" w:fill="auto"/>
          </w:tcPr>
          <w:p w:rsidR="000252F3" w:rsidRPr="009D11DB" w:rsidRDefault="000252F3" w:rsidP="000252F3">
            <w:pPr>
              <w:pStyle w:val="TableHeading"/>
            </w:pPr>
            <w:r w:rsidRPr="009D11DB">
              <w:t>Prescribed taskforce</w:t>
            </w:r>
          </w:p>
        </w:tc>
      </w:tr>
      <w:tr w:rsidR="000252F3" w:rsidRPr="009D11DB" w:rsidTr="00D37B0E">
        <w:trPr>
          <w:tblHeader/>
        </w:trPr>
        <w:tc>
          <w:tcPr>
            <w:tcW w:w="429" w:type="pct"/>
            <w:tcBorders>
              <w:top w:val="single" w:sz="6" w:space="0" w:color="auto"/>
              <w:bottom w:val="single" w:sz="12" w:space="0" w:color="auto"/>
            </w:tcBorders>
            <w:shd w:val="clear" w:color="auto" w:fill="auto"/>
          </w:tcPr>
          <w:p w:rsidR="000252F3" w:rsidRPr="009D11DB" w:rsidRDefault="000252F3" w:rsidP="000252F3">
            <w:pPr>
              <w:pStyle w:val="TableHeading"/>
            </w:pPr>
            <w:r w:rsidRPr="009D11DB">
              <w:t>Item</w:t>
            </w:r>
          </w:p>
        </w:tc>
        <w:tc>
          <w:tcPr>
            <w:tcW w:w="4571" w:type="pct"/>
            <w:tcBorders>
              <w:top w:val="single" w:sz="6" w:space="0" w:color="auto"/>
              <w:bottom w:val="single" w:sz="12" w:space="0" w:color="auto"/>
            </w:tcBorders>
            <w:shd w:val="clear" w:color="auto" w:fill="auto"/>
          </w:tcPr>
          <w:p w:rsidR="000252F3" w:rsidRPr="009D11DB" w:rsidRDefault="000252F3" w:rsidP="000252F3">
            <w:pPr>
              <w:pStyle w:val="TableHeading"/>
            </w:pPr>
            <w:r w:rsidRPr="009D11DB">
              <w:t>Taskforce</w:t>
            </w:r>
          </w:p>
        </w:tc>
      </w:tr>
      <w:tr w:rsidR="000252F3" w:rsidRPr="009D11DB" w:rsidTr="00D37B0E">
        <w:tc>
          <w:tcPr>
            <w:tcW w:w="429" w:type="pct"/>
            <w:tcBorders>
              <w:top w:val="single" w:sz="12" w:space="0" w:color="auto"/>
            </w:tcBorders>
            <w:shd w:val="clear" w:color="auto" w:fill="auto"/>
          </w:tcPr>
          <w:p w:rsidR="000252F3" w:rsidRPr="009D11DB" w:rsidRDefault="000252F3" w:rsidP="000252F3">
            <w:pPr>
              <w:pStyle w:val="Tabletext"/>
            </w:pPr>
            <w:r w:rsidRPr="009D11DB">
              <w:t>1</w:t>
            </w:r>
          </w:p>
        </w:tc>
        <w:tc>
          <w:tcPr>
            <w:tcW w:w="4571" w:type="pct"/>
            <w:tcBorders>
              <w:top w:val="single" w:sz="12" w:space="0" w:color="auto"/>
            </w:tcBorders>
            <w:shd w:val="clear" w:color="auto" w:fill="auto"/>
          </w:tcPr>
          <w:p w:rsidR="000252F3" w:rsidRPr="009D11DB" w:rsidRDefault="000252F3" w:rsidP="002E5821">
            <w:pPr>
              <w:pStyle w:val="Tabletext"/>
            </w:pPr>
            <w:r w:rsidRPr="009D11DB">
              <w:t>Criminal Assets Confiscation Taskforce</w:t>
            </w:r>
          </w:p>
        </w:tc>
      </w:tr>
      <w:tr w:rsidR="000252F3" w:rsidRPr="009D11DB" w:rsidTr="00D37B0E">
        <w:tc>
          <w:tcPr>
            <w:tcW w:w="429" w:type="pct"/>
            <w:shd w:val="clear" w:color="auto" w:fill="auto"/>
          </w:tcPr>
          <w:p w:rsidR="000252F3" w:rsidRPr="009D11DB" w:rsidRDefault="000252F3" w:rsidP="000252F3">
            <w:pPr>
              <w:pStyle w:val="Tabletext"/>
            </w:pPr>
            <w:r w:rsidRPr="009D11DB">
              <w:t>2</w:t>
            </w:r>
          </w:p>
        </w:tc>
        <w:tc>
          <w:tcPr>
            <w:tcW w:w="4571" w:type="pct"/>
            <w:shd w:val="clear" w:color="auto" w:fill="auto"/>
          </w:tcPr>
          <w:p w:rsidR="000252F3" w:rsidRPr="009D11DB" w:rsidRDefault="000252F3" w:rsidP="002E5821">
            <w:pPr>
              <w:pStyle w:val="Tabletext"/>
            </w:pPr>
            <w:r w:rsidRPr="009D11DB">
              <w:t>National Criminal Intelligence Fusion Centre</w:t>
            </w:r>
          </w:p>
        </w:tc>
      </w:tr>
      <w:tr w:rsidR="000252F3" w:rsidRPr="009D11DB" w:rsidTr="00D37B0E">
        <w:tc>
          <w:tcPr>
            <w:tcW w:w="429" w:type="pct"/>
            <w:shd w:val="clear" w:color="auto" w:fill="auto"/>
          </w:tcPr>
          <w:p w:rsidR="000252F3" w:rsidRPr="009D11DB" w:rsidRDefault="000252F3" w:rsidP="000252F3">
            <w:pPr>
              <w:pStyle w:val="Tabletext"/>
            </w:pPr>
            <w:r w:rsidRPr="009D11DB">
              <w:t>3</w:t>
            </w:r>
          </w:p>
        </w:tc>
        <w:tc>
          <w:tcPr>
            <w:tcW w:w="4571" w:type="pct"/>
            <w:shd w:val="clear" w:color="auto" w:fill="auto"/>
          </w:tcPr>
          <w:p w:rsidR="000252F3" w:rsidRPr="009D11DB" w:rsidRDefault="000252F3" w:rsidP="002E5821">
            <w:pPr>
              <w:pStyle w:val="Tabletext"/>
            </w:pPr>
            <w:r w:rsidRPr="009D11DB">
              <w:t>National Anti</w:t>
            </w:r>
            <w:r w:rsidR="00A97DB0">
              <w:noBreakHyphen/>
            </w:r>
            <w:r w:rsidRPr="009D11DB">
              <w:t>Gang Taskforce</w:t>
            </w:r>
          </w:p>
        </w:tc>
      </w:tr>
      <w:tr w:rsidR="000252F3" w:rsidRPr="009D11DB" w:rsidTr="00D37B0E">
        <w:tc>
          <w:tcPr>
            <w:tcW w:w="429" w:type="pct"/>
            <w:shd w:val="clear" w:color="auto" w:fill="auto"/>
          </w:tcPr>
          <w:p w:rsidR="000252F3" w:rsidRPr="009D11DB" w:rsidRDefault="000252F3" w:rsidP="000252F3">
            <w:pPr>
              <w:pStyle w:val="Tabletext"/>
            </w:pPr>
            <w:r w:rsidRPr="009D11DB">
              <w:t>4</w:t>
            </w:r>
          </w:p>
        </w:tc>
        <w:tc>
          <w:tcPr>
            <w:tcW w:w="4571" w:type="pct"/>
            <w:shd w:val="clear" w:color="auto" w:fill="auto"/>
          </w:tcPr>
          <w:p w:rsidR="000252F3" w:rsidRPr="009D11DB" w:rsidRDefault="000252F3" w:rsidP="002E5821">
            <w:pPr>
              <w:pStyle w:val="Tabletext"/>
            </w:pPr>
            <w:r w:rsidRPr="009D11DB">
              <w:t>Trusts Taskforce</w:t>
            </w:r>
          </w:p>
        </w:tc>
      </w:tr>
      <w:tr w:rsidR="000252F3" w:rsidRPr="009D11DB" w:rsidTr="00D37B0E">
        <w:tc>
          <w:tcPr>
            <w:tcW w:w="429" w:type="pct"/>
            <w:shd w:val="clear" w:color="auto" w:fill="auto"/>
          </w:tcPr>
          <w:p w:rsidR="000252F3" w:rsidRPr="009D11DB" w:rsidRDefault="000252F3" w:rsidP="000252F3">
            <w:pPr>
              <w:pStyle w:val="Tabletext"/>
            </w:pPr>
            <w:r w:rsidRPr="009D11DB">
              <w:t>5</w:t>
            </w:r>
          </w:p>
        </w:tc>
        <w:tc>
          <w:tcPr>
            <w:tcW w:w="4571" w:type="pct"/>
            <w:shd w:val="clear" w:color="auto" w:fill="auto"/>
          </w:tcPr>
          <w:p w:rsidR="000252F3" w:rsidRPr="009D11DB" w:rsidRDefault="000252F3" w:rsidP="002E5821">
            <w:pPr>
              <w:pStyle w:val="Tabletext"/>
            </w:pPr>
            <w:r w:rsidRPr="009D11DB">
              <w:t>Phoenix Taskforce</w:t>
            </w:r>
          </w:p>
        </w:tc>
      </w:tr>
      <w:tr w:rsidR="000252F3" w:rsidRPr="009D11DB" w:rsidTr="00D37B0E">
        <w:tc>
          <w:tcPr>
            <w:tcW w:w="429" w:type="pct"/>
            <w:tcBorders>
              <w:bottom w:val="single" w:sz="2" w:space="0" w:color="auto"/>
            </w:tcBorders>
            <w:shd w:val="clear" w:color="auto" w:fill="auto"/>
          </w:tcPr>
          <w:p w:rsidR="000252F3" w:rsidRPr="009D11DB" w:rsidRDefault="000252F3" w:rsidP="000252F3">
            <w:pPr>
              <w:pStyle w:val="Tabletext"/>
            </w:pPr>
            <w:r w:rsidRPr="009D11DB">
              <w:t>6</w:t>
            </w:r>
          </w:p>
        </w:tc>
        <w:tc>
          <w:tcPr>
            <w:tcW w:w="4571" w:type="pct"/>
            <w:tcBorders>
              <w:bottom w:val="single" w:sz="2" w:space="0" w:color="auto"/>
            </w:tcBorders>
            <w:shd w:val="clear" w:color="auto" w:fill="auto"/>
          </w:tcPr>
          <w:p w:rsidR="000252F3" w:rsidRPr="009D11DB" w:rsidRDefault="000252F3" w:rsidP="002E5821">
            <w:pPr>
              <w:pStyle w:val="Tabletext"/>
            </w:pPr>
            <w:r w:rsidRPr="009D11DB">
              <w:t>Fraud and Anti</w:t>
            </w:r>
            <w:r w:rsidR="00A97DB0">
              <w:noBreakHyphen/>
            </w:r>
            <w:r w:rsidRPr="009D11DB">
              <w:t>Corruption Centre</w:t>
            </w:r>
          </w:p>
        </w:tc>
      </w:tr>
      <w:tr w:rsidR="000252F3" w:rsidRPr="009D11DB" w:rsidTr="00D37B0E">
        <w:tc>
          <w:tcPr>
            <w:tcW w:w="429" w:type="pct"/>
            <w:tcBorders>
              <w:top w:val="single" w:sz="2" w:space="0" w:color="auto"/>
              <w:bottom w:val="single" w:sz="2" w:space="0" w:color="auto"/>
            </w:tcBorders>
            <w:shd w:val="clear" w:color="auto" w:fill="auto"/>
          </w:tcPr>
          <w:p w:rsidR="000252F3" w:rsidRPr="009D11DB" w:rsidRDefault="000252F3" w:rsidP="000252F3">
            <w:pPr>
              <w:pStyle w:val="Tabletext"/>
            </w:pPr>
            <w:r w:rsidRPr="009D11DB">
              <w:t>7</w:t>
            </w:r>
          </w:p>
        </w:tc>
        <w:tc>
          <w:tcPr>
            <w:tcW w:w="4571" w:type="pct"/>
            <w:tcBorders>
              <w:top w:val="single" w:sz="2" w:space="0" w:color="auto"/>
              <w:bottom w:val="single" w:sz="2" w:space="0" w:color="auto"/>
            </w:tcBorders>
            <w:shd w:val="clear" w:color="auto" w:fill="auto"/>
          </w:tcPr>
          <w:p w:rsidR="000252F3" w:rsidRPr="009D11DB" w:rsidRDefault="000252F3" w:rsidP="002E5821">
            <w:pPr>
              <w:pStyle w:val="Tabletext"/>
            </w:pPr>
            <w:r w:rsidRPr="009D11DB">
              <w:t>Taskforce Cadena</w:t>
            </w:r>
          </w:p>
        </w:tc>
      </w:tr>
      <w:tr w:rsidR="00431F02" w:rsidRPr="009D11DB" w:rsidTr="00D37B0E">
        <w:tc>
          <w:tcPr>
            <w:tcW w:w="429" w:type="pct"/>
            <w:tcBorders>
              <w:top w:val="single" w:sz="2" w:space="0" w:color="auto"/>
              <w:bottom w:val="single" w:sz="2" w:space="0" w:color="auto"/>
            </w:tcBorders>
            <w:shd w:val="clear" w:color="auto" w:fill="auto"/>
          </w:tcPr>
          <w:p w:rsidR="00431F02" w:rsidRPr="009D11DB" w:rsidRDefault="00431F02" w:rsidP="000252F3">
            <w:pPr>
              <w:pStyle w:val="Tabletext"/>
            </w:pPr>
            <w:r w:rsidRPr="009D11DB">
              <w:t>8</w:t>
            </w:r>
          </w:p>
        </w:tc>
        <w:tc>
          <w:tcPr>
            <w:tcW w:w="4571" w:type="pct"/>
            <w:tcBorders>
              <w:top w:val="single" w:sz="2" w:space="0" w:color="auto"/>
              <w:bottom w:val="single" w:sz="2" w:space="0" w:color="auto"/>
            </w:tcBorders>
            <w:shd w:val="clear" w:color="auto" w:fill="auto"/>
          </w:tcPr>
          <w:p w:rsidR="00431F02" w:rsidRPr="009D11DB" w:rsidRDefault="00502F8A" w:rsidP="002E5821">
            <w:pPr>
              <w:pStyle w:val="Tabletext"/>
            </w:pPr>
            <w:r w:rsidRPr="009D11DB">
              <w:t>Shadow Economy</w:t>
            </w:r>
            <w:r w:rsidR="00431F02" w:rsidRPr="009D11DB">
              <w:t xml:space="preserve"> Standing Taskforce</w:t>
            </w:r>
          </w:p>
        </w:tc>
      </w:tr>
      <w:tr w:rsidR="00431F02" w:rsidRPr="009D11DB" w:rsidTr="00D37B0E">
        <w:tc>
          <w:tcPr>
            <w:tcW w:w="429" w:type="pct"/>
            <w:tcBorders>
              <w:top w:val="single" w:sz="2" w:space="0" w:color="auto"/>
              <w:bottom w:val="single" w:sz="2" w:space="0" w:color="auto"/>
            </w:tcBorders>
            <w:shd w:val="clear" w:color="auto" w:fill="auto"/>
          </w:tcPr>
          <w:p w:rsidR="00431F02" w:rsidRPr="009D11DB" w:rsidRDefault="00431F02" w:rsidP="000252F3">
            <w:pPr>
              <w:pStyle w:val="Tabletext"/>
            </w:pPr>
            <w:r w:rsidRPr="009D11DB">
              <w:t>9</w:t>
            </w:r>
          </w:p>
        </w:tc>
        <w:tc>
          <w:tcPr>
            <w:tcW w:w="4571" w:type="pct"/>
            <w:tcBorders>
              <w:top w:val="single" w:sz="2" w:space="0" w:color="auto"/>
              <w:bottom w:val="single" w:sz="2" w:space="0" w:color="auto"/>
            </w:tcBorders>
            <w:shd w:val="clear" w:color="auto" w:fill="auto"/>
          </w:tcPr>
          <w:p w:rsidR="00431F02" w:rsidRPr="009D11DB" w:rsidRDefault="00431F02" w:rsidP="002E5821">
            <w:pPr>
              <w:pStyle w:val="Tabletext"/>
            </w:pPr>
            <w:r w:rsidRPr="009D11DB">
              <w:t>Illicit Tobacco Taskforce</w:t>
            </w:r>
          </w:p>
        </w:tc>
      </w:tr>
      <w:tr w:rsidR="003D6418" w:rsidRPr="009D11DB" w:rsidTr="00462B6E">
        <w:tc>
          <w:tcPr>
            <w:tcW w:w="429" w:type="pct"/>
            <w:tcBorders>
              <w:top w:val="single" w:sz="2" w:space="0" w:color="auto"/>
              <w:bottom w:val="single" w:sz="2" w:space="0" w:color="auto"/>
            </w:tcBorders>
            <w:shd w:val="clear" w:color="auto" w:fill="auto"/>
          </w:tcPr>
          <w:p w:rsidR="003D6418" w:rsidRPr="009D11DB" w:rsidRDefault="003D6418" w:rsidP="000252F3">
            <w:pPr>
              <w:pStyle w:val="Tabletext"/>
            </w:pPr>
            <w:r w:rsidRPr="009D11DB">
              <w:t>10</w:t>
            </w:r>
          </w:p>
        </w:tc>
        <w:tc>
          <w:tcPr>
            <w:tcW w:w="4571" w:type="pct"/>
            <w:tcBorders>
              <w:top w:val="single" w:sz="2" w:space="0" w:color="auto"/>
              <w:bottom w:val="single" w:sz="2" w:space="0" w:color="auto"/>
            </w:tcBorders>
            <w:shd w:val="clear" w:color="auto" w:fill="auto"/>
          </w:tcPr>
          <w:p w:rsidR="003D6418" w:rsidRPr="009D11DB" w:rsidRDefault="003D6418" w:rsidP="002E5821">
            <w:pPr>
              <w:pStyle w:val="Tabletext"/>
            </w:pPr>
            <w:r w:rsidRPr="009D11DB">
              <w:t>Serious Financial Crime Taskforce</w:t>
            </w:r>
          </w:p>
        </w:tc>
      </w:tr>
      <w:tr w:rsidR="00BA6E17" w:rsidRPr="009D11DB" w:rsidTr="00275CD1">
        <w:tc>
          <w:tcPr>
            <w:tcW w:w="429" w:type="pct"/>
            <w:tcBorders>
              <w:top w:val="single" w:sz="2" w:space="0" w:color="auto"/>
              <w:bottom w:val="single" w:sz="2" w:space="0" w:color="auto"/>
            </w:tcBorders>
            <w:shd w:val="clear" w:color="auto" w:fill="auto"/>
          </w:tcPr>
          <w:p w:rsidR="00BA6E17" w:rsidRPr="009D11DB" w:rsidRDefault="00BA6E17" w:rsidP="00BA6E17">
            <w:pPr>
              <w:pStyle w:val="Tabletext"/>
            </w:pPr>
            <w:r w:rsidRPr="009D11DB">
              <w:t>11</w:t>
            </w:r>
          </w:p>
        </w:tc>
        <w:tc>
          <w:tcPr>
            <w:tcW w:w="4571" w:type="pct"/>
            <w:tcBorders>
              <w:top w:val="single" w:sz="2" w:space="0" w:color="auto"/>
              <w:bottom w:val="single" w:sz="2" w:space="0" w:color="auto"/>
            </w:tcBorders>
            <w:shd w:val="clear" w:color="auto" w:fill="auto"/>
          </w:tcPr>
          <w:p w:rsidR="00BA6E17" w:rsidRPr="009D11DB" w:rsidRDefault="00BA6E17" w:rsidP="00BA6E17">
            <w:pPr>
              <w:pStyle w:val="Tabletext"/>
            </w:pPr>
            <w:r w:rsidRPr="009D11DB">
              <w:t>Fraud Fusion Taskforce</w:t>
            </w:r>
          </w:p>
        </w:tc>
      </w:tr>
      <w:tr w:rsidR="000F12A5" w:rsidRPr="009D11DB" w:rsidTr="00D37B0E">
        <w:tc>
          <w:tcPr>
            <w:tcW w:w="429" w:type="pct"/>
            <w:tcBorders>
              <w:top w:val="single" w:sz="2" w:space="0" w:color="auto"/>
              <w:bottom w:val="single" w:sz="12" w:space="0" w:color="auto"/>
            </w:tcBorders>
            <w:shd w:val="clear" w:color="auto" w:fill="auto"/>
          </w:tcPr>
          <w:p w:rsidR="000F12A5" w:rsidRPr="009D11DB" w:rsidRDefault="000F12A5" w:rsidP="00BA6E17">
            <w:pPr>
              <w:pStyle w:val="Tabletext"/>
            </w:pPr>
            <w:r w:rsidRPr="009D11DB">
              <w:t>12</w:t>
            </w:r>
          </w:p>
        </w:tc>
        <w:tc>
          <w:tcPr>
            <w:tcW w:w="4571" w:type="pct"/>
            <w:tcBorders>
              <w:top w:val="single" w:sz="2" w:space="0" w:color="auto"/>
              <w:bottom w:val="single" w:sz="12" w:space="0" w:color="auto"/>
            </w:tcBorders>
            <w:shd w:val="clear" w:color="auto" w:fill="auto"/>
          </w:tcPr>
          <w:p w:rsidR="000F12A5" w:rsidRPr="009D11DB" w:rsidRDefault="000F12A5" w:rsidP="00BA6E17">
            <w:pPr>
              <w:pStyle w:val="Tabletext"/>
            </w:pPr>
            <w:r w:rsidRPr="009D11DB">
              <w:t>Operation Protego Integrity Taskforce</w:t>
            </w:r>
          </w:p>
        </w:tc>
      </w:tr>
    </w:tbl>
    <w:p w:rsidR="00AA2BDF" w:rsidRPr="009D11DB" w:rsidRDefault="00A97DB0" w:rsidP="00FD0473">
      <w:pPr>
        <w:pStyle w:val="ActHead3"/>
        <w:pageBreakBefore/>
      </w:pPr>
      <w:bookmarkStart w:id="109" w:name="_Toc180571635"/>
      <w:r w:rsidRPr="00C84599">
        <w:rPr>
          <w:rStyle w:val="CharDivNo"/>
        </w:rPr>
        <w:lastRenderedPageBreak/>
        <w:t>Division 3</w:t>
      </w:r>
      <w:r w:rsidR="00AA2BDF" w:rsidRPr="009D11DB">
        <w:t>—</w:t>
      </w:r>
      <w:r w:rsidR="00FD0473" w:rsidRPr="00C84599">
        <w:rPr>
          <w:rStyle w:val="CharDivText"/>
        </w:rPr>
        <w:t>Rulings</w:t>
      </w:r>
      <w:bookmarkEnd w:id="109"/>
    </w:p>
    <w:p w:rsidR="00AA2BDF" w:rsidRPr="009D11DB" w:rsidRDefault="00280335" w:rsidP="00AA2BDF">
      <w:pPr>
        <w:pStyle w:val="ActHead5"/>
      </w:pPr>
      <w:bookmarkStart w:id="110" w:name="_Toc180571636"/>
      <w:r w:rsidRPr="00C84599">
        <w:rPr>
          <w:rStyle w:val="CharSectno"/>
        </w:rPr>
        <w:t>68</w:t>
      </w:r>
      <w:r w:rsidR="00AA2BDF" w:rsidRPr="009D11DB">
        <w:t xml:space="preserve">  </w:t>
      </w:r>
      <w:r w:rsidR="00036E41" w:rsidRPr="009D11DB">
        <w:t xml:space="preserve">Private rulings—amount </w:t>
      </w:r>
      <w:r w:rsidR="00AA2BDF" w:rsidRPr="009D11DB">
        <w:t>of charge for valuations and reviews of valuations</w:t>
      </w:r>
      <w:bookmarkEnd w:id="110"/>
    </w:p>
    <w:p w:rsidR="00AA2BDF" w:rsidRPr="009D11DB" w:rsidRDefault="00AA2BDF" w:rsidP="00AA2BDF">
      <w:pPr>
        <w:pStyle w:val="subsection"/>
      </w:pPr>
      <w:r w:rsidRPr="009D11DB">
        <w:tab/>
      </w:r>
      <w:r w:rsidRPr="009D11DB">
        <w:tab/>
        <w:t>For the purposes of subsection</w:t>
      </w:r>
      <w:r w:rsidR="00342FFB" w:rsidRPr="009D11DB">
        <w:t> </w:t>
      </w:r>
      <w:r w:rsidRPr="009D11DB">
        <w:t>359</w:t>
      </w:r>
      <w:r w:rsidR="00A97DB0">
        <w:noBreakHyphen/>
      </w:r>
      <w:r w:rsidRPr="009D11DB">
        <w:t xml:space="preserve">40(4) </w:t>
      </w:r>
      <w:r w:rsidR="00943867" w:rsidRPr="009D11DB">
        <w:t xml:space="preserve">in </w:t>
      </w:r>
      <w:r w:rsidR="00A97DB0">
        <w:t>Schedule 1</w:t>
      </w:r>
      <w:r w:rsidR="00943867" w:rsidRPr="009D11DB">
        <w:t xml:space="preserve"> to the Act</w:t>
      </w:r>
      <w:r w:rsidRPr="009D11DB">
        <w:t>:</w:t>
      </w:r>
    </w:p>
    <w:p w:rsidR="00AA2BDF" w:rsidRPr="009D11DB" w:rsidRDefault="00AA2BDF" w:rsidP="00AA2BDF">
      <w:pPr>
        <w:pStyle w:val="paragraph"/>
      </w:pPr>
      <w:r w:rsidRPr="009D11DB">
        <w:tab/>
        <w:t>(a)</w:t>
      </w:r>
      <w:r w:rsidRPr="009D11DB">
        <w:tab/>
        <w:t>the charge for the valuer making a valuation is the amount that the Commissioner is required to pay the valuer</w:t>
      </w:r>
      <w:r w:rsidR="00D64349" w:rsidRPr="009D11DB">
        <w:t xml:space="preserve"> </w:t>
      </w:r>
      <w:r w:rsidRPr="009D11DB">
        <w:t>for making the valuation; and</w:t>
      </w:r>
    </w:p>
    <w:p w:rsidR="00AA2BDF" w:rsidRPr="009D11DB" w:rsidRDefault="00AA2BDF" w:rsidP="00AA2BDF">
      <w:pPr>
        <w:pStyle w:val="paragraph"/>
      </w:pPr>
      <w:r w:rsidRPr="009D11DB">
        <w:tab/>
        <w:t>(b)</w:t>
      </w:r>
      <w:r w:rsidRPr="009D11DB">
        <w:tab/>
        <w:t>the charge for the valuer reviewing a valuation is the amount that the Commissioner is required to pay the valuer for reviewing the valuation.</w:t>
      </w:r>
    </w:p>
    <w:p w:rsidR="00FD0473" w:rsidRPr="009D11DB" w:rsidRDefault="00E91E72" w:rsidP="00E91E72">
      <w:pPr>
        <w:pStyle w:val="notetext"/>
      </w:pPr>
      <w:r w:rsidRPr="009D11DB">
        <w:t>Note</w:t>
      </w:r>
      <w:r w:rsidR="00FD0473" w:rsidRPr="009D11DB">
        <w:t>:</w:t>
      </w:r>
      <w:r w:rsidR="00FD0473" w:rsidRPr="009D11DB">
        <w:tab/>
        <w:t>The charge for th</w:t>
      </w:r>
      <w:r w:rsidRPr="009D11DB">
        <w:t>e</w:t>
      </w:r>
      <w:r w:rsidR="00FD0473" w:rsidRPr="009D11DB">
        <w:t xml:space="preserve"> service may be taxable under the </w:t>
      </w:r>
      <w:r w:rsidR="00FD0473" w:rsidRPr="009D11DB">
        <w:rPr>
          <w:i/>
        </w:rPr>
        <w:t>A New Tax System (Goods and Services Tax) Act 1999</w:t>
      </w:r>
      <w:r w:rsidR="00FD0473" w:rsidRPr="009D11DB">
        <w:t>. As a result, while the amount the Commissioner can charge for making or reviewing a valuation must be equal to the amount the Commissioner was required to pay for making or reviewing the valuation, the Commissioner can also charge the applicant GST for the service.</w:t>
      </w:r>
    </w:p>
    <w:p w:rsidR="00062074" w:rsidRPr="009D11DB" w:rsidRDefault="00CD4EFC" w:rsidP="00FD0473">
      <w:pPr>
        <w:pStyle w:val="ActHead3"/>
        <w:pageBreakBefore/>
      </w:pPr>
      <w:bookmarkStart w:id="111" w:name="_Toc180571637"/>
      <w:r w:rsidRPr="00C84599">
        <w:rPr>
          <w:rStyle w:val="CharDivNo"/>
        </w:rPr>
        <w:lastRenderedPageBreak/>
        <w:t>Division 4</w:t>
      </w:r>
      <w:r w:rsidR="00FD0473" w:rsidRPr="009D11DB">
        <w:t>—</w:t>
      </w:r>
      <w:r w:rsidR="00FD0473" w:rsidRPr="00C84599">
        <w:rPr>
          <w:rStyle w:val="CharDivText"/>
        </w:rPr>
        <w:t>Record</w:t>
      </w:r>
      <w:r w:rsidR="00A97DB0" w:rsidRPr="00C84599">
        <w:rPr>
          <w:rStyle w:val="CharDivText"/>
        </w:rPr>
        <w:noBreakHyphen/>
      </w:r>
      <w:r w:rsidR="00FD0473" w:rsidRPr="00C84599">
        <w:rPr>
          <w:rStyle w:val="CharDivText"/>
        </w:rPr>
        <w:t>keeping etc.</w:t>
      </w:r>
      <w:bookmarkEnd w:id="111"/>
    </w:p>
    <w:p w:rsidR="008D1F29" w:rsidRPr="009D11DB" w:rsidRDefault="00280335" w:rsidP="008D1F29">
      <w:pPr>
        <w:pStyle w:val="ActHead5"/>
      </w:pPr>
      <w:bookmarkStart w:id="112" w:name="_Toc180571638"/>
      <w:r w:rsidRPr="00C84599">
        <w:rPr>
          <w:rStyle w:val="CharSectno"/>
        </w:rPr>
        <w:t>69</w:t>
      </w:r>
      <w:r w:rsidR="008D1F29" w:rsidRPr="009D11DB">
        <w:t xml:space="preserve">  Reporting to Agriculture Department</w:t>
      </w:r>
      <w:r w:rsidR="00E91E72" w:rsidRPr="009D11DB">
        <w:t xml:space="preserve"> about Farm Management Deposits</w:t>
      </w:r>
      <w:bookmarkEnd w:id="112"/>
    </w:p>
    <w:p w:rsidR="008D1F29" w:rsidRPr="009D11DB" w:rsidRDefault="008D1F29" w:rsidP="00036E41">
      <w:pPr>
        <w:pStyle w:val="subsection"/>
      </w:pPr>
      <w:r w:rsidRPr="009D11DB">
        <w:tab/>
      </w:r>
      <w:r w:rsidR="00036E41" w:rsidRPr="009D11DB">
        <w:t>(1)</w:t>
      </w:r>
      <w:r w:rsidRPr="009D11DB">
        <w:tab/>
        <w:t>For the purposes of paragraph</w:t>
      </w:r>
      <w:r w:rsidR="00342FFB" w:rsidRPr="009D11DB">
        <w:t> </w:t>
      </w:r>
      <w:r w:rsidRPr="009D11DB">
        <w:t>398</w:t>
      </w:r>
      <w:r w:rsidR="00A97DB0">
        <w:noBreakHyphen/>
      </w:r>
      <w:r w:rsidRPr="009D11DB">
        <w:t xml:space="preserve">5(3)(d) </w:t>
      </w:r>
      <w:r w:rsidR="00943867" w:rsidRPr="009D11DB">
        <w:t xml:space="preserve">in </w:t>
      </w:r>
      <w:r w:rsidR="00A97DB0">
        <w:t>Schedule 1</w:t>
      </w:r>
      <w:r w:rsidR="00943867" w:rsidRPr="009D11DB">
        <w:t xml:space="preserve"> to the Act</w:t>
      </w:r>
      <w:r w:rsidRPr="009D11DB">
        <w:t>, an FMD provider must</w:t>
      </w:r>
      <w:r w:rsidR="00876492" w:rsidRPr="009D11DB">
        <w:t xml:space="preserve"> give the following information</w:t>
      </w:r>
      <w:r w:rsidR="00031765" w:rsidRPr="009D11DB">
        <w:t xml:space="preserve"> to the Agriculture Secretary</w:t>
      </w:r>
      <w:r w:rsidRPr="009D11DB">
        <w:t>:</w:t>
      </w:r>
    </w:p>
    <w:p w:rsidR="008D1F29" w:rsidRPr="009D11DB" w:rsidRDefault="008D1F29" w:rsidP="008D1F29">
      <w:pPr>
        <w:pStyle w:val="paragraph"/>
      </w:pPr>
      <w:r w:rsidRPr="009D11DB">
        <w:tab/>
        <w:t>(a)</w:t>
      </w:r>
      <w:r w:rsidRPr="009D11DB">
        <w:tab/>
        <w:t xml:space="preserve">the month </w:t>
      </w:r>
      <w:r w:rsidR="00876492" w:rsidRPr="009D11DB">
        <w:t xml:space="preserve">to which the </w:t>
      </w:r>
      <w:r w:rsidR="0039555E" w:rsidRPr="009D11DB">
        <w:t xml:space="preserve">information </w:t>
      </w:r>
      <w:r w:rsidR="00876492" w:rsidRPr="009D11DB">
        <w:t>relates</w:t>
      </w:r>
      <w:r w:rsidRPr="009D11DB">
        <w:t>;</w:t>
      </w:r>
    </w:p>
    <w:p w:rsidR="008D1F29" w:rsidRPr="009D11DB" w:rsidRDefault="008D1F29" w:rsidP="008D1F29">
      <w:pPr>
        <w:pStyle w:val="paragraph"/>
      </w:pPr>
      <w:r w:rsidRPr="009D11DB">
        <w:tab/>
        <w:t>(b)</w:t>
      </w:r>
      <w:r w:rsidRPr="009D11DB">
        <w:tab/>
        <w:t>in relation to each farm management deposit</w:t>
      </w:r>
      <w:r w:rsidR="00876492" w:rsidRPr="009D11DB">
        <w:t xml:space="preserve"> held by the provider</w:t>
      </w:r>
      <w:r w:rsidR="00036E41" w:rsidRPr="009D11DB">
        <w:t xml:space="preserve"> at any time in that month, the information set out in </w:t>
      </w:r>
      <w:r w:rsidR="00342FFB" w:rsidRPr="009D11DB">
        <w:t>subsection (</w:t>
      </w:r>
      <w:r w:rsidR="00036E41" w:rsidRPr="009D11DB">
        <w:t>2).</w:t>
      </w:r>
    </w:p>
    <w:p w:rsidR="00036E41" w:rsidRPr="009D11DB" w:rsidRDefault="00036E41" w:rsidP="00036E41">
      <w:pPr>
        <w:pStyle w:val="subsection"/>
      </w:pPr>
      <w:r w:rsidRPr="009D11DB">
        <w:tab/>
        <w:t>(2)</w:t>
      </w:r>
      <w:r w:rsidRPr="009D11DB">
        <w:tab/>
        <w:t xml:space="preserve">For the purposes of </w:t>
      </w:r>
      <w:r w:rsidR="00342FFB" w:rsidRPr="009D11DB">
        <w:t>subsection (</w:t>
      </w:r>
      <w:r w:rsidRPr="009D11DB">
        <w:t>1), the information that is required is:</w:t>
      </w:r>
    </w:p>
    <w:p w:rsidR="003F3F00" w:rsidRPr="009D11DB" w:rsidRDefault="00036E41" w:rsidP="00036E41">
      <w:pPr>
        <w:pStyle w:val="paragraph"/>
      </w:pPr>
      <w:r w:rsidRPr="009D11DB">
        <w:tab/>
        <w:t>(a)</w:t>
      </w:r>
      <w:r w:rsidRPr="009D11DB">
        <w:tab/>
      </w:r>
      <w:r w:rsidR="003F3F00" w:rsidRPr="009D11DB">
        <w:t>the industry code for th</w:t>
      </w:r>
      <w:r w:rsidR="00031765" w:rsidRPr="009D11DB">
        <w:t xml:space="preserve">e depositor, by reference to </w:t>
      </w:r>
      <w:r w:rsidR="003F3F00" w:rsidRPr="009D11DB">
        <w:t>the Australian and New Zealand Standard Industrial Classification</w:t>
      </w:r>
      <w:r w:rsidR="00A148BF" w:rsidRPr="009D11DB">
        <w:t xml:space="preserve"> (ANZSIC) 2006</w:t>
      </w:r>
      <w:r w:rsidR="0055760F" w:rsidRPr="009D11DB">
        <w:t xml:space="preserve"> published by the Australian Bureau of Statistics</w:t>
      </w:r>
      <w:r w:rsidR="00A148BF" w:rsidRPr="009D11DB">
        <w:t xml:space="preserve">, as </w:t>
      </w:r>
      <w:r w:rsidR="007733B8" w:rsidRPr="009D11DB">
        <w:t xml:space="preserve">in force or </w:t>
      </w:r>
      <w:r w:rsidR="00A148BF" w:rsidRPr="009D11DB">
        <w:t>existing at the time when this instrument commences</w:t>
      </w:r>
      <w:r w:rsidR="003F3F00" w:rsidRPr="009D11DB">
        <w:t>; and</w:t>
      </w:r>
    </w:p>
    <w:p w:rsidR="008D1F29" w:rsidRPr="009D11DB" w:rsidRDefault="00036E41" w:rsidP="00036E41">
      <w:pPr>
        <w:pStyle w:val="paragraph"/>
      </w:pPr>
      <w:r w:rsidRPr="009D11DB">
        <w:tab/>
        <w:t>(b)</w:t>
      </w:r>
      <w:r w:rsidRPr="009D11DB">
        <w:tab/>
      </w:r>
      <w:r w:rsidR="003F3F00" w:rsidRPr="009D11DB">
        <w:t>an account number that is modified by the FMD provider to prevent the disclosure of the identity of the depositor and the identity of the owner (if the owner is not the depositor), and that remains the same while the owner holds the farm management deposit; and</w:t>
      </w:r>
    </w:p>
    <w:p w:rsidR="003F3F00" w:rsidRPr="009D11DB" w:rsidRDefault="00036E41" w:rsidP="00036E41">
      <w:pPr>
        <w:pStyle w:val="paragraph"/>
      </w:pPr>
      <w:r w:rsidRPr="009D11DB">
        <w:tab/>
        <w:t>(c)</w:t>
      </w:r>
      <w:r w:rsidRPr="009D11DB">
        <w:tab/>
      </w:r>
      <w:r w:rsidR="003F3F00" w:rsidRPr="009D11DB">
        <w:t>a personal identification number that is modified by the FMD provider to prevent the disclosure of the identity of the depositor and the identity of the owner (if the owner is not the depositor), and that remains the same while the owner holds any far</w:t>
      </w:r>
      <w:r w:rsidR="00876492" w:rsidRPr="009D11DB">
        <w:t>m</w:t>
      </w:r>
      <w:r w:rsidR="003F3F00" w:rsidRPr="009D11DB">
        <w:t xml:space="preserve"> management deposits with the FMD provider; and</w:t>
      </w:r>
    </w:p>
    <w:p w:rsidR="003F3F00" w:rsidRPr="009D11DB" w:rsidRDefault="00036E41" w:rsidP="00036E41">
      <w:pPr>
        <w:pStyle w:val="paragraph"/>
      </w:pPr>
      <w:r w:rsidRPr="009D11DB">
        <w:tab/>
        <w:t>(d)</w:t>
      </w:r>
      <w:r w:rsidRPr="009D11DB">
        <w:tab/>
      </w:r>
      <w:r w:rsidR="003F3F00" w:rsidRPr="009D11DB">
        <w:t>the closing balance of the farm management deposit at the end of the month to which the report relates; and</w:t>
      </w:r>
    </w:p>
    <w:p w:rsidR="003F3F00" w:rsidRPr="009D11DB" w:rsidRDefault="00036E41" w:rsidP="00036E41">
      <w:pPr>
        <w:pStyle w:val="paragraph"/>
      </w:pPr>
      <w:r w:rsidRPr="009D11DB">
        <w:tab/>
        <w:t>(e)</w:t>
      </w:r>
      <w:r w:rsidRPr="009D11DB">
        <w:tab/>
      </w:r>
      <w:r w:rsidR="003F3F00" w:rsidRPr="009D11DB">
        <w:t>the State or Territory of the residence of the owner; and</w:t>
      </w:r>
    </w:p>
    <w:p w:rsidR="003F3F00" w:rsidRPr="009D11DB" w:rsidRDefault="00036E41" w:rsidP="00036E41">
      <w:pPr>
        <w:pStyle w:val="paragraph"/>
      </w:pPr>
      <w:r w:rsidRPr="009D11DB">
        <w:tab/>
        <w:t>(f)</w:t>
      </w:r>
      <w:r w:rsidRPr="009D11DB">
        <w:tab/>
      </w:r>
      <w:r w:rsidR="003F3F00" w:rsidRPr="009D11DB">
        <w:t>the year of birth of the owner; and</w:t>
      </w:r>
    </w:p>
    <w:p w:rsidR="003F3F00" w:rsidRPr="009D11DB" w:rsidRDefault="00036E41" w:rsidP="00036E41">
      <w:pPr>
        <w:pStyle w:val="paragraph"/>
      </w:pPr>
      <w:r w:rsidRPr="009D11DB">
        <w:tab/>
        <w:t>(g)</w:t>
      </w:r>
      <w:r w:rsidRPr="009D11DB">
        <w:tab/>
      </w:r>
      <w:r w:rsidR="003F3F00" w:rsidRPr="009D11DB">
        <w:t>the year and month of the deposit.</w:t>
      </w:r>
    </w:p>
    <w:p w:rsidR="00792166" w:rsidRPr="009D11DB" w:rsidRDefault="009B6599" w:rsidP="0004577A">
      <w:pPr>
        <w:pStyle w:val="ActHead3"/>
        <w:pageBreakBefore/>
      </w:pPr>
      <w:bookmarkStart w:id="113" w:name="_Toc180571639"/>
      <w:r w:rsidRPr="00C84599">
        <w:rPr>
          <w:rStyle w:val="CharDivNo"/>
        </w:rPr>
        <w:lastRenderedPageBreak/>
        <w:t>Division 5</w:t>
      </w:r>
      <w:r w:rsidR="0004577A" w:rsidRPr="009D11DB">
        <w:t>—</w:t>
      </w:r>
      <w:r w:rsidR="0004577A" w:rsidRPr="00C84599">
        <w:rPr>
          <w:rStyle w:val="CharDivText"/>
        </w:rPr>
        <w:t xml:space="preserve">Verification </w:t>
      </w:r>
      <w:r w:rsidR="00792166" w:rsidRPr="00C84599">
        <w:rPr>
          <w:rStyle w:val="CharDivText"/>
        </w:rPr>
        <w:t>system</w:t>
      </w:r>
      <w:bookmarkEnd w:id="113"/>
    </w:p>
    <w:p w:rsidR="006A3808" w:rsidRPr="009D11DB" w:rsidRDefault="00280335" w:rsidP="006A3808">
      <w:pPr>
        <w:pStyle w:val="ActHead5"/>
      </w:pPr>
      <w:bookmarkStart w:id="114" w:name="_Toc180571640"/>
      <w:r w:rsidRPr="00C84599">
        <w:rPr>
          <w:rStyle w:val="CharSectno"/>
        </w:rPr>
        <w:t>70</w:t>
      </w:r>
      <w:r w:rsidR="006A3808" w:rsidRPr="009D11DB">
        <w:t xml:space="preserve">  Transaction reporting by purchasers</w:t>
      </w:r>
      <w:bookmarkEnd w:id="114"/>
    </w:p>
    <w:p w:rsidR="006A3808" w:rsidRPr="009D11DB" w:rsidRDefault="006A3808" w:rsidP="006A3808">
      <w:pPr>
        <w:pStyle w:val="subsection"/>
      </w:pPr>
      <w:r w:rsidRPr="009D11DB">
        <w:tab/>
        <w:t>(1)</w:t>
      </w:r>
      <w:r w:rsidRPr="009D11DB">
        <w:tab/>
        <w:t>For the purposes of section</w:t>
      </w:r>
      <w:r w:rsidR="00342FFB" w:rsidRPr="009D11DB">
        <w:t> </w:t>
      </w:r>
      <w:r w:rsidRPr="009D11DB">
        <w:t>405</w:t>
      </w:r>
      <w:r w:rsidR="00A97DB0">
        <w:noBreakHyphen/>
      </w:r>
      <w:r w:rsidRPr="009D11DB">
        <w:t xml:space="preserve">5 </w:t>
      </w:r>
      <w:r w:rsidR="004A4A43" w:rsidRPr="009D11DB">
        <w:t>in</w:t>
      </w:r>
      <w:r w:rsidRPr="009D11DB">
        <w:t xml:space="preserve"> </w:t>
      </w:r>
      <w:r w:rsidR="00A97DB0">
        <w:t>Schedule 1</w:t>
      </w:r>
      <w:r w:rsidRPr="009D11DB">
        <w:t xml:space="preserve"> to the Act, a supply by a supplier to a purchaser is specified if all of the following circumstances apply:</w:t>
      </w:r>
    </w:p>
    <w:p w:rsidR="006A3808" w:rsidRPr="009D11DB" w:rsidRDefault="006A3808" w:rsidP="006A3808">
      <w:pPr>
        <w:pStyle w:val="paragraph"/>
      </w:pPr>
      <w:r w:rsidRPr="009D11DB">
        <w:tab/>
        <w:t>(a)</w:t>
      </w:r>
      <w:r w:rsidRPr="009D11DB">
        <w:tab/>
        <w:t>the purchaser is carrying on a business that is primarily in the building and construction industry;</w:t>
      </w:r>
    </w:p>
    <w:p w:rsidR="006A3808" w:rsidRPr="009D11DB" w:rsidRDefault="006A3808" w:rsidP="006A3808">
      <w:pPr>
        <w:pStyle w:val="paragraph"/>
      </w:pPr>
      <w:r w:rsidRPr="009D11DB">
        <w:tab/>
        <w:t>(b)</w:t>
      </w:r>
      <w:r w:rsidRPr="009D11DB">
        <w:tab/>
        <w:t>the purchaser has an ABN;</w:t>
      </w:r>
    </w:p>
    <w:p w:rsidR="006A3808" w:rsidRPr="009D11DB" w:rsidRDefault="006A3808" w:rsidP="006A3808">
      <w:pPr>
        <w:pStyle w:val="paragraph"/>
      </w:pPr>
      <w:r w:rsidRPr="009D11DB">
        <w:tab/>
        <w:t>(c)</w:t>
      </w:r>
      <w:r w:rsidRPr="009D11DB">
        <w:tab/>
        <w:t>the supplier supplies to the purchaser:</w:t>
      </w:r>
    </w:p>
    <w:p w:rsidR="006A3808" w:rsidRPr="009D11DB" w:rsidRDefault="006A3808" w:rsidP="006A3808">
      <w:pPr>
        <w:pStyle w:val="paragraphsub"/>
      </w:pPr>
      <w:r w:rsidRPr="009D11DB">
        <w:tab/>
        <w:t>(i)</w:t>
      </w:r>
      <w:r w:rsidRPr="009D11DB">
        <w:tab/>
        <w:t>building and construction services; or</w:t>
      </w:r>
    </w:p>
    <w:p w:rsidR="006A3808" w:rsidRPr="009D11DB" w:rsidRDefault="006A3808" w:rsidP="006A3808">
      <w:pPr>
        <w:pStyle w:val="paragraphsub"/>
      </w:pPr>
      <w:r w:rsidRPr="009D11DB">
        <w:tab/>
        <w:t>(ii)</w:t>
      </w:r>
      <w:r w:rsidRPr="009D11DB">
        <w:tab/>
        <w:t>a combination of goods and building and construction services,</w:t>
      </w:r>
      <w:r w:rsidRPr="009D11DB">
        <w:rPr>
          <w:color w:val="548DD4"/>
        </w:rPr>
        <w:t xml:space="preserve"> </w:t>
      </w:r>
      <w:r w:rsidRPr="009D11DB">
        <w:t>unless</w:t>
      </w:r>
      <w:r w:rsidRPr="009D11DB">
        <w:rPr>
          <w:color w:val="548DD4"/>
        </w:rPr>
        <w:t xml:space="preserve"> </w:t>
      </w:r>
      <w:r w:rsidRPr="009D11DB">
        <w:t>the supply of services is incidental to the supply of the goods.</w:t>
      </w:r>
    </w:p>
    <w:p w:rsidR="006A3808" w:rsidRPr="009D11DB" w:rsidRDefault="006A3808" w:rsidP="006A3808">
      <w:pPr>
        <w:pStyle w:val="subsection"/>
      </w:pPr>
      <w:r w:rsidRPr="009D11DB">
        <w:tab/>
        <w:t>(2)</w:t>
      </w:r>
      <w:r w:rsidRPr="009D11DB">
        <w:tab/>
      </w:r>
      <w:r w:rsidR="00342FFB" w:rsidRPr="009D11DB">
        <w:t>Subsection (</w:t>
      </w:r>
      <w:r w:rsidRPr="009D11DB">
        <w:t>1) does not apply if both the supplier and the purchaser are members of:</w:t>
      </w:r>
    </w:p>
    <w:p w:rsidR="006A3808" w:rsidRPr="009D11DB" w:rsidRDefault="006A3808" w:rsidP="006A3808">
      <w:pPr>
        <w:pStyle w:val="paragraph"/>
      </w:pPr>
      <w:r w:rsidRPr="009D11DB">
        <w:tab/>
        <w:t>(a)</w:t>
      </w:r>
      <w:r w:rsidRPr="009D11DB">
        <w:tab/>
        <w:t>the same consolidated group; or</w:t>
      </w:r>
    </w:p>
    <w:p w:rsidR="006A3808" w:rsidRPr="009D11DB" w:rsidRDefault="006A3808" w:rsidP="006A3808">
      <w:pPr>
        <w:pStyle w:val="paragraph"/>
      </w:pPr>
      <w:r w:rsidRPr="009D11DB">
        <w:tab/>
        <w:t>(b)</w:t>
      </w:r>
      <w:r w:rsidRPr="009D11DB">
        <w:tab/>
        <w:t>the same MEC group.</w:t>
      </w:r>
    </w:p>
    <w:p w:rsidR="006A3808" w:rsidRPr="009D11DB" w:rsidRDefault="006A3808" w:rsidP="006A3808">
      <w:pPr>
        <w:pStyle w:val="subsection"/>
      </w:pPr>
      <w:r w:rsidRPr="009D11DB">
        <w:tab/>
        <w:t>(3)</w:t>
      </w:r>
      <w:r w:rsidRPr="009D11DB">
        <w:tab/>
      </w:r>
      <w:r w:rsidR="00342FFB" w:rsidRPr="009D11DB">
        <w:t>Subsection (</w:t>
      </w:r>
      <w:r w:rsidRPr="009D11DB">
        <w:t xml:space="preserve">1) does not apply if the payment made for the supply is a payment of the kind mentioned in </w:t>
      </w:r>
      <w:r w:rsidR="00342FFB" w:rsidRPr="009D11DB">
        <w:t>paragraph (</w:t>
      </w:r>
      <w:r w:rsidRPr="009D11DB">
        <w:t xml:space="preserve">a) of the definition of </w:t>
      </w:r>
      <w:r w:rsidRPr="009D11DB">
        <w:rPr>
          <w:b/>
          <w:i/>
        </w:rPr>
        <w:t>withholding payment</w:t>
      </w:r>
      <w:r w:rsidRPr="009D11DB">
        <w:t xml:space="preserve"> in subsection</w:t>
      </w:r>
      <w:r w:rsidR="00342FFB" w:rsidRPr="009D11DB">
        <w:t> </w:t>
      </w:r>
      <w:r w:rsidRPr="009D11DB">
        <w:t>995</w:t>
      </w:r>
      <w:r w:rsidR="00A97DB0">
        <w:noBreakHyphen/>
      </w:r>
      <w:r w:rsidRPr="009D11DB">
        <w:t xml:space="preserve">1(1) of the </w:t>
      </w:r>
      <w:r w:rsidRPr="009D11DB">
        <w:rPr>
          <w:i/>
        </w:rPr>
        <w:t>Income Tax Assessment Act 1997</w:t>
      </w:r>
      <w:r w:rsidRPr="009D11DB">
        <w:t>.</w:t>
      </w:r>
    </w:p>
    <w:p w:rsidR="006A3808" w:rsidRPr="009D11DB" w:rsidRDefault="006A3808" w:rsidP="006A3808">
      <w:pPr>
        <w:pStyle w:val="subsection"/>
      </w:pPr>
      <w:r w:rsidRPr="009D11DB">
        <w:tab/>
        <w:t>(4)</w:t>
      </w:r>
      <w:r w:rsidRPr="009D11DB">
        <w:tab/>
        <w:t>A purchaser is taken to be carrying on a business that is primarily in the building and construction industry only if:</w:t>
      </w:r>
    </w:p>
    <w:p w:rsidR="006A3808" w:rsidRPr="009D11DB" w:rsidRDefault="006A3808" w:rsidP="006A3808">
      <w:pPr>
        <w:pStyle w:val="paragraph"/>
      </w:pPr>
      <w:r w:rsidRPr="009D11DB">
        <w:tab/>
        <w:t>(a)</w:t>
      </w:r>
      <w:r w:rsidRPr="009D11DB">
        <w:tab/>
        <w:t>in the current financial year, 50% or more of the purchaser’s business activity relates to building and construction services; or</w:t>
      </w:r>
    </w:p>
    <w:p w:rsidR="006A3808" w:rsidRPr="009D11DB" w:rsidRDefault="006A3808" w:rsidP="006A3808">
      <w:pPr>
        <w:pStyle w:val="paragraph"/>
      </w:pPr>
      <w:r w:rsidRPr="009D11DB">
        <w:tab/>
        <w:t>(b)</w:t>
      </w:r>
      <w:r w:rsidRPr="009D11DB">
        <w:tab/>
        <w:t>in the current financial year, 50% or more of the purchaser’s business income is derived from providing building and construction services; or</w:t>
      </w:r>
    </w:p>
    <w:p w:rsidR="006A3808" w:rsidRPr="009D11DB" w:rsidRDefault="006A3808" w:rsidP="006A3808">
      <w:pPr>
        <w:pStyle w:val="paragraph"/>
      </w:pPr>
      <w:r w:rsidRPr="009D11DB">
        <w:tab/>
        <w:t>(c)</w:t>
      </w:r>
      <w:r w:rsidRPr="009D11DB">
        <w:tab/>
        <w:t>in the financial year immediately preceding the current financial year, 50% or more of the purchaser’s business income was derived from providing building and construction services.</w:t>
      </w:r>
    </w:p>
    <w:p w:rsidR="006A3808" w:rsidRPr="009D11DB" w:rsidRDefault="006A3808" w:rsidP="006A3808">
      <w:pPr>
        <w:pStyle w:val="subsection"/>
      </w:pPr>
      <w:r w:rsidRPr="009D11DB">
        <w:tab/>
        <w:t>(5)</w:t>
      </w:r>
      <w:r w:rsidRPr="009D11DB">
        <w:tab/>
        <w:t>For the purposes of this section, building and construction services include any of the following activities, if the activities are performed on, or in relation to, any part of a building, structure, works, surface or sub</w:t>
      </w:r>
      <w:r w:rsidR="00A97DB0">
        <w:noBreakHyphen/>
      </w:r>
      <w:r w:rsidRPr="009D11DB">
        <w:t>surface:</w:t>
      </w:r>
    </w:p>
    <w:p w:rsidR="006A3808" w:rsidRPr="009D11DB" w:rsidRDefault="006A3808" w:rsidP="006A3808">
      <w:pPr>
        <w:pStyle w:val="paragraph"/>
      </w:pPr>
      <w:r w:rsidRPr="009D11DB">
        <w:tab/>
        <w:t>(a)</w:t>
      </w:r>
      <w:r w:rsidRPr="009D11DB">
        <w:tab/>
        <w:t>alteration;</w:t>
      </w:r>
    </w:p>
    <w:p w:rsidR="006A3808" w:rsidRPr="009D11DB" w:rsidRDefault="006A3808" w:rsidP="006A3808">
      <w:pPr>
        <w:pStyle w:val="paragraph"/>
      </w:pPr>
      <w:r w:rsidRPr="009D11DB">
        <w:tab/>
        <w:t>(b)</w:t>
      </w:r>
      <w:r w:rsidRPr="009D11DB">
        <w:tab/>
        <w:t>assembly;</w:t>
      </w:r>
    </w:p>
    <w:p w:rsidR="006A3808" w:rsidRPr="009D11DB" w:rsidRDefault="006A3808" w:rsidP="006A3808">
      <w:pPr>
        <w:pStyle w:val="paragraph"/>
      </w:pPr>
      <w:r w:rsidRPr="009D11DB">
        <w:tab/>
        <w:t>(c)</w:t>
      </w:r>
      <w:r w:rsidRPr="009D11DB">
        <w:tab/>
        <w:t>construction;</w:t>
      </w:r>
    </w:p>
    <w:p w:rsidR="006A3808" w:rsidRPr="009D11DB" w:rsidRDefault="006A3808" w:rsidP="006A3808">
      <w:pPr>
        <w:pStyle w:val="paragraph"/>
      </w:pPr>
      <w:r w:rsidRPr="009D11DB">
        <w:tab/>
        <w:t>(d)</w:t>
      </w:r>
      <w:r w:rsidRPr="009D11DB">
        <w:tab/>
        <w:t>demolition;</w:t>
      </w:r>
    </w:p>
    <w:p w:rsidR="006A3808" w:rsidRPr="009D11DB" w:rsidRDefault="006A3808" w:rsidP="006A3808">
      <w:pPr>
        <w:pStyle w:val="paragraph"/>
      </w:pPr>
      <w:r w:rsidRPr="009D11DB">
        <w:tab/>
        <w:t>(e)</w:t>
      </w:r>
      <w:r w:rsidRPr="009D11DB">
        <w:tab/>
        <w:t>design;</w:t>
      </w:r>
    </w:p>
    <w:p w:rsidR="006A3808" w:rsidRPr="009D11DB" w:rsidRDefault="006A3808" w:rsidP="006A3808">
      <w:pPr>
        <w:pStyle w:val="paragraph"/>
      </w:pPr>
      <w:r w:rsidRPr="009D11DB">
        <w:tab/>
        <w:t>(f)</w:t>
      </w:r>
      <w:r w:rsidRPr="009D11DB">
        <w:tab/>
        <w:t>destruction;</w:t>
      </w:r>
    </w:p>
    <w:p w:rsidR="006A3808" w:rsidRPr="009D11DB" w:rsidRDefault="006A3808" w:rsidP="006A3808">
      <w:pPr>
        <w:pStyle w:val="paragraph"/>
      </w:pPr>
      <w:r w:rsidRPr="009D11DB">
        <w:tab/>
        <w:t>(g)</w:t>
      </w:r>
      <w:r w:rsidRPr="009D11DB">
        <w:tab/>
        <w:t>dismantling;</w:t>
      </w:r>
    </w:p>
    <w:p w:rsidR="006A3808" w:rsidRPr="009D11DB" w:rsidRDefault="006A3808" w:rsidP="006A3808">
      <w:pPr>
        <w:pStyle w:val="paragraph"/>
      </w:pPr>
      <w:r w:rsidRPr="009D11DB">
        <w:tab/>
        <w:t>(h)</w:t>
      </w:r>
      <w:r w:rsidRPr="009D11DB">
        <w:tab/>
        <w:t>erection;</w:t>
      </w:r>
    </w:p>
    <w:p w:rsidR="006A3808" w:rsidRPr="009D11DB" w:rsidRDefault="006A3808" w:rsidP="006A3808">
      <w:pPr>
        <w:pStyle w:val="paragraph"/>
      </w:pPr>
      <w:r w:rsidRPr="009D11DB">
        <w:tab/>
        <w:t>(i)</w:t>
      </w:r>
      <w:r w:rsidRPr="009D11DB">
        <w:tab/>
        <w:t>excavation;</w:t>
      </w:r>
    </w:p>
    <w:p w:rsidR="006A3808" w:rsidRPr="009D11DB" w:rsidRDefault="006A3808" w:rsidP="006A3808">
      <w:pPr>
        <w:pStyle w:val="paragraph"/>
      </w:pPr>
      <w:r w:rsidRPr="009D11DB">
        <w:tab/>
        <w:t>(j)</w:t>
      </w:r>
      <w:r w:rsidRPr="009D11DB">
        <w:tab/>
        <w:t>finishing;</w:t>
      </w:r>
    </w:p>
    <w:p w:rsidR="006A3808" w:rsidRPr="009D11DB" w:rsidRDefault="006A3808" w:rsidP="006A3808">
      <w:pPr>
        <w:pStyle w:val="paragraph"/>
      </w:pPr>
      <w:r w:rsidRPr="009D11DB">
        <w:lastRenderedPageBreak/>
        <w:tab/>
        <w:t>(k)</w:t>
      </w:r>
      <w:r w:rsidRPr="009D11DB">
        <w:tab/>
        <w:t>improvement;</w:t>
      </w:r>
    </w:p>
    <w:p w:rsidR="006A3808" w:rsidRPr="009D11DB" w:rsidRDefault="006A3808" w:rsidP="006A3808">
      <w:pPr>
        <w:pStyle w:val="paragraph"/>
      </w:pPr>
      <w:r w:rsidRPr="009D11DB">
        <w:tab/>
        <w:t>(l)</w:t>
      </w:r>
      <w:r w:rsidRPr="009D11DB">
        <w:tab/>
        <w:t>installation;</w:t>
      </w:r>
    </w:p>
    <w:p w:rsidR="006A3808" w:rsidRPr="009D11DB" w:rsidRDefault="006A3808" w:rsidP="006A3808">
      <w:pPr>
        <w:pStyle w:val="paragraph"/>
      </w:pPr>
      <w:r w:rsidRPr="009D11DB">
        <w:tab/>
        <w:t>(m)</w:t>
      </w:r>
      <w:r w:rsidRPr="009D11DB">
        <w:tab/>
        <w:t>maintenance;</w:t>
      </w:r>
    </w:p>
    <w:p w:rsidR="006A3808" w:rsidRPr="009D11DB" w:rsidRDefault="006A3808" w:rsidP="006A3808">
      <w:pPr>
        <w:pStyle w:val="paragraph"/>
      </w:pPr>
      <w:r w:rsidRPr="009D11DB">
        <w:tab/>
        <w:t>(n)</w:t>
      </w:r>
      <w:r w:rsidRPr="009D11DB">
        <w:tab/>
        <w:t>management of building and construction services;</w:t>
      </w:r>
    </w:p>
    <w:p w:rsidR="006A3808" w:rsidRPr="009D11DB" w:rsidRDefault="006A3808" w:rsidP="006A3808">
      <w:pPr>
        <w:pStyle w:val="paragraph"/>
      </w:pPr>
      <w:r w:rsidRPr="009D11DB">
        <w:tab/>
        <w:t>(o)</w:t>
      </w:r>
      <w:r w:rsidRPr="009D11DB">
        <w:tab/>
        <w:t>modification;</w:t>
      </w:r>
    </w:p>
    <w:p w:rsidR="006A3808" w:rsidRPr="009D11DB" w:rsidRDefault="006A3808" w:rsidP="006A3808">
      <w:pPr>
        <w:pStyle w:val="paragraph"/>
      </w:pPr>
      <w:r w:rsidRPr="009D11DB">
        <w:tab/>
        <w:t>(p)</w:t>
      </w:r>
      <w:r w:rsidRPr="009D11DB">
        <w:tab/>
        <w:t>organisation of building and construction services;</w:t>
      </w:r>
    </w:p>
    <w:p w:rsidR="006A3808" w:rsidRPr="009D11DB" w:rsidRDefault="006A3808" w:rsidP="006A3808">
      <w:pPr>
        <w:pStyle w:val="paragraph"/>
      </w:pPr>
      <w:r w:rsidRPr="009D11DB">
        <w:tab/>
        <w:t>(q)</w:t>
      </w:r>
      <w:r w:rsidRPr="009D11DB">
        <w:tab/>
        <w:t>removal;</w:t>
      </w:r>
    </w:p>
    <w:p w:rsidR="006A3808" w:rsidRPr="009D11DB" w:rsidRDefault="006A3808" w:rsidP="006A3808">
      <w:pPr>
        <w:pStyle w:val="paragraph"/>
      </w:pPr>
      <w:r w:rsidRPr="009D11DB">
        <w:tab/>
        <w:t>(r)</w:t>
      </w:r>
      <w:r w:rsidRPr="009D11DB">
        <w:tab/>
        <w:t>repair;</w:t>
      </w:r>
    </w:p>
    <w:p w:rsidR="00970B04" w:rsidRPr="009D11DB" w:rsidRDefault="006A3808" w:rsidP="00D52427">
      <w:pPr>
        <w:pStyle w:val="paragraph"/>
      </w:pPr>
      <w:r w:rsidRPr="009D11DB">
        <w:tab/>
        <w:t>(s)</w:t>
      </w:r>
      <w:r w:rsidRPr="009D11DB">
        <w:tab/>
        <w:t>site preparation.</w:t>
      </w:r>
    </w:p>
    <w:p w:rsidR="00CC1291" w:rsidRPr="009D11DB" w:rsidRDefault="00CC1291" w:rsidP="00CC1291">
      <w:pPr>
        <w:pStyle w:val="ActHead2"/>
        <w:pageBreakBefore/>
      </w:pPr>
      <w:bookmarkStart w:id="115" w:name="_Toc180571641"/>
      <w:r w:rsidRPr="00C84599">
        <w:rPr>
          <w:rStyle w:val="CharPartNo"/>
        </w:rPr>
        <w:lastRenderedPageBreak/>
        <w:t>Part</w:t>
      </w:r>
      <w:r w:rsidR="00342FFB" w:rsidRPr="00C84599">
        <w:rPr>
          <w:rStyle w:val="CharPartNo"/>
        </w:rPr>
        <w:t> </w:t>
      </w:r>
      <w:r w:rsidR="006350E6" w:rsidRPr="00C84599">
        <w:rPr>
          <w:rStyle w:val="CharPartNo"/>
        </w:rPr>
        <w:t>7</w:t>
      </w:r>
      <w:r w:rsidRPr="009D11DB">
        <w:t>—</w:t>
      </w:r>
      <w:r w:rsidR="00110ED8" w:rsidRPr="00C84599">
        <w:rPr>
          <w:rStyle w:val="CharPartText"/>
        </w:rPr>
        <w:t>T</w:t>
      </w:r>
      <w:r w:rsidRPr="00C84599">
        <w:rPr>
          <w:rStyle w:val="CharPartText"/>
        </w:rPr>
        <w:t xml:space="preserve">ransitional </w:t>
      </w:r>
      <w:r w:rsidR="00110ED8" w:rsidRPr="00C84599">
        <w:rPr>
          <w:rStyle w:val="CharPartText"/>
        </w:rPr>
        <w:t>matters</w:t>
      </w:r>
      <w:bookmarkEnd w:id="115"/>
    </w:p>
    <w:p w:rsidR="00431F02" w:rsidRPr="009D11DB" w:rsidRDefault="00431F02" w:rsidP="00431F02">
      <w:pPr>
        <w:pStyle w:val="ActHead3"/>
      </w:pPr>
      <w:bookmarkStart w:id="116" w:name="_Toc180571642"/>
      <w:r w:rsidRPr="00C84599">
        <w:rPr>
          <w:rStyle w:val="CharDivNo"/>
        </w:rPr>
        <w:t>Division</w:t>
      </w:r>
      <w:r w:rsidR="00342FFB" w:rsidRPr="00C84599">
        <w:rPr>
          <w:rStyle w:val="CharDivNo"/>
        </w:rPr>
        <w:t> </w:t>
      </w:r>
      <w:r w:rsidRPr="00C84599">
        <w:rPr>
          <w:rStyle w:val="CharDivNo"/>
        </w:rPr>
        <w:t>1</w:t>
      </w:r>
      <w:r w:rsidRPr="009D11DB">
        <w:t>—</w:t>
      </w:r>
      <w:r w:rsidRPr="00C84599">
        <w:rPr>
          <w:rStyle w:val="CharDivText"/>
        </w:rPr>
        <w:t>Transitional matters relating to the repeal of the Taxation Administration Regulations</w:t>
      </w:r>
      <w:r w:rsidR="00342FFB" w:rsidRPr="00C84599">
        <w:rPr>
          <w:rStyle w:val="CharDivText"/>
        </w:rPr>
        <w:t> </w:t>
      </w:r>
      <w:r w:rsidRPr="00C84599">
        <w:rPr>
          <w:rStyle w:val="CharDivText"/>
        </w:rPr>
        <w:t>1976</w:t>
      </w:r>
      <w:bookmarkEnd w:id="116"/>
    </w:p>
    <w:p w:rsidR="00614953" w:rsidRPr="009D11DB" w:rsidRDefault="00280335" w:rsidP="00614953">
      <w:pPr>
        <w:pStyle w:val="ActHead5"/>
      </w:pPr>
      <w:bookmarkStart w:id="117" w:name="_Toc180571643"/>
      <w:r w:rsidRPr="00C84599">
        <w:rPr>
          <w:rStyle w:val="CharSectno"/>
        </w:rPr>
        <w:t>71</w:t>
      </w:r>
      <w:r w:rsidR="00614953" w:rsidRPr="009D11DB">
        <w:t xml:space="preserve">  Things done under old regulations</w:t>
      </w:r>
      <w:bookmarkEnd w:id="117"/>
    </w:p>
    <w:p w:rsidR="00614953" w:rsidRPr="009D11DB" w:rsidRDefault="00614953" w:rsidP="00614953">
      <w:pPr>
        <w:pStyle w:val="subsection"/>
      </w:pPr>
      <w:r w:rsidRPr="009D11DB">
        <w:tab/>
        <w:t>(1)</w:t>
      </w:r>
      <w:r w:rsidRPr="009D11DB">
        <w:tab/>
        <w:t>If:</w:t>
      </w:r>
    </w:p>
    <w:p w:rsidR="00614953" w:rsidRPr="009D11DB" w:rsidRDefault="00614953" w:rsidP="00614953">
      <w:pPr>
        <w:pStyle w:val="paragraph"/>
      </w:pPr>
      <w:r w:rsidRPr="009D11DB">
        <w:tab/>
        <w:t>(a)</w:t>
      </w:r>
      <w:r w:rsidRPr="009D11DB">
        <w:tab/>
        <w:t>a thing was done for a particular purpose under the</w:t>
      </w:r>
      <w:r w:rsidR="00110ED8" w:rsidRPr="009D11DB">
        <w:t xml:space="preserve"> </w:t>
      </w:r>
      <w:r w:rsidR="00110ED8" w:rsidRPr="009D11DB">
        <w:rPr>
          <w:i/>
        </w:rPr>
        <w:t>Taxation Administration Regulations</w:t>
      </w:r>
      <w:r w:rsidR="00342FFB" w:rsidRPr="009D11DB">
        <w:rPr>
          <w:i/>
        </w:rPr>
        <w:t> </w:t>
      </w:r>
      <w:r w:rsidR="00110ED8" w:rsidRPr="009D11DB">
        <w:rPr>
          <w:i/>
        </w:rPr>
        <w:t>1976</w:t>
      </w:r>
      <w:r w:rsidRPr="009D11DB">
        <w:t xml:space="preserve"> as in force immediately before those regulations were repealed; and</w:t>
      </w:r>
    </w:p>
    <w:p w:rsidR="00614953" w:rsidRPr="009D11DB" w:rsidRDefault="00614953" w:rsidP="00614953">
      <w:pPr>
        <w:pStyle w:val="paragraph"/>
      </w:pPr>
      <w:r w:rsidRPr="009D11DB">
        <w:tab/>
        <w:t>(b)</w:t>
      </w:r>
      <w:r w:rsidRPr="009D11DB">
        <w:tab/>
        <w:t>the thing could be done for that purpose under this instrument;</w:t>
      </w:r>
    </w:p>
    <w:p w:rsidR="00614953" w:rsidRPr="009D11DB" w:rsidRDefault="00614953" w:rsidP="00614953">
      <w:pPr>
        <w:pStyle w:val="subsection2"/>
      </w:pPr>
      <w:r w:rsidRPr="009D11DB">
        <w:t>the thing has effect for the purposes of this instrument as if it had been done under this instrument.</w:t>
      </w:r>
    </w:p>
    <w:p w:rsidR="00614953" w:rsidRPr="009D11DB" w:rsidRDefault="00614953" w:rsidP="00614953">
      <w:pPr>
        <w:pStyle w:val="subsection"/>
      </w:pPr>
      <w:r w:rsidRPr="009D11DB">
        <w:tab/>
        <w:t>(2)</w:t>
      </w:r>
      <w:r w:rsidRPr="009D11DB">
        <w:tab/>
        <w:t xml:space="preserve">Without limiting </w:t>
      </w:r>
      <w:r w:rsidR="00342FFB" w:rsidRPr="009D11DB">
        <w:t>subsection (</w:t>
      </w:r>
      <w:r w:rsidRPr="009D11DB">
        <w:t xml:space="preserve">1), a reference in that subsection to a thing being done includes a reference </w:t>
      </w:r>
      <w:r w:rsidR="00407A50" w:rsidRPr="009D11DB">
        <w:t>to a</w:t>
      </w:r>
      <w:r w:rsidR="00C13997" w:rsidRPr="009D11DB">
        <w:t>n election,</w:t>
      </w:r>
      <w:r w:rsidR="00680D06" w:rsidRPr="009D11DB">
        <w:t xml:space="preserve"> a declaration,</w:t>
      </w:r>
      <w:r w:rsidR="00C13997" w:rsidRPr="009D11DB">
        <w:t xml:space="preserve"> a certificate, a</w:t>
      </w:r>
      <w:r w:rsidR="00407A50" w:rsidRPr="009D11DB">
        <w:t xml:space="preserve"> notice</w:t>
      </w:r>
      <w:r w:rsidR="00C13997" w:rsidRPr="009D11DB">
        <w:t>,</w:t>
      </w:r>
      <w:r w:rsidR="00407A50" w:rsidRPr="009D11DB">
        <w:t xml:space="preserve"> </w:t>
      </w:r>
      <w:r w:rsidR="00C13997" w:rsidRPr="009D11DB">
        <w:t xml:space="preserve">an </w:t>
      </w:r>
      <w:r w:rsidR="00407A50" w:rsidRPr="009D11DB">
        <w:t>application</w:t>
      </w:r>
      <w:r w:rsidR="00C13997" w:rsidRPr="009D11DB">
        <w:t>, an order or a document</w:t>
      </w:r>
      <w:r w:rsidR="00407A50" w:rsidRPr="009D11DB">
        <w:t xml:space="preserve"> being given</w:t>
      </w:r>
      <w:r w:rsidR="00C13997" w:rsidRPr="009D11DB">
        <w:t>, made or served</w:t>
      </w:r>
      <w:r w:rsidR="00407A50" w:rsidRPr="009D11DB">
        <w:t>.</w:t>
      </w:r>
    </w:p>
    <w:p w:rsidR="00A67D05" w:rsidRPr="009D11DB" w:rsidRDefault="00A67D05" w:rsidP="00A67D05">
      <w:pPr>
        <w:pStyle w:val="notetext"/>
      </w:pPr>
      <w:r w:rsidRPr="009D11DB">
        <w:t>Example 1:</w:t>
      </w:r>
      <w:r w:rsidRPr="009D11DB">
        <w:tab/>
        <w:t>A certificate given in accordance with regulation</w:t>
      </w:r>
      <w:r w:rsidR="00342FFB" w:rsidRPr="009D11DB">
        <w:t> </w:t>
      </w:r>
      <w:r w:rsidRPr="009D11DB">
        <w:t xml:space="preserve">5 of the </w:t>
      </w:r>
      <w:r w:rsidRPr="009D11DB">
        <w:rPr>
          <w:i/>
        </w:rPr>
        <w:t>Taxation Administration Regulations</w:t>
      </w:r>
      <w:r w:rsidR="00342FFB" w:rsidRPr="009D11DB">
        <w:rPr>
          <w:i/>
        </w:rPr>
        <w:t> </w:t>
      </w:r>
      <w:r w:rsidRPr="009D11DB">
        <w:rPr>
          <w:i/>
        </w:rPr>
        <w:t>1976</w:t>
      </w:r>
      <w:r w:rsidRPr="009D11DB">
        <w:t xml:space="preserve"> has effect for the purposes of this instrument as if it had been made under section</w:t>
      </w:r>
      <w:r w:rsidR="00342FFB" w:rsidRPr="009D11DB">
        <w:t> </w:t>
      </w:r>
      <w:r w:rsidR="00280335" w:rsidRPr="009D11DB">
        <w:t>7</w:t>
      </w:r>
      <w:r w:rsidRPr="009D11DB">
        <w:t xml:space="preserve"> of this instrument.</w:t>
      </w:r>
    </w:p>
    <w:p w:rsidR="00A67D05" w:rsidRPr="009D11DB" w:rsidRDefault="00A67D05" w:rsidP="00A67D05">
      <w:pPr>
        <w:pStyle w:val="notetext"/>
      </w:pPr>
      <w:r w:rsidRPr="009D11DB">
        <w:t>Example 2:</w:t>
      </w:r>
      <w:r w:rsidRPr="009D11DB">
        <w:tab/>
        <w:t>If the Commissioner served a document on a person under regulation</w:t>
      </w:r>
      <w:r w:rsidR="00342FFB" w:rsidRPr="009D11DB">
        <w:t> </w:t>
      </w:r>
      <w:r w:rsidRPr="009D11DB">
        <w:t xml:space="preserve">12F of the </w:t>
      </w:r>
      <w:r w:rsidRPr="009D11DB">
        <w:rPr>
          <w:i/>
        </w:rPr>
        <w:t>Taxation Administration Regulations</w:t>
      </w:r>
      <w:r w:rsidR="00342FFB" w:rsidRPr="009D11DB">
        <w:rPr>
          <w:i/>
        </w:rPr>
        <w:t> </w:t>
      </w:r>
      <w:r w:rsidRPr="009D11DB">
        <w:rPr>
          <w:i/>
        </w:rPr>
        <w:t>1976</w:t>
      </w:r>
      <w:r w:rsidRPr="009D11DB">
        <w:t xml:space="preserve">, the service of the document has effect for the purposes of this instrument as if it had been done under </w:t>
      </w:r>
      <w:r w:rsidR="00A97DB0">
        <w:t>section 1</w:t>
      </w:r>
      <w:r w:rsidR="00280335" w:rsidRPr="009D11DB">
        <w:t>4</w:t>
      </w:r>
      <w:r w:rsidRPr="009D11DB">
        <w:t xml:space="preserve"> of this instrument.</w:t>
      </w:r>
    </w:p>
    <w:p w:rsidR="0089733B" w:rsidRPr="009D11DB" w:rsidRDefault="00280335" w:rsidP="007A3F6B">
      <w:pPr>
        <w:pStyle w:val="ActHead5"/>
      </w:pPr>
      <w:bookmarkStart w:id="118" w:name="_Toc180571644"/>
      <w:r w:rsidRPr="00C84599">
        <w:rPr>
          <w:rStyle w:val="CharSectno"/>
        </w:rPr>
        <w:t>72</w:t>
      </w:r>
      <w:r w:rsidR="0089733B" w:rsidRPr="009D11DB">
        <w:t xml:space="preserve">  Approved forms</w:t>
      </w:r>
      <w:bookmarkEnd w:id="118"/>
    </w:p>
    <w:p w:rsidR="0089733B" w:rsidRPr="009D11DB" w:rsidRDefault="0089733B" w:rsidP="0089733B">
      <w:pPr>
        <w:pStyle w:val="subsection"/>
      </w:pPr>
      <w:r w:rsidRPr="009D11DB">
        <w:tab/>
      </w:r>
      <w:r w:rsidRPr="009D11DB">
        <w:tab/>
      </w:r>
      <w:r w:rsidR="00110ED8" w:rsidRPr="009D11DB">
        <w:t>I</w:t>
      </w:r>
      <w:r w:rsidRPr="009D11DB">
        <w:t>f:</w:t>
      </w:r>
    </w:p>
    <w:p w:rsidR="0089733B" w:rsidRPr="009D11DB" w:rsidRDefault="0089733B" w:rsidP="0089733B">
      <w:pPr>
        <w:pStyle w:val="paragraph"/>
      </w:pPr>
      <w:r w:rsidRPr="009D11DB">
        <w:tab/>
        <w:t>(a)</w:t>
      </w:r>
      <w:r w:rsidRPr="009D11DB">
        <w:tab/>
        <w:t xml:space="preserve">a form </w:t>
      </w:r>
      <w:r w:rsidR="00110ED8" w:rsidRPr="009D11DB">
        <w:t xml:space="preserve">was </w:t>
      </w:r>
      <w:r w:rsidRPr="009D11DB">
        <w:t xml:space="preserve">approved under </w:t>
      </w:r>
      <w:r w:rsidR="006F4580" w:rsidRPr="009D11DB">
        <w:t>section</w:t>
      </w:r>
      <w:r w:rsidR="00342FFB" w:rsidRPr="009D11DB">
        <w:t> </w:t>
      </w:r>
      <w:r w:rsidR="006F4580" w:rsidRPr="009D11DB">
        <w:t>388</w:t>
      </w:r>
      <w:r w:rsidR="00A97DB0">
        <w:noBreakHyphen/>
      </w:r>
      <w:r w:rsidR="006F4580" w:rsidRPr="009D11DB">
        <w:t xml:space="preserve">50 </w:t>
      </w:r>
      <w:r w:rsidR="00943867" w:rsidRPr="009D11DB">
        <w:t xml:space="preserve">in </w:t>
      </w:r>
      <w:r w:rsidR="00A97DB0">
        <w:t>Schedule 1</w:t>
      </w:r>
      <w:r w:rsidR="00943867" w:rsidRPr="009D11DB">
        <w:t xml:space="preserve"> to the Act</w:t>
      </w:r>
      <w:r w:rsidR="00110ED8" w:rsidRPr="009D11DB">
        <w:t xml:space="preserve"> </w:t>
      </w:r>
      <w:r w:rsidR="006F4580" w:rsidRPr="009D11DB">
        <w:t xml:space="preserve">for the purposes of a provision of </w:t>
      </w:r>
      <w:r w:rsidR="00110ED8" w:rsidRPr="009D11DB">
        <w:t xml:space="preserve">the </w:t>
      </w:r>
      <w:r w:rsidR="00110ED8" w:rsidRPr="009D11DB">
        <w:rPr>
          <w:i/>
        </w:rPr>
        <w:t>Taxation Administration Regulations</w:t>
      </w:r>
      <w:r w:rsidR="00342FFB" w:rsidRPr="009D11DB">
        <w:rPr>
          <w:i/>
        </w:rPr>
        <w:t> </w:t>
      </w:r>
      <w:r w:rsidR="00110ED8" w:rsidRPr="009D11DB">
        <w:rPr>
          <w:i/>
        </w:rPr>
        <w:t>1976</w:t>
      </w:r>
      <w:r w:rsidR="00110ED8" w:rsidRPr="009D11DB">
        <w:t xml:space="preserve"> as in force immediately before those regulations were repealed</w:t>
      </w:r>
      <w:r w:rsidR="006F4580" w:rsidRPr="009D11DB">
        <w:t>; and</w:t>
      </w:r>
    </w:p>
    <w:p w:rsidR="006F4580" w:rsidRPr="009D11DB" w:rsidRDefault="006F4580" w:rsidP="0089733B">
      <w:pPr>
        <w:pStyle w:val="paragraph"/>
      </w:pPr>
      <w:r w:rsidRPr="009D11DB">
        <w:tab/>
        <w:t>(b)</w:t>
      </w:r>
      <w:r w:rsidRPr="009D11DB">
        <w:tab/>
        <w:t>the form</w:t>
      </w:r>
      <w:r w:rsidR="00110ED8" w:rsidRPr="009D11DB">
        <w:t xml:space="preserve"> could be approved for that purpose under this instrument;</w:t>
      </w:r>
    </w:p>
    <w:p w:rsidR="006F4580" w:rsidRPr="009D11DB" w:rsidRDefault="00110ED8" w:rsidP="00110ED8">
      <w:pPr>
        <w:pStyle w:val="subsection2"/>
      </w:pPr>
      <w:r w:rsidRPr="009D11DB">
        <w:t xml:space="preserve">the </w:t>
      </w:r>
      <w:r w:rsidR="006F4580" w:rsidRPr="009D11DB">
        <w:t>form has effect for the purposes of this instrument as if it had been approved for the purposes of the corresponding provision of this instrument.</w:t>
      </w:r>
    </w:p>
    <w:p w:rsidR="00431F02" w:rsidRPr="009D11DB" w:rsidRDefault="00431F02" w:rsidP="00E3737A">
      <w:pPr>
        <w:pStyle w:val="ActHead3"/>
        <w:pageBreakBefore/>
      </w:pPr>
      <w:bookmarkStart w:id="119" w:name="_Toc180571645"/>
      <w:r w:rsidRPr="00C84599">
        <w:rPr>
          <w:rStyle w:val="CharDivNo"/>
        </w:rPr>
        <w:lastRenderedPageBreak/>
        <w:t>Division</w:t>
      </w:r>
      <w:r w:rsidR="00342FFB" w:rsidRPr="00C84599">
        <w:rPr>
          <w:rStyle w:val="CharDivNo"/>
        </w:rPr>
        <w:t> </w:t>
      </w:r>
      <w:r w:rsidRPr="00C84599">
        <w:rPr>
          <w:rStyle w:val="CharDivNo"/>
        </w:rPr>
        <w:t>2</w:t>
      </w:r>
      <w:r w:rsidRPr="009D11DB">
        <w:t>—</w:t>
      </w:r>
      <w:r w:rsidRPr="00C84599">
        <w:rPr>
          <w:rStyle w:val="CharDivText"/>
        </w:rPr>
        <w:t>Transitional matters relating to the Treasury Laws Amendment (2018 Measures No.</w:t>
      </w:r>
      <w:r w:rsidR="00342FFB" w:rsidRPr="00C84599">
        <w:rPr>
          <w:rStyle w:val="CharDivText"/>
        </w:rPr>
        <w:t> </w:t>
      </w:r>
      <w:r w:rsidRPr="00C84599">
        <w:rPr>
          <w:rStyle w:val="CharDivText"/>
        </w:rPr>
        <w:t xml:space="preserve">1) </w:t>
      </w:r>
      <w:r w:rsidR="00A97DB0" w:rsidRPr="00C84599">
        <w:rPr>
          <w:rStyle w:val="CharDivText"/>
        </w:rPr>
        <w:t>Regulations 2</w:t>
      </w:r>
      <w:r w:rsidRPr="00C84599">
        <w:rPr>
          <w:rStyle w:val="CharDivText"/>
        </w:rPr>
        <w:t>018</w:t>
      </w:r>
      <w:bookmarkEnd w:id="119"/>
    </w:p>
    <w:p w:rsidR="00431F02" w:rsidRPr="009D11DB" w:rsidRDefault="00431F02" w:rsidP="00431F02">
      <w:pPr>
        <w:pStyle w:val="ActHead5"/>
      </w:pPr>
      <w:bookmarkStart w:id="120" w:name="_Toc180571646"/>
      <w:r w:rsidRPr="00C84599">
        <w:rPr>
          <w:rStyle w:val="CharSectno"/>
        </w:rPr>
        <w:t>73</w:t>
      </w:r>
      <w:r w:rsidRPr="009D11DB">
        <w:t xml:space="preserve">  Disclosure of information to the Black Economy Standing Taskforce and the Illicit Tobacco Taskforce</w:t>
      </w:r>
      <w:bookmarkEnd w:id="120"/>
    </w:p>
    <w:p w:rsidR="00431F02" w:rsidRPr="009D11DB" w:rsidRDefault="00431F02" w:rsidP="00431F02">
      <w:pPr>
        <w:pStyle w:val="subsection"/>
      </w:pPr>
      <w:r w:rsidRPr="009D11DB">
        <w:tab/>
      </w:r>
      <w:r w:rsidRPr="009D11DB">
        <w:tab/>
        <w:t>The amendment of section</w:t>
      </w:r>
      <w:r w:rsidR="00342FFB" w:rsidRPr="009D11DB">
        <w:t> </w:t>
      </w:r>
      <w:r w:rsidRPr="009D11DB">
        <w:t xml:space="preserve">67 of this instrument made by </w:t>
      </w:r>
      <w:r w:rsidR="00A97DB0">
        <w:t>Schedule 1</w:t>
      </w:r>
      <w:r w:rsidRPr="009D11DB">
        <w:t xml:space="preserve"> to the </w:t>
      </w:r>
      <w:r w:rsidRPr="009D11DB">
        <w:rPr>
          <w:i/>
        </w:rPr>
        <w:t>Treasury Laws Amendment (2018 Measures No.</w:t>
      </w:r>
      <w:r w:rsidR="00342FFB" w:rsidRPr="009D11DB">
        <w:rPr>
          <w:i/>
        </w:rPr>
        <w:t> </w:t>
      </w:r>
      <w:r w:rsidRPr="009D11DB">
        <w:rPr>
          <w:i/>
        </w:rPr>
        <w:t xml:space="preserve">1) </w:t>
      </w:r>
      <w:r w:rsidR="00A97DB0">
        <w:rPr>
          <w:i/>
        </w:rPr>
        <w:t>Regulations 2</w:t>
      </w:r>
      <w:r w:rsidRPr="009D11DB">
        <w:rPr>
          <w:i/>
        </w:rPr>
        <w:t>018</w:t>
      </w:r>
      <w:r w:rsidRPr="009D11DB">
        <w:t xml:space="preserve"> applies in relation to disclosures of information made on or after the commencement of that Schedule (whether the information was obtained before, on or after that commencement).</w:t>
      </w:r>
    </w:p>
    <w:p w:rsidR="003D6418" w:rsidRPr="009D11DB" w:rsidRDefault="00A97DB0" w:rsidP="004E5F70">
      <w:pPr>
        <w:pStyle w:val="ActHead3"/>
        <w:pageBreakBefore/>
      </w:pPr>
      <w:bookmarkStart w:id="121" w:name="_Toc180571647"/>
      <w:r w:rsidRPr="00C84599">
        <w:rPr>
          <w:rStyle w:val="CharDivNo"/>
        </w:rPr>
        <w:lastRenderedPageBreak/>
        <w:t>Division 3</w:t>
      </w:r>
      <w:r w:rsidR="003D6418" w:rsidRPr="009D11DB">
        <w:t>—</w:t>
      </w:r>
      <w:r w:rsidR="003D6418" w:rsidRPr="00C84599">
        <w:rPr>
          <w:rStyle w:val="CharDivText"/>
        </w:rPr>
        <w:t xml:space="preserve">Transitional matters relating to the Taxation Administration Amendment (Serious Financial Crime Taskforce) </w:t>
      </w:r>
      <w:r w:rsidRPr="00C84599">
        <w:rPr>
          <w:rStyle w:val="CharDivText"/>
        </w:rPr>
        <w:t>Regulations 2</w:t>
      </w:r>
      <w:r w:rsidR="003D6418" w:rsidRPr="00C84599">
        <w:rPr>
          <w:rStyle w:val="CharDivText"/>
        </w:rPr>
        <w:t>019</w:t>
      </w:r>
      <w:bookmarkEnd w:id="121"/>
    </w:p>
    <w:p w:rsidR="003D6418" w:rsidRPr="009D11DB" w:rsidRDefault="003D6418" w:rsidP="003D6418">
      <w:pPr>
        <w:pStyle w:val="ActHead5"/>
      </w:pPr>
      <w:bookmarkStart w:id="122" w:name="_Toc180571648"/>
      <w:r w:rsidRPr="00C84599">
        <w:rPr>
          <w:rStyle w:val="CharSectno"/>
        </w:rPr>
        <w:t>74</w:t>
      </w:r>
      <w:r w:rsidRPr="009D11DB">
        <w:t xml:space="preserve">  Disclosure of information to the Serious Financial Crime Taskforce</w:t>
      </w:r>
      <w:bookmarkEnd w:id="122"/>
    </w:p>
    <w:p w:rsidR="003D6418" w:rsidRPr="009D11DB" w:rsidRDefault="003D6418" w:rsidP="00171335">
      <w:pPr>
        <w:pStyle w:val="subsection"/>
      </w:pPr>
      <w:r w:rsidRPr="009D11DB">
        <w:tab/>
      </w:r>
      <w:r w:rsidRPr="009D11DB">
        <w:tab/>
        <w:t>The amendment of section</w:t>
      </w:r>
      <w:r w:rsidR="00342FFB" w:rsidRPr="009D11DB">
        <w:t> </w:t>
      </w:r>
      <w:r w:rsidRPr="009D11DB">
        <w:t xml:space="preserve">67 of this instrument made by </w:t>
      </w:r>
      <w:r w:rsidR="00A97DB0">
        <w:t>Schedule 1</w:t>
      </w:r>
      <w:r w:rsidRPr="009D11DB">
        <w:t xml:space="preserve"> to the </w:t>
      </w:r>
      <w:r w:rsidRPr="009D11DB">
        <w:rPr>
          <w:i/>
        </w:rPr>
        <w:t xml:space="preserve">Taxation Administration Amendment (Serious Financial Crime Taskforce) </w:t>
      </w:r>
      <w:r w:rsidR="00A97DB0">
        <w:rPr>
          <w:i/>
        </w:rPr>
        <w:t>Regulations 2</w:t>
      </w:r>
      <w:r w:rsidRPr="009D11DB">
        <w:rPr>
          <w:i/>
        </w:rPr>
        <w:t>019</w:t>
      </w:r>
      <w:r w:rsidRPr="009D11DB">
        <w:t xml:space="preserve"> applies in relation to disclosures of information made on or after </w:t>
      </w:r>
      <w:r w:rsidR="00E33067" w:rsidRPr="009D11DB">
        <w:t>1 July</w:t>
      </w:r>
      <w:r w:rsidRPr="009D11DB">
        <w:t xml:space="preserve"> 2019 (whether the information was obtained before, on or after that date).</w:t>
      </w:r>
    </w:p>
    <w:p w:rsidR="009428C6" w:rsidRPr="009D11DB" w:rsidRDefault="00CD4EFC" w:rsidP="00B93CF1">
      <w:pPr>
        <w:pStyle w:val="ActHead3"/>
        <w:pageBreakBefore/>
      </w:pPr>
      <w:bookmarkStart w:id="123" w:name="OPCSB_BodyPrincipleA4"/>
      <w:bookmarkStart w:id="124" w:name="_Toc180571649"/>
      <w:r w:rsidRPr="00C84599">
        <w:rPr>
          <w:rStyle w:val="CharDivNo"/>
        </w:rPr>
        <w:lastRenderedPageBreak/>
        <w:t>Division 4</w:t>
      </w:r>
      <w:r w:rsidR="009428C6" w:rsidRPr="009D11DB">
        <w:t>—</w:t>
      </w:r>
      <w:r w:rsidR="009428C6" w:rsidRPr="00C84599">
        <w:rPr>
          <w:rStyle w:val="CharDivText"/>
        </w:rPr>
        <w:t xml:space="preserve">Transitional matters relating to the Taxation Administration Amendment (Updating the List of Exchange of Information Countries) </w:t>
      </w:r>
      <w:r w:rsidR="00A97DB0" w:rsidRPr="00C84599">
        <w:rPr>
          <w:rStyle w:val="CharDivText"/>
        </w:rPr>
        <w:t>Regulations 2</w:t>
      </w:r>
      <w:r w:rsidR="009428C6" w:rsidRPr="00C84599">
        <w:rPr>
          <w:rStyle w:val="CharDivText"/>
        </w:rPr>
        <w:t>021</w:t>
      </w:r>
      <w:bookmarkEnd w:id="124"/>
    </w:p>
    <w:p w:rsidR="009428C6" w:rsidRPr="009D11DB" w:rsidRDefault="009428C6" w:rsidP="009428C6">
      <w:pPr>
        <w:pStyle w:val="ActHead5"/>
      </w:pPr>
      <w:bookmarkStart w:id="125" w:name="_Toc180571650"/>
      <w:r w:rsidRPr="00C84599">
        <w:rPr>
          <w:rStyle w:val="CharSectno"/>
        </w:rPr>
        <w:t>75</w:t>
      </w:r>
      <w:r w:rsidRPr="009D11DB">
        <w:t xml:space="preserve">  Specification of information exchange countries</w:t>
      </w:r>
      <w:bookmarkEnd w:id="125"/>
    </w:p>
    <w:p w:rsidR="009428C6" w:rsidRPr="009D11DB" w:rsidRDefault="009428C6" w:rsidP="009428C6">
      <w:pPr>
        <w:pStyle w:val="subsection"/>
      </w:pPr>
      <w:r w:rsidRPr="009D11DB">
        <w:tab/>
      </w:r>
      <w:r w:rsidRPr="009D11DB">
        <w:tab/>
        <w:t xml:space="preserve">The amendments of this instrument made by </w:t>
      </w:r>
      <w:r w:rsidR="00A97DB0">
        <w:t>Schedule 1</w:t>
      </w:r>
      <w:r w:rsidRPr="009D11DB">
        <w:t xml:space="preserve"> to the </w:t>
      </w:r>
      <w:r w:rsidRPr="009D11DB">
        <w:rPr>
          <w:i/>
        </w:rPr>
        <w:t xml:space="preserve">Taxation Administration Amendment (Updating the List of Exchange of Information Countries) </w:t>
      </w:r>
      <w:r w:rsidR="00A97DB0">
        <w:rPr>
          <w:i/>
        </w:rPr>
        <w:t>Regulations 2</w:t>
      </w:r>
      <w:r w:rsidRPr="009D11DB">
        <w:rPr>
          <w:i/>
        </w:rPr>
        <w:t>021</w:t>
      </w:r>
      <w:r w:rsidRPr="009D11DB">
        <w:t xml:space="preserve"> apply on and after </w:t>
      </w:r>
      <w:r w:rsidR="00E33067" w:rsidRPr="009D11DB">
        <w:t>1 July</w:t>
      </w:r>
      <w:r w:rsidRPr="009D11DB">
        <w:t xml:space="preserve"> 2021.</w:t>
      </w:r>
    </w:p>
    <w:p w:rsidR="00A1133E" w:rsidRPr="009D11DB" w:rsidRDefault="009B6599" w:rsidP="00A1133E">
      <w:pPr>
        <w:pStyle w:val="ActHead3"/>
        <w:pageBreakBefore/>
      </w:pPr>
      <w:bookmarkStart w:id="126" w:name="_Toc180571651"/>
      <w:r w:rsidRPr="00C84599">
        <w:rPr>
          <w:rStyle w:val="CharDivNo"/>
        </w:rPr>
        <w:lastRenderedPageBreak/>
        <w:t>Division 5</w:t>
      </w:r>
      <w:r w:rsidR="00A1133E" w:rsidRPr="009D11DB">
        <w:t>—</w:t>
      </w:r>
      <w:r w:rsidR="00A1133E" w:rsidRPr="00C84599">
        <w:rPr>
          <w:rStyle w:val="CharDivText"/>
        </w:rPr>
        <w:t xml:space="preserve">Transitional matters relating to the Treasury Laws Amendment (Disclosure of Information to Fraud Fusion Taskforce) </w:t>
      </w:r>
      <w:r w:rsidR="00A97DB0" w:rsidRPr="00C84599">
        <w:rPr>
          <w:rStyle w:val="CharDivText"/>
        </w:rPr>
        <w:t>Regulations 2</w:t>
      </w:r>
      <w:r w:rsidR="00A1133E" w:rsidRPr="00C84599">
        <w:rPr>
          <w:rStyle w:val="CharDivText"/>
        </w:rPr>
        <w:t>023</w:t>
      </w:r>
      <w:bookmarkEnd w:id="126"/>
    </w:p>
    <w:p w:rsidR="00A1133E" w:rsidRPr="009D11DB" w:rsidRDefault="00A1133E" w:rsidP="00A1133E">
      <w:pPr>
        <w:pStyle w:val="ActHead5"/>
      </w:pPr>
      <w:bookmarkStart w:id="127" w:name="_Toc180571652"/>
      <w:r w:rsidRPr="00C84599">
        <w:rPr>
          <w:rStyle w:val="CharSectno"/>
        </w:rPr>
        <w:t>76</w:t>
      </w:r>
      <w:r w:rsidRPr="009D11DB">
        <w:t xml:space="preserve">  Disclosure of information to the Fraud Fusion Taskforce</w:t>
      </w:r>
      <w:bookmarkEnd w:id="127"/>
    </w:p>
    <w:p w:rsidR="00A1133E" w:rsidRPr="009D11DB" w:rsidRDefault="00A1133E" w:rsidP="009428C6">
      <w:pPr>
        <w:pStyle w:val="subsection"/>
      </w:pPr>
      <w:r w:rsidRPr="009D11DB">
        <w:tab/>
      </w:r>
      <w:r w:rsidRPr="009D11DB">
        <w:tab/>
        <w:t xml:space="preserve">The amendment of section 67 of this instrument made by </w:t>
      </w:r>
      <w:r w:rsidR="00A97DB0">
        <w:t>Schedule 1</w:t>
      </w:r>
      <w:r w:rsidRPr="009D11DB">
        <w:t xml:space="preserve"> to the </w:t>
      </w:r>
      <w:r w:rsidRPr="009D11DB">
        <w:rPr>
          <w:i/>
        </w:rPr>
        <w:t xml:space="preserve">Treasury Laws Amendment (Disclosure of Information to Fraud Fusion Taskforce) </w:t>
      </w:r>
      <w:r w:rsidR="00A97DB0">
        <w:rPr>
          <w:i/>
        </w:rPr>
        <w:t>Regulations 2</w:t>
      </w:r>
      <w:r w:rsidRPr="009D11DB">
        <w:rPr>
          <w:i/>
        </w:rPr>
        <w:t>023</w:t>
      </w:r>
      <w:r w:rsidRPr="009D11DB">
        <w:t xml:space="preserve"> applies in relation to disclosures of information made on or after the commencement of that Schedule (whether the information was obtained before, on or after that commencement).</w:t>
      </w:r>
    </w:p>
    <w:p w:rsidR="00FF1D7C" w:rsidRPr="009D11DB" w:rsidRDefault="008B13A4" w:rsidP="00EB69C9">
      <w:pPr>
        <w:pStyle w:val="ActHead3"/>
        <w:pageBreakBefore/>
      </w:pPr>
      <w:bookmarkStart w:id="128" w:name="_Toc180571653"/>
      <w:r w:rsidRPr="00C84599">
        <w:rPr>
          <w:rStyle w:val="CharDivNo"/>
        </w:rPr>
        <w:lastRenderedPageBreak/>
        <w:t>Division 6</w:t>
      </w:r>
      <w:r w:rsidR="00FF1D7C" w:rsidRPr="009D11DB">
        <w:t>—</w:t>
      </w:r>
      <w:r w:rsidR="00FF1D7C" w:rsidRPr="00C84599">
        <w:rPr>
          <w:rStyle w:val="CharDivText"/>
        </w:rPr>
        <w:t xml:space="preserve">Transitional matters relating to the Taxation Administration Amendment (Disclosure of Information to Operation Protego Integrity Taskforce) </w:t>
      </w:r>
      <w:r w:rsidR="00A97DB0" w:rsidRPr="00C84599">
        <w:rPr>
          <w:rStyle w:val="CharDivText"/>
        </w:rPr>
        <w:t>Regulations 2</w:t>
      </w:r>
      <w:r w:rsidR="00FF1D7C" w:rsidRPr="00C84599">
        <w:rPr>
          <w:rStyle w:val="CharDivText"/>
        </w:rPr>
        <w:t>024</w:t>
      </w:r>
      <w:bookmarkEnd w:id="128"/>
    </w:p>
    <w:p w:rsidR="00FF1D7C" w:rsidRPr="009D11DB" w:rsidRDefault="00FF1D7C" w:rsidP="00FF1D7C">
      <w:pPr>
        <w:pStyle w:val="ActHead5"/>
      </w:pPr>
      <w:bookmarkStart w:id="129" w:name="_Toc180571654"/>
      <w:r w:rsidRPr="00C84599">
        <w:rPr>
          <w:rStyle w:val="CharSectno"/>
        </w:rPr>
        <w:t>77</w:t>
      </w:r>
      <w:r w:rsidRPr="009D11DB">
        <w:t xml:space="preserve">  Disclosure of information to the Operation Protego Integrity Taskforce</w:t>
      </w:r>
      <w:bookmarkEnd w:id="129"/>
    </w:p>
    <w:p w:rsidR="00FF1D7C" w:rsidRDefault="00FF1D7C" w:rsidP="00FF1D7C">
      <w:pPr>
        <w:pStyle w:val="subsection"/>
      </w:pPr>
      <w:r w:rsidRPr="009D11DB">
        <w:tab/>
      </w:r>
      <w:r w:rsidRPr="009D11DB">
        <w:tab/>
        <w:t xml:space="preserve">The amendment of section 67 of this instrument made by </w:t>
      </w:r>
      <w:r w:rsidR="00A97DB0">
        <w:t>Schedule 1</w:t>
      </w:r>
      <w:r w:rsidRPr="009D11DB">
        <w:t xml:space="preserve"> to the </w:t>
      </w:r>
      <w:r w:rsidRPr="009D11DB">
        <w:rPr>
          <w:i/>
        </w:rPr>
        <w:t xml:space="preserve">Taxation Administration Amendment (Disclosure of Information to Operation Protego Integrity Taskforce) </w:t>
      </w:r>
      <w:r w:rsidR="00A97DB0">
        <w:rPr>
          <w:i/>
        </w:rPr>
        <w:t>Regulations 2</w:t>
      </w:r>
      <w:r w:rsidRPr="009D11DB">
        <w:rPr>
          <w:i/>
        </w:rPr>
        <w:t>024</w:t>
      </w:r>
      <w:r w:rsidRPr="009D11DB">
        <w:t xml:space="preserve"> applies in relation to disclosures of information made on or after the commencement of that Schedule (whether the information was obtained before, on or after that commencement).</w:t>
      </w:r>
    </w:p>
    <w:p w:rsidR="00F33656" w:rsidRPr="00051D61" w:rsidRDefault="00A97DB0" w:rsidP="00A93E16">
      <w:pPr>
        <w:pStyle w:val="ActHead3"/>
        <w:pageBreakBefore/>
      </w:pPr>
      <w:bookmarkStart w:id="130" w:name="_Toc180571655"/>
      <w:r w:rsidRPr="00C84599">
        <w:rPr>
          <w:rStyle w:val="CharDivNo"/>
        </w:rPr>
        <w:lastRenderedPageBreak/>
        <w:t>Division 7</w:t>
      </w:r>
      <w:r w:rsidR="00F33656" w:rsidRPr="00051D61">
        <w:t>—</w:t>
      </w:r>
      <w:r w:rsidR="00F33656" w:rsidRPr="00C84599">
        <w:rPr>
          <w:rStyle w:val="CharDivText"/>
        </w:rPr>
        <w:t xml:space="preserve">Transitional matters relating to the Taxation Administration Amendment (Extending Tax Whistleblower Protections) </w:t>
      </w:r>
      <w:r w:rsidRPr="00C84599">
        <w:rPr>
          <w:rStyle w:val="CharDivText"/>
        </w:rPr>
        <w:t>Regulations 2</w:t>
      </w:r>
      <w:r w:rsidR="00F33656" w:rsidRPr="00C84599">
        <w:rPr>
          <w:rStyle w:val="CharDivText"/>
        </w:rPr>
        <w:t>024</w:t>
      </w:r>
      <w:bookmarkEnd w:id="130"/>
    </w:p>
    <w:p w:rsidR="00F33656" w:rsidRPr="00051D61" w:rsidRDefault="00F33656" w:rsidP="00F33656">
      <w:pPr>
        <w:pStyle w:val="ActHead5"/>
      </w:pPr>
      <w:bookmarkStart w:id="131" w:name="_Toc180571656"/>
      <w:r w:rsidRPr="00C84599">
        <w:rPr>
          <w:rStyle w:val="CharSectno"/>
        </w:rPr>
        <w:t>78</w:t>
      </w:r>
      <w:r w:rsidRPr="00051D61">
        <w:t xml:space="preserve">  Disclosures of information</w:t>
      </w:r>
      <w:bookmarkEnd w:id="131"/>
    </w:p>
    <w:p w:rsidR="00F33656" w:rsidRDefault="00F33656" w:rsidP="00F33656">
      <w:pPr>
        <w:pStyle w:val="subsection"/>
      </w:pPr>
      <w:r w:rsidRPr="00051D61">
        <w:tab/>
      </w:r>
      <w:r>
        <w:t>(1)</w:t>
      </w:r>
      <w:r w:rsidRPr="00051D61">
        <w:tab/>
        <w:t>Section 13</w:t>
      </w:r>
      <w:r>
        <w:t>A</w:t>
      </w:r>
      <w:r w:rsidRPr="00051D61">
        <w:t xml:space="preserve"> of this instrument, as inserted by </w:t>
      </w:r>
      <w:r w:rsidR="00A97DB0">
        <w:t>Schedule 1</w:t>
      </w:r>
      <w:r w:rsidRPr="00051D61">
        <w:t xml:space="preserve"> to the </w:t>
      </w:r>
      <w:r w:rsidRPr="00EB3598">
        <w:rPr>
          <w:i/>
        </w:rPr>
        <w:t xml:space="preserve">Taxation Administration Amendment (Extending Tax Whistleblower Protections) </w:t>
      </w:r>
      <w:r w:rsidR="00A97DB0">
        <w:rPr>
          <w:i/>
        </w:rPr>
        <w:t>Regulations 2</w:t>
      </w:r>
      <w:r w:rsidRPr="00EB3598">
        <w:rPr>
          <w:i/>
        </w:rPr>
        <w:t>024</w:t>
      </w:r>
      <w:r w:rsidRPr="00051D61">
        <w:t xml:space="preserve">, applies to a disclosure of information mentioned in </w:t>
      </w:r>
      <w:r>
        <w:t>sub</w:t>
      </w:r>
      <w:r w:rsidR="00A97DB0">
        <w:t>section 1</w:t>
      </w:r>
      <w:r w:rsidRPr="00051D61">
        <w:t>4ZZ</w:t>
      </w:r>
      <w:r>
        <w:t>T(2)</w:t>
      </w:r>
      <w:r w:rsidRPr="00051D61">
        <w:t xml:space="preserve"> of the Act that is made, on or after the commencement of that Schedule, in relation to </w:t>
      </w:r>
      <w:r>
        <w:t xml:space="preserve">matters mentioned in paragraph 14ZZT(2)(c) of the Act that arose before, </w:t>
      </w:r>
      <w:r w:rsidRPr="00051D61">
        <w:t>on or after that commencement.</w:t>
      </w:r>
    </w:p>
    <w:p w:rsidR="00F33656" w:rsidRPr="009D11DB" w:rsidRDefault="00F33656" w:rsidP="00FF1D7C">
      <w:pPr>
        <w:pStyle w:val="subsection"/>
      </w:pPr>
      <w:r w:rsidRPr="00051D61">
        <w:tab/>
      </w:r>
      <w:r>
        <w:t>(2)</w:t>
      </w:r>
      <w:r w:rsidRPr="00051D61">
        <w:tab/>
        <w:t>Section 13</w:t>
      </w:r>
      <w:r>
        <w:t>B</w:t>
      </w:r>
      <w:r w:rsidRPr="00051D61">
        <w:t xml:space="preserve"> of this instrument, as inserted by </w:t>
      </w:r>
      <w:r w:rsidR="00A97DB0">
        <w:t>Schedule 1</w:t>
      </w:r>
      <w:r w:rsidRPr="00051D61">
        <w:t xml:space="preserve"> to the </w:t>
      </w:r>
      <w:r w:rsidRPr="00EB3598">
        <w:rPr>
          <w:i/>
        </w:rPr>
        <w:t xml:space="preserve">Taxation Administration Amendment (Extending Tax Whistleblower Protections) </w:t>
      </w:r>
      <w:r w:rsidR="00A97DB0">
        <w:rPr>
          <w:i/>
        </w:rPr>
        <w:t>Regulations 2</w:t>
      </w:r>
      <w:r w:rsidRPr="00EB3598">
        <w:rPr>
          <w:i/>
        </w:rPr>
        <w:t>024</w:t>
      </w:r>
      <w:r w:rsidRPr="00051D61">
        <w:t xml:space="preserve">, applies to a disclosure of confidential information mentioned in </w:t>
      </w:r>
      <w:r>
        <w:t>paragraph 1</w:t>
      </w:r>
      <w:r w:rsidRPr="00051D61">
        <w:t xml:space="preserve">4ZZW(1)(b) of the Act that is made, on or after the commencement of that Schedule, in relation to a qualifying disclosure mentioned in </w:t>
      </w:r>
      <w:r>
        <w:t>paragraph 1</w:t>
      </w:r>
      <w:r w:rsidRPr="00051D61">
        <w:t>4ZZW(1)(a) of the Act that was made before, on or after that commencement.</w:t>
      </w:r>
    </w:p>
    <w:p w:rsidR="009428C6" w:rsidRPr="009D11DB" w:rsidRDefault="009428C6" w:rsidP="0052195A">
      <w:pPr>
        <w:sectPr w:rsidR="009428C6" w:rsidRPr="009D11DB" w:rsidSect="00E71CC7">
          <w:headerReference w:type="even" r:id="rId24"/>
          <w:headerReference w:type="default" r:id="rId25"/>
          <w:footerReference w:type="even" r:id="rId26"/>
          <w:footerReference w:type="default" r:id="rId27"/>
          <w:headerReference w:type="first" r:id="rId28"/>
          <w:footerReference w:type="first" r:id="rId29"/>
          <w:pgSz w:w="11907" w:h="16839" w:code="9"/>
          <w:pgMar w:top="2325" w:right="1797" w:bottom="1440" w:left="1797" w:header="720" w:footer="709" w:gutter="0"/>
          <w:pgNumType w:start="1"/>
          <w:cols w:space="708"/>
          <w:docGrid w:linePitch="360"/>
        </w:sectPr>
      </w:pPr>
    </w:p>
    <w:p w:rsidR="00696918" w:rsidRPr="009D11DB" w:rsidRDefault="00A97DB0" w:rsidP="00A1133E">
      <w:pPr>
        <w:pStyle w:val="ActHead1"/>
      </w:pPr>
      <w:bookmarkStart w:id="132" w:name="_Toc180571657"/>
      <w:bookmarkEnd w:id="123"/>
      <w:r w:rsidRPr="00C84599">
        <w:rPr>
          <w:rStyle w:val="CharChapNo"/>
        </w:rPr>
        <w:lastRenderedPageBreak/>
        <w:t>Schedule 1</w:t>
      </w:r>
      <w:r w:rsidR="0069399B" w:rsidRPr="009D11DB">
        <w:t>—</w:t>
      </w:r>
      <w:r w:rsidR="0069399B" w:rsidRPr="00C84599">
        <w:rPr>
          <w:rStyle w:val="CharChapText"/>
        </w:rPr>
        <w:t>Prescribed form</w:t>
      </w:r>
      <w:r w:rsidR="00696918" w:rsidRPr="00C84599">
        <w:rPr>
          <w:rStyle w:val="CharChapText"/>
        </w:rPr>
        <w:t>s and notices</w:t>
      </w:r>
      <w:bookmarkEnd w:id="132"/>
    </w:p>
    <w:p w:rsidR="00D52427" w:rsidRPr="009D11DB" w:rsidRDefault="000C66A9" w:rsidP="00131ADD">
      <w:pPr>
        <w:pStyle w:val="notemargin"/>
      </w:pPr>
      <w:r w:rsidRPr="009D11DB">
        <w:t>Note:</w:t>
      </w:r>
      <w:r w:rsidRPr="009D11DB">
        <w:tab/>
        <w:t>See sections</w:t>
      </w:r>
      <w:r w:rsidR="00342FFB" w:rsidRPr="009D11DB">
        <w:t> </w:t>
      </w:r>
      <w:r w:rsidR="00280335" w:rsidRPr="009D11DB">
        <w:t>9</w:t>
      </w:r>
      <w:r w:rsidRPr="009D11DB">
        <w:t xml:space="preserve">, </w:t>
      </w:r>
      <w:r w:rsidR="00280335" w:rsidRPr="009D11DB">
        <w:t>10</w:t>
      </w:r>
      <w:r w:rsidRPr="009D11DB">
        <w:t xml:space="preserve"> and </w:t>
      </w:r>
      <w:r w:rsidR="00280335" w:rsidRPr="009D11DB">
        <w:t>11</w:t>
      </w:r>
      <w:r w:rsidRPr="009D11DB">
        <w:t>.</w:t>
      </w:r>
    </w:p>
    <w:p w:rsidR="0069399B" w:rsidRPr="009D11DB" w:rsidRDefault="00C85B53" w:rsidP="00131ADD">
      <w:pPr>
        <w:pStyle w:val="ActHead2"/>
      </w:pPr>
      <w:bookmarkStart w:id="133" w:name="_Toc180571658"/>
      <w:r w:rsidRPr="00C84599">
        <w:rPr>
          <w:rStyle w:val="CharPartNo"/>
        </w:rPr>
        <w:t>Form</w:t>
      </w:r>
      <w:r w:rsidR="00696918" w:rsidRPr="00C84599">
        <w:rPr>
          <w:rStyle w:val="CharPartNo"/>
        </w:rPr>
        <w:t xml:space="preserve"> 1</w:t>
      </w:r>
      <w:r w:rsidR="00696918" w:rsidRPr="009D11DB">
        <w:t>—</w:t>
      </w:r>
      <w:r w:rsidR="00696918" w:rsidRPr="00C84599">
        <w:rPr>
          <w:rStyle w:val="CharPartText"/>
        </w:rPr>
        <w:t>C</w:t>
      </w:r>
      <w:r w:rsidR="0069399B" w:rsidRPr="00C84599">
        <w:rPr>
          <w:rStyle w:val="CharPartText"/>
        </w:rPr>
        <w:t>ertificate under subsection</w:t>
      </w:r>
      <w:r w:rsidR="00342FFB" w:rsidRPr="00C84599">
        <w:rPr>
          <w:rStyle w:val="CharPartText"/>
        </w:rPr>
        <w:t> </w:t>
      </w:r>
      <w:r w:rsidR="0069399B" w:rsidRPr="00C84599">
        <w:rPr>
          <w:rStyle w:val="CharPartText"/>
        </w:rPr>
        <w:t>8ZG(2)</w:t>
      </w:r>
      <w:bookmarkEnd w:id="133"/>
    </w:p>
    <w:p w:rsidR="00C2338B" w:rsidRPr="009D11DB" w:rsidRDefault="00C2338B" w:rsidP="00C2338B">
      <w:pPr>
        <w:pStyle w:val="Header"/>
      </w:pPr>
      <w:r w:rsidRPr="00C84599">
        <w:rPr>
          <w:rStyle w:val="CharDivNo"/>
        </w:rPr>
        <w:t xml:space="preserve"> </w:t>
      </w:r>
      <w:r w:rsidRPr="00C84599">
        <w:rPr>
          <w:rStyle w:val="CharDivText"/>
        </w:rPr>
        <w:t xml:space="preserve"> </w:t>
      </w:r>
    </w:p>
    <w:p w:rsidR="0069399B" w:rsidRPr="009D11DB" w:rsidRDefault="0069399B" w:rsidP="0069399B">
      <w:pPr>
        <w:pStyle w:val="FreeForm"/>
      </w:pPr>
    </w:p>
    <w:p w:rsidR="0069399B" w:rsidRPr="009D11DB" w:rsidRDefault="0069399B" w:rsidP="0069399B">
      <w:pPr>
        <w:pStyle w:val="FreeForm"/>
        <w:rPr>
          <w:rFonts w:ascii="Times New Roman" w:hAnsi="Times New Roman" w:cs="Times New Roman"/>
        </w:rPr>
      </w:pPr>
      <w:r w:rsidRPr="009D11DB">
        <w:rPr>
          <w:rFonts w:ascii="Times New Roman" w:hAnsi="Times New Roman" w:cs="Times New Roman"/>
        </w:rPr>
        <w:t>COMMONWEALTH OF AUSTRALIA</w:t>
      </w:r>
    </w:p>
    <w:p w:rsidR="0069399B" w:rsidRPr="009D11DB" w:rsidRDefault="0069399B" w:rsidP="0069399B">
      <w:pPr>
        <w:pStyle w:val="FreeForm"/>
        <w:rPr>
          <w:rFonts w:ascii="Times New Roman" w:hAnsi="Times New Roman" w:cs="Times New Roman"/>
        </w:rPr>
      </w:pPr>
    </w:p>
    <w:p w:rsidR="0069399B" w:rsidRPr="009D11DB" w:rsidRDefault="0069399B" w:rsidP="0069399B">
      <w:pPr>
        <w:pStyle w:val="FreeForm"/>
        <w:rPr>
          <w:rFonts w:ascii="Times New Roman" w:hAnsi="Times New Roman" w:cs="Times New Roman"/>
        </w:rPr>
      </w:pPr>
      <w:r w:rsidRPr="009D11DB">
        <w:rPr>
          <w:rFonts w:ascii="Times New Roman" w:hAnsi="Times New Roman" w:cs="Times New Roman"/>
          <w:i/>
        </w:rPr>
        <w:t>Taxation Administration Act 1953</w:t>
      </w:r>
    </w:p>
    <w:p w:rsidR="0069399B" w:rsidRPr="009D11DB" w:rsidRDefault="0069399B" w:rsidP="0069399B">
      <w:pPr>
        <w:pStyle w:val="FreeForm"/>
        <w:rPr>
          <w:rFonts w:ascii="Times New Roman" w:hAnsi="Times New Roman" w:cs="Times New Roman"/>
        </w:rPr>
      </w:pPr>
    </w:p>
    <w:p w:rsidR="0069399B" w:rsidRPr="009D11DB" w:rsidRDefault="0069399B" w:rsidP="0069399B">
      <w:pPr>
        <w:pStyle w:val="FreeForm"/>
        <w:rPr>
          <w:rFonts w:ascii="Times New Roman" w:hAnsi="Times New Roman" w:cs="Times New Roman"/>
        </w:rPr>
      </w:pPr>
      <w:r w:rsidRPr="009D11DB">
        <w:rPr>
          <w:rFonts w:ascii="Times New Roman" w:hAnsi="Times New Roman" w:cs="Times New Roman"/>
        </w:rPr>
        <w:t xml:space="preserve">CERTIFICATE UNDER </w:t>
      </w:r>
      <w:r w:rsidR="00CD4EFC" w:rsidRPr="009D11DB">
        <w:rPr>
          <w:rFonts w:ascii="Times New Roman" w:hAnsi="Times New Roman" w:cs="Times New Roman"/>
        </w:rPr>
        <w:t>SUBSECTION 8</w:t>
      </w:r>
      <w:r w:rsidRPr="009D11DB">
        <w:rPr>
          <w:rFonts w:ascii="Times New Roman" w:hAnsi="Times New Roman" w:cs="Times New Roman"/>
        </w:rPr>
        <w:t>ZG(2)</w:t>
      </w:r>
    </w:p>
    <w:p w:rsidR="0069399B" w:rsidRPr="009D11DB" w:rsidRDefault="0069399B" w:rsidP="0069399B">
      <w:pPr>
        <w:pStyle w:val="FreeForm"/>
      </w:pPr>
    </w:p>
    <w:p w:rsidR="0069399B" w:rsidRPr="009D11DB" w:rsidRDefault="0069399B" w:rsidP="0069399B">
      <w:pPr>
        <w:pStyle w:val="FreeForm"/>
        <w:rPr>
          <w:rFonts w:ascii="Times New Roman" w:hAnsi="Times New Roman"/>
        </w:rPr>
      </w:pPr>
      <w:r w:rsidRPr="009D11DB">
        <w:rPr>
          <w:rFonts w:ascii="Times New Roman" w:hAnsi="Times New Roman"/>
        </w:rPr>
        <w:t>I,</w:t>
      </w:r>
      <w:r w:rsidRPr="009D11DB">
        <w:rPr>
          <w:rFonts w:ascii="Times New Roman" w:hAnsi="Times New Roman"/>
        </w:rPr>
        <w:tab/>
      </w:r>
      <w:r w:rsidRPr="009D11DB">
        <w:rPr>
          <w:rFonts w:ascii="Times New Roman" w:hAnsi="Times New Roman"/>
        </w:rPr>
        <w:tab/>
      </w:r>
      <w:r w:rsidRPr="009D11DB">
        <w:rPr>
          <w:rFonts w:ascii="Times New Roman" w:hAnsi="Times New Roman"/>
        </w:rPr>
        <w:tab/>
      </w:r>
      <w:r w:rsidRPr="009D11DB">
        <w:rPr>
          <w:rFonts w:ascii="Times New Roman" w:hAnsi="Times New Roman"/>
        </w:rPr>
        <w:tab/>
        <w:t>, the (</w:t>
      </w:r>
      <w:r w:rsidRPr="009D11DB">
        <w:rPr>
          <w:rFonts w:ascii="Times New Roman" w:hAnsi="Times New Roman"/>
          <w:i/>
        </w:rPr>
        <w:t>title of officer issuing the certificate</w:t>
      </w:r>
      <w:r w:rsidRPr="009D11DB">
        <w:rPr>
          <w:rFonts w:ascii="Times New Roman" w:hAnsi="Times New Roman"/>
        </w:rPr>
        <w:t>) of the (</w:t>
      </w:r>
      <w:r w:rsidRPr="009D11DB">
        <w:rPr>
          <w:rFonts w:ascii="Times New Roman" w:hAnsi="Times New Roman"/>
          <w:i/>
        </w:rPr>
        <w:t>name and location of court</w:t>
      </w:r>
      <w:r w:rsidRPr="009D11DB">
        <w:rPr>
          <w:rFonts w:ascii="Times New Roman" w:hAnsi="Times New Roman"/>
        </w:rPr>
        <w:t>), pursuant to subsection</w:t>
      </w:r>
      <w:r w:rsidR="00342FFB" w:rsidRPr="009D11DB">
        <w:rPr>
          <w:rFonts w:ascii="Times New Roman" w:hAnsi="Times New Roman"/>
        </w:rPr>
        <w:t> </w:t>
      </w:r>
      <w:r w:rsidRPr="009D11DB">
        <w:rPr>
          <w:rFonts w:ascii="Times New Roman" w:hAnsi="Times New Roman"/>
        </w:rPr>
        <w:t xml:space="preserve">8ZG(2) of the </w:t>
      </w:r>
      <w:r w:rsidRPr="009D11DB">
        <w:rPr>
          <w:rFonts w:ascii="Times New Roman" w:hAnsi="Times New Roman"/>
          <w:i/>
        </w:rPr>
        <w:t>Taxation Administration Act 1953</w:t>
      </w:r>
      <w:r w:rsidRPr="009D11DB">
        <w:rPr>
          <w:rFonts w:ascii="Times New Roman" w:hAnsi="Times New Roman"/>
        </w:rPr>
        <w:t>, hereby certify that on (</w:t>
      </w:r>
      <w:r w:rsidRPr="009D11DB">
        <w:rPr>
          <w:rFonts w:ascii="Times New Roman" w:hAnsi="Times New Roman"/>
          <w:i/>
        </w:rPr>
        <w:t>date</w:t>
      </w:r>
      <w:r w:rsidRPr="009D11DB">
        <w:rPr>
          <w:rFonts w:ascii="Times New Roman" w:hAnsi="Times New Roman"/>
        </w:rPr>
        <w:t>) the court, acting under (</w:t>
      </w:r>
      <w:r w:rsidRPr="009D11DB">
        <w:rPr>
          <w:rFonts w:ascii="Times New Roman" w:hAnsi="Times New Roman"/>
          <w:i/>
        </w:rPr>
        <w:t>relevant provision</w:t>
      </w:r>
      <w:r w:rsidRPr="009D11DB">
        <w:rPr>
          <w:rFonts w:ascii="Times New Roman" w:hAnsi="Times New Roman"/>
        </w:rPr>
        <w:t>) of the (</w:t>
      </w:r>
      <w:r w:rsidRPr="009D11DB">
        <w:rPr>
          <w:rFonts w:ascii="Times New Roman" w:hAnsi="Times New Roman"/>
          <w:i/>
        </w:rPr>
        <w:t>relevant taxation law</w:t>
      </w:r>
      <w:r w:rsidRPr="009D11DB">
        <w:rPr>
          <w:rFonts w:ascii="Times New Roman" w:hAnsi="Times New Roman"/>
        </w:rPr>
        <w:t>), ordered (</w:t>
      </w:r>
      <w:r w:rsidRPr="009D11DB">
        <w:rPr>
          <w:rFonts w:ascii="Times New Roman" w:hAnsi="Times New Roman"/>
          <w:i/>
        </w:rPr>
        <w:t>name and address of relevant person</w:t>
      </w:r>
      <w:r w:rsidRPr="009D11DB">
        <w:rPr>
          <w:rFonts w:ascii="Times New Roman" w:hAnsi="Times New Roman"/>
        </w:rPr>
        <w:t>) to pay $</w:t>
      </w:r>
      <w:r w:rsidRPr="009D11DB">
        <w:rPr>
          <w:rFonts w:ascii="Times New Roman" w:hAnsi="Times New Roman"/>
        </w:rPr>
        <w:br/>
        <w:t>to the Commissioner of Taxation.</w:t>
      </w:r>
    </w:p>
    <w:p w:rsidR="0069399B" w:rsidRPr="009D11DB" w:rsidRDefault="0069399B" w:rsidP="0069399B">
      <w:pPr>
        <w:pStyle w:val="FreeForm"/>
        <w:rPr>
          <w:rFonts w:ascii="Times New Roman" w:hAnsi="Times New Roman"/>
        </w:rPr>
      </w:pPr>
    </w:p>
    <w:p w:rsidR="0069399B" w:rsidRPr="009D11DB" w:rsidRDefault="0069399B" w:rsidP="0069399B">
      <w:pPr>
        <w:pStyle w:val="FreeForm"/>
        <w:rPr>
          <w:rFonts w:ascii="Times New Roman" w:hAnsi="Times New Roman"/>
        </w:rPr>
      </w:pPr>
      <w:r w:rsidRPr="009D11DB">
        <w:rPr>
          <w:rFonts w:ascii="Times New Roman" w:hAnsi="Times New Roman"/>
        </w:rPr>
        <w:t>Dated</w:t>
      </w:r>
    </w:p>
    <w:p w:rsidR="0069399B" w:rsidRPr="009D11DB" w:rsidRDefault="0069399B" w:rsidP="0069399B">
      <w:pPr>
        <w:pStyle w:val="FreeForm"/>
        <w:rPr>
          <w:rFonts w:ascii="Times New Roman" w:hAnsi="Times New Roman"/>
        </w:rPr>
      </w:pPr>
    </w:p>
    <w:p w:rsidR="0069399B" w:rsidRPr="009D11DB" w:rsidRDefault="0069399B" w:rsidP="0069399B">
      <w:pPr>
        <w:pStyle w:val="FreeForm"/>
        <w:rPr>
          <w:rFonts w:ascii="Times New Roman" w:hAnsi="Times New Roman"/>
        </w:rPr>
      </w:pPr>
      <w:r w:rsidRPr="009D11DB">
        <w:rPr>
          <w:rFonts w:ascii="Times New Roman" w:hAnsi="Times New Roman"/>
        </w:rPr>
        <w:tab/>
      </w:r>
      <w:r w:rsidRPr="009D11DB">
        <w:rPr>
          <w:rFonts w:ascii="Times New Roman" w:hAnsi="Times New Roman"/>
        </w:rPr>
        <w:tab/>
      </w:r>
      <w:r w:rsidRPr="009D11DB">
        <w:rPr>
          <w:rFonts w:ascii="Times New Roman" w:hAnsi="Times New Roman"/>
        </w:rPr>
        <w:tab/>
      </w:r>
      <w:r w:rsidRPr="009D11DB">
        <w:rPr>
          <w:rFonts w:ascii="Times New Roman" w:hAnsi="Times New Roman"/>
        </w:rPr>
        <w:tab/>
      </w:r>
      <w:r w:rsidRPr="009D11DB">
        <w:rPr>
          <w:rFonts w:ascii="Times New Roman" w:hAnsi="Times New Roman"/>
        </w:rPr>
        <w:tab/>
      </w:r>
      <w:r w:rsidRPr="009D11DB">
        <w:rPr>
          <w:rFonts w:ascii="Times New Roman" w:hAnsi="Times New Roman"/>
        </w:rPr>
        <w:tab/>
        <w:t>(</w:t>
      </w:r>
      <w:r w:rsidRPr="009D11DB">
        <w:rPr>
          <w:rFonts w:ascii="Times New Roman" w:hAnsi="Times New Roman"/>
          <w:i/>
        </w:rPr>
        <w:t>Signature</w:t>
      </w:r>
      <w:r w:rsidRPr="009D11DB">
        <w:rPr>
          <w:rFonts w:ascii="Times New Roman" w:hAnsi="Times New Roman"/>
        </w:rPr>
        <w:t>)</w:t>
      </w:r>
    </w:p>
    <w:p w:rsidR="0069399B" w:rsidRPr="009D11DB" w:rsidRDefault="00C85B53" w:rsidP="004D6E8F">
      <w:pPr>
        <w:pStyle w:val="ActHead2"/>
        <w:pageBreakBefore/>
      </w:pPr>
      <w:bookmarkStart w:id="134" w:name="_Toc180571659"/>
      <w:r w:rsidRPr="00C84599">
        <w:rPr>
          <w:rStyle w:val="CharPartNo"/>
        </w:rPr>
        <w:lastRenderedPageBreak/>
        <w:t>Form</w:t>
      </w:r>
      <w:r w:rsidR="00696918" w:rsidRPr="00C84599">
        <w:rPr>
          <w:rStyle w:val="CharPartNo"/>
        </w:rPr>
        <w:t xml:space="preserve"> 2</w:t>
      </w:r>
      <w:r w:rsidR="0069399B" w:rsidRPr="009D11DB">
        <w:t>—</w:t>
      </w:r>
      <w:r w:rsidR="0069399B" w:rsidRPr="00C84599">
        <w:rPr>
          <w:rStyle w:val="CharPartText"/>
        </w:rPr>
        <w:t>Notice of election to have case tried in Supreme Court</w:t>
      </w:r>
      <w:bookmarkEnd w:id="134"/>
    </w:p>
    <w:p w:rsidR="00C2338B" w:rsidRPr="009D11DB" w:rsidRDefault="00C2338B" w:rsidP="00C2338B">
      <w:pPr>
        <w:pStyle w:val="Header"/>
      </w:pPr>
      <w:r w:rsidRPr="00C84599">
        <w:rPr>
          <w:rStyle w:val="CharDivNo"/>
        </w:rPr>
        <w:t xml:space="preserve"> </w:t>
      </w:r>
      <w:r w:rsidRPr="00C84599">
        <w:rPr>
          <w:rStyle w:val="CharDivText"/>
        </w:rPr>
        <w:t xml:space="preserve"> </w:t>
      </w:r>
    </w:p>
    <w:p w:rsidR="000C66A9" w:rsidRPr="009D11DB" w:rsidRDefault="000C66A9" w:rsidP="00696918">
      <w:pPr>
        <w:pStyle w:val="FreeForm"/>
      </w:pPr>
    </w:p>
    <w:p w:rsidR="00696918" w:rsidRPr="009D11DB" w:rsidRDefault="00696918" w:rsidP="00696918">
      <w:pPr>
        <w:pStyle w:val="FreeForm"/>
        <w:rPr>
          <w:rFonts w:ascii="Times New Roman" w:hAnsi="Times New Roman" w:cs="Times New Roman"/>
          <w:i/>
        </w:rPr>
      </w:pPr>
      <w:r w:rsidRPr="009D11DB">
        <w:rPr>
          <w:rFonts w:ascii="Times New Roman" w:hAnsi="Times New Roman" w:cs="Times New Roman"/>
          <w:i/>
        </w:rPr>
        <w:t>(Heading to be similar to that of Information or Complaint)</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NOTICE OF ELECTION TO HAVE CASE TRIED IN SUPREME COURT</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To the above</w:t>
      </w:r>
      <w:r w:rsidR="00A97DB0">
        <w:rPr>
          <w:rFonts w:ascii="Times New Roman" w:hAnsi="Times New Roman" w:cs="Times New Roman"/>
        </w:rPr>
        <w:noBreakHyphen/>
      </w:r>
      <w:r w:rsidRPr="009D11DB">
        <w:rPr>
          <w:rFonts w:ascii="Times New Roman" w:hAnsi="Times New Roman" w:cs="Times New Roman"/>
        </w:rPr>
        <w:t xml:space="preserve">named Court and to the </w:t>
      </w:r>
      <w:r w:rsidR="00A97DB0" w:rsidRPr="00A97DB0">
        <w:rPr>
          <w:rFonts w:ascii="Times New Roman" w:hAnsi="Times New Roman" w:cs="Times New Roman"/>
          <w:position w:val="6"/>
          <w:sz w:val="16"/>
        </w:rPr>
        <w:t>*</w:t>
      </w:r>
      <w:r w:rsidRPr="009D11DB">
        <w:rPr>
          <w:rFonts w:ascii="Times New Roman" w:hAnsi="Times New Roman" w:cs="Times New Roman"/>
        </w:rPr>
        <w:t xml:space="preserve">Informant </w:t>
      </w:r>
      <w:r w:rsidR="00A97DB0" w:rsidRPr="00A97DB0">
        <w:rPr>
          <w:rFonts w:ascii="Times New Roman" w:hAnsi="Times New Roman" w:cs="Times New Roman"/>
          <w:position w:val="6"/>
          <w:sz w:val="16"/>
        </w:rPr>
        <w:t>*</w:t>
      </w:r>
      <w:r w:rsidRPr="009D11DB">
        <w:rPr>
          <w:rFonts w:ascii="Times New Roman" w:hAnsi="Times New Roman" w:cs="Times New Roman"/>
        </w:rPr>
        <w:t>Complainant</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Notice is hereby given that the defendant in the above</w:t>
      </w:r>
      <w:r w:rsidR="00A97DB0">
        <w:rPr>
          <w:rFonts w:ascii="Times New Roman" w:hAnsi="Times New Roman" w:cs="Times New Roman"/>
        </w:rPr>
        <w:noBreakHyphen/>
      </w:r>
      <w:r w:rsidRPr="009D11DB">
        <w:rPr>
          <w:rFonts w:ascii="Times New Roman" w:hAnsi="Times New Roman" w:cs="Times New Roman"/>
        </w:rPr>
        <w:t>named prosecution, pursuant to subsection</w:t>
      </w:r>
      <w:r w:rsidR="00342FFB" w:rsidRPr="009D11DB">
        <w:rPr>
          <w:rFonts w:ascii="Times New Roman" w:hAnsi="Times New Roman" w:cs="Times New Roman"/>
        </w:rPr>
        <w:t> </w:t>
      </w:r>
      <w:r w:rsidRPr="009D11DB">
        <w:rPr>
          <w:rFonts w:ascii="Times New Roman" w:hAnsi="Times New Roman" w:cs="Times New Roman"/>
        </w:rPr>
        <w:t xml:space="preserve">8ZJ(5) of the </w:t>
      </w:r>
      <w:r w:rsidRPr="009D11DB">
        <w:rPr>
          <w:rFonts w:ascii="Times New Roman" w:hAnsi="Times New Roman" w:cs="Times New Roman"/>
          <w:i/>
        </w:rPr>
        <w:t>Taxation Administration Act 1953</w:t>
      </w:r>
      <w:r w:rsidRPr="009D11DB">
        <w:rPr>
          <w:rFonts w:ascii="Times New Roman" w:hAnsi="Times New Roman" w:cs="Times New Roman"/>
        </w:rPr>
        <w:t xml:space="preserve">, elects to have the case tried in the Supreme Court of </w:t>
      </w:r>
      <w:r w:rsidRPr="009D11DB">
        <w:rPr>
          <w:rFonts w:ascii="Times New Roman" w:hAnsi="Times New Roman" w:cs="Times New Roman"/>
          <w:i/>
        </w:rPr>
        <w:t>(insert name of State or Territory)</w:t>
      </w:r>
      <w:r w:rsidRPr="009D11DB">
        <w:rPr>
          <w:rFonts w:ascii="Times New Roman" w:hAnsi="Times New Roman" w:cs="Times New Roman"/>
        </w:rPr>
        <w:t>.</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Dated</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ab/>
      </w:r>
      <w:r w:rsidRPr="009D11DB">
        <w:rPr>
          <w:rFonts w:ascii="Times New Roman" w:hAnsi="Times New Roman" w:cs="Times New Roman"/>
        </w:rPr>
        <w:tab/>
      </w:r>
      <w:r w:rsidRPr="009D11DB">
        <w:rPr>
          <w:rFonts w:ascii="Times New Roman" w:hAnsi="Times New Roman" w:cs="Times New Roman"/>
        </w:rPr>
        <w:tab/>
      </w:r>
      <w:r w:rsidRPr="009D11DB">
        <w:rPr>
          <w:rFonts w:ascii="Times New Roman" w:hAnsi="Times New Roman" w:cs="Times New Roman"/>
          <w:i/>
        </w:rPr>
        <w:t>(Signature of defendant or of defendant’s solicitor or counsel)</w:t>
      </w:r>
    </w:p>
    <w:p w:rsidR="00696918" w:rsidRPr="009D11DB" w:rsidRDefault="00696918" w:rsidP="00696918">
      <w:pPr>
        <w:pStyle w:val="FreeForm"/>
        <w:rPr>
          <w:rFonts w:ascii="Times New Roman" w:hAnsi="Times New Roman" w:cs="Times New Roman"/>
          <w:position w:val="6"/>
          <w:sz w:val="16"/>
        </w:rPr>
      </w:pPr>
    </w:p>
    <w:p w:rsidR="00696918" w:rsidRPr="009D11DB" w:rsidRDefault="00A97DB0" w:rsidP="00696918">
      <w:pPr>
        <w:pStyle w:val="FreeForm"/>
        <w:rPr>
          <w:rFonts w:ascii="Times New Roman" w:hAnsi="Times New Roman" w:cs="Times New Roman"/>
          <w:i/>
        </w:rPr>
      </w:pPr>
      <w:r w:rsidRPr="00A97DB0">
        <w:rPr>
          <w:rFonts w:ascii="Times New Roman" w:hAnsi="Times New Roman" w:cs="Times New Roman"/>
          <w:i/>
          <w:position w:val="6"/>
          <w:sz w:val="16"/>
        </w:rPr>
        <w:t>*</w:t>
      </w:r>
      <w:r w:rsidR="00696918" w:rsidRPr="009D11DB">
        <w:rPr>
          <w:rFonts w:ascii="Times New Roman" w:hAnsi="Times New Roman" w:cs="Times New Roman"/>
          <w:i/>
        </w:rPr>
        <w:t xml:space="preserve"> Omit if inapplicable</w:t>
      </w:r>
    </w:p>
    <w:p w:rsidR="00696918" w:rsidRPr="009D11DB" w:rsidRDefault="00C85B53" w:rsidP="004D6E8F">
      <w:pPr>
        <w:pStyle w:val="ActHead2"/>
        <w:pageBreakBefore/>
      </w:pPr>
      <w:bookmarkStart w:id="135" w:name="_Toc180571660"/>
      <w:r w:rsidRPr="00C84599">
        <w:rPr>
          <w:rStyle w:val="CharPartNo"/>
        </w:rPr>
        <w:lastRenderedPageBreak/>
        <w:t>Form</w:t>
      </w:r>
      <w:r w:rsidR="00696918" w:rsidRPr="00C84599">
        <w:rPr>
          <w:rStyle w:val="CharPartNo"/>
        </w:rPr>
        <w:t xml:space="preserve"> 3</w:t>
      </w:r>
      <w:r w:rsidR="00696918" w:rsidRPr="009D11DB">
        <w:t>—</w:t>
      </w:r>
      <w:r w:rsidR="00696918" w:rsidRPr="00C84599">
        <w:rPr>
          <w:rStyle w:val="CharPartText"/>
        </w:rPr>
        <w:t>Departure prohibition order</w:t>
      </w:r>
      <w:bookmarkEnd w:id="135"/>
    </w:p>
    <w:p w:rsidR="00C2338B" w:rsidRPr="009D11DB" w:rsidRDefault="00C2338B" w:rsidP="00C2338B">
      <w:pPr>
        <w:pStyle w:val="Header"/>
      </w:pPr>
      <w:r w:rsidRPr="00C84599">
        <w:rPr>
          <w:rStyle w:val="CharDivNo"/>
        </w:rPr>
        <w:t xml:space="preserve"> </w:t>
      </w:r>
      <w:r w:rsidRPr="00C84599">
        <w:rPr>
          <w:rStyle w:val="CharDivText"/>
        </w:rPr>
        <w:t xml:space="preserve"> </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COMMONWEALTH OF AUSTRALIA</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i/>
        </w:rPr>
        <w:t>Taxation Administration Act 1953</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DEPARTURE PROHIBITION ORDER</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Pursuant to sub</w:t>
      </w:r>
      <w:r w:rsidR="00A97DB0">
        <w:rPr>
          <w:rFonts w:ascii="Times New Roman" w:hAnsi="Times New Roman" w:cs="Times New Roman"/>
        </w:rPr>
        <w:t>section 1</w:t>
      </w:r>
      <w:r w:rsidRPr="009D11DB">
        <w:rPr>
          <w:rFonts w:ascii="Times New Roman" w:hAnsi="Times New Roman" w:cs="Times New Roman"/>
        </w:rPr>
        <w:t xml:space="preserve">4S(1) of the </w:t>
      </w:r>
      <w:r w:rsidRPr="009D11DB">
        <w:rPr>
          <w:rFonts w:ascii="Times New Roman" w:hAnsi="Times New Roman" w:cs="Times New Roman"/>
          <w:i/>
        </w:rPr>
        <w:t>Taxation Administration Act 1953</w:t>
      </w:r>
      <w:r w:rsidRPr="009D11DB">
        <w:rPr>
          <w:rFonts w:ascii="Times New Roman" w:hAnsi="Times New Roman" w:cs="Times New Roman"/>
        </w:rPr>
        <w:t>,</w:t>
      </w: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I,</w:t>
      </w:r>
      <w:r w:rsidRPr="009D11DB">
        <w:rPr>
          <w:rFonts w:ascii="Times New Roman" w:hAnsi="Times New Roman" w:cs="Times New Roman"/>
        </w:rPr>
        <w:tab/>
      </w:r>
      <w:r w:rsidRPr="009D11DB">
        <w:rPr>
          <w:rFonts w:ascii="Times New Roman" w:hAnsi="Times New Roman" w:cs="Times New Roman"/>
        </w:rPr>
        <w:tab/>
      </w:r>
      <w:r w:rsidRPr="009D11DB">
        <w:rPr>
          <w:rFonts w:ascii="Times New Roman" w:hAnsi="Times New Roman" w:cs="Times New Roman"/>
        </w:rPr>
        <w:tab/>
      </w:r>
      <w:r w:rsidRPr="009D11DB">
        <w:rPr>
          <w:rFonts w:ascii="Times New Roman" w:hAnsi="Times New Roman" w:cs="Times New Roman"/>
        </w:rPr>
        <w:tab/>
        <w:t xml:space="preserve">, </w:t>
      </w:r>
      <w:r w:rsidR="00A97DB0" w:rsidRPr="00A97DB0">
        <w:rPr>
          <w:rFonts w:ascii="Times New Roman" w:hAnsi="Times New Roman" w:cs="Times New Roman"/>
          <w:position w:val="6"/>
          <w:sz w:val="16"/>
        </w:rPr>
        <w:t>*</w:t>
      </w:r>
      <w:r w:rsidRPr="009D11DB">
        <w:rPr>
          <w:rFonts w:ascii="Times New Roman" w:hAnsi="Times New Roman" w:cs="Times New Roman"/>
        </w:rPr>
        <w:t>the/</w:t>
      </w:r>
      <w:r w:rsidR="00A97DB0" w:rsidRPr="00A97DB0">
        <w:rPr>
          <w:rFonts w:ascii="Times New Roman" w:hAnsi="Times New Roman" w:cs="Times New Roman"/>
          <w:position w:val="6"/>
          <w:sz w:val="16"/>
        </w:rPr>
        <w:t>*</w:t>
      </w:r>
      <w:r w:rsidRPr="009D11DB">
        <w:rPr>
          <w:rFonts w:ascii="Times New Roman" w:hAnsi="Times New Roman" w:cs="Times New Roman"/>
        </w:rPr>
        <w:t>delegate of the/</w:t>
      </w:r>
      <w:r w:rsidR="00A97DB0" w:rsidRPr="00A97DB0">
        <w:rPr>
          <w:rFonts w:ascii="Times New Roman" w:hAnsi="Times New Roman" w:cs="Times New Roman"/>
          <w:position w:val="6"/>
          <w:sz w:val="16"/>
        </w:rPr>
        <w:t>*</w:t>
      </w:r>
      <w:r w:rsidRPr="009D11DB">
        <w:rPr>
          <w:rFonts w:ascii="Times New Roman" w:hAnsi="Times New Roman" w:cs="Times New Roman"/>
        </w:rPr>
        <w:t>a Second/Commissioner of Taxation, believing on reasonable grounds that it is desirable to do so for the purpose of ensuring that</w:t>
      </w:r>
      <w:r w:rsidRPr="009D11DB">
        <w:rPr>
          <w:rFonts w:ascii="Times New Roman" w:hAnsi="Times New Roman" w:cs="Times New Roman"/>
        </w:rPr>
        <w:tab/>
      </w:r>
      <w:r w:rsidR="005A5DA4" w:rsidRPr="009D11DB">
        <w:rPr>
          <w:rFonts w:ascii="Times New Roman" w:hAnsi="Times New Roman" w:cs="Times New Roman"/>
        </w:rPr>
        <w:tab/>
      </w:r>
      <w:r w:rsidR="005A5DA4" w:rsidRPr="009D11DB">
        <w:rPr>
          <w:rFonts w:ascii="Times New Roman" w:hAnsi="Times New Roman" w:cs="Times New Roman"/>
        </w:rPr>
        <w:tab/>
      </w:r>
      <w:r w:rsidR="005A5DA4" w:rsidRPr="009D11DB">
        <w:rPr>
          <w:rFonts w:ascii="Times New Roman" w:hAnsi="Times New Roman" w:cs="Times New Roman"/>
        </w:rPr>
        <w:tab/>
      </w:r>
      <w:r w:rsidRPr="009D11DB">
        <w:rPr>
          <w:rFonts w:ascii="Times New Roman" w:hAnsi="Times New Roman" w:cs="Times New Roman"/>
        </w:rPr>
        <w:t>, a person subject to the tax liability referred to in the Schedule, does not depart from Australia for a foreign country without:</w:t>
      </w:r>
    </w:p>
    <w:p w:rsidR="00696918" w:rsidRPr="009D11DB" w:rsidRDefault="009F6E2F" w:rsidP="009F6E2F">
      <w:pPr>
        <w:pStyle w:val="paragraph"/>
      </w:pPr>
      <w:r w:rsidRPr="009D11DB">
        <w:tab/>
      </w:r>
      <w:r w:rsidR="00696918" w:rsidRPr="009D11DB">
        <w:t>(a)</w:t>
      </w:r>
      <w:r w:rsidR="00724E75" w:rsidRPr="009D11DB">
        <w:tab/>
      </w:r>
      <w:r w:rsidR="00696918" w:rsidRPr="009D11DB">
        <w:t>wholly discharging the tax liability; or</w:t>
      </w:r>
    </w:p>
    <w:p w:rsidR="00696918" w:rsidRPr="009D11DB" w:rsidRDefault="00724E75" w:rsidP="009F6E2F">
      <w:pPr>
        <w:pStyle w:val="paragraph"/>
      </w:pPr>
      <w:r w:rsidRPr="009D11DB">
        <w:tab/>
      </w:r>
      <w:r w:rsidR="00696918" w:rsidRPr="009D11DB">
        <w:t>(b)</w:t>
      </w:r>
      <w:r w:rsidRPr="009D11DB">
        <w:tab/>
      </w:r>
      <w:r w:rsidR="00696918" w:rsidRPr="009D11DB">
        <w:t xml:space="preserve">making arrangements satisfactory to </w:t>
      </w:r>
      <w:r w:rsidR="00A97DB0" w:rsidRPr="00A97DB0">
        <w:rPr>
          <w:position w:val="6"/>
          <w:sz w:val="16"/>
        </w:rPr>
        <w:t>*</w:t>
      </w:r>
      <w:r w:rsidR="00696918" w:rsidRPr="009D11DB">
        <w:t>me/</w:t>
      </w:r>
      <w:r w:rsidR="00A97DB0" w:rsidRPr="00A97DB0">
        <w:rPr>
          <w:position w:val="6"/>
          <w:sz w:val="16"/>
        </w:rPr>
        <w:t>*</w:t>
      </w:r>
      <w:r w:rsidR="009F6E2F" w:rsidRPr="009D11DB">
        <w:t xml:space="preserve">the Commissioner for </w:t>
      </w:r>
      <w:r w:rsidR="00696918" w:rsidRPr="009D11DB">
        <w:t>Taxation</w:t>
      </w:r>
      <w:r w:rsidR="00D52427" w:rsidRPr="009D11DB">
        <w:t xml:space="preserve"> </w:t>
      </w:r>
      <w:r w:rsidR="00696918" w:rsidRPr="009D11DB">
        <w:t>for the tax liability to be wholly discharged;</w:t>
      </w: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hereby prohibit the departure of</w:t>
      </w:r>
      <w:r w:rsidRPr="009D11DB">
        <w:rPr>
          <w:rFonts w:ascii="Times New Roman" w:hAnsi="Times New Roman" w:cs="Times New Roman"/>
        </w:rPr>
        <w:tab/>
      </w:r>
      <w:r w:rsidRPr="009D11DB">
        <w:rPr>
          <w:rFonts w:ascii="Times New Roman" w:hAnsi="Times New Roman" w:cs="Times New Roman"/>
        </w:rPr>
        <w:tab/>
      </w:r>
      <w:r w:rsidRPr="009D11DB">
        <w:rPr>
          <w:rFonts w:ascii="Times New Roman" w:hAnsi="Times New Roman" w:cs="Times New Roman"/>
        </w:rPr>
        <w:tab/>
        <w:t>from Australia for a foreign country.</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SCHEDULE</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ab/>
      </w:r>
      <w:r w:rsidRPr="009D11DB">
        <w:rPr>
          <w:rFonts w:ascii="Times New Roman" w:hAnsi="Times New Roman" w:cs="Times New Roman"/>
        </w:rPr>
        <w:tab/>
      </w:r>
      <w:r w:rsidRPr="009D11DB">
        <w:rPr>
          <w:rFonts w:ascii="Times New Roman" w:hAnsi="Times New Roman" w:cs="Times New Roman"/>
        </w:rPr>
        <w:tab/>
      </w:r>
      <w:r w:rsidRPr="009D11DB">
        <w:rPr>
          <w:rFonts w:ascii="Times New Roman" w:hAnsi="Times New Roman" w:cs="Times New Roman"/>
        </w:rPr>
        <w:tab/>
        <w:t>(</w:t>
      </w:r>
      <w:r w:rsidRPr="009D11DB">
        <w:rPr>
          <w:rFonts w:ascii="Times New Roman" w:hAnsi="Times New Roman" w:cs="Times New Roman"/>
          <w:i/>
        </w:rPr>
        <w:t>Details of tax liability</w:t>
      </w:r>
      <w:r w:rsidRPr="009D11DB">
        <w:rPr>
          <w:rFonts w:ascii="Times New Roman" w:hAnsi="Times New Roman" w:cs="Times New Roman"/>
        </w:rPr>
        <w:t>)</w:t>
      </w: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Dated</w:t>
      </w: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rPr>
        <w:tab/>
      </w:r>
      <w:r w:rsidRPr="009D11DB">
        <w:rPr>
          <w:rFonts w:ascii="Times New Roman" w:hAnsi="Times New Roman" w:cs="Times New Roman"/>
        </w:rPr>
        <w:tab/>
      </w:r>
      <w:r w:rsidRPr="009D11DB">
        <w:rPr>
          <w:rFonts w:ascii="Times New Roman" w:hAnsi="Times New Roman" w:cs="Times New Roman"/>
        </w:rPr>
        <w:tab/>
      </w:r>
      <w:r w:rsidRPr="009D11DB">
        <w:rPr>
          <w:rFonts w:ascii="Times New Roman" w:hAnsi="Times New Roman" w:cs="Times New Roman"/>
        </w:rPr>
        <w:tab/>
        <w:t>......................................................</w:t>
      </w:r>
    </w:p>
    <w:p w:rsidR="00696918" w:rsidRPr="009D11DB" w:rsidRDefault="00696918" w:rsidP="00696918">
      <w:pPr>
        <w:pStyle w:val="FreeForm"/>
        <w:rPr>
          <w:rFonts w:ascii="Times New Roman" w:hAnsi="Times New Roman" w:cs="Times New Roman"/>
        </w:rPr>
      </w:pPr>
      <w:r w:rsidRPr="009D11DB">
        <w:rPr>
          <w:rFonts w:ascii="Times New Roman" w:hAnsi="Times New Roman" w:cs="Times New Roman"/>
          <w:position w:val="6"/>
          <w:sz w:val="16"/>
        </w:rPr>
        <w:tab/>
      </w:r>
      <w:r w:rsidRPr="009D11DB">
        <w:rPr>
          <w:rFonts w:ascii="Times New Roman" w:hAnsi="Times New Roman" w:cs="Times New Roman"/>
          <w:position w:val="6"/>
          <w:sz w:val="16"/>
        </w:rPr>
        <w:tab/>
      </w:r>
      <w:r w:rsidRPr="009D11DB">
        <w:rPr>
          <w:rFonts w:ascii="Times New Roman" w:hAnsi="Times New Roman" w:cs="Times New Roman"/>
          <w:position w:val="6"/>
          <w:sz w:val="16"/>
        </w:rPr>
        <w:tab/>
      </w:r>
      <w:r w:rsidRPr="009D11DB">
        <w:rPr>
          <w:rFonts w:ascii="Times New Roman" w:hAnsi="Times New Roman" w:cs="Times New Roman"/>
          <w:position w:val="6"/>
          <w:sz w:val="16"/>
        </w:rPr>
        <w:tab/>
      </w:r>
      <w:r w:rsidR="00A97DB0" w:rsidRPr="00A97DB0">
        <w:rPr>
          <w:rFonts w:ascii="Times New Roman" w:hAnsi="Times New Roman" w:cs="Times New Roman"/>
          <w:position w:val="6"/>
          <w:sz w:val="16"/>
        </w:rPr>
        <w:t>*</w:t>
      </w:r>
      <w:r w:rsidRPr="009D11DB">
        <w:rPr>
          <w:rFonts w:ascii="Times New Roman" w:hAnsi="Times New Roman" w:cs="Times New Roman"/>
        </w:rPr>
        <w:t>Delegate of the /</w:t>
      </w:r>
      <w:r w:rsidR="00A97DB0" w:rsidRPr="00A97DB0">
        <w:rPr>
          <w:rFonts w:ascii="Times New Roman" w:hAnsi="Times New Roman" w:cs="Times New Roman"/>
          <w:position w:val="6"/>
          <w:sz w:val="16"/>
        </w:rPr>
        <w:t>*</w:t>
      </w:r>
      <w:r w:rsidRPr="009D11DB">
        <w:rPr>
          <w:rFonts w:ascii="Times New Roman" w:hAnsi="Times New Roman" w:cs="Times New Roman"/>
        </w:rPr>
        <w:t>Second/Commissioner of Taxation</w:t>
      </w:r>
    </w:p>
    <w:p w:rsidR="00696918" w:rsidRPr="009D11DB" w:rsidRDefault="00696918" w:rsidP="00696918">
      <w:pPr>
        <w:pStyle w:val="FreeForm"/>
        <w:rPr>
          <w:rFonts w:ascii="Times New Roman" w:hAnsi="Times New Roman" w:cs="Times New Roman"/>
          <w:position w:val="6"/>
          <w:sz w:val="16"/>
        </w:rPr>
      </w:pPr>
    </w:p>
    <w:p w:rsidR="00696918" w:rsidRPr="009D11DB" w:rsidRDefault="00696918" w:rsidP="00696918">
      <w:pPr>
        <w:pStyle w:val="FreeForm"/>
        <w:rPr>
          <w:rFonts w:ascii="Times New Roman" w:hAnsi="Times New Roman" w:cs="Times New Roman"/>
          <w:position w:val="6"/>
          <w:sz w:val="16"/>
        </w:rPr>
      </w:pPr>
    </w:p>
    <w:p w:rsidR="00696918" w:rsidRPr="009D11DB" w:rsidRDefault="00A97DB0" w:rsidP="00696918">
      <w:pPr>
        <w:pStyle w:val="FreeForm"/>
        <w:rPr>
          <w:rFonts w:ascii="Times New Roman" w:hAnsi="Times New Roman" w:cs="Times New Roman"/>
        </w:rPr>
      </w:pPr>
      <w:r w:rsidRPr="00A97DB0">
        <w:rPr>
          <w:rFonts w:ascii="Times New Roman" w:hAnsi="Times New Roman" w:cs="Times New Roman"/>
          <w:position w:val="6"/>
          <w:sz w:val="16"/>
        </w:rPr>
        <w:t>*</w:t>
      </w:r>
      <w:r w:rsidR="00696918" w:rsidRPr="009D11DB">
        <w:rPr>
          <w:rFonts w:ascii="Times New Roman" w:hAnsi="Times New Roman" w:cs="Times New Roman"/>
        </w:rPr>
        <w:t xml:space="preserve"> </w:t>
      </w:r>
      <w:r w:rsidR="00696918" w:rsidRPr="009D11DB">
        <w:rPr>
          <w:rFonts w:ascii="Times New Roman" w:hAnsi="Times New Roman" w:cs="Times New Roman"/>
          <w:i/>
        </w:rPr>
        <w:t>Omit if inapplicable</w:t>
      </w:r>
    </w:p>
    <w:p w:rsidR="00A71FF4" w:rsidRPr="009D11DB" w:rsidRDefault="00A71FF4" w:rsidP="00A71FF4">
      <w:pPr>
        <w:pStyle w:val="ActHead1"/>
        <w:pageBreakBefore/>
      </w:pPr>
      <w:bookmarkStart w:id="136" w:name="_Toc180571661"/>
      <w:r w:rsidRPr="00C84599">
        <w:rPr>
          <w:rStyle w:val="CharChapNo"/>
        </w:rPr>
        <w:lastRenderedPageBreak/>
        <w:t>Schedule</w:t>
      </w:r>
      <w:r w:rsidR="00342FFB" w:rsidRPr="00C84599">
        <w:rPr>
          <w:rStyle w:val="CharChapNo"/>
        </w:rPr>
        <w:t> </w:t>
      </w:r>
      <w:r w:rsidRPr="00C84599">
        <w:rPr>
          <w:rStyle w:val="CharChapNo"/>
        </w:rPr>
        <w:t>2</w:t>
      </w:r>
      <w:r w:rsidRPr="009D11DB">
        <w:t>—</w:t>
      </w:r>
      <w:r w:rsidRPr="00C84599">
        <w:rPr>
          <w:rStyle w:val="CharChapText"/>
        </w:rPr>
        <w:t>Scale of expenses</w:t>
      </w:r>
      <w:bookmarkEnd w:id="136"/>
    </w:p>
    <w:p w:rsidR="00A71FF4" w:rsidRPr="009D11DB" w:rsidRDefault="00A71FF4" w:rsidP="00A71FF4">
      <w:pPr>
        <w:pStyle w:val="notemargin"/>
      </w:pPr>
      <w:r w:rsidRPr="009D11DB">
        <w:t>Note:</w:t>
      </w:r>
      <w:r w:rsidRPr="009D11DB">
        <w:tab/>
        <w:t>See section</w:t>
      </w:r>
      <w:r w:rsidR="00342FFB" w:rsidRPr="009D11DB">
        <w:t> </w:t>
      </w:r>
      <w:r w:rsidR="00280335" w:rsidRPr="009D11DB">
        <w:t>66</w:t>
      </w:r>
      <w:r w:rsidRPr="009D11DB">
        <w:t>.</w:t>
      </w:r>
    </w:p>
    <w:p w:rsidR="00760D5C" w:rsidRPr="009D11DB" w:rsidRDefault="00760D5C" w:rsidP="00C450DB">
      <w:pPr>
        <w:pStyle w:val="Header"/>
      </w:pPr>
      <w:bookmarkStart w:id="137" w:name="f_Check_Lines_below"/>
      <w:bookmarkEnd w:id="137"/>
      <w:r w:rsidRPr="00C84599">
        <w:rPr>
          <w:rStyle w:val="CharPartNo"/>
        </w:rPr>
        <w:t xml:space="preserve"> </w:t>
      </w:r>
      <w:r w:rsidRPr="00C84599">
        <w:rPr>
          <w:rStyle w:val="CharPartText"/>
        </w:rPr>
        <w:t xml:space="preserve"> </w:t>
      </w:r>
    </w:p>
    <w:p w:rsidR="00C450DB" w:rsidRPr="009D11DB" w:rsidRDefault="00C450DB" w:rsidP="00C450DB">
      <w:pPr>
        <w:pStyle w:val="Header"/>
      </w:pPr>
      <w:r w:rsidRPr="00C84599">
        <w:rPr>
          <w:rStyle w:val="CharDivNo"/>
        </w:rPr>
        <w:t xml:space="preserve"> </w:t>
      </w:r>
      <w:r w:rsidRPr="00C84599">
        <w:rPr>
          <w:rStyle w:val="CharDivText"/>
        </w:rPr>
        <w:t xml:space="preserve"> </w:t>
      </w:r>
    </w:p>
    <w:p w:rsidR="00C450DB" w:rsidRPr="009D11DB" w:rsidRDefault="00C450DB" w:rsidP="00C450DB">
      <w:pPr>
        <w:pStyle w:val="ActHead5"/>
      </w:pPr>
      <w:bookmarkStart w:id="138" w:name="_Toc180571662"/>
      <w:r w:rsidRPr="00C84599">
        <w:rPr>
          <w:rStyle w:val="CharSectno"/>
        </w:rPr>
        <w:t>1</w:t>
      </w:r>
      <w:r w:rsidRPr="009D11DB">
        <w:t xml:space="preserve">  </w:t>
      </w:r>
      <w:r w:rsidR="005D1196" w:rsidRPr="009D11DB">
        <w:t>Scale of expenses</w:t>
      </w:r>
      <w:r w:rsidRPr="009D11DB">
        <w:t xml:space="preserve"> for </w:t>
      </w:r>
      <w:r w:rsidR="009237ED" w:rsidRPr="009D11DB">
        <w:t xml:space="preserve">certain </w:t>
      </w:r>
      <w:r w:rsidRPr="009D11DB">
        <w:t>attendances</w:t>
      </w:r>
      <w:bookmarkEnd w:id="138"/>
    </w:p>
    <w:p w:rsidR="007946BC" w:rsidRPr="009D11DB" w:rsidRDefault="007946BC" w:rsidP="00060EE6">
      <w:pPr>
        <w:pStyle w:val="subsection"/>
      </w:pPr>
      <w:r w:rsidRPr="009D11DB">
        <w:tab/>
        <w:t>(1)</w:t>
      </w:r>
      <w:r w:rsidRPr="009D11DB">
        <w:tab/>
        <w:t>If a witness attending before the Commissioner, or an individual authorised by the Commissioner, is an expert, an amount equal to the expert’s actual fees for preparing to give evidence and for attending to give evidence.</w:t>
      </w:r>
    </w:p>
    <w:p w:rsidR="00601382" w:rsidRPr="009D11DB" w:rsidRDefault="007946BC" w:rsidP="00BB3F93">
      <w:pPr>
        <w:pStyle w:val="subsection"/>
      </w:pPr>
      <w:r w:rsidRPr="009D11DB">
        <w:tab/>
        <w:t>(2)</w:t>
      </w:r>
      <w:r w:rsidRPr="009D11DB">
        <w:tab/>
        <w:t xml:space="preserve">For a witness, other than a witness referred to in </w:t>
      </w:r>
      <w:r w:rsidR="00342FFB" w:rsidRPr="009D11DB">
        <w:t>subclause (</w:t>
      </w:r>
      <w:r w:rsidRPr="009D11DB">
        <w:t xml:space="preserve">1), attending before the Commissioner, or an individual authorised by the Commissioner, the amount specified in </w:t>
      </w:r>
      <w:r w:rsidR="00A97DB0">
        <w:t>item 1</w:t>
      </w:r>
      <w:r w:rsidRPr="009D11DB">
        <w:t>8 of the table in clause</w:t>
      </w:r>
      <w:r w:rsidR="00342FFB" w:rsidRPr="009D11DB">
        <w:t> </w:t>
      </w:r>
      <w:r w:rsidRPr="009D11DB">
        <w:t>2 of Schedule</w:t>
      </w:r>
      <w:r w:rsidR="00342FFB" w:rsidRPr="009D11DB">
        <w:t> </w:t>
      </w:r>
      <w:r w:rsidRPr="009D11DB">
        <w:t xml:space="preserve">2 to the </w:t>
      </w:r>
      <w:r w:rsidRPr="009D11DB">
        <w:rPr>
          <w:i/>
        </w:rPr>
        <w:t>High Court Rules</w:t>
      </w:r>
      <w:r w:rsidR="00342FFB" w:rsidRPr="009D11DB">
        <w:rPr>
          <w:i/>
        </w:rPr>
        <w:t> </w:t>
      </w:r>
      <w:r w:rsidRPr="009D11DB">
        <w:rPr>
          <w:i/>
        </w:rPr>
        <w:t>2004</w:t>
      </w:r>
      <w:r w:rsidRPr="009D11DB">
        <w:t>, as in force or existing at the time when this instrument commences.</w:t>
      </w:r>
    </w:p>
    <w:p w:rsidR="00730823" w:rsidRPr="009D11DB" w:rsidRDefault="00601382" w:rsidP="00601382">
      <w:pPr>
        <w:pStyle w:val="notetext"/>
      </w:pPr>
      <w:r w:rsidRPr="009D11DB">
        <w:t>Note:</w:t>
      </w:r>
      <w:r w:rsidRPr="009D11DB">
        <w:tab/>
        <w:t xml:space="preserve">This instrument commenced on </w:t>
      </w:r>
      <w:r w:rsidR="002E04DB" w:rsidRPr="009D11DB">
        <w:t>1 October</w:t>
      </w:r>
      <w:r w:rsidRPr="009D11DB">
        <w:t xml:space="preserve"> 2017.</w:t>
      </w:r>
    </w:p>
    <w:p w:rsidR="00374B3E" w:rsidRPr="009D11DB" w:rsidRDefault="00374B3E" w:rsidP="00374B3E">
      <w:pPr>
        <w:sectPr w:rsidR="00374B3E" w:rsidRPr="009D11DB" w:rsidSect="00E71CC7">
          <w:headerReference w:type="even" r:id="rId30"/>
          <w:headerReference w:type="default" r:id="rId31"/>
          <w:footerReference w:type="even" r:id="rId32"/>
          <w:footerReference w:type="default" r:id="rId33"/>
          <w:headerReference w:type="first" r:id="rId34"/>
          <w:footerReference w:type="first" r:id="rId35"/>
          <w:pgSz w:w="11907" w:h="16839" w:code="9"/>
          <w:pgMar w:top="2325" w:right="1797" w:bottom="1440" w:left="1797" w:header="720" w:footer="709" w:gutter="0"/>
          <w:cols w:space="720"/>
          <w:docGrid w:linePitch="299"/>
        </w:sectPr>
      </w:pPr>
    </w:p>
    <w:p w:rsidR="00972BDD" w:rsidRPr="009D11DB" w:rsidRDefault="00972BDD" w:rsidP="00657E43">
      <w:pPr>
        <w:pStyle w:val="ENotesHeading1"/>
      </w:pPr>
      <w:bookmarkStart w:id="139" w:name="_Toc180571663"/>
      <w:r w:rsidRPr="009D11DB">
        <w:lastRenderedPageBreak/>
        <w:t>Endnotes</w:t>
      </w:r>
      <w:bookmarkEnd w:id="139"/>
    </w:p>
    <w:p w:rsidR="00B86F92" w:rsidRPr="007A36FC" w:rsidRDefault="00B86F92" w:rsidP="00B86F92">
      <w:pPr>
        <w:pStyle w:val="ENotesHeading2"/>
        <w:spacing w:line="240" w:lineRule="auto"/>
        <w:outlineLvl w:val="9"/>
      </w:pPr>
      <w:bookmarkStart w:id="140" w:name="_Toc180571664"/>
      <w:r w:rsidRPr="007A36FC">
        <w:t>Endnote 1—About the endnotes</w:t>
      </w:r>
      <w:bookmarkEnd w:id="140"/>
    </w:p>
    <w:p w:rsidR="00B86F92" w:rsidRDefault="00B86F92" w:rsidP="00B86F92">
      <w:pPr>
        <w:spacing w:after="120"/>
      </w:pPr>
      <w:r w:rsidRPr="00BC57F4">
        <w:t xml:space="preserve">The endnotes provide </w:t>
      </w:r>
      <w:r>
        <w:t>information about this compilation and the compiled law.</w:t>
      </w:r>
    </w:p>
    <w:p w:rsidR="00B86F92" w:rsidRPr="00BC57F4" w:rsidRDefault="00B86F92" w:rsidP="00B86F92">
      <w:pPr>
        <w:spacing w:after="120"/>
      </w:pPr>
      <w:r w:rsidRPr="00BC57F4">
        <w:t>The followi</w:t>
      </w:r>
      <w:r>
        <w:t>ng endnotes are included in every</w:t>
      </w:r>
      <w:r w:rsidRPr="00BC57F4">
        <w:t xml:space="preserve"> compilation:</w:t>
      </w:r>
    </w:p>
    <w:p w:rsidR="00B86F92" w:rsidRPr="00BC57F4" w:rsidRDefault="00B86F92" w:rsidP="00B86F92">
      <w:r w:rsidRPr="00BC57F4">
        <w:t>Endnote 1—About the endnotes</w:t>
      </w:r>
    </w:p>
    <w:p w:rsidR="00B86F92" w:rsidRPr="00BC57F4" w:rsidRDefault="00B86F92" w:rsidP="00B86F92">
      <w:r w:rsidRPr="00BC57F4">
        <w:t>Endnote 2—Abbreviation key</w:t>
      </w:r>
    </w:p>
    <w:p w:rsidR="00B86F92" w:rsidRPr="00BC57F4" w:rsidRDefault="00B86F92" w:rsidP="00B86F92">
      <w:r w:rsidRPr="00BC57F4">
        <w:t>Endnote 3—Legislation history</w:t>
      </w:r>
    </w:p>
    <w:p w:rsidR="00B86F92" w:rsidRDefault="00B86F92" w:rsidP="00B86F92">
      <w:pPr>
        <w:spacing w:after="120"/>
      </w:pPr>
      <w:r w:rsidRPr="00BC57F4">
        <w:t>Endnote 4—Amendment history</w:t>
      </w:r>
    </w:p>
    <w:p w:rsidR="00B86F92" w:rsidRPr="00BC57F4" w:rsidRDefault="00B86F92" w:rsidP="00B86F92">
      <w:r w:rsidRPr="00BC57F4">
        <w:rPr>
          <w:b/>
        </w:rPr>
        <w:t>Abbreviation key—</w:t>
      </w:r>
      <w:r>
        <w:rPr>
          <w:b/>
        </w:rPr>
        <w:t>E</w:t>
      </w:r>
      <w:r w:rsidRPr="00BC57F4">
        <w:rPr>
          <w:b/>
        </w:rPr>
        <w:t>ndnote 2</w:t>
      </w:r>
    </w:p>
    <w:p w:rsidR="00B86F92" w:rsidRPr="00BC57F4" w:rsidRDefault="00B86F92" w:rsidP="00B86F92">
      <w:pPr>
        <w:spacing w:after="120"/>
      </w:pPr>
      <w:r w:rsidRPr="00BC57F4">
        <w:t xml:space="preserve">The abbreviation key sets out abbreviations </w:t>
      </w:r>
      <w:r>
        <w:t xml:space="preserve">that may be </w:t>
      </w:r>
      <w:r w:rsidRPr="00BC57F4">
        <w:t>used in the endnotes.</w:t>
      </w:r>
    </w:p>
    <w:p w:rsidR="00B86F92" w:rsidRPr="00BC57F4" w:rsidRDefault="00B86F92" w:rsidP="00B86F92">
      <w:pPr>
        <w:rPr>
          <w:b/>
        </w:rPr>
      </w:pPr>
      <w:r w:rsidRPr="00BC57F4">
        <w:rPr>
          <w:b/>
        </w:rPr>
        <w:t>Legislation history and amendment history—</w:t>
      </w:r>
      <w:r>
        <w:rPr>
          <w:b/>
        </w:rPr>
        <w:t>E</w:t>
      </w:r>
      <w:r w:rsidRPr="00BC57F4">
        <w:rPr>
          <w:b/>
        </w:rPr>
        <w:t>ndnotes 3 and 4</w:t>
      </w:r>
    </w:p>
    <w:p w:rsidR="00B86F92" w:rsidRPr="00BC57F4" w:rsidRDefault="00B86F92" w:rsidP="00B86F92">
      <w:pPr>
        <w:spacing w:after="120"/>
      </w:pPr>
      <w:r w:rsidRPr="00BC57F4">
        <w:t>Amending laws are annotated in the legislation history and amendment history.</w:t>
      </w:r>
    </w:p>
    <w:p w:rsidR="00B86F92" w:rsidRPr="00BC57F4" w:rsidRDefault="00B86F92" w:rsidP="00B86F92">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B86F92" w:rsidRDefault="00B86F92" w:rsidP="00B86F92">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B86F92" w:rsidRPr="00FB4AD4" w:rsidRDefault="00B86F92" w:rsidP="00B86F92">
      <w:pPr>
        <w:rPr>
          <w:b/>
        </w:rPr>
      </w:pPr>
      <w:r w:rsidRPr="00FB4AD4">
        <w:rPr>
          <w:b/>
        </w:rPr>
        <w:t>Editorial changes</w:t>
      </w:r>
    </w:p>
    <w:p w:rsidR="00B86F92" w:rsidRDefault="00B86F92" w:rsidP="00B86F92">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86F92" w:rsidRDefault="00B86F92" w:rsidP="00B86F92">
      <w:pPr>
        <w:spacing w:after="120"/>
      </w:pPr>
      <w:r>
        <w:t>If the compilation includes editorial changes, the endnotes include a brief outline of the changes in general terms. Full details of any changes can be obtained from the Office of Parliamentary Counsel.</w:t>
      </w:r>
    </w:p>
    <w:p w:rsidR="00B86F92" w:rsidRPr="00BC57F4" w:rsidRDefault="00B86F92" w:rsidP="00B86F92">
      <w:pPr>
        <w:keepNext/>
      </w:pPr>
      <w:r>
        <w:rPr>
          <w:b/>
        </w:rPr>
        <w:t>Misdescribed amendments</w:t>
      </w:r>
    </w:p>
    <w:p w:rsidR="00B86F92" w:rsidRDefault="00B86F92" w:rsidP="00B86F92">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A97DB0">
        <w:t>section 1</w:t>
      </w:r>
      <w:r>
        <w:t xml:space="preserve">5V of the </w:t>
      </w:r>
      <w:r w:rsidRPr="001B7B32">
        <w:rPr>
          <w:i/>
        </w:rPr>
        <w:t>Legislation Act 2003</w:t>
      </w:r>
      <w:r>
        <w:t>.</w:t>
      </w:r>
    </w:p>
    <w:p w:rsidR="00B86F92" w:rsidRDefault="00B86F92" w:rsidP="00B86F92">
      <w:pPr>
        <w:spacing w:before="120" w:after="240"/>
      </w:pPr>
      <w:r>
        <w:t>If a misdescribed amendment cannot be given effect as intended, the amendment is not incorporated and “(md not incorp)” is added to the amendment history</w:t>
      </w:r>
      <w:r w:rsidRPr="00E466D8">
        <w:t>.</w:t>
      </w:r>
    </w:p>
    <w:p w:rsidR="00E3737A" w:rsidRPr="009D11DB" w:rsidRDefault="00E3737A" w:rsidP="00E3737A"/>
    <w:p w:rsidR="00D37B0E" w:rsidRPr="009D11DB" w:rsidRDefault="00D37B0E" w:rsidP="002D3383">
      <w:pPr>
        <w:pStyle w:val="ENotesHeading2"/>
        <w:pageBreakBefore/>
        <w:spacing w:after="240"/>
        <w:outlineLvl w:val="9"/>
      </w:pPr>
      <w:bookmarkStart w:id="141" w:name="_Toc180571665"/>
      <w:r w:rsidRPr="009D11DB">
        <w:lastRenderedPageBreak/>
        <w:t>Endnote 2—Abbreviation key</w:t>
      </w:r>
      <w:bookmarkEnd w:id="141"/>
    </w:p>
    <w:tbl>
      <w:tblPr>
        <w:tblW w:w="5000" w:type="pct"/>
        <w:tblLook w:val="0000" w:firstRow="0" w:lastRow="0" w:firstColumn="0" w:lastColumn="0" w:noHBand="0" w:noVBand="0"/>
      </w:tblPr>
      <w:tblGrid>
        <w:gridCol w:w="4570"/>
        <w:gridCol w:w="3959"/>
      </w:tblGrid>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ad = added or inserted</w:t>
            </w:r>
          </w:p>
        </w:tc>
        <w:tc>
          <w:tcPr>
            <w:tcW w:w="2321" w:type="pct"/>
            <w:shd w:val="clear" w:color="auto" w:fill="auto"/>
          </w:tcPr>
          <w:p w:rsidR="00D37B0E" w:rsidRPr="009D11DB" w:rsidRDefault="00D37B0E" w:rsidP="002D3383">
            <w:pPr>
              <w:spacing w:before="60"/>
              <w:ind w:left="34"/>
              <w:rPr>
                <w:sz w:val="20"/>
              </w:rPr>
            </w:pPr>
            <w:r w:rsidRPr="009D11DB">
              <w:rPr>
                <w:sz w:val="20"/>
              </w:rPr>
              <w:t>o = order(s)</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am = amended</w:t>
            </w:r>
          </w:p>
        </w:tc>
        <w:tc>
          <w:tcPr>
            <w:tcW w:w="2321" w:type="pct"/>
            <w:shd w:val="clear" w:color="auto" w:fill="auto"/>
          </w:tcPr>
          <w:p w:rsidR="00D37B0E" w:rsidRPr="009D11DB" w:rsidRDefault="00D37B0E" w:rsidP="002D3383">
            <w:pPr>
              <w:spacing w:before="60"/>
              <w:ind w:left="34"/>
              <w:rPr>
                <w:sz w:val="20"/>
              </w:rPr>
            </w:pPr>
            <w:r w:rsidRPr="009D11DB">
              <w:rPr>
                <w:sz w:val="20"/>
              </w:rPr>
              <w:t>Ord = Ordinance</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amdt = amendment</w:t>
            </w:r>
          </w:p>
        </w:tc>
        <w:tc>
          <w:tcPr>
            <w:tcW w:w="2321" w:type="pct"/>
            <w:shd w:val="clear" w:color="auto" w:fill="auto"/>
          </w:tcPr>
          <w:p w:rsidR="00D37B0E" w:rsidRPr="009D11DB" w:rsidRDefault="00D37B0E" w:rsidP="002D3383">
            <w:pPr>
              <w:spacing w:before="60"/>
              <w:ind w:left="34"/>
              <w:rPr>
                <w:sz w:val="20"/>
              </w:rPr>
            </w:pPr>
            <w:r w:rsidRPr="009D11DB">
              <w:rPr>
                <w:sz w:val="20"/>
              </w:rPr>
              <w:t>orig = original</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c = clause(s)</w:t>
            </w:r>
          </w:p>
        </w:tc>
        <w:tc>
          <w:tcPr>
            <w:tcW w:w="2321" w:type="pct"/>
            <w:shd w:val="clear" w:color="auto" w:fill="auto"/>
          </w:tcPr>
          <w:p w:rsidR="00D37B0E" w:rsidRPr="009D11DB" w:rsidRDefault="00D37B0E" w:rsidP="002D3383">
            <w:pPr>
              <w:spacing w:before="60"/>
              <w:ind w:left="34"/>
              <w:rPr>
                <w:sz w:val="20"/>
              </w:rPr>
            </w:pPr>
            <w:r w:rsidRPr="009D11DB">
              <w:rPr>
                <w:sz w:val="20"/>
              </w:rPr>
              <w:t>par = paragraph(s)/subparagraph(s)</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C[x] = Compilation No. x</w:t>
            </w:r>
          </w:p>
        </w:tc>
        <w:tc>
          <w:tcPr>
            <w:tcW w:w="2321" w:type="pct"/>
            <w:shd w:val="clear" w:color="auto" w:fill="auto"/>
          </w:tcPr>
          <w:p w:rsidR="00D37B0E" w:rsidRPr="009D11DB" w:rsidRDefault="00D37B0E" w:rsidP="002D3383">
            <w:pPr>
              <w:ind w:left="34" w:firstLine="249"/>
              <w:rPr>
                <w:sz w:val="20"/>
              </w:rPr>
            </w:pPr>
            <w:r w:rsidRPr="009D11DB">
              <w:rPr>
                <w:sz w:val="20"/>
              </w:rPr>
              <w:t>/sub</w:t>
            </w:r>
            <w:r w:rsidR="00A97DB0">
              <w:rPr>
                <w:sz w:val="20"/>
              </w:rPr>
              <w:noBreakHyphen/>
            </w:r>
            <w:r w:rsidRPr="009D11DB">
              <w:rPr>
                <w:sz w:val="20"/>
              </w:rPr>
              <w:t>subparagraph(s)</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Ch = Chapter(s)</w:t>
            </w:r>
          </w:p>
        </w:tc>
        <w:tc>
          <w:tcPr>
            <w:tcW w:w="2321" w:type="pct"/>
            <w:shd w:val="clear" w:color="auto" w:fill="auto"/>
          </w:tcPr>
          <w:p w:rsidR="00D37B0E" w:rsidRPr="009D11DB" w:rsidRDefault="00D37B0E" w:rsidP="002D3383">
            <w:pPr>
              <w:spacing w:before="60"/>
              <w:ind w:left="34"/>
              <w:rPr>
                <w:sz w:val="20"/>
              </w:rPr>
            </w:pPr>
            <w:r w:rsidRPr="009D11DB">
              <w:rPr>
                <w:sz w:val="20"/>
              </w:rPr>
              <w:t>pres = present</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def = definition(s)</w:t>
            </w:r>
          </w:p>
        </w:tc>
        <w:tc>
          <w:tcPr>
            <w:tcW w:w="2321" w:type="pct"/>
            <w:shd w:val="clear" w:color="auto" w:fill="auto"/>
          </w:tcPr>
          <w:p w:rsidR="00D37B0E" w:rsidRPr="009D11DB" w:rsidRDefault="00D37B0E" w:rsidP="002D3383">
            <w:pPr>
              <w:spacing w:before="60"/>
              <w:ind w:left="34"/>
              <w:rPr>
                <w:sz w:val="20"/>
              </w:rPr>
            </w:pPr>
            <w:r w:rsidRPr="009D11DB">
              <w:rPr>
                <w:sz w:val="20"/>
              </w:rPr>
              <w:t>prev = previous</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Dict = Dictionary</w:t>
            </w:r>
          </w:p>
        </w:tc>
        <w:tc>
          <w:tcPr>
            <w:tcW w:w="2321" w:type="pct"/>
            <w:shd w:val="clear" w:color="auto" w:fill="auto"/>
          </w:tcPr>
          <w:p w:rsidR="00D37B0E" w:rsidRPr="009D11DB" w:rsidRDefault="00D37B0E" w:rsidP="002D3383">
            <w:pPr>
              <w:spacing w:before="60"/>
              <w:ind w:left="34"/>
              <w:rPr>
                <w:sz w:val="20"/>
              </w:rPr>
            </w:pPr>
            <w:r w:rsidRPr="009D11DB">
              <w:rPr>
                <w:sz w:val="20"/>
              </w:rPr>
              <w:t>(prev…) = previously</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disallowed = disallowed by Parliament</w:t>
            </w:r>
          </w:p>
        </w:tc>
        <w:tc>
          <w:tcPr>
            <w:tcW w:w="2321" w:type="pct"/>
            <w:shd w:val="clear" w:color="auto" w:fill="auto"/>
          </w:tcPr>
          <w:p w:rsidR="00D37B0E" w:rsidRPr="009D11DB" w:rsidRDefault="00D37B0E" w:rsidP="002D3383">
            <w:pPr>
              <w:spacing w:before="60"/>
              <w:ind w:left="34"/>
              <w:rPr>
                <w:sz w:val="20"/>
              </w:rPr>
            </w:pPr>
            <w:r w:rsidRPr="009D11DB">
              <w:rPr>
                <w:sz w:val="20"/>
              </w:rPr>
              <w:t>Pt = Part(s)</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Div = Division(s)</w:t>
            </w:r>
          </w:p>
        </w:tc>
        <w:tc>
          <w:tcPr>
            <w:tcW w:w="2321" w:type="pct"/>
            <w:shd w:val="clear" w:color="auto" w:fill="auto"/>
          </w:tcPr>
          <w:p w:rsidR="00D37B0E" w:rsidRPr="009D11DB" w:rsidRDefault="00D37B0E" w:rsidP="002D3383">
            <w:pPr>
              <w:spacing w:before="60"/>
              <w:ind w:left="34"/>
              <w:rPr>
                <w:sz w:val="20"/>
              </w:rPr>
            </w:pPr>
            <w:r w:rsidRPr="009D11DB">
              <w:rPr>
                <w:sz w:val="20"/>
              </w:rPr>
              <w:t>r = regulation(s)/rule(s)</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ed = editorial change</w:t>
            </w:r>
          </w:p>
        </w:tc>
        <w:tc>
          <w:tcPr>
            <w:tcW w:w="2321" w:type="pct"/>
            <w:shd w:val="clear" w:color="auto" w:fill="auto"/>
          </w:tcPr>
          <w:p w:rsidR="00D37B0E" w:rsidRPr="009D11DB" w:rsidRDefault="00D37B0E" w:rsidP="002D3383">
            <w:pPr>
              <w:spacing w:before="60"/>
              <w:ind w:left="34"/>
              <w:rPr>
                <w:sz w:val="20"/>
              </w:rPr>
            </w:pPr>
            <w:r w:rsidRPr="009D11DB">
              <w:rPr>
                <w:sz w:val="20"/>
              </w:rPr>
              <w:t>reloc = relocated</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exp = expires/expired or ceases/ceased to have</w:t>
            </w:r>
          </w:p>
        </w:tc>
        <w:tc>
          <w:tcPr>
            <w:tcW w:w="2321" w:type="pct"/>
            <w:shd w:val="clear" w:color="auto" w:fill="auto"/>
          </w:tcPr>
          <w:p w:rsidR="00D37B0E" w:rsidRPr="009D11DB" w:rsidRDefault="00D37B0E" w:rsidP="002D3383">
            <w:pPr>
              <w:spacing w:before="60"/>
              <w:ind w:left="34"/>
              <w:rPr>
                <w:sz w:val="20"/>
              </w:rPr>
            </w:pPr>
            <w:r w:rsidRPr="009D11DB">
              <w:rPr>
                <w:sz w:val="20"/>
              </w:rPr>
              <w:t>renum = renumbered</w:t>
            </w:r>
          </w:p>
        </w:tc>
      </w:tr>
      <w:tr w:rsidR="00D37B0E" w:rsidRPr="009D11DB" w:rsidTr="00D37B0E">
        <w:tc>
          <w:tcPr>
            <w:tcW w:w="2679" w:type="pct"/>
            <w:shd w:val="clear" w:color="auto" w:fill="auto"/>
          </w:tcPr>
          <w:p w:rsidR="00D37B0E" w:rsidRPr="009D11DB" w:rsidRDefault="00D37B0E" w:rsidP="002D3383">
            <w:pPr>
              <w:ind w:left="34" w:firstLine="249"/>
              <w:rPr>
                <w:sz w:val="20"/>
              </w:rPr>
            </w:pPr>
            <w:r w:rsidRPr="009D11DB">
              <w:rPr>
                <w:sz w:val="20"/>
              </w:rPr>
              <w:t>effect</w:t>
            </w:r>
          </w:p>
        </w:tc>
        <w:tc>
          <w:tcPr>
            <w:tcW w:w="2321" w:type="pct"/>
            <w:shd w:val="clear" w:color="auto" w:fill="auto"/>
          </w:tcPr>
          <w:p w:rsidR="00D37B0E" w:rsidRPr="009D11DB" w:rsidRDefault="00D37B0E" w:rsidP="002D3383">
            <w:pPr>
              <w:spacing w:before="60"/>
              <w:ind w:left="34"/>
              <w:rPr>
                <w:sz w:val="20"/>
              </w:rPr>
            </w:pPr>
            <w:r w:rsidRPr="009D11DB">
              <w:rPr>
                <w:sz w:val="20"/>
              </w:rPr>
              <w:t>rep = repealed</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F = Federal Register of Legislation</w:t>
            </w:r>
          </w:p>
        </w:tc>
        <w:tc>
          <w:tcPr>
            <w:tcW w:w="2321" w:type="pct"/>
            <w:shd w:val="clear" w:color="auto" w:fill="auto"/>
          </w:tcPr>
          <w:p w:rsidR="00D37B0E" w:rsidRPr="009D11DB" w:rsidRDefault="00D37B0E" w:rsidP="002D3383">
            <w:pPr>
              <w:spacing w:before="60"/>
              <w:ind w:left="34"/>
              <w:rPr>
                <w:sz w:val="20"/>
              </w:rPr>
            </w:pPr>
            <w:r w:rsidRPr="009D11DB">
              <w:rPr>
                <w:sz w:val="20"/>
              </w:rPr>
              <w:t>rs = repealed and substituted</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gaz = gazette</w:t>
            </w:r>
          </w:p>
        </w:tc>
        <w:tc>
          <w:tcPr>
            <w:tcW w:w="2321" w:type="pct"/>
            <w:shd w:val="clear" w:color="auto" w:fill="auto"/>
          </w:tcPr>
          <w:p w:rsidR="00D37B0E" w:rsidRPr="009D11DB" w:rsidRDefault="00D37B0E" w:rsidP="002D3383">
            <w:pPr>
              <w:spacing w:before="60"/>
              <w:ind w:left="34"/>
              <w:rPr>
                <w:sz w:val="20"/>
              </w:rPr>
            </w:pPr>
            <w:r w:rsidRPr="009D11DB">
              <w:rPr>
                <w:sz w:val="20"/>
              </w:rPr>
              <w:t>s = section(s)/subsection(s)</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 xml:space="preserve">LA = </w:t>
            </w:r>
            <w:r w:rsidRPr="009D11DB">
              <w:rPr>
                <w:i/>
                <w:sz w:val="20"/>
              </w:rPr>
              <w:t>Legislation Act 2003</w:t>
            </w:r>
          </w:p>
        </w:tc>
        <w:tc>
          <w:tcPr>
            <w:tcW w:w="2321" w:type="pct"/>
            <w:shd w:val="clear" w:color="auto" w:fill="auto"/>
          </w:tcPr>
          <w:p w:rsidR="00D37B0E" w:rsidRPr="009D11DB" w:rsidRDefault="00D37B0E" w:rsidP="002D3383">
            <w:pPr>
              <w:spacing w:before="60"/>
              <w:ind w:left="34"/>
              <w:rPr>
                <w:sz w:val="20"/>
              </w:rPr>
            </w:pPr>
            <w:r w:rsidRPr="009D11DB">
              <w:rPr>
                <w:sz w:val="20"/>
              </w:rPr>
              <w:t>Sch = Schedule(s)</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 xml:space="preserve">LIA = </w:t>
            </w:r>
            <w:r w:rsidRPr="009D11DB">
              <w:rPr>
                <w:i/>
                <w:sz w:val="20"/>
              </w:rPr>
              <w:t>Legislative Instruments Act 2003</w:t>
            </w:r>
          </w:p>
        </w:tc>
        <w:tc>
          <w:tcPr>
            <w:tcW w:w="2321" w:type="pct"/>
            <w:shd w:val="clear" w:color="auto" w:fill="auto"/>
          </w:tcPr>
          <w:p w:rsidR="00D37B0E" w:rsidRPr="009D11DB" w:rsidRDefault="00D37B0E" w:rsidP="002D3383">
            <w:pPr>
              <w:spacing w:before="60"/>
              <w:ind w:left="34"/>
              <w:rPr>
                <w:sz w:val="20"/>
              </w:rPr>
            </w:pPr>
            <w:r w:rsidRPr="009D11DB">
              <w:rPr>
                <w:sz w:val="20"/>
              </w:rPr>
              <w:t>Sdiv = Subdivision(s)</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(md) = misdescribed amendment can be given</w:t>
            </w:r>
          </w:p>
        </w:tc>
        <w:tc>
          <w:tcPr>
            <w:tcW w:w="2321" w:type="pct"/>
            <w:shd w:val="clear" w:color="auto" w:fill="auto"/>
          </w:tcPr>
          <w:p w:rsidR="00D37B0E" w:rsidRPr="009D11DB" w:rsidRDefault="00D37B0E" w:rsidP="002D3383">
            <w:pPr>
              <w:spacing w:before="60"/>
              <w:ind w:left="34"/>
              <w:rPr>
                <w:sz w:val="20"/>
              </w:rPr>
            </w:pPr>
            <w:r w:rsidRPr="009D11DB">
              <w:rPr>
                <w:sz w:val="20"/>
              </w:rPr>
              <w:t>SLI = Select Legislative Instrument</w:t>
            </w:r>
          </w:p>
        </w:tc>
      </w:tr>
      <w:tr w:rsidR="00D37B0E" w:rsidRPr="009D11DB" w:rsidTr="00D37B0E">
        <w:tc>
          <w:tcPr>
            <w:tcW w:w="2679" w:type="pct"/>
            <w:shd w:val="clear" w:color="auto" w:fill="auto"/>
          </w:tcPr>
          <w:p w:rsidR="00D37B0E" w:rsidRPr="009D11DB" w:rsidRDefault="00D37B0E" w:rsidP="002D3383">
            <w:pPr>
              <w:ind w:left="34" w:firstLine="249"/>
              <w:rPr>
                <w:sz w:val="20"/>
              </w:rPr>
            </w:pPr>
            <w:r w:rsidRPr="009D11DB">
              <w:rPr>
                <w:sz w:val="20"/>
              </w:rPr>
              <w:t>effect</w:t>
            </w:r>
          </w:p>
        </w:tc>
        <w:tc>
          <w:tcPr>
            <w:tcW w:w="2321" w:type="pct"/>
            <w:shd w:val="clear" w:color="auto" w:fill="auto"/>
          </w:tcPr>
          <w:p w:rsidR="00D37B0E" w:rsidRPr="009D11DB" w:rsidRDefault="00D37B0E" w:rsidP="002D3383">
            <w:pPr>
              <w:spacing w:before="60"/>
              <w:ind w:left="34"/>
              <w:rPr>
                <w:sz w:val="20"/>
              </w:rPr>
            </w:pPr>
            <w:r w:rsidRPr="009D11DB">
              <w:rPr>
                <w:sz w:val="20"/>
              </w:rPr>
              <w:t>SR = Statutory Rules</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(md not incorp) = misdescribed amendment</w:t>
            </w:r>
          </w:p>
        </w:tc>
        <w:tc>
          <w:tcPr>
            <w:tcW w:w="2321" w:type="pct"/>
            <w:shd w:val="clear" w:color="auto" w:fill="auto"/>
          </w:tcPr>
          <w:p w:rsidR="00D37B0E" w:rsidRPr="009D11DB" w:rsidRDefault="00D37B0E" w:rsidP="002D3383">
            <w:pPr>
              <w:spacing w:before="60"/>
              <w:ind w:left="34"/>
              <w:rPr>
                <w:sz w:val="20"/>
              </w:rPr>
            </w:pPr>
            <w:r w:rsidRPr="009D11DB">
              <w:rPr>
                <w:sz w:val="20"/>
              </w:rPr>
              <w:t>Sub</w:t>
            </w:r>
            <w:r w:rsidR="00A97DB0">
              <w:rPr>
                <w:sz w:val="20"/>
              </w:rPr>
              <w:noBreakHyphen/>
            </w:r>
            <w:r w:rsidRPr="009D11DB">
              <w:rPr>
                <w:sz w:val="20"/>
              </w:rPr>
              <w:t>Ch = Sub</w:t>
            </w:r>
            <w:r w:rsidR="00A97DB0">
              <w:rPr>
                <w:sz w:val="20"/>
              </w:rPr>
              <w:noBreakHyphen/>
            </w:r>
            <w:r w:rsidRPr="009D11DB">
              <w:rPr>
                <w:sz w:val="20"/>
              </w:rPr>
              <w:t>Chapter(s)</w:t>
            </w:r>
          </w:p>
        </w:tc>
      </w:tr>
      <w:tr w:rsidR="00D37B0E" w:rsidRPr="009D11DB" w:rsidTr="00D37B0E">
        <w:tc>
          <w:tcPr>
            <w:tcW w:w="2679" w:type="pct"/>
            <w:shd w:val="clear" w:color="auto" w:fill="auto"/>
          </w:tcPr>
          <w:p w:rsidR="00D37B0E" w:rsidRPr="009D11DB" w:rsidRDefault="00D37B0E" w:rsidP="002D3383">
            <w:pPr>
              <w:ind w:left="34" w:firstLine="249"/>
              <w:rPr>
                <w:sz w:val="20"/>
              </w:rPr>
            </w:pPr>
            <w:r w:rsidRPr="009D11DB">
              <w:rPr>
                <w:sz w:val="20"/>
              </w:rPr>
              <w:t>cannot be given effect</w:t>
            </w:r>
          </w:p>
        </w:tc>
        <w:tc>
          <w:tcPr>
            <w:tcW w:w="2321" w:type="pct"/>
            <w:shd w:val="clear" w:color="auto" w:fill="auto"/>
          </w:tcPr>
          <w:p w:rsidR="00D37B0E" w:rsidRPr="009D11DB" w:rsidRDefault="00D37B0E" w:rsidP="002D3383">
            <w:pPr>
              <w:spacing w:before="60"/>
              <w:ind w:left="34"/>
              <w:rPr>
                <w:sz w:val="20"/>
              </w:rPr>
            </w:pPr>
            <w:r w:rsidRPr="009D11DB">
              <w:rPr>
                <w:sz w:val="20"/>
              </w:rPr>
              <w:t>SubPt = Subpart(s)</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mod = modified/modification</w:t>
            </w:r>
          </w:p>
        </w:tc>
        <w:tc>
          <w:tcPr>
            <w:tcW w:w="2321" w:type="pct"/>
            <w:shd w:val="clear" w:color="auto" w:fill="auto"/>
          </w:tcPr>
          <w:p w:rsidR="00D37B0E" w:rsidRPr="009D11DB" w:rsidRDefault="00D37B0E" w:rsidP="002D3383">
            <w:pPr>
              <w:spacing w:before="60"/>
              <w:ind w:left="34"/>
              <w:rPr>
                <w:sz w:val="20"/>
              </w:rPr>
            </w:pPr>
            <w:r w:rsidRPr="009D11DB">
              <w:rPr>
                <w:sz w:val="20"/>
                <w:u w:val="single"/>
              </w:rPr>
              <w:t>underlining</w:t>
            </w:r>
            <w:r w:rsidRPr="009D11DB">
              <w:rPr>
                <w:sz w:val="20"/>
              </w:rPr>
              <w:t xml:space="preserve"> = whole or part not</w:t>
            </w:r>
          </w:p>
        </w:tc>
      </w:tr>
      <w:tr w:rsidR="00D37B0E" w:rsidRPr="009D11DB" w:rsidTr="00D37B0E">
        <w:tc>
          <w:tcPr>
            <w:tcW w:w="2679" w:type="pct"/>
            <w:shd w:val="clear" w:color="auto" w:fill="auto"/>
          </w:tcPr>
          <w:p w:rsidR="00D37B0E" w:rsidRPr="009D11DB" w:rsidRDefault="00D37B0E" w:rsidP="002D3383">
            <w:pPr>
              <w:spacing w:before="60"/>
              <w:ind w:left="34"/>
              <w:rPr>
                <w:sz w:val="20"/>
              </w:rPr>
            </w:pPr>
            <w:r w:rsidRPr="009D11DB">
              <w:rPr>
                <w:sz w:val="20"/>
              </w:rPr>
              <w:t>No. = Number(s)</w:t>
            </w:r>
          </w:p>
        </w:tc>
        <w:tc>
          <w:tcPr>
            <w:tcW w:w="2321" w:type="pct"/>
            <w:shd w:val="clear" w:color="auto" w:fill="auto"/>
          </w:tcPr>
          <w:p w:rsidR="00D37B0E" w:rsidRPr="009D11DB" w:rsidRDefault="00D37B0E" w:rsidP="002D3383">
            <w:pPr>
              <w:ind w:left="34" w:firstLine="249"/>
              <w:rPr>
                <w:sz w:val="20"/>
              </w:rPr>
            </w:pPr>
            <w:r w:rsidRPr="009D11DB">
              <w:rPr>
                <w:sz w:val="20"/>
              </w:rPr>
              <w:t>commenced or to be commenced</w:t>
            </w:r>
          </w:p>
        </w:tc>
      </w:tr>
    </w:tbl>
    <w:p w:rsidR="00972BDD" w:rsidRPr="009D11DB" w:rsidRDefault="00972BDD" w:rsidP="00972BDD">
      <w:pPr>
        <w:pStyle w:val="Tabletext"/>
      </w:pPr>
    </w:p>
    <w:p w:rsidR="00972BDD" w:rsidRPr="009D11DB" w:rsidRDefault="00972BDD" w:rsidP="00657E43">
      <w:pPr>
        <w:pStyle w:val="ENotesHeading2"/>
        <w:pageBreakBefore/>
      </w:pPr>
      <w:bookmarkStart w:id="142" w:name="_Toc180571666"/>
      <w:r w:rsidRPr="009D11DB">
        <w:lastRenderedPageBreak/>
        <w:t>Endnote 3—Legislation history</w:t>
      </w:r>
      <w:bookmarkEnd w:id="142"/>
    </w:p>
    <w:p w:rsidR="00972BDD" w:rsidRPr="009D11DB" w:rsidRDefault="00972BDD" w:rsidP="00972BD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21"/>
        <w:gridCol w:w="1735"/>
        <w:gridCol w:w="1880"/>
        <w:gridCol w:w="2893"/>
      </w:tblGrid>
      <w:tr w:rsidR="00972BDD" w:rsidRPr="009D11DB" w:rsidTr="00D37B0E">
        <w:trPr>
          <w:cantSplit/>
          <w:tblHeader/>
        </w:trPr>
        <w:tc>
          <w:tcPr>
            <w:tcW w:w="1185" w:type="pct"/>
            <w:tcBorders>
              <w:top w:val="single" w:sz="12" w:space="0" w:color="auto"/>
              <w:bottom w:val="single" w:sz="12" w:space="0" w:color="auto"/>
            </w:tcBorders>
            <w:shd w:val="clear" w:color="auto" w:fill="auto"/>
          </w:tcPr>
          <w:p w:rsidR="00972BDD" w:rsidRPr="009D11DB" w:rsidRDefault="00972BDD" w:rsidP="00972BDD">
            <w:pPr>
              <w:pStyle w:val="ENoteTableHeading"/>
            </w:pPr>
            <w:r w:rsidRPr="009D11DB">
              <w:t>Name</w:t>
            </w:r>
          </w:p>
        </w:tc>
        <w:tc>
          <w:tcPr>
            <w:tcW w:w="1017" w:type="pct"/>
            <w:tcBorders>
              <w:top w:val="single" w:sz="12" w:space="0" w:color="auto"/>
              <w:bottom w:val="single" w:sz="12" w:space="0" w:color="auto"/>
            </w:tcBorders>
            <w:shd w:val="clear" w:color="auto" w:fill="auto"/>
          </w:tcPr>
          <w:p w:rsidR="00972BDD" w:rsidRPr="009D11DB" w:rsidRDefault="00972BDD" w:rsidP="00972BDD">
            <w:pPr>
              <w:pStyle w:val="ENoteTableHeading"/>
            </w:pPr>
            <w:r w:rsidRPr="009D11DB">
              <w:t>Registration</w:t>
            </w:r>
          </w:p>
        </w:tc>
        <w:tc>
          <w:tcPr>
            <w:tcW w:w="1102" w:type="pct"/>
            <w:tcBorders>
              <w:top w:val="single" w:sz="12" w:space="0" w:color="auto"/>
              <w:bottom w:val="single" w:sz="12" w:space="0" w:color="auto"/>
            </w:tcBorders>
            <w:shd w:val="clear" w:color="auto" w:fill="auto"/>
          </w:tcPr>
          <w:p w:rsidR="00972BDD" w:rsidRPr="009D11DB" w:rsidRDefault="00972BDD" w:rsidP="00972BDD">
            <w:pPr>
              <w:pStyle w:val="ENoteTableHeading"/>
            </w:pPr>
            <w:r w:rsidRPr="009D11DB">
              <w:t>Commencement</w:t>
            </w:r>
          </w:p>
        </w:tc>
        <w:tc>
          <w:tcPr>
            <w:tcW w:w="1696" w:type="pct"/>
            <w:tcBorders>
              <w:top w:val="single" w:sz="12" w:space="0" w:color="auto"/>
              <w:bottom w:val="single" w:sz="12" w:space="0" w:color="auto"/>
            </w:tcBorders>
            <w:shd w:val="clear" w:color="auto" w:fill="auto"/>
          </w:tcPr>
          <w:p w:rsidR="00972BDD" w:rsidRPr="009D11DB" w:rsidRDefault="00972BDD" w:rsidP="00972BDD">
            <w:pPr>
              <w:pStyle w:val="ENoteTableHeading"/>
            </w:pPr>
            <w:r w:rsidRPr="009D11DB">
              <w:t>Application, saving and transitional provisions</w:t>
            </w:r>
          </w:p>
        </w:tc>
      </w:tr>
      <w:tr w:rsidR="00972BDD" w:rsidRPr="009D11DB" w:rsidTr="00D37B0E">
        <w:trPr>
          <w:cantSplit/>
        </w:trPr>
        <w:tc>
          <w:tcPr>
            <w:tcW w:w="1185" w:type="pct"/>
            <w:tcBorders>
              <w:top w:val="single" w:sz="12" w:space="0" w:color="auto"/>
              <w:bottom w:val="single" w:sz="4" w:space="0" w:color="auto"/>
            </w:tcBorders>
            <w:shd w:val="clear" w:color="auto" w:fill="auto"/>
          </w:tcPr>
          <w:p w:rsidR="00972BDD" w:rsidRPr="009D11DB" w:rsidRDefault="00972BDD" w:rsidP="00972BDD">
            <w:pPr>
              <w:pStyle w:val="ENoteTableText"/>
            </w:pPr>
            <w:r w:rsidRPr="009D11DB">
              <w:t xml:space="preserve">Taxation Administration </w:t>
            </w:r>
            <w:r w:rsidR="00A97DB0">
              <w:t>Regulations 2</w:t>
            </w:r>
            <w:r w:rsidRPr="009D11DB">
              <w:t>017</w:t>
            </w:r>
          </w:p>
        </w:tc>
        <w:tc>
          <w:tcPr>
            <w:tcW w:w="1017" w:type="pct"/>
            <w:tcBorders>
              <w:top w:val="single" w:sz="12" w:space="0" w:color="auto"/>
              <w:bottom w:val="single" w:sz="4" w:space="0" w:color="auto"/>
            </w:tcBorders>
            <w:shd w:val="clear" w:color="auto" w:fill="auto"/>
          </w:tcPr>
          <w:p w:rsidR="00972BDD" w:rsidRPr="009D11DB" w:rsidRDefault="00972BDD" w:rsidP="00972BDD">
            <w:pPr>
              <w:pStyle w:val="ENoteTableText"/>
            </w:pPr>
            <w:r w:rsidRPr="009D11DB">
              <w:t>21 Sept 2017</w:t>
            </w:r>
            <w:r w:rsidR="0058224C" w:rsidRPr="009D11DB">
              <w:t xml:space="preserve"> (F2017L01227)</w:t>
            </w:r>
          </w:p>
        </w:tc>
        <w:tc>
          <w:tcPr>
            <w:tcW w:w="1102" w:type="pct"/>
            <w:tcBorders>
              <w:top w:val="single" w:sz="12" w:space="0" w:color="auto"/>
              <w:bottom w:val="single" w:sz="4" w:space="0" w:color="auto"/>
            </w:tcBorders>
            <w:shd w:val="clear" w:color="auto" w:fill="auto"/>
          </w:tcPr>
          <w:p w:rsidR="00972BDD" w:rsidRPr="009D11DB" w:rsidRDefault="004106F0" w:rsidP="00972BDD">
            <w:pPr>
              <w:pStyle w:val="ENoteTableText"/>
            </w:pPr>
            <w:r w:rsidRPr="009D11DB">
              <w:t>1 Oct 2017</w:t>
            </w:r>
            <w:r w:rsidR="00972BDD" w:rsidRPr="009D11DB">
              <w:t xml:space="preserve"> (s 2(1) </w:t>
            </w:r>
            <w:r w:rsidR="00A97DB0">
              <w:t>item 1</w:t>
            </w:r>
            <w:r w:rsidR="00972BDD" w:rsidRPr="009D11DB">
              <w:t>)</w:t>
            </w:r>
          </w:p>
        </w:tc>
        <w:tc>
          <w:tcPr>
            <w:tcW w:w="1696" w:type="pct"/>
            <w:tcBorders>
              <w:top w:val="single" w:sz="12" w:space="0" w:color="auto"/>
              <w:bottom w:val="single" w:sz="4" w:space="0" w:color="auto"/>
            </w:tcBorders>
            <w:shd w:val="clear" w:color="auto" w:fill="auto"/>
          </w:tcPr>
          <w:p w:rsidR="00972BDD" w:rsidRPr="009D11DB" w:rsidRDefault="00972BDD" w:rsidP="00972BDD">
            <w:pPr>
              <w:pStyle w:val="ENoteTableText"/>
            </w:pPr>
          </w:p>
        </w:tc>
      </w:tr>
      <w:tr w:rsidR="00972BDD" w:rsidRPr="009D11DB" w:rsidTr="00D37B0E">
        <w:trPr>
          <w:cantSplit/>
        </w:trPr>
        <w:tc>
          <w:tcPr>
            <w:tcW w:w="1185" w:type="pct"/>
            <w:tcBorders>
              <w:top w:val="single" w:sz="4" w:space="0" w:color="auto"/>
              <w:bottom w:val="single" w:sz="4" w:space="0" w:color="auto"/>
            </w:tcBorders>
            <w:shd w:val="clear" w:color="auto" w:fill="auto"/>
          </w:tcPr>
          <w:p w:rsidR="00972BDD" w:rsidRPr="009D11DB" w:rsidRDefault="00972BDD" w:rsidP="00972BDD">
            <w:pPr>
              <w:pStyle w:val="ENoteTableText"/>
            </w:pPr>
            <w:r w:rsidRPr="009D11DB">
              <w:t>Treasury Laws Amendment (2017 Measures No.</w:t>
            </w:r>
            <w:r w:rsidR="00342FFB" w:rsidRPr="009D11DB">
              <w:t> </w:t>
            </w:r>
            <w:r w:rsidRPr="009D11DB">
              <w:t xml:space="preserve">3) </w:t>
            </w:r>
            <w:r w:rsidR="00A97DB0">
              <w:t>Regulations 2</w:t>
            </w:r>
            <w:r w:rsidRPr="009D11DB">
              <w:t>017</w:t>
            </w:r>
          </w:p>
        </w:tc>
        <w:tc>
          <w:tcPr>
            <w:tcW w:w="1017" w:type="pct"/>
            <w:tcBorders>
              <w:top w:val="single" w:sz="4" w:space="0" w:color="auto"/>
              <w:bottom w:val="single" w:sz="4" w:space="0" w:color="auto"/>
            </w:tcBorders>
            <w:shd w:val="clear" w:color="auto" w:fill="auto"/>
          </w:tcPr>
          <w:p w:rsidR="00972BDD" w:rsidRPr="009D11DB" w:rsidRDefault="00972BDD" w:rsidP="00972BDD">
            <w:pPr>
              <w:pStyle w:val="ENoteTableText"/>
            </w:pPr>
            <w:r w:rsidRPr="009D11DB">
              <w:t>4 Dec 2017</w:t>
            </w:r>
            <w:r w:rsidR="0058224C" w:rsidRPr="009D11DB">
              <w:t xml:space="preserve"> (F2017L01568)</w:t>
            </w:r>
          </w:p>
        </w:tc>
        <w:tc>
          <w:tcPr>
            <w:tcW w:w="1102" w:type="pct"/>
            <w:tcBorders>
              <w:top w:val="single" w:sz="4" w:space="0" w:color="auto"/>
              <w:bottom w:val="single" w:sz="4" w:space="0" w:color="auto"/>
            </w:tcBorders>
            <w:shd w:val="clear" w:color="auto" w:fill="auto"/>
          </w:tcPr>
          <w:p w:rsidR="00972BDD" w:rsidRPr="009D11DB" w:rsidRDefault="00972BDD" w:rsidP="00972BDD">
            <w:pPr>
              <w:pStyle w:val="ENoteTableText"/>
            </w:pPr>
            <w:r w:rsidRPr="009D11DB">
              <w:t xml:space="preserve">Sch 2 </w:t>
            </w:r>
            <w:r w:rsidR="009D24D9" w:rsidRPr="009D11DB">
              <w:t>(</w:t>
            </w:r>
            <w:r w:rsidRPr="009D11DB">
              <w:t>item</w:t>
            </w:r>
            <w:r w:rsidR="00342FFB" w:rsidRPr="009D11DB">
              <w:t> </w:t>
            </w:r>
            <w:r w:rsidRPr="009D11DB">
              <w:t>2</w:t>
            </w:r>
            <w:r w:rsidR="009D24D9" w:rsidRPr="009D11DB">
              <w:t>)</w:t>
            </w:r>
            <w:r w:rsidR="004106F0" w:rsidRPr="009D11DB">
              <w:t xml:space="preserve">: </w:t>
            </w:r>
            <w:r w:rsidR="0058224C" w:rsidRPr="009D11DB">
              <w:t>5</w:t>
            </w:r>
            <w:r w:rsidR="004106F0" w:rsidRPr="009D11DB">
              <w:t xml:space="preserve"> Dec 2017 (s 2(1) </w:t>
            </w:r>
            <w:r w:rsidR="00E33067" w:rsidRPr="009D11DB">
              <w:t>item 3</w:t>
            </w:r>
            <w:r w:rsidR="004106F0" w:rsidRPr="009D11DB">
              <w:t>)</w:t>
            </w:r>
          </w:p>
        </w:tc>
        <w:tc>
          <w:tcPr>
            <w:tcW w:w="1696" w:type="pct"/>
            <w:tcBorders>
              <w:top w:val="single" w:sz="4" w:space="0" w:color="auto"/>
              <w:bottom w:val="single" w:sz="4" w:space="0" w:color="auto"/>
            </w:tcBorders>
            <w:shd w:val="clear" w:color="auto" w:fill="auto"/>
          </w:tcPr>
          <w:p w:rsidR="00972BDD" w:rsidRPr="009D11DB" w:rsidRDefault="004106F0" w:rsidP="00BB4EAF">
            <w:pPr>
              <w:pStyle w:val="ENoteTableText"/>
            </w:pPr>
            <w:r w:rsidRPr="009D11DB">
              <w:t>—</w:t>
            </w:r>
          </w:p>
        </w:tc>
      </w:tr>
      <w:tr w:rsidR="0058224C" w:rsidRPr="009D11DB" w:rsidTr="00D37B0E">
        <w:trPr>
          <w:cantSplit/>
        </w:trPr>
        <w:tc>
          <w:tcPr>
            <w:tcW w:w="1185" w:type="pct"/>
            <w:tcBorders>
              <w:top w:val="single" w:sz="4" w:space="0" w:color="auto"/>
              <w:bottom w:val="single" w:sz="4" w:space="0" w:color="auto"/>
            </w:tcBorders>
            <w:shd w:val="clear" w:color="auto" w:fill="auto"/>
          </w:tcPr>
          <w:p w:rsidR="0058224C" w:rsidRPr="009D11DB" w:rsidRDefault="0058224C" w:rsidP="00972BDD">
            <w:pPr>
              <w:pStyle w:val="ENoteTableText"/>
            </w:pPr>
            <w:r w:rsidRPr="009D11DB">
              <w:t>Treasury Laws Amendment (Reducing Pressure on Housing Affordability Me</w:t>
            </w:r>
            <w:r w:rsidR="003A02AB" w:rsidRPr="009D11DB">
              <w:t>asures No.</w:t>
            </w:r>
            <w:r w:rsidR="00342FFB" w:rsidRPr="009D11DB">
              <w:t> </w:t>
            </w:r>
            <w:r w:rsidR="003A02AB" w:rsidRPr="009D11DB">
              <w:t xml:space="preserve">1) </w:t>
            </w:r>
            <w:r w:rsidR="00A97DB0">
              <w:t>Regulations 2</w:t>
            </w:r>
            <w:r w:rsidR="003A02AB" w:rsidRPr="009D11DB">
              <w:t>018</w:t>
            </w:r>
          </w:p>
        </w:tc>
        <w:tc>
          <w:tcPr>
            <w:tcW w:w="1017" w:type="pct"/>
            <w:tcBorders>
              <w:top w:val="single" w:sz="4" w:space="0" w:color="auto"/>
              <w:bottom w:val="single" w:sz="4" w:space="0" w:color="auto"/>
            </w:tcBorders>
            <w:shd w:val="clear" w:color="auto" w:fill="auto"/>
          </w:tcPr>
          <w:p w:rsidR="0058224C" w:rsidRPr="009D11DB" w:rsidRDefault="003A02AB" w:rsidP="00972BDD">
            <w:pPr>
              <w:pStyle w:val="ENoteTableText"/>
            </w:pPr>
            <w:r w:rsidRPr="009D11DB">
              <w:t>7 Mar 2018 (F2018L00210)</w:t>
            </w:r>
          </w:p>
        </w:tc>
        <w:tc>
          <w:tcPr>
            <w:tcW w:w="1102" w:type="pct"/>
            <w:tcBorders>
              <w:top w:val="single" w:sz="4" w:space="0" w:color="auto"/>
              <w:bottom w:val="single" w:sz="4" w:space="0" w:color="auto"/>
            </w:tcBorders>
            <w:shd w:val="clear" w:color="auto" w:fill="auto"/>
          </w:tcPr>
          <w:p w:rsidR="0058224C" w:rsidRPr="009D11DB" w:rsidRDefault="003A02AB" w:rsidP="00972BDD">
            <w:pPr>
              <w:pStyle w:val="ENoteTableText"/>
            </w:pPr>
            <w:r w:rsidRPr="009D11DB">
              <w:t xml:space="preserve">Sch 1: </w:t>
            </w:r>
            <w:r w:rsidR="00E33067" w:rsidRPr="009D11DB">
              <w:t>1 July</w:t>
            </w:r>
            <w:r w:rsidRPr="009D11DB">
              <w:t xml:space="preserve"> 2018 (s 2(1) item</w:t>
            </w:r>
            <w:r w:rsidR="00342FFB" w:rsidRPr="009D11DB">
              <w:t> </w:t>
            </w:r>
            <w:r w:rsidRPr="009D11DB">
              <w:t>2)</w:t>
            </w:r>
          </w:p>
        </w:tc>
        <w:tc>
          <w:tcPr>
            <w:tcW w:w="1696" w:type="pct"/>
            <w:tcBorders>
              <w:top w:val="single" w:sz="4" w:space="0" w:color="auto"/>
              <w:bottom w:val="single" w:sz="4" w:space="0" w:color="auto"/>
            </w:tcBorders>
            <w:shd w:val="clear" w:color="auto" w:fill="auto"/>
          </w:tcPr>
          <w:p w:rsidR="0058224C" w:rsidRPr="009D11DB" w:rsidRDefault="003A02AB" w:rsidP="00BB4EAF">
            <w:pPr>
              <w:pStyle w:val="ENoteTableText"/>
            </w:pPr>
            <w:r w:rsidRPr="009D11DB">
              <w:t>—</w:t>
            </w:r>
          </w:p>
        </w:tc>
      </w:tr>
      <w:tr w:rsidR="003A02AB" w:rsidRPr="009D11DB" w:rsidTr="00D37B0E">
        <w:trPr>
          <w:cantSplit/>
        </w:trPr>
        <w:tc>
          <w:tcPr>
            <w:tcW w:w="1185" w:type="pct"/>
            <w:tcBorders>
              <w:top w:val="single" w:sz="4" w:space="0" w:color="auto"/>
              <w:bottom w:val="single" w:sz="4" w:space="0" w:color="auto"/>
            </w:tcBorders>
            <w:shd w:val="clear" w:color="auto" w:fill="auto"/>
          </w:tcPr>
          <w:p w:rsidR="003A02AB" w:rsidRPr="009D11DB" w:rsidRDefault="003A02AB" w:rsidP="005322BD">
            <w:pPr>
              <w:pStyle w:val="ENoteTableText"/>
            </w:pPr>
            <w:r w:rsidRPr="009D11DB">
              <w:t>Treasury Laws Amendment (Reducing Pressure on Housing Affordability Measures No.</w:t>
            </w:r>
            <w:r w:rsidR="00342FFB" w:rsidRPr="009D11DB">
              <w:t> </w:t>
            </w:r>
            <w:r w:rsidRPr="009D11DB">
              <w:t xml:space="preserve">2) </w:t>
            </w:r>
            <w:r w:rsidR="00A97DB0">
              <w:t>Regulations 2</w:t>
            </w:r>
            <w:r w:rsidRPr="009D11DB">
              <w:t>018</w:t>
            </w:r>
          </w:p>
        </w:tc>
        <w:tc>
          <w:tcPr>
            <w:tcW w:w="1017" w:type="pct"/>
            <w:tcBorders>
              <w:top w:val="single" w:sz="4" w:space="0" w:color="auto"/>
              <w:bottom w:val="single" w:sz="4" w:space="0" w:color="auto"/>
            </w:tcBorders>
            <w:shd w:val="clear" w:color="auto" w:fill="auto"/>
          </w:tcPr>
          <w:p w:rsidR="003A02AB" w:rsidRPr="009D11DB" w:rsidRDefault="003A02AB" w:rsidP="00972BDD">
            <w:pPr>
              <w:pStyle w:val="ENoteTableText"/>
            </w:pPr>
            <w:r w:rsidRPr="009D11DB">
              <w:t>8</w:t>
            </w:r>
            <w:r w:rsidR="00342FFB" w:rsidRPr="009D11DB">
              <w:t> </w:t>
            </w:r>
            <w:r w:rsidRPr="009D11DB">
              <w:t>June 2018 (F2018L00739)</w:t>
            </w:r>
          </w:p>
        </w:tc>
        <w:tc>
          <w:tcPr>
            <w:tcW w:w="1102" w:type="pct"/>
            <w:tcBorders>
              <w:top w:val="single" w:sz="4" w:space="0" w:color="auto"/>
              <w:bottom w:val="single" w:sz="4" w:space="0" w:color="auto"/>
            </w:tcBorders>
            <w:shd w:val="clear" w:color="auto" w:fill="auto"/>
          </w:tcPr>
          <w:p w:rsidR="003A02AB" w:rsidRPr="009D11DB" w:rsidRDefault="00C50D57" w:rsidP="00972BDD">
            <w:pPr>
              <w:pStyle w:val="ENoteTableText"/>
            </w:pPr>
            <w:r w:rsidRPr="009D11DB">
              <w:t xml:space="preserve">Sch 1: </w:t>
            </w:r>
            <w:r w:rsidR="00E33067" w:rsidRPr="009D11DB">
              <w:t>1 July</w:t>
            </w:r>
            <w:r w:rsidRPr="009D11DB">
              <w:t xml:space="preserve"> 2018 (s 2(1) item</w:t>
            </w:r>
            <w:r w:rsidR="00342FFB" w:rsidRPr="009D11DB">
              <w:t> </w:t>
            </w:r>
            <w:r w:rsidRPr="009D11DB">
              <w:t>2)</w:t>
            </w:r>
          </w:p>
        </w:tc>
        <w:tc>
          <w:tcPr>
            <w:tcW w:w="1696" w:type="pct"/>
            <w:tcBorders>
              <w:top w:val="single" w:sz="4" w:space="0" w:color="auto"/>
              <w:bottom w:val="single" w:sz="4" w:space="0" w:color="auto"/>
            </w:tcBorders>
            <w:shd w:val="clear" w:color="auto" w:fill="auto"/>
          </w:tcPr>
          <w:p w:rsidR="003A02AB" w:rsidRPr="009D11DB" w:rsidRDefault="00C50D57" w:rsidP="00BB4EAF">
            <w:pPr>
              <w:pStyle w:val="ENoteTableText"/>
            </w:pPr>
            <w:r w:rsidRPr="009D11DB">
              <w:t>—</w:t>
            </w:r>
          </w:p>
        </w:tc>
      </w:tr>
      <w:tr w:rsidR="00431F02" w:rsidRPr="009D11DB" w:rsidTr="00D37B0E">
        <w:trPr>
          <w:cantSplit/>
        </w:trPr>
        <w:tc>
          <w:tcPr>
            <w:tcW w:w="1185" w:type="pct"/>
            <w:tcBorders>
              <w:top w:val="single" w:sz="4" w:space="0" w:color="auto"/>
              <w:bottom w:val="single" w:sz="4" w:space="0" w:color="auto"/>
            </w:tcBorders>
            <w:shd w:val="clear" w:color="auto" w:fill="auto"/>
          </w:tcPr>
          <w:p w:rsidR="00431F02" w:rsidRPr="009D11DB" w:rsidRDefault="00431F02" w:rsidP="00972BDD">
            <w:pPr>
              <w:pStyle w:val="ENoteTableText"/>
            </w:pPr>
            <w:r w:rsidRPr="009D11DB">
              <w:t>Treasury Laws Amendment (2018 Measures No.</w:t>
            </w:r>
            <w:r w:rsidR="00342FFB" w:rsidRPr="009D11DB">
              <w:t> </w:t>
            </w:r>
            <w:r w:rsidRPr="009D11DB">
              <w:t xml:space="preserve">1) </w:t>
            </w:r>
            <w:r w:rsidR="00A97DB0">
              <w:t>Regulations 2</w:t>
            </w:r>
            <w:r w:rsidRPr="009D11DB">
              <w:t>018</w:t>
            </w:r>
          </w:p>
        </w:tc>
        <w:tc>
          <w:tcPr>
            <w:tcW w:w="1017" w:type="pct"/>
            <w:tcBorders>
              <w:top w:val="single" w:sz="4" w:space="0" w:color="auto"/>
              <w:bottom w:val="single" w:sz="4" w:space="0" w:color="auto"/>
            </w:tcBorders>
            <w:shd w:val="clear" w:color="auto" w:fill="auto"/>
          </w:tcPr>
          <w:p w:rsidR="00431F02" w:rsidRPr="009D11DB" w:rsidRDefault="0058224C" w:rsidP="00972BDD">
            <w:pPr>
              <w:pStyle w:val="ENoteTableText"/>
            </w:pPr>
            <w:r w:rsidRPr="009D11DB">
              <w:t>22</w:t>
            </w:r>
            <w:r w:rsidR="00342FFB" w:rsidRPr="009D11DB">
              <w:t> </w:t>
            </w:r>
            <w:r w:rsidRPr="009D11DB">
              <w:t>June 2018 (F2018L00831)</w:t>
            </w:r>
          </w:p>
        </w:tc>
        <w:tc>
          <w:tcPr>
            <w:tcW w:w="1102" w:type="pct"/>
            <w:tcBorders>
              <w:top w:val="single" w:sz="4" w:space="0" w:color="auto"/>
              <w:bottom w:val="single" w:sz="4" w:space="0" w:color="auto"/>
            </w:tcBorders>
            <w:shd w:val="clear" w:color="auto" w:fill="auto"/>
          </w:tcPr>
          <w:p w:rsidR="00431F02" w:rsidRPr="009D11DB" w:rsidRDefault="0058224C" w:rsidP="00972BDD">
            <w:pPr>
              <w:pStyle w:val="ENoteTableText"/>
            </w:pPr>
            <w:r w:rsidRPr="009D11DB">
              <w:t>Sch 1: 23</w:t>
            </w:r>
            <w:r w:rsidR="00342FFB" w:rsidRPr="009D11DB">
              <w:t> </w:t>
            </w:r>
            <w:r w:rsidRPr="009D11DB">
              <w:t xml:space="preserve">June 2018 (s 2(1) </w:t>
            </w:r>
            <w:r w:rsidR="00A97DB0">
              <w:t>item 1</w:t>
            </w:r>
            <w:r w:rsidRPr="009D11DB">
              <w:t>)</w:t>
            </w:r>
          </w:p>
        </w:tc>
        <w:tc>
          <w:tcPr>
            <w:tcW w:w="1696" w:type="pct"/>
            <w:tcBorders>
              <w:top w:val="single" w:sz="4" w:space="0" w:color="auto"/>
              <w:bottom w:val="single" w:sz="4" w:space="0" w:color="auto"/>
            </w:tcBorders>
            <w:shd w:val="clear" w:color="auto" w:fill="auto"/>
          </w:tcPr>
          <w:p w:rsidR="00431F02" w:rsidRPr="009D11DB" w:rsidRDefault="0058224C" w:rsidP="00BB4EAF">
            <w:pPr>
              <w:pStyle w:val="ENoteTableText"/>
            </w:pPr>
            <w:r w:rsidRPr="009D11DB">
              <w:t>—</w:t>
            </w:r>
          </w:p>
        </w:tc>
      </w:tr>
      <w:tr w:rsidR="00BA6B70" w:rsidRPr="009D11DB" w:rsidTr="00D37B0E">
        <w:trPr>
          <w:cantSplit/>
        </w:trPr>
        <w:tc>
          <w:tcPr>
            <w:tcW w:w="1185" w:type="pct"/>
            <w:tcBorders>
              <w:top w:val="single" w:sz="4" w:space="0" w:color="auto"/>
              <w:bottom w:val="single" w:sz="4" w:space="0" w:color="auto"/>
            </w:tcBorders>
            <w:shd w:val="clear" w:color="auto" w:fill="auto"/>
          </w:tcPr>
          <w:p w:rsidR="00BA6B70" w:rsidRPr="009D11DB" w:rsidRDefault="00BA6B70" w:rsidP="00972BDD">
            <w:pPr>
              <w:pStyle w:val="ENoteTableText"/>
            </w:pPr>
            <w:r w:rsidRPr="009D11DB">
              <w:t xml:space="preserve">Treasury Laws Amendment (Illicit Tobacco Offences) </w:t>
            </w:r>
            <w:r w:rsidR="00A97DB0">
              <w:t>Regulations 2</w:t>
            </w:r>
            <w:r w:rsidRPr="009D11DB">
              <w:t>018</w:t>
            </w:r>
          </w:p>
        </w:tc>
        <w:tc>
          <w:tcPr>
            <w:tcW w:w="1017" w:type="pct"/>
            <w:tcBorders>
              <w:top w:val="single" w:sz="4" w:space="0" w:color="auto"/>
              <w:bottom w:val="single" w:sz="4" w:space="0" w:color="auto"/>
            </w:tcBorders>
            <w:shd w:val="clear" w:color="auto" w:fill="auto"/>
          </w:tcPr>
          <w:p w:rsidR="00BA6B70" w:rsidRPr="009D11DB" w:rsidRDefault="00BA6B70" w:rsidP="00972BDD">
            <w:pPr>
              <w:pStyle w:val="ENoteTableText"/>
            </w:pPr>
            <w:r w:rsidRPr="009D11DB">
              <w:t>14 Sept 2018 (F2018L01292)</w:t>
            </w:r>
          </w:p>
        </w:tc>
        <w:tc>
          <w:tcPr>
            <w:tcW w:w="1102" w:type="pct"/>
            <w:tcBorders>
              <w:top w:val="single" w:sz="4" w:space="0" w:color="auto"/>
              <w:bottom w:val="single" w:sz="4" w:space="0" w:color="auto"/>
            </w:tcBorders>
            <w:shd w:val="clear" w:color="auto" w:fill="auto"/>
          </w:tcPr>
          <w:p w:rsidR="00BA6B70" w:rsidRPr="009D11DB" w:rsidRDefault="00BA6B70" w:rsidP="00972BDD">
            <w:pPr>
              <w:pStyle w:val="ENoteTableText"/>
            </w:pPr>
            <w:r w:rsidRPr="009D11DB">
              <w:t xml:space="preserve">15 Sept 2018 (s 2(1) </w:t>
            </w:r>
            <w:r w:rsidR="00A97DB0">
              <w:t>item 1</w:t>
            </w:r>
            <w:r w:rsidRPr="009D11DB">
              <w:t>)</w:t>
            </w:r>
          </w:p>
        </w:tc>
        <w:tc>
          <w:tcPr>
            <w:tcW w:w="1696" w:type="pct"/>
            <w:tcBorders>
              <w:top w:val="single" w:sz="4" w:space="0" w:color="auto"/>
              <w:bottom w:val="single" w:sz="4" w:space="0" w:color="auto"/>
            </w:tcBorders>
            <w:shd w:val="clear" w:color="auto" w:fill="auto"/>
          </w:tcPr>
          <w:p w:rsidR="00BA6B70" w:rsidRPr="009D11DB" w:rsidRDefault="00BA6B70" w:rsidP="00BB4EAF">
            <w:pPr>
              <w:pStyle w:val="ENoteTableText"/>
            </w:pPr>
            <w:r w:rsidRPr="009D11DB">
              <w:t>—</w:t>
            </w:r>
          </w:p>
        </w:tc>
      </w:tr>
      <w:tr w:rsidR="0093316A" w:rsidRPr="009D11DB" w:rsidTr="00D37B0E">
        <w:trPr>
          <w:cantSplit/>
        </w:trPr>
        <w:tc>
          <w:tcPr>
            <w:tcW w:w="1185" w:type="pct"/>
            <w:tcBorders>
              <w:top w:val="single" w:sz="4" w:space="0" w:color="auto"/>
              <w:bottom w:val="single" w:sz="4" w:space="0" w:color="auto"/>
            </w:tcBorders>
            <w:shd w:val="clear" w:color="auto" w:fill="auto"/>
          </w:tcPr>
          <w:p w:rsidR="0093316A" w:rsidRPr="009D11DB" w:rsidRDefault="0093316A" w:rsidP="00972BDD">
            <w:pPr>
              <w:pStyle w:val="ENoteTableText"/>
            </w:pPr>
            <w:r w:rsidRPr="009D11DB">
              <w:t xml:space="preserve">Taxation Administration Amendment (Updating the List of Exchange of Information Countries) </w:t>
            </w:r>
            <w:r w:rsidR="00A97DB0">
              <w:t>Regulations 2</w:t>
            </w:r>
            <w:r w:rsidRPr="009D11DB">
              <w:t>018</w:t>
            </w:r>
          </w:p>
        </w:tc>
        <w:tc>
          <w:tcPr>
            <w:tcW w:w="1017" w:type="pct"/>
            <w:tcBorders>
              <w:top w:val="single" w:sz="4" w:space="0" w:color="auto"/>
              <w:bottom w:val="single" w:sz="4" w:space="0" w:color="auto"/>
            </w:tcBorders>
            <w:shd w:val="clear" w:color="auto" w:fill="auto"/>
          </w:tcPr>
          <w:p w:rsidR="0093316A" w:rsidRPr="009D11DB" w:rsidRDefault="0093316A" w:rsidP="00972BDD">
            <w:pPr>
              <w:pStyle w:val="ENoteTableText"/>
            </w:pPr>
            <w:r w:rsidRPr="009D11DB">
              <w:t>23 Nov 2018 (F2018L01596)</w:t>
            </w:r>
          </w:p>
        </w:tc>
        <w:tc>
          <w:tcPr>
            <w:tcW w:w="1102" w:type="pct"/>
            <w:tcBorders>
              <w:top w:val="single" w:sz="4" w:space="0" w:color="auto"/>
              <w:bottom w:val="single" w:sz="4" w:space="0" w:color="auto"/>
            </w:tcBorders>
            <w:shd w:val="clear" w:color="auto" w:fill="auto"/>
          </w:tcPr>
          <w:p w:rsidR="0093316A" w:rsidRPr="009D11DB" w:rsidRDefault="0093316A" w:rsidP="00972BDD">
            <w:pPr>
              <w:pStyle w:val="ENoteTableText"/>
            </w:pPr>
            <w:r w:rsidRPr="009D11DB">
              <w:t xml:space="preserve">24 Nov 2018 (s 2(1) </w:t>
            </w:r>
            <w:r w:rsidR="00A97DB0">
              <w:t>item 1</w:t>
            </w:r>
            <w:r w:rsidRPr="009D11DB">
              <w:t>)</w:t>
            </w:r>
          </w:p>
        </w:tc>
        <w:tc>
          <w:tcPr>
            <w:tcW w:w="1696" w:type="pct"/>
            <w:tcBorders>
              <w:top w:val="single" w:sz="4" w:space="0" w:color="auto"/>
              <w:bottom w:val="single" w:sz="4" w:space="0" w:color="auto"/>
            </w:tcBorders>
            <w:shd w:val="clear" w:color="auto" w:fill="auto"/>
          </w:tcPr>
          <w:p w:rsidR="0093316A" w:rsidRPr="009D11DB" w:rsidRDefault="0093316A" w:rsidP="00BB4EAF">
            <w:pPr>
              <w:pStyle w:val="ENoteTableText"/>
            </w:pPr>
            <w:r w:rsidRPr="009D11DB">
              <w:t>—</w:t>
            </w:r>
          </w:p>
        </w:tc>
      </w:tr>
      <w:tr w:rsidR="001F1C86" w:rsidRPr="009D11DB" w:rsidTr="00D37B0E">
        <w:trPr>
          <w:cantSplit/>
        </w:trPr>
        <w:tc>
          <w:tcPr>
            <w:tcW w:w="1185" w:type="pct"/>
            <w:tcBorders>
              <w:top w:val="single" w:sz="4" w:space="0" w:color="auto"/>
              <w:bottom w:val="single" w:sz="4" w:space="0" w:color="auto"/>
            </w:tcBorders>
            <w:shd w:val="clear" w:color="auto" w:fill="auto"/>
          </w:tcPr>
          <w:p w:rsidR="001F1C86" w:rsidRPr="009D11DB" w:rsidRDefault="000B39EE" w:rsidP="00972BDD">
            <w:pPr>
              <w:pStyle w:val="ENoteTableText"/>
            </w:pPr>
            <w:r w:rsidRPr="009D11DB">
              <w:t xml:space="preserve">Taxation Administration Amendment (Serious Financial Crime Taskforce) </w:t>
            </w:r>
            <w:r w:rsidR="00A97DB0">
              <w:t>Regulations 2</w:t>
            </w:r>
            <w:r w:rsidRPr="009D11DB">
              <w:t>019</w:t>
            </w:r>
          </w:p>
        </w:tc>
        <w:tc>
          <w:tcPr>
            <w:tcW w:w="1017" w:type="pct"/>
            <w:tcBorders>
              <w:top w:val="single" w:sz="4" w:space="0" w:color="auto"/>
              <w:bottom w:val="single" w:sz="4" w:space="0" w:color="auto"/>
            </w:tcBorders>
            <w:shd w:val="clear" w:color="auto" w:fill="auto"/>
          </w:tcPr>
          <w:p w:rsidR="001F1C86" w:rsidRPr="009D11DB" w:rsidRDefault="000B39EE" w:rsidP="00972BDD">
            <w:pPr>
              <w:pStyle w:val="ENoteTableText"/>
            </w:pPr>
            <w:r w:rsidRPr="009D11DB">
              <w:t>25 Mar 2019 (F2019L00379)</w:t>
            </w:r>
          </w:p>
        </w:tc>
        <w:tc>
          <w:tcPr>
            <w:tcW w:w="1102" w:type="pct"/>
            <w:tcBorders>
              <w:top w:val="single" w:sz="4" w:space="0" w:color="auto"/>
              <w:bottom w:val="single" w:sz="4" w:space="0" w:color="auto"/>
            </w:tcBorders>
            <w:shd w:val="clear" w:color="auto" w:fill="auto"/>
          </w:tcPr>
          <w:p w:rsidR="001F1C86" w:rsidRPr="009D11DB" w:rsidRDefault="000B39EE" w:rsidP="00972BDD">
            <w:pPr>
              <w:pStyle w:val="ENoteTableText"/>
            </w:pPr>
            <w:r w:rsidRPr="009D11DB">
              <w:t xml:space="preserve">26 Mar 2019 (s 2(1) </w:t>
            </w:r>
            <w:r w:rsidR="00A97DB0">
              <w:t>item 1</w:t>
            </w:r>
            <w:r w:rsidRPr="009D11DB">
              <w:t>)</w:t>
            </w:r>
          </w:p>
        </w:tc>
        <w:tc>
          <w:tcPr>
            <w:tcW w:w="1696" w:type="pct"/>
            <w:tcBorders>
              <w:top w:val="single" w:sz="4" w:space="0" w:color="auto"/>
              <w:bottom w:val="single" w:sz="4" w:space="0" w:color="auto"/>
            </w:tcBorders>
            <w:shd w:val="clear" w:color="auto" w:fill="auto"/>
          </w:tcPr>
          <w:p w:rsidR="001F1C86" w:rsidRPr="009D11DB" w:rsidRDefault="000B39EE" w:rsidP="00BB4EAF">
            <w:pPr>
              <w:pStyle w:val="ENoteTableText"/>
            </w:pPr>
            <w:r w:rsidRPr="009D11DB">
              <w:t>—</w:t>
            </w:r>
          </w:p>
        </w:tc>
      </w:tr>
      <w:tr w:rsidR="00B72544" w:rsidRPr="009D11DB" w:rsidTr="00D37B0E">
        <w:trPr>
          <w:cantSplit/>
        </w:trPr>
        <w:tc>
          <w:tcPr>
            <w:tcW w:w="1185" w:type="pct"/>
            <w:tcBorders>
              <w:top w:val="single" w:sz="4" w:space="0" w:color="auto"/>
              <w:bottom w:val="single" w:sz="4" w:space="0" w:color="auto"/>
            </w:tcBorders>
            <w:shd w:val="clear" w:color="auto" w:fill="auto"/>
          </w:tcPr>
          <w:p w:rsidR="00B72544" w:rsidRPr="009D11DB" w:rsidRDefault="00B72544" w:rsidP="00972BDD">
            <w:pPr>
              <w:pStyle w:val="ENoteTableText"/>
            </w:pPr>
            <w:r w:rsidRPr="009D11DB">
              <w:t xml:space="preserve">Taxation Administration Amendment (Updating the List of Exchange of Information Countries) </w:t>
            </w:r>
            <w:r w:rsidR="00A97DB0">
              <w:t>Regulations 2</w:t>
            </w:r>
            <w:r w:rsidRPr="009D11DB">
              <w:t>019</w:t>
            </w:r>
          </w:p>
        </w:tc>
        <w:tc>
          <w:tcPr>
            <w:tcW w:w="1017" w:type="pct"/>
            <w:tcBorders>
              <w:top w:val="single" w:sz="4" w:space="0" w:color="auto"/>
              <w:bottom w:val="single" w:sz="4" w:space="0" w:color="auto"/>
            </w:tcBorders>
            <w:shd w:val="clear" w:color="auto" w:fill="auto"/>
          </w:tcPr>
          <w:p w:rsidR="00B72544" w:rsidRPr="009D11DB" w:rsidRDefault="00B72544" w:rsidP="00972BDD">
            <w:pPr>
              <w:pStyle w:val="ENoteTableText"/>
            </w:pPr>
            <w:r w:rsidRPr="009D11DB">
              <w:t>1 Nov 2019 (F2019L01416)</w:t>
            </w:r>
          </w:p>
        </w:tc>
        <w:tc>
          <w:tcPr>
            <w:tcW w:w="1102" w:type="pct"/>
            <w:tcBorders>
              <w:top w:val="single" w:sz="4" w:space="0" w:color="auto"/>
              <w:bottom w:val="single" w:sz="4" w:space="0" w:color="auto"/>
            </w:tcBorders>
            <w:shd w:val="clear" w:color="auto" w:fill="auto"/>
          </w:tcPr>
          <w:p w:rsidR="00B72544" w:rsidRPr="009D11DB" w:rsidRDefault="00B72544" w:rsidP="00972BDD">
            <w:pPr>
              <w:pStyle w:val="ENoteTableText"/>
            </w:pPr>
            <w:r w:rsidRPr="009D11DB">
              <w:t xml:space="preserve">2 Nov 2019 (s 2(1) </w:t>
            </w:r>
            <w:r w:rsidR="00A97DB0">
              <w:t>item 1</w:t>
            </w:r>
            <w:r w:rsidRPr="009D11DB">
              <w:t>)</w:t>
            </w:r>
          </w:p>
        </w:tc>
        <w:tc>
          <w:tcPr>
            <w:tcW w:w="1696" w:type="pct"/>
            <w:tcBorders>
              <w:top w:val="single" w:sz="4" w:space="0" w:color="auto"/>
              <w:bottom w:val="single" w:sz="4" w:space="0" w:color="auto"/>
            </w:tcBorders>
            <w:shd w:val="clear" w:color="auto" w:fill="auto"/>
          </w:tcPr>
          <w:p w:rsidR="00B72544" w:rsidRPr="009D11DB" w:rsidRDefault="00B72544" w:rsidP="00BB4EAF">
            <w:pPr>
              <w:pStyle w:val="ENoteTableText"/>
            </w:pPr>
            <w:r w:rsidRPr="009D11DB">
              <w:t>—</w:t>
            </w:r>
          </w:p>
        </w:tc>
      </w:tr>
      <w:tr w:rsidR="00365330" w:rsidRPr="009D11DB" w:rsidTr="00B93CF1">
        <w:trPr>
          <w:cantSplit/>
        </w:trPr>
        <w:tc>
          <w:tcPr>
            <w:tcW w:w="1185" w:type="pct"/>
            <w:tcBorders>
              <w:top w:val="single" w:sz="4" w:space="0" w:color="auto"/>
              <w:bottom w:val="single" w:sz="4" w:space="0" w:color="auto"/>
            </w:tcBorders>
            <w:shd w:val="clear" w:color="auto" w:fill="auto"/>
          </w:tcPr>
          <w:p w:rsidR="00365330" w:rsidRPr="009D11DB" w:rsidRDefault="00A9511C" w:rsidP="00972BDD">
            <w:pPr>
              <w:pStyle w:val="ENoteTableText"/>
            </w:pPr>
            <w:r w:rsidRPr="009D11DB">
              <w:t xml:space="preserve">Treasury Laws Amendment (Miscellaneous Amendments) </w:t>
            </w:r>
            <w:r w:rsidR="00A97DB0">
              <w:t>Regulations 2</w:t>
            </w:r>
            <w:r w:rsidRPr="009D11DB">
              <w:t>019</w:t>
            </w:r>
          </w:p>
        </w:tc>
        <w:tc>
          <w:tcPr>
            <w:tcW w:w="1017" w:type="pct"/>
            <w:tcBorders>
              <w:top w:val="single" w:sz="4" w:space="0" w:color="auto"/>
              <w:bottom w:val="single" w:sz="4" w:space="0" w:color="auto"/>
            </w:tcBorders>
            <w:shd w:val="clear" w:color="auto" w:fill="auto"/>
          </w:tcPr>
          <w:p w:rsidR="00365330" w:rsidRPr="009D11DB" w:rsidRDefault="00A9511C" w:rsidP="00972BDD">
            <w:pPr>
              <w:pStyle w:val="ENoteTableText"/>
            </w:pPr>
            <w:r w:rsidRPr="009D11DB">
              <w:t>17 Dec 2019 (F2019L01641)</w:t>
            </w:r>
          </w:p>
        </w:tc>
        <w:tc>
          <w:tcPr>
            <w:tcW w:w="1102" w:type="pct"/>
            <w:tcBorders>
              <w:top w:val="single" w:sz="4" w:space="0" w:color="auto"/>
              <w:bottom w:val="single" w:sz="4" w:space="0" w:color="auto"/>
            </w:tcBorders>
            <w:shd w:val="clear" w:color="auto" w:fill="auto"/>
          </w:tcPr>
          <w:p w:rsidR="00365330" w:rsidRPr="009D11DB" w:rsidRDefault="00A9511C" w:rsidP="007263E0">
            <w:pPr>
              <w:pStyle w:val="ENoteTableText"/>
            </w:pPr>
            <w:r w:rsidRPr="009D11DB">
              <w:t>Sch 1 (items</w:t>
            </w:r>
            <w:r w:rsidR="00342FFB" w:rsidRPr="009D11DB">
              <w:t> </w:t>
            </w:r>
            <w:r w:rsidRPr="009D11DB">
              <w:t>29</w:t>
            </w:r>
            <w:r w:rsidR="007263E0" w:rsidRPr="009D11DB">
              <w:rPr>
                <w:szCs w:val="16"/>
              </w:rPr>
              <w:t>–</w:t>
            </w:r>
            <w:r w:rsidRPr="009D11DB">
              <w:t>31)</w:t>
            </w:r>
            <w:r w:rsidR="001F7628" w:rsidRPr="009D11DB">
              <w:t>: 18 Dec 2019 (s 2(1) item</w:t>
            </w:r>
            <w:r w:rsidR="00342FFB" w:rsidRPr="009D11DB">
              <w:t> </w:t>
            </w:r>
            <w:r w:rsidR="001F7628" w:rsidRPr="009D11DB">
              <w:t>2)</w:t>
            </w:r>
          </w:p>
        </w:tc>
        <w:tc>
          <w:tcPr>
            <w:tcW w:w="1696" w:type="pct"/>
            <w:tcBorders>
              <w:top w:val="single" w:sz="4" w:space="0" w:color="auto"/>
              <w:bottom w:val="single" w:sz="4" w:space="0" w:color="auto"/>
            </w:tcBorders>
            <w:shd w:val="clear" w:color="auto" w:fill="auto"/>
          </w:tcPr>
          <w:p w:rsidR="00365330" w:rsidRPr="009D11DB" w:rsidRDefault="00A9511C" w:rsidP="00BB4EAF">
            <w:pPr>
              <w:pStyle w:val="ENoteTableText"/>
            </w:pPr>
            <w:r w:rsidRPr="009D11DB">
              <w:t>—</w:t>
            </w:r>
          </w:p>
        </w:tc>
      </w:tr>
      <w:tr w:rsidR="006D241E" w:rsidRPr="009D11DB" w:rsidTr="007C69E8">
        <w:trPr>
          <w:cantSplit/>
        </w:trPr>
        <w:tc>
          <w:tcPr>
            <w:tcW w:w="1185" w:type="pct"/>
            <w:tcBorders>
              <w:top w:val="single" w:sz="4" w:space="0" w:color="auto"/>
              <w:bottom w:val="single" w:sz="4" w:space="0" w:color="auto"/>
            </w:tcBorders>
            <w:shd w:val="clear" w:color="auto" w:fill="auto"/>
          </w:tcPr>
          <w:p w:rsidR="006D241E" w:rsidRPr="009D11DB" w:rsidRDefault="006D241E" w:rsidP="00972BDD">
            <w:pPr>
              <w:pStyle w:val="ENoteTableText"/>
            </w:pPr>
            <w:r w:rsidRPr="009D11DB">
              <w:lastRenderedPageBreak/>
              <w:t xml:space="preserve">Taxation Administration Amendment (Updating the List of Exchange of Information Countries) </w:t>
            </w:r>
            <w:r w:rsidR="00A97DB0">
              <w:t>Regulations 2</w:t>
            </w:r>
            <w:r w:rsidRPr="009D11DB">
              <w:t>021</w:t>
            </w:r>
          </w:p>
        </w:tc>
        <w:tc>
          <w:tcPr>
            <w:tcW w:w="1017" w:type="pct"/>
            <w:tcBorders>
              <w:top w:val="single" w:sz="4" w:space="0" w:color="auto"/>
              <w:bottom w:val="single" w:sz="4" w:space="0" w:color="auto"/>
            </w:tcBorders>
            <w:shd w:val="clear" w:color="auto" w:fill="auto"/>
          </w:tcPr>
          <w:p w:rsidR="006D241E" w:rsidRPr="009D11DB" w:rsidRDefault="00FA0476" w:rsidP="00972BDD">
            <w:pPr>
              <w:pStyle w:val="ENoteTableText"/>
            </w:pPr>
            <w:r w:rsidRPr="009D11DB">
              <w:t>1 Apr 2021 (F2021L00410)</w:t>
            </w:r>
          </w:p>
        </w:tc>
        <w:tc>
          <w:tcPr>
            <w:tcW w:w="1102" w:type="pct"/>
            <w:tcBorders>
              <w:top w:val="single" w:sz="4" w:space="0" w:color="auto"/>
              <w:bottom w:val="single" w:sz="4" w:space="0" w:color="auto"/>
            </w:tcBorders>
            <w:shd w:val="clear" w:color="auto" w:fill="auto"/>
          </w:tcPr>
          <w:p w:rsidR="006D241E" w:rsidRPr="009D11DB" w:rsidRDefault="00FA0476" w:rsidP="007263E0">
            <w:pPr>
              <w:pStyle w:val="ENoteTableText"/>
            </w:pPr>
            <w:r w:rsidRPr="009D11DB">
              <w:t xml:space="preserve">2 Apr 2021 (s 2(1) </w:t>
            </w:r>
            <w:r w:rsidR="00A97DB0">
              <w:t>item 1</w:t>
            </w:r>
            <w:r w:rsidRPr="009D11DB">
              <w:t>)</w:t>
            </w:r>
          </w:p>
        </w:tc>
        <w:tc>
          <w:tcPr>
            <w:tcW w:w="1696" w:type="pct"/>
            <w:tcBorders>
              <w:top w:val="single" w:sz="4" w:space="0" w:color="auto"/>
              <w:bottom w:val="single" w:sz="4" w:space="0" w:color="auto"/>
            </w:tcBorders>
            <w:shd w:val="clear" w:color="auto" w:fill="auto"/>
          </w:tcPr>
          <w:p w:rsidR="006D241E" w:rsidRPr="009D11DB" w:rsidRDefault="00FA0476" w:rsidP="00BB4EAF">
            <w:pPr>
              <w:pStyle w:val="ENoteTableText"/>
            </w:pPr>
            <w:r w:rsidRPr="009D11DB">
              <w:t>—</w:t>
            </w:r>
          </w:p>
        </w:tc>
      </w:tr>
      <w:tr w:rsidR="00B7129D" w:rsidRPr="009D11DB" w:rsidTr="00462B6E">
        <w:trPr>
          <w:cantSplit/>
        </w:trPr>
        <w:tc>
          <w:tcPr>
            <w:tcW w:w="1185" w:type="pct"/>
            <w:tcBorders>
              <w:top w:val="single" w:sz="4" w:space="0" w:color="auto"/>
              <w:bottom w:val="single" w:sz="4" w:space="0" w:color="auto"/>
            </w:tcBorders>
            <w:shd w:val="clear" w:color="auto" w:fill="auto"/>
          </w:tcPr>
          <w:p w:rsidR="00B7129D" w:rsidRPr="009D11DB" w:rsidRDefault="00B7129D" w:rsidP="00972BDD">
            <w:pPr>
              <w:pStyle w:val="ENoteTableText"/>
            </w:pPr>
            <w:r w:rsidRPr="009D11DB">
              <w:t xml:space="preserve">Taxation Administration Amendment (Updating the List of Exchange of Information Countries No. 2) </w:t>
            </w:r>
            <w:r w:rsidR="00A97DB0">
              <w:t>Regulations 2</w:t>
            </w:r>
            <w:r w:rsidRPr="009D11DB">
              <w:t>021</w:t>
            </w:r>
          </w:p>
        </w:tc>
        <w:tc>
          <w:tcPr>
            <w:tcW w:w="1017" w:type="pct"/>
            <w:tcBorders>
              <w:top w:val="single" w:sz="4" w:space="0" w:color="auto"/>
              <w:bottom w:val="single" w:sz="4" w:space="0" w:color="auto"/>
            </w:tcBorders>
            <w:shd w:val="clear" w:color="auto" w:fill="auto"/>
          </w:tcPr>
          <w:p w:rsidR="00B7129D" w:rsidRPr="009D11DB" w:rsidRDefault="00B7129D" w:rsidP="00972BDD">
            <w:pPr>
              <w:pStyle w:val="ENoteTableText"/>
            </w:pPr>
            <w:r w:rsidRPr="009D11DB">
              <w:t>30 Sept 2021 (F2021L01363)</w:t>
            </w:r>
          </w:p>
        </w:tc>
        <w:tc>
          <w:tcPr>
            <w:tcW w:w="1102" w:type="pct"/>
            <w:tcBorders>
              <w:top w:val="single" w:sz="4" w:space="0" w:color="auto"/>
              <w:bottom w:val="single" w:sz="4" w:space="0" w:color="auto"/>
            </w:tcBorders>
            <w:shd w:val="clear" w:color="auto" w:fill="auto"/>
          </w:tcPr>
          <w:p w:rsidR="00B7129D" w:rsidRPr="009D11DB" w:rsidRDefault="00B7129D" w:rsidP="007263E0">
            <w:pPr>
              <w:pStyle w:val="ENoteTableText"/>
            </w:pPr>
            <w:r w:rsidRPr="009D11DB">
              <w:t xml:space="preserve">1 Oct 2021 (s 2(1) </w:t>
            </w:r>
            <w:r w:rsidR="00A97DB0">
              <w:t>item 1</w:t>
            </w:r>
            <w:r w:rsidRPr="009D11DB">
              <w:t>)</w:t>
            </w:r>
          </w:p>
        </w:tc>
        <w:tc>
          <w:tcPr>
            <w:tcW w:w="1696" w:type="pct"/>
            <w:tcBorders>
              <w:top w:val="single" w:sz="4" w:space="0" w:color="auto"/>
              <w:bottom w:val="single" w:sz="4" w:space="0" w:color="auto"/>
            </w:tcBorders>
            <w:shd w:val="clear" w:color="auto" w:fill="auto"/>
          </w:tcPr>
          <w:p w:rsidR="00B7129D" w:rsidRPr="009D11DB" w:rsidRDefault="00B7129D" w:rsidP="00BB4EAF">
            <w:pPr>
              <w:pStyle w:val="ENoteTableText"/>
            </w:pPr>
            <w:r w:rsidRPr="009D11DB">
              <w:t>—</w:t>
            </w:r>
          </w:p>
        </w:tc>
      </w:tr>
      <w:tr w:rsidR="00123FD0" w:rsidRPr="009D11DB" w:rsidTr="007E6728">
        <w:trPr>
          <w:cantSplit/>
        </w:trPr>
        <w:tc>
          <w:tcPr>
            <w:tcW w:w="1185" w:type="pct"/>
            <w:tcBorders>
              <w:top w:val="single" w:sz="4" w:space="0" w:color="auto"/>
              <w:bottom w:val="single" w:sz="4" w:space="0" w:color="auto"/>
            </w:tcBorders>
            <w:shd w:val="clear" w:color="auto" w:fill="auto"/>
          </w:tcPr>
          <w:p w:rsidR="00123FD0" w:rsidRPr="009D11DB" w:rsidRDefault="00123FD0" w:rsidP="00972BDD">
            <w:pPr>
              <w:pStyle w:val="ENoteTableText"/>
            </w:pPr>
            <w:r w:rsidRPr="009D11DB">
              <w:t xml:space="preserve">Treasury Laws Amendment (Disclosure of Information to Fraud Fusion Taskforce) </w:t>
            </w:r>
            <w:r w:rsidR="00A97DB0">
              <w:t>Regulations 2</w:t>
            </w:r>
            <w:r w:rsidRPr="009D11DB">
              <w:t>023</w:t>
            </w:r>
          </w:p>
        </w:tc>
        <w:tc>
          <w:tcPr>
            <w:tcW w:w="1017" w:type="pct"/>
            <w:tcBorders>
              <w:top w:val="single" w:sz="4" w:space="0" w:color="auto"/>
              <w:bottom w:val="single" w:sz="4" w:space="0" w:color="auto"/>
            </w:tcBorders>
            <w:shd w:val="clear" w:color="auto" w:fill="auto"/>
          </w:tcPr>
          <w:p w:rsidR="00123FD0" w:rsidRPr="009D11DB" w:rsidRDefault="00123FD0" w:rsidP="00972BDD">
            <w:pPr>
              <w:pStyle w:val="ENoteTableText"/>
            </w:pPr>
            <w:r w:rsidRPr="009D11DB">
              <w:t>14 Apr 2023 (F2023L00436)</w:t>
            </w:r>
          </w:p>
        </w:tc>
        <w:tc>
          <w:tcPr>
            <w:tcW w:w="1102" w:type="pct"/>
            <w:tcBorders>
              <w:top w:val="single" w:sz="4" w:space="0" w:color="auto"/>
              <w:bottom w:val="single" w:sz="4" w:space="0" w:color="auto"/>
            </w:tcBorders>
            <w:shd w:val="clear" w:color="auto" w:fill="auto"/>
          </w:tcPr>
          <w:p w:rsidR="00123FD0" w:rsidRPr="009D11DB" w:rsidRDefault="005A2B26" w:rsidP="007263E0">
            <w:pPr>
              <w:pStyle w:val="ENoteTableText"/>
            </w:pPr>
            <w:r w:rsidRPr="009D11DB">
              <w:t>S</w:t>
            </w:r>
            <w:r w:rsidR="00123FD0" w:rsidRPr="009D11DB">
              <w:t>ch 1 (</w:t>
            </w:r>
            <w:r w:rsidR="009B6599" w:rsidRPr="009D11DB">
              <w:t>items 5</w:t>
            </w:r>
            <w:r w:rsidR="00123FD0" w:rsidRPr="009D11DB">
              <w:t xml:space="preserve">, 6): 15 Apr 2023 (s 2(1) </w:t>
            </w:r>
            <w:r w:rsidR="00A97DB0">
              <w:t>item 1</w:t>
            </w:r>
            <w:r w:rsidR="00123FD0" w:rsidRPr="009D11DB">
              <w:t>)</w:t>
            </w:r>
          </w:p>
        </w:tc>
        <w:tc>
          <w:tcPr>
            <w:tcW w:w="1696" w:type="pct"/>
            <w:tcBorders>
              <w:top w:val="single" w:sz="4" w:space="0" w:color="auto"/>
              <w:bottom w:val="single" w:sz="4" w:space="0" w:color="auto"/>
            </w:tcBorders>
            <w:shd w:val="clear" w:color="auto" w:fill="auto"/>
          </w:tcPr>
          <w:p w:rsidR="00123FD0" w:rsidRPr="009D11DB" w:rsidRDefault="00123FD0" w:rsidP="00BB4EAF">
            <w:pPr>
              <w:pStyle w:val="ENoteTableText"/>
            </w:pPr>
            <w:r w:rsidRPr="009D11DB">
              <w:t>—</w:t>
            </w:r>
          </w:p>
        </w:tc>
      </w:tr>
      <w:tr w:rsidR="007F5ED5" w:rsidRPr="009D11DB" w:rsidTr="00EB69C9">
        <w:trPr>
          <w:cantSplit/>
        </w:trPr>
        <w:tc>
          <w:tcPr>
            <w:tcW w:w="1185" w:type="pct"/>
            <w:tcBorders>
              <w:top w:val="single" w:sz="4" w:space="0" w:color="auto"/>
              <w:bottom w:val="single" w:sz="4" w:space="0" w:color="auto"/>
            </w:tcBorders>
            <w:shd w:val="clear" w:color="auto" w:fill="auto"/>
          </w:tcPr>
          <w:p w:rsidR="007F5ED5" w:rsidRPr="009D11DB" w:rsidRDefault="007F5ED5" w:rsidP="00972BDD">
            <w:pPr>
              <w:pStyle w:val="ENoteTableText"/>
            </w:pPr>
            <w:r w:rsidRPr="009D11DB">
              <w:t xml:space="preserve">Treasury Laws Amendment (Miscellaneous and Technical Amendments) </w:t>
            </w:r>
            <w:r w:rsidR="00A97DB0">
              <w:t>Regulations 2</w:t>
            </w:r>
            <w:r w:rsidRPr="009D11DB">
              <w:t>024</w:t>
            </w:r>
          </w:p>
        </w:tc>
        <w:tc>
          <w:tcPr>
            <w:tcW w:w="1017" w:type="pct"/>
            <w:tcBorders>
              <w:top w:val="single" w:sz="4" w:space="0" w:color="auto"/>
              <w:bottom w:val="single" w:sz="4" w:space="0" w:color="auto"/>
            </w:tcBorders>
            <w:shd w:val="clear" w:color="auto" w:fill="auto"/>
          </w:tcPr>
          <w:p w:rsidR="007F5ED5" w:rsidRPr="009D11DB" w:rsidRDefault="007F5ED5" w:rsidP="00972BDD">
            <w:pPr>
              <w:pStyle w:val="ENoteTableText"/>
            </w:pPr>
            <w:r w:rsidRPr="009D11DB">
              <w:t>24 Apr 2024 (F2024L00473)</w:t>
            </w:r>
          </w:p>
        </w:tc>
        <w:tc>
          <w:tcPr>
            <w:tcW w:w="1102" w:type="pct"/>
            <w:tcBorders>
              <w:top w:val="single" w:sz="4" w:space="0" w:color="auto"/>
              <w:bottom w:val="single" w:sz="4" w:space="0" w:color="auto"/>
            </w:tcBorders>
            <w:shd w:val="clear" w:color="auto" w:fill="auto"/>
          </w:tcPr>
          <w:p w:rsidR="007F5ED5" w:rsidRPr="009D11DB" w:rsidRDefault="007F5ED5" w:rsidP="007263E0">
            <w:pPr>
              <w:pStyle w:val="ENoteTableText"/>
            </w:pPr>
            <w:r w:rsidRPr="009D11DB">
              <w:t xml:space="preserve">Sch </w:t>
            </w:r>
            <w:r w:rsidR="00C96011" w:rsidRPr="009D11DB">
              <w:t>1 (</w:t>
            </w:r>
            <w:r w:rsidR="00E33067" w:rsidRPr="009D11DB">
              <w:t>item 7</w:t>
            </w:r>
            <w:r w:rsidR="00C96011" w:rsidRPr="009D11DB">
              <w:t xml:space="preserve">): </w:t>
            </w:r>
            <w:r w:rsidR="00E33067" w:rsidRPr="009D11DB">
              <w:t>1 July</w:t>
            </w:r>
            <w:r w:rsidR="00C96011" w:rsidRPr="009D11DB">
              <w:t xml:space="preserve"> 2024 (s 2(1) </w:t>
            </w:r>
            <w:r w:rsidR="00E33067" w:rsidRPr="009D11DB">
              <w:t>item 3</w:t>
            </w:r>
            <w:r w:rsidR="00C96011" w:rsidRPr="009D11DB">
              <w:t>)</w:t>
            </w:r>
          </w:p>
        </w:tc>
        <w:tc>
          <w:tcPr>
            <w:tcW w:w="1696" w:type="pct"/>
            <w:tcBorders>
              <w:top w:val="single" w:sz="4" w:space="0" w:color="auto"/>
              <w:bottom w:val="single" w:sz="4" w:space="0" w:color="auto"/>
            </w:tcBorders>
            <w:shd w:val="clear" w:color="auto" w:fill="auto"/>
          </w:tcPr>
          <w:p w:rsidR="007F5ED5" w:rsidRPr="009D11DB" w:rsidRDefault="00C96011" w:rsidP="00BB4EAF">
            <w:pPr>
              <w:pStyle w:val="ENoteTableText"/>
            </w:pPr>
            <w:r w:rsidRPr="009D11DB">
              <w:t>—</w:t>
            </w:r>
          </w:p>
        </w:tc>
      </w:tr>
      <w:tr w:rsidR="00D91701" w:rsidRPr="009D11DB" w:rsidTr="00D46BC4">
        <w:trPr>
          <w:cantSplit/>
        </w:trPr>
        <w:tc>
          <w:tcPr>
            <w:tcW w:w="1185" w:type="pct"/>
            <w:tcBorders>
              <w:top w:val="single" w:sz="4" w:space="0" w:color="auto"/>
              <w:bottom w:val="single" w:sz="4" w:space="0" w:color="auto"/>
            </w:tcBorders>
            <w:shd w:val="clear" w:color="auto" w:fill="auto"/>
          </w:tcPr>
          <w:p w:rsidR="00D91701" w:rsidRPr="009D11DB" w:rsidRDefault="000255C5" w:rsidP="00972BDD">
            <w:pPr>
              <w:pStyle w:val="ENoteTableText"/>
            </w:pPr>
            <w:r w:rsidRPr="009D11DB">
              <w:t xml:space="preserve">Taxation Administration Amendment (Disclosure of Information to Operation Protego Integrity Taskforce) </w:t>
            </w:r>
            <w:r w:rsidR="00A97DB0">
              <w:t>Regulations 2</w:t>
            </w:r>
            <w:r w:rsidRPr="009D11DB">
              <w:t>024</w:t>
            </w:r>
          </w:p>
        </w:tc>
        <w:tc>
          <w:tcPr>
            <w:tcW w:w="1017" w:type="pct"/>
            <w:tcBorders>
              <w:top w:val="single" w:sz="4" w:space="0" w:color="auto"/>
              <w:bottom w:val="single" w:sz="4" w:space="0" w:color="auto"/>
            </w:tcBorders>
            <w:shd w:val="clear" w:color="auto" w:fill="auto"/>
          </w:tcPr>
          <w:p w:rsidR="00D91701" w:rsidRPr="009D11DB" w:rsidRDefault="000255C5" w:rsidP="00972BDD">
            <w:pPr>
              <w:pStyle w:val="ENoteTableText"/>
            </w:pPr>
            <w:r w:rsidRPr="009D11DB">
              <w:t>16 Aug 2024 (F2024L01018)</w:t>
            </w:r>
          </w:p>
        </w:tc>
        <w:tc>
          <w:tcPr>
            <w:tcW w:w="1102" w:type="pct"/>
            <w:tcBorders>
              <w:top w:val="single" w:sz="4" w:space="0" w:color="auto"/>
              <w:bottom w:val="single" w:sz="4" w:space="0" w:color="auto"/>
            </w:tcBorders>
            <w:shd w:val="clear" w:color="auto" w:fill="auto"/>
          </w:tcPr>
          <w:p w:rsidR="00D91701" w:rsidRPr="009D11DB" w:rsidRDefault="00F64E87" w:rsidP="007263E0">
            <w:pPr>
              <w:pStyle w:val="ENoteTableText"/>
            </w:pPr>
            <w:r w:rsidRPr="009D11DB">
              <w:t xml:space="preserve">17 Aug 2024 (s 2(1) </w:t>
            </w:r>
            <w:r w:rsidR="00A97DB0">
              <w:t>item 1</w:t>
            </w:r>
            <w:r w:rsidRPr="009D11DB">
              <w:t>)</w:t>
            </w:r>
          </w:p>
        </w:tc>
        <w:tc>
          <w:tcPr>
            <w:tcW w:w="1696" w:type="pct"/>
            <w:tcBorders>
              <w:top w:val="single" w:sz="4" w:space="0" w:color="auto"/>
              <w:bottom w:val="single" w:sz="4" w:space="0" w:color="auto"/>
            </w:tcBorders>
            <w:shd w:val="clear" w:color="auto" w:fill="auto"/>
          </w:tcPr>
          <w:p w:rsidR="00D91701" w:rsidRPr="009D11DB" w:rsidRDefault="001324B5" w:rsidP="00BB4EAF">
            <w:pPr>
              <w:pStyle w:val="ENoteTableText"/>
            </w:pPr>
            <w:r w:rsidRPr="009D11DB">
              <w:t>—</w:t>
            </w:r>
          </w:p>
        </w:tc>
      </w:tr>
      <w:tr w:rsidR="001E13E5" w:rsidRPr="009D11DB" w:rsidTr="00D37B0E">
        <w:trPr>
          <w:cantSplit/>
        </w:trPr>
        <w:tc>
          <w:tcPr>
            <w:tcW w:w="1185" w:type="pct"/>
            <w:tcBorders>
              <w:top w:val="single" w:sz="4" w:space="0" w:color="auto"/>
              <w:bottom w:val="single" w:sz="12" w:space="0" w:color="auto"/>
            </w:tcBorders>
            <w:shd w:val="clear" w:color="auto" w:fill="auto"/>
          </w:tcPr>
          <w:p w:rsidR="001E13E5" w:rsidRPr="00F172E6" w:rsidRDefault="001E13E5">
            <w:pPr>
              <w:pStyle w:val="ENoteTableText"/>
            </w:pPr>
            <w:r>
              <w:rPr>
                <w:noProof/>
              </w:rPr>
              <w:t xml:space="preserve">Taxation Administration Amendment (Extending Tax Whistleblower Protections) </w:t>
            </w:r>
            <w:r w:rsidR="00A97DB0">
              <w:rPr>
                <w:noProof/>
              </w:rPr>
              <w:t>Regulations 2</w:t>
            </w:r>
            <w:r>
              <w:rPr>
                <w:noProof/>
              </w:rPr>
              <w:t>024</w:t>
            </w:r>
          </w:p>
        </w:tc>
        <w:tc>
          <w:tcPr>
            <w:tcW w:w="1017" w:type="pct"/>
            <w:tcBorders>
              <w:top w:val="single" w:sz="4" w:space="0" w:color="auto"/>
              <w:bottom w:val="single" w:sz="12" w:space="0" w:color="auto"/>
            </w:tcBorders>
            <w:shd w:val="clear" w:color="auto" w:fill="auto"/>
          </w:tcPr>
          <w:p w:rsidR="001E13E5" w:rsidRPr="009D11DB" w:rsidRDefault="001E13E5" w:rsidP="00972BDD">
            <w:pPr>
              <w:pStyle w:val="ENoteTableText"/>
            </w:pPr>
            <w:r>
              <w:t>11 Oct 2024 (</w:t>
            </w:r>
            <w:r w:rsidRPr="001E13E5">
              <w:t>F2024L01291</w:t>
            </w:r>
            <w:r>
              <w:t>)</w:t>
            </w:r>
          </w:p>
        </w:tc>
        <w:tc>
          <w:tcPr>
            <w:tcW w:w="1102" w:type="pct"/>
            <w:tcBorders>
              <w:top w:val="single" w:sz="4" w:space="0" w:color="auto"/>
              <w:bottom w:val="single" w:sz="12" w:space="0" w:color="auto"/>
            </w:tcBorders>
            <w:shd w:val="clear" w:color="auto" w:fill="auto"/>
          </w:tcPr>
          <w:p w:rsidR="001E13E5" w:rsidRPr="009D11DB" w:rsidRDefault="001E13E5" w:rsidP="007263E0">
            <w:pPr>
              <w:pStyle w:val="ENoteTableText"/>
            </w:pPr>
            <w:r>
              <w:t xml:space="preserve">12 Oct 2024 (s 2(1) </w:t>
            </w:r>
            <w:r w:rsidR="00A97DB0">
              <w:t>item 1</w:t>
            </w:r>
            <w:r>
              <w:t>)</w:t>
            </w:r>
          </w:p>
        </w:tc>
        <w:tc>
          <w:tcPr>
            <w:tcW w:w="1696" w:type="pct"/>
            <w:tcBorders>
              <w:top w:val="single" w:sz="4" w:space="0" w:color="auto"/>
              <w:bottom w:val="single" w:sz="12" w:space="0" w:color="auto"/>
            </w:tcBorders>
            <w:shd w:val="clear" w:color="auto" w:fill="auto"/>
          </w:tcPr>
          <w:p w:rsidR="001E13E5" w:rsidRPr="009D11DB" w:rsidRDefault="001E13E5" w:rsidP="00BB4EAF">
            <w:pPr>
              <w:pStyle w:val="ENoteTableText"/>
            </w:pPr>
            <w:r>
              <w:t>—</w:t>
            </w:r>
          </w:p>
        </w:tc>
      </w:tr>
    </w:tbl>
    <w:p w:rsidR="00C25B39" w:rsidRPr="009D11DB" w:rsidRDefault="00C25B39" w:rsidP="00C25B39">
      <w:pPr>
        <w:pStyle w:val="Tabletext"/>
      </w:pPr>
    </w:p>
    <w:p w:rsidR="004106F0" w:rsidRPr="009D11DB" w:rsidRDefault="004106F0" w:rsidP="00657E43">
      <w:pPr>
        <w:pStyle w:val="ENotesHeading2"/>
        <w:pageBreakBefore/>
      </w:pPr>
      <w:bookmarkStart w:id="143" w:name="_Toc180571667"/>
      <w:r w:rsidRPr="009D11DB">
        <w:lastRenderedPageBreak/>
        <w:t>Endnote 4—Amendment history</w:t>
      </w:r>
      <w:bookmarkEnd w:id="143"/>
    </w:p>
    <w:p w:rsidR="004106F0" w:rsidRPr="009D11DB" w:rsidRDefault="004106F0" w:rsidP="00BB7B2B">
      <w:pPr>
        <w:pStyle w:val="Tabletext"/>
      </w:pPr>
    </w:p>
    <w:tbl>
      <w:tblPr>
        <w:tblW w:w="5000" w:type="pct"/>
        <w:tblLook w:val="0000" w:firstRow="0" w:lastRow="0" w:firstColumn="0" w:lastColumn="0" w:noHBand="0" w:noVBand="0"/>
      </w:tblPr>
      <w:tblGrid>
        <w:gridCol w:w="2550"/>
        <w:gridCol w:w="5979"/>
      </w:tblGrid>
      <w:tr w:rsidR="004106F0" w:rsidRPr="009D11DB" w:rsidTr="00EB6C4E">
        <w:trPr>
          <w:cantSplit/>
          <w:tblHeader/>
        </w:trPr>
        <w:tc>
          <w:tcPr>
            <w:tcW w:w="1495" w:type="pct"/>
            <w:tcBorders>
              <w:top w:val="single" w:sz="12" w:space="0" w:color="auto"/>
              <w:bottom w:val="single" w:sz="12" w:space="0" w:color="auto"/>
            </w:tcBorders>
            <w:shd w:val="clear" w:color="auto" w:fill="auto"/>
          </w:tcPr>
          <w:p w:rsidR="004106F0" w:rsidRPr="009D11DB" w:rsidRDefault="004106F0" w:rsidP="00BB7B2B">
            <w:pPr>
              <w:pStyle w:val="ENoteTableHeading"/>
              <w:tabs>
                <w:tab w:val="center" w:leader="dot" w:pos="2268"/>
              </w:tabs>
            </w:pPr>
            <w:r w:rsidRPr="009D11DB">
              <w:t>Provision affected</w:t>
            </w:r>
          </w:p>
        </w:tc>
        <w:tc>
          <w:tcPr>
            <w:tcW w:w="3505" w:type="pct"/>
            <w:tcBorders>
              <w:top w:val="single" w:sz="12" w:space="0" w:color="auto"/>
              <w:bottom w:val="single" w:sz="12" w:space="0" w:color="auto"/>
            </w:tcBorders>
            <w:shd w:val="clear" w:color="auto" w:fill="auto"/>
          </w:tcPr>
          <w:p w:rsidR="004106F0" w:rsidRPr="009D11DB" w:rsidRDefault="004106F0" w:rsidP="00BB7B2B">
            <w:pPr>
              <w:pStyle w:val="ENoteTableHeading"/>
              <w:tabs>
                <w:tab w:val="center" w:leader="dot" w:pos="2268"/>
              </w:tabs>
            </w:pPr>
            <w:r w:rsidRPr="009D11DB">
              <w:t>How affected</w:t>
            </w:r>
          </w:p>
        </w:tc>
      </w:tr>
      <w:tr w:rsidR="004106F0" w:rsidRPr="009D11DB" w:rsidTr="00EB6C4E">
        <w:trPr>
          <w:cantSplit/>
        </w:trPr>
        <w:tc>
          <w:tcPr>
            <w:tcW w:w="1495" w:type="pct"/>
            <w:tcBorders>
              <w:top w:val="single" w:sz="12" w:space="0" w:color="auto"/>
            </w:tcBorders>
            <w:shd w:val="clear" w:color="auto" w:fill="auto"/>
          </w:tcPr>
          <w:p w:rsidR="004106F0" w:rsidRPr="009D11DB" w:rsidRDefault="004106F0" w:rsidP="009D24D9">
            <w:pPr>
              <w:pStyle w:val="ENoteTableText"/>
              <w:tabs>
                <w:tab w:val="center" w:leader="dot" w:pos="2268"/>
              </w:tabs>
              <w:rPr>
                <w:b/>
              </w:rPr>
            </w:pPr>
            <w:r w:rsidRPr="009D11DB">
              <w:rPr>
                <w:b/>
              </w:rPr>
              <w:t>Part</w:t>
            </w:r>
            <w:r w:rsidR="00342FFB" w:rsidRPr="009D11DB">
              <w:rPr>
                <w:b/>
              </w:rPr>
              <w:t> </w:t>
            </w:r>
            <w:r w:rsidR="009D24D9" w:rsidRPr="009D11DB">
              <w:rPr>
                <w:b/>
              </w:rPr>
              <w:t>1</w:t>
            </w:r>
          </w:p>
        </w:tc>
        <w:tc>
          <w:tcPr>
            <w:tcW w:w="3505" w:type="pct"/>
            <w:tcBorders>
              <w:top w:val="single" w:sz="12" w:space="0" w:color="auto"/>
            </w:tcBorders>
            <w:shd w:val="clear" w:color="auto" w:fill="auto"/>
          </w:tcPr>
          <w:p w:rsidR="004106F0" w:rsidRPr="009D11DB" w:rsidRDefault="004106F0" w:rsidP="00BB7B2B">
            <w:pPr>
              <w:pStyle w:val="ENoteTableText"/>
              <w:tabs>
                <w:tab w:val="center" w:leader="dot" w:pos="2268"/>
              </w:tabs>
            </w:pPr>
          </w:p>
        </w:tc>
      </w:tr>
      <w:tr w:rsidR="009D24D9" w:rsidRPr="009D11DB" w:rsidTr="00EB6C4E">
        <w:trPr>
          <w:cantSplit/>
        </w:trPr>
        <w:tc>
          <w:tcPr>
            <w:tcW w:w="1495" w:type="pct"/>
            <w:shd w:val="clear" w:color="auto" w:fill="auto"/>
          </w:tcPr>
          <w:p w:rsidR="009D24D9" w:rsidRPr="009D11DB" w:rsidRDefault="009D24D9" w:rsidP="007E6CBB">
            <w:pPr>
              <w:pStyle w:val="ENoteTableText"/>
              <w:tabs>
                <w:tab w:val="center" w:leader="dot" w:pos="2268"/>
              </w:tabs>
            </w:pPr>
            <w:r w:rsidRPr="009D11DB">
              <w:t>s 2</w:t>
            </w:r>
            <w:r w:rsidRPr="009D11DB">
              <w:tab/>
            </w:r>
          </w:p>
        </w:tc>
        <w:tc>
          <w:tcPr>
            <w:tcW w:w="3505" w:type="pct"/>
            <w:shd w:val="clear" w:color="auto" w:fill="auto"/>
          </w:tcPr>
          <w:p w:rsidR="009D24D9" w:rsidRPr="009D11DB" w:rsidRDefault="009D24D9" w:rsidP="007E6CBB">
            <w:pPr>
              <w:pStyle w:val="ENoteTableText"/>
              <w:tabs>
                <w:tab w:val="center" w:leader="dot" w:pos="2268"/>
              </w:tabs>
            </w:pPr>
            <w:r w:rsidRPr="009D11DB">
              <w:t>rep LA s 48D</w:t>
            </w:r>
          </w:p>
        </w:tc>
      </w:tr>
      <w:tr w:rsidR="009D24D9" w:rsidRPr="009D11DB" w:rsidTr="00EB6C4E">
        <w:trPr>
          <w:cantSplit/>
        </w:trPr>
        <w:tc>
          <w:tcPr>
            <w:tcW w:w="1495" w:type="pct"/>
            <w:shd w:val="clear" w:color="auto" w:fill="auto"/>
          </w:tcPr>
          <w:p w:rsidR="009D24D9" w:rsidRPr="009D11DB" w:rsidRDefault="009D24D9" w:rsidP="009D24D9">
            <w:pPr>
              <w:pStyle w:val="ENoteTableText"/>
              <w:tabs>
                <w:tab w:val="center" w:leader="dot" w:pos="2268"/>
              </w:tabs>
            </w:pPr>
            <w:r w:rsidRPr="009D11DB">
              <w:t>s 4</w:t>
            </w:r>
            <w:r w:rsidRPr="009D11DB">
              <w:tab/>
            </w:r>
          </w:p>
        </w:tc>
        <w:tc>
          <w:tcPr>
            <w:tcW w:w="3505" w:type="pct"/>
            <w:shd w:val="clear" w:color="auto" w:fill="auto"/>
          </w:tcPr>
          <w:p w:rsidR="009D24D9" w:rsidRPr="009D11DB" w:rsidRDefault="009D24D9" w:rsidP="009D24D9">
            <w:pPr>
              <w:pStyle w:val="ENoteTableText"/>
              <w:tabs>
                <w:tab w:val="center" w:leader="dot" w:pos="2268"/>
              </w:tabs>
            </w:pPr>
            <w:r w:rsidRPr="009D11DB">
              <w:t>rep LA s 48C</w:t>
            </w:r>
          </w:p>
        </w:tc>
      </w:tr>
      <w:tr w:rsidR="003A02AB" w:rsidRPr="009D11DB" w:rsidTr="00EB6C4E">
        <w:trPr>
          <w:cantSplit/>
        </w:trPr>
        <w:tc>
          <w:tcPr>
            <w:tcW w:w="1495" w:type="pct"/>
            <w:shd w:val="clear" w:color="auto" w:fill="auto"/>
          </w:tcPr>
          <w:p w:rsidR="003A02AB" w:rsidRPr="009D11DB" w:rsidRDefault="003A02AB" w:rsidP="009D24D9">
            <w:pPr>
              <w:pStyle w:val="ENoteTableText"/>
              <w:tabs>
                <w:tab w:val="center" w:leader="dot" w:pos="2268"/>
              </w:tabs>
            </w:pPr>
            <w:r w:rsidRPr="009D11DB">
              <w:t>s 5</w:t>
            </w:r>
            <w:r w:rsidRPr="009D11DB">
              <w:tab/>
            </w:r>
          </w:p>
        </w:tc>
        <w:tc>
          <w:tcPr>
            <w:tcW w:w="3505" w:type="pct"/>
            <w:shd w:val="clear" w:color="auto" w:fill="auto"/>
          </w:tcPr>
          <w:p w:rsidR="003A02AB" w:rsidRPr="009D11DB" w:rsidRDefault="003A02AB" w:rsidP="009D24D9">
            <w:pPr>
              <w:pStyle w:val="ENoteTableText"/>
              <w:tabs>
                <w:tab w:val="center" w:leader="dot" w:pos="2268"/>
              </w:tabs>
            </w:pPr>
            <w:r w:rsidRPr="009D11DB">
              <w:t>am F2018L00210</w:t>
            </w:r>
          </w:p>
        </w:tc>
      </w:tr>
      <w:tr w:rsidR="00365330" w:rsidRPr="009D11DB" w:rsidTr="00EB6C4E">
        <w:trPr>
          <w:cantSplit/>
        </w:trPr>
        <w:tc>
          <w:tcPr>
            <w:tcW w:w="1495" w:type="pct"/>
            <w:shd w:val="clear" w:color="auto" w:fill="auto"/>
          </w:tcPr>
          <w:p w:rsidR="00365330" w:rsidRPr="009D11DB" w:rsidRDefault="00365330" w:rsidP="009D24D9">
            <w:pPr>
              <w:pStyle w:val="ENoteTableText"/>
              <w:tabs>
                <w:tab w:val="center" w:leader="dot" w:pos="2268"/>
              </w:tabs>
            </w:pPr>
            <w:r w:rsidRPr="009D11DB">
              <w:rPr>
                <w:b/>
              </w:rPr>
              <w:t>Part</w:t>
            </w:r>
            <w:r w:rsidR="00342FFB" w:rsidRPr="009D11DB">
              <w:rPr>
                <w:b/>
              </w:rPr>
              <w:t> </w:t>
            </w:r>
            <w:r w:rsidRPr="009D11DB">
              <w:rPr>
                <w:b/>
              </w:rPr>
              <w:t>2</w:t>
            </w:r>
          </w:p>
        </w:tc>
        <w:tc>
          <w:tcPr>
            <w:tcW w:w="3505" w:type="pct"/>
            <w:shd w:val="clear" w:color="auto" w:fill="auto"/>
          </w:tcPr>
          <w:p w:rsidR="00365330" w:rsidRPr="009D11DB" w:rsidRDefault="00365330" w:rsidP="009D24D9">
            <w:pPr>
              <w:pStyle w:val="ENoteTableText"/>
              <w:tabs>
                <w:tab w:val="center" w:leader="dot" w:pos="2268"/>
              </w:tabs>
            </w:pPr>
          </w:p>
        </w:tc>
      </w:tr>
      <w:tr w:rsidR="00365330" w:rsidRPr="009D11DB" w:rsidTr="00EB6C4E">
        <w:trPr>
          <w:cantSplit/>
        </w:trPr>
        <w:tc>
          <w:tcPr>
            <w:tcW w:w="1495" w:type="pct"/>
            <w:shd w:val="clear" w:color="auto" w:fill="auto"/>
          </w:tcPr>
          <w:p w:rsidR="00365330" w:rsidRPr="009D11DB" w:rsidRDefault="00365330" w:rsidP="000A10AC">
            <w:pPr>
              <w:pStyle w:val="ENoteTableText"/>
              <w:tabs>
                <w:tab w:val="center" w:leader="dot" w:pos="2268"/>
              </w:tabs>
              <w:rPr>
                <w:b/>
              </w:rPr>
            </w:pPr>
            <w:r w:rsidRPr="009D11DB">
              <w:rPr>
                <w:b/>
              </w:rPr>
              <w:t>Division</w:t>
            </w:r>
            <w:r w:rsidR="00342FFB" w:rsidRPr="009D11DB">
              <w:rPr>
                <w:b/>
              </w:rPr>
              <w:t> </w:t>
            </w:r>
            <w:r w:rsidR="000A10AC" w:rsidRPr="009D11DB">
              <w:rPr>
                <w:b/>
              </w:rPr>
              <w:t>2</w:t>
            </w:r>
          </w:p>
        </w:tc>
        <w:tc>
          <w:tcPr>
            <w:tcW w:w="3505" w:type="pct"/>
            <w:shd w:val="clear" w:color="auto" w:fill="auto"/>
          </w:tcPr>
          <w:p w:rsidR="00365330" w:rsidRPr="009D11DB" w:rsidRDefault="00365330" w:rsidP="009D24D9">
            <w:pPr>
              <w:pStyle w:val="ENoteTableText"/>
              <w:tabs>
                <w:tab w:val="center" w:leader="dot" w:pos="2268"/>
              </w:tabs>
            </w:pPr>
          </w:p>
        </w:tc>
      </w:tr>
      <w:tr w:rsidR="00365330" w:rsidRPr="009D11DB" w:rsidTr="00EB6C4E">
        <w:trPr>
          <w:cantSplit/>
        </w:trPr>
        <w:tc>
          <w:tcPr>
            <w:tcW w:w="1495" w:type="pct"/>
            <w:shd w:val="clear" w:color="auto" w:fill="auto"/>
          </w:tcPr>
          <w:p w:rsidR="00365330" w:rsidRPr="009D11DB" w:rsidRDefault="00365330" w:rsidP="009D24D9">
            <w:pPr>
              <w:pStyle w:val="ENoteTableText"/>
              <w:tabs>
                <w:tab w:val="center" w:leader="dot" w:pos="2268"/>
              </w:tabs>
            </w:pPr>
            <w:r w:rsidRPr="009D11DB">
              <w:t>s 8</w:t>
            </w:r>
            <w:r w:rsidRPr="009D11DB">
              <w:tab/>
            </w:r>
          </w:p>
        </w:tc>
        <w:tc>
          <w:tcPr>
            <w:tcW w:w="3505" w:type="pct"/>
            <w:shd w:val="clear" w:color="auto" w:fill="auto"/>
          </w:tcPr>
          <w:p w:rsidR="00365330" w:rsidRPr="009D11DB" w:rsidRDefault="00365330" w:rsidP="009D24D9">
            <w:pPr>
              <w:pStyle w:val="ENoteTableText"/>
              <w:tabs>
                <w:tab w:val="center" w:leader="dot" w:pos="2268"/>
              </w:tabs>
            </w:pPr>
            <w:r w:rsidRPr="009D11DB">
              <w:t>am F2019L01641</w:t>
            </w:r>
          </w:p>
        </w:tc>
      </w:tr>
      <w:tr w:rsidR="001C634E" w:rsidRPr="009D11DB" w:rsidTr="00EB6C4E">
        <w:trPr>
          <w:cantSplit/>
        </w:trPr>
        <w:tc>
          <w:tcPr>
            <w:tcW w:w="1495" w:type="pct"/>
            <w:shd w:val="clear" w:color="auto" w:fill="auto"/>
          </w:tcPr>
          <w:p w:rsidR="001C634E" w:rsidRPr="00A002F6" w:rsidRDefault="00A97DB0" w:rsidP="009D24D9">
            <w:pPr>
              <w:pStyle w:val="ENoteTableText"/>
              <w:tabs>
                <w:tab w:val="center" w:leader="dot" w:pos="2268"/>
              </w:tabs>
              <w:rPr>
                <w:b/>
              </w:rPr>
            </w:pPr>
            <w:r>
              <w:rPr>
                <w:b/>
              </w:rPr>
              <w:t>Division 3</w:t>
            </w:r>
            <w:r w:rsidR="001C634E" w:rsidRPr="00A002F6">
              <w:rPr>
                <w:b/>
              </w:rPr>
              <w:t>A</w:t>
            </w:r>
          </w:p>
        </w:tc>
        <w:tc>
          <w:tcPr>
            <w:tcW w:w="3505" w:type="pct"/>
            <w:shd w:val="clear" w:color="auto" w:fill="auto"/>
          </w:tcPr>
          <w:p w:rsidR="001C634E" w:rsidRPr="009D11DB" w:rsidRDefault="001C634E" w:rsidP="009D24D9">
            <w:pPr>
              <w:pStyle w:val="ENoteTableText"/>
              <w:tabs>
                <w:tab w:val="center" w:leader="dot" w:pos="2268"/>
              </w:tabs>
            </w:pPr>
          </w:p>
        </w:tc>
      </w:tr>
      <w:tr w:rsidR="001C634E" w:rsidRPr="009D11DB" w:rsidTr="00EB6C4E">
        <w:trPr>
          <w:cantSplit/>
        </w:trPr>
        <w:tc>
          <w:tcPr>
            <w:tcW w:w="1495" w:type="pct"/>
            <w:shd w:val="clear" w:color="auto" w:fill="auto"/>
          </w:tcPr>
          <w:p w:rsidR="001C634E" w:rsidRDefault="00A97DB0" w:rsidP="009D24D9">
            <w:pPr>
              <w:pStyle w:val="ENoteTableText"/>
              <w:tabs>
                <w:tab w:val="center" w:leader="dot" w:pos="2268"/>
              </w:tabs>
            </w:pPr>
            <w:r>
              <w:t>Division 3</w:t>
            </w:r>
            <w:r w:rsidR="001C634E">
              <w:t>A</w:t>
            </w:r>
            <w:r w:rsidR="001C634E">
              <w:tab/>
            </w:r>
          </w:p>
        </w:tc>
        <w:tc>
          <w:tcPr>
            <w:tcW w:w="3505" w:type="pct"/>
            <w:shd w:val="clear" w:color="auto" w:fill="auto"/>
          </w:tcPr>
          <w:p w:rsidR="001C634E" w:rsidRPr="009D11DB" w:rsidRDefault="001C634E" w:rsidP="009D24D9">
            <w:pPr>
              <w:pStyle w:val="ENoteTableText"/>
              <w:tabs>
                <w:tab w:val="center" w:leader="dot" w:pos="2268"/>
              </w:tabs>
            </w:pPr>
            <w:r>
              <w:t xml:space="preserve">ad </w:t>
            </w:r>
            <w:r w:rsidRPr="001E13E5">
              <w:t>F2024L01291</w:t>
            </w:r>
          </w:p>
        </w:tc>
      </w:tr>
      <w:tr w:rsidR="001C634E" w:rsidRPr="009D11DB" w:rsidTr="00EB6C4E">
        <w:trPr>
          <w:cantSplit/>
        </w:trPr>
        <w:tc>
          <w:tcPr>
            <w:tcW w:w="1495" w:type="pct"/>
            <w:shd w:val="clear" w:color="auto" w:fill="auto"/>
          </w:tcPr>
          <w:p w:rsidR="001C634E" w:rsidRDefault="00D06263" w:rsidP="009D24D9">
            <w:pPr>
              <w:pStyle w:val="ENoteTableText"/>
              <w:tabs>
                <w:tab w:val="center" w:leader="dot" w:pos="2268"/>
              </w:tabs>
            </w:pPr>
            <w:r>
              <w:t>s 13A</w:t>
            </w:r>
            <w:r>
              <w:tab/>
            </w:r>
          </w:p>
        </w:tc>
        <w:tc>
          <w:tcPr>
            <w:tcW w:w="3505" w:type="pct"/>
            <w:shd w:val="clear" w:color="auto" w:fill="auto"/>
          </w:tcPr>
          <w:p w:rsidR="001C634E" w:rsidRPr="009D11DB" w:rsidRDefault="00D06263" w:rsidP="009D24D9">
            <w:pPr>
              <w:pStyle w:val="ENoteTableText"/>
              <w:tabs>
                <w:tab w:val="center" w:leader="dot" w:pos="2268"/>
              </w:tabs>
            </w:pPr>
            <w:r>
              <w:t xml:space="preserve">ad </w:t>
            </w:r>
            <w:r w:rsidRPr="001E13E5">
              <w:t>F2024L01291</w:t>
            </w:r>
          </w:p>
        </w:tc>
      </w:tr>
      <w:tr w:rsidR="00D06263" w:rsidRPr="009D11DB" w:rsidTr="00EB6C4E">
        <w:trPr>
          <w:cantSplit/>
        </w:trPr>
        <w:tc>
          <w:tcPr>
            <w:tcW w:w="1495" w:type="pct"/>
            <w:shd w:val="clear" w:color="auto" w:fill="auto"/>
          </w:tcPr>
          <w:p w:rsidR="00D06263" w:rsidRDefault="00D06263" w:rsidP="009D24D9">
            <w:pPr>
              <w:pStyle w:val="ENoteTableText"/>
              <w:tabs>
                <w:tab w:val="center" w:leader="dot" w:pos="2268"/>
              </w:tabs>
            </w:pPr>
            <w:r>
              <w:t>s 13B</w:t>
            </w:r>
            <w:r>
              <w:tab/>
            </w:r>
          </w:p>
        </w:tc>
        <w:tc>
          <w:tcPr>
            <w:tcW w:w="3505" w:type="pct"/>
            <w:shd w:val="clear" w:color="auto" w:fill="auto"/>
          </w:tcPr>
          <w:p w:rsidR="00D06263" w:rsidRDefault="00D06263" w:rsidP="009D24D9">
            <w:pPr>
              <w:pStyle w:val="ENoteTableText"/>
              <w:tabs>
                <w:tab w:val="center" w:leader="dot" w:pos="2268"/>
              </w:tabs>
            </w:pPr>
            <w:r>
              <w:t xml:space="preserve">ad </w:t>
            </w:r>
            <w:r w:rsidRPr="001E13E5">
              <w:t>F2024L01291</w:t>
            </w:r>
          </w:p>
        </w:tc>
      </w:tr>
      <w:tr w:rsidR="00CE37C7" w:rsidRPr="009D11DB" w:rsidTr="00EB6C4E">
        <w:trPr>
          <w:cantSplit/>
        </w:trPr>
        <w:tc>
          <w:tcPr>
            <w:tcW w:w="1495" w:type="pct"/>
            <w:shd w:val="clear" w:color="auto" w:fill="auto"/>
          </w:tcPr>
          <w:p w:rsidR="00CE37C7" w:rsidRPr="009D11DB" w:rsidRDefault="00CD4EFC" w:rsidP="009D24D9">
            <w:pPr>
              <w:pStyle w:val="ENoteTableText"/>
              <w:tabs>
                <w:tab w:val="center" w:leader="dot" w:pos="2268"/>
              </w:tabs>
              <w:rPr>
                <w:b/>
              </w:rPr>
            </w:pPr>
            <w:r w:rsidRPr="009D11DB">
              <w:rPr>
                <w:b/>
              </w:rPr>
              <w:t>Division 4</w:t>
            </w:r>
          </w:p>
        </w:tc>
        <w:tc>
          <w:tcPr>
            <w:tcW w:w="3505" w:type="pct"/>
            <w:shd w:val="clear" w:color="auto" w:fill="auto"/>
          </w:tcPr>
          <w:p w:rsidR="00CE37C7" w:rsidRPr="009D11DB" w:rsidRDefault="00CE37C7" w:rsidP="009D24D9">
            <w:pPr>
              <w:pStyle w:val="ENoteTableText"/>
              <w:tabs>
                <w:tab w:val="center" w:leader="dot" w:pos="2268"/>
              </w:tabs>
            </w:pPr>
          </w:p>
        </w:tc>
      </w:tr>
      <w:tr w:rsidR="00CE37C7" w:rsidRPr="009D11DB" w:rsidTr="00EB6C4E">
        <w:trPr>
          <w:cantSplit/>
        </w:trPr>
        <w:tc>
          <w:tcPr>
            <w:tcW w:w="1495" w:type="pct"/>
            <w:shd w:val="clear" w:color="auto" w:fill="auto"/>
          </w:tcPr>
          <w:p w:rsidR="00CE37C7" w:rsidRPr="009D11DB" w:rsidRDefault="00CE37C7" w:rsidP="009D24D9">
            <w:pPr>
              <w:pStyle w:val="ENoteTableText"/>
              <w:tabs>
                <w:tab w:val="center" w:leader="dot" w:pos="2268"/>
              </w:tabs>
            </w:pPr>
            <w:r w:rsidRPr="009D11DB">
              <w:t>s 18A</w:t>
            </w:r>
            <w:r w:rsidRPr="009D11DB">
              <w:tab/>
            </w:r>
          </w:p>
        </w:tc>
        <w:tc>
          <w:tcPr>
            <w:tcW w:w="3505" w:type="pct"/>
            <w:shd w:val="clear" w:color="auto" w:fill="auto"/>
          </w:tcPr>
          <w:p w:rsidR="00CE37C7" w:rsidRPr="009D11DB" w:rsidRDefault="00CE37C7" w:rsidP="009D24D9">
            <w:pPr>
              <w:pStyle w:val="ENoteTableText"/>
              <w:tabs>
                <w:tab w:val="center" w:leader="dot" w:pos="2268"/>
              </w:tabs>
            </w:pPr>
            <w:r w:rsidRPr="009D11DB">
              <w:t>ad F2019L01641</w:t>
            </w:r>
          </w:p>
        </w:tc>
      </w:tr>
      <w:tr w:rsidR="009D24D9" w:rsidRPr="009D11DB" w:rsidTr="00EB6C4E">
        <w:trPr>
          <w:cantSplit/>
        </w:trPr>
        <w:tc>
          <w:tcPr>
            <w:tcW w:w="1495" w:type="pct"/>
            <w:shd w:val="clear" w:color="auto" w:fill="auto"/>
          </w:tcPr>
          <w:p w:rsidR="009D24D9" w:rsidRPr="009D11DB" w:rsidRDefault="009D24D9" w:rsidP="007E6CBB">
            <w:pPr>
              <w:pStyle w:val="ENoteTableText"/>
              <w:tabs>
                <w:tab w:val="center" w:leader="dot" w:pos="2268"/>
              </w:tabs>
              <w:rPr>
                <w:b/>
              </w:rPr>
            </w:pPr>
            <w:r w:rsidRPr="009D11DB">
              <w:rPr>
                <w:b/>
              </w:rPr>
              <w:t>Part</w:t>
            </w:r>
            <w:r w:rsidR="00342FFB" w:rsidRPr="009D11DB">
              <w:rPr>
                <w:b/>
              </w:rPr>
              <w:t> </w:t>
            </w:r>
            <w:r w:rsidRPr="009D11DB">
              <w:rPr>
                <w:b/>
              </w:rPr>
              <w:t>3</w:t>
            </w:r>
          </w:p>
        </w:tc>
        <w:tc>
          <w:tcPr>
            <w:tcW w:w="3505" w:type="pct"/>
            <w:shd w:val="clear" w:color="auto" w:fill="auto"/>
          </w:tcPr>
          <w:p w:rsidR="009D24D9" w:rsidRPr="009D11DB" w:rsidRDefault="009D24D9" w:rsidP="007E6CBB">
            <w:pPr>
              <w:pStyle w:val="ENoteTableText"/>
            </w:pPr>
          </w:p>
        </w:tc>
      </w:tr>
      <w:tr w:rsidR="0093316A" w:rsidRPr="009D11DB" w:rsidTr="00EB6C4E">
        <w:trPr>
          <w:cantSplit/>
        </w:trPr>
        <w:tc>
          <w:tcPr>
            <w:tcW w:w="1495" w:type="pct"/>
            <w:shd w:val="clear" w:color="auto" w:fill="auto"/>
          </w:tcPr>
          <w:p w:rsidR="0093316A" w:rsidRPr="009D11DB" w:rsidRDefault="0093316A" w:rsidP="007E6CBB">
            <w:pPr>
              <w:pStyle w:val="ENoteTableText"/>
              <w:tabs>
                <w:tab w:val="center" w:leader="dot" w:pos="2268"/>
              </w:tabs>
              <w:rPr>
                <w:b/>
              </w:rPr>
            </w:pPr>
            <w:r w:rsidRPr="009D11DB">
              <w:rPr>
                <w:b/>
              </w:rPr>
              <w:t>Division</w:t>
            </w:r>
            <w:r w:rsidR="00342FFB" w:rsidRPr="009D11DB">
              <w:rPr>
                <w:b/>
              </w:rPr>
              <w:t> </w:t>
            </w:r>
            <w:r w:rsidRPr="009D11DB">
              <w:rPr>
                <w:b/>
              </w:rPr>
              <w:t>2</w:t>
            </w:r>
          </w:p>
        </w:tc>
        <w:tc>
          <w:tcPr>
            <w:tcW w:w="3505" w:type="pct"/>
            <w:shd w:val="clear" w:color="auto" w:fill="auto"/>
          </w:tcPr>
          <w:p w:rsidR="0093316A" w:rsidRPr="009D11DB" w:rsidRDefault="0093316A" w:rsidP="007E6CBB">
            <w:pPr>
              <w:pStyle w:val="ENoteTableText"/>
            </w:pPr>
          </w:p>
        </w:tc>
      </w:tr>
      <w:tr w:rsidR="0093316A" w:rsidRPr="009D11DB" w:rsidTr="00EB6C4E">
        <w:trPr>
          <w:cantSplit/>
        </w:trPr>
        <w:tc>
          <w:tcPr>
            <w:tcW w:w="1495" w:type="pct"/>
            <w:shd w:val="clear" w:color="auto" w:fill="auto"/>
          </w:tcPr>
          <w:p w:rsidR="0093316A" w:rsidRPr="009D11DB" w:rsidRDefault="0093316A" w:rsidP="007E6CBB">
            <w:pPr>
              <w:pStyle w:val="ENoteTableText"/>
              <w:tabs>
                <w:tab w:val="center" w:leader="dot" w:pos="2268"/>
              </w:tabs>
              <w:rPr>
                <w:b/>
              </w:rPr>
            </w:pPr>
            <w:r w:rsidRPr="009D11DB">
              <w:rPr>
                <w:b/>
              </w:rPr>
              <w:t>Subdivision D</w:t>
            </w:r>
          </w:p>
        </w:tc>
        <w:tc>
          <w:tcPr>
            <w:tcW w:w="3505" w:type="pct"/>
            <w:shd w:val="clear" w:color="auto" w:fill="auto"/>
          </w:tcPr>
          <w:p w:rsidR="0093316A" w:rsidRPr="009D11DB" w:rsidRDefault="0093316A" w:rsidP="007E6CBB">
            <w:pPr>
              <w:pStyle w:val="ENoteTableText"/>
            </w:pPr>
          </w:p>
        </w:tc>
      </w:tr>
      <w:tr w:rsidR="0093316A" w:rsidRPr="009D11DB" w:rsidTr="00EB6C4E">
        <w:trPr>
          <w:cantSplit/>
        </w:trPr>
        <w:tc>
          <w:tcPr>
            <w:tcW w:w="1495" w:type="pct"/>
            <w:shd w:val="clear" w:color="auto" w:fill="auto"/>
          </w:tcPr>
          <w:p w:rsidR="0093316A" w:rsidRPr="009D11DB" w:rsidRDefault="0093316A" w:rsidP="007E6CBB">
            <w:pPr>
              <w:pStyle w:val="ENoteTableText"/>
              <w:tabs>
                <w:tab w:val="center" w:leader="dot" w:pos="2268"/>
              </w:tabs>
            </w:pPr>
            <w:r w:rsidRPr="009D11DB">
              <w:t>s 34</w:t>
            </w:r>
            <w:r w:rsidRPr="009D11DB">
              <w:tab/>
            </w:r>
          </w:p>
        </w:tc>
        <w:tc>
          <w:tcPr>
            <w:tcW w:w="3505" w:type="pct"/>
            <w:shd w:val="clear" w:color="auto" w:fill="auto"/>
          </w:tcPr>
          <w:p w:rsidR="0093316A" w:rsidRPr="009D11DB" w:rsidRDefault="0093316A" w:rsidP="007E6CBB">
            <w:pPr>
              <w:pStyle w:val="ENoteTableText"/>
            </w:pPr>
            <w:r w:rsidRPr="009D11DB">
              <w:t>am F2018L01596</w:t>
            </w:r>
            <w:r w:rsidR="00B72544" w:rsidRPr="009D11DB">
              <w:t>; F2019L01416</w:t>
            </w:r>
            <w:r w:rsidR="00FA0476" w:rsidRPr="009D11DB">
              <w:t>; F2021L00410</w:t>
            </w:r>
            <w:r w:rsidR="00B7129D" w:rsidRPr="009D11DB">
              <w:t>; F2021L01363</w:t>
            </w:r>
          </w:p>
        </w:tc>
      </w:tr>
      <w:tr w:rsidR="004106F0" w:rsidRPr="009D11DB" w:rsidTr="00EB6C4E">
        <w:trPr>
          <w:cantSplit/>
        </w:trPr>
        <w:tc>
          <w:tcPr>
            <w:tcW w:w="1495" w:type="pct"/>
            <w:shd w:val="clear" w:color="auto" w:fill="auto"/>
          </w:tcPr>
          <w:p w:rsidR="004106F0" w:rsidRPr="009D11DB" w:rsidRDefault="00A97DB0" w:rsidP="00BB7B2B">
            <w:pPr>
              <w:pStyle w:val="ENoteTableText"/>
              <w:tabs>
                <w:tab w:val="center" w:leader="dot" w:pos="2268"/>
              </w:tabs>
              <w:rPr>
                <w:b/>
              </w:rPr>
            </w:pPr>
            <w:r>
              <w:rPr>
                <w:b/>
              </w:rPr>
              <w:t>Division 3</w:t>
            </w:r>
          </w:p>
        </w:tc>
        <w:tc>
          <w:tcPr>
            <w:tcW w:w="3505" w:type="pct"/>
            <w:shd w:val="clear" w:color="auto" w:fill="auto"/>
          </w:tcPr>
          <w:p w:rsidR="004106F0" w:rsidRPr="009D11DB" w:rsidRDefault="004106F0" w:rsidP="00BB7B2B">
            <w:pPr>
              <w:pStyle w:val="ENoteTableText"/>
              <w:tabs>
                <w:tab w:val="center" w:leader="dot" w:pos="2268"/>
              </w:tabs>
            </w:pPr>
          </w:p>
        </w:tc>
      </w:tr>
      <w:tr w:rsidR="004106F0" w:rsidRPr="009D11DB" w:rsidTr="00EB6C4E">
        <w:trPr>
          <w:cantSplit/>
        </w:trPr>
        <w:tc>
          <w:tcPr>
            <w:tcW w:w="1495" w:type="pct"/>
            <w:shd w:val="clear" w:color="auto" w:fill="auto"/>
          </w:tcPr>
          <w:p w:rsidR="004106F0" w:rsidRPr="009D11DB" w:rsidRDefault="004106F0" w:rsidP="00BB7B2B">
            <w:pPr>
              <w:pStyle w:val="ENoteTableText"/>
              <w:tabs>
                <w:tab w:val="center" w:leader="dot" w:pos="2268"/>
              </w:tabs>
              <w:rPr>
                <w:b/>
              </w:rPr>
            </w:pPr>
            <w:r w:rsidRPr="009D11DB">
              <w:rPr>
                <w:b/>
              </w:rPr>
              <w:t>Subdivision E</w:t>
            </w:r>
          </w:p>
        </w:tc>
        <w:tc>
          <w:tcPr>
            <w:tcW w:w="3505" w:type="pct"/>
            <w:shd w:val="clear" w:color="auto" w:fill="auto"/>
          </w:tcPr>
          <w:p w:rsidR="004106F0" w:rsidRPr="009D11DB" w:rsidRDefault="004106F0" w:rsidP="00BB7B2B">
            <w:pPr>
              <w:pStyle w:val="ENoteTableText"/>
            </w:pPr>
          </w:p>
        </w:tc>
      </w:tr>
      <w:tr w:rsidR="004106F0" w:rsidRPr="009D11DB" w:rsidTr="00EB6C4E">
        <w:trPr>
          <w:cantSplit/>
        </w:trPr>
        <w:tc>
          <w:tcPr>
            <w:tcW w:w="1495" w:type="pct"/>
            <w:shd w:val="clear" w:color="auto" w:fill="auto"/>
          </w:tcPr>
          <w:p w:rsidR="004106F0" w:rsidRPr="009D11DB" w:rsidRDefault="004106F0" w:rsidP="00BB7B2B">
            <w:pPr>
              <w:pStyle w:val="ENoteTableText"/>
              <w:tabs>
                <w:tab w:val="center" w:leader="dot" w:pos="2268"/>
              </w:tabs>
            </w:pPr>
            <w:r w:rsidRPr="009D11DB">
              <w:t>s 52</w:t>
            </w:r>
            <w:r w:rsidRPr="009D11DB">
              <w:tab/>
            </w:r>
          </w:p>
        </w:tc>
        <w:tc>
          <w:tcPr>
            <w:tcW w:w="3505" w:type="pct"/>
            <w:shd w:val="clear" w:color="auto" w:fill="auto"/>
          </w:tcPr>
          <w:p w:rsidR="004106F0" w:rsidRPr="009D11DB" w:rsidRDefault="004106F0" w:rsidP="0052195A">
            <w:pPr>
              <w:pStyle w:val="ENoteTableText"/>
            </w:pPr>
            <w:r w:rsidRPr="009D11DB">
              <w:t>am F2017L01568</w:t>
            </w:r>
          </w:p>
        </w:tc>
      </w:tr>
      <w:tr w:rsidR="003A02AB" w:rsidRPr="009D11DB" w:rsidTr="00EB6C4E">
        <w:trPr>
          <w:cantSplit/>
        </w:trPr>
        <w:tc>
          <w:tcPr>
            <w:tcW w:w="1495" w:type="pct"/>
            <w:shd w:val="clear" w:color="auto" w:fill="auto"/>
          </w:tcPr>
          <w:p w:rsidR="003A02AB" w:rsidRPr="009D11DB" w:rsidRDefault="003A02AB" w:rsidP="00BB7B2B">
            <w:pPr>
              <w:pStyle w:val="ENoteTableText"/>
              <w:tabs>
                <w:tab w:val="center" w:leader="dot" w:pos="2268"/>
              </w:tabs>
              <w:rPr>
                <w:b/>
              </w:rPr>
            </w:pPr>
            <w:r w:rsidRPr="009D11DB">
              <w:rPr>
                <w:b/>
              </w:rPr>
              <w:t>Subdivision EA</w:t>
            </w:r>
          </w:p>
        </w:tc>
        <w:tc>
          <w:tcPr>
            <w:tcW w:w="3505" w:type="pct"/>
            <w:shd w:val="clear" w:color="auto" w:fill="auto"/>
          </w:tcPr>
          <w:p w:rsidR="003A02AB" w:rsidRPr="009D11DB" w:rsidRDefault="003A02AB" w:rsidP="00BB7B2B">
            <w:pPr>
              <w:pStyle w:val="ENoteTableText"/>
            </w:pPr>
          </w:p>
        </w:tc>
      </w:tr>
      <w:tr w:rsidR="00C50D57" w:rsidRPr="009D11DB" w:rsidTr="00EB6C4E">
        <w:trPr>
          <w:cantSplit/>
        </w:trPr>
        <w:tc>
          <w:tcPr>
            <w:tcW w:w="1495" w:type="pct"/>
            <w:shd w:val="clear" w:color="auto" w:fill="auto"/>
          </w:tcPr>
          <w:p w:rsidR="00C50D57" w:rsidRPr="009D11DB" w:rsidRDefault="00C50D57" w:rsidP="00BB7B2B">
            <w:pPr>
              <w:pStyle w:val="ENoteTableText"/>
              <w:tabs>
                <w:tab w:val="center" w:leader="dot" w:pos="2268"/>
              </w:tabs>
            </w:pPr>
            <w:r w:rsidRPr="009D11DB">
              <w:t>Subdivision EA</w:t>
            </w:r>
            <w:r w:rsidRPr="009D11DB">
              <w:tab/>
            </w:r>
          </w:p>
        </w:tc>
        <w:tc>
          <w:tcPr>
            <w:tcW w:w="3505" w:type="pct"/>
            <w:shd w:val="clear" w:color="auto" w:fill="auto"/>
          </w:tcPr>
          <w:p w:rsidR="00C50D57" w:rsidRPr="009D11DB" w:rsidRDefault="00C50D57" w:rsidP="00BB7B2B">
            <w:pPr>
              <w:pStyle w:val="ENoteTableText"/>
            </w:pPr>
            <w:r w:rsidRPr="009D11DB">
              <w:t>ad F2018L00210</w:t>
            </w:r>
          </w:p>
        </w:tc>
      </w:tr>
      <w:tr w:rsidR="003A02AB" w:rsidRPr="009D11DB" w:rsidTr="00EB6C4E">
        <w:trPr>
          <w:cantSplit/>
        </w:trPr>
        <w:tc>
          <w:tcPr>
            <w:tcW w:w="1495" w:type="pct"/>
            <w:shd w:val="clear" w:color="auto" w:fill="auto"/>
          </w:tcPr>
          <w:p w:rsidR="003A02AB" w:rsidRPr="009D11DB" w:rsidRDefault="003A02AB" w:rsidP="00BB7B2B">
            <w:pPr>
              <w:pStyle w:val="ENoteTableText"/>
              <w:tabs>
                <w:tab w:val="center" w:leader="dot" w:pos="2268"/>
              </w:tabs>
            </w:pPr>
            <w:r w:rsidRPr="009D11DB">
              <w:t>s 53A</w:t>
            </w:r>
            <w:r w:rsidRPr="009D11DB">
              <w:tab/>
            </w:r>
          </w:p>
        </w:tc>
        <w:tc>
          <w:tcPr>
            <w:tcW w:w="3505" w:type="pct"/>
            <w:shd w:val="clear" w:color="auto" w:fill="auto"/>
          </w:tcPr>
          <w:p w:rsidR="003A02AB" w:rsidRPr="009D11DB" w:rsidRDefault="003A02AB" w:rsidP="00BB7B2B">
            <w:pPr>
              <w:pStyle w:val="ENoteTableText"/>
            </w:pPr>
            <w:r w:rsidRPr="009D11DB">
              <w:t>ad F2018L00210</w:t>
            </w:r>
          </w:p>
        </w:tc>
      </w:tr>
      <w:tr w:rsidR="00C50D57" w:rsidRPr="009D11DB" w:rsidTr="00EB6C4E">
        <w:trPr>
          <w:cantSplit/>
        </w:trPr>
        <w:tc>
          <w:tcPr>
            <w:tcW w:w="1495" w:type="pct"/>
            <w:shd w:val="clear" w:color="auto" w:fill="auto"/>
          </w:tcPr>
          <w:p w:rsidR="00C50D57" w:rsidRPr="009D11DB" w:rsidRDefault="00C50D57" w:rsidP="00BB7B2B">
            <w:pPr>
              <w:pStyle w:val="ENoteTableText"/>
              <w:tabs>
                <w:tab w:val="center" w:leader="dot" w:pos="2268"/>
              </w:tabs>
              <w:rPr>
                <w:b/>
              </w:rPr>
            </w:pPr>
            <w:r w:rsidRPr="009D11DB">
              <w:rPr>
                <w:b/>
              </w:rPr>
              <w:t>Part</w:t>
            </w:r>
            <w:r w:rsidR="00342FFB" w:rsidRPr="009D11DB">
              <w:rPr>
                <w:b/>
              </w:rPr>
              <w:t> </w:t>
            </w:r>
            <w:r w:rsidRPr="009D11DB">
              <w:rPr>
                <w:b/>
              </w:rPr>
              <w:t>4</w:t>
            </w:r>
          </w:p>
        </w:tc>
        <w:tc>
          <w:tcPr>
            <w:tcW w:w="3505" w:type="pct"/>
            <w:shd w:val="clear" w:color="auto" w:fill="auto"/>
          </w:tcPr>
          <w:p w:rsidR="00C50D57" w:rsidRPr="009D11DB" w:rsidRDefault="00C50D57" w:rsidP="00BB7B2B">
            <w:pPr>
              <w:pStyle w:val="ENoteTableText"/>
            </w:pPr>
          </w:p>
        </w:tc>
      </w:tr>
      <w:tr w:rsidR="00C50D57" w:rsidRPr="009D11DB" w:rsidTr="00EB6C4E">
        <w:trPr>
          <w:cantSplit/>
        </w:trPr>
        <w:tc>
          <w:tcPr>
            <w:tcW w:w="1495" w:type="pct"/>
            <w:shd w:val="clear" w:color="auto" w:fill="auto"/>
          </w:tcPr>
          <w:p w:rsidR="00C50D57" w:rsidRPr="009D11DB" w:rsidRDefault="00A97DB0" w:rsidP="00BB7B2B">
            <w:pPr>
              <w:pStyle w:val="ENoteTableText"/>
              <w:tabs>
                <w:tab w:val="center" w:leader="dot" w:pos="2268"/>
              </w:tabs>
              <w:rPr>
                <w:b/>
              </w:rPr>
            </w:pPr>
            <w:r>
              <w:rPr>
                <w:b/>
              </w:rPr>
              <w:t>Division 3</w:t>
            </w:r>
          </w:p>
        </w:tc>
        <w:tc>
          <w:tcPr>
            <w:tcW w:w="3505" w:type="pct"/>
            <w:shd w:val="clear" w:color="auto" w:fill="auto"/>
          </w:tcPr>
          <w:p w:rsidR="00C50D57" w:rsidRPr="009D11DB" w:rsidRDefault="00C50D57" w:rsidP="00BB7B2B">
            <w:pPr>
              <w:pStyle w:val="ENoteTableText"/>
            </w:pPr>
          </w:p>
        </w:tc>
      </w:tr>
      <w:tr w:rsidR="00C50D57" w:rsidRPr="009D11DB" w:rsidTr="00EB6C4E">
        <w:trPr>
          <w:cantSplit/>
        </w:trPr>
        <w:tc>
          <w:tcPr>
            <w:tcW w:w="1495" w:type="pct"/>
            <w:shd w:val="clear" w:color="auto" w:fill="auto"/>
          </w:tcPr>
          <w:p w:rsidR="00C50D57" w:rsidRPr="009D11DB" w:rsidRDefault="00A97DB0" w:rsidP="00BB7B2B">
            <w:pPr>
              <w:pStyle w:val="ENoteTableText"/>
              <w:tabs>
                <w:tab w:val="center" w:leader="dot" w:pos="2268"/>
              </w:tabs>
            </w:pPr>
            <w:r>
              <w:t>Division 3</w:t>
            </w:r>
            <w:r w:rsidR="00C50D57" w:rsidRPr="009D11DB">
              <w:tab/>
            </w:r>
          </w:p>
        </w:tc>
        <w:tc>
          <w:tcPr>
            <w:tcW w:w="3505" w:type="pct"/>
            <w:shd w:val="clear" w:color="auto" w:fill="auto"/>
          </w:tcPr>
          <w:p w:rsidR="00C50D57" w:rsidRPr="009D11DB" w:rsidRDefault="00C50D57" w:rsidP="00BB7B2B">
            <w:pPr>
              <w:pStyle w:val="ENoteTableText"/>
            </w:pPr>
            <w:r w:rsidRPr="009D11DB">
              <w:t>ad F2018L00739</w:t>
            </w:r>
          </w:p>
        </w:tc>
      </w:tr>
      <w:tr w:rsidR="00C50D57" w:rsidRPr="009D11DB" w:rsidTr="00EB6C4E">
        <w:trPr>
          <w:cantSplit/>
        </w:trPr>
        <w:tc>
          <w:tcPr>
            <w:tcW w:w="1495" w:type="pct"/>
            <w:shd w:val="clear" w:color="auto" w:fill="auto"/>
          </w:tcPr>
          <w:p w:rsidR="00C50D57" w:rsidRPr="009D11DB" w:rsidRDefault="00C50D57" w:rsidP="00BB7B2B">
            <w:pPr>
              <w:pStyle w:val="ENoteTableText"/>
              <w:tabs>
                <w:tab w:val="center" w:leader="dot" w:pos="2268"/>
              </w:tabs>
            </w:pPr>
            <w:r w:rsidRPr="009D11DB">
              <w:t>s 61A</w:t>
            </w:r>
            <w:r w:rsidRPr="009D11DB">
              <w:tab/>
            </w:r>
          </w:p>
        </w:tc>
        <w:tc>
          <w:tcPr>
            <w:tcW w:w="3505" w:type="pct"/>
            <w:shd w:val="clear" w:color="auto" w:fill="auto"/>
          </w:tcPr>
          <w:p w:rsidR="00C50D57" w:rsidRPr="009D11DB" w:rsidRDefault="00C50D57" w:rsidP="00BB7B2B">
            <w:pPr>
              <w:pStyle w:val="ENoteTableText"/>
            </w:pPr>
            <w:r w:rsidRPr="009D11DB">
              <w:t>ad F2018L00739</w:t>
            </w: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rPr>
                <w:b/>
              </w:rPr>
            </w:pPr>
            <w:r w:rsidRPr="009D11DB">
              <w:rPr>
                <w:b/>
              </w:rPr>
              <w:t>Part</w:t>
            </w:r>
            <w:r w:rsidR="00342FFB" w:rsidRPr="009D11DB">
              <w:rPr>
                <w:b/>
              </w:rPr>
              <w:t> </w:t>
            </w:r>
            <w:r w:rsidRPr="009D11DB">
              <w:rPr>
                <w:b/>
              </w:rPr>
              <w:t>5</w:t>
            </w:r>
          </w:p>
        </w:tc>
        <w:tc>
          <w:tcPr>
            <w:tcW w:w="3505" w:type="pct"/>
            <w:shd w:val="clear" w:color="auto" w:fill="auto"/>
          </w:tcPr>
          <w:p w:rsidR="00BA6B70" w:rsidRPr="009D11DB" w:rsidRDefault="00BA6B70" w:rsidP="00BB7B2B">
            <w:pPr>
              <w:pStyle w:val="ENoteTableText"/>
            </w:pPr>
          </w:p>
        </w:tc>
      </w:tr>
      <w:tr w:rsidR="00BA6B70" w:rsidRPr="009D11DB" w:rsidTr="00EB6C4E">
        <w:trPr>
          <w:cantSplit/>
        </w:trPr>
        <w:tc>
          <w:tcPr>
            <w:tcW w:w="1495" w:type="pct"/>
            <w:shd w:val="clear" w:color="auto" w:fill="auto"/>
          </w:tcPr>
          <w:p w:rsidR="00BA6B70" w:rsidRPr="009D11DB" w:rsidRDefault="00A97DB0" w:rsidP="00BB7B2B">
            <w:pPr>
              <w:pStyle w:val="ENoteTableText"/>
              <w:tabs>
                <w:tab w:val="center" w:leader="dot" w:pos="2268"/>
              </w:tabs>
              <w:rPr>
                <w:b/>
              </w:rPr>
            </w:pPr>
            <w:r>
              <w:rPr>
                <w:b/>
              </w:rPr>
              <w:t>Division 3</w:t>
            </w:r>
          </w:p>
        </w:tc>
        <w:tc>
          <w:tcPr>
            <w:tcW w:w="3505" w:type="pct"/>
            <w:shd w:val="clear" w:color="auto" w:fill="auto"/>
          </w:tcPr>
          <w:p w:rsidR="00BA6B70" w:rsidRPr="009D11DB" w:rsidRDefault="00BA6B70" w:rsidP="00BB7B2B">
            <w:pPr>
              <w:pStyle w:val="ENoteTableText"/>
            </w:pPr>
          </w:p>
        </w:tc>
      </w:tr>
      <w:tr w:rsidR="00BA6B70" w:rsidRPr="009D11DB" w:rsidTr="00EB6C4E">
        <w:trPr>
          <w:cantSplit/>
        </w:trPr>
        <w:tc>
          <w:tcPr>
            <w:tcW w:w="1495" w:type="pct"/>
            <w:shd w:val="clear" w:color="auto" w:fill="auto"/>
          </w:tcPr>
          <w:p w:rsidR="00BA6B70" w:rsidRPr="009D11DB" w:rsidRDefault="00A97DB0" w:rsidP="00BB7B2B">
            <w:pPr>
              <w:pStyle w:val="ENoteTableText"/>
              <w:tabs>
                <w:tab w:val="center" w:leader="dot" w:pos="2268"/>
              </w:tabs>
            </w:pPr>
            <w:r>
              <w:t>Division 3</w:t>
            </w:r>
            <w:r w:rsidR="00BA6B70" w:rsidRPr="009D11DB">
              <w:tab/>
            </w:r>
          </w:p>
        </w:tc>
        <w:tc>
          <w:tcPr>
            <w:tcW w:w="3505" w:type="pct"/>
            <w:shd w:val="clear" w:color="auto" w:fill="auto"/>
          </w:tcPr>
          <w:p w:rsidR="00BA6B70" w:rsidRPr="009D11DB" w:rsidRDefault="00BA6B70" w:rsidP="00BB7B2B">
            <w:pPr>
              <w:pStyle w:val="ENoteTableText"/>
            </w:pPr>
            <w:r w:rsidRPr="009D11DB">
              <w:t>ad F2018L01292</w:t>
            </w: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pPr>
            <w:r w:rsidRPr="009D11DB">
              <w:t>s 64A</w:t>
            </w:r>
            <w:r w:rsidRPr="009D11DB">
              <w:tab/>
            </w:r>
          </w:p>
        </w:tc>
        <w:tc>
          <w:tcPr>
            <w:tcW w:w="3505" w:type="pct"/>
            <w:shd w:val="clear" w:color="auto" w:fill="auto"/>
          </w:tcPr>
          <w:p w:rsidR="00BA6B70" w:rsidRPr="009D11DB" w:rsidRDefault="00BA6B70" w:rsidP="00BB7B2B">
            <w:pPr>
              <w:pStyle w:val="ENoteTableText"/>
            </w:pPr>
            <w:r w:rsidRPr="009D11DB">
              <w:t>ad F2018L01292</w:t>
            </w: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rPr>
                <w:b/>
              </w:rPr>
            </w:pPr>
            <w:r w:rsidRPr="009D11DB">
              <w:rPr>
                <w:b/>
              </w:rPr>
              <w:t>Part</w:t>
            </w:r>
            <w:r w:rsidR="00342FFB" w:rsidRPr="009D11DB">
              <w:rPr>
                <w:b/>
              </w:rPr>
              <w:t> </w:t>
            </w:r>
            <w:r w:rsidRPr="009D11DB">
              <w:rPr>
                <w:b/>
              </w:rPr>
              <w:t>6</w:t>
            </w:r>
          </w:p>
        </w:tc>
        <w:tc>
          <w:tcPr>
            <w:tcW w:w="3505" w:type="pct"/>
            <w:shd w:val="clear" w:color="auto" w:fill="auto"/>
          </w:tcPr>
          <w:p w:rsidR="00BA6B70" w:rsidRPr="009D11DB" w:rsidRDefault="00BA6B70" w:rsidP="00BB7B2B">
            <w:pPr>
              <w:pStyle w:val="ENoteTableText"/>
            </w:pP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rPr>
                <w:b/>
              </w:rPr>
            </w:pPr>
            <w:r w:rsidRPr="009D11DB">
              <w:rPr>
                <w:b/>
              </w:rPr>
              <w:t>Division</w:t>
            </w:r>
            <w:r w:rsidR="00342FFB" w:rsidRPr="009D11DB">
              <w:rPr>
                <w:b/>
              </w:rPr>
              <w:t> </w:t>
            </w:r>
            <w:r w:rsidRPr="009D11DB">
              <w:rPr>
                <w:b/>
              </w:rPr>
              <w:t>2</w:t>
            </w:r>
          </w:p>
        </w:tc>
        <w:tc>
          <w:tcPr>
            <w:tcW w:w="3505" w:type="pct"/>
            <w:shd w:val="clear" w:color="auto" w:fill="auto"/>
          </w:tcPr>
          <w:p w:rsidR="00BA6B70" w:rsidRPr="009D11DB" w:rsidRDefault="00BA6B70" w:rsidP="00BB7B2B">
            <w:pPr>
              <w:pStyle w:val="ENoteTableText"/>
            </w:pP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rPr>
                <w:b/>
              </w:rPr>
            </w:pPr>
            <w:r w:rsidRPr="009D11DB">
              <w:rPr>
                <w:b/>
              </w:rPr>
              <w:t>Subdivision B</w:t>
            </w:r>
          </w:p>
        </w:tc>
        <w:tc>
          <w:tcPr>
            <w:tcW w:w="3505" w:type="pct"/>
            <w:shd w:val="clear" w:color="auto" w:fill="auto"/>
          </w:tcPr>
          <w:p w:rsidR="00BA6B70" w:rsidRPr="009D11DB" w:rsidRDefault="00BA6B70" w:rsidP="00BB7B2B">
            <w:pPr>
              <w:pStyle w:val="ENoteTableText"/>
            </w:pP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pPr>
            <w:r w:rsidRPr="009D11DB">
              <w:t>s 67</w:t>
            </w:r>
            <w:r w:rsidRPr="009D11DB">
              <w:tab/>
            </w:r>
          </w:p>
        </w:tc>
        <w:tc>
          <w:tcPr>
            <w:tcW w:w="3505" w:type="pct"/>
            <w:shd w:val="clear" w:color="auto" w:fill="auto"/>
          </w:tcPr>
          <w:p w:rsidR="00BA6B70" w:rsidRPr="009D11DB" w:rsidRDefault="00BA6B70" w:rsidP="00BB7B2B">
            <w:pPr>
              <w:pStyle w:val="ENoteTableText"/>
            </w:pPr>
            <w:r w:rsidRPr="009D11DB">
              <w:t>am F2018L00831</w:t>
            </w:r>
            <w:r w:rsidR="000B39EE" w:rsidRPr="009D11DB">
              <w:t>; F2019L00379</w:t>
            </w:r>
            <w:r w:rsidR="00123FD0" w:rsidRPr="009D11DB">
              <w:t>; F2023L00436</w:t>
            </w:r>
            <w:r w:rsidR="008F54E0" w:rsidRPr="009D11DB">
              <w:t>; F2024L00473</w:t>
            </w:r>
            <w:r w:rsidR="00576CE6" w:rsidRPr="009D11DB">
              <w:t>; F2024L01018</w:t>
            </w: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rPr>
                <w:b/>
              </w:rPr>
            </w:pPr>
            <w:r w:rsidRPr="009D11DB">
              <w:rPr>
                <w:b/>
              </w:rPr>
              <w:t>Part</w:t>
            </w:r>
            <w:r w:rsidR="00342FFB" w:rsidRPr="009D11DB">
              <w:rPr>
                <w:b/>
              </w:rPr>
              <w:t> </w:t>
            </w:r>
            <w:r w:rsidRPr="009D11DB">
              <w:rPr>
                <w:b/>
              </w:rPr>
              <w:t>7</w:t>
            </w:r>
          </w:p>
        </w:tc>
        <w:tc>
          <w:tcPr>
            <w:tcW w:w="3505" w:type="pct"/>
            <w:shd w:val="clear" w:color="auto" w:fill="auto"/>
          </w:tcPr>
          <w:p w:rsidR="00BA6B70" w:rsidRPr="009D11DB" w:rsidRDefault="00BA6B70" w:rsidP="00BB7B2B">
            <w:pPr>
              <w:pStyle w:val="ENoteTableText"/>
            </w:pP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rPr>
                <w:b/>
              </w:rPr>
            </w:pPr>
            <w:r w:rsidRPr="009D11DB">
              <w:rPr>
                <w:b/>
              </w:rPr>
              <w:t>Division</w:t>
            </w:r>
            <w:r w:rsidR="00342FFB" w:rsidRPr="009D11DB">
              <w:rPr>
                <w:b/>
              </w:rPr>
              <w:t> </w:t>
            </w:r>
            <w:r w:rsidRPr="009D11DB">
              <w:rPr>
                <w:b/>
              </w:rPr>
              <w:t>1</w:t>
            </w:r>
          </w:p>
        </w:tc>
        <w:tc>
          <w:tcPr>
            <w:tcW w:w="3505" w:type="pct"/>
            <w:shd w:val="clear" w:color="auto" w:fill="auto"/>
          </w:tcPr>
          <w:p w:rsidR="00BA6B70" w:rsidRPr="009D11DB" w:rsidRDefault="00BA6B70" w:rsidP="00BB7B2B">
            <w:pPr>
              <w:pStyle w:val="ENoteTableText"/>
            </w:pP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pPr>
            <w:r w:rsidRPr="009D11DB">
              <w:lastRenderedPageBreak/>
              <w:t>Division</w:t>
            </w:r>
            <w:r w:rsidR="00342FFB" w:rsidRPr="009D11DB">
              <w:t> </w:t>
            </w:r>
            <w:r w:rsidRPr="009D11DB">
              <w:t>1 heading</w:t>
            </w:r>
            <w:r w:rsidRPr="009D11DB">
              <w:tab/>
            </w:r>
          </w:p>
        </w:tc>
        <w:tc>
          <w:tcPr>
            <w:tcW w:w="3505" w:type="pct"/>
            <w:shd w:val="clear" w:color="auto" w:fill="auto"/>
          </w:tcPr>
          <w:p w:rsidR="00BA6B70" w:rsidRPr="009D11DB" w:rsidRDefault="00BA6B70" w:rsidP="00BB7B2B">
            <w:pPr>
              <w:pStyle w:val="ENoteTableText"/>
            </w:pPr>
            <w:r w:rsidRPr="009D11DB">
              <w:t>ad F2018L00831</w:t>
            </w: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rPr>
                <w:b/>
              </w:rPr>
            </w:pPr>
            <w:r w:rsidRPr="009D11DB">
              <w:rPr>
                <w:b/>
              </w:rPr>
              <w:t>Division</w:t>
            </w:r>
            <w:r w:rsidR="00342FFB" w:rsidRPr="009D11DB">
              <w:rPr>
                <w:b/>
              </w:rPr>
              <w:t> </w:t>
            </w:r>
            <w:r w:rsidRPr="009D11DB">
              <w:rPr>
                <w:b/>
              </w:rPr>
              <w:t>2</w:t>
            </w:r>
          </w:p>
        </w:tc>
        <w:tc>
          <w:tcPr>
            <w:tcW w:w="3505" w:type="pct"/>
            <w:shd w:val="clear" w:color="auto" w:fill="auto"/>
          </w:tcPr>
          <w:p w:rsidR="00BA6B70" w:rsidRPr="009D11DB" w:rsidRDefault="00BA6B70" w:rsidP="00BB7B2B">
            <w:pPr>
              <w:pStyle w:val="ENoteTableText"/>
            </w:pP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pPr>
            <w:r w:rsidRPr="009D11DB">
              <w:t>Division</w:t>
            </w:r>
            <w:r w:rsidR="00342FFB" w:rsidRPr="009D11DB">
              <w:t> </w:t>
            </w:r>
            <w:r w:rsidRPr="009D11DB">
              <w:t>2</w:t>
            </w:r>
            <w:r w:rsidRPr="009D11DB">
              <w:tab/>
            </w:r>
          </w:p>
        </w:tc>
        <w:tc>
          <w:tcPr>
            <w:tcW w:w="3505" w:type="pct"/>
            <w:shd w:val="clear" w:color="auto" w:fill="auto"/>
          </w:tcPr>
          <w:p w:rsidR="00BA6B70" w:rsidRPr="009D11DB" w:rsidRDefault="00BA6B70" w:rsidP="00BB7B2B">
            <w:pPr>
              <w:pStyle w:val="ENoteTableText"/>
            </w:pPr>
            <w:r w:rsidRPr="009D11DB">
              <w:t>ad F2018L00831</w:t>
            </w:r>
          </w:p>
        </w:tc>
      </w:tr>
      <w:tr w:rsidR="00BA6B70" w:rsidRPr="009D11DB" w:rsidTr="00EB6C4E">
        <w:trPr>
          <w:cantSplit/>
        </w:trPr>
        <w:tc>
          <w:tcPr>
            <w:tcW w:w="1495" w:type="pct"/>
            <w:shd w:val="clear" w:color="auto" w:fill="auto"/>
          </w:tcPr>
          <w:p w:rsidR="00BA6B70" w:rsidRPr="009D11DB" w:rsidRDefault="00BA6B70" w:rsidP="00BB7B2B">
            <w:pPr>
              <w:pStyle w:val="ENoteTableText"/>
              <w:tabs>
                <w:tab w:val="center" w:leader="dot" w:pos="2268"/>
              </w:tabs>
            </w:pPr>
            <w:r w:rsidRPr="009D11DB">
              <w:t>s 73</w:t>
            </w:r>
            <w:r w:rsidRPr="009D11DB">
              <w:tab/>
            </w:r>
          </w:p>
        </w:tc>
        <w:tc>
          <w:tcPr>
            <w:tcW w:w="3505" w:type="pct"/>
            <w:shd w:val="clear" w:color="auto" w:fill="auto"/>
          </w:tcPr>
          <w:p w:rsidR="00BA6B70" w:rsidRPr="009D11DB" w:rsidRDefault="00BA6B70" w:rsidP="00BB7B2B">
            <w:pPr>
              <w:pStyle w:val="ENoteTableText"/>
            </w:pPr>
            <w:r w:rsidRPr="009D11DB">
              <w:t>ad F2018L00831</w:t>
            </w:r>
          </w:p>
        </w:tc>
      </w:tr>
      <w:tr w:rsidR="000B39EE" w:rsidRPr="009D11DB" w:rsidTr="00EB6C4E">
        <w:trPr>
          <w:cantSplit/>
        </w:trPr>
        <w:tc>
          <w:tcPr>
            <w:tcW w:w="1495" w:type="pct"/>
            <w:shd w:val="clear" w:color="auto" w:fill="auto"/>
          </w:tcPr>
          <w:p w:rsidR="000B39EE" w:rsidRPr="009D11DB" w:rsidRDefault="00A97DB0" w:rsidP="00633BDA">
            <w:pPr>
              <w:pStyle w:val="ENoteTableText"/>
              <w:keepNext/>
              <w:tabs>
                <w:tab w:val="center" w:leader="dot" w:pos="2268"/>
              </w:tabs>
              <w:rPr>
                <w:b/>
              </w:rPr>
            </w:pPr>
            <w:r>
              <w:rPr>
                <w:b/>
              </w:rPr>
              <w:t>Division 3</w:t>
            </w:r>
          </w:p>
        </w:tc>
        <w:tc>
          <w:tcPr>
            <w:tcW w:w="3505" w:type="pct"/>
            <w:shd w:val="clear" w:color="auto" w:fill="auto"/>
          </w:tcPr>
          <w:p w:rsidR="000B39EE" w:rsidRPr="009D11DB" w:rsidRDefault="000B39EE" w:rsidP="00BB7B2B">
            <w:pPr>
              <w:pStyle w:val="ENoteTableText"/>
            </w:pPr>
          </w:p>
        </w:tc>
      </w:tr>
      <w:tr w:rsidR="000B39EE" w:rsidRPr="009D11DB" w:rsidTr="00EB6C4E">
        <w:trPr>
          <w:cantSplit/>
        </w:trPr>
        <w:tc>
          <w:tcPr>
            <w:tcW w:w="1495" w:type="pct"/>
            <w:shd w:val="clear" w:color="auto" w:fill="auto"/>
          </w:tcPr>
          <w:p w:rsidR="000B39EE" w:rsidRPr="009D11DB" w:rsidRDefault="00A97DB0" w:rsidP="00BB7B2B">
            <w:pPr>
              <w:pStyle w:val="ENoteTableText"/>
              <w:tabs>
                <w:tab w:val="center" w:leader="dot" w:pos="2268"/>
              </w:tabs>
            </w:pPr>
            <w:r>
              <w:t>Division 3</w:t>
            </w:r>
            <w:r w:rsidR="000B39EE" w:rsidRPr="009D11DB">
              <w:tab/>
            </w:r>
          </w:p>
        </w:tc>
        <w:tc>
          <w:tcPr>
            <w:tcW w:w="3505" w:type="pct"/>
            <w:shd w:val="clear" w:color="auto" w:fill="auto"/>
          </w:tcPr>
          <w:p w:rsidR="000B39EE" w:rsidRPr="009D11DB" w:rsidRDefault="000B39EE" w:rsidP="00BB7B2B">
            <w:pPr>
              <w:pStyle w:val="ENoteTableText"/>
            </w:pPr>
            <w:r w:rsidRPr="009D11DB">
              <w:t>ad F2019L00379</w:t>
            </w:r>
          </w:p>
        </w:tc>
      </w:tr>
      <w:tr w:rsidR="000B39EE" w:rsidRPr="009D11DB" w:rsidTr="00EB6C4E">
        <w:trPr>
          <w:cantSplit/>
        </w:trPr>
        <w:tc>
          <w:tcPr>
            <w:tcW w:w="1495" w:type="pct"/>
            <w:shd w:val="clear" w:color="auto" w:fill="auto"/>
          </w:tcPr>
          <w:p w:rsidR="000B39EE" w:rsidRPr="009D11DB" w:rsidRDefault="000B39EE" w:rsidP="00BB7B2B">
            <w:pPr>
              <w:pStyle w:val="ENoteTableText"/>
              <w:tabs>
                <w:tab w:val="center" w:leader="dot" w:pos="2268"/>
              </w:tabs>
            </w:pPr>
            <w:r w:rsidRPr="009D11DB">
              <w:t>s 74</w:t>
            </w:r>
            <w:r w:rsidRPr="009D11DB">
              <w:tab/>
            </w:r>
          </w:p>
        </w:tc>
        <w:tc>
          <w:tcPr>
            <w:tcW w:w="3505" w:type="pct"/>
            <w:shd w:val="clear" w:color="auto" w:fill="auto"/>
          </w:tcPr>
          <w:p w:rsidR="000B39EE" w:rsidRPr="009D11DB" w:rsidRDefault="000B39EE" w:rsidP="00BB7B2B">
            <w:pPr>
              <w:pStyle w:val="ENoteTableText"/>
            </w:pPr>
            <w:r w:rsidRPr="009D11DB">
              <w:t>ad F2019L00379</w:t>
            </w:r>
          </w:p>
        </w:tc>
      </w:tr>
      <w:tr w:rsidR="00FA0476" w:rsidRPr="009D11DB" w:rsidTr="00EB6C4E">
        <w:trPr>
          <w:cantSplit/>
        </w:trPr>
        <w:tc>
          <w:tcPr>
            <w:tcW w:w="1495" w:type="pct"/>
            <w:shd w:val="clear" w:color="auto" w:fill="auto"/>
          </w:tcPr>
          <w:p w:rsidR="00FA0476" w:rsidRPr="009D11DB" w:rsidRDefault="00CD4EFC" w:rsidP="00BB7B2B">
            <w:pPr>
              <w:pStyle w:val="ENoteTableText"/>
              <w:tabs>
                <w:tab w:val="center" w:leader="dot" w:pos="2268"/>
              </w:tabs>
              <w:rPr>
                <w:b/>
              </w:rPr>
            </w:pPr>
            <w:r w:rsidRPr="009D11DB">
              <w:rPr>
                <w:b/>
              </w:rPr>
              <w:t>Division 4</w:t>
            </w:r>
          </w:p>
        </w:tc>
        <w:tc>
          <w:tcPr>
            <w:tcW w:w="3505" w:type="pct"/>
            <w:shd w:val="clear" w:color="auto" w:fill="auto"/>
          </w:tcPr>
          <w:p w:rsidR="00FA0476" w:rsidRPr="009D11DB" w:rsidRDefault="00FA0476" w:rsidP="00BB7B2B">
            <w:pPr>
              <w:pStyle w:val="ENoteTableText"/>
            </w:pPr>
          </w:p>
        </w:tc>
      </w:tr>
      <w:tr w:rsidR="00FA0476" w:rsidRPr="009D11DB" w:rsidTr="00EB6C4E">
        <w:trPr>
          <w:cantSplit/>
        </w:trPr>
        <w:tc>
          <w:tcPr>
            <w:tcW w:w="1495" w:type="pct"/>
            <w:shd w:val="clear" w:color="auto" w:fill="auto"/>
          </w:tcPr>
          <w:p w:rsidR="00FA0476" w:rsidRPr="009D11DB" w:rsidRDefault="00CD4EFC" w:rsidP="00BB7B2B">
            <w:pPr>
              <w:pStyle w:val="ENoteTableText"/>
              <w:tabs>
                <w:tab w:val="center" w:leader="dot" w:pos="2268"/>
              </w:tabs>
            </w:pPr>
            <w:r w:rsidRPr="009D11DB">
              <w:t>Division 4</w:t>
            </w:r>
            <w:r w:rsidR="00FA0476" w:rsidRPr="009D11DB">
              <w:tab/>
            </w:r>
          </w:p>
        </w:tc>
        <w:tc>
          <w:tcPr>
            <w:tcW w:w="3505" w:type="pct"/>
            <w:shd w:val="clear" w:color="auto" w:fill="auto"/>
          </w:tcPr>
          <w:p w:rsidR="00FA0476" w:rsidRPr="009D11DB" w:rsidRDefault="00FA0476" w:rsidP="00BB7B2B">
            <w:pPr>
              <w:pStyle w:val="ENoteTableText"/>
            </w:pPr>
            <w:r w:rsidRPr="009D11DB">
              <w:t>ad F2021L00410</w:t>
            </w:r>
          </w:p>
        </w:tc>
      </w:tr>
      <w:tr w:rsidR="00FA0476" w:rsidRPr="009D11DB" w:rsidTr="00EB6C4E">
        <w:trPr>
          <w:cantSplit/>
        </w:trPr>
        <w:tc>
          <w:tcPr>
            <w:tcW w:w="1495" w:type="pct"/>
            <w:shd w:val="clear" w:color="auto" w:fill="auto"/>
          </w:tcPr>
          <w:p w:rsidR="00FA0476" w:rsidRPr="009D11DB" w:rsidRDefault="00FA0476" w:rsidP="00BB7B2B">
            <w:pPr>
              <w:pStyle w:val="ENoteTableText"/>
              <w:tabs>
                <w:tab w:val="center" w:leader="dot" w:pos="2268"/>
              </w:tabs>
            </w:pPr>
            <w:r w:rsidRPr="009D11DB">
              <w:t>s 75</w:t>
            </w:r>
            <w:r w:rsidRPr="009D11DB">
              <w:tab/>
            </w:r>
          </w:p>
        </w:tc>
        <w:tc>
          <w:tcPr>
            <w:tcW w:w="3505" w:type="pct"/>
            <w:shd w:val="clear" w:color="auto" w:fill="auto"/>
          </w:tcPr>
          <w:p w:rsidR="00FA0476" w:rsidRPr="009D11DB" w:rsidRDefault="00FA0476" w:rsidP="00BB7B2B">
            <w:pPr>
              <w:pStyle w:val="ENoteTableText"/>
            </w:pPr>
            <w:r w:rsidRPr="009D11DB">
              <w:t>ad F2021L00410</w:t>
            </w:r>
          </w:p>
        </w:tc>
      </w:tr>
      <w:tr w:rsidR="00123FD0" w:rsidRPr="009D11DB" w:rsidTr="00EB6C4E">
        <w:trPr>
          <w:cantSplit/>
        </w:trPr>
        <w:tc>
          <w:tcPr>
            <w:tcW w:w="1495" w:type="pct"/>
            <w:shd w:val="clear" w:color="auto" w:fill="auto"/>
          </w:tcPr>
          <w:p w:rsidR="00123FD0" w:rsidRPr="009D11DB" w:rsidRDefault="009B6599" w:rsidP="00BB7B2B">
            <w:pPr>
              <w:pStyle w:val="ENoteTableText"/>
              <w:tabs>
                <w:tab w:val="center" w:leader="dot" w:pos="2268"/>
              </w:tabs>
              <w:rPr>
                <w:b/>
              </w:rPr>
            </w:pPr>
            <w:r w:rsidRPr="009D11DB">
              <w:rPr>
                <w:b/>
              </w:rPr>
              <w:t>Division 5</w:t>
            </w:r>
          </w:p>
        </w:tc>
        <w:tc>
          <w:tcPr>
            <w:tcW w:w="3505" w:type="pct"/>
            <w:shd w:val="clear" w:color="auto" w:fill="auto"/>
          </w:tcPr>
          <w:p w:rsidR="00123FD0" w:rsidRPr="009D11DB" w:rsidRDefault="00123FD0" w:rsidP="00BB7B2B">
            <w:pPr>
              <w:pStyle w:val="ENoteTableText"/>
            </w:pPr>
          </w:p>
        </w:tc>
      </w:tr>
      <w:tr w:rsidR="00123FD0" w:rsidRPr="009D11DB" w:rsidTr="00EB6C4E">
        <w:trPr>
          <w:cantSplit/>
        </w:trPr>
        <w:tc>
          <w:tcPr>
            <w:tcW w:w="1495" w:type="pct"/>
            <w:shd w:val="clear" w:color="auto" w:fill="auto"/>
          </w:tcPr>
          <w:p w:rsidR="00123FD0" w:rsidRPr="009D11DB" w:rsidRDefault="009B6599" w:rsidP="00BB7B2B">
            <w:pPr>
              <w:pStyle w:val="ENoteTableText"/>
              <w:tabs>
                <w:tab w:val="center" w:leader="dot" w:pos="2268"/>
              </w:tabs>
            </w:pPr>
            <w:r w:rsidRPr="009D11DB">
              <w:t>Division 5</w:t>
            </w:r>
            <w:r w:rsidR="00123FD0" w:rsidRPr="009D11DB">
              <w:tab/>
            </w:r>
          </w:p>
        </w:tc>
        <w:tc>
          <w:tcPr>
            <w:tcW w:w="3505" w:type="pct"/>
            <w:shd w:val="clear" w:color="auto" w:fill="auto"/>
          </w:tcPr>
          <w:p w:rsidR="00123FD0" w:rsidRPr="009D11DB" w:rsidRDefault="00123FD0" w:rsidP="00BB7B2B">
            <w:pPr>
              <w:pStyle w:val="ENoteTableText"/>
            </w:pPr>
            <w:r w:rsidRPr="009D11DB">
              <w:t>ad F2023L00436</w:t>
            </w:r>
          </w:p>
        </w:tc>
      </w:tr>
      <w:tr w:rsidR="00123FD0" w:rsidRPr="009D11DB" w:rsidTr="00EB6C4E">
        <w:trPr>
          <w:cantSplit/>
        </w:trPr>
        <w:tc>
          <w:tcPr>
            <w:tcW w:w="1495" w:type="pct"/>
            <w:shd w:val="clear" w:color="auto" w:fill="auto"/>
          </w:tcPr>
          <w:p w:rsidR="00123FD0" w:rsidRPr="009D11DB" w:rsidRDefault="00123FD0" w:rsidP="00BB7B2B">
            <w:pPr>
              <w:pStyle w:val="ENoteTableText"/>
              <w:tabs>
                <w:tab w:val="center" w:leader="dot" w:pos="2268"/>
              </w:tabs>
            </w:pPr>
            <w:r w:rsidRPr="009D11DB">
              <w:t>s 76</w:t>
            </w:r>
            <w:r w:rsidRPr="009D11DB">
              <w:tab/>
            </w:r>
          </w:p>
        </w:tc>
        <w:tc>
          <w:tcPr>
            <w:tcW w:w="3505" w:type="pct"/>
            <w:shd w:val="clear" w:color="auto" w:fill="auto"/>
          </w:tcPr>
          <w:p w:rsidR="00123FD0" w:rsidRPr="009D11DB" w:rsidRDefault="00123FD0" w:rsidP="00BB7B2B">
            <w:pPr>
              <w:pStyle w:val="ENoteTableText"/>
            </w:pPr>
            <w:r w:rsidRPr="009D11DB">
              <w:t>ad F2023L00436</w:t>
            </w:r>
          </w:p>
        </w:tc>
      </w:tr>
      <w:tr w:rsidR="00CA31EC" w:rsidRPr="009D11DB" w:rsidTr="00EB6C4E">
        <w:trPr>
          <w:cantSplit/>
        </w:trPr>
        <w:tc>
          <w:tcPr>
            <w:tcW w:w="1495" w:type="pct"/>
            <w:shd w:val="clear" w:color="auto" w:fill="auto"/>
          </w:tcPr>
          <w:p w:rsidR="00CA31EC" w:rsidRPr="009D11DB" w:rsidRDefault="008B13A4" w:rsidP="00CA31EC">
            <w:pPr>
              <w:pStyle w:val="ENoteTableText"/>
              <w:tabs>
                <w:tab w:val="center" w:leader="dot" w:pos="2268"/>
              </w:tabs>
            </w:pPr>
            <w:r>
              <w:rPr>
                <w:b/>
              </w:rPr>
              <w:t>Division 6</w:t>
            </w:r>
          </w:p>
        </w:tc>
        <w:tc>
          <w:tcPr>
            <w:tcW w:w="3505" w:type="pct"/>
            <w:shd w:val="clear" w:color="auto" w:fill="auto"/>
          </w:tcPr>
          <w:p w:rsidR="00CA31EC" w:rsidRPr="009D11DB" w:rsidRDefault="00CA31EC" w:rsidP="00CA31EC">
            <w:pPr>
              <w:pStyle w:val="ENoteTableText"/>
            </w:pPr>
          </w:p>
        </w:tc>
      </w:tr>
      <w:tr w:rsidR="00CA31EC" w:rsidRPr="009D11DB" w:rsidTr="00EB6C4E">
        <w:trPr>
          <w:cantSplit/>
        </w:trPr>
        <w:tc>
          <w:tcPr>
            <w:tcW w:w="1495" w:type="pct"/>
            <w:shd w:val="clear" w:color="auto" w:fill="auto"/>
          </w:tcPr>
          <w:p w:rsidR="00CA31EC" w:rsidRPr="009D11DB" w:rsidRDefault="008B13A4" w:rsidP="00CA31EC">
            <w:pPr>
              <w:pStyle w:val="ENoteTableText"/>
              <w:tabs>
                <w:tab w:val="center" w:leader="dot" w:pos="2268"/>
              </w:tabs>
            </w:pPr>
            <w:r>
              <w:t>Division 6</w:t>
            </w:r>
            <w:r w:rsidR="00CA31EC" w:rsidRPr="009D11DB">
              <w:tab/>
            </w:r>
          </w:p>
        </w:tc>
        <w:tc>
          <w:tcPr>
            <w:tcW w:w="3505" w:type="pct"/>
            <w:shd w:val="clear" w:color="auto" w:fill="auto"/>
          </w:tcPr>
          <w:p w:rsidR="00CA31EC" w:rsidRPr="009D11DB" w:rsidRDefault="00CA31EC" w:rsidP="00CA31EC">
            <w:pPr>
              <w:pStyle w:val="ENoteTableText"/>
            </w:pPr>
            <w:r w:rsidRPr="009D11DB">
              <w:t>ad F2024L01018</w:t>
            </w:r>
          </w:p>
        </w:tc>
      </w:tr>
      <w:tr w:rsidR="00CA31EC" w:rsidRPr="009D11DB" w:rsidTr="00EB6C4E">
        <w:trPr>
          <w:cantSplit/>
        </w:trPr>
        <w:tc>
          <w:tcPr>
            <w:tcW w:w="1495" w:type="pct"/>
            <w:shd w:val="clear" w:color="auto" w:fill="auto"/>
          </w:tcPr>
          <w:p w:rsidR="00CA31EC" w:rsidRPr="009D11DB" w:rsidRDefault="00CA31EC" w:rsidP="00CA31EC">
            <w:pPr>
              <w:pStyle w:val="ENoteTableText"/>
              <w:tabs>
                <w:tab w:val="center" w:leader="dot" w:pos="2268"/>
              </w:tabs>
            </w:pPr>
            <w:r w:rsidRPr="009D11DB">
              <w:t>s 77</w:t>
            </w:r>
            <w:r w:rsidRPr="009D11DB">
              <w:tab/>
            </w:r>
          </w:p>
        </w:tc>
        <w:tc>
          <w:tcPr>
            <w:tcW w:w="3505" w:type="pct"/>
            <w:shd w:val="clear" w:color="auto" w:fill="auto"/>
          </w:tcPr>
          <w:p w:rsidR="00CA31EC" w:rsidRPr="009D11DB" w:rsidRDefault="00CA31EC" w:rsidP="00CA31EC">
            <w:pPr>
              <w:pStyle w:val="ENoteTableText"/>
            </w:pPr>
            <w:r w:rsidRPr="009D11DB">
              <w:t>ad F2024L01018</w:t>
            </w:r>
          </w:p>
        </w:tc>
      </w:tr>
      <w:tr w:rsidR="00F172E6" w:rsidRPr="009D11DB" w:rsidTr="00EB6C4E">
        <w:trPr>
          <w:cantSplit/>
        </w:trPr>
        <w:tc>
          <w:tcPr>
            <w:tcW w:w="1495" w:type="pct"/>
            <w:shd w:val="clear" w:color="auto" w:fill="auto"/>
          </w:tcPr>
          <w:p w:rsidR="00F172E6" w:rsidRPr="00A002F6" w:rsidRDefault="00A97DB0" w:rsidP="00CA31EC">
            <w:pPr>
              <w:pStyle w:val="ENoteTableText"/>
              <w:tabs>
                <w:tab w:val="center" w:leader="dot" w:pos="2268"/>
              </w:tabs>
              <w:rPr>
                <w:b/>
              </w:rPr>
            </w:pPr>
            <w:r>
              <w:rPr>
                <w:b/>
              </w:rPr>
              <w:t>Division 7</w:t>
            </w:r>
          </w:p>
        </w:tc>
        <w:tc>
          <w:tcPr>
            <w:tcW w:w="3505" w:type="pct"/>
            <w:shd w:val="clear" w:color="auto" w:fill="auto"/>
          </w:tcPr>
          <w:p w:rsidR="00F172E6" w:rsidRPr="009D11DB" w:rsidRDefault="00F172E6" w:rsidP="00CA31EC">
            <w:pPr>
              <w:pStyle w:val="ENoteTableText"/>
            </w:pPr>
          </w:p>
        </w:tc>
      </w:tr>
      <w:tr w:rsidR="00F172E6" w:rsidRPr="009D11DB" w:rsidTr="00EB6C4E">
        <w:trPr>
          <w:cantSplit/>
        </w:trPr>
        <w:tc>
          <w:tcPr>
            <w:tcW w:w="1495" w:type="pct"/>
            <w:shd w:val="clear" w:color="auto" w:fill="auto"/>
          </w:tcPr>
          <w:p w:rsidR="00F172E6" w:rsidRDefault="00A97DB0" w:rsidP="00CA31EC">
            <w:pPr>
              <w:pStyle w:val="ENoteTableText"/>
              <w:tabs>
                <w:tab w:val="center" w:leader="dot" w:pos="2268"/>
              </w:tabs>
            </w:pPr>
            <w:r>
              <w:t>Division 7</w:t>
            </w:r>
            <w:r w:rsidR="00F172E6">
              <w:tab/>
            </w:r>
          </w:p>
        </w:tc>
        <w:tc>
          <w:tcPr>
            <w:tcW w:w="3505" w:type="pct"/>
            <w:shd w:val="clear" w:color="auto" w:fill="auto"/>
          </w:tcPr>
          <w:p w:rsidR="00F172E6" w:rsidRPr="009D11DB" w:rsidRDefault="00F172E6" w:rsidP="00CA31EC">
            <w:pPr>
              <w:pStyle w:val="ENoteTableText"/>
            </w:pPr>
            <w:r>
              <w:t xml:space="preserve">ad </w:t>
            </w:r>
            <w:r w:rsidRPr="001E13E5">
              <w:t>F2024L01291</w:t>
            </w:r>
          </w:p>
        </w:tc>
      </w:tr>
      <w:tr w:rsidR="00F172E6" w:rsidRPr="009D11DB" w:rsidTr="00EB6C4E">
        <w:trPr>
          <w:cantSplit/>
        </w:trPr>
        <w:tc>
          <w:tcPr>
            <w:tcW w:w="1495" w:type="pct"/>
            <w:shd w:val="clear" w:color="auto" w:fill="auto"/>
          </w:tcPr>
          <w:p w:rsidR="00F172E6" w:rsidRDefault="00F172E6" w:rsidP="00CA31EC">
            <w:pPr>
              <w:pStyle w:val="ENoteTableText"/>
              <w:tabs>
                <w:tab w:val="center" w:leader="dot" w:pos="2268"/>
              </w:tabs>
            </w:pPr>
            <w:r>
              <w:t>s 78</w:t>
            </w:r>
            <w:r>
              <w:tab/>
            </w:r>
          </w:p>
        </w:tc>
        <w:tc>
          <w:tcPr>
            <w:tcW w:w="3505" w:type="pct"/>
            <w:shd w:val="clear" w:color="auto" w:fill="auto"/>
          </w:tcPr>
          <w:p w:rsidR="00F172E6" w:rsidRDefault="00F172E6" w:rsidP="00CA31EC">
            <w:pPr>
              <w:pStyle w:val="ENoteTableText"/>
            </w:pPr>
            <w:r>
              <w:t xml:space="preserve">ad </w:t>
            </w:r>
            <w:r w:rsidRPr="001E13E5">
              <w:t>F2024L01291</w:t>
            </w:r>
          </w:p>
        </w:tc>
      </w:tr>
      <w:tr w:rsidR="00CA31EC" w:rsidRPr="009D11DB" w:rsidTr="00CA31EC">
        <w:trPr>
          <w:cantSplit/>
        </w:trPr>
        <w:tc>
          <w:tcPr>
            <w:tcW w:w="1495" w:type="pct"/>
            <w:tcBorders>
              <w:bottom w:val="single" w:sz="12" w:space="0" w:color="auto"/>
            </w:tcBorders>
            <w:shd w:val="clear" w:color="auto" w:fill="auto"/>
          </w:tcPr>
          <w:p w:rsidR="00CA31EC" w:rsidRPr="009D11DB" w:rsidRDefault="00CA31EC" w:rsidP="00CA31EC">
            <w:pPr>
              <w:pStyle w:val="ENoteTableText"/>
              <w:tabs>
                <w:tab w:val="center" w:leader="dot" w:pos="2268"/>
              </w:tabs>
            </w:pPr>
            <w:r w:rsidRPr="009D11DB">
              <w:t>Schedule 3</w:t>
            </w:r>
            <w:r w:rsidRPr="009D11DB">
              <w:tab/>
            </w:r>
          </w:p>
        </w:tc>
        <w:tc>
          <w:tcPr>
            <w:tcW w:w="3505" w:type="pct"/>
            <w:tcBorders>
              <w:bottom w:val="single" w:sz="12" w:space="0" w:color="auto"/>
            </w:tcBorders>
            <w:shd w:val="clear" w:color="auto" w:fill="auto"/>
          </w:tcPr>
          <w:p w:rsidR="00CA31EC" w:rsidRPr="009D11DB" w:rsidRDefault="00CA31EC" w:rsidP="00CA31EC">
            <w:pPr>
              <w:pStyle w:val="ENoteTableText"/>
            </w:pPr>
            <w:r w:rsidRPr="009D11DB">
              <w:t>rep LA s 48C</w:t>
            </w:r>
          </w:p>
        </w:tc>
      </w:tr>
    </w:tbl>
    <w:p w:rsidR="004C06B5" w:rsidRPr="009D11DB" w:rsidRDefault="004C06B5" w:rsidP="00B93CF1">
      <w:pPr>
        <w:pStyle w:val="Tabletext"/>
      </w:pPr>
    </w:p>
    <w:p w:rsidR="00B93CF1" w:rsidRPr="009D11DB" w:rsidRDefault="00B93CF1" w:rsidP="00A95659">
      <w:pPr>
        <w:sectPr w:rsidR="00B93CF1" w:rsidRPr="009D11DB" w:rsidSect="00E71CC7">
          <w:headerReference w:type="even" r:id="rId36"/>
          <w:headerReference w:type="default" r:id="rId37"/>
          <w:footerReference w:type="even" r:id="rId38"/>
          <w:footerReference w:type="default" r:id="rId39"/>
          <w:pgSz w:w="11907" w:h="16839" w:code="9"/>
          <w:pgMar w:top="2325" w:right="1797" w:bottom="1440" w:left="1797" w:header="720" w:footer="709" w:gutter="0"/>
          <w:cols w:space="708"/>
          <w:docGrid w:linePitch="360"/>
        </w:sectPr>
      </w:pPr>
    </w:p>
    <w:p w:rsidR="00730823" w:rsidRPr="009D11DB" w:rsidRDefault="00730823" w:rsidP="00D37B0E">
      <w:pPr>
        <w:pStyle w:val="Tabletext"/>
      </w:pPr>
    </w:p>
    <w:sectPr w:rsidR="00730823" w:rsidRPr="009D11DB" w:rsidSect="00E71CC7">
      <w:headerReference w:type="even" r:id="rId40"/>
      <w:headerReference w:type="default" r:id="rId41"/>
      <w:footerReference w:type="even" r:id="rId42"/>
      <w:footerReference w:type="default" r:id="rId43"/>
      <w:headerReference w:type="first" r:id="rId44"/>
      <w:footerReference w:type="first" r:id="rId45"/>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485" w:rsidRDefault="00E44485" w:rsidP="00715914">
      <w:pPr>
        <w:spacing w:line="240" w:lineRule="auto"/>
      </w:pPr>
      <w:r>
        <w:separator/>
      </w:r>
    </w:p>
    <w:p w:rsidR="00E44485" w:rsidRDefault="00E44485"/>
  </w:endnote>
  <w:endnote w:type="continuationSeparator" w:id="0">
    <w:p w:rsidR="00E44485" w:rsidRDefault="00E44485" w:rsidP="00715914">
      <w:pPr>
        <w:spacing w:line="240" w:lineRule="auto"/>
      </w:pPr>
      <w:r>
        <w:continuationSeparator/>
      </w:r>
    </w:p>
    <w:p w:rsidR="00E44485" w:rsidRDefault="00E44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Default="00E4448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B86F9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44485" w:rsidRPr="007B3B51" w:rsidTr="00B86F92">
      <w:tc>
        <w:tcPr>
          <w:tcW w:w="854" w:type="pct"/>
        </w:tcPr>
        <w:p w:rsidR="00E44485" w:rsidRPr="007B3B51" w:rsidRDefault="00E44485" w:rsidP="00B86F92">
          <w:pPr>
            <w:rPr>
              <w:i/>
              <w:sz w:val="16"/>
              <w:szCs w:val="16"/>
            </w:rPr>
          </w:pPr>
        </w:p>
      </w:tc>
      <w:tc>
        <w:tcPr>
          <w:tcW w:w="3688" w:type="pct"/>
          <w:gridSpan w:val="3"/>
        </w:tcPr>
        <w:p w:rsidR="00E44485" w:rsidRPr="007B3B51" w:rsidRDefault="00E44485" w:rsidP="00B86F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1CC7">
            <w:rPr>
              <w:i/>
              <w:noProof/>
              <w:sz w:val="16"/>
              <w:szCs w:val="16"/>
            </w:rPr>
            <w:t>Taxation Administration Regulations 2017</w:t>
          </w:r>
          <w:r w:rsidRPr="007B3B51">
            <w:rPr>
              <w:i/>
              <w:sz w:val="16"/>
              <w:szCs w:val="16"/>
            </w:rPr>
            <w:fldChar w:fldCharType="end"/>
          </w:r>
        </w:p>
      </w:tc>
      <w:tc>
        <w:tcPr>
          <w:tcW w:w="458" w:type="pct"/>
        </w:tcPr>
        <w:p w:rsidR="00E44485" w:rsidRPr="007B3B51" w:rsidRDefault="00E44485" w:rsidP="00B86F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44485" w:rsidRPr="00130F37" w:rsidTr="00B86F92">
      <w:tc>
        <w:tcPr>
          <w:tcW w:w="1499" w:type="pct"/>
          <w:gridSpan w:val="2"/>
        </w:tcPr>
        <w:p w:rsidR="00E44485" w:rsidRPr="00130F37" w:rsidRDefault="00E44485" w:rsidP="00B86F92">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14</w:t>
          </w:r>
          <w:r w:rsidRPr="00A02D20">
            <w:rPr>
              <w:sz w:val="16"/>
              <w:szCs w:val="16"/>
            </w:rPr>
            <w:fldChar w:fldCharType="end"/>
          </w:r>
        </w:p>
      </w:tc>
      <w:tc>
        <w:tcPr>
          <w:tcW w:w="1703" w:type="pct"/>
        </w:tcPr>
        <w:p w:rsidR="00E44485" w:rsidRPr="00130F37" w:rsidRDefault="00E44485" w:rsidP="00B86F92">
          <w:pPr>
            <w:spacing w:before="120"/>
            <w:rPr>
              <w:sz w:val="16"/>
              <w:szCs w:val="16"/>
            </w:rPr>
          </w:pPr>
        </w:p>
      </w:tc>
      <w:tc>
        <w:tcPr>
          <w:tcW w:w="1798" w:type="pct"/>
          <w:gridSpan w:val="2"/>
        </w:tcPr>
        <w:p w:rsidR="00E44485" w:rsidRPr="00130F37" w:rsidRDefault="00E44485" w:rsidP="00B86F92">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12/10/2024</w:t>
          </w:r>
          <w:r w:rsidRPr="00A02D20">
            <w:rPr>
              <w:sz w:val="16"/>
              <w:szCs w:val="16"/>
            </w:rPr>
            <w:fldChar w:fldCharType="end"/>
          </w:r>
        </w:p>
      </w:tc>
    </w:tr>
  </w:tbl>
  <w:p w:rsidR="00E44485" w:rsidRPr="00877EF0" w:rsidRDefault="00E44485" w:rsidP="00877EF0">
    <w:pPr>
      <w:pStyle w:val="Footer"/>
      <w:rPr>
        <w:rFonts w:eastAsia="Calibr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4C06B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279"/>
      <w:gridCol w:w="5245"/>
      <w:gridCol w:w="283"/>
      <w:gridCol w:w="1418"/>
    </w:tblGrid>
    <w:tr w:rsidR="00E44485" w:rsidRPr="007B3B51" w:rsidTr="00B86F92">
      <w:tc>
        <w:tcPr>
          <w:tcW w:w="681" w:type="pct"/>
        </w:tcPr>
        <w:p w:rsidR="00E44485" w:rsidRPr="007B3B51" w:rsidRDefault="00E44485" w:rsidP="00A95659">
          <w:pPr>
            <w:rPr>
              <w:i/>
              <w:sz w:val="16"/>
              <w:szCs w:val="16"/>
            </w:rPr>
          </w:pPr>
        </w:p>
      </w:tc>
      <w:tc>
        <w:tcPr>
          <w:tcW w:w="3471" w:type="pct"/>
          <w:gridSpan w:val="3"/>
        </w:tcPr>
        <w:p w:rsidR="00E44485" w:rsidRPr="007B3B51" w:rsidRDefault="00E44485" w:rsidP="00A956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Taxation Administration Regulations 2017</w:t>
          </w:r>
          <w:r w:rsidRPr="007B3B51">
            <w:rPr>
              <w:i/>
              <w:sz w:val="16"/>
              <w:szCs w:val="16"/>
            </w:rPr>
            <w:fldChar w:fldCharType="end"/>
          </w:r>
        </w:p>
      </w:tc>
      <w:tc>
        <w:tcPr>
          <w:tcW w:w="848" w:type="pct"/>
        </w:tcPr>
        <w:p w:rsidR="00E44485" w:rsidRPr="007B3B51" w:rsidRDefault="00E44485" w:rsidP="00A956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w:t>
          </w:r>
          <w:r w:rsidRPr="007B3B51">
            <w:rPr>
              <w:i/>
              <w:sz w:val="16"/>
              <w:szCs w:val="16"/>
            </w:rPr>
            <w:fldChar w:fldCharType="end"/>
          </w:r>
        </w:p>
      </w:tc>
    </w:tr>
    <w:tr w:rsidR="00E44485" w:rsidRPr="00130F37" w:rsidTr="00B86F92">
      <w:tc>
        <w:tcPr>
          <w:tcW w:w="848" w:type="pct"/>
          <w:gridSpan w:val="2"/>
        </w:tcPr>
        <w:p w:rsidR="00E44485" w:rsidRPr="00130F37" w:rsidRDefault="00E44485" w:rsidP="00A9565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w:t>
          </w:r>
          <w:r w:rsidRPr="00130F37">
            <w:rPr>
              <w:sz w:val="16"/>
              <w:szCs w:val="16"/>
            </w:rPr>
            <w:fldChar w:fldCharType="end"/>
          </w:r>
        </w:p>
      </w:tc>
      <w:tc>
        <w:tcPr>
          <w:tcW w:w="3135" w:type="pct"/>
        </w:tcPr>
        <w:p w:rsidR="00E44485" w:rsidRPr="00130F37" w:rsidRDefault="00E44485" w:rsidP="00A9565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12/10/2024</w:t>
          </w:r>
          <w:r w:rsidRPr="00130F37">
            <w:rPr>
              <w:sz w:val="16"/>
              <w:szCs w:val="16"/>
            </w:rPr>
            <w:fldChar w:fldCharType="end"/>
          </w:r>
        </w:p>
      </w:tc>
      <w:tc>
        <w:tcPr>
          <w:tcW w:w="1017" w:type="pct"/>
          <w:gridSpan w:val="2"/>
        </w:tcPr>
        <w:p w:rsidR="00E44485" w:rsidRPr="00130F37" w:rsidRDefault="00E44485" w:rsidP="00A9565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27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27/08/2024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27/08/2024</w:t>
          </w:r>
          <w:r w:rsidRPr="00130F37">
            <w:rPr>
              <w:sz w:val="16"/>
              <w:szCs w:val="16"/>
            </w:rPr>
            <w:fldChar w:fldCharType="end"/>
          </w:r>
        </w:p>
      </w:tc>
    </w:tr>
  </w:tbl>
  <w:p w:rsidR="00E44485" w:rsidRPr="004C06B5" w:rsidRDefault="00E44485" w:rsidP="004C06B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B86F9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44485" w:rsidRPr="007B3B51" w:rsidTr="00B86F92">
      <w:tc>
        <w:tcPr>
          <w:tcW w:w="854" w:type="pct"/>
        </w:tcPr>
        <w:p w:rsidR="00E44485" w:rsidRPr="007B3B51" w:rsidRDefault="00E44485" w:rsidP="00B86F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44485" w:rsidRPr="007B3B51" w:rsidRDefault="00E44485" w:rsidP="00B86F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1CC7">
            <w:rPr>
              <w:i/>
              <w:noProof/>
              <w:sz w:val="16"/>
              <w:szCs w:val="16"/>
            </w:rPr>
            <w:t>Taxation Administration Regulations 2017</w:t>
          </w:r>
          <w:r w:rsidRPr="007B3B51">
            <w:rPr>
              <w:i/>
              <w:sz w:val="16"/>
              <w:szCs w:val="16"/>
            </w:rPr>
            <w:fldChar w:fldCharType="end"/>
          </w:r>
        </w:p>
      </w:tc>
      <w:tc>
        <w:tcPr>
          <w:tcW w:w="458" w:type="pct"/>
        </w:tcPr>
        <w:p w:rsidR="00E44485" w:rsidRPr="007B3B51" w:rsidRDefault="00E44485" w:rsidP="00B86F92">
          <w:pPr>
            <w:jc w:val="right"/>
            <w:rPr>
              <w:sz w:val="16"/>
              <w:szCs w:val="16"/>
            </w:rPr>
          </w:pPr>
        </w:p>
      </w:tc>
    </w:tr>
    <w:tr w:rsidR="00E44485" w:rsidRPr="0055472E" w:rsidTr="00B86F92">
      <w:tc>
        <w:tcPr>
          <w:tcW w:w="1499" w:type="pct"/>
          <w:gridSpan w:val="2"/>
        </w:tcPr>
        <w:p w:rsidR="00E44485" w:rsidRPr="0055472E" w:rsidRDefault="00E44485" w:rsidP="00B86F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1703" w:type="pct"/>
        </w:tcPr>
        <w:p w:rsidR="00E44485" w:rsidRPr="0055472E" w:rsidRDefault="00E44485" w:rsidP="00B86F92">
          <w:pPr>
            <w:spacing w:before="120"/>
            <w:rPr>
              <w:sz w:val="16"/>
              <w:szCs w:val="16"/>
            </w:rPr>
          </w:pPr>
        </w:p>
      </w:tc>
      <w:tc>
        <w:tcPr>
          <w:tcW w:w="1798" w:type="pct"/>
          <w:gridSpan w:val="2"/>
        </w:tcPr>
        <w:p w:rsidR="00E44485" w:rsidRPr="0055472E" w:rsidRDefault="00E44485" w:rsidP="00B86F9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12/10/2024</w:t>
          </w:r>
          <w:r w:rsidRPr="0055472E">
            <w:rPr>
              <w:sz w:val="16"/>
              <w:szCs w:val="16"/>
            </w:rPr>
            <w:fldChar w:fldCharType="end"/>
          </w:r>
        </w:p>
      </w:tc>
    </w:tr>
  </w:tbl>
  <w:p w:rsidR="00E44485" w:rsidRPr="00877EF0" w:rsidRDefault="00E44485" w:rsidP="00877EF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B86F9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44485" w:rsidRPr="007B3B51" w:rsidTr="00B86F92">
      <w:tc>
        <w:tcPr>
          <w:tcW w:w="854" w:type="pct"/>
        </w:tcPr>
        <w:p w:rsidR="00E44485" w:rsidRPr="007B3B51" w:rsidRDefault="00E44485" w:rsidP="00B86F92">
          <w:pPr>
            <w:rPr>
              <w:i/>
              <w:sz w:val="16"/>
              <w:szCs w:val="16"/>
            </w:rPr>
          </w:pPr>
        </w:p>
      </w:tc>
      <w:tc>
        <w:tcPr>
          <w:tcW w:w="3688" w:type="pct"/>
          <w:gridSpan w:val="3"/>
        </w:tcPr>
        <w:p w:rsidR="00E44485" w:rsidRPr="007B3B51" w:rsidRDefault="00E44485" w:rsidP="00B86F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1CC7">
            <w:rPr>
              <w:i/>
              <w:noProof/>
              <w:sz w:val="16"/>
              <w:szCs w:val="16"/>
            </w:rPr>
            <w:t>Taxation Administration Regulations 2017</w:t>
          </w:r>
          <w:r w:rsidRPr="007B3B51">
            <w:rPr>
              <w:i/>
              <w:sz w:val="16"/>
              <w:szCs w:val="16"/>
            </w:rPr>
            <w:fldChar w:fldCharType="end"/>
          </w:r>
        </w:p>
      </w:tc>
      <w:tc>
        <w:tcPr>
          <w:tcW w:w="458" w:type="pct"/>
        </w:tcPr>
        <w:p w:rsidR="00E44485" w:rsidRPr="007B3B51" w:rsidRDefault="00E44485" w:rsidP="00B86F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44485" w:rsidRPr="00130F37" w:rsidTr="00B86F92">
      <w:tc>
        <w:tcPr>
          <w:tcW w:w="1499" w:type="pct"/>
          <w:gridSpan w:val="2"/>
        </w:tcPr>
        <w:p w:rsidR="00E44485" w:rsidRPr="00130F37" w:rsidRDefault="00E44485" w:rsidP="00B86F92">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14</w:t>
          </w:r>
          <w:r w:rsidRPr="00A02D20">
            <w:rPr>
              <w:sz w:val="16"/>
              <w:szCs w:val="16"/>
            </w:rPr>
            <w:fldChar w:fldCharType="end"/>
          </w:r>
        </w:p>
      </w:tc>
      <w:tc>
        <w:tcPr>
          <w:tcW w:w="1703" w:type="pct"/>
        </w:tcPr>
        <w:p w:rsidR="00E44485" w:rsidRPr="00130F37" w:rsidRDefault="00E44485" w:rsidP="00B86F92">
          <w:pPr>
            <w:spacing w:before="120"/>
            <w:rPr>
              <w:sz w:val="16"/>
              <w:szCs w:val="16"/>
            </w:rPr>
          </w:pPr>
        </w:p>
      </w:tc>
      <w:tc>
        <w:tcPr>
          <w:tcW w:w="1798" w:type="pct"/>
          <w:gridSpan w:val="2"/>
        </w:tcPr>
        <w:p w:rsidR="00E44485" w:rsidRPr="00130F37" w:rsidRDefault="00E44485" w:rsidP="00B86F92">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12/10/2024</w:t>
          </w:r>
          <w:r w:rsidRPr="00A02D20">
            <w:rPr>
              <w:sz w:val="16"/>
              <w:szCs w:val="16"/>
            </w:rPr>
            <w:fldChar w:fldCharType="end"/>
          </w:r>
        </w:p>
      </w:tc>
    </w:tr>
  </w:tbl>
  <w:p w:rsidR="00E44485" w:rsidRPr="00877EF0" w:rsidRDefault="00E44485" w:rsidP="00877EF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B86F9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E44485" w:rsidRPr="007B3B51" w:rsidTr="00B86F92">
      <w:tc>
        <w:tcPr>
          <w:tcW w:w="854" w:type="pct"/>
        </w:tcPr>
        <w:p w:rsidR="00E44485" w:rsidRPr="007B3B51" w:rsidRDefault="00E44485" w:rsidP="00B86F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44485" w:rsidRPr="007B3B51" w:rsidRDefault="00E44485" w:rsidP="00B86F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Taxation Administration Regulations 2017</w:t>
          </w:r>
          <w:r w:rsidRPr="007B3B51">
            <w:rPr>
              <w:i/>
              <w:sz w:val="16"/>
              <w:szCs w:val="16"/>
            </w:rPr>
            <w:fldChar w:fldCharType="end"/>
          </w:r>
        </w:p>
      </w:tc>
      <w:tc>
        <w:tcPr>
          <w:tcW w:w="458" w:type="pct"/>
        </w:tcPr>
        <w:p w:rsidR="00E44485" w:rsidRPr="007B3B51" w:rsidRDefault="00E44485" w:rsidP="00B86F92">
          <w:pPr>
            <w:jc w:val="right"/>
            <w:rPr>
              <w:sz w:val="16"/>
              <w:szCs w:val="16"/>
            </w:rPr>
          </w:pPr>
        </w:p>
      </w:tc>
    </w:tr>
    <w:tr w:rsidR="00E44485" w:rsidRPr="0055472E" w:rsidTr="00B86F92">
      <w:tc>
        <w:tcPr>
          <w:tcW w:w="1499" w:type="pct"/>
          <w:gridSpan w:val="2"/>
        </w:tcPr>
        <w:p w:rsidR="00E44485" w:rsidRPr="0055472E" w:rsidRDefault="00E44485" w:rsidP="00B86F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1703" w:type="pct"/>
        </w:tcPr>
        <w:p w:rsidR="00E44485" w:rsidRPr="0055472E" w:rsidRDefault="00E44485" w:rsidP="00B86F92">
          <w:pPr>
            <w:spacing w:before="120"/>
            <w:rPr>
              <w:sz w:val="16"/>
              <w:szCs w:val="16"/>
            </w:rPr>
          </w:pPr>
        </w:p>
      </w:tc>
      <w:tc>
        <w:tcPr>
          <w:tcW w:w="1798" w:type="pct"/>
          <w:gridSpan w:val="2"/>
        </w:tcPr>
        <w:p w:rsidR="00E44485" w:rsidRPr="0055472E" w:rsidRDefault="00E44485" w:rsidP="00B86F9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12/10/2024</w:t>
          </w:r>
          <w:r w:rsidRPr="0055472E">
            <w:rPr>
              <w:sz w:val="16"/>
              <w:szCs w:val="16"/>
            </w:rPr>
            <w:fldChar w:fldCharType="end"/>
          </w:r>
        </w:p>
      </w:tc>
    </w:tr>
  </w:tbl>
  <w:p w:rsidR="00E44485" w:rsidRPr="00877EF0" w:rsidRDefault="00E44485" w:rsidP="00877EF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B86F9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E44485" w:rsidRPr="007B3B51" w:rsidTr="00B86F92">
      <w:tc>
        <w:tcPr>
          <w:tcW w:w="854" w:type="pct"/>
        </w:tcPr>
        <w:p w:rsidR="00E44485" w:rsidRPr="007B3B51" w:rsidRDefault="00E44485" w:rsidP="00B86F92">
          <w:pPr>
            <w:rPr>
              <w:i/>
              <w:sz w:val="16"/>
              <w:szCs w:val="16"/>
            </w:rPr>
          </w:pPr>
        </w:p>
      </w:tc>
      <w:tc>
        <w:tcPr>
          <w:tcW w:w="3688" w:type="pct"/>
          <w:gridSpan w:val="3"/>
        </w:tcPr>
        <w:p w:rsidR="00E44485" w:rsidRPr="007B3B51" w:rsidRDefault="00E44485" w:rsidP="00B86F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Taxation Administration Regulations 2017</w:t>
          </w:r>
          <w:r w:rsidRPr="007B3B51">
            <w:rPr>
              <w:i/>
              <w:sz w:val="16"/>
              <w:szCs w:val="16"/>
            </w:rPr>
            <w:fldChar w:fldCharType="end"/>
          </w:r>
        </w:p>
      </w:tc>
      <w:tc>
        <w:tcPr>
          <w:tcW w:w="458" w:type="pct"/>
        </w:tcPr>
        <w:p w:rsidR="00E44485" w:rsidRPr="007B3B51" w:rsidRDefault="00E44485" w:rsidP="00B86F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44485" w:rsidRPr="00130F37" w:rsidTr="00B86F92">
      <w:tc>
        <w:tcPr>
          <w:tcW w:w="1499" w:type="pct"/>
          <w:gridSpan w:val="2"/>
        </w:tcPr>
        <w:p w:rsidR="00E44485" w:rsidRPr="00130F37" w:rsidRDefault="00E44485" w:rsidP="00B86F92">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14</w:t>
          </w:r>
          <w:r w:rsidRPr="00A02D20">
            <w:rPr>
              <w:sz w:val="16"/>
              <w:szCs w:val="16"/>
            </w:rPr>
            <w:fldChar w:fldCharType="end"/>
          </w:r>
        </w:p>
      </w:tc>
      <w:tc>
        <w:tcPr>
          <w:tcW w:w="1703" w:type="pct"/>
        </w:tcPr>
        <w:p w:rsidR="00E44485" w:rsidRPr="00130F37" w:rsidRDefault="00E44485" w:rsidP="00B86F92">
          <w:pPr>
            <w:spacing w:before="120"/>
            <w:rPr>
              <w:sz w:val="16"/>
              <w:szCs w:val="16"/>
            </w:rPr>
          </w:pPr>
        </w:p>
      </w:tc>
      <w:tc>
        <w:tcPr>
          <w:tcW w:w="1798" w:type="pct"/>
          <w:gridSpan w:val="2"/>
        </w:tcPr>
        <w:p w:rsidR="00E44485" w:rsidRPr="00130F37" w:rsidRDefault="00E44485" w:rsidP="00B86F92">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12/10/2024</w:t>
          </w:r>
          <w:r w:rsidRPr="00A02D20">
            <w:rPr>
              <w:sz w:val="16"/>
              <w:szCs w:val="16"/>
            </w:rPr>
            <w:fldChar w:fldCharType="end"/>
          </w:r>
        </w:p>
      </w:tc>
    </w:tr>
  </w:tbl>
  <w:p w:rsidR="00E44485" w:rsidRPr="00877EF0" w:rsidRDefault="00E44485" w:rsidP="00877EF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2B0EA5" w:rsidRDefault="00E44485" w:rsidP="002B0EA5">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615"/>
      <w:gridCol w:w="6291"/>
      <w:gridCol w:w="623"/>
    </w:tblGrid>
    <w:tr w:rsidR="00E44485" w:rsidTr="00B86F92">
      <w:tc>
        <w:tcPr>
          <w:tcW w:w="947" w:type="pct"/>
        </w:tcPr>
        <w:p w:rsidR="00E44485" w:rsidRDefault="00E44485" w:rsidP="002B0EA5">
          <w:pPr>
            <w:spacing w:line="0" w:lineRule="atLeast"/>
            <w:rPr>
              <w:sz w:val="18"/>
            </w:rPr>
          </w:pPr>
        </w:p>
      </w:tc>
      <w:tc>
        <w:tcPr>
          <w:tcW w:w="3688" w:type="pct"/>
        </w:tcPr>
        <w:p w:rsidR="00E44485" w:rsidRDefault="00E44485"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Taxation Administration Regulations 2017</w:t>
          </w:r>
          <w:r w:rsidRPr="007A1328">
            <w:rPr>
              <w:i/>
              <w:sz w:val="18"/>
            </w:rPr>
            <w:fldChar w:fldCharType="end"/>
          </w:r>
        </w:p>
      </w:tc>
      <w:tc>
        <w:tcPr>
          <w:tcW w:w="365" w:type="pct"/>
        </w:tcPr>
        <w:p w:rsidR="00E44485" w:rsidRDefault="00E44485"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49</w:t>
          </w:r>
          <w:r w:rsidRPr="00ED79B6">
            <w:rPr>
              <w:i/>
              <w:sz w:val="18"/>
            </w:rPr>
            <w:fldChar w:fldCharType="end"/>
          </w:r>
        </w:p>
      </w:tc>
    </w:tr>
  </w:tbl>
  <w:p w:rsidR="00E44485" w:rsidRPr="00C7797D" w:rsidRDefault="00E44485" w:rsidP="00C7797D">
    <w:pPr>
      <w:rPr>
        <w:rFonts w:cs="Times New Roman"/>
        <w:i/>
        <w:sz w:val="18"/>
      </w:rPr>
    </w:pPr>
    <w:r w:rsidRPr="00C7797D">
      <w:rPr>
        <w:rFonts w:cs="Times New Roman"/>
        <w:i/>
        <w:sz w:val="18"/>
      </w:rPr>
      <w:t>OPC61695 - A</w:t>
    </w:r>
  </w:p>
  <w:p w:rsidR="00E44485" w:rsidRDefault="00E444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Default="00E44485" w:rsidP="002D338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ED79B6" w:rsidRDefault="00E44485" w:rsidP="002D338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B86F9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44485" w:rsidRPr="007B3B51" w:rsidTr="00B86F92">
      <w:tc>
        <w:tcPr>
          <w:tcW w:w="854" w:type="pct"/>
        </w:tcPr>
        <w:p w:rsidR="00E44485" w:rsidRPr="007B3B51" w:rsidRDefault="00E44485" w:rsidP="00B86F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44485" w:rsidRPr="007B3B51" w:rsidRDefault="00E44485" w:rsidP="00B86F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1CC7">
            <w:rPr>
              <w:i/>
              <w:noProof/>
              <w:sz w:val="16"/>
              <w:szCs w:val="16"/>
            </w:rPr>
            <w:t>Taxation Administration Regulations 2017</w:t>
          </w:r>
          <w:r w:rsidRPr="007B3B51">
            <w:rPr>
              <w:i/>
              <w:sz w:val="16"/>
              <w:szCs w:val="16"/>
            </w:rPr>
            <w:fldChar w:fldCharType="end"/>
          </w:r>
        </w:p>
      </w:tc>
      <w:tc>
        <w:tcPr>
          <w:tcW w:w="458" w:type="pct"/>
        </w:tcPr>
        <w:p w:rsidR="00E44485" w:rsidRPr="007B3B51" w:rsidRDefault="00E44485" w:rsidP="00B86F92">
          <w:pPr>
            <w:jc w:val="right"/>
            <w:rPr>
              <w:sz w:val="16"/>
              <w:szCs w:val="16"/>
            </w:rPr>
          </w:pPr>
        </w:p>
      </w:tc>
    </w:tr>
    <w:tr w:rsidR="00E44485" w:rsidRPr="0055472E" w:rsidTr="00B86F92">
      <w:tc>
        <w:tcPr>
          <w:tcW w:w="1499" w:type="pct"/>
          <w:gridSpan w:val="2"/>
        </w:tcPr>
        <w:p w:rsidR="00E44485" w:rsidRPr="0055472E" w:rsidRDefault="00E44485" w:rsidP="00B86F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1703" w:type="pct"/>
        </w:tcPr>
        <w:p w:rsidR="00E44485" w:rsidRPr="0055472E" w:rsidRDefault="00E44485" w:rsidP="00B86F92">
          <w:pPr>
            <w:spacing w:before="120"/>
            <w:rPr>
              <w:sz w:val="16"/>
              <w:szCs w:val="16"/>
            </w:rPr>
          </w:pPr>
        </w:p>
      </w:tc>
      <w:tc>
        <w:tcPr>
          <w:tcW w:w="1798" w:type="pct"/>
          <w:gridSpan w:val="2"/>
        </w:tcPr>
        <w:p w:rsidR="00E44485" w:rsidRPr="0055472E" w:rsidRDefault="00E44485" w:rsidP="00B86F9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12/10/2024</w:t>
          </w:r>
          <w:r w:rsidRPr="0055472E">
            <w:rPr>
              <w:sz w:val="16"/>
              <w:szCs w:val="16"/>
            </w:rPr>
            <w:fldChar w:fldCharType="end"/>
          </w:r>
        </w:p>
      </w:tc>
    </w:tr>
  </w:tbl>
  <w:p w:rsidR="00E44485" w:rsidRPr="00877EF0" w:rsidRDefault="00E44485" w:rsidP="00877E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B86F9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44485" w:rsidRPr="007B3B51" w:rsidTr="00B86F92">
      <w:tc>
        <w:tcPr>
          <w:tcW w:w="854" w:type="pct"/>
        </w:tcPr>
        <w:p w:rsidR="00E44485" w:rsidRPr="007B3B51" w:rsidRDefault="00E44485" w:rsidP="00B86F92">
          <w:pPr>
            <w:rPr>
              <w:i/>
              <w:sz w:val="16"/>
              <w:szCs w:val="16"/>
            </w:rPr>
          </w:pPr>
        </w:p>
      </w:tc>
      <w:tc>
        <w:tcPr>
          <w:tcW w:w="3688" w:type="pct"/>
          <w:gridSpan w:val="3"/>
        </w:tcPr>
        <w:p w:rsidR="00E44485" w:rsidRPr="007B3B51" w:rsidRDefault="00E44485" w:rsidP="00B86F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1CC7">
            <w:rPr>
              <w:i/>
              <w:noProof/>
              <w:sz w:val="16"/>
              <w:szCs w:val="16"/>
            </w:rPr>
            <w:t>Taxation Administration Regulations 2017</w:t>
          </w:r>
          <w:r w:rsidRPr="007B3B51">
            <w:rPr>
              <w:i/>
              <w:sz w:val="16"/>
              <w:szCs w:val="16"/>
            </w:rPr>
            <w:fldChar w:fldCharType="end"/>
          </w:r>
        </w:p>
      </w:tc>
      <w:tc>
        <w:tcPr>
          <w:tcW w:w="458" w:type="pct"/>
        </w:tcPr>
        <w:p w:rsidR="00E44485" w:rsidRPr="007B3B51" w:rsidRDefault="00E44485" w:rsidP="00B86F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44485" w:rsidRPr="00130F37" w:rsidTr="00B86F92">
      <w:tc>
        <w:tcPr>
          <w:tcW w:w="1499" w:type="pct"/>
          <w:gridSpan w:val="2"/>
        </w:tcPr>
        <w:p w:rsidR="00E44485" w:rsidRPr="00130F37" w:rsidRDefault="00E44485" w:rsidP="00B86F92">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14</w:t>
          </w:r>
          <w:r w:rsidRPr="00A02D20">
            <w:rPr>
              <w:sz w:val="16"/>
              <w:szCs w:val="16"/>
            </w:rPr>
            <w:fldChar w:fldCharType="end"/>
          </w:r>
        </w:p>
      </w:tc>
      <w:tc>
        <w:tcPr>
          <w:tcW w:w="1703" w:type="pct"/>
        </w:tcPr>
        <w:p w:rsidR="00E44485" w:rsidRPr="00130F37" w:rsidRDefault="00E44485" w:rsidP="00B86F92">
          <w:pPr>
            <w:spacing w:before="120"/>
            <w:rPr>
              <w:sz w:val="16"/>
              <w:szCs w:val="16"/>
            </w:rPr>
          </w:pPr>
        </w:p>
      </w:tc>
      <w:tc>
        <w:tcPr>
          <w:tcW w:w="1798" w:type="pct"/>
          <w:gridSpan w:val="2"/>
        </w:tcPr>
        <w:p w:rsidR="00E44485" w:rsidRPr="00130F37" w:rsidRDefault="00E44485" w:rsidP="00B86F92">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12/10/2024</w:t>
          </w:r>
          <w:r w:rsidRPr="00A02D20">
            <w:rPr>
              <w:sz w:val="16"/>
              <w:szCs w:val="16"/>
            </w:rPr>
            <w:fldChar w:fldCharType="end"/>
          </w:r>
        </w:p>
      </w:tc>
    </w:tr>
  </w:tbl>
  <w:p w:rsidR="00E44485" w:rsidRPr="00877EF0" w:rsidRDefault="00E44485" w:rsidP="00877E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B86F9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44485" w:rsidRPr="007B3B51" w:rsidTr="00B86F92">
      <w:tc>
        <w:tcPr>
          <w:tcW w:w="854" w:type="pct"/>
        </w:tcPr>
        <w:p w:rsidR="00E44485" w:rsidRPr="007B3B51" w:rsidRDefault="00E44485" w:rsidP="00B86F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44485" w:rsidRPr="007B3B51" w:rsidRDefault="00E44485" w:rsidP="00B86F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1CC7">
            <w:rPr>
              <w:i/>
              <w:noProof/>
              <w:sz w:val="16"/>
              <w:szCs w:val="16"/>
            </w:rPr>
            <w:t>Taxation Administration Regulations 2017</w:t>
          </w:r>
          <w:r w:rsidRPr="007B3B51">
            <w:rPr>
              <w:i/>
              <w:sz w:val="16"/>
              <w:szCs w:val="16"/>
            </w:rPr>
            <w:fldChar w:fldCharType="end"/>
          </w:r>
        </w:p>
      </w:tc>
      <w:tc>
        <w:tcPr>
          <w:tcW w:w="458" w:type="pct"/>
        </w:tcPr>
        <w:p w:rsidR="00E44485" w:rsidRPr="007B3B51" w:rsidRDefault="00E44485" w:rsidP="00B86F92">
          <w:pPr>
            <w:jc w:val="right"/>
            <w:rPr>
              <w:sz w:val="16"/>
              <w:szCs w:val="16"/>
            </w:rPr>
          </w:pPr>
        </w:p>
      </w:tc>
    </w:tr>
    <w:tr w:rsidR="00E44485" w:rsidRPr="0055472E" w:rsidTr="00B86F92">
      <w:tc>
        <w:tcPr>
          <w:tcW w:w="1499" w:type="pct"/>
          <w:gridSpan w:val="2"/>
        </w:tcPr>
        <w:p w:rsidR="00E44485" w:rsidRPr="0055472E" w:rsidRDefault="00E44485" w:rsidP="00B86F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1703" w:type="pct"/>
        </w:tcPr>
        <w:p w:rsidR="00E44485" w:rsidRPr="0055472E" w:rsidRDefault="00E44485" w:rsidP="00B86F92">
          <w:pPr>
            <w:spacing w:before="120"/>
            <w:rPr>
              <w:sz w:val="16"/>
              <w:szCs w:val="16"/>
            </w:rPr>
          </w:pPr>
        </w:p>
      </w:tc>
      <w:tc>
        <w:tcPr>
          <w:tcW w:w="1798" w:type="pct"/>
          <w:gridSpan w:val="2"/>
        </w:tcPr>
        <w:p w:rsidR="00E44485" w:rsidRPr="0055472E" w:rsidRDefault="00E44485" w:rsidP="00B86F9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12/10/2024</w:t>
          </w:r>
          <w:r w:rsidRPr="0055472E">
            <w:rPr>
              <w:sz w:val="16"/>
              <w:szCs w:val="16"/>
            </w:rPr>
            <w:fldChar w:fldCharType="end"/>
          </w:r>
        </w:p>
      </w:tc>
    </w:tr>
  </w:tbl>
  <w:p w:rsidR="00E44485" w:rsidRPr="00877EF0" w:rsidRDefault="00E44485" w:rsidP="00877EF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B86F9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44485" w:rsidRPr="007B3B51" w:rsidTr="00B86F92">
      <w:tc>
        <w:tcPr>
          <w:tcW w:w="854" w:type="pct"/>
        </w:tcPr>
        <w:p w:rsidR="00E44485" w:rsidRPr="007B3B51" w:rsidRDefault="00E44485" w:rsidP="00B86F92">
          <w:pPr>
            <w:rPr>
              <w:i/>
              <w:sz w:val="16"/>
              <w:szCs w:val="16"/>
            </w:rPr>
          </w:pPr>
        </w:p>
      </w:tc>
      <w:tc>
        <w:tcPr>
          <w:tcW w:w="3688" w:type="pct"/>
          <w:gridSpan w:val="3"/>
        </w:tcPr>
        <w:p w:rsidR="00E44485" w:rsidRPr="007B3B51" w:rsidRDefault="00E44485" w:rsidP="00B86F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1CC7">
            <w:rPr>
              <w:i/>
              <w:noProof/>
              <w:sz w:val="16"/>
              <w:szCs w:val="16"/>
            </w:rPr>
            <w:t>Taxation Administration Regulations 2017</w:t>
          </w:r>
          <w:r w:rsidRPr="007B3B51">
            <w:rPr>
              <w:i/>
              <w:sz w:val="16"/>
              <w:szCs w:val="16"/>
            </w:rPr>
            <w:fldChar w:fldCharType="end"/>
          </w:r>
        </w:p>
      </w:tc>
      <w:tc>
        <w:tcPr>
          <w:tcW w:w="458" w:type="pct"/>
        </w:tcPr>
        <w:p w:rsidR="00E44485" w:rsidRPr="007B3B51" w:rsidRDefault="00E44485" w:rsidP="00B86F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44485" w:rsidRPr="00130F37" w:rsidTr="00B86F92">
      <w:tc>
        <w:tcPr>
          <w:tcW w:w="1499" w:type="pct"/>
          <w:gridSpan w:val="2"/>
        </w:tcPr>
        <w:p w:rsidR="00E44485" w:rsidRPr="00130F37" w:rsidRDefault="00E44485" w:rsidP="00B86F92">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14</w:t>
          </w:r>
          <w:r w:rsidRPr="00A02D20">
            <w:rPr>
              <w:sz w:val="16"/>
              <w:szCs w:val="16"/>
            </w:rPr>
            <w:fldChar w:fldCharType="end"/>
          </w:r>
        </w:p>
      </w:tc>
      <w:tc>
        <w:tcPr>
          <w:tcW w:w="1703" w:type="pct"/>
        </w:tcPr>
        <w:p w:rsidR="00E44485" w:rsidRPr="00130F37" w:rsidRDefault="00E44485" w:rsidP="00B86F92">
          <w:pPr>
            <w:spacing w:before="120"/>
            <w:rPr>
              <w:sz w:val="16"/>
              <w:szCs w:val="16"/>
            </w:rPr>
          </w:pPr>
        </w:p>
      </w:tc>
      <w:tc>
        <w:tcPr>
          <w:tcW w:w="1798" w:type="pct"/>
          <w:gridSpan w:val="2"/>
        </w:tcPr>
        <w:p w:rsidR="00E44485" w:rsidRPr="00130F37" w:rsidRDefault="00E44485" w:rsidP="00B86F92">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12/10/2024</w:t>
          </w:r>
          <w:r w:rsidRPr="00A02D20">
            <w:rPr>
              <w:sz w:val="16"/>
              <w:szCs w:val="16"/>
            </w:rPr>
            <w:fldChar w:fldCharType="end"/>
          </w:r>
        </w:p>
      </w:tc>
    </w:tr>
  </w:tbl>
  <w:p w:rsidR="00E44485" w:rsidRPr="00877EF0" w:rsidRDefault="00E44485" w:rsidP="00877EF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877EF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279"/>
      <w:gridCol w:w="5245"/>
      <w:gridCol w:w="283"/>
      <w:gridCol w:w="1418"/>
    </w:tblGrid>
    <w:tr w:rsidR="00E44485" w:rsidRPr="007B3B51" w:rsidTr="00B86F92">
      <w:tc>
        <w:tcPr>
          <w:tcW w:w="681" w:type="pct"/>
        </w:tcPr>
        <w:p w:rsidR="00E44485" w:rsidRPr="007B3B51" w:rsidRDefault="00E44485" w:rsidP="0052195A">
          <w:pPr>
            <w:rPr>
              <w:i/>
              <w:sz w:val="16"/>
              <w:szCs w:val="16"/>
            </w:rPr>
          </w:pPr>
        </w:p>
      </w:tc>
      <w:tc>
        <w:tcPr>
          <w:tcW w:w="3471" w:type="pct"/>
          <w:gridSpan w:val="3"/>
        </w:tcPr>
        <w:p w:rsidR="00E44485" w:rsidRPr="007B3B51" w:rsidRDefault="00E44485" w:rsidP="0052195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Taxation Administration Regulations 2017</w:t>
          </w:r>
          <w:r w:rsidRPr="007B3B51">
            <w:rPr>
              <w:i/>
              <w:sz w:val="16"/>
              <w:szCs w:val="16"/>
            </w:rPr>
            <w:fldChar w:fldCharType="end"/>
          </w:r>
        </w:p>
      </w:tc>
      <w:tc>
        <w:tcPr>
          <w:tcW w:w="848" w:type="pct"/>
        </w:tcPr>
        <w:p w:rsidR="00E44485" w:rsidRPr="007B3B51" w:rsidRDefault="00E44485" w:rsidP="0052195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w:t>
          </w:r>
          <w:r w:rsidRPr="007B3B51">
            <w:rPr>
              <w:i/>
              <w:sz w:val="16"/>
              <w:szCs w:val="16"/>
            </w:rPr>
            <w:fldChar w:fldCharType="end"/>
          </w:r>
        </w:p>
      </w:tc>
    </w:tr>
    <w:tr w:rsidR="00E44485" w:rsidRPr="00130F37" w:rsidTr="00B86F92">
      <w:tc>
        <w:tcPr>
          <w:tcW w:w="848" w:type="pct"/>
          <w:gridSpan w:val="2"/>
        </w:tcPr>
        <w:p w:rsidR="00E44485" w:rsidRPr="00130F37" w:rsidRDefault="00E44485" w:rsidP="0052195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w:t>
          </w:r>
          <w:r w:rsidRPr="00130F37">
            <w:rPr>
              <w:sz w:val="16"/>
              <w:szCs w:val="16"/>
            </w:rPr>
            <w:fldChar w:fldCharType="end"/>
          </w:r>
        </w:p>
      </w:tc>
      <w:tc>
        <w:tcPr>
          <w:tcW w:w="3135" w:type="pct"/>
        </w:tcPr>
        <w:p w:rsidR="00E44485" w:rsidRPr="00130F37" w:rsidRDefault="00E44485" w:rsidP="0052195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12/10/2024</w:t>
          </w:r>
          <w:r w:rsidRPr="00130F37">
            <w:rPr>
              <w:sz w:val="16"/>
              <w:szCs w:val="16"/>
            </w:rPr>
            <w:fldChar w:fldCharType="end"/>
          </w:r>
        </w:p>
      </w:tc>
      <w:tc>
        <w:tcPr>
          <w:tcW w:w="1017" w:type="pct"/>
          <w:gridSpan w:val="2"/>
        </w:tcPr>
        <w:p w:rsidR="00E44485" w:rsidRPr="00130F37" w:rsidRDefault="00E44485" w:rsidP="0052195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27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27/08/2024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27/08/2024</w:t>
          </w:r>
          <w:r w:rsidRPr="00130F37">
            <w:rPr>
              <w:sz w:val="16"/>
              <w:szCs w:val="16"/>
            </w:rPr>
            <w:fldChar w:fldCharType="end"/>
          </w:r>
        </w:p>
      </w:tc>
    </w:tr>
  </w:tbl>
  <w:p w:rsidR="00E44485" w:rsidRPr="004C06B5" w:rsidRDefault="00E44485" w:rsidP="00877EF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B3B51" w:rsidRDefault="00E44485" w:rsidP="00B86F9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44485" w:rsidRPr="007B3B51" w:rsidTr="00B86F92">
      <w:tc>
        <w:tcPr>
          <w:tcW w:w="854" w:type="pct"/>
        </w:tcPr>
        <w:p w:rsidR="00E44485" w:rsidRPr="007B3B51" w:rsidRDefault="00E44485" w:rsidP="00B86F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44485" w:rsidRPr="007B3B51" w:rsidRDefault="00E44485" w:rsidP="00B86F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1CC7">
            <w:rPr>
              <w:i/>
              <w:noProof/>
              <w:sz w:val="16"/>
              <w:szCs w:val="16"/>
            </w:rPr>
            <w:t>Taxation Administration Regulations 2017</w:t>
          </w:r>
          <w:r w:rsidRPr="007B3B51">
            <w:rPr>
              <w:i/>
              <w:sz w:val="16"/>
              <w:szCs w:val="16"/>
            </w:rPr>
            <w:fldChar w:fldCharType="end"/>
          </w:r>
        </w:p>
      </w:tc>
      <w:tc>
        <w:tcPr>
          <w:tcW w:w="458" w:type="pct"/>
        </w:tcPr>
        <w:p w:rsidR="00E44485" w:rsidRPr="007B3B51" w:rsidRDefault="00E44485" w:rsidP="00B86F92">
          <w:pPr>
            <w:jc w:val="right"/>
            <w:rPr>
              <w:sz w:val="16"/>
              <w:szCs w:val="16"/>
            </w:rPr>
          </w:pPr>
        </w:p>
      </w:tc>
    </w:tr>
    <w:tr w:rsidR="00E44485" w:rsidRPr="0055472E" w:rsidTr="00B86F92">
      <w:tc>
        <w:tcPr>
          <w:tcW w:w="1499" w:type="pct"/>
          <w:gridSpan w:val="2"/>
        </w:tcPr>
        <w:p w:rsidR="00E44485" w:rsidRPr="0055472E" w:rsidRDefault="00E44485" w:rsidP="00B86F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w:t>
          </w:r>
          <w:r w:rsidRPr="0055472E">
            <w:rPr>
              <w:sz w:val="16"/>
              <w:szCs w:val="16"/>
            </w:rPr>
            <w:fldChar w:fldCharType="end"/>
          </w:r>
        </w:p>
      </w:tc>
      <w:tc>
        <w:tcPr>
          <w:tcW w:w="1703" w:type="pct"/>
        </w:tcPr>
        <w:p w:rsidR="00E44485" w:rsidRPr="0055472E" w:rsidRDefault="00E44485" w:rsidP="00B86F92">
          <w:pPr>
            <w:spacing w:before="120"/>
            <w:rPr>
              <w:sz w:val="16"/>
              <w:szCs w:val="16"/>
            </w:rPr>
          </w:pPr>
        </w:p>
      </w:tc>
      <w:tc>
        <w:tcPr>
          <w:tcW w:w="1798" w:type="pct"/>
          <w:gridSpan w:val="2"/>
        </w:tcPr>
        <w:p w:rsidR="00E44485" w:rsidRPr="0055472E" w:rsidRDefault="00E44485" w:rsidP="00B86F9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12/10/2024</w:t>
          </w:r>
          <w:r w:rsidRPr="0055472E">
            <w:rPr>
              <w:sz w:val="16"/>
              <w:szCs w:val="16"/>
            </w:rPr>
            <w:fldChar w:fldCharType="end"/>
          </w:r>
        </w:p>
      </w:tc>
    </w:tr>
  </w:tbl>
  <w:p w:rsidR="00E44485" w:rsidRPr="00877EF0" w:rsidRDefault="00E44485" w:rsidP="00877EF0">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485" w:rsidRDefault="00E44485" w:rsidP="00715914">
      <w:pPr>
        <w:spacing w:line="240" w:lineRule="auto"/>
      </w:pPr>
      <w:r>
        <w:separator/>
      </w:r>
    </w:p>
    <w:p w:rsidR="00E44485" w:rsidRDefault="00E44485"/>
  </w:footnote>
  <w:footnote w:type="continuationSeparator" w:id="0">
    <w:p w:rsidR="00E44485" w:rsidRDefault="00E44485" w:rsidP="00715914">
      <w:pPr>
        <w:spacing w:line="240" w:lineRule="auto"/>
      </w:pPr>
      <w:r>
        <w:continuationSeparator/>
      </w:r>
    </w:p>
    <w:p w:rsidR="00E44485" w:rsidRDefault="00E44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Default="00E44485" w:rsidP="002D3383">
    <w:pPr>
      <w:pStyle w:val="Header"/>
      <w:pBdr>
        <w:bottom w:val="single" w:sz="6" w:space="1" w:color="auto"/>
      </w:pBdr>
    </w:pPr>
  </w:p>
  <w:p w:rsidR="00E44485" w:rsidRDefault="00E44485" w:rsidP="002D3383">
    <w:pPr>
      <w:pStyle w:val="Header"/>
      <w:pBdr>
        <w:bottom w:val="single" w:sz="6" w:space="1" w:color="auto"/>
      </w:pBdr>
    </w:pPr>
  </w:p>
  <w:p w:rsidR="00E44485" w:rsidRPr="001E77D2" w:rsidRDefault="00E44485" w:rsidP="002D338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Default="00E44485">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E44485" w:rsidRDefault="00E44485">
    <w:pPr>
      <w:pBdr>
        <w:bottom w:val="single" w:sz="6" w:space="1" w:color="auto"/>
      </w:pBdr>
      <w:rPr>
        <w:sz w:val="20"/>
      </w:rPr>
    </w:pPr>
    <w:r>
      <w:rPr>
        <w:b/>
        <w:sz w:val="20"/>
      </w:rPr>
      <w:fldChar w:fldCharType="begin"/>
    </w:r>
    <w:r>
      <w:rPr>
        <w:b/>
        <w:sz w:val="20"/>
      </w:rPr>
      <w:instrText xml:space="preserve"> STYLEREF CharPartNo </w:instrText>
    </w:r>
    <w:r w:rsidR="00E71CC7">
      <w:rPr>
        <w:b/>
        <w:sz w:val="20"/>
      </w:rPr>
      <w:fldChar w:fldCharType="separate"/>
    </w:r>
    <w:r w:rsidR="00E71CC7">
      <w:rPr>
        <w:b/>
        <w:noProof/>
        <w:sz w:val="20"/>
      </w:rPr>
      <w:t>Part 7</w:t>
    </w:r>
    <w:r>
      <w:rPr>
        <w:b/>
        <w:sz w:val="20"/>
      </w:rPr>
      <w:fldChar w:fldCharType="end"/>
    </w:r>
    <w:r>
      <w:rPr>
        <w:b/>
        <w:sz w:val="20"/>
      </w:rPr>
      <w:t xml:space="preserve">  </w:t>
    </w:r>
    <w:r>
      <w:rPr>
        <w:sz w:val="20"/>
      </w:rPr>
      <w:fldChar w:fldCharType="begin"/>
    </w:r>
    <w:r>
      <w:rPr>
        <w:sz w:val="20"/>
      </w:rPr>
      <w:instrText xml:space="preserve"> STYLEREF CharPartText </w:instrText>
    </w:r>
    <w:r w:rsidR="00E71CC7">
      <w:rPr>
        <w:sz w:val="20"/>
      </w:rPr>
      <w:fldChar w:fldCharType="separate"/>
    </w:r>
    <w:r w:rsidR="00E71CC7">
      <w:rPr>
        <w:noProof/>
        <w:sz w:val="20"/>
      </w:rPr>
      <w:t>Transitional matters</w:t>
    </w:r>
    <w:r>
      <w:rPr>
        <w:sz w:val="20"/>
      </w:rPr>
      <w:fldChar w:fldCharType="end"/>
    </w:r>
  </w:p>
  <w:p w:rsidR="00E44485" w:rsidRDefault="00E44485" w:rsidP="0073082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8A2C51" w:rsidRDefault="00E44485">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E44485" w:rsidRPr="008A2C51" w:rsidRDefault="00E44485">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E71CC7">
      <w:rPr>
        <w:noProof/>
        <w:sz w:val="20"/>
      </w:rPr>
      <w:t>Transitional matters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E71CC7">
      <w:rPr>
        <w:b/>
        <w:noProof/>
        <w:sz w:val="20"/>
      </w:rPr>
      <w:t>Part 7</w:t>
    </w:r>
    <w:r w:rsidRPr="008A2C51">
      <w:rPr>
        <w:b/>
        <w:sz w:val="20"/>
      </w:rPr>
      <w:fldChar w:fldCharType="end"/>
    </w:r>
  </w:p>
  <w:p w:rsidR="00E44485" w:rsidRPr="008A2C51" w:rsidRDefault="00E44485" w:rsidP="0073082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Default="00E4448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C4473E" w:rsidRDefault="00E44485" w:rsidP="00A95659">
    <w:pPr>
      <w:rPr>
        <w:sz w:val="26"/>
        <w:szCs w:val="26"/>
      </w:rPr>
    </w:pPr>
  </w:p>
  <w:p w:rsidR="00E44485" w:rsidRPr="00965EE7" w:rsidRDefault="00E44485" w:rsidP="00A95659">
    <w:pPr>
      <w:rPr>
        <w:b/>
        <w:sz w:val="20"/>
      </w:rPr>
    </w:pPr>
    <w:r w:rsidRPr="00965EE7">
      <w:rPr>
        <w:b/>
        <w:sz w:val="20"/>
      </w:rPr>
      <w:t>Endnotes</w:t>
    </w:r>
  </w:p>
  <w:p w:rsidR="00E44485" w:rsidRPr="007A1328" w:rsidRDefault="00E44485" w:rsidP="00A95659">
    <w:pPr>
      <w:rPr>
        <w:sz w:val="20"/>
      </w:rPr>
    </w:pPr>
  </w:p>
  <w:p w:rsidR="00E44485" w:rsidRPr="007A1328" w:rsidRDefault="00E44485" w:rsidP="00A95659">
    <w:pPr>
      <w:rPr>
        <w:b/>
        <w:sz w:val="24"/>
      </w:rPr>
    </w:pPr>
  </w:p>
  <w:p w:rsidR="00E44485" w:rsidRPr="00C4473E" w:rsidRDefault="00E44485" w:rsidP="004C06B5">
    <w:pPr>
      <w:pBdr>
        <w:bottom w:val="single" w:sz="6" w:space="1" w:color="auto"/>
      </w:pBdr>
      <w:spacing w:after="120"/>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71CC7">
      <w:rPr>
        <w:noProof/>
        <w:szCs w:val="22"/>
      </w:rPr>
      <w:t>Endnote 1—About the endnotes</w:t>
    </w:r>
    <w:r w:rsidRPr="00C4473E">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C4473E" w:rsidRDefault="00E44485" w:rsidP="00A95659">
    <w:pPr>
      <w:jc w:val="right"/>
      <w:rPr>
        <w:sz w:val="26"/>
        <w:szCs w:val="26"/>
      </w:rPr>
    </w:pPr>
  </w:p>
  <w:p w:rsidR="00E44485" w:rsidRPr="00965EE7" w:rsidRDefault="00E44485" w:rsidP="00A95659">
    <w:pPr>
      <w:jc w:val="right"/>
      <w:rPr>
        <w:b/>
        <w:sz w:val="20"/>
      </w:rPr>
    </w:pPr>
    <w:r w:rsidRPr="00965EE7">
      <w:rPr>
        <w:b/>
        <w:sz w:val="20"/>
      </w:rPr>
      <w:t>Endnotes</w:t>
    </w:r>
  </w:p>
  <w:p w:rsidR="00E44485" w:rsidRPr="007A1328" w:rsidRDefault="00E44485" w:rsidP="00A95659">
    <w:pPr>
      <w:jc w:val="right"/>
      <w:rPr>
        <w:sz w:val="20"/>
      </w:rPr>
    </w:pPr>
  </w:p>
  <w:p w:rsidR="00E44485" w:rsidRPr="007A1328" w:rsidRDefault="00E44485" w:rsidP="00A95659">
    <w:pPr>
      <w:jc w:val="right"/>
      <w:rPr>
        <w:b/>
        <w:sz w:val="24"/>
      </w:rPr>
    </w:pPr>
  </w:p>
  <w:p w:rsidR="00E44485" w:rsidRDefault="00E44485" w:rsidP="00B75E6A">
    <w:pPr>
      <w:pBdr>
        <w:bottom w:val="single" w:sz="6" w:space="1" w:color="auto"/>
      </w:pBdr>
      <w:spacing w:after="120"/>
      <w:jc w:val="right"/>
    </w:pPr>
    <w:r w:rsidRPr="00C4473E">
      <w:rPr>
        <w:szCs w:val="22"/>
      </w:rPr>
      <w:fldChar w:fldCharType="begin"/>
    </w:r>
    <w:r w:rsidRPr="00C4473E">
      <w:rPr>
        <w:szCs w:val="22"/>
      </w:rPr>
      <w:instrText xml:space="preserve"> STYLEREF  "ENotesHeading 2" </w:instrText>
    </w:r>
    <w:r w:rsidRPr="00C4473E">
      <w:rPr>
        <w:szCs w:val="22"/>
      </w:rPr>
      <w:fldChar w:fldCharType="separate"/>
    </w:r>
    <w:r w:rsidR="00E71CC7">
      <w:rPr>
        <w:noProof/>
        <w:szCs w:val="22"/>
      </w:rPr>
      <w:t>Endnote 1—About the endnotes</w:t>
    </w:r>
    <w:r w:rsidRPr="00C4473E">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Default="00E4448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Scale of expenses</w:t>
    </w:r>
    <w:r>
      <w:rPr>
        <w:sz w:val="20"/>
      </w:rPr>
      <w:fldChar w:fldCharType="end"/>
    </w:r>
  </w:p>
  <w:p w:rsidR="00E44485" w:rsidRDefault="00E4448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E44485" w:rsidRPr="007A1328" w:rsidRDefault="00E4448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44485" w:rsidRPr="007A1328" w:rsidRDefault="00E44485" w:rsidP="00715914">
    <w:pPr>
      <w:rPr>
        <w:b/>
        <w:sz w:val="24"/>
      </w:rPr>
    </w:pPr>
  </w:p>
  <w:p w:rsidR="00E44485" w:rsidRPr="007A1328" w:rsidRDefault="00E44485" w:rsidP="0073082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rsidR="00E44485" w:rsidRDefault="00E4448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A1328" w:rsidRDefault="00E4448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Scale of expenses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2</w:t>
    </w:r>
    <w:r>
      <w:rPr>
        <w:b/>
        <w:sz w:val="20"/>
      </w:rPr>
      <w:fldChar w:fldCharType="end"/>
    </w:r>
  </w:p>
  <w:p w:rsidR="00E44485" w:rsidRPr="007A1328" w:rsidRDefault="00E4448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44485" w:rsidRPr="007A1328" w:rsidRDefault="00E4448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44485" w:rsidRPr="007A1328" w:rsidRDefault="00E44485" w:rsidP="00715914">
    <w:pPr>
      <w:jc w:val="right"/>
      <w:rPr>
        <w:b/>
        <w:sz w:val="24"/>
      </w:rPr>
    </w:pPr>
  </w:p>
  <w:p w:rsidR="00E44485" w:rsidRPr="007A1328" w:rsidRDefault="00E44485" w:rsidP="0073082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rsidR="00E44485" w:rsidRDefault="00E4448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A1328" w:rsidRDefault="00E44485"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Default="00E44485" w:rsidP="002D3383">
    <w:pPr>
      <w:pStyle w:val="Header"/>
      <w:pBdr>
        <w:bottom w:val="single" w:sz="4" w:space="1" w:color="auto"/>
      </w:pBdr>
    </w:pPr>
  </w:p>
  <w:p w:rsidR="00E44485" w:rsidRDefault="00E44485" w:rsidP="002D3383">
    <w:pPr>
      <w:pStyle w:val="Header"/>
      <w:pBdr>
        <w:bottom w:val="single" w:sz="4" w:space="1" w:color="auto"/>
      </w:pBdr>
    </w:pPr>
  </w:p>
  <w:p w:rsidR="00E44485" w:rsidRPr="001E77D2" w:rsidRDefault="00E44485" w:rsidP="002D338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5F1388" w:rsidRDefault="00E44485" w:rsidP="002D338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ED79B6" w:rsidRDefault="00E44485"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ED79B6" w:rsidRDefault="00E44485"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ED79B6" w:rsidRDefault="00E4448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Default="00E44485" w:rsidP="0052195A">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44485" w:rsidRDefault="00E44485" w:rsidP="0052195A">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E44485" w:rsidRPr="007A1328" w:rsidRDefault="00E44485" w:rsidP="0052195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44485" w:rsidRPr="007A1328" w:rsidRDefault="00E44485" w:rsidP="0052195A">
    <w:pPr>
      <w:rPr>
        <w:b/>
        <w:sz w:val="24"/>
      </w:rPr>
    </w:pPr>
  </w:p>
  <w:p w:rsidR="00E44485" w:rsidRPr="00877EF0" w:rsidRDefault="00E44485" w:rsidP="00877EF0">
    <w:pPr>
      <w:pBdr>
        <w:bottom w:val="single" w:sz="6" w:space="1" w:color="auto"/>
      </w:pBdr>
      <w:spacing w:after="120"/>
      <w:rPr>
        <w:sz w:val="24"/>
      </w:rPr>
    </w:pPr>
    <w:r w:rsidRPr="00877EF0">
      <w:rPr>
        <w:sz w:val="24"/>
      </w:rPr>
      <w:fldChar w:fldCharType="begin"/>
    </w:r>
    <w:r w:rsidRPr="00877EF0">
      <w:rPr>
        <w:sz w:val="24"/>
      </w:rPr>
      <w:instrText xml:space="preserve"> DOCPROPERTY  Header </w:instrText>
    </w:r>
    <w:r w:rsidRPr="00877EF0">
      <w:rPr>
        <w:sz w:val="24"/>
      </w:rPr>
      <w:fldChar w:fldCharType="separate"/>
    </w:r>
    <w:r>
      <w:rPr>
        <w:sz w:val="24"/>
      </w:rPr>
      <w:t>Section</w:t>
    </w:r>
    <w:r w:rsidRPr="00877EF0">
      <w:rPr>
        <w:sz w:val="24"/>
      </w:rPr>
      <w:fldChar w:fldCharType="end"/>
    </w:r>
    <w:r w:rsidRPr="00877EF0">
      <w:rPr>
        <w:sz w:val="24"/>
      </w:rPr>
      <w:t xml:space="preserve"> </w:t>
    </w:r>
    <w:r w:rsidRPr="00877EF0">
      <w:rPr>
        <w:sz w:val="24"/>
      </w:rPr>
      <w:fldChar w:fldCharType="begin"/>
    </w:r>
    <w:r w:rsidRPr="00877EF0">
      <w:rPr>
        <w:sz w:val="24"/>
      </w:rPr>
      <w:instrText xml:space="preserve"> STYLEREF CharSectno </w:instrText>
    </w:r>
    <w:r w:rsidRPr="00877EF0">
      <w:rPr>
        <w:sz w:val="24"/>
      </w:rPr>
      <w:fldChar w:fldCharType="separate"/>
    </w:r>
    <w:r w:rsidR="00E71CC7">
      <w:rPr>
        <w:noProof/>
        <w:sz w:val="24"/>
      </w:rPr>
      <w:t>1</w:t>
    </w:r>
    <w:r w:rsidRPr="00877EF0">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7A1328" w:rsidRDefault="00E44485" w:rsidP="0052195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44485" w:rsidRPr="007A1328" w:rsidRDefault="00E44485" w:rsidP="0052195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44485" w:rsidRPr="007A1328" w:rsidRDefault="00E44485" w:rsidP="0052195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44485" w:rsidRPr="007A1328" w:rsidRDefault="00E44485" w:rsidP="0052195A">
    <w:pPr>
      <w:jc w:val="right"/>
      <w:rPr>
        <w:b/>
        <w:sz w:val="24"/>
      </w:rPr>
    </w:pPr>
  </w:p>
  <w:p w:rsidR="00E44485" w:rsidRPr="00877EF0" w:rsidRDefault="00E44485" w:rsidP="00877EF0">
    <w:pPr>
      <w:pBdr>
        <w:bottom w:val="single" w:sz="6" w:space="1" w:color="auto"/>
      </w:pBdr>
      <w:spacing w:after="120"/>
      <w:jc w:val="right"/>
      <w:rPr>
        <w:sz w:val="24"/>
      </w:rPr>
    </w:pPr>
    <w:r w:rsidRPr="00877EF0">
      <w:rPr>
        <w:sz w:val="24"/>
      </w:rPr>
      <w:fldChar w:fldCharType="begin"/>
    </w:r>
    <w:r w:rsidRPr="00877EF0">
      <w:rPr>
        <w:sz w:val="24"/>
      </w:rPr>
      <w:instrText xml:space="preserve"> DOCPROPERTY  Header </w:instrText>
    </w:r>
    <w:r w:rsidRPr="00877EF0">
      <w:rPr>
        <w:sz w:val="24"/>
      </w:rPr>
      <w:fldChar w:fldCharType="separate"/>
    </w:r>
    <w:r>
      <w:rPr>
        <w:sz w:val="24"/>
      </w:rPr>
      <w:t>Section</w:t>
    </w:r>
    <w:r w:rsidRPr="00877EF0">
      <w:rPr>
        <w:sz w:val="24"/>
      </w:rPr>
      <w:fldChar w:fldCharType="end"/>
    </w:r>
    <w:r w:rsidRPr="00877EF0">
      <w:rPr>
        <w:sz w:val="24"/>
      </w:rPr>
      <w:t xml:space="preserve"> </w:t>
    </w:r>
    <w:r w:rsidRPr="00877EF0">
      <w:rPr>
        <w:sz w:val="24"/>
      </w:rPr>
      <w:fldChar w:fldCharType="begin"/>
    </w:r>
    <w:r w:rsidRPr="00877EF0">
      <w:rPr>
        <w:sz w:val="24"/>
      </w:rPr>
      <w:instrText xml:space="preserve"> STYLEREF CharSectno </w:instrText>
    </w:r>
    <w:r w:rsidRPr="00877EF0">
      <w:rPr>
        <w:sz w:val="24"/>
      </w:rPr>
      <w:fldChar w:fldCharType="separate"/>
    </w:r>
    <w:r w:rsidR="00E71CC7">
      <w:rPr>
        <w:noProof/>
        <w:sz w:val="24"/>
      </w:rPr>
      <w:t>1</w:t>
    </w:r>
    <w:r w:rsidRPr="00877EF0">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485" w:rsidRPr="00877EF0" w:rsidRDefault="00E44485" w:rsidP="0052195A">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F5DFE"/>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E45B3"/>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5810D4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425834"/>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9"/>
  </w:num>
  <w:num w:numId="14">
    <w:abstractNumId w:val="18"/>
  </w:num>
  <w:num w:numId="15">
    <w:abstractNumId w:val="17"/>
  </w:num>
  <w:num w:numId="16">
    <w:abstractNumId w:val="10"/>
  </w:num>
  <w:num w:numId="17">
    <w:abstractNumId w:val="1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CA2"/>
    <w:rsid w:val="000019A2"/>
    <w:rsid w:val="000019A5"/>
    <w:rsid w:val="00002093"/>
    <w:rsid w:val="000022BE"/>
    <w:rsid w:val="0000493B"/>
    <w:rsid w:val="000121F3"/>
    <w:rsid w:val="00012A05"/>
    <w:rsid w:val="000136AF"/>
    <w:rsid w:val="00020B97"/>
    <w:rsid w:val="00021E5A"/>
    <w:rsid w:val="000252F3"/>
    <w:rsid w:val="000255C5"/>
    <w:rsid w:val="000263D8"/>
    <w:rsid w:val="000264AB"/>
    <w:rsid w:val="00030CA8"/>
    <w:rsid w:val="00031072"/>
    <w:rsid w:val="00031765"/>
    <w:rsid w:val="00032117"/>
    <w:rsid w:val="000333E0"/>
    <w:rsid w:val="00034097"/>
    <w:rsid w:val="00036B41"/>
    <w:rsid w:val="00036E41"/>
    <w:rsid w:val="0004195D"/>
    <w:rsid w:val="000440CE"/>
    <w:rsid w:val="0004577A"/>
    <w:rsid w:val="00046ECD"/>
    <w:rsid w:val="00046FD6"/>
    <w:rsid w:val="000501CA"/>
    <w:rsid w:val="00050DBC"/>
    <w:rsid w:val="00051293"/>
    <w:rsid w:val="0005348C"/>
    <w:rsid w:val="00054532"/>
    <w:rsid w:val="0005623C"/>
    <w:rsid w:val="00056CE9"/>
    <w:rsid w:val="00057C37"/>
    <w:rsid w:val="00060EE6"/>
    <w:rsid w:val="00061256"/>
    <w:rsid w:val="000614BF"/>
    <w:rsid w:val="0006175E"/>
    <w:rsid w:val="00062074"/>
    <w:rsid w:val="00067030"/>
    <w:rsid w:val="00072ED5"/>
    <w:rsid w:val="00073940"/>
    <w:rsid w:val="0007474C"/>
    <w:rsid w:val="00077F69"/>
    <w:rsid w:val="000819DC"/>
    <w:rsid w:val="00081CEE"/>
    <w:rsid w:val="00083E84"/>
    <w:rsid w:val="00090E78"/>
    <w:rsid w:val="00093186"/>
    <w:rsid w:val="000943E5"/>
    <w:rsid w:val="00094A06"/>
    <w:rsid w:val="00095A97"/>
    <w:rsid w:val="000979CA"/>
    <w:rsid w:val="00097C35"/>
    <w:rsid w:val="000A042B"/>
    <w:rsid w:val="000A10AC"/>
    <w:rsid w:val="000A142F"/>
    <w:rsid w:val="000A4ABD"/>
    <w:rsid w:val="000A55CE"/>
    <w:rsid w:val="000A6C6A"/>
    <w:rsid w:val="000B005C"/>
    <w:rsid w:val="000B10CB"/>
    <w:rsid w:val="000B2942"/>
    <w:rsid w:val="000B2CF8"/>
    <w:rsid w:val="000B3167"/>
    <w:rsid w:val="000B3399"/>
    <w:rsid w:val="000B39EE"/>
    <w:rsid w:val="000B43AE"/>
    <w:rsid w:val="000C016A"/>
    <w:rsid w:val="000C2408"/>
    <w:rsid w:val="000C2AE4"/>
    <w:rsid w:val="000C591C"/>
    <w:rsid w:val="000C63BA"/>
    <w:rsid w:val="000C66A9"/>
    <w:rsid w:val="000D0117"/>
    <w:rsid w:val="000D05EF"/>
    <w:rsid w:val="000D14D7"/>
    <w:rsid w:val="000D3A88"/>
    <w:rsid w:val="000D4B7A"/>
    <w:rsid w:val="000D4ED2"/>
    <w:rsid w:val="000D678F"/>
    <w:rsid w:val="000E2261"/>
    <w:rsid w:val="000E2A5F"/>
    <w:rsid w:val="000E36F8"/>
    <w:rsid w:val="000E4706"/>
    <w:rsid w:val="000E4DF3"/>
    <w:rsid w:val="000E5196"/>
    <w:rsid w:val="000E65E4"/>
    <w:rsid w:val="000E714C"/>
    <w:rsid w:val="000E75B2"/>
    <w:rsid w:val="000F016B"/>
    <w:rsid w:val="000F12A5"/>
    <w:rsid w:val="000F21C1"/>
    <w:rsid w:val="000F4B66"/>
    <w:rsid w:val="000F4DBD"/>
    <w:rsid w:val="00100653"/>
    <w:rsid w:val="001027EF"/>
    <w:rsid w:val="00102998"/>
    <w:rsid w:val="00104281"/>
    <w:rsid w:val="00104821"/>
    <w:rsid w:val="00106DA0"/>
    <w:rsid w:val="0010745C"/>
    <w:rsid w:val="00110ED8"/>
    <w:rsid w:val="001119CD"/>
    <w:rsid w:val="00111B04"/>
    <w:rsid w:val="00112C34"/>
    <w:rsid w:val="00114AED"/>
    <w:rsid w:val="0011537C"/>
    <w:rsid w:val="00115BA1"/>
    <w:rsid w:val="00115DEB"/>
    <w:rsid w:val="00116547"/>
    <w:rsid w:val="001209CE"/>
    <w:rsid w:val="00121963"/>
    <w:rsid w:val="00121EB8"/>
    <w:rsid w:val="00122798"/>
    <w:rsid w:val="00122B0A"/>
    <w:rsid w:val="00123530"/>
    <w:rsid w:val="00123636"/>
    <w:rsid w:val="00123FD0"/>
    <w:rsid w:val="0012407C"/>
    <w:rsid w:val="00124177"/>
    <w:rsid w:val="001245A7"/>
    <w:rsid w:val="00127A3A"/>
    <w:rsid w:val="001303E3"/>
    <w:rsid w:val="001311FD"/>
    <w:rsid w:val="00131ADD"/>
    <w:rsid w:val="0013218F"/>
    <w:rsid w:val="001324B5"/>
    <w:rsid w:val="00136868"/>
    <w:rsid w:val="0014338F"/>
    <w:rsid w:val="00143BF8"/>
    <w:rsid w:val="00144908"/>
    <w:rsid w:val="0014542C"/>
    <w:rsid w:val="001475B8"/>
    <w:rsid w:val="0015261E"/>
    <w:rsid w:val="001540D6"/>
    <w:rsid w:val="00156753"/>
    <w:rsid w:val="0016125C"/>
    <w:rsid w:val="00161C6A"/>
    <w:rsid w:val="0016201D"/>
    <w:rsid w:val="00162A73"/>
    <w:rsid w:val="00164DC4"/>
    <w:rsid w:val="00165123"/>
    <w:rsid w:val="00166063"/>
    <w:rsid w:val="001660EC"/>
    <w:rsid w:val="00166C2F"/>
    <w:rsid w:val="001704BD"/>
    <w:rsid w:val="00170569"/>
    <w:rsid w:val="00171335"/>
    <w:rsid w:val="0017216B"/>
    <w:rsid w:val="0017461C"/>
    <w:rsid w:val="00175C5F"/>
    <w:rsid w:val="001760D8"/>
    <w:rsid w:val="00176337"/>
    <w:rsid w:val="001770B1"/>
    <w:rsid w:val="0018584E"/>
    <w:rsid w:val="00186012"/>
    <w:rsid w:val="00186FEA"/>
    <w:rsid w:val="00190377"/>
    <w:rsid w:val="0019276A"/>
    <w:rsid w:val="00192D25"/>
    <w:rsid w:val="0019385D"/>
    <w:rsid w:val="001939E1"/>
    <w:rsid w:val="00195382"/>
    <w:rsid w:val="00196178"/>
    <w:rsid w:val="00196913"/>
    <w:rsid w:val="001978DF"/>
    <w:rsid w:val="00197F88"/>
    <w:rsid w:val="001A2AEF"/>
    <w:rsid w:val="001A4412"/>
    <w:rsid w:val="001A6847"/>
    <w:rsid w:val="001A6DBC"/>
    <w:rsid w:val="001B138B"/>
    <w:rsid w:val="001B2EDA"/>
    <w:rsid w:val="001B39BC"/>
    <w:rsid w:val="001B41D8"/>
    <w:rsid w:val="001B5C81"/>
    <w:rsid w:val="001B693A"/>
    <w:rsid w:val="001C239B"/>
    <w:rsid w:val="001C4F99"/>
    <w:rsid w:val="001C56A6"/>
    <w:rsid w:val="001C590D"/>
    <w:rsid w:val="001C5F34"/>
    <w:rsid w:val="001C634E"/>
    <w:rsid w:val="001C69C4"/>
    <w:rsid w:val="001C6D12"/>
    <w:rsid w:val="001C6D21"/>
    <w:rsid w:val="001D10CE"/>
    <w:rsid w:val="001D267C"/>
    <w:rsid w:val="001D2AE1"/>
    <w:rsid w:val="001D37EF"/>
    <w:rsid w:val="001D381B"/>
    <w:rsid w:val="001D39EC"/>
    <w:rsid w:val="001D4287"/>
    <w:rsid w:val="001D6C03"/>
    <w:rsid w:val="001D7759"/>
    <w:rsid w:val="001D7DA4"/>
    <w:rsid w:val="001D7E3E"/>
    <w:rsid w:val="001E13E5"/>
    <w:rsid w:val="001E24D9"/>
    <w:rsid w:val="001E3590"/>
    <w:rsid w:val="001E3E0B"/>
    <w:rsid w:val="001E448F"/>
    <w:rsid w:val="001E5E42"/>
    <w:rsid w:val="001E62C7"/>
    <w:rsid w:val="001E6A2A"/>
    <w:rsid w:val="001E6AAF"/>
    <w:rsid w:val="001E6F43"/>
    <w:rsid w:val="001E7407"/>
    <w:rsid w:val="001F0697"/>
    <w:rsid w:val="001F16A0"/>
    <w:rsid w:val="001F1C86"/>
    <w:rsid w:val="001F3663"/>
    <w:rsid w:val="001F5D5E"/>
    <w:rsid w:val="001F6219"/>
    <w:rsid w:val="001F662C"/>
    <w:rsid w:val="001F7235"/>
    <w:rsid w:val="001F7628"/>
    <w:rsid w:val="002023F4"/>
    <w:rsid w:val="00206D85"/>
    <w:rsid w:val="00207D47"/>
    <w:rsid w:val="00207DEB"/>
    <w:rsid w:val="0021009D"/>
    <w:rsid w:val="00213BBF"/>
    <w:rsid w:val="002145E2"/>
    <w:rsid w:val="00214D06"/>
    <w:rsid w:val="0021746E"/>
    <w:rsid w:val="002203E5"/>
    <w:rsid w:val="0022123B"/>
    <w:rsid w:val="00222B54"/>
    <w:rsid w:val="00223047"/>
    <w:rsid w:val="0022367C"/>
    <w:rsid w:val="002247E2"/>
    <w:rsid w:val="00224B6B"/>
    <w:rsid w:val="002264AF"/>
    <w:rsid w:val="0023028C"/>
    <w:rsid w:val="00231A2D"/>
    <w:rsid w:val="00232F94"/>
    <w:rsid w:val="00233087"/>
    <w:rsid w:val="00234590"/>
    <w:rsid w:val="002348CF"/>
    <w:rsid w:val="0024010F"/>
    <w:rsid w:val="00240339"/>
    <w:rsid w:val="00240749"/>
    <w:rsid w:val="00240A0F"/>
    <w:rsid w:val="00241495"/>
    <w:rsid w:val="00241E2B"/>
    <w:rsid w:val="00242876"/>
    <w:rsid w:val="0024372A"/>
    <w:rsid w:val="00247AD2"/>
    <w:rsid w:val="00252545"/>
    <w:rsid w:val="00253C21"/>
    <w:rsid w:val="00253E98"/>
    <w:rsid w:val="002564A4"/>
    <w:rsid w:val="00260323"/>
    <w:rsid w:val="00260976"/>
    <w:rsid w:val="00261029"/>
    <w:rsid w:val="002624EB"/>
    <w:rsid w:val="00262D01"/>
    <w:rsid w:val="00262D0C"/>
    <w:rsid w:val="00265CA2"/>
    <w:rsid w:val="00270BDA"/>
    <w:rsid w:val="002713FE"/>
    <w:rsid w:val="00273407"/>
    <w:rsid w:val="002739C7"/>
    <w:rsid w:val="00275CD1"/>
    <w:rsid w:val="00280335"/>
    <w:rsid w:val="002804AE"/>
    <w:rsid w:val="00280652"/>
    <w:rsid w:val="00282D60"/>
    <w:rsid w:val="00282E72"/>
    <w:rsid w:val="00285032"/>
    <w:rsid w:val="00285644"/>
    <w:rsid w:val="0028697A"/>
    <w:rsid w:val="002878E2"/>
    <w:rsid w:val="00287A98"/>
    <w:rsid w:val="00287C6D"/>
    <w:rsid w:val="00290503"/>
    <w:rsid w:val="0029198D"/>
    <w:rsid w:val="00292B91"/>
    <w:rsid w:val="00293493"/>
    <w:rsid w:val="00295930"/>
    <w:rsid w:val="0029599A"/>
    <w:rsid w:val="00296E92"/>
    <w:rsid w:val="00297386"/>
    <w:rsid w:val="00297ECB"/>
    <w:rsid w:val="002A20DB"/>
    <w:rsid w:val="002A33FD"/>
    <w:rsid w:val="002A3C30"/>
    <w:rsid w:val="002A5C48"/>
    <w:rsid w:val="002A6F4F"/>
    <w:rsid w:val="002B001C"/>
    <w:rsid w:val="002B0260"/>
    <w:rsid w:val="002B0EA5"/>
    <w:rsid w:val="002B1E64"/>
    <w:rsid w:val="002B387D"/>
    <w:rsid w:val="002B51E3"/>
    <w:rsid w:val="002B6A52"/>
    <w:rsid w:val="002B7054"/>
    <w:rsid w:val="002B7B38"/>
    <w:rsid w:val="002C03C7"/>
    <w:rsid w:val="002C2808"/>
    <w:rsid w:val="002C682E"/>
    <w:rsid w:val="002D043A"/>
    <w:rsid w:val="002D3383"/>
    <w:rsid w:val="002D5EB5"/>
    <w:rsid w:val="002D61A9"/>
    <w:rsid w:val="002D6224"/>
    <w:rsid w:val="002D7037"/>
    <w:rsid w:val="002D7EDD"/>
    <w:rsid w:val="002E04DB"/>
    <w:rsid w:val="002E1E5D"/>
    <w:rsid w:val="002E20F9"/>
    <w:rsid w:val="002E32FD"/>
    <w:rsid w:val="002E3818"/>
    <w:rsid w:val="002E5821"/>
    <w:rsid w:val="002E59B4"/>
    <w:rsid w:val="002E7C8C"/>
    <w:rsid w:val="002F01D6"/>
    <w:rsid w:val="002F0E5F"/>
    <w:rsid w:val="002F15D9"/>
    <w:rsid w:val="002F1E5F"/>
    <w:rsid w:val="002F5AD5"/>
    <w:rsid w:val="002F6E4B"/>
    <w:rsid w:val="002F799C"/>
    <w:rsid w:val="002F7C4F"/>
    <w:rsid w:val="002F7E94"/>
    <w:rsid w:val="00301258"/>
    <w:rsid w:val="00303399"/>
    <w:rsid w:val="003035A2"/>
    <w:rsid w:val="003074B7"/>
    <w:rsid w:val="00314B3F"/>
    <w:rsid w:val="00315167"/>
    <w:rsid w:val="003229CD"/>
    <w:rsid w:val="00322FEC"/>
    <w:rsid w:val="003230A5"/>
    <w:rsid w:val="0032422E"/>
    <w:rsid w:val="003253EC"/>
    <w:rsid w:val="00325B56"/>
    <w:rsid w:val="00326BB5"/>
    <w:rsid w:val="003278F2"/>
    <w:rsid w:val="0033131D"/>
    <w:rsid w:val="0033367F"/>
    <w:rsid w:val="00333B27"/>
    <w:rsid w:val="00334504"/>
    <w:rsid w:val="00337F2E"/>
    <w:rsid w:val="003415D3"/>
    <w:rsid w:val="00342FFB"/>
    <w:rsid w:val="00344400"/>
    <w:rsid w:val="003448AF"/>
    <w:rsid w:val="00344B16"/>
    <w:rsid w:val="00344CE3"/>
    <w:rsid w:val="00345B28"/>
    <w:rsid w:val="00346D92"/>
    <w:rsid w:val="00347CEC"/>
    <w:rsid w:val="00350C01"/>
    <w:rsid w:val="00352B0F"/>
    <w:rsid w:val="00354BE5"/>
    <w:rsid w:val="00355963"/>
    <w:rsid w:val="0035738D"/>
    <w:rsid w:val="00357DED"/>
    <w:rsid w:val="00360459"/>
    <w:rsid w:val="003615C1"/>
    <w:rsid w:val="00361ABD"/>
    <w:rsid w:val="003621C0"/>
    <w:rsid w:val="0036377B"/>
    <w:rsid w:val="003647E0"/>
    <w:rsid w:val="00365330"/>
    <w:rsid w:val="0036751F"/>
    <w:rsid w:val="003700AF"/>
    <w:rsid w:val="003700FF"/>
    <w:rsid w:val="00371414"/>
    <w:rsid w:val="00372C84"/>
    <w:rsid w:val="00372FAD"/>
    <w:rsid w:val="0037366E"/>
    <w:rsid w:val="0037486B"/>
    <w:rsid w:val="00374B3E"/>
    <w:rsid w:val="00375998"/>
    <w:rsid w:val="003764D2"/>
    <w:rsid w:val="00376A00"/>
    <w:rsid w:val="00380272"/>
    <w:rsid w:val="00380BA6"/>
    <w:rsid w:val="00381F8C"/>
    <w:rsid w:val="0038268D"/>
    <w:rsid w:val="00384BD7"/>
    <w:rsid w:val="003864D4"/>
    <w:rsid w:val="0039220F"/>
    <w:rsid w:val="0039555E"/>
    <w:rsid w:val="0039679F"/>
    <w:rsid w:val="00396F0F"/>
    <w:rsid w:val="003A02AB"/>
    <w:rsid w:val="003A1F65"/>
    <w:rsid w:val="003A2C47"/>
    <w:rsid w:val="003A4446"/>
    <w:rsid w:val="003A5340"/>
    <w:rsid w:val="003A5CCD"/>
    <w:rsid w:val="003A6F79"/>
    <w:rsid w:val="003A7996"/>
    <w:rsid w:val="003B095E"/>
    <w:rsid w:val="003B0AD4"/>
    <w:rsid w:val="003B40C8"/>
    <w:rsid w:val="003B4F90"/>
    <w:rsid w:val="003B5989"/>
    <w:rsid w:val="003B6F47"/>
    <w:rsid w:val="003C3605"/>
    <w:rsid w:val="003C3EBF"/>
    <w:rsid w:val="003C4F14"/>
    <w:rsid w:val="003D0BFE"/>
    <w:rsid w:val="003D1645"/>
    <w:rsid w:val="003D1840"/>
    <w:rsid w:val="003D2F47"/>
    <w:rsid w:val="003D3B38"/>
    <w:rsid w:val="003D5700"/>
    <w:rsid w:val="003D5D6F"/>
    <w:rsid w:val="003D6418"/>
    <w:rsid w:val="003D7D1F"/>
    <w:rsid w:val="003D7FE4"/>
    <w:rsid w:val="003E0327"/>
    <w:rsid w:val="003E1942"/>
    <w:rsid w:val="003E382F"/>
    <w:rsid w:val="003E5410"/>
    <w:rsid w:val="003E5419"/>
    <w:rsid w:val="003E5C7A"/>
    <w:rsid w:val="003E7CBD"/>
    <w:rsid w:val="003E7EF1"/>
    <w:rsid w:val="003F08BE"/>
    <w:rsid w:val="003F0C63"/>
    <w:rsid w:val="003F3F00"/>
    <w:rsid w:val="003F4598"/>
    <w:rsid w:val="003F523A"/>
    <w:rsid w:val="003F60E6"/>
    <w:rsid w:val="00401509"/>
    <w:rsid w:val="004053F4"/>
    <w:rsid w:val="00407A50"/>
    <w:rsid w:val="00410165"/>
    <w:rsid w:val="004106F0"/>
    <w:rsid w:val="004116CD"/>
    <w:rsid w:val="004160CC"/>
    <w:rsid w:val="00417EB9"/>
    <w:rsid w:val="004219E1"/>
    <w:rsid w:val="00422464"/>
    <w:rsid w:val="00424CA9"/>
    <w:rsid w:val="004263A0"/>
    <w:rsid w:val="00426DA3"/>
    <w:rsid w:val="00427D4F"/>
    <w:rsid w:val="00431F02"/>
    <w:rsid w:val="004324C8"/>
    <w:rsid w:val="00437A81"/>
    <w:rsid w:val="004404B0"/>
    <w:rsid w:val="0044114D"/>
    <w:rsid w:val="00442353"/>
    <w:rsid w:val="0044291A"/>
    <w:rsid w:val="00444DB4"/>
    <w:rsid w:val="00445EE1"/>
    <w:rsid w:val="004461E6"/>
    <w:rsid w:val="004472C9"/>
    <w:rsid w:val="00447FBB"/>
    <w:rsid w:val="00455FE4"/>
    <w:rsid w:val="0046250B"/>
    <w:rsid w:val="00462B07"/>
    <w:rsid w:val="00462B6E"/>
    <w:rsid w:val="0046443E"/>
    <w:rsid w:val="00466013"/>
    <w:rsid w:val="004706FF"/>
    <w:rsid w:val="00470F39"/>
    <w:rsid w:val="004711A4"/>
    <w:rsid w:val="00473C56"/>
    <w:rsid w:val="0047694A"/>
    <w:rsid w:val="00480142"/>
    <w:rsid w:val="004851F0"/>
    <w:rsid w:val="004932F3"/>
    <w:rsid w:val="00495034"/>
    <w:rsid w:val="0049511C"/>
    <w:rsid w:val="0049536B"/>
    <w:rsid w:val="00496395"/>
    <w:rsid w:val="00496F97"/>
    <w:rsid w:val="004A01BC"/>
    <w:rsid w:val="004A2436"/>
    <w:rsid w:val="004A344D"/>
    <w:rsid w:val="004A4A43"/>
    <w:rsid w:val="004A648C"/>
    <w:rsid w:val="004A659B"/>
    <w:rsid w:val="004A7CE0"/>
    <w:rsid w:val="004B1624"/>
    <w:rsid w:val="004B6830"/>
    <w:rsid w:val="004B7A65"/>
    <w:rsid w:val="004C06B5"/>
    <w:rsid w:val="004C316B"/>
    <w:rsid w:val="004C3806"/>
    <w:rsid w:val="004C52D5"/>
    <w:rsid w:val="004C5726"/>
    <w:rsid w:val="004C5FFA"/>
    <w:rsid w:val="004D0842"/>
    <w:rsid w:val="004D57C8"/>
    <w:rsid w:val="004D6BB1"/>
    <w:rsid w:val="004D6E8F"/>
    <w:rsid w:val="004E0B5C"/>
    <w:rsid w:val="004E34F1"/>
    <w:rsid w:val="004E3FAB"/>
    <w:rsid w:val="004E5F70"/>
    <w:rsid w:val="004E7BEC"/>
    <w:rsid w:val="004F434E"/>
    <w:rsid w:val="004F4B72"/>
    <w:rsid w:val="004F4EC2"/>
    <w:rsid w:val="004F58E3"/>
    <w:rsid w:val="00501E6A"/>
    <w:rsid w:val="00502556"/>
    <w:rsid w:val="00502669"/>
    <w:rsid w:val="00502F8A"/>
    <w:rsid w:val="00503F99"/>
    <w:rsid w:val="00504DD3"/>
    <w:rsid w:val="0050600B"/>
    <w:rsid w:val="00507AE0"/>
    <w:rsid w:val="0051118B"/>
    <w:rsid w:val="00511751"/>
    <w:rsid w:val="005119BB"/>
    <w:rsid w:val="00516068"/>
    <w:rsid w:val="00516B8D"/>
    <w:rsid w:val="005178B9"/>
    <w:rsid w:val="00520176"/>
    <w:rsid w:val="0052195A"/>
    <w:rsid w:val="00523F36"/>
    <w:rsid w:val="005253D0"/>
    <w:rsid w:val="00525AFB"/>
    <w:rsid w:val="0052780D"/>
    <w:rsid w:val="005322BD"/>
    <w:rsid w:val="0053768E"/>
    <w:rsid w:val="00537FBC"/>
    <w:rsid w:val="00542E2E"/>
    <w:rsid w:val="00544ED7"/>
    <w:rsid w:val="00545001"/>
    <w:rsid w:val="005478B9"/>
    <w:rsid w:val="005505E8"/>
    <w:rsid w:val="00550BC1"/>
    <w:rsid w:val="00554DDA"/>
    <w:rsid w:val="0055760F"/>
    <w:rsid w:val="00560400"/>
    <w:rsid w:val="00560A26"/>
    <w:rsid w:val="0056187F"/>
    <w:rsid w:val="0056228D"/>
    <w:rsid w:val="005652FB"/>
    <w:rsid w:val="005653DE"/>
    <w:rsid w:val="0056592A"/>
    <w:rsid w:val="00570156"/>
    <w:rsid w:val="00570903"/>
    <w:rsid w:val="005731BD"/>
    <w:rsid w:val="0057402C"/>
    <w:rsid w:val="005741BE"/>
    <w:rsid w:val="00575DCE"/>
    <w:rsid w:val="00576CE6"/>
    <w:rsid w:val="0057700A"/>
    <w:rsid w:val="005774B6"/>
    <w:rsid w:val="00580C8C"/>
    <w:rsid w:val="005811A2"/>
    <w:rsid w:val="00581386"/>
    <w:rsid w:val="00581FDC"/>
    <w:rsid w:val="0058224C"/>
    <w:rsid w:val="00582AD8"/>
    <w:rsid w:val="0058426E"/>
    <w:rsid w:val="005842AC"/>
    <w:rsid w:val="00584811"/>
    <w:rsid w:val="0058560E"/>
    <w:rsid w:val="00590F3E"/>
    <w:rsid w:val="00592951"/>
    <w:rsid w:val="00592D51"/>
    <w:rsid w:val="00592FFA"/>
    <w:rsid w:val="00593AA6"/>
    <w:rsid w:val="00593EDE"/>
    <w:rsid w:val="00594161"/>
    <w:rsid w:val="005941BA"/>
    <w:rsid w:val="00594749"/>
    <w:rsid w:val="00594C56"/>
    <w:rsid w:val="0059723F"/>
    <w:rsid w:val="005A2B26"/>
    <w:rsid w:val="005A3F82"/>
    <w:rsid w:val="005A40CB"/>
    <w:rsid w:val="005A5DA4"/>
    <w:rsid w:val="005A7899"/>
    <w:rsid w:val="005B0152"/>
    <w:rsid w:val="005B2D04"/>
    <w:rsid w:val="005B3F9C"/>
    <w:rsid w:val="005B4067"/>
    <w:rsid w:val="005B4474"/>
    <w:rsid w:val="005B63A9"/>
    <w:rsid w:val="005B6536"/>
    <w:rsid w:val="005B7E7C"/>
    <w:rsid w:val="005C059F"/>
    <w:rsid w:val="005C1A6F"/>
    <w:rsid w:val="005C1C01"/>
    <w:rsid w:val="005C3F41"/>
    <w:rsid w:val="005C44EB"/>
    <w:rsid w:val="005C45C0"/>
    <w:rsid w:val="005C4BF3"/>
    <w:rsid w:val="005C7D99"/>
    <w:rsid w:val="005C7FBE"/>
    <w:rsid w:val="005D1116"/>
    <w:rsid w:val="005D1196"/>
    <w:rsid w:val="005D1AFC"/>
    <w:rsid w:val="005D2D09"/>
    <w:rsid w:val="005D373E"/>
    <w:rsid w:val="005D76FE"/>
    <w:rsid w:val="005E0FEF"/>
    <w:rsid w:val="005E15E2"/>
    <w:rsid w:val="005E204C"/>
    <w:rsid w:val="005E5735"/>
    <w:rsid w:val="005E6593"/>
    <w:rsid w:val="005E66FD"/>
    <w:rsid w:val="005F0984"/>
    <w:rsid w:val="005F45CB"/>
    <w:rsid w:val="005F4916"/>
    <w:rsid w:val="005F529A"/>
    <w:rsid w:val="005F61C2"/>
    <w:rsid w:val="005F6B71"/>
    <w:rsid w:val="005F7322"/>
    <w:rsid w:val="005F76B8"/>
    <w:rsid w:val="005F7EEA"/>
    <w:rsid w:val="00600219"/>
    <w:rsid w:val="00600A4C"/>
    <w:rsid w:val="00601382"/>
    <w:rsid w:val="006024F1"/>
    <w:rsid w:val="006065C4"/>
    <w:rsid w:val="006072D3"/>
    <w:rsid w:val="00610FAC"/>
    <w:rsid w:val="00611408"/>
    <w:rsid w:val="00612268"/>
    <w:rsid w:val="00613078"/>
    <w:rsid w:val="00614830"/>
    <w:rsid w:val="00614953"/>
    <w:rsid w:val="00614C76"/>
    <w:rsid w:val="00616209"/>
    <w:rsid w:val="0061635E"/>
    <w:rsid w:val="006173D9"/>
    <w:rsid w:val="006202AF"/>
    <w:rsid w:val="00624598"/>
    <w:rsid w:val="00625674"/>
    <w:rsid w:val="00626346"/>
    <w:rsid w:val="006277FF"/>
    <w:rsid w:val="006310D7"/>
    <w:rsid w:val="00633BDA"/>
    <w:rsid w:val="006350E6"/>
    <w:rsid w:val="0063558C"/>
    <w:rsid w:val="0063621F"/>
    <w:rsid w:val="00637837"/>
    <w:rsid w:val="006417E4"/>
    <w:rsid w:val="00642160"/>
    <w:rsid w:val="006431E4"/>
    <w:rsid w:val="006442D3"/>
    <w:rsid w:val="00647521"/>
    <w:rsid w:val="006475DA"/>
    <w:rsid w:val="0065140E"/>
    <w:rsid w:val="00651BAF"/>
    <w:rsid w:val="00652978"/>
    <w:rsid w:val="006546EA"/>
    <w:rsid w:val="0065519A"/>
    <w:rsid w:val="00655706"/>
    <w:rsid w:val="00657832"/>
    <w:rsid w:val="00657E43"/>
    <w:rsid w:val="00660C1A"/>
    <w:rsid w:val="00662AFA"/>
    <w:rsid w:val="00663452"/>
    <w:rsid w:val="00663C66"/>
    <w:rsid w:val="00665D2C"/>
    <w:rsid w:val="00670D68"/>
    <w:rsid w:val="006723C9"/>
    <w:rsid w:val="00673C36"/>
    <w:rsid w:val="006763B1"/>
    <w:rsid w:val="00676C90"/>
    <w:rsid w:val="00677CC2"/>
    <w:rsid w:val="00680D06"/>
    <w:rsid w:val="00681250"/>
    <w:rsid w:val="00681408"/>
    <w:rsid w:val="0068506A"/>
    <w:rsid w:val="006905DE"/>
    <w:rsid w:val="00690EE5"/>
    <w:rsid w:val="0069207B"/>
    <w:rsid w:val="006924C1"/>
    <w:rsid w:val="00692DC6"/>
    <w:rsid w:val="0069399B"/>
    <w:rsid w:val="00696918"/>
    <w:rsid w:val="00697D46"/>
    <w:rsid w:val="006A0B6C"/>
    <w:rsid w:val="006A2FF0"/>
    <w:rsid w:val="006A3808"/>
    <w:rsid w:val="006B18A3"/>
    <w:rsid w:val="006B5C87"/>
    <w:rsid w:val="006B6052"/>
    <w:rsid w:val="006C1CED"/>
    <w:rsid w:val="006C6481"/>
    <w:rsid w:val="006C6ED1"/>
    <w:rsid w:val="006C7B55"/>
    <w:rsid w:val="006C7F8C"/>
    <w:rsid w:val="006D02BD"/>
    <w:rsid w:val="006D0E80"/>
    <w:rsid w:val="006D241E"/>
    <w:rsid w:val="006D334B"/>
    <w:rsid w:val="006E05CA"/>
    <w:rsid w:val="006E5800"/>
    <w:rsid w:val="006E59E2"/>
    <w:rsid w:val="006E6D77"/>
    <w:rsid w:val="006F29C9"/>
    <w:rsid w:val="006F318F"/>
    <w:rsid w:val="006F4580"/>
    <w:rsid w:val="006F47C1"/>
    <w:rsid w:val="006F6472"/>
    <w:rsid w:val="006F64DF"/>
    <w:rsid w:val="006F6642"/>
    <w:rsid w:val="006F70AF"/>
    <w:rsid w:val="006F78D3"/>
    <w:rsid w:val="00700252"/>
    <w:rsid w:val="007007A0"/>
    <w:rsid w:val="00700A02"/>
    <w:rsid w:val="00700B2C"/>
    <w:rsid w:val="007011F3"/>
    <w:rsid w:val="00705C84"/>
    <w:rsid w:val="00706210"/>
    <w:rsid w:val="00706623"/>
    <w:rsid w:val="00707380"/>
    <w:rsid w:val="0070738F"/>
    <w:rsid w:val="0071014D"/>
    <w:rsid w:val="0071137B"/>
    <w:rsid w:val="00711564"/>
    <w:rsid w:val="00713084"/>
    <w:rsid w:val="007146D2"/>
    <w:rsid w:val="00715914"/>
    <w:rsid w:val="00717040"/>
    <w:rsid w:val="0071733F"/>
    <w:rsid w:val="00717BB1"/>
    <w:rsid w:val="00720449"/>
    <w:rsid w:val="00721341"/>
    <w:rsid w:val="00722453"/>
    <w:rsid w:val="00723282"/>
    <w:rsid w:val="00723802"/>
    <w:rsid w:val="007249E5"/>
    <w:rsid w:val="00724E75"/>
    <w:rsid w:val="007263E0"/>
    <w:rsid w:val="00730823"/>
    <w:rsid w:val="00731E00"/>
    <w:rsid w:val="00732A8B"/>
    <w:rsid w:val="007335E0"/>
    <w:rsid w:val="00735517"/>
    <w:rsid w:val="007365DF"/>
    <w:rsid w:val="00740A18"/>
    <w:rsid w:val="007426B3"/>
    <w:rsid w:val="007440B7"/>
    <w:rsid w:val="00744BC9"/>
    <w:rsid w:val="00745E0E"/>
    <w:rsid w:val="00747984"/>
    <w:rsid w:val="00747B72"/>
    <w:rsid w:val="0075037B"/>
    <w:rsid w:val="007526D6"/>
    <w:rsid w:val="00752BA9"/>
    <w:rsid w:val="00753F36"/>
    <w:rsid w:val="007553B3"/>
    <w:rsid w:val="00756B9E"/>
    <w:rsid w:val="00760B88"/>
    <w:rsid w:val="00760D5C"/>
    <w:rsid w:val="0076426B"/>
    <w:rsid w:val="00764681"/>
    <w:rsid w:val="00764B67"/>
    <w:rsid w:val="00764D8F"/>
    <w:rsid w:val="00765F5B"/>
    <w:rsid w:val="00770BB3"/>
    <w:rsid w:val="007715C9"/>
    <w:rsid w:val="00771D97"/>
    <w:rsid w:val="0077241B"/>
    <w:rsid w:val="0077315C"/>
    <w:rsid w:val="007733B8"/>
    <w:rsid w:val="007738CB"/>
    <w:rsid w:val="00774034"/>
    <w:rsid w:val="00774EDD"/>
    <w:rsid w:val="007757EC"/>
    <w:rsid w:val="00776892"/>
    <w:rsid w:val="007778B5"/>
    <w:rsid w:val="00781778"/>
    <w:rsid w:val="007849D0"/>
    <w:rsid w:val="00791CD2"/>
    <w:rsid w:val="00792166"/>
    <w:rsid w:val="00792474"/>
    <w:rsid w:val="007946BC"/>
    <w:rsid w:val="007949D4"/>
    <w:rsid w:val="0079513F"/>
    <w:rsid w:val="00797469"/>
    <w:rsid w:val="007A1A60"/>
    <w:rsid w:val="007A1DA3"/>
    <w:rsid w:val="007A28F9"/>
    <w:rsid w:val="007A3C38"/>
    <w:rsid w:val="007A3F6B"/>
    <w:rsid w:val="007A3FD8"/>
    <w:rsid w:val="007A4AF5"/>
    <w:rsid w:val="007A6816"/>
    <w:rsid w:val="007A6FBC"/>
    <w:rsid w:val="007B0A1B"/>
    <w:rsid w:val="007B0CD4"/>
    <w:rsid w:val="007B1DDA"/>
    <w:rsid w:val="007B223F"/>
    <w:rsid w:val="007B6C44"/>
    <w:rsid w:val="007C02AD"/>
    <w:rsid w:val="007C0589"/>
    <w:rsid w:val="007C23DE"/>
    <w:rsid w:val="007C2E66"/>
    <w:rsid w:val="007C301F"/>
    <w:rsid w:val="007C312B"/>
    <w:rsid w:val="007C44A2"/>
    <w:rsid w:val="007C465F"/>
    <w:rsid w:val="007C518B"/>
    <w:rsid w:val="007C64B6"/>
    <w:rsid w:val="007C69E8"/>
    <w:rsid w:val="007C7799"/>
    <w:rsid w:val="007D5099"/>
    <w:rsid w:val="007D519E"/>
    <w:rsid w:val="007D5EF3"/>
    <w:rsid w:val="007D783A"/>
    <w:rsid w:val="007D7A1C"/>
    <w:rsid w:val="007E118D"/>
    <w:rsid w:val="007E163D"/>
    <w:rsid w:val="007E6728"/>
    <w:rsid w:val="007E6CBB"/>
    <w:rsid w:val="007E7564"/>
    <w:rsid w:val="007E7EFA"/>
    <w:rsid w:val="007F2809"/>
    <w:rsid w:val="007F3A42"/>
    <w:rsid w:val="007F3A90"/>
    <w:rsid w:val="007F5ED5"/>
    <w:rsid w:val="007F6D55"/>
    <w:rsid w:val="007F7525"/>
    <w:rsid w:val="0080603D"/>
    <w:rsid w:val="0080791A"/>
    <w:rsid w:val="008112CD"/>
    <w:rsid w:val="00811AA6"/>
    <w:rsid w:val="00811E09"/>
    <w:rsid w:val="00812AFC"/>
    <w:rsid w:val="00812E29"/>
    <w:rsid w:val="00817404"/>
    <w:rsid w:val="008212F2"/>
    <w:rsid w:val="0082249D"/>
    <w:rsid w:val="00823508"/>
    <w:rsid w:val="008254E9"/>
    <w:rsid w:val="0082683A"/>
    <w:rsid w:val="00833A1D"/>
    <w:rsid w:val="00844E6B"/>
    <w:rsid w:val="00847F58"/>
    <w:rsid w:val="00851672"/>
    <w:rsid w:val="00851BB5"/>
    <w:rsid w:val="00851F8C"/>
    <w:rsid w:val="0085365A"/>
    <w:rsid w:val="00855D7C"/>
    <w:rsid w:val="00856268"/>
    <w:rsid w:val="00856A31"/>
    <w:rsid w:val="00861039"/>
    <w:rsid w:val="00862908"/>
    <w:rsid w:val="008631FF"/>
    <w:rsid w:val="00863380"/>
    <w:rsid w:val="008634D9"/>
    <w:rsid w:val="00864A72"/>
    <w:rsid w:val="00873383"/>
    <w:rsid w:val="00874B2B"/>
    <w:rsid w:val="00874F29"/>
    <w:rsid w:val="008754D0"/>
    <w:rsid w:val="00876492"/>
    <w:rsid w:val="00877E19"/>
    <w:rsid w:val="00877EF0"/>
    <w:rsid w:val="00880C34"/>
    <w:rsid w:val="00880CD6"/>
    <w:rsid w:val="00881371"/>
    <w:rsid w:val="00881BF0"/>
    <w:rsid w:val="00881F68"/>
    <w:rsid w:val="0088278E"/>
    <w:rsid w:val="00882A50"/>
    <w:rsid w:val="0088354D"/>
    <w:rsid w:val="00884949"/>
    <w:rsid w:val="00884FDE"/>
    <w:rsid w:val="008861ED"/>
    <w:rsid w:val="008915E9"/>
    <w:rsid w:val="00894402"/>
    <w:rsid w:val="00895356"/>
    <w:rsid w:val="0089733B"/>
    <w:rsid w:val="008A33BD"/>
    <w:rsid w:val="008A34E8"/>
    <w:rsid w:val="008A492D"/>
    <w:rsid w:val="008A5DFB"/>
    <w:rsid w:val="008A64C9"/>
    <w:rsid w:val="008A73F5"/>
    <w:rsid w:val="008B1079"/>
    <w:rsid w:val="008B13A4"/>
    <w:rsid w:val="008B45EE"/>
    <w:rsid w:val="008B546C"/>
    <w:rsid w:val="008C2649"/>
    <w:rsid w:val="008C2A97"/>
    <w:rsid w:val="008C4699"/>
    <w:rsid w:val="008C4B36"/>
    <w:rsid w:val="008C5615"/>
    <w:rsid w:val="008C6B8C"/>
    <w:rsid w:val="008C6D11"/>
    <w:rsid w:val="008C74F1"/>
    <w:rsid w:val="008D0EE0"/>
    <w:rsid w:val="008D1F29"/>
    <w:rsid w:val="008D2CA5"/>
    <w:rsid w:val="008D39B3"/>
    <w:rsid w:val="008D536D"/>
    <w:rsid w:val="008E04BF"/>
    <w:rsid w:val="008E2A6A"/>
    <w:rsid w:val="008E4C39"/>
    <w:rsid w:val="008E52EC"/>
    <w:rsid w:val="008E657A"/>
    <w:rsid w:val="008F4D18"/>
    <w:rsid w:val="008F54E0"/>
    <w:rsid w:val="008F54E7"/>
    <w:rsid w:val="008F6C2F"/>
    <w:rsid w:val="008F6E1F"/>
    <w:rsid w:val="008F7E10"/>
    <w:rsid w:val="00900468"/>
    <w:rsid w:val="009030E8"/>
    <w:rsid w:val="00903322"/>
    <w:rsid w:val="00903422"/>
    <w:rsid w:val="009071E8"/>
    <w:rsid w:val="009110FD"/>
    <w:rsid w:val="00914EA9"/>
    <w:rsid w:val="00920BF2"/>
    <w:rsid w:val="009219B0"/>
    <w:rsid w:val="009237ED"/>
    <w:rsid w:val="00925705"/>
    <w:rsid w:val="00927C66"/>
    <w:rsid w:val="00931C61"/>
    <w:rsid w:val="00932377"/>
    <w:rsid w:val="00932DD9"/>
    <w:rsid w:val="0093316A"/>
    <w:rsid w:val="009334DF"/>
    <w:rsid w:val="00934211"/>
    <w:rsid w:val="00934D70"/>
    <w:rsid w:val="00936A68"/>
    <w:rsid w:val="0093739B"/>
    <w:rsid w:val="00941BE9"/>
    <w:rsid w:val="009428C6"/>
    <w:rsid w:val="00943867"/>
    <w:rsid w:val="00944D4F"/>
    <w:rsid w:val="009459B5"/>
    <w:rsid w:val="00945B1F"/>
    <w:rsid w:val="00947A94"/>
    <w:rsid w:val="00947D5A"/>
    <w:rsid w:val="00950467"/>
    <w:rsid w:val="00950A22"/>
    <w:rsid w:val="00952FCE"/>
    <w:rsid w:val="009532A5"/>
    <w:rsid w:val="0095766E"/>
    <w:rsid w:val="0095796E"/>
    <w:rsid w:val="00960B82"/>
    <w:rsid w:val="00960C48"/>
    <w:rsid w:val="009612E0"/>
    <w:rsid w:val="009617BC"/>
    <w:rsid w:val="0096734F"/>
    <w:rsid w:val="0096778F"/>
    <w:rsid w:val="009677FD"/>
    <w:rsid w:val="0096791F"/>
    <w:rsid w:val="00967AB4"/>
    <w:rsid w:val="00970B04"/>
    <w:rsid w:val="00971154"/>
    <w:rsid w:val="00972BDD"/>
    <w:rsid w:val="00972D5D"/>
    <w:rsid w:val="009743E3"/>
    <w:rsid w:val="00976928"/>
    <w:rsid w:val="00980847"/>
    <w:rsid w:val="009810F5"/>
    <w:rsid w:val="00983A90"/>
    <w:rsid w:val="0098494A"/>
    <w:rsid w:val="0098514C"/>
    <w:rsid w:val="00985C7D"/>
    <w:rsid w:val="009868E9"/>
    <w:rsid w:val="00990525"/>
    <w:rsid w:val="00991880"/>
    <w:rsid w:val="009932C0"/>
    <w:rsid w:val="00994676"/>
    <w:rsid w:val="00995F0F"/>
    <w:rsid w:val="009964EE"/>
    <w:rsid w:val="00996AAF"/>
    <w:rsid w:val="009A071B"/>
    <w:rsid w:val="009A69C7"/>
    <w:rsid w:val="009A74E6"/>
    <w:rsid w:val="009B5AA5"/>
    <w:rsid w:val="009B6599"/>
    <w:rsid w:val="009C2E32"/>
    <w:rsid w:val="009C32E0"/>
    <w:rsid w:val="009C508D"/>
    <w:rsid w:val="009C6138"/>
    <w:rsid w:val="009D0590"/>
    <w:rsid w:val="009D11DB"/>
    <w:rsid w:val="009D1AA2"/>
    <w:rsid w:val="009D24D9"/>
    <w:rsid w:val="009E026C"/>
    <w:rsid w:val="009E0D9D"/>
    <w:rsid w:val="009E55CE"/>
    <w:rsid w:val="009F0A18"/>
    <w:rsid w:val="009F0B18"/>
    <w:rsid w:val="009F2421"/>
    <w:rsid w:val="009F27A6"/>
    <w:rsid w:val="009F3384"/>
    <w:rsid w:val="009F43FD"/>
    <w:rsid w:val="009F57F6"/>
    <w:rsid w:val="009F5823"/>
    <w:rsid w:val="009F5FA1"/>
    <w:rsid w:val="009F6E2F"/>
    <w:rsid w:val="00A00010"/>
    <w:rsid w:val="00A002F6"/>
    <w:rsid w:val="00A0077C"/>
    <w:rsid w:val="00A022EC"/>
    <w:rsid w:val="00A044B4"/>
    <w:rsid w:val="00A06EF6"/>
    <w:rsid w:val="00A1133E"/>
    <w:rsid w:val="00A122B0"/>
    <w:rsid w:val="00A148BF"/>
    <w:rsid w:val="00A20F39"/>
    <w:rsid w:val="00A22C98"/>
    <w:rsid w:val="00A231E2"/>
    <w:rsid w:val="00A23B83"/>
    <w:rsid w:val="00A2756F"/>
    <w:rsid w:val="00A317FB"/>
    <w:rsid w:val="00A336B4"/>
    <w:rsid w:val="00A344D1"/>
    <w:rsid w:val="00A34851"/>
    <w:rsid w:val="00A373BE"/>
    <w:rsid w:val="00A408D2"/>
    <w:rsid w:val="00A460D4"/>
    <w:rsid w:val="00A4624F"/>
    <w:rsid w:val="00A5421D"/>
    <w:rsid w:val="00A54B34"/>
    <w:rsid w:val="00A570BD"/>
    <w:rsid w:val="00A60AF8"/>
    <w:rsid w:val="00A610B0"/>
    <w:rsid w:val="00A62B9D"/>
    <w:rsid w:val="00A64912"/>
    <w:rsid w:val="00A6514C"/>
    <w:rsid w:val="00A67592"/>
    <w:rsid w:val="00A67641"/>
    <w:rsid w:val="00A67D05"/>
    <w:rsid w:val="00A70A74"/>
    <w:rsid w:val="00A71A64"/>
    <w:rsid w:val="00A71FF4"/>
    <w:rsid w:val="00A73B40"/>
    <w:rsid w:val="00A7605C"/>
    <w:rsid w:val="00A776B7"/>
    <w:rsid w:val="00A777C8"/>
    <w:rsid w:val="00A802BC"/>
    <w:rsid w:val="00A838E9"/>
    <w:rsid w:val="00A8410A"/>
    <w:rsid w:val="00A851C4"/>
    <w:rsid w:val="00A866B9"/>
    <w:rsid w:val="00A872DC"/>
    <w:rsid w:val="00A90F44"/>
    <w:rsid w:val="00A91DFD"/>
    <w:rsid w:val="00A93AE5"/>
    <w:rsid w:val="00A93E16"/>
    <w:rsid w:val="00A943F7"/>
    <w:rsid w:val="00A9511C"/>
    <w:rsid w:val="00A95659"/>
    <w:rsid w:val="00A95868"/>
    <w:rsid w:val="00A96CF8"/>
    <w:rsid w:val="00A9793A"/>
    <w:rsid w:val="00A97DB0"/>
    <w:rsid w:val="00AA0CAE"/>
    <w:rsid w:val="00AA2BDF"/>
    <w:rsid w:val="00AA4EB4"/>
    <w:rsid w:val="00AA7D5A"/>
    <w:rsid w:val="00AB29DD"/>
    <w:rsid w:val="00AB7551"/>
    <w:rsid w:val="00AC03E1"/>
    <w:rsid w:val="00AC10C0"/>
    <w:rsid w:val="00AC35B7"/>
    <w:rsid w:val="00AC35B9"/>
    <w:rsid w:val="00AC5FEA"/>
    <w:rsid w:val="00AC6519"/>
    <w:rsid w:val="00AD0A40"/>
    <w:rsid w:val="00AD2A34"/>
    <w:rsid w:val="00AD5641"/>
    <w:rsid w:val="00AE156A"/>
    <w:rsid w:val="00AE4D7F"/>
    <w:rsid w:val="00AE7F92"/>
    <w:rsid w:val="00AF0458"/>
    <w:rsid w:val="00AF06CF"/>
    <w:rsid w:val="00AF1BB1"/>
    <w:rsid w:val="00B01FEE"/>
    <w:rsid w:val="00B029C2"/>
    <w:rsid w:val="00B06596"/>
    <w:rsid w:val="00B07719"/>
    <w:rsid w:val="00B07B64"/>
    <w:rsid w:val="00B1035C"/>
    <w:rsid w:val="00B11652"/>
    <w:rsid w:val="00B12AE9"/>
    <w:rsid w:val="00B132BB"/>
    <w:rsid w:val="00B136FC"/>
    <w:rsid w:val="00B147CF"/>
    <w:rsid w:val="00B150D3"/>
    <w:rsid w:val="00B1535F"/>
    <w:rsid w:val="00B1728E"/>
    <w:rsid w:val="00B17641"/>
    <w:rsid w:val="00B20503"/>
    <w:rsid w:val="00B21BD4"/>
    <w:rsid w:val="00B21F29"/>
    <w:rsid w:val="00B220BF"/>
    <w:rsid w:val="00B3007A"/>
    <w:rsid w:val="00B31850"/>
    <w:rsid w:val="00B32553"/>
    <w:rsid w:val="00B33913"/>
    <w:rsid w:val="00B33A50"/>
    <w:rsid w:val="00B33B3C"/>
    <w:rsid w:val="00B33C07"/>
    <w:rsid w:val="00B349AB"/>
    <w:rsid w:val="00B3682E"/>
    <w:rsid w:val="00B407BF"/>
    <w:rsid w:val="00B40EE7"/>
    <w:rsid w:val="00B41448"/>
    <w:rsid w:val="00B414C9"/>
    <w:rsid w:val="00B4155D"/>
    <w:rsid w:val="00B430CD"/>
    <w:rsid w:val="00B437EF"/>
    <w:rsid w:val="00B43F28"/>
    <w:rsid w:val="00B46132"/>
    <w:rsid w:val="00B46385"/>
    <w:rsid w:val="00B51310"/>
    <w:rsid w:val="00B51754"/>
    <w:rsid w:val="00B51EA8"/>
    <w:rsid w:val="00B52575"/>
    <w:rsid w:val="00B541D5"/>
    <w:rsid w:val="00B54457"/>
    <w:rsid w:val="00B605B8"/>
    <w:rsid w:val="00B6094E"/>
    <w:rsid w:val="00B60E92"/>
    <w:rsid w:val="00B614E7"/>
    <w:rsid w:val="00B631B1"/>
    <w:rsid w:val="00B634F1"/>
    <w:rsid w:val="00B63834"/>
    <w:rsid w:val="00B64070"/>
    <w:rsid w:val="00B64C45"/>
    <w:rsid w:val="00B66F80"/>
    <w:rsid w:val="00B7129D"/>
    <w:rsid w:val="00B72544"/>
    <w:rsid w:val="00B7502F"/>
    <w:rsid w:val="00B75E6A"/>
    <w:rsid w:val="00B76785"/>
    <w:rsid w:val="00B80199"/>
    <w:rsid w:val="00B80429"/>
    <w:rsid w:val="00B80642"/>
    <w:rsid w:val="00B80FAA"/>
    <w:rsid w:val="00B812FB"/>
    <w:rsid w:val="00B86F92"/>
    <w:rsid w:val="00B91B14"/>
    <w:rsid w:val="00B92014"/>
    <w:rsid w:val="00B93CF1"/>
    <w:rsid w:val="00B93E1E"/>
    <w:rsid w:val="00B93E95"/>
    <w:rsid w:val="00B94FC3"/>
    <w:rsid w:val="00BA220B"/>
    <w:rsid w:val="00BA3CB8"/>
    <w:rsid w:val="00BA5176"/>
    <w:rsid w:val="00BA6B70"/>
    <w:rsid w:val="00BA6E17"/>
    <w:rsid w:val="00BB3F93"/>
    <w:rsid w:val="00BB4EAF"/>
    <w:rsid w:val="00BB56B3"/>
    <w:rsid w:val="00BB7889"/>
    <w:rsid w:val="00BB7B2B"/>
    <w:rsid w:val="00BC05A8"/>
    <w:rsid w:val="00BC2B74"/>
    <w:rsid w:val="00BC2CCE"/>
    <w:rsid w:val="00BC3215"/>
    <w:rsid w:val="00BC4AA3"/>
    <w:rsid w:val="00BC62E1"/>
    <w:rsid w:val="00BC78F2"/>
    <w:rsid w:val="00BD3E85"/>
    <w:rsid w:val="00BD45D9"/>
    <w:rsid w:val="00BD5A6C"/>
    <w:rsid w:val="00BD7FB9"/>
    <w:rsid w:val="00BE32B4"/>
    <w:rsid w:val="00BE36F7"/>
    <w:rsid w:val="00BE6F66"/>
    <w:rsid w:val="00BE719A"/>
    <w:rsid w:val="00BE720A"/>
    <w:rsid w:val="00BF08EB"/>
    <w:rsid w:val="00BF164E"/>
    <w:rsid w:val="00BF1A5E"/>
    <w:rsid w:val="00BF5987"/>
    <w:rsid w:val="00BF6126"/>
    <w:rsid w:val="00C00F3E"/>
    <w:rsid w:val="00C04F4F"/>
    <w:rsid w:val="00C053EE"/>
    <w:rsid w:val="00C10378"/>
    <w:rsid w:val="00C10FC5"/>
    <w:rsid w:val="00C12B5B"/>
    <w:rsid w:val="00C13997"/>
    <w:rsid w:val="00C13C34"/>
    <w:rsid w:val="00C146C0"/>
    <w:rsid w:val="00C16FBC"/>
    <w:rsid w:val="00C2142D"/>
    <w:rsid w:val="00C221E4"/>
    <w:rsid w:val="00C2338B"/>
    <w:rsid w:val="00C24B53"/>
    <w:rsid w:val="00C25288"/>
    <w:rsid w:val="00C25B39"/>
    <w:rsid w:val="00C27333"/>
    <w:rsid w:val="00C27FE9"/>
    <w:rsid w:val="00C31DE7"/>
    <w:rsid w:val="00C33FA4"/>
    <w:rsid w:val="00C3465F"/>
    <w:rsid w:val="00C3476D"/>
    <w:rsid w:val="00C34DCB"/>
    <w:rsid w:val="00C36D87"/>
    <w:rsid w:val="00C40E9D"/>
    <w:rsid w:val="00C42BF8"/>
    <w:rsid w:val="00C42E0D"/>
    <w:rsid w:val="00C43830"/>
    <w:rsid w:val="00C450DB"/>
    <w:rsid w:val="00C47FE3"/>
    <w:rsid w:val="00C50043"/>
    <w:rsid w:val="00C50D57"/>
    <w:rsid w:val="00C53502"/>
    <w:rsid w:val="00C60324"/>
    <w:rsid w:val="00C60802"/>
    <w:rsid w:val="00C6233C"/>
    <w:rsid w:val="00C6558B"/>
    <w:rsid w:val="00C674FF"/>
    <w:rsid w:val="00C7037D"/>
    <w:rsid w:val="00C70B70"/>
    <w:rsid w:val="00C71CF0"/>
    <w:rsid w:val="00C72A68"/>
    <w:rsid w:val="00C742A0"/>
    <w:rsid w:val="00C7573B"/>
    <w:rsid w:val="00C75868"/>
    <w:rsid w:val="00C7797D"/>
    <w:rsid w:val="00C822C1"/>
    <w:rsid w:val="00C82508"/>
    <w:rsid w:val="00C84599"/>
    <w:rsid w:val="00C84A5E"/>
    <w:rsid w:val="00C85B53"/>
    <w:rsid w:val="00C8604B"/>
    <w:rsid w:val="00C87E57"/>
    <w:rsid w:val="00C90149"/>
    <w:rsid w:val="00C90C20"/>
    <w:rsid w:val="00C9263C"/>
    <w:rsid w:val="00C96011"/>
    <w:rsid w:val="00C96CE8"/>
    <w:rsid w:val="00C979E5"/>
    <w:rsid w:val="00CA09F6"/>
    <w:rsid w:val="00CA1846"/>
    <w:rsid w:val="00CA2115"/>
    <w:rsid w:val="00CA31EC"/>
    <w:rsid w:val="00CA52A9"/>
    <w:rsid w:val="00CA7E52"/>
    <w:rsid w:val="00CB16CD"/>
    <w:rsid w:val="00CB1AC3"/>
    <w:rsid w:val="00CB2F27"/>
    <w:rsid w:val="00CB3266"/>
    <w:rsid w:val="00CB474C"/>
    <w:rsid w:val="00CB50CD"/>
    <w:rsid w:val="00CB6288"/>
    <w:rsid w:val="00CC030E"/>
    <w:rsid w:val="00CC1291"/>
    <w:rsid w:val="00CC2A01"/>
    <w:rsid w:val="00CC2F34"/>
    <w:rsid w:val="00CC47B2"/>
    <w:rsid w:val="00CD0FF9"/>
    <w:rsid w:val="00CD2396"/>
    <w:rsid w:val="00CD4EFC"/>
    <w:rsid w:val="00CD61A1"/>
    <w:rsid w:val="00CD65B9"/>
    <w:rsid w:val="00CD687E"/>
    <w:rsid w:val="00CD6BF1"/>
    <w:rsid w:val="00CE01F5"/>
    <w:rsid w:val="00CE038B"/>
    <w:rsid w:val="00CE1737"/>
    <w:rsid w:val="00CE21FA"/>
    <w:rsid w:val="00CE37C7"/>
    <w:rsid w:val="00CE3AFD"/>
    <w:rsid w:val="00CE3E6F"/>
    <w:rsid w:val="00CE493D"/>
    <w:rsid w:val="00CE51C7"/>
    <w:rsid w:val="00CE629A"/>
    <w:rsid w:val="00CE6309"/>
    <w:rsid w:val="00CE6A79"/>
    <w:rsid w:val="00CE7E78"/>
    <w:rsid w:val="00CF0BB2"/>
    <w:rsid w:val="00CF2962"/>
    <w:rsid w:val="00CF3EE8"/>
    <w:rsid w:val="00CF4D0D"/>
    <w:rsid w:val="00CF4F72"/>
    <w:rsid w:val="00CF616D"/>
    <w:rsid w:val="00D00024"/>
    <w:rsid w:val="00D00D6F"/>
    <w:rsid w:val="00D02616"/>
    <w:rsid w:val="00D02986"/>
    <w:rsid w:val="00D040EE"/>
    <w:rsid w:val="00D04F08"/>
    <w:rsid w:val="00D05045"/>
    <w:rsid w:val="00D05207"/>
    <w:rsid w:val="00D06263"/>
    <w:rsid w:val="00D06322"/>
    <w:rsid w:val="00D06D3D"/>
    <w:rsid w:val="00D11ABF"/>
    <w:rsid w:val="00D13441"/>
    <w:rsid w:val="00D15694"/>
    <w:rsid w:val="00D16A1E"/>
    <w:rsid w:val="00D2127E"/>
    <w:rsid w:val="00D23F2B"/>
    <w:rsid w:val="00D25AC9"/>
    <w:rsid w:val="00D32CE3"/>
    <w:rsid w:val="00D33CCB"/>
    <w:rsid w:val="00D34244"/>
    <w:rsid w:val="00D37B0E"/>
    <w:rsid w:val="00D40356"/>
    <w:rsid w:val="00D42426"/>
    <w:rsid w:val="00D42DB3"/>
    <w:rsid w:val="00D46BC4"/>
    <w:rsid w:val="00D46DF8"/>
    <w:rsid w:val="00D50C2D"/>
    <w:rsid w:val="00D51D94"/>
    <w:rsid w:val="00D52427"/>
    <w:rsid w:val="00D53307"/>
    <w:rsid w:val="00D545BD"/>
    <w:rsid w:val="00D555EF"/>
    <w:rsid w:val="00D57D44"/>
    <w:rsid w:val="00D61ED4"/>
    <w:rsid w:val="00D62F3D"/>
    <w:rsid w:val="00D64349"/>
    <w:rsid w:val="00D66E3B"/>
    <w:rsid w:val="00D675E2"/>
    <w:rsid w:val="00D70DFB"/>
    <w:rsid w:val="00D71782"/>
    <w:rsid w:val="00D71A69"/>
    <w:rsid w:val="00D7274F"/>
    <w:rsid w:val="00D72977"/>
    <w:rsid w:val="00D72DD4"/>
    <w:rsid w:val="00D746B1"/>
    <w:rsid w:val="00D766DF"/>
    <w:rsid w:val="00D76958"/>
    <w:rsid w:val="00D8209A"/>
    <w:rsid w:val="00D83366"/>
    <w:rsid w:val="00D834B2"/>
    <w:rsid w:val="00D86D94"/>
    <w:rsid w:val="00D903BA"/>
    <w:rsid w:val="00D91701"/>
    <w:rsid w:val="00D92BC4"/>
    <w:rsid w:val="00D93A50"/>
    <w:rsid w:val="00D9639F"/>
    <w:rsid w:val="00D9649A"/>
    <w:rsid w:val="00D97943"/>
    <w:rsid w:val="00DA14FD"/>
    <w:rsid w:val="00DA1527"/>
    <w:rsid w:val="00DA186E"/>
    <w:rsid w:val="00DA1C53"/>
    <w:rsid w:val="00DA234F"/>
    <w:rsid w:val="00DA31E2"/>
    <w:rsid w:val="00DA4F97"/>
    <w:rsid w:val="00DB0BEE"/>
    <w:rsid w:val="00DB269D"/>
    <w:rsid w:val="00DB4FB1"/>
    <w:rsid w:val="00DB5B9A"/>
    <w:rsid w:val="00DB6179"/>
    <w:rsid w:val="00DB7857"/>
    <w:rsid w:val="00DB79E5"/>
    <w:rsid w:val="00DC2F59"/>
    <w:rsid w:val="00DC3983"/>
    <w:rsid w:val="00DC3D09"/>
    <w:rsid w:val="00DC4EF8"/>
    <w:rsid w:val="00DC4F54"/>
    <w:rsid w:val="00DC4F88"/>
    <w:rsid w:val="00DC70A8"/>
    <w:rsid w:val="00DD00A0"/>
    <w:rsid w:val="00DD01DA"/>
    <w:rsid w:val="00DD049B"/>
    <w:rsid w:val="00DD29C8"/>
    <w:rsid w:val="00DD2D3C"/>
    <w:rsid w:val="00DD3E9D"/>
    <w:rsid w:val="00DD6BDA"/>
    <w:rsid w:val="00DD6C00"/>
    <w:rsid w:val="00DD705C"/>
    <w:rsid w:val="00DD7C23"/>
    <w:rsid w:val="00DE0EC1"/>
    <w:rsid w:val="00DE1269"/>
    <w:rsid w:val="00DE4555"/>
    <w:rsid w:val="00DE7038"/>
    <w:rsid w:val="00DF2120"/>
    <w:rsid w:val="00DF3C49"/>
    <w:rsid w:val="00DF4340"/>
    <w:rsid w:val="00DF5780"/>
    <w:rsid w:val="00DF5914"/>
    <w:rsid w:val="00E03DF9"/>
    <w:rsid w:val="00E04F44"/>
    <w:rsid w:val="00E056C1"/>
    <w:rsid w:val="00E05704"/>
    <w:rsid w:val="00E070C7"/>
    <w:rsid w:val="00E10719"/>
    <w:rsid w:val="00E10CC7"/>
    <w:rsid w:val="00E16A9B"/>
    <w:rsid w:val="00E173B4"/>
    <w:rsid w:val="00E21D58"/>
    <w:rsid w:val="00E2272B"/>
    <w:rsid w:val="00E243B4"/>
    <w:rsid w:val="00E252F7"/>
    <w:rsid w:val="00E25750"/>
    <w:rsid w:val="00E2580F"/>
    <w:rsid w:val="00E259FF"/>
    <w:rsid w:val="00E27073"/>
    <w:rsid w:val="00E305F0"/>
    <w:rsid w:val="00E31D32"/>
    <w:rsid w:val="00E31F05"/>
    <w:rsid w:val="00E32427"/>
    <w:rsid w:val="00E32D39"/>
    <w:rsid w:val="00E33067"/>
    <w:rsid w:val="00E338EF"/>
    <w:rsid w:val="00E33A9C"/>
    <w:rsid w:val="00E3737A"/>
    <w:rsid w:val="00E42CC1"/>
    <w:rsid w:val="00E43779"/>
    <w:rsid w:val="00E44485"/>
    <w:rsid w:val="00E44C17"/>
    <w:rsid w:val="00E4574B"/>
    <w:rsid w:val="00E512BF"/>
    <w:rsid w:val="00E53EFD"/>
    <w:rsid w:val="00E567B9"/>
    <w:rsid w:val="00E60CF8"/>
    <w:rsid w:val="00E63064"/>
    <w:rsid w:val="00E63ECA"/>
    <w:rsid w:val="00E644B3"/>
    <w:rsid w:val="00E708D8"/>
    <w:rsid w:val="00E71329"/>
    <w:rsid w:val="00E718A6"/>
    <w:rsid w:val="00E71CC7"/>
    <w:rsid w:val="00E71E89"/>
    <w:rsid w:val="00E71FEE"/>
    <w:rsid w:val="00E7392D"/>
    <w:rsid w:val="00E74DC7"/>
    <w:rsid w:val="00E75851"/>
    <w:rsid w:val="00E75FF5"/>
    <w:rsid w:val="00E802EB"/>
    <w:rsid w:val="00E81677"/>
    <w:rsid w:val="00E83EDC"/>
    <w:rsid w:val="00E85C54"/>
    <w:rsid w:val="00E86089"/>
    <w:rsid w:val="00E904BB"/>
    <w:rsid w:val="00E90CA3"/>
    <w:rsid w:val="00E91ACA"/>
    <w:rsid w:val="00E91E72"/>
    <w:rsid w:val="00E93CEB"/>
    <w:rsid w:val="00E94D5E"/>
    <w:rsid w:val="00E95D27"/>
    <w:rsid w:val="00E96416"/>
    <w:rsid w:val="00E97B34"/>
    <w:rsid w:val="00E97F31"/>
    <w:rsid w:val="00EA0E66"/>
    <w:rsid w:val="00EA147E"/>
    <w:rsid w:val="00EA1711"/>
    <w:rsid w:val="00EA260D"/>
    <w:rsid w:val="00EA4541"/>
    <w:rsid w:val="00EA4B1A"/>
    <w:rsid w:val="00EA6A25"/>
    <w:rsid w:val="00EA6ED9"/>
    <w:rsid w:val="00EA7100"/>
    <w:rsid w:val="00EA737D"/>
    <w:rsid w:val="00EA73BE"/>
    <w:rsid w:val="00EB22A0"/>
    <w:rsid w:val="00EB22CA"/>
    <w:rsid w:val="00EB2538"/>
    <w:rsid w:val="00EB3E14"/>
    <w:rsid w:val="00EB4877"/>
    <w:rsid w:val="00EB69C9"/>
    <w:rsid w:val="00EB6C4E"/>
    <w:rsid w:val="00EC01C1"/>
    <w:rsid w:val="00EC3A92"/>
    <w:rsid w:val="00EC3BD9"/>
    <w:rsid w:val="00EC3E81"/>
    <w:rsid w:val="00EC5923"/>
    <w:rsid w:val="00EC7B6A"/>
    <w:rsid w:val="00ED0E31"/>
    <w:rsid w:val="00ED3D2C"/>
    <w:rsid w:val="00ED43CB"/>
    <w:rsid w:val="00ED51F3"/>
    <w:rsid w:val="00EE0953"/>
    <w:rsid w:val="00EE1575"/>
    <w:rsid w:val="00EE1686"/>
    <w:rsid w:val="00EE1F36"/>
    <w:rsid w:val="00EF035B"/>
    <w:rsid w:val="00EF038B"/>
    <w:rsid w:val="00EF1AF3"/>
    <w:rsid w:val="00EF2E3A"/>
    <w:rsid w:val="00EF3217"/>
    <w:rsid w:val="00EF46B2"/>
    <w:rsid w:val="00EF5AA1"/>
    <w:rsid w:val="00EF769A"/>
    <w:rsid w:val="00EF7BF5"/>
    <w:rsid w:val="00EF7BF6"/>
    <w:rsid w:val="00EF7EDF"/>
    <w:rsid w:val="00F021B7"/>
    <w:rsid w:val="00F02765"/>
    <w:rsid w:val="00F033EC"/>
    <w:rsid w:val="00F04545"/>
    <w:rsid w:val="00F04EA8"/>
    <w:rsid w:val="00F05F28"/>
    <w:rsid w:val="00F06C88"/>
    <w:rsid w:val="00F072A7"/>
    <w:rsid w:val="00F078DC"/>
    <w:rsid w:val="00F10AAD"/>
    <w:rsid w:val="00F156C9"/>
    <w:rsid w:val="00F16217"/>
    <w:rsid w:val="00F16468"/>
    <w:rsid w:val="00F16709"/>
    <w:rsid w:val="00F1697D"/>
    <w:rsid w:val="00F172E6"/>
    <w:rsid w:val="00F20C6F"/>
    <w:rsid w:val="00F216F2"/>
    <w:rsid w:val="00F21A17"/>
    <w:rsid w:val="00F242FE"/>
    <w:rsid w:val="00F25DFC"/>
    <w:rsid w:val="00F26CB7"/>
    <w:rsid w:val="00F2776A"/>
    <w:rsid w:val="00F31282"/>
    <w:rsid w:val="00F31FEC"/>
    <w:rsid w:val="00F3220A"/>
    <w:rsid w:val="00F33656"/>
    <w:rsid w:val="00F3390F"/>
    <w:rsid w:val="00F36003"/>
    <w:rsid w:val="00F36D89"/>
    <w:rsid w:val="00F375FF"/>
    <w:rsid w:val="00F4203C"/>
    <w:rsid w:val="00F4418F"/>
    <w:rsid w:val="00F45B68"/>
    <w:rsid w:val="00F46B79"/>
    <w:rsid w:val="00F5118F"/>
    <w:rsid w:val="00F530B2"/>
    <w:rsid w:val="00F5598B"/>
    <w:rsid w:val="00F57107"/>
    <w:rsid w:val="00F57808"/>
    <w:rsid w:val="00F61B89"/>
    <w:rsid w:val="00F6386C"/>
    <w:rsid w:val="00F63D63"/>
    <w:rsid w:val="00F64E87"/>
    <w:rsid w:val="00F65664"/>
    <w:rsid w:val="00F7013F"/>
    <w:rsid w:val="00F71BB5"/>
    <w:rsid w:val="00F73385"/>
    <w:rsid w:val="00F73BD6"/>
    <w:rsid w:val="00F75391"/>
    <w:rsid w:val="00F82BF6"/>
    <w:rsid w:val="00F8393F"/>
    <w:rsid w:val="00F83989"/>
    <w:rsid w:val="00F86711"/>
    <w:rsid w:val="00F90A72"/>
    <w:rsid w:val="00F90E5C"/>
    <w:rsid w:val="00F91EFB"/>
    <w:rsid w:val="00F92153"/>
    <w:rsid w:val="00F93472"/>
    <w:rsid w:val="00F936E2"/>
    <w:rsid w:val="00F95ACF"/>
    <w:rsid w:val="00F95E9F"/>
    <w:rsid w:val="00F9632C"/>
    <w:rsid w:val="00FA0476"/>
    <w:rsid w:val="00FA054A"/>
    <w:rsid w:val="00FA174C"/>
    <w:rsid w:val="00FA1A92"/>
    <w:rsid w:val="00FA5392"/>
    <w:rsid w:val="00FA558C"/>
    <w:rsid w:val="00FA5D82"/>
    <w:rsid w:val="00FB2C5C"/>
    <w:rsid w:val="00FB4FE8"/>
    <w:rsid w:val="00FB5398"/>
    <w:rsid w:val="00FB5C77"/>
    <w:rsid w:val="00FB70ED"/>
    <w:rsid w:val="00FC2A89"/>
    <w:rsid w:val="00FC3630"/>
    <w:rsid w:val="00FD0473"/>
    <w:rsid w:val="00FD1BA4"/>
    <w:rsid w:val="00FD24D1"/>
    <w:rsid w:val="00FD384B"/>
    <w:rsid w:val="00FD7AED"/>
    <w:rsid w:val="00FD7C05"/>
    <w:rsid w:val="00FE5C54"/>
    <w:rsid w:val="00FE7799"/>
    <w:rsid w:val="00FF0569"/>
    <w:rsid w:val="00FF1D41"/>
    <w:rsid w:val="00FF1D7C"/>
    <w:rsid w:val="00FF2995"/>
    <w:rsid w:val="00FF5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44485"/>
    <w:pPr>
      <w:spacing w:line="260" w:lineRule="atLeast"/>
    </w:pPr>
    <w:rPr>
      <w:sz w:val="22"/>
    </w:rPr>
  </w:style>
  <w:style w:type="paragraph" w:styleId="Heading1">
    <w:name w:val="heading 1"/>
    <w:basedOn w:val="Normal"/>
    <w:next w:val="Normal"/>
    <w:link w:val="Heading1Char"/>
    <w:uiPriority w:val="9"/>
    <w:qFormat/>
    <w:rsid w:val="00E4448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448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448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4448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4448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4448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4448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4448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4448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E444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4485"/>
  </w:style>
  <w:style w:type="character" w:customStyle="1" w:styleId="Heading1Char">
    <w:name w:val="Heading 1 Char"/>
    <w:basedOn w:val="DefaultParagraphFont"/>
    <w:link w:val="Heading1"/>
    <w:uiPriority w:val="9"/>
    <w:rsid w:val="00E444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44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4448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4448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4448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4448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4448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4448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44485"/>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E44485"/>
  </w:style>
  <w:style w:type="paragraph" w:customStyle="1" w:styleId="OPCParaBase">
    <w:name w:val="OPCParaBase"/>
    <w:qFormat/>
    <w:rsid w:val="00E44485"/>
    <w:pPr>
      <w:spacing w:line="260" w:lineRule="atLeast"/>
    </w:pPr>
    <w:rPr>
      <w:rFonts w:eastAsia="Times New Roman" w:cs="Times New Roman"/>
      <w:sz w:val="22"/>
      <w:lang w:eastAsia="en-AU"/>
    </w:rPr>
  </w:style>
  <w:style w:type="paragraph" w:customStyle="1" w:styleId="ShortT">
    <w:name w:val="ShortT"/>
    <w:basedOn w:val="OPCParaBase"/>
    <w:next w:val="Normal"/>
    <w:qFormat/>
    <w:rsid w:val="00E44485"/>
    <w:pPr>
      <w:spacing w:line="240" w:lineRule="auto"/>
    </w:pPr>
    <w:rPr>
      <w:b/>
      <w:sz w:val="40"/>
    </w:rPr>
  </w:style>
  <w:style w:type="paragraph" w:customStyle="1" w:styleId="ActHead1">
    <w:name w:val="ActHead 1"/>
    <w:aliases w:val="c"/>
    <w:basedOn w:val="OPCParaBase"/>
    <w:next w:val="Normal"/>
    <w:qFormat/>
    <w:rsid w:val="00E4448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448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448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448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44485"/>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E44485"/>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E44485"/>
    <w:rPr>
      <w:rFonts w:eastAsia="Times New Roman" w:cs="Times New Roman"/>
      <w:sz w:val="22"/>
      <w:lang w:eastAsia="en-AU"/>
    </w:rPr>
  </w:style>
  <w:style w:type="paragraph" w:customStyle="1" w:styleId="ActHead6">
    <w:name w:val="ActHead 6"/>
    <w:aliases w:val="as"/>
    <w:basedOn w:val="OPCParaBase"/>
    <w:next w:val="ActHead7"/>
    <w:qFormat/>
    <w:rsid w:val="00E4448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4485"/>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E44485"/>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E44485"/>
    <w:pPr>
      <w:keepLines/>
      <w:spacing w:before="80" w:line="240" w:lineRule="auto"/>
      <w:ind w:left="709"/>
    </w:pPr>
  </w:style>
  <w:style w:type="paragraph" w:customStyle="1" w:styleId="ActHead8">
    <w:name w:val="ActHead 8"/>
    <w:aliases w:val="ad"/>
    <w:basedOn w:val="OPCParaBase"/>
    <w:next w:val="ItemHead"/>
    <w:qFormat/>
    <w:rsid w:val="00E4448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448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44485"/>
  </w:style>
  <w:style w:type="paragraph" w:customStyle="1" w:styleId="Blocks">
    <w:name w:val="Blocks"/>
    <w:aliases w:val="bb"/>
    <w:basedOn w:val="OPCParaBase"/>
    <w:qFormat/>
    <w:rsid w:val="00E44485"/>
    <w:pPr>
      <w:spacing w:line="240" w:lineRule="auto"/>
    </w:pPr>
    <w:rPr>
      <w:sz w:val="24"/>
    </w:rPr>
  </w:style>
  <w:style w:type="paragraph" w:customStyle="1" w:styleId="BoxText">
    <w:name w:val="BoxText"/>
    <w:aliases w:val="bt"/>
    <w:basedOn w:val="OPCParaBase"/>
    <w:qFormat/>
    <w:rsid w:val="00E4448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4485"/>
    <w:rPr>
      <w:b/>
    </w:rPr>
  </w:style>
  <w:style w:type="paragraph" w:customStyle="1" w:styleId="BoxHeadItalic">
    <w:name w:val="BoxHeadItalic"/>
    <w:aliases w:val="bhi"/>
    <w:basedOn w:val="BoxText"/>
    <w:next w:val="BoxStep"/>
    <w:qFormat/>
    <w:rsid w:val="00E44485"/>
    <w:rPr>
      <w:i/>
    </w:rPr>
  </w:style>
  <w:style w:type="paragraph" w:customStyle="1" w:styleId="BoxStep">
    <w:name w:val="BoxStep"/>
    <w:aliases w:val="bs"/>
    <w:basedOn w:val="BoxText"/>
    <w:qFormat/>
    <w:rsid w:val="00E44485"/>
    <w:pPr>
      <w:ind w:left="1985" w:hanging="851"/>
    </w:pPr>
  </w:style>
  <w:style w:type="paragraph" w:customStyle="1" w:styleId="BoxList">
    <w:name w:val="BoxList"/>
    <w:aliases w:val="bl"/>
    <w:basedOn w:val="BoxText"/>
    <w:qFormat/>
    <w:rsid w:val="00E44485"/>
    <w:pPr>
      <w:ind w:left="1559" w:hanging="425"/>
    </w:pPr>
  </w:style>
  <w:style w:type="paragraph" w:customStyle="1" w:styleId="BoxNote">
    <w:name w:val="BoxNote"/>
    <w:aliases w:val="bn"/>
    <w:basedOn w:val="BoxText"/>
    <w:qFormat/>
    <w:rsid w:val="00E44485"/>
    <w:pPr>
      <w:tabs>
        <w:tab w:val="left" w:pos="1985"/>
      </w:tabs>
      <w:spacing w:before="122" w:line="198" w:lineRule="exact"/>
      <w:ind w:left="2948" w:hanging="1814"/>
    </w:pPr>
    <w:rPr>
      <w:sz w:val="18"/>
    </w:rPr>
  </w:style>
  <w:style w:type="paragraph" w:customStyle="1" w:styleId="BoxPara">
    <w:name w:val="BoxPara"/>
    <w:aliases w:val="bp"/>
    <w:basedOn w:val="BoxText"/>
    <w:qFormat/>
    <w:rsid w:val="00E44485"/>
    <w:pPr>
      <w:tabs>
        <w:tab w:val="right" w:pos="2268"/>
      </w:tabs>
      <w:ind w:left="2552" w:hanging="1418"/>
    </w:pPr>
  </w:style>
  <w:style w:type="character" w:customStyle="1" w:styleId="CharAmPartNo">
    <w:name w:val="CharAmPartNo"/>
    <w:basedOn w:val="OPCCharBase"/>
    <w:qFormat/>
    <w:rsid w:val="00E44485"/>
  </w:style>
  <w:style w:type="character" w:customStyle="1" w:styleId="CharAmPartText">
    <w:name w:val="CharAmPartText"/>
    <w:basedOn w:val="OPCCharBase"/>
    <w:qFormat/>
    <w:rsid w:val="00E44485"/>
  </w:style>
  <w:style w:type="character" w:customStyle="1" w:styleId="CharAmSchNo">
    <w:name w:val="CharAmSchNo"/>
    <w:basedOn w:val="OPCCharBase"/>
    <w:qFormat/>
    <w:rsid w:val="00E44485"/>
  </w:style>
  <w:style w:type="character" w:customStyle="1" w:styleId="CharAmSchText">
    <w:name w:val="CharAmSchText"/>
    <w:basedOn w:val="OPCCharBase"/>
    <w:qFormat/>
    <w:rsid w:val="00E44485"/>
  </w:style>
  <w:style w:type="character" w:customStyle="1" w:styleId="CharBoldItalic">
    <w:name w:val="CharBoldItalic"/>
    <w:basedOn w:val="OPCCharBase"/>
    <w:uiPriority w:val="1"/>
    <w:qFormat/>
    <w:rsid w:val="00E44485"/>
    <w:rPr>
      <w:b/>
      <w:i/>
    </w:rPr>
  </w:style>
  <w:style w:type="character" w:customStyle="1" w:styleId="CharChapNo">
    <w:name w:val="CharChapNo"/>
    <w:basedOn w:val="OPCCharBase"/>
    <w:uiPriority w:val="1"/>
    <w:qFormat/>
    <w:rsid w:val="00E44485"/>
  </w:style>
  <w:style w:type="character" w:customStyle="1" w:styleId="CharChapText">
    <w:name w:val="CharChapText"/>
    <w:basedOn w:val="OPCCharBase"/>
    <w:uiPriority w:val="1"/>
    <w:qFormat/>
    <w:rsid w:val="00E44485"/>
  </w:style>
  <w:style w:type="character" w:customStyle="1" w:styleId="CharDivNo">
    <w:name w:val="CharDivNo"/>
    <w:basedOn w:val="OPCCharBase"/>
    <w:uiPriority w:val="1"/>
    <w:qFormat/>
    <w:rsid w:val="00E44485"/>
  </w:style>
  <w:style w:type="character" w:customStyle="1" w:styleId="CharDivText">
    <w:name w:val="CharDivText"/>
    <w:basedOn w:val="OPCCharBase"/>
    <w:uiPriority w:val="1"/>
    <w:qFormat/>
    <w:rsid w:val="00E44485"/>
  </w:style>
  <w:style w:type="character" w:customStyle="1" w:styleId="CharItalic">
    <w:name w:val="CharItalic"/>
    <w:basedOn w:val="OPCCharBase"/>
    <w:uiPriority w:val="1"/>
    <w:qFormat/>
    <w:rsid w:val="00E44485"/>
    <w:rPr>
      <w:i/>
    </w:rPr>
  </w:style>
  <w:style w:type="character" w:customStyle="1" w:styleId="CharPartNo">
    <w:name w:val="CharPartNo"/>
    <w:basedOn w:val="OPCCharBase"/>
    <w:uiPriority w:val="1"/>
    <w:qFormat/>
    <w:rsid w:val="00E44485"/>
  </w:style>
  <w:style w:type="character" w:customStyle="1" w:styleId="CharPartText">
    <w:name w:val="CharPartText"/>
    <w:basedOn w:val="OPCCharBase"/>
    <w:uiPriority w:val="1"/>
    <w:qFormat/>
    <w:rsid w:val="00E44485"/>
  </w:style>
  <w:style w:type="character" w:customStyle="1" w:styleId="CharSectno">
    <w:name w:val="CharSectno"/>
    <w:basedOn w:val="OPCCharBase"/>
    <w:qFormat/>
    <w:rsid w:val="00E44485"/>
  </w:style>
  <w:style w:type="character" w:customStyle="1" w:styleId="CharSubdNo">
    <w:name w:val="CharSubdNo"/>
    <w:basedOn w:val="OPCCharBase"/>
    <w:uiPriority w:val="1"/>
    <w:qFormat/>
    <w:rsid w:val="00E44485"/>
  </w:style>
  <w:style w:type="character" w:customStyle="1" w:styleId="CharSubdText">
    <w:name w:val="CharSubdText"/>
    <w:basedOn w:val="OPCCharBase"/>
    <w:uiPriority w:val="1"/>
    <w:qFormat/>
    <w:rsid w:val="00E44485"/>
  </w:style>
  <w:style w:type="paragraph" w:customStyle="1" w:styleId="CTA--">
    <w:name w:val="CTA --"/>
    <w:basedOn w:val="OPCParaBase"/>
    <w:next w:val="Normal"/>
    <w:rsid w:val="00E44485"/>
    <w:pPr>
      <w:spacing w:before="60" w:line="240" w:lineRule="atLeast"/>
      <w:ind w:left="142" w:hanging="142"/>
    </w:pPr>
    <w:rPr>
      <w:sz w:val="20"/>
    </w:rPr>
  </w:style>
  <w:style w:type="paragraph" w:customStyle="1" w:styleId="CTA-">
    <w:name w:val="CTA -"/>
    <w:basedOn w:val="OPCParaBase"/>
    <w:rsid w:val="00E44485"/>
    <w:pPr>
      <w:spacing w:before="60" w:line="240" w:lineRule="atLeast"/>
      <w:ind w:left="85" w:hanging="85"/>
    </w:pPr>
    <w:rPr>
      <w:sz w:val="20"/>
    </w:rPr>
  </w:style>
  <w:style w:type="paragraph" w:customStyle="1" w:styleId="CTA---">
    <w:name w:val="CTA ---"/>
    <w:basedOn w:val="OPCParaBase"/>
    <w:next w:val="Normal"/>
    <w:rsid w:val="00E44485"/>
    <w:pPr>
      <w:spacing w:before="60" w:line="240" w:lineRule="atLeast"/>
      <w:ind w:left="198" w:hanging="198"/>
    </w:pPr>
    <w:rPr>
      <w:sz w:val="20"/>
    </w:rPr>
  </w:style>
  <w:style w:type="paragraph" w:customStyle="1" w:styleId="CTA----">
    <w:name w:val="CTA ----"/>
    <w:basedOn w:val="OPCParaBase"/>
    <w:next w:val="Normal"/>
    <w:rsid w:val="00E44485"/>
    <w:pPr>
      <w:spacing w:before="60" w:line="240" w:lineRule="atLeast"/>
      <w:ind w:left="255" w:hanging="255"/>
    </w:pPr>
    <w:rPr>
      <w:sz w:val="20"/>
    </w:rPr>
  </w:style>
  <w:style w:type="paragraph" w:customStyle="1" w:styleId="CTA1a">
    <w:name w:val="CTA 1(a)"/>
    <w:basedOn w:val="OPCParaBase"/>
    <w:rsid w:val="00E44485"/>
    <w:pPr>
      <w:tabs>
        <w:tab w:val="right" w:pos="414"/>
      </w:tabs>
      <w:spacing w:before="40" w:line="240" w:lineRule="atLeast"/>
      <w:ind w:left="675" w:hanging="675"/>
    </w:pPr>
    <w:rPr>
      <w:sz w:val="20"/>
    </w:rPr>
  </w:style>
  <w:style w:type="paragraph" w:customStyle="1" w:styleId="CTA1ai">
    <w:name w:val="CTA 1(a)(i)"/>
    <w:basedOn w:val="OPCParaBase"/>
    <w:rsid w:val="00E44485"/>
    <w:pPr>
      <w:tabs>
        <w:tab w:val="right" w:pos="1004"/>
      </w:tabs>
      <w:spacing w:before="40" w:line="240" w:lineRule="atLeast"/>
      <w:ind w:left="1253" w:hanging="1253"/>
    </w:pPr>
    <w:rPr>
      <w:sz w:val="20"/>
    </w:rPr>
  </w:style>
  <w:style w:type="paragraph" w:customStyle="1" w:styleId="CTA2a">
    <w:name w:val="CTA 2(a)"/>
    <w:basedOn w:val="OPCParaBase"/>
    <w:rsid w:val="00E44485"/>
    <w:pPr>
      <w:tabs>
        <w:tab w:val="right" w:pos="482"/>
      </w:tabs>
      <w:spacing w:before="40" w:line="240" w:lineRule="atLeast"/>
      <w:ind w:left="748" w:hanging="748"/>
    </w:pPr>
    <w:rPr>
      <w:sz w:val="20"/>
    </w:rPr>
  </w:style>
  <w:style w:type="paragraph" w:customStyle="1" w:styleId="CTA2ai">
    <w:name w:val="CTA 2(a)(i)"/>
    <w:basedOn w:val="OPCParaBase"/>
    <w:rsid w:val="00E44485"/>
    <w:pPr>
      <w:tabs>
        <w:tab w:val="right" w:pos="1089"/>
      </w:tabs>
      <w:spacing w:before="40" w:line="240" w:lineRule="atLeast"/>
      <w:ind w:left="1327" w:hanging="1327"/>
    </w:pPr>
    <w:rPr>
      <w:sz w:val="20"/>
    </w:rPr>
  </w:style>
  <w:style w:type="paragraph" w:customStyle="1" w:styleId="CTA3a">
    <w:name w:val="CTA 3(a)"/>
    <w:basedOn w:val="OPCParaBase"/>
    <w:rsid w:val="00E44485"/>
    <w:pPr>
      <w:tabs>
        <w:tab w:val="right" w:pos="556"/>
      </w:tabs>
      <w:spacing w:before="40" w:line="240" w:lineRule="atLeast"/>
      <w:ind w:left="805" w:hanging="805"/>
    </w:pPr>
    <w:rPr>
      <w:sz w:val="20"/>
    </w:rPr>
  </w:style>
  <w:style w:type="paragraph" w:customStyle="1" w:styleId="CTA3ai">
    <w:name w:val="CTA 3(a)(i)"/>
    <w:basedOn w:val="OPCParaBase"/>
    <w:rsid w:val="00E44485"/>
    <w:pPr>
      <w:tabs>
        <w:tab w:val="right" w:pos="1140"/>
      </w:tabs>
      <w:spacing w:before="40" w:line="240" w:lineRule="atLeast"/>
      <w:ind w:left="1361" w:hanging="1361"/>
    </w:pPr>
    <w:rPr>
      <w:sz w:val="20"/>
    </w:rPr>
  </w:style>
  <w:style w:type="paragraph" w:customStyle="1" w:styleId="CTA4a">
    <w:name w:val="CTA 4(a)"/>
    <w:basedOn w:val="OPCParaBase"/>
    <w:rsid w:val="00E44485"/>
    <w:pPr>
      <w:tabs>
        <w:tab w:val="right" w:pos="624"/>
      </w:tabs>
      <w:spacing w:before="40" w:line="240" w:lineRule="atLeast"/>
      <w:ind w:left="873" w:hanging="873"/>
    </w:pPr>
    <w:rPr>
      <w:sz w:val="20"/>
    </w:rPr>
  </w:style>
  <w:style w:type="paragraph" w:customStyle="1" w:styleId="CTA4ai">
    <w:name w:val="CTA 4(a)(i)"/>
    <w:basedOn w:val="OPCParaBase"/>
    <w:rsid w:val="00E44485"/>
    <w:pPr>
      <w:tabs>
        <w:tab w:val="right" w:pos="1213"/>
      </w:tabs>
      <w:spacing w:before="40" w:line="240" w:lineRule="atLeast"/>
      <w:ind w:left="1452" w:hanging="1452"/>
    </w:pPr>
    <w:rPr>
      <w:sz w:val="20"/>
    </w:rPr>
  </w:style>
  <w:style w:type="paragraph" w:customStyle="1" w:styleId="CTACAPS">
    <w:name w:val="CTA CAPS"/>
    <w:basedOn w:val="OPCParaBase"/>
    <w:rsid w:val="00E44485"/>
    <w:pPr>
      <w:spacing w:before="60" w:line="240" w:lineRule="atLeast"/>
    </w:pPr>
    <w:rPr>
      <w:sz w:val="20"/>
    </w:rPr>
  </w:style>
  <w:style w:type="paragraph" w:customStyle="1" w:styleId="CTAright">
    <w:name w:val="CTA right"/>
    <w:basedOn w:val="OPCParaBase"/>
    <w:rsid w:val="00E44485"/>
    <w:pPr>
      <w:spacing w:before="60" w:line="240" w:lineRule="auto"/>
      <w:jc w:val="right"/>
    </w:pPr>
    <w:rPr>
      <w:sz w:val="20"/>
    </w:rPr>
  </w:style>
  <w:style w:type="paragraph" w:customStyle="1" w:styleId="Definition">
    <w:name w:val="Definition"/>
    <w:aliases w:val="dd"/>
    <w:basedOn w:val="OPCParaBase"/>
    <w:rsid w:val="00E44485"/>
    <w:pPr>
      <w:spacing w:before="180" w:line="240" w:lineRule="auto"/>
      <w:ind w:left="1134"/>
    </w:pPr>
  </w:style>
  <w:style w:type="paragraph" w:customStyle="1" w:styleId="EndNotespara">
    <w:name w:val="EndNotes(para)"/>
    <w:aliases w:val="eta"/>
    <w:basedOn w:val="OPCParaBase"/>
    <w:next w:val="EndNotessubpara"/>
    <w:rsid w:val="00E44485"/>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E4448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4485"/>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E44485"/>
    <w:pPr>
      <w:tabs>
        <w:tab w:val="right" w:pos="340"/>
      </w:tabs>
      <w:spacing w:before="60" w:line="240" w:lineRule="auto"/>
      <w:ind w:left="454" w:hanging="454"/>
    </w:pPr>
    <w:rPr>
      <w:sz w:val="20"/>
    </w:rPr>
  </w:style>
  <w:style w:type="paragraph" w:customStyle="1" w:styleId="Formula">
    <w:name w:val="Formula"/>
    <w:basedOn w:val="OPCParaBase"/>
    <w:rsid w:val="00E44485"/>
    <w:pPr>
      <w:spacing w:line="240" w:lineRule="auto"/>
      <w:ind w:left="1134"/>
    </w:pPr>
    <w:rPr>
      <w:sz w:val="20"/>
    </w:rPr>
  </w:style>
  <w:style w:type="paragraph" w:styleId="Header">
    <w:name w:val="header"/>
    <w:basedOn w:val="OPCParaBase"/>
    <w:link w:val="HeaderChar"/>
    <w:unhideWhenUsed/>
    <w:rsid w:val="00E4448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4485"/>
    <w:rPr>
      <w:rFonts w:eastAsia="Times New Roman" w:cs="Times New Roman"/>
      <w:sz w:val="16"/>
      <w:lang w:eastAsia="en-AU"/>
    </w:rPr>
  </w:style>
  <w:style w:type="paragraph" w:customStyle="1" w:styleId="House">
    <w:name w:val="House"/>
    <w:basedOn w:val="OPCParaBase"/>
    <w:rsid w:val="00E44485"/>
    <w:pPr>
      <w:spacing w:line="240" w:lineRule="auto"/>
    </w:pPr>
    <w:rPr>
      <w:sz w:val="28"/>
    </w:rPr>
  </w:style>
  <w:style w:type="paragraph" w:customStyle="1" w:styleId="LongT">
    <w:name w:val="LongT"/>
    <w:basedOn w:val="OPCParaBase"/>
    <w:rsid w:val="00E44485"/>
    <w:pPr>
      <w:spacing w:line="240" w:lineRule="auto"/>
    </w:pPr>
    <w:rPr>
      <w:b/>
      <w:sz w:val="32"/>
    </w:rPr>
  </w:style>
  <w:style w:type="paragraph" w:customStyle="1" w:styleId="notedraft">
    <w:name w:val="note(draft)"/>
    <w:aliases w:val="nd"/>
    <w:basedOn w:val="OPCParaBase"/>
    <w:rsid w:val="00E44485"/>
    <w:pPr>
      <w:spacing w:before="240" w:line="240" w:lineRule="auto"/>
      <w:ind w:left="284" w:hanging="284"/>
    </w:pPr>
    <w:rPr>
      <w:i/>
      <w:sz w:val="24"/>
    </w:rPr>
  </w:style>
  <w:style w:type="paragraph" w:customStyle="1" w:styleId="notemargin">
    <w:name w:val="note(margin)"/>
    <w:aliases w:val="nm"/>
    <w:basedOn w:val="OPCParaBase"/>
    <w:rsid w:val="00E44485"/>
    <w:pPr>
      <w:tabs>
        <w:tab w:val="left" w:pos="709"/>
      </w:tabs>
      <w:spacing w:before="122" w:line="198" w:lineRule="exact"/>
      <w:ind w:left="709" w:hanging="709"/>
    </w:pPr>
    <w:rPr>
      <w:sz w:val="18"/>
    </w:rPr>
  </w:style>
  <w:style w:type="paragraph" w:customStyle="1" w:styleId="noteToPara">
    <w:name w:val="noteToPara"/>
    <w:aliases w:val="ntp"/>
    <w:basedOn w:val="OPCParaBase"/>
    <w:rsid w:val="00E44485"/>
    <w:pPr>
      <w:spacing w:before="122" w:line="198" w:lineRule="exact"/>
      <w:ind w:left="2353" w:hanging="709"/>
    </w:pPr>
    <w:rPr>
      <w:sz w:val="18"/>
    </w:rPr>
  </w:style>
  <w:style w:type="paragraph" w:customStyle="1" w:styleId="noteParlAmend">
    <w:name w:val="note(ParlAmend)"/>
    <w:aliases w:val="npp"/>
    <w:basedOn w:val="OPCParaBase"/>
    <w:next w:val="ParlAmend"/>
    <w:rsid w:val="00E44485"/>
    <w:pPr>
      <w:spacing w:line="240" w:lineRule="auto"/>
      <w:jc w:val="right"/>
    </w:pPr>
    <w:rPr>
      <w:rFonts w:ascii="Arial" w:hAnsi="Arial"/>
      <w:b/>
      <w:i/>
    </w:rPr>
  </w:style>
  <w:style w:type="paragraph" w:customStyle="1" w:styleId="ParlAmend">
    <w:name w:val="ParlAmend"/>
    <w:aliases w:val="pp"/>
    <w:basedOn w:val="OPCParaBase"/>
    <w:rsid w:val="00E44485"/>
    <w:pPr>
      <w:spacing w:before="240" w:line="240" w:lineRule="atLeast"/>
      <w:ind w:hanging="567"/>
    </w:pPr>
    <w:rPr>
      <w:sz w:val="24"/>
    </w:rPr>
  </w:style>
  <w:style w:type="paragraph" w:customStyle="1" w:styleId="notetext">
    <w:name w:val="note(text)"/>
    <w:aliases w:val="n"/>
    <w:basedOn w:val="OPCParaBase"/>
    <w:link w:val="notetextChar"/>
    <w:rsid w:val="00E44485"/>
    <w:pPr>
      <w:spacing w:before="122" w:line="240" w:lineRule="auto"/>
      <w:ind w:left="1985" w:hanging="851"/>
    </w:pPr>
    <w:rPr>
      <w:sz w:val="18"/>
    </w:rPr>
  </w:style>
  <w:style w:type="character" w:customStyle="1" w:styleId="notetextChar">
    <w:name w:val="note(text) Char"/>
    <w:aliases w:val="n Char"/>
    <w:basedOn w:val="DefaultParagraphFont"/>
    <w:link w:val="notetext"/>
    <w:rsid w:val="00E44485"/>
    <w:rPr>
      <w:rFonts w:eastAsia="Times New Roman" w:cs="Times New Roman"/>
      <w:sz w:val="18"/>
      <w:lang w:eastAsia="en-AU"/>
    </w:rPr>
  </w:style>
  <w:style w:type="paragraph" w:customStyle="1" w:styleId="Page1">
    <w:name w:val="Page1"/>
    <w:basedOn w:val="OPCParaBase"/>
    <w:rsid w:val="00E44485"/>
    <w:pPr>
      <w:spacing w:before="5600" w:line="240" w:lineRule="auto"/>
    </w:pPr>
    <w:rPr>
      <w:b/>
      <w:sz w:val="32"/>
    </w:rPr>
  </w:style>
  <w:style w:type="paragraph" w:customStyle="1" w:styleId="PageBreak">
    <w:name w:val="PageBreak"/>
    <w:aliases w:val="pb"/>
    <w:basedOn w:val="OPCParaBase"/>
    <w:rsid w:val="00E44485"/>
    <w:pPr>
      <w:spacing w:line="240" w:lineRule="auto"/>
    </w:pPr>
    <w:rPr>
      <w:sz w:val="20"/>
    </w:rPr>
  </w:style>
  <w:style w:type="paragraph" w:customStyle="1" w:styleId="paragraphsub">
    <w:name w:val="paragraph(sub)"/>
    <w:aliases w:val="aa"/>
    <w:basedOn w:val="OPCParaBase"/>
    <w:rsid w:val="00E44485"/>
    <w:pPr>
      <w:tabs>
        <w:tab w:val="right" w:pos="1985"/>
      </w:tabs>
      <w:spacing w:before="40" w:line="240" w:lineRule="auto"/>
      <w:ind w:left="2098" w:hanging="2098"/>
    </w:pPr>
  </w:style>
  <w:style w:type="paragraph" w:customStyle="1" w:styleId="paragraphsub-sub">
    <w:name w:val="paragraph(sub-sub)"/>
    <w:aliases w:val="aaa"/>
    <w:basedOn w:val="OPCParaBase"/>
    <w:rsid w:val="00E44485"/>
    <w:pPr>
      <w:tabs>
        <w:tab w:val="right" w:pos="2722"/>
      </w:tabs>
      <w:spacing w:before="40" w:line="240" w:lineRule="auto"/>
      <w:ind w:left="2835" w:hanging="2835"/>
    </w:pPr>
  </w:style>
  <w:style w:type="paragraph" w:customStyle="1" w:styleId="paragraph">
    <w:name w:val="paragraph"/>
    <w:aliases w:val="a"/>
    <w:basedOn w:val="OPCParaBase"/>
    <w:link w:val="paragraphChar"/>
    <w:rsid w:val="00E44485"/>
    <w:pPr>
      <w:tabs>
        <w:tab w:val="right" w:pos="1531"/>
      </w:tabs>
      <w:spacing w:before="40" w:line="240" w:lineRule="auto"/>
      <w:ind w:left="1644" w:hanging="1644"/>
    </w:pPr>
  </w:style>
  <w:style w:type="paragraph" w:customStyle="1" w:styleId="Penalty">
    <w:name w:val="Penalty"/>
    <w:basedOn w:val="OPCParaBase"/>
    <w:rsid w:val="00E44485"/>
    <w:pPr>
      <w:tabs>
        <w:tab w:val="left" w:pos="2977"/>
      </w:tabs>
      <w:spacing w:before="180" w:line="240" w:lineRule="auto"/>
      <w:ind w:left="1985" w:hanging="851"/>
    </w:pPr>
  </w:style>
  <w:style w:type="paragraph" w:customStyle="1" w:styleId="Portfolio">
    <w:name w:val="Portfolio"/>
    <w:basedOn w:val="OPCParaBase"/>
    <w:rsid w:val="00E44485"/>
    <w:pPr>
      <w:spacing w:line="240" w:lineRule="auto"/>
    </w:pPr>
    <w:rPr>
      <w:i/>
      <w:sz w:val="20"/>
    </w:rPr>
  </w:style>
  <w:style w:type="paragraph" w:customStyle="1" w:styleId="Preamble">
    <w:name w:val="Preamble"/>
    <w:basedOn w:val="OPCParaBase"/>
    <w:next w:val="Normal"/>
    <w:rsid w:val="00E4448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4485"/>
    <w:pPr>
      <w:spacing w:line="240" w:lineRule="auto"/>
    </w:pPr>
    <w:rPr>
      <w:i/>
      <w:sz w:val="20"/>
    </w:rPr>
  </w:style>
  <w:style w:type="paragraph" w:customStyle="1" w:styleId="Session">
    <w:name w:val="Session"/>
    <w:basedOn w:val="OPCParaBase"/>
    <w:rsid w:val="00E44485"/>
    <w:pPr>
      <w:spacing w:line="240" w:lineRule="auto"/>
    </w:pPr>
    <w:rPr>
      <w:sz w:val="28"/>
    </w:rPr>
  </w:style>
  <w:style w:type="paragraph" w:customStyle="1" w:styleId="Sponsor">
    <w:name w:val="Sponsor"/>
    <w:basedOn w:val="OPCParaBase"/>
    <w:rsid w:val="00E44485"/>
    <w:pPr>
      <w:spacing w:line="240" w:lineRule="auto"/>
    </w:pPr>
    <w:rPr>
      <w:i/>
    </w:rPr>
  </w:style>
  <w:style w:type="paragraph" w:customStyle="1" w:styleId="Subitem">
    <w:name w:val="Subitem"/>
    <w:aliases w:val="iss"/>
    <w:basedOn w:val="OPCParaBase"/>
    <w:rsid w:val="00E44485"/>
    <w:pPr>
      <w:spacing w:before="180" w:line="240" w:lineRule="auto"/>
      <w:ind w:left="709" w:hanging="709"/>
    </w:pPr>
  </w:style>
  <w:style w:type="paragraph" w:customStyle="1" w:styleId="SubitemHead">
    <w:name w:val="SubitemHead"/>
    <w:aliases w:val="issh"/>
    <w:basedOn w:val="OPCParaBase"/>
    <w:rsid w:val="00E4448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4485"/>
    <w:pPr>
      <w:spacing w:before="40" w:line="240" w:lineRule="auto"/>
      <w:ind w:left="1134"/>
    </w:pPr>
  </w:style>
  <w:style w:type="paragraph" w:customStyle="1" w:styleId="SubsectionHead">
    <w:name w:val="SubsectionHead"/>
    <w:aliases w:val="ssh"/>
    <w:basedOn w:val="OPCParaBase"/>
    <w:next w:val="subsection"/>
    <w:rsid w:val="00E44485"/>
    <w:pPr>
      <w:keepNext/>
      <w:keepLines/>
      <w:spacing w:before="240" w:line="240" w:lineRule="auto"/>
      <w:ind w:left="1134"/>
    </w:pPr>
    <w:rPr>
      <w:i/>
    </w:rPr>
  </w:style>
  <w:style w:type="paragraph" w:customStyle="1" w:styleId="Tablea">
    <w:name w:val="Table(a)"/>
    <w:aliases w:val="ta"/>
    <w:basedOn w:val="OPCParaBase"/>
    <w:rsid w:val="00E44485"/>
    <w:pPr>
      <w:spacing w:before="60" w:line="240" w:lineRule="auto"/>
      <w:ind w:left="284" w:hanging="284"/>
    </w:pPr>
    <w:rPr>
      <w:sz w:val="20"/>
    </w:rPr>
  </w:style>
  <w:style w:type="paragraph" w:customStyle="1" w:styleId="TableAA">
    <w:name w:val="Table(AA)"/>
    <w:aliases w:val="taaa"/>
    <w:basedOn w:val="OPCParaBase"/>
    <w:rsid w:val="00E4448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448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4485"/>
    <w:pPr>
      <w:spacing w:before="60" w:line="240" w:lineRule="atLeast"/>
    </w:pPr>
    <w:rPr>
      <w:sz w:val="20"/>
    </w:rPr>
  </w:style>
  <w:style w:type="paragraph" w:customStyle="1" w:styleId="TLPBoxTextnote">
    <w:name w:val="TLPBoxText(note"/>
    <w:aliases w:val="right)"/>
    <w:basedOn w:val="OPCParaBase"/>
    <w:rsid w:val="00E4448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448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4485"/>
    <w:pPr>
      <w:spacing w:before="122" w:line="198" w:lineRule="exact"/>
      <w:ind w:left="1985" w:hanging="851"/>
      <w:jc w:val="right"/>
    </w:pPr>
    <w:rPr>
      <w:sz w:val="18"/>
    </w:rPr>
  </w:style>
  <w:style w:type="paragraph" w:customStyle="1" w:styleId="TLPTableBullet">
    <w:name w:val="TLPTableBullet"/>
    <w:aliases w:val="ttb"/>
    <w:basedOn w:val="OPCParaBase"/>
    <w:rsid w:val="00E44485"/>
    <w:pPr>
      <w:spacing w:line="240" w:lineRule="exact"/>
      <w:ind w:left="284" w:hanging="284"/>
    </w:pPr>
    <w:rPr>
      <w:sz w:val="20"/>
    </w:rPr>
  </w:style>
  <w:style w:type="paragraph" w:styleId="TOC1">
    <w:name w:val="toc 1"/>
    <w:basedOn w:val="Normal"/>
    <w:next w:val="Normal"/>
    <w:uiPriority w:val="39"/>
    <w:unhideWhenUsed/>
    <w:rsid w:val="00E4448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4448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4448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4448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4448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4448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4448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4448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4448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44485"/>
    <w:pPr>
      <w:keepLines/>
      <w:spacing w:before="240" w:after="120" w:line="240" w:lineRule="auto"/>
      <w:ind w:left="794"/>
    </w:pPr>
    <w:rPr>
      <w:b/>
      <w:kern w:val="28"/>
      <w:sz w:val="20"/>
    </w:rPr>
  </w:style>
  <w:style w:type="paragraph" w:customStyle="1" w:styleId="TofSectsSection">
    <w:name w:val="TofSects(Section)"/>
    <w:basedOn w:val="OPCParaBase"/>
    <w:rsid w:val="00E44485"/>
    <w:pPr>
      <w:keepLines/>
      <w:spacing w:before="40" w:line="240" w:lineRule="auto"/>
      <w:ind w:left="1588" w:hanging="794"/>
    </w:pPr>
    <w:rPr>
      <w:kern w:val="28"/>
      <w:sz w:val="18"/>
    </w:rPr>
  </w:style>
  <w:style w:type="paragraph" w:customStyle="1" w:styleId="TofSectsHeading">
    <w:name w:val="TofSects(Heading)"/>
    <w:basedOn w:val="OPCParaBase"/>
    <w:rsid w:val="00E44485"/>
    <w:pPr>
      <w:spacing w:before="240" w:after="120" w:line="240" w:lineRule="auto"/>
    </w:pPr>
    <w:rPr>
      <w:b/>
      <w:sz w:val="24"/>
    </w:rPr>
  </w:style>
  <w:style w:type="paragraph" w:customStyle="1" w:styleId="TofSectsSubdiv">
    <w:name w:val="TofSects(Subdiv)"/>
    <w:basedOn w:val="OPCParaBase"/>
    <w:rsid w:val="00E44485"/>
    <w:pPr>
      <w:keepLines/>
      <w:spacing w:before="80" w:line="240" w:lineRule="auto"/>
      <w:ind w:left="1588" w:hanging="794"/>
    </w:pPr>
    <w:rPr>
      <w:kern w:val="28"/>
    </w:rPr>
  </w:style>
  <w:style w:type="paragraph" w:customStyle="1" w:styleId="WRStyle">
    <w:name w:val="WR Style"/>
    <w:aliases w:val="WR"/>
    <w:basedOn w:val="OPCParaBase"/>
    <w:rsid w:val="00E44485"/>
    <w:pPr>
      <w:spacing w:before="240" w:line="240" w:lineRule="auto"/>
      <w:ind w:left="284" w:hanging="284"/>
    </w:pPr>
    <w:rPr>
      <w:b/>
      <w:i/>
      <w:kern w:val="28"/>
      <w:sz w:val="24"/>
    </w:rPr>
  </w:style>
  <w:style w:type="paragraph" w:customStyle="1" w:styleId="notepara">
    <w:name w:val="note(para)"/>
    <w:aliases w:val="na"/>
    <w:basedOn w:val="OPCParaBase"/>
    <w:rsid w:val="00E44485"/>
    <w:pPr>
      <w:spacing w:before="40" w:line="198" w:lineRule="exact"/>
      <w:ind w:left="2354" w:hanging="369"/>
    </w:pPr>
    <w:rPr>
      <w:sz w:val="18"/>
    </w:rPr>
  </w:style>
  <w:style w:type="paragraph" w:styleId="Footer">
    <w:name w:val="footer"/>
    <w:link w:val="FooterChar"/>
    <w:rsid w:val="00E4448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4485"/>
    <w:rPr>
      <w:rFonts w:eastAsia="Times New Roman" w:cs="Times New Roman"/>
      <w:sz w:val="22"/>
      <w:szCs w:val="24"/>
      <w:lang w:eastAsia="en-AU"/>
    </w:rPr>
  </w:style>
  <w:style w:type="character" w:styleId="LineNumber">
    <w:name w:val="line number"/>
    <w:basedOn w:val="OPCCharBase"/>
    <w:uiPriority w:val="99"/>
    <w:unhideWhenUsed/>
    <w:rsid w:val="00E44485"/>
    <w:rPr>
      <w:sz w:val="16"/>
    </w:rPr>
  </w:style>
  <w:style w:type="table" w:customStyle="1" w:styleId="CFlag">
    <w:name w:val="CFlag"/>
    <w:basedOn w:val="TableNormal"/>
    <w:uiPriority w:val="99"/>
    <w:rsid w:val="00E44485"/>
    <w:rPr>
      <w:rFonts w:eastAsia="Times New Roman" w:cs="Times New Roman"/>
      <w:lang w:eastAsia="en-AU"/>
    </w:rPr>
    <w:tblPr/>
  </w:style>
  <w:style w:type="paragraph" w:styleId="BalloonText">
    <w:name w:val="Balloon Text"/>
    <w:basedOn w:val="Normal"/>
    <w:link w:val="BalloonTextChar"/>
    <w:uiPriority w:val="99"/>
    <w:unhideWhenUsed/>
    <w:rsid w:val="00E444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4485"/>
    <w:rPr>
      <w:rFonts w:ascii="Tahoma" w:hAnsi="Tahoma" w:cs="Tahoma"/>
      <w:sz w:val="16"/>
      <w:szCs w:val="16"/>
    </w:rPr>
  </w:style>
  <w:style w:type="table" w:styleId="TableGrid">
    <w:name w:val="Table Grid"/>
    <w:basedOn w:val="TableNormal"/>
    <w:uiPriority w:val="59"/>
    <w:rsid w:val="00E44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44485"/>
    <w:rPr>
      <w:b/>
      <w:sz w:val="28"/>
      <w:szCs w:val="32"/>
    </w:rPr>
  </w:style>
  <w:style w:type="paragraph" w:customStyle="1" w:styleId="LegislationMadeUnder">
    <w:name w:val="LegislationMadeUnder"/>
    <w:basedOn w:val="OPCParaBase"/>
    <w:next w:val="Normal"/>
    <w:rsid w:val="00E44485"/>
    <w:rPr>
      <w:i/>
      <w:sz w:val="32"/>
      <w:szCs w:val="32"/>
    </w:rPr>
  </w:style>
  <w:style w:type="paragraph" w:customStyle="1" w:styleId="SignCoverPageEnd">
    <w:name w:val="SignCoverPageEnd"/>
    <w:basedOn w:val="OPCParaBase"/>
    <w:next w:val="Normal"/>
    <w:rsid w:val="00E4448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4485"/>
    <w:pPr>
      <w:pBdr>
        <w:top w:val="single" w:sz="4" w:space="1" w:color="auto"/>
      </w:pBdr>
      <w:spacing w:before="360"/>
      <w:ind w:right="397"/>
      <w:jc w:val="both"/>
    </w:pPr>
  </w:style>
  <w:style w:type="paragraph" w:customStyle="1" w:styleId="NotesHeading2">
    <w:name w:val="NotesHeading 2"/>
    <w:basedOn w:val="OPCParaBase"/>
    <w:next w:val="Normal"/>
    <w:rsid w:val="00E44485"/>
    <w:rPr>
      <w:b/>
      <w:sz w:val="28"/>
      <w:szCs w:val="28"/>
    </w:rPr>
  </w:style>
  <w:style w:type="paragraph" w:customStyle="1" w:styleId="NotesHeading1">
    <w:name w:val="NotesHeading 1"/>
    <w:basedOn w:val="OPCParaBase"/>
    <w:next w:val="Normal"/>
    <w:rsid w:val="00E44485"/>
    <w:rPr>
      <w:b/>
      <w:sz w:val="28"/>
      <w:szCs w:val="28"/>
    </w:rPr>
  </w:style>
  <w:style w:type="paragraph" w:customStyle="1" w:styleId="CompiledActNo">
    <w:name w:val="CompiledActNo"/>
    <w:basedOn w:val="OPCParaBase"/>
    <w:next w:val="Normal"/>
    <w:rsid w:val="00E44485"/>
    <w:rPr>
      <w:b/>
      <w:sz w:val="24"/>
      <w:szCs w:val="24"/>
    </w:rPr>
  </w:style>
  <w:style w:type="paragraph" w:customStyle="1" w:styleId="ENotesText">
    <w:name w:val="ENotesText"/>
    <w:aliases w:val="Ent"/>
    <w:basedOn w:val="OPCParaBase"/>
    <w:next w:val="Normal"/>
    <w:rsid w:val="00E44485"/>
    <w:pPr>
      <w:spacing w:before="120"/>
    </w:pPr>
  </w:style>
  <w:style w:type="paragraph" w:customStyle="1" w:styleId="CompiledMadeUnder">
    <w:name w:val="CompiledMadeUnder"/>
    <w:basedOn w:val="OPCParaBase"/>
    <w:next w:val="Normal"/>
    <w:rsid w:val="00E44485"/>
    <w:rPr>
      <w:i/>
      <w:sz w:val="24"/>
      <w:szCs w:val="24"/>
    </w:rPr>
  </w:style>
  <w:style w:type="paragraph" w:customStyle="1" w:styleId="Paragraphsub-sub-sub">
    <w:name w:val="Paragraph(sub-sub-sub)"/>
    <w:aliases w:val="aaaa"/>
    <w:basedOn w:val="OPCParaBase"/>
    <w:rsid w:val="00E44485"/>
    <w:pPr>
      <w:tabs>
        <w:tab w:val="right" w:pos="3402"/>
      </w:tabs>
      <w:spacing w:before="40" w:line="240" w:lineRule="auto"/>
      <w:ind w:left="3402" w:hanging="3402"/>
    </w:pPr>
  </w:style>
  <w:style w:type="paragraph" w:customStyle="1" w:styleId="TableTextEndNotes">
    <w:name w:val="TableTextEndNotes"/>
    <w:aliases w:val="Tten"/>
    <w:basedOn w:val="Normal"/>
    <w:rsid w:val="00E44485"/>
    <w:pPr>
      <w:spacing w:before="60" w:line="240" w:lineRule="auto"/>
    </w:pPr>
    <w:rPr>
      <w:rFonts w:cs="Arial"/>
      <w:sz w:val="20"/>
      <w:szCs w:val="22"/>
    </w:rPr>
  </w:style>
  <w:style w:type="paragraph" w:customStyle="1" w:styleId="NoteToSubpara">
    <w:name w:val="NoteToSubpara"/>
    <w:aliases w:val="nts"/>
    <w:basedOn w:val="OPCParaBase"/>
    <w:rsid w:val="00E44485"/>
    <w:pPr>
      <w:spacing w:before="40" w:line="198" w:lineRule="exact"/>
      <w:ind w:left="2835" w:hanging="709"/>
    </w:pPr>
    <w:rPr>
      <w:sz w:val="18"/>
    </w:rPr>
  </w:style>
  <w:style w:type="paragraph" w:customStyle="1" w:styleId="ENoteTableHeading">
    <w:name w:val="ENoteTableHeading"/>
    <w:aliases w:val="enth"/>
    <w:basedOn w:val="OPCParaBase"/>
    <w:rsid w:val="00E44485"/>
    <w:pPr>
      <w:keepNext/>
      <w:spacing w:before="60" w:line="240" w:lineRule="atLeast"/>
    </w:pPr>
    <w:rPr>
      <w:rFonts w:ascii="Arial" w:hAnsi="Arial"/>
      <w:b/>
      <w:sz w:val="16"/>
    </w:rPr>
  </w:style>
  <w:style w:type="paragraph" w:customStyle="1" w:styleId="ENoteTTi">
    <w:name w:val="ENoteTTi"/>
    <w:aliases w:val="entti"/>
    <w:basedOn w:val="OPCParaBase"/>
    <w:rsid w:val="00E44485"/>
    <w:pPr>
      <w:keepNext/>
      <w:spacing w:before="60" w:line="240" w:lineRule="atLeast"/>
      <w:ind w:left="170"/>
    </w:pPr>
    <w:rPr>
      <w:sz w:val="16"/>
    </w:rPr>
  </w:style>
  <w:style w:type="paragraph" w:customStyle="1" w:styleId="ENotesHeading1">
    <w:name w:val="ENotesHeading 1"/>
    <w:aliases w:val="Enh1"/>
    <w:basedOn w:val="OPCParaBase"/>
    <w:next w:val="Normal"/>
    <w:rsid w:val="00E44485"/>
    <w:pPr>
      <w:spacing w:before="120"/>
      <w:outlineLvl w:val="1"/>
    </w:pPr>
    <w:rPr>
      <w:b/>
      <w:sz w:val="28"/>
      <w:szCs w:val="28"/>
    </w:rPr>
  </w:style>
  <w:style w:type="paragraph" w:customStyle="1" w:styleId="ENotesHeading2">
    <w:name w:val="ENotesHeading 2"/>
    <w:aliases w:val="Enh2"/>
    <w:basedOn w:val="OPCParaBase"/>
    <w:next w:val="Normal"/>
    <w:rsid w:val="00E44485"/>
    <w:pPr>
      <w:spacing w:before="120" w:after="120"/>
      <w:outlineLvl w:val="2"/>
    </w:pPr>
    <w:rPr>
      <w:b/>
      <w:sz w:val="24"/>
      <w:szCs w:val="28"/>
    </w:rPr>
  </w:style>
  <w:style w:type="paragraph" w:customStyle="1" w:styleId="ENoteTTIndentHeading">
    <w:name w:val="ENoteTTIndentHeading"/>
    <w:aliases w:val="enTTHi"/>
    <w:basedOn w:val="OPCParaBase"/>
    <w:rsid w:val="00E4448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4485"/>
    <w:pPr>
      <w:spacing w:before="60" w:line="240" w:lineRule="atLeast"/>
    </w:pPr>
    <w:rPr>
      <w:sz w:val="16"/>
    </w:rPr>
  </w:style>
  <w:style w:type="paragraph" w:customStyle="1" w:styleId="MadeunderText">
    <w:name w:val="MadeunderText"/>
    <w:basedOn w:val="OPCParaBase"/>
    <w:next w:val="Normal"/>
    <w:rsid w:val="00E44485"/>
    <w:pPr>
      <w:spacing w:before="240"/>
    </w:pPr>
    <w:rPr>
      <w:sz w:val="24"/>
      <w:szCs w:val="24"/>
    </w:rPr>
  </w:style>
  <w:style w:type="paragraph" w:customStyle="1" w:styleId="ENotesHeading3">
    <w:name w:val="ENotesHeading 3"/>
    <w:aliases w:val="Enh3"/>
    <w:basedOn w:val="OPCParaBase"/>
    <w:next w:val="Normal"/>
    <w:rsid w:val="00E44485"/>
    <w:pPr>
      <w:keepNext/>
      <w:spacing w:before="120" w:line="240" w:lineRule="auto"/>
      <w:outlineLvl w:val="4"/>
    </w:pPr>
    <w:rPr>
      <w:b/>
      <w:szCs w:val="24"/>
    </w:rPr>
  </w:style>
  <w:style w:type="character" w:customStyle="1" w:styleId="CharSubPartTextCASA">
    <w:name w:val="CharSubPartText(CASA)"/>
    <w:basedOn w:val="OPCCharBase"/>
    <w:uiPriority w:val="1"/>
    <w:rsid w:val="00E44485"/>
  </w:style>
  <w:style w:type="character" w:customStyle="1" w:styleId="CharSubPartNoCASA">
    <w:name w:val="CharSubPartNo(CASA)"/>
    <w:basedOn w:val="OPCCharBase"/>
    <w:uiPriority w:val="1"/>
    <w:rsid w:val="00E44485"/>
  </w:style>
  <w:style w:type="paragraph" w:customStyle="1" w:styleId="ENoteTTIndentHeadingSub">
    <w:name w:val="ENoteTTIndentHeadingSub"/>
    <w:aliases w:val="enTTHis"/>
    <w:basedOn w:val="OPCParaBase"/>
    <w:rsid w:val="00E44485"/>
    <w:pPr>
      <w:keepNext/>
      <w:spacing w:before="60" w:line="240" w:lineRule="atLeast"/>
      <w:ind w:left="340"/>
    </w:pPr>
    <w:rPr>
      <w:b/>
      <w:sz w:val="16"/>
    </w:rPr>
  </w:style>
  <w:style w:type="paragraph" w:customStyle="1" w:styleId="ENoteTTiSub">
    <w:name w:val="ENoteTTiSub"/>
    <w:aliases w:val="enttis"/>
    <w:basedOn w:val="OPCParaBase"/>
    <w:rsid w:val="00E44485"/>
    <w:pPr>
      <w:keepNext/>
      <w:spacing w:before="60" w:line="240" w:lineRule="atLeast"/>
      <w:ind w:left="340"/>
    </w:pPr>
    <w:rPr>
      <w:sz w:val="16"/>
    </w:rPr>
  </w:style>
  <w:style w:type="paragraph" w:customStyle="1" w:styleId="SubDivisionMigration">
    <w:name w:val="SubDivisionMigration"/>
    <w:aliases w:val="sdm"/>
    <w:basedOn w:val="OPCParaBase"/>
    <w:rsid w:val="00E4448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4485"/>
    <w:pPr>
      <w:keepNext/>
      <w:keepLines/>
      <w:spacing w:before="240" w:line="240" w:lineRule="auto"/>
      <w:ind w:left="1134" w:hanging="1134"/>
    </w:pPr>
    <w:rPr>
      <w:b/>
      <w:sz w:val="28"/>
    </w:rPr>
  </w:style>
  <w:style w:type="paragraph" w:customStyle="1" w:styleId="FreeForm">
    <w:name w:val="FreeForm"/>
    <w:rsid w:val="00E44485"/>
    <w:rPr>
      <w:rFonts w:ascii="Arial" w:hAnsi="Arial"/>
      <w:sz w:val="22"/>
    </w:rPr>
  </w:style>
  <w:style w:type="paragraph" w:customStyle="1" w:styleId="SOText">
    <w:name w:val="SO Text"/>
    <w:aliases w:val="sot"/>
    <w:link w:val="SOTextChar"/>
    <w:rsid w:val="00E4448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4485"/>
    <w:rPr>
      <w:sz w:val="22"/>
    </w:rPr>
  </w:style>
  <w:style w:type="paragraph" w:customStyle="1" w:styleId="SOTextNote">
    <w:name w:val="SO TextNote"/>
    <w:aliases w:val="sont"/>
    <w:basedOn w:val="SOText"/>
    <w:qFormat/>
    <w:rsid w:val="00E44485"/>
    <w:pPr>
      <w:spacing w:before="122" w:line="198" w:lineRule="exact"/>
      <w:ind w:left="1843" w:hanging="709"/>
    </w:pPr>
    <w:rPr>
      <w:sz w:val="18"/>
    </w:rPr>
  </w:style>
  <w:style w:type="paragraph" w:customStyle="1" w:styleId="SOPara">
    <w:name w:val="SO Para"/>
    <w:aliases w:val="soa"/>
    <w:basedOn w:val="SOText"/>
    <w:link w:val="SOParaChar"/>
    <w:qFormat/>
    <w:rsid w:val="00E44485"/>
    <w:pPr>
      <w:tabs>
        <w:tab w:val="right" w:pos="1786"/>
      </w:tabs>
      <w:spacing w:before="40"/>
      <w:ind w:left="2070" w:hanging="936"/>
    </w:pPr>
  </w:style>
  <w:style w:type="character" w:customStyle="1" w:styleId="SOParaChar">
    <w:name w:val="SO Para Char"/>
    <w:aliases w:val="soa Char"/>
    <w:basedOn w:val="DefaultParagraphFont"/>
    <w:link w:val="SOPara"/>
    <w:rsid w:val="00E44485"/>
    <w:rPr>
      <w:sz w:val="22"/>
    </w:rPr>
  </w:style>
  <w:style w:type="paragraph" w:customStyle="1" w:styleId="FileName">
    <w:name w:val="FileName"/>
    <w:basedOn w:val="Normal"/>
    <w:rsid w:val="00E44485"/>
  </w:style>
  <w:style w:type="paragraph" w:customStyle="1" w:styleId="TableHeading">
    <w:name w:val="TableHeading"/>
    <w:aliases w:val="th"/>
    <w:basedOn w:val="OPCParaBase"/>
    <w:next w:val="Tabletext"/>
    <w:rsid w:val="00E44485"/>
    <w:pPr>
      <w:keepNext/>
      <w:spacing w:before="60" w:line="240" w:lineRule="atLeast"/>
    </w:pPr>
    <w:rPr>
      <w:b/>
      <w:sz w:val="20"/>
    </w:rPr>
  </w:style>
  <w:style w:type="paragraph" w:customStyle="1" w:styleId="SOHeadBold">
    <w:name w:val="SO HeadBold"/>
    <w:aliases w:val="sohb"/>
    <w:basedOn w:val="SOText"/>
    <w:next w:val="SOText"/>
    <w:link w:val="SOHeadBoldChar"/>
    <w:qFormat/>
    <w:rsid w:val="00E44485"/>
    <w:rPr>
      <w:b/>
    </w:rPr>
  </w:style>
  <w:style w:type="character" w:customStyle="1" w:styleId="SOHeadBoldChar">
    <w:name w:val="SO HeadBold Char"/>
    <w:aliases w:val="sohb Char"/>
    <w:basedOn w:val="DefaultParagraphFont"/>
    <w:link w:val="SOHeadBold"/>
    <w:rsid w:val="00E44485"/>
    <w:rPr>
      <w:b/>
      <w:sz w:val="22"/>
    </w:rPr>
  </w:style>
  <w:style w:type="paragraph" w:customStyle="1" w:styleId="SOHeadItalic">
    <w:name w:val="SO HeadItalic"/>
    <w:aliases w:val="sohi"/>
    <w:basedOn w:val="SOText"/>
    <w:next w:val="SOText"/>
    <w:link w:val="SOHeadItalicChar"/>
    <w:qFormat/>
    <w:rsid w:val="00E44485"/>
    <w:rPr>
      <w:i/>
    </w:rPr>
  </w:style>
  <w:style w:type="character" w:customStyle="1" w:styleId="SOHeadItalicChar">
    <w:name w:val="SO HeadItalic Char"/>
    <w:aliases w:val="sohi Char"/>
    <w:basedOn w:val="DefaultParagraphFont"/>
    <w:link w:val="SOHeadItalic"/>
    <w:rsid w:val="00E44485"/>
    <w:rPr>
      <w:i/>
      <w:sz w:val="22"/>
    </w:rPr>
  </w:style>
  <w:style w:type="paragraph" w:customStyle="1" w:styleId="SOBullet">
    <w:name w:val="SO Bullet"/>
    <w:aliases w:val="sotb"/>
    <w:basedOn w:val="SOText"/>
    <w:link w:val="SOBulletChar"/>
    <w:qFormat/>
    <w:rsid w:val="00E44485"/>
    <w:pPr>
      <w:ind w:left="1559" w:hanging="425"/>
    </w:pPr>
  </w:style>
  <w:style w:type="character" w:customStyle="1" w:styleId="SOBulletChar">
    <w:name w:val="SO Bullet Char"/>
    <w:aliases w:val="sotb Char"/>
    <w:basedOn w:val="DefaultParagraphFont"/>
    <w:link w:val="SOBullet"/>
    <w:rsid w:val="00E44485"/>
    <w:rPr>
      <w:sz w:val="22"/>
    </w:rPr>
  </w:style>
  <w:style w:type="paragraph" w:customStyle="1" w:styleId="SOBulletNote">
    <w:name w:val="SO BulletNote"/>
    <w:aliases w:val="sonb"/>
    <w:basedOn w:val="SOTextNote"/>
    <w:link w:val="SOBulletNoteChar"/>
    <w:qFormat/>
    <w:rsid w:val="00E44485"/>
    <w:pPr>
      <w:tabs>
        <w:tab w:val="left" w:pos="1560"/>
      </w:tabs>
      <w:ind w:left="2268" w:hanging="1134"/>
    </w:pPr>
  </w:style>
  <w:style w:type="character" w:customStyle="1" w:styleId="SOBulletNoteChar">
    <w:name w:val="SO BulletNote Char"/>
    <w:aliases w:val="sonb Char"/>
    <w:basedOn w:val="DefaultParagraphFont"/>
    <w:link w:val="SOBulletNote"/>
    <w:rsid w:val="00E44485"/>
    <w:rPr>
      <w:sz w:val="18"/>
    </w:rPr>
  </w:style>
  <w:style w:type="paragraph" w:customStyle="1" w:styleId="SubPartCASA">
    <w:name w:val="SubPart(CASA)"/>
    <w:aliases w:val="csp"/>
    <w:basedOn w:val="OPCParaBase"/>
    <w:next w:val="ActHead3"/>
    <w:rsid w:val="00E44485"/>
    <w:pPr>
      <w:keepNext/>
      <w:keepLines/>
      <w:spacing w:before="280"/>
      <w:ind w:left="1134" w:hanging="1134"/>
      <w:outlineLvl w:val="1"/>
    </w:pPr>
    <w:rPr>
      <w:b/>
      <w:kern w:val="28"/>
      <w:sz w:val="32"/>
    </w:rPr>
  </w:style>
  <w:style w:type="paragraph" w:styleId="PlainText">
    <w:name w:val="Plain Text"/>
    <w:basedOn w:val="Normal"/>
    <w:link w:val="PlainTextChar"/>
    <w:rsid w:val="00E44485"/>
    <w:rPr>
      <w:rFonts w:ascii="Courier New" w:hAnsi="Courier New" w:cs="Courier New"/>
      <w:sz w:val="20"/>
    </w:rPr>
  </w:style>
  <w:style w:type="character" w:customStyle="1" w:styleId="PlainTextChar">
    <w:name w:val="Plain Text Char"/>
    <w:basedOn w:val="DefaultParagraphFont"/>
    <w:link w:val="PlainText"/>
    <w:rsid w:val="00E44485"/>
    <w:rPr>
      <w:rFonts w:ascii="Courier New" w:hAnsi="Courier New" w:cs="Courier New"/>
    </w:rPr>
  </w:style>
  <w:style w:type="paragraph" w:styleId="E-mailSignature">
    <w:name w:val="E-mail Signature"/>
    <w:basedOn w:val="Normal"/>
    <w:link w:val="E-mailSignatureChar"/>
    <w:rsid w:val="00E44485"/>
  </w:style>
  <w:style w:type="character" w:customStyle="1" w:styleId="E-mailSignatureChar">
    <w:name w:val="E-mail Signature Char"/>
    <w:basedOn w:val="DefaultParagraphFont"/>
    <w:link w:val="E-mailSignature"/>
    <w:rsid w:val="00E44485"/>
    <w:rPr>
      <w:sz w:val="22"/>
    </w:rPr>
  </w:style>
  <w:style w:type="paragraph" w:styleId="Title">
    <w:name w:val="Title"/>
    <w:basedOn w:val="Normal"/>
    <w:link w:val="TitleChar"/>
    <w:qFormat/>
    <w:rsid w:val="00E44485"/>
    <w:pPr>
      <w:spacing w:before="240" w:after="60"/>
    </w:pPr>
    <w:rPr>
      <w:rFonts w:ascii="Arial" w:hAnsi="Arial" w:cs="Arial"/>
      <w:b/>
      <w:bCs/>
      <w:sz w:val="40"/>
      <w:szCs w:val="40"/>
    </w:rPr>
  </w:style>
  <w:style w:type="character" w:customStyle="1" w:styleId="TitleChar">
    <w:name w:val="Title Char"/>
    <w:basedOn w:val="DefaultParagraphFont"/>
    <w:link w:val="Title"/>
    <w:rsid w:val="00E44485"/>
    <w:rPr>
      <w:rFonts w:ascii="Arial" w:hAnsi="Arial" w:cs="Arial"/>
      <w:b/>
      <w:bCs/>
      <w:sz w:val="40"/>
      <w:szCs w:val="40"/>
    </w:rPr>
  </w:style>
  <w:style w:type="paragraph" w:customStyle="1" w:styleId="ActHead10">
    <w:name w:val="ActHead 10"/>
    <w:aliases w:val="sp"/>
    <w:basedOn w:val="OPCParaBase"/>
    <w:next w:val="ActHead3"/>
    <w:rsid w:val="00E44485"/>
    <w:pPr>
      <w:keepNext/>
      <w:spacing w:before="280" w:line="240" w:lineRule="auto"/>
      <w:outlineLvl w:val="1"/>
    </w:pPr>
    <w:rPr>
      <w:b/>
      <w:sz w:val="32"/>
      <w:szCs w:val="30"/>
    </w:rPr>
  </w:style>
  <w:style w:type="paragraph" w:customStyle="1" w:styleId="EnStatement">
    <w:name w:val="EnStatement"/>
    <w:basedOn w:val="Normal"/>
    <w:rsid w:val="00E44485"/>
    <w:pPr>
      <w:numPr>
        <w:numId w:val="14"/>
      </w:numPr>
    </w:pPr>
    <w:rPr>
      <w:rFonts w:eastAsia="Times New Roman" w:cs="Times New Roman"/>
      <w:lang w:eastAsia="en-AU"/>
    </w:rPr>
  </w:style>
  <w:style w:type="paragraph" w:customStyle="1" w:styleId="EnStatementHeading">
    <w:name w:val="EnStatementHeading"/>
    <w:basedOn w:val="Normal"/>
    <w:rsid w:val="00E44485"/>
    <w:rPr>
      <w:rFonts w:eastAsia="Times New Roman" w:cs="Times New Roman"/>
      <w:b/>
      <w:lang w:eastAsia="en-AU"/>
    </w:rPr>
  </w:style>
  <w:style w:type="paragraph" w:styleId="Revision">
    <w:name w:val="Revision"/>
    <w:hidden/>
    <w:uiPriority w:val="99"/>
    <w:semiHidden/>
    <w:rsid w:val="00BB4EAF"/>
    <w:rPr>
      <w:sz w:val="22"/>
    </w:rPr>
  </w:style>
  <w:style w:type="paragraph" w:customStyle="1" w:styleId="Transitional">
    <w:name w:val="Transitional"/>
    <w:aliases w:val="tr"/>
    <w:basedOn w:val="ItemHead"/>
    <w:next w:val="Item"/>
    <w:rsid w:val="00E44485"/>
  </w:style>
  <w:style w:type="character" w:customStyle="1" w:styleId="ActHead5Char">
    <w:name w:val="ActHead 5 Char"/>
    <w:aliases w:val="s Char"/>
    <w:link w:val="ActHead5"/>
    <w:rsid w:val="00E44485"/>
    <w:rPr>
      <w:rFonts w:eastAsia="Times New Roman" w:cs="Times New Roman"/>
      <w:b/>
      <w:kern w:val="28"/>
      <w:sz w:val="24"/>
      <w:lang w:eastAsia="en-AU"/>
    </w:rPr>
  </w:style>
  <w:style w:type="character" w:customStyle="1" w:styleId="paragraphChar">
    <w:name w:val="paragraph Char"/>
    <w:aliases w:val="a Char"/>
    <w:link w:val="paragraph"/>
    <w:rsid w:val="00575DCE"/>
    <w:rPr>
      <w:rFonts w:eastAsia="Times New Roman" w:cs="Times New Roman"/>
      <w:sz w:val="22"/>
      <w:lang w:eastAsia="en-AU"/>
    </w:rPr>
  </w:style>
  <w:style w:type="numbering" w:styleId="111111">
    <w:name w:val="Outline List 2"/>
    <w:basedOn w:val="NoList"/>
    <w:rsid w:val="00E44485"/>
    <w:pPr>
      <w:numPr>
        <w:numId w:val="15"/>
      </w:numPr>
    </w:pPr>
  </w:style>
  <w:style w:type="numbering" w:styleId="1ai">
    <w:name w:val="Outline List 1"/>
    <w:basedOn w:val="NoList"/>
    <w:rsid w:val="00E44485"/>
    <w:pPr>
      <w:numPr>
        <w:numId w:val="16"/>
      </w:numPr>
    </w:pPr>
  </w:style>
  <w:style w:type="numbering" w:styleId="ArticleSection">
    <w:name w:val="Outline List 3"/>
    <w:basedOn w:val="NoList"/>
    <w:rsid w:val="00E44485"/>
    <w:pPr>
      <w:numPr>
        <w:numId w:val="17"/>
      </w:numPr>
    </w:pPr>
  </w:style>
  <w:style w:type="paragraph" w:styleId="Bibliography">
    <w:name w:val="Bibliography"/>
    <w:basedOn w:val="Normal"/>
    <w:next w:val="Normal"/>
    <w:uiPriority w:val="37"/>
    <w:semiHidden/>
    <w:unhideWhenUsed/>
    <w:rsid w:val="00E44485"/>
  </w:style>
  <w:style w:type="paragraph" w:styleId="BlockText">
    <w:name w:val="Block Text"/>
    <w:basedOn w:val="Normal"/>
    <w:rsid w:val="00E44485"/>
    <w:pPr>
      <w:spacing w:after="120"/>
      <w:ind w:left="1440" w:right="1440"/>
    </w:pPr>
  </w:style>
  <w:style w:type="paragraph" w:styleId="BodyText">
    <w:name w:val="Body Text"/>
    <w:basedOn w:val="Normal"/>
    <w:link w:val="BodyTextChar"/>
    <w:rsid w:val="00E44485"/>
    <w:pPr>
      <w:spacing w:after="120"/>
    </w:pPr>
  </w:style>
  <w:style w:type="character" w:customStyle="1" w:styleId="BodyTextChar">
    <w:name w:val="Body Text Char"/>
    <w:basedOn w:val="DefaultParagraphFont"/>
    <w:link w:val="BodyText"/>
    <w:rsid w:val="00E44485"/>
    <w:rPr>
      <w:sz w:val="22"/>
    </w:rPr>
  </w:style>
  <w:style w:type="paragraph" w:styleId="BodyText2">
    <w:name w:val="Body Text 2"/>
    <w:basedOn w:val="Normal"/>
    <w:link w:val="BodyText2Char"/>
    <w:rsid w:val="00E44485"/>
    <w:pPr>
      <w:spacing w:after="120" w:line="480" w:lineRule="auto"/>
    </w:pPr>
  </w:style>
  <w:style w:type="character" w:customStyle="1" w:styleId="BodyText2Char">
    <w:name w:val="Body Text 2 Char"/>
    <w:basedOn w:val="DefaultParagraphFont"/>
    <w:link w:val="BodyText2"/>
    <w:rsid w:val="00E44485"/>
    <w:rPr>
      <w:sz w:val="22"/>
    </w:rPr>
  </w:style>
  <w:style w:type="paragraph" w:styleId="BodyText3">
    <w:name w:val="Body Text 3"/>
    <w:basedOn w:val="Normal"/>
    <w:link w:val="BodyText3Char"/>
    <w:rsid w:val="00E44485"/>
    <w:pPr>
      <w:spacing w:after="120"/>
    </w:pPr>
    <w:rPr>
      <w:sz w:val="16"/>
      <w:szCs w:val="16"/>
    </w:rPr>
  </w:style>
  <w:style w:type="character" w:customStyle="1" w:styleId="BodyText3Char">
    <w:name w:val="Body Text 3 Char"/>
    <w:basedOn w:val="DefaultParagraphFont"/>
    <w:link w:val="BodyText3"/>
    <w:rsid w:val="00E44485"/>
    <w:rPr>
      <w:sz w:val="16"/>
      <w:szCs w:val="16"/>
    </w:rPr>
  </w:style>
  <w:style w:type="paragraph" w:styleId="BodyTextFirstIndent">
    <w:name w:val="Body Text First Indent"/>
    <w:basedOn w:val="BodyText"/>
    <w:link w:val="BodyTextFirstIndentChar"/>
    <w:rsid w:val="00E44485"/>
    <w:pPr>
      <w:ind w:firstLine="210"/>
    </w:pPr>
  </w:style>
  <w:style w:type="character" w:customStyle="1" w:styleId="BodyTextFirstIndentChar">
    <w:name w:val="Body Text First Indent Char"/>
    <w:basedOn w:val="BodyTextChar"/>
    <w:link w:val="BodyTextFirstIndent"/>
    <w:rsid w:val="00E44485"/>
    <w:rPr>
      <w:sz w:val="22"/>
    </w:rPr>
  </w:style>
  <w:style w:type="paragraph" w:styleId="BodyTextIndent">
    <w:name w:val="Body Text Indent"/>
    <w:basedOn w:val="Normal"/>
    <w:link w:val="BodyTextIndentChar"/>
    <w:rsid w:val="00E44485"/>
    <w:pPr>
      <w:spacing w:after="120"/>
      <w:ind w:left="283"/>
    </w:pPr>
  </w:style>
  <w:style w:type="character" w:customStyle="1" w:styleId="BodyTextIndentChar">
    <w:name w:val="Body Text Indent Char"/>
    <w:basedOn w:val="DefaultParagraphFont"/>
    <w:link w:val="BodyTextIndent"/>
    <w:rsid w:val="00E44485"/>
    <w:rPr>
      <w:sz w:val="22"/>
    </w:rPr>
  </w:style>
  <w:style w:type="paragraph" w:styleId="BodyTextFirstIndent2">
    <w:name w:val="Body Text First Indent 2"/>
    <w:basedOn w:val="BodyTextIndent"/>
    <w:link w:val="BodyTextFirstIndent2Char"/>
    <w:rsid w:val="00E44485"/>
    <w:pPr>
      <w:ind w:firstLine="210"/>
    </w:pPr>
  </w:style>
  <w:style w:type="character" w:customStyle="1" w:styleId="BodyTextFirstIndent2Char">
    <w:name w:val="Body Text First Indent 2 Char"/>
    <w:basedOn w:val="BodyTextIndentChar"/>
    <w:link w:val="BodyTextFirstIndent2"/>
    <w:rsid w:val="00E44485"/>
    <w:rPr>
      <w:sz w:val="22"/>
    </w:rPr>
  </w:style>
  <w:style w:type="paragraph" w:styleId="BodyTextIndent2">
    <w:name w:val="Body Text Indent 2"/>
    <w:basedOn w:val="Normal"/>
    <w:link w:val="BodyTextIndent2Char"/>
    <w:rsid w:val="00E44485"/>
    <w:pPr>
      <w:spacing w:after="120" w:line="480" w:lineRule="auto"/>
      <w:ind w:left="283"/>
    </w:pPr>
  </w:style>
  <w:style w:type="character" w:customStyle="1" w:styleId="BodyTextIndent2Char">
    <w:name w:val="Body Text Indent 2 Char"/>
    <w:basedOn w:val="DefaultParagraphFont"/>
    <w:link w:val="BodyTextIndent2"/>
    <w:rsid w:val="00E44485"/>
    <w:rPr>
      <w:sz w:val="22"/>
    </w:rPr>
  </w:style>
  <w:style w:type="paragraph" w:styleId="BodyTextIndent3">
    <w:name w:val="Body Text Indent 3"/>
    <w:basedOn w:val="Normal"/>
    <w:link w:val="BodyTextIndent3Char"/>
    <w:rsid w:val="00E44485"/>
    <w:pPr>
      <w:spacing w:after="120"/>
      <w:ind w:left="283"/>
    </w:pPr>
    <w:rPr>
      <w:sz w:val="16"/>
      <w:szCs w:val="16"/>
    </w:rPr>
  </w:style>
  <w:style w:type="character" w:customStyle="1" w:styleId="BodyTextIndent3Char">
    <w:name w:val="Body Text Indent 3 Char"/>
    <w:basedOn w:val="DefaultParagraphFont"/>
    <w:link w:val="BodyTextIndent3"/>
    <w:rsid w:val="00E44485"/>
    <w:rPr>
      <w:sz w:val="16"/>
      <w:szCs w:val="16"/>
    </w:rPr>
  </w:style>
  <w:style w:type="character" w:styleId="BookTitle">
    <w:name w:val="Book Title"/>
    <w:basedOn w:val="DefaultParagraphFont"/>
    <w:uiPriority w:val="33"/>
    <w:qFormat/>
    <w:rsid w:val="00E44485"/>
    <w:rPr>
      <w:b/>
      <w:bCs/>
      <w:i/>
      <w:iCs/>
      <w:spacing w:val="5"/>
    </w:rPr>
  </w:style>
  <w:style w:type="paragraph" w:styleId="Caption">
    <w:name w:val="caption"/>
    <w:basedOn w:val="Normal"/>
    <w:next w:val="Normal"/>
    <w:qFormat/>
    <w:rsid w:val="00E44485"/>
    <w:pPr>
      <w:spacing w:before="120" w:after="120"/>
    </w:pPr>
    <w:rPr>
      <w:b/>
      <w:bCs/>
      <w:sz w:val="20"/>
    </w:rPr>
  </w:style>
  <w:style w:type="paragraph" w:styleId="Closing">
    <w:name w:val="Closing"/>
    <w:basedOn w:val="Normal"/>
    <w:link w:val="ClosingChar"/>
    <w:rsid w:val="00E44485"/>
    <w:pPr>
      <w:ind w:left="4252"/>
    </w:pPr>
  </w:style>
  <w:style w:type="character" w:customStyle="1" w:styleId="ClosingChar">
    <w:name w:val="Closing Char"/>
    <w:basedOn w:val="DefaultParagraphFont"/>
    <w:link w:val="Closing"/>
    <w:rsid w:val="00E44485"/>
    <w:rPr>
      <w:sz w:val="22"/>
    </w:rPr>
  </w:style>
  <w:style w:type="table" w:styleId="ColorfulGrid">
    <w:name w:val="Colorful Grid"/>
    <w:basedOn w:val="TableNormal"/>
    <w:uiPriority w:val="73"/>
    <w:semiHidden/>
    <w:unhideWhenUsed/>
    <w:rsid w:val="00E4448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4448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4448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4448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4448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4448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4448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4448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4448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4448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4448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4448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4448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4448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4448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4448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4448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4448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4448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4448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4448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E44485"/>
    <w:rPr>
      <w:sz w:val="16"/>
      <w:szCs w:val="16"/>
    </w:rPr>
  </w:style>
  <w:style w:type="paragraph" w:styleId="CommentText">
    <w:name w:val="annotation text"/>
    <w:basedOn w:val="Normal"/>
    <w:link w:val="CommentTextChar"/>
    <w:rsid w:val="00E44485"/>
    <w:rPr>
      <w:sz w:val="20"/>
    </w:rPr>
  </w:style>
  <w:style w:type="character" w:customStyle="1" w:styleId="CommentTextChar">
    <w:name w:val="Comment Text Char"/>
    <w:basedOn w:val="DefaultParagraphFont"/>
    <w:link w:val="CommentText"/>
    <w:rsid w:val="00E44485"/>
  </w:style>
  <w:style w:type="paragraph" w:styleId="CommentSubject">
    <w:name w:val="annotation subject"/>
    <w:basedOn w:val="CommentText"/>
    <w:next w:val="CommentText"/>
    <w:link w:val="CommentSubjectChar"/>
    <w:rsid w:val="00E44485"/>
    <w:rPr>
      <w:b/>
      <w:bCs/>
    </w:rPr>
  </w:style>
  <w:style w:type="character" w:customStyle="1" w:styleId="CommentSubjectChar">
    <w:name w:val="Comment Subject Char"/>
    <w:basedOn w:val="CommentTextChar"/>
    <w:link w:val="CommentSubject"/>
    <w:rsid w:val="00E44485"/>
    <w:rPr>
      <w:b/>
      <w:bCs/>
    </w:rPr>
  </w:style>
  <w:style w:type="table" w:styleId="DarkList">
    <w:name w:val="Dark List"/>
    <w:basedOn w:val="TableNormal"/>
    <w:uiPriority w:val="70"/>
    <w:semiHidden/>
    <w:unhideWhenUsed/>
    <w:rsid w:val="00E4448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4448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4448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4448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4448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4448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4448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E44485"/>
  </w:style>
  <w:style w:type="character" w:customStyle="1" w:styleId="DateChar">
    <w:name w:val="Date Char"/>
    <w:basedOn w:val="DefaultParagraphFont"/>
    <w:link w:val="Date"/>
    <w:rsid w:val="00E44485"/>
    <w:rPr>
      <w:sz w:val="22"/>
    </w:rPr>
  </w:style>
  <w:style w:type="paragraph" w:styleId="DocumentMap">
    <w:name w:val="Document Map"/>
    <w:basedOn w:val="Normal"/>
    <w:link w:val="DocumentMapChar"/>
    <w:rsid w:val="00E44485"/>
    <w:pPr>
      <w:shd w:val="clear" w:color="auto" w:fill="000080"/>
    </w:pPr>
    <w:rPr>
      <w:rFonts w:ascii="Tahoma" w:hAnsi="Tahoma" w:cs="Tahoma"/>
    </w:rPr>
  </w:style>
  <w:style w:type="character" w:customStyle="1" w:styleId="DocumentMapChar">
    <w:name w:val="Document Map Char"/>
    <w:basedOn w:val="DefaultParagraphFont"/>
    <w:link w:val="DocumentMap"/>
    <w:rsid w:val="00E44485"/>
    <w:rPr>
      <w:rFonts w:ascii="Tahoma" w:hAnsi="Tahoma" w:cs="Tahoma"/>
      <w:sz w:val="22"/>
      <w:shd w:val="clear" w:color="auto" w:fill="000080"/>
    </w:rPr>
  </w:style>
  <w:style w:type="character" w:styleId="Emphasis">
    <w:name w:val="Emphasis"/>
    <w:basedOn w:val="DefaultParagraphFont"/>
    <w:qFormat/>
    <w:rsid w:val="00E44485"/>
    <w:rPr>
      <w:i/>
      <w:iCs/>
    </w:rPr>
  </w:style>
  <w:style w:type="character" w:styleId="EndnoteReference">
    <w:name w:val="endnote reference"/>
    <w:basedOn w:val="DefaultParagraphFont"/>
    <w:rsid w:val="00E44485"/>
    <w:rPr>
      <w:vertAlign w:val="superscript"/>
    </w:rPr>
  </w:style>
  <w:style w:type="paragraph" w:styleId="EndnoteText">
    <w:name w:val="endnote text"/>
    <w:basedOn w:val="Normal"/>
    <w:link w:val="EndnoteTextChar"/>
    <w:rsid w:val="00E44485"/>
    <w:rPr>
      <w:sz w:val="20"/>
    </w:rPr>
  </w:style>
  <w:style w:type="character" w:customStyle="1" w:styleId="EndnoteTextChar">
    <w:name w:val="Endnote Text Char"/>
    <w:basedOn w:val="DefaultParagraphFont"/>
    <w:link w:val="EndnoteText"/>
    <w:rsid w:val="00E44485"/>
  </w:style>
  <w:style w:type="paragraph" w:styleId="EnvelopeAddress">
    <w:name w:val="envelope address"/>
    <w:basedOn w:val="Normal"/>
    <w:rsid w:val="00E4448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44485"/>
    <w:rPr>
      <w:rFonts w:ascii="Arial" w:hAnsi="Arial" w:cs="Arial"/>
      <w:sz w:val="20"/>
    </w:rPr>
  </w:style>
  <w:style w:type="character" w:styleId="FollowedHyperlink">
    <w:name w:val="FollowedHyperlink"/>
    <w:basedOn w:val="DefaultParagraphFont"/>
    <w:rsid w:val="00E44485"/>
    <w:rPr>
      <w:color w:val="800080"/>
      <w:u w:val="single"/>
    </w:rPr>
  </w:style>
  <w:style w:type="character" w:styleId="FootnoteReference">
    <w:name w:val="footnote reference"/>
    <w:basedOn w:val="DefaultParagraphFont"/>
    <w:rsid w:val="00E44485"/>
    <w:rPr>
      <w:rFonts w:ascii="Times New Roman" w:hAnsi="Times New Roman"/>
      <w:sz w:val="20"/>
      <w:vertAlign w:val="superscript"/>
    </w:rPr>
  </w:style>
  <w:style w:type="paragraph" w:styleId="FootnoteText">
    <w:name w:val="footnote text"/>
    <w:basedOn w:val="Normal"/>
    <w:link w:val="FootnoteTextChar"/>
    <w:rsid w:val="00E44485"/>
    <w:rPr>
      <w:sz w:val="20"/>
    </w:rPr>
  </w:style>
  <w:style w:type="character" w:customStyle="1" w:styleId="FootnoteTextChar">
    <w:name w:val="Footnote Text Char"/>
    <w:basedOn w:val="DefaultParagraphFont"/>
    <w:link w:val="FootnoteText"/>
    <w:rsid w:val="00E44485"/>
  </w:style>
  <w:style w:type="table" w:styleId="GridTable1Light">
    <w:name w:val="Grid Table 1 Light"/>
    <w:basedOn w:val="TableNormal"/>
    <w:uiPriority w:val="46"/>
    <w:rsid w:val="00E444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4448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4448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4448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4448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4448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4448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4448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4448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4448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4448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4448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4448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4448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444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444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4448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4448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4448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4448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4448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444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444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4448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4448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4448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4448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4448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444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444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444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444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444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444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444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4448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4448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4448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4448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4448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4448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4448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4448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4448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4448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4448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4448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4448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4448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44485"/>
    <w:rPr>
      <w:color w:val="2B579A"/>
      <w:shd w:val="clear" w:color="auto" w:fill="E1DFDD"/>
    </w:rPr>
  </w:style>
  <w:style w:type="character" w:styleId="HTMLAcronym">
    <w:name w:val="HTML Acronym"/>
    <w:basedOn w:val="DefaultParagraphFont"/>
    <w:rsid w:val="00E44485"/>
  </w:style>
  <w:style w:type="paragraph" w:styleId="HTMLAddress">
    <w:name w:val="HTML Address"/>
    <w:basedOn w:val="Normal"/>
    <w:link w:val="HTMLAddressChar"/>
    <w:rsid w:val="00E44485"/>
    <w:rPr>
      <w:i/>
      <w:iCs/>
    </w:rPr>
  </w:style>
  <w:style w:type="character" w:customStyle="1" w:styleId="HTMLAddressChar">
    <w:name w:val="HTML Address Char"/>
    <w:basedOn w:val="DefaultParagraphFont"/>
    <w:link w:val="HTMLAddress"/>
    <w:rsid w:val="00E44485"/>
    <w:rPr>
      <w:i/>
      <w:iCs/>
      <w:sz w:val="22"/>
    </w:rPr>
  </w:style>
  <w:style w:type="character" w:styleId="HTMLCite">
    <w:name w:val="HTML Cite"/>
    <w:basedOn w:val="DefaultParagraphFont"/>
    <w:rsid w:val="00E44485"/>
    <w:rPr>
      <w:i/>
      <w:iCs/>
    </w:rPr>
  </w:style>
  <w:style w:type="character" w:styleId="HTMLCode">
    <w:name w:val="HTML Code"/>
    <w:basedOn w:val="DefaultParagraphFont"/>
    <w:rsid w:val="00E44485"/>
    <w:rPr>
      <w:rFonts w:ascii="Courier New" w:hAnsi="Courier New" w:cs="Courier New"/>
      <w:sz w:val="20"/>
      <w:szCs w:val="20"/>
    </w:rPr>
  </w:style>
  <w:style w:type="character" w:styleId="HTMLDefinition">
    <w:name w:val="HTML Definition"/>
    <w:basedOn w:val="DefaultParagraphFont"/>
    <w:rsid w:val="00E44485"/>
    <w:rPr>
      <w:i/>
      <w:iCs/>
    </w:rPr>
  </w:style>
  <w:style w:type="character" w:styleId="HTMLKeyboard">
    <w:name w:val="HTML Keyboard"/>
    <w:basedOn w:val="DefaultParagraphFont"/>
    <w:rsid w:val="00E44485"/>
    <w:rPr>
      <w:rFonts w:ascii="Courier New" w:hAnsi="Courier New" w:cs="Courier New"/>
      <w:sz w:val="20"/>
      <w:szCs w:val="20"/>
    </w:rPr>
  </w:style>
  <w:style w:type="paragraph" w:styleId="HTMLPreformatted">
    <w:name w:val="HTML Preformatted"/>
    <w:basedOn w:val="Normal"/>
    <w:link w:val="HTMLPreformattedChar"/>
    <w:rsid w:val="00E44485"/>
    <w:rPr>
      <w:rFonts w:ascii="Courier New" w:hAnsi="Courier New" w:cs="Courier New"/>
      <w:sz w:val="20"/>
    </w:rPr>
  </w:style>
  <w:style w:type="character" w:customStyle="1" w:styleId="HTMLPreformattedChar">
    <w:name w:val="HTML Preformatted Char"/>
    <w:basedOn w:val="DefaultParagraphFont"/>
    <w:link w:val="HTMLPreformatted"/>
    <w:rsid w:val="00E44485"/>
    <w:rPr>
      <w:rFonts w:ascii="Courier New" w:hAnsi="Courier New" w:cs="Courier New"/>
    </w:rPr>
  </w:style>
  <w:style w:type="character" w:styleId="HTMLSample">
    <w:name w:val="HTML Sample"/>
    <w:basedOn w:val="DefaultParagraphFont"/>
    <w:rsid w:val="00E44485"/>
    <w:rPr>
      <w:rFonts w:ascii="Courier New" w:hAnsi="Courier New" w:cs="Courier New"/>
    </w:rPr>
  </w:style>
  <w:style w:type="character" w:styleId="HTMLTypewriter">
    <w:name w:val="HTML Typewriter"/>
    <w:basedOn w:val="DefaultParagraphFont"/>
    <w:rsid w:val="00E44485"/>
    <w:rPr>
      <w:rFonts w:ascii="Courier New" w:hAnsi="Courier New" w:cs="Courier New"/>
      <w:sz w:val="20"/>
      <w:szCs w:val="20"/>
    </w:rPr>
  </w:style>
  <w:style w:type="character" w:styleId="HTMLVariable">
    <w:name w:val="HTML Variable"/>
    <w:basedOn w:val="DefaultParagraphFont"/>
    <w:rsid w:val="00E44485"/>
    <w:rPr>
      <w:i/>
      <w:iCs/>
    </w:rPr>
  </w:style>
  <w:style w:type="character" w:styleId="Hyperlink">
    <w:name w:val="Hyperlink"/>
    <w:basedOn w:val="DefaultParagraphFont"/>
    <w:rsid w:val="00E44485"/>
    <w:rPr>
      <w:color w:val="0000FF"/>
      <w:u w:val="single"/>
    </w:rPr>
  </w:style>
  <w:style w:type="paragraph" w:styleId="Index1">
    <w:name w:val="index 1"/>
    <w:basedOn w:val="Normal"/>
    <w:next w:val="Normal"/>
    <w:autoRedefine/>
    <w:rsid w:val="00E44485"/>
    <w:pPr>
      <w:ind w:left="240" w:hanging="240"/>
    </w:pPr>
  </w:style>
  <w:style w:type="paragraph" w:styleId="Index2">
    <w:name w:val="index 2"/>
    <w:basedOn w:val="Normal"/>
    <w:next w:val="Normal"/>
    <w:autoRedefine/>
    <w:rsid w:val="00E44485"/>
    <w:pPr>
      <w:ind w:left="480" w:hanging="240"/>
    </w:pPr>
  </w:style>
  <w:style w:type="paragraph" w:styleId="Index3">
    <w:name w:val="index 3"/>
    <w:basedOn w:val="Normal"/>
    <w:next w:val="Normal"/>
    <w:autoRedefine/>
    <w:rsid w:val="00E44485"/>
    <w:pPr>
      <w:ind w:left="720" w:hanging="240"/>
    </w:pPr>
  </w:style>
  <w:style w:type="paragraph" w:styleId="Index4">
    <w:name w:val="index 4"/>
    <w:basedOn w:val="Normal"/>
    <w:next w:val="Normal"/>
    <w:autoRedefine/>
    <w:rsid w:val="00E44485"/>
    <w:pPr>
      <w:ind w:left="960" w:hanging="240"/>
    </w:pPr>
  </w:style>
  <w:style w:type="paragraph" w:styleId="Index5">
    <w:name w:val="index 5"/>
    <w:basedOn w:val="Normal"/>
    <w:next w:val="Normal"/>
    <w:autoRedefine/>
    <w:rsid w:val="00E44485"/>
    <w:pPr>
      <w:ind w:left="1200" w:hanging="240"/>
    </w:pPr>
  </w:style>
  <w:style w:type="paragraph" w:styleId="Index6">
    <w:name w:val="index 6"/>
    <w:basedOn w:val="Normal"/>
    <w:next w:val="Normal"/>
    <w:autoRedefine/>
    <w:rsid w:val="00E44485"/>
    <w:pPr>
      <w:ind w:left="1440" w:hanging="240"/>
    </w:pPr>
  </w:style>
  <w:style w:type="paragraph" w:styleId="Index7">
    <w:name w:val="index 7"/>
    <w:basedOn w:val="Normal"/>
    <w:next w:val="Normal"/>
    <w:autoRedefine/>
    <w:rsid w:val="00E44485"/>
    <w:pPr>
      <w:ind w:left="1680" w:hanging="240"/>
    </w:pPr>
  </w:style>
  <w:style w:type="paragraph" w:styleId="Index8">
    <w:name w:val="index 8"/>
    <w:basedOn w:val="Normal"/>
    <w:next w:val="Normal"/>
    <w:autoRedefine/>
    <w:rsid w:val="00E44485"/>
    <w:pPr>
      <w:ind w:left="1920" w:hanging="240"/>
    </w:pPr>
  </w:style>
  <w:style w:type="paragraph" w:styleId="Index9">
    <w:name w:val="index 9"/>
    <w:basedOn w:val="Normal"/>
    <w:next w:val="Normal"/>
    <w:autoRedefine/>
    <w:rsid w:val="00E44485"/>
    <w:pPr>
      <w:ind w:left="2160" w:hanging="240"/>
    </w:pPr>
  </w:style>
  <w:style w:type="paragraph" w:styleId="IndexHeading">
    <w:name w:val="index heading"/>
    <w:basedOn w:val="Normal"/>
    <w:next w:val="Index1"/>
    <w:rsid w:val="00E44485"/>
    <w:rPr>
      <w:rFonts w:ascii="Arial" w:hAnsi="Arial" w:cs="Arial"/>
      <w:b/>
      <w:bCs/>
    </w:rPr>
  </w:style>
  <w:style w:type="character" w:styleId="IntenseEmphasis">
    <w:name w:val="Intense Emphasis"/>
    <w:basedOn w:val="DefaultParagraphFont"/>
    <w:uiPriority w:val="21"/>
    <w:qFormat/>
    <w:rsid w:val="00E44485"/>
    <w:rPr>
      <w:i/>
      <w:iCs/>
      <w:color w:val="4F81BD" w:themeColor="accent1"/>
    </w:rPr>
  </w:style>
  <w:style w:type="paragraph" w:styleId="IntenseQuote">
    <w:name w:val="Intense Quote"/>
    <w:basedOn w:val="Normal"/>
    <w:next w:val="Normal"/>
    <w:link w:val="IntenseQuoteChar"/>
    <w:uiPriority w:val="30"/>
    <w:qFormat/>
    <w:rsid w:val="00E4448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44485"/>
    <w:rPr>
      <w:i/>
      <w:iCs/>
      <w:color w:val="4F81BD" w:themeColor="accent1"/>
      <w:sz w:val="22"/>
    </w:rPr>
  </w:style>
  <w:style w:type="character" w:styleId="IntenseReference">
    <w:name w:val="Intense Reference"/>
    <w:basedOn w:val="DefaultParagraphFont"/>
    <w:uiPriority w:val="32"/>
    <w:qFormat/>
    <w:rsid w:val="00E44485"/>
    <w:rPr>
      <w:b/>
      <w:bCs/>
      <w:smallCaps/>
      <w:color w:val="4F81BD" w:themeColor="accent1"/>
      <w:spacing w:val="5"/>
    </w:rPr>
  </w:style>
  <w:style w:type="table" w:styleId="LightGrid">
    <w:name w:val="Light Grid"/>
    <w:basedOn w:val="TableNormal"/>
    <w:uiPriority w:val="62"/>
    <w:semiHidden/>
    <w:unhideWhenUsed/>
    <w:rsid w:val="00E4448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4448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4448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4448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4448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4448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4448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4448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4448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4448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4448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4448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4448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4448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4448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4448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4448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4448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4448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4448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4448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E44485"/>
    <w:pPr>
      <w:ind w:left="283" w:hanging="283"/>
    </w:pPr>
  </w:style>
  <w:style w:type="paragraph" w:styleId="List2">
    <w:name w:val="List 2"/>
    <w:basedOn w:val="Normal"/>
    <w:rsid w:val="00E44485"/>
    <w:pPr>
      <w:ind w:left="566" w:hanging="283"/>
    </w:pPr>
  </w:style>
  <w:style w:type="paragraph" w:styleId="List3">
    <w:name w:val="List 3"/>
    <w:basedOn w:val="Normal"/>
    <w:rsid w:val="00E44485"/>
    <w:pPr>
      <w:ind w:left="849" w:hanging="283"/>
    </w:pPr>
  </w:style>
  <w:style w:type="paragraph" w:styleId="List4">
    <w:name w:val="List 4"/>
    <w:basedOn w:val="Normal"/>
    <w:rsid w:val="00E44485"/>
    <w:pPr>
      <w:ind w:left="1132" w:hanging="283"/>
    </w:pPr>
  </w:style>
  <w:style w:type="paragraph" w:styleId="List5">
    <w:name w:val="List 5"/>
    <w:basedOn w:val="Normal"/>
    <w:rsid w:val="00E44485"/>
    <w:pPr>
      <w:ind w:left="1415" w:hanging="283"/>
    </w:pPr>
  </w:style>
  <w:style w:type="paragraph" w:styleId="ListBullet">
    <w:name w:val="List Bullet"/>
    <w:basedOn w:val="Normal"/>
    <w:autoRedefine/>
    <w:rsid w:val="00E44485"/>
    <w:pPr>
      <w:tabs>
        <w:tab w:val="num" w:pos="360"/>
      </w:tabs>
      <w:ind w:left="360" w:hanging="360"/>
    </w:pPr>
  </w:style>
  <w:style w:type="paragraph" w:styleId="ListBullet2">
    <w:name w:val="List Bullet 2"/>
    <w:basedOn w:val="Normal"/>
    <w:autoRedefine/>
    <w:rsid w:val="00E44485"/>
    <w:pPr>
      <w:tabs>
        <w:tab w:val="num" w:pos="360"/>
      </w:tabs>
    </w:pPr>
  </w:style>
  <w:style w:type="paragraph" w:styleId="ListBullet3">
    <w:name w:val="List Bullet 3"/>
    <w:basedOn w:val="Normal"/>
    <w:autoRedefine/>
    <w:rsid w:val="00E44485"/>
    <w:pPr>
      <w:tabs>
        <w:tab w:val="num" w:pos="926"/>
      </w:tabs>
      <w:ind w:left="926" w:hanging="360"/>
    </w:pPr>
  </w:style>
  <w:style w:type="paragraph" w:styleId="ListBullet4">
    <w:name w:val="List Bullet 4"/>
    <w:basedOn w:val="Normal"/>
    <w:autoRedefine/>
    <w:rsid w:val="00E44485"/>
    <w:pPr>
      <w:tabs>
        <w:tab w:val="num" w:pos="1209"/>
      </w:tabs>
      <w:ind w:left="1209" w:hanging="360"/>
    </w:pPr>
  </w:style>
  <w:style w:type="paragraph" w:styleId="ListBullet5">
    <w:name w:val="List Bullet 5"/>
    <w:basedOn w:val="Normal"/>
    <w:autoRedefine/>
    <w:rsid w:val="00E44485"/>
    <w:pPr>
      <w:tabs>
        <w:tab w:val="num" w:pos="1492"/>
      </w:tabs>
      <w:ind w:left="1492" w:hanging="360"/>
    </w:pPr>
  </w:style>
  <w:style w:type="paragraph" w:styleId="ListContinue">
    <w:name w:val="List Continue"/>
    <w:basedOn w:val="Normal"/>
    <w:rsid w:val="00E44485"/>
    <w:pPr>
      <w:spacing w:after="120"/>
      <w:ind w:left="283"/>
    </w:pPr>
  </w:style>
  <w:style w:type="paragraph" w:styleId="ListContinue2">
    <w:name w:val="List Continue 2"/>
    <w:basedOn w:val="Normal"/>
    <w:rsid w:val="00E44485"/>
    <w:pPr>
      <w:spacing w:after="120"/>
      <w:ind w:left="566"/>
    </w:pPr>
  </w:style>
  <w:style w:type="paragraph" w:styleId="ListContinue3">
    <w:name w:val="List Continue 3"/>
    <w:basedOn w:val="Normal"/>
    <w:rsid w:val="00E44485"/>
    <w:pPr>
      <w:spacing w:after="120"/>
      <w:ind w:left="849"/>
    </w:pPr>
  </w:style>
  <w:style w:type="paragraph" w:styleId="ListContinue4">
    <w:name w:val="List Continue 4"/>
    <w:basedOn w:val="Normal"/>
    <w:rsid w:val="00E44485"/>
    <w:pPr>
      <w:spacing w:after="120"/>
      <w:ind w:left="1132"/>
    </w:pPr>
  </w:style>
  <w:style w:type="paragraph" w:styleId="ListContinue5">
    <w:name w:val="List Continue 5"/>
    <w:basedOn w:val="Normal"/>
    <w:rsid w:val="00E44485"/>
    <w:pPr>
      <w:spacing w:after="120"/>
      <w:ind w:left="1415"/>
    </w:pPr>
  </w:style>
  <w:style w:type="paragraph" w:styleId="ListNumber">
    <w:name w:val="List Number"/>
    <w:basedOn w:val="Normal"/>
    <w:rsid w:val="00E44485"/>
    <w:pPr>
      <w:tabs>
        <w:tab w:val="num" w:pos="360"/>
      </w:tabs>
      <w:ind w:left="360" w:hanging="360"/>
    </w:pPr>
  </w:style>
  <w:style w:type="paragraph" w:styleId="ListNumber2">
    <w:name w:val="List Number 2"/>
    <w:basedOn w:val="Normal"/>
    <w:rsid w:val="00E44485"/>
    <w:pPr>
      <w:tabs>
        <w:tab w:val="num" w:pos="643"/>
      </w:tabs>
      <w:ind w:left="643" w:hanging="360"/>
    </w:pPr>
  </w:style>
  <w:style w:type="paragraph" w:styleId="ListNumber3">
    <w:name w:val="List Number 3"/>
    <w:basedOn w:val="Normal"/>
    <w:rsid w:val="00E44485"/>
    <w:pPr>
      <w:tabs>
        <w:tab w:val="num" w:pos="926"/>
      </w:tabs>
      <w:ind w:left="926" w:hanging="360"/>
    </w:pPr>
  </w:style>
  <w:style w:type="paragraph" w:styleId="ListNumber4">
    <w:name w:val="List Number 4"/>
    <w:basedOn w:val="Normal"/>
    <w:rsid w:val="00E44485"/>
    <w:pPr>
      <w:tabs>
        <w:tab w:val="num" w:pos="1209"/>
      </w:tabs>
      <w:ind w:left="1209" w:hanging="360"/>
    </w:pPr>
  </w:style>
  <w:style w:type="paragraph" w:styleId="ListNumber5">
    <w:name w:val="List Number 5"/>
    <w:basedOn w:val="Normal"/>
    <w:rsid w:val="00E44485"/>
    <w:pPr>
      <w:tabs>
        <w:tab w:val="num" w:pos="1492"/>
      </w:tabs>
      <w:ind w:left="1492" w:hanging="360"/>
    </w:pPr>
  </w:style>
  <w:style w:type="paragraph" w:styleId="ListParagraph">
    <w:name w:val="List Paragraph"/>
    <w:basedOn w:val="Normal"/>
    <w:uiPriority w:val="34"/>
    <w:qFormat/>
    <w:rsid w:val="00E44485"/>
    <w:pPr>
      <w:ind w:left="720"/>
      <w:contextualSpacing/>
    </w:pPr>
  </w:style>
  <w:style w:type="table" w:styleId="ListTable1Light">
    <w:name w:val="List Table 1 Light"/>
    <w:basedOn w:val="TableNormal"/>
    <w:uiPriority w:val="46"/>
    <w:rsid w:val="00E4448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4448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4448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4448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4448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4448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4448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4448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4448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4448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4448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4448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4448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4448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4448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4448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4448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4448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4448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4448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4448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444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444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4448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4448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4448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4448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4448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4448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4448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4448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4448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4448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4448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4448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4448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4448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4448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4448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4448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4448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4448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4448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4448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4448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4448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4448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4448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4448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4448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44485"/>
    <w:rPr>
      <w:rFonts w:ascii="Courier New" w:eastAsia="Times New Roman" w:hAnsi="Courier New" w:cs="Courier New"/>
      <w:lang w:eastAsia="en-AU"/>
    </w:rPr>
  </w:style>
  <w:style w:type="table" w:styleId="MediumGrid1">
    <w:name w:val="Medium Grid 1"/>
    <w:basedOn w:val="TableNormal"/>
    <w:uiPriority w:val="67"/>
    <w:semiHidden/>
    <w:unhideWhenUsed/>
    <w:rsid w:val="00E4448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4448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4448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4448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4448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4448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4448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444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444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444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444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444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444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4448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444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4448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4448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4448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4448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4448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4448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4448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4448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4448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4448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4448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4448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4448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4448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444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444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444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444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444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444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444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44485"/>
    <w:rPr>
      <w:color w:val="2B579A"/>
      <w:shd w:val="clear" w:color="auto" w:fill="E1DFDD"/>
    </w:rPr>
  </w:style>
  <w:style w:type="paragraph" w:styleId="MessageHeader">
    <w:name w:val="Message Header"/>
    <w:basedOn w:val="Normal"/>
    <w:link w:val="MessageHeaderChar"/>
    <w:rsid w:val="00E444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44485"/>
    <w:rPr>
      <w:rFonts w:ascii="Arial" w:hAnsi="Arial" w:cs="Arial"/>
      <w:sz w:val="22"/>
      <w:shd w:val="pct20" w:color="auto" w:fill="auto"/>
    </w:rPr>
  </w:style>
  <w:style w:type="paragraph" w:styleId="NoSpacing">
    <w:name w:val="No Spacing"/>
    <w:uiPriority w:val="1"/>
    <w:qFormat/>
    <w:rsid w:val="00E44485"/>
    <w:rPr>
      <w:sz w:val="22"/>
    </w:rPr>
  </w:style>
  <w:style w:type="paragraph" w:styleId="NormalWeb">
    <w:name w:val="Normal (Web)"/>
    <w:basedOn w:val="Normal"/>
    <w:rsid w:val="00E44485"/>
  </w:style>
  <w:style w:type="paragraph" w:styleId="NormalIndent">
    <w:name w:val="Normal Indent"/>
    <w:basedOn w:val="Normal"/>
    <w:rsid w:val="00E44485"/>
    <w:pPr>
      <w:ind w:left="720"/>
    </w:pPr>
  </w:style>
  <w:style w:type="paragraph" w:styleId="NoteHeading">
    <w:name w:val="Note Heading"/>
    <w:basedOn w:val="Normal"/>
    <w:next w:val="Normal"/>
    <w:link w:val="NoteHeadingChar"/>
    <w:uiPriority w:val="99"/>
    <w:semiHidden/>
    <w:unhideWhenUsed/>
    <w:rsid w:val="00E44485"/>
    <w:pPr>
      <w:spacing w:line="240" w:lineRule="auto"/>
    </w:pPr>
  </w:style>
  <w:style w:type="character" w:customStyle="1" w:styleId="NoteHeadingChar">
    <w:name w:val="Note Heading Char"/>
    <w:basedOn w:val="DefaultParagraphFont"/>
    <w:link w:val="NoteHeading"/>
    <w:uiPriority w:val="99"/>
    <w:semiHidden/>
    <w:rsid w:val="00E44485"/>
    <w:rPr>
      <w:sz w:val="22"/>
    </w:rPr>
  </w:style>
  <w:style w:type="character" w:styleId="PageNumber">
    <w:name w:val="page number"/>
    <w:basedOn w:val="DefaultParagraphFont"/>
    <w:rsid w:val="00E44485"/>
  </w:style>
  <w:style w:type="character" w:styleId="PlaceholderText">
    <w:name w:val="Placeholder Text"/>
    <w:basedOn w:val="DefaultParagraphFont"/>
    <w:uiPriority w:val="99"/>
    <w:semiHidden/>
    <w:rsid w:val="00E44485"/>
    <w:rPr>
      <w:color w:val="808080"/>
    </w:rPr>
  </w:style>
  <w:style w:type="table" w:styleId="PlainTable1">
    <w:name w:val="Plain Table 1"/>
    <w:basedOn w:val="TableNormal"/>
    <w:uiPriority w:val="41"/>
    <w:rsid w:val="00E4448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4448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4448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444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4448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4448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4485"/>
    <w:rPr>
      <w:i/>
      <w:iCs/>
      <w:color w:val="404040" w:themeColor="text1" w:themeTint="BF"/>
      <w:sz w:val="22"/>
    </w:rPr>
  </w:style>
  <w:style w:type="paragraph" w:styleId="Salutation">
    <w:name w:val="Salutation"/>
    <w:basedOn w:val="Normal"/>
    <w:next w:val="Normal"/>
    <w:link w:val="SalutationChar"/>
    <w:rsid w:val="00E44485"/>
  </w:style>
  <w:style w:type="character" w:customStyle="1" w:styleId="SalutationChar">
    <w:name w:val="Salutation Char"/>
    <w:basedOn w:val="DefaultParagraphFont"/>
    <w:link w:val="Salutation"/>
    <w:rsid w:val="00E44485"/>
    <w:rPr>
      <w:sz w:val="22"/>
    </w:rPr>
  </w:style>
  <w:style w:type="paragraph" w:styleId="Signature">
    <w:name w:val="Signature"/>
    <w:basedOn w:val="Normal"/>
    <w:link w:val="SignatureChar"/>
    <w:rsid w:val="00E44485"/>
    <w:pPr>
      <w:ind w:left="4252"/>
    </w:pPr>
  </w:style>
  <w:style w:type="character" w:customStyle="1" w:styleId="SignatureChar">
    <w:name w:val="Signature Char"/>
    <w:basedOn w:val="DefaultParagraphFont"/>
    <w:link w:val="Signature"/>
    <w:rsid w:val="00E44485"/>
    <w:rPr>
      <w:sz w:val="22"/>
    </w:rPr>
  </w:style>
  <w:style w:type="character" w:styleId="SmartHyperlink">
    <w:name w:val="Smart Hyperlink"/>
    <w:basedOn w:val="DefaultParagraphFont"/>
    <w:uiPriority w:val="99"/>
    <w:semiHidden/>
    <w:unhideWhenUsed/>
    <w:rsid w:val="00E44485"/>
    <w:rPr>
      <w:u w:val="dotted"/>
    </w:rPr>
  </w:style>
  <w:style w:type="character" w:styleId="Strong">
    <w:name w:val="Strong"/>
    <w:basedOn w:val="DefaultParagraphFont"/>
    <w:qFormat/>
    <w:rsid w:val="00E44485"/>
    <w:rPr>
      <w:b/>
      <w:bCs/>
    </w:rPr>
  </w:style>
  <w:style w:type="paragraph" w:styleId="Subtitle">
    <w:name w:val="Subtitle"/>
    <w:basedOn w:val="Normal"/>
    <w:link w:val="SubtitleChar"/>
    <w:qFormat/>
    <w:rsid w:val="00E44485"/>
    <w:pPr>
      <w:spacing w:after="60"/>
      <w:jc w:val="center"/>
      <w:outlineLvl w:val="1"/>
    </w:pPr>
    <w:rPr>
      <w:rFonts w:ascii="Arial" w:hAnsi="Arial" w:cs="Arial"/>
    </w:rPr>
  </w:style>
  <w:style w:type="character" w:customStyle="1" w:styleId="SubtitleChar">
    <w:name w:val="Subtitle Char"/>
    <w:basedOn w:val="DefaultParagraphFont"/>
    <w:link w:val="Subtitle"/>
    <w:rsid w:val="00E44485"/>
    <w:rPr>
      <w:rFonts w:ascii="Arial" w:hAnsi="Arial" w:cs="Arial"/>
      <w:sz w:val="22"/>
    </w:rPr>
  </w:style>
  <w:style w:type="character" w:styleId="SubtleEmphasis">
    <w:name w:val="Subtle Emphasis"/>
    <w:basedOn w:val="DefaultParagraphFont"/>
    <w:uiPriority w:val="19"/>
    <w:qFormat/>
    <w:rsid w:val="00E44485"/>
    <w:rPr>
      <w:i/>
      <w:iCs/>
      <w:color w:val="404040" w:themeColor="text1" w:themeTint="BF"/>
    </w:rPr>
  </w:style>
  <w:style w:type="character" w:styleId="SubtleReference">
    <w:name w:val="Subtle Reference"/>
    <w:basedOn w:val="DefaultParagraphFont"/>
    <w:uiPriority w:val="31"/>
    <w:qFormat/>
    <w:rsid w:val="00E44485"/>
    <w:rPr>
      <w:smallCaps/>
      <w:color w:val="5A5A5A" w:themeColor="text1" w:themeTint="A5"/>
    </w:rPr>
  </w:style>
  <w:style w:type="table" w:styleId="Table3Deffects1">
    <w:name w:val="Table 3D effects 1"/>
    <w:basedOn w:val="TableNormal"/>
    <w:rsid w:val="00E4448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4448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4448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4448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448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4448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4448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4448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4448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4448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4448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4448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4448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4448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4448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4448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4448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444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4448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4448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4448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444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444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4448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4448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444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rsid w:val="00E4448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4448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4448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444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444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4448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4448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4448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44485"/>
    <w:pPr>
      <w:ind w:left="240" w:hanging="240"/>
    </w:pPr>
  </w:style>
  <w:style w:type="paragraph" w:styleId="TableofFigures">
    <w:name w:val="table of figures"/>
    <w:basedOn w:val="Normal"/>
    <w:next w:val="Normal"/>
    <w:rsid w:val="00E44485"/>
    <w:pPr>
      <w:ind w:left="480" w:hanging="480"/>
    </w:pPr>
  </w:style>
  <w:style w:type="table" w:styleId="TableProfessional">
    <w:name w:val="Table Professional"/>
    <w:basedOn w:val="TableNormal"/>
    <w:rsid w:val="00E4448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4448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4448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4448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4448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4448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4448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4448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4448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4448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E44485"/>
    <w:pPr>
      <w:spacing w:before="120"/>
    </w:pPr>
    <w:rPr>
      <w:rFonts w:ascii="Arial" w:hAnsi="Arial" w:cs="Arial"/>
      <w:b/>
      <w:bCs/>
    </w:rPr>
  </w:style>
  <w:style w:type="paragraph" w:styleId="TOCHeading">
    <w:name w:val="TOC Heading"/>
    <w:basedOn w:val="Heading1"/>
    <w:next w:val="Normal"/>
    <w:uiPriority w:val="39"/>
    <w:semiHidden/>
    <w:unhideWhenUsed/>
    <w:qFormat/>
    <w:rsid w:val="00E44485"/>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E44485"/>
    <w:rPr>
      <w:color w:val="605E5C"/>
      <w:shd w:val="clear" w:color="auto" w:fill="E1DFDD"/>
    </w:rPr>
  </w:style>
  <w:style w:type="paragraph" w:customStyle="1" w:styleId="SOText2">
    <w:name w:val="SO Text2"/>
    <w:aliases w:val="sot2"/>
    <w:basedOn w:val="Normal"/>
    <w:next w:val="SOText"/>
    <w:link w:val="SOText2Char"/>
    <w:rsid w:val="00E4448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4485"/>
    <w:rPr>
      <w:sz w:val="22"/>
    </w:rPr>
  </w:style>
  <w:style w:type="paragraph" w:customStyle="1" w:styleId="ETAsubitem">
    <w:name w:val="ETA(subitem)"/>
    <w:basedOn w:val="OPCParaBase"/>
    <w:rsid w:val="00E44485"/>
    <w:pPr>
      <w:tabs>
        <w:tab w:val="right" w:pos="340"/>
      </w:tabs>
      <w:spacing w:before="60" w:line="240" w:lineRule="auto"/>
      <w:ind w:left="454" w:hanging="454"/>
    </w:pPr>
    <w:rPr>
      <w:sz w:val="20"/>
    </w:rPr>
  </w:style>
  <w:style w:type="paragraph" w:customStyle="1" w:styleId="ETApara">
    <w:name w:val="ETA(para)"/>
    <w:basedOn w:val="OPCParaBase"/>
    <w:rsid w:val="00E44485"/>
    <w:pPr>
      <w:tabs>
        <w:tab w:val="right" w:pos="754"/>
      </w:tabs>
      <w:spacing w:before="60" w:line="240" w:lineRule="auto"/>
      <w:ind w:left="828" w:hanging="828"/>
    </w:pPr>
    <w:rPr>
      <w:sz w:val="20"/>
    </w:rPr>
  </w:style>
  <w:style w:type="paragraph" w:customStyle="1" w:styleId="ETAsubpara">
    <w:name w:val="ETA(subpara)"/>
    <w:basedOn w:val="OPCParaBase"/>
    <w:rsid w:val="00E44485"/>
    <w:pPr>
      <w:tabs>
        <w:tab w:val="right" w:pos="1083"/>
      </w:tabs>
      <w:spacing w:before="60" w:line="240" w:lineRule="auto"/>
      <w:ind w:left="1191" w:hanging="1191"/>
    </w:pPr>
    <w:rPr>
      <w:sz w:val="20"/>
    </w:rPr>
  </w:style>
  <w:style w:type="paragraph" w:customStyle="1" w:styleId="ETAsub-subpara">
    <w:name w:val="ETA(sub-subpara)"/>
    <w:basedOn w:val="OPCParaBase"/>
    <w:rsid w:val="00E44485"/>
    <w:pPr>
      <w:tabs>
        <w:tab w:val="right" w:pos="1412"/>
      </w:tabs>
      <w:spacing w:before="60" w:line="240" w:lineRule="auto"/>
      <w:ind w:left="1525" w:hanging="1525"/>
    </w:pPr>
    <w:rPr>
      <w:sz w:val="20"/>
    </w:rPr>
  </w:style>
  <w:style w:type="character" w:customStyle="1" w:styleId="charlegsubtitle1">
    <w:name w:val="charlegsubtitle1"/>
    <w:basedOn w:val="DefaultParagraphFont"/>
    <w:rsid w:val="00E44485"/>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36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39324-1F67-4F5A-BE3A-EE79803C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64</Pages>
  <Words>14233</Words>
  <Characters>70864</Characters>
  <Application>Microsoft Office Word</Application>
  <DocSecurity>0</DocSecurity>
  <PresentationFormat/>
  <Lines>2187</Lines>
  <Paragraphs>1426</Paragraphs>
  <ScaleCrop>false</ScaleCrop>
  <HeadingPairs>
    <vt:vector size="2" baseType="variant">
      <vt:variant>
        <vt:lpstr>Title</vt:lpstr>
      </vt:variant>
      <vt:variant>
        <vt:i4>1</vt:i4>
      </vt:variant>
    </vt:vector>
  </HeadingPairs>
  <TitlesOfParts>
    <vt:vector size="1" baseType="lpstr">
      <vt:lpstr>Taxation Administration Regulations 2017</vt:lpstr>
    </vt:vector>
  </TitlesOfParts>
  <Manager/>
  <Company/>
  <LinksUpToDate>false</LinksUpToDate>
  <CharactersWithSpaces>84074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Administration Regulations 2017</dc:title>
  <dc:subject/>
  <dc:creator/>
  <cp:keywords/>
  <dc:description/>
  <cp:lastModifiedBy/>
  <cp:revision>1</cp:revision>
  <cp:lastPrinted>2017-08-22T00:37:00Z</cp:lastPrinted>
  <dcterms:created xsi:type="dcterms:W3CDTF">2024-10-23T00:41:00Z</dcterms:created>
  <dcterms:modified xsi:type="dcterms:W3CDTF">2024-10-23T00:41:00Z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Taxation Administration Regulations 2017</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LI</vt:lpwstr>
  </property>
  <property fmtid="{D5CDD505-2E9C-101B-9397-08002B2CF9AE}" pid="7" name="DocType">
    <vt:lpwstr>NEW</vt:lpwstr>
  </property>
  <property fmtid="{D5CDD505-2E9C-101B-9397-08002B2CF9AE}" pid="8" name="DateMade">
    <vt:lpwstr>2021</vt:lpwstr>
  </property>
  <property fmtid="{D5CDD505-2E9C-101B-9397-08002B2CF9AE}" pid="9" name="Exco">
    <vt:lpwstr>Yes</vt:lpwstr>
  </property>
  <property fmtid="{D5CDD505-2E9C-101B-9397-08002B2CF9AE}" pid="10" name="Authority">
    <vt:lpwstr/>
  </property>
  <property fmtid="{D5CDD505-2E9C-101B-9397-08002B2CF9AE}" pid="11" name="ID">
    <vt:lpwstr>OPC61695</vt:lpwstr>
  </property>
  <property fmtid="{D5CDD505-2E9C-101B-9397-08002B2CF9AE}" pid="12" name="Classification">
    <vt:lpwstr>OFFICIAL</vt:lpwstr>
  </property>
  <property fmtid="{D5CDD505-2E9C-101B-9397-08002B2CF9AE}" pid="13" name="DLM">
    <vt:lpwstr> </vt:lpwstr>
  </property>
  <property fmtid="{D5CDD505-2E9C-101B-9397-08002B2CF9AE}" pid="14" name="ActMadeUnder">
    <vt:lpwstr>Taxation Administration Act 1953</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18 September 2017</vt:lpwstr>
  </property>
  <property fmtid="{D5CDD505-2E9C-101B-9397-08002B2CF9AE}" pid="21" name="Converted">
    <vt:bool>false</vt:bool>
  </property>
  <property fmtid="{D5CDD505-2E9C-101B-9397-08002B2CF9AE}" pid="22" name="Compilation">
    <vt:lpwstr>Yes</vt:lpwstr>
  </property>
  <property fmtid="{D5CDD505-2E9C-101B-9397-08002B2CF9AE}" pid="23" name="CompilationNumber">
    <vt:lpwstr>14</vt:lpwstr>
  </property>
  <property fmtid="{D5CDD505-2E9C-101B-9397-08002B2CF9AE}" pid="24" name="StartDate">
    <vt:lpwstr>12 October 2024</vt:lpwstr>
  </property>
  <property fmtid="{D5CDD505-2E9C-101B-9397-08002B2CF9AE}" pid="25" name="IncludesUpTo">
    <vt:lpwstr>F2024L01291</vt:lpwstr>
  </property>
  <property fmtid="{D5CDD505-2E9C-101B-9397-08002B2CF9AE}" pid="26" name="RegisteredDate">
    <vt:lpwstr>27 August 2024</vt:lpwstr>
  </property>
  <property fmtid="{D5CDD505-2E9C-101B-9397-08002B2CF9AE}" pid="27" name="CompilationVersion">
    <vt:i4>3</vt:i4>
  </property>
</Properties>
</file>