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E3A" w:rsidRDefault="005B0E3A" w:rsidP="005B0E3A">
      <w:pPr>
        <w:spacing w:before="63" w:line="479" w:lineRule="auto"/>
        <w:jc w:val="center"/>
        <w:rPr>
          <w:sz w:val="28"/>
          <w:szCs w:val="28"/>
        </w:rPr>
      </w:pPr>
      <w:r>
        <w:rPr>
          <w:b/>
          <w:color w:val="000000"/>
          <w:sz w:val="28"/>
        </w:rPr>
        <w:t>EXPLANATORY</w:t>
      </w:r>
      <w:r>
        <w:rPr>
          <w:b/>
          <w:color w:val="000000"/>
          <w:spacing w:val="-39"/>
          <w:sz w:val="28"/>
        </w:rPr>
        <w:t xml:space="preserve"> </w:t>
      </w:r>
      <w:r>
        <w:rPr>
          <w:b/>
          <w:color w:val="000000"/>
          <w:spacing w:val="-1"/>
          <w:sz w:val="28"/>
        </w:rPr>
        <w:t xml:space="preserve">STATEMENT for </w:t>
      </w:r>
      <w:r>
        <w:rPr>
          <w:b/>
          <w:color w:val="000000"/>
          <w:spacing w:val="-1"/>
          <w:sz w:val="28"/>
        </w:rPr>
        <w:br/>
      </w:r>
      <w:r w:rsidR="00773157" w:rsidRPr="00773157">
        <w:rPr>
          <w:b/>
          <w:color w:val="000000"/>
          <w:spacing w:val="-1"/>
          <w:sz w:val="28"/>
        </w:rPr>
        <w:t>AS</w:t>
      </w:r>
      <w:r w:rsidR="00773157">
        <w:rPr>
          <w:b/>
          <w:color w:val="000000"/>
          <w:spacing w:val="-1"/>
          <w:sz w:val="28"/>
        </w:rPr>
        <w:t>IC Corporations (Factoring Arrangements</w:t>
      </w:r>
      <w:r w:rsidR="00293BC3">
        <w:rPr>
          <w:b/>
          <w:color w:val="000000"/>
          <w:spacing w:val="-1"/>
          <w:sz w:val="28"/>
        </w:rPr>
        <w:t>) Instrument 2017/794</w:t>
      </w:r>
    </w:p>
    <w:p w:rsidR="005B0E3A" w:rsidRDefault="005B0E3A" w:rsidP="005B0E3A">
      <w:pPr>
        <w:pStyle w:val="BodyText"/>
        <w:jc w:val="center"/>
      </w:pPr>
      <w:r>
        <w:t>Prepared by the Australian Securities and Investments Commission</w:t>
      </w:r>
    </w:p>
    <w:p w:rsidR="005B0E3A" w:rsidRDefault="005B0E3A" w:rsidP="005B0E3A">
      <w:pPr>
        <w:spacing w:before="4" w:line="220" w:lineRule="exact"/>
        <w:jc w:val="center"/>
      </w:pPr>
    </w:p>
    <w:p w:rsidR="005B0E3A" w:rsidRDefault="005B0E3A" w:rsidP="005B0E3A">
      <w:pPr>
        <w:jc w:val="center"/>
        <w:rPr>
          <w:sz w:val="24"/>
          <w:szCs w:val="24"/>
        </w:rPr>
      </w:pPr>
      <w:r>
        <w:rPr>
          <w:i/>
          <w:sz w:val="24"/>
        </w:rPr>
        <w:t>Corporations Act 2001</w:t>
      </w:r>
    </w:p>
    <w:p w:rsidR="005B0E3A" w:rsidRDefault="005B0E3A" w:rsidP="005B0E3A">
      <w:pPr>
        <w:spacing w:before="3" w:line="220" w:lineRule="exact"/>
      </w:pPr>
    </w:p>
    <w:p w:rsidR="004714B4" w:rsidRPr="00E26F06" w:rsidRDefault="005B0E3A" w:rsidP="004714B4">
      <w:pPr>
        <w:rPr>
          <w:sz w:val="24"/>
          <w:szCs w:val="24"/>
        </w:rPr>
      </w:pPr>
      <w:r w:rsidRPr="00E26F06">
        <w:rPr>
          <w:sz w:val="24"/>
          <w:szCs w:val="24"/>
        </w:rPr>
        <w:t xml:space="preserve">The Australian Securities and </w:t>
      </w:r>
      <w:r w:rsidRPr="00E26F06">
        <w:rPr>
          <w:spacing w:val="-1"/>
          <w:sz w:val="24"/>
          <w:szCs w:val="24"/>
        </w:rPr>
        <w:t>Investments</w:t>
      </w:r>
      <w:r w:rsidRPr="00E26F06">
        <w:rPr>
          <w:sz w:val="24"/>
          <w:szCs w:val="24"/>
        </w:rPr>
        <w:t xml:space="preserve"> </w:t>
      </w:r>
      <w:r w:rsidRPr="00E26F06">
        <w:rPr>
          <w:spacing w:val="-1"/>
          <w:sz w:val="24"/>
          <w:szCs w:val="24"/>
        </w:rPr>
        <w:t>Commission</w:t>
      </w:r>
      <w:r w:rsidRPr="00E26F06">
        <w:rPr>
          <w:sz w:val="24"/>
          <w:szCs w:val="24"/>
        </w:rPr>
        <w:t xml:space="preserve"> (ASIC) </w:t>
      </w:r>
      <w:r w:rsidRPr="00E26F06">
        <w:rPr>
          <w:spacing w:val="-1"/>
          <w:sz w:val="24"/>
          <w:szCs w:val="24"/>
        </w:rPr>
        <w:t>makes</w:t>
      </w:r>
      <w:r w:rsidRPr="00E26F06">
        <w:rPr>
          <w:sz w:val="24"/>
          <w:szCs w:val="24"/>
        </w:rPr>
        <w:t xml:space="preserve"> </w:t>
      </w:r>
      <w:r w:rsidR="00773157" w:rsidRPr="00E26F06">
        <w:rPr>
          <w:sz w:val="24"/>
          <w:szCs w:val="24"/>
        </w:rPr>
        <w:t xml:space="preserve">the ASIC Corporations (Factoring </w:t>
      </w:r>
      <w:r w:rsidR="00293BC3">
        <w:rPr>
          <w:sz w:val="24"/>
          <w:szCs w:val="24"/>
        </w:rPr>
        <w:t>Arrangements) Instrument 2017/794</w:t>
      </w:r>
      <w:r w:rsidR="00773157" w:rsidRPr="00E26F06">
        <w:rPr>
          <w:sz w:val="24"/>
          <w:szCs w:val="24"/>
        </w:rPr>
        <w:t xml:space="preserve"> </w:t>
      </w:r>
      <w:r w:rsidR="00DD5BB1">
        <w:rPr>
          <w:sz w:val="24"/>
          <w:szCs w:val="24"/>
        </w:rPr>
        <w:t xml:space="preserve">(the Instrument) </w:t>
      </w:r>
      <w:r w:rsidR="00E26F06">
        <w:rPr>
          <w:spacing w:val="-1"/>
          <w:sz w:val="24"/>
          <w:szCs w:val="24"/>
        </w:rPr>
        <w:t>under</w:t>
      </w:r>
      <w:r w:rsidR="004714B4" w:rsidRPr="00E26F06">
        <w:rPr>
          <w:sz w:val="24"/>
          <w:szCs w:val="24"/>
        </w:rPr>
        <w:t xml:space="preserve"> paragraphs </w:t>
      </w:r>
      <w:r w:rsidR="00E26F06" w:rsidRPr="004714B4">
        <w:rPr>
          <w:sz w:val="24"/>
          <w:szCs w:val="24"/>
        </w:rPr>
        <w:t>926A(2)(a)</w:t>
      </w:r>
      <w:r w:rsidR="00E26F06">
        <w:rPr>
          <w:sz w:val="24"/>
          <w:szCs w:val="24"/>
        </w:rPr>
        <w:t>,</w:t>
      </w:r>
      <w:r w:rsidR="00E26F06" w:rsidRPr="004714B4">
        <w:rPr>
          <w:sz w:val="24"/>
          <w:szCs w:val="24"/>
        </w:rPr>
        <w:t xml:space="preserve"> </w:t>
      </w:r>
      <w:r w:rsidR="004714B4" w:rsidRPr="00E26F06">
        <w:rPr>
          <w:sz w:val="24"/>
          <w:szCs w:val="24"/>
        </w:rPr>
        <w:t xml:space="preserve">992B(1)(a) and 1020F(1)(a) of the </w:t>
      </w:r>
      <w:r w:rsidR="004714B4" w:rsidRPr="00E26F06">
        <w:rPr>
          <w:i/>
          <w:sz w:val="24"/>
          <w:szCs w:val="24"/>
        </w:rPr>
        <w:t>Corporations Act 2001</w:t>
      </w:r>
      <w:r w:rsidR="004714B4" w:rsidRPr="00E26F06">
        <w:rPr>
          <w:sz w:val="24"/>
          <w:szCs w:val="24"/>
        </w:rPr>
        <w:t xml:space="preserve"> (the Act). </w:t>
      </w:r>
    </w:p>
    <w:p w:rsidR="004714B4" w:rsidRPr="004714B4" w:rsidRDefault="004714B4" w:rsidP="004714B4">
      <w:pPr>
        <w:rPr>
          <w:sz w:val="24"/>
          <w:szCs w:val="24"/>
        </w:rPr>
      </w:pPr>
      <w:r w:rsidRPr="004714B4">
        <w:rPr>
          <w:sz w:val="24"/>
          <w:szCs w:val="24"/>
        </w:rPr>
        <w:t>Paragraph 926A(2)(a) of the Act provides that ASIC may exempt a person or a financial product or class of persons or financial products from all or specified provisions of Part 7.6 of the Act (other than Divisions 4 and 8).</w:t>
      </w:r>
    </w:p>
    <w:p w:rsidR="004714B4" w:rsidRPr="004714B4" w:rsidRDefault="00DD5BB1" w:rsidP="004714B4">
      <w:pPr>
        <w:rPr>
          <w:sz w:val="24"/>
          <w:szCs w:val="24"/>
        </w:rPr>
      </w:pPr>
      <w:r w:rsidRPr="004714B4">
        <w:rPr>
          <w:sz w:val="24"/>
          <w:szCs w:val="24"/>
        </w:rPr>
        <w:t xml:space="preserve">Paragraph </w:t>
      </w:r>
      <w:r w:rsidR="004714B4" w:rsidRPr="004714B4">
        <w:rPr>
          <w:sz w:val="24"/>
          <w:szCs w:val="24"/>
        </w:rPr>
        <w:t>992B(1)(a) of the Act provides that ASIC may exempt a person or a financial product or class of persons or financial products from all or specified provisions of Part 7.8 of the Act.</w:t>
      </w:r>
    </w:p>
    <w:p w:rsidR="004714B4" w:rsidRPr="004714B4" w:rsidRDefault="00DD5BB1" w:rsidP="004714B4">
      <w:pPr>
        <w:rPr>
          <w:sz w:val="24"/>
          <w:szCs w:val="24"/>
        </w:rPr>
      </w:pPr>
      <w:r w:rsidRPr="004714B4">
        <w:rPr>
          <w:sz w:val="24"/>
          <w:szCs w:val="24"/>
        </w:rPr>
        <w:t xml:space="preserve">Paragraph </w:t>
      </w:r>
      <w:r w:rsidR="004714B4" w:rsidRPr="004714B4">
        <w:rPr>
          <w:sz w:val="24"/>
          <w:szCs w:val="24"/>
        </w:rPr>
        <w:t>1020F(1)</w:t>
      </w:r>
      <w:r>
        <w:rPr>
          <w:sz w:val="24"/>
          <w:szCs w:val="24"/>
        </w:rPr>
        <w:t>(a)</w:t>
      </w:r>
      <w:r w:rsidR="004714B4" w:rsidRPr="004714B4">
        <w:rPr>
          <w:sz w:val="24"/>
          <w:szCs w:val="24"/>
        </w:rPr>
        <w:t xml:space="preserve"> of the Act provides that ASIC may exempt a person or class of persons from all or specified provisions of Part 7.9 of the Act.</w:t>
      </w:r>
    </w:p>
    <w:p w:rsidR="005B0E3A" w:rsidRDefault="005B0E3A" w:rsidP="005B0E3A">
      <w:pPr>
        <w:widowControl w:val="0"/>
        <w:numPr>
          <w:ilvl w:val="0"/>
          <w:numId w:val="7"/>
        </w:numPr>
        <w:tabs>
          <w:tab w:val="left" w:pos="1592"/>
        </w:tabs>
        <w:spacing w:before="145" w:after="0"/>
        <w:ind w:left="0" w:firstLine="0"/>
        <w:rPr>
          <w:rFonts w:ascii="Arial" w:eastAsia="Arial" w:hAnsi="Arial" w:cs="Arial"/>
          <w:sz w:val="24"/>
          <w:szCs w:val="24"/>
        </w:rPr>
      </w:pPr>
      <w:bookmarkStart w:id="0" w:name="1._Background"/>
      <w:bookmarkEnd w:id="0"/>
      <w:r>
        <w:rPr>
          <w:rFonts w:ascii="Arial"/>
          <w:b/>
          <w:spacing w:val="-1"/>
          <w:sz w:val="24"/>
        </w:rPr>
        <w:t>Background</w:t>
      </w:r>
    </w:p>
    <w:p w:rsidR="005B0E3A" w:rsidRDefault="005B0E3A" w:rsidP="005B0E3A">
      <w:pPr>
        <w:spacing w:before="4" w:line="220" w:lineRule="exact"/>
      </w:pPr>
    </w:p>
    <w:p w:rsidR="004714B4" w:rsidRDefault="004714B4" w:rsidP="004714B4">
      <w:pPr>
        <w:pStyle w:val="BodyText"/>
        <w:spacing w:before="199"/>
      </w:pPr>
      <w:r>
        <w:t>Factoring involves the sale of the accounts receivable of a business to a factor company. By selling debts (represented by invoices for future payment) to a factor company, the business generates immediate cash flow. The factor company takes title to the debts and collects them when they are due. The debts are purchased at a discount to compensate the factor company for the risk and effort involved in providing the service.</w:t>
      </w:r>
    </w:p>
    <w:p w:rsidR="005B0E3A" w:rsidRDefault="004714B4" w:rsidP="004714B4">
      <w:pPr>
        <w:pStyle w:val="BodyText"/>
        <w:spacing w:before="199"/>
      </w:pPr>
      <w:r>
        <w:t>Some factoring arrangements may technically be derivatives under s761D of the Corporations Act. This is because factor companies may have an obligation to pay their clients amounts at some future date, under the factoring arrangement, where the amount of the payment is determined by reference to the value of the relevant debts. The number and amount of the debts is not known at the time the factoring arrangement is entered into.</w:t>
      </w:r>
    </w:p>
    <w:p w:rsidR="009803B7" w:rsidRDefault="009803B7" w:rsidP="009803B7">
      <w:pPr>
        <w:pStyle w:val="BodyText"/>
        <w:spacing w:before="199"/>
      </w:pPr>
      <w:r>
        <w:t>Generally, persons providing financial services in relation to derivatives must:</w:t>
      </w:r>
    </w:p>
    <w:p w:rsidR="009803B7" w:rsidRDefault="009803B7" w:rsidP="009803B7">
      <w:pPr>
        <w:pStyle w:val="BodyText"/>
        <w:numPr>
          <w:ilvl w:val="0"/>
          <w:numId w:val="15"/>
        </w:numPr>
        <w:spacing w:before="199"/>
      </w:pPr>
      <w:r>
        <w:t>hold an AFS licence and comply with general licensee obligations under Pt 7.6 of the Corporations Act;</w:t>
      </w:r>
    </w:p>
    <w:p w:rsidR="009803B7" w:rsidRDefault="009803B7" w:rsidP="009803B7">
      <w:pPr>
        <w:pStyle w:val="BodyText"/>
        <w:numPr>
          <w:ilvl w:val="0"/>
          <w:numId w:val="15"/>
        </w:numPr>
        <w:spacing w:before="199"/>
      </w:pPr>
      <w:r>
        <w:t>comply with disclosure requirements in Pt 7.7 of the Corporations Act, including the requirements to give a Financial Services Guide and Statement of Advice to retail clients;</w:t>
      </w:r>
    </w:p>
    <w:p w:rsidR="009803B7" w:rsidRDefault="009803B7" w:rsidP="009803B7">
      <w:pPr>
        <w:pStyle w:val="BodyText"/>
        <w:numPr>
          <w:ilvl w:val="0"/>
          <w:numId w:val="15"/>
        </w:numPr>
        <w:spacing w:before="199"/>
      </w:pPr>
      <w:r>
        <w:t>comply with conduct requirements in Pt 7.8 of the Corporations Act, specifically s992A relating to the hawking of financial products; and</w:t>
      </w:r>
    </w:p>
    <w:p w:rsidR="009803B7" w:rsidRDefault="009803B7" w:rsidP="009803B7">
      <w:pPr>
        <w:pStyle w:val="BodyText"/>
        <w:numPr>
          <w:ilvl w:val="0"/>
          <w:numId w:val="15"/>
        </w:numPr>
        <w:spacing w:before="199"/>
      </w:pPr>
      <w:r>
        <w:t>comply with the disclosure requirements in Pt 7.9 of the Corporations Act, including the requirements to prepare and issue a Product Disclosure Statement, to confirm transactions (s1017F) and to provide ongoing disclosure of material or significant changes (s1017B).</w:t>
      </w:r>
    </w:p>
    <w:p w:rsidR="009803B7" w:rsidRDefault="009803B7" w:rsidP="009803B7">
      <w:pPr>
        <w:pStyle w:val="BodyText"/>
        <w:spacing w:before="199"/>
      </w:pPr>
      <w:r>
        <w:t xml:space="preserve">We considered that these requirements were not intended to apply to factoring arrangements. As a result, we made </w:t>
      </w:r>
      <w:r w:rsidRPr="009803B7">
        <w:rPr>
          <w:i/>
        </w:rPr>
        <w:t>Class Order [CO 04/239] Factoring arrangements: licensing, hawking and disclosure relief</w:t>
      </w:r>
      <w:r>
        <w:t xml:space="preserve"> ([CO 04/239]), which exempts persons providing, or advising on, debt factoring arrangements that are derivatives from the requirement to hold an AFS licence, and from the product disclosure and hawking provisions of Ch</w:t>
      </w:r>
      <w:r w:rsidR="0013456A">
        <w:t>apter</w:t>
      </w:r>
      <w:r>
        <w:t xml:space="preserve"> 7 of the Corporations Act. </w:t>
      </w:r>
    </w:p>
    <w:p w:rsidR="009803B7" w:rsidRDefault="009803B7" w:rsidP="009803B7">
      <w:pPr>
        <w:pStyle w:val="BodyText"/>
        <w:spacing w:before="199"/>
      </w:pPr>
      <w:r>
        <w:t>The exemption is conditional on persons maintaining internal dispute resolution processes, which minimise the risk of consumer detriment by ensuring that consumers have a mechanism to resolve any disputes arising from the financial services they receive in relation to factoring arrangements.</w:t>
      </w:r>
    </w:p>
    <w:p w:rsidR="00994FCD" w:rsidRDefault="00994FCD" w:rsidP="009803B7">
      <w:pPr>
        <w:pStyle w:val="BodyText"/>
        <w:spacing w:before="199"/>
      </w:pPr>
      <w:r>
        <w:t>The exemption is also conditional on persons providing retail clients with a written copy of the terms and conditions of the factoring arrangement. This minimises the risk of consumer detriment arising from both the factoring company and the seller of the debt no longer having to comply with financial services disclosure requirements in Pt 7.7 of the Corporations Act.</w:t>
      </w:r>
    </w:p>
    <w:p w:rsidR="00DD5BB1" w:rsidRDefault="00DD5BB1" w:rsidP="009803B7">
      <w:pPr>
        <w:pStyle w:val="BodyText"/>
        <w:spacing w:before="199"/>
      </w:pPr>
      <w:r>
        <w:t xml:space="preserve">Under the </w:t>
      </w:r>
      <w:r>
        <w:rPr>
          <w:i/>
        </w:rPr>
        <w:t>Legislation Act 2003</w:t>
      </w:r>
      <w:r>
        <w:t xml:space="preserve">, [CO 04/239] was due to sunset on 1 October 2017. </w:t>
      </w:r>
    </w:p>
    <w:p w:rsidR="005B0E3A" w:rsidRDefault="005B0E3A" w:rsidP="005B0E3A">
      <w:pPr>
        <w:spacing w:line="240" w:lineRule="exact"/>
        <w:rPr>
          <w:sz w:val="24"/>
          <w:szCs w:val="24"/>
        </w:rPr>
      </w:pPr>
    </w:p>
    <w:p w:rsidR="005B0E3A" w:rsidRPr="009803B7" w:rsidRDefault="005B0E3A" w:rsidP="005B0E3A">
      <w:pPr>
        <w:pStyle w:val="Heading3"/>
        <w:keepNext w:val="0"/>
        <w:widowControl w:val="0"/>
        <w:numPr>
          <w:ilvl w:val="0"/>
          <w:numId w:val="7"/>
        </w:numPr>
        <w:tabs>
          <w:tab w:val="left" w:pos="1592"/>
        </w:tabs>
        <w:spacing w:after="0" w:line="240" w:lineRule="auto"/>
        <w:ind w:left="0" w:firstLine="0"/>
        <w:jc w:val="left"/>
        <w:rPr>
          <w:rFonts w:ascii="Arial" w:eastAsia="Arial" w:hAnsi="Arial" w:cs="Arial"/>
          <w:b/>
          <w:bCs/>
          <w:sz w:val="24"/>
          <w:szCs w:val="24"/>
        </w:rPr>
      </w:pPr>
      <w:bookmarkStart w:id="1" w:name="2._Purpose_of_the_class_order_"/>
      <w:bookmarkEnd w:id="1"/>
      <w:r w:rsidRPr="009803B7">
        <w:rPr>
          <w:rFonts w:ascii="Arial" w:hAnsi="Arial" w:cs="Arial"/>
          <w:b/>
          <w:spacing w:val="-1"/>
          <w:sz w:val="24"/>
          <w:szCs w:val="24"/>
        </w:rPr>
        <w:t>Purpose</w:t>
      </w:r>
      <w:r w:rsidRPr="009803B7">
        <w:rPr>
          <w:rFonts w:ascii="Arial" w:hAnsi="Arial" w:cs="Arial"/>
          <w:b/>
          <w:sz w:val="24"/>
          <w:szCs w:val="24"/>
        </w:rPr>
        <w:t xml:space="preserve"> of </w:t>
      </w:r>
      <w:r w:rsidRPr="009803B7">
        <w:rPr>
          <w:rFonts w:ascii="Arial" w:hAnsi="Arial" w:cs="Arial"/>
          <w:b/>
          <w:spacing w:val="-1"/>
          <w:sz w:val="24"/>
          <w:szCs w:val="24"/>
        </w:rPr>
        <w:t>the</w:t>
      </w:r>
      <w:r w:rsidRPr="009803B7">
        <w:rPr>
          <w:rFonts w:ascii="Arial" w:hAnsi="Arial" w:cs="Arial"/>
          <w:b/>
          <w:sz w:val="24"/>
          <w:szCs w:val="24"/>
        </w:rPr>
        <w:t xml:space="preserve"> </w:t>
      </w:r>
      <w:r w:rsidRPr="009803B7">
        <w:rPr>
          <w:rFonts w:ascii="Arial" w:hAnsi="Arial" w:cs="Arial"/>
          <w:b/>
          <w:spacing w:val="-1"/>
          <w:sz w:val="24"/>
          <w:szCs w:val="24"/>
        </w:rPr>
        <w:t>instrument</w:t>
      </w:r>
    </w:p>
    <w:p w:rsidR="005B0E3A" w:rsidRDefault="005B0E3A" w:rsidP="005B0E3A">
      <w:pPr>
        <w:spacing w:before="4" w:line="220" w:lineRule="exact"/>
      </w:pPr>
    </w:p>
    <w:p w:rsidR="00DD5BB1" w:rsidRDefault="00DD5BB1" w:rsidP="009803B7">
      <w:pPr>
        <w:pStyle w:val="BodyText"/>
      </w:pPr>
      <w:r>
        <w:t xml:space="preserve">The </w:t>
      </w:r>
      <w:r w:rsidRPr="009803B7">
        <w:t>ASIC Corporations (</w:t>
      </w:r>
      <w:r>
        <w:t>Factoring Arrangements</w:t>
      </w:r>
      <w:r w:rsidRPr="009803B7">
        <w:t>) I</w:t>
      </w:r>
      <w:r w:rsidR="00293BC3">
        <w:t>nstrument 2017/794</w:t>
      </w:r>
      <w:r>
        <w:t xml:space="preserve"> remakes [CO 04/239] to preserve its effect beyond 1 October 2017.</w:t>
      </w:r>
    </w:p>
    <w:p w:rsidR="009803B7" w:rsidRDefault="009803B7" w:rsidP="009803B7">
      <w:pPr>
        <w:pStyle w:val="BodyText"/>
      </w:pPr>
      <w:r w:rsidRPr="00A77ECE">
        <w:t xml:space="preserve">We have reached the view that </w:t>
      </w:r>
      <w:r>
        <w:t xml:space="preserve">[CO 04/239] is </w:t>
      </w:r>
      <w:r w:rsidRPr="00A77ECE">
        <w:t>operating effectively and efficiently</w:t>
      </w:r>
      <w:r>
        <w:t>, and continues to form a useful part of the legislative framework</w:t>
      </w:r>
      <w:r w:rsidRPr="00A77ECE">
        <w:t xml:space="preserve">. </w:t>
      </w:r>
    </w:p>
    <w:p w:rsidR="005B0E3A" w:rsidRDefault="005B0E3A" w:rsidP="005B0E3A">
      <w:pPr>
        <w:spacing w:line="240" w:lineRule="exact"/>
        <w:rPr>
          <w:sz w:val="24"/>
          <w:szCs w:val="24"/>
        </w:rPr>
      </w:pPr>
    </w:p>
    <w:p w:rsidR="005B0E3A" w:rsidRPr="001768DF" w:rsidRDefault="005B0E3A" w:rsidP="005B0E3A">
      <w:pPr>
        <w:pStyle w:val="Heading3"/>
        <w:keepNext w:val="0"/>
        <w:widowControl w:val="0"/>
        <w:numPr>
          <w:ilvl w:val="0"/>
          <w:numId w:val="7"/>
        </w:numPr>
        <w:tabs>
          <w:tab w:val="left" w:pos="1593"/>
        </w:tabs>
        <w:spacing w:after="0" w:line="240" w:lineRule="auto"/>
        <w:ind w:left="0" w:firstLine="0"/>
        <w:jc w:val="left"/>
        <w:rPr>
          <w:rFonts w:ascii="Arial" w:eastAsia="Arial" w:hAnsi="Arial" w:cs="Arial"/>
          <w:b/>
          <w:bCs/>
          <w:sz w:val="24"/>
          <w:szCs w:val="24"/>
        </w:rPr>
      </w:pPr>
      <w:bookmarkStart w:id="2" w:name="3._Operation_of_the_class_order_"/>
      <w:bookmarkEnd w:id="2"/>
      <w:r w:rsidRPr="001768DF">
        <w:rPr>
          <w:rFonts w:ascii="Arial" w:hAnsi="Arial" w:cs="Arial"/>
          <w:b/>
          <w:spacing w:val="-1"/>
          <w:sz w:val="24"/>
          <w:szCs w:val="24"/>
        </w:rPr>
        <w:t>Operation</w:t>
      </w:r>
      <w:r w:rsidRPr="001768DF">
        <w:rPr>
          <w:rFonts w:ascii="Arial" w:hAnsi="Arial" w:cs="Arial"/>
          <w:b/>
          <w:sz w:val="24"/>
          <w:szCs w:val="24"/>
        </w:rPr>
        <w:t xml:space="preserve"> </w:t>
      </w:r>
      <w:r w:rsidRPr="001768DF">
        <w:rPr>
          <w:rFonts w:ascii="Arial" w:hAnsi="Arial" w:cs="Arial"/>
          <w:b/>
          <w:spacing w:val="-1"/>
          <w:sz w:val="24"/>
          <w:szCs w:val="24"/>
        </w:rPr>
        <w:t>of</w:t>
      </w:r>
      <w:r w:rsidRPr="001768DF">
        <w:rPr>
          <w:rFonts w:ascii="Arial" w:hAnsi="Arial" w:cs="Arial"/>
          <w:b/>
          <w:sz w:val="24"/>
          <w:szCs w:val="24"/>
        </w:rPr>
        <w:t xml:space="preserve"> </w:t>
      </w:r>
      <w:r w:rsidRPr="001768DF">
        <w:rPr>
          <w:rFonts w:ascii="Arial" w:hAnsi="Arial" w:cs="Arial"/>
          <w:b/>
          <w:spacing w:val="-1"/>
          <w:sz w:val="24"/>
          <w:szCs w:val="24"/>
        </w:rPr>
        <w:t>the</w:t>
      </w:r>
      <w:r w:rsidRPr="001768DF">
        <w:rPr>
          <w:rFonts w:ascii="Arial" w:hAnsi="Arial" w:cs="Arial"/>
          <w:b/>
          <w:sz w:val="24"/>
          <w:szCs w:val="24"/>
        </w:rPr>
        <w:t xml:space="preserve"> instrument</w:t>
      </w:r>
    </w:p>
    <w:p w:rsidR="005B0E3A" w:rsidRDefault="005B0E3A" w:rsidP="005B0E3A">
      <w:pPr>
        <w:spacing w:before="4" w:line="220" w:lineRule="exact"/>
      </w:pPr>
    </w:p>
    <w:p w:rsidR="005B0E3A" w:rsidRPr="008644A3" w:rsidRDefault="00DD5BB1" w:rsidP="008644A3">
      <w:pPr>
        <w:rPr>
          <w:sz w:val="24"/>
          <w:szCs w:val="24"/>
        </w:rPr>
      </w:pPr>
      <w:r>
        <w:rPr>
          <w:sz w:val="24"/>
          <w:szCs w:val="24"/>
          <w:lang w:eastAsia="en-US"/>
        </w:rPr>
        <w:t>Section</w:t>
      </w:r>
      <w:r w:rsidRPr="008644A3">
        <w:rPr>
          <w:sz w:val="24"/>
          <w:szCs w:val="24"/>
          <w:lang w:eastAsia="en-US"/>
        </w:rPr>
        <w:t xml:space="preserve"> </w:t>
      </w:r>
      <w:r w:rsidR="008644A3" w:rsidRPr="008644A3">
        <w:rPr>
          <w:sz w:val="24"/>
          <w:szCs w:val="24"/>
          <w:lang w:eastAsia="en-US"/>
        </w:rPr>
        <w:t>5 exempts a</w:t>
      </w:r>
      <w:r w:rsidR="008644A3">
        <w:rPr>
          <w:sz w:val="24"/>
          <w:szCs w:val="24"/>
          <w:lang w:eastAsia="en-US"/>
        </w:rPr>
        <w:t>n eligible</w:t>
      </w:r>
      <w:r w:rsidR="008644A3" w:rsidRPr="008644A3">
        <w:rPr>
          <w:sz w:val="24"/>
          <w:szCs w:val="24"/>
          <w:lang w:eastAsia="en-US"/>
        </w:rPr>
        <w:t xml:space="preserve"> person providing </w:t>
      </w:r>
      <w:r w:rsidR="001768DF">
        <w:rPr>
          <w:sz w:val="24"/>
          <w:szCs w:val="24"/>
          <w:lang w:eastAsia="en-US"/>
        </w:rPr>
        <w:t xml:space="preserve">certain </w:t>
      </w:r>
      <w:r w:rsidR="008644A3" w:rsidRPr="008644A3">
        <w:rPr>
          <w:sz w:val="24"/>
          <w:szCs w:val="24"/>
          <w:lang w:eastAsia="en-US"/>
        </w:rPr>
        <w:t xml:space="preserve">financial services in relation to </w:t>
      </w:r>
      <w:r w:rsidR="001768DF">
        <w:rPr>
          <w:sz w:val="24"/>
          <w:szCs w:val="24"/>
          <w:lang w:eastAsia="en-US"/>
        </w:rPr>
        <w:t>derivatives that are factoring arrangements</w:t>
      </w:r>
      <w:r w:rsidR="008644A3" w:rsidRPr="008644A3">
        <w:rPr>
          <w:sz w:val="24"/>
          <w:szCs w:val="24"/>
          <w:lang w:eastAsia="en-US"/>
        </w:rPr>
        <w:t xml:space="preserve"> from the requirement to hold an Australian financial services licence</w:t>
      </w:r>
      <w:r w:rsidR="00D63D2D">
        <w:rPr>
          <w:sz w:val="24"/>
          <w:szCs w:val="24"/>
          <w:lang w:eastAsia="en-US"/>
        </w:rPr>
        <w:t>, the prohibition on hawking certain financial products and provisions relating to financial product disclosure</w:t>
      </w:r>
      <w:r w:rsidR="008644A3" w:rsidRPr="008644A3">
        <w:rPr>
          <w:sz w:val="24"/>
          <w:szCs w:val="24"/>
          <w:lang w:eastAsia="en-US"/>
        </w:rPr>
        <w:t xml:space="preserve">. </w:t>
      </w:r>
      <w:r w:rsidR="00180883">
        <w:rPr>
          <w:sz w:val="24"/>
          <w:szCs w:val="24"/>
          <w:lang w:eastAsia="en-US"/>
        </w:rPr>
        <w:t xml:space="preserve">Eligible person is defined to include a </w:t>
      </w:r>
      <w:r w:rsidR="00845449">
        <w:rPr>
          <w:sz w:val="24"/>
          <w:szCs w:val="24"/>
          <w:lang w:eastAsia="en-US"/>
        </w:rPr>
        <w:t>person who sells a debt obligation under the terms of a factoring arrangement (an 'eligible seller'),</w:t>
      </w:r>
      <w:r w:rsidR="00180883">
        <w:rPr>
          <w:sz w:val="24"/>
          <w:szCs w:val="24"/>
          <w:lang w:eastAsia="en-US"/>
        </w:rPr>
        <w:t xml:space="preserve"> a purchaser of debt obligations under the terms of a factoring arrangement (e.g. a factoring company) </w:t>
      </w:r>
      <w:r w:rsidR="0059559B">
        <w:rPr>
          <w:sz w:val="24"/>
          <w:szCs w:val="24"/>
          <w:lang w:eastAsia="en-US"/>
        </w:rPr>
        <w:t>as well as</w:t>
      </w:r>
      <w:r w:rsidR="00180883">
        <w:rPr>
          <w:sz w:val="24"/>
          <w:szCs w:val="24"/>
          <w:lang w:eastAsia="en-US"/>
        </w:rPr>
        <w:t xml:space="preserve"> </w:t>
      </w:r>
      <w:r w:rsidR="00AE3D40">
        <w:rPr>
          <w:sz w:val="24"/>
          <w:szCs w:val="24"/>
          <w:lang w:eastAsia="en-US"/>
        </w:rPr>
        <w:t xml:space="preserve">other </w:t>
      </w:r>
      <w:r w:rsidR="00180883">
        <w:rPr>
          <w:sz w:val="24"/>
          <w:szCs w:val="24"/>
          <w:lang w:eastAsia="en-US"/>
        </w:rPr>
        <w:t xml:space="preserve">persons providing </w:t>
      </w:r>
      <w:r w:rsidR="00AE3D40">
        <w:rPr>
          <w:sz w:val="24"/>
          <w:szCs w:val="24"/>
          <w:lang w:eastAsia="en-US"/>
        </w:rPr>
        <w:t>advice on, or dealing in</w:t>
      </w:r>
      <w:r w:rsidR="00180883">
        <w:rPr>
          <w:sz w:val="24"/>
          <w:szCs w:val="24"/>
          <w:lang w:eastAsia="en-US"/>
        </w:rPr>
        <w:t xml:space="preserve"> a factoring arrangement</w:t>
      </w:r>
      <w:r w:rsidR="0059559B">
        <w:rPr>
          <w:sz w:val="24"/>
          <w:szCs w:val="24"/>
          <w:lang w:eastAsia="en-US"/>
        </w:rPr>
        <w:t xml:space="preserve"> (e.g. </w:t>
      </w:r>
      <w:r w:rsidR="0028140E">
        <w:rPr>
          <w:sz w:val="24"/>
          <w:szCs w:val="24"/>
          <w:lang w:eastAsia="en-US"/>
        </w:rPr>
        <w:t>a person issuing</w:t>
      </w:r>
      <w:r w:rsidR="00DC6B79">
        <w:rPr>
          <w:sz w:val="24"/>
          <w:szCs w:val="24"/>
          <w:lang w:eastAsia="en-US"/>
        </w:rPr>
        <w:t xml:space="preserve"> </w:t>
      </w:r>
      <w:r w:rsidR="0028140E">
        <w:rPr>
          <w:sz w:val="24"/>
          <w:szCs w:val="24"/>
          <w:lang w:eastAsia="en-US"/>
        </w:rPr>
        <w:t>a derivative).</w:t>
      </w:r>
    </w:p>
    <w:p w:rsidR="00DD5BB1" w:rsidRPr="00845449" w:rsidRDefault="00DD5BB1" w:rsidP="006D1129">
      <w:pPr>
        <w:spacing w:line="240" w:lineRule="exact"/>
        <w:rPr>
          <w:sz w:val="24"/>
        </w:rPr>
      </w:pPr>
      <w:r w:rsidRPr="00994FCD">
        <w:rPr>
          <w:sz w:val="24"/>
          <w:szCs w:val="24"/>
        </w:rPr>
        <w:t xml:space="preserve">Section </w:t>
      </w:r>
      <w:r w:rsidR="0013456A" w:rsidRPr="00994FCD">
        <w:rPr>
          <w:sz w:val="24"/>
          <w:szCs w:val="24"/>
        </w:rPr>
        <w:t>6 provides that</w:t>
      </w:r>
      <w:r w:rsidR="00845449">
        <w:rPr>
          <w:sz w:val="24"/>
          <w:szCs w:val="24"/>
        </w:rPr>
        <w:t>, unless the eligible person is an eligible seller,</w:t>
      </w:r>
      <w:r w:rsidR="0013456A" w:rsidRPr="00994FCD">
        <w:rPr>
          <w:sz w:val="24"/>
          <w:szCs w:val="24"/>
        </w:rPr>
        <w:t xml:space="preserve"> the exemption is </w:t>
      </w:r>
      <w:r w:rsidR="00845449">
        <w:rPr>
          <w:sz w:val="24"/>
          <w:szCs w:val="24"/>
        </w:rPr>
        <w:t>only</w:t>
      </w:r>
      <w:r w:rsidR="0013456A" w:rsidRPr="00994FCD">
        <w:rPr>
          <w:sz w:val="24"/>
          <w:szCs w:val="24"/>
        </w:rPr>
        <w:t xml:space="preserve"> available where the eligible person provides a retail client with a written copy of the factoring arrangement and </w:t>
      </w:r>
      <w:r w:rsidRPr="00994FCD">
        <w:rPr>
          <w:sz w:val="24"/>
          <w:szCs w:val="24"/>
        </w:rPr>
        <w:t xml:space="preserve">establishes and maintains an </w:t>
      </w:r>
      <w:r w:rsidR="0013456A" w:rsidRPr="00994FCD">
        <w:rPr>
          <w:sz w:val="24"/>
          <w:szCs w:val="24"/>
        </w:rPr>
        <w:t>internal dispute resolution system.</w:t>
      </w:r>
      <w:r w:rsidR="00CD1E80" w:rsidRPr="00994FCD">
        <w:rPr>
          <w:sz w:val="24"/>
          <w:szCs w:val="24"/>
        </w:rPr>
        <w:t xml:space="preserve"> </w:t>
      </w:r>
      <w:r w:rsidRPr="00845449">
        <w:rPr>
          <w:sz w:val="24"/>
        </w:rPr>
        <w:t>Since [CO 04/239] was made, the Australian Standard on complaints handling has been updated. The Instrument incorporates the updated Standard.</w:t>
      </w:r>
    </w:p>
    <w:p w:rsidR="00DD5BB1" w:rsidRDefault="00DD5BB1" w:rsidP="005B0E3A">
      <w:pPr>
        <w:spacing w:line="240" w:lineRule="exact"/>
        <w:rPr>
          <w:sz w:val="24"/>
          <w:szCs w:val="24"/>
        </w:rPr>
      </w:pPr>
    </w:p>
    <w:p w:rsidR="00A7666F" w:rsidRDefault="00A7666F" w:rsidP="005B0E3A">
      <w:pPr>
        <w:spacing w:line="240" w:lineRule="exact"/>
        <w:rPr>
          <w:sz w:val="24"/>
          <w:szCs w:val="24"/>
        </w:rPr>
      </w:pPr>
    </w:p>
    <w:p w:rsidR="005B0E3A" w:rsidRPr="00E26F06" w:rsidRDefault="005B0E3A" w:rsidP="005B0E3A">
      <w:pPr>
        <w:pStyle w:val="Heading3"/>
        <w:keepNext w:val="0"/>
        <w:widowControl w:val="0"/>
        <w:numPr>
          <w:ilvl w:val="0"/>
          <w:numId w:val="7"/>
        </w:numPr>
        <w:tabs>
          <w:tab w:val="left" w:pos="1593"/>
        </w:tabs>
        <w:spacing w:after="0" w:line="240" w:lineRule="auto"/>
        <w:ind w:left="0" w:firstLine="0"/>
        <w:jc w:val="left"/>
        <w:rPr>
          <w:rFonts w:ascii="Arial" w:eastAsia="Arial" w:hAnsi="Arial" w:cs="Arial"/>
          <w:b/>
          <w:bCs/>
          <w:sz w:val="24"/>
          <w:szCs w:val="24"/>
        </w:rPr>
      </w:pPr>
      <w:bookmarkStart w:id="3" w:name="4._Documents_incorporated_by_reference"/>
      <w:bookmarkEnd w:id="3"/>
      <w:r w:rsidRPr="00E26F06">
        <w:rPr>
          <w:rFonts w:ascii="Arial" w:hAnsi="Arial" w:cs="Arial"/>
          <w:b/>
          <w:spacing w:val="-1"/>
          <w:sz w:val="24"/>
          <w:szCs w:val="24"/>
        </w:rPr>
        <w:t>Documents</w:t>
      </w:r>
      <w:r w:rsidRPr="00E26F06">
        <w:rPr>
          <w:rFonts w:ascii="Arial" w:hAnsi="Arial" w:cs="Arial"/>
          <w:b/>
          <w:sz w:val="24"/>
          <w:szCs w:val="24"/>
        </w:rPr>
        <w:t xml:space="preserve"> </w:t>
      </w:r>
      <w:r w:rsidRPr="00E26F06">
        <w:rPr>
          <w:rFonts w:ascii="Arial" w:hAnsi="Arial" w:cs="Arial"/>
          <w:b/>
          <w:spacing w:val="-1"/>
          <w:sz w:val="24"/>
          <w:szCs w:val="24"/>
        </w:rPr>
        <w:t>incorporated</w:t>
      </w:r>
      <w:r w:rsidRPr="00E26F06">
        <w:rPr>
          <w:rFonts w:ascii="Arial" w:hAnsi="Arial" w:cs="Arial"/>
          <w:b/>
          <w:sz w:val="24"/>
          <w:szCs w:val="24"/>
        </w:rPr>
        <w:t xml:space="preserve"> by</w:t>
      </w:r>
      <w:r w:rsidRPr="00E26F06">
        <w:rPr>
          <w:rFonts w:ascii="Arial" w:hAnsi="Arial" w:cs="Arial"/>
          <w:b/>
          <w:spacing w:val="-3"/>
          <w:sz w:val="24"/>
          <w:szCs w:val="24"/>
        </w:rPr>
        <w:t xml:space="preserve"> </w:t>
      </w:r>
      <w:r w:rsidRPr="00E26F06">
        <w:rPr>
          <w:rFonts w:ascii="Arial" w:hAnsi="Arial" w:cs="Arial"/>
          <w:b/>
          <w:spacing w:val="-1"/>
          <w:sz w:val="24"/>
          <w:szCs w:val="24"/>
        </w:rPr>
        <w:t>reference</w:t>
      </w:r>
    </w:p>
    <w:p w:rsidR="005B0E3A" w:rsidRDefault="005B0E3A" w:rsidP="005B0E3A">
      <w:pPr>
        <w:spacing w:before="4" w:line="220" w:lineRule="exact"/>
      </w:pPr>
    </w:p>
    <w:p w:rsidR="00B9255D" w:rsidRDefault="0013456A" w:rsidP="00B9255D">
      <w:pPr>
        <w:pStyle w:val="BodyText"/>
        <w:spacing w:before="198"/>
      </w:pPr>
      <w:r>
        <w:t xml:space="preserve">Clause 6 refers to </w:t>
      </w:r>
      <w:r w:rsidRPr="0013456A">
        <w:t xml:space="preserve">Australian Standard AS ISO 10002-2006 </w:t>
      </w:r>
      <w:r w:rsidRPr="0013456A">
        <w:rPr>
          <w:i/>
        </w:rPr>
        <w:t>Customer satisfaction – Guidelines for complaints handling in organizations (ISO 10002:2004 MOD)</w:t>
      </w:r>
      <w:r>
        <w:t xml:space="preserve"> which was developed by Standards Australia and is published by SAI Global Limited</w:t>
      </w:r>
      <w:r w:rsidR="00E26F06">
        <w:t>.</w:t>
      </w:r>
    </w:p>
    <w:p w:rsidR="00B9255D" w:rsidRDefault="00B9255D" w:rsidP="00B9255D">
      <w:pPr>
        <w:pStyle w:val="BodyText"/>
        <w:spacing w:before="198"/>
      </w:pPr>
      <w:r>
        <w:t xml:space="preserve">The incorporation of the Standard reflects the incorporation of the Standard in the Corporations Regulations 2001 at regulations 7.6.02 and 7.9.77 as something that ASIC must consider when approving standards or requirements relating to internal dispute resolution. </w:t>
      </w:r>
    </w:p>
    <w:p w:rsidR="00B9255D" w:rsidRDefault="00B9255D" w:rsidP="00B9255D">
      <w:pPr>
        <w:pStyle w:val="BodyText"/>
        <w:spacing w:before="198"/>
      </w:pPr>
      <w:r>
        <w:t xml:space="preserve">ASIC has provided substantial guidance on how ASIC will apply the Standard in ASIC Regulatory Guide 165: Licensing: Internal and external dispute resolution.   </w:t>
      </w:r>
    </w:p>
    <w:p w:rsidR="00B9255D" w:rsidRPr="0013456A" w:rsidRDefault="00B9255D" w:rsidP="00B9255D">
      <w:pPr>
        <w:pStyle w:val="BodyText"/>
        <w:spacing w:before="198"/>
      </w:pPr>
      <w:r>
        <w:t xml:space="preserve">The Standard may be viewed by persons interested in or affected by the Instrument at </w:t>
      </w:r>
      <w:r w:rsidR="006F6E20">
        <w:t>public</w:t>
      </w:r>
      <w:r>
        <w:t xml:space="preserve"> libraries, including the State Library of NSW and the State Library of Queensland.</w:t>
      </w:r>
    </w:p>
    <w:p w:rsidR="005B0E3A" w:rsidRDefault="005B0E3A" w:rsidP="005B0E3A">
      <w:pPr>
        <w:spacing w:line="240" w:lineRule="exact"/>
        <w:rPr>
          <w:sz w:val="24"/>
          <w:szCs w:val="24"/>
        </w:rPr>
      </w:pPr>
    </w:p>
    <w:p w:rsidR="005B0E3A" w:rsidRPr="00E26F06" w:rsidRDefault="005B0E3A" w:rsidP="005B0E3A">
      <w:pPr>
        <w:pStyle w:val="Heading3"/>
        <w:keepNext w:val="0"/>
        <w:widowControl w:val="0"/>
        <w:numPr>
          <w:ilvl w:val="0"/>
          <w:numId w:val="7"/>
        </w:numPr>
        <w:tabs>
          <w:tab w:val="left" w:pos="1593"/>
        </w:tabs>
        <w:spacing w:after="0" w:line="240" w:lineRule="auto"/>
        <w:ind w:left="0" w:firstLine="0"/>
        <w:jc w:val="left"/>
        <w:rPr>
          <w:rFonts w:ascii="Arial" w:eastAsia="Arial" w:hAnsi="Arial" w:cs="Arial"/>
          <w:b/>
          <w:bCs/>
          <w:sz w:val="24"/>
          <w:szCs w:val="24"/>
        </w:rPr>
      </w:pPr>
      <w:bookmarkStart w:id="4" w:name="5._Consultation"/>
      <w:bookmarkEnd w:id="4"/>
      <w:r w:rsidRPr="00E26F06">
        <w:rPr>
          <w:rFonts w:ascii="Arial" w:hAnsi="Arial" w:cs="Arial"/>
          <w:b/>
          <w:sz w:val="24"/>
          <w:szCs w:val="24"/>
        </w:rPr>
        <w:t>Consultation</w:t>
      </w:r>
    </w:p>
    <w:p w:rsidR="005B0E3A" w:rsidRDefault="005B0E3A" w:rsidP="005B0E3A">
      <w:pPr>
        <w:spacing w:before="4" w:line="220" w:lineRule="exact"/>
      </w:pPr>
    </w:p>
    <w:p w:rsidR="005B0E3A" w:rsidRPr="00E26F06" w:rsidRDefault="00E26F06" w:rsidP="00E26F06">
      <w:pPr>
        <w:pStyle w:val="Bodytextplain"/>
        <w:ind w:left="0"/>
        <w:rPr>
          <w:sz w:val="24"/>
          <w:szCs w:val="24"/>
        </w:rPr>
        <w:sectPr w:rsidR="005B0E3A" w:rsidRPr="00E26F06" w:rsidSect="00773157">
          <w:headerReference w:type="even" r:id="rId12"/>
          <w:headerReference w:type="default" r:id="rId13"/>
          <w:footerReference w:type="even" r:id="rId14"/>
          <w:footerReference w:type="default" r:id="rId15"/>
          <w:headerReference w:type="first" r:id="rId16"/>
          <w:pgSz w:w="11906" w:h="16838" w:code="9"/>
          <w:pgMar w:top="1644" w:right="1418" w:bottom="1418" w:left="1418" w:header="567" w:footer="567" w:gutter="0"/>
          <w:cols w:space="720"/>
          <w:docGrid w:linePitch="299"/>
        </w:sectPr>
      </w:pPr>
      <w:r w:rsidRPr="00E26F06">
        <w:rPr>
          <w:sz w:val="24"/>
          <w:szCs w:val="24"/>
        </w:rPr>
        <w:t xml:space="preserve">ASIC </w:t>
      </w:r>
      <w:r w:rsidR="00CD1E80">
        <w:rPr>
          <w:sz w:val="24"/>
          <w:szCs w:val="24"/>
        </w:rPr>
        <w:t>consulted on its proposal to remake [CO 04/239] in</w:t>
      </w:r>
      <w:r w:rsidR="00CD1E80" w:rsidRPr="00E26F06">
        <w:rPr>
          <w:sz w:val="24"/>
          <w:szCs w:val="24"/>
        </w:rPr>
        <w:t xml:space="preserve"> </w:t>
      </w:r>
      <w:r w:rsidR="00CD1E80">
        <w:rPr>
          <w:sz w:val="24"/>
          <w:szCs w:val="24"/>
        </w:rPr>
        <w:t xml:space="preserve">Consultation Paper 286 </w:t>
      </w:r>
      <w:r w:rsidR="00CD1E80" w:rsidRPr="006D1129">
        <w:rPr>
          <w:i/>
          <w:sz w:val="24"/>
          <w:szCs w:val="24"/>
        </w:rPr>
        <w:t>Remaking ASIC class orders on mortgage offset accounts and factoring arrangements</w:t>
      </w:r>
      <w:r w:rsidRPr="00E26F06">
        <w:rPr>
          <w:sz w:val="24"/>
          <w:szCs w:val="24"/>
        </w:rPr>
        <w:t>. The consultation period closed on 6 July 201</w:t>
      </w:r>
      <w:r>
        <w:rPr>
          <w:sz w:val="24"/>
          <w:szCs w:val="24"/>
        </w:rPr>
        <w:t>7. No submissions were received</w:t>
      </w:r>
      <w:r w:rsidR="00AF3440">
        <w:rPr>
          <w:sz w:val="24"/>
          <w:szCs w:val="24"/>
        </w:rPr>
        <w:t>.</w:t>
      </w:r>
    </w:p>
    <w:p w:rsidR="000076D6" w:rsidRDefault="000076D6">
      <w:r>
        <w:rPr>
          <w:noProof/>
        </w:rPr>
        <mc:AlternateContent>
          <mc:Choice Requires="wps">
            <w:drawing>
              <wp:anchor distT="0" distB="0" distL="114300" distR="114300" simplePos="0" relativeHeight="251658240" behindDoc="0" locked="0" layoutInCell="1" allowOverlap="1" wp14:anchorId="4870EDE2" wp14:editId="4870EDE3">
                <wp:simplePos x="0" y="0"/>
                <wp:positionH relativeFrom="column">
                  <wp:posOffset>19050</wp:posOffset>
                </wp:positionH>
                <wp:positionV relativeFrom="paragraph">
                  <wp:posOffset>492760</wp:posOffset>
                </wp:positionV>
                <wp:extent cx="5311140" cy="6791325"/>
                <wp:effectExtent l="38100" t="38100" r="41910" b="476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140" cy="6791325"/>
                        </a:xfrm>
                        <a:prstGeom prst="rect">
                          <a:avLst/>
                        </a:prstGeom>
                        <a:solidFill>
                          <a:srgbClr val="FFFFFF"/>
                        </a:solidFill>
                        <a:ln w="76200" cmpd="tri">
                          <a:solidFill>
                            <a:srgbClr val="000000"/>
                          </a:solidFill>
                          <a:miter lim="800000"/>
                          <a:headEnd/>
                          <a:tailEnd/>
                        </a:ln>
                      </wps:spPr>
                      <wps:txbx>
                        <w:txbxContent>
                          <w:p w:rsidR="001A27B1" w:rsidRPr="00834797" w:rsidRDefault="001A27B1" w:rsidP="000076D6">
                            <w:pPr>
                              <w:spacing w:before="360" w:after="120"/>
                              <w:jc w:val="center"/>
                              <w:rPr>
                                <w:b/>
                              </w:rPr>
                            </w:pPr>
                            <w:r w:rsidRPr="00834797">
                              <w:rPr>
                                <w:b/>
                              </w:rPr>
                              <w:t>Statement of Compatibility with Human Rights</w:t>
                            </w:r>
                          </w:p>
                          <w:p w:rsidR="001A27B1" w:rsidRPr="00247F54" w:rsidRDefault="001A27B1" w:rsidP="000076D6">
                            <w:pPr>
                              <w:spacing w:before="120" w:after="120"/>
                              <w:jc w:val="center"/>
                            </w:pPr>
                            <w:r w:rsidRPr="00247F54">
                              <w:rPr>
                                <w:i/>
                              </w:rPr>
                              <w:t>Prepared in accordance with Part 3 of the Human Rights (Parliamentary Scrutiny) Act 2011</w:t>
                            </w:r>
                          </w:p>
                          <w:p w:rsidR="001A27B1" w:rsidRPr="00247F54" w:rsidRDefault="001A27B1" w:rsidP="000076D6">
                            <w:pPr>
                              <w:spacing w:before="120" w:after="120"/>
                              <w:jc w:val="center"/>
                            </w:pPr>
                          </w:p>
                          <w:p w:rsidR="001A27B1" w:rsidRDefault="001A27B1" w:rsidP="000076D6">
                            <w:pPr>
                              <w:spacing w:before="120" w:after="120"/>
                              <w:jc w:val="center"/>
                              <w:rPr>
                                <w:b/>
                              </w:rPr>
                            </w:pPr>
                            <w:r w:rsidRPr="00E26F06">
                              <w:rPr>
                                <w:b/>
                              </w:rPr>
                              <w:t xml:space="preserve">ASIC Corporations (Factoring </w:t>
                            </w:r>
                            <w:r w:rsidR="00293BC3">
                              <w:rPr>
                                <w:b/>
                              </w:rPr>
                              <w:t>Arrangements) Instrument 2017/794</w:t>
                            </w:r>
                          </w:p>
                          <w:p w:rsidR="001A27B1" w:rsidRPr="00247F54" w:rsidRDefault="001A27B1" w:rsidP="000076D6">
                            <w:pPr>
                              <w:spacing w:before="120" w:after="120"/>
                              <w:jc w:val="center"/>
                            </w:pPr>
                          </w:p>
                          <w:p w:rsidR="001A27B1" w:rsidRPr="00247F54" w:rsidRDefault="001A27B1" w:rsidP="000076D6">
                            <w:pPr>
                              <w:spacing w:before="120" w:after="120"/>
                              <w:jc w:val="center"/>
                            </w:pPr>
                            <w:r w:rsidRPr="00E26F06">
                              <w:t xml:space="preserve">ASIC Corporations (Factoring </w:t>
                            </w:r>
                            <w:r w:rsidR="00293BC3">
                              <w:t>Arrangements) Instrument 2017/794</w:t>
                            </w:r>
                            <w:r w:rsidRPr="00E26F06">
                              <w:t xml:space="preserve"> </w:t>
                            </w:r>
                            <w:r w:rsidRPr="00247F54">
                              <w:t xml:space="preserve">is compatible with the human rights and freedoms recognised or declared in the international instruments listed in section 3 of the </w:t>
                            </w:r>
                            <w:r w:rsidRPr="00247F54">
                              <w:rPr>
                                <w:i/>
                              </w:rPr>
                              <w:t>Human Rights (Parliamentary Scrutiny) Act 2011</w:t>
                            </w:r>
                            <w:r w:rsidRPr="00247F54">
                              <w:t>.</w:t>
                            </w:r>
                          </w:p>
                          <w:p w:rsidR="001A27B1" w:rsidRPr="00247F54" w:rsidRDefault="001A27B1" w:rsidP="000076D6">
                            <w:pPr>
                              <w:spacing w:before="120" w:after="120"/>
                              <w:jc w:val="center"/>
                            </w:pPr>
                          </w:p>
                          <w:p w:rsidR="001A27B1" w:rsidRPr="00247F54" w:rsidRDefault="001A27B1" w:rsidP="000076D6">
                            <w:pPr>
                              <w:spacing w:before="120" w:after="120"/>
                              <w:jc w:val="center"/>
                            </w:pPr>
                          </w:p>
                          <w:p w:rsidR="001A27B1" w:rsidRPr="00247F54" w:rsidRDefault="001A27B1" w:rsidP="000076D6">
                            <w:pPr>
                              <w:spacing w:before="120" w:after="120"/>
                              <w:jc w:val="both"/>
                              <w:rPr>
                                <w:b/>
                              </w:rPr>
                            </w:pPr>
                            <w:r w:rsidRPr="00247F54">
                              <w:rPr>
                                <w:b/>
                              </w:rPr>
                              <w:t>Overview</w:t>
                            </w:r>
                          </w:p>
                          <w:p w:rsidR="001A27B1" w:rsidRDefault="001A27B1" w:rsidP="000076D6">
                            <w:pPr>
                              <w:spacing w:before="120" w:after="120"/>
                            </w:pPr>
                            <w:r w:rsidRPr="00E26F06">
                              <w:t xml:space="preserve">ASIC Corporations (Factoring </w:t>
                            </w:r>
                            <w:r w:rsidR="00293BC3">
                              <w:t>Arrangements) Instrument 2017/794</w:t>
                            </w:r>
                            <w:r>
                              <w:t xml:space="preserve"> provides relief to eligible persons from licensing, disclosure and hawking provisions in relation to factoring arrangements that are derivatives.</w:t>
                            </w:r>
                          </w:p>
                          <w:p w:rsidR="001A27B1" w:rsidRPr="00883DB6" w:rsidRDefault="001A27B1" w:rsidP="000076D6">
                            <w:pPr>
                              <w:spacing w:before="120" w:after="120"/>
                            </w:pPr>
                            <w:r>
                              <w:t xml:space="preserve"> </w:t>
                            </w:r>
                          </w:p>
                          <w:p w:rsidR="001A27B1" w:rsidRPr="00247F54" w:rsidRDefault="001A27B1" w:rsidP="000076D6">
                            <w:pPr>
                              <w:spacing w:before="120" w:after="120"/>
                              <w:rPr>
                                <w:b/>
                              </w:rPr>
                            </w:pPr>
                            <w:r w:rsidRPr="00247F54">
                              <w:rPr>
                                <w:b/>
                              </w:rPr>
                              <w:t>Human rights implications</w:t>
                            </w:r>
                          </w:p>
                          <w:p w:rsidR="001A27B1" w:rsidRPr="00247F54" w:rsidRDefault="001A27B1" w:rsidP="000076D6">
                            <w:pPr>
                              <w:spacing w:before="120" w:after="120"/>
                            </w:pPr>
                            <w:r w:rsidRPr="00247F54">
                              <w:t xml:space="preserve">This </w:t>
                            </w:r>
                            <w:r>
                              <w:t>l</w:t>
                            </w:r>
                            <w:r w:rsidRPr="00247F54">
                              <w:t xml:space="preserve">egislative </w:t>
                            </w:r>
                            <w:r>
                              <w:t>i</w:t>
                            </w:r>
                            <w:r w:rsidRPr="00247F54">
                              <w:t>nstrument does not engage any of the applicable rights or freedoms.</w:t>
                            </w:r>
                          </w:p>
                          <w:p w:rsidR="001A27B1" w:rsidRPr="00247F54" w:rsidRDefault="001A27B1" w:rsidP="000076D6">
                            <w:pPr>
                              <w:spacing w:before="120" w:after="120"/>
                            </w:pPr>
                          </w:p>
                          <w:p w:rsidR="001A27B1" w:rsidRPr="00247F54" w:rsidRDefault="001A27B1" w:rsidP="000076D6">
                            <w:pPr>
                              <w:spacing w:before="120" w:after="120"/>
                              <w:rPr>
                                <w:b/>
                              </w:rPr>
                            </w:pPr>
                            <w:r w:rsidRPr="00247F54">
                              <w:rPr>
                                <w:b/>
                              </w:rPr>
                              <w:t>Conclusion</w:t>
                            </w:r>
                          </w:p>
                          <w:p w:rsidR="001A27B1" w:rsidRPr="00247F54" w:rsidRDefault="001A27B1" w:rsidP="000076D6">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rsidR="001A27B1" w:rsidRPr="00E4135E" w:rsidRDefault="001A27B1" w:rsidP="000076D6">
                            <w:pPr>
                              <w:spacing w:before="120" w:after="120"/>
                              <w:jc w:val="center"/>
                            </w:pPr>
                          </w:p>
                          <w:p w:rsidR="001A27B1" w:rsidRPr="00E4135E" w:rsidRDefault="001A27B1" w:rsidP="000076D6">
                            <w:pPr>
                              <w:spacing w:before="120" w:after="120"/>
                              <w:jc w:val="center"/>
                            </w:pPr>
                            <w:r>
                              <w:rPr>
                                <w:b/>
                                <w:bCs/>
                              </w:rPr>
                              <w:t>Australian Securities and Investments Commission</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pt;margin-top:38.8pt;width:418.2pt;height:53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" strokeweight="6pt">
                <v:stroke linestyle="thickBetweenThin"/>
                <v:textbox inset="5mm,,5mm">
                  <w:txbxContent>
                    <w:p w:rsidR="001A27B1" w:rsidRPr="00834797" w:rsidRDefault="001A27B1" w:rsidP="000076D6">
                      <w:pPr>
                        <w:spacing w:before="360" w:after="120"/>
                        <w:jc w:val="center"/>
                        <w:rPr>
                          <w:b/>
                        </w:rPr>
                      </w:pPr>
                      <w:r w:rsidRPr="00834797">
                        <w:rPr>
                          <w:b/>
                        </w:rPr>
                        <w:t>Statement of Compatibility with Human Rights</w:t>
                      </w:r>
                    </w:p>
                    <w:p w:rsidR="001A27B1" w:rsidRPr="00247F54" w:rsidRDefault="001A27B1" w:rsidP="000076D6">
                      <w:pPr>
                        <w:spacing w:before="120" w:after="120"/>
                        <w:jc w:val="center"/>
                      </w:pPr>
                      <w:r w:rsidRPr="00247F54">
                        <w:rPr>
                          <w:i/>
                        </w:rPr>
                        <w:t>Prepared in accordance with Part 3 of the Human Rights (Parliamentary Scrutiny) Act 2011</w:t>
                      </w:r>
                    </w:p>
                    <w:p w:rsidR="001A27B1" w:rsidRPr="00247F54" w:rsidRDefault="001A27B1" w:rsidP="000076D6">
                      <w:pPr>
                        <w:spacing w:before="120" w:after="120"/>
                        <w:jc w:val="center"/>
                      </w:pPr>
                    </w:p>
                    <w:p w:rsidR="001A27B1" w:rsidRDefault="001A27B1" w:rsidP="000076D6">
                      <w:pPr>
                        <w:spacing w:before="120" w:after="120"/>
                        <w:jc w:val="center"/>
                        <w:rPr>
                          <w:b/>
                        </w:rPr>
                      </w:pPr>
                      <w:r w:rsidRPr="00E26F06">
                        <w:rPr>
                          <w:b/>
                        </w:rPr>
                        <w:t xml:space="preserve">ASIC Corporations (Factoring </w:t>
                      </w:r>
                      <w:r w:rsidR="00293BC3">
                        <w:rPr>
                          <w:b/>
                        </w:rPr>
                        <w:t>Arrangements) Instrument 2017/794</w:t>
                      </w:r>
                    </w:p>
                    <w:p w:rsidR="001A27B1" w:rsidRPr="00247F54" w:rsidRDefault="001A27B1" w:rsidP="000076D6">
                      <w:pPr>
                        <w:spacing w:before="120" w:after="120"/>
                        <w:jc w:val="center"/>
                      </w:pPr>
                    </w:p>
                    <w:p w:rsidR="001A27B1" w:rsidRPr="00247F54" w:rsidRDefault="001A27B1" w:rsidP="000076D6">
                      <w:pPr>
                        <w:spacing w:before="120" w:after="120"/>
                        <w:jc w:val="center"/>
                      </w:pPr>
                      <w:r w:rsidRPr="00E26F06">
                        <w:t xml:space="preserve">ASIC Corporations (Factoring </w:t>
                      </w:r>
                      <w:r w:rsidR="00293BC3">
                        <w:t>Arrangements) Instrument 2017/794</w:t>
                      </w:r>
                      <w:r w:rsidRPr="00E26F06">
                        <w:t xml:space="preserve"> </w:t>
                      </w:r>
                      <w:r w:rsidRPr="00247F54">
                        <w:t xml:space="preserve">is compatible with the human rights and freedoms recognised or declared in the international instruments listed in section 3 of the </w:t>
                      </w:r>
                      <w:r w:rsidRPr="00247F54">
                        <w:rPr>
                          <w:i/>
                        </w:rPr>
                        <w:t>Human Rights (Parliamentary Scrutiny) Act 2011</w:t>
                      </w:r>
                      <w:r w:rsidRPr="00247F54">
                        <w:t>.</w:t>
                      </w:r>
                    </w:p>
                    <w:p w:rsidR="001A27B1" w:rsidRPr="00247F54" w:rsidRDefault="001A27B1" w:rsidP="000076D6">
                      <w:pPr>
                        <w:spacing w:before="120" w:after="120"/>
                        <w:jc w:val="center"/>
                      </w:pPr>
                    </w:p>
                    <w:p w:rsidR="001A27B1" w:rsidRPr="00247F54" w:rsidRDefault="001A27B1" w:rsidP="000076D6">
                      <w:pPr>
                        <w:spacing w:before="120" w:after="120"/>
                        <w:jc w:val="center"/>
                      </w:pPr>
                    </w:p>
                    <w:p w:rsidR="001A27B1" w:rsidRPr="00247F54" w:rsidRDefault="001A27B1" w:rsidP="000076D6">
                      <w:pPr>
                        <w:spacing w:before="120" w:after="120"/>
                        <w:jc w:val="both"/>
                        <w:rPr>
                          <w:b/>
                        </w:rPr>
                      </w:pPr>
                      <w:r w:rsidRPr="00247F54">
                        <w:rPr>
                          <w:b/>
                        </w:rPr>
                        <w:t>Overview</w:t>
                      </w:r>
                    </w:p>
                    <w:p w:rsidR="001A27B1" w:rsidRDefault="001A27B1" w:rsidP="000076D6">
                      <w:pPr>
                        <w:spacing w:before="120" w:after="120"/>
                      </w:pPr>
                      <w:r w:rsidRPr="00E26F06">
                        <w:t xml:space="preserve">ASIC Corporations (Factoring </w:t>
                      </w:r>
                      <w:r w:rsidR="00293BC3">
                        <w:t>Arrangements) Instrument 2017/794</w:t>
                      </w:r>
                      <w:r>
                        <w:t xml:space="preserve"> provides relief to eligible persons from licensing, disclosure and hawking provisions in relation to factoring arrangements that are derivatives.</w:t>
                      </w:r>
                    </w:p>
                    <w:p w:rsidR="001A27B1" w:rsidRPr="00883DB6" w:rsidRDefault="001A27B1" w:rsidP="000076D6">
                      <w:pPr>
                        <w:spacing w:before="120" w:after="120"/>
                      </w:pPr>
                      <w:r>
                        <w:t xml:space="preserve"> </w:t>
                      </w:r>
                    </w:p>
                    <w:p w:rsidR="001A27B1" w:rsidRPr="00247F54" w:rsidRDefault="001A27B1" w:rsidP="000076D6">
                      <w:pPr>
                        <w:spacing w:before="120" w:after="120"/>
                        <w:rPr>
                          <w:b/>
                        </w:rPr>
                      </w:pPr>
                      <w:r w:rsidRPr="00247F54">
                        <w:rPr>
                          <w:b/>
                        </w:rPr>
                        <w:t>Human rights implications</w:t>
                      </w:r>
                    </w:p>
                    <w:p w:rsidR="001A27B1" w:rsidRPr="00247F54" w:rsidRDefault="001A27B1" w:rsidP="000076D6">
                      <w:pPr>
                        <w:spacing w:before="120" w:after="120"/>
                      </w:pPr>
                      <w:r w:rsidRPr="00247F54">
                        <w:t xml:space="preserve">This </w:t>
                      </w:r>
                      <w:r>
                        <w:t>l</w:t>
                      </w:r>
                      <w:r w:rsidRPr="00247F54">
                        <w:t xml:space="preserve">egislative </w:t>
                      </w:r>
                      <w:r>
                        <w:t>i</w:t>
                      </w:r>
                      <w:r w:rsidRPr="00247F54">
                        <w:t>nstrument does not engage any of the applicable rights or freedoms.</w:t>
                      </w:r>
                    </w:p>
                    <w:p w:rsidR="001A27B1" w:rsidRPr="00247F54" w:rsidRDefault="001A27B1" w:rsidP="000076D6">
                      <w:pPr>
                        <w:spacing w:before="120" w:after="120"/>
                      </w:pPr>
                    </w:p>
                    <w:p w:rsidR="001A27B1" w:rsidRPr="00247F54" w:rsidRDefault="001A27B1" w:rsidP="000076D6">
                      <w:pPr>
                        <w:spacing w:before="120" w:after="120"/>
                        <w:rPr>
                          <w:b/>
                        </w:rPr>
                      </w:pPr>
                      <w:r w:rsidRPr="00247F54">
                        <w:rPr>
                          <w:b/>
                        </w:rPr>
                        <w:t>Conclusion</w:t>
                      </w:r>
                    </w:p>
                    <w:p w:rsidR="001A27B1" w:rsidRPr="00247F54" w:rsidRDefault="001A27B1" w:rsidP="000076D6">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rsidR="001A27B1" w:rsidRPr="00E4135E" w:rsidRDefault="001A27B1" w:rsidP="000076D6">
                      <w:pPr>
                        <w:spacing w:before="120" w:after="120"/>
                        <w:jc w:val="center"/>
                      </w:pPr>
                    </w:p>
                    <w:p w:rsidR="001A27B1" w:rsidRPr="00E4135E" w:rsidRDefault="001A27B1" w:rsidP="000076D6">
                      <w:pPr>
                        <w:spacing w:before="120" w:after="120"/>
                        <w:jc w:val="center"/>
                      </w:pPr>
                      <w:r>
                        <w:rPr>
                          <w:b/>
                          <w:bCs/>
                        </w:rPr>
                        <w:t>Australian Securities and Investments Commission</w:t>
                      </w:r>
                    </w:p>
                  </w:txbxContent>
                </v:textbox>
              </v:rect>
            </w:pict>
          </mc:Fallback>
        </mc:AlternateContent>
      </w:r>
    </w:p>
    <w:sectPr w:rsidR="000076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F71" w:rsidRDefault="001F4F71">
      <w:pPr>
        <w:spacing w:after="0"/>
      </w:pPr>
      <w:r>
        <w:separator/>
      </w:r>
    </w:p>
  </w:endnote>
  <w:endnote w:type="continuationSeparator" w:id="0">
    <w:p w:rsidR="001F4F71" w:rsidRDefault="001F4F71">
      <w:pPr>
        <w:spacing w:after="0"/>
      </w:pPr>
      <w:r>
        <w:continuationSeparator/>
      </w:r>
    </w:p>
  </w:endnote>
  <w:endnote w:type="continuationNotice" w:id="1">
    <w:p w:rsidR="001F4F71" w:rsidRDefault="001F4F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7B1" w:rsidRDefault="001A27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1A27B1" w:rsidRDefault="001A27B1">
    <w:pPr>
      <w:pStyle w:val="Footer"/>
      <w:ind w:right="360"/>
    </w:pPr>
  </w:p>
  <w:p w:rsidR="001A27B1" w:rsidRDefault="001A27B1"/>
  <w:p w:rsidR="001A27B1" w:rsidRDefault="001A27B1"/>
  <w:p w:rsidR="001A27B1" w:rsidRDefault="001A27B1"/>
  <w:p w:rsidR="001A27B1" w:rsidRDefault="001A27B1"/>
  <w:p w:rsidR="001A27B1" w:rsidRDefault="001A27B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7B1" w:rsidRDefault="001A27B1" w:rsidP="00167C99">
    <w:pPr>
      <w:pStyle w:val="Footer"/>
      <w:pBdr>
        <w:top w:val="single" w:sz="4" w:space="1" w:color="117DC7"/>
      </w:pBdr>
      <w:tabs>
        <w:tab w:val="left" w:pos="7056"/>
      </w:tabs>
      <w:rPr>
        <w:b/>
        <w:color w:val="117DC7"/>
      </w:rPr>
    </w:pPr>
    <w:r>
      <w:rPr>
        <w:noProof/>
        <w:color w:val="117DC7"/>
        <w:sz w:val="20"/>
      </w:rPr>
      <mc:AlternateContent>
        <mc:Choice Requires="wps">
          <w:drawing>
            <wp:anchor distT="0" distB="0" distL="114300" distR="114300" simplePos="0" relativeHeight="251657216" behindDoc="0" locked="1" layoutInCell="1" allowOverlap="1" wp14:anchorId="4870EDF5" wp14:editId="4870EDF6">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27B1" w:rsidRPr="008F541E" w:rsidRDefault="001A27B1" w:rsidP="00773157">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F9292C">
                            <w:rPr>
                              <w:rStyle w:val="PageNumber"/>
                              <w:rFonts w:ascii="Arial" w:hAnsi="Arial" w:cs="Arial"/>
                              <w:noProof/>
                              <w:color w:val="117DC7"/>
                              <w:sz w:val="16"/>
                              <w:szCs w:val="16"/>
                            </w:rPr>
                            <w:t>4</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51.05pt;margin-top:2.85pt;width:51.8pt;height:12.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rsidR="001A27B1" w:rsidRPr="008F541E" w:rsidRDefault="001A27B1" w:rsidP="00773157">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F9292C">
                      <w:rPr>
                        <w:rStyle w:val="PageNumber"/>
                        <w:rFonts w:ascii="Arial" w:hAnsi="Arial" w:cs="Arial"/>
                        <w:noProof/>
                        <w:color w:val="117DC7"/>
                        <w:sz w:val="16"/>
                        <w:szCs w:val="16"/>
                      </w:rPr>
                      <w:t>4</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Pr>
        <w:color w:val="117DC7"/>
      </w:rPr>
      <w:t>© Australian Securities and Investments Commission</w:t>
    </w:r>
    <w:r w:rsidR="00167C99">
      <w:rPr>
        <w:color w:val="117DC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F71" w:rsidRDefault="001F4F71">
      <w:pPr>
        <w:spacing w:after="0"/>
      </w:pPr>
      <w:r>
        <w:separator/>
      </w:r>
    </w:p>
  </w:footnote>
  <w:footnote w:type="continuationSeparator" w:id="0">
    <w:p w:rsidR="001F4F71" w:rsidRDefault="001F4F71">
      <w:pPr>
        <w:spacing w:after="0"/>
      </w:pPr>
      <w:r>
        <w:continuationSeparator/>
      </w:r>
    </w:p>
  </w:footnote>
  <w:footnote w:type="continuationNotice" w:id="1">
    <w:p w:rsidR="001F4F71" w:rsidRDefault="001F4F7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7B1" w:rsidRDefault="001A27B1"/>
  <w:p w:rsidR="001A27B1" w:rsidRDefault="001A27B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7B1" w:rsidRDefault="001A27B1">
    <w:pPr>
      <w:pStyle w:val="Footer"/>
      <w:pBdr>
        <w:bottom w:val="single" w:sz="4" w:space="1" w:color="117DC7"/>
      </w:pBdr>
      <w:jc w:val="right"/>
      <w:rPr>
        <w:color w:val="117DC7"/>
      </w:rPr>
    </w:pPr>
  </w:p>
  <w:p w:rsidR="001A27B1" w:rsidRDefault="001A27B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7B1" w:rsidRDefault="001A27B1">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0C181B"/>
    <w:multiLevelType w:val="hybridMultilevel"/>
    <w:tmpl w:val="F85225D2"/>
    <w:lvl w:ilvl="0" w:tplc="34BEBF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0C6808"/>
    <w:multiLevelType w:val="multilevel"/>
    <w:tmpl w:val="A044F19C"/>
    <w:lvl w:ilvl="0">
      <w:start w:val="1"/>
      <w:numFmt w:val="decimal"/>
      <w:lvlText w:val="%1"/>
      <w:lvlJc w:val="left"/>
      <w:pPr>
        <w:tabs>
          <w:tab w:val="num" w:pos="1134"/>
        </w:tabs>
        <w:ind w:left="1134"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6">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7">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8">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10">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14">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4"/>
  </w:num>
  <w:num w:numId="3">
    <w:abstractNumId w:val="10"/>
  </w:num>
  <w:num w:numId="4">
    <w:abstractNumId w:val="13"/>
  </w:num>
  <w:num w:numId="5">
    <w:abstractNumId w:val="6"/>
  </w:num>
  <w:num w:numId="6">
    <w:abstractNumId w:val="5"/>
  </w:num>
  <w:num w:numId="7">
    <w:abstractNumId w:val="9"/>
  </w:num>
  <w:num w:numId="8">
    <w:abstractNumId w:val="3"/>
  </w:num>
  <w:num w:numId="9">
    <w:abstractNumId w:val="2"/>
  </w:num>
  <w:num w:numId="10">
    <w:abstractNumId w:val="0"/>
  </w:num>
  <w:num w:numId="11">
    <w:abstractNumId w:val="8"/>
  </w:num>
  <w:num w:numId="12">
    <w:abstractNumId w:val="12"/>
  </w:num>
  <w:num w:numId="13">
    <w:abstractNumId w:val="11"/>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440"/>
    <w:rsid w:val="000076D6"/>
    <w:rsid w:val="00050F7C"/>
    <w:rsid w:val="0013456A"/>
    <w:rsid w:val="00167C99"/>
    <w:rsid w:val="001768DF"/>
    <w:rsid w:val="00180883"/>
    <w:rsid w:val="001A27B1"/>
    <w:rsid w:val="001F4F71"/>
    <w:rsid w:val="002233E0"/>
    <w:rsid w:val="0028140E"/>
    <w:rsid w:val="00293BC3"/>
    <w:rsid w:val="004714B4"/>
    <w:rsid w:val="004B2BDC"/>
    <w:rsid w:val="005508AB"/>
    <w:rsid w:val="00566576"/>
    <w:rsid w:val="0059559B"/>
    <w:rsid w:val="005B0E3A"/>
    <w:rsid w:val="0067497C"/>
    <w:rsid w:val="006D1129"/>
    <w:rsid w:val="006F6E20"/>
    <w:rsid w:val="00773157"/>
    <w:rsid w:val="00794F36"/>
    <w:rsid w:val="007A0444"/>
    <w:rsid w:val="007F481E"/>
    <w:rsid w:val="00845449"/>
    <w:rsid w:val="008644A3"/>
    <w:rsid w:val="00890B37"/>
    <w:rsid w:val="00925AA2"/>
    <w:rsid w:val="009803B7"/>
    <w:rsid w:val="00994FCD"/>
    <w:rsid w:val="00A7666F"/>
    <w:rsid w:val="00AC02C2"/>
    <w:rsid w:val="00AE3D40"/>
    <w:rsid w:val="00AF3440"/>
    <w:rsid w:val="00B25096"/>
    <w:rsid w:val="00B9255D"/>
    <w:rsid w:val="00CD1E80"/>
    <w:rsid w:val="00D63D2D"/>
    <w:rsid w:val="00DC6B79"/>
    <w:rsid w:val="00DD5BB1"/>
    <w:rsid w:val="00E26F06"/>
    <w:rsid w:val="00E60F78"/>
    <w:rsid w:val="00F509C2"/>
    <w:rsid w:val="00F929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70E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paragraph" w:styleId="BalloonText">
    <w:name w:val="Balloon Text"/>
    <w:basedOn w:val="Normal"/>
    <w:link w:val="BalloonTextChar"/>
    <w:uiPriority w:val="99"/>
    <w:semiHidden/>
    <w:unhideWhenUsed/>
    <w:rsid w:val="00DD5BB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B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paragraph" w:styleId="BalloonText">
    <w:name w:val="Balloon Text"/>
    <w:basedOn w:val="Normal"/>
    <w:link w:val="BalloonTextChar"/>
    <w:uiPriority w:val="99"/>
    <w:semiHidden/>
    <w:unhideWhenUsed/>
    <w:rsid w:val="00DD5BB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B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EC2923E488CF4E9C17D9260C340E40" ma:contentTypeVersion="0" ma:contentTypeDescription="Create a new document." ma:contentTypeScope="" ma:versionID="6feb54eb54297fc169bdd2235f515973">
  <xsd:schema xmlns:xsd="http://www.w3.org/2001/XMLSchema" xmlns:xs="http://www.w3.org/2001/XMLSchema" xmlns:p="http://schemas.microsoft.com/office/2006/metadata/properties" targetNamespace="http://schemas.microsoft.com/office/2006/metadata/properties" ma:root="true" ma:fieldsID="336e146628869b488231be447de9e6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D2006-3FB3-46E3-A82F-079B5EBC3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80DDD15-6535-46D1-BCB5-820471A699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4BAFE3-43A7-4F3B-8933-39641FA684A0}">
  <ds:schemaRefs>
    <ds:schemaRef ds:uri="http://schemas.microsoft.com/sharepoint/v3/contenttype/forms"/>
  </ds:schemaRefs>
</ds:datastoreItem>
</file>

<file path=customXml/itemProps4.xml><?xml version="1.0" encoding="utf-8"?>
<ds:datastoreItem xmlns:ds="http://schemas.openxmlformats.org/officeDocument/2006/customXml" ds:itemID="{8F1DA59B-F7F0-4FC4-861C-58219A855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creator>gerard.andrews</dc:creator>
  <cp:lastModifiedBy>bryce.clarke</cp:lastModifiedBy>
  <cp:revision>2</cp:revision>
  <dcterms:created xsi:type="dcterms:W3CDTF">2017-11-30T22:50:00Z</dcterms:created>
  <dcterms:modified xsi:type="dcterms:W3CDTF">2017-11-30T22:50:00Z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A4331450</vt:lpwstr>
  </property>
  <property fmtid="{D5CDD505-2E9C-101B-9397-08002B2CF9AE}" pid="4" name="Objective-Title">
    <vt:lpwstr>ASIC CLASS ORDER EXPLANATORY STATEMENT TEMPLATE</vt:lpwstr>
  </property>
  <property fmtid="{D5CDD505-2E9C-101B-9397-08002B2CF9AE}" pid="5" name="Objective-Comment">
    <vt:lpwstr>
    </vt:lpwstr>
  </property>
  <property fmtid="{D5CDD505-2E9C-101B-9397-08002B2CF9AE}" pid="6" name="Objective-CreationStamp">
    <vt:filetime>2014-11-20T00:23:54Z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2014-11-20T00:54:25Z</vt:filetime>
  </property>
  <property fmtid="{D5CDD505-2E9C-101B-9397-08002B2CF9AE}" pid="11" name="Objective-Owner">
    <vt:lpwstr>Gillian Kreuiter</vt:lpwstr>
  </property>
  <property fmtid="{D5CDD505-2E9C-101B-9397-08002B2CF9AE}" pid="12" name="Objective-Path">
    <vt:lpwstr>ASIC BCS:POLICY &amp; REGULATORY FRAMEWORK:Policy Development:Technical Updates &amp; Other:Sunsetting Class Orders Project:Sunsetting of legislative instruments:Project Management:Training:</vt:lpwstr>
  </property>
  <property fmtid="{D5CDD505-2E9C-101B-9397-08002B2CF9AE}" pid="13" name="Objective-Parent">
    <vt:lpwstr>Training</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2012 - 002402</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y fmtid="{D5CDD505-2E9C-101B-9397-08002B2CF9AE}" pid="22" name="ContentTypeId">
    <vt:lpwstr>0x01010091EC2923E488CF4E9C17D9260C340E40</vt:lpwstr>
  </property>
  <property fmtid="{D5CDD505-2E9C-101B-9397-08002B2CF9AE}" pid="23" name="RecordPoint_WorkflowType">
    <vt:lpwstr>ActiveSubmitStub</vt:lpwstr>
  </property>
  <property fmtid="{D5CDD505-2E9C-101B-9397-08002B2CF9AE}" pid="24" name="RecordPoint_ActiveItemWebId">
    <vt:lpwstr>{dcdb0191-ebbe-44a0-a909-39249128ad69}</vt:lpwstr>
  </property>
  <property fmtid="{D5CDD505-2E9C-101B-9397-08002B2CF9AE}" pid="25" name="RecordPoint_ActiveItemSiteId">
    <vt:lpwstr>{82e14f4f-d8d2-447f-8d6d-ed81dfc09535}</vt:lpwstr>
  </property>
  <property fmtid="{D5CDD505-2E9C-101B-9397-08002B2CF9AE}" pid="26" name="RecordPoint_ActiveItemListId">
    <vt:lpwstr>{85f5a8d7-32a8-46db-b240-7f5f8500a298}</vt:lpwstr>
  </property>
  <property fmtid="{D5CDD505-2E9C-101B-9397-08002B2CF9AE}" pid="27" name="RecordPoint_ActiveItemUniqueId">
    <vt:lpwstr>{815378e8-aa06-469e-88a3-b13b79c0a092}</vt:lpwstr>
  </property>
  <property fmtid="{D5CDD505-2E9C-101B-9397-08002B2CF9AE}" pid="28" name="RecordPoint_RecordNumberSubmitted">
    <vt:lpwstr>R20170000530745</vt:lpwstr>
  </property>
  <property fmtid="{D5CDD505-2E9C-101B-9397-08002B2CF9AE}" pid="29" name="RecordPoint_SubmissionCompleted">
    <vt:lpwstr>2017-09-01T16:00:23.0886668+10:00</vt:lpwstr>
  </property>
  <property fmtid="{D5CDD505-2E9C-101B-9397-08002B2CF9AE}" pid="30" name="SecurityClassification">
    <vt:lpwstr>6;#Protected|0fdd1a11-afcd-482b-8e90-e57051455132</vt:lpwstr>
  </property>
  <property fmtid="{D5CDD505-2E9C-101B-9397-08002B2CF9AE}" pid="31" name="DCIPolicyDevelopmentType">
    <vt:lpwstr/>
  </property>
  <property fmtid="{D5CDD505-2E9C-101B-9397-08002B2CF9AE}" pid="32" name="IsMyDocuments">
    <vt:bool>true</vt:bool>
  </property>
</Properties>
</file>