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3000E" w14:textId="77777777" w:rsidR="00414BC3" w:rsidRPr="001B1D7C" w:rsidRDefault="00414BC3" w:rsidP="00A94F2A">
      <w:pPr>
        <w:pStyle w:val="CoverTitle"/>
        <w:spacing w:after="600"/>
        <w:jc w:val="center"/>
      </w:pPr>
      <w:r w:rsidRPr="001B1D7C">
        <w:t>Explanatory Statement</w:t>
      </w:r>
    </w:p>
    <w:p w14:paraId="1CB81A28" w14:textId="4BDA447D" w:rsidR="006776BD" w:rsidRPr="009F3698" w:rsidRDefault="00396BCD" w:rsidP="009F3698">
      <w:pPr>
        <w:pStyle w:val="CoverTitle"/>
        <w:spacing w:after="120"/>
        <w:jc w:val="center"/>
        <w:rPr>
          <w:i/>
          <w:sz w:val="36"/>
          <w:szCs w:val="36"/>
        </w:rPr>
      </w:pPr>
      <w:r w:rsidRPr="001B1D7C">
        <w:rPr>
          <w:sz w:val="36"/>
          <w:szCs w:val="36"/>
        </w:rPr>
        <w:t xml:space="preserve">Accounting Standard </w:t>
      </w:r>
      <w:r w:rsidR="005F4451" w:rsidRPr="001B1D7C">
        <w:rPr>
          <w:sz w:val="36"/>
          <w:szCs w:val="36"/>
        </w:rPr>
        <w:t>AASB</w:t>
      </w:r>
      <w:r w:rsidR="00F913AF">
        <w:rPr>
          <w:sz w:val="36"/>
          <w:szCs w:val="36"/>
        </w:rPr>
        <w:t> </w:t>
      </w:r>
      <w:r w:rsidR="00C61FC9" w:rsidRPr="001B1D7C">
        <w:rPr>
          <w:sz w:val="36"/>
          <w:szCs w:val="36"/>
        </w:rPr>
        <w:t>201</w:t>
      </w:r>
      <w:r w:rsidR="001D3B0B">
        <w:rPr>
          <w:sz w:val="36"/>
          <w:szCs w:val="36"/>
        </w:rPr>
        <w:t>7</w:t>
      </w:r>
      <w:r w:rsidR="00C61FC9" w:rsidRPr="00314DC3">
        <w:rPr>
          <w:sz w:val="36"/>
          <w:szCs w:val="36"/>
        </w:rPr>
        <w:t>-</w:t>
      </w:r>
      <w:r w:rsidR="00570240">
        <w:rPr>
          <w:sz w:val="36"/>
          <w:szCs w:val="36"/>
        </w:rPr>
        <w:t>4</w:t>
      </w:r>
      <w:r w:rsidR="00347521" w:rsidRPr="00314DC3">
        <w:rPr>
          <w:sz w:val="36"/>
          <w:szCs w:val="36"/>
        </w:rPr>
        <w:br/>
      </w:r>
      <w:r w:rsidR="00C61FC9" w:rsidRPr="00314DC3">
        <w:rPr>
          <w:i/>
          <w:sz w:val="36"/>
          <w:szCs w:val="36"/>
        </w:rPr>
        <w:t xml:space="preserve">Amendments to Australian Accounting Standards </w:t>
      </w:r>
      <w:r w:rsidR="00A94F2A" w:rsidRPr="001B1D7C">
        <w:rPr>
          <w:i/>
          <w:sz w:val="36"/>
          <w:szCs w:val="36"/>
        </w:rPr>
        <w:t>–</w:t>
      </w:r>
      <w:r w:rsidR="001D3B0B">
        <w:rPr>
          <w:i/>
          <w:sz w:val="36"/>
          <w:szCs w:val="36"/>
        </w:rPr>
        <w:t xml:space="preserve"> </w:t>
      </w:r>
      <w:r w:rsidR="00753AD8">
        <w:rPr>
          <w:i/>
          <w:sz w:val="36"/>
          <w:szCs w:val="36"/>
        </w:rPr>
        <w:br/>
      </w:r>
      <w:r w:rsidR="00570240">
        <w:rPr>
          <w:i/>
          <w:sz w:val="36"/>
          <w:szCs w:val="36"/>
        </w:rPr>
        <w:t>Uncertainty over Income Tax Treatments</w:t>
      </w:r>
    </w:p>
    <w:p w14:paraId="404A1F6F" w14:textId="77777777" w:rsidR="00D36B1E" w:rsidRPr="001B1D7C" w:rsidRDefault="00D36B1E" w:rsidP="00D36B1E">
      <w:pPr>
        <w:pStyle w:val="CoverSubtitle"/>
        <w:spacing w:after="3120"/>
        <w:rPr>
          <w:sz w:val="32"/>
          <w:szCs w:val="32"/>
        </w:rPr>
      </w:pPr>
    </w:p>
    <w:p w14:paraId="76A4C860" w14:textId="77777777" w:rsidR="00D36B1E" w:rsidRPr="001B1D7C" w:rsidRDefault="00D36B1E" w:rsidP="00D36B1E">
      <w:pPr>
        <w:pStyle w:val="CoverDate"/>
        <w:tabs>
          <w:tab w:val="left" w:pos="3794"/>
          <w:tab w:val="left" w:pos="6232"/>
        </w:tabs>
        <w:spacing w:before="840"/>
        <w:jc w:val="center"/>
        <w:rPr>
          <w:b/>
          <w:sz w:val="28"/>
          <w:szCs w:val="28"/>
        </w:rPr>
      </w:pPr>
      <w:r>
        <w:rPr>
          <w:b/>
          <w:sz w:val="28"/>
          <w:szCs w:val="28"/>
        </w:rPr>
        <w:t>July 2017</w:t>
      </w:r>
    </w:p>
    <w:p w14:paraId="199CBD61" w14:textId="77777777" w:rsidR="00414BC3" w:rsidRPr="00314DC3" w:rsidRDefault="00CB2372">
      <w:pPr>
        <w:sectPr w:rsidR="00414BC3" w:rsidRPr="00314DC3" w:rsidSect="00B93CE4">
          <w:pgSz w:w="11907" w:h="16840"/>
          <w:pgMar w:top="1134" w:right="1134" w:bottom="1134" w:left="1134" w:header="720" w:footer="720" w:gutter="0"/>
          <w:cols w:space="720"/>
        </w:sectPr>
      </w:pPr>
      <w:r>
        <w:rPr>
          <w:noProof/>
        </w:rPr>
        <w:pict w14:anchorId="4520E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7728;visibility:visible;mso-wrap-edited:f;mso-position-horizontal:left;mso-position-horizontal-relative:margin;mso-position-vertical:bottom;mso-position-vertical-relative:margin">
            <v:imagedata r:id="rId9" o:title=""/>
            <w10:wrap anchorx="margin" anchory="margin"/>
            <w10:anchorlock/>
          </v:shape>
          <o:OLEObject Type="Embed" ProgID="Word.Picture.8" ShapeID="_x0000_s1026" DrawAspect="Content" ObjectID="_1566749570" r:id="rId10"/>
        </w:pict>
      </w:r>
    </w:p>
    <w:p w14:paraId="2D19E39E" w14:textId="77777777" w:rsidR="00414BC3" w:rsidRPr="00314DC3" w:rsidRDefault="00414BC3">
      <w:pPr>
        <w:pStyle w:val="Heading1"/>
      </w:pPr>
      <w:r w:rsidRPr="00314DC3">
        <w:lastRenderedPageBreak/>
        <w:t>EXPLANATORY STATEMENT</w:t>
      </w:r>
    </w:p>
    <w:p w14:paraId="553DF2C6" w14:textId="2BA151DA" w:rsidR="00FD4C0C" w:rsidRPr="001B1D7C" w:rsidRDefault="006B1B4A" w:rsidP="00FD4C0C">
      <w:pPr>
        <w:pStyle w:val="Heading2"/>
      </w:pPr>
      <w:r w:rsidRPr="00314DC3">
        <w:t>Standard</w:t>
      </w:r>
      <w:r w:rsidR="00465EBE">
        <w:t>s</w:t>
      </w:r>
      <w:r w:rsidRPr="00314DC3">
        <w:t xml:space="preserve"> Amended by</w:t>
      </w:r>
      <w:r w:rsidR="00FD4C0C" w:rsidRPr="001B1D7C">
        <w:t xml:space="preserve"> AASB</w:t>
      </w:r>
      <w:r w:rsidR="00F913AF">
        <w:t> </w:t>
      </w:r>
      <w:r w:rsidR="00C068D8" w:rsidRPr="001B1D7C">
        <w:t>201</w:t>
      </w:r>
      <w:r w:rsidR="001D3B0B">
        <w:t>7</w:t>
      </w:r>
      <w:r w:rsidR="00C068D8" w:rsidRPr="001B1D7C">
        <w:t>-</w:t>
      </w:r>
      <w:r w:rsidR="00570240">
        <w:t>4</w:t>
      </w:r>
    </w:p>
    <w:p w14:paraId="00A1EA80" w14:textId="31694F4A" w:rsidR="009F7F59" w:rsidRPr="000F1CD0" w:rsidRDefault="006D4E28" w:rsidP="00570240">
      <w:pPr>
        <w:pStyle w:val="NoNumPlain1"/>
      </w:pPr>
      <w:r>
        <w:t>This Standard</w:t>
      </w:r>
      <w:r w:rsidR="001D3B0B">
        <w:t xml:space="preserve"> </w:t>
      </w:r>
      <w:r w:rsidR="006B1B4A" w:rsidRPr="001B1D7C">
        <w:t>make</w:t>
      </w:r>
      <w:r w:rsidR="005E1723">
        <w:t>s</w:t>
      </w:r>
      <w:r w:rsidR="001D3B0B">
        <w:t xml:space="preserve"> </w:t>
      </w:r>
      <w:r w:rsidR="006B1B4A" w:rsidRPr="001B1D7C">
        <w:t>amendments to</w:t>
      </w:r>
      <w:r w:rsidR="00A33757" w:rsidRPr="001B1D7C">
        <w:t xml:space="preserve"> </w:t>
      </w:r>
      <w:r w:rsidR="009F7F59" w:rsidRPr="000F1CD0">
        <w:t xml:space="preserve">AASB 1 </w:t>
      </w:r>
      <w:r w:rsidR="009F7F59" w:rsidRPr="000F1CD0">
        <w:rPr>
          <w:i/>
        </w:rPr>
        <w:t xml:space="preserve">First-time Adoption of Australian Accounting Standards </w:t>
      </w:r>
      <w:r w:rsidR="009F7F59" w:rsidRPr="000F1CD0">
        <w:t>(July 2015</w:t>
      </w:r>
      <w:r w:rsidR="00570240">
        <w:t>, as amended</w:t>
      </w:r>
      <w:r w:rsidR="00983E04">
        <w:t>).</w:t>
      </w:r>
    </w:p>
    <w:p w14:paraId="017460CA" w14:textId="3F5C5D8C" w:rsidR="006B1B4A" w:rsidRPr="001B1D7C" w:rsidRDefault="00262EDC" w:rsidP="00465EBE">
      <w:pPr>
        <w:pStyle w:val="NoNumPlain1"/>
      </w:pPr>
      <w:r w:rsidRPr="00314DC3">
        <w:t>These amendments arise from the issuance of</w:t>
      </w:r>
      <w:r w:rsidR="006D4E28">
        <w:t xml:space="preserve"> AASB Interpretation 23 </w:t>
      </w:r>
      <w:r w:rsidR="006D4E28">
        <w:rPr>
          <w:i/>
        </w:rPr>
        <w:t>Uncertainty over Income Tax Treatments</w:t>
      </w:r>
      <w:r w:rsidR="006D4E28">
        <w:t>, which incorporates</w:t>
      </w:r>
      <w:r w:rsidRPr="00314DC3">
        <w:t xml:space="preserve"> </w:t>
      </w:r>
      <w:r w:rsidR="00570240">
        <w:t>IFRIC</w:t>
      </w:r>
      <w:r w:rsidR="00983E04">
        <w:t xml:space="preserve"> Interpretation</w:t>
      </w:r>
      <w:r w:rsidR="00570240">
        <w:t xml:space="preserve"> 23 </w:t>
      </w:r>
      <w:r w:rsidR="00570240">
        <w:rPr>
          <w:i/>
        </w:rPr>
        <w:t>Uncer</w:t>
      </w:r>
      <w:r w:rsidR="00294D8C">
        <w:rPr>
          <w:i/>
        </w:rPr>
        <w:t>tainty over Income Tax Treatments</w:t>
      </w:r>
      <w:r w:rsidR="006D4E28">
        <w:t>,</w:t>
      </w:r>
      <w:r w:rsidR="00570240">
        <w:rPr>
          <w:i/>
        </w:rPr>
        <w:t xml:space="preserve"> </w:t>
      </w:r>
      <w:r w:rsidR="006D4E28">
        <w:t>issued</w:t>
      </w:r>
      <w:r w:rsidR="00ED4F33" w:rsidRPr="001B1D7C">
        <w:rPr>
          <w:i/>
        </w:rPr>
        <w:t xml:space="preserve"> </w:t>
      </w:r>
      <w:r w:rsidR="00ED4F33" w:rsidRPr="001B1D7C">
        <w:t>by the International Accounting S</w:t>
      </w:r>
      <w:r w:rsidR="00596ADD">
        <w:t xml:space="preserve">tandards Board (IASB) in </w:t>
      </w:r>
      <w:r w:rsidR="00983E04">
        <w:t>June 2017</w:t>
      </w:r>
      <w:r w:rsidR="00ED4F33" w:rsidRPr="001B1D7C">
        <w:t>.</w:t>
      </w:r>
    </w:p>
    <w:p w14:paraId="68B1CB72" w14:textId="77777777" w:rsidR="00ED4F33" w:rsidRPr="001B1D7C" w:rsidRDefault="00A94F2A" w:rsidP="00A94F2A">
      <w:pPr>
        <w:pStyle w:val="Heading3"/>
      </w:pPr>
      <w:r w:rsidRPr="001B1D7C">
        <w:t>Power to Make Amendments</w:t>
      </w:r>
      <w:r w:rsidR="007676C0" w:rsidRPr="001B1D7C">
        <w:t xml:space="preserve"> </w:t>
      </w:r>
    </w:p>
    <w:p w14:paraId="07D6B8BF" w14:textId="77777777" w:rsidR="00ED4F33" w:rsidRPr="001B1D7C" w:rsidRDefault="002A0EA5" w:rsidP="00ED4F33">
      <w:pPr>
        <w:pStyle w:val="NoNumPlain1"/>
      </w:pPr>
      <w:r>
        <w:t>Under subsection </w:t>
      </w:r>
      <w:r w:rsidR="00ED4F33" w:rsidRPr="001B1D7C">
        <w:t xml:space="preserve">33(3) of the </w:t>
      </w:r>
      <w:r w:rsidR="00ED4F33" w:rsidRPr="001B1D7C">
        <w:rPr>
          <w:i/>
        </w:rPr>
        <w:t>Acts Interpretation Act 1901</w:t>
      </w:r>
      <w:r w:rsidR="00ED4F33" w:rsidRPr="001B1D7C">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Accordingly, the AASB has the power to amend the Accounting Standards that are made by the AASB as legislative instruments under the </w:t>
      </w:r>
      <w:r w:rsidR="00ED4F33" w:rsidRPr="001B1D7C">
        <w:rPr>
          <w:i/>
        </w:rPr>
        <w:t>Corporations Act 2001</w:t>
      </w:r>
      <w:r w:rsidR="00ED4F33" w:rsidRPr="001B1D7C">
        <w:t>.</w:t>
      </w:r>
    </w:p>
    <w:p w14:paraId="537A3EA5" w14:textId="0C631189" w:rsidR="00FD4C0C" w:rsidRPr="00127350" w:rsidRDefault="00FD4C0C" w:rsidP="00F73663">
      <w:pPr>
        <w:pStyle w:val="Heading2"/>
      </w:pPr>
      <w:r w:rsidRPr="00127350">
        <w:t>Main Features of AASB</w:t>
      </w:r>
      <w:r w:rsidR="00375119">
        <w:t> </w:t>
      </w:r>
      <w:r w:rsidR="00C068D8" w:rsidRPr="00127350">
        <w:t>201</w:t>
      </w:r>
      <w:r w:rsidR="001D3B0B">
        <w:t>7</w:t>
      </w:r>
      <w:r w:rsidR="00C068D8" w:rsidRPr="00127350">
        <w:t>-</w:t>
      </w:r>
      <w:r w:rsidR="00294D8C">
        <w:t>4</w:t>
      </w:r>
    </w:p>
    <w:p w14:paraId="13C20FD1" w14:textId="77777777" w:rsidR="00ED4F33" w:rsidRPr="001B1D7C" w:rsidRDefault="00ED4F33" w:rsidP="00ED4F33">
      <w:pPr>
        <w:pStyle w:val="Heading3"/>
      </w:pPr>
      <w:r w:rsidRPr="001B1D7C">
        <w:t>Main Requirements</w:t>
      </w:r>
    </w:p>
    <w:p w14:paraId="39D23A3A" w14:textId="276A3E73" w:rsidR="003218A0" w:rsidRPr="003218A0" w:rsidRDefault="006D4E28" w:rsidP="00294D8C">
      <w:pPr>
        <w:pStyle w:val="NoNumPlain1"/>
      </w:pPr>
      <w:r>
        <w:t>This Standard</w:t>
      </w:r>
      <w:r w:rsidR="003218A0">
        <w:t xml:space="preserve"> amends AASB 1 to clarify that a first-time adopter whose date of transition to Australian Accounting Standards is before 1 July 2017 may elect not to reflect the appli</w:t>
      </w:r>
      <w:r>
        <w:t>cation of AASB Interpretation 23</w:t>
      </w:r>
      <w:r w:rsidR="003218A0">
        <w:t xml:space="preserve">, as identified in AASB 1048 </w:t>
      </w:r>
      <w:r w:rsidR="003218A0">
        <w:rPr>
          <w:i/>
        </w:rPr>
        <w:t>Interpretation of Standards</w:t>
      </w:r>
      <w:r w:rsidR="003218A0">
        <w:t>, in comparative information in its first financial statements prepared in accordance with Australian Accounting Standards.</w:t>
      </w:r>
    </w:p>
    <w:p w14:paraId="2DC32F77" w14:textId="77777777" w:rsidR="00FD4C0C" w:rsidRPr="001B1D7C" w:rsidRDefault="00FD4C0C" w:rsidP="006B1B4A">
      <w:pPr>
        <w:pStyle w:val="Heading3"/>
      </w:pPr>
      <w:r w:rsidRPr="001B1D7C">
        <w:t>Application Date</w:t>
      </w:r>
    </w:p>
    <w:p w14:paraId="3400B303" w14:textId="499CF9FB" w:rsidR="00BE66D4" w:rsidRDefault="005F1173" w:rsidP="00A92FFA">
      <w:pPr>
        <w:pStyle w:val="NoNumPlain1"/>
      </w:pPr>
      <w:r w:rsidRPr="00127350">
        <w:t>AASB</w:t>
      </w:r>
      <w:r w:rsidR="00F913AF">
        <w:t> </w:t>
      </w:r>
      <w:r w:rsidR="00C068D8" w:rsidRPr="00127350">
        <w:t>201</w:t>
      </w:r>
      <w:r w:rsidR="001D3B0B">
        <w:t>7</w:t>
      </w:r>
      <w:r w:rsidR="00C068D8" w:rsidRPr="00127350">
        <w:t>-</w:t>
      </w:r>
      <w:r w:rsidR="00631870">
        <w:t>4</w:t>
      </w:r>
      <w:r w:rsidR="006D6B35" w:rsidRPr="00127350">
        <w:t xml:space="preserve"> </w:t>
      </w:r>
      <w:r w:rsidR="00294D8C">
        <w:t>applies to</w:t>
      </w:r>
      <w:r w:rsidR="001D3B0B" w:rsidRPr="000F1CD0">
        <w:t xml:space="preserve"> annual periods </w:t>
      </w:r>
      <w:bookmarkStart w:id="0" w:name="ApplyText"/>
      <w:r w:rsidR="001D3B0B" w:rsidRPr="000F1CD0">
        <w:t>beginning</w:t>
      </w:r>
      <w:bookmarkEnd w:id="0"/>
      <w:r w:rsidR="001D3B0B" w:rsidRPr="000F1CD0">
        <w:t xml:space="preserve"> on or after </w:t>
      </w:r>
      <w:bookmarkStart w:id="1" w:name="ApplyDate"/>
      <w:r w:rsidR="001D3B0B" w:rsidRPr="000F1CD0">
        <w:t>1 January 201</w:t>
      </w:r>
      <w:bookmarkEnd w:id="1"/>
      <w:r w:rsidR="00294D8C">
        <w:t>9. Earlier application is permitted</w:t>
      </w:r>
      <w:r w:rsidR="001D3B0B" w:rsidRPr="000F1CD0">
        <w:t>.</w:t>
      </w:r>
    </w:p>
    <w:p w14:paraId="49D912FC" w14:textId="77777777" w:rsidR="00ED4F33" w:rsidRPr="00127350" w:rsidRDefault="007676C0" w:rsidP="007676C0">
      <w:pPr>
        <w:pStyle w:val="Heading3"/>
      </w:pPr>
      <w:r w:rsidRPr="00127350">
        <w:t>References to Other AASB Standards</w:t>
      </w:r>
    </w:p>
    <w:p w14:paraId="27BA1D33" w14:textId="4A15E45A" w:rsidR="00ED4F33" w:rsidRPr="00127350" w:rsidRDefault="006D4E28" w:rsidP="00ED4F33">
      <w:pPr>
        <w:pStyle w:val="NoNumPlain1"/>
      </w:pPr>
      <w:r>
        <w:t>References in this</w:t>
      </w:r>
      <w:r w:rsidR="00ED4F33" w:rsidRPr="00127350">
        <w:t xml:space="preserve"> Standard to the titles of other AASB Standards that are legislative instruments are to be construed as </w:t>
      </w:r>
      <w:r w:rsidR="00ED4F33" w:rsidRPr="00314DC3">
        <w:t>references to those other Standards as originally made and as amended from time to time and incorporate provisions of those Standards as in force from time to time.</w:t>
      </w:r>
    </w:p>
    <w:p w14:paraId="29FEE43A" w14:textId="30FD7705" w:rsidR="00EA0A87" w:rsidRPr="00314DC3" w:rsidRDefault="00EA0A87" w:rsidP="00EA0A87">
      <w:pPr>
        <w:pStyle w:val="Heading2"/>
      </w:pPr>
      <w:r w:rsidRPr="00314DC3">
        <w:t>C</w:t>
      </w:r>
      <w:r w:rsidR="00465EBE">
        <w:t>on</w:t>
      </w:r>
      <w:r w:rsidR="009F3698">
        <w:t>sultation Prior to Issuing this</w:t>
      </w:r>
      <w:r w:rsidRPr="00314DC3">
        <w:t xml:space="preserve"> Standard</w:t>
      </w:r>
    </w:p>
    <w:p w14:paraId="0506BA64" w14:textId="52A779DA" w:rsidR="0040485F" w:rsidRDefault="0040485F" w:rsidP="0040485F">
      <w:pPr>
        <w:pStyle w:val="NoNumPlain1"/>
      </w:pPr>
      <w:r>
        <w:t xml:space="preserve">The IASB issued Draft IFRIC Interpretation DI/2015/1 </w:t>
      </w:r>
      <w:r>
        <w:rPr>
          <w:i/>
        </w:rPr>
        <w:t>Uncertainty over Income Tax Treatments</w:t>
      </w:r>
      <w:r w:rsidR="006D4E28">
        <w:t xml:space="preserve"> in October 2015</w:t>
      </w:r>
      <w:r>
        <w:rPr>
          <w:i/>
        </w:rPr>
        <w:t xml:space="preserve">, </w:t>
      </w:r>
      <w:r w:rsidRPr="001861D4">
        <w:t xml:space="preserve">which </w:t>
      </w:r>
      <w:r>
        <w:t>the AASB</w:t>
      </w:r>
      <w:r w:rsidR="006D4E28">
        <w:t xml:space="preserve"> then</w:t>
      </w:r>
      <w:r>
        <w:t xml:space="preserve"> publi</w:t>
      </w:r>
      <w:r w:rsidR="009F3698">
        <w:t>shed on its website for comment</w:t>
      </w:r>
      <w:r>
        <w:t>. The Draft Interpretation</w:t>
      </w:r>
      <w:r w:rsidRPr="00DE7516">
        <w:t xml:space="preserve"> </w:t>
      </w:r>
      <w:r>
        <w:t xml:space="preserve">proposed to address the determination of taxable profit (tax loss), tax bases, unused tax losses, unused tax credits and tax rates, in circumstances in which there is uncertainty over income tax treatments that affects the application of IAS 12 </w:t>
      </w:r>
      <w:r w:rsidRPr="00883711">
        <w:rPr>
          <w:i/>
        </w:rPr>
        <w:t>Income Taxes</w:t>
      </w:r>
      <w:r>
        <w:t>.</w:t>
      </w:r>
    </w:p>
    <w:p w14:paraId="5D1E0D11" w14:textId="1505A93D" w:rsidR="0040485F" w:rsidRDefault="0040485F" w:rsidP="0040485F">
      <w:pPr>
        <w:pStyle w:val="NoNumPlain1"/>
      </w:pPr>
      <w:r>
        <w:t>The AASB received three comment letters</w:t>
      </w:r>
      <w:r w:rsidR="006D4E28">
        <w:t xml:space="preserve"> in relation</w:t>
      </w:r>
      <w:r>
        <w:t xml:space="preserve"> to DI/2015/1. Generally, the comment letters expressed suppo</w:t>
      </w:r>
      <w:r w:rsidR="006D4E28">
        <w:t>rt for the proposals. S</w:t>
      </w:r>
      <w:r>
        <w:t>ome constituents suggested alternative wording in respect of certain parts of DI/2015/1</w:t>
      </w:r>
      <w:r w:rsidR="006D4E28">
        <w:t xml:space="preserve"> </w:t>
      </w:r>
      <w:r>
        <w:t xml:space="preserve">in order to clarify application.  </w:t>
      </w:r>
    </w:p>
    <w:p w14:paraId="29D5C8CA" w14:textId="6AED4C27" w:rsidR="0040485F" w:rsidRDefault="0040485F" w:rsidP="0040485F">
      <w:pPr>
        <w:pStyle w:val="NoNumPlain1"/>
      </w:pPr>
      <w:r>
        <w:t>The AASB submission</w:t>
      </w:r>
      <w:r w:rsidR="006D4E28">
        <w:t xml:space="preserve"> to the IFRS Interpretations Committee </w:t>
      </w:r>
      <w:r w:rsidR="009F3698">
        <w:t xml:space="preserve">in January 2016 </w:t>
      </w:r>
      <w:r w:rsidR="006D4E28">
        <w:t>generally agreed with the</w:t>
      </w:r>
      <w:r>
        <w:t xml:space="preserve"> proposals in DI/2015/1. Al</w:t>
      </w:r>
      <w:r w:rsidR="009F3698">
        <w:t>though the AASB submission preferred</w:t>
      </w:r>
      <w:r>
        <w:t xml:space="preserve"> that all IAS 12 interpretative and application issues be addressed comprehensively as part of an IASB research project, it also noted that the narrow-scope nature of the proposed amendments would help reduce diversity in practice from the application of IAS 12.</w:t>
      </w:r>
    </w:p>
    <w:p w14:paraId="1C79B15B" w14:textId="5A3D93E8" w:rsidR="0040485F" w:rsidRDefault="0040485F" w:rsidP="0040485F">
      <w:pPr>
        <w:pStyle w:val="NoNumPlain1"/>
      </w:pPr>
      <w:r>
        <w:t>The IFRS Interpretations Committee made minor changes to DI/2015/1 in response to</w:t>
      </w:r>
      <w:r w:rsidR="006D4E28">
        <w:t xml:space="preserve"> the feedback it </w:t>
      </w:r>
      <w:r>
        <w:t xml:space="preserve">received. The majority of the changes </w:t>
      </w:r>
      <w:r w:rsidR="006D4E28">
        <w:t>clarified</w:t>
      </w:r>
      <w:r>
        <w:t xml:space="preserve"> the requirements of DI/2015/1 and add</w:t>
      </w:r>
      <w:r w:rsidR="006D4E28">
        <w:t>ed further support in</w:t>
      </w:r>
      <w:r>
        <w:t xml:space="preserve"> the Basis for Conclusions.</w:t>
      </w:r>
    </w:p>
    <w:p w14:paraId="679F784E" w14:textId="051B4045" w:rsidR="0040485F" w:rsidRPr="008B0ACD" w:rsidRDefault="0040485F" w:rsidP="00E2118D">
      <w:pPr>
        <w:pStyle w:val="NoNumPlain1"/>
      </w:pPr>
      <w:r>
        <w:t>In November 2016, the IFRS Interpretations Committee decided not to re-expose DI/2015/1 on the basis that no substantial changes had be</w:t>
      </w:r>
      <w:bookmarkStart w:id="2" w:name="_GoBack"/>
      <w:bookmarkEnd w:id="2"/>
      <w:r>
        <w:t>en made, and re-exposure would be unli</w:t>
      </w:r>
      <w:r w:rsidR="008B0ACD">
        <w:t>kely to reveal any new concerns. Accordingly, the IFRS Interpretations Committee finalised DI/2015/1 by issuing IFRIC Inter</w:t>
      </w:r>
      <w:r w:rsidR="00F004E1">
        <w:t xml:space="preserve">pretation 23 </w:t>
      </w:r>
      <w:r w:rsidR="008B0ACD">
        <w:t>in June 2017.</w:t>
      </w:r>
    </w:p>
    <w:p w14:paraId="5594E156" w14:textId="331D9E68" w:rsidR="00125962" w:rsidRPr="00B7416F" w:rsidRDefault="0040485F" w:rsidP="00E2118D">
      <w:pPr>
        <w:pStyle w:val="NoNumPlain1"/>
        <w:rPr>
          <w:i/>
        </w:rPr>
      </w:pPr>
      <w:r>
        <w:t>On 31 July</w:t>
      </w:r>
      <w:r w:rsidR="00B7416F">
        <w:t xml:space="preserve"> 2017, the AASB adopted IFRIC Interpretation 23 through the issue of AASB Interpretation 23</w:t>
      </w:r>
      <w:r w:rsidR="00B7416F">
        <w:rPr>
          <w:i/>
        </w:rPr>
        <w:t xml:space="preserve"> </w:t>
      </w:r>
      <w:r w:rsidR="00F004E1">
        <w:t xml:space="preserve">and </w:t>
      </w:r>
      <w:r w:rsidR="006D4E28">
        <w:t>of Acco</w:t>
      </w:r>
      <w:r w:rsidR="009F3698">
        <w:t>unting Standard AASB 2017-4, which put in</w:t>
      </w:r>
      <w:r w:rsidR="006D4E28">
        <w:t xml:space="preserve"> place the consequential amendments to AASB 1.</w:t>
      </w:r>
    </w:p>
    <w:p w14:paraId="4B959461" w14:textId="33677521" w:rsidR="00EA56FD" w:rsidRPr="001B1D7C" w:rsidRDefault="00843BF6" w:rsidP="00EA56FD">
      <w:pPr>
        <w:pStyle w:val="NoNumPlain1"/>
      </w:pPr>
      <w:r w:rsidRPr="00314DC3">
        <w:t>A Regulation Impact Statement</w:t>
      </w:r>
      <w:r w:rsidR="00ED4F33" w:rsidRPr="001B1D7C">
        <w:t xml:space="preserve"> (RIS) has not been prepared in connection with the issue of AASB</w:t>
      </w:r>
      <w:r w:rsidR="00375119">
        <w:t> </w:t>
      </w:r>
      <w:r w:rsidR="001D3B0B">
        <w:t>2017</w:t>
      </w:r>
      <w:r w:rsidR="00ED4F33" w:rsidRPr="001B1D7C">
        <w:t>-</w:t>
      </w:r>
      <w:r w:rsidR="00294D8C">
        <w:t>4</w:t>
      </w:r>
      <w:r w:rsidR="00233620">
        <w:t xml:space="preserve"> </w:t>
      </w:r>
      <w:r w:rsidR="006D4E28">
        <w:t xml:space="preserve">as the </w:t>
      </w:r>
      <w:r w:rsidR="00ED4F33" w:rsidRPr="001B1D7C">
        <w:t>amendments made do not have a substantial direct or indirect impact on business or competition.</w:t>
      </w:r>
    </w:p>
    <w:p w14:paraId="446A3BE8" w14:textId="77777777" w:rsidR="00A94F2A" w:rsidRPr="00CB2372" w:rsidRDefault="00A94F2A">
      <w:pPr>
        <w:spacing w:line="240" w:lineRule="auto"/>
        <w:rPr>
          <w:rFonts w:cs="Arial"/>
          <w:iCs/>
        </w:rPr>
      </w:pPr>
      <w:r w:rsidRPr="001B1D7C">
        <w:br w:type="page"/>
      </w:r>
    </w:p>
    <w:p w14:paraId="3A8917FC" w14:textId="77777777" w:rsidR="00AD44F9" w:rsidRPr="001B1D7C" w:rsidRDefault="00CD0A54" w:rsidP="00F73663">
      <w:pPr>
        <w:pStyle w:val="Heading2"/>
        <w:spacing w:before="720"/>
        <w:jc w:val="center"/>
      </w:pPr>
      <w:r w:rsidRPr="001B1D7C">
        <w:lastRenderedPageBreak/>
        <w:t>Statement of Compatibility with Human Rights</w:t>
      </w:r>
    </w:p>
    <w:p w14:paraId="3869FD2F" w14:textId="77777777" w:rsidR="00E770E5" w:rsidRPr="001B1D7C" w:rsidRDefault="00E770E5" w:rsidP="00E770E5">
      <w:pPr>
        <w:pStyle w:val="NoNumPlain1"/>
        <w:jc w:val="center"/>
      </w:pPr>
      <w:r w:rsidRPr="001B1D7C">
        <w:t xml:space="preserve">Prepared in accordance with Part 3 of the </w:t>
      </w:r>
      <w:r w:rsidRPr="001B1D7C">
        <w:br/>
      </w:r>
      <w:r w:rsidRPr="001B1D7C">
        <w:rPr>
          <w:i/>
        </w:rPr>
        <w:t>Human Rights (Parliamentary Scrutiny) Act 2011</w:t>
      </w:r>
    </w:p>
    <w:p w14:paraId="2FE1229C" w14:textId="23054DBB" w:rsidR="009F7F59" w:rsidRDefault="00A90A3D" w:rsidP="006D4E28">
      <w:pPr>
        <w:pStyle w:val="Heading3"/>
        <w:spacing w:after="360"/>
        <w:jc w:val="center"/>
        <w:rPr>
          <w:i/>
        </w:rPr>
      </w:pPr>
      <w:r w:rsidRPr="001B1D7C">
        <w:t>Accounting Standard AASB</w:t>
      </w:r>
      <w:r w:rsidR="00F913AF">
        <w:t> </w:t>
      </w:r>
      <w:r w:rsidRPr="001B1D7C">
        <w:t>201</w:t>
      </w:r>
      <w:r w:rsidR="009F7F59">
        <w:t>7</w:t>
      </w:r>
      <w:r w:rsidRPr="001B1D7C">
        <w:t>-</w:t>
      </w:r>
      <w:r w:rsidR="00294D8C">
        <w:t>4</w:t>
      </w:r>
      <w:r w:rsidRPr="001B1D7C">
        <w:br/>
      </w:r>
      <w:r w:rsidRPr="00127350">
        <w:rPr>
          <w:i/>
        </w:rPr>
        <w:t xml:space="preserve">Amendments to Australian Accounting Standards </w:t>
      </w:r>
      <w:r w:rsidR="00B223A3" w:rsidRPr="00127350">
        <w:rPr>
          <w:i/>
        </w:rPr>
        <w:t>–</w:t>
      </w:r>
      <w:r w:rsidRPr="00127350">
        <w:rPr>
          <w:i/>
        </w:rPr>
        <w:br/>
      </w:r>
      <w:r w:rsidR="00294D8C">
        <w:rPr>
          <w:i/>
        </w:rPr>
        <w:t>Uncertainty over Income Tax Treatments</w:t>
      </w:r>
    </w:p>
    <w:p w14:paraId="6AF97A82" w14:textId="77777777" w:rsidR="009F7F59" w:rsidRPr="009F7F59" w:rsidRDefault="009F7F59" w:rsidP="009F7F59"/>
    <w:p w14:paraId="7FDDC422" w14:textId="1252D014" w:rsidR="00A90A3D" w:rsidRPr="00314DC3" w:rsidRDefault="00A90A3D" w:rsidP="00A90A3D">
      <w:pPr>
        <w:pStyle w:val="Heading3"/>
      </w:pPr>
      <w:r w:rsidRPr="00314DC3">
        <w:t>Overview of the Accounting Standard</w:t>
      </w:r>
    </w:p>
    <w:p w14:paraId="753F4720" w14:textId="5BD563F0" w:rsidR="00B7416F" w:rsidRPr="000F1CD0" w:rsidRDefault="00B7416F" w:rsidP="00B7416F">
      <w:pPr>
        <w:pStyle w:val="NoNumPlain1"/>
      </w:pPr>
      <w:r w:rsidRPr="001B1D7C">
        <w:t>AASB</w:t>
      </w:r>
      <w:r>
        <w:t> </w:t>
      </w:r>
      <w:r w:rsidRPr="001B1D7C">
        <w:t>201</w:t>
      </w:r>
      <w:r>
        <w:t>7</w:t>
      </w:r>
      <w:r w:rsidRPr="001B1D7C">
        <w:t>-</w:t>
      </w:r>
      <w:r>
        <w:t xml:space="preserve">4 </w:t>
      </w:r>
      <w:r w:rsidRPr="001B1D7C">
        <w:t>make</w:t>
      </w:r>
      <w:r>
        <w:t xml:space="preserve">s </w:t>
      </w:r>
      <w:r w:rsidRPr="001B1D7C">
        <w:t xml:space="preserve">amendments to </w:t>
      </w:r>
      <w:r w:rsidRPr="000F1CD0">
        <w:t xml:space="preserve">AASB 1 </w:t>
      </w:r>
      <w:r w:rsidRPr="000F1CD0">
        <w:rPr>
          <w:i/>
        </w:rPr>
        <w:t xml:space="preserve">First-time Adoption of Australian Accounting Standards </w:t>
      </w:r>
      <w:r w:rsidRPr="000F1CD0">
        <w:t>(July 2015</w:t>
      </w:r>
      <w:r>
        <w:t>, as amended).</w:t>
      </w:r>
    </w:p>
    <w:p w14:paraId="602F5A03" w14:textId="77777777" w:rsidR="006D4E28" w:rsidRDefault="006D4E28" w:rsidP="006D4E28">
      <w:pPr>
        <w:pStyle w:val="NoNumPlain1"/>
      </w:pPr>
      <w:r w:rsidRPr="00314DC3">
        <w:t>These amendments arise from the issuance of</w:t>
      </w:r>
      <w:r>
        <w:t xml:space="preserve"> AASB Interpretation 23 </w:t>
      </w:r>
      <w:r>
        <w:rPr>
          <w:i/>
        </w:rPr>
        <w:t>Uncertainty over Income Tax Treatments</w:t>
      </w:r>
      <w:r>
        <w:t>, which incorporates</w:t>
      </w:r>
      <w:r w:rsidRPr="00314DC3">
        <w:t xml:space="preserve"> </w:t>
      </w:r>
      <w:r>
        <w:t xml:space="preserve">IFRIC Interpretation 23 </w:t>
      </w:r>
      <w:r>
        <w:rPr>
          <w:i/>
        </w:rPr>
        <w:t>Uncertainty over Income Tax Treatments</w:t>
      </w:r>
      <w:r>
        <w:t>,</w:t>
      </w:r>
      <w:r>
        <w:rPr>
          <w:i/>
        </w:rPr>
        <w:t xml:space="preserve"> </w:t>
      </w:r>
      <w:r>
        <w:t>issued</w:t>
      </w:r>
      <w:r w:rsidRPr="001B1D7C">
        <w:rPr>
          <w:i/>
        </w:rPr>
        <w:t xml:space="preserve"> </w:t>
      </w:r>
      <w:r w:rsidRPr="001B1D7C">
        <w:t>by the International Accounting S</w:t>
      </w:r>
      <w:r>
        <w:t>tandards Board (IASB) in June 2017</w:t>
      </w:r>
      <w:r w:rsidRPr="001B1D7C">
        <w:t>.</w:t>
      </w:r>
    </w:p>
    <w:p w14:paraId="0D9B6C35" w14:textId="04E0CACE" w:rsidR="006D4E28" w:rsidRPr="001B1D7C" w:rsidRDefault="006D4E28" w:rsidP="006D4E28">
      <w:pPr>
        <w:pStyle w:val="NoNumPlain1"/>
      </w:pPr>
      <w:r>
        <w:t xml:space="preserve">This Standard amends AASB 1 to clarify that a first-time adopter whose date of transition to Australian Accounting Standards is before 1 July 2017 may elect not to reflect the application of AASB Interpretation 23, as identified in AASB 1048 </w:t>
      </w:r>
      <w:r>
        <w:rPr>
          <w:i/>
        </w:rPr>
        <w:t>Interpretation of Standards</w:t>
      </w:r>
      <w:r>
        <w:t>, in comparative information in its first financial statements prepared in accordance with Australian Accounting Standards.</w:t>
      </w:r>
    </w:p>
    <w:p w14:paraId="06944F3C" w14:textId="77777777" w:rsidR="00A90A3D" w:rsidRPr="001B1D7C" w:rsidRDefault="00A90A3D" w:rsidP="00A90A3D">
      <w:pPr>
        <w:pStyle w:val="Heading3"/>
      </w:pPr>
      <w:r w:rsidRPr="001B1D7C">
        <w:t>Human Rights Implications</w:t>
      </w:r>
    </w:p>
    <w:p w14:paraId="02B05597" w14:textId="13CFD9CB" w:rsidR="00A90A3D" w:rsidRPr="001B1D7C" w:rsidRDefault="006D4E28" w:rsidP="00465EBE">
      <w:pPr>
        <w:pStyle w:val="NoNumPlain1"/>
      </w:pPr>
      <w:r>
        <w:t>This Standard is</w:t>
      </w:r>
      <w:r w:rsidR="00F62F5C" w:rsidRPr="001B1D7C">
        <w:t xml:space="preserve"> issued by the AASB in furtherance of the objective of facilitating the Australian economy. It does not diminish or limit any of the applicable human rights or freedoms, and thus does not raise any human rights issues.</w:t>
      </w:r>
    </w:p>
    <w:p w14:paraId="41D03C73" w14:textId="77777777" w:rsidR="00F62F5C" w:rsidRPr="001B1D7C" w:rsidRDefault="00F62F5C" w:rsidP="00F62F5C">
      <w:pPr>
        <w:pStyle w:val="Heading3"/>
      </w:pPr>
      <w:r w:rsidRPr="001B1D7C">
        <w:t>Conclusion</w:t>
      </w:r>
    </w:p>
    <w:p w14:paraId="6CABE344" w14:textId="15D04F95" w:rsidR="00CD0A54" w:rsidRPr="001B1D7C" w:rsidRDefault="006D4E28" w:rsidP="00465EBE">
      <w:pPr>
        <w:pStyle w:val="NoNumPlain1"/>
      </w:pPr>
      <w:r>
        <w:t>This</w:t>
      </w:r>
      <w:r w:rsidR="00CD0A54" w:rsidRPr="001B1D7C">
        <w:t xml:space="preserve"> Standard </w:t>
      </w:r>
      <w:r w:rsidR="00EC3B0A">
        <w:t>is</w:t>
      </w:r>
      <w:r w:rsidR="00CD0A54" w:rsidRPr="001B1D7C">
        <w:t xml:space="preserve"> compatible with the human rights and freedoms recognised or declared in the international instruments listed in section</w:t>
      </w:r>
      <w:r w:rsidR="002A0EA5">
        <w:t> </w:t>
      </w:r>
      <w:r w:rsidR="00CD0A54" w:rsidRPr="001B1D7C">
        <w:t xml:space="preserve">3 of the </w:t>
      </w:r>
      <w:r w:rsidR="00CD0A54" w:rsidRPr="001B1D7C">
        <w:rPr>
          <w:i/>
        </w:rPr>
        <w:t>Human Rights (Parliamentary Scrutiny) Act</w:t>
      </w:r>
      <w:r w:rsidR="002A0EA5">
        <w:rPr>
          <w:i/>
        </w:rPr>
        <w:t> </w:t>
      </w:r>
      <w:r w:rsidR="00CD0A54" w:rsidRPr="001B1D7C">
        <w:rPr>
          <w:i/>
        </w:rPr>
        <w:t>2011</w:t>
      </w:r>
      <w:r w:rsidR="00CD0A54" w:rsidRPr="001B1D7C">
        <w:t>.</w:t>
      </w:r>
    </w:p>
    <w:sectPr w:rsidR="00CD0A54" w:rsidRPr="001B1D7C" w:rsidSect="00B93CE4">
      <w:headerReference w:type="even" r:id="rId11"/>
      <w:footerReference w:type="default" r:id="rId12"/>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681E4" w14:textId="77777777" w:rsidR="00BE1E1C" w:rsidRDefault="00BE1E1C">
      <w:r>
        <w:separator/>
      </w:r>
    </w:p>
  </w:endnote>
  <w:endnote w:type="continuationSeparator" w:id="0">
    <w:p w14:paraId="413833F7" w14:textId="77777777" w:rsidR="00BE1E1C" w:rsidRDefault="00BE1E1C">
      <w:r>
        <w:continuationSeparator/>
      </w:r>
    </w:p>
  </w:endnote>
  <w:endnote w:type="continuationNotice" w:id="1">
    <w:p w14:paraId="6FB5D48B" w14:textId="77777777" w:rsidR="00BE1E1C" w:rsidRDefault="00BE1E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8D474" w14:textId="556F47A7" w:rsidR="006B1B4A" w:rsidRDefault="006B1B4A" w:rsidP="00B93CE4">
    <w:pPr>
      <w:pStyle w:val="Footer"/>
      <w:tabs>
        <w:tab w:val="clear" w:pos="3119"/>
        <w:tab w:val="clear" w:pos="6237"/>
        <w:tab w:val="center" w:pos="4820"/>
        <w:tab w:val="right" w:pos="9639"/>
      </w:tabs>
      <w:rPr>
        <w:b/>
      </w:rPr>
    </w:pPr>
    <w:r>
      <w:rPr>
        <w:b/>
      </w:rPr>
      <w:t>A</w:t>
    </w:r>
    <w:r w:rsidR="00C068D8">
      <w:rPr>
        <w:b/>
      </w:rPr>
      <w:t>ASB</w:t>
    </w:r>
    <w:r w:rsidR="00F913AF">
      <w:rPr>
        <w:b/>
      </w:rPr>
      <w:t> </w:t>
    </w:r>
    <w:r w:rsidR="00C068D8">
      <w:rPr>
        <w:b/>
      </w:rPr>
      <w:t>201</w:t>
    </w:r>
    <w:r w:rsidR="001D3B0B">
      <w:rPr>
        <w:b/>
      </w:rPr>
      <w:t>7</w:t>
    </w:r>
    <w:r w:rsidR="00C068D8">
      <w:rPr>
        <w:b/>
      </w:rPr>
      <w:t>-</w:t>
    </w:r>
    <w:r w:rsidR="00294D8C">
      <w:rPr>
        <w:b/>
      </w:rPr>
      <w:t>4</w:t>
    </w:r>
    <w:r>
      <w:rPr>
        <w:b/>
      </w:rPr>
      <w:tab/>
    </w:r>
    <w:r>
      <w:fldChar w:fldCharType="begin"/>
    </w:r>
    <w:r>
      <w:instrText>PAGE</w:instrText>
    </w:r>
    <w:r>
      <w:fldChar w:fldCharType="separate"/>
    </w:r>
    <w:r w:rsidR="00CB2372">
      <w:rPr>
        <w:noProof/>
      </w:rPr>
      <w:t>2</w:t>
    </w:r>
    <w:r>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ABDDF" w14:textId="77777777" w:rsidR="00BE1E1C" w:rsidRDefault="00BE1E1C">
      <w:r>
        <w:separator/>
      </w:r>
    </w:p>
  </w:footnote>
  <w:footnote w:type="continuationSeparator" w:id="0">
    <w:p w14:paraId="251D0B01" w14:textId="77777777" w:rsidR="00BE1E1C" w:rsidRDefault="00BE1E1C">
      <w:r>
        <w:continuationSeparator/>
      </w:r>
    </w:p>
  </w:footnote>
  <w:footnote w:type="continuationNotice" w:id="1">
    <w:p w14:paraId="0F9A4868" w14:textId="77777777" w:rsidR="00BE1E1C" w:rsidRDefault="00BE1E1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A903B" w14:textId="77777777" w:rsidR="006B1B4A" w:rsidRDefault="006B1B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nsid w:val="272F7F03"/>
    <w:multiLevelType w:val="hybridMultilevel"/>
    <w:tmpl w:val="E0A60058"/>
    <w:lvl w:ilvl="0" w:tplc="A4DABA82">
      <w:start w:val="1"/>
      <w:numFmt w:val="lowerLetter"/>
      <w:lvlText w:val="(%1)"/>
      <w:lvlJc w:val="left"/>
      <w:pPr>
        <w:ind w:left="786" w:hanging="360"/>
      </w:pPr>
      <w:rPr>
        <w:rFonts w:hint="default"/>
        <w:i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0C0350"/>
    <w:multiLevelType w:val="hybridMultilevel"/>
    <w:tmpl w:val="3DC86F4E"/>
    <w:lvl w:ilvl="0" w:tplc="2B14E8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0812F3"/>
    <w:multiLevelType w:val="multilevel"/>
    <w:tmpl w:val="315ABF2C"/>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0">
    <w:nsid w:val="639A62E6"/>
    <w:multiLevelType w:val="hybridMultilevel"/>
    <w:tmpl w:val="D5F6F600"/>
    <w:lvl w:ilvl="0" w:tplc="37A664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8"/>
  </w:num>
  <w:num w:numId="4">
    <w:abstractNumId w:val="0"/>
  </w:num>
  <w:num w:numId="5">
    <w:abstractNumId w:val="4"/>
  </w:num>
  <w:num w:numId="6">
    <w:abstractNumId w:val="3"/>
  </w:num>
  <w:num w:numId="7">
    <w:abstractNumId w:val="7"/>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fillcolor="white">
      <v:fill color="white"/>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AZCE2NDCyMDYyNzEwMDMyUdpeDU4uLM/DyQAtNaAFxxgG8sAAAA"/>
  </w:docVars>
  <w:rsids>
    <w:rsidRoot w:val="00D429C8"/>
    <w:rsid w:val="000018C8"/>
    <w:rsid w:val="00005371"/>
    <w:rsid w:val="0001484E"/>
    <w:rsid w:val="00031DBC"/>
    <w:rsid w:val="00041AE0"/>
    <w:rsid w:val="0004439B"/>
    <w:rsid w:val="00054FC1"/>
    <w:rsid w:val="00055755"/>
    <w:rsid w:val="000623C8"/>
    <w:rsid w:val="00067953"/>
    <w:rsid w:val="00075626"/>
    <w:rsid w:val="00080331"/>
    <w:rsid w:val="0008234F"/>
    <w:rsid w:val="0008242C"/>
    <w:rsid w:val="00085B62"/>
    <w:rsid w:val="00090D77"/>
    <w:rsid w:val="000920D3"/>
    <w:rsid w:val="000936C7"/>
    <w:rsid w:val="00094356"/>
    <w:rsid w:val="000A2A30"/>
    <w:rsid w:val="000D41A4"/>
    <w:rsid w:val="000D428B"/>
    <w:rsid w:val="000E6E09"/>
    <w:rsid w:val="000E7F81"/>
    <w:rsid w:val="000F281A"/>
    <w:rsid w:val="000F2911"/>
    <w:rsid w:val="000F4C2A"/>
    <w:rsid w:val="00111680"/>
    <w:rsid w:val="001218DE"/>
    <w:rsid w:val="00121C54"/>
    <w:rsid w:val="00125962"/>
    <w:rsid w:val="0012730F"/>
    <w:rsid w:val="00127350"/>
    <w:rsid w:val="00130F7D"/>
    <w:rsid w:val="00131465"/>
    <w:rsid w:val="00131C3F"/>
    <w:rsid w:val="00144CC0"/>
    <w:rsid w:val="0015670A"/>
    <w:rsid w:val="001639EB"/>
    <w:rsid w:val="001A3A3D"/>
    <w:rsid w:val="001B1D7C"/>
    <w:rsid w:val="001C786F"/>
    <w:rsid w:val="001D1FFA"/>
    <w:rsid w:val="001D3B0B"/>
    <w:rsid w:val="001D7DA0"/>
    <w:rsid w:val="001E0872"/>
    <w:rsid w:val="001E0EA2"/>
    <w:rsid w:val="001E4107"/>
    <w:rsid w:val="001F3ED4"/>
    <w:rsid w:val="001F5A41"/>
    <w:rsid w:val="00200047"/>
    <w:rsid w:val="0020218F"/>
    <w:rsid w:val="0020261B"/>
    <w:rsid w:val="00206A47"/>
    <w:rsid w:val="00225101"/>
    <w:rsid w:val="00230E6D"/>
    <w:rsid w:val="0023104C"/>
    <w:rsid w:val="00233620"/>
    <w:rsid w:val="0023642A"/>
    <w:rsid w:val="00236896"/>
    <w:rsid w:val="00243728"/>
    <w:rsid w:val="00262EDC"/>
    <w:rsid w:val="00267D86"/>
    <w:rsid w:val="00284D8D"/>
    <w:rsid w:val="00294D8C"/>
    <w:rsid w:val="002A0EA5"/>
    <w:rsid w:val="002B5CAF"/>
    <w:rsid w:val="002B712E"/>
    <w:rsid w:val="002B7166"/>
    <w:rsid w:val="002D6D7A"/>
    <w:rsid w:val="002E0C7D"/>
    <w:rsid w:val="002F724F"/>
    <w:rsid w:val="00312740"/>
    <w:rsid w:val="00314DC3"/>
    <w:rsid w:val="003218A0"/>
    <w:rsid w:val="0032467B"/>
    <w:rsid w:val="00325585"/>
    <w:rsid w:val="003329B8"/>
    <w:rsid w:val="00347521"/>
    <w:rsid w:val="00352568"/>
    <w:rsid w:val="00375119"/>
    <w:rsid w:val="00384832"/>
    <w:rsid w:val="00385E62"/>
    <w:rsid w:val="0039164A"/>
    <w:rsid w:val="00391DC5"/>
    <w:rsid w:val="00396BCD"/>
    <w:rsid w:val="00397B88"/>
    <w:rsid w:val="003A5EC1"/>
    <w:rsid w:val="003A7749"/>
    <w:rsid w:val="0040485F"/>
    <w:rsid w:val="0041254C"/>
    <w:rsid w:val="00414BC3"/>
    <w:rsid w:val="00416FE6"/>
    <w:rsid w:val="004179BF"/>
    <w:rsid w:val="004209B2"/>
    <w:rsid w:val="00433B60"/>
    <w:rsid w:val="00442527"/>
    <w:rsid w:val="00457DCC"/>
    <w:rsid w:val="00463B8D"/>
    <w:rsid w:val="0046562B"/>
    <w:rsid w:val="00465EBE"/>
    <w:rsid w:val="00493DD4"/>
    <w:rsid w:val="004A4B34"/>
    <w:rsid w:val="004A7EC7"/>
    <w:rsid w:val="004B77A1"/>
    <w:rsid w:val="004C1746"/>
    <w:rsid w:val="004C62D2"/>
    <w:rsid w:val="004D2BDB"/>
    <w:rsid w:val="004D54B2"/>
    <w:rsid w:val="00512F90"/>
    <w:rsid w:val="00520E9E"/>
    <w:rsid w:val="0052464D"/>
    <w:rsid w:val="00526DA0"/>
    <w:rsid w:val="00540E70"/>
    <w:rsid w:val="00545E1C"/>
    <w:rsid w:val="00563010"/>
    <w:rsid w:val="00565477"/>
    <w:rsid w:val="00570240"/>
    <w:rsid w:val="005815F9"/>
    <w:rsid w:val="00592CDB"/>
    <w:rsid w:val="00596ADD"/>
    <w:rsid w:val="005A2707"/>
    <w:rsid w:val="005B238F"/>
    <w:rsid w:val="005B25E9"/>
    <w:rsid w:val="005B7BB7"/>
    <w:rsid w:val="005E1723"/>
    <w:rsid w:val="005E2BBE"/>
    <w:rsid w:val="005E43B9"/>
    <w:rsid w:val="005E6F84"/>
    <w:rsid w:val="005F0581"/>
    <w:rsid w:val="005F1173"/>
    <w:rsid w:val="005F3AA4"/>
    <w:rsid w:val="005F4451"/>
    <w:rsid w:val="006104FA"/>
    <w:rsid w:val="00616B47"/>
    <w:rsid w:val="006232CB"/>
    <w:rsid w:val="00626AC2"/>
    <w:rsid w:val="00627C8F"/>
    <w:rsid w:val="00631870"/>
    <w:rsid w:val="00635FA2"/>
    <w:rsid w:val="006628B2"/>
    <w:rsid w:val="00666164"/>
    <w:rsid w:val="0067004E"/>
    <w:rsid w:val="0067195B"/>
    <w:rsid w:val="00672100"/>
    <w:rsid w:val="006776BD"/>
    <w:rsid w:val="00684668"/>
    <w:rsid w:val="00685B4C"/>
    <w:rsid w:val="00686B7C"/>
    <w:rsid w:val="006A01D2"/>
    <w:rsid w:val="006A0C7C"/>
    <w:rsid w:val="006A2A04"/>
    <w:rsid w:val="006A56D8"/>
    <w:rsid w:val="006A6C9F"/>
    <w:rsid w:val="006B1B4A"/>
    <w:rsid w:val="006C34F1"/>
    <w:rsid w:val="006C39D1"/>
    <w:rsid w:val="006C5EB8"/>
    <w:rsid w:val="006D4E28"/>
    <w:rsid w:val="006D5858"/>
    <w:rsid w:val="006D6B35"/>
    <w:rsid w:val="006F217C"/>
    <w:rsid w:val="006F46DE"/>
    <w:rsid w:val="00711664"/>
    <w:rsid w:val="00717627"/>
    <w:rsid w:val="00720919"/>
    <w:rsid w:val="00722937"/>
    <w:rsid w:val="007231BD"/>
    <w:rsid w:val="007261ED"/>
    <w:rsid w:val="007322D6"/>
    <w:rsid w:val="007328C0"/>
    <w:rsid w:val="00741AD2"/>
    <w:rsid w:val="00753AD8"/>
    <w:rsid w:val="00755B4C"/>
    <w:rsid w:val="00755D8C"/>
    <w:rsid w:val="007676C0"/>
    <w:rsid w:val="00770387"/>
    <w:rsid w:val="00776E95"/>
    <w:rsid w:val="00781C08"/>
    <w:rsid w:val="00783BEC"/>
    <w:rsid w:val="00787825"/>
    <w:rsid w:val="007903C8"/>
    <w:rsid w:val="00791279"/>
    <w:rsid w:val="007A54A4"/>
    <w:rsid w:val="007B02E3"/>
    <w:rsid w:val="007B228F"/>
    <w:rsid w:val="007B3132"/>
    <w:rsid w:val="007B323F"/>
    <w:rsid w:val="007B539D"/>
    <w:rsid w:val="007C13D0"/>
    <w:rsid w:val="007C1E39"/>
    <w:rsid w:val="007C2A76"/>
    <w:rsid w:val="007C2B04"/>
    <w:rsid w:val="007C5F2A"/>
    <w:rsid w:val="007E548A"/>
    <w:rsid w:val="007F4E20"/>
    <w:rsid w:val="00802C2B"/>
    <w:rsid w:val="00822659"/>
    <w:rsid w:val="0082668C"/>
    <w:rsid w:val="00826FE1"/>
    <w:rsid w:val="00835AA4"/>
    <w:rsid w:val="008377FF"/>
    <w:rsid w:val="00843BF6"/>
    <w:rsid w:val="00854BCD"/>
    <w:rsid w:val="00861618"/>
    <w:rsid w:val="00863DE1"/>
    <w:rsid w:val="00896AE0"/>
    <w:rsid w:val="008B0ACD"/>
    <w:rsid w:val="008B63BA"/>
    <w:rsid w:val="008B66C2"/>
    <w:rsid w:val="008C5B82"/>
    <w:rsid w:val="008D3E1A"/>
    <w:rsid w:val="008E4294"/>
    <w:rsid w:val="008F1340"/>
    <w:rsid w:val="008F344A"/>
    <w:rsid w:val="00916B64"/>
    <w:rsid w:val="00930915"/>
    <w:rsid w:val="00936AD7"/>
    <w:rsid w:val="009375BC"/>
    <w:rsid w:val="00980C3B"/>
    <w:rsid w:val="009839D3"/>
    <w:rsid w:val="00983E04"/>
    <w:rsid w:val="009C5C89"/>
    <w:rsid w:val="009D5CEF"/>
    <w:rsid w:val="009D6119"/>
    <w:rsid w:val="009F3698"/>
    <w:rsid w:val="009F7F59"/>
    <w:rsid w:val="00A07B58"/>
    <w:rsid w:val="00A120EC"/>
    <w:rsid w:val="00A14C37"/>
    <w:rsid w:val="00A33757"/>
    <w:rsid w:val="00A41EF3"/>
    <w:rsid w:val="00A46379"/>
    <w:rsid w:val="00A57577"/>
    <w:rsid w:val="00A60BDB"/>
    <w:rsid w:val="00A61CB2"/>
    <w:rsid w:val="00A8344C"/>
    <w:rsid w:val="00A90590"/>
    <w:rsid w:val="00A90A3D"/>
    <w:rsid w:val="00A92FFA"/>
    <w:rsid w:val="00A9484D"/>
    <w:rsid w:val="00A94F2A"/>
    <w:rsid w:val="00A97B77"/>
    <w:rsid w:val="00AB2137"/>
    <w:rsid w:val="00AB61AB"/>
    <w:rsid w:val="00AC2063"/>
    <w:rsid w:val="00AC2CA9"/>
    <w:rsid w:val="00AD44F9"/>
    <w:rsid w:val="00AD5E2A"/>
    <w:rsid w:val="00AE1F8A"/>
    <w:rsid w:val="00B00C1B"/>
    <w:rsid w:val="00B10AB1"/>
    <w:rsid w:val="00B127B5"/>
    <w:rsid w:val="00B223A3"/>
    <w:rsid w:val="00B259A2"/>
    <w:rsid w:val="00B31702"/>
    <w:rsid w:val="00B44EFA"/>
    <w:rsid w:val="00B50A3C"/>
    <w:rsid w:val="00B5196B"/>
    <w:rsid w:val="00B67434"/>
    <w:rsid w:val="00B71C28"/>
    <w:rsid w:val="00B7416F"/>
    <w:rsid w:val="00B76672"/>
    <w:rsid w:val="00B81972"/>
    <w:rsid w:val="00B85DBC"/>
    <w:rsid w:val="00B93CE4"/>
    <w:rsid w:val="00BB2459"/>
    <w:rsid w:val="00BC78E2"/>
    <w:rsid w:val="00BD0B5B"/>
    <w:rsid w:val="00BD2871"/>
    <w:rsid w:val="00BD7C61"/>
    <w:rsid w:val="00BE1E1C"/>
    <w:rsid w:val="00BE66D4"/>
    <w:rsid w:val="00C068D8"/>
    <w:rsid w:val="00C119CC"/>
    <w:rsid w:val="00C14CCB"/>
    <w:rsid w:val="00C16665"/>
    <w:rsid w:val="00C21F45"/>
    <w:rsid w:val="00C35A20"/>
    <w:rsid w:val="00C37450"/>
    <w:rsid w:val="00C510C2"/>
    <w:rsid w:val="00C546C0"/>
    <w:rsid w:val="00C61FC9"/>
    <w:rsid w:val="00C634BB"/>
    <w:rsid w:val="00C661A8"/>
    <w:rsid w:val="00C80CE0"/>
    <w:rsid w:val="00C82A8C"/>
    <w:rsid w:val="00C86790"/>
    <w:rsid w:val="00CA20FA"/>
    <w:rsid w:val="00CA518E"/>
    <w:rsid w:val="00CB2372"/>
    <w:rsid w:val="00CB3E61"/>
    <w:rsid w:val="00CB74B0"/>
    <w:rsid w:val="00CC17E3"/>
    <w:rsid w:val="00CC546B"/>
    <w:rsid w:val="00CD0A54"/>
    <w:rsid w:val="00CD50A4"/>
    <w:rsid w:val="00CD6F30"/>
    <w:rsid w:val="00CF1B42"/>
    <w:rsid w:val="00CF4D2F"/>
    <w:rsid w:val="00CF72F6"/>
    <w:rsid w:val="00D03547"/>
    <w:rsid w:val="00D24634"/>
    <w:rsid w:val="00D27E14"/>
    <w:rsid w:val="00D36B1E"/>
    <w:rsid w:val="00D40502"/>
    <w:rsid w:val="00D429C8"/>
    <w:rsid w:val="00D43163"/>
    <w:rsid w:val="00D44AAA"/>
    <w:rsid w:val="00D5323B"/>
    <w:rsid w:val="00D67C43"/>
    <w:rsid w:val="00D71916"/>
    <w:rsid w:val="00D71B35"/>
    <w:rsid w:val="00D850DE"/>
    <w:rsid w:val="00DA2E07"/>
    <w:rsid w:val="00DB2D0C"/>
    <w:rsid w:val="00DB52E0"/>
    <w:rsid w:val="00DB5798"/>
    <w:rsid w:val="00DD1167"/>
    <w:rsid w:val="00DD3FDF"/>
    <w:rsid w:val="00DE2BF2"/>
    <w:rsid w:val="00E00D64"/>
    <w:rsid w:val="00E079C1"/>
    <w:rsid w:val="00E11F07"/>
    <w:rsid w:val="00E1388A"/>
    <w:rsid w:val="00E1658F"/>
    <w:rsid w:val="00E2118D"/>
    <w:rsid w:val="00E34411"/>
    <w:rsid w:val="00E41E4F"/>
    <w:rsid w:val="00E4487C"/>
    <w:rsid w:val="00E73950"/>
    <w:rsid w:val="00E770E5"/>
    <w:rsid w:val="00E7777B"/>
    <w:rsid w:val="00EA0A87"/>
    <w:rsid w:val="00EA56FD"/>
    <w:rsid w:val="00EC3B0A"/>
    <w:rsid w:val="00EC7B53"/>
    <w:rsid w:val="00ED4F33"/>
    <w:rsid w:val="00F004E1"/>
    <w:rsid w:val="00F038FC"/>
    <w:rsid w:val="00F041AA"/>
    <w:rsid w:val="00F04EBC"/>
    <w:rsid w:val="00F12DF8"/>
    <w:rsid w:val="00F23FEF"/>
    <w:rsid w:val="00F339DE"/>
    <w:rsid w:val="00F4517C"/>
    <w:rsid w:val="00F62F5C"/>
    <w:rsid w:val="00F63F3B"/>
    <w:rsid w:val="00F71510"/>
    <w:rsid w:val="00F73663"/>
    <w:rsid w:val="00F81F26"/>
    <w:rsid w:val="00F8246A"/>
    <w:rsid w:val="00F913AF"/>
    <w:rsid w:val="00FA30CB"/>
    <w:rsid w:val="00FA7C5C"/>
    <w:rsid w:val="00FB0CFC"/>
    <w:rsid w:val="00FC6232"/>
    <w:rsid w:val="00FD4C0C"/>
    <w:rsid w:val="00FF354C"/>
  </w:rsids>
  <m:mathPr>
    <m:mathFont m:val="Cambria Math"/>
    <m:brkBin m:val="before"/>
    <m:brkBinSub m:val="--"/>
    <m:smallFrac/>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5"/>
    <w:lsdException w:name="caption" w:qFormat="1"/>
    <w:lsdException w:name="footnote reference" w:uiPriority="5"/>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pPr>
      <w:spacing w:after="200"/>
      <w:ind w:left="510" w:hanging="510"/>
    </w:pPr>
  </w:style>
  <w:style w:type="paragraph" w:customStyle="1" w:styleId="NumPlain2">
    <w:name w:val="Num Plain2"/>
    <w:basedOn w:val="NumPlain1"/>
    <w:uiPriority w:val="2"/>
    <w:qFormat/>
    <w:pPr>
      <w:ind w:left="1020"/>
    </w:pPr>
  </w:style>
  <w:style w:type="paragraph" w:customStyle="1" w:styleId="NumPlain3">
    <w:name w:val="Num Plain3"/>
    <w:basedOn w:val="NumPlain2"/>
    <w:uiPriority w:val="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uiPriority w:val="2"/>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uiPriority w:val="5"/>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customStyle="1" w:styleId="Default">
    <w:name w:val="Default"/>
    <w:rsid w:val="00E2118D"/>
    <w:pPr>
      <w:autoSpaceDE w:val="0"/>
      <w:autoSpaceDN w:val="0"/>
      <w:adjustRightInd w:val="0"/>
    </w:pPr>
    <w:rPr>
      <w:color w:val="000000"/>
      <w:sz w:val="24"/>
      <w:szCs w:val="24"/>
    </w:rPr>
  </w:style>
  <w:style w:type="paragraph" w:customStyle="1" w:styleId="IASBNormal">
    <w:name w:val="IASB Normal"/>
    <w:uiPriority w:val="8"/>
    <w:rsid w:val="00130F7D"/>
    <w:pPr>
      <w:tabs>
        <w:tab w:val="left" w:pos="4253"/>
      </w:tabs>
      <w:spacing w:before="100" w:after="100"/>
      <w:jc w:val="both"/>
    </w:pPr>
    <w:rPr>
      <w:sz w:val="19"/>
      <w:lang w:eastAsia="en-US"/>
    </w:rPr>
  </w:style>
  <w:style w:type="paragraph" w:customStyle="1" w:styleId="IASBSectionTitle2Ind">
    <w:name w:val="IASB Section Title 2 Ind"/>
    <w:basedOn w:val="Normal"/>
    <w:uiPriority w:val="8"/>
    <w:rsid w:val="00130F7D"/>
    <w:pPr>
      <w:keepNext/>
      <w:keepLines/>
      <w:spacing w:before="240" w:after="200" w:line="240" w:lineRule="auto"/>
      <w:ind w:left="782"/>
      <w:outlineLvl w:val="1"/>
    </w:pPr>
    <w:rPr>
      <w:rFonts w:ascii="Arial" w:hAnsi="Arial" w:cs="Arial"/>
      <w:b/>
      <w:sz w:val="26"/>
    </w:rPr>
  </w:style>
  <w:style w:type="character" w:styleId="CommentReference">
    <w:name w:val="annotation reference"/>
    <w:basedOn w:val="DefaultParagraphFont"/>
    <w:rsid w:val="00DB2D0C"/>
    <w:rPr>
      <w:sz w:val="16"/>
      <w:szCs w:val="16"/>
    </w:rPr>
  </w:style>
  <w:style w:type="paragraph" w:styleId="CommentText">
    <w:name w:val="annotation text"/>
    <w:basedOn w:val="Normal"/>
    <w:link w:val="CommentTextChar"/>
    <w:rsid w:val="00DB2D0C"/>
    <w:pPr>
      <w:spacing w:line="240" w:lineRule="auto"/>
    </w:pPr>
  </w:style>
  <w:style w:type="character" w:customStyle="1" w:styleId="CommentTextChar">
    <w:name w:val="Comment Text Char"/>
    <w:basedOn w:val="DefaultParagraphFont"/>
    <w:link w:val="CommentText"/>
    <w:rsid w:val="00DB2D0C"/>
    <w:rPr>
      <w:lang w:eastAsia="en-US"/>
    </w:rPr>
  </w:style>
  <w:style w:type="paragraph" w:styleId="CommentSubject">
    <w:name w:val="annotation subject"/>
    <w:basedOn w:val="CommentText"/>
    <w:next w:val="CommentText"/>
    <w:link w:val="CommentSubjectChar"/>
    <w:rsid w:val="00DB2D0C"/>
    <w:rPr>
      <w:b/>
      <w:bCs/>
    </w:rPr>
  </w:style>
  <w:style w:type="character" w:customStyle="1" w:styleId="CommentSubjectChar">
    <w:name w:val="Comment Subject Char"/>
    <w:basedOn w:val="CommentTextChar"/>
    <w:link w:val="CommentSubject"/>
    <w:rsid w:val="00DB2D0C"/>
    <w:rPr>
      <w:b/>
      <w:bCs/>
      <w:lang w:eastAsia="en-US"/>
    </w:rPr>
  </w:style>
  <w:style w:type="numbering" w:customStyle="1" w:styleId="AASBNumbers">
    <w:name w:val="AASB Numbers"/>
    <w:uiPriority w:val="99"/>
    <w:rsid w:val="0040485F"/>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5"/>
    <w:lsdException w:name="caption" w:qFormat="1"/>
    <w:lsdException w:name="footnote reference" w:uiPriority="5"/>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pPr>
      <w:spacing w:after="200"/>
      <w:ind w:left="510" w:hanging="510"/>
    </w:pPr>
  </w:style>
  <w:style w:type="paragraph" w:customStyle="1" w:styleId="NumPlain2">
    <w:name w:val="Num Plain2"/>
    <w:basedOn w:val="NumPlain1"/>
    <w:uiPriority w:val="2"/>
    <w:qFormat/>
    <w:pPr>
      <w:ind w:left="1020"/>
    </w:pPr>
  </w:style>
  <w:style w:type="paragraph" w:customStyle="1" w:styleId="NumPlain3">
    <w:name w:val="Num Plain3"/>
    <w:basedOn w:val="NumPlain2"/>
    <w:uiPriority w:val="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uiPriority w:val="2"/>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uiPriority w:val="5"/>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customStyle="1" w:styleId="Default">
    <w:name w:val="Default"/>
    <w:rsid w:val="00E2118D"/>
    <w:pPr>
      <w:autoSpaceDE w:val="0"/>
      <w:autoSpaceDN w:val="0"/>
      <w:adjustRightInd w:val="0"/>
    </w:pPr>
    <w:rPr>
      <w:color w:val="000000"/>
      <w:sz w:val="24"/>
      <w:szCs w:val="24"/>
    </w:rPr>
  </w:style>
  <w:style w:type="paragraph" w:customStyle="1" w:styleId="IASBNormal">
    <w:name w:val="IASB Normal"/>
    <w:uiPriority w:val="8"/>
    <w:rsid w:val="00130F7D"/>
    <w:pPr>
      <w:tabs>
        <w:tab w:val="left" w:pos="4253"/>
      </w:tabs>
      <w:spacing w:before="100" w:after="100"/>
      <w:jc w:val="both"/>
    </w:pPr>
    <w:rPr>
      <w:sz w:val="19"/>
      <w:lang w:eastAsia="en-US"/>
    </w:rPr>
  </w:style>
  <w:style w:type="paragraph" w:customStyle="1" w:styleId="IASBSectionTitle2Ind">
    <w:name w:val="IASB Section Title 2 Ind"/>
    <w:basedOn w:val="Normal"/>
    <w:uiPriority w:val="8"/>
    <w:rsid w:val="00130F7D"/>
    <w:pPr>
      <w:keepNext/>
      <w:keepLines/>
      <w:spacing w:before="240" w:after="200" w:line="240" w:lineRule="auto"/>
      <w:ind w:left="782"/>
      <w:outlineLvl w:val="1"/>
    </w:pPr>
    <w:rPr>
      <w:rFonts w:ascii="Arial" w:hAnsi="Arial" w:cs="Arial"/>
      <w:b/>
      <w:sz w:val="26"/>
    </w:rPr>
  </w:style>
  <w:style w:type="character" w:styleId="CommentReference">
    <w:name w:val="annotation reference"/>
    <w:basedOn w:val="DefaultParagraphFont"/>
    <w:rsid w:val="00DB2D0C"/>
    <w:rPr>
      <w:sz w:val="16"/>
      <w:szCs w:val="16"/>
    </w:rPr>
  </w:style>
  <w:style w:type="paragraph" w:styleId="CommentText">
    <w:name w:val="annotation text"/>
    <w:basedOn w:val="Normal"/>
    <w:link w:val="CommentTextChar"/>
    <w:rsid w:val="00DB2D0C"/>
    <w:pPr>
      <w:spacing w:line="240" w:lineRule="auto"/>
    </w:pPr>
  </w:style>
  <w:style w:type="character" w:customStyle="1" w:styleId="CommentTextChar">
    <w:name w:val="Comment Text Char"/>
    <w:basedOn w:val="DefaultParagraphFont"/>
    <w:link w:val="CommentText"/>
    <w:rsid w:val="00DB2D0C"/>
    <w:rPr>
      <w:lang w:eastAsia="en-US"/>
    </w:rPr>
  </w:style>
  <w:style w:type="paragraph" w:styleId="CommentSubject">
    <w:name w:val="annotation subject"/>
    <w:basedOn w:val="CommentText"/>
    <w:next w:val="CommentText"/>
    <w:link w:val="CommentSubjectChar"/>
    <w:rsid w:val="00DB2D0C"/>
    <w:rPr>
      <w:b/>
      <w:bCs/>
    </w:rPr>
  </w:style>
  <w:style w:type="character" w:customStyle="1" w:styleId="CommentSubjectChar">
    <w:name w:val="Comment Subject Char"/>
    <w:basedOn w:val="CommentTextChar"/>
    <w:link w:val="CommentSubject"/>
    <w:rsid w:val="00DB2D0C"/>
    <w:rPr>
      <w:b/>
      <w:bCs/>
      <w:lang w:eastAsia="en-US"/>
    </w:rPr>
  </w:style>
  <w:style w:type="numbering" w:customStyle="1" w:styleId="AASBNumbers">
    <w:name w:val="AASB Numbers"/>
    <w:uiPriority w:val="99"/>
    <w:rsid w:val="0040485F"/>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31AAA-1DE7-4690-B95A-E5F3B3790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856</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Clark M. Anstis</cp:lastModifiedBy>
  <cp:revision>5</cp:revision>
  <cp:lastPrinted>2017-08-25T06:59:00Z</cp:lastPrinted>
  <dcterms:created xsi:type="dcterms:W3CDTF">2017-08-25T06:59:00Z</dcterms:created>
  <dcterms:modified xsi:type="dcterms:W3CDTF">2017-09-12T09:26:00Z</dcterms:modified>
</cp:coreProperties>
</file>