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784EC" w14:textId="11DD8698" w:rsidR="007B4E88" w:rsidRDefault="00EE13E3">
      <w:pPr>
        <w:pStyle w:val="Title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EXPLANATORY STATEMENT</w:t>
      </w:r>
    </w:p>
    <w:p w14:paraId="48633145" w14:textId="23A87D59" w:rsidR="007B4E88" w:rsidRDefault="007B4E88">
      <w:pPr>
        <w:jc w:val="center"/>
        <w:rPr>
          <w:rFonts w:ascii="Times New Roman" w:hAnsi="Times New Roman" w:cs="Times New Roman"/>
          <w:sz w:val="24"/>
        </w:rPr>
      </w:pPr>
    </w:p>
    <w:p w14:paraId="0171B9FD" w14:textId="77777777" w:rsidR="007B4E88" w:rsidRDefault="007B4E88">
      <w:pPr>
        <w:pStyle w:val="Title"/>
        <w:rPr>
          <w:rFonts w:ascii="Times New Roman" w:hAnsi="Times New Roman"/>
          <w:b w:val="0"/>
          <w:sz w:val="20"/>
          <w:szCs w:val="16"/>
          <w:u w:val="single"/>
        </w:rPr>
      </w:pPr>
    </w:p>
    <w:p w14:paraId="02F8BCE3" w14:textId="5E56AB83" w:rsidR="007B4E88" w:rsidRDefault="00EE13E3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Issued by Authority of the </w:t>
      </w:r>
      <w:r w:rsidR="00CB6580">
        <w:rPr>
          <w:rFonts w:ascii="Times New Roman" w:hAnsi="Times New Roman" w:cs="Times New Roman"/>
          <w:sz w:val="24"/>
          <w:u w:val="single"/>
        </w:rPr>
        <w:t>Dep</w:t>
      </w:r>
      <w:r w:rsidR="00E151FD">
        <w:rPr>
          <w:rFonts w:ascii="Times New Roman" w:hAnsi="Times New Roman" w:cs="Times New Roman"/>
          <w:sz w:val="24"/>
          <w:u w:val="single"/>
        </w:rPr>
        <w:t>u</w:t>
      </w:r>
      <w:r w:rsidR="00CB6580">
        <w:rPr>
          <w:rFonts w:ascii="Times New Roman" w:hAnsi="Times New Roman" w:cs="Times New Roman"/>
          <w:sz w:val="24"/>
          <w:u w:val="single"/>
        </w:rPr>
        <w:t xml:space="preserve">ty Prime Minister and </w:t>
      </w:r>
      <w:r>
        <w:rPr>
          <w:rFonts w:ascii="Times New Roman" w:hAnsi="Times New Roman" w:cs="Times New Roman"/>
          <w:sz w:val="24"/>
          <w:u w:val="single"/>
        </w:rPr>
        <w:t>Minister for Agriculture</w:t>
      </w:r>
      <w:r w:rsidR="00A732C2">
        <w:rPr>
          <w:rFonts w:ascii="Times New Roman" w:hAnsi="Times New Roman" w:cs="Times New Roman"/>
          <w:sz w:val="24"/>
          <w:u w:val="single"/>
        </w:rPr>
        <w:t xml:space="preserve"> and Water </w:t>
      </w:r>
      <w:bookmarkStart w:id="0" w:name="_GoBack"/>
      <w:bookmarkEnd w:id="0"/>
      <w:r w:rsidR="00A732C2">
        <w:rPr>
          <w:rFonts w:ascii="Times New Roman" w:hAnsi="Times New Roman" w:cs="Times New Roman"/>
          <w:sz w:val="24"/>
          <w:u w:val="single"/>
        </w:rPr>
        <w:t>Resources</w:t>
      </w:r>
    </w:p>
    <w:p w14:paraId="1B72F6C2" w14:textId="77777777" w:rsidR="007B4E88" w:rsidRDefault="007B4E88">
      <w:pPr>
        <w:jc w:val="center"/>
        <w:rPr>
          <w:rFonts w:ascii="Times New Roman" w:hAnsi="Times New Roman" w:cs="Times New Roman"/>
          <w:sz w:val="24"/>
        </w:rPr>
      </w:pPr>
    </w:p>
    <w:p w14:paraId="2471287C" w14:textId="49F81FAC" w:rsidR="007B4E88" w:rsidRDefault="00EE13E3">
      <w:pPr>
        <w:jc w:val="center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i/>
          <w:snapToGrid w:val="0"/>
          <w:sz w:val="24"/>
        </w:rPr>
        <w:t>Primary Industries (</w:t>
      </w:r>
      <w:r w:rsidR="00761B31">
        <w:rPr>
          <w:rFonts w:ascii="Times New Roman" w:hAnsi="Times New Roman" w:cs="Times New Roman"/>
          <w:i/>
          <w:snapToGrid w:val="0"/>
          <w:sz w:val="24"/>
        </w:rPr>
        <w:t>Customs</w:t>
      </w:r>
      <w:r>
        <w:rPr>
          <w:rFonts w:ascii="Times New Roman" w:hAnsi="Times New Roman" w:cs="Times New Roman"/>
          <w:i/>
          <w:snapToGrid w:val="0"/>
          <w:sz w:val="24"/>
        </w:rPr>
        <w:t xml:space="preserve">) </w:t>
      </w:r>
      <w:r w:rsidR="00761B31">
        <w:rPr>
          <w:rFonts w:ascii="Times New Roman" w:hAnsi="Times New Roman" w:cs="Times New Roman"/>
          <w:i/>
          <w:snapToGrid w:val="0"/>
          <w:sz w:val="24"/>
        </w:rPr>
        <w:t>Charges</w:t>
      </w:r>
      <w:r>
        <w:rPr>
          <w:rFonts w:ascii="Times New Roman" w:hAnsi="Times New Roman" w:cs="Times New Roman"/>
          <w:i/>
          <w:snapToGrid w:val="0"/>
          <w:sz w:val="24"/>
        </w:rPr>
        <w:t xml:space="preserve"> Act 1999</w:t>
      </w:r>
    </w:p>
    <w:p w14:paraId="242AEA7D" w14:textId="77777777" w:rsidR="007B4E88" w:rsidRDefault="007B4E88">
      <w:pPr>
        <w:jc w:val="center"/>
        <w:rPr>
          <w:rFonts w:ascii="Times New Roman" w:hAnsi="Times New Roman" w:cs="Times New Roman"/>
          <w:sz w:val="24"/>
        </w:rPr>
      </w:pPr>
    </w:p>
    <w:p w14:paraId="1D72798B" w14:textId="5716621C" w:rsidR="007B4E88" w:rsidRDefault="00EE13E3">
      <w:pPr>
        <w:jc w:val="center"/>
        <w:rPr>
          <w:rFonts w:ascii="Times New Roman" w:hAnsi="Times New Roman" w:cs="Times New Roman"/>
          <w:i/>
          <w:sz w:val="24"/>
        </w:rPr>
      </w:pPr>
      <w:r w:rsidRPr="009664E1">
        <w:rPr>
          <w:rFonts w:ascii="Times New Roman" w:hAnsi="Times New Roman" w:cs="Times New Roman"/>
          <w:i/>
          <w:snapToGrid w:val="0"/>
          <w:sz w:val="24"/>
        </w:rPr>
        <w:t>Primary Industries (</w:t>
      </w:r>
      <w:r w:rsidR="00761B31">
        <w:rPr>
          <w:rFonts w:ascii="Times New Roman" w:hAnsi="Times New Roman" w:cs="Times New Roman"/>
          <w:i/>
          <w:snapToGrid w:val="0"/>
          <w:sz w:val="24"/>
        </w:rPr>
        <w:t>Customs</w:t>
      </w:r>
      <w:r w:rsidRPr="009664E1">
        <w:rPr>
          <w:rFonts w:ascii="Times New Roman" w:hAnsi="Times New Roman" w:cs="Times New Roman"/>
          <w:i/>
          <w:snapToGrid w:val="0"/>
          <w:sz w:val="24"/>
        </w:rPr>
        <w:t xml:space="preserve">) </w:t>
      </w:r>
      <w:r w:rsidR="00761B31">
        <w:rPr>
          <w:rFonts w:ascii="Times New Roman" w:hAnsi="Times New Roman" w:cs="Times New Roman"/>
          <w:i/>
          <w:snapToGrid w:val="0"/>
          <w:sz w:val="24"/>
        </w:rPr>
        <w:t>Charges</w:t>
      </w:r>
      <w:r w:rsidRPr="009664E1">
        <w:rPr>
          <w:rFonts w:ascii="Times New Roman" w:hAnsi="Times New Roman" w:cs="Times New Roman"/>
          <w:i/>
          <w:snapToGrid w:val="0"/>
          <w:color w:val="FF0000"/>
          <w:sz w:val="24"/>
        </w:rPr>
        <w:t xml:space="preserve"> </w:t>
      </w:r>
      <w:r w:rsidRPr="009664E1">
        <w:rPr>
          <w:rFonts w:ascii="Times New Roman" w:hAnsi="Times New Roman" w:cs="Times New Roman"/>
          <w:i/>
          <w:snapToGrid w:val="0"/>
          <w:sz w:val="24"/>
        </w:rPr>
        <w:t>Am</w:t>
      </w:r>
      <w:r w:rsidR="00E52529">
        <w:rPr>
          <w:rFonts w:ascii="Times New Roman" w:hAnsi="Times New Roman" w:cs="Times New Roman"/>
          <w:i/>
          <w:snapToGrid w:val="0"/>
          <w:sz w:val="24"/>
        </w:rPr>
        <w:t>endment (</w:t>
      </w:r>
      <w:r w:rsidR="00DD3A2E">
        <w:rPr>
          <w:rFonts w:ascii="Times New Roman" w:hAnsi="Times New Roman" w:cs="Times New Roman"/>
          <w:i/>
          <w:snapToGrid w:val="0"/>
          <w:sz w:val="24"/>
        </w:rPr>
        <w:t>Almonds, Apples and Pears</w:t>
      </w:r>
      <w:r w:rsidRPr="009664E1">
        <w:rPr>
          <w:rFonts w:ascii="Times New Roman" w:hAnsi="Times New Roman" w:cs="Times New Roman"/>
          <w:i/>
          <w:snapToGrid w:val="0"/>
          <w:sz w:val="24"/>
        </w:rPr>
        <w:t xml:space="preserve">) </w:t>
      </w:r>
      <w:r w:rsidR="00E52529">
        <w:rPr>
          <w:rFonts w:ascii="Times New Roman" w:hAnsi="Times New Roman" w:cs="Times New Roman"/>
          <w:i/>
          <w:sz w:val="24"/>
        </w:rPr>
        <w:t>Regulation</w:t>
      </w:r>
      <w:r w:rsidR="00416E32">
        <w:rPr>
          <w:rFonts w:ascii="Times New Roman" w:hAnsi="Times New Roman" w:cs="Times New Roman"/>
          <w:i/>
          <w:sz w:val="24"/>
        </w:rPr>
        <w:t>s</w:t>
      </w:r>
      <w:r w:rsidR="00E52529">
        <w:rPr>
          <w:rFonts w:ascii="Times New Roman" w:hAnsi="Times New Roman" w:cs="Times New Roman"/>
          <w:i/>
          <w:sz w:val="24"/>
        </w:rPr>
        <w:t> 2017</w:t>
      </w:r>
    </w:p>
    <w:p w14:paraId="4BAD8733" w14:textId="77777777" w:rsidR="007B4E88" w:rsidRDefault="007B4E88">
      <w:pPr>
        <w:rPr>
          <w:rFonts w:ascii="Times New Roman" w:hAnsi="Times New Roman" w:cs="Times New Roman"/>
          <w:sz w:val="24"/>
        </w:rPr>
      </w:pPr>
    </w:p>
    <w:p w14:paraId="5B288C79" w14:textId="77777777" w:rsidR="007B4E88" w:rsidRDefault="007B4E88">
      <w:pPr>
        <w:rPr>
          <w:rFonts w:ascii="Times New Roman" w:hAnsi="Times New Roman" w:cs="Times New Roman"/>
          <w:sz w:val="24"/>
        </w:rPr>
      </w:pPr>
    </w:p>
    <w:p w14:paraId="3DA1F77E" w14:textId="77777777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Legislative Authority</w:t>
      </w:r>
    </w:p>
    <w:p w14:paraId="09A06814" w14:textId="64E23B50" w:rsidR="007B4E88" w:rsidRDefault="00EE13E3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Section 8 of the </w:t>
      </w:r>
      <w:r>
        <w:rPr>
          <w:rFonts w:ascii="Times New Roman" w:eastAsia="Calibri" w:hAnsi="Times New Roman" w:cs="Times New Roman"/>
          <w:i/>
          <w:sz w:val="24"/>
        </w:rPr>
        <w:t>Primary Industries (</w:t>
      </w:r>
      <w:r w:rsidR="00761B31">
        <w:rPr>
          <w:rFonts w:ascii="Times New Roman" w:eastAsia="Calibri" w:hAnsi="Times New Roman" w:cs="Times New Roman"/>
          <w:i/>
          <w:sz w:val="24"/>
        </w:rPr>
        <w:t>Customs</w:t>
      </w:r>
      <w:r>
        <w:rPr>
          <w:rFonts w:ascii="Times New Roman" w:eastAsia="Calibri" w:hAnsi="Times New Roman" w:cs="Times New Roman"/>
          <w:i/>
          <w:sz w:val="24"/>
        </w:rPr>
        <w:t xml:space="preserve">) </w:t>
      </w:r>
      <w:r w:rsidR="002F7F23">
        <w:rPr>
          <w:rFonts w:ascii="Times New Roman" w:eastAsia="Calibri" w:hAnsi="Times New Roman" w:cs="Times New Roman"/>
          <w:i/>
          <w:sz w:val="24"/>
        </w:rPr>
        <w:t xml:space="preserve">Charges </w:t>
      </w:r>
      <w:r>
        <w:rPr>
          <w:rFonts w:ascii="Times New Roman" w:eastAsia="Calibri" w:hAnsi="Times New Roman" w:cs="Times New Roman"/>
          <w:i/>
          <w:sz w:val="24"/>
        </w:rPr>
        <w:t xml:space="preserve">Act 1999 </w:t>
      </w:r>
      <w:r>
        <w:rPr>
          <w:rFonts w:ascii="Times New Roman" w:eastAsia="Calibri" w:hAnsi="Times New Roman" w:cs="Times New Roman"/>
          <w:sz w:val="24"/>
        </w:rPr>
        <w:t xml:space="preserve">(the </w:t>
      </w:r>
      <w:r w:rsidR="00761B31">
        <w:rPr>
          <w:rFonts w:ascii="Times New Roman" w:eastAsia="Calibri" w:hAnsi="Times New Roman" w:cs="Times New Roman"/>
          <w:sz w:val="24"/>
        </w:rPr>
        <w:t>Customs Charges</w:t>
      </w:r>
      <w:r>
        <w:rPr>
          <w:rFonts w:ascii="Times New Roman" w:eastAsia="Calibri" w:hAnsi="Times New Roman" w:cs="Times New Roman"/>
          <w:sz w:val="24"/>
        </w:rPr>
        <w:t xml:space="preserve"> Act)</w:t>
      </w:r>
      <w:r w:rsidR="00416E3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provides that the Governor-General may make regulations prescribing matters required or permitted by that Act </w:t>
      </w:r>
      <w:r w:rsidR="00A57636">
        <w:rPr>
          <w:rFonts w:ascii="Times New Roman" w:eastAsia="Calibri" w:hAnsi="Times New Roman" w:cs="Times New Roman"/>
          <w:sz w:val="24"/>
        </w:rPr>
        <w:t xml:space="preserve">or that are necessary or convenient </w:t>
      </w:r>
      <w:r>
        <w:rPr>
          <w:rFonts w:ascii="Times New Roman" w:eastAsia="Calibri" w:hAnsi="Times New Roman" w:cs="Times New Roman"/>
          <w:sz w:val="24"/>
        </w:rPr>
        <w:t xml:space="preserve">to be prescribed for carrying out or giving effect to that Act. The </w:t>
      </w:r>
      <w:r w:rsidR="00A57636">
        <w:rPr>
          <w:rFonts w:ascii="Times New Roman" w:eastAsia="Calibri" w:hAnsi="Times New Roman" w:cs="Times New Roman"/>
          <w:sz w:val="24"/>
        </w:rPr>
        <w:t xml:space="preserve">Customs Charges </w:t>
      </w:r>
      <w:r>
        <w:rPr>
          <w:rFonts w:ascii="Times New Roman" w:eastAsia="Calibri" w:hAnsi="Times New Roman" w:cs="Times New Roman"/>
          <w:sz w:val="24"/>
        </w:rPr>
        <w:t>Act provides for the ability to impo</w:t>
      </w:r>
      <w:r w:rsidR="00005B54">
        <w:rPr>
          <w:rFonts w:ascii="Times New Roman" w:eastAsia="Calibri" w:hAnsi="Times New Roman" w:cs="Times New Roman"/>
          <w:sz w:val="24"/>
        </w:rPr>
        <w:t xml:space="preserve">se </w:t>
      </w:r>
      <w:r w:rsidR="00761B31">
        <w:rPr>
          <w:rFonts w:ascii="Times New Roman" w:eastAsia="Calibri" w:hAnsi="Times New Roman" w:cs="Times New Roman"/>
          <w:sz w:val="24"/>
        </w:rPr>
        <w:t>charges</w:t>
      </w:r>
      <w:r w:rsidR="00005B54">
        <w:rPr>
          <w:rFonts w:ascii="Times New Roman" w:eastAsia="Calibri" w:hAnsi="Times New Roman" w:cs="Times New Roman"/>
          <w:sz w:val="24"/>
        </w:rPr>
        <w:t xml:space="preserve"> on </w:t>
      </w:r>
      <w:r w:rsidR="00DD3A2E">
        <w:rPr>
          <w:rFonts w:ascii="Times New Roman" w:eastAsia="Calibri" w:hAnsi="Times New Roman" w:cs="Times New Roman"/>
          <w:sz w:val="24"/>
        </w:rPr>
        <w:t>almonds, apples and pears</w:t>
      </w:r>
      <w:r>
        <w:rPr>
          <w:rFonts w:ascii="Times New Roman" w:eastAsia="Calibri" w:hAnsi="Times New Roman" w:cs="Times New Roman"/>
          <w:sz w:val="24"/>
        </w:rPr>
        <w:t>.</w:t>
      </w:r>
    </w:p>
    <w:p w14:paraId="69C58FCB" w14:textId="77777777" w:rsidR="00A507CD" w:rsidRDefault="00A507CD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14:paraId="7EAAD6DA" w14:textId="1C8866DD" w:rsidR="00761B31" w:rsidRDefault="00761B31" w:rsidP="00761B31">
      <w:pPr>
        <w:pStyle w:val="norm1"/>
      </w:pPr>
      <w:r>
        <w:t xml:space="preserve">Part 2 of Schedule 10 to the </w:t>
      </w:r>
      <w:r>
        <w:rPr>
          <w:rFonts w:eastAsia="Calibri"/>
          <w:i/>
        </w:rPr>
        <w:t xml:space="preserve">Primary Industries (Customs) Charges Regulations 2000 </w:t>
      </w:r>
      <w:r w:rsidRPr="00C82AA3">
        <w:rPr>
          <w:rFonts w:eastAsia="Calibri"/>
        </w:rPr>
        <w:t>(</w:t>
      </w:r>
      <w:r w:rsidR="00A57636">
        <w:rPr>
          <w:rFonts w:eastAsia="Calibri"/>
        </w:rPr>
        <w:t xml:space="preserve">Custom Charges </w:t>
      </w:r>
      <w:r w:rsidRPr="00C82AA3">
        <w:rPr>
          <w:rFonts w:eastAsia="Calibri"/>
        </w:rPr>
        <w:t>Regulations)</w:t>
      </w:r>
      <w:r>
        <w:rPr>
          <w:rFonts w:eastAsia="Calibri"/>
          <w:i/>
        </w:rPr>
        <w:t xml:space="preserve"> </w:t>
      </w:r>
      <w:r w:rsidR="00A57636">
        <w:t>prescribes the rates of charges imposed on almonds</w:t>
      </w:r>
      <w:r w:rsidR="00BD388C">
        <w:t xml:space="preserve"> exported from Australia</w:t>
      </w:r>
      <w:r>
        <w:t xml:space="preserve">. Part 3 of Schedule 15 to the </w:t>
      </w:r>
      <w:r w:rsidR="00A57636">
        <w:t xml:space="preserve">Custom Charges </w:t>
      </w:r>
      <w:r>
        <w:t xml:space="preserve">Regulations </w:t>
      </w:r>
      <w:r w:rsidR="00A57636">
        <w:t>prescribed the rates of charges on apples and pears</w:t>
      </w:r>
      <w:r w:rsidR="00BD388C">
        <w:t xml:space="preserve"> exported from Australia</w:t>
      </w:r>
      <w:r>
        <w:t>.</w:t>
      </w:r>
    </w:p>
    <w:p w14:paraId="5FDE6318" w14:textId="77777777" w:rsidR="00CB6580" w:rsidRDefault="00CB6580">
      <w:pPr>
        <w:tabs>
          <w:tab w:val="left" w:pos="1701"/>
          <w:tab w:val="right" w:pos="9072"/>
        </w:tabs>
      </w:pPr>
    </w:p>
    <w:p w14:paraId="604B1A49" w14:textId="207266CC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Purpose</w:t>
      </w:r>
    </w:p>
    <w:p w14:paraId="315044BD" w14:textId="77777777" w:rsidR="00497AEF" w:rsidRDefault="00DD3A2E" w:rsidP="00B6725F">
      <w:pPr>
        <w:pStyle w:val="Normal1"/>
        <w:spacing w:before="0" w:after="0"/>
        <w:jc w:val="lef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The purpose of the </w:t>
      </w:r>
      <w:r w:rsidRPr="009664E1">
        <w:rPr>
          <w:rFonts w:ascii="Times New Roman" w:hAnsi="Times New Roman"/>
          <w:i/>
          <w:snapToGrid w:val="0"/>
          <w:sz w:val="24"/>
        </w:rPr>
        <w:t>Primary Industries (</w:t>
      </w:r>
      <w:r w:rsidR="00761B31">
        <w:rPr>
          <w:rFonts w:ascii="Times New Roman" w:hAnsi="Times New Roman"/>
          <w:i/>
          <w:snapToGrid w:val="0"/>
          <w:sz w:val="24"/>
        </w:rPr>
        <w:t>Customs</w:t>
      </w:r>
      <w:r w:rsidRPr="009664E1">
        <w:rPr>
          <w:rFonts w:ascii="Times New Roman" w:hAnsi="Times New Roman"/>
          <w:i/>
          <w:snapToGrid w:val="0"/>
          <w:sz w:val="24"/>
        </w:rPr>
        <w:t xml:space="preserve">) </w:t>
      </w:r>
      <w:r w:rsidR="00761B31">
        <w:rPr>
          <w:rFonts w:ascii="Times New Roman" w:hAnsi="Times New Roman"/>
          <w:i/>
          <w:snapToGrid w:val="0"/>
          <w:sz w:val="24"/>
        </w:rPr>
        <w:t>Charges</w:t>
      </w:r>
      <w:r w:rsidRPr="009664E1">
        <w:rPr>
          <w:rFonts w:ascii="Times New Roman" w:hAnsi="Times New Roman"/>
          <w:i/>
          <w:snapToGrid w:val="0"/>
          <w:color w:val="FF0000"/>
          <w:sz w:val="24"/>
        </w:rPr>
        <w:t xml:space="preserve"> </w:t>
      </w:r>
      <w:r w:rsidRPr="009664E1">
        <w:rPr>
          <w:rFonts w:ascii="Times New Roman" w:hAnsi="Times New Roman"/>
          <w:i/>
          <w:snapToGrid w:val="0"/>
          <w:sz w:val="24"/>
        </w:rPr>
        <w:t>Amendment (</w:t>
      </w:r>
      <w:r>
        <w:rPr>
          <w:rFonts w:ascii="Times New Roman" w:hAnsi="Times New Roman"/>
          <w:i/>
          <w:snapToGrid w:val="0"/>
          <w:sz w:val="24"/>
        </w:rPr>
        <w:t>Almonds, Apples and Pears</w:t>
      </w:r>
      <w:r w:rsidRPr="009664E1">
        <w:rPr>
          <w:rFonts w:ascii="Times New Roman" w:hAnsi="Times New Roman"/>
          <w:i/>
          <w:snapToGrid w:val="0"/>
          <w:sz w:val="24"/>
        </w:rPr>
        <w:t xml:space="preserve">) </w:t>
      </w:r>
      <w:r w:rsidRPr="009664E1">
        <w:rPr>
          <w:rFonts w:ascii="Times New Roman" w:hAnsi="Times New Roman"/>
          <w:i/>
          <w:sz w:val="24"/>
        </w:rPr>
        <w:t>Regulation</w:t>
      </w:r>
      <w:r>
        <w:rPr>
          <w:rFonts w:ascii="Times New Roman" w:hAnsi="Times New Roman"/>
          <w:i/>
          <w:sz w:val="24"/>
        </w:rPr>
        <w:t>s</w:t>
      </w:r>
      <w:r w:rsidRPr="009664E1">
        <w:rPr>
          <w:rFonts w:ascii="Times New Roman" w:hAnsi="Times New Roman"/>
          <w:i/>
          <w:sz w:val="24"/>
        </w:rPr>
        <w:t> 201</w:t>
      </w:r>
      <w:r>
        <w:rPr>
          <w:rFonts w:ascii="Times New Roman" w:hAnsi="Times New Roman"/>
          <w:i/>
          <w:sz w:val="24"/>
        </w:rPr>
        <w:t>7</w:t>
      </w:r>
      <w:r>
        <w:rPr>
          <w:rFonts w:ascii="Times New Roman" w:eastAsia="Calibri" w:hAnsi="Times New Roman"/>
          <w:sz w:val="24"/>
        </w:rPr>
        <w:t xml:space="preserve"> (the proposed Regulations) is to activate the Emergency Plant Pest Response (EPPR) </w:t>
      </w:r>
      <w:r w:rsidR="00A57636">
        <w:rPr>
          <w:rFonts w:ascii="Times New Roman" w:eastAsia="Calibri" w:hAnsi="Times New Roman"/>
          <w:sz w:val="24"/>
        </w:rPr>
        <w:t xml:space="preserve">charge </w:t>
      </w:r>
      <w:r>
        <w:rPr>
          <w:rFonts w:ascii="Times New Roman" w:eastAsia="Calibri" w:hAnsi="Times New Roman"/>
          <w:sz w:val="24"/>
        </w:rPr>
        <w:t>on</w:t>
      </w:r>
      <w:r w:rsidR="002F7F23">
        <w:rPr>
          <w:rFonts w:ascii="Times New Roman" w:eastAsia="Calibri" w:hAnsi="Times New Roman"/>
          <w:sz w:val="24"/>
        </w:rPr>
        <w:t xml:space="preserve"> </w:t>
      </w:r>
    </w:p>
    <w:p w14:paraId="4BB3E1B9" w14:textId="77777777" w:rsidR="00497AEF" w:rsidRPr="000028FB" w:rsidRDefault="00497AEF" w:rsidP="00C47FB8">
      <w:pPr>
        <w:pStyle w:val="Normal1"/>
        <w:numPr>
          <w:ilvl w:val="0"/>
          <w:numId w:val="37"/>
        </w:numPr>
        <w:spacing w:before="0" w:after="0"/>
        <w:jc w:val="left"/>
        <w:rPr>
          <w:rFonts w:eastAsia="Calibri"/>
        </w:rPr>
      </w:pPr>
      <w:r w:rsidRPr="00C47FB8">
        <w:rPr>
          <w:rFonts w:ascii="Times New Roman" w:eastAsia="Calibri" w:hAnsi="Times New Roman"/>
          <w:sz w:val="24"/>
        </w:rPr>
        <w:t xml:space="preserve">almonds (other than almonds of the Nonpareil variety) in their shells to 0.1 of a cent per kilogram, </w:t>
      </w:r>
    </w:p>
    <w:p w14:paraId="4EE75AD6" w14:textId="77777777" w:rsidR="00497AEF" w:rsidRPr="000028FB" w:rsidRDefault="00497AEF" w:rsidP="00C47FB8">
      <w:pPr>
        <w:pStyle w:val="Normal1"/>
        <w:numPr>
          <w:ilvl w:val="0"/>
          <w:numId w:val="37"/>
        </w:numPr>
        <w:spacing w:before="0" w:after="0"/>
        <w:jc w:val="left"/>
        <w:rPr>
          <w:rFonts w:eastAsia="Calibri"/>
        </w:rPr>
      </w:pPr>
      <w:r w:rsidRPr="00C47FB8">
        <w:rPr>
          <w:rFonts w:ascii="Times New Roman" w:eastAsia="Calibri" w:hAnsi="Times New Roman"/>
          <w:sz w:val="24"/>
        </w:rPr>
        <w:t xml:space="preserve">almonds of the Nonpareil variety in their shells to 0.1 of a cent per kilogram, </w:t>
      </w:r>
    </w:p>
    <w:p w14:paraId="1C949B69" w14:textId="77777777" w:rsidR="00497AEF" w:rsidRPr="000028FB" w:rsidRDefault="00497AEF" w:rsidP="00C47FB8">
      <w:pPr>
        <w:pStyle w:val="Normal1"/>
        <w:numPr>
          <w:ilvl w:val="0"/>
          <w:numId w:val="37"/>
        </w:numPr>
        <w:spacing w:before="0" w:after="0"/>
        <w:jc w:val="left"/>
        <w:rPr>
          <w:rFonts w:eastAsia="Calibri"/>
        </w:rPr>
      </w:pPr>
      <w:r w:rsidRPr="00C47FB8">
        <w:rPr>
          <w:rFonts w:ascii="Times New Roman" w:eastAsia="Calibri" w:hAnsi="Times New Roman"/>
          <w:sz w:val="24"/>
        </w:rPr>
        <w:t xml:space="preserve">shelled almonds to 0.13 of a cent per kilogram, </w:t>
      </w:r>
    </w:p>
    <w:p w14:paraId="0C1AD28E" w14:textId="77777777" w:rsidR="00497AEF" w:rsidRPr="000028FB" w:rsidRDefault="00497AEF" w:rsidP="00C47FB8">
      <w:pPr>
        <w:pStyle w:val="Normal1"/>
        <w:numPr>
          <w:ilvl w:val="0"/>
          <w:numId w:val="37"/>
        </w:numPr>
        <w:spacing w:before="0" w:after="0"/>
        <w:jc w:val="left"/>
        <w:rPr>
          <w:rFonts w:eastAsia="Calibri"/>
        </w:rPr>
      </w:pPr>
      <w:r w:rsidRPr="00C47FB8">
        <w:rPr>
          <w:rFonts w:ascii="Times New Roman" w:eastAsia="Calibri" w:hAnsi="Times New Roman"/>
          <w:sz w:val="24"/>
        </w:rPr>
        <w:t xml:space="preserve">apples to 0.05 of a cent per kilogram, and </w:t>
      </w:r>
    </w:p>
    <w:p w14:paraId="7E5AA1A0" w14:textId="77777777" w:rsidR="00497AEF" w:rsidRPr="00C47FB8" w:rsidRDefault="00497AEF" w:rsidP="00C47FB8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proofErr w:type="gramStart"/>
      <w:r w:rsidRPr="00C47FB8">
        <w:rPr>
          <w:rFonts w:ascii="Times New Roman" w:eastAsia="Calibri" w:hAnsi="Times New Roman"/>
          <w:sz w:val="24"/>
        </w:rPr>
        <w:t>pears</w:t>
      </w:r>
      <w:proofErr w:type="gramEnd"/>
      <w:r w:rsidRPr="00C47FB8">
        <w:rPr>
          <w:rFonts w:ascii="Times New Roman" w:eastAsia="Calibri" w:hAnsi="Times New Roman"/>
          <w:sz w:val="24"/>
        </w:rPr>
        <w:t xml:space="preserve"> to 0.05 of a cent per kilogram.</w:t>
      </w:r>
    </w:p>
    <w:p w14:paraId="7F124CCA" w14:textId="77777777" w:rsidR="00BD388C" w:rsidRDefault="00BD388C" w:rsidP="00B6725F">
      <w:pPr>
        <w:pStyle w:val="Normal1"/>
        <w:spacing w:before="0" w:after="0"/>
        <w:jc w:val="left"/>
        <w:rPr>
          <w:rFonts w:ascii="Times New Roman" w:eastAsia="Calibri" w:hAnsi="Times New Roman"/>
          <w:sz w:val="24"/>
        </w:rPr>
      </w:pPr>
    </w:p>
    <w:p w14:paraId="11D199E4" w14:textId="2A1AEBEA" w:rsidR="00BD388C" w:rsidRPr="00BD388C" w:rsidRDefault="00BD388C" w:rsidP="00BD388C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Charges</w:t>
      </w:r>
      <w:r w:rsidRPr="00BD388C">
        <w:rPr>
          <w:rFonts w:ascii="Times New Roman" w:eastAsia="Calibri" w:hAnsi="Times New Roman" w:cs="Times New Roman"/>
          <w:sz w:val="24"/>
        </w:rPr>
        <w:t xml:space="preserve"> are introduced, administered and collected by the Australian Government, usually at the request of industry. The Department of Agriculture and Water Resources (the department) collects the </w:t>
      </w:r>
      <w:r>
        <w:rPr>
          <w:rFonts w:ascii="Times New Roman" w:eastAsia="Calibri" w:hAnsi="Times New Roman" w:cs="Times New Roman"/>
          <w:sz w:val="24"/>
        </w:rPr>
        <w:t>charge</w:t>
      </w:r>
      <w:r w:rsidRPr="00BD388C">
        <w:rPr>
          <w:rFonts w:ascii="Times New Roman" w:eastAsia="Calibri" w:hAnsi="Times New Roman" w:cs="Times New Roman"/>
          <w:sz w:val="24"/>
        </w:rPr>
        <w:t xml:space="preserve"> and disburses the funds to the relevant recipient body. </w:t>
      </w:r>
    </w:p>
    <w:p w14:paraId="27F50184" w14:textId="77777777" w:rsidR="00DD3A2E" w:rsidRDefault="00DD3A2E" w:rsidP="00D862BE">
      <w:pPr>
        <w:pStyle w:val="Normal1"/>
        <w:spacing w:before="0" w:after="0"/>
        <w:jc w:val="left"/>
        <w:rPr>
          <w:rFonts w:ascii="Times New Roman" w:hAnsi="Times New Roman"/>
          <w:sz w:val="24"/>
        </w:rPr>
      </w:pPr>
    </w:p>
    <w:p w14:paraId="5FE292A6" w14:textId="39A6091B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Background</w:t>
      </w:r>
    </w:p>
    <w:p w14:paraId="3DA94A9B" w14:textId="0210B5BB" w:rsidR="001712FA" w:rsidRDefault="001712FA" w:rsidP="00C47FB8">
      <w:pPr>
        <w:pStyle w:val="norm1"/>
      </w:pPr>
      <w:r>
        <w:t xml:space="preserve">On 8 March 2017, </w:t>
      </w:r>
      <w:r w:rsidR="00A57636">
        <w:t xml:space="preserve">the </w:t>
      </w:r>
      <w:r w:rsidR="002F7F23">
        <w:t>Almond Board of Australia (</w:t>
      </w:r>
      <w:r>
        <w:t>ABA</w:t>
      </w:r>
      <w:r w:rsidR="002F7F23">
        <w:t>)</w:t>
      </w:r>
      <w:r>
        <w:t xml:space="preserve"> wrote to </w:t>
      </w:r>
      <w:r w:rsidR="00944BB5">
        <w:t>the Minister for Agriculture and Water Resources</w:t>
      </w:r>
      <w:r w:rsidR="00B74895">
        <w:t xml:space="preserve"> (Minister)</w:t>
      </w:r>
      <w:r w:rsidR="00944BB5">
        <w:t xml:space="preserve"> </w:t>
      </w:r>
      <w:r>
        <w:t xml:space="preserve">seeking to activate the EPPR </w:t>
      </w:r>
      <w:r w:rsidR="00A57636">
        <w:t xml:space="preserve">charge </w:t>
      </w:r>
      <w:r>
        <w:t xml:space="preserve">on almonds. On 20 March 2017, </w:t>
      </w:r>
      <w:r w:rsidR="00B74895" w:rsidRPr="00B55E41">
        <w:rPr>
          <w:rFonts w:eastAsia="Calibri"/>
        </w:rPr>
        <w:t>Apple and Pear Australia Limited</w:t>
      </w:r>
      <w:r w:rsidR="00B74895">
        <w:t xml:space="preserve"> (</w:t>
      </w:r>
      <w:r>
        <w:t>APAL</w:t>
      </w:r>
      <w:r w:rsidR="00B74895">
        <w:t>)</w:t>
      </w:r>
      <w:r>
        <w:t xml:space="preserve"> wrote to </w:t>
      </w:r>
      <w:r w:rsidR="000C13E7">
        <w:t>the Minister</w:t>
      </w:r>
      <w:r w:rsidR="00944BB5">
        <w:t xml:space="preserve"> </w:t>
      </w:r>
      <w:r>
        <w:t xml:space="preserve">seeking to activate the EPPR </w:t>
      </w:r>
      <w:r w:rsidR="00A57636">
        <w:t xml:space="preserve">charge </w:t>
      </w:r>
      <w:r>
        <w:t>on apples and pears.</w:t>
      </w:r>
    </w:p>
    <w:p w14:paraId="1BD9593B" w14:textId="77777777" w:rsidR="00497AEF" w:rsidRDefault="00497AEF" w:rsidP="00C47FB8">
      <w:pPr>
        <w:pStyle w:val="norm1"/>
      </w:pPr>
    </w:p>
    <w:p w14:paraId="2D299906" w14:textId="4A916AB3" w:rsidR="00975713" w:rsidRDefault="00975713" w:rsidP="00C47FB8">
      <w:pPr>
        <w:pStyle w:val="norm1"/>
      </w:pPr>
      <w:r>
        <w:t xml:space="preserve">The funds raised through the EPPR charge on almonds will be used to repay the Australian Government </w:t>
      </w:r>
      <w:r w:rsidRPr="00C47FB8">
        <w:rPr>
          <w:rFonts w:eastAsia="Calibri"/>
        </w:rPr>
        <w:t>for</w:t>
      </w:r>
      <w:r>
        <w:t xml:space="preserve"> costs of approximately </w:t>
      </w:r>
      <w:r w:rsidR="003B584A">
        <w:t>$321,000</w:t>
      </w:r>
      <w:r w:rsidR="00497AEF">
        <w:t xml:space="preserve"> which</w:t>
      </w:r>
      <w:r w:rsidR="003B584A">
        <w:t xml:space="preserve"> </w:t>
      </w:r>
      <w:r w:rsidR="00497AEF">
        <w:t xml:space="preserve">were </w:t>
      </w:r>
      <w:r w:rsidR="003B584A">
        <w:t xml:space="preserve">paid on behalf of ABA in relation to the response plan for the eradication of </w:t>
      </w:r>
      <w:proofErr w:type="spellStart"/>
      <w:r w:rsidR="003B584A">
        <w:t>varroa</w:t>
      </w:r>
      <w:proofErr w:type="spellEnd"/>
      <w:r w:rsidR="003B584A">
        <w:t xml:space="preserve"> mite from Queensland.</w:t>
      </w:r>
    </w:p>
    <w:p w14:paraId="76FE7B9E" w14:textId="77777777" w:rsidR="00497AEF" w:rsidRDefault="00497AEF" w:rsidP="00C47FB8">
      <w:pPr>
        <w:pStyle w:val="norm1"/>
      </w:pPr>
    </w:p>
    <w:p w14:paraId="4908C73B" w14:textId="47B72846" w:rsidR="003B584A" w:rsidRDefault="003B584A" w:rsidP="00C47FB8">
      <w:pPr>
        <w:pStyle w:val="norm1"/>
      </w:pPr>
      <w:r>
        <w:t>The funds</w:t>
      </w:r>
      <w:r w:rsidR="00C925D4">
        <w:t xml:space="preserve"> raised through the EPPR charge</w:t>
      </w:r>
      <w:r>
        <w:t xml:space="preserve"> on apples and pears will be used to repay the Australian </w:t>
      </w:r>
      <w:r w:rsidRPr="00C47FB8">
        <w:rPr>
          <w:rFonts w:eastAsia="Calibri"/>
        </w:rPr>
        <w:t>Government</w:t>
      </w:r>
      <w:r>
        <w:t xml:space="preserve"> for costs of approximately $493,000</w:t>
      </w:r>
      <w:r w:rsidR="00497AEF">
        <w:t xml:space="preserve"> which were </w:t>
      </w:r>
      <w:r>
        <w:t xml:space="preserve">paid on behalf of APAL in relation to the response plan for the eradication of </w:t>
      </w:r>
      <w:proofErr w:type="spellStart"/>
      <w:r>
        <w:t>varroa</w:t>
      </w:r>
      <w:proofErr w:type="spellEnd"/>
      <w:r>
        <w:t xml:space="preserve"> mite from Queensland, as well as the national exotic fruit fly in Torres Strait eradication program.</w:t>
      </w:r>
    </w:p>
    <w:p w14:paraId="7C40F795" w14:textId="77777777" w:rsidR="00497AEF" w:rsidRDefault="00497AEF" w:rsidP="00C47FB8">
      <w:pPr>
        <w:pStyle w:val="norm1"/>
      </w:pPr>
    </w:p>
    <w:p w14:paraId="0066F436" w14:textId="755E69AD" w:rsidR="00B32B44" w:rsidRPr="00B646EB" w:rsidRDefault="001712FA" w:rsidP="00B646EB">
      <w:pPr>
        <w:spacing w:after="200"/>
        <w:rPr>
          <w:rFonts w:ascii="Times New Roman" w:hAnsi="Times New Roman"/>
          <w:sz w:val="24"/>
        </w:rPr>
      </w:pPr>
      <w:r w:rsidRPr="0053029D">
        <w:rPr>
          <w:rFonts w:ascii="Times New Roman" w:hAnsi="Times New Roman"/>
          <w:sz w:val="24"/>
        </w:rPr>
        <w:lastRenderedPageBreak/>
        <w:t xml:space="preserve">The </w:t>
      </w:r>
      <w:r w:rsidR="00944BB5">
        <w:rPr>
          <w:rFonts w:ascii="Times New Roman" w:hAnsi="Times New Roman"/>
          <w:sz w:val="24"/>
        </w:rPr>
        <w:t xml:space="preserve">Department of Agriculture and Water Resources (the </w:t>
      </w:r>
      <w:r w:rsidRPr="0053029D">
        <w:rPr>
          <w:rFonts w:ascii="Times New Roman" w:hAnsi="Times New Roman"/>
          <w:sz w:val="24"/>
        </w:rPr>
        <w:t>department</w:t>
      </w:r>
      <w:r w:rsidR="00944BB5">
        <w:rPr>
          <w:rFonts w:ascii="Times New Roman" w:hAnsi="Times New Roman"/>
          <w:sz w:val="24"/>
        </w:rPr>
        <w:t>)</w:t>
      </w:r>
      <w:r w:rsidRPr="0053029D">
        <w:rPr>
          <w:rFonts w:ascii="Times New Roman" w:hAnsi="Times New Roman"/>
          <w:sz w:val="24"/>
        </w:rPr>
        <w:t xml:space="preserve"> has assessed </w:t>
      </w:r>
      <w:r w:rsidR="00944BB5">
        <w:rPr>
          <w:rFonts w:ascii="Times New Roman" w:hAnsi="Times New Roman"/>
          <w:sz w:val="24"/>
        </w:rPr>
        <w:t xml:space="preserve">ABA’s and </w:t>
      </w:r>
      <w:r>
        <w:rPr>
          <w:rFonts w:ascii="Times New Roman" w:hAnsi="Times New Roman"/>
          <w:sz w:val="24"/>
        </w:rPr>
        <w:t xml:space="preserve">APAL’s </w:t>
      </w:r>
      <w:r w:rsidRPr="0053029D">
        <w:rPr>
          <w:rFonts w:ascii="Times New Roman" w:hAnsi="Times New Roman"/>
          <w:sz w:val="24"/>
        </w:rPr>
        <w:t>request</w:t>
      </w:r>
      <w:r>
        <w:rPr>
          <w:rFonts w:ascii="Times New Roman" w:hAnsi="Times New Roman"/>
          <w:sz w:val="24"/>
        </w:rPr>
        <w:t>s</w:t>
      </w:r>
      <w:r w:rsidRPr="0053029D">
        <w:rPr>
          <w:rFonts w:ascii="Times New Roman" w:hAnsi="Times New Roman"/>
          <w:sz w:val="24"/>
        </w:rPr>
        <w:t xml:space="preserve"> and considers </w:t>
      </w:r>
      <w:r>
        <w:rPr>
          <w:rFonts w:ascii="Times New Roman" w:hAnsi="Times New Roman"/>
          <w:sz w:val="24"/>
        </w:rPr>
        <w:t>the</w:t>
      </w:r>
      <w:r w:rsidR="00944BB5"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z w:val="24"/>
        </w:rPr>
        <w:t>meet</w:t>
      </w:r>
      <w:r w:rsidRPr="0053029D">
        <w:rPr>
          <w:rFonts w:ascii="Times New Roman" w:hAnsi="Times New Roman"/>
          <w:sz w:val="24"/>
        </w:rPr>
        <w:t xml:space="preserve"> the Australian Government </w:t>
      </w:r>
      <w:r w:rsidRPr="00103981">
        <w:rPr>
          <w:rFonts w:ascii="Times New Roman" w:hAnsi="Times New Roman"/>
          <w:i/>
          <w:sz w:val="24"/>
        </w:rPr>
        <w:t>Levy Principles and Guidelines</w:t>
      </w:r>
      <w:r w:rsidRPr="0053029D">
        <w:rPr>
          <w:rFonts w:ascii="Times New Roman" w:hAnsi="Times New Roman"/>
          <w:sz w:val="24"/>
        </w:rPr>
        <w:t xml:space="preserve"> for the </w:t>
      </w:r>
      <w:r w:rsidR="000C13E7">
        <w:rPr>
          <w:rFonts w:ascii="Times New Roman" w:hAnsi="Times New Roman"/>
          <w:sz w:val="24"/>
        </w:rPr>
        <w:t>activating</w:t>
      </w:r>
      <w:r w:rsidRPr="0053029D">
        <w:rPr>
          <w:rFonts w:ascii="Times New Roman" w:hAnsi="Times New Roman"/>
          <w:sz w:val="24"/>
        </w:rPr>
        <w:t xml:space="preserve"> of a positive rated </w:t>
      </w:r>
      <w:r>
        <w:rPr>
          <w:rFonts w:ascii="Times New Roman" w:hAnsi="Times New Roman"/>
          <w:sz w:val="24"/>
        </w:rPr>
        <w:t>EPPR</w:t>
      </w:r>
      <w:r w:rsidRPr="0053029D">
        <w:rPr>
          <w:rFonts w:ascii="Times New Roman" w:hAnsi="Times New Roman"/>
          <w:sz w:val="24"/>
        </w:rPr>
        <w:t xml:space="preserve"> </w:t>
      </w:r>
      <w:r w:rsidR="00A57636">
        <w:rPr>
          <w:rFonts w:ascii="Times New Roman" w:hAnsi="Times New Roman"/>
          <w:sz w:val="24"/>
        </w:rPr>
        <w:t>charge</w:t>
      </w:r>
      <w:r w:rsidRPr="0053029D">
        <w:rPr>
          <w:rFonts w:ascii="Times New Roman" w:hAnsi="Times New Roman"/>
          <w:sz w:val="24"/>
        </w:rPr>
        <w:t xml:space="preserve">. </w:t>
      </w:r>
    </w:p>
    <w:p w14:paraId="3B769275" w14:textId="77777777" w:rsidR="007B4E88" w:rsidRPr="00EC28B0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EC28B0">
        <w:rPr>
          <w:rFonts w:ascii="Times New Roman" w:hAnsi="Times New Roman" w:cs="Times New Roman"/>
          <w:b/>
          <w:sz w:val="24"/>
        </w:rPr>
        <w:t>Impact and Effect</w:t>
      </w:r>
    </w:p>
    <w:p w14:paraId="5FC72D96" w14:textId="1EFDAB13" w:rsidR="003B4896" w:rsidRDefault="00B90337" w:rsidP="00C47FB8">
      <w:pPr>
        <w:pStyle w:val="norm1"/>
        <w:rPr>
          <w:rFonts w:eastAsiaTheme="minorEastAsia" w:cstheme="minorBidi"/>
          <w:szCs w:val="24"/>
        </w:rPr>
      </w:pPr>
      <w:r>
        <w:rPr>
          <w:rFonts w:eastAsiaTheme="minorEastAsia" w:cstheme="minorBidi"/>
          <w:szCs w:val="24"/>
        </w:rPr>
        <w:t xml:space="preserve">The amendments will result in the activation of the </w:t>
      </w:r>
      <w:r w:rsidR="00944BB5">
        <w:rPr>
          <w:rFonts w:eastAsiaTheme="minorEastAsia" w:cstheme="minorBidi"/>
          <w:szCs w:val="24"/>
        </w:rPr>
        <w:t xml:space="preserve">current nil-rated </w:t>
      </w:r>
      <w:r>
        <w:rPr>
          <w:rFonts w:eastAsiaTheme="minorEastAsia" w:cstheme="minorBidi"/>
          <w:szCs w:val="24"/>
        </w:rPr>
        <w:t xml:space="preserve">EPPR </w:t>
      </w:r>
      <w:r w:rsidR="00A57636">
        <w:rPr>
          <w:rFonts w:eastAsiaTheme="minorEastAsia" w:cstheme="minorBidi"/>
          <w:szCs w:val="24"/>
        </w:rPr>
        <w:t xml:space="preserve">charge </w:t>
      </w:r>
      <w:r>
        <w:rPr>
          <w:rFonts w:eastAsiaTheme="minorEastAsia" w:cstheme="minorBidi"/>
          <w:szCs w:val="24"/>
        </w:rPr>
        <w:t xml:space="preserve">for almonds, apples and pears. For apples and pears the </w:t>
      </w:r>
      <w:r w:rsidR="00BD388C">
        <w:rPr>
          <w:rFonts w:eastAsiaTheme="minorEastAsia" w:cstheme="minorBidi"/>
          <w:szCs w:val="24"/>
        </w:rPr>
        <w:t xml:space="preserve">charge </w:t>
      </w:r>
      <w:r>
        <w:rPr>
          <w:rFonts w:eastAsiaTheme="minorEastAsia" w:cstheme="minorBidi"/>
          <w:szCs w:val="24"/>
        </w:rPr>
        <w:t xml:space="preserve">will be set at a rate of 0.05 </w:t>
      </w:r>
      <w:r w:rsidR="000C13E7">
        <w:rPr>
          <w:rFonts w:eastAsiaTheme="minorEastAsia" w:cstheme="minorBidi"/>
          <w:szCs w:val="24"/>
        </w:rPr>
        <w:t>of a cent</w:t>
      </w:r>
      <w:r>
        <w:rPr>
          <w:rFonts w:eastAsiaTheme="minorEastAsia" w:cstheme="minorBidi"/>
          <w:szCs w:val="24"/>
        </w:rPr>
        <w:t xml:space="preserve"> per </w:t>
      </w:r>
      <w:r w:rsidRPr="00C47FB8">
        <w:rPr>
          <w:rFonts w:eastAsia="Calibri"/>
        </w:rPr>
        <w:t>kilogram</w:t>
      </w:r>
      <w:r>
        <w:rPr>
          <w:rFonts w:eastAsiaTheme="minorEastAsia" w:cstheme="minorBidi"/>
          <w:szCs w:val="24"/>
        </w:rPr>
        <w:t xml:space="preserve">. For </w:t>
      </w:r>
      <w:r w:rsidR="003B4896">
        <w:rPr>
          <w:rFonts w:eastAsiaTheme="minorEastAsia" w:cstheme="minorBidi"/>
          <w:szCs w:val="24"/>
        </w:rPr>
        <w:t>almonds in their shells the levy will be set at a rate of 0.1 of a cent per kilogram and 0.13</w:t>
      </w:r>
      <w:r w:rsidR="00944BB5">
        <w:rPr>
          <w:rFonts w:eastAsiaTheme="minorEastAsia" w:cstheme="minorBidi"/>
          <w:szCs w:val="24"/>
        </w:rPr>
        <w:t> </w:t>
      </w:r>
      <w:r w:rsidR="000C13E7">
        <w:rPr>
          <w:rFonts w:eastAsiaTheme="minorEastAsia" w:cstheme="minorBidi"/>
          <w:szCs w:val="24"/>
        </w:rPr>
        <w:t xml:space="preserve">of a cent </w:t>
      </w:r>
      <w:r w:rsidR="003B4896">
        <w:rPr>
          <w:rFonts w:eastAsiaTheme="minorEastAsia" w:cstheme="minorBidi"/>
          <w:szCs w:val="24"/>
        </w:rPr>
        <w:t>per kilogram for shelled almonds.</w:t>
      </w:r>
      <w:r>
        <w:rPr>
          <w:rFonts w:eastAsiaTheme="minorEastAsia" w:cstheme="minorBidi"/>
          <w:szCs w:val="24"/>
        </w:rPr>
        <w:t xml:space="preserve"> </w:t>
      </w:r>
    </w:p>
    <w:p w14:paraId="37D42D5F" w14:textId="77777777" w:rsidR="00497AEF" w:rsidRDefault="00497AEF" w:rsidP="00C47FB8">
      <w:pPr>
        <w:pStyle w:val="norm1"/>
        <w:rPr>
          <w:rFonts w:eastAsiaTheme="minorEastAsia" w:cstheme="minorBidi"/>
          <w:szCs w:val="24"/>
        </w:rPr>
      </w:pPr>
    </w:p>
    <w:p w14:paraId="4633810C" w14:textId="457C9756" w:rsidR="00103981" w:rsidRDefault="008E4376" w:rsidP="00C47FB8">
      <w:pPr>
        <w:pStyle w:val="norm1"/>
        <w:rPr>
          <w:rFonts w:eastAsiaTheme="minorEastAsia" w:cstheme="minorBidi"/>
          <w:szCs w:val="24"/>
        </w:rPr>
      </w:pPr>
      <w:r>
        <w:rPr>
          <w:rFonts w:eastAsiaTheme="minorEastAsia" w:cstheme="minorBidi"/>
          <w:szCs w:val="24"/>
        </w:rPr>
        <w:t xml:space="preserve">The </w:t>
      </w:r>
      <w:r w:rsidR="00C925D4">
        <w:rPr>
          <w:rFonts w:eastAsiaTheme="minorEastAsia" w:cstheme="minorBidi"/>
          <w:szCs w:val="24"/>
        </w:rPr>
        <w:t>charge</w:t>
      </w:r>
      <w:r>
        <w:rPr>
          <w:rFonts w:eastAsiaTheme="minorEastAsia" w:cstheme="minorBidi"/>
          <w:szCs w:val="24"/>
        </w:rPr>
        <w:t xml:space="preserve"> rates were calculated </w:t>
      </w:r>
      <w:r w:rsidR="00E53D7C">
        <w:rPr>
          <w:rFonts w:eastAsiaTheme="minorEastAsia" w:cstheme="minorBidi"/>
          <w:szCs w:val="24"/>
        </w:rPr>
        <w:t xml:space="preserve">to ensure that the industry’s liability to the Australian Government </w:t>
      </w:r>
      <w:r w:rsidR="00E53D7C" w:rsidRPr="00C47FB8">
        <w:rPr>
          <w:rFonts w:eastAsia="Calibri"/>
        </w:rPr>
        <w:t>is repaid within five years based on estimated production. This timeframe aligns with the requi</w:t>
      </w:r>
      <w:r w:rsidR="00E53D7C">
        <w:rPr>
          <w:rFonts w:eastAsiaTheme="minorEastAsia" w:cstheme="minorBidi"/>
          <w:szCs w:val="24"/>
        </w:rPr>
        <w:t>rements of the EPPR Deed.</w:t>
      </w:r>
      <w:r w:rsidR="00B86F0A" w:rsidRPr="00B86F0A">
        <w:t xml:space="preserve"> </w:t>
      </w:r>
      <w:r w:rsidR="00B86F0A" w:rsidRPr="00B86F0A">
        <w:rPr>
          <w:rFonts w:eastAsiaTheme="minorEastAsia" w:cstheme="minorBidi"/>
          <w:szCs w:val="24"/>
        </w:rPr>
        <w:t xml:space="preserve">Due to varying annual production, it is </w:t>
      </w:r>
      <w:r w:rsidR="00AC7186">
        <w:rPr>
          <w:rFonts w:eastAsiaTheme="minorEastAsia" w:cstheme="minorBidi"/>
          <w:szCs w:val="24"/>
        </w:rPr>
        <w:t>difficult</w:t>
      </w:r>
      <w:r w:rsidR="00AC7186" w:rsidRPr="00B86F0A">
        <w:rPr>
          <w:rFonts w:eastAsiaTheme="minorEastAsia" w:cstheme="minorBidi"/>
          <w:szCs w:val="24"/>
        </w:rPr>
        <w:t xml:space="preserve"> </w:t>
      </w:r>
      <w:r w:rsidR="00B86F0A" w:rsidRPr="00B86F0A">
        <w:rPr>
          <w:rFonts w:eastAsiaTheme="minorEastAsia" w:cstheme="minorBidi"/>
          <w:szCs w:val="24"/>
        </w:rPr>
        <w:t xml:space="preserve">to predict the exact timeframe for completion of repayment. Therefore, the EPPR </w:t>
      </w:r>
      <w:r w:rsidR="00B86F0A">
        <w:rPr>
          <w:rFonts w:eastAsiaTheme="minorEastAsia" w:cstheme="minorBidi"/>
          <w:szCs w:val="24"/>
        </w:rPr>
        <w:t>charges</w:t>
      </w:r>
      <w:r w:rsidR="00B86F0A" w:rsidRPr="00B86F0A">
        <w:rPr>
          <w:rFonts w:eastAsiaTheme="minorEastAsia" w:cstheme="minorBidi"/>
          <w:szCs w:val="24"/>
        </w:rPr>
        <w:t xml:space="preserve"> are being implemented without a specified end date. However,</w:t>
      </w:r>
      <w:r w:rsidR="00AC7186">
        <w:rPr>
          <w:rFonts w:eastAsiaTheme="minorEastAsia" w:cstheme="minorBidi"/>
          <w:szCs w:val="24"/>
        </w:rPr>
        <w:t xml:space="preserve"> </w:t>
      </w:r>
      <w:r w:rsidR="00B86F0A" w:rsidRPr="00B86F0A">
        <w:rPr>
          <w:rFonts w:eastAsiaTheme="minorEastAsia" w:cstheme="minorBidi"/>
          <w:szCs w:val="24"/>
        </w:rPr>
        <w:t>ABA and APAL intend request</w:t>
      </w:r>
      <w:r w:rsidR="00992773">
        <w:rPr>
          <w:rFonts w:eastAsiaTheme="minorEastAsia" w:cstheme="minorBidi"/>
          <w:szCs w:val="24"/>
        </w:rPr>
        <w:t>ing</w:t>
      </w:r>
      <w:r w:rsidR="00B86F0A" w:rsidRPr="00B86F0A">
        <w:rPr>
          <w:rFonts w:eastAsiaTheme="minorEastAsia" w:cstheme="minorBidi"/>
          <w:szCs w:val="24"/>
        </w:rPr>
        <w:t xml:space="preserve"> that the Minister reset the EPPR charges to nil</w:t>
      </w:r>
      <w:r w:rsidR="00AC7186">
        <w:rPr>
          <w:rFonts w:eastAsiaTheme="minorEastAsia" w:cstheme="minorBidi"/>
          <w:szCs w:val="24"/>
        </w:rPr>
        <w:t>,</w:t>
      </w:r>
      <w:r w:rsidR="00B86F0A" w:rsidRPr="00B86F0A">
        <w:rPr>
          <w:rFonts w:eastAsiaTheme="minorEastAsia" w:cstheme="minorBidi"/>
          <w:szCs w:val="24"/>
        </w:rPr>
        <w:t xml:space="preserve"> once repayment is complete. </w:t>
      </w:r>
    </w:p>
    <w:p w14:paraId="61DD7678" w14:textId="77777777" w:rsidR="00497AEF" w:rsidRDefault="00497AEF" w:rsidP="00C47FB8">
      <w:pPr>
        <w:pStyle w:val="norm1"/>
        <w:rPr>
          <w:rFonts w:eastAsiaTheme="minorEastAsia" w:cstheme="minorBidi"/>
          <w:szCs w:val="24"/>
        </w:rPr>
      </w:pPr>
    </w:p>
    <w:p w14:paraId="2081AAEB" w14:textId="0498AE3B" w:rsidR="00EC1073" w:rsidRDefault="00D43A81" w:rsidP="00C47FB8">
      <w:pPr>
        <w:pStyle w:val="norm1"/>
        <w:rPr>
          <w:rFonts w:eastAsiaTheme="minorEastAsia" w:cstheme="minorBidi"/>
          <w:szCs w:val="24"/>
        </w:rPr>
      </w:pPr>
      <w:r>
        <w:rPr>
          <w:rFonts w:eastAsiaTheme="minorEastAsia" w:cstheme="minorBidi"/>
          <w:szCs w:val="24"/>
        </w:rPr>
        <w:t xml:space="preserve">The </w:t>
      </w:r>
      <w:r w:rsidR="00C925D4">
        <w:rPr>
          <w:rFonts w:eastAsiaTheme="minorEastAsia" w:cstheme="minorBidi"/>
          <w:szCs w:val="24"/>
        </w:rPr>
        <w:t>charge</w:t>
      </w:r>
      <w:r>
        <w:rPr>
          <w:rFonts w:eastAsiaTheme="minorEastAsia" w:cstheme="minorBidi"/>
          <w:szCs w:val="24"/>
        </w:rPr>
        <w:t xml:space="preserve"> </w:t>
      </w:r>
      <w:r w:rsidRPr="00C47FB8">
        <w:rPr>
          <w:rFonts w:eastAsia="Calibri"/>
        </w:rPr>
        <w:t>increases</w:t>
      </w:r>
      <w:r>
        <w:rPr>
          <w:rFonts w:eastAsiaTheme="minorEastAsia" w:cstheme="minorBidi"/>
          <w:szCs w:val="24"/>
        </w:rPr>
        <w:t xml:space="preserve"> are a small enough percentage of the overall </w:t>
      </w:r>
      <w:r w:rsidR="00BD388C">
        <w:rPr>
          <w:rFonts w:eastAsiaTheme="minorEastAsia" w:cstheme="minorBidi"/>
          <w:szCs w:val="24"/>
        </w:rPr>
        <w:t xml:space="preserve">charge </w:t>
      </w:r>
      <w:r>
        <w:rPr>
          <w:rFonts w:eastAsiaTheme="minorEastAsia" w:cstheme="minorBidi"/>
          <w:szCs w:val="24"/>
        </w:rPr>
        <w:t>that it is very unlikely to influence the price of almond, apple and pear products.</w:t>
      </w:r>
    </w:p>
    <w:p w14:paraId="0816B516" w14:textId="77777777" w:rsidR="00497AEF" w:rsidRDefault="00497AEF" w:rsidP="00C47FB8">
      <w:pPr>
        <w:pStyle w:val="norm1"/>
        <w:rPr>
          <w:rFonts w:eastAsiaTheme="minorEastAsia" w:cstheme="minorBidi"/>
          <w:szCs w:val="24"/>
        </w:rPr>
      </w:pPr>
    </w:p>
    <w:p w14:paraId="01E9B1F6" w14:textId="77777777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Consultation</w:t>
      </w:r>
    </w:p>
    <w:p w14:paraId="6A2DB826" w14:textId="77777777" w:rsidR="00497AEF" w:rsidRDefault="00497AEF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14:paraId="29B2CD9F" w14:textId="23291726" w:rsidR="00992773" w:rsidRDefault="003B4896" w:rsidP="00C47FB8">
      <w:pPr>
        <w:pStyle w:val="norm1"/>
        <w:rPr>
          <w:rFonts w:eastAsia="Calibri"/>
        </w:rPr>
      </w:pPr>
      <w:r w:rsidRPr="00D20807">
        <w:rPr>
          <w:rFonts w:eastAsia="Calibri"/>
        </w:rPr>
        <w:t xml:space="preserve">Consistent with the Australian Government </w:t>
      </w:r>
      <w:r w:rsidRPr="00EF1699">
        <w:rPr>
          <w:rFonts w:eastAsia="Calibri"/>
          <w:i/>
        </w:rPr>
        <w:t>Levy Principles and Guidelines</w:t>
      </w:r>
      <w:r w:rsidR="00A60149">
        <w:rPr>
          <w:rFonts w:eastAsia="Calibri"/>
        </w:rPr>
        <w:t xml:space="preserve"> for the activ</w:t>
      </w:r>
      <w:r w:rsidR="00F11D39">
        <w:rPr>
          <w:rFonts w:eastAsia="Calibri"/>
        </w:rPr>
        <w:t>ation of an emergency response charge</w:t>
      </w:r>
      <w:r w:rsidR="00A60149">
        <w:rPr>
          <w:rFonts w:eastAsia="Calibri"/>
        </w:rPr>
        <w:t>,</w:t>
      </w:r>
      <w:r w:rsidRPr="00D20807">
        <w:rPr>
          <w:rFonts w:eastAsia="Calibri"/>
        </w:rPr>
        <w:t xml:space="preserve"> </w:t>
      </w:r>
      <w:r>
        <w:rPr>
          <w:rFonts w:eastAsia="Calibri"/>
        </w:rPr>
        <w:t xml:space="preserve">ABA </w:t>
      </w:r>
      <w:r w:rsidR="00A60149">
        <w:rPr>
          <w:rFonts w:eastAsia="Calibri"/>
        </w:rPr>
        <w:t xml:space="preserve">and APAL </w:t>
      </w:r>
      <w:r w:rsidR="007F5D66">
        <w:rPr>
          <w:rFonts w:eastAsia="Calibri"/>
        </w:rPr>
        <w:t xml:space="preserve">notified </w:t>
      </w:r>
      <w:r w:rsidR="00A60149">
        <w:rPr>
          <w:rFonts w:eastAsia="Calibri"/>
        </w:rPr>
        <w:t>charge payers of the request to activate the EPPR charg</w:t>
      </w:r>
      <w:r w:rsidR="00992773">
        <w:rPr>
          <w:rFonts w:eastAsia="Calibri"/>
        </w:rPr>
        <w:t>e on their respective products.</w:t>
      </w:r>
    </w:p>
    <w:p w14:paraId="19D83F85" w14:textId="77777777" w:rsidR="00992773" w:rsidRDefault="00992773" w:rsidP="003B4896">
      <w:pPr>
        <w:rPr>
          <w:rFonts w:ascii="Times New Roman" w:eastAsia="Calibri" w:hAnsi="Times New Roman" w:cs="Times New Roman"/>
          <w:sz w:val="24"/>
        </w:rPr>
      </w:pPr>
    </w:p>
    <w:p w14:paraId="2C9977A7" w14:textId="37882D08" w:rsidR="0094518B" w:rsidRDefault="00A60149" w:rsidP="003B4896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ABA held an </w:t>
      </w:r>
      <w:r w:rsidR="003B4896">
        <w:rPr>
          <w:rFonts w:ascii="Times New Roman" w:eastAsia="Calibri" w:hAnsi="Times New Roman" w:cs="Times New Roman"/>
          <w:sz w:val="24"/>
        </w:rPr>
        <w:t>objection period from 15 March 2017 to 30 April 2017.</w:t>
      </w:r>
      <w:r w:rsidR="00772643">
        <w:rPr>
          <w:rFonts w:ascii="Times New Roman" w:eastAsia="Calibri" w:hAnsi="Times New Roman" w:cs="Times New Roman"/>
          <w:sz w:val="24"/>
        </w:rPr>
        <w:t xml:space="preserve"> </w:t>
      </w:r>
      <w:r w:rsidR="00065477">
        <w:rPr>
          <w:rFonts w:ascii="Times New Roman" w:eastAsia="Calibri" w:hAnsi="Times New Roman" w:cs="Times New Roman"/>
          <w:sz w:val="24"/>
        </w:rPr>
        <w:t xml:space="preserve">No objections </w:t>
      </w:r>
      <w:r w:rsidR="00221FD5">
        <w:rPr>
          <w:rFonts w:ascii="Times New Roman" w:eastAsia="Calibri" w:hAnsi="Times New Roman" w:cs="Times New Roman"/>
          <w:sz w:val="24"/>
        </w:rPr>
        <w:t>were</w:t>
      </w:r>
      <w:r w:rsidR="00065477">
        <w:rPr>
          <w:rFonts w:ascii="Times New Roman" w:eastAsia="Calibri" w:hAnsi="Times New Roman" w:cs="Times New Roman"/>
          <w:sz w:val="24"/>
        </w:rPr>
        <w:t xml:space="preserve"> received.</w:t>
      </w:r>
    </w:p>
    <w:p w14:paraId="256BF69F" w14:textId="77777777" w:rsidR="00944BB5" w:rsidRDefault="00944BB5" w:rsidP="003B4896">
      <w:pPr>
        <w:rPr>
          <w:rFonts w:ascii="Times New Roman" w:eastAsia="Calibri" w:hAnsi="Times New Roman" w:cs="Times New Roman"/>
          <w:sz w:val="24"/>
        </w:rPr>
      </w:pPr>
    </w:p>
    <w:p w14:paraId="7EC0D541" w14:textId="6357240F" w:rsidR="005314E0" w:rsidRDefault="00944BB5" w:rsidP="003B4896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APAL</w:t>
      </w:r>
      <w:r w:rsidRPr="00D20807">
        <w:rPr>
          <w:rFonts w:ascii="Times New Roman" w:eastAsia="Calibri" w:hAnsi="Times New Roman" w:cs="Times New Roman"/>
          <w:sz w:val="24"/>
        </w:rPr>
        <w:t xml:space="preserve"> </w:t>
      </w:r>
      <w:r w:rsidR="00DB7AD9">
        <w:rPr>
          <w:rFonts w:ascii="Times New Roman" w:eastAsia="Calibri" w:hAnsi="Times New Roman" w:cs="Times New Roman"/>
          <w:sz w:val="24"/>
        </w:rPr>
        <w:t xml:space="preserve">undertook </w:t>
      </w:r>
      <w:r w:rsidR="00A57636">
        <w:rPr>
          <w:rFonts w:ascii="Times New Roman" w:eastAsia="Calibri" w:hAnsi="Times New Roman" w:cs="Times New Roman"/>
          <w:sz w:val="24"/>
        </w:rPr>
        <w:t>an objection period from 1 April 2017 to 31 May 2017</w:t>
      </w:r>
      <w:r>
        <w:rPr>
          <w:rFonts w:ascii="Times New Roman" w:eastAsia="Calibri" w:hAnsi="Times New Roman" w:cs="Times New Roman"/>
          <w:sz w:val="24"/>
        </w:rPr>
        <w:t>.</w:t>
      </w:r>
      <w:r w:rsidR="000921A5">
        <w:rPr>
          <w:rFonts w:ascii="Times New Roman" w:eastAsia="Calibri" w:hAnsi="Times New Roman" w:cs="Times New Roman"/>
          <w:sz w:val="24"/>
        </w:rPr>
        <w:t xml:space="preserve"> </w:t>
      </w:r>
      <w:r w:rsidR="007F5D66">
        <w:rPr>
          <w:rFonts w:ascii="Times New Roman" w:eastAsia="Calibri" w:hAnsi="Times New Roman" w:cs="Times New Roman"/>
          <w:sz w:val="24"/>
        </w:rPr>
        <w:t xml:space="preserve">Of </w:t>
      </w:r>
      <w:r w:rsidR="006504C2">
        <w:rPr>
          <w:rFonts w:ascii="Times New Roman" w:eastAsia="Calibri" w:hAnsi="Times New Roman" w:cs="Times New Roman"/>
          <w:sz w:val="24"/>
        </w:rPr>
        <w:t xml:space="preserve">approximately 310 known </w:t>
      </w:r>
      <w:r w:rsidR="00D150D0">
        <w:rPr>
          <w:rFonts w:ascii="Times New Roman" w:eastAsia="Calibri" w:hAnsi="Times New Roman" w:cs="Times New Roman"/>
          <w:sz w:val="24"/>
        </w:rPr>
        <w:t>charge</w:t>
      </w:r>
      <w:r w:rsidR="006504C2">
        <w:rPr>
          <w:rFonts w:ascii="Times New Roman" w:eastAsia="Calibri" w:hAnsi="Times New Roman" w:cs="Times New Roman"/>
          <w:sz w:val="24"/>
        </w:rPr>
        <w:t xml:space="preserve"> paye</w:t>
      </w:r>
      <w:r w:rsidR="00FB1E7C">
        <w:rPr>
          <w:rFonts w:ascii="Times New Roman" w:eastAsia="Calibri" w:hAnsi="Times New Roman" w:cs="Times New Roman"/>
          <w:sz w:val="24"/>
        </w:rPr>
        <w:t xml:space="preserve">rs, one objection was received. </w:t>
      </w:r>
      <w:r w:rsidR="005314E0">
        <w:rPr>
          <w:rFonts w:ascii="Times New Roman" w:eastAsia="Calibri" w:hAnsi="Times New Roman" w:cs="Times New Roman"/>
          <w:sz w:val="24"/>
        </w:rPr>
        <w:t>The objection has been addressed</w:t>
      </w:r>
      <w:r w:rsidR="00FB1E7C">
        <w:rPr>
          <w:rFonts w:ascii="Times New Roman" w:eastAsia="Calibri" w:hAnsi="Times New Roman" w:cs="Times New Roman"/>
          <w:sz w:val="24"/>
        </w:rPr>
        <w:t xml:space="preserve"> to the satisfaction of the </w:t>
      </w:r>
      <w:r w:rsidR="00992773">
        <w:rPr>
          <w:rFonts w:ascii="Times New Roman" w:eastAsia="Calibri" w:hAnsi="Times New Roman" w:cs="Times New Roman"/>
          <w:sz w:val="24"/>
        </w:rPr>
        <w:t>Minister</w:t>
      </w:r>
      <w:r w:rsidR="005314E0">
        <w:rPr>
          <w:rFonts w:ascii="Times New Roman" w:eastAsia="Calibri" w:hAnsi="Times New Roman" w:cs="Times New Roman"/>
          <w:sz w:val="24"/>
        </w:rPr>
        <w:t>.</w:t>
      </w:r>
    </w:p>
    <w:p w14:paraId="486FEED6" w14:textId="77777777" w:rsidR="00AF09F2" w:rsidRDefault="00AF09F2" w:rsidP="003B4896">
      <w:pPr>
        <w:rPr>
          <w:rFonts w:ascii="Times New Roman" w:eastAsia="Calibri" w:hAnsi="Times New Roman" w:cs="Times New Roman"/>
          <w:sz w:val="24"/>
        </w:rPr>
      </w:pPr>
    </w:p>
    <w:p w14:paraId="1177116E" w14:textId="77777777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Details / Operation</w:t>
      </w:r>
    </w:p>
    <w:p w14:paraId="1FE46DAC" w14:textId="09721F62" w:rsidR="007B4E88" w:rsidRDefault="00EE13E3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Details of the Regulation</w:t>
      </w:r>
      <w:r w:rsidR="00416E32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are set out in </w:t>
      </w:r>
      <w:r>
        <w:rPr>
          <w:rFonts w:ascii="Times New Roman" w:eastAsia="Calibri" w:hAnsi="Times New Roman" w:cs="Times New Roman"/>
          <w:sz w:val="24"/>
          <w:u w:val="single"/>
        </w:rPr>
        <w:t>Attachment A</w:t>
      </w:r>
      <w:r>
        <w:rPr>
          <w:rFonts w:ascii="Times New Roman" w:eastAsia="Calibri" w:hAnsi="Times New Roman" w:cs="Times New Roman"/>
          <w:sz w:val="24"/>
        </w:rPr>
        <w:t>.</w:t>
      </w:r>
    </w:p>
    <w:p w14:paraId="1950289E" w14:textId="77777777" w:rsidR="007B4E88" w:rsidRDefault="007B4E88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14:paraId="3332F3AA" w14:textId="7A2A9D15" w:rsidR="007B4E88" w:rsidRDefault="00EE13E3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The Regulation</w:t>
      </w:r>
      <w:r w:rsidR="00416E32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is compatible with the human rights and freedoms recognised or declared under section 3 of the </w:t>
      </w:r>
      <w:r>
        <w:rPr>
          <w:rFonts w:ascii="Times New Roman" w:eastAsia="Calibri" w:hAnsi="Times New Roman" w:cs="Times New Roman"/>
          <w:i/>
          <w:sz w:val="24"/>
        </w:rPr>
        <w:t>Human Rights (Parliamentary Scrutiny) Act 2011</w:t>
      </w:r>
      <w:r>
        <w:rPr>
          <w:rFonts w:ascii="Times New Roman" w:eastAsia="Calibri" w:hAnsi="Times New Roman" w:cs="Times New Roman"/>
          <w:sz w:val="24"/>
        </w:rPr>
        <w:t xml:space="preserve">. A full statement of compatibility is set out in </w:t>
      </w:r>
      <w:r>
        <w:rPr>
          <w:rFonts w:ascii="Times New Roman" w:eastAsia="Calibri" w:hAnsi="Times New Roman" w:cs="Times New Roman"/>
          <w:sz w:val="24"/>
          <w:u w:val="single"/>
        </w:rPr>
        <w:t>Attachment B</w:t>
      </w:r>
      <w:r>
        <w:rPr>
          <w:rFonts w:ascii="Times New Roman" w:eastAsia="Calibri" w:hAnsi="Times New Roman" w:cs="Times New Roman"/>
          <w:sz w:val="24"/>
        </w:rPr>
        <w:t>.</w:t>
      </w:r>
    </w:p>
    <w:p w14:paraId="44BA986D" w14:textId="77777777" w:rsidR="007B4E88" w:rsidRDefault="007B4E88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14:paraId="45765501" w14:textId="7138B988" w:rsidR="007B4E88" w:rsidRDefault="00EE13E3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The Regulation</w:t>
      </w:r>
      <w:r w:rsidR="00A57636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 xml:space="preserve"> is a legislative instrument for the purposes of the </w:t>
      </w:r>
      <w:r w:rsidR="000125D5">
        <w:rPr>
          <w:rFonts w:ascii="Times New Roman" w:eastAsia="Calibri" w:hAnsi="Times New Roman" w:cs="Times New Roman"/>
          <w:i/>
          <w:sz w:val="24"/>
        </w:rPr>
        <w:t>Legislati</w:t>
      </w:r>
      <w:r w:rsidR="00416E32">
        <w:rPr>
          <w:rFonts w:ascii="Times New Roman" w:eastAsia="Calibri" w:hAnsi="Times New Roman" w:cs="Times New Roman"/>
          <w:i/>
          <w:sz w:val="24"/>
        </w:rPr>
        <w:t>on</w:t>
      </w:r>
      <w:r w:rsidR="000125D5">
        <w:rPr>
          <w:rFonts w:ascii="Times New Roman" w:eastAsia="Calibri" w:hAnsi="Times New Roman" w:cs="Times New Roman"/>
          <w:i/>
          <w:sz w:val="24"/>
        </w:rPr>
        <w:t xml:space="preserve"> Act </w:t>
      </w:r>
      <w:r>
        <w:rPr>
          <w:rFonts w:ascii="Times New Roman" w:eastAsia="Calibri" w:hAnsi="Times New Roman" w:cs="Times New Roman"/>
          <w:i/>
          <w:sz w:val="24"/>
        </w:rPr>
        <w:t>2003</w:t>
      </w:r>
      <w:r>
        <w:rPr>
          <w:rFonts w:ascii="Times New Roman" w:eastAsia="Calibri" w:hAnsi="Times New Roman" w:cs="Times New Roman"/>
          <w:sz w:val="24"/>
        </w:rPr>
        <w:t>.</w:t>
      </w:r>
    </w:p>
    <w:p w14:paraId="410DDC5D" w14:textId="7FBFDD05" w:rsidR="007B4E88" w:rsidRDefault="00EE13E3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BCBACB5" w14:textId="77777777" w:rsidR="007B4E88" w:rsidRDefault="007B4E88">
      <w:pPr>
        <w:rPr>
          <w:rFonts w:ascii="Times New Roman" w:hAnsi="Times New Roman" w:cs="Times New Roman"/>
          <w:sz w:val="24"/>
        </w:rPr>
      </w:pPr>
    </w:p>
    <w:p w14:paraId="5FAD7C2F" w14:textId="77777777" w:rsidR="007B4E88" w:rsidRDefault="00EE13E3">
      <w:pPr>
        <w:pStyle w:val="Normal-em"/>
        <w:jc w:val="right"/>
        <w:rPr>
          <w:rFonts w:ascii="Times" w:hAnsi="Times"/>
          <w:b/>
          <w:caps/>
          <w:u w:val="single"/>
        </w:rPr>
      </w:pPr>
      <w:r>
        <w:rPr>
          <w:rFonts w:ascii="Times" w:hAnsi="Times"/>
          <w:b/>
          <w:caps/>
          <w:u w:val="single"/>
        </w:rPr>
        <w:t>Attachment A</w:t>
      </w:r>
    </w:p>
    <w:p w14:paraId="1D820E83" w14:textId="77777777" w:rsidR="007B4E88" w:rsidRDefault="007B4E88">
      <w:pPr>
        <w:pStyle w:val="Normal-em"/>
        <w:rPr>
          <w:color w:val="auto"/>
          <w:szCs w:val="24"/>
        </w:rPr>
      </w:pPr>
    </w:p>
    <w:p w14:paraId="18EF766C" w14:textId="77777777" w:rsidR="008D2E85" w:rsidRPr="00C606B8" w:rsidRDefault="008D2E85" w:rsidP="008D2E8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iCs/>
          <w:sz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u w:val="single"/>
        </w:rPr>
        <w:t xml:space="preserve">Details of </w:t>
      </w:r>
      <w:r w:rsidRPr="009664E1">
        <w:rPr>
          <w:rFonts w:ascii="Times New Roman" w:eastAsia="Calibri" w:hAnsi="Times New Roman" w:cs="Times New Roman"/>
          <w:b/>
          <w:sz w:val="24"/>
          <w:u w:val="single"/>
        </w:rPr>
        <w:t xml:space="preserve">the </w:t>
      </w:r>
      <w:r w:rsidRPr="009664E1">
        <w:rPr>
          <w:rFonts w:ascii="Times New Roman" w:hAnsi="Times New Roman" w:cs="Times New Roman"/>
          <w:b/>
          <w:i/>
          <w:iCs/>
          <w:sz w:val="24"/>
          <w:u w:val="single"/>
        </w:rPr>
        <w:t>Primary Industries (</w:t>
      </w:r>
      <w:r>
        <w:rPr>
          <w:rFonts w:ascii="Times New Roman" w:hAnsi="Times New Roman" w:cs="Times New Roman"/>
          <w:b/>
          <w:i/>
          <w:iCs/>
          <w:sz w:val="24"/>
          <w:u w:val="single"/>
        </w:rPr>
        <w:t>Customs</w:t>
      </w:r>
      <w:r w:rsidRPr="009664E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) </w:t>
      </w:r>
      <w:r>
        <w:rPr>
          <w:rFonts w:ascii="Times New Roman" w:hAnsi="Times New Roman" w:cs="Times New Roman"/>
          <w:b/>
          <w:i/>
          <w:iCs/>
          <w:sz w:val="24"/>
          <w:u w:val="single"/>
        </w:rPr>
        <w:t>Charges</w:t>
      </w:r>
      <w:r w:rsidRPr="009664E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Amendment (</w:t>
      </w:r>
      <w:r>
        <w:rPr>
          <w:rFonts w:ascii="Times New Roman" w:hAnsi="Times New Roman" w:cs="Times New Roman"/>
          <w:b/>
          <w:i/>
          <w:iCs/>
          <w:sz w:val="24"/>
          <w:u w:val="single"/>
        </w:rPr>
        <w:t>Almonds, Apples and Pears</w:t>
      </w:r>
      <w:r w:rsidRPr="009664E1">
        <w:rPr>
          <w:rFonts w:ascii="Times New Roman" w:hAnsi="Times New Roman" w:cs="Times New Roman"/>
          <w:b/>
          <w:i/>
          <w:iCs/>
          <w:sz w:val="24"/>
          <w:u w:val="single"/>
        </w:rPr>
        <w:t>) Regulation</w:t>
      </w:r>
      <w:r>
        <w:rPr>
          <w:rFonts w:ascii="Times New Roman" w:hAnsi="Times New Roman" w:cs="Times New Roman"/>
          <w:b/>
          <w:i/>
          <w:iCs/>
          <w:sz w:val="24"/>
          <w:u w:val="single"/>
        </w:rPr>
        <w:t>s</w:t>
      </w:r>
      <w:r w:rsidRPr="009664E1">
        <w:rPr>
          <w:rFonts w:ascii="Times New Roman" w:hAnsi="Times New Roman" w:cs="Times New Roman"/>
          <w:b/>
          <w:i/>
          <w:iCs/>
          <w:sz w:val="24"/>
          <w:u w:val="single"/>
        </w:rPr>
        <w:t> 201</w:t>
      </w:r>
      <w:r>
        <w:rPr>
          <w:rFonts w:ascii="Times New Roman" w:hAnsi="Times New Roman" w:cs="Times New Roman"/>
          <w:b/>
          <w:i/>
          <w:iCs/>
          <w:sz w:val="24"/>
          <w:u w:val="single"/>
        </w:rPr>
        <w:t>7</w:t>
      </w:r>
    </w:p>
    <w:p w14:paraId="42C0B8E1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76816C7F" w14:textId="77777777" w:rsidR="00AF7F24" w:rsidRDefault="00AF7F24" w:rsidP="00AF7F24">
      <w:pPr>
        <w:pStyle w:val="Normal-em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1 – Name of Regulations</w:t>
      </w:r>
    </w:p>
    <w:p w14:paraId="5E2C3F64" w14:textId="77777777" w:rsidR="00AF7F24" w:rsidRDefault="00AF7F24" w:rsidP="00AF7F24">
      <w:pPr>
        <w:pStyle w:val="Normal-em"/>
        <w:ind w:left="1440" w:hanging="1440"/>
        <w:rPr>
          <w:b/>
          <w:color w:val="auto"/>
          <w:szCs w:val="24"/>
        </w:rPr>
      </w:pPr>
    </w:p>
    <w:p w14:paraId="25CF9DBD" w14:textId="5890D7B3" w:rsidR="008D2E85" w:rsidRPr="00D3289A" w:rsidRDefault="008D2E85" w:rsidP="008D2E85">
      <w:pPr>
        <w:tabs>
          <w:tab w:val="left" w:pos="1701"/>
          <w:tab w:val="right" w:pos="9072"/>
        </w:tabs>
        <w:rPr>
          <w:i/>
          <w:iCs/>
        </w:rPr>
      </w:pPr>
      <w:r w:rsidRPr="004B19EC">
        <w:rPr>
          <w:rFonts w:ascii="Times New Roman" w:hAnsi="Times New Roman" w:cs="Times New Roman"/>
          <w:sz w:val="24"/>
        </w:rPr>
        <w:t xml:space="preserve">This </w:t>
      </w:r>
      <w:r w:rsidR="00497AEF">
        <w:rPr>
          <w:rFonts w:ascii="Times New Roman" w:hAnsi="Times New Roman" w:cs="Times New Roman"/>
          <w:sz w:val="24"/>
        </w:rPr>
        <w:t>s</w:t>
      </w:r>
      <w:r w:rsidRPr="004B19EC">
        <w:rPr>
          <w:rFonts w:ascii="Times New Roman" w:hAnsi="Times New Roman" w:cs="Times New Roman"/>
          <w:sz w:val="24"/>
        </w:rPr>
        <w:t>ection provide</w:t>
      </w:r>
      <w:r w:rsidR="00B74895">
        <w:rPr>
          <w:rFonts w:ascii="Times New Roman" w:hAnsi="Times New Roman" w:cs="Times New Roman"/>
          <w:sz w:val="24"/>
        </w:rPr>
        <w:t>s</w:t>
      </w:r>
      <w:r w:rsidRPr="004B19EC">
        <w:rPr>
          <w:rFonts w:ascii="Times New Roman" w:hAnsi="Times New Roman" w:cs="Times New Roman"/>
          <w:sz w:val="24"/>
        </w:rPr>
        <w:t xml:space="preserve"> that the name of the Regulations is the </w:t>
      </w:r>
      <w:r w:rsidRPr="004B19EC">
        <w:rPr>
          <w:rFonts w:ascii="Times New Roman" w:hAnsi="Times New Roman" w:cs="Times New Roman"/>
          <w:i/>
          <w:iCs/>
          <w:sz w:val="24"/>
        </w:rPr>
        <w:t>Primary Industries (</w:t>
      </w:r>
      <w:r>
        <w:rPr>
          <w:rFonts w:ascii="Times New Roman" w:hAnsi="Times New Roman" w:cs="Times New Roman"/>
          <w:i/>
          <w:iCs/>
          <w:sz w:val="24"/>
        </w:rPr>
        <w:t>Customs) Charges Amendment (Almonds, Apples and Pears</w:t>
      </w:r>
      <w:r w:rsidRPr="004B19EC">
        <w:rPr>
          <w:rFonts w:ascii="Times New Roman" w:hAnsi="Times New Roman" w:cs="Times New Roman"/>
          <w:i/>
          <w:iCs/>
          <w:sz w:val="24"/>
        </w:rPr>
        <w:t>) Regulation</w:t>
      </w:r>
      <w:r>
        <w:rPr>
          <w:rFonts w:ascii="Times New Roman" w:hAnsi="Times New Roman" w:cs="Times New Roman"/>
          <w:i/>
          <w:iCs/>
          <w:sz w:val="24"/>
        </w:rPr>
        <w:t>s</w:t>
      </w:r>
      <w:r w:rsidRPr="004B19EC">
        <w:rPr>
          <w:rFonts w:ascii="Times New Roman" w:hAnsi="Times New Roman" w:cs="Times New Roman"/>
          <w:i/>
          <w:iCs/>
          <w:sz w:val="24"/>
        </w:rPr>
        <w:t> 2017</w:t>
      </w:r>
      <w:r w:rsidRPr="004B19EC">
        <w:rPr>
          <w:rFonts w:ascii="Times New Roman" w:hAnsi="Times New Roman" w:cs="Times New Roman"/>
          <w:sz w:val="24"/>
        </w:rPr>
        <w:t>.</w:t>
      </w:r>
    </w:p>
    <w:p w14:paraId="36CF0345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3EBD45CF" w14:textId="77777777" w:rsidR="00AF7F24" w:rsidRDefault="00AF7F24" w:rsidP="00AF7F24">
      <w:pPr>
        <w:pStyle w:val="Normal-em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2 – Commencement</w:t>
      </w:r>
    </w:p>
    <w:p w14:paraId="7E2BE492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74ECB517" w14:textId="47AFD8CD" w:rsidR="00AF7F24" w:rsidRDefault="00AF7F24" w:rsidP="00AF7F24">
      <w:pPr>
        <w:pStyle w:val="Normal-em"/>
        <w:rPr>
          <w:color w:val="auto"/>
          <w:szCs w:val="24"/>
          <w:highlight w:val="yellow"/>
        </w:rPr>
      </w:pPr>
      <w:r>
        <w:rPr>
          <w:color w:val="auto"/>
          <w:szCs w:val="24"/>
        </w:rPr>
        <w:t xml:space="preserve">This </w:t>
      </w:r>
      <w:r w:rsidR="00497AEF">
        <w:rPr>
          <w:color w:val="auto"/>
          <w:szCs w:val="24"/>
        </w:rPr>
        <w:t>s</w:t>
      </w:r>
      <w:r>
        <w:rPr>
          <w:color w:val="auto"/>
          <w:szCs w:val="24"/>
        </w:rPr>
        <w:t>ection provide</w:t>
      </w:r>
      <w:r w:rsidR="00B74895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for the Regulations</w:t>
      </w:r>
      <w:r>
        <w:rPr>
          <w:rFonts w:eastAsia="Calibri"/>
        </w:rPr>
        <w:t xml:space="preserve"> to commence on 1 October 2017. </w:t>
      </w:r>
    </w:p>
    <w:p w14:paraId="37EC1D88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7835ACB7" w14:textId="77777777" w:rsidR="00AF7F24" w:rsidRDefault="00AF7F24" w:rsidP="00AF7F24">
      <w:pPr>
        <w:pStyle w:val="Normal-em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3 – Authority</w:t>
      </w:r>
    </w:p>
    <w:p w14:paraId="3E2FDF2B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60285BC1" w14:textId="401D0418" w:rsidR="0065748F" w:rsidRDefault="0065748F" w:rsidP="0065748F">
      <w:pPr>
        <w:pStyle w:val="Normal-em"/>
        <w:rPr>
          <w:iCs/>
          <w:color w:val="auto"/>
          <w:szCs w:val="24"/>
        </w:rPr>
      </w:pPr>
      <w:r>
        <w:rPr>
          <w:color w:val="auto"/>
          <w:szCs w:val="24"/>
        </w:rPr>
        <w:t xml:space="preserve">This </w:t>
      </w:r>
      <w:r w:rsidR="00497AEF">
        <w:rPr>
          <w:color w:val="auto"/>
          <w:szCs w:val="24"/>
        </w:rPr>
        <w:t>s</w:t>
      </w:r>
      <w:r>
        <w:rPr>
          <w:color w:val="auto"/>
          <w:szCs w:val="24"/>
        </w:rPr>
        <w:t>ection provide</w:t>
      </w:r>
      <w:r w:rsidR="00B74895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that the Regulations </w:t>
      </w:r>
      <w:r w:rsidR="00A57636">
        <w:rPr>
          <w:color w:val="auto"/>
          <w:szCs w:val="24"/>
        </w:rPr>
        <w:t xml:space="preserve">are </w:t>
      </w:r>
      <w:r>
        <w:rPr>
          <w:color w:val="auto"/>
          <w:szCs w:val="24"/>
        </w:rPr>
        <w:t xml:space="preserve">made under the </w:t>
      </w:r>
      <w:r w:rsidRPr="004B19EC">
        <w:rPr>
          <w:i/>
          <w:color w:val="auto"/>
          <w:szCs w:val="24"/>
        </w:rPr>
        <w:t>Primary Industries (</w:t>
      </w:r>
      <w:r>
        <w:rPr>
          <w:i/>
          <w:color w:val="auto"/>
          <w:szCs w:val="24"/>
        </w:rPr>
        <w:t>Customs</w:t>
      </w:r>
      <w:r w:rsidRPr="004B19EC">
        <w:rPr>
          <w:i/>
          <w:color w:val="auto"/>
          <w:szCs w:val="24"/>
        </w:rPr>
        <w:t xml:space="preserve">) </w:t>
      </w:r>
      <w:r>
        <w:rPr>
          <w:i/>
          <w:color w:val="auto"/>
          <w:szCs w:val="24"/>
        </w:rPr>
        <w:t>Charges</w:t>
      </w:r>
      <w:r w:rsidRPr="004B19EC">
        <w:rPr>
          <w:i/>
          <w:color w:val="auto"/>
          <w:szCs w:val="24"/>
        </w:rPr>
        <w:t xml:space="preserve"> Act 1999</w:t>
      </w:r>
      <w:r>
        <w:rPr>
          <w:color w:val="auto"/>
          <w:szCs w:val="24"/>
        </w:rPr>
        <w:t>.</w:t>
      </w:r>
    </w:p>
    <w:p w14:paraId="58DDE929" w14:textId="77777777" w:rsidR="00AF7F24" w:rsidRDefault="00AF7F24" w:rsidP="00AF7F24">
      <w:pPr>
        <w:pStyle w:val="Normal-em"/>
        <w:rPr>
          <w:iCs/>
          <w:color w:val="auto"/>
          <w:szCs w:val="24"/>
        </w:rPr>
      </w:pPr>
    </w:p>
    <w:p w14:paraId="5446B544" w14:textId="77777777" w:rsidR="00AF7F24" w:rsidRDefault="00AF7F24" w:rsidP="00AF7F24">
      <w:pPr>
        <w:pStyle w:val="Normal-em"/>
        <w:ind w:left="1440" w:hanging="1440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4 – Schedule</w:t>
      </w:r>
    </w:p>
    <w:p w14:paraId="37A4D6B5" w14:textId="77777777" w:rsidR="00AF7F24" w:rsidRDefault="00AF7F24" w:rsidP="00AF7F24">
      <w:pPr>
        <w:pStyle w:val="Normal-em"/>
        <w:rPr>
          <w:color w:val="auto"/>
          <w:szCs w:val="24"/>
        </w:rPr>
      </w:pPr>
    </w:p>
    <w:p w14:paraId="5D8E59E5" w14:textId="3432DB78" w:rsidR="0065748F" w:rsidRDefault="0065748F" w:rsidP="0065748F">
      <w:pPr>
        <w:pStyle w:val="Normal-em"/>
        <w:rPr>
          <w:color w:val="auto"/>
          <w:szCs w:val="24"/>
        </w:rPr>
      </w:pPr>
      <w:r>
        <w:rPr>
          <w:color w:val="auto"/>
          <w:szCs w:val="24"/>
        </w:rPr>
        <w:t xml:space="preserve">This </w:t>
      </w:r>
      <w:r w:rsidR="00497AEF">
        <w:rPr>
          <w:color w:val="auto"/>
          <w:szCs w:val="24"/>
        </w:rPr>
        <w:t>s</w:t>
      </w:r>
      <w:r>
        <w:rPr>
          <w:color w:val="auto"/>
          <w:szCs w:val="24"/>
        </w:rPr>
        <w:t>ection provide</w:t>
      </w:r>
      <w:r w:rsidR="00B74895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for the </w:t>
      </w:r>
      <w:r>
        <w:rPr>
          <w:i/>
          <w:color w:val="auto"/>
          <w:szCs w:val="24"/>
        </w:rPr>
        <w:t>Primary Industries (Customs) Charges Regulations 2000</w:t>
      </w:r>
      <w:r>
        <w:rPr>
          <w:color w:val="auto"/>
          <w:szCs w:val="24"/>
        </w:rPr>
        <w:t xml:space="preserve"> to be amended as set out in Schedule 1.</w:t>
      </w:r>
    </w:p>
    <w:p w14:paraId="732E9DB7" w14:textId="77777777" w:rsidR="00AF7F24" w:rsidRDefault="00AF7F24" w:rsidP="00AF7F24">
      <w:pPr>
        <w:pStyle w:val="Normal-em"/>
        <w:rPr>
          <w:iCs/>
          <w:color w:val="auto"/>
          <w:szCs w:val="24"/>
        </w:rPr>
      </w:pPr>
    </w:p>
    <w:p w14:paraId="5E657B87" w14:textId="77777777" w:rsidR="00AF7F24" w:rsidRDefault="00AF7F24" w:rsidP="00AF7F24">
      <w:pPr>
        <w:pStyle w:val="Normal-em"/>
        <w:rPr>
          <w:color w:val="auto"/>
          <w:szCs w:val="24"/>
        </w:rPr>
      </w:pPr>
      <w:r>
        <w:rPr>
          <w:color w:val="auto"/>
          <w:szCs w:val="24"/>
          <w:u w:val="single"/>
        </w:rPr>
        <w:t>Schedule 1 – Amendments</w:t>
      </w:r>
    </w:p>
    <w:p w14:paraId="7640C23B" w14:textId="77777777" w:rsidR="00AF7F24" w:rsidRDefault="00AF7F24" w:rsidP="00AF7F24">
      <w:pPr>
        <w:pStyle w:val="Normal-em"/>
        <w:rPr>
          <w:iCs/>
          <w:color w:val="auto"/>
          <w:szCs w:val="24"/>
        </w:rPr>
      </w:pPr>
    </w:p>
    <w:p w14:paraId="4D75AA6A" w14:textId="52FC667C" w:rsidR="00497AEF" w:rsidRPr="00F16E82" w:rsidRDefault="00B74895" w:rsidP="00AF7F24">
      <w:pPr>
        <w:tabs>
          <w:tab w:val="left" w:pos="426"/>
          <w:tab w:val="right" w:pos="9072"/>
        </w:tabs>
        <w:rPr>
          <w:rFonts w:ascii="Times New Roman" w:hAnsi="Times New Roman" w:cs="Times New Roman"/>
          <w:sz w:val="24"/>
        </w:rPr>
      </w:pPr>
      <w:r w:rsidRPr="00B6725F">
        <w:rPr>
          <w:rFonts w:ascii="Times New Roman" w:hAnsi="Times New Roman" w:cs="Times New Roman"/>
          <w:b/>
          <w:sz w:val="24"/>
        </w:rPr>
        <w:t>Item 1</w:t>
      </w:r>
      <w:r>
        <w:rPr>
          <w:rFonts w:ascii="Times New Roman" w:hAnsi="Times New Roman" w:cs="Times New Roman"/>
          <w:sz w:val="24"/>
        </w:rPr>
        <w:t xml:space="preserve"> </w:t>
      </w:r>
      <w:r w:rsidR="00497AEF">
        <w:rPr>
          <w:rFonts w:ascii="Times New Roman" w:hAnsi="Times New Roman" w:cs="Times New Roman"/>
          <w:sz w:val="24"/>
        </w:rPr>
        <w:t>replaces s</w:t>
      </w:r>
      <w:r w:rsidR="00417B01">
        <w:rPr>
          <w:rFonts w:ascii="Times New Roman" w:hAnsi="Times New Roman" w:cs="Times New Roman"/>
          <w:sz w:val="24"/>
        </w:rPr>
        <w:t>ubclause</w:t>
      </w:r>
      <w:r w:rsidR="00AF7F24">
        <w:rPr>
          <w:rFonts w:ascii="Times New Roman" w:hAnsi="Times New Roman" w:cs="Times New Roman"/>
          <w:sz w:val="24"/>
        </w:rPr>
        <w:t xml:space="preserve"> 2.6(2) of Schedule 1</w:t>
      </w:r>
      <w:r w:rsidR="0065748F">
        <w:rPr>
          <w:rFonts w:ascii="Times New Roman" w:hAnsi="Times New Roman" w:cs="Times New Roman"/>
          <w:sz w:val="24"/>
        </w:rPr>
        <w:t>0</w:t>
      </w:r>
      <w:r w:rsidR="00AF7F24">
        <w:rPr>
          <w:rFonts w:ascii="Times New Roman" w:hAnsi="Times New Roman" w:cs="Times New Roman"/>
          <w:sz w:val="24"/>
        </w:rPr>
        <w:t xml:space="preserve"> </w:t>
      </w:r>
      <w:r w:rsidR="00497AEF">
        <w:rPr>
          <w:rFonts w:ascii="Times New Roman" w:hAnsi="Times New Roman" w:cs="Times New Roman"/>
          <w:sz w:val="24"/>
        </w:rPr>
        <w:t xml:space="preserve">with a new subclause (2.6(2) which </w:t>
      </w:r>
      <w:r w:rsidR="00614FB4">
        <w:rPr>
          <w:rFonts w:ascii="Times New Roman" w:hAnsi="Times New Roman" w:cs="Times New Roman"/>
          <w:sz w:val="24"/>
        </w:rPr>
        <w:t xml:space="preserve">provides that the EPPR </w:t>
      </w:r>
      <w:r w:rsidR="00497AEF">
        <w:rPr>
          <w:rFonts w:ascii="Times New Roman" w:hAnsi="Times New Roman" w:cs="Times New Roman"/>
          <w:sz w:val="24"/>
        </w:rPr>
        <w:t xml:space="preserve">charge </w:t>
      </w:r>
      <w:r w:rsidR="00614FB4">
        <w:rPr>
          <w:rFonts w:ascii="Times New Roman" w:hAnsi="Times New Roman" w:cs="Times New Roman"/>
          <w:sz w:val="24"/>
        </w:rPr>
        <w:t>on almonds is</w:t>
      </w:r>
      <w:r w:rsidR="00AF7F24">
        <w:rPr>
          <w:rFonts w:ascii="Times New Roman" w:hAnsi="Times New Roman" w:cs="Times New Roman"/>
          <w:sz w:val="24"/>
        </w:rPr>
        <w:t>:</w:t>
      </w:r>
    </w:p>
    <w:p w14:paraId="33FD854B" w14:textId="3054C82F" w:rsidR="00AF7F24" w:rsidRPr="00C47FB8" w:rsidRDefault="00497AEF" w:rsidP="00C47FB8">
      <w:pPr>
        <w:pStyle w:val="ListParagraph"/>
        <w:numPr>
          <w:ilvl w:val="0"/>
          <w:numId w:val="39"/>
        </w:numPr>
        <w:rPr>
          <w:sz w:val="24"/>
        </w:rPr>
      </w:pPr>
      <w:r w:rsidRPr="00C47FB8">
        <w:rPr>
          <w:rFonts w:ascii="Times New Roman" w:hAnsi="Times New Roman" w:cs="Times New Roman"/>
          <w:sz w:val="24"/>
        </w:rPr>
        <w:t>0.1 of a cent per kilogram for almonds in their shells except for Nonpareil variety in their shells</w:t>
      </w:r>
      <w:r w:rsidRPr="00497AEF">
        <w:rPr>
          <w:rFonts w:ascii="Times New Roman" w:hAnsi="Times New Roman" w:cs="Times New Roman"/>
          <w:sz w:val="24"/>
        </w:rPr>
        <w:t>;</w:t>
      </w:r>
    </w:p>
    <w:p w14:paraId="09C3F013" w14:textId="0793F15F" w:rsidR="00497AEF" w:rsidRPr="00C47FB8" w:rsidRDefault="00497AEF" w:rsidP="00C47FB8">
      <w:pPr>
        <w:pStyle w:val="ListParagraph"/>
        <w:numPr>
          <w:ilvl w:val="0"/>
          <w:numId w:val="39"/>
        </w:numPr>
        <w:rPr>
          <w:sz w:val="24"/>
        </w:rPr>
      </w:pPr>
      <w:r w:rsidRPr="00C47FB8">
        <w:rPr>
          <w:rFonts w:ascii="Times New Roman" w:hAnsi="Times New Roman" w:cs="Times New Roman"/>
          <w:sz w:val="24"/>
        </w:rPr>
        <w:t>0.1 of a cent per kilogram for almonds of the Nonpareil variety in their shells</w:t>
      </w:r>
      <w:r w:rsidRPr="00497AEF">
        <w:rPr>
          <w:rFonts w:ascii="Times New Roman" w:hAnsi="Times New Roman" w:cs="Times New Roman"/>
          <w:sz w:val="24"/>
        </w:rPr>
        <w:t>; and</w:t>
      </w:r>
    </w:p>
    <w:p w14:paraId="12394579" w14:textId="03ED2C28" w:rsidR="00497AEF" w:rsidRPr="00C47FB8" w:rsidRDefault="00497AEF" w:rsidP="00C47FB8">
      <w:pPr>
        <w:pStyle w:val="ListParagraph"/>
        <w:numPr>
          <w:ilvl w:val="0"/>
          <w:numId w:val="39"/>
        </w:numPr>
        <w:rPr>
          <w:sz w:val="24"/>
        </w:rPr>
      </w:pPr>
      <w:r w:rsidRPr="00C47FB8">
        <w:rPr>
          <w:rFonts w:ascii="Times New Roman" w:hAnsi="Times New Roman" w:cs="Times New Roman"/>
          <w:sz w:val="24"/>
        </w:rPr>
        <w:t>0.13 of a cent per kilogram for shelled almonds.</w:t>
      </w:r>
    </w:p>
    <w:p w14:paraId="1FEF5162" w14:textId="77777777" w:rsidR="00AF7F24" w:rsidRDefault="00AF7F24" w:rsidP="00AF7F24">
      <w:pPr>
        <w:pStyle w:val="paragraph"/>
        <w:rPr>
          <w:sz w:val="24"/>
        </w:rPr>
      </w:pPr>
    </w:p>
    <w:p w14:paraId="39B82F47" w14:textId="3F909023" w:rsidR="00AF7F24" w:rsidRDefault="00B74895" w:rsidP="005E263A">
      <w:pPr>
        <w:pStyle w:val="paragraph"/>
        <w:tabs>
          <w:tab w:val="clear" w:pos="1531"/>
          <w:tab w:val="right" w:pos="0"/>
        </w:tabs>
        <w:ind w:left="0" w:firstLine="0"/>
        <w:rPr>
          <w:sz w:val="24"/>
        </w:rPr>
      </w:pPr>
      <w:r w:rsidRPr="00B6725F">
        <w:rPr>
          <w:b/>
          <w:sz w:val="24"/>
        </w:rPr>
        <w:t>Item 2</w:t>
      </w:r>
      <w:r>
        <w:rPr>
          <w:sz w:val="24"/>
        </w:rPr>
        <w:t xml:space="preserve"> amends </w:t>
      </w:r>
      <w:r w:rsidR="00497AEF">
        <w:rPr>
          <w:sz w:val="24"/>
        </w:rPr>
        <w:t>p</w:t>
      </w:r>
      <w:r w:rsidR="00AF7F24">
        <w:rPr>
          <w:sz w:val="24"/>
        </w:rPr>
        <w:t>aragraph 3.7(2</w:t>
      </w:r>
      <w:proofErr w:type="gramStart"/>
      <w:r w:rsidR="00AF7F24">
        <w:rPr>
          <w:sz w:val="24"/>
        </w:rPr>
        <w:t>)(</w:t>
      </w:r>
      <w:proofErr w:type="gramEnd"/>
      <w:r w:rsidR="00AF7F24">
        <w:rPr>
          <w:sz w:val="24"/>
        </w:rPr>
        <w:t>a) of Schedule 1</w:t>
      </w:r>
      <w:r w:rsidR="0065748F">
        <w:rPr>
          <w:sz w:val="24"/>
        </w:rPr>
        <w:t>0</w:t>
      </w:r>
      <w:r w:rsidR="00AF7F24">
        <w:rPr>
          <w:sz w:val="24"/>
        </w:rPr>
        <w:t xml:space="preserve"> </w:t>
      </w:r>
      <w:r w:rsidR="00614FB4">
        <w:rPr>
          <w:sz w:val="24"/>
        </w:rPr>
        <w:t xml:space="preserve">to </w:t>
      </w:r>
      <w:r w:rsidR="008723EA">
        <w:rPr>
          <w:sz w:val="24"/>
        </w:rPr>
        <w:t>provide that the EPPR charge on apples</w:t>
      </w:r>
      <w:r w:rsidR="007C52AE">
        <w:rPr>
          <w:sz w:val="24"/>
        </w:rPr>
        <w:t xml:space="preserve"> </w:t>
      </w:r>
      <w:r w:rsidR="008723EA">
        <w:rPr>
          <w:sz w:val="24"/>
        </w:rPr>
        <w:t xml:space="preserve">is 0.05 of a cent per kilogram of apples. </w:t>
      </w:r>
    </w:p>
    <w:p w14:paraId="69FA8697" w14:textId="77777777" w:rsidR="00AF7F24" w:rsidRDefault="00AF7F24" w:rsidP="00AF7F24">
      <w:pPr>
        <w:pStyle w:val="paragraph"/>
        <w:ind w:left="0" w:firstLine="0"/>
        <w:rPr>
          <w:sz w:val="24"/>
        </w:rPr>
      </w:pPr>
    </w:p>
    <w:p w14:paraId="4B0A39DA" w14:textId="27F6591F" w:rsidR="00AF7F24" w:rsidRPr="00F16E82" w:rsidRDefault="00417B01" w:rsidP="00AF7F24">
      <w:pPr>
        <w:pStyle w:val="paragraph"/>
        <w:ind w:left="0" w:firstLine="0"/>
        <w:rPr>
          <w:sz w:val="24"/>
        </w:rPr>
      </w:pPr>
      <w:r w:rsidRPr="00B6725F">
        <w:rPr>
          <w:b/>
          <w:sz w:val="24"/>
        </w:rPr>
        <w:t>Item 3</w:t>
      </w:r>
      <w:r>
        <w:rPr>
          <w:sz w:val="24"/>
        </w:rPr>
        <w:t xml:space="preserve"> amends </w:t>
      </w:r>
      <w:r w:rsidR="00497AEF">
        <w:rPr>
          <w:sz w:val="24"/>
        </w:rPr>
        <w:t>p</w:t>
      </w:r>
      <w:r w:rsidR="00AF7F24">
        <w:rPr>
          <w:sz w:val="24"/>
        </w:rPr>
        <w:t>aragraph 3.7(2</w:t>
      </w:r>
      <w:proofErr w:type="gramStart"/>
      <w:r w:rsidR="00AF7F24">
        <w:rPr>
          <w:sz w:val="24"/>
        </w:rPr>
        <w:t>)(</w:t>
      </w:r>
      <w:proofErr w:type="gramEnd"/>
      <w:r w:rsidR="00AF7F24">
        <w:rPr>
          <w:sz w:val="24"/>
        </w:rPr>
        <w:t>b) of Schedule 1</w:t>
      </w:r>
      <w:r w:rsidR="0065748F">
        <w:rPr>
          <w:sz w:val="24"/>
        </w:rPr>
        <w:t>0</w:t>
      </w:r>
      <w:r w:rsidR="00AF7F24">
        <w:rPr>
          <w:sz w:val="24"/>
        </w:rPr>
        <w:t xml:space="preserve"> </w:t>
      </w:r>
      <w:r w:rsidR="00614FB4">
        <w:rPr>
          <w:sz w:val="24"/>
        </w:rPr>
        <w:t xml:space="preserve">to </w:t>
      </w:r>
      <w:r w:rsidR="008723EA">
        <w:rPr>
          <w:sz w:val="24"/>
        </w:rPr>
        <w:t>provide that the EPPR charge on pears is 0.05 of a ce</w:t>
      </w:r>
      <w:r w:rsidR="005E263A">
        <w:rPr>
          <w:sz w:val="24"/>
        </w:rPr>
        <w:t>n</w:t>
      </w:r>
      <w:r w:rsidR="008723EA">
        <w:rPr>
          <w:sz w:val="24"/>
        </w:rPr>
        <w:t>t per kilogram of pears.</w:t>
      </w:r>
    </w:p>
    <w:p w14:paraId="6861E887" w14:textId="2A48EEEC" w:rsidR="007B4E88" w:rsidRDefault="007B4E88">
      <w:pPr>
        <w:pStyle w:val="norm1"/>
      </w:pPr>
    </w:p>
    <w:p w14:paraId="0F226CFF" w14:textId="77777777" w:rsidR="007B4E88" w:rsidRDefault="007B4E88">
      <w:pPr>
        <w:rPr>
          <w:rFonts w:ascii="Times New Roman" w:hAnsi="Times New Roman" w:cs="Times New Roman"/>
          <w:sz w:val="24"/>
        </w:rPr>
      </w:pPr>
    </w:p>
    <w:p w14:paraId="6E570567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1B7725F3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44F7938C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68E44B82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1931986A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01B558E2" w14:textId="77777777" w:rsidR="00B6725F" w:rsidRDefault="00B6725F">
      <w:pPr>
        <w:rPr>
          <w:rFonts w:ascii="Times New Roman" w:hAnsi="Times New Roman" w:cs="Times New Roman"/>
          <w:sz w:val="24"/>
        </w:rPr>
      </w:pPr>
    </w:p>
    <w:p w14:paraId="0CE8AC93" w14:textId="77777777" w:rsidR="006C6D98" w:rsidRDefault="006C6D98">
      <w:pPr>
        <w:rPr>
          <w:rFonts w:ascii="Times" w:eastAsia="Times New Roman" w:hAnsi="Times" w:cs="Times New Roman"/>
          <w:b/>
          <w:caps/>
          <w:color w:val="000000"/>
          <w:sz w:val="24"/>
          <w:szCs w:val="20"/>
          <w:u w:val="single"/>
        </w:rPr>
      </w:pPr>
      <w:r>
        <w:rPr>
          <w:rFonts w:ascii="Times" w:hAnsi="Times"/>
          <w:b/>
          <w:caps/>
          <w:u w:val="single"/>
        </w:rPr>
        <w:br w:type="page"/>
      </w:r>
    </w:p>
    <w:p w14:paraId="36BC1FF8" w14:textId="48B618F8" w:rsidR="007B4E88" w:rsidRDefault="00EE13E3">
      <w:pPr>
        <w:pStyle w:val="Normal-em"/>
        <w:jc w:val="right"/>
        <w:rPr>
          <w:rFonts w:ascii="Times" w:hAnsi="Times"/>
          <w:b/>
          <w:caps/>
          <w:u w:val="single"/>
        </w:rPr>
      </w:pPr>
      <w:r>
        <w:rPr>
          <w:rFonts w:ascii="Times" w:hAnsi="Times"/>
          <w:b/>
          <w:caps/>
          <w:u w:val="single"/>
        </w:rPr>
        <w:lastRenderedPageBreak/>
        <w:t>Attachment B</w:t>
      </w:r>
    </w:p>
    <w:p w14:paraId="6A2342CF" w14:textId="77777777" w:rsidR="007B4E88" w:rsidRDefault="007B4E88">
      <w:pPr>
        <w:pStyle w:val="Normal-em"/>
        <w:rPr>
          <w:color w:val="auto"/>
          <w:szCs w:val="24"/>
        </w:rPr>
      </w:pPr>
    </w:p>
    <w:p w14:paraId="5E19C037" w14:textId="77777777" w:rsidR="008723EA" w:rsidRDefault="008723EA" w:rsidP="006504C2">
      <w:pPr>
        <w:spacing w:before="36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14:paraId="1CEFEA08" w14:textId="77777777" w:rsidR="008723EA" w:rsidRDefault="008723EA" w:rsidP="006504C2">
      <w:pPr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14:paraId="3AF1E589" w14:textId="77777777" w:rsidR="008723EA" w:rsidRDefault="008723EA" w:rsidP="006504C2">
      <w:pPr>
        <w:spacing w:before="120" w:after="120"/>
        <w:jc w:val="center"/>
        <w:rPr>
          <w:rFonts w:ascii="Times New Roman" w:hAnsi="Times New Roman"/>
          <w:sz w:val="24"/>
        </w:rPr>
      </w:pPr>
    </w:p>
    <w:p w14:paraId="6CFF8E2F" w14:textId="77777777" w:rsidR="008723EA" w:rsidRDefault="008723EA" w:rsidP="006504C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702B31">
        <w:rPr>
          <w:rFonts w:ascii="Times New Roman" w:hAnsi="Times New Roman" w:cs="Times New Roman"/>
          <w:b/>
          <w:i/>
          <w:snapToGrid w:val="0"/>
          <w:sz w:val="24"/>
        </w:rPr>
        <w:t>Primary Industries (</w:t>
      </w:r>
      <w:r>
        <w:rPr>
          <w:rFonts w:ascii="Times New Roman" w:hAnsi="Times New Roman" w:cs="Times New Roman"/>
          <w:b/>
          <w:i/>
          <w:snapToGrid w:val="0"/>
          <w:sz w:val="24"/>
        </w:rPr>
        <w:t>Customs</w:t>
      </w:r>
      <w:r w:rsidRPr="00702B31">
        <w:rPr>
          <w:rFonts w:ascii="Times New Roman" w:hAnsi="Times New Roman" w:cs="Times New Roman"/>
          <w:b/>
          <w:i/>
          <w:snapToGrid w:val="0"/>
          <w:sz w:val="24"/>
        </w:rPr>
        <w:t xml:space="preserve">) </w:t>
      </w:r>
      <w:r>
        <w:rPr>
          <w:rFonts w:ascii="Times New Roman" w:hAnsi="Times New Roman" w:cs="Times New Roman"/>
          <w:b/>
          <w:i/>
          <w:snapToGrid w:val="0"/>
          <w:sz w:val="24"/>
        </w:rPr>
        <w:t>Charges</w:t>
      </w:r>
      <w:r w:rsidRPr="00702B31">
        <w:rPr>
          <w:rFonts w:ascii="Times New Roman" w:hAnsi="Times New Roman" w:cs="Times New Roman"/>
          <w:b/>
          <w:i/>
          <w:snapToGrid w:val="0"/>
          <w:color w:val="FF0000"/>
          <w:sz w:val="24"/>
        </w:rPr>
        <w:t xml:space="preserve"> </w:t>
      </w:r>
      <w:r w:rsidRPr="00702B31">
        <w:rPr>
          <w:rFonts w:ascii="Times New Roman" w:hAnsi="Times New Roman" w:cs="Times New Roman"/>
          <w:b/>
          <w:i/>
          <w:snapToGrid w:val="0"/>
          <w:sz w:val="24"/>
        </w:rPr>
        <w:t>Amendment (</w:t>
      </w:r>
      <w:r>
        <w:rPr>
          <w:rFonts w:ascii="Times New Roman" w:hAnsi="Times New Roman" w:cs="Times New Roman"/>
          <w:b/>
          <w:i/>
          <w:snapToGrid w:val="0"/>
          <w:sz w:val="24"/>
        </w:rPr>
        <w:t>Almonds, Apples and Pears</w:t>
      </w:r>
      <w:r w:rsidRPr="00702B31">
        <w:rPr>
          <w:rFonts w:ascii="Times New Roman" w:hAnsi="Times New Roman" w:cs="Times New Roman"/>
          <w:b/>
          <w:i/>
          <w:snapToGrid w:val="0"/>
          <w:sz w:val="24"/>
        </w:rPr>
        <w:t xml:space="preserve">) </w:t>
      </w:r>
      <w:r w:rsidRPr="00702B31">
        <w:rPr>
          <w:rFonts w:ascii="Times New Roman" w:hAnsi="Times New Roman" w:cs="Times New Roman"/>
          <w:b/>
          <w:i/>
          <w:sz w:val="24"/>
        </w:rPr>
        <w:t>Regulation 201</w:t>
      </w:r>
      <w:r>
        <w:rPr>
          <w:rFonts w:ascii="Times New Roman" w:hAnsi="Times New Roman" w:cs="Times New Roman"/>
          <w:b/>
          <w:i/>
          <w:sz w:val="24"/>
        </w:rPr>
        <w:t>7</w:t>
      </w:r>
    </w:p>
    <w:p w14:paraId="22FEA3FA" w14:textId="7B774F8E" w:rsidR="008723EA" w:rsidRDefault="008723EA" w:rsidP="006504C2">
      <w:pPr>
        <w:jc w:val="center"/>
        <w:rPr>
          <w:rFonts w:ascii="Times New Roman" w:hAnsi="Times New Roman"/>
          <w:sz w:val="24"/>
        </w:rPr>
      </w:pPr>
    </w:p>
    <w:p w14:paraId="1DE56DE3" w14:textId="77777777" w:rsidR="008723EA" w:rsidRDefault="008723EA" w:rsidP="006504C2">
      <w:pPr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Legislative Instrument is compatible with the human rights and freedoms recognised or declared in the international instruments listed in section 3 of the </w:t>
      </w:r>
      <w:r>
        <w:rPr>
          <w:rFonts w:ascii="Times New Roman" w:hAnsi="Times New Roman"/>
          <w:i/>
          <w:sz w:val="24"/>
        </w:rPr>
        <w:t>Human Rights (Parliamentary Scrutiny) Act 2011</w:t>
      </w:r>
      <w:r>
        <w:rPr>
          <w:rFonts w:ascii="Times New Roman" w:hAnsi="Times New Roman"/>
          <w:sz w:val="24"/>
        </w:rPr>
        <w:t>.</w:t>
      </w:r>
    </w:p>
    <w:p w14:paraId="05B55C8F" w14:textId="77777777" w:rsidR="008723EA" w:rsidRDefault="008723EA" w:rsidP="006504C2">
      <w:pPr>
        <w:rPr>
          <w:rFonts w:ascii="Times New Roman" w:hAnsi="Times New Roman"/>
          <w:sz w:val="24"/>
        </w:rPr>
      </w:pPr>
    </w:p>
    <w:p w14:paraId="19AC8B2E" w14:textId="318FFA05" w:rsidR="008723EA" w:rsidRDefault="008723EA" w:rsidP="006504C2">
      <w:pPr>
        <w:spacing w:after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Overview of the Legislative Instrument</w:t>
      </w:r>
    </w:p>
    <w:p w14:paraId="16E203A1" w14:textId="77777777" w:rsidR="0079004A" w:rsidRDefault="008723EA" w:rsidP="006504C2">
      <w:pPr>
        <w:pStyle w:val="Normal1"/>
        <w:spacing w:before="0" w:after="0"/>
        <w:jc w:val="left"/>
        <w:rPr>
          <w:rFonts w:ascii="Times New Roman" w:eastAsia="Calibri" w:hAnsi="Times New Roman"/>
          <w:sz w:val="24"/>
        </w:rPr>
      </w:pPr>
      <w:r w:rsidRPr="004E349F">
        <w:rPr>
          <w:rFonts w:ascii="Times New Roman" w:eastAsia="Calibri" w:hAnsi="Times New Roman"/>
          <w:sz w:val="24"/>
        </w:rPr>
        <w:t xml:space="preserve">The purpose of the </w:t>
      </w:r>
      <w:r w:rsidRPr="004E349F">
        <w:rPr>
          <w:rFonts w:ascii="Times New Roman" w:hAnsi="Times New Roman"/>
          <w:i/>
          <w:snapToGrid w:val="0"/>
          <w:sz w:val="24"/>
        </w:rPr>
        <w:t>Primary Industries (</w:t>
      </w:r>
      <w:r>
        <w:rPr>
          <w:rFonts w:ascii="Times New Roman" w:hAnsi="Times New Roman"/>
          <w:i/>
          <w:snapToGrid w:val="0"/>
          <w:sz w:val="24"/>
        </w:rPr>
        <w:t>Customs</w:t>
      </w:r>
      <w:r w:rsidRPr="004E349F">
        <w:rPr>
          <w:rFonts w:ascii="Times New Roman" w:hAnsi="Times New Roman"/>
          <w:i/>
          <w:snapToGrid w:val="0"/>
          <w:sz w:val="24"/>
        </w:rPr>
        <w:t xml:space="preserve">) </w:t>
      </w:r>
      <w:r>
        <w:rPr>
          <w:rFonts w:ascii="Times New Roman" w:hAnsi="Times New Roman"/>
          <w:i/>
          <w:snapToGrid w:val="0"/>
          <w:sz w:val="24"/>
        </w:rPr>
        <w:t>Charges</w:t>
      </w:r>
      <w:r w:rsidRPr="004E349F">
        <w:rPr>
          <w:rFonts w:ascii="Times New Roman" w:hAnsi="Times New Roman"/>
          <w:i/>
          <w:snapToGrid w:val="0"/>
          <w:color w:val="FF0000"/>
          <w:sz w:val="24"/>
        </w:rPr>
        <w:t xml:space="preserve"> </w:t>
      </w:r>
      <w:r>
        <w:rPr>
          <w:rFonts w:ascii="Times New Roman" w:hAnsi="Times New Roman"/>
          <w:i/>
          <w:snapToGrid w:val="0"/>
          <w:sz w:val="24"/>
        </w:rPr>
        <w:t>Amendment (Almonds, Apples and Pears</w:t>
      </w:r>
      <w:r w:rsidRPr="004E349F">
        <w:rPr>
          <w:rFonts w:ascii="Times New Roman" w:hAnsi="Times New Roman"/>
          <w:i/>
          <w:snapToGrid w:val="0"/>
          <w:sz w:val="24"/>
        </w:rPr>
        <w:t xml:space="preserve">) </w:t>
      </w:r>
      <w:r w:rsidRPr="004E349F">
        <w:rPr>
          <w:rFonts w:ascii="Times New Roman" w:hAnsi="Times New Roman"/>
          <w:i/>
          <w:sz w:val="24"/>
        </w:rPr>
        <w:t xml:space="preserve">Regulations 2017 </w:t>
      </w:r>
      <w:r w:rsidRPr="004E349F">
        <w:rPr>
          <w:rFonts w:ascii="Times New Roman" w:hAnsi="Times New Roman"/>
          <w:sz w:val="24"/>
        </w:rPr>
        <w:t xml:space="preserve">(the </w:t>
      </w:r>
      <w:r w:rsidRPr="004E349F">
        <w:rPr>
          <w:rFonts w:ascii="Times New Roman" w:eastAsia="Calibri" w:hAnsi="Times New Roman"/>
          <w:sz w:val="24"/>
        </w:rPr>
        <w:t xml:space="preserve">Regulations) is to </w:t>
      </w:r>
      <w:r>
        <w:rPr>
          <w:rFonts w:ascii="Times New Roman" w:eastAsia="Calibri" w:hAnsi="Times New Roman"/>
          <w:sz w:val="24"/>
        </w:rPr>
        <w:t>activate the Emergency Plant Pest Response charge on</w:t>
      </w:r>
      <w:r w:rsidR="0079004A">
        <w:rPr>
          <w:rFonts w:ascii="Times New Roman" w:eastAsia="Calibri" w:hAnsi="Times New Roman"/>
          <w:sz w:val="24"/>
        </w:rPr>
        <w:t>:</w:t>
      </w:r>
    </w:p>
    <w:p w14:paraId="7F8CF787" w14:textId="77777777" w:rsidR="0079004A" w:rsidRPr="00855CE9" w:rsidRDefault="0079004A" w:rsidP="0079004A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r w:rsidRPr="00855CE9">
        <w:rPr>
          <w:rFonts w:ascii="Times New Roman" w:eastAsia="Calibri" w:hAnsi="Times New Roman"/>
          <w:sz w:val="24"/>
        </w:rPr>
        <w:t xml:space="preserve">almonds (other than almonds of the Nonpareil variety) in their shells to 0.1 of a cent per kilogram, </w:t>
      </w:r>
    </w:p>
    <w:p w14:paraId="5E00F9FD" w14:textId="77777777" w:rsidR="0079004A" w:rsidRPr="00855CE9" w:rsidRDefault="0079004A" w:rsidP="0079004A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r w:rsidRPr="00855CE9">
        <w:rPr>
          <w:rFonts w:ascii="Times New Roman" w:eastAsia="Calibri" w:hAnsi="Times New Roman"/>
          <w:sz w:val="24"/>
        </w:rPr>
        <w:t xml:space="preserve">almonds of the Nonpareil variety in their shells to 0.1 of a cent per kilogram, </w:t>
      </w:r>
    </w:p>
    <w:p w14:paraId="66835A2A" w14:textId="77777777" w:rsidR="0079004A" w:rsidRPr="00855CE9" w:rsidRDefault="0079004A" w:rsidP="0079004A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r w:rsidRPr="00855CE9">
        <w:rPr>
          <w:rFonts w:ascii="Times New Roman" w:eastAsia="Calibri" w:hAnsi="Times New Roman"/>
          <w:sz w:val="24"/>
        </w:rPr>
        <w:t xml:space="preserve">shelled almonds to 0.13 of a cent per kilogram, </w:t>
      </w:r>
    </w:p>
    <w:p w14:paraId="5826F5BE" w14:textId="77777777" w:rsidR="0079004A" w:rsidRPr="00855CE9" w:rsidRDefault="0079004A" w:rsidP="0079004A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r w:rsidRPr="00855CE9">
        <w:rPr>
          <w:rFonts w:ascii="Times New Roman" w:eastAsia="Calibri" w:hAnsi="Times New Roman"/>
          <w:sz w:val="24"/>
        </w:rPr>
        <w:t xml:space="preserve">apples to 0.05 of a cent per kilogram, and </w:t>
      </w:r>
    </w:p>
    <w:p w14:paraId="69AE56DB" w14:textId="77777777" w:rsidR="0079004A" w:rsidRPr="00855CE9" w:rsidRDefault="0079004A" w:rsidP="0079004A">
      <w:pPr>
        <w:pStyle w:val="Normal1"/>
        <w:numPr>
          <w:ilvl w:val="0"/>
          <w:numId w:val="37"/>
        </w:numPr>
        <w:spacing w:before="0" w:after="0"/>
        <w:jc w:val="left"/>
        <w:rPr>
          <w:rFonts w:ascii="Times New Roman" w:eastAsia="Calibri" w:hAnsi="Times New Roman"/>
          <w:sz w:val="24"/>
        </w:rPr>
      </w:pPr>
      <w:proofErr w:type="gramStart"/>
      <w:r w:rsidRPr="00855CE9">
        <w:rPr>
          <w:rFonts w:ascii="Times New Roman" w:eastAsia="Calibri" w:hAnsi="Times New Roman"/>
          <w:sz w:val="24"/>
        </w:rPr>
        <w:t>pears</w:t>
      </w:r>
      <w:proofErr w:type="gramEnd"/>
      <w:r w:rsidRPr="00855CE9">
        <w:rPr>
          <w:rFonts w:ascii="Times New Roman" w:eastAsia="Calibri" w:hAnsi="Times New Roman"/>
          <w:sz w:val="24"/>
        </w:rPr>
        <w:t xml:space="preserve"> to 0.05 of a cent per kilogram.</w:t>
      </w:r>
    </w:p>
    <w:p w14:paraId="77018EDB" w14:textId="2D7D31BE" w:rsidR="005C22E5" w:rsidRDefault="005C22E5" w:rsidP="006504C2">
      <w:pPr>
        <w:pStyle w:val="Normal1"/>
        <w:spacing w:before="0" w:after="0"/>
        <w:jc w:val="left"/>
        <w:rPr>
          <w:rFonts w:ascii="Times New Roman" w:eastAsia="Calibri" w:hAnsi="Times New Roman"/>
          <w:sz w:val="24"/>
        </w:rPr>
      </w:pPr>
    </w:p>
    <w:p w14:paraId="6EEEC0A5" w14:textId="1FEA54C2" w:rsidR="008723EA" w:rsidRDefault="008723EA" w:rsidP="006504C2">
      <w:pPr>
        <w:pStyle w:val="Normal1"/>
        <w:spacing w:before="0" w:after="0"/>
        <w:jc w:val="left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sz w:val="24"/>
        </w:rPr>
        <w:t>Th</w:t>
      </w:r>
      <w:r w:rsidR="00FB1E7C">
        <w:rPr>
          <w:rFonts w:ascii="Times New Roman" w:eastAsia="Calibri" w:hAnsi="Times New Roman"/>
          <w:sz w:val="24"/>
        </w:rPr>
        <w:t>e Regulations commence</w:t>
      </w:r>
      <w:r>
        <w:rPr>
          <w:rFonts w:ascii="Times New Roman" w:eastAsia="Calibri" w:hAnsi="Times New Roman"/>
          <w:sz w:val="24"/>
        </w:rPr>
        <w:t xml:space="preserve"> on 1 October 2017</w:t>
      </w:r>
      <w:r w:rsidRPr="00C70CD5">
        <w:rPr>
          <w:rFonts w:ascii="Times New Roman" w:hAnsi="Times New Roman"/>
          <w:sz w:val="24"/>
        </w:rPr>
        <w:t>.</w:t>
      </w:r>
    </w:p>
    <w:p w14:paraId="5861629D" w14:textId="77777777" w:rsidR="008723EA" w:rsidRDefault="008723EA" w:rsidP="006504C2"/>
    <w:p w14:paraId="3F617D3B" w14:textId="68D76B60" w:rsidR="005C22E5" w:rsidRDefault="008723EA" w:rsidP="006504C2">
      <w:pPr>
        <w:spacing w:after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Human rights implications</w:t>
      </w:r>
    </w:p>
    <w:p w14:paraId="49CAC320" w14:textId="77777777" w:rsidR="008723EA" w:rsidRPr="00B95A8B" w:rsidRDefault="008723EA" w:rsidP="00C47FB8">
      <w:pPr>
        <w:pStyle w:val="Normal1"/>
        <w:spacing w:before="0" w:after="0"/>
        <w:jc w:val="left"/>
        <w:rPr>
          <w:rFonts w:ascii="Times New Roman" w:hAnsi="Times New Roman"/>
          <w:sz w:val="24"/>
        </w:rPr>
      </w:pPr>
      <w:r w:rsidRPr="00B95A8B">
        <w:rPr>
          <w:rFonts w:ascii="Times New Roman" w:hAnsi="Times New Roman"/>
          <w:sz w:val="24"/>
        </w:rPr>
        <w:t xml:space="preserve">These Regulations do not engage any of the applicable rights or freedoms. </w:t>
      </w:r>
    </w:p>
    <w:p w14:paraId="02AC908D" w14:textId="77777777" w:rsidR="008723EA" w:rsidRPr="00B95A8B" w:rsidRDefault="008723EA" w:rsidP="006504C2">
      <w:pPr>
        <w:rPr>
          <w:sz w:val="24"/>
        </w:rPr>
      </w:pPr>
    </w:p>
    <w:p w14:paraId="3132103F" w14:textId="77777777" w:rsidR="008723EA" w:rsidRDefault="008723EA" w:rsidP="00C47FB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Conclusion</w:t>
      </w:r>
    </w:p>
    <w:p w14:paraId="48E5591C" w14:textId="77777777" w:rsidR="0079004A" w:rsidRDefault="0079004A" w:rsidP="00C47FB8">
      <w:pPr>
        <w:jc w:val="both"/>
        <w:rPr>
          <w:rFonts w:ascii="Times New Roman" w:hAnsi="Times New Roman"/>
          <w:b/>
          <w:sz w:val="24"/>
        </w:rPr>
      </w:pPr>
    </w:p>
    <w:p w14:paraId="68A5FC01" w14:textId="4CA55757" w:rsidR="008723EA" w:rsidRPr="00B95A8B" w:rsidRDefault="00F11D39" w:rsidP="006504C2">
      <w:pPr>
        <w:rPr>
          <w:rFonts w:ascii="Times New Roman" w:hAnsi="Times New Roman" w:cs="Times New Roman"/>
          <w:sz w:val="24"/>
        </w:rPr>
      </w:pPr>
      <w:r w:rsidRPr="00F908CA">
        <w:rPr>
          <w:rFonts w:ascii="Times New Roman" w:hAnsi="Times New Roman" w:cs="Times New Roman"/>
          <w:sz w:val="24"/>
        </w:rPr>
        <w:t xml:space="preserve">The measures in the Regulations are compatible with the human rights and freedoms recognised or declared in the international instruments listed in section 3 of </w:t>
      </w:r>
      <w:r w:rsidRPr="00F908CA">
        <w:rPr>
          <w:rFonts w:ascii="Times New Roman" w:hAnsi="Times New Roman" w:cs="Times New Roman"/>
          <w:i/>
          <w:sz w:val="24"/>
        </w:rPr>
        <w:t>the Human Rights (Parliamentary Scrutiny) Act 2011</w:t>
      </w:r>
      <w:r w:rsidRPr="00F908CA">
        <w:rPr>
          <w:rFonts w:ascii="Times New Roman" w:hAnsi="Times New Roman" w:cs="Times New Roman"/>
          <w:sz w:val="24"/>
        </w:rPr>
        <w:t xml:space="preserve"> as the Regulations do not engage any human rights issues.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2C1AF45" w14:textId="77777777" w:rsidR="008723EA" w:rsidRDefault="008723EA" w:rsidP="006504C2"/>
    <w:p w14:paraId="4BF7EA83" w14:textId="77777777" w:rsidR="008723EA" w:rsidRDefault="008723EA" w:rsidP="006504C2"/>
    <w:p w14:paraId="1B6DBC0A" w14:textId="77777777" w:rsidR="008723EA" w:rsidRDefault="008723EA" w:rsidP="006504C2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The Hon. Barnaby Joyce MP</w:t>
      </w:r>
    </w:p>
    <w:p w14:paraId="0AD9DF0B" w14:textId="4B02918D" w:rsidR="008723EA" w:rsidRPr="008723EA" w:rsidRDefault="008723EA" w:rsidP="008723E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Deputy Prime Minister and Minister for Agriculture and Water Resources</w:t>
      </w:r>
    </w:p>
    <w:p w14:paraId="365FF8D8" w14:textId="77777777" w:rsidR="008723EA" w:rsidRDefault="008723EA" w:rsidP="008723EA">
      <w:pPr>
        <w:rPr>
          <w:rFonts w:ascii="Times New Roman" w:hAnsi="Times New Roman" w:cs="Times New Roman"/>
          <w:lang w:val="en-GB"/>
        </w:rPr>
      </w:pPr>
    </w:p>
    <w:sectPr w:rsidR="008723EA" w:rsidSect="0063504E">
      <w:footerReference w:type="default" r:id="rId11"/>
      <w:pgSz w:w="11907" w:h="16840" w:code="9"/>
      <w:pgMar w:top="1134" w:right="1418" w:bottom="709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6643E" w14:textId="77777777" w:rsidR="00E1273A" w:rsidRDefault="00E1273A">
      <w:r>
        <w:separator/>
      </w:r>
    </w:p>
  </w:endnote>
  <w:endnote w:type="continuationSeparator" w:id="0">
    <w:p w14:paraId="50BAC96B" w14:textId="77777777" w:rsidR="00E1273A" w:rsidRDefault="00E1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8258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2161690" w14:textId="77777777" w:rsidR="00E1273A" w:rsidRDefault="00E1273A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3504E"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49B1A" w14:textId="77777777" w:rsidR="00E1273A" w:rsidRDefault="00E1273A">
      <w:r>
        <w:separator/>
      </w:r>
    </w:p>
  </w:footnote>
  <w:footnote w:type="continuationSeparator" w:id="0">
    <w:p w14:paraId="35249F4A" w14:textId="77777777" w:rsidR="00E1273A" w:rsidRDefault="00E1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42A"/>
    <w:multiLevelType w:val="hybridMultilevel"/>
    <w:tmpl w:val="6A56F0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934F6"/>
    <w:multiLevelType w:val="hybridMultilevel"/>
    <w:tmpl w:val="2048E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43E7E"/>
    <w:multiLevelType w:val="hybridMultilevel"/>
    <w:tmpl w:val="59B28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57EB5"/>
    <w:multiLevelType w:val="hybridMultilevel"/>
    <w:tmpl w:val="7674B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21A35"/>
    <w:multiLevelType w:val="hybridMultilevel"/>
    <w:tmpl w:val="4EA21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E90"/>
    <w:multiLevelType w:val="hybridMultilevel"/>
    <w:tmpl w:val="558413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0EB3"/>
    <w:multiLevelType w:val="hybridMultilevel"/>
    <w:tmpl w:val="184A2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2DC9"/>
    <w:multiLevelType w:val="hybridMultilevel"/>
    <w:tmpl w:val="036EF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214"/>
    <w:multiLevelType w:val="hybridMultilevel"/>
    <w:tmpl w:val="E8803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492"/>
    <w:multiLevelType w:val="hybridMultilevel"/>
    <w:tmpl w:val="03541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65595"/>
    <w:multiLevelType w:val="hybridMultilevel"/>
    <w:tmpl w:val="F56E0A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>
      <w:start w:val="1"/>
      <w:numFmt w:val="lowerRoman"/>
      <w:lvlText w:val="%3."/>
      <w:lvlJc w:val="right"/>
      <w:pPr>
        <w:ind w:left="2220" w:hanging="180"/>
      </w:pPr>
    </w:lvl>
    <w:lvl w:ilvl="3" w:tplc="0C09000F">
      <w:start w:val="1"/>
      <w:numFmt w:val="decimal"/>
      <w:lvlText w:val="%4."/>
      <w:lvlJc w:val="left"/>
      <w:pPr>
        <w:ind w:left="2940" w:hanging="360"/>
      </w:pPr>
    </w:lvl>
    <w:lvl w:ilvl="4" w:tplc="0C090019">
      <w:start w:val="1"/>
      <w:numFmt w:val="lowerLetter"/>
      <w:lvlText w:val="%5."/>
      <w:lvlJc w:val="left"/>
      <w:pPr>
        <w:ind w:left="3660" w:hanging="360"/>
      </w:pPr>
    </w:lvl>
    <w:lvl w:ilvl="5" w:tplc="0C09001B">
      <w:start w:val="1"/>
      <w:numFmt w:val="lowerRoman"/>
      <w:lvlText w:val="%6."/>
      <w:lvlJc w:val="right"/>
      <w:pPr>
        <w:ind w:left="4380" w:hanging="180"/>
      </w:pPr>
    </w:lvl>
    <w:lvl w:ilvl="6" w:tplc="0C09000F">
      <w:start w:val="1"/>
      <w:numFmt w:val="decimal"/>
      <w:lvlText w:val="%7."/>
      <w:lvlJc w:val="left"/>
      <w:pPr>
        <w:ind w:left="5100" w:hanging="360"/>
      </w:pPr>
    </w:lvl>
    <w:lvl w:ilvl="7" w:tplc="0C090019">
      <w:start w:val="1"/>
      <w:numFmt w:val="lowerLetter"/>
      <w:lvlText w:val="%8."/>
      <w:lvlJc w:val="left"/>
      <w:pPr>
        <w:ind w:left="5820" w:hanging="360"/>
      </w:pPr>
    </w:lvl>
    <w:lvl w:ilvl="8" w:tplc="0C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37834AAC"/>
    <w:multiLevelType w:val="hybridMultilevel"/>
    <w:tmpl w:val="F84E692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A2A2219"/>
    <w:multiLevelType w:val="hybridMultilevel"/>
    <w:tmpl w:val="3A52B5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4028759F"/>
    <w:multiLevelType w:val="hybridMultilevel"/>
    <w:tmpl w:val="2BF6C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D313EE"/>
    <w:multiLevelType w:val="hybridMultilevel"/>
    <w:tmpl w:val="AFB0A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A65414"/>
    <w:multiLevelType w:val="hybridMultilevel"/>
    <w:tmpl w:val="90C8BB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D43B4B"/>
    <w:multiLevelType w:val="hybridMultilevel"/>
    <w:tmpl w:val="CE5E8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B78BD"/>
    <w:multiLevelType w:val="hybridMultilevel"/>
    <w:tmpl w:val="A7E80D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456429"/>
    <w:multiLevelType w:val="multilevel"/>
    <w:tmpl w:val="44B0612A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1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65949"/>
    <w:multiLevelType w:val="hybridMultilevel"/>
    <w:tmpl w:val="3A52B5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A2898"/>
    <w:multiLevelType w:val="hybridMultilevel"/>
    <w:tmpl w:val="5AFC036A"/>
    <w:lvl w:ilvl="0" w:tplc="0C090001">
      <w:start w:val="1"/>
      <w:numFmt w:val="bullet"/>
      <w:lvlText w:val=""/>
      <w:lvlJc w:val="left"/>
      <w:pPr>
        <w:ind w:left="1350" w:hanging="99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032D"/>
    <w:multiLevelType w:val="hybridMultilevel"/>
    <w:tmpl w:val="E750A4B0"/>
    <w:lvl w:ilvl="0" w:tplc="101C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27B98"/>
    <w:multiLevelType w:val="hybridMultilevel"/>
    <w:tmpl w:val="558413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36"/>
  </w:num>
  <w:num w:numId="3">
    <w:abstractNumId w:val="23"/>
  </w:num>
  <w:num w:numId="4">
    <w:abstractNumId w:val="7"/>
  </w:num>
  <w:num w:numId="5">
    <w:abstractNumId w:val="4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27"/>
  </w:num>
  <w:num w:numId="11">
    <w:abstractNumId w:val="31"/>
  </w:num>
  <w:num w:numId="12">
    <w:abstractNumId w:val="21"/>
  </w:num>
  <w:num w:numId="13">
    <w:abstractNumId w:val="21"/>
    <w:lvlOverride w:ilvl="0">
      <w:startOverride w:val="1"/>
    </w:lvlOverride>
  </w:num>
  <w:num w:numId="14">
    <w:abstractNumId w:val="0"/>
  </w:num>
  <w:num w:numId="15">
    <w:abstractNumId w:val="25"/>
  </w:num>
  <w:num w:numId="16">
    <w:abstractNumId w:val="3"/>
  </w:num>
  <w:num w:numId="17">
    <w:abstractNumId w:val="29"/>
  </w:num>
  <w:num w:numId="18">
    <w:abstractNumId w:val="19"/>
  </w:num>
  <w:num w:numId="19">
    <w:abstractNumId w:val="11"/>
  </w:num>
  <w:num w:numId="20">
    <w:abstractNumId w:val="32"/>
  </w:num>
  <w:num w:numId="21">
    <w:abstractNumId w:val="20"/>
  </w:num>
  <w:num w:numId="22">
    <w:abstractNumId w:val="2"/>
  </w:num>
  <w:num w:numId="23">
    <w:abstractNumId w:val="28"/>
  </w:num>
  <w:num w:numId="24">
    <w:abstractNumId w:val="26"/>
  </w:num>
  <w:num w:numId="25">
    <w:abstractNumId w:val="14"/>
  </w:num>
  <w:num w:numId="26">
    <w:abstractNumId w:val="12"/>
  </w:num>
  <w:num w:numId="27">
    <w:abstractNumId w:val="1"/>
  </w:num>
  <w:num w:numId="28">
    <w:abstractNumId w:val="22"/>
  </w:num>
  <w:num w:numId="29">
    <w:abstractNumId w:val="30"/>
  </w:num>
  <w:num w:numId="30">
    <w:abstractNumId w:val="30"/>
  </w:num>
  <w:num w:numId="31">
    <w:abstractNumId w:val="13"/>
  </w:num>
  <w:num w:numId="32">
    <w:abstractNumId w:val="10"/>
  </w:num>
  <w:num w:numId="33">
    <w:abstractNumId w:val="5"/>
  </w:num>
  <w:num w:numId="34">
    <w:abstractNumId w:val="35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4"/>
  </w:num>
  <w:num w:numId="38">
    <w:abstractNumId w:val="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88"/>
    <w:rsid w:val="000028FB"/>
    <w:rsid w:val="00005B54"/>
    <w:rsid w:val="00006AE7"/>
    <w:rsid w:val="000125D5"/>
    <w:rsid w:val="00041F7B"/>
    <w:rsid w:val="00065477"/>
    <w:rsid w:val="00072E4F"/>
    <w:rsid w:val="00076DBE"/>
    <w:rsid w:val="000921A5"/>
    <w:rsid w:val="000C13E7"/>
    <w:rsid w:val="000C595E"/>
    <w:rsid w:val="000E5858"/>
    <w:rsid w:val="000E5898"/>
    <w:rsid w:val="00103981"/>
    <w:rsid w:val="00105896"/>
    <w:rsid w:val="0010677A"/>
    <w:rsid w:val="001302A7"/>
    <w:rsid w:val="001712FA"/>
    <w:rsid w:val="00187BCB"/>
    <w:rsid w:val="001D08E4"/>
    <w:rsid w:val="00217D44"/>
    <w:rsid w:val="00221FD5"/>
    <w:rsid w:val="00223711"/>
    <w:rsid w:val="00231779"/>
    <w:rsid w:val="00235A8D"/>
    <w:rsid w:val="00241352"/>
    <w:rsid w:val="00264ABB"/>
    <w:rsid w:val="00265DCC"/>
    <w:rsid w:val="00284D88"/>
    <w:rsid w:val="002853F0"/>
    <w:rsid w:val="00285A63"/>
    <w:rsid w:val="002C7A13"/>
    <w:rsid w:val="002F7F23"/>
    <w:rsid w:val="00357BA0"/>
    <w:rsid w:val="00363701"/>
    <w:rsid w:val="003675E6"/>
    <w:rsid w:val="00372263"/>
    <w:rsid w:val="00382DF2"/>
    <w:rsid w:val="003B4896"/>
    <w:rsid w:val="003B584A"/>
    <w:rsid w:val="003B6780"/>
    <w:rsid w:val="00414ACE"/>
    <w:rsid w:val="00416E32"/>
    <w:rsid w:val="00417B01"/>
    <w:rsid w:val="00431BC0"/>
    <w:rsid w:val="0047650C"/>
    <w:rsid w:val="00480FE5"/>
    <w:rsid w:val="00497AEF"/>
    <w:rsid w:val="004D4A7C"/>
    <w:rsid w:val="004E349F"/>
    <w:rsid w:val="005314E0"/>
    <w:rsid w:val="005B10DB"/>
    <w:rsid w:val="005B7B05"/>
    <w:rsid w:val="005C0A31"/>
    <w:rsid w:val="005C22E5"/>
    <w:rsid w:val="005D3CB5"/>
    <w:rsid w:val="005D63A9"/>
    <w:rsid w:val="005E263A"/>
    <w:rsid w:val="005F4850"/>
    <w:rsid w:val="00614FB4"/>
    <w:rsid w:val="0063504E"/>
    <w:rsid w:val="006504C2"/>
    <w:rsid w:val="0065748F"/>
    <w:rsid w:val="00672B03"/>
    <w:rsid w:val="00672CFF"/>
    <w:rsid w:val="00676EE6"/>
    <w:rsid w:val="006C008E"/>
    <w:rsid w:val="006C6D98"/>
    <w:rsid w:val="006D7244"/>
    <w:rsid w:val="006E0743"/>
    <w:rsid w:val="006E6601"/>
    <w:rsid w:val="00702B31"/>
    <w:rsid w:val="007440C7"/>
    <w:rsid w:val="00761B31"/>
    <w:rsid w:val="00772643"/>
    <w:rsid w:val="0079004A"/>
    <w:rsid w:val="007B4E88"/>
    <w:rsid w:val="007C1527"/>
    <w:rsid w:val="007C52AE"/>
    <w:rsid w:val="007F5D66"/>
    <w:rsid w:val="008046D3"/>
    <w:rsid w:val="008307F4"/>
    <w:rsid w:val="00836E0A"/>
    <w:rsid w:val="008723EA"/>
    <w:rsid w:val="0087475D"/>
    <w:rsid w:val="00884BDE"/>
    <w:rsid w:val="008924C5"/>
    <w:rsid w:val="008D2E85"/>
    <w:rsid w:val="008E4376"/>
    <w:rsid w:val="009022E3"/>
    <w:rsid w:val="00944BB5"/>
    <w:rsid w:val="0094518B"/>
    <w:rsid w:val="009664E1"/>
    <w:rsid w:val="00967927"/>
    <w:rsid w:val="00975713"/>
    <w:rsid w:val="00992773"/>
    <w:rsid w:val="009B1A2B"/>
    <w:rsid w:val="009B5FF4"/>
    <w:rsid w:val="009F3B44"/>
    <w:rsid w:val="00A507CD"/>
    <w:rsid w:val="00A57636"/>
    <w:rsid w:val="00A60149"/>
    <w:rsid w:val="00A732C2"/>
    <w:rsid w:val="00AC7186"/>
    <w:rsid w:val="00AE6C1A"/>
    <w:rsid w:val="00AF09F2"/>
    <w:rsid w:val="00AF7F24"/>
    <w:rsid w:val="00B32B44"/>
    <w:rsid w:val="00B54CEA"/>
    <w:rsid w:val="00B646EB"/>
    <w:rsid w:val="00B6725F"/>
    <w:rsid w:val="00B74895"/>
    <w:rsid w:val="00B77990"/>
    <w:rsid w:val="00B86F0A"/>
    <w:rsid w:val="00B90337"/>
    <w:rsid w:val="00BA63B2"/>
    <w:rsid w:val="00BC0680"/>
    <w:rsid w:val="00BD388C"/>
    <w:rsid w:val="00BE1665"/>
    <w:rsid w:val="00BF4E51"/>
    <w:rsid w:val="00C47FB8"/>
    <w:rsid w:val="00C5652A"/>
    <w:rsid w:val="00C714CC"/>
    <w:rsid w:val="00C925D4"/>
    <w:rsid w:val="00CA0C55"/>
    <w:rsid w:val="00CB6580"/>
    <w:rsid w:val="00CC1FE5"/>
    <w:rsid w:val="00D14FC2"/>
    <w:rsid w:val="00D150D0"/>
    <w:rsid w:val="00D20807"/>
    <w:rsid w:val="00D30DC2"/>
    <w:rsid w:val="00D30E29"/>
    <w:rsid w:val="00D43A81"/>
    <w:rsid w:val="00D4767A"/>
    <w:rsid w:val="00D60A2B"/>
    <w:rsid w:val="00D750C7"/>
    <w:rsid w:val="00D82902"/>
    <w:rsid w:val="00D862BE"/>
    <w:rsid w:val="00DB7AD9"/>
    <w:rsid w:val="00DD23AC"/>
    <w:rsid w:val="00DD3A2E"/>
    <w:rsid w:val="00DD7BB7"/>
    <w:rsid w:val="00DF1497"/>
    <w:rsid w:val="00DF7FCB"/>
    <w:rsid w:val="00E0352C"/>
    <w:rsid w:val="00E1273A"/>
    <w:rsid w:val="00E151FD"/>
    <w:rsid w:val="00E52529"/>
    <w:rsid w:val="00E53D7C"/>
    <w:rsid w:val="00E56704"/>
    <w:rsid w:val="00E93409"/>
    <w:rsid w:val="00EC1073"/>
    <w:rsid w:val="00EC28B0"/>
    <w:rsid w:val="00EE13E3"/>
    <w:rsid w:val="00EF34C4"/>
    <w:rsid w:val="00F11D39"/>
    <w:rsid w:val="00F908CA"/>
    <w:rsid w:val="00F929B1"/>
    <w:rsid w:val="00FB1E7C"/>
    <w:rsid w:val="00FC51A0"/>
    <w:rsid w:val="00FC6A53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946E01"/>
  <w15:docId w15:val="{E0EF72C5-DF18-4087-877E-0D8C0B59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9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rFonts w:asciiTheme="majorHAnsi" w:hAnsiTheme="majorHAnsi"/>
      <w:sz w:val="16"/>
    </w:rPr>
  </w:style>
  <w:style w:type="paragraph" w:customStyle="1" w:styleId="Normal-em">
    <w:name w:val="Normal-em"/>
    <w:basedOn w:val="Normal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Pr>
      <w:rFonts w:ascii="Arial Rounded MT Bold" w:eastAsia="Times New Roman" w:hAnsi="Arial Rounded MT Bold" w:cs="Times New Roman"/>
      <w:b/>
      <w:szCs w:val="20"/>
    </w:rPr>
  </w:style>
  <w:style w:type="paragraph" w:customStyle="1" w:styleId="norm1">
    <w:name w:val="norm 1"/>
    <w:basedOn w:val="Normal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1">
    <w:name w:val="Normal1"/>
    <w:basedOn w:val="Normal"/>
    <w:qFormat/>
    <w:pPr>
      <w:spacing w:before="120" w:after="120"/>
      <w:jc w:val="both"/>
    </w:pPr>
    <w:rPr>
      <w:rFonts w:asciiTheme="majorHAnsi" w:eastAsia="Times New Roman" w:hAnsiTheme="majorHAnsi" w:cs="Times New Roman"/>
    </w:rPr>
  </w:style>
  <w:style w:type="paragraph" w:customStyle="1" w:styleId="TableTextform">
    <w:name w:val="TableText form"/>
    <w:basedOn w:val="Normal"/>
    <w:qFormat/>
    <w:rsid w:val="00382DF2"/>
    <w:pPr>
      <w:spacing w:before="40" w:after="240"/>
    </w:pPr>
    <w:rPr>
      <w:rFonts w:ascii="Arial" w:eastAsiaTheme="majorEastAsia" w:hAnsi="Arial" w:cs="Arial"/>
      <w:bCs/>
      <w:sz w:val="20"/>
      <w:szCs w:val="20"/>
    </w:rPr>
  </w:style>
  <w:style w:type="paragraph" w:styleId="ListNumber">
    <w:name w:val="List Number"/>
    <w:basedOn w:val="Normal"/>
    <w:autoRedefine/>
    <w:uiPriority w:val="99"/>
    <w:qFormat/>
    <w:rsid w:val="00382DF2"/>
    <w:pPr>
      <w:numPr>
        <w:numId w:val="29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382DF2"/>
    <w:pPr>
      <w:numPr>
        <w:ilvl w:val="1"/>
        <w:numId w:val="29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382DF2"/>
    <w:pPr>
      <w:numPr>
        <w:ilvl w:val="2"/>
        <w:numId w:val="29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382DF2"/>
    <w:pPr>
      <w:numPr>
        <w:ilvl w:val="3"/>
        <w:numId w:val="29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382DF2"/>
    <w:pPr>
      <w:numPr>
        <w:ilvl w:val="4"/>
        <w:numId w:val="29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customStyle="1" w:styleId="subsection">
    <w:name w:val="subsection"/>
    <w:aliases w:val="ss"/>
    <w:basedOn w:val="Normal"/>
    <w:link w:val="subsectionChar"/>
    <w:rsid w:val="00AF7F24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AF7F24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AF7F24"/>
    <w:rPr>
      <w:rFonts w:ascii="Times New Roman" w:eastAsia="Times New Roman" w:hAnsi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17BF"/>
    <w:rsid w:val="00192A77"/>
    <w:rsid w:val="006317BF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A77"/>
    <w:rPr>
      <w:color w:val="808080"/>
    </w:rPr>
  </w:style>
  <w:style w:type="paragraph" w:customStyle="1" w:styleId="F8A9DC1DB44449CA84D4B95CD63C50F0">
    <w:name w:val="F8A9DC1DB44449CA84D4B95CD63C50F0"/>
  </w:style>
  <w:style w:type="paragraph" w:customStyle="1" w:styleId="C233DC3D836B4D1790FD5978560633A5">
    <w:name w:val="C233DC3D836B4D1790FD5978560633A5"/>
    <w:rsid w:val="00192A77"/>
    <w:pPr>
      <w:spacing w:after="160" w:line="259" w:lineRule="auto"/>
    </w:pPr>
  </w:style>
  <w:style w:type="paragraph" w:customStyle="1" w:styleId="99530309B29D4A10B43B0D372F4A2DF4">
    <w:name w:val="99530309B29D4A10B43B0D372F4A2DF4"/>
    <w:rsid w:val="00192A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66D2D458-D9F5-42F6-B305-520D8CDD0C9C" xsi:nil="true"/>
    <SecurityClassification xmlns="66D2D458-D9F5-42F6-B305-520D8CDD0C9C" xsi:nil="true"/>
    <pdms_SecurityClassification xmlns="66D2D458-D9F5-42F6-B305-520D8CDD0C9C" xsi:nil="true"/>
    <pdms_DocumentType xmlns="66D2D458-D9F5-42F6-B305-520D8CDD0C9C" xsi:nil="true"/>
    <pdms_AttachedBy xmlns="66D2D458-D9F5-42F6-B305-520D8CDD0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41E725CDA623D74A81A2493404DC722F" ma:contentTypeVersion="" ma:contentTypeDescription="PDMS Documentation Content Type" ma:contentTypeScope="" ma:versionID="34662647930ead15bf4b88ed74fc6c18">
  <xsd:schema xmlns:xsd="http://www.w3.org/2001/XMLSchema" xmlns:xs="http://www.w3.org/2001/XMLSchema" xmlns:p="http://schemas.microsoft.com/office/2006/metadata/properties" xmlns:ns2="66D2D458-D9F5-42F6-B305-520D8CDD0C9C" targetNamespace="http://schemas.microsoft.com/office/2006/metadata/properties" ma:root="true" ma:fieldsID="20c71b032bc60fec733fe99ce805871f" ns2:_="">
    <xsd:import namespace="66D2D458-D9F5-42F6-B305-520D8CDD0C9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2D458-D9F5-42F6-B305-520D8CDD0C9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2BE0C0-449E-43DE-840C-82D110CA5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F8B7-02C8-44CB-B0B0-94330592A6DF}">
  <ds:schemaRefs>
    <ds:schemaRef ds:uri="66D2D458-D9F5-42F6-B305-520D8CDD0C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D02E36-548C-49F9-AAF0-A73A5318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2D458-D9F5-42F6-B305-520D8CDD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54D32-7690-4E79-9DD2-9AC815AA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 PETER</dc:creator>
  <cp:lastModifiedBy>_</cp:lastModifiedBy>
  <cp:revision>4</cp:revision>
  <cp:lastPrinted>2017-08-22T02:25:00Z</cp:lastPrinted>
  <dcterms:created xsi:type="dcterms:W3CDTF">2017-09-10T23:13:00Z</dcterms:created>
  <dcterms:modified xsi:type="dcterms:W3CDTF">2017-09-10T23:17:00Z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0x010100266966F133664895A6EE3632470D45F5010041E725CDA623D74A81A2493404DC722F</vt:lpwstr>
  </property>
</Properties>
</file>