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572A9" w14:textId="41CAFAC9" w:rsidR="007443ED" w:rsidRPr="00587858" w:rsidRDefault="007443ED" w:rsidP="007443ED">
      <w:pPr>
        <w:spacing w:before="100" w:beforeAutospacing="1" w:after="100" w:afterAutospacing="1"/>
        <w:jc w:val="center"/>
        <w:rPr>
          <w:b/>
          <w:bCs/>
          <w:sz w:val="28"/>
          <w:szCs w:val="28"/>
          <w:lang w:eastAsia="en-AU"/>
        </w:rPr>
      </w:pPr>
      <w:r w:rsidRPr="003613A6">
        <w:rPr>
          <w:b/>
          <w:bCs/>
          <w:sz w:val="28"/>
          <w:szCs w:val="28"/>
          <w:lang w:eastAsia="en-AU"/>
        </w:rPr>
        <w:t>ASIC Corporations (</w:t>
      </w:r>
      <w:r w:rsidR="002F015E">
        <w:rPr>
          <w:b/>
          <w:bCs/>
          <w:sz w:val="28"/>
          <w:szCs w:val="28"/>
          <w:lang w:eastAsia="en-AU"/>
        </w:rPr>
        <w:t>Amendment</w:t>
      </w:r>
      <w:r w:rsidR="003613A6">
        <w:rPr>
          <w:b/>
          <w:bCs/>
          <w:sz w:val="28"/>
          <w:szCs w:val="28"/>
          <w:lang w:eastAsia="en-AU"/>
        </w:rPr>
        <w:t>)</w:t>
      </w:r>
      <w:r w:rsidR="004D6171" w:rsidRPr="003613A6">
        <w:rPr>
          <w:b/>
          <w:bCs/>
          <w:sz w:val="28"/>
          <w:szCs w:val="28"/>
          <w:lang w:eastAsia="en-AU"/>
        </w:rPr>
        <w:t xml:space="preserve"> </w:t>
      </w:r>
      <w:r w:rsidRPr="003613A6">
        <w:rPr>
          <w:b/>
          <w:bCs/>
          <w:sz w:val="28"/>
          <w:szCs w:val="28"/>
          <w:lang w:eastAsia="en-AU"/>
        </w:rPr>
        <w:t>Instrument 201</w:t>
      </w:r>
      <w:r w:rsidR="00FF418B">
        <w:rPr>
          <w:b/>
          <w:bCs/>
          <w:sz w:val="28"/>
          <w:szCs w:val="28"/>
          <w:lang w:eastAsia="en-AU"/>
        </w:rPr>
        <w:t>7</w:t>
      </w:r>
      <w:r w:rsidRPr="003613A6">
        <w:rPr>
          <w:b/>
          <w:bCs/>
          <w:sz w:val="28"/>
          <w:szCs w:val="28"/>
          <w:lang w:eastAsia="en-AU"/>
        </w:rPr>
        <w:t>/</w:t>
      </w:r>
      <w:r w:rsidR="004974B3">
        <w:rPr>
          <w:b/>
          <w:bCs/>
          <w:sz w:val="28"/>
          <w:szCs w:val="28"/>
          <w:lang w:eastAsia="en-AU"/>
        </w:rPr>
        <w:t>0723</w:t>
      </w:r>
      <w:r w:rsidR="00C64333">
        <w:rPr>
          <w:b/>
          <w:bCs/>
          <w:sz w:val="28"/>
          <w:szCs w:val="28"/>
          <w:lang w:eastAsia="en-AU"/>
        </w:rPr>
        <w:t xml:space="preserve"> </w:t>
      </w:r>
    </w:p>
    <w:p w14:paraId="74FC9595" w14:textId="77777777" w:rsidR="000C6208" w:rsidRPr="00191870" w:rsidRDefault="000C6208" w:rsidP="007533CF">
      <w:pPr>
        <w:jc w:val="center"/>
        <w:rPr>
          <w:b/>
          <w:bCs/>
          <w:sz w:val="23"/>
          <w:szCs w:val="23"/>
        </w:rPr>
      </w:pPr>
    </w:p>
    <w:p w14:paraId="19036D51" w14:textId="77777777" w:rsidR="000C6208" w:rsidRPr="00191870" w:rsidRDefault="000C6208" w:rsidP="007533CF">
      <w:pPr>
        <w:jc w:val="center"/>
        <w:outlineLvl w:val="0"/>
        <w:rPr>
          <w:b/>
          <w:bCs/>
          <w:sz w:val="23"/>
          <w:szCs w:val="23"/>
        </w:rPr>
      </w:pPr>
      <w:r w:rsidRPr="00191870">
        <w:rPr>
          <w:b/>
          <w:bCs/>
          <w:sz w:val="23"/>
          <w:szCs w:val="23"/>
        </w:rPr>
        <w:t>EXPLANATORY STATEMENT</w:t>
      </w:r>
    </w:p>
    <w:p w14:paraId="33857D64" w14:textId="77777777" w:rsidR="000C6208" w:rsidRPr="00191870" w:rsidRDefault="000C6208" w:rsidP="007533CF">
      <w:pPr>
        <w:jc w:val="center"/>
        <w:rPr>
          <w:bCs/>
          <w:sz w:val="23"/>
          <w:szCs w:val="23"/>
        </w:rPr>
      </w:pPr>
    </w:p>
    <w:p w14:paraId="23282B50" w14:textId="77777777" w:rsidR="000C6208" w:rsidRPr="00191870" w:rsidRDefault="000C6208" w:rsidP="007533CF">
      <w:pPr>
        <w:jc w:val="center"/>
        <w:outlineLvl w:val="0"/>
        <w:rPr>
          <w:sz w:val="23"/>
          <w:szCs w:val="23"/>
        </w:rPr>
      </w:pPr>
      <w:r w:rsidRPr="00191870">
        <w:rPr>
          <w:sz w:val="23"/>
          <w:szCs w:val="23"/>
        </w:rPr>
        <w:t>Prepared by the Australian Securities and In</w:t>
      </w:r>
      <w:bookmarkStart w:id="0" w:name="_GoBack"/>
      <w:bookmarkEnd w:id="0"/>
      <w:r w:rsidRPr="00191870">
        <w:rPr>
          <w:sz w:val="23"/>
          <w:szCs w:val="23"/>
        </w:rPr>
        <w:t>vestments Commission</w:t>
      </w:r>
    </w:p>
    <w:p w14:paraId="57126890" w14:textId="77777777" w:rsidR="000C6208" w:rsidRPr="00191870" w:rsidRDefault="000C6208" w:rsidP="007533CF">
      <w:pPr>
        <w:jc w:val="center"/>
        <w:rPr>
          <w:sz w:val="23"/>
          <w:szCs w:val="23"/>
        </w:rPr>
      </w:pPr>
    </w:p>
    <w:p w14:paraId="7842479B" w14:textId="77777777" w:rsidR="000C6208" w:rsidRPr="00191870" w:rsidRDefault="000C6208" w:rsidP="007533CF">
      <w:pPr>
        <w:jc w:val="center"/>
        <w:outlineLvl w:val="0"/>
        <w:rPr>
          <w:i/>
          <w:iCs/>
          <w:sz w:val="23"/>
          <w:szCs w:val="23"/>
        </w:rPr>
      </w:pPr>
      <w:r w:rsidRPr="00191870">
        <w:rPr>
          <w:i/>
          <w:iCs/>
          <w:sz w:val="23"/>
          <w:szCs w:val="23"/>
        </w:rPr>
        <w:t>Corporations Act 2001</w:t>
      </w:r>
    </w:p>
    <w:p w14:paraId="21C209B6" w14:textId="77777777" w:rsidR="00DC5104" w:rsidRDefault="00DC5104" w:rsidP="007533CF">
      <w:pPr>
        <w:jc w:val="center"/>
        <w:rPr>
          <w:iCs/>
          <w:sz w:val="23"/>
          <w:szCs w:val="23"/>
        </w:rPr>
      </w:pPr>
    </w:p>
    <w:p w14:paraId="2BFB3D19" w14:textId="77777777" w:rsidR="00DC5104" w:rsidRPr="00144B42" w:rsidRDefault="00DC5104" w:rsidP="0017663F">
      <w:pPr>
        <w:jc w:val="both"/>
        <w:rPr>
          <w:iCs/>
          <w:sz w:val="23"/>
          <w:szCs w:val="23"/>
        </w:rPr>
      </w:pPr>
      <w:r w:rsidRPr="00144B42">
        <w:rPr>
          <w:iCs/>
          <w:sz w:val="23"/>
          <w:szCs w:val="23"/>
        </w:rPr>
        <w:t>The Australian Securities and Investments Commission (</w:t>
      </w:r>
      <w:r w:rsidRPr="00144B42">
        <w:rPr>
          <w:b/>
          <w:i/>
          <w:iCs/>
          <w:sz w:val="23"/>
          <w:szCs w:val="23"/>
        </w:rPr>
        <w:t>ASIC</w:t>
      </w:r>
      <w:r w:rsidRPr="00144B42">
        <w:rPr>
          <w:iCs/>
          <w:sz w:val="23"/>
          <w:szCs w:val="23"/>
        </w:rPr>
        <w:t xml:space="preserve">) makes </w:t>
      </w:r>
      <w:r w:rsidR="002449DD" w:rsidRPr="00144B42">
        <w:rPr>
          <w:sz w:val="23"/>
          <w:szCs w:val="23"/>
        </w:rPr>
        <w:t>ASIC Corporations (</w:t>
      </w:r>
      <w:r w:rsidR="002F015E" w:rsidRPr="00144B42">
        <w:rPr>
          <w:sz w:val="23"/>
          <w:szCs w:val="23"/>
        </w:rPr>
        <w:t>Amendment</w:t>
      </w:r>
      <w:r w:rsidR="003613A6" w:rsidRPr="00144B42">
        <w:rPr>
          <w:sz w:val="23"/>
          <w:szCs w:val="23"/>
        </w:rPr>
        <w:t>) Instrument 20</w:t>
      </w:r>
      <w:r w:rsidR="004D6171" w:rsidRPr="00144B42">
        <w:rPr>
          <w:sz w:val="23"/>
          <w:szCs w:val="23"/>
        </w:rPr>
        <w:t>1</w:t>
      </w:r>
      <w:r w:rsidR="0070405D" w:rsidRPr="00144B42">
        <w:rPr>
          <w:sz w:val="23"/>
          <w:szCs w:val="23"/>
        </w:rPr>
        <w:t>6</w:t>
      </w:r>
      <w:r w:rsidR="004D6171" w:rsidRPr="00144B42">
        <w:rPr>
          <w:sz w:val="23"/>
          <w:szCs w:val="23"/>
        </w:rPr>
        <w:t>/</w:t>
      </w:r>
      <w:r w:rsidR="00EF4775" w:rsidRPr="00144B42">
        <w:rPr>
          <w:sz w:val="23"/>
          <w:szCs w:val="23"/>
        </w:rPr>
        <w:t>913</w:t>
      </w:r>
      <w:r w:rsidRPr="00144B42">
        <w:rPr>
          <w:iCs/>
          <w:sz w:val="23"/>
          <w:szCs w:val="23"/>
        </w:rPr>
        <w:t xml:space="preserve"> </w:t>
      </w:r>
      <w:r w:rsidR="00BD3D9B" w:rsidRPr="00144B42">
        <w:rPr>
          <w:iCs/>
          <w:sz w:val="23"/>
          <w:szCs w:val="23"/>
        </w:rPr>
        <w:t xml:space="preserve">(the </w:t>
      </w:r>
      <w:r w:rsidR="00182DEF" w:rsidRPr="00144B42">
        <w:rPr>
          <w:b/>
          <w:i/>
          <w:iCs/>
          <w:sz w:val="23"/>
          <w:szCs w:val="23"/>
        </w:rPr>
        <w:t>Legislative Instrument</w:t>
      </w:r>
      <w:r w:rsidR="00BD3D9B" w:rsidRPr="00144B42">
        <w:rPr>
          <w:iCs/>
          <w:sz w:val="23"/>
          <w:szCs w:val="23"/>
        </w:rPr>
        <w:t>)</w:t>
      </w:r>
      <w:r w:rsidR="00BD3D9B" w:rsidRPr="00144B42">
        <w:rPr>
          <w:b/>
          <w:iCs/>
          <w:sz w:val="23"/>
          <w:szCs w:val="23"/>
        </w:rPr>
        <w:t xml:space="preserve"> </w:t>
      </w:r>
      <w:r w:rsidRPr="00144B42">
        <w:rPr>
          <w:iCs/>
          <w:sz w:val="23"/>
          <w:szCs w:val="23"/>
        </w:rPr>
        <w:t xml:space="preserve">under paragraph 907D(2)(a) of the </w:t>
      </w:r>
      <w:r w:rsidRPr="00144B42">
        <w:rPr>
          <w:i/>
          <w:iCs/>
          <w:sz w:val="23"/>
          <w:szCs w:val="23"/>
        </w:rPr>
        <w:t>Corporations Act 2001</w:t>
      </w:r>
      <w:r w:rsidRPr="00144B42">
        <w:rPr>
          <w:iCs/>
          <w:sz w:val="23"/>
          <w:szCs w:val="23"/>
        </w:rPr>
        <w:t xml:space="preserve"> (</w:t>
      </w:r>
      <w:r w:rsidR="00A82A23" w:rsidRPr="00144B42">
        <w:rPr>
          <w:iCs/>
          <w:sz w:val="23"/>
          <w:szCs w:val="23"/>
        </w:rPr>
        <w:t xml:space="preserve">the </w:t>
      </w:r>
      <w:r w:rsidRPr="00144B42">
        <w:rPr>
          <w:b/>
          <w:i/>
          <w:iCs/>
          <w:sz w:val="23"/>
          <w:szCs w:val="23"/>
        </w:rPr>
        <w:t>Act</w:t>
      </w:r>
      <w:r w:rsidRPr="00144B42">
        <w:rPr>
          <w:iCs/>
          <w:sz w:val="23"/>
          <w:szCs w:val="23"/>
        </w:rPr>
        <w:t>).</w:t>
      </w:r>
    </w:p>
    <w:p w14:paraId="6063A17A" w14:textId="77777777" w:rsidR="00525A8E" w:rsidRDefault="00525A8E" w:rsidP="0017663F">
      <w:pPr>
        <w:jc w:val="both"/>
        <w:rPr>
          <w:iCs/>
          <w:sz w:val="23"/>
          <w:szCs w:val="23"/>
        </w:rPr>
      </w:pPr>
    </w:p>
    <w:p w14:paraId="6936A467" w14:textId="77777777" w:rsidR="00525A8E" w:rsidRDefault="00525A8E" w:rsidP="0017663F">
      <w:pPr>
        <w:jc w:val="both"/>
        <w:rPr>
          <w:iCs/>
          <w:sz w:val="23"/>
          <w:szCs w:val="23"/>
        </w:rPr>
      </w:pPr>
      <w:r w:rsidRPr="00525A8E">
        <w:rPr>
          <w:iCs/>
          <w:sz w:val="23"/>
          <w:szCs w:val="23"/>
        </w:rPr>
        <w:t xml:space="preserve">Under paragraph 907D(2)(a) of the Act, ASIC may exempt a person or class of persons from all or specified provisions of the </w:t>
      </w:r>
      <w:r w:rsidR="000019F6" w:rsidRPr="00C12570">
        <w:rPr>
          <w:i/>
          <w:iCs/>
          <w:color w:val="000000"/>
          <w:sz w:val="23"/>
          <w:szCs w:val="23"/>
          <w:lang w:eastAsia="en-AU"/>
        </w:rPr>
        <w:t>ASIC Derivative Transaction Rules (Reporting) 2013</w:t>
      </w:r>
      <w:r w:rsidR="000019F6" w:rsidRPr="00C12570">
        <w:rPr>
          <w:color w:val="000000"/>
          <w:sz w:val="23"/>
          <w:szCs w:val="23"/>
          <w:lang w:eastAsia="en-AU"/>
        </w:rPr>
        <w:t> (</w:t>
      </w:r>
      <w:r w:rsidR="000019F6" w:rsidRPr="00C12570">
        <w:rPr>
          <w:b/>
          <w:bCs/>
          <w:i/>
          <w:iCs/>
          <w:color w:val="000000"/>
          <w:sz w:val="23"/>
          <w:szCs w:val="23"/>
          <w:lang w:eastAsia="en-AU"/>
        </w:rPr>
        <w:t>Rules</w:t>
      </w:r>
      <w:r w:rsidR="000019F6" w:rsidRPr="00C12570">
        <w:rPr>
          <w:color w:val="000000"/>
          <w:sz w:val="23"/>
          <w:szCs w:val="23"/>
          <w:lang w:eastAsia="en-AU"/>
        </w:rPr>
        <w:t>)</w:t>
      </w:r>
      <w:r w:rsidRPr="00525A8E">
        <w:rPr>
          <w:iCs/>
          <w:sz w:val="23"/>
          <w:szCs w:val="23"/>
        </w:rPr>
        <w:t>.</w:t>
      </w:r>
      <w:r>
        <w:rPr>
          <w:iCs/>
          <w:sz w:val="23"/>
          <w:szCs w:val="23"/>
        </w:rPr>
        <w:t xml:space="preserve"> </w:t>
      </w:r>
    </w:p>
    <w:p w14:paraId="704DF083" w14:textId="77777777" w:rsidR="00525A8E" w:rsidRDefault="00525A8E" w:rsidP="0017663F">
      <w:pPr>
        <w:jc w:val="both"/>
        <w:rPr>
          <w:iCs/>
          <w:sz w:val="23"/>
          <w:szCs w:val="23"/>
        </w:rPr>
      </w:pPr>
    </w:p>
    <w:p w14:paraId="7910BD69" w14:textId="77777777" w:rsidR="00525A8E" w:rsidRDefault="00525A8E" w:rsidP="0017663F">
      <w:pPr>
        <w:jc w:val="both"/>
        <w:rPr>
          <w:iCs/>
          <w:sz w:val="23"/>
          <w:szCs w:val="23"/>
        </w:rPr>
      </w:pPr>
      <w:r w:rsidRPr="00525A8E">
        <w:rPr>
          <w:iCs/>
          <w:sz w:val="23"/>
          <w:szCs w:val="23"/>
        </w:rPr>
        <w:t>An exemption may apply unconditionally or subject to specified conditions, and a person to whom a condition specified in an exemption applies must comply with the condition (see subsection 907D(3) of the Act). An exemption under paragraph 907D(2)(a) is a legislative instrument if it is expressed to apply in relation to a class of persons (see subsection 907D(4) of the Act).</w:t>
      </w:r>
    </w:p>
    <w:p w14:paraId="123F4DAC" w14:textId="77777777" w:rsidR="00E005E4" w:rsidRDefault="00E005E4" w:rsidP="0017663F">
      <w:pPr>
        <w:jc w:val="both"/>
        <w:rPr>
          <w:iCs/>
          <w:sz w:val="23"/>
          <w:szCs w:val="23"/>
        </w:rPr>
      </w:pPr>
    </w:p>
    <w:p w14:paraId="219381F3" w14:textId="77777777" w:rsidR="00E005E4" w:rsidRDefault="00E005E4" w:rsidP="0017663F">
      <w:pPr>
        <w:jc w:val="both"/>
        <w:rPr>
          <w:iCs/>
          <w:sz w:val="23"/>
          <w:szCs w:val="23"/>
        </w:rPr>
      </w:pPr>
      <w:r>
        <w:rPr>
          <w:iCs/>
          <w:sz w:val="23"/>
          <w:szCs w:val="23"/>
        </w:rPr>
        <w:t xml:space="preserve">Under subsection 33(3) of the </w:t>
      </w:r>
      <w:r w:rsidRPr="00CD7A02">
        <w:rPr>
          <w:i/>
          <w:iCs/>
          <w:sz w:val="23"/>
          <w:szCs w:val="23"/>
        </w:rPr>
        <w:t>Acts Interpretations Act 1901</w:t>
      </w:r>
      <w:r>
        <w:rPr>
          <w:iCs/>
          <w:sz w:val="23"/>
          <w:szCs w:val="23"/>
        </w:rPr>
        <w:t xml:space="preserve"> (as applicable to the relevant powers because of section 5C of the Act), where an Act confers a power to make, grant or issue any instrument (including rules, regulations or by-laws), the power shall be construed as including a power exercisable in the like manner and subject to the like conditions (if any) to repeal, rescind, revoke, amend or vary any such instrument. </w:t>
      </w:r>
    </w:p>
    <w:p w14:paraId="32ECFF2D" w14:textId="77777777" w:rsidR="00E005E4" w:rsidRPr="00A82A23" w:rsidRDefault="00E005E4" w:rsidP="0017663F">
      <w:pPr>
        <w:jc w:val="both"/>
        <w:rPr>
          <w:iCs/>
          <w:sz w:val="23"/>
          <w:szCs w:val="23"/>
        </w:rPr>
      </w:pPr>
    </w:p>
    <w:p w14:paraId="49062828" w14:textId="77777777" w:rsidR="00E005E4" w:rsidRPr="00A82A23" w:rsidRDefault="002F015E" w:rsidP="0017663F">
      <w:pPr>
        <w:jc w:val="both"/>
        <w:rPr>
          <w:iCs/>
          <w:sz w:val="23"/>
          <w:szCs w:val="23"/>
        </w:rPr>
      </w:pPr>
      <w:r>
        <w:rPr>
          <w:sz w:val="23"/>
          <w:szCs w:val="23"/>
        </w:rPr>
        <w:t>The Legislative Instrument</w:t>
      </w:r>
      <w:r w:rsidR="00E005E4" w:rsidRPr="00A82A23">
        <w:rPr>
          <w:sz w:val="23"/>
          <w:szCs w:val="23"/>
        </w:rPr>
        <w:t xml:space="preserve"> amends </w:t>
      </w:r>
      <w:r w:rsidR="00CC2FC1">
        <w:rPr>
          <w:sz w:val="23"/>
          <w:szCs w:val="23"/>
        </w:rPr>
        <w:t xml:space="preserve">the </w:t>
      </w:r>
      <w:r w:rsidR="003613A6" w:rsidRPr="00CD7A02">
        <w:rPr>
          <w:i/>
          <w:sz w:val="23"/>
          <w:szCs w:val="23"/>
        </w:rPr>
        <w:t xml:space="preserve">ASIC </w:t>
      </w:r>
      <w:r w:rsidR="0070405D" w:rsidRPr="00CD7A02">
        <w:rPr>
          <w:i/>
          <w:sz w:val="23"/>
          <w:szCs w:val="23"/>
        </w:rPr>
        <w:t xml:space="preserve">Corporations (Derivative Transaction Reporting Exemption) Instrument 2015/844 </w:t>
      </w:r>
      <w:r w:rsidR="00A82A23">
        <w:rPr>
          <w:sz w:val="23"/>
          <w:szCs w:val="23"/>
        </w:rPr>
        <w:t>(</w:t>
      </w:r>
      <w:r w:rsidR="008B6330">
        <w:rPr>
          <w:sz w:val="23"/>
          <w:szCs w:val="23"/>
        </w:rPr>
        <w:t xml:space="preserve">the </w:t>
      </w:r>
      <w:r w:rsidR="008B6330">
        <w:rPr>
          <w:b/>
          <w:i/>
          <w:sz w:val="23"/>
          <w:szCs w:val="23"/>
        </w:rPr>
        <w:t xml:space="preserve">Exemption </w:t>
      </w:r>
      <w:r w:rsidR="0070405D" w:rsidRPr="00CD7A02">
        <w:rPr>
          <w:b/>
          <w:i/>
          <w:sz w:val="23"/>
          <w:szCs w:val="23"/>
        </w:rPr>
        <w:t>Instrumen</w:t>
      </w:r>
      <w:r w:rsidR="008B6330">
        <w:rPr>
          <w:b/>
          <w:i/>
          <w:sz w:val="23"/>
          <w:szCs w:val="23"/>
        </w:rPr>
        <w:t>t</w:t>
      </w:r>
      <w:r w:rsidR="00A82A23">
        <w:rPr>
          <w:sz w:val="23"/>
          <w:szCs w:val="23"/>
        </w:rPr>
        <w:t>)</w:t>
      </w:r>
      <w:r w:rsidR="00E005E4" w:rsidRPr="00A82A23">
        <w:rPr>
          <w:sz w:val="23"/>
          <w:szCs w:val="23"/>
        </w:rPr>
        <w:t xml:space="preserve">. </w:t>
      </w:r>
    </w:p>
    <w:p w14:paraId="0C3F52F6" w14:textId="77777777" w:rsidR="00DC5104" w:rsidRPr="00A82A23" w:rsidRDefault="00DC5104" w:rsidP="00DC5104">
      <w:pPr>
        <w:rPr>
          <w:iCs/>
          <w:sz w:val="23"/>
          <w:szCs w:val="23"/>
        </w:rPr>
      </w:pPr>
    </w:p>
    <w:p w14:paraId="745E6554" w14:textId="77777777" w:rsidR="000C6208" w:rsidRPr="00734410" w:rsidRDefault="00734410" w:rsidP="005530B8">
      <w:pPr>
        <w:numPr>
          <w:ilvl w:val="0"/>
          <w:numId w:val="16"/>
        </w:numPr>
        <w:jc w:val="both"/>
        <w:rPr>
          <w:b/>
          <w:iCs/>
          <w:sz w:val="23"/>
          <w:szCs w:val="23"/>
        </w:rPr>
      </w:pPr>
      <w:r w:rsidRPr="00734410">
        <w:rPr>
          <w:b/>
          <w:iCs/>
          <w:sz w:val="23"/>
          <w:szCs w:val="23"/>
        </w:rPr>
        <w:t>Background</w:t>
      </w:r>
    </w:p>
    <w:p w14:paraId="64625008" w14:textId="77777777" w:rsidR="000C6208" w:rsidRPr="00191870" w:rsidRDefault="000C6208" w:rsidP="00DD23E9">
      <w:pPr>
        <w:jc w:val="both"/>
        <w:rPr>
          <w:sz w:val="23"/>
          <w:szCs w:val="23"/>
        </w:rPr>
      </w:pPr>
    </w:p>
    <w:p w14:paraId="2AA54150" w14:textId="77777777" w:rsidR="00571727" w:rsidRPr="00C12570" w:rsidRDefault="00571727" w:rsidP="00571727">
      <w:pPr>
        <w:shd w:val="clear" w:color="auto" w:fill="FFFFFF"/>
        <w:jc w:val="both"/>
        <w:rPr>
          <w:color w:val="000000"/>
          <w:lang w:eastAsia="en-AU"/>
        </w:rPr>
      </w:pPr>
      <w:r w:rsidRPr="00C12570">
        <w:rPr>
          <w:color w:val="000000"/>
          <w:sz w:val="23"/>
          <w:szCs w:val="23"/>
          <w:lang w:eastAsia="en-AU"/>
        </w:rPr>
        <w:t>In July 2013, ASIC, acting with the consent of the Minister under section 901K of the Act, made the </w:t>
      </w:r>
      <w:r>
        <w:rPr>
          <w:color w:val="000000"/>
          <w:sz w:val="23"/>
          <w:szCs w:val="23"/>
          <w:lang w:eastAsia="en-AU"/>
        </w:rPr>
        <w:t>Rules</w:t>
      </w:r>
      <w:r w:rsidRPr="00C12570">
        <w:rPr>
          <w:color w:val="000000"/>
          <w:sz w:val="23"/>
          <w:szCs w:val="23"/>
          <w:lang w:eastAsia="en-AU"/>
        </w:rPr>
        <w:t xml:space="preserve">. </w:t>
      </w:r>
      <w:r>
        <w:rPr>
          <w:color w:val="000000"/>
          <w:sz w:val="23"/>
          <w:szCs w:val="23"/>
          <w:lang w:eastAsia="en-AU"/>
        </w:rPr>
        <w:t>Unless explained otherwise, c</w:t>
      </w:r>
      <w:r w:rsidRPr="00C12570">
        <w:rPr>
          <w:color w:val="000000"/>
          <w:sz w:val="23"/>
          <w:szCs w:val="23"/>
          <w:lang w:eastAsia="en-AU"/>
        </w:rPr>
        <w:t>apitalised terms used in this Explanatory Statement have the meaning given by the Rules.</w:t>
      </w:r>
    </w:p>
    <w:p w14:paraId="20C75DF3" w14:textId="77777777" w:rsidR="00571727" w:rsidRDefault="00571727" w:rsidP="00571727">
      <w:pPr>
        <w:shd w:val="clear" w:color="auto" w:fill="FFFFFF"/>
        <w:jc w:val="both"/>
        <w:rPr>
          <w:color w:val="000000"/>
          <w:sz w:val="23"/>
          <w:szCs w:val="23"/>
          <w:lang w:eastAsia="en-AU"/>
        </w:rPr>
      </w:pPr>
      <w:r w:rsidRPr="00C12570">
        <w:rPr>
          <w:color w:val="000000"/>
          <w:sz w:val="23"/>
          <w:szCs w:val="23"/>
          <w:lang w:eastAsia="en-AU"/>
        </w:rPr>
        <w:t> </w:t>
      </w:r>
    </w:p>
    <w:p w14:paraId="1B6BFC7C" w14:textId="77777777" w:rsidR="00571727" w:rsidRPr="00C12570" w:rsidRDefault="00571727" w:rsidP="00571727">
      <w:pPr>
        <w:shd w:val="clear" w:color="auto" w:fill="FFFFFF"/>
        <w:jc w:val="both"/>
        <w:rPr>
          <w:color w:val="000000"/>
          <w:lang w:eastAsia="en-AU"/>
        </w:rPr>
      </w:pPr>
      <w:r w:rsidRPr="00C12570">
        <w:rPr>
          <w:color w:val="000000"/>
          <w:sz w:val="23"/>
          <w:szCs w:val="23"/>
          <w:lang w:eastAsia="en-AU"/>
        </w:rPr>
        <w:t xml:space="preserve">The Rules impose reporting requirements </w:t>
      </w:r>
      <w:r>
        <w:rPr>
          <w:color w:val="000000"/>
          <w:sz w:val="23"/>
          <w:szCs w:val="23"/>
          <w:lang w:eastAsia="en-AU"/>
        </w:rPr>
        <w:t xml:space="preserve">in relation to OTC Derivatives </w:t>
      </w:r>
      <w:r w:rsidRPr="00C12570">
        <w:rPr>
          <w:color w:val="000000"/>
          <w:sz w:val="23"/>
          <w:szCs w:val="23"/>
          <w:lang w:eastAsia="en-AU"/>
        </w:rPr>
        <w:t>on ‘Reporting Entities’.  </w:t>
      </w:r>
    </w:p>
    <w:p w14:paraId="18C1E649" w14:textId="77777777" w:rsidR="00571727" w:rsidRDefault="00571727" w:rsidP="00571727">
      <w:pPr>
        <w:shd w:val="clear" w:color="auto" w:fill="FFFFFF"/>
        <w:jc w:val="both"/>
        <w:rPr>
          <w:color w:val="000000"/>
          <w:sz w:val="23"/>
          <w:szCs w:val="23"/>
          <w:lang w:eastAsia="en-AU"/>
        </w:rPr>
      </w:pPr>
    </w:p>
    <w:p w14:paraId="61AC2BB3" w14:textId="77777777" w:rsidR="00571727" w:rsidRDefault="00571727" w:rsidP="00571727">
      <w:pPr>
        <w:shd w:val="clear" w:color="auto" w:fill="FFFFFF"/>
        <w:jc w:val="both"/>
        <w:rPr>
          <w:color w:val="000000"/>
          <w:sz w:val="23"/>
          <w:szCs w:val="23"/>
          <w:lang w:eastAsia="en-AU"/>
        </w:rPr>
      </w:pPr>
      <w:r w:rsidRPr="00C12570">
        <w:rPr>
          <w:color w:val="000000"/>
          <w:sz w:val="23"/>
          <w:szCs w:val="23"/>
          <w:lang w:eastAsia="en-AU"/>
        </w:rPr>
        <w:t>Under Rule 2.2.1 of the Rules, ‘Reporting Entities’ are required to report information about their Derivative Transactions in ‘OTC Derivatives’ (referred to in the Rules as ‘Reportable Transactions’), and positions (referred to in the Rules as ‘Reportable Positions’)</w:t>
      </w:r>
      <w:r>
        <w:rPr>
          <w:color w:val="000000"/>
          <w:sz w:val="23"/>
          <w:szCs w:val="23"/>
          <w:lang w:eastAsia="en-AU"/>
        </w:rPr>
        <w:t xml:space="preserve"> </w:t>
      </w:r>
      <w:r w:rsidRPr="00C12570">
        <w:rPr>
          <w:color w:val="000000"/>
          <w:sz w:val="23"/>
          <w:szCs w:val="23"/>
          <w:lang w:eastAsia="en-AU"/>
        </w:rPr>
        <w:t>in relation to OTC Derivatives, to a Licensed Repository or a Prescribed Repository. These requirements are referred to in the Rules as the ‘Reporting Requirements’.</w:t>
      </w:r>
    </w:p>
    <w:p w14:paraId="2515602D" w14:textId="77777777" w:rsidR="00571727" w:rsidRPr="00C12570" w:rsidRDefault="00571727" w:rsidP="00571727">
      <w:pPr>
        <w:shd w:val="clear" w:color="auto" w:fill="FFFFFF"/>
        <w:jc w:val="both"/>
        <w:rPr>
          <w:color w:val="000000"/>
          <w:lang w:eastAsia="en-AU"/>
        </w:rPr>
      </w:pPr>
    </w:p>
    <w:p w14:paraId="40175246" w14:textId="77777777" w:rsidR="00571727" w:rsidRPr="00C12570" w:rsidRDefault="00571727" w:rsidP="00571727">
      <w:pPr>
        <w:shd w:val="clear" w:color="auto" w:fill="FFFFFF"/>
        <w:jc w:val="both"/>
        <w:rPr>
          <w:color w:val="000000"/>
          <w:lang w:eastAsia="en-AU"/>
        </w:rPr>
      </w:pPr>
      <w:r w:rsidRPr="00C12570">
        <w:rPr>
          <w:color w:val="000000"/>
          <w:sz w:val="23"/>
          <w:szCs w:val="23"/>
          <w:lang w:eastAsia="en-AU"/>
        </w:rPr>
        <w:t>ASIC has previously granted time-limited exemptions (</w:t>
      </w:r>
      <w:r w:rsidRPr="00C12570">
        <w:rPr>
          <w:b/>
          <w:bCs/>
          <w:i/>
          <w:iCs/>
          <w:color w:val="000000"/>
          <w:sz w:val="23"/>
          <w:szCs w:val="23"/>
          <w:lang w:eastAsia="en-AU"/>
        </w:rPr>
        <w:t>Phase 1 Exemptions</w:t>
      </w:r>
      <w:r w:rsidRPr="00C12570">
        <w:rPr>
          <w:color w:val="000000"/>
          <w:sz w:val="23"/>
          <w:szCs w:val="23"/>
          <w:lang w:eastAsia="en-AU"/>
        </w:rPr>
        <w:t xml:space="preserve">) to each of the Phase 1 Reporting Entities to facilitate their transition into the </w:t>
      </w:r>
      <w:r w:rsidR="00726798">
        <w:rPr>
          <w:color w:val="000000"/>
          <w:sz w:val="23"/>
          <w:szCs w:val="23"/>
          <w:lang w:eastAsia="en-AU"/>
        </w:rPr>
        <w:t xml:space="preserve">derivatives </w:t>
      </w:r>
      <w:r w:rsidRPr="00C12570">
        <w:rPr>
          <w:color w:val="000000"/>
          <w:sz w:val="23"/>
          <w:szCs w:val="23"/>
          <w:lang w:eastAsia="en-AU"/>
        </w:rPr>
        <w:t>trade reporting regime</w:t>
      </w:r>
      <w:r w:rsidR="00F052A7">
        <w:rPr>
          <w:color w:val="000000"/>
          <w:sz w:val="23"/>
          <w:szCs w:val="23"/>
          <w:lang w:eastAsia="en-AU"/>
        </w:rPr>
        <w:t>.</w:t>
      </w:r>
      <w:r w:rsidR="00F052A7">
        <w:rPr>
          <w:rStyle w:val="FootnoteReference"/>
          <w:color w:val="000000"/>
          <w:sz w:val="23"/>
          <w:szCs w:val="23"/>
          <w:lang w:eastAsia="en-AU"/>
        </w:rPr>
        <w:footnoteReference w:id="2"/>
      </w:r>
    </w:p>
    <w:p w14:paraId="59BC1C8C" w14:textId="77777777" w:rsidR="00571727" w:rsidRDefault="00571727" w:rsidP="00571727">
      <w:pPr>
        <w:shd w:val="clear" w:color="auto" w:fill="FFFFFF"/>
        <w:spacing w:before="200"/>
        <w:jc w:val="both"/>
        <w:rPr>
          <w:color w:val="000000"/>
          <w:sz w:val="23"/>
          <w:szCs w:val="23"/>
          <w:lang w:eastAsia="en-AU"/>
        </w:rPr>
      </w:pPr>
      <w:r w:rsidRPr="00C12570">
        <w:rPr>
          <w:color w:val="000000"/>
          <w:sz w:val="23"/>
          <w:szCs w:val="23"/>
          <w:lang w:eastAsia="en-AU"/>
        </w:rPr>
        <w:lastRenderedPageBreak/>
        <w:t xml:space="preserve">ASIC has </w:t>
      </w:r>
      <w:r>
        <w:rPr>
          <w:color w:val="000000"/>
          <w:sz w:val="23"/>
          <w:szCs w:val="23"/>
          <w:lang w:eastAsia="en-AU"/>
        </w:rPr>
        <w:t xml:space="preserve">also </w:t>
      </w:r>
      <w:r w:rsidRPr="00C12570">
        <w:rPr>
          <w:color w:val="000000"/>
          <w:sz w:val="23"/>
          <w:szCs w:val="23"/>
          <w:lang w:eastAsia="en-AU"/>
        </w:rPr>
        <w:t>previously granted time-limited transitional exemptions (</w:t>
      </w:r>
      <w:r w:rsidRPr="00C12570">
        <w:rPr>
          <w:b/>
          <w:bCs/>
          <w:i/>
          <w:iCs/>
          <w:color w:val="000000"/>
          <w:sz w:val="23"/>
          <w:szCs w:val="23"/>
          <w:lang w:eastAsia="en-AU"/>
        </w:rPr>
        <w:t>Phase 2 Exemptions</w:t>
      </w:r>
      <w:r w:rsidRPr="00C12570">
        <w:rPr>
          <w:color w:val="000000"/>
          <w:sz w:val="23"/>
          <w:szCs w:val="23"/>
          <w:lang w:eastAsia="en-AU"/>
        </w:rPr>
        <w:t>) to all Phase 2 Reporting Entities</w:t>
      </w:r>
      <w:r w:rsidR="00F052A7">
        <w:rPr>
          <w:color w:val="000000"/>
          <w:sz w:val="23"/>
          <w:szCs w:val="23"/>
          <w:lang w:eastAsia="en-AU"/>
        </w:rPr>
        <w:t>.</w:t>
      </w:r>
      <w:r w:rsidR="00F052A7">
        <w:rPr>
          <w:rStyle w:val="FootnoteReference"/>
          <w:color w:val="000000"/>
          <w:sz w:val="23"/>
          <w:szCs w:val="23"/>
          <w:lang w:eastAsia="en-AU"/>
        </w:rPr>
        <w:footnoteReference w:id="3"/>
      </w:r>
    </w:p>
    <w:p w14:paraId="20A00DE3" w14:textId="77777777" w:rsidR="00571727" w:rsidRDefault="00571727" w:rsidP="00571727">
      <w:pPr>
        <w:tabs>
          <w:tab w:val="num" w:pos="1276"/>
        </w:tabs>
        <w:jc w:val="both"/>
        <w:rPr>
          <w:color w:val="000000"/>
          <w:sz w:val="23"/>
          <w:szCs w:val="23"/>
          <w:lang w:eastAsia="en-AU"/>
        </w:rPr>
      </w:pPr>
    </w:p>
    <w:p w14:paraId="37418DF0" w14:textId="77777777" w:rsidR="00571727" w:rsidRDefault="00571727" w:rsidP="00571727">
      <w:pPr>
        <w:tabs>
          <w:tab w:val="num" w:pos="1276"/>
        </w:tabs>
        <w:jc w:val="both"/>
        <w:rPr>
          <w:color w:val="000000"/>
          <w:sz w:val="23"/>
          <w:szCs w:val="23"/>
          <w:lang w:eastAsia="en-AU"/>
        </w:rPr>
      </w:pPr>
      <w:r>
        <w:rPr>
          <w:color w:val="000000"/>
          <w:sz w:val="23"/>
          <w:szCs w:val="23"/>
          <w:lang w:eastAsia="en-AU"/>
        </w:rPr>
        <w:t xml:space="preserve">In September 2014, ASIC provided further time-limited exemptive relief extending elements of the Phase 1 Exemptions and Phase 2 Exemptions through a legislative instrument applying to all Reporting Entities, </w:t>
      </w:r>
      <w:r>
        <w:rPr>
          <w:color w:val="000000"/>
          <w:lang w:eastAsia="en-AU"/>
        </w:rPr>
        <w:t>ASIC Instrument [14/0952] (</w:t>
      </w:r>
      <w:r w:rsidRPr="00571727">
        <w:rPr>
          <w:b/>
          <w:i/>
          <w:color w:val="000000"/>
          <w:lang w:eastAsia="en-AU"/>
        </w:rPr>
        <w:t>All Reporting Entity Exemptions</w:t>
      </w:r>
      <w:r>
        <w:rPr>
          <w:b/>
          <w:color w:val="000000"/>
          <w:lang w:eastAsia="en-AU"/>
        </w:rPr>
        <w:t>)</w:t>
      </w:r>
      <w:r>
        <w:rPr>
          <w:color w:val="000000"/>
          <w:sz w:val="23"/>
          <w:szCs w:val="23"/>
          <w:lang w:eastAsia="en-AU"/>
        </w:rPr>
        <w:t>.</w:t>
      </w:r>
      <w:r w:rsidR="00F052A7">
        <w:rPr>
          <w:rStyle w:val="FootnoteReference"/>
          <w:color w:val="000000"/>
          <w:sz w:val="23"/>
          <w:szCs w:val="23"/>
          <w:lang w:eastAsia="en-AU"/>
        </w:rPr>
        <w:footnoteReference w:id="4"/>
      </w:r>
      <w:r>
        <w:rPr>
          <w:color w:val="000000"/>
          <w:sz w:val="23"/>
          <w:szCs w:val="23"/>
          <w:lang w:eastAsia="en-AU"/>
        </w:rPr>
        <w:t xml:space="preserve"> The majority of the relief under ASIC Instrument [14/0952] expired on 30 September 2015. </w:t>
      </w:r>
    </w:p>
    <w:p w14:paraId="68EF0D2C" w14:textId="77777777" w:rsidR="00571727" w:rsidRDefault="00571727" w:rsidP="00571727">
      <w:pPr>
        <w:tabs>
          <w:tab w:val="num" w:pos="1276"/>
        </w:tabs>
        <w:jc w:val="both"/>
        <w:rPr>
          <w:color w:val="000000"/>
          <w:sz w:val="23"/>
          <w:szCs w:val="23"/>
          <w:lang w:eastAsia="en-AU"/>
        </w:rPr>
      </w:pPr>
    </w:p>
    <w:p w14:paraId="35D93AC9" w14:textId="77777777" w:rsidR="00571727" w:rsidRDefault="00571727" w:rsidP="00571727">
      <w:pPr>
        <w:tabs>
          <w:tab w:val="num" w:pos="1276"/>
        </w:tabs>
        <w:jc w:val="both"/>
        <w:rPr>
          <w:color w:val="000000"/>
          <w:sz w:val="23"/>
          <w:szCs w:val="23"/>
          <w:lang w:eastAsia="en-AU"/>
        </w:rPr>
      </w:pPr>
      <w:r>
        <w:rPr>
          <w:color w:val="000000"/>
          <w:sz w:val="23"/>
          <w:szCs w:val="23"/>
          <w:lang w:eastAsia="en-AU"/>
        </w:rPr>
        <w:t xml:space="preserve">In September 2015, ASIC provided further time-limited exemptive relief extending elements of the All Reporting Entity Exemptions through a </w:t>
      </w:r>
      <w:r w:rsidR="00B10668">
        <w:rPr>
          <w:color w:val="000000"/>
          <w:sz w:val="23"/>
          <w:szCs w:val="23"/>
          <w:lang w:eastAsia="en-AU"/>
        </w:rPr>
        <w:t>legislative instrument applying to all Reporting Entities, Instrument 2015/844. ASIC also issued a Repealing Legislative Instrument that repealed ASIC Instrument [14/0952] given that the relief in ASIC Instrument [14/0952] was superseded by the relief in ASIC Instrument 2015/844.</w:t>
      </w:r>
    </w:p>
    <w:p w14:paraId="69B0F6C7" w14:textId="77777777" w:rsidR="00571727" w:rsidRDefault="00571727" w:rsidP="00571727">
      <w:pPr>
        <w:tabs>
          <w:tab w:val="num" w:pos="1276"/>
        </w:tabs>
        <w:jc w:val="both"/>
        <w:rPr>
          <w:color w:val="000000"/>
          <w:sz w:val="23"/>
          <w:szCs w:val="23"/>
          <w:lang w:eastAsia="en-AU"/>
        </w:rPr>
      </w:pPr>
    </w:p>
    <w:p w14:paraId="44F80E41" w14:textId="760DC0E8" w:rsidR="00FF418B" w:rsidRDefault="00FF418B" w:rsidP="00BA7148">
      <w:pPr>
        <w:tabs>
          <w:tab w:val="num" w:pos="1276"/>
        </w:tabs>
        <w:jc w:val="both"/>
        <w:rPr>
          <w:color w:val="000000"/>
          <w:sz w:val="23"/>
          <w:szCs w:val="23"/>
          <w:lang w:eastAsia="en-AU"/>
        </w:rPr>
      </w:pPr>
      <w:r>
        <w:rPr>
          <w:color w:val="000000"/>
          <w:sz w:val="23"/>
          <w:szCs w:val="23"/>
          <w:lang w:eastAsia="en-AU"/>
        </w:rPr>
        <w:t>ASIC Instrument 2015/844</w:t>
      </w:r>
      <w:r w:rsidRPr="00012F0F">
        <w:rPr>
          <w:color w:val="000000"/>
          <w:sz w:val="23"/>
          <w:szCs w:val="23"/>
          <w:lang w:eastAsia="en-AU"/>
        </w:rPr>
        <w:t xml:space="preserve"> included an exemption (Exemption1) providing relief from reporting of OTC Derivatives entered on certain foreign financial markets (‘Relevant Financial Markets’).</w:t>
      </w:r>
      <w:r w:rsidR="00012F0F" w:rsidRPr="00012F0F">
        <w:rPr>
          <w:color w:val="000000"/>
          <w:sz w:val="23"/>
          <w:szCs w:val="23"/>
          <w:lang w:eastAsia="en-AU"/>
        </w:rPr>
        <w:t xml:space="preserve"> Exemption 1</w:t>
      </w:r>
      <w:r w:rsidRPr="00012F0F">
        <w:rPr>
          <w:color w:val="000000"/>
          <w:sz w:val="23"/>
          <w:szCs w:val="23"/>
          <w:lang w:eastAsia="en-AU"/>
        </w:rPr>
        <w:t xml:space="preserve"> continues existing relief granted under the Phase 1 and 2 Exemptions and ASIC Instrument [14/0952]. The specification of ‘Relevant Financial Markets’ in subsection 5(4) is designed to supplement, on a time-limited basis, the ASIC Regulated Foreign Markets Determination [OTC DET 13/1145]. Exemption 1 of Class Order 2015/844 recognises that some Reporting Entities may not be able to comply with their obligation to report Derivatives entered into on those financial markets under the current trade reporting regime, because of the nature of trading on those financial markets.  The time-limited exemption will apply while ASIC considers whether it is of the opinion that the specified financial markets (including are suitable to be determined as ‘Regulated Foreign Markets’, and whether any changes to the test for determining a 'Regulated Foreign Market' should be made</w:t>
      </w:r>
      <w:r>
        <w:rPr>
          <w:color w:val="000000"/>
          <w:sz w:val="23"/>
          <w:szCs w:val="23"/>
          <w:lang w:eastAsia="en-AU"/>
        </w:rPr>
        <w:t>.</w:t>
      </w:r>
      <w:bookmarkStart w:id="1" w:name="_ftnref8"/>
      <w:bookmarkEnd w:id="1"/>
      <w:r>
        <w:rPr>
          <w:color w:val="000000"/>
          <w:sz w:val="23"/>
          <w:szCs w:val="23"/>
          <w:lang w:eastAsia="en-AU"/>
        </w:rPr>
        <w:t xml:space="preserve"> A review of the </w:t>
      </w:r>
      <w:r w:rsidRPr="00012F0F">
        <w:rPr>
          <w:color w:val="000000"/>
          <w:sz w:val="23"/>
          <w:szCs w:val="23"/>
          <w:lang w:eastAsia="en-AU"/>
        </w:rPr>
        <w:t>ASIC Regulated Foreign Markets Determination is planned prior to 30 September 2018, the expiry of relief p</w:t>
      </w:r>
      <w:r>
        <w:rPr>
          <w:color w:val="000000"/>
          <w:sz w:val="23"/>
          <w:szCs w:val="23"/>
          <w:lang w:eastAsia="en-AU"/>
        </w:rPr>
        <w:t xml:space="preserve">rovided by </w:t>
      </w:r>
      <w:r w:rsidRPr="00012F0F">
        <w:rPr>
          <w:color w:val="000000"/>
          <w:sz w:val="23"/>
          <w:szCs w:val="23"/>
          <w:lang w:eastAsia="en-AU"/>
        </w:rPr>
        <w:t>Class Order 2015/844</w:t>
      </w:r>
      <w:r w:rsidR="00021CB9">
        <w:rPr>
          <w:color w:val="000000"/>
          <w:sz w:val="23"/>
          <w:szCs w:val="23"/>
          <w:lang w:eastAsia="en-AU"/>
        </w:rPr>
        <w:t>.</w:t>
      </w:r>
    </w:p>
    <w:p w14:paraId="7B47A4E8" w14:textId="77777777" w:rsidR="00FF418B" w:rsidRDefault="00FF418B" w:rsidP="00BA7148">
      <w:pPr>
        <w:tabs>
          <w:tab w:val="num" w:pos="1276"/>
        </w:tabs>
        <w:jc w:val="both"/>
        <w:rPr>
          <w:color w:val="000000"/>
          <w:sz w:val="23"/>
          <w:szCs w:val="23"/>
          <w:lang w:eastAsia="en-AU"/>
        </w:rPr>
      </w:pPr>
    </w:p>
    <w:p w14:paraId="1E5B396B" w14:textId="77777777" w:rsidR="008969F5" w:rsidRPr="00191870" w:rsidRDefault="008969F5" w:rsidP="005530B8">
      <w:pPr>
        <w:numPr>
          <w:ilvl w:val="0"/>
          <w:numId w:val="16"/>
        </w:numPr>
        <w:jc w:val="both"/>
        <w:rPr>
          <w:b/>
          <w:sz w:val="23"/>
          <w:szCs w:val="23"/>
        </w:rPr>
      </w:pPr>
      <w:r w:rsidRPr="00191870">
        <w:rPr>
          <w:b/>
          <w:sz w:val="23"/>
          <w:szCs w:val="23"/>
        </w:rPr>
        <w:t>Purpose of th</w:t>
      </w:r>
      <w:r w:rsidR="0061747A">
        <w:rPr>
          <w:b/>
          <w:sz w:val="23"/>
          <w:szCs w:val="23"/>
        </w:rPr>
        <w:t>e</w:t>
      </w:r>
      <w:r w:rsidR="009910A1">
        <w:rPr>
          <w:b/>
          <w:sz w:val="23"/>
          <w:szCs w:val="23"/>
        </w:rPr>
        <w:t xml:space="preserve"> </w:t>
      </w:r>
      <w:r w:rsidR="00182DEF">
        <w:rPr>
          <w:b/>
          <w:sz w:val="23"/>
          <w:szCs w:val="23"/>
        </w:rPr>
        <w:t>Legislative Instrument</w:t>
      </w:r>
    </w:p>
    <w:p w14:paraId="2CB687C0" w14:textId="77777777" w:rsidR="00032FFB" w:rsidRDefault="00032FFB" w:rsidP="00D6602E">
      <w:pPr>
        <w:jc w:val="both"/>
        <w:rPr>
          <w:sz w:val="23"/>
          <w:szCs w:val="23"/>
        </w:rPr>
      </w:pPr>
    </w:p>
    <w:p w14:paraId="7182AE55" w14:textId="7E9B12A6" w:rsidR="000F0C29" w:rsidRDefault="00840908" w:rsidP="00EF4775">
      <w:pPr>
        <w:tabs>
          <w:tab w:val="num" w:pos="1276"/>
        </w:tabs>
        <w:jc w:val="both"/>
        <w:rPr>
          <w:color w:val="000000"/>
          <w:sz w:val="23"/>
          <w:szCs w:val="23"/>
          <w:lang w:eastAsia="en-AU"/>
        </w:rPr>
      </w:pPr>
      <w:r w:rsidRPr="00EF4775">
        <w:rPr>
          <w:color w:val="000000"/>
          <w:sz w:val="23"/>
          <w:szCs w:val="23"/>
          <w:lang w:eastAsia="en-AU"/>
        </w:rPr>
        <w:t xml:space="preserve">The purpose of the </w:t>
      </w:r>
      <w:r w:rsidR="00182DEF" w:rsidRPr="00EF4775">
        <w:rPr>
          <w:color w:val="000000"/>
          <w:sz w:val="23"/>
          <w:szCs w:val="23"/>
          <w:lang w:eastAsia="en-AU"/>
        </w:rPr>
        <w:t>Legislative Instrument</w:t>
      </w:r>
      <w:r w:rsidRPr="00EF4775">
        <w:rPr>
          <w:color w:val="000000"/>
          <w:sz w:val="23"/>
          <w:szCs w:val="23"/>
          <w:lang w:eastAsia="en-AU"/>
        </w:rPr>
        <w:t xml:space="preserve"> is</w:t>
      </w:r>
      <w:r w:rsidR="00B473CD" w:rsidRPr="00EF4775">
        <w:rPr>
          <w:color w:val="000000"/>
          <w:sz w:val="23"/>
          <w:szCs w:val="23"/>
          <w:lang w:eastAsia="en-AU"/>
        </w:rPr>
        <w:t xml:space="preserve"> to </w:t>
      </w:r>
      <w:r w:rsidR="00BE66C1" w:rsidRPr="00EF4775">
        <w:rPr>
          <w:color w:val="000000"/>
          <w:sz w:val="23"/>
          <w:szCs w:val="23"/>
          <w:lang w:eastAsia="en-AU"/>
        </w:rPr>
        <w:t xml:space="preserve">amend </w:t>
      </w:r>
      <w:r w:rsidR="00FF418B">
        <w:rPr>
          <w:color w:val="000000"/>
          <w:sz w:val="23"/>
          <w:szCs w:val="23"/>
          <w:lang w:eastAsia="en-AU"/>
        </w:rPr>
        <w:t xml:space="preserve">ASIC Instrument 2015/844 to include </w:t>
      </w:r>
      <w:r w:rsidR="00FF418B" w:rsidRPr="00E03FD0">
        <w:rPr>
          <w:color w:val="000000"/>
          <w:sz w:val="23"/>
          <w:szCs w:val="23"/>
          <w:lang w:eastAsia="en-AU"/>
        </w:rPr>
        <w:t xml:space="preserve">Eurex Zurich in the list of ‘Relevant Financial Markets’ subsection 5(4) of </w:t>
      </w:r>
      <w:r w:rsidR="00FF418B">
        <w:rPr>
          <w:color w:val="000000"/>
          <w:sz w:val="23"/>
          <w:szCs w:val="23"/>
          <w:lang w:eastAsia="en-AU"/>
        </w:rPr>
        <w:t>ASIC Instrument 2015/844</w:t>
      </w:r>
      <w:r w:rsidR="000F0C29">
        <w:rPr>
          <w:color w:val="000000"/>
          <w:sz w:val="23"/>
          <w:szCs w:val="23"/>
          <w:lang w:eastAsia="en-AU"/>
        </w:rPr>
        <w:t xml:space="preserve">, </w:t>
      </w:r>
      <w:r w:rsidR="004974B3">
        <w:rPr>
          <w:color w:val="000000"/>
          <w:sz w:val="23"/>
          <w:szCs w:val="23"/>
          <w:lang w:eastAsia="en-AU"/>
        </w:rPr>
        <w:t xml:space="preserve">and </w:t>
      </w:r>
      <w:r w:rsidR="000F0C29" w:rsidRPr="00E03FD0">
        <w:rPr>
          <w:color w:val="000000"/>
          <w:sz w:val="23"/>
          <w:szCs w:val="23"/>
          <w:lang w:eastAsia="en-AU"/>
        </w:rPr>
        <w:t>provide class order relief to all Reporting Entities from obligations to comply with subrule 2.2.1(1) of the Australian Derivatives Transaction Rules (Reporting) 2013 (the Rules) for transactions in Swiss futures contracts traded on</w:t>
      </w:r>
      <w:r w:rsidR="00FF418B">
        <w:rPr>
          <w:color w:val="000000"/>
          <w:sz w:val="23"/>
          <w:szCs w:val="23"/>
          <w:lang w:eastAsia="en-AU"/>
        </w:rPr>
        <w:t xml:space="preserve"> </w:t>
      </w:r>
      <w:r w:rsidR="000F0C29" w:rsidRPr="00E03FD0">
        <w:rPr>
          <w:color w:val="000000"/>
          <w:sz w:val="23"/>
          <w:szCs w:val="23"/>
          <w:lang w:eastAsia="en-AU"/>
        </w:rPr>
        <w:t xml:space="preserve">Eurex Zurich. </w:t>
      </w:r>
      <w:r w:rsidR="00FF418B" w:rsidRPr="00E03FD0">
        <w:rPr>
          <w:color w:val="000000"/>
          <w:sz w:val="23"/>
          <w:szCs w:val="23"/>
          <w:lang w:eastAsia="en-AU"/>
        </w:rPr>
        <w:t>Eurex Zurich is regulated by the Swiss Financial Market Authority (FINMA), and is a long-standing member of the International Organization of Securities Commissions (IOSCO). Transactions traded on Eurex Zurich are centrally cleared. According to the International Monetary Fund (IMF) report "Technical Note: Oversight, Supervision, and Risk Management of Financial Market Infrastructure" (September 2014) financial market infrastructures in Switzerland are well-developed and stable, and that supervision by FINMA is appropriate and effective.</w:t>
      </w:r>
      <w:r w:rsidR="000F0C29" w:rsidRPr="00E03FD0">
        <w:rPr>
          <w:color w:val="000000"/>
          <w:sz w:val="23"/>
          <w:szCs w:val="23"/>
          <w:lang w:eastAsia="en-AU"/>
        </w:rPr>
        <w:t xml:space="preserve"> The granting of the </w:t>
      </w:r>
      <w:r w:rsidR="000F0C29" w:rsidRPr="00EF4775">
        <w:rPr>
          <w:color w:val="000000"/>
          <w:sz w:val="23"/>
          <w:szCs w:val="23"/>
          <w:lang w:eastAsia="en-AU"/>
        </w:rPr>
        <w:t>Legislative Instrument</w:t>
      </w:r>
      <w:r w:rsidR="000F0C29">
        <w:rPr>
          <w:color w:val="000000"/>
          <w:sz w:val="23"/>
          <w:szCs w:val="23"/>
          <w:lang w:eastAsia="en-AU"/>
        </w:rPr>
        <w:t xml:space="preserve"> follows an application for relief submitted in accordance with Regulatory Guide 51 from </w:t>
      </w:r>
      <w:r w:rsidR="00012F0F">
        <w:rPr>
          <w:color w:val="000000"/>
          <w:sz w:val="23"/>
          <w:szCs w:val="23"/>
          <w:lang w:eastAsia="en-AU"/>
        </w:rPr>
        <w:t>a reporting entity</w:t>
      </w:r>
      <w:r w:rsidR="000F0C29" w:rsidRPr="00E03FD0">
        <w:rPr>
          <w:color w:val="000000"/>
          <w:sz w:val="23"/>
          <w:szCs w:val="23"/>
          <w:lang w:eastAsia="en-AU"/>
        </w:rPr>
        <w:t>.</w:t>
      </w:r>
    </w:p>
    <w:p w14:paraId="3D66EE10" w14:textId="77777777" w:rsidR="000F0C29" w:rsidRDefault="000F0C29" w:rsidP="00EF4775">
      <w:pPr>
        <w:tabs>
          <w:tab w:val="num" w:pos="1276"/>
        </w:tabs>
        <w:jc w:val="both"/>
        <w:rPr>
          <w:color w:val="000000"/>
          <w:sz w:val="23"/>
          <w:szCs w:val="23"/>
          <w:lang w:eastAsia="en-AU"/>
        </w:rPr>
      </w:pPr>
    </w:p>
    <w:p w14:paraId="30C7A6F8" w14:textId="03B8D744" w:rsidR="002D4069" w:rsidRDefault="002D4069">
      <w:pPr>
        <w:rPr>
          <w:sz w:val="20"/>
        </w:rPr>
      </w:pPr>
      <w:r>
        <w:rPr>
          <w:sz w:val="20"/>
        </w:rPr>
        <w:br w:type="page"/>
      </w:r>
    </w:p>
    <w:p w14:paraId="6526F91C" w14:textId="77777777" w:rsidR="00FF418B" w:rsidRDefault="00FF418B" w:rsidP="00EF4775">
      <w:pPr>
        <w:tabs>
          <w:tab w:val="num" w:pos="1276"/>
        </w:tabs>
        <w:jc w:val="both"/>
        <w:rPr>
          <w:sz w:val="20"/>
        </w:rPr>
      </w:pPr>
    </w:p>
    <w:p w14:paraId="765D32AF" w14:textId="77777777" w:rsidR="005F0921" w:rsidRPr="005F0921" w:rsidRDefault="009512E6" w:rsidP="005530B8">
      <w:pPr>
        <w:numPr>
          <w:ilvl w:val="0"/>
          <w:numId w:val="16"/>
        </w:numPr>
        <w:jc w:val="both"/>
        <w:rPr>
          <w:b/>
          <w:sz w:val="23"/>
          <w:szCs w:val="23"/>
        </w:rPr>
      </w:pPr>
      <w:r>
        <w:rPr>
          <w:b/>
          <w:sz w:val="23"/>
          <w:szCs w:val="23"/>
        </w:rPr>
        <w:t xml:space="preserve">Commencement of </w:t>
      </w:r>
      <w:r w:rsidR="00182DEF">
        <w:rPr>
          <w:b/>
          <w:sz w:val="23"/>
          <w:szCs w:val="23"/>
        </w:rPr>
        <w:t>Legislative Instrument</w:t>
      </w:r>
    </w:p>
    <w:p w14:paraId="706E656C" w14:textId="77777777" w:rsidR="005F0921" w:rsidRPr="005F0921" w:rsidRDefault="005F0921" w:rsidP="005F0921">
      <w:pPr>
        <w:jc w:val="both"/>
        <w:rPr>
          <w:sz w:val="23"/>
          <w:szCs w:val="23"/>
        </w:rPr>
      </w:pPr>
    </w:p>
    <w:p w14:paraId="5635D832" w14:textId="77777777" w:rsidR="005F0921" w:rsidRDefault="005F0921" w:rsidP="00922470">
      <w:pPr>
        <w:jc w:val="both"/>
        <w:rPr>
          <w:sz w:val="23"/>
          <w:szCs w:val="23"/>
        </w:rPr>
      </w:pPr>
      <w:r w:rsidRPr="005F0921">
        <w:rPr>
          <w:sz w:val="23"/>
          <w:szCs w:val="23"/>
        </w:rPr>
        <w:t xml:space="preserve">The </w:t>
      </w:r>
      <w:r w:rsidR="00182DEF">
        <w:rPr>
          <w:sz w:val="23"/>
          <w:szCs w:val="23"/>
        </w:rPr>
        <w:t>Legislative Instrument</w:t>
      </w:r>
      <w:r w:rsidR="009910A1">
        <w:rPr>
          <w:sz w:val="23"/>
          <w:szCs w:val="23"/>
        </w:rPr>
        <w:t xml:space="preserve"> commences on the day </w:t>
      </w:r>
      <w:r w:rsidR="00E55A1A">
        <w:rPr>
          <w:sz w:val="23"/>
          <w:szCs w:val="23"/>
        </w:rPr>
        <w:t>after it is</w:t>
      </w:r>
      <w:r w:rsidR="009910A1">
        <w:rPr>
          <w:sz w:val="23"/>
          <w:szCs w:val="23"/>
        </w:rPr>
        <w:t xml:space="preserve"> registered </w:t>
      </w:r>
      <w:r w:rsidR="007A5567">
        <w:rPr>
          <w:sz w:val="23"/>
          <w:szCs w:val="23"/>
        </w:rPr>
        <w:t>on the Federal Register of Legislation</w:t>
      </w:r>
      <w:r w:rsidRPr="005F0921">
        <w:rPr>
          <w:sz w:val="23"/>
          <w:szCs w:val="23"/>
        </w:rPr>
        <w:t xml:space="preserve">. </w:t>
      </w:r>
    </w:p>
    <w:p w14:paraId="6AB3C8A8" w14:textId="77777777" w:rsidR="00C4145E" w:rsidRPr="00191870" w:rsidRDefault="00C4145E" w:rsidP="00922470">
      <w:pPr>
        <w:jc w:val="both"/>
        <w:rPr>
          <w:sz w:val="23"/>
          <w:szCs w:val="23"/>
        </w:rPr>
      </w:pPr>
    </w:p>
    <w:p w14:paraId="0E25D4B6" w14:textId="77777777" w:rsidR="000A2AF8" w:rsidRPr="00191870" w:rsidRDefault="000A2AF8" w:rsidP="005530B8">
      <w:pPr>
        <w:numPr>
          <w:ilvl w:val="0"/>
          <w:numId w:val="16"/>
        </w:numPr>
        <w:jc w:val="both"/>
        <w:rPr>
          <w:b/>
          <w:sz w:val="23"/>
          <w:szCs w:val="23"/>
        </w:rPr>
      </w:pPr>
      <w:r w:rsidRPr="00191870">
        <w:rPr>
          <w:b/>
          <w:sz w:val="23"/>
          <w:szCs w:val="23"/>
        </w:rPr>
        <w:t>Consultation</w:t>
      </w:r>
    </w:p>
    <w:p w14:paraId="5C5E115F" w14:textId="77777777" w:rsidR="00B51B88" w:rsidRPr="00B51B88" w:rsidRDefault="00B51B88" w:rsidP="00922470">
      <w:pPr>
        <w:jc w:val="both"/>
        <w:rPr>
          <w:sz w:val="23"/>
          <w:szCs w:val="23"/>
          <w:lang w:val="en-GB"/>
        </w:rPr>
      </w:pPr>
    </w:p>
    <w:p w14:paraId="1FCD5FC0" w14:textId="77777777" w:rsidR="00772942" w:rsidRDefault="00BE66C1" w:rsidP="00922470">
      <w:pPr>
        <w:jc w:val="both"/>
        <w:rPr>
          <w:sz w:val="23"/>
          <w:szCs w:val="23"/>
          <w:lang w:val="en-GB"/>
        </w:rPr>
      </w:pPr>
      <w:r>
        <w:rPr>
          <w:sz w:val="23"/>
          <w:szCs w:val="23"/>
        </w:rPr>
        <w:t xml:space="preserve">In making this Legislative Instrument, </w:t>
      </w:r>
      <w:r w:rsidR="00BA3328" w:rsidRPr="00E82766">
        <w:rPr>
          <w:sz w:val="23"/>
          <w:szCs w:val="23"/>
        </w:rPr>
        <w:t>ASIC</w:t>
      </w:r>
      <w:r>
        <w:rPr>
          <w:sz w:val="23"/>
          <w:szCs w:val="23"/>
        </w:rPr>
        <w:t xml:space="preserve"> has consulted </w:t>
      </w:r>
      <w:r w:rsidR="000F0C29">
        <w:rPr>
          <w:sz w:val="23"/>
          <w:szCs w:val="23"/>
        </w:rPr>
        <w:t xml:space="preserve">with </w:t>
      </w:r>
      <w:r>
        <w:rPr>
          <w:sz w:val="23"/>
          <w:szCs w:val="23"/>
        </w:rPr>
        <w:t xml:space="preserve">industry groups including the </w:t>
      </w:r>
      <w:r>
        <w:rPr>
          <w:sz w:val="23"/>
          <w:szCs w:val="23"/>
          <w:lang w:val="en-GB"/>
        </w:rPr>
        <w:t>Australian Financial Markets Association (</w:t>
      </w:r>
      <w:r w:rsidRPr="00E82766">
        <w:rPr>
          <w:b/>
          <w:i/>
          <w:sz w:val="23"/>
          <w:szCs w:val="23"/>
          <w:lang w:val="en-GB"/>
        </w:rPr>
        <w:t>AFMA</w:t>
      </w:r>
      <w:r>
        <w:rPr>
          <w:sz w:val="23"/>
          <w:szCs w:val="23"/>
          <w:lang w:val="en-GB"/>
        </w:rPr>
        <w:t>),</w:t>
      </w:r>
      <w:r w:rsidRPr="00745EA0">
        <w:rPr>
          <w:sz w:val="23"/>
          <w:szCs w:val="23"/>
          <w:lang w:val="en-GB"/>
        </w:rPr>
        <w:t xml:space="preserve"> </w:t>
      </w:r>
      <w:r w:rsidR="00EF4775">
        <w:rPr>
          <w:sz w:val="23"/>
          <w:szCs w:val="23"/>
          <w:lang w:val="en-GB"/>
        </w:rPr>
        <w:t>Global Financial Market Association (</w:t>
      </w:r>
      <w:r w:rsidR="00EF4775" w:rsidRPr="00EF4775">
        <w:rPr>
          <w:b/>
          <w:i/>
          <w:sz w:val="23"/>
          <w:szCs w:val="23"/>
          <w:lang w:val="en-GB"/>
        </w:rPr>
        <w:t>GFMA</w:t>
      </w:r>
      <w:r w:rsidR="00EF4775">
        <w:rPr>
          <w:sz w:val="23"/>
          <w:szCs w:val="23"/>
          <w:lang w:val="en-GB"/>
        </w:rPr>
        <w:t xml:space="preserve">) </w:t>
      </w:r>
      <w:r w:rsidR="00085913" w:rsidRPr="00C12570">
        <w:rPr>
          <w:color w:val="000000"/>
          <w:sz w:val="23"/>
          <w:szCs w:val="23"/>
          <w:lang w:eastAsia="en-AU"/>
        </w:rPr>
        <w:t xml:space="preserve">and the </w:t>
      </w:r>
      <w:r w:rsidR="00085913">
        <w:rPr>
          <w:color w:val="000000"/>
          <w:sz w:val="23"/>
          <w:szCs w:val="23"/>
          <w:lang w:eastAsia="en-AU"/>
        </w:rPr>
        <w:t>International Swaps and Derivatives Association (</w:t>
      </w:r>
      <w:r w:rsidR="00085913">
        <w:rPr>
          <w:b/>
          <w:i/>
          <w:color w:val="000000"/>
          <w:sz w:val="23"/>
          <w:szCs w:val="23"/>
          <w:lang w:eastAsia="en-AU"/>
        </w:rPr>
        <w:t>ISDA</w:t>
      </w:r>
      <w:r w:rsidR="00085913">
        <w:rPr>
          <w:color w:val="000000"/>
          <w:sz w:val="23"/>
          <w:szCs w:val="23"/>
          <w:lang w:eastAsia="en-AU"/>
        </w:rPr>
        <w:t>)</w:t>
      </w:r>
      <w:r w:rsidR="000F0C29">
        <w:rPr>
          <w:color w:val="000000"/>
          <w:sz w:val="23"/>
          <w:szCs w:val="23"/>
          <w:lang w:eastAsia="en-AU"/>
        </w:rPr>
        <w:t xml:space="preserve"> and Financial Services Council (FSC).</w:t>
      </w:r>
      <w:r w:rsidR="00085913" w:rsidRPr="00C12570">
        <w:rPr>
          <w:color w:val="000000"/>
          <w:sz w:val="23"/>
          <w:szCs w:val="23"/>
          <w:lang w:eastAsia="en-AU"/>
        </w:rPr>
        <w:t xml:space="preserve"> The members of the industry groups are current or</w:t>
      </w:r>
      <w:r w:rsidR="000F0C29">
        <w:rPr>
          <w:color w:val="000000"/>
          <w:sz w:val="23"/>
          <w:szCs w:val="23"/>
          <w:lang w:eastAsia="en-AU"/>
        </w:rPr>
        <w:t xml:space="preserve"> prospective Reporting Entities</w:t>
      </w:r>
      <w:r w:rsidR="00085913" w:rsidRPr="00C12570">
        <w:rPr>
          <w:color w:val="000000"/>
          <w:sz w:val="23"/>
          <w:szCs w:val="23"/>
          <w:lang w:eastAsia="en-AU"/>
        </w:rPr>
        <w:t>.</w:t>
      </w:r>
      <w:r>
        <w:rPr>
          <w:sz w:val="23"/>
          <w:szCs w:val="23"/>
        </w:rPr>
        <w:t xml:space="preserve"> ASIC took into account the feedback provided by these bodies, </w:t>
      </w:r>
      <w:r w:rsidR="00BA3328">
        <w:rPr>
          <w:sz w:val="23"/>
          <w:szCs w:val="23"/>
        </w:rPr>
        <w:t>together with ASIC's regulatory objectives, in the final terms of the Legislative Instrument.</w:t>
      </w:r>
    </w:p>
    <w:p w14:paraId="24DF145B" w14:textId="77777777" w:rsidR="00B51B88" w:rsidRDefault="00B51B88" w:rsidP="00922470">
      <w:pPr>
        <w:jc w:val="both"/>
        <w:rPr>
          <w:sz w:val="23"/>
          <w:szCs w:val="23"/>
          <w:lang w:val="en-GB"/>
        </w:rPr>
      </w:pPr>
    </w:p>
    <w:p w14:paraId="1D1CA51A" w14:textId="77777777" w:rsidR="004F3FFA" w:rsidRPr="00191870" w:rsidRDefault="00180815" w:rsidP="005530B8">
      <w:pPr>
        <w:numPr>
          <w:ilvl w:val="0"/>
          <w:numId w:val="16"/>
        </w:numPr>
        <w:jc w:val="both"/>
        <w:rPr>
          <w:b/>
          <w:sz w:val="23"/>
          <w:szCs w:val="23"/>
        </w:rPr>
      </w:pPr>
      <w:r w:rsidRPr="00191870">
        <w:rPr>
          <w:b/>
          <w:sz w:val="23"/>
          <w:szCs w:val="23"/>
        </w:rPr>
        <w:t>Regulation Impact Statement</w:t>
      </w:r>
    </w:p>
    <w:p w14:paraId="6EF69934" w14:textId="77777777" w:rsidR="003441DC" w:rsidRPr="00191870" w:rsidRDefault="003441DC" w:rsidP="00922470">
      <w:pPr>
        <w:jc w:val="both"/>
        <w:rPr>
          <w:sz w:val="23"/>
          <w:szCs w:val="23"/>
        </w:rPr>
      </w:pPr>
    </w:p>
    <w:p w14:paraId="05605A07" w14:textId="4ECD149A" w:rsidR="0032348F" w:rsidRPr="004D6171" w:rsidRDefault="005424C0" w:rsidP="004D6171">
      <w:pPr>
        <w:shd w:val="clear" w:color="auto" w:fill="FFFFFF"/>
        <w:jc w:val="both"/>
        <w:rPr>
          <w:color w:val="000000"/>
          <w:lang w:eastAsia="en-AU"/>
        </w:rPr>
      </w:pPr>
      <w:r w:rsidRPr="005424C0">
        <w:rPr>
          <w:color w:val="000000"/>
          <w:lang w:eastAsia="en-AU"/>
        </w:rPr>
        <w:t xml:space="preserve">A Regulation Impact Statement (G-20 OTC derivatives trade reporting regime) was prepared in relation to the Rules and approved by Office of Best Practice Regulation (OBPR). OBPR advised that no further Regulatory Impact Statement (RIS) was required for ASIC Corporations (Derivative Transaction Reporting Exemption) Instrument 2015/844 because it assessed the proposal as having a minor impact on business. </w:t>
      </w:r>
      <w:r w:rsidRPr="00164AD4">
        <w:rPr>
          <w:color w:val="000000"/>
          <w:lang w:eastAsia="en-AU"/>
        </w:rPr>
        <w:t xml:space="preserve">OBPR has advised that no further RIS is required for this Legislative Instrument as it </w:t>
      </w:r>
      <w:r w:rsidR="00164AD4" w:rsidRPr="00164AD4">
        <w:rPr>
          <w:color w:val="000000"/>
          <w:lang w:eastAsia="en-AU"/>
        </w:rPr>
        <w:t xml:space="preserve">amends an existing exemption </w:t>
      </w:r>
      <w:r w:rsidRPr="00164AD4">
        <w:rPr>
          <w:color w:val="000000"/>
          <w:lang w:eastAsia="en-AU"/>
        </w:rPr>
        <w:t>set out in ASIC Instrument 2015/844, again with a minor impact on business.</w:t>
      </w:r>
    </w:p>
    <w:p w14:paraId="5C6A7504" w14:textId="77777777" w:rsidR="0032348F" w:rsidRDefault="0032348F" w:rsidP="00922470">
      <w:pPr>
        <w:jc w:val="both"/>
        <w:rPr>
          <w:b/>
          <w:bCs/>
          <w:sz w:val="23"/>
          <w:szCs w:val="23"/>
        </w:rPr>
      </w:pPr>
    </w:p>
    <w:p w14:paraId="7B17F650" w14:textId="77777777" w:rsidR="00B64706" w:rsidRPr="00CE05C7" w:rsidRDefault="00CE05C7" w:rsidP="005530B8">
      <w:pPr>
        <w:numPr>
          <w:ilvl w:val="0"/>
          <w:numId w:val="16"/>
        </w:numPr>
        <w:jc w:val="both"/>
        <w:rPr>
          <w:b/>
          <w:sz w:val="23"/>
          <w:szCs w:val="23"/>
        </w:rPr>
      </w:pPr>
      <w:r w:rsidRPr="00CE05C7">
        <w:rPr>
          <w:b/>
          <w:sz w:val="23"/>
          <w:szCs w:val="23"/>
        </w:rPr>
        <w:t>Detailed operation of the Instrument</w:t>
      </w:r>
    </w:p>
    <w:p w14:paraId="61514F6D" w14:textId="77777777" w:rsidR="00CE05C7" w:rsidRPr="00CE05C7" w:rsidRDefault="00CE05C7" w:rsidP="00CE05C7">
      <w:pPr>
        <w:ind w:left="360" w:hanging="360"/>
        <w:jc w:val="both"/>
        <w:rPr>
          <w:sz w:val="23"/>
          <w:szCs w:val="23"/>
        </w:rPr>
      </w:pPr>
    </w:p>
    <w:p w14:paraId="0760E5E3" w14:textId="77777777" w:rsidR="00CE05C7" w:rsidRDefault="00CE05C7" w:rsidP="00CE05C7">
      <w:pPr>
        <w:jc w:val="both"/>
        <w:rPr>
          <w:sz w:val="23"/>
          <w:szCs w:val="23"/>
        </w:rPr>
      </w:pPr>
      <w:r w:rsidRPr="00CE05C7">
        <w:rPr>
          <w:sz w:val="23"/>
          <w:szCs w:val="23"/>
          <w:u w:val="single"/>
        </w:rPr>
        <w:t>Attachment A</w:t>
      </w:r>
      <w:r>
        <w:rPr>
          <w:sz w:val="23"/>
          <w:szCs w:val="23"/>
        </w:rPr>
        <w:t xml:space="preserve"> provides a detailed explanation of the changes made to </w:t>
      </w:r>
      <w:r w:rsidR="000019F6">
        <w:rPr>
          <w:sz w:val="23"/>
          <w:szCs w:val="23"/>
        </w:rPr>
        <w:t>ASIC Instrument 2015/844</w:t>
      </w:r>
      <w:r>
        <w:rPr>
          <w:sz w:val="23"/>
          <w:szCs w:val="23"/>
        </w:rPr>
        <w:t xml:space="preserve"> by this Legislative Instrument.</w:t>
      </w:r>
    </w:p>
    <w:p w14:paraId="2B5FEE69" w14:textId="77777777" w:rsidR="00CE05C7" w:rsidRPr="00CE05C7" w:rsidRDefault="00CE05C7" w:rsidP="00CE05C7">
      <w:pPr>
        <w:ind w:left="360" w:hanging="360"/>
        <w:jc w:val="both"/>
        <w:rPr>
          <w:sz w:val="23"/>
          <w:szCs w:val="23"/>
        </w:rPr>
      </w:pPr>
    </w:p>
    <w:p w14:paraId="1A4A0DC9" w14:textId="77777777" w:rsidR="00F43496" w:rsidRPr="00191870" w:rsidRDefault="00F43496" w:rsidP="005530B8">
      <w:pPr>
        <w:numPr>
          <w:ilvl w:val="0"/>
          <w:numId w:val="16"/>
        </w:numPr>
        <w:jc w:val="both"/>
        <w:rPr>
          <w:sz w:val="23"/>
          <w:szCs w:val="23"/>
        </w:rPr>
      </w:pPr>
      <w:r w:rsidRPr="00191870">
        <w:rPr>
          <w:b/>
          <w:bCs/>
          <w:sz w:val="23"/>
          <w:szCs w:val="23"/>
        </w:rPr>
        <w:t xml:space="preserve">Statement of Compatibility with Human Rights </w:t>
      </w:r>
    </w:p>
    <w:p w14:paraId="25FF911E" w14:textId="77777777" w:rsidR="009270C7" w:rsidRPr="00191870" w:rsidRDefault="009270C7" w:rsidP="00922470">
      <w:pPr>
        <w:jc w:val="both"/>
        <w:rPr>
          <w:sz w:val="23"/>
          <w:szCs w:val="23"/>
        </w:rPr>
      </w:pPr>
    </w:p>
    <w:p w14:paraId="586EEF1C" w14:textId="77777777" w:rsidR="00F43496" w:rsidRPr="00191870" w:rsidRDefault="00F43496" w:rsidP="00922470">
      <w:pPr>
        <w:jc w:val="both"/>
        <w:rPr>
          <w:sz w:val="23"/>
          <w:szCs w:val="23"/>
        </w:rPr>
      </w:pPr>
      <w:r w:rsidRPr="00191870">
        <w:rPr>
          <w:sz w:val="23"/>
          <w:szCs w:val="23"/>
        </w:rPr>
        <w:t xml:space="preserve">A Statement of Compatibility with Human Rights is included in this Explanatory Statement at </w:t>
      </w:r>
      <w:r w:rsidR="00B64706">
        <w:rPr>
          <w:sz w:val="23"/>
          <w:szCs w:val="23"/>
          <w:u w:val="single"/>
        </w:rPr>
        <w:t>Attachment B</w:t>
      </w:r>
      <w:r w:rsidRPr="00191870">
        <w:rPr>
          <w:sz w:val="23"/>
          <w:szCs w:val="23"/>
        </w:rPr>
        <w:t>.</w:t>
      </w:r>
    </w:p>
    <w:p w14:paraId="32D7DC64" w14:textId="77777777" w:rsidR="009270C7" w:rsidRPr="00191870" w:rsidRDefault="009270C7" w:rsidP="00922470">
      <w:pPr>
        <w:jc w:val="both"/>
        <w:rPr>
          <w:sz w:val="23"/>
          <w:szCs w:val="23"/>
        </w:rPr>
      </w:pPr>
    </w:p>
    <w:p w14:paraId="1E2EAC4A" w14:textId="77777777" w:rsidR="00D4235A" w:rsidRPr="00C12570" w:rsidRDefault="00B64706" w:rsidP="00D4235A">
      <w:pPr>
        <w:shd w:val="clear" w:color="auto" w:fill="FFFFFF"/>
        <w:jc w:val="both"/>
        <w:rPr>
          <w:color w:val="000000"/>
          <w:lang w:eastAsia="en-AU"/>
        </w:rPr>
      </w:pPr>
      <w:r>
        <w:rPr>
          <w:sz w:val="23"/>
          <w:szCs w:val="23"/>
        </w:rPr>
        <w:br w:type="page"/>
      </w:r>
      <w:r w:rsidR="00D4235A" w:rsidRPr="00C12570">
        <w:rPr>
          <w:b/>
          <w:bCs/>
          <w:color w:val="000000"/>
          <w:sz w:val="23"/>
          <w:szCs w:val="23"/>
          <w:u w:val="single"/>
          <w:lang w:eastAsia="en-AU"/>
        </w:rPr>
        <w:lastRenderedPageBreak/>
        <w:t xml:space="preserve">ATTACHMENT A – Provision-by-provision description of the </w:t>
      </w:r>
      <w:r w:rsidR="00D4235A">
        <w:rPr>
          <w:b/>
          <w:bCs/>
          <w:color w:val="000000"/>
          <w:sz w:val="23"/>
          <w:szCs w:val="23"/>
          <w:u w:val="single"/>
          <w:lang w:eastAsia="en-AU"/>
        </w:rPr>
        <w:t xml:space="preserve">legislative </w:t>
      </w:r>
      <w:r w:rsidR="00D4235A" w:rsidRPr="00C12570">
        <w:rPr>
          <w:b/>
          <w:bCs/>
          <w:color w:val="000000"/>
          <w:sz w:val="23"/>
          <w:szCs w:val="23"/>
          <w:u w:val="single"/>
          <w:lang w:eastAsia="en-AU"/>
        </w:rPr>
        <w:t>instrument</w:t>
      </w:r>
      <w:r w:rsidR="00D4235A">
        <w:rPr>
          <w:b/>
          <w:bCs/>
          <w:color w:val="000000"/>
          <w:sz w:val="23"/>
          <w:szCs w:val="23"/>
          <w:u w:val="single"/>
          <w:lang w:eastAsia="en-AU"/>
        </w:rPr>
        <w:t>s</w:t>
      </w:r>
    </w:p>
    <w:p w14:paraId="7F94630D" w14:textId="77777777" w:rsidR="00B64706" w:rsidRDefault="00D4235A" w:rsidP="00D4235A">
      <w:pPr>
        <w:jc w:val="both"/>
        <w:rPr>
          <w:b/>
          <w:bCs/>
          <w:sz w:val="23"/>
          <w:szCs w:val="23"/>
          <w:u w:val="single"/>
          <w:lang w:eastAsia="en-AU"/>
        </w:rPr>
      </w:pPr>
      <w:r w:rsidRPr="00C12570">
        <w:rPr>
          <w:color w:val="000000"/>
          <w:sz w:val="23"/>
          <w:szCs w:val="23"/>
          <w:lang w:eastAsia="en-AU"/>
        </w:rPr>
        <w:t>Capitalised terms used in this Attachment have the same meaning as in the Rules.</w:t>
      </w:r>
    </w:p>
    <w:p w14:paraId="7AA8F78F" w14:textId="77777777" w:rsidR="00B64706" w:rsidRDefault="00B64706" w:rsidP="00B64706">
      <w:pPr>
        <w:jc w:val="both"/>
        <w:rPr>
          <w:sz w:val="23"/>
          <w:szCs w:val="23"/>
        </w:rPr>
      </w:pPr>
    </w:p>
    <w:p w14:paraId="3F2E234F" w14:textId="77777777" w:rsidR="00D4235A" w:rsidRDefault="00D4235A" w:rsidP="00B64706">
      <w:pPr>
        <w:jc w:val="both"/>
        <w:rPr>
          <w:sz w:val="23"/>
          <w:szCs w:val="23"/>
        </w:rPr>
      </w:pPr>
      <w:r w:rsidRPr="00C83C56">
        <w:rPr>
          <w:b/>
          <w:color w:val="000000"/>
          <w:sz w:val="28"/>
          <w:szCs w:val="28"/>
          <w:lang w:eastAsia="en-AU"/>
        </w:rPr>
        <w:t>Legislative Instrument</w:t>
      </w:r>
    </w:p>
    <w:p w14:paraId="680D5900" w14:textId="77777777" w:rsidR="00CE05C7" w:rsidRPr="00877D1B" w:rsidRDefault="00CE05C7" w:rsidP="00CE05C7">
      <w:pPr>
        <w:spacing w:before="200"/>
        <w:rPr>
          <w:sz w:val="23"/>
          <w:szCs w:val="23"/>
          <w:u w:val="single"/>
        </w:rPr>
      </w:pPr>
      <w:r w:rsidRPr="00877D1B">
        <w:rPr>
          <w:sz w:val="23"/>
          <w:szCs w:val="23"/>
          <w:u w:val="single"/>
        </w:rPr>
        <w:t xml:space="preserve">Paragraph 1 – Name of legislative instrument </w:t>
      </w:r>
    </w:p>
    <w:p w14:paraId="631C43E4" w14:textId="4ED9258A" w:rsidR="00CE05C7" w:rsidRPr="00877D1B" w:rsidRDefault="00CE05C7" w:rsidP="00CE05C7">
      <w:pPr>
        <w:spacing w:before="200"/>
        <w:rPr>
          <w:i/>
          <w:sz w:val="23"/>
          <w:szCs w:val="23"/>
        </w:rPr>
      </w:pPr>
      <w:r w:rsidRPr="00877D1B">
        <w:rPr>
          <w:sz w:val="23"/>
          <w:szCs w:val="23"/>
        </w:rPr>
        <w:t xml:space="preserve">This paragraph provides </w:t>
      </w:r>
      <w:r w:rsidRPr="004974B3">
        <w:rPr>
          <w:sz w:val="23"/>
          <w:szCs w:val="23"/>
        </w:rPr>
        <w:t>that the title of the</w:t>
      </w:r>
      <w:r w:rsidR="00A82A23" w:rsidRPr="004974B3">
        <w:rPr>
          <w:sz w:val="23"/>
          <w:szCs w:val="23"/>
        </w:rPr>
        <w:t xml:space="preserve"> Legislative</w:t>
      </w:r>
      <w:r w:rsidRPr="004974B3">
        <w:rPr>
          <w:sz w:val="23"/>
          <w:szCs w:val="23"/>
        </w:rPr>
        <w:t xml:space="preserve"> Instrument is the </w:t>
      </w:r>
      <w:r w:rsidR="008042DE" w:rsidRPr="004974B3">
        <w:rPr>
          <w:i/>
          <w:sz w:val="23"/>
          <w:szCs w:val="23"/>
        </w:rPr>
        <w:t>ASIC Corporations (</w:t>
      </w:r>
      <w:r w:rsidR="00E55A1A" w:rsidRPr="004974B3">
        <w:rPr>
          <w:i/>
          <w:sz w:val="23"/>
          <w:szCs w:val="23"/>
        </w:rPr>
        <w:t>Amendment</w:t>
      </w:r>
      <w:r w:rsidR="008042DE" w:rsidRPr="004974B3">
        <w:rPr>
          <w:i/>
          <w:sz w:val="23"/>
          <w:szCs w:val="23"/>
        </w:rPr>
        <w:t>) Instrument 201</w:t>
      </w:r>
      <w:r w:rsidR="00C67870" w:rsidRPr="004974B3">
        <w:rPr>
          <w:i/>
          <w:sz w:val="23"/>
          <w:szCs w:val="23"/>
        </w:rPr>
        <w:t>7</w:t>
      </w:r>
      <w:r w:rsidR="004974B3" w:rsidRPr="004974B3">
        <w:rPr>
          <w:i/>
          <w:sz w:val="23"/>
          <w:szCs w:val="23"/>
        </w:rPr>
        <w:t>/0723</w:t>
      </w:r>
    </w:p>
    <w:p w14:paraId="4E657B70" w14:textId="77777777" w:rsidR="00CE05C7" w:rsidRPr="00877D1B" w:rsidRDefault="00CE05C7" w:rsidP="00CE05C7">
      <w:pPr>
        <w:spacing w:before="200"/>
        <w:rPr>
          <w:sz w:val="23"/>
          <w:szCs w:val="23"/>
          <w:u w:val="single"/>
        </w:rPr>
      </w:pPr>
      <w:r w:rsidRPr="00877D1B">
        <w:rPr>
          <w:sz w:val="23"/>
          <w:szCs w:val="23"/>
          <w:u w:val="single"/>
        </w:rPr>
        <w:t xml:space="preserve">Paragraph 2 – Commencement </w:t>
      </w:r>
    </w:p>
    <w:p w14:paraId="263D49F6" w14:textId="77777777" w:rsidR="00CE05C7" w:rsidRPr="00877D1B" w:rsidRDefault="00CE05C7" w:rsidP="00CE05C7">
      <w:pPr>
        <w:spacing w:before="200"/>
        <w:rPr>
          <w:sz w:val="23"/>
          <w:szCs w:val="23"/>
        </w:rPr>
      </w:pPr>
      <w:r w:rsidRPr="00877D1B">
        <w:rPr>
          <w:sz w:val="23"/>
          <w:szCs w:val="23"/>
        </w:rPr>
        <w:t xml:space="preserve">This paragraph provides that the </w:t>
      </w:r>
      <w:r w:rsidR="00A82A23">
        <w:rPr>
          <w:sz w:val="23"/>
          <w:szCs w:val="23"/>
        </w:rPr>
        <w:t xml:space="preserve">Legislative </w:t>
      </w:r>
      <w:r w:rsidRPr="00877D1B">
        <w:rPr>
          <w:sz w:val="23"/>
          <w:szCs w:val="23"/>
        </w:rPr>
        <w:t xml:space="preserve">Instrument commences </w:t>
      </w:r>
      <w:r w:rsidRPr="00877D1B">
        <w:rPr>
          <w:sz w:val="23"/>
          <w:szCs w:val="23"/>
          <w:lang w:val="en-GB"/>
        </w:rPr>
        <w:t xml:space="preserve">on the day </w:t>
      </w:r>
      <w:r w:rsidR="00E55A1A">
        <w:rPr>
          <w:sz w:val="23"/>
          <w:szCs w:val="23"/>
          <w:lang w:val="en-GB"/>
        </w:rPr>
        <w:t xml:space="preserve">after </w:t>
      </w:r>
      <w:r w:rsidRPr="00877D1B">
        <w:rPr>
          <w:sz w:val="23"/>
          <w:szCs w:val="23"/>
          <w:lang w:val="en-GB"/>
        </w:rPr>
        <w:t xml:space="preserve">it is registered on the Federal Register of </w:t>
      </w:r>
      <w:r w:rsidR="007A5567">
        <w:rPr>
          <w:sz w:val="23"/>
          <w:szCs w:val="23"/>
          <w:lang w:val="en-GB"/>
        </w:rPr>
        <w:t>Legislation</w:t>
      </w:r>
      <w:r w:rsidRPr="00877D1B">
        <w:rPr>
          <w:sz w:val="23"/>
          <w:szCs w:val="23"/>
          <w:lang w:val="en-GB"/>
        </w:rPr>
        <w:t xml:space="preserve">.  </w:t>
      </w:r>
    </w:p>
    <w:p w14:paraId="184B26C8" w14:textId="77777777" w:rsidR="00CE05C7" w:rsidRPr="00877D1B" w:rsidRDefault="00CE05C7" w:rsidP="00CE05C7">
      <w:pPr>
        <w:spacing w:before="200"/>
        <w:rPr>
          <w:sz w:val="23"/>
          <w:szCs w:val="23"/>
          <w:u w:val="single"/>
        </w:rPr>
      </w:pPr>
      <w:r w:rsidRPr="00877D1B">
        <w:rPr>
          <w:sz w:val="23"/>
          <w:szCs w:val="23"/>
          <w:u w:val="single"/>
        </w:rPr>
        <w:t>Paragraph 3 – Authority</w:t>
      </w:r>
    </w:p>
    <w:p w14:paraId="161B73EA" w14:textId="77777777" w:rsidR="00CE05C7" w:rsidRPr="00877D1B" w:rsidRDefault="00CE05C7" w:rsidP="00CE05C7">
      <w:pPr>
        <w:spacing w:before="200"/>
        <w:rPr>
          <w:sz w:val="23"/>
          <w:szCs w:val="23"/>
          <w:lang w:val="en-GB"/>
        </w:rPr>
      </w:pPr>
      <w:r w:rsidRPr="00877D1B">
        <w:rPr>
          <w:sz w:val="23"/>
          <w:szCs w:val="23"/>
        </w:rPr>
        <w:t>This paragraph provides that the</w:t>
      </w:r>
      <w:r w:rsidR="005A18C8">
        <w:rPr>
          <w:sz w:val="23"/>
          <w:szCs w:val="23"/>
        </w:rPr>
        <w:t xml:space="preserve"> Legislative</w:t>
      </w:r>
      <w:r w:rsidRPr="00877D1B">
        <w:rPr>
          <w:sz w:val="23"/>
          <w:szCs w:val="23"/>
        </w:rPr>
        <w:t xml:space="preserve"> Instrument is made </w:t>
      </w:r>
      <w:r w:rsidR="008042DE" w:rsidRPr="00877D1B">
        <w:rPr>
          <w:sz w:val="23"/>
          <w:szCs w:val="23"/>
        </w:rPr>
        <w:t xml:space="preserve">under subsection 907D(2)(a) </w:t>
      </w:r>
      <w:r w:rsidRPr="00877D1B">
        <w:rPr>
          <w:sz w:val="23"/>
          <w:szCs w:val="23"/>
        </w:rPr>
        <w:t xml:space="preserve">of the </w:t>
      </w:r>
      <w:r w:rsidRPr="00D81CC2">
        <w:rPr>
          <w:sz w:val="23"/>
          <w:szCs w:val="23"/>
        </w:rPr>
        <w:t>Act</w:t>
      </w:r>
      <w:r w:rsidRPr="00877D1B">
        <w:rPr>
          <w:i/>
          <w:sz w:val="23"/>
          <w:szCs w:val="23"/>
        </w:rPr>
        <w:t>.</w:t>
      </w:r>
    </w:p>
    <w:p w14:paraId="363AA6C2" w14:textId="77777777" w:rsidR="00CE05C7" w:rsidRPr="00877D1B" w:rsidRDefault="00CE05C7" w:rsidP="00CE05C7">
      <w:pPr>
        <w:spacing w:before="200"/>
        <w:rPr>
          <w:sz w:val="23"/>
          <w:szCs w:val="23"/>
          <w:u w:val="single"/>
        </w:rPr>
      </w:pPr>
      <w:r w:rsidRPr="00877D1B">
        <w:rPr>
          <w:sz w:val="23"/>
          <w:szCs w:val="23"/>
          <w:u w:val="single"/>
        </w:rPr>
        <w:t xml:space="preserve">Paragraph </w:t>
      </w:r>
      <w:r w:rsidR="000019F6">
        <w:rPr>
          <w:sz w:val="23"/>
          <w:szCs w:val="23"/>
          <w:u w:val="single"/>
        </w:rPr>
        <w:t>4</w:t>
      </w:r>
      <w:r w:rsidRPr="00877D1B">
        <w:rPr>
          <w:sz w:val="23"/>
          <w:szCs w:val="23"/>
          <w:u w:val="single"/>
        </w:rPr>
        <w:t xml:space="preserve"> – Amendments</w:t>
      </w:r>
    </w:p>
    <w:p w14:paraId="031C36A6" w14:textId="77777777" w:rsidR="00CE05C7" w:rsidRPr="00877D1B" w:rsidRDefault="00CE05C7" w:rsidP="00CE05C7">
      <w:pPr>
        <w:spacing w:before="200"/>
        <w:rPr>
          <w:sz w:val="23"/>
          <w:szCs w:val="23"/>
        </w:rPr>
      </w:pPr>
      <w:r w:rsidRPr="00877D1B">
        <w:rPr>
          <w:sz w:val="23"/>
          <w:szCs w:val="23"/>
        </w:rPr>
        <w:t>This paragraph provides</w:t>
      </w:r>
      <w:r w:rsidRPr="00877D1B">
        <w:rPr>
          <w:sz w:val="23"/>
          <w:szCs w:val="23"/>
          <w:lang w:eastAsia="en-AU"/>
        </w:rPr>
        <w:t xml:space="preserve"> that </w:t>
      </w:r>
      <w:r w:rsidR="008042DE" w:rsidRPr="00877D1B">
        <w:rPr>
          <w:sz w:val="23"/>
          <w:szCs w:val="23"/>
        </w:rPr>
        <w:t xml:space="preserve">Schedule 1 amends </w:t>
      </w:r>
      <w:r w:rsidR="00D4235A">
        <w:rPr>
          <w:color w:val="000000"/>
          <w:sz w:val="23"/>
          <w:szCs w:val="23"/>
          <w:lang w:eastAsia="en-AU"/>
        </w:rPr>
        <w:t>ASIC Corporations (Derivative Transaction Reporting Exemption) Instrument 2015/844</w:t>
      </w:r>
      <w:r w:rsidR="008042DE" w:rsidRPr="00877D1B">
        <w:rPr>
          <w:sz w:val="23"/>
          <w:szCs w:val="23"/>
        </w:rPr>
        <w:t xml:space="preserve">. </w:t>
      </w:r>
    </w:p>
    <w:p w14:paraId="6C692D6F" w14:textId="77777777" w:rsidR="008042DE" w:rsidRPr="00A82A23" w:rsidRDefault="00CE05C7" w:rsidP="00A82A23">
      <w:pPr>
        <w:spacing w:before="200"/>
        <w:rPr>
          <w:b/>
          <w:sz w:val="23"/>
          <w:szCs w:val="23"/>
          <w:u w:val="single"/>
        </w:rPr>
      </w:pPr>
      <w:r w:rsidRPr="00877D1B">
        <w:rPr>
          <w:b/>
          <w:sz w:val="23"/>
          <w:szCs w:val="23"/>
          <w:u w:val="single"/>
        </w:rPr>
        <w:t xml:space="preserve">Schedule 1 - </w:t>
      </w:r>
      <w:r w:rsidR="00A82A23">
        <w:rPr>
          <w:b/>
          <w:sz w:val="23"/>
          <w:szCs w:val="23"/>
          <w:u w:val="single"/>
        </w:rPr>
        <w:t>Amendments</w:t>
      </w:r>
    </w:p>
    <w:p w14:paraId="1A00DED5" w14:textId="77777777" w:rsidR="00426A7A" w:rsidRPr="00877D1B" w:rsidRDefault="00426A7A" w:rsidP="00B64706">
      <w:pPr>
        <w:jc w:val="both"/>
        <w:rPr>
          <w:sz w:val="23"/>
          <w:szCs w:val="23"/>
        </w:rPr>
      </w:pPr>
    </w:p>
    <w:p w14:paraId="2E716453" w14:textId="77777777" w:rsidR="00426A7A" w:rsidRPr="005424C0" w:rsidRDefault="005A39F6" w:rsidP="00B64706">
      <w:pPr>
        <w:jc w:val="both"/>
        <w:rPr>
          <w:sz w:val="23"/>
          <w:szCs w:val="23"/>
          <w:u w:val="single"/>
        </w:rPr>
      </w:pPr>
      <w:r w:rsidRPr="005424C0">
        <w:rPr>
          <w:sz w:val="23"/>
          <w:szCs w:val="23"/>
          <w:u w:val="single"/>
        </w:rPr>
        <w:t xml:space="preserve">Item </w:t>
      </w:r>
      <w:r w:rsidR="006E5FFD" w:rsidRPr="005424C0">
        <w:rPr>
          <w:sz w:val="23"/>
          <w:szCs w:val="23"/>
          <w:u w:val="single"/>
        </w:rPr>
        <w:t>1</w:t>
      </w:r>
      <w:r w:rsidRPr="005424C0">
        <w:rPr>
          <w:sz w:val="23"/>
          <w:szCs w:val="23"/>
          <w:u w:val="single"/>
        </w:rPr>
        <w:t xml:space="preserve"> </w:t>
      </w:r>
      <w:r w:rsidR="006E5FFD" w:rsidRPr="005424C0">
        <w:rPr>
          <w:sz w:val="23"/>
          <w:szCs w:val="23"/>
          <w:u w:val="single"/>
        </w:rPr>
        <w:t>–</w:t>
      </w:r>
      <w:r w:rsidRPr="005424C0">
        <w:rPr>
          <w:sz w:val="23"/>
          <w:szCs w:val="23"/>
          <w:u w:val="single"/>
        </w:rPr>
        <w:t xml:space="preserve"> </w:t>
      </w:r>
      <w:r w:rsidR="006E5FFD" w:rsidRPr="005424C0">
        <w:rPr>
          <w:sz w:val="23"/>
          <w:szCs w:val="23"/>
          <w:u w:val="single"/>
        </w:rPr>
        <w:t xml:space="preserve">Paragraph </w:t>
      </w:r>
      <w:r w:rsidR="00C67870" w:rsidRPr="005424C0">
        <w:rPr>
          <w:sz w:val="23"/>
          <w:szCs w:val="23"/>
          <w:u w:val="single"/>
        </w:rPr>
        <w:t>5</w:t>
      </w:r>
      <w:r w:rsidR="006E5FFD" w:rsidRPr="005424C0">
        <w:rPr>
          <w:sz w:val="23"/>
          <w:szCs w:val="23"/>
          <w:u w:val="single"/>
        </w:rPr>
        <w:t>, subsection (</w:t>
      </w:r>
      <w:r w:rsidR="00C67870" w:rsidRPr="005424C0">
        <w:rPr>
          <w:sz w:val="23"/>
          <w:szCs w:val="23"/>
          <w:u w:val="single"/>
        </w:rPr>
        <w:t>4</w:t>
      </w:r>
      <w:r w:rsidR="006E5FFD" w:rsidRPr="005424C0">
        <w:rPr>
          <w:sz w:val="23"/>
          <w:szCs w:val="23"/>
          <w:u w:val="single"/>
        </w:rPr>
        <w:t>)</w:t>
      </w:r>
    </w:p>
    <w:p w14:paraId="4F22A0EA" w14:textId="77777777" w:rsidR="00426A7A" w:rsidRPr="00C67870" w:rsidRDefault="00426A7A" w:rsidP="00B64706">
      <w:pPr>
        <w:jc w:val="both"/>
        <w:rPr>
          <w:sz w:val="23"/>
          <w:szCs w:val="23"/>
          <w:highlight w:val="yellow"/>
          <w:u w:val="single"/>
        </w:rPr>
      </w:pPr>
    </w:p>
    <w:p w14:paraId="7E8405E6" w14:textId="637B42F2" w:rsidR="003F2B93" w:rsidRDefault="005424C0" w:rsidP="003F2B93">
      <w:pPr>
        <w:jc w:val="both"/>
        <w:rPr>
          <w:color w:val="000000"/>
          <w:sz w:val="23"/>
          <w:szCs w:val="23"/>
          <w:lang w:eastAsia="en-AU"/>
        </w:rPr>
      </w:pPr>
      <w:r>
        <w:rPr>
          <w:color w:val="000000"/>
          <w:sz w:val="23"/>
          <w:szCs w:val="23"/>
          <w:lang w:eastAsia="en-AU"/>
        </w:rPr>
        <w:t>Item 1</w:t>
      </w:r>
      <w:r w:rsidR="00937C37">
        <w:rPr>
          <w:color w:val="000000"/>
          <w:sz w:val="23"/>
          <w:szCs w:val="23"/>
          <w:lang w:eastAsia="en-AU"/>
        </w:rPr>
        <w:t>of Schedule 1 to the Legislative Instrument amends subsection 5(4) of the Exemption Instrument by inserting the words "(jjj) Eurex Zurich" after the words "(iii) Turkish Derivatives Exchange".</w:t>
      </w:r>
    </w:p>
    <w:p w14:paraId="644FC667" w14:textId="77777777" w:rsidR="00A0730F" w:rsidRDefault="00A0730F" w:rsidP="003F2B93">
      <w:pPr>
        <w:jc w:val="both"/>
        <w:rPr>
          <w:color w:val="000000"/>
          <w:sz w:val="23"/>
          <w:szCs w:val="23"/>
          <w:lang w:eastAsia="en-AU"/>
        </w:rPr>
      </w:pPr>
    </w:p>
    <w:p w14:paraId="3CFD91F7" w14:textId="77777777" w:rsidR="00A0730F" w:rsidRDefault="00A0730F" w:rsidP="00A0730F">
      <w:pPr>
        <w:jc w:val="both"/>
        <w:rPr>
          <w:color w:val="000000"/>
          <w:sz w:val="23"/>
          <w:szCs w:val="23"/>
          <w:lang w:eastAsia="en-AU"/>
        </w:rPr>
      </w:pPr>
      <w:r w:rsidRPr="00A0730F">
        <w:rPr>
          <w:color w:val="000000"/>
          <w:sz w:val="23"/>
          <w:szCs w:val="23"/>
          <w:lang w:eastAsia="en-AU"/>
        </w:rPr>
        <w:t>The amendment to the Exemption Instrument expands the list of specified financial markets that are 'Relevant Financial Markets' under subsection 5(4) for the purposes of the exemption in subsection 5(1).</w:t>
      </w:r>
    </w:p>
    <w:p w14:paraId="1111CC36" w14:textId="77777777" w:rsidR="00A0730F" w:rsidRPr="00A0730F" w:rsidRDefault="00A0730F" w:rsidP="00A0730F">
      <w:pPr>
        <w:jc w:val="both"/>
        <w:rPr>
          <w:color w:val="000000"/>
          <w:sz w:val="23"/>
          <w:szCs w:val="23"/>
          <w:lang w:eastAsia="en-AU"/>
        </w:rPr>
      </w:pPr>
    </w:p>
    <w:p w14:paraId="2E6B3725" w14:textId="66D578F6" w:rsidR="00A0730F" w:rsidRDefault="00A0730F" w:rsidP="00A0730F">
      <w:pPr>
        <w:jc w:val="both"/>
        <w:rPr>
          <w:color w:val="000000"/>
          <w:sz w:val="23"/>
          <w:szCs w:val="23"/>
          <w:lang w:eastAsia="en-AU"/>
        </w:rPr>
      </w:pPr>
      <w:r w:rsidRPr="00A0730F">
        <w:rPr>
          <w:color w:val="000000"/>
          <w:sz w:val="23"/>
          <w:szCs w:val="23"/>
          <w:lang w:eastAsia="en-AU"/>
        </w:rPr>
        <w:t>Subsection 5(1) of the instrument provides that, from 1 October 2015 to 30 September 2018, a Reporting Entity does not have to comply with Rule 2.2.1 of the Rules in relation to a Derivative (referred to in the instrument as an ‘Exchange-Traded Derivative’) where the Derivative is able to be traded (within the meaning of section 761A of the Act) on a ‘Relevant Financial Market’ and the entry into of the arrangement that is the Derivative takes place on the Relevant Financial Market.</w:t>
      </w:r>
    </w:p>
    <w:p w14:paraId="29E3410B" w14:textId="77777777" w:rsidR="003F2B93" w:rsidRPr="00877D1B" w:rsidRDefault="003F2B93" w:rsidP="003F2B93">
      <w:pPr>
        <w:jc w:val="both"/>
        <w:rPr>
          <w:sz w:val="23"/>
          <w:szCs w:val="23"/>
        </w:rPr>
      </w:pPr>
    </w:p>
    <w:p w14:paraId="0E42F979" w14:textId="77777777" w:rsidR="00B64706" w:rsidRDefault="00510136" w:rsidP="00B64706">
      <w:pPr>
        <w:jc w:val="both"/>
        <w:rPr>
          <w:b/>
          <w:bCs/>
          <w:sz w:val="23"/>
          <w:szCs w:val="23"/>
          <w:u w:val="single"/>
          <w:lang w:eastAsia="en-AU"/>
        </w:rPr>
      </w:pPr>
      <w:r w:rsidRPr="00191870">
        <w:rPr>
          <w:sz w:val="23"/>
          <w:szCs w:val="23"/>
        </w:rPr>
        <w:br w:type="page"/>
      </w:r>
    </w:p>
    <w:p w14:paraId="3A694C75" w14:textId="77777777" w:rsidR="00B47595" w:rsidRPr="00191870" w:rsidRDefault="00B47595" w:rsidP="00B64706">
      <w:pPr>
        <w:jc w:val="both"/>
        <w:rPr>
          <w:sz w:val="23"/>
          <w:szCs w:val="23"/>
          <w:u w:val="single"/>
          <w:lang w:eastAsia="en-AU"/>
        </w:rPr>
      </w:pPr>
      <w:r w:rsidRPr="00191870">
        <w:rPr>
          <w:b/>
          <w:bCs/>
          <w:sz w:val="23"/>
          <w:szCs w:val="23"/>
          <w:u w:val="single"/>
          <w:lang w:eastAsia="en-AU"/>
        </w:rPr>
        <w:t xml:space="preserve">ATTACHMENT </w:t>
      </w:r>
      <w:r w:rsidR="00B64706">
        <w:rPr>
          <w:b/>
          <w:bCs/>
          <w:sz w:val="23"/>
          <w:szCs w:val="23"/>
          <w:u w:val="single"/>
          <w:lang w:eastAsia="en-AU"/>
        </w:rPr>
        <w:t>B</w:t>
      </w:r>
      <w:r w:rsidRPr="00191870">
        <w:rPr>
          <w:b/>
          <w:bCs/>
          <w:sz w:val="23"/>
          <w:szCs w:val="23"/>
          <w:u w:val="single"/>
          <w:lang w:eastAsia="en-AU"/>
        </w:rPr>
        <w:t xml:space="preserve"> – Statement of Compatibility with Human Rights</w:t>
      </w:r>
    </w:p>
    <w:p w14:paraId="74A6F280" w14:textId="77777777" w:rsidR="00B47595" w:rsidRPr="00191870" w:rsidRDefault="00B47595" w:rsidP="00922470">
      <w:pPr>
        <w:spacing w:before="100" w:beforeAutospacing="1" w:after="100" w:afterAutospacing="1"/>
        <w:jc w:val="both"/>
        <w:rPr>
          <w:sz w:val="23"/>
          <w:szCs w:val="23"/>
          <w:lang w:eastAsia="en-AU"/>
        </w:rPr>
      </w:pPr>
      <w:r w:rsidRPr="00191870">
        <w:rPr>
          <w:i/>
          <w:iCs/>
          <w:sz w:val="23"/>
          <w:szCs w:val="23"/>
          <w:lang w:eastAsia="en-AU"/>
        </w:rPr>
        <w:t>Prepared in accordance with Part 3 of the Human Rights (Parliamentary Scrutiny) Act 2011.</w:t>
      </w:r>
    </w:p>
    <w:p w14:paraId="43B21C13" w14:textId="49B67639" w:rsidR="002338C7" w:rsidRPr="00E03FD0" w:rsidRDefault="002338C7" w:rsidP="00922470">
      <w:pPr>
        <w:spacing w:before="200" w:after="100" w:afterAutospacing="1"/>
        <w:jc w:val="both"/>
        <w:rPr>
          <w:b/>
        </w:rPr>
      </w:pPr>
      <w:r w:rsidRPr="00CC1EBA">
        <w:rPr>
          <w:b/>
        </w:rPr>
        <w:t>ASIC Corporations (</w:t>
      </w:r>
      <w:r w:rsidR="005A18C8" w:rsidRPr="00CC1EBA">
        <w:rPr>
          <w:b/>
        </w:rPr>
        <w:t>Amendment</w:t>
      </w:r>
      <w:r w:rsidR="00B64706" w:rsidRPr="00CC1EBA">
        <w:rPr>
          <w:b/>
        </w:rPr>
        <w:t>)</w:t>
      </w:r>
      <w:r w:rsidRPr="00CC1EBA">
        <w:rPr>
          <w:b/>
        </w:rPr>
        <w:t xml:space="preserve"> Instrument </w:t>
      </w:r>
      <w:r w:rsidR="00E03FD0" w:rsidRPr="00E03FD0">
        <w:rPr>
          <w:b/>
        </w:rPr>
        <w:t>2017</w:t>
      </w:r>
      <w:r w:rsidR="004974B3">
        <w:rPr>
          <w:b/>
        </w:rPr>
        <w:t>/0723</w:t>
      </w:r>
    </w:p>
    <w:p w14:paraId="22EBDD3F" w14:textId="77777777" w:rsidR="00B47595" w:rsidRPr="00191870" w:rsidRDefault="005A18C8" w:rsidP="00922470">
      <w:pPr>
        <w:spacing w:before="200" w:after="100" w:afterAutospacing="1"/>
        <w:jc w:val="both"/>
        <w:rPr>
          <w:sz w:val="23"/>
          <w:szCs w:val="23"/>
          <w:lang w:eastAsia="en-AU"/>
        </w:rPr>
      </w:pPr>
      <w:r>
        <w:t xml:space="preserve">The </w:t>
      </w:r>
      <w:r w:rsidR="00CC1EBA">
        <w:t xml:space="preserve">above legislative instrument </w:t>
      </w:r>
      <w:r w:rsidR="00726798">
        <w:rPr>
          <w:sz w:val="23"/>
          <w:szCs w:val="23"/>
          <w:lang w:eastAsia="en-AU"/>
        </w:rPr>
        <w:t xml:space="preserve">is </w:t>
      </w:r>
      <w:r w:rsidR="00B47595" w:rsidRPr="00191870">
        <w:rPr>
          <w:sz w:val="23"/>
          <w:szCs w:val="23"/>
          <w:lang w:eastAsia="en-AU"/>
        </w:rPr>
        <w:t xml:space="preserve">compatible with the human rights and freedoms recognised or declared in the international instruments listed in section 3 of the </w:t>
      </w:r>
      <w:r w:rsidR="00B47595" w:rsidRPr="00191870">
        <w:rPr>
          <w:i/>
          <w:iCs/>
          <w:sz w:val="23"/>
          <w:szCs w:val="23"/>
          <w:lang w:eastAsia="en-AU"/>
        </w:rPr>
        <w:t>Human Rights (Parliamentary Scrutiny) Act 2011</w:t>
      </w:r>
      <w:r w:rsidR="00B47595" w:rsidRPr="00191870">
        <w:rPr>
          <w:sz w:val="23"/>
          <w:szCs w:val="23"/>
          <w:lang w:eastAsia="en-AU"/>
        </w:rPr>
        <w:t>.</w:t>
      </w:r>
    </w:p>
    <w:p w14:paraId="4D937348" w14:textId="77777777" w:rsidR="00755CBD" w:rsidRPr="00755CBD" w:rsidRDefault="00755CBD" w:rsidP="00755CBD">
      <w:pPr>
        <w:spacing w:before="200" w:after="100" w:afterAutospacing="1"/>
        <w:jc w:val="both"/>
        <w:rPr>
          <w:sz w:val="23"/>
          <w:szCs w:val="23"/>
          <w:lang w:eastAsia="en-AU"/>
        </w:rPr>
      </w:pPr>
      <w:r w:rsidRPr="00755CBD">
        <w:rPr>
          <w:b/>
          <w:bCs/>
          <w:sz w:val="23"/>
          <w:szCs w:val="23"/>
          <w:lang w:eastAsia="en-AU"/>
        </w:rPr>
        <w:t>1.      Overview of the Legislative Instrument</w:t>
      </w:r>
    </w:p>
    <w:p w14:paraId="2CBA703E" w14:textId="6DF077CC" w:rsidR="00CC1EBA" w:rsidRDefault="00CC1EBA" w:rsidP="00D13A26">
      <w:pPr>
        <w:shd w:val="clear" w:color="auto" w:fill="FFFFFF"/>
        <w:jc w:val="both"/>
        <w:rPr>
          <w:sz w:val="23"/>
          <w:szCs w:val="23"/>
          <w:lang w:eastAsia="en-AU"/>
        </w:rPr>
      </w:pPr>
      <w:r>
        <w:rPr>
          <w:sz w:val="23"/>
          <w:szCs w:val="23"/>
          <w:lang w:eastAsia="en-AU"/>
        </w:rPr>
        <w:t xml:space="preserve">The </w:t>
      </w:r>
      <w:r>
        <w:rPr>
          <w:i/>
          <w:sz w:val="23"/>
          <w:szCs w:val="23"/>
          <w:lang w:eastAsia="en-AU"/>
        </w:rPr>
        <w:t xml:space="preserve">ASIC Corporations (Amendment) Instrument </w:t>
      </w:r>
      <w:r w:rsidR="00E03FD0" w:rsidRPr="00877D1B">
        <w:rPr>
          <w:i/>
          <w:sz w:val="23"/>
          <w:szCs w:val="23"/>
        </w:rPr>
        <w:t>201</w:t>
      </w:r>
      <w:r w:rsidR="00E03FD0">
        <w:rPr>
          <w:i/>
          <w:sz w:val="23"/>
          <w:szCs w:val="23"/>
        </w:rPr>
        <w:t>7</w:t>
      </w:r>
      <w:r w:rsidR="00E03FD0" w:rsidRPr="004974B3">
        <w:rPr>
          <w:i/>
          <w:sz w:val="23"/>
          <w:szCs w:val="23"/>
        </w:rPr>
        <w:t>/</w:t>
      </w:r>
      <w:r w:rsidR="004974B3">
        <w:rPr>
          <w:i/>
          <w:sz w:val="23"/>
          <w:szCs w:val="23"/>
        </w:rPr>
        <w:t>0723</w:t>
      </w:r>
      <w:r w:rsidR="00E03FD0">
        <w:rPr>
          <w:i/>
          <w:sz w:val="23"/>
          <w:szCs w:val="23"/>
          <w:lang w:eastAsia="en-AU"/>
        </w:rPr>
        <w:t xml:space="preserve"> </w:t>
      </w:r>
      <w:r>
        <w:rPr>
          <w:i/>
          <w:sz w:val="23"/>
          <w:szCs w:val="23"/>
          <w:lang w:eastAsia="en-AU"/>
        </w:rPr>
        <w:t>(</w:t>
      </w:r>
      <w:r>
        <w:rPr>
          <w:sz w:val="23"/>
          <w:szCs w:val="23"/>
          <w:lang w:eastAsia="en-AU"/>
        </w:rPr>
        <w:t xml:space="preserve">the </w:t>
      </w:r>
      <w:r>
        <w:rPr>
          <w:b/>
          <w:i/>
          <w:sz w:val="23"/>
          <w:szCs w:val="23"/>
          <w:lang w:eastAsia="en-AU"/>
        </w:rPr>
        <w:t>Legislative Instrument</w:t>
      </w:r>
      <w:r w:rsidR="003748DE">
        <w:rPr>
          <w:sz w:val="23"/>
          <w:szCs w:val="23"/>
          <w:lang w:eastAsia="en-AU"/>
        </w:rPr>
        <w:t>)</w:t>
      </w:r>
      <w:r w:rsidR="003748DE">
        <w:rPr>
          <w:b/>
          <w:i/>
          <w:sz w:val="23"/>
          <w:szCs w:val="23"/>
          <w:lang w:eastAsia="en-AU"/>
        </w:rPr>
        <w:t xml:space="preserve">, </w:t>
      </w:r>
      <w:r w:rsidR="003748DE">
        <w:rPr>
          <w:sz w:val="23"/>
          <w:szCs w:val="23"/>
          <w:lang w:eastAsia="en-AU"/>
        </w:rPr>
        <w:t xml:space="preserve">made by ASIC under paragraph 907D(2)(a) of the </w:t>
      </w:r>
      <w:r w:rsidR="003748DE">
        <w:rPr>
          <w:i/>
          <w:sz w:val="23"/>
          <w:szCs w:val="23"/>
          <w:lang w:eastAsia="en-AU"/>
        </w:rPr>
        <w:t>Corporations Act</w:t>
      </w:r>
      <w:r w:rsidR="003748DE">
        <w:rPr>
          <w:sz w:val="23"/>
          <w:szCs w:val="23"/>
          <w:lang w:eastAsia="en-AU"/>
        </w:rPr>
        <w:t xml:space="preserve"> </w:t>
      </w:r>
      <w:r w:rsidR="003748DE">
        <w:rPr>
          <w:i/>
          <w:sz w:val="23"/>
          <w:szCs w:val="23"/>
          <w:lang w:eastAsia="en-AU"/>
        </w:rPr>
        <w:t xml:space="preserve">2001 </w:t>
      </w:r>
      <w:r w:rsidR="003748DE">
        <w:rPr>
          <w:sz w:val="23"/>
          <w:szCs w:val="23"/>
          <w:lang w:eastAsia="en-AU"/>
        </w:rPr>
        <w:t xml:space="preserve">(the </w:t>
      </w:r>
      <w:r w:rsidR="003748DE">
        <w:rPr>
          <w:b/>
          <w:i/>
          <w:sz w:val="23"/>
          <w:szCs w:val="23"/>
          <w:lang w:eastAsia="en-AU"/>
        </w:rPr>
        <w:t>Act</w:t>
      </w:r>
      <w:r w:rsidR="003748DE">
        <w:rPr>
          <w:sz w:val="23"/>
          <w:szCs w:val="23"/>
          <w:lang w:eastAsia="en-AU"/>
        </w:rPr>
        <w:t xml:space="preserve">), </w:t>
      </w:r>
      <w:r w:rsidR="0080403B">
        <w:rPr>
          <w:sz w:val="23"/>
          <w:szCs w:val="23"/>
          <w:lang w:eastAsia="en-AU"/>
        </w:rPr>
        <w:t xml:space="preserve">amends the </w:t>
      </w:r>
      <w:r w:rsidR="0080403B">
        <w:rPr>
          <w:i/>
          <w:sz w:val="23"/>
          <w:szCs w:val="23"/>
          <w:lang w:eastAsia="en-AU"/>
        </w:rPr>
        <w:t xml:space="preserve">ASIC Corporations (Derivative Transaction Reporting Exemption) Instrument 2015/844 </w:t>
      </w:r>
      <w:r w:rsidR="0080403B">
        <w:rPr>
          <w:sz w:val="23"/>
          <w:szCs w:val="23"/>
          <w:lang w:eastAsia="en-AU"/>
        </w:rPr>
        <w:t xml:space="preserve">(the </w:t>
      </w:r>
      <w:r w:rsidR="0080403B">
        <w:rPr>
          <w:b/>
          <w:i/>
          <w:sz w:val="23"/>
          <w:szCs w:val="23"/>
          <w:lang w:eastAsia="en-AU"/>
        </w:rPr>
        <w:t>Exemption Instrument</w:t>
      </w:r>
      <w:r w:rsidR="0080403B">
        <w:rPr>
          <w:sz w:val="23"/>
          <w:szCs w:val="23"/>
          <w:lang w:eastAsia="en-AU"/>
        </w:rPr>
        <w:t>).</w:t>
      </w:r>
    </w:p>
    <w:p w14:paraId="0770C142" w14:textId="77777777" w:rsidR="0080403B" w:rsidRDefault="0080403B" w:rsidP="00D13A26">
      <w:pPr>
        <w:shd w:val="clear" w:color="auto" w:fill="FFFFFF"/>
        <w:jc w:val="both"/>
        <w:rPr>
          <w:sz w:val="23"/>
          <w:szCs w:val="23"/>
          <w:lang w:eastAsia="en-AU"/>
        </w:rPr>
      </w:pPr>
    </w:p>
    <w:p w14:paraId="0BB2C670" w14:textId="77777777" w:rsidR="0080403B" w:rsidRPr="003748DE" w:rsidRDefault="0080403B" w:rsidP="00D13A26">
      <w:pPr>
        <w:shd w:val="clear" w:color="auto" w:fill="FFFFFF"/>
        <w:jc w:val="both"/>
        <w:rPr>
          <w:sz w:val="23"/>
          <w:szCs w:val="23"/>
          <w:lang w:eastAsia="en-AU"/>
        </w:rPr>
      </w:pPr>
      <w:r>
        <w:rPr>
          <w:sz w:val="23"/>
          <w:szCs w:val="23"/>
          <w:lang w:eastAsia="en-AU"/>
        </w:rPr>
        <w:t xml:space="preserve">The Exemption Instrument was made on 21 September 2015 and provided time-limited exemptive relief from the requirement, imposed on 'Reporting Entities' under Rule 2.2.1 of the </w:t>
      </w:r>
      <w:r>
        <w:rPr>
          <w:i/>
          <w:sz w:val="23"/>
          <w:szCs w:val="23"/>
          <w:lang w:eastAsia="en-AU"/>
        </w:rPr>
        <w:t xml:space="preserve">ASIC Derivative Transaction Rules (Reporting) 2013 </w:t>
      </w:r>
      <w:r>
        <w:rPr>
          <w:sz w:val="23"/>
          <w:szCs w:val="23"/>
          <w:lang w:eastAsia="en-AU"/>
        </w:rPr>
        <w:t xml:space="preserve">(the </w:t>
      </w:r>
      <w:r>
        <w:rPr>
          <w:b/>
          <w:i/>
          <w:sz w:val="23"/>
          <w:szCs w:val="23"/>
          <w:lang w:eastAsia="en-AU"/>
        </w:rPr>
        <w:t>Rules</w:t>
      </w:r>
      <w:r>
        <w:rPr>
          <w:sz w:val="23"/>
          <w:szCs w:val="23"/>
          <w:lang w:eastAsia="en-AU"/>
        </w:rPr>
        <w:t>), to report information about transactions and positions in 'OTC Derivatives' to a Licensed Repository or a Prescribed Repository.</w:t>
      </w:r>
    </w:p>
    <w:p w14:paraId="647378C6" w14:textId="77777777" w:rsidR="0092301C" w:rsidRDefault="00726798" w:rsidP="00E03FD0">
      <w:pPr>
        <w:spacing w:before="200" w:after="100" w:afterAutospacing="1"/>
        <w:jc w:val="both"/>
        <w:rPr>
          <w:sz w:val="23"/>
          <w:szCs w:val="23"/>
        </w:rPr>
      </w:pPr>
      <w:r>
        <w:rPr>
          <w:color w:val="000000"/>
          <w:sz w:val="23"/>
          <w:szCs w:val="23"/>
          <w:lang w:eastAsia="en-AU"/>
        </w:rPr>
        <w:t xml:space="preserve">Among other things, </w:t>
      </w:r>
      <w:r w:rsidR="00525CB5">
        <w:rPr>
          <w:color w:val="000000"/>
          <w:sz w:val="23"/>
          <w:szCs w:val="23"/>
          <w:lang w:eastAsia="en-AU"/>
        </w:rPr>
        <w:t xml:space="preserve">the Exemption </w:t>
      </w:r>
      <w:r>
        <w:rPr>
          <w:color w:val="000000"/>
          <w:sz w:val="23"/>
          <w:szCs w:val="23"/>
          <w:lang w:eastAsia="en-AU"/>
        </w:rPr>
        <w:t>Instrument provide</w:t>
      </w:r>
      <w:r w:rsidR="00525CB5">
        <w:rPr>
          <w:color w:val="000000"/>
          <w:sz w:val="23"/>
          <w:szCs w:val="23"/>
          <w:lang w:eastAsia="en-AU"/>
        </w:rPr>
        <w:t>d</w:t>
      </w:r>
      <w:r>
        <w:rPr>
          <w:color w:val="000000"/>
          <w:sz w:val="23"/>
          <w:szCs w:val="23"/>
          <w:lang w:eastAsia="en-AU"/>
        </w:rPr>
        <w:t xml:space="preserve"> </w:t>
      </w:r>
      <w:r w:rsidRPr="00C12570">
        <w:rPr>
          <w:color w:val="000000"/>
          <w:sz w:val="23"/>
          <w:szCs w:val="23"/>
          <w:lang w:eastAsia="en-AU"/>
        </w:rPr>
        <w:t xml:space="preserve">transitional </w:t>
      </w:r>
      <w:r>
        <w:rPr>
          <w:color w:val="000000"/>
          <w:sz w:val="23"/>
          <w:szCs w:val="23"/>
          <w:lang w:eastAsia="en-AU"/>
        </w:rPr>
        <w:t xml:space="preserve">time-limited </w:t>
      </w:r>
      <w:r w:rsidRPr="00C12570">
        <w:rPr>
          <w:color w:val="000000"/>
          <w:sz w:val="23"/>
          <w:szCs w:val="23"/>
          <w:lang w:eastAsia="en-AU"/>
        </w:rPr>
        <w:t>exemptive relief</w:t>
      </w:r>
      <w:r>
        <w:rPr>
          <w:sz w:val="23"/>
          <w:szCs w:val="23"/>
        </w:rPr>
        <w:t xml:space="preserve"> </w:t>
      </w:r>
      <w:r w:rsidRPr="00C12570">
        <w:rPr>
          <w:color w:val="000000"/>
          <w:sz w:val="23"/>
          <w:szCs w:val="23"/>
          <w:lang w:eastAsia="en-AU"/>
        </w:rPr>
        <w:t xml:space="preserve">from the requirement </w:t>
      </w:r>
      <w:r>
        <w:rPr>
          <w:color w:val="000000"/>
          <w:sz w:val="23"/>
          <w:szCs w:val="23"/>
          <w:lang w:eastAsia="en-AU"/>
        </w:rPr>
        <w:t xml:space="preserve">for a Reporting Entity </w:t>
      </w:r>
      <w:r w:rsidRPr="00C12570">
        <w:rPr>
          <w:color w:val="000000"/>
          <w:sz w:val="23"/>
          <w:szCs w:val="23"/>
          <w:lang w:eastAsia="en-AU"/>
        </w:rPr>
        <w:t xml:space="preserve">to report </w:t>
      </w:r>
      <w:r w:rsidR="00E03FD0">
        <w:rPr>
          <w:color w:val="000000"/>
          <w:sz w:val="23"/>
          <w:szCs w:val="23"/>
          <w:lang w:eastAsia="en-AU"/>
        </w:rPr>
        <w:t xml:space="preserve">information in relation to </w:t>
      </w:r>
      <w:r w:rsidR="00E03FD0">
        <w:rPr>
          <w:color w:val="000000"/>
          <w:sz w:val="23"/>
          <w:szCs w:val="23"/>
        </w:rPr>
        <w:t>OTC Derivatives entered on certain foreign financial markets</w:t>
      </w:r>
      <w:r w:rsidR="0092301C">
        <w:rPr>
          <w:sz w:val="23"/>
          <w:szCs w:val="23"/>
        </w:rPr>
        <w:t>.</w:t>
      </w:r>
    </w:p>
    <w:p w14:paraId="3CED25B6" w14:textId="77777777" w:rsidR="00877D1B" w:rsidRDefault="00726798" w:rsidP="00CD7A02">
      <w:pPr>
        <w:spacing w:before="200" w:after="100" w:afterAutospacing="1"/>
        <w:jc w:val="both"/>
        <w:rPr>
          <w:sz w:val="23"/>
          <w:szCs w:val="23"/>
        </w:rPr>
      </w:pPr>
      <w:r w:rsidRPr="00CD7A02">
        <w:t>The Legislative Instrument</w:t>
      </w:r>
      <w:r w:rsidR="006D5643" w:rsidRPr="006D5643">
        <w:rPr>
          <w:sz w:val="23"/>
          <w:szCs w:val="23"/>
          <w:lang w:eastAsia="en-AU"/>
        </w:rPr>
        <w:t xml:space="preserve"> </w:t>
      </w:r>
      <w:r w:rsidR="00F3757F">
        <w:rPr>
          <w:sz w:val="23"/>
          <w:szCs w:val="23"/>
          <w:lang w:eastAsia="en-AU"/>
        </w:rPr>
        <w:t xml:space="preserve">amends </w:t>
      </w:r>
      <w:r w:rsidR="006950C4">
        <w:rPr>
          <w:sz w:val="23"/>
          <w:szCs w:val="23"/>
          <w:lang w:eastAsia="en-AU"/>
        </w:rPr>
        <w:t xml:space="preserve">the Exemption </w:t>
      </w:r>
      <w:r w:rsidR="00D13A26">
        <w:rPr>
          <w:sz w:val="23"/>
          <w:szCs w:val="23"/>
          <w:lang w:eastAsia="en-AU"/>
        </w:rPr>
        <w:t>Instrument</w:t>
      </w:r>
      <w:r>
        <w:rPr>
          <w:sz w:val="23"/>
          <w:szCs w:val="23"/>
          <w:lang w:eastAsia="en-AU"/>
        </w:rPr>
        <w:t xml:space="preserve"> by</w:t>
      </w:r>
      <w:r w:rsidR="00E03FD0">
        <w:rPr>
          <w:sz w:val="23"/>
          <w:szCs w:val="23"/>
          <w:lang w:eastAsia="en-AU"/>
        </w:rPr>
        <w:t xml:space="preserve"> inserting </w:t>
      </w:r>
      <w:r w:rsidR="00E03FD0" w:rsidRPr="00E03FD0">
        <w:rPr>
          <w:color w:val="000000"/>
          <w:sz w:val="23"/>
          <w:szCs w:val="23"/>
          <w:lang w:eastAsia="en-AU"/>
        </w:rPr>
        <w:t xml:space="preserve">Eurex Zurich in the list of ‘Relevant Financial Markets’ subsection 5(4) of </w:t>
      </w:r>
      <w:r w:rsidR="00E03FD0">
        <w:rPr>
          <w:color w:val="000000"/>
          <w:sz w:val="23"/>
          <w:szCs w:val="23"/>
          <w:lang w:eastAsia="en-AU"/>
        </w:rPr>
        <w:t xml:space="preserve">ASIC Instrument 2015/844, </w:t>
      </w:r>
      <w:r w:rsidR="00E03FD0" w:rsidRPr="00E03FD0">
        <w:rPr>
          <w:color w:val="000000"/>
          <w:sz w:val="23"/>
          <w:szCs w:val="23"/>
          <w:lang w:eastAsia="en-AU"/>
        </w:rPr>
        <w:t>provide class order relief to all Reporting Entities from obligations to comply with subrule 2.2.1(1) of the Australian Derivatives Transaction Rules (Reporting) 2013 (the Rules) for transactions in Swiss futures contracts traded on</w:t>
      </w:r>
      <w:r w:rsidR="00E03FD0">
        <w:rPr>
          <w:color w:val="000000"/>
          <w:sz w:val="23"/>
          <w:szCs w:val="23"/>
          <w:lang w:eastAsia="en-AU"/>
        </w:rPr>
        <w:t xml:space="preserve"> </w:t>
      </w:r>
      <w:r w:rsidR="00E03FD0" w:rsidRPr="00E03FD0">
        <w:rPr>
          <w:color w:val="000000"/>
          <w:sz w:val="23"/>
          <w:szCs w:val="23"/>
          <w:lang w:eastAsia="en-AU"/>
        </w:rPr>
        <w:t>Eurex Zurich</w:t>
      </w:r>
      <w:r w:rsidR="00E03FD0">
        <w:rPr>
          <w:color w:val="000000"/>
          <w:sz w:val="23"/>
          <w:szCs w:val="23"/>
          <w:lang w:eastAsia="en-AU"/>
        </w:rPr>
        <w:t>.</w:t>
      </w:r>
      <w:r w:rsidR="00A82A23">
        <w:rPr>
          <w:sz w:val="23"/>
          <w:szCs w:val="23"/>
        </w:rPr>
        <w:t xml:space="preserve">  </w:t>
      </w:r>
    </w:p>
    <w:p w14:paraId="70CC9287" w14:textId="77777777" w:rsidR="00755CBD" w:rsidRPr="00755CBD" w:rsidRDefault="00755CBD" w:rsidP="00755CBD">
      <w:pPr>
        <w:spacing w:before="200" w:after="100" w:afterAutospacing="1"/>
        <w:jc w:val="both"/>
        <w:rPr>
          <w:sz w:val="23"/>
          <w:szCs w:val="23"/>
          <w:lang w:eastAsia="en-AU"/>
        </w:rPr>
      </w:pPr>
      <w:r w:rsidRPr="00755CBD">
        <w:rPr>
          <w:b/>
          <w:bCs/>
          <w:sz w:val="23"/>
          <w:szCs w:val="23"/>
          <w:lang w:eastAsia="en-AU"/>
        </w:rPr>
        <w:t>2.      Human rights implications</w:t>
      </w:r>
    </w:p>
    <w:p w14:paraId="731E35F5" w14:textId="77777777" w:rsidR="00F3757F" w:rsidRPr="00F3757F" w:rsidRDefault="00F3757F" w:rsidP="00F3757F">
      <w:pPr>
        <w:spacing w:before="200" w:after="100" w:afterAutospacing="1"/>
        <w:jc w:val="both"/>
        <w:rPr>
          <w:sz w:val="23"/>
          <w:szCs w:val="23"/>
          <w:lang w:val="en-GB" w:eastAsia="en-AU"/>
        </w:rPr>
      </w:pPr>
      <w:r w:rsidRPr="00F3757F">
        <w:rPr>
          <w:sz w:val="23"/>
          <w:szCs w:val="23"/>
          <w:lang w:val="en-GB" w:eastAsia="en-AU"/>
        </w:rPr>
        <w:t>The Legislative Instrument does not engage any of the applicable rights or freedoms.</w:t>
      </w:r>
    </w:p>
    <w:p w14:paraId="6908EE04" w14:textId="77777777" w:rsidR="00F3757F" w:rsidRPr="00F3757F" w:rsidRDefault="00F3757F" w:rsidP="00F3757F">
      <w:pPr>
        <w:spacing w:before="200" w:after="100" w:afterAutospacing="1"/>
        <w:jc w:val="both"/>
        <w:rPr>
          <w:b/>
          <w:bCs/>
          <w:sz w:val="23"/>
          <w:szCs w:val="23"/>
          <w:lang w:eastAsia="en-AU"/>
        </w:rPr>
      </w:pPr>
      <w:r w:rsidRPr="00F3757F">
        <w:rPr>
          <w:b/>
          <w:bCs/>
          <w:sz w:val="23"/>
          <w:szCs w:val="23"/>
          <w:lang w:eastAsia="en-AU"/>
        </w:rPr>
        <w:t>3.      Human rights implications</w:t>
      </w:r>
    </w:p>
    <w:p w14:paraId="169FEC98" w14:textId="77777777" w:rsidR="00151D64" w:rsidRPr="00F11760" w:rsidRDefault="00F3757F" w:rsidP="00F3757F">
      <w:pPr>
        <w:spacing w:before="200" w:after="100" w:afterAutospacing="1"/>
        <w:jc w:val="both"/>
        <w:rPr>
          <w:sz w:val="23"/>
          <w:szCs w:val="23"/>
          <w:lang w:val="en-GB" w:eastAsia="en-AU"/>
        </w:rPr>
      </w:pPr>
      <w:r w:rsidRPr="00F3757F">
        <w:rPr>
          <w:sz w:val="23"/>
          <w:szCs w:val="23"/>
          <w:lang w:val="en-GB" w:eastAsia="en-AU"/>
        </w:rPr>
        <w:t>The Legislative Instrument is compatible with human rights as it does not raise any human rights issues.</w:t>
      </w:r>
    </w:p>
    <w:sectPr w:rsidR="00151D64" w:rsidRPr="00F11760" w:rsidSect="00DE49BF">
      <w:headerReference w:type="default" r:id="rId12"/>
      <w:footerReference w:type="default" r:id="rId13"/>
      <w:pgSz w:w="11906" w:h="16838" w:code="9"/>
      <w:pgMar w:top="1644" w:right="1418" w:bottom="1418" w:left="1418"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3E2E2D" w14:textId="77777777" w:rsidR="00A24B31" w:rsidRDefault="00A24B31" w:rsidP="000C6208">
      <w:r>
        <w:separator/>
      </w:r>
    </w:p>
  </w:endnote>
  <w:endnote w:type="continuationSeparator" w:id="0">
    <w:p w14:paraId="07F7EB38" w14:textId="77777777" w:rsidR="00A24B31" w:rsidRDefault="00A24B31" w:rsidP="000C6208">
      <w:r>
        <w:continuationSeparator/>
      </w:r>
    </w:p>
  </w:endnote>
  <w:endnote w:type="continuationNotice" w:id="1">
    <w:p w14:paraId="329425E5" w14:textId="77777777" w:rsidR="00A24B31" w:rsidRDefault="00A24B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75BEC" w14:textId="77777777" w:rsidR="00B83C14" w:rsidRDefault="00B83C14">
    <w:pPr>
      <w:pStyle w:val="Footer"/>
      <w:jc w:val="right"/>
    </w:pPr>
    <w:r>
      <w:fldChar w:fldCharType="begin"/>
    </w:r>
    <w:r>
      <w:instrText xml:space="preserve"> PAGE   \* MERGEFORMAT </w:instrText>
    </w:r>
    <w:r>
      <w:fldChar w:fldCharType="separate"/>
    </w:r>
    <w:r w:rsidR="002D4069">
      <w:rPr>
        <w:noProof/>
      </w:rPr>
      <w:t>2</w:t>
    </w:r>
    <w:r>
      <w:fldChar w:fldCharType="end"/>
    </w:r>
  </w:p>
  <w:p w14:paraId="067E453B" w14:textId="77777777" w:rsidR="00B83C14" w:rsidRPr="00163B93" w:rsidRDefault="00B83C14" w:rsidP="00163B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442E3B" w14:textId="77777777" w:rsidR="00A24B31" w:rsidRDefault="00A24B31" w:rsidP="000C6208">
      <w:r>
        <w:separator/>
      </w:r>
    </w:p>
  </w:footnote>
  <w:footnote w:type="continuationSeparator" w:id="0">
    <w:p w14:paraId="137E2AFD" w14:textId="77777777" w:rsidR="00A24B31" w:rsidRDefault="00A24B31" w:rsidP="000C6208">
      <w:r>
        <w:continuationSeparator/>
      </w:r>
    </w:p>
  </w:footnote>
  <w:footnote w:type="continuationNotice" w:id="1">
    <w:p w14:paraId="4C478352" w14:textId="77777777" w:rsidR="00A24B31" w:rsidRDefault="00A24B31"/>
  </w:footnote>
  <w:footnote w:id="2">
    <w:p w14:paraId="7192D0D2" w14:textId="77777777" w:rsidR="00B83C14" w:rsidRPr="00F052A7" w:rsidRDefault="00B83C14">
      <w:pPr>
        <w:pStyle w:val="FootnoteText"/>
        <w:rPr>
          <w:lang w:val="en-AU"/>
        </w:rPr>
      </w:pPr>
      <w:r>
        <w:rPr>
          <w:rStyle w:val="FootnoteReference"/>
        </w:rPr>
        <w:footnoteRef/>
      </w:r>
      <w:r>
        <w:t xml:space="preserve"> </w:t>
      </w:r>
      <w:r w:rsidRPr="00F052A7">
        <w:t>See ASIC Instruments [13-1173], [13-1175], [13-1176], [13-1177] and [13-1178] published in the ASIC Gazette on 1 October 2013 and varied by ASIC Instrument [14/0232] published in the ASIC Gazette on 1 April 2014.</w:t>
      </w:r>
    </w:p>
  </w:footnote>
  <w:footnote w:id="3">
    <w:p w14:paraId="2861ED38" w14:textId="77777777" w:rsidR="00B83C14" w:rsidRPr="00F052A7" w:rsidRDefault="00B83C14">
      <w:pPr>
        <w:pStyle w:val="FootnoteText"/>
        <w:rPr>
          <w:lang w:val="en-AU"/>
        </w:rPr>
      </w:pPr>
      <w:r>
        <w:rPr>
          <w:rStyle w:val="FootnoteReference"/>
        </w:rPr>
        <w:footnoteRef/>
      </w:r>
      <w:r>
        <w:t xml:space="preserve"> </w:t>
      </w:r>
      <w:r w:rsidRPr="00F052A7">
        <w:t>See ASIC Instrument [14/0234], registered on the Federal Register of Legislative Instruments (FRLI)..</w:t>
      </w:r>
    </w:p>
  </w:footnote>
  <w:footnote w:id="4">
    <w:p w14:paraId="4FD64A98" w14:textId="77777777" w:rsidR="00B83C14" w:rsidRPr="00F052A7" w:rsidRDefault="00B83C14">
      <w:pPr>
        <w:pStyle w:val="FootnoteText"/>
        <w:rPr>
          <w:lang w:val="en-AU"/>
        </w:rPr>
      </w:pPr>
      <w:r>
        <w:rPr>
          <w:rStyle w:val="FootnoteReference"/>
        </w:rPr>
        <w:footnoteRef/>
      </w:r>
      <w:r>
        <w:t xml:space="preserve"> </w:t>
      </w:r>
      <w:r w:rsidRPr="00F052A7">
        <w:t>See ASIC Instrument [14/0952], registered on FRLI.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1A0F3" w14:textId="77777777" w:rsidR="00B83C14" w:rsidRPr="005845A6" w:rsidRDefault="00B83C14" w:rsidP="005845A6">
    <w:pPr>
      <w:pStyle w:val="Header"/>
      <w:ind w:left="0"/>
      <w:rPr>
        <w:lang w:val="en-A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AD6373E"/>
    <w:lvl w:ilvl="0">
      <w:start w:val="1"/>
      <w:numFmt w:val="decimal"/>
      <w:lvlText w:val="%1."/>
      <w:lvlJc w:val="left"/>
      <w:pPr>
        <w:tabs>
          <w:tab w:val="num" w:pos="643"/>
        </w:tabs>
        <w:ind w:left="643" w:hanging="360"/>
      </w:pPr>
    </w:lvl>
  </w:abstractNum>
  <w:abstractNum w:abstractNumId="1">
    <w:nsid w:val="02AE6D56"/>
    <w:multiLevelType w:val="hybridMultilevel"/>
    <w:tmpl w:val="83C6D93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2C97E37"/>
    <w:multiLevelType w:val="multilevel"/>
    <w:tmpl w:val="3A983E5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3A508BB"/>
    <w:multiLevelType w:val="hybridMultilevel"/>
    <w:tmpl w:val="27EC095C"/>
    <w:lvl w:ilvl="0" w:tplc="8362EBAA">
      <w:start w:val="2"/>
      <w:numFmt w:val="lowerRoman"/>
      <w:lvlText w:val="(%1)"/>
      <w:lvlJc w:val="left"/>
      <w:pPr>
        <w:ind w:left="862"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4">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9C62CB2"/>
    <w:multiLevelType w:val="multilevel"/>
    <w:tmpl w:val="624C8CB8"/>
    <w:lvl w:ilvl="0">
      <w:start w:val="20"/>
      <w:numFmt w:val="decimal"/>
      <w:lvlText w:val="%1."/>
      <w:lvlJc w:val="left"/>
      <w:pPr>
        <w:ind w:left="360" w:hanging="360"/>
      </w:pPr>
      <w:rPr>
        <w:rFonts w:hint="default"/>
      </w:rPr>
    </w:lvl>
    <w:lvl w:ilvl="1">
      <w:start w:val="1"/>
      <w:numFmt w:val="lowerLetter"/>
      <w:lvlText w:val="(%2)"/>
      <w:lvlJc w:val="left"/>
      <w:pPr>
        <w:ind w:left="786" w:hanging="360"/>
      </w:pPr>
      <w:rPr>
        <w:rFonts w:ascii="Times New Roman"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04844F2"/>
    <w:multiLevelType w:val="multilevel"/>
    <w:tmpl w:val="1BB2BF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C632904"/>
    <w:multiLevelType w:val="multilevel"/>
    <w:tmpl w:val="1BB2BF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D046880"/>
    <w:multiLevelType w:val="hybridMultilevel"/>
    <w:tmpl w:val="73E82266"/>
    <w:lvl w:ilvl="0" w:tplc="8362EBAA">
      <w:start w:val="2"/>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E0C6808"/>
    <w:multiLevelType w:val="multilevel"/>
    <w:tmpl w:val="9CA27EE0"/>
    <w:lvl w:ilvl="0">
      <w:start w:val="1"/>
      <w:numFmt w:val="decimal"/>
      <w:pStyle w:val="BodyText"/>
      <w:lvlText w:val="%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ub3paraA"/>
      <w:lvlText w:val="(%4)"/>
      <w:lvlJc w:val="left"/>
      <w:pPr>
        <w:tabs>
          <w:tab w:val="num" w:pos="3544"/>
        </w:tabs>
        <w:ind w:left="3544" w:hanging="425"/>
      </w:pPr>
      <w:rPr>
        <w:rFonts w:hint="default"/>
        <w:sz w:val="16"/>
        <w:szCs w:val="16"/>
      </w:rPr>
    </w:lvl>
    <w:lvl w:ilvl="4">
      <w:start w:val="1"/>
      <w:numFmt w:val="upperRoman"/>
      <w:pStyle w:val="sub4paraI"/>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1">
    <w:nsid w:val="21EE7194"/>
    <w:multiLevelType w:val="hybridMultilevel"/>
    <w:tmpl w:val="D5CC8D80"/>
    <w:lvl w:ilvl="0" w:tplc="2F3C981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43B1A7D"/>
    <w:multiLevelType w:val="multilevel"/>
    <w:tmpl w:val="2BF2360A"/>
    <w:name w:val="ASIC proposal"/>
    <w:lvl w:ilvl="0">
      <w:start w:val="1"/>
      <w:numFmt w:val="upperLetter"/>
      <w:pStyle w:val="Heading1"/>
      <w:lvlText w:val="%1"/>
      <w:lvlJc w:val="left"/>
      <w:pPr>
        <w:tabs>
          <w:tab w:val="num" w:pos="851"/>
        </w:tabs>
        <w:ind w:left="851" w:hanging="851"/>
      </w:pPr>
      <w:rPr>
        <w:rFonts w:hint="default"/>
        <w:b/>
        <w:i w:val="0"/>
        <w:color w:val="117DC7"/>
        <w:sz w:val="36"/>
        <w:szCs w:val="72"/>
      </w:rPr>
    </w:lvl>
    <w:lvl w:ilvl="1">
      <w:start w:val="1"/>
      <w:numFmt w:val="decimal"/>
      <w:pStyle w:val="Proposaltext"/>
      <w:lvlText w:val="%1%2"/>
      <w:lvlJc w:val="left"/>
      <w:pPr>
        <w:tabs>
          <w:tab w:val="num" w:pos="2693"/>
        </w:tabs>
        <w:ind w:left="2693" w:hanging="425"/>
      </w:pPr>
      <w:rPr>
        <w:rFonts w:hint="default"/>
        <w:b/>
        <w:i w:val="0"/>
        <w:color w:val="auto"/>
        <w:sz w:val="16"/>
        <w:szCs w:val="16"/>
      </w:rPr>
    </w:lvl>
    <w:lvl w:ilvl="2">
      <w:start w:val="1"/>
      <w:numFmt w:val="lowerLetter"/>
      <w:pStyle w:val="Proposaltext"/>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Proposalsubpara"/>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pStyle w:val="Feedbackquestion"/>
      <w:lvlText w:val="             (%6)"/>
      <w:lvlJc w:val="left"/>
      <w:pPr>
        <w:tabs>
          <w:tab w:val="num" w:pos="4139"/>
        </w:tabs>
        <w:ind w:left="4139" w:hanging="907"/>
      </w:pPr>
      <w:rPr>
        <w:rFonts w:hint="default"/>
        <w:sz w:val="16"/>
        <w:szCs w:val="16"/>
      </w:rPr>
    </w:lvl>
    <w:lvl w:ilvl="6">
      <w:start w:val="1"/>
      <w:numFmt w:val="lowerRoman"/>
      <w:pStyle w:val="Feedbacksubsubquestio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3">
    <w:nsid w:val="2C7D73DE"/>
    <w:multiLevelType w:val="hybridMultilevel"/>
    <w:tmpl w:val="46EAF5A6"/>
    <w:lvl w:ilvl="0" w:tplc="AB988280">
      <w:start w:val="1"/>
      <w:numFmt w:val="bullet"/>
      <w:pStyle w:val="tablebullet"/>
      <w:lvlText w:val=""/>
      <w:lvlJc w:val="left"/>
      <w:pPr>
        <w:tabs>
          <w:tab w:val="num" w:pos="170"/>
        </w:tabs>
        <w:ind w:left="170" w:hanging="17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F3119D7"/>
    <w:multiLevelType w:val="multilevel"/>
    <w:tmpl w:val="8346ADB4"/>
    <w:lvl w:ilvl="0">
      <w:start w:val="1"/>
      <w:numFmt w:val="decimal"/>
      <w:pStyle w:val="RPG-BodyTextNumbered"/>
      <w:lvlText w:val="%1"/>
      <w:lvlJc w:val="left"/>
      <w:pPr>
        <w:tabs>
          <w:tab w:val="num" w:pos="851"/>
        </w:tabs>
        <w:ind w:left="851" w:hanging="426"/>
      </w:pPr>
      <w:rPr>
        <w:rFonts w:hint="default"/>
        <w:b w:val="0"/>
        <w:sz w:val="18"/>
      </w:rPr>
    </w:lvl>
    <w:lvl w:ilvl="1">
      <w:start w:val="1"/>
      <w:numFmt w:val="lowerLetter"/>
      <w:pStyle w:val="RPG-SublistLevel1"/>
      <w:lvlText w:val="(%2)"/>
      <w:lvlJc w:val="left"/>
      <w:pPr>
        <w:tabs>
          <w:tab w:val="num" w:pos="1276"/>
        </w:tabs>
        <w:ind w:left="1276" w:hanging="425"/>
      </w:pPr>
      <w:rPr>
        <w:rFonts w:hint="default"/>
        <w:sz w:val="18"/>
      </w:rPr>
    </w:lvl>
    <w:lvl w:ilvl="2">
      <w:start w:val="1"/>
      <w:numFmt w:val="lowerRoman"/>
      <w:pStyle w:val="RPG-SublistLevel2"/>
      <w:lvlText w:val="(%3)"/>
      <w:lvlJc w:val="left"/>
      <w:pPr>
        <w:tabs>
          <w:tab w:val="num" w:pos="1701"/>
        </w:tabs>
        <w:ind w:left="1701" w:hanging="425"/>
      </w:pPr>
      <w:rPr>
        <w:rFonts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5BE7D6F"/>
    <w:multiLevelType w:val="hybridMultilevel"/>
    <w:tmpl w:val="AB3CC640"/>
    <w:lvl w:ilvl="0" w:tplc="9C16A55C">
      <w:start w:val="1"/>
      <w:numFmt w:val="lowerRoman"/>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AA80107"/>
    <w:multiLevelType w:val="hybridMultilevel"/>
    <w:tmpl w:val="D5CC8D80"/>
    <w:lvl w:ilvl="0" w:tplc="2F3C981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3AEA6F9B"/>
    <w:multiLevelType w:val="hybridMultilevel"/>
    <w:tmpl w:val="B37E9146"/>
    <w:lvl w:ilvl="0" w:tplc="F2007EA8">
      <w:start w:val="1"/>
      <w:numFmt w:val="lowerRoman"/>
      <w:lvlText w:val="(%1)"/>
      <w:lvlJc w:val="left"/>
      <w:pPr>
        <w:ind w:left="86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C041993"/>
    <w:multiLevelType w:val="multilevel"/>
    <w:tmpl w:val="4680F51A"/>
    <w:lvl w:ilvl="0">
      <w:start w:val="1"/>
      <w:numFmt w:val="decimal"/>
      <w:pStyle w:val="ListNumber1"/>
      <w:lvlText w:val="%1"/>
      <w:lvlJc w:val="left"/>
      <w:pPr>
        <w:tabs>
          <w:tab w:val="num" w:pos="2693"/>
        </w:tabs>
        <w:ind w:left="2693" w:hanging="425"/>
      </w:pPr>
      <w:rPr>
        <w:rFonts w:hint="default"/>
        <w:sz w:val="22"/>
      </w:rPr>
    </w:lvl>
    <w:lvl w:ilvl="1">
      <w:start w:val="1"/>
      <w:numFmt w:val="decimal"/>
      <w:pStyle w:val="listsubnumber"/>
      <w:lvlText w:val="%1.%2"/>
      <w:lvlJc w:val="left"/>
      <w:pPr>
        <w:tabs>
          <w:tab w:val="num" w:pos="3119"/>
        </w:tabs>
        <w:ind w:left="3119" w:hanging="426"/>
      </w:pPr>
      <w:rPr>
        <w:rFonts w:hint="default"/>
      </w:rPr>
    </w:lvl>
    <w:lvl w:ilvl="2">
      <w:start w:val="1"/>
      <w:numFmt w:val="none"/>
      <w:lvlText w:val=""/>
      <w:lvlJc w:val="left"/>
      <w:pPr>
        <w:tabs>
          <w:tab w:val="num" w:pos="4370"/>
        </w:tabs>
        <w:ind w:left="4370" w:hanging="425"/>
      </w:pPr>
      <w:rPr>
        <w:rFonts w:hint="default"/>
      </w:rPr>
    </w:lvl>
    <w:lvl w:ilvl="3">
      <w:start w:val="1"/>
      <w:numFmt w:val="none"/>
      <w:lvlText w:val=""/>
      <w:lvlJc w:val="left"/>
      <w:pPr>
        <w:tabs>
          <w:tab w:val="num" w:pos="4197"/>
        </w:tabs>
        <w:ind w:left="3405" w:hanging="648"/>
      </w:pPr>
      <w:rPr>
        <w:rFonts w:hint="default"/>
      </w:rPr>
    </w:lvl>
    <w:lvl w:ilvl="4">
      <w:start w:val="1"/>
      <w:numFmt w:val="decimal"/>
      <w:lvlText w:val="%1.%2.%3.%4.%5."/>
      <w:lvlJc w:val="left"/>
      <w:pPr>
        <w:tabs>
          <w:tab w:val="num" w:pos="4917"/>
        </w:tabs>
        <w:ind w:left="3909" w:hanging="792"/>
      </w:pPr>
      <w:rPr>
        <w:rFonts w:hint="default"/>
      </w:rPr>
    </w:lvl>
    <w:lvl w:ilvl="5">
      <w:start w:val="1"/>
      <w:numFmt w:val="decimal"/>
      <w:lvlText w:val="%1.%2.%3.%4.%5.%6."/>
      <w:lvlJc w:val="left"/>
      <w:pPr>
        <w:tabs>
          <w:tab w:val="num" w:pos="5637"/>
        </w:tabs>
        <w:ind w:left="4413" w:hanging="936"/>
      </w:pPr>
      <w:rPr>
        <w:rFonts w:hint="default"/>
      </w:rPr>
    </w:lvl>
    <w:lvl w:ilvl="6">
      <w:start w:val="1"/>
      <w:numFmt w:val="decimal"/>
      <w:lvlText w:val="%1.%2.%3.%4.%5.%6.%7."/>
      <w:lvlJc w:val="left"/>
      <w:pPr>
        <w:tabs>
          <w:tab w:val="num" w:pos="5997"/>
        </w:tabs>
        <w:ind w:left="4917" w:hanging="1080"/>
      </w:pPr>
      <w:rPr>
        <w:rFonts w:hint="default"/>
      </w:rPr>
    </w:lvl>
    <w:lvl w:ilvl="7">
      <w:start w:val="1"/>
      <w:numFmt w:val="decimal"/>
      <w:lvlText w:val="%1.%2.%3.%4.%5.%6.%7.%8."/>
      <w:lvlJc w:val="left"/>
      <w:pPr>
        <w:tabs>
          <w:tab w:val="num" w:pos="6717"/>
        </w:tabs>
        <w:ind w:left="5421" w:hanging="1224"/>
      </w:pPr>
      <w:rPr>
        <w:rFonts w:hint="default"/>
      </w:rPr>
    </w:lvl>
    <w:lvl w:ilvl="8">
      <w:start w:val="1"/>
      <w:numFmt w:val="decimal"/>
      <w:lvlText w:val="%1.%2.%3.%4.%5.%6.%7.%8.%9."/>
      <w:lvlJc w:val="left"/>
      <w:pPr>
        <w:tabs>
          <w:tab w:val="num" w:pos="7437"/>
        </w:tabs>
        <w:ind w:left="5997" w:hanging="1440"/>
      </w:pPr>
      <w:rPr>
        <w:rFonts w:hint="default"/>
      </w:rPr>
    </w:lvl>
  </w:abstractNum>
  <w:abstractNum w:abstractNumId="19">
    <w:nsid w:val="3EEF0F34"/>
    <w:multiLevelType w:val="multilevel"/>
    <w:tmpl w:val="3296123A"/>
    <w:lvl w:ilvl="0">
      <w:start w:val="2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2AA281A"/>
    <w:multiLevelType w:val="hybridMultilevel"/>
    <w:tmpl w:val="4F3E94E2"/>
    <w:lvl w:ilvl="0" w:tplc="E4C86D24">
      <w:start w:val="1"/>
      <w:numFmt w:val="lowerRoman"/>
      <w:lvlText w:val="(%1)"/>
      <w:lvlJc w:val="left"/>
      <w:pPr>
        <w:ind w:left="86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D102DD8"/>
    <w:multiLevelType w:val="hybridMultilevel"/>
    <w:tmpl w:val="015A3D2C"/>
    <w:lvl w:ilvl="0" w:tplc="5B761B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F0D7151"/>
    <w:multiLevelType w:val="hybridMultilevel"/>
    <w:tmpl w:val="E370B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2677F02"/>
    <w:multiLevelType w:val="multilevel"/>
    <w:tmpl w:val="5A66738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36B65CD"/>
    <w:multiLevelType w:val="hybridMultilevel"/>
    <w:tmpl w:val="C8F0255E"/>
    <w:lvl w:ilvl="0" w:tplc="E63C2630">
      <w:start w:val="1"/>
      <w:numFmt w:val="bullet"/>
      <w:lvlText w:val=""/>
      <w:lvlJc w:val="left"/>
      <w:pPr>
        <w:tabs>
          <w:tab w:val="num" w:pos="2693"/>
        </w:tabs>
        <w:ind w:left="2693"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D5E6804C">
      <w:start w:val="1"/>
      <w:numFmt w:val="bullet"/>
      <w:pStyle w:val="Frontbullet"/>
      <w:lvlText w:val=""/>
      <w:lvlJc w:val="left"/>
      <w:pPr>
        <w:tabs>
          <w:tab w:val="num" w:pos="2693"/>
        </w:tabs>
        <w:ind w:left="2693" w:hanging="425"/>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4417653"/>
    <w:multiLevelType w:val="hybridMultilevel"/>
    <w:tmpl w:val="40265478"/>
    <w:lvl w:ilvl="0" w:tplc="68761624">
      <w:start w:val="1"/>
      <w:numFmt w:val="lowerRoman"/>
      <w:lvlText w:val="(%1)"/>
      <w:lvlJc w:val="left"/>
      <w:pPr>
        <w:ind w:left="865" w:hanging="360"/>
      </w:pPr>
      <w:rPr>
        <w:rFonts w:hint="default"/>
      </w:rPr>
    </w:lvl>
    <w:lvl w:ilvl="1" w:tplc="0C090019">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26">
    <w:nsid w:val="58881E1F"/>
    <w:multiLevelType w:val="multilevel"/>
    <w:tmpl w:val="1BB2BF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BC14F7E"/>
    <w:multiLevelType w:val="hybridMultilevel"/>
    <w:tmpl w:val="B904640E"/>
    <w:lvl w:ilvl="0" w:tplc="03CCF40A">
      <w:start w:val="1"/>
      <w:numFmt w:val="bullet"/>
      <w:pStyle w:val="ListBullet2"/>
      <w:lvlText w:val=""/>
      <w:lvlJc w:val="left"/>
      <w:pPr>
        <w:tabs>
          <w:tab w:val="num" w:pos="851"/>
        </w:tabs>
        <w:ind w:left="851" w:hanging="426"/>
      </w:pPr>
      <w:rPr>
        <w:rFonts w:ascii="Symbol" w:hAnsi="Symbol" w:hint="default"/>
      </w:rPr>
    </w:lvl>
    <w:lvl w:ilvl="1" w:tplc="AB0ED52C" w:tentative="1">
      <w:start w:val="1"/>
      <w:numFmt w:val="bullet"/>
      <w:lvlText w:val="o"/>
      <w:lvlJc w:val="left"/>
      <w:pPr>
        <w:tabs>
          <w:tab w:val="num" w:pos="1440"/>
        </w:tabs>
        <w:ind w:left="1440" w:hanging="360"/>
      </w:pPr>
      <w:rPr>
        <w:rFonts w:ascii="Courier New" w:hAnsi="Courier New" w:cs="Courier New" w:hint="default"/>
      </w:rPr>
    </w:lvl>
    <w:lvl w:ilvl="2" w:tplc="771863C8" w:tentative="1">
      <w:start w:val="1"/>
      <w:numFmt w:val="bullet"/>
      <w:lvlText w:val=""/>
      <w:lvlJc w:val="left"/>
      <w:pPr>
        <w:tabs>
          <w:tab w:val="num" w:pos="2160"/>
        </w:tabs>
        <w:ind w:left="2160" w:hanging="360"/>
      </w:pPr>
      <w:rPr>
        <w:rFonts w:ascii="Wingdings" w:hAnsi="Wingdings" w:hint="default"/>
      </w:rPr>
    </w:lvl>
    <w:lvl w:ilvl="3" w:tplc="6FCEBD2A" w:tentative="1">
      <w:start w:val="1"/>
      <w:numFmt w:val="bullet"/>
      <w:lvlText w:val=""/>
      <w:lvlJc w:val="left"/>
      <w:pPr>
        <w:tabs>
          <w:tab w:val="num" w:pos="2880"/>
        </w:tabs>
        <w:ind w:left="2880" w:hanging="360"/>
      </w:pPr>
      <w:rPr>
        <w:rFonts w:ascii="Symbol" w:hAnsi="Symbol" w:hint="default"/>
      </w:rPr>
    </w:lvl>
    <w:lvl w:ilvl="4" w:tplc="90EC3DCC" w:tentative="1">
      <w:start w:val="1"/>
      <w:numFmt w:val="bullet"/>
      <w:lvlText w:val="o"/>
      <w:lvlJc w:val="left"/>
      <w:pPr>
        <w:tabs>
          <w:tab w:val="num" w:pos="3600"/>
        </w:tabs>
        <w:ind w:left="3600" w:hanging="360"/>
      </w:pPr>
      <w:rPr>
        <w:rFonts w:ascii="Courier New" w:hAnsi="Courier New" w:cs="Courier New" w:hint="default"/>
      </w:rPr>
    </w:lvl>
    <w:lvl w:ilvl="5" w:tplc="456A46F6" w:tentative="1">
      <w:start w:val="1"/>
      <w:numFmt w:val="bullet"/>
      <w:lvlText w:val=""/>
      <w:lvlJc w:val="left"/>
      <w:pPr>
        <w:tabs>
          <w:tab w:val="num" w:pos="4320"/>
        </w:tabs>
        <w:ind w:left="4320" w:hanging="360"/>
      </w:pPr>
      <w:rPr>
        <w:rFonts w:ascii="Wingdings" w:hAnsi="Wingdings" w:hint="default"/>
      </w:rPr>
    </w:lvl>
    <w:lvl w:ilvl="6" w:tplc="987C3F0A" w:tentative="1">
      <w:start w:val="1"/>
      <w:numFmt w:val="bullet"/>
      <w:lvlText w:val=""/>
      <w:lvlJc w:val="left"/>
      <w:pPr>
        <w:tabs>
          <w:tab w:val="num" w:pos="5040"/>
        </w:tabs>
        <w:ind w:left="5040" w:hanging="360"/>
      </w:pPr>
      <w:rPr>
        <w:rFonts w:ascii="Symbol" w:hAnsi="Symbol" w:hint="default"/>
      </w:rPr>
    </w:lvl>
    <w:lvl w:ilvl="7" w:tplc="B43872A0" w:tentative="1">
      <w:start w:val="1"/>
      <w:numFmt w:val="bullet"/>
      <w:lvlText w:val="o"/>
      <w:lvlJc w:val="left"/>
      <w:pPr>
        <w:tabs>
          <w:tab w:val="num" w:pos="5760"/>
        </w:tabs>
        <w:ind w:left="5760" w:hanging="360"/>
      </w:pPr>
      <w:rPr>
        <w:rFonts w:ascii="Courier New" w:hAnsi="Courier New" w:cs="Courier New" w:hint="default"/>
      </w:rPr>
    </w:lvl>
    <w:lvl w:ilvl="8" w:tplc="C62AC398" w:tentative="1">
      <w:start w:val="1"/>
      <w:numFmt w:val="bullet"/>
      <w:lvlText w:val=""/>
      <w:lvlJc w:val="left"/>
      <w:pPr>
        <w:tabs>
          <w:tab w:val="num" w:pos="6480"/>
        </w:tabs>
        <w:ind w:left="6480" w:hanging="360"/>
      </w:pPr>
      <w:rPr>
        <w:rFonts w:ascii="Wingdings" w:hAnsi="Wingdings" w:hint="default"/>
      </w:rPr>
    </w:lvl>
  </w:abstractNum>
  <w:abstractNum w:abstractNumId="28">
    <w:nsid w:val="5BD40E97"/>
    <w:multiLevelType w:val="multilevel"/>
    <w:tmpl w:val="1BB2BF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BE05F27"/>
    <w:multiLevelType w:val="hybridMultilevel"/>
    <w:tmpl w:val="4E128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C167CA2"/>
    <w:multiLevelType w:val="hybridMultilevel"/>
    <w:tmpl w:val="8ED048A2"/>
    <w:lvl w:ilvl="0" w:tplc="F364D608">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nsid w:val="609F737C"/>
    <w:multiLevelType w:val="hybridMultilevel"/>
    <w:tmpl w:val="EAEE32D0"/>
    <w:lvl w:ilvl="0" w:tplc="58C02294">
      <w:start w:val="1"/>
      <w:numFmt w:val="lowerLetter"/>
      <w:lvlText w:val="(%1)"/>
      <w:lvlJc w:val="left"/>
      <w:pPr>
        <w:ind w:left="862"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32">
    <w:nsid w:val="62756F33"/>
    <w:multiLevelType w:val="hybridMultilevel"/>
    <w:tmpl w:val="76EE0A6E"/>
    <w:lvl w:ilvl="0" w:tplc="EF3E9C7C">
      <w:start w:val="1"/>
      <w:numFmt w:val="bullet"/>
      <w:pStyle w:val="KPbullet"/>
      <w:lvlText w:val=""/>
      <w:lvlJc w:val="left"/>
      <w:pPr>
        <w:tabs>
          <w:tab w:val="num" w:pos="2807"/>
        </w:tabs>
        <w:ind w:left="2807" w:hanging="426"/>
      </w:pPr>
      <w:rPr>
        <w:rFonts w:ascii="Symbol" w:hAnsi="Symbol" w:hint="default"/>
        <w:b w:val="0"/>
        <w:i w:val="0"/>
        <w:color w:val="auto"/>
        <w:sz w:val="20"/>
      </w:rPr>
    </w:lvl>
    <w:lvl w:ilvl="1" w:tplc="D8BC29D8" w:tentative="1">
      <w:start w:val="1"/>
      <w:numFmt w:val="bullet"/>
      <w:lvlText w:val="o"/>
      <w:lvlJc w:val="left"/>
      <w:pPr>
        <w:tabs>
          <w:tab w:val="num" w:pos="1440"/>
        </w:tabs>
        <w:ind w:left="1440" w:hanging="360"/>
      </w:pPr>
      <w:rPr>
        <w:rFonts w:ascii="Courier New" w:hAnsi="Courier New" w:hint="default"/>
      </w:rPr>
    </w:lvl>
    <w:lvl w:ilvl="2" w:tplc="86783058" w:tentative="1">
      <w:start w:val="1"/>
      <w:numFmt w:val="bullet"/>
      <w:lvlText w:val=""/>
      <w:lvlJc w:val="left"/>
      <w:pPr>
        <w:tabs>
          <w:tab w:val="num" w:pos="2160"/>
        </w:tabs>
        <w:ind w:left="2160" w:hanging="360"/>
      </w:pPr>
      <w:rPr>
        <w:rFonts w:ascii="Wingdings" w:hAnsi="Wingdings" w:hint="default"/>
      </w:rPr>
    </w:lvl>
    <w:lvl w:ilvl="3" w:tplc="0A44118E">
      <w:start w:val="1"/>
      <w:numFmt w:val="bullet"/>
      <w:lvlText w:val=""/>
      <w:lvlJc w:val="left"/>
      <w:pPr>
        <w:tabs>
          <w:tab w:val="num" w:pos="2880"/>
        </w:tabs>
        <w:ind w:left="2880" w:hanging="360"/>
      </w:pPr>
      <w:rPr>
        <w:rFonts w:ascii="Symbol" w:hAnsi="Symbol" w:hint="default"/>
      </w:rPr>
    </w:lvl>
    <w:lvl w:ilvl="4" w:tplc="C108C8C6" w:tentative="1">
      <w:start w:val="1"/>
      <w:numFmt w:val="bullet"/>
      <w:lvlText w:val="o"/>
      <w:lvlJc w:val="left"/>
      <w:pPr>
        <w:tabs>
          <w:tab w:val="num" w:pos="3600"/>
        </w:tabs>
        <w:ind w:left="3600" w:hanging="360"/>
      </w:pPr>
      <w:rPr>
        <w:rFonts w:ascii="Courier New" w:hAnsi="Courier New" w:hint="default"/>
      </w:rPr>
    </w:lvl>
    <w:lvl w:ilvl="5" w:tplc="11600634" w:tentative="1">
      <w:start w:val="1"/>
      <w:numFmt w:val="bullet"/>
      <w:lvlText w:val=""/>
      <w:lvlJc w:val="left"/>
      <w:pPr>
        <w:tabs>
          <w:tab w:val="num" w:pos="4320"/>
        </w:tabs>
        <w:ind w:left="4320" w:hanging="360"/>
      </w:pPr>
      <w:rPr>
        <w:rFonts w:ascii="Wingdings" w:hAnsi="Wingdings" w:hint="default"/>
      </w:rPr>
    </w:lvl>
    <w:lvl w:ilvl="6" w:tplc="6A747992" w:tentative="1">
      <w:start w:val="1"/>
      <w:numFmt w:val="bullet"/>
      <w:lvlText w:val=""/>
      <w:lvlJc w:val="left"/>
      <w:pPr>
        <w:tabs>
          <w:tab w:val="num" w:pos="5040"/>
        </w:tabs>
        <w:ind w:left="5040" w:hanging="360"/>
      </w:pPr>
      <w:rPr>
        <w:rFonts w:ascii="Symbol" w:hAnsi="Symbol" w:hint="default"/>
      </w:rPr>
    </w:lvl>
    <w:lvl w:ilvl="7" w:tplc="78EC681C" w:tentative="1">
      <w:start w:val="1"/>
      <w:numFmt w:val="bullet"/>
      <w:lvlText w:val="o"/>
      <w:lvlJc w:val="left"/>
      <w:pPr>
        <w:tabs>
          <w:tab w:val="num" w:pos="5760"/>
        </w:tabs>
        <w:ind w:left="5760" w:hanging="360"/>
      </w:pPr>
      <w:rPr>
        <w:rFonts w:ascii="Courier New" w:hAnsi="Courier New" w:hint="default"/>
      </w:rPr>
    </w:lvl>
    <w:lvl w:ilvl="8" w:tplc="999C8704" w:tentative="1">
      <w:start w:val="1"/>
      <w:numFmt w:val="bullet"/>
      <w:lvlText w:val=""/>
      <w:lvlJc w:val="left"/>
      <w:pPr>
        <w:tabs>
          <w:tab w:val="num" w:pos="6480"/>
        </w:tabs>
        <w:ind w:left="6480" w:hanging="360"/>
      </w:pPr>
      <w:rPr>
        <w:rFonts w:ascii="Wingdings" w:hAnsi="Wingdings" w:hint="default"/>
      </w:rPr>
    </w:lvl>
  </w:abstractNum>
  <w:abstractNum w:abstractNumId="33">
    <w:nsid w:val="62A17B53"/>
    <w:multiLevelType w:val="hybridMultilevel"/>
    <w:tmpl w:val="FEF00BBC"/>
    <w:lvl w:ilvl="0" w:tplc="8362EBAA">
      <w:start w:val="2"/>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672A39F4">
      <w:start w:val="1"/>
      <w:numFmt w:val="lowerRoman"/>
      <w:lvlText w:val="(%3)"/>
      <w:lvlJc w:val="right"/>
      <w:pPr>
        <w:ind w:left="2520" w:hanging="180"/>
      </w:pPr>
      <w:rPr>
        <w:rFonts w:ascii="Times New Roman" w:eastAsia="Times New Roman" w:hAnsi="Times New Roman" w:cs="Times New Roman"/>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nsid w:val="6339407A"/>
    <w:multiLevelType w:val="multilevel"/>
    <w:tmpl w:val="1BB2BF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66562D3B"/>
    <w:multiLevelType w:val="hybridMultilevel"/>
    <w:tmpl w:val="E918EA8E"/>
    <w:lvl w:ilvl="0" w:tplc="165075F6">
      <w:start w:val="1"/>
      <w:numFmt w:val="lowerRoman"/>
      <w:lvlText w:val="(%1)"/>
      <w:lvlJc w:val="left"/>
      <w:pPr>
        <w:ind w:left="1080" w:hanging="360"/>
      </w:pPr>
      <w:rPr>
        <w:rFonts w:hint="default"/>
      </w:rPr>
    </w:lvl>
    <w:lvl w:ilvl="1" w:tplc="0C090019" w:tentative="1">
      <w:start w:val="1"/>
      <w:numFmt w:val="lowerLetter"/>
      <w:lvlText w:val="%2."/>
      <w:lvlJc w:val="left"/>
      <w:pPr>
        <w:ind w:left="1658" w:hanging="360"/>
      </w:pPr>
    </w:lvl>
    <w:lvl w:ilvl="2" w:tplc="0C09001B" w:tentative="1">
      <w:start w:val="1"/>
      <w:numFmt w:val="lowerRoman"/>
      <w:lvlText w:val="%3."/>
      <w:lvlJc w:val="right"/>
      <w:pPr>
        <w:ind w:left="2378" w:hanging="180"/>
      </w:pPr>
    </w:lvl>
    <w:lvl w:ilvl="3" w:tplc="0C09000F" w:tentative="1">
      <w:start w:val="1"/>
      <w:numFmt w:val="decimal"/>
      <w:lvlText w:val="%4."/>
      <w:lvlJc w:val="left"/>
      <w:pPr>
        <w:ind w:left="3098" w:hanging="360"/>
      </w:pPr>
    </w:lvl>
    <w:lvl w:ilvl="4" w:tplc="0C090019" w:tentative="1">
      <w:start w:val="1"/>
      <w:numFmt w:val="lowerLetter"/>
      <w:lvlText w:val="%5."/>
      <w:lvlJc w:val="left"/>
      <w:pPr>
        <w:ind w:left="3818" w:hanging="360"/>
      </w:pPr>
    </w:lvl>
    <w:lvl w:ilvl="5" w:tplc="0C09001B" w:tentative="1">
      <w:start w:val="1"/>
      <w:numFmt w:val="lowerRoman"/>
      <w:lvlText w:val="%6."/>
      <w:lvlJc w:val="right"/>
      <w:pPr>
        <w:ind w:left="4538" w:hanging="180"/>
      </w:pPr>
    </w:lvl>
    <w:lvl w:ilvl="6" w:tplc="0C09000F" w:tentative="1">
      <w:start w:val="1"/>
      <w:numFmt w:val="decimal"/>
      <w:lvlText w:val="%7."/>
      <w:lvlJc w:val="left"/>
      <w:pPr>
        <w:ind w:left="5258" w:hanging="360"/>
      </w:pPr>
    </w:lvl>
    <w:lvl w:ilvl="7" w:tplc="0C090019" w:tentative="1">
      <w:start w:val="1"/>
      <w:numFmt w:val="lowerLetter"/>
      <w:lvlText w:val="%8."/>
      <w:lvlJc w:val="left"/>
      <w:pPr>
        <w:ind w:left="5978" w:hanging="360"/>
      </w:pPr>
    </w:lvl>
    <w:lvl w:ilvl="8" w:tplc="0C09001B" w:tentative="1">
      <w:start w:val="1"/>
      <w:numFmt w:val="lowerRoman"/>
      <w:lvlText w:val="%9."/>
      <w:lvlJc w:val="right"/>
      <w:pPr>
        <w:ind w:left="6698" w:hanging="180"/>
      </w:pPr>
    </w:lvl>
  </w:abstractNum>
  <w:abstractNum w:abstractNumId="36">
    <w:nsid w:val="67BF530E"/>
    <w:multiLevelType w:val="hybridMultilevel"/>
    <w:tmpl w:val="16A073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9E365C4"/>
    <w:multiLevelType w:val="hybridMultilevel"/>
    <w:tmpl w:val="413E4FAA"/>
    <w:lvl w:ilvl="0" w:tplc="73167A6A">
      <w:start w:val="1"/>
      <w:numFmt w:val="bullet"/>
      <w:pStyle w:val="ListBullet"/>
      <w:lvlText w:val=""/>
      <w:lvlJc w:val="left"/>
      <w:pPr>
        <w:tabs>
          <w:tab w:val="num" w:pos="1418"/>
        </w:tabs>
        <w:ind w:left="1418" w:firstLine="850"/>
      </w:pPr>
      <w:rPr>
        <w:rFonts w:ascii="Wingdings" w:hAnsi="Wingdings" w:hint="default"/>
        <w:color w:val="auto"/>
      </w:rPr>
    </w:lvl>
    <w:lvl w:ilvl="1" w:tplc="DACAFAA4" w:tentative="1">
      <w:start w:val="1"/>
      <w:numFmt w:val="bullet"/>
      <w:lvlText w:val="o"/>
      <w:lvlJc w:val="left"/>
      <w:pPr>
        <w:tabs>
          <w:tab w:val="num" w:pos="1440"/>
        </w:tabs>
        <w:ind w:left="1440" w:hanging="360"/>
      </w:pPr>
      <w:rPr>
        <w:rFonts w:ascii="Courier New" w:hAnsi="Courier New" w:cs="Courier New" w:hint="default"/>
      </w:rPr>
    </w:lvl>
    <w:lvl w:ilvl="2" w:tplc="13620F16" w:tentative="1">
      <w:start w:val="1"/>
      <w:numFmt w:val="bullet"/>
      <w:lvlText w:val=""/>
      <w:lvlJc w:val="left"/>
      <w:pPr>
        <w:tabs>
          <w:tab w:val="num" w:pos="2160"/>
        </w:tabs>
        <w:ind w:left="2160" w:hanging="360"/>
      </w:pPr>
      <w:rPr>
        <w:rFonts w:ascii="Wingdings" w:hAnsi="Wingdings" w:hint="default"/>
      </w:rPr>
    </w:lvl>
    <w:lvl w:ilvl="3" w:tplc="1548CFC8" w:tentative="1">
      <w:start w:val="1"/>
      <w:numFmt w:val="bullet"/>
      <w:lvlText w:val=""/>
      <w:lvlJc w:val="left"/>
      <w:pPr>
        <w:tabs>
          <w:tab w:val="num" w:pos="2880"/>
        </w:tabs>
        <w:ind w:left="2880" w:hanging="360"/>
      </w:pPr>
      <w:rPr>
        <w:rFonts w:ascii="Symbol" w:hAnsi="Symbol" w:hint="default"/>
      </w:rPr>
    </w:lvl>
    <w:lvl w:ilvl="4" w:tplc="DBC4AF9E" w:tentative="1">
      <w:start w:val="1"/>
      <w:numFmt w:val="bullet"/>
      <w:lvlText w:val="o"/>
      <w:lvlJc w:val="left"/>
      <w:pPr>
        <w:tabs>
          <w:tab w:val="num" w:pos="3600"/>
        </w:tabs>
        <w:ind w:left="3600" w:hanging="360"/>
      </w:pPr>
      <w:rPr>
        <w:rFonts w:ascii="Courier New" w:hAnsi="Courier New" w:cs="Courier New" w:hint="default"/>
      </w:rPr>
    </w:lvl>
    <w:lvl w:ilvl="5" w:tplc="E86C01DE" w:tentative="1">
      <w:start w:val="1"/>
      <w:numFmt w:val="bullet"/>
      <w:lvlText w:val=""/>
      <w:lvlJc w:val="left"/>
      <w:pPr>
        <w:tabs>
          <w:tab w:val="num" w:pos="4320"/>
        </w:tabs>
        <w:ind w:left="4320" w:hanging="360"/>
      </w:pPr>
      <w:rPr>
        <w:rFonts w:ascii="Wingdings" w:hAnsi="Wingdings" w:hint="default"/>
      </w:rPr>
    </w:lvl>
    <w:lvl w:ilvl="6" w:tplc="111A5646" w:tentative="1">
      <w:start w:val="1"/>
      <w:numFmt w:val="bullet"/>
      <w:lvlText w:val=""/>
      <w:lvlJc w:val="left"/>
      <w:pPr>
        <w:tabs>
          <w:tab w:val="num" w:pos="5040"/>
        </w:tabs>
        <w:ind w:left="5040" w:hanging="360"/>
      </w:pPr>
      <w:rPr>
        <w:rFonts w:ascii="Symbol" w:hAnsi="Symbol" w:hint="default"/>
      </w:rPr>
    </w:lvl>
    <w:lvl w:ilvl="7" w:tplc="2CCA9452" w:tentative="1">
      <w:start w:val="1"/>
      <w:numFmt w:val="bullet"/>
      <w:lvlText w:val="o"/>
      <w:lvlJc w:val="left"/>
      <w:pPr>
        <w:tabs>
          <w:tab w:val="num" w:pos="5760"/>
        </w:tabs>
        <w:ind w:left="5760" w:hanging="360"/>
      </w:pPr>
      <w:rPr>
        <w:rFonts w:ascii="Courier New" w:hAnsi="Courier New" w:cs="Courier New" w:hint="default"/>
      </w:rPr>
    </w:lvl>
    <w:lvl w:ilvl="8" w:tplc="AB9E5472" w:tentative="1">
      <w:start w:val="1"/>
      <w:numFmt w:val="bullet"/>
      <w:lvlText w:val=""/>
      <w:lvlJc w:val="left"/>
      <w:pPr>
        <w:tabs>
          <w:tab w:val="num" w:pos="6480"/>
        </w:tabs>
        <w:ind w:left="6480" w:hanging="360"/>
      </w:pPr>
      <w:rPr>
        <w:rFonts w:ascii="Wingdings" w:hAnsi="Wingdings" w:hint="default"/>
      </w:rPr>
    </w:lvl>
  </w:abstractNum>
  <w:abstractNum w:abstractNumId="38">
    <w:nsid w:val="6B83602F"/>
    <w:multiLevelType w:val="hybridMultilevel"/>
    <w:tmpl w:val="59022B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14F2B5E"/>
    <w:multiLevelType w:val="hybridMultilevel"/>
    <w:tmpl w:val="E3D63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5B03BBC"/>
    <w:multiLevelType w:val="hybridMultilevel"/>
    <w:tmpl w:val="88107410"/>
    <w:lvl w:ilvl="0" w:tplc="422879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66B2ED2"/>
    <w:multiLevelType w:val="multilevel"/>
    <w:tmpl w:val="BCC6A97E"/>
    <w:lvl w:ilvl="0">
      <w:start w:val="233"/>
      <w:numFmt w:val="none"/>
      <w:pStyle w:val="MIRBodyText"/>
      <w:lvlText w:val=""/>
      <w:lvlJc w:val="left"/>
      <w:pPr>
        <w:ind w:left="851" w:firstLine="0"/>
      </w:pPr>
      <w:rPr>
        <w:rFonts w:hint="default"/>
        <w:sz w:val="18"/>
      </w:rPr>
    </w:lvl>
    <w:lvl w:ilvl="1">
      <w:start w:val="1"/>
      <w:numFmt w:val="lowerLetter"/>
      <w:pStyle w:val="MIRSubpara"/>
      <w:lvlText w:val="(%2)"/>
      <w:lvlJc w:val="left"/>
      <w:pPr>
        <w:tabs>
          <w:tab w:val="num" w:pos="1276"/>
        </w:tabs>
        <w:ind w:left="1276" w:hanging="425"/>
      </w:pPr>
      <w:rPr>
        <w:rFonts w:hint="default"/>
        <w:sz w:val="18"/>
      </w:rPr>
    </w:lvl>
    <w:lvl w:ilvl="2">
      <w:start w:val="1"/>
      <w:numFmt w:val="lowerRoman"/>
      <w:pStyle w:val="MIRSubsubpara"/>
      <w:lvlText w:val="(%3)"/>
      <w:lvlJc w:val="left"/>
      <w:pPr>
        <w:tabs>
          <w:tab w:val="num" w:pos="1701"/>
        </w:tabs>
        <w:ind w:left="1701" w:hanging="425"/>
      </w:pPr>
      <w:rPr>
        <w:rFonts w:hint="default"/>
        <w:sz w:val="18"/>
      </w:rPr>
    </w:lvl>
    <w:lvl w:ilvl="3">
      <w:start w:val="1"/>
      <w:numFmt w:val="upperLetter"/>
      <w:pStyle w:val="MIRsubsubsubpara"/>
      <w:lvlText w:val="(%4)"/>
      <w:lvlJc w:val="left"/>
      <w:pPr>
        <w:tabs>
          <w:tab w:val="num" w:pos="2126"/>
        </w:tabs>
        <w:ind w:left="2126" w:hanging="425"/>
      </w:pPr>
      <w:rPr>
        <w:rFonts w:hint="default"/>
        <w:sz w:val="16"/>
      </w:rPr>
    </w:lvl>
    <w:lvl w:ilvl="4">
      <w:start w:val="1"/>
      <w:numFmt w:val="lowerLetter"/>
      <w:lvlText w:val="%5."/>
      <w:lvlJc w:val="left"/>
      <w:pPr>
        <w:ind w:left="6804" w:hanging="360"/>
      </w:pPr>
      <w:rPr>
        <w:rFonts w:hint="default"/>
      </w:rPr>
    </w:lvl>
    <w:lvl w:ilvl="5">
      <w:start w:val="1"/>
      <w:numFmt w:val="lowerRoman"/>
      <w:lvlText w:val="%6."/>
      <w:lvlJc w:val="right"/>
      <w:pPr>
        <w:ind w:left="7524" w:hanging="180"/>
      </w:pPr>
      <w:rPr>
        <w:rFonts w:hint="default"/>
      </w:rPr>
    </w:lvl>
    <w:lvl w:ilvl="6">
      <w:start w:val="1"/>
      <w:numFmt w:val="decimal"/>
      <w:lvlText w:val="%7."/>
      <w:lvlJc w:val="left"/>
      <w:pPr>
        <w:ind w:left="8244" w:hanging="360"/>
      </w:pPr>
      <w:rPr>
        <w:rFonts w:hint="default"/>
      </w:rPr>
    </w:lvl>
    <w:lvl w:ilvl="7">
      <w:start w:val="1"/>
      <w:numFmt w:val="lowerLetter"/>
      <w:lvlText w:val="%8."/>
      <w:lvlJc w:val="left"/>
      <w:pPr>
        <w:ind w:left="8964" w:hanging="360"/>
      </w:pPr>
      <w:rPr>
        <w:rFonts w:hint="default"/>
      </w:rPr>
    </w:lvl>
    <w:lvl w:ilvl="8">
      <w:start w:val="1"/>
      <w:numFmt w:val="lowerRoman"/>
      <w:lvlText w:val="%9."/>
      <w:lvlJc w:val="right"/>
      <w:pPr>
        <w:ind w:left="9684" w:hanging="180"/>
      </w:pPr>
      <w:rPr>
        <w:rFonts w:hint="default"/>
      </w:rPr>
    </w:lvl>
  </w:abstractNum>
  <w:abstractNum w:abstractNumId="42">
    <w:nsid w:val="7839623B"/>
    <w:multiLevelType w:val="hybridMultilevel"/>
    <w:tmpl w:val="6F7C74B4"/>
    <w:lvl w:ilvl="0" w:tplc="5C6AAA8C">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3">
    <w:nsid w:val="7A04370D"/>
    <w:multiLevelType w:val="hybridMultilevel"/>
    <w:tmpl w:val="94749C48"/>
    <w:lvl w:ilvl="0" w:tplc="8B001500">
      <w:start w:val="1"/>
      <w:numFmt w:val="bullet"/>
      <w:pStyle w:val="Listdash"/>
      <w:lvlText w:val=""/>
      <w:lvlJc w:val="left"/>
      <w:pPr>
        <w:tabs>
          <w:tab w:val="num" w:pos="3119"/>
        </w:tabs>
        <w:ind w:left="3119" w:hanging="426"/>
      </w:pPr>
      <w:rPr>
        <w:rFonts w:ascii="Symbol" w:hAnsi="Symbol" w:hint="default"/>
      </w:rPr>
    </w:lvl>
    <w:lvl w:ilvl="1" w:tplc="F6884246" w:tentative="1">
      <w:start w:val="1"/>
      <w:numFmt w:val="bullet"/>
      <w:lvlText w:val="o"/>
      <w:lvlJc w:val="left"/>
      <w:pPr>
        <w:tabs>
          <w:tab w:val="num" w:pos="1440"/>
        </w:tabs>
        <w:ind w:left="1440" w:hanging="360"/>
      </w:pPr>
      <w:rPr>
        <w:rFonts w:ascii="Courier New" w:hAnsi="Courier New" w:cs="Courier New" w:hint="default"/>
      </w:rPr>
    </w:lvl>
    <w:lvl w:ilvl="2" w:tplc="C6FA1A52" w:tentative="1">
      <w:start w:val="1"/>
      <w:numFmt w:val="bullet"/>
      <w:lvlText w:val=""/>
      <w:lvlJc w:val="left"/>
      <w:pPr>
        <w:tabs>
          <w:tab w:val="num" w:pos="2160"/>
        </w:tabs>
        <w:ind w:left="2160" w:hanging="360"/>
      </w:pPr>
      <w:rPr>
        <w:rFonts w:ascii="Wingdings" w:hAnsi="Wingdings" w:hint="default"/>
      </w:rPr>
    </w:lvl>
    <w:lvl w:ilvl="3" w:tplc="3940AE9C" w:tentative="1">
      <w:start w:val="1"/>
      <w:numFmt w:val="bullet"/>
      <w:lvlText w:val=""/>
      <w:lvlJc w:val="left"/>
      <w:pPr>
        <w:tabs>
          <w:tab w:val="num" w:pos="2880"/>
        </w:tabs>
        <w:ind w:left="2880" w:hanging="360"/>
      </w:pPr>
      <w:rPr>
        <w:rFonts w:ascii="Symbol" w:hAnsi="Symbol" w:hint="default"/>
      </w:rPr>
    </w:lvl>
    <w:lvl w:ilvl="4" w:tplc="0FFA4368" w:tentative="1">
      <w:start w:val="1"/>
      <w:numFmt w:val="bullet"/>
      <w:lvlText w:val="o"/>
      <w:lvlJc w:val="left"/>
      <w:pPr>
        <w:tabs>
          <w:tab w:val="num" w:pos="3600"/>
        </w:tabs>
        <w:ind w:left="3600" w:hanging="360"/>
      </w:pPr>
      <w:rPr>
        <w:rFonts w:ascii="Courier New" w:hAnsi="Courier New" w:cs="Courier New" w:hint="default"/>
      </w:rPr>
    </w:lvl>
    <w:lvl w:ilvl="5" w:tplc="73A6397A" w:tentative="1">
      <w:start w:val="1"/>
      <w:numFmt w:val="bullet"/>
      <w:lvlText w:val=""/>
      <w:lvlJc w:val="left"/>
      <w:pPr>
        <w:tabs>
          <w:tab w:val="num" w:pos="4320"/>
        </w:tabs>
        <w:ind w:left="4320" w:hanging="360"/>
      </w:pPr>
      <w:rPr>
        <w:rFonts w:ascii="Wingdings" w:hAnsi="Wingdings" w:hint="default"/>
      </w:rPr>
    </w:lvl>
    <w:lvl w:ilvl="6" w:tplc="8FA2D458" w:tentative="1">
      <w:start w:val="1"/>
      <w:numFmt w:val="bullet"/>
      <w:lvlText w:val=""/>
      <w:lvlJc w:val="left"/>
      <w:pPr>
        <w:tabs>
          <w:tab w:val="num" w:pos="5040"/>
        </w:tabs>
        <w:ind w:left="5040" w:hanging="360"/>
      </w:pPr>
      <w:rPr>
        <w:rFonts w:ascii="Symbol" w:hAnsi="Symbol" w:hint="default"/>
      </w:rPr>
    </w:lvl>
    <w:lvl w:ilvl="7" w:tplc="C4BA8F60" w:tentative="1">
      <w:start w:val="1"/>
      <w:numFmt w:val="bullet"/>
      <w:lvlText w:val="o"/>
      <w:lvlJc w:val="left"/>
      <w:pPr>
        <w:tabs>
          <w:tab w:val="num" w:pos="5760"/>
        </w:tabs>
        <w:ind w:left="5760" w:hanging="360"/>
      </w:pPr>
      <w:rPr>
        <w:rFonts w:ascii="Courier New" w:hAnsi="Courier New" w:cs="Courier New" w:hint="default"/>
      </w:rPr>
    </w:lvl>
    <w:lvl w:ilvl="8" w:tplc="DFFC7116" w:tentative="1">
      <w:start w:val="1"/>
      <w:numFmt w:val="bullet"/>
      <w:lvlText w:val=""/>
      <w:lvlJc w:val="left"/>
      <w:pPr>
        <w:tabs>
          <w:tab w:val="num" w:pos="6480"/>
        </w:tabs>
        <w:ind w:left="6480" w:hanging="360"/>
      </w:pPr>
      <w:rPr>
        <w:rFonts w:ascii="Wingdings" w:hAnsi="Wingdings" w:hint="default"/>
      </w:rPr>
    </w:lvl>
  </w:abstractNum>
  <w:abstractNum w:abstractNumId="44">
    <w:nsid w:val="7C355D12"/>
    <w:multiLevelType w:val="multilevel"/>
    <w:tmpl w:val="AF56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13"/>
  </w:num>
  <w:num w:numId="3">
    <w:abstractNumId w:val="37"/>
  </w:num>
  <w:num w:numId="4">
    <w:abstractNumId w:val="5"/>
  </w:num>
  <w:num w:numId="5">
    <w:abstractNumId w:val="32"/>
  </w:num>
  <w:num w:numId="6">
    <w:abstractNumId w:val="12"/>
  </w:num>
  <w:num w:numId="7">
    <w:abstractNumId w:val="10"/>
  </w:num>
  <w:num w:numId="8">
    <w:abstractNumId w:val="43"/>
  </w:num>
  <w:num w:numId="9">
    <w:abstractNumId w:val="24"/>
  </w:num>
  <w:num w:numId="10">
    <w:abstractNumId w:val="27"/>
  </w:num>
  <w:num w:numId="11">
    <w:abstractNumId w:val="4"/>
  </w:num>
  <w:num w:numId="12">
    <w:abstractNumId w:val="41"/>
  </w:num>
  <w:num w:numId="13">
    <w:abstractNumId w:val="14"/>
  </w:num>
  <w:num w:numId="14">
    <w:abstractNumId w:val="36"/>
  </w:num>
  <w:num w:numId="15">
    <w:abstractNumId w:val="29"/>
  </w:num>
  <w:num w:numId="16">
    <w:abstractNumId w:val="30"/>
  </w:num>
  <w:num w:numId="17">
    <w:abstractNumId w:val="44"/>
  </w:num>
  <w:num w:numId="18">
    <w:abstractNumId w:val="38"/>
  </w:num>
  <w:num w:numId="19">
    <w:abstractNumId w:val="40"/>
  </w:num>
  <w:num w:numId="20">
    <w:abstractNumId w:val="7"/>
  </w:num>
  <w:num w:numId="21">
    <w:abstractNumId w:val="34"/>
  </w:num>
  <w:num w:numId="22">
    <w:abstractNumId w:val="28"/>
  </w:num>
  <w:num w:numId="23">
    <w:abstractNumId w:val="2"/>
  </w:num>
  <w:num w:numId="24">
    <w:abstractNumId w:val="31"/>
  </w:num>
  <w:num w:numId="25">
    <w:abstractNumId w:val="15"/>
  </w:num>
  <w:num w:numId="26">
    <w:abstractNumId w:val="35"/>
  </w:num>
  <w:num w:numId="27">
    <w:abstractNumId w:val="17"/>
  </w:num>
  <w:num w:numId="28">
    <w:abstractNumId w:val="26"/>
  </w:num>
  <w:num w:numId="29">
    <w:abstractNumId w:val="11"/>
  </w:num>
  <w:num w:numId="30">
    <w:abstractNumId w:val="3"/>
  </w:num>
  <w:num w:numId="31">
    <w:abstractNumId w:val="20"/>
  </w:num>
  <w:num w:numId="32">
    <w:abstractNumId w:val="16"/>
  </w:num>
  <w:num w:numId="33">
    <w:abstractNumId w:val="9"/>
  </w:num>
  <w:num w:numId="34">
    <w:abstractNumId w:val="25"/>
  </w:num>
  <w:num w:numId="35">
    <w:abstractNumId w:val="8"/>
  </w:num>
  <w:num w:numId="36">
    <w:abstractNumId w:val="6"/>
  </w:num>
  <w:num w:numId="37">
    <w:abstractNumId w:val="33"/>
  </w:num>
  <w:num w:numId="38">
    <w:abstractNumId w:val="19"/>
  </w:num>
  <w:num w:numId="39">
    <w:abstractNumId w:val="23"/>
  </w:num>
  <w:num w:numId="40">
    <w:abstractNumId w:val="21"/>
  </w:num>
  <w:num w:numId="41">
    <w:abstractNumId w:val="0"/>
  </w:num>
  <w:num w:numId="42">
    <w:abstractNumId w:val="42"/>
  </w:num>
  <w:num w:numId="43">
    <w:abstractNumId w:val="39"/>
  </w:num>
  <w:num w:numId="44">
    <w:abstractNumId w:val="22"/>
  </w:num>
  <w:num w:numId="45">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2AE"/>
    <w:rsid w:val="0000107E"/>
    <w:rsid w:val="0000143A"/>
    <w:rsid w:val="000019F6"/>
    <w:rsid w:val="00001E84"/>
    <w:rsid w:val="00002051"/>
    <w:rsid w:val="000025FE"/>
    <w:rsid w:val="0000271A"/>
    <w:rsid w:val="00002930"/>
    <w:rsid w:val="00003023"/>
    <w:rsid w:val="0000334A"/>
    <w:rsid w:val="00004177"/>
    <w:rsid w:val="0000552B"/>
    <w:rsid w:val="0000693D"/>
    <w:rsid w:val="00006CD7"/>
    <w:rsid w:val="00007784"/>
    <w:rsid w:val="00007D98"/>
    <w:rsid w:val="00010095"/>
    <w:rsid w:val="000109FB"/>
    <w:rsid w:val="0001112B"/>
    <w:rsid w:val="000117ED"/>
    <w:rsid w:val="00012461"/>
    <w:rsid w:val="00012A64"/>
    <w:rsid w:val="00012D1E"/>
    <w:rsid w:val="00012F0F"/>
    <w:rsid w:val="00013C85"/>
    <w:rsid w:val="000142F1"/>
    <w:rsid w:val="0001449B"/>
    <w:rsid w:val="00014EE8"/>
    <w:rsid w:val="00015FAC"/>
    <w:rsid w:val="0001613F"/>
    <w:rsid w:val="0001663F"/>
    <w:rsid w:val="000167EA"/>
    <w:rsid w:val="00016E91"/>
    <w:rsid w:val="00017339"/>
    <w:rsid w:val="0001771D"/>
    <w:rsid w:val="00017D5C"/>
    <w:rsid w:val="00020291"/>
    <w:rsid w:val="000206AD"/>
    <w:rsid w:val="00020859"/>
    <w:rsid w:val="00020D6E"/>
    <w:rsid w:val="00020DF4"/>
    <w:rsid w:val="000214BF"/>
    <w:rsid w:val="00021CB9"/>
    <w:rsid w:val="00023B0C"/>
    <w:rsid w:val="00023C53"/>
    <w:rsid w:val="0002411B"/>
    <w:rsid w:val="0002455A"/>
    <w:rsid w:val="000245B5"/>
    <w:rsid w:val="00025596"/>
    <w:rsid w:val="000257D8"/>
    <w:rsid w:val="00025BDB"/>
    <w:rsid w:val="00026A86"/>
    <w:rsid w:val="00026DD4"/>
    <w:rsid w:val="0002753C"/>
    <w:rsid w:val="0002766E"/>
    <w:rsid w:val="00030164"/>
    <w:rsid w:val="000305DF"/>
    <w:rsid w:val="00031408"/>
    <w:rsid w:val="00031434"/>
    <w:rsid w:val="000318FC"/>
    <w:rsid w:val="00031AA5"/>
    <w:rsid w:val="00031CB0"/>
    <w:rsid w:val="000327B8"/>
    <w:rsid w:val="00032FFB"/>
    <w:rsid w:val="00034186"/>
    <w:rsid w:val="00034540"/>
    <w:rsid w:val="00034716"/>
    <w:rsid w:val="00034CEC"/>
    <w:rsid w:val="00036357"/>
    <w:rsid w:val="0003677F"/>
    <w:rsid w:val="00036940"/>
    <w:rsid w:val="00036AB2"/>
    <w:rsid w:val="000371DE"/>
    <w:rsid w:val="000372A9"/>
    <w:rsid w:val="00037791"/>
    <w:rsid w:val="000378DF"/>
    <w:rsid w:val="00037D74"/>
    <w:rsid w:val="000405BB"/>
    <w:rsid w:val="000407A9"/>
    <w:rsid w:val="00040F2C"/>
    <w:rsid w:val="000417D6"/>
    <w:rsid w:val="00042489"/>
    <w:rsid w:val="000431E5"/>
    <w:rsid w:val="000444F6"/>
    <w:rsid w:val="00044E71"/>
    <w:rsid w:val="0004533D"/>
    <w:rsid w:val="00045A52"/>
    <w:rsid w:val="00046418"/>
    <w:rsid w:val="0004691A"/>
    <w:rsid w:val="00046948"/>
    <w:rsid w:val="00047115"/>
    <w:rsid w:val="00047174"/>
    <w:rsid w:val="00047241"/>
    <w:rsid w:val="000472DB"/>
    <w:rsid w:val="00047E9C"/>
    <w:rsid w:val="00050451"/>
    <w:rsid w:val="00050965"/>
    <w:rsid w:val="00050A50"/>
    <w:rsid w:val="00051157"/>
    <w:rsid w:val="00051323"/>
    <w:rsid w:val="0005165F"/>
    <w:rsid w:val="00052208"/>
    <w:rsid w:val="000528BE"/>
    <w:rsid w:val="000528FE"/>
    <w:rsid w:val="000532E7"/>
    <w:rsid w:val="0005389F"/>
    <w:rsid w:val="00053AE5"/>
    <w:rsid w:val="00053FF2"/>
    <w:rsid w:val="0005536E"/>
    <w:rsid w:val="000557AB"/>
    <w:rsid w:val="000558DD"/>
    <w:rsid w:val="00055E4D"/>
    <w:rsid w:val="000565E6"/>
    <w:rsid w:val="00056F5E"/>
    <w:rsid w:val="000575AC"/>
    <w:rsid w:val="000575F1"/>
    <w:rsid w:val="00057D89"/>
    <w:rsid w:val="000609B5"/>
    <w:rsid w:val="000611BD"/>
    <w:rsid w:val="00061DCC"/>
    <w:rsid w:val="00061DEE"/>
    <w:rsid w:val="0006306B"/>
    <w:rsid w:val="00063CB2"/>
    <w:rsid w:val="000646CE"/>
    <w:rsid w:val="000646D8"/>
    <w:rsid w:val="000648EF"/>
    <w:rsid w:val="0006547D"/>
    <w:rsid w:val="0006605B"/>
    <w:rsid w:val="000663C5"/>
    <w:rsid w:val="00067326"/>
    <w:rsid w:val="000675B6"/>
    <w:rsid w:val="00070B99"/>
    <w:rsid w:val="000717ED"/>
    <w:rsid w:val="00071CE6"/>
    <w:rsid w:val="000726C0"/>
    <w:rsid w:val="00072BED"/>
    <w:rsid w:val="000744CF"/>
    <w:rsid w:val="000744D7"/>
    <w:rsid w:val="000746E3"/>
    <w:rsid w:val="000757A9"/>
    <w:rsid w:val="00076020"/>
    <w:rsid w:val="00077017"/>
    <w:rsid w:val="0007705D"/>
    <w:rsid w:val="00077D4F"/>
    <w:rsid w:val="00077F1B"/>
    <w:rsid w:val="00080B94"/>
    <w:rsid w:val="000812E5"/>
    <w:rsid w:val="00081BE6"/>
    <w:rsid w:val="0008251B"/>
    <w:rsid w:val="0008291E"/>
    <w:rsid w:val="00082ADF"/>
    <w:rsid w:val="00082F00"/>
    <w:rsid w:val="00083065"/>
    <w:rsid w:val="00083272"/>
    <w:rsid w:val="00083A1A"/>
    <w:rsid w:val="00084171"/>
    <w:rsid w:val="0008492F"/>
    <w:rsid w:val="00084A3E"/>
    <w:rsid w:val="00084AE5"/>
    <w:rsid w:val="00085760"/>
    <w:rsid w:val="00085913"/>
    <w:rsid w:val="00085A41"/>
    <w:rsid w:val="00085BF7"/>
    <w:rsid w:val="000860E3"/>
    <w:rsid w:val="00086907"/>
    <w:rsid w:val="0008734B"/>
    <w:rsid w:val="00091C0D"/>
    <w:rsid w:val="0009274E"/>
    <w:rsid w:val="00092F5E"/>
    <w:rsid w:val="000934F3"/>
    <w:rsid w:val="00093511"/>
    <w:rsid w:val="00093A20"/>
    <w:rsid w:val="00093ECD"/>
    <w:rsid w:val="00094165"/>
    <w:rsid w:val="0009486A"/>
    <w:rsid w:val="000949B6"/>
    <w:rsid w:val="00094A91"/>
    <w:rsid w:val="00095090"/>
    <w:rsid w:val="0009691A"/>
    <w:rsid w:val="00096C4D"/>
    <w:rsid w:val="00096D37"/>
    <w:rsid w:val="00097966"/>
    <w:rsid w:val="000979B6"/>
    <w:rsid w:val="00097D02"/>
    <w:rsid w:val="000A0048"/>
    <w:rsid w:val="000A02D1"/>
    <w:rsid w:val="000A03CC"/>
    <w:rsid w:val="000A04D4"/>
    <w:rsid w:val="000A06E8"/>
    <w:rsid w:val="000A0C7F"/>
    <w:rsid w:val="000A2498"/>
    <w:rsid w:val="000A2AF8"/>
    <w:rsid w:val="000A2D47"/>
    <w:rsid w:val="000A2FB3"/>
    <w:rsid w:val="000A3073"/>
    <w:rsid w:val="000A379F"/>
    <w:rsid w:val="000A3B2D"/>
    <w:rsid w:val="000A5F96"/>
    <w:rsid w:val="000A66F3"/>
    <w:rsid w:val="000A6BC6"/>
    <w:rsid w:val="000A6FDE"/>
    <w:rsid w:val="000A7BA7"/>
    <w:rsid w:val="000A7EB3"/>
    <w:rsid w:val="000A7F87"/>
    <w:rsid w:val="000B082F"/>
    <w:rsid w:val="000B0AA3"/>
    <w:rsid w:val="000B126D"/>
    <w:rsid w:val="000B17B0"/>
    <w:rsid w:val="000B2616"/>
    <w:rsid w:val="000B2F77"/>
    <w:rsid w:val="000B50B2"/>
    <w:rsid w:val="000B5119"/>
    <w:rsid w:val="000B566F"/>
    <w:rsid w:val="000B6ED0"/>
    <w:rsid w:val="000B749B"/>
    <w:rsid w:val="000C02F9"/>
    <w:rsid w:val="000C0851"/>
    <w:rsid w:val="000C0C5F"/>
    <w:rsid w:val="000C19D7"/>
    <w:rsid w:val="000C1E4D"/>
    <w:rsid w:val="000C2425"/>
    <w:rsid w:val="000C24FE"/>
    <w:rsid w:val="000C2BD6"/>
    <w:rsid w:val="000C2D4A"/>
    <w:rsid w:val="000C339F"/>
    <w:rsid w:val="000C393B"/>
    <w:rsid w:val="000C3B5E"/>
    <w:rsid w:val="000C4075"/>
    <w:rsid w:val="000C4A8A"/>
    <w:rsid w:val="000C4C4B"/>
    <w:rsid w:val="000C57D5"/>
    <w:rsid w:val="000C58BD"/>
    <w:rsid w:val="000C6208"/>
    <w:rsid w:val="000C67D3"/>
    <w:rsid w:val="000C692E"/>
    <w:rsid w:val="000C7B85"/>
    <w:rsid w:val="000D0082"/>
    <w:rsid w:val="000D0AFC"/>
    <w:rsid w:val="000D156D"/>
    <w:rsid w:val="000D1F85"/>
    <w:rsid w:val="000D24EB"/>
    <w:rsid w:val="000D2B0A"/>
    <w:rsid w:val="000D3036"/>
    <w:rsid w:val="000D37CE"/>
    <w:rsid w:val="000D393B"/>
    <w:rsid w:val="000D3B19"/>
    <w:rsid w:val="000D472E"/>
    <w:rsid w:val="000D51C8"/>
    <w:rsid w:val="000D5F1F"/>
    <w:rsid w:val="000D6E77"/>
    <w:rsid w:val="000D76F0"/>
    <w:rsid w:val="000E0090"/>
    <w:rsid w:val="000E0853"/>
    <w:rsid w:val="000E1207"/>
    <w:rsid w:val="000E1434"/>
    <w:rsid w:val="000E206B"/>
    <w:rsid w:val="000E27C4"/>
    <w:rsid w:val="000E50F4"/>
    <w:rsid w:val="000E6534"/>
    <w:rsid w:val="000E6783"/>
    <w:rsid w:val="000F0C29"/>
    <w:rsid w:val="000F14A9"/>
    <w:rsid w:val="000F20F1"/>
    <w:rsid w:val="000F28F3"/>
    <w:rsid w:val="000F30EB"/>
    <w:rsid w:val="000F33EA"/>
    <w:rsid w:val="000F3774"/>
    <w:rsid w:val="000F3E30"/>
    <w:rsid w:val="000F48F6"/>
    <w:rsid w:val="000F4965"/>
    <w:rsid w:val="000F52FC"/>
    <w:rsid w:val="000F540E"/>
    <w:rsid w:val="000F5BAA"/>
    <w:rsid w:val="000F638C"/>
    <w:rsid w:val="000F6A56"/>
    <w:rsid w:val="000F6E64"/>
    <w:rsid w:val="000F7470"/>
    <w:rsid w:val="00101347"/>
    <w:rsid w:val="00103694"/>
    <w:rsid w:val="00104755"/>
    <w:rsid w:val="00104BF9"/>
    <w:rsid w:val="00104DDA"/>
    <w:rsid w:val="001060AD"/>
    <w:rsid w:val="00106EF3"/>
    <w:rsid w:val="00106F38"/>
    <w:rsid w:val="001107B8"/>
    <w:rsid w:val="00110CD7"/>
    <w:rsid w:val="00110F4F"/>
    <w:rsid w:val="00111358"/>
    <w:rsid w:val="001113A4"/>
    <w:rsid w:val="00112150"/>
    <w:rsid w:val="0011316F"/>
    <w:rsid w:val="001132B5"/>
    <w:rsid w:val="00113960"/>
    <w:rsid w:val="00113C65"/>
    <w:rsid w:val="00113D87"/>
    <w:rsid w:val="00114420"/>
    <w:rsid w:val="00114456"/>
    <w:rsid w:val="001144C6"/>
    <w:rsid w:val="0011473F"/>
    <w:rsid w:val="001148E8"/>
    <w:rsid w:val="001153AA"/>
    <w:rsid w:val="00115B4E"/>
    <w:rsid w:val="00115B77"/>
    <w:rsid w:val="00116774"/>
    <w:rsid w:val="00116C8F"/>
    <w:rsid w:val="00116FF8"/>
    <w:rsid w:val="001179A5"/>
    <w:rsid w:val="001179F9"/>
    <w:rsid w:val="00117F90"/>
    <w:rsid w:val="0012042C"/>
    <w:rsid w:val="00120A11"/>
    <w:rsid w:val="00120CDD"/>
    <w:rsid w:val="00121227"/>
    <w:rsid w:val="0012257E"/>
    <w:rsid w:val="00122632"/>
    <w:rsid w:val="001229A2"/>
    <w:rsid w:val="00123D53"/>
    <w:rsid w:val="00123F74"/>
    <w:rsid w:val="0012425B"/>
    <w:rsid w:val="0012518F"/>
    <w:rsid w:val="001254C5"/>
    <w:rsid w:val="00125EC4"/>
    <w:rsid w:val="00125FC9"/>
    <w:rsid w:val="00126B8C"/>
    <w:rsid w:val="00126C12"/>
    <w:rsid w:val="00126DE7"/>
    <w:rsid w:val="0012779B"/>
    <w:rsid w:val="00127F9D"/>
    <w:rsid w:val="00130A3A"/>
    <w:rsid w:val="00130F39"/>
    <w:rsid w:val="001311F1"/>
    <w:rsid w:val="00131726"/>
    <w:rsid w:val="00132155"/>
    <w:rsid w:val="0013233A"/>
    <w:rsid w:val="00132E3B"/>
    <w:rsid w:val="00132FDA"/>
    <w:rsid w:val="001332EE"/>
    <w:rsid w:val="001333E1"/>
    <w:rsid w:val="001336BB"/>
    <w:rsid w:val="00134470"/>
    <w:rsid w:val="00135065"/>
    <w:rsid w:val="001355C8"/>
    <w:rsid w:val="00135FEA"/>
    <w:rsid w:val="00136648"/>
    <w:rsid w:val="001367E5"/>
    <w:rsid w:val="00136D14"/>
    <w:rsid w:val="00140427"/>
    <w:rsid w:val="001411B8"/>
    <w:rsid w:val="001412D2"/>
    <w:rsid w:val="00141D1D"/>
    <w:rsid w:val="00142788"/>
    <w:rsid w:val="00142A98"/>
    <w:rsid w:val="00142BF1"/>
    <w:rsid w:val="00142FF4"/>
    <w:rsid w:val="0014362D"/>
    <w:rsid w:val="0014376E"/>
    <w:rsid w:val="001437C8"/>
    <w:rsid w:val="00143CEC"/>
    <w:rsid w:val="001442A3"/>
    <w:rsid w:val="001443E0"/>
    <w:rsid w:val="00144B42"/>
    <w:rsid w:val="00145E77"/>
    <w:rsid w:val="00146238"/>
    <w:rsid w:val="0014662A"/>
    <w:rsid w:val="00146C1E"/>
    <w:rsid w:val="00146DC9"/>
    <w:rsid w:val="00147722"/>
    <w:rsid w:val="00147FA8"/>
    <w:rsid w:val="00150738"/>
    <w:rsid w:val="00151D64"/>
    <w:rsid w:val="00152A3F"/>
    <w:rsid w:val="00152B02"/>
    <w:rsid w:val="00152E48"/>
    <w:rsid w:val="0015347A"/>
    <w:rsid w:val="001538C9"/>
    <w:rsid w:val="00153910"/>
    <w:rsid w:val="00153B55"/>
    <w:rsid w:val="00153E63"/>
    <w:rsid w:val="001541B7"/>
    <w:rsid w:val="00154D9F"/>
    <w:rsid w:val="001554F2"/>
    <w:rsid w:val="00155596"/>
    <w:rsid w:val="00155EE4"/>
    <w:rsid w:val="00156044"/>
    <w:rsid w:val="001562A4"/>
    <w:rsid w:val="00156C28"/>
    <w:rsid w:val="00160907"/>
    <w:rsid w:val="001611C2"/>
    <w:rsid w:val="00161602"/>
    <w:rsid w:val="00161800"/>
    <w:rsid w:val="00161A30"/>
    <w:rsid w:val="00161F4F"/>
    <w:rsid w:val="001622A3"/>
    <w:rsid w:val="00162614"/>
    <w:rsid w:val="00163860"/>
    <w:rsid w:val="00163B93"/>
    <w:rsid w:val="00164333"/>
    <w:rsid w:val="0016479B"/>
    <w:rsid w:val="001649B6"/>
    <w:rsid w:val="00164AD4"/>
    <w:rsid w:val="00164B13"/>
    <w:rsid w:val="00164B42"/>
    <w:rsid w:val="00164C60"/>
    <w:rsid w:val="00164F23"/>
    <w:rsid w:val="001652AC"/>
    <w:rsid w:val="001656EC"/>
    <w:rsid w:val="00165728"/>
    <w:rsid w:val="00166247"/>
    <w:rsid w:val="00166273"/>
    <w:rsid w:val="001672A4"/>
    <w:rsid w:val="0016731C"/>
    <w:rsid w:val="001674FE"/>
    <w:rsid w:val="00167A64"/>
    <w:rsid w:val="0017020B"/>
    <w:rsid w:val="00170C42"/>
    <w:rsid w:val="00170E68"/>
    <w:rsid w:val="00170E80"/>
    <w:rsid w:val="0017178B"/>
    <w:rsid w:val="0017233C"/>
    <w:rsid w:val="001727EE"/>
    <w:rsid w:val="00173AFA"/>
    <w:rsid w:val="001747B0"/>
    <w:rsid w:val="00174F97"/>
    <w:rsid w:val="001758F4"/>
    <w:rsid w:val="00175AED"/>
    <w:rsid w:val="00175CE2"/>
    <w:rsid w:val="00175D17"/>
    <w:rsid w:val="00176146"/>
    <w:rsid w:val="0017653E"/>
    <w:rsid w:val="0017663F"/>
    <w:rsid w:val="00176696"/>
    <w:rsid w:val="00176821"/>
    <w:rsid w:val="00176902"/>
    <w:rsid w:val="00176B2D"/>
    <w:rsid w:val="0017710A"/>
    <w:rsid w:val="00177565"/>
    <w:rsid w:val="00177C21"/>
    <w:rsid w:val="00177F3A"/>
    <w:rsid w:val="001804C4"/>
    <w:rsid w:val="00180815"/>
    <w:rsid w:val="00180D9C"/>
    <w:rsid w:val="0018124C"/>
    <w:rsid w:val="0018224B"/>
    <w:rsid w:val="00182524"/>
    <w:rsid w:val="001825B2"/>
    <w:rsid w:val="0018283B"/>
    <w:rsid w:val="00182C2F"/>
    <w:rsid w:val="00182DDB"/>
    <w:rsid w:val="00182DEF"/>
    <w:rsid w:val="001834E2"/>
    <w:rsid w:val="0018427F"/>
    <w:rsid w:val="00185B22"/>
    <w:rsid w:val="00185C99"/>
    <w:rsid w:val="00186504"/>
    <w:rsid w:val="00186B4C"/>
    <w:rsid w:val="0018733F"/>
    <w:rsid w:val="0018764E"/>
    <w:rsid w:val="00187F8E"/>
    <w:rsid w:val="0019007D"/>
    <w:rsid w:val="001907AF"/>
    <w:rsid w:val="00190E75"/>
    <w:rsid w:val="0019140F"/>
    <w:rsid w:val="00191870"/>
    <w:rsid w:val="00192760"/>
    <w:rsid w:val="001928D8"/>
    <w:rsid w:val="00192DE4"/>
    <w:rsid w:val="00192EBB"/>
    <w:rsid w:val="00193303"/>
    <w:rsid w:val="001934CD"/>
    <w:rsid w:val="0019383E"/>
    <w:rsid w:val="00194A0C"/>
    <w:rsid w:val="00194A51"/>
    <w:rsid w:val="00194CC9"/>
    <w:rsid w:val="00194E75"/>
    <w:rsid w:val="00197A53"/>
    <w:rsid w:val="001A01CD"/>
    <w:rsid w:val="001A0878"/>
    <w:rsid w:val="001A1BB2"/>
    <w:rsid w:val="001A1C05"/>
    <w:rsid w:val="001A2192"/>
    <w:rsid w:val="001A2D0E"/>
    <w:rsid w:val="001A32CC"/>
    <w:rsid w:val="001A3D14"/>
    <w:rsid w:val="001A40DD"/>
    <w:rsid w:val="001A437A"/>
    <w:rsid w:val="001A4E31"/>
    <w:rsid w:val="001A5BCC"/>
    <w:rsid w:val="001A5C8E"/>
    <w:rsid w:val="001A5CCD"/>
    <w:rsid w:val="001A63A3"/>
    <w:rsid w:val="001A76AC"/>
    <w:rsid w:val="001A7D2A"/>
    <w:rsid w:val="001B02BA"/>
    <w:rsid w:val="001B0322"/>
    <w:rsid w:val="001B16FC"/>
    <w:rsid w:val="001B19EA"/>
    <w:rsid w:val="001B1EC0"/>
    <w:rsid w:val="001B2468"/>
    <w:rsid w:val="001B27ED"/>
    <w:rsid w:val="001B2BFD"/>
    <w:rsid w:val="001B365F"/>
    <w:rsid w:val="001B38CC"/>
    <w:rsid w:val="001B4DA3"/>
    <w:rsid w:val="001B5151"/>
    <w:rsid w:val="001B66FD"/>
    <w:rsid w:val="001B68ED"/>
    <w:rsid w:val="001B6923"/>
    <w:rsid w:val="001B716D"/>
    <w:rsid w:val="001B74FF"/>
    <w:rsid w:val="001B75B1"/>
    <w:rsid w:val="001C059E"/>
    <w:rsid w:val="001C06BB"/>
    <w:rsid w:val="001C0CF0"/>
    <w:rsid w:val="001C1941"/>
    <w:rsid w:val="001C196C"/>
    <w:rsid w:val="001C1F4E"/>
    <w:rsid w:val="001C2CFC"/>
    <w:rsid w:val="001C2D6A"/>
    <w:rsid w:val="001C3B9D"/>
    <w:rsid w:val="001C4B4A"/>
    <w:rsid w:val="001C5B2B"/>
    <w:rsid w:val="001C5DB9"/>
    <w:rsid w:val="001C6257"/>
    <w:rsid w:val="001C7609"/>
    <w:rsid w:val="001C7895"/>
    <w:rsid w:val="001C7A56"/>
    <w:rsid w:val="001D014A"/>
    <w:rsid w:val="001D0152"/>
    <w:rsid w:val="001D1C95"/>
    <w:rsid w:val="001D1E06"/>
    <w:rsid w:val="001D2FFB"/>
    <w:rsid w:val="001D3FA3"/>
    <w:rsid w:val="001D401E"/>
    <w:rsid w:val="001D43E3"/>
    <w:rsid w:val="001D5FC4"/>
    <w:rsid w:val="001D6758"/>
    <w:rsid w:val="001D6EB7"/>
    <w:rsid w:val="001D709D"/>
    <w:rsid w:val="001D74A3"/>
    <w:rsid w:val="001E0BE4"/>
    <w:rsid w:val="001E2974"/>
    <w:rsid w:val="001E3451"/>
    <w:rsid w:val="001E35A5"/>
    <w:rsid w:val="001E3CF4"/>
    <w:rsid w:val="001E401C"/>
    <w:rsid w:val="001E495B"/>
    <w:rsid w:val="001E4AA2"/>
    <w:rsid w:val="001E4BB9"/>
    <w:rsid w:val="001E4C3C"/>
    <w:rsid w:val="001E50A7"/>
    <w:rsid w:val="001E5B62"/>
    <w:rsid w:val="001E5E57"/>
    <w:rsid w:val="001E5E95"/>
    <w:rsid w:val="001E6D60"/>
    <w:rsid w:val="001E701C"/>
    <w:rsid w:val="001E77FC"/>
    <w:rsid w:val="001E796B"/>
    <w:rsid w:val="001E79F3"/>
    <w:rsid w:val="001E7ABD"/>
    <w:rsid w:val="001F0286"/>
    <w:rsid w:val="001F1050"/>
    <w:rsid w:val="001F1D69"/>
    <w:rsid w:val="001F226D"/>
    <w:rsid w:val="001F265F"/>
    <w:rsid w:val="001F2682"/>
    <w:rsid w:val="001F3B12"/>
    <w:rsid w:val="001F3DF8"/>
    <w:rsid w:val="001F4425"/>
    <w:rsid w:val="001F4AB4"/>
    <w:rsid w:val="001F4C93"/>
    <w:rsid w:val="001F50BA"/>
    <w:rsid w:val="001F66E0"/>
    <w:rsid w:val="001F690D"/>
    <w:rsid w:val="001F745B"/>
    <w:rsid w:val="00200FE6"/>
    <w:rsid w:val="00201D74"/>
    <w:rsid w:val="00201E19"/>
    <w:rsid w:val="00203CAD"/>
    <w:rsid w:val="00204714"/>
    <w:rsid w:val="002053E3"/>
    <w:rsid w:val="00205947"/>
    <w:rsid w:val="0020606E"/>
    <w:rsid w:val="00206F96"/>
    <w:rsid w:val="002075EA"/>
    <w:rsid w:val="002129F1"/>
    <w:rsid w:val="002138B2"/>
    <w:rsid w:val="00214104"/>
    <w:rsid w:val="002142B8"/>
    <w:rsid w:val="00214AA6"/>
    <w:rsid w:val="00214C0A"/>
    <w:rsid w:val="00215D6F"/>
    <w:rsid w:val="00216383"/>
    <w:rsid w:val="00216855"/>
    <w:rsid w:val="00216A33"/>
    <w:rsid w:val="00216A8F"/>
    <w:rsid w:val="00216B1C"/>
    <w:rsid w:val="0021737B"/>
    <w:rsid w:val="00217E94"/>
    <w:rsid w:val="002203FE"/>
    <w:rsid w:val="00220603"/>
    <w:rsid w:val="0022083D"/>
    <w:rsid w:val="00220C04"/>
    <w:rsid w:val="00220CCC"/>
    <w:rsid w:val="0022190D"/>
    <w:rsid w:val="00222338"/>
    <w:rsid w:val="002226B9"/>
    <w:rsid w:val="0022335B"/>
    <w:rsid w:val="002234F9"/>
    <w:rsid w:val="002240A1"/>
    <w:rsid w:val="00224CF5"/>
    <w:rsid w:val="002267FF"/>
    <w:rsid w:val="002270A6"/>
    <w:rsid w:val="002271E4"/>
    <w:rsid w:val="00227618"/>
    <w:rsid w:val="00230281"/>
    <w:rsid w:val="00230BFC"/>
    <w:rsid w:val="00231132"/>
    <w:rsid w:val="00231EAD"/>
    <w:rsid w:val="002320E1"/>
    <w:rsid w:val="00232F4E"/>
    <w:rsid w:val="002338C7"/>
    <w:rsid w:val="00233F78"/>
    <w:rsid w:val="0023429B"/>
    <w:rsid w:val="00234AA0"/>
    <w:rsid w:val="00236118"/>
    <w:rsid w:val="00236456"/>
    <w:rsid w:val="002375C0"/>
    <w:rsid w:val="00237CAB"/>
    <w:rsid w:val="002401C0"/>
    <w:rsid w:val="00240991"/>
    <w:rsid w:val="00240F46"/>
    <w:rsid w:val="002423D5"/>
    <w:rsid w:val="00242411"/>
    <w:rsid w:val="00242621"/>
    <w:rsid w:val="00242A5A"/>
    <w:rsid w:val="00243A91"/>
    <w:rsid w:val="00243CDB"/>
    <w:rsid w:val="002449DD"/>
    <w:rsid w:val="00244CB5"/>
    <w:rsid w:val="002451AB"/>
    <w:rsid w:val="002453EC"/>
    <w:rsid w:val="00245D99"/>
    <w:rsid w:val="002510C5"/>
    <w:rsid w:val="002514CB"/>
    <w:rsid w:val="00251C05"/>
    <w:rsid w:val="00251D5E"/>
    <w:rsid w:val="00251E7D"/>
    <w:rsid w:val="002529B5"/>
    <w:rsid w:val="00252AE1"/>
    <w:rsid w:val="0025311D"/>
    <w:rsid w:val="00254AED"/>
    <w:rsid w:val="00254EDE"/>
    <w:rsid w:val="0025530A"/>
    <w:rsid w:val="00256150"/>
    <w:rsid w:val="0025694E"/>
    <w:rsid w:val="00257FDF"/>
    <w:rsid w:val="00260587"/>
    <w:rsid w:val="002610EB"/>
    <w:rsid w:val="0026128C"/>
    <w:rsid w:val="00261C4D"/>
    <w:rsid w:val="00261D05"/>
    <w:rsid w:val="00262254"/>
    <w:rsid w:val="002624D0"/>
    <w:rsid w:val="002631B9"/>
    <w:rsid w:val="00263565"/>
    <w:rsid w:val="002645B8"/>
    <w:rsid w:val="0026471D"/>
    <w:rsid w:val="002656BE"/>
    <w:rsid w:val="00265868"/>
    <w:rsid w:val="00265C9A"/>
    <w:rsid w:val="002660C7"/>
    <w:rsid w:val="002664D2"/>
    <w:rsid w:val="00266592"/>
    <w:rsid w:val="002667D3"/>
    <w:rsid w:val="00266FAD"/>
    <w:rsid w:val="00267E56"/>
    <w:rsid w:val="0027028C"/>
    <w:rsid w:val="00271818"/>
    <w:rsid w:val="00271A0B"/>
    <w:rsid w:val="00271E84"/>
    <w:rsid w:val="00272C0D"/>
    <w:rsid w:val="00273615"/>
    <w:rsid w:val="002744EE"/>
    <w:rsid w:val="00274926"/>
    <w:rsid w:val="00274F46"/>
    <w:rsid w:val="00275278"/>
    <w:rsid w:val="002753AA"/>
    <w:rsid w:val="00275404"/>
    <w:rsid w:val="00275B60"/>
    <w:rsid w:val="002760FD"/>
    <w:rsid w:val="00276A2A"/>
    <w:rsid w:val="00280382"/>
    <w:rsid w:val="00280D8C"/>
    <w:rsid w:val="002810A9"/>
    <w:rsid w:val="0028290D"/>
    <w:rsid w:val="00282D0B"/>
    <w:rsid w:val="0028310E"/>
    <w:rsid w:val="0028311F"/>
    <w:rsid w:val="00284014"/>
    <w:rsid w:val="00284684"/>
    <w:rsid w:val="00284A0A"/>
    <w:rsid w:val="00284F54"/>
    <w:rsid w:val="00284FD8"/>
    <w:rsid w:val="00285AF2"/>
    <w:rsid w:val="00285C66"/>
    <w:rsid w:val="00285C78"/>
    <w:rsid w:val="00285C87"/>
    <w:rsid w:val="00287596"/>
    <w:rsid w:val="00292C38"/>
    <w:rsid w:val="002946F1"/>
    <w:rsid w:val="002946F3"/>
    <w:rsid w:val="00295004"/>
    <w:rsid w:val="00295438"/>
    <w:rsid w:val="00296A47"/>
    <w:rsid w:val="00296D16"/>
    <w:rsid w:val="00297058"/>
    <w:rsid w:val="002973AE"/>
    <w:rsid w:val="00297D8B"/>
    <w:rsid w:val="002A03A6"/>
    <w:rsid w:val="002A03DE"/>
    <w:rsid w:val="002A0E2C"/>
    <w:rsid w:val="002A1011"/>
    <w:rsid w:val="002A2131"/>
    <w:rsid w:val="002A234C"/>
    <w:rsid w:val="002A2764"/>
    <w:rsid w:val="002A2C3D"/>
    <w:rsid w:val="002A2CBC"/>
    <w:rsid w:val="002A377C"/>
    <w:rsid w:val="002A3C6C"/>
    <w:rsid w:val="002A3D6A"/>
    <w:rsid w:val="002A4396"/>
    <w:rsid w:val="002A43FA"/>
    <w:rsid w:val="002A46BD"/>
    <w:rsid w:val="002A4AA0"/>
    <w:rsid w:val="002A529C"/>
    <w:rsid w:val="002A5C87"/>
    <w:rsid w:val="002A623F"/>
    <w:rsid w:val="002A6633"/>
    <w:rsid w:val="002A68E8"/>
    <w:rsid w:val="002A6CDB"/>
    <w:rsid w:val="002A7338"/>
    <w:rsid w:val="002A74DA"/>
    <w:rsid w:val="002A774B"/>
    <w:rsid w:val="002A7FFC"/>
    <w:rsid w:val="002B02D6"/>
    <w:rsid w:val="002B0D32"/>
    <w:rsid w:val="002B28A8"/>
    <w:rsid w:val="002B3118"/>
    <w:rsid w:val="002B3696"/>
    <w:rsid w:val="002B3F15"/>
    <w:rsid w:val="002B4A58"/>
    <w:rsid w:val="002B4A67"/>
    <w:rsid w:val="002B4F3F"/>
    <w:rsid w:val="002B59D5"/>
    <w:rsid w:val="002B613E"/>
    <w:rsid w:val="002B6CB9"/>
    <w:rsid w:val="002B7574"/>
    <w:rsid w:val="002B7922"/>
    <w:rsid w:val="002B7A18"/>
    <w:rsid w:val="002C02EA"/>
    <w:rsid w:val="002C14EC"/>
    <w:rsid w:val="002C2082"/>
    <w:rsid w:val="002C20EA"/>
    <w:rsid w:val="002C226A"/>
    <w:rsid w:val="002C24D0"/>
    <w:rsid w:val="002C2943"/>
    <w:rsid w:val="002C375E"/>
    <w:rsid w:val="002C3876"/>
    <w:rsid w:val="002C4457"/>
    <w:rsid w:val="002C4FD4"/>
    <w:rsid w:val="002C54AD"/>
    <w:rsid w:val="002C5935"/>
    <w:rsid w:val="002C5B76"/>
    <w:rsid w:val="002C5C50"/>
    <w:rsid w:val="002C62EA"/>
    <w:rsid w:val="002C7D93"/>
    <w:rsid w:val="002C7E90"/>
    <w:rsid w:val="002C7FE7"/>
    <w:rsid w:val="002D0A7C"/>
    <w:rsid w:val="002D0FEF"/>
    <w:rsid w:val="002D10D9"/>
    <w:rsid w:val="002D1482"/>
    <w:rsid w:val="002D1767"/>
    <w:rsid w:val="002D1AC8"/>
    <w:rsid w:val="002D1BF8"/>
    <w:rsid w:val="002D1E00"/>
    <w:rsid w:val="002D4069"/>
    <w:rsid w:val="002D5042"/>
    <w:rsid w:val="002D5758"/>
    <w:rsid w:val="002D655F"/>
    <w:rsid w:val="002D67E3"/>
    <w:rsid w:val="002D74CE"/>
    <w:rsid w:val="002D7BB2"/>
    <w:rsid w:val="002E0191"/>
    <w:rsid w:val="002E0A15"/>
    <w:rsid w:val="002E0F66"/>
    <w:rsid w:val="002E1732"/>
    <w:rsid w:val="002E1914"/>
    <w:rsid w:val="002E2DCB"/>
    <w:rsid w:val="002E2E25"/>
    <w:rsid w:val="002E3357"/>
    <w:rsid w:val="002E3E18"/>
    <w:rsid w:val="002E4178"/>
    <w:rsid w:val="002E4283"/>
    <w:rsid w:val="002E4454"/>
    <w:rsid w:val="002E4681"/>
    <w:rsid w:val="002E470B"/>
    <w:rsid w:val="002E486C"/>
    <w:rsid w:val="002E5A88"/>
    <w:rsid w:val="002E5AEF"/>
    <w:rsid w:val="002E6D57"/>
    <w:rsid w:val="002E7273"/>
    <w:rsid w:val="002E7DC4"/>
    <w:rsid w:val="002F015E"/>
    <w:rsid w:val="002F01DB"/>
    <w:rsid w:val="002F0946"/>
    <w:rsid w:val="002F09DA"/>
    <w:rsid w:val="002F0C7D"/>
    <w:rsid w:val="002F1018"/>
    <w:rsid w:val="002F17E5"/>
    <w:rsid w:val="002F1B80"/>
    <w:rsid w:val="002F1F6F"/>
    <w:rsid w:val="002F2B08"/>
    <w:rsid w:val="002F3C2E"/>
    <w:rsid w:val="002F4EA6"/>
    <w:rsid w:val="002F555F"/>
    <w:rsid w:val="002F5B52"/>
    <w:rsid w:val="002F5C19"/>
    <w:rsid w:val="002F5CDA"/>
    <w:rsid w:val="002F5E90"/>
    <w:rsid w:val="002F65BD"/>
    <w:rsid w:val="002F67DA"/>
    <w:rsid w:val="002F74CD"/>
    <w:rsid w:val="002F754B"/>
    <w:rsid w:val="003002DD"/>
    <w:rsid w:val="00302211"/>
    <w:rsid w:val="0030244E"/>
    <w:rsid w:val="00302F77"/>
    <w:rsid w:val="003031A8"/>
    <w:rsid w:val="003033DB"/>
    <w:rsid w:val="00305F31"/>
    <w:rsid w:val="00306BAB"/>
    <w:rsid w:val="003072F3"/>
    <w:rsid w:val="003078F7"/>
    <w:rsid w:val="00307EF4"/>
    <w:rsid w:val="00310025"/>
    <w:rsid w:val="003101CB"/>
    <w:rsid w:val="003102D2"/>
    <w:rsid w:val="00311096"/>
    <w:rsid w:val="00311877"/>
    <w:rsid w:val="00311A70"/>
    <w:rsid w:val="0031335D"/>
    <w:rsid w:val="00313429"/>
    <w:rsid w:val="0031354F"/>
    <w:rsid w:val="003138CF"/>
    <w:rsid w:val="0031396C"/>
    <w:rsid w:val="00313CE2"/>
    <w:rsid w:val="0031487A"/>
    <w:rsid w:val="003159DC"/>
    <w:rsid w:val="0031644A"/>
    <w:rsid w:val="0031689D"/>
    <w:rsid w:val="00316FCE"/>
    <w:rsid w:val="00317138"/>
    <w:rsid w:val="00317442"/>
    <w:rsid w:val="00317596"/>
    <w:rsid w:val="0031774F"/>
    <w:rsid w:val="00317E50"/>
    <w:rsid w:val="003202F8"/>
    <w:rsid w:val="0032032F"/>
    <w:rsid w:val="00320D78"/>
    <w:rsid w:val="00320FA6"/>
    <w:rsid w:val="003213C9"/>
    <w:rsid w:val="00321D9A"/>
    <w:rsid w:val="00321E76"/>
    <w:rsid w:val="003222D2"/>
    <w:rsid w:val="003223A5"/>
    <w:rsid w:val="003228AD"/>
    <w:rsid w:val="003229B7"/>
    <w:rsid w:val="00322AB8"/>
    <w:rsid w:val="00322B7A"/>
    <w:rsid w:val="00322D23"/>
    <w:rsid w:val="0032348F"/>
    <w:rsid w:val="00323A53"/>
    <w:rsid w:val="003259A4"/>
    <w:rsid w:val="00325AE7"/>
    <w:rsid w:val="00325F97"/>
    <w:rsid w:val="00326305"/>
    <w:rsid w:val="00326668"/>
    <w:rsid w:val="003266F5"/>
    <w:rsid w:val="00326F17"/>
    <w:rsid w:val="00327387"/>
    <w:rsid w:val="003273CB"/>
    <w:rsid w:val="0032763D"/>
    <w:rsid w:val="00327D21"/>
    <w:rsid w:val="00331013"/>
    <w:rsid w:val="00331F04"/>
    <w:rsid w:val="00331F8C"/>
    <w:rsid w:val="00332726"/>
    <w:rsid w:val="003328B8"/>
    <w:rsid w:val="00333F2B"/>
    <w:rsid w:val="00334CB7"/>
    <w:rsid w:val="00334D14"/>
    <w:rsid w:val="00335380"/>
    <w:rsid w:val="003354DE"/>
    <w:rsid w:val="00335764"/>
    <w:rsid w:val="003364F5"/>
    <w:rsid w:val="003372A7"/>
    <w:rsid w:val="0034008E"/>
    <w:rsid w:val="00340CD3"/>
    <w:rsid w:val="00341D52"/>
    <w:rsid w:val="00342114"/>
    <w:rsid w:val="003421C3"/>
    <w:rsid w:val="0034320B"/>
    <w:rsid w:val="003438A3"/>
    <w:rsid w:val="003439D3"/>
    <w:rsid w:val="00343BA6"/>
    <w:rsid w:val="00343F52"/>
    <w:rsid w:val="003441DC"/>
    <w:rsid w:val="00344BC6"/>
    <w:rsid w:val="00344CC9"/>
    <w:rsid w:val="00344FD0"/>
    <w:rsid w:val="00346596"/>
    <w:rsid w:val="00346834"/>
    <w:rsid w:val="00350C28"/>
    <w:rsid w:val="003510A2"/>
    <w:rsid w:val="00351348"/>
    <w:rsid w:val="00351CA2"/>
    <w:rsid w:val="00351FAE"/>
    <w:rsid w:val="003532DA"/>
    <w:rsid w:val="00353F9E"/>
    <w:rsid w:val="00354C92"/>
    <w:rsid w:val="00355308"/>
    <w:rsid w:val="00355344"/>
    <w:rsid w:val="003554B2"/>
    <w:rsid w:val="00355996"/>
    <w:rsid w:val="00355A01"/>
    <w:rsid w:val="00355E36"/>
    <w:rsid w:val="00356AF3"/>
    <w:rsid w:val="003577E9"/>
    <w:rsid w:val="00357983"/>
    <w:rsid w:val="00357A0B"/>
    <w:rsid w:val="003600AC"/>
    <w:rsid w:val="00360192"/>
    <w:rsid w:val="003602D1"/>
    <w:rsid w:val="00360691"/>
    <w:rsid w:val="003611DF"/>
    <w:rsid w:val="003613A6"/>
    <w:rsid w:val="003618CB"/>
    <w:rsid w:val="0036192A"/>
    <w:rsid w:val="003626B1"/>
    <w:rsid w:val="00362809"/>
    <w:rsid w:val="00362A39"/>
    <w:rsid w:val="00362E44"/>
    <w:rsid w:val="0036307B"/>
    <w:rsid w:val="00363A27"/>
    <w:rsid w:val="0036432E"/>
    <w:rsid w:val="00364D16"/>
    <w:rsid w:val="00364E74"/>
    <w:rsid w:val="003656E6"/>
    <w:rsid w:val="00366072"/>
    <w:rsid w:val="0036696A"/>
    <w:rsid w:val="00366B65"/>
    <w:rsid w:val="00366C34"/>
    <w:rsid w:val="00366DBD"/>
    <w:rsid w:val="0037031A"/>
    <w:rsid w:val="00370553"/>
    <w:rsid w:val="00370DAF"/>
    <w:rsid w:val="00370E5E"/>
    <w:rsid w:val="00371113"/>
    <w:rsid w:val="0037129A"/>
    <w:rsid w:val="00371A11"/>
    <w:rsid w:val="00371C65"/>
    <w:rsid w:val="003728CD"/>
    <w:rsid w:val="0037346C"/>
    <w:rsid w:val="003736E4"/>
    <w:rsid w:val="00373D6B"/>
    <w:rsid w:val="00373E47"/>
    <w:rsid w:val="00373E4A"/>
    <w:rsid w:val="003748DE"/>
    <w:rsid w:val="00374B7A"/>
    <w:rsid w:val="00374F6B"/>
    <w:rsid w:val="00375002"/>
    <w:rsid w:val="00375028"/>
    <w:rsid w:val="00375C85"/>
    <w:rsid w:val="0037648B"/>
    <w:rsid w:val="003769B3"/>
    <w:rsid w:val="00376C3B"/>
    <w:rsid w:val="00377CD7"/>
    <w:rsid w:val="00377F54"/>
    <w:rsid w:val="00377F64"/>
    <w:rsid w:val="003808F7"/>
    <w:rsid w:val="0038189C"/>
    <w:rsid w:val="00382350"/>
    <w:rsid w:val="00382750"/>
    <w:rsid w:val="00382A98"/>
    <w:rsid w:val="00382B98"/>
    <w:rsid w:val="003838D0"/>
    <w:rsid w:val="003860E9"/>
    <w:rsid w:val="0039016D"/>
    <w:rsid w:val="003911CB"/>
    <w:rsid w:val="0039194F"/>
    <w:rsid w:val="00391AD4"/>
    <w:rsid w:val="00391D5B"/>
    <w:rsid w:val="00393093"/>
    <w:rsid w:val="0039334F"/>
    <w:rsid w:val="00394639"/>
    <w:rsid w:val="003947A9"/>
    <w:rsid w:val="00394C0A"/>
    <w:rsid w:val="00395BC1"/>
    <w:rsid w:val="00396179"/>
    <w:rsid w:val="003A0228"/>
    <w:rsid w:val="003A03D5"/>
    <w:rsid w:val="003A0480"/>
    <w:rsid w:val="003A061B"/>
    <w:rsid w:val="003A106A"/>
    <w:rsid w:val="003A1837"/>
    <w:rsid w:val="003A1B5B"/>
    <w:rsid w:val="003A1D08"/>
    <w:rsid w:val="003A2566"/>
    <w:rsid w:val="003A2582"/>
    <w:rsid w:val="003A2BBF"/>
    <w:rsid w:val="003A4EE2"/>
    <w:rsid w:val="003A4FE1"/>
    <w:rsid w:val="003A53A0"/>
    <w:rsid w:val="003A5A58"/>
    <w:rsid w:val="003A5C6A"/>
    <w:rsid w:val="003A6FDC"/>
    <w:rsid w:val="003A724B"/>
    <w:rsid w:val="003A75D9"/>
    <w:rsid w:val="003A7B54"/>
    <w:rsid w:val="003A7CA2"/>
    <w:rsid w:val="003B0BB5"/>
    <w:rsid w:val="003B0E3E"/>
    <w:rsid w:val="003B0E73"/>
    <w:rsid w:val="003B1294"/>
    <w:rsid w:val="003B17AA"/>
    <w:rsid w:val="003B2204"/>
    <w:rsid w:val="003B2285"/>
    <w:rsid w:val="003B2315"/>
    <w:rsid w:val="003B26A0"/>
    <w:rsid w:val="003B282B"/>
    <w:rsid w:val="003B2AE1"/>
    <w:rsid w:val="003B2B6D"/>
    <w:rsid w:val="003B2E4E"/>
    <w:rsid w:val="003B3179"/>
    <w:rsid w:val="003B3B66"/>
    <w:rsid w:val="003B3D59"/>
    <w:rsid w:val="003B416C"/>
    <w:rsid w:val="003B466F"/>
    <w:rsid w:val="003B4A5F"/>
    <w:rsid w:val="003B57CE"/>
    <w:rsid w:val="003B5E86"/>
    <w:rsid w:val="003B694E"/>
    <w:rsid w:val="003B6CCF"/>
    <w:rsid w:val="003B7548"/>
    <w:rsid w:val="003B7A16"/>
    <w:rsid w:val="003B7F56"/>
    <w:rsid w:val="003C0646"/>
    <w:rsid w:val="003C093D"/>
    <w:rsid w:val="003C0E7F"/>
    <w:rsid w:val="003C1491"/>
    <w:rsid w:val="003C15E5"/>
    <w:rsid w:val="003C1BB4"/>
    <w:rsid w:val="003C28A7"/>
    <w:rsid w:val="003C2E7B"/>
    <w:rsid w:val="003C5AD5"/>
    <w:rsid w:val="003C5B7D"/>
    <w:rsid w:val="003C600B"/>
    <w:rsid w:val="003C6626"/>
    <w:rsid w:val="003C6742"/>
    <w:rsid w:val="003C6A86"/>
    <w:rsid w:val="003C78D7"/>
    <w:rsid w:val="003C7F22"/>
    <w:rsid w:val="003D0825"/>
    <w:rsid w:val="003D08DF"/>
    <w:rsid w:val="003D0CFD"/>
    <w:rsid w:val="003D0E52"/>
    <w:rsid w:val="003D0FDB"/>
    <w:rsid w:val="003D118A"/>
    <w:rsid w:val="003D1A45"/>
    <w:rsid w:val="003D1A83"/>
    <w:rsid w:val="003D3421"/>
    <w:rsid w:val="003D3C2B"/>
    <w:rsid w:val="003D44CE"/>
    <w:rsid w:val="003D45A8"/>
    <w:rsid w:val="003D4736"/>
    <w:rsid w:val="003D4E47"/>
    <w:rsid w:val="003D57C4"/>
    <w:rsid w:val="003D5C75"/>
    <w:rsid w:val="003D6346"/>
    <w:rsid w:val="003D71F3"/>
    <w:rsid w:val="003E0117"/>
    <w:rsid w:val="003E0BBB"/>
    <w:rsid w:val="003E103F"/>
    <w:rsid w:val="003E1324"/>
    <w:rsid w:val="003E2188"/>
    <w:rsid w:val="003E21DE"/>
    <w:rsid w:val="003E2312"/>
    <w:rsid w:val="003E2FE9"/>
    <w:rsid w:val="003E3D99"/>
    <w:rsid w:val="003E53C4"/>
    <w:rsid w:val="003E5716"/>
    <w:rsid w:val="003E57CE"/>
    <w:rsid w:val="003E7C41"/>
    <w:rsid w:val="003E7C44"/>
    <w:rsid w:val="003F03DC"/>
    <w:rsid w:val="003F07F7"/>
    <w:rsid w:val="003F1891"/>
    <w:rsid w:val="003F1BD8"/>
    <w:rsid w:val="003F2680"/>
    <w:rsid w:val="003F2B63"/>
    <w:rsid w:val="003F2B93"/>
    <w:rsid w:val="003F376C"/>
    <w:rsid w:val="003F44F8"/>
    <w:rsid w:val="003F483A"/>
    <w:rsid w:val="003F4AB9"/>
    <w:rsid w:val="003F4E7D"/>
    <w:rsid w:val="003F53A9"/>
    <w:rsid w:val="003F54F4"/>
    <w:rsid w:val="003F570C"/>
    <w:rsid w:val="003F5E96"/>
    <w:rsid w:val="003F5EEB"/>
    <w:rsid w:val="003F6057"/>
    <w:rsid w:val="003F6452"/>
    <w:rsid w:val="003F6485"/>
    <w:rsid w:val="003F676B"/>
    <w:rsid w:val="003F7FDC"/>
    <w:rsid w:val="0040097E"/>
    <w:rsid w:val="004009CB"/>
    <w:rsid w:val="00401173"/>
    <w:rsid w:val="00401252"/>
    <w:rsid w:val="00401F62"/>
    <w:rsid w:val="00402E81"/>
    <w:rsid w:val="00403246"/>
    <w:rsid w:val="004039A2"/>
    <w:rsid w:val="0040639D"/>
    <w:rsid w:val="00406C96"/>
    <w:rsid w:val="00407FCC"/>
    <w:rsid w:val="00410B61"/>
    <w:rsid w:val="00410BB2"/>
    <w:rsid w:val="00410EC2"/>
    <w:rsid w:val="004110C1"/>
    <w:rsid w:val="00411811"/>
    <w:rsid w:val="004118C9"/>
    <w:rsid w:val="00411903"/>
    <w:rsid w:val="00411971"/>
    <w:rsid w:val="00411CF0"/>
    <w:rsid w:val="00411F82"/>
    <w:rsid w:val="00414517"/>
    <w:rsid w:val="00414550"/>
    <w:rsid w:val="00414560"/>
    <w:rsid w:val="00414582"/>
    <w:rsid w:val="0041572F"/>
    <w:rsid w:val="00416559"/>
    <w:rsid w:val="004166EA"/>
    <w:rsid w:val="00416810"/>
    <w:rsid w:val="00416996"/>
    <w:rsid w:val="004177C7"/>
    <w:rsid w:val="00417AFC"/>
    <w:rsid w:val="00420C47"/>
    <w:rsid w:val="00421BE1"/>
    <w:rsid w:val="00422663"/>
    <w:rsid w:val="00422BFC"/>
    <w:rsid w:val="004232BE"/>
    <w:rsid w:val="0042432A"/>
    <w:rsid w:val="004244C0"/>
    <w:rsid w:val="0042618C"/>
    <w:rsid w:val="00426761"/>
    <w:rsid w:val="004268DB"/>
    <w:rsid w:val="00426A7A"/>
    <w:rsid w:val="00427298"/>
    <w:rsid w:val="00427A18"/>
    <w:rsid w:val="00427C03"/>
    <w:rsid w:val="004304D0"/>
    <w:rsid w:val="00431074"/>
    <w:rsid w:val="004314B8"/>
    <w:rsid w:val="004321E2"/>
    <w:rsid w:val="00433604"/>
    <w:rsid w:val="004337B8"/>
    <w:rsid w:val="0043470B"/>
    <w:rsid w:val="00434B11"/>
    <w:rsid w:val="00435004"/>
    <w:rsid w:val="00435146"/>
    <w:rsid w:val="00436241"/>
    <w:rsid w:val="00436463"/>
    <w:rsid w:val="004368DC"/>
    <w:rsid w:val="00436A2E"/>
    <w:rsid w:val="00437812"/>
    <w:rsid w:val="004378B2"/>
    <w:rsid w:val="00440104"/>
    <w:rsid w:val="0044101E"/>
    <w:rsid w:val="00441803"/>
    <w:rsid w:val="004418E2"/>
    <w:rsid w:val="00442041"/>
    <w:rsid w:val="0044242E"/>
    <w:rsid w:val="0044285E"/>
    <w:rsid w:val="00442E7F"/>
    <w:rsid w:val="00443021"/>
    <w:rsid w:val="004433DB"/>
    <w:rsid w:val="004434C6"/>
    <w:rsid w:val="00443644"/>
    <w:rsid w:val="00443A03"/>
    <w:rsid w:val="00443B38"/>
    <w:rsid w:val="00443B7C"/>
    <w:rsid w:val="004459AC"/>
    <w:rsid w:val="00445B11"/>
    <w:rsid w:val="00447A2B"/>
    <w:rsid w:val="00450210"/>
    <w:rsid w:val="00451065"/>
    <w:rsid w:val="00451498"/>
    <w:rsid w:val="004516CA"/>
    <w:rsid w:val="00451968"/>
    <w:rsid w:val="00451E84"/>
    <w:rsid w:val="0045204D"/>
    <w:rsid w:val="0045221F"/>
    <w:rsid w:val="0045247F"/>
    <w:rsid w:val="00453239"/>
    <w:rsid w:val="00453632"/>
    <w:rsid w:val="00453A07"/>
    <w:rsid w:val="00453C6D"/>
    <w:rsid w:val="0045432A"/>
    <w:rsid w:val="004546A0"/>
    <w:rsid w:val="0045488E"/>
    <w:rsid w:val="00456505"/>
    <w:rsid w:val="00457D63"/>
    <w:rsid w:val="004604B5"/>
    <w:rsid w:val="0046099E"/>
    <w:rsid w:val="00460AF6"/>
    <w:rsid w:val="00460B78"/>
    <w:rsid w:val="00460E0B"/>
    <w:rsid w:val="00461199"/>
    <w:rsid w:val="0046133B"/>
    <w:rsid w:val="004616E1"/>
    <w:rsid w:val="00461750"/>
    <w:rsid w:val="004620C5"/>
    <w:rsid w:val="004623BC"/>
    <w:rsid w:val="004628F1"/>
    <w:rsid w:val="00462A41"/>
    <w:rsid w:val="00463B1A"/>
    <w:rsid w:val="0046486C"/>
    <w:rsid w:val="004648F2"/>
    <w:rsid w:val="00465415"/>
    <w:rsid w:val="00465B74"/>
    <w:rsid w:val="00466188"/>
    <w:rsid w:val="00466562"/>
    <w:rsid w:val="0046760D"/>
    <w:rsid w:val="004676DC"/>
    <w:rsid w:val="00467770"/>
    <w:rsid w:val="00467799"/>
    <w:rsid w:val="00470ED9"/>
    <w:rsid w:val="00471360"/>
    <w:rsid w:val="0047150A"/>
    <w:rsid w:val="00471EC9"/>
    <w:rsid w:val="00472523"/>
    <w:rsid w:val="004726D8"/>
    <w:rsid w:val="00472871"/>
    <w:rsid w:val="004739AE"/>
    <w:rsid w:val="00474226"/>
    <w:rsid w:val="004747AF"/>
    <w:rsid w:val="004751AC"/>
    <w:rsid w:val="0047557A"/>
    <w:rsid w:val="00475EAC"/>
    <w:rsid w:val="0047600F"/>
    <w:rsid w:val="00476506"/>
    <w:rsid w:val="004769CE"/>
    <w:rsid w:val="004771C2"/>
    <w:rsid w:val="00477265"/>
    <w:rsid w:val="0047727B"/>
    <w:rsid w:val="004778C1"/>
    <w:rsid w:val="0047793A"/>
    <w:rsid w:val="00477ACD"/>
    <w:rsid w:val="00477EB7"/>
    <w:rsid w:val="00480271"/>
    <w:rsid w:val="0048103C"/>
    <w:rsid w:val="00481A14"/>
    <w:rsid w:val="0048216D"/>
    <w:rsid w:val="00482AF7"/>
    <w:rsid w:val="00483111"/>
    <w:rsid w:val="00483124"/>
    <w:rsid w:val="004833C9"/>
    <w:rsid w:val="00484678"/>
    <w:rsid w:val="004848F4"/>
    <w:rsid w:val="00485302"/>
    <w:rsid w:val="00485B16"/>
    <w:rsid w:val="00485E2C"/>
    <w:rsid w:val="00487290"/>
    <w:rsid w:val="00487624"/>
    <w:rsid w:val="00487731"/>
    <w:rsid w:val="00487A2B"/>
    <w:rsid w:val="00490093"/>
    <w:rsid w:val="004902E7"/>
    <w:rsid w:val="00490CA3"/>
    <w:rsid w:val="00490F08"/>
    <w:rsid w:val="00491393"/>
    <w:rsid w:val="00491AE5"/>
    <w:rsid w:val="00491D15"/>
    <w:rsid w:val="00492559"/>
    <w:rsid w:val="00492998"/>
    <w:rsid w:val="00493082"/>
    <w:rsid w:val="00493587"/>
    <w:rsid w:val="004937F8"/>
    <w:rsid w:val="00493C7D"/>
    <w:rsid w:val="004941A6"/>
    <w:rsid w:val="00494C7F"/>
    <w:rsid w:val="00494E3D"/>
    <w:rsid w:val="00495889"/>
    <w:rsid w:val="004959DE"/>
    <w:rsid w:val="00496B5D"/>
    <w:rsid w:val="00497471"/>
    <w:rsid w:val="004974B3"/>
    <w:rsid w:val="004A00BC"/>
    <w:rsid w:val="004A0709"/>
    <w:rsid w:val="004A11E4"/>
    <w:rsid w:val="004A1FD5"/>
    <w:rsid w:val="004A29E5"/>
    <w:rsid w:val="004A32AC"/>
    <w:rsid w:val="004A33DE"/>
    <w:rsid w:val="004A38DE"/>
    <w:rsid w:val="004A3CEF"/>
    <w:rsid w:val="004A3D44"/>
    <w:rsid w:val="004A40AC"/>
    <w:rsid w:val="004A50E5"/>
    <w:rsid w:val="004A5950"/>
    <w:rsid w:val="004A5991"/>
    <w:rsid w:val="004A5F2E"/>
    <w:rsid w:val="004A6206"/>
    <w:rsid w:val="004A67DB"/>
    <w:rsid w:val="004B1004"/>
    <w:rsid w:val="004B164F"/>
    <w:rsid w:val="004B2274"/>
    <w:rsid w:val="004B2DDA"/>
    <w:rsid w:val="004B42E5"/>
    <w:rsid w:val="004B4A03"/>
    <w:rsid w:val="004B5649"/>
    <w:rsid w:val="004B5BF4"/>
    <w:rsid w:val="004B5DBA"/>
    <w:rsid w:val="004B5E8E"/>
    <w:rsid w:val="004B5F04"/>
    <w:rsid w:val="004B616D"/>
    <w:rsid w:val="004B65FD"/>
    <w:rsid w:val="004B7482"/>
    <w:rsid w:val="004B789F"/>
    <w:rsid w:val="004B7901"/>
    <w:rsid w:val="004B7A32"/>
    <w:rsid w:val="004C04F8"/>
    <w:rsid w:val="004C0E1E"/>
    <w:rsid w:val="004C10EF"/>
    <w:rsid w:val="004C12BA"/>
    <w:rsid w:val="004C1A8E"/>
    <w:rsid w:val="004C1CA9"/>
    <w:rsid w:val="004C201F"/>
    <w:rsid w:val="004C2482"/>
    <w:rsid w:val="004C2583"/>
    <w:rsid w:val="004C2E07"/>
    <w:rsid w:val="004C31F0"/>
    <w:rsid w:val="004C36EB"/>
    <w:rsid w:val="004C384F"/>
    <w:rsid w:val="004C43A5"/>
    <w:rsid w:val="004C4FB6"/>
    <w:rsid w:val="004C5138"/>
    <w:rsid w:val="004C59A7"/>
    <w:rsid w:val="004C5DBD"/>
    <w:rsid w:val="004C5EEA"/>
    <w:rsid w:val="004C61F3"/>
    <w:rsid w:val="004C6F55"/>
    <w:rsid w:val="004C753B"/>
    <w:rsid w:val="004C75CE"/>
    <w:rsid w:val="004C774B"/>
    <w:rsid w:val="004C7A07"/>
    <w:rsid w:val="004D046C"/>
    <w:rsid w:val="004D066C"/>
    <w:rsid w:val="004D21FC"/>
    <w:rsid w:val="004D3254"/>
    <w:rsid w:val="004D42AD"/>
    <w:rsid w:val="004D5664"/>
    <w:rsid w:val="004D5A31"/>
    <w:rsid w:val="004D6171"/>
    <w:rsid w:val="004D62C5"/>
    <w:rsid w:val="004D7574"/>
    <w:rsid w:val="004D79C0"/>
    <w:rsid w:val="004E007B"/>
    <w:rsid w:val="004E0A1C"/>
    <w:rsid w:val="004E0B1C"/>
    <w:rsid w:val="004E1461"/>
    <w:rsid w:val="004E26F6"/>
    <w:rsid w:val="004E2823"/>
    <w:rsid w:val="004E2C7F"/>
    <w:rsid w:val="004E2D4C"/>
    <w:rsid w:val="004E3BA1"/>
    <w:rsid w:val="004E3E6B"/>
    <w:rsid w:val="004E3F6E"/>
    <w:rsid w:val="004E4F61"/>
    <w:rsid w:val="004E4F82"/>
    <w:rsid w:val="004E5210"/>
    <w:rsid w:val="004E5C6B"/>
    <w:rsid w:val="004E5EB1"/>
    <w:rsid w:val="004F044C"/>
    <w:rsid w:val="004F0777"/>
    <w:rsid w:val="004F0E2B"/>
    <w:rsid w:val="004F18B1"/>
    <w:rsid w:val="004F1E40"/>
    <w:rsid w:val="004F211D"/>
    <w:rsid w:val="004F3F16"/>
    <w:rsid w:val="004F3FFA"/>
    <w:rsid w:val="004F51EF"/>
    <w:rsid w:val="004F5844"/>
    <w:rsid w:val="004F70DB"/>
    <w:rsid w:val="004F712C"/>
    <w:rsid w:val="004F763A"/>
    <w:rsid w:val="004F7785"/>
    <w:rsid w:val="004F77B0"/>
    <w:rsid w:val="004F7D37"/>
    <w:rsid w:val="0050138A"/>
    <w:rsid w:val="005013AC"/>
    <w:rsid w:val="005018E7"/>
    <w:rsid w:val="00501B32"/>
    <w:rsid w:val="00502A64"/>
    <w:rsid w:val="005032CF"/>
    <w:rsid w:val="0050528C"/>
    <w:rsid w:val="00505C81"/>
    <w:rsid w:val="00505CC1"/>
    <w:rsid w:val="00506F88"/>
    <w:rsid w:val="00510136"/>
    <w:rsid w:val="0051027C"/>
    <w:rsid w:val="00510CA6"/>
    <w:rsid w:val="00510CF9"/>
    <w:rsid w:val="00511A83"/>
    <w:rsid w:val="00511AA5"/>
    <w:rsid w:val="0051285B"/>
    <w:rsid w:val="00512863"/>
    <w:rsid w:val="0051298F"/>
    <w:rsid w:val="00512BB0"/>
    <w:rsid w:val="00513C70"/>
    <w:rsid w:val="00513EBF"/>
    <w:rsid w:val="00514D22"/>
    <w:rsid w:val="00514E3D"/>
    <w:rsid w:val="00515231"/>
    <w:rsid w:val="005158F0"/>
    <w:rsid w:val="00515F9C"/>
    <w:rsid w:val="00516513"/>
    <w:rsid w:val="005169AB"/>
    <w:rsid w:val="005177BE"/>
    <w:rsid w:val="00517A23"/>
    <w:rsid w:val="005200D9"/>
    <w:rsid w:val="005208E8"/>
    <w:rsid w:val="005217CC"/>
    <w:rsid w:val="00521ACD"/>
    <w:rsid w:val="00521FA7"/>
    <w:rsid w:val="0052229E"/>
    <w:rsid w:val="00522E03"/>
    <w:rsid w:val="0052324C"/>
    <w:rsid w:val="00523D02"/>
    <w:rsid w:val="00523E16"/>
    <w:rsid w:val="005241F9"/>
    <w:rsid w:val="0052488C"/>
    <w:rsid w:val="005248DC"/>
    <w:rsid w:val="005249D8"/>
    <w:rsid w:val="0052508C"/>
    <w:rsid w:val="005257F1"/>
    <w:rsid w:val="00525A8E"/>
    <w:rsid w:val="00525CB5"/>
    <w:rsid w:val="0052711C"/>
    <w:rsid w:val="00527520"/>
    <w:rsid w:val="0052772C"/>
    <w:rsid w:val="00530BD5"/>
    <w:rsid w:val="00531C60"/>
    <w:rsid w:val="005322C0"/>
    <w:rsid w:val="00532D10"/>
    <w:rsid w:val="00532D3A"/>
    <w:rsid w:val="00533009"/>
    <w:rsid w:val="00533DA0"/>
    <w:rsid w:val="00534022"/>
    <w:rsid w:val="00534390"/>
    <w:rsid w:val="005351B2"/>
    <w:rsid w:val="005356DC"/>
    <w:rsid w:val="00535A9F"/>
    <w:rsid w:val="00535D4C"/>
    <w:rsid w:val="00535E3E"/>
    <w:rsid w:val="00536C18"/>
    <w:rsid w:val="0053724C"/>
    <w:rsid w:val="005375B0"/>
    <w:rsid w:val="0053768F"/>
    <w:rsid w:val="005409B3"/>
    <w:rsid w:val="00541B2A"/>
    <w:rsid w:val="005424C0"/>
    <w:rsid w:val="005428DF"/>
    <w:rsid w:val="005432DA"/>
    <w:rsid w:val="00543AD8"/>
    <w:rsid w:val="005442B4"/>
    <w:rsid w:val="00544B44"/>
    <w:rsid w:val="005453F6"/>
    <w:rsid w:val="0054541D"/>
    <w:rsid w:val="00545AF3"/>
    <w:rsid w:val="00546778"/>
    <w:rsid w:val="00547D0B"/>
    <w:rsid w:val="00550039"/>
    <w:rsid w:val="005519D6"/>
    <w:rsid w:val="00551CA0"/>
    <w:rsid w:val="00552671"/>
    <w:rsid w:val="00552A1F"/>
    <w:rsid w:val="00552D3B"/>
    <w:rsid w:val="00552DB4"/>
    <w:rsid w:val="005530B8"/>
    <w:rsid w:val="0055386C"/>
    <w:rsid w:val="005542F8"/>
    <w:rsid w:val="00554A49"/>
    <w:rsid w:val="00554CB5"/>
    <w:rsid w:val="00554DE4"/>
    <w:rsid w:val="00554FE6"/>
    <w:rsid w:val="0055525D"/>
    <w:rsid w:val="00555364"/>
    <w:rsid w:val="00555547"/>
    <w:rsid w:val="005560E1"/>
    <w:rsid w:val="0055731B"/>
    <w:rsid w:val="005574D6"/>
    <w:rsid w:val="0055783E"/>
    <w:rsid w:val="005579C7"/>
    <w:rsid w:val="00557B5E"/>
    <w:rsid w:val="00557C07"/>
    <w:rsid w:val="00560009"/>
    <w:rsid w:val="00560412"/>
    <w:rsid w:val="00560C92"/>
    <w:rsid w:val="00560EFB"/>
    <w:rsid w:val="00561CE9"/>
    <w:rsid w:val="00561D49"/>
    <w:rsid w:val="00561E2E"/>
    <w:rsid w:val="00561E3C"/>
    <w:rsid w:val="00562017"/>
    <w:rsid w:val="00562697"/>
    <w:rsid w:val="00562BF0"/>
    <w:rsid w:val="00562D0A"/>
    <w:rsid w:val="00563308"/>
    <w:rsid w:val="0056334C"/>
    <w:rsid w:val="00563352"/>
    <w:rsid w:val="00564421"/>
    <w:rsid w:val="0056496C"/>
    <w:rsid w:val="00564C7E"/>
    <w:rsid w:val="005660A7"/>
    <w:rsid w:val="005663CD"/>
    <w:rsid w:val="005664DD"/>
    <w:rsid w:val="00566C32"/>
    <w:rsid w:val="0056713F"/>
    <w:rsid w:val="005677B0"/>
    <w:rsid w:val="00570A2C"/>
    <w:rsid w:val="00571498"/>
    <w:rsid w:val="00571727"/>
    <w:rsid w:val="00571980"/>
    <w:rsid w:val="005719F6"/>
    <w:rsid w:val="00571CC1"/>
    <w:rsid w:val="00572209"/>
    <w:rsid w:val="005722E7"/>
    <w:rsid w:val="005729FF"/>
    <w:rsid w:val="00572C96"/>
    <w:rsid w:val="00573164"/>
    <w:rsid w:val="005734DE"/>
    <w:rsid w:val="005739C9"/>
    <w:rsid w:val="0057402C"/>
    <w:rsid w:val="00574106"/>
    <w:rsid w:val="0057421B"/>
    <w:rsid w:val="005747A3"/>
    <w:rsid w:val="00574A9A"/>
    <w:rsid w:val="00575F7D"/>
    <w:rsid w:val="0057651B"/>
    <w:rsid w:val="005771B4"/>
    <w:rsid w:val="00577467"/>
    <w:rsid w:val="00577A66"/>
    <w:rsid w:val="00577BE1"/>
    <w:rsid w:val="00577C23"/>
    <w:rsid w:val="00577DE5"/>
    <w:rsid w:val="0058165F"/>
    <w:rsid w:val="00581993"/>
    <w:rsid w:val="00582402"/>
    <w:rsid w:val="00582433"/>
    <w:rsid w:val="00582D10"/>
    <w:rsid w:val="00582F1D"/>
    <w:rsid w:val="0058390A"/>
    <w:rsid w:val="00583A06"/>
    <w:rsid w:val="0058418E"/>
    <w:rsid w:val="005845A6"/>
    <w:rsid w:val="005849CE"/>
    <w:rsid w:val="00584B06"/>
    <w:rsid w:val="0058614D"/>
    <w:rsid w:val="005863A9"/>
    <w:rsid w:val="005867B5"/>
    <w:rsid w:val="005871C2"/>
    <w:rsid w:val="005919CA"/>
    <w:rsid w:val="00592A1A"/>
    <w:rsid w:val="00594F04"/>
    <w:rsid w:val="0059599F"/>
    <w:rsid w:val="005963E2"/>
    <w:rsid w:val="005964E7"/>
    <w:rsid w:val="005A0081"/>
    <w:rsid w:val="005A0B83"/>
    <w:rsid w:val="005A18C8"/>
    <w:rsid w:val="005A20F1"/>
    <w:rsid w:val="005A2C57"/>
    <w:rsid w:val="005A32ED"/>
    <w:rsid w:val="005A343C"/>
    <w:rsid w:val="005A3557"/>
    <w:rsid w:val="005A39F6"/>
    <w:rsid w:val="005A3CAB"/>
    <w:rsid w:val="005A48EF"/>
    <w:rsid w:val="005A4CB2"/>
    <w:rsid w:val="005A5724"/>
    <w:rsid w:val="005A57C8"/>
    <w:rsid w:val="005A594E"/>
    <w:rsid w:val="005A59FC"/>
    <w:rsid w:val="005A5C9A"/>
    <w:rsid w:val="005A6B5B"/>
    <w:rsid w:val="005A7807"/>
    <w:rsid w:val="005B0987"/>
    <w:rsid w:val="005B18BE"/>
    <w:rsid w:val="005B1A52"/>
    <w:rsid w:val="005B1E86"/>
    <w:rsid w:val="005B2B79"/>
    <w:rsid w:val="005B4671"/>
    <w:rsid w:val="005B4A24"/>
    <w:rsid w:val="005B4D21"/>
    <w:rsid w:val="005B4E32"/>
    <w:rsid w:val="005B512B"/>
    <w:rsid w:val="005B67BA"/>
    <w:rsid w:val="005B741B"/>
    <w:rsid w:val="005B7FC1"/>
    <w:rsid w:val="005C0B36"/>
    <w:rsid w:val="005C0B85"/>
    <w:rsid w:val="005C0F98"/>
    <w:rsid w:val="005C120D"/>
    <w:rsid w:val="005C13BA"/>
    <w:rsid w:val="005C2774"/>
    <w:rsid w:val="005C2B13"/>
    <w:rsid w:val="005C310C"/>
    <w:rsid w:val="005C354E"/>
    <w:rsid w:val="005C3573"/>
    <w:rsid w:val="005C4594"/>
    <w:rsid w:val="005C4746"/>
    <w:rsid w:val="005C4EC8"/>
    <w:rsid w:val="005C5752"/>
    <w:rsid w:val="005C5F32"/>
    <w:rsid w:val="005C6348"/>
    <w:rsid w:val="005C690D"/>
    <w:rsid w:val="005C7417"/>
    <w:rsid w:val="005D03A3"/>
    <w:rsid w:val="005D0E52"/>
    <w:rsid w:val="005D1124"/>
    <w:rsid w:val="005D1139"/>
    <w:rsid w:val="005D11B0"/>
    <w:rsid w:val="005D1564"/>
    <w:rsid w:val="005D1F00"/>
    <w:rsid w:val="005D1F44"/>
    <w:rsid w:val="005D2BB7"/>
    <w:rsid w:val="005D300C"/>
    <w:rsid w:val="005D3EB0"/>
    <w:rsid w:val="005D3F0E"/>
    <w:rsid w:val="005D406E"/>
    <w:rsid w:val="005D40F1"/>
    <w:rsid w:val="005D4310"/>
    <w:rsid w:val="005D470C"/>
    <w:rsid w:val="005D4F92"/>
    <w:rsid w:val="005D56E7"/>
    <w:rsid w:val="005D5A04"/>
    <w:rsid w:val="005D5C01"/>
    <w:rsid w:val="005D69C2"/>
    <w:rsid w:val="005D6DBE"/>
    <w:rsid w:val="005D7A55"/>
    <w:rsid w:val="005E1D2B"/>
    <w:rsid w:val="005E28FF"/>
    <w:rsid w:val="005E2AF4"/>
    <w:rsid w:val="005E2F21"/>
    <w:rsid w:val="005E382F"/>
    <w:rsid w:val="005E39E0"/>
    <w:rsid w:val="005E39F9"/>
    <w:rsid w:val="005E3ABA"/>
    <w:rsid w:val="005E3B47"/>
    <w:rsid w:val="005E403F"/>
    <w:rsid w:val="005E41D1"/>
    <w:rsid w:val="005E4604"/>
    <w:rsid w:val="005E4CAC"/>
    <w:rsid w:val="005E5EFE"/>
    <w:rsid w:val="005E691C"/>
    <w:rsid w:val="005E6B45"/>
    <w:rsid w:val="005E747E"/>
    <w:rsid w:val="005E7747"/>
    <w:rsid w:val="005F006D"/>
    <w:rsid w:val="005F0921"/>
    <w:rsid w:val="005F0C5B"/>
    <w:rsid w:val="005F0E6F"/>
    <w:rsid w:val="005F1C78"/>
    <w:rsid w:val="005F1E74"/>
    <w:rsid w:val="005F2654"/>
    <w:rsid w:val="005F3641"/>
    <w:rsid w:val="005F3A0D"/>
    <w:rsid w:val="005F40F3"/>
    <w:rsid w:val="005F459B"/>
    <w:rsid w:val="005F46AD"/>
    <w:rsid w:val="005F4E0B"/>
    <w:rsid w:val="005F4EC0"/>
    <w:rsid w:val="005F5591"/>
    <w:rsid w:val="005F5BEA"/>
    <w:rsid w:val="005F5C11"/>
    <w:rsid w:val="005F5EAB"/>
    <w:rsid w:val="005F6FF5"/>
    <w:rsid w:val="005F7190"/>
    <w:rsid w:val="005F7340"/>
    <w:rsid w:val="005F7910"/>
    <w:rsid w:val="005F7966"/>
    <w:rsid w:val="005F7E20"/>
    <w:rsid w:val="005F7FDD"/>
    <w:rsid w:val="00600087"/>
    <w:rsid w:val="006000B2"/>
    <w:rsid w:val="00600A55"/>
    <w:rsid w:val="00600EDA"/>
    <w:rsid w:val="00601BAA"/>
    <w:rsid w:val="00601E59"/>
    <w:rsid w:val="006020A2"/>
    <w:rsid w:val="00602362"/>
    <w:rsid w:val="00602865"/>
    <w:rsid w:val="006030E3"/>
    <w:rsid w:val="00603CD9"/>
    <w:rsid w:val="00604727"/>
    <w:rsid w:val="00606064"/>
    <w:rsid w:val="00606281"/>
    <w:rsid w:val="0060698D"/>
    <w:rsid w:val="0060758A"/>
    <w:rsid w:val="00607B26"/>
    <w:rsid w:val="00607E19"/>
    <w:rsid w:val="006119D9"/>
    <w:rsid w:val="00612283"/>
    <w:rsid w:val="006122C4"/>
    <w:rsid w:val="00613443"/>
    <w:rsid w:val="00613761"/>
    <w:rsid w:val="006139C9"/>
    <w:rsid w:val="00613C4E"/>
    <w:rsid w:val="006142FC"/>
    <w:rsid w:val="00614801"/>
    <w:rsid w:val="00614B34"/>
    <w:rsid w:val="00614F96"/>
    <w:rsid w:val="006153EB"/>
    <w:rsid w:val="00616AC9"/>
    <w:rsid w:val="00616CBA"/>
    <w:rsid w:val="00617474"/>
    <w:rsid w:val="0061747A"/>
    <w:rsid w:val="00617B08"/>
    <w:rsid w:val="006203B6"/>
    <w:rsid w:val="00620FC7"/>
    <w:rsid w:val="006211BE"/>
    <w:rsid w:val="00621FD9"/>
    <w:rsid w:val="00622088"/>
    <w:rsid w:val="006223A2"/>
    <w:rsid w:val="00622576"/>
    <w:rsid w:val="006226B1"/>
    <w:rsid w:val="00624C3C"/>
    <w:rsid w:val="00626829"/>
    <w:rsid w:val="00626A22"/>
    <w:rsid w:val="00626B5A"/>
    <w:rsid w:val="006272B8"/>
    <w:rsid w:val="00627ADA"/>
    <w:rsid w:val="00627CA5"/>
    <w:rsid w:val="00630A14"/>
    <w:rsid w:val="00630B4C"/>
    <w:rsid w:val="00631B4A"/>
    <w:rsid w:val="0063254F"/>
    <w:rsid w:val="00632F60"/>
    <w:rsid w:val="006333E9"/>
    <w:rsid w:val="00633732"/>
    <w:rsid w:val="00633D99"/>
    <w:rsid w:val="006343AA"/>
    <w:rsid w:val="006343E5"/>
    <w:rsid w:val="0063481F"/>
    <w:rsid w:val="0063519A"/>
    <w:rsid w:val="006357B3"/>
    <w:rsid w:val="00635916"/>
    <w:rsid w:val="00636863"/>
    <w:rsid w:val="00636D01"/>
    <w:rsid w:val="00637E4A"/>
    <w:rsid w:val="006418CE"/>
    <w:rsid w:val="006419BB"/>
    <w:rsid w:val="00641EF1"/>
    <w:rsid w:val="006430F9"/>
    <w:rsid w:val="00643ACA"/>
    <w:rsid w:val="00644E29"/>
    <w:rsid w:val="006457D2"/>
    <w:rsid w:val="006459D2"/>
    <w:rsid w:val="0064663A"/>
    <w:rsid w:val="00646BFF"/>
    <w:rsid w:val="00647D36"/>
    <w:rsid w:val="006503FE"/>
    <w:rsid w:val="006505DA"/>
    <w:rsid w:val="006506EC"/>
    <w:rsid w:val="00652457"/>
    <w:rsid w:val="006524BA"/>
    <w:rsid w:val="00652536"/>
    <w:rsid w:val="00653AE9"/>
    <w:rsid w:val="00653C62"/>
    <w:rsid w:val="0065426D"/>
    <w:rsid w:val="006543F8"/>
    <w:rsid w:val="006545D8"/>
    <w:rsid w:val="00654881"/>
    <w:rsid w:val="00654B31"/>
    <w:rsid w:val="006550C7"/>
    <w:rsid w:val="00655E62"/>
    <w:rsid w:val="00657C1D"/>
    <w:rsid w:val="00657DC9"/>
    <w:rsid w:val="006603A6"/>
    <w:rsid w:val="00660F90"/>
    <w:rsid w:val="006611F2"/>
    <w:rsid w:val="006619AD"/>
    <w:rsid w:val="00662190"/>
    <w:rsid w:val="00662B35"/>
    <w:rsid w:val="00662C02"/>
    <w:rsid w:val="00662F52"/>
    <w:rsid w:val="00663140"/>
    <w:rsid w:val="00663F8F"/>
    <w:rsid w:val="00663FB8"/>
    <w:rsid w:val="006644FD"/>
    <w:rsid w:val="006647A7"/>
    <w:rsid w:val="00665635"/>
    <w:rsid w:val="00665753"/>
    <w:rsid w:val="006657E5"/>
    <w:rsid w:val="00665C40"/>
    <w:rsid w:val="00665D22"/>
    <w:rsid w:val="00666E1B"/>
    <w:rsid w:val="00667095"/>
    <w:rsid w:val="00667672"/>
    <w:rsid w:val="00667706"/>
    <w:rsid w:val="00667DC3"/>
    <w:rsid w:val="0067011C"/>
    <w:rsid w:val="00670418"/>
    <w:rsid w:val="00670704"/>
    <w:rsid w:val="006710A8"/>
    <w:rsid w:val="0067191F"/>
    <w:rsid w:val="00671D35"/>
    <w:rsid w:val="00671DFD"/>
    <w:rsid w:val="006726CD"/>
    <w:rsid w:val="006733AE"/>
    <w:rsid w:val="006743FA"/>
    <w:rsid w:val="00674DA8"/>
    <w:rsid w:val="0067513A"/>
    <w:rsid w:val="006755FA"/>
    <w:rsid w:val="00675D24"/>
    <w:rsid w:val="006768D6"/>
    <w:rsid w:val="00676E11"/>
    <w:rsid w:val="00677748"/>
    <w:rsid w:val="00677C1C"/>
    <w:rsid w:val="00677C74"/>
    <w:rsid w:val="00677F3D"/>
    <w:rsid w:val="00680255"/>
    <w:rsid w:val="0068061F"/>
    <w:rsid w:val="0068076C"/>
    <w:rsid w:val="006809A3"/>
    <w:rsid w:val="00682065"/>
    <w:rsid w:val="0068247C"/>
    <w:rsid w:val="006827BF"/>
    <w:rsid w:val="00683600"/>
    <w:rsid w:val="00683D0F"/>
    <w:rsid w:val="00684E9D"/>
    <w:rsid w:val="006850A7"/>
    <w:rsid w:val="00686245"/>
    <w:rsid w:val="0068695C"/>
    <w:rsid w:val="00686E1C"/>
    <w:rsid w:val="0068716C"/>
    <w:rsid w:val="006876BA"/>
    <w:rsid w:val="00687A34"/>
    <w:rsid w:val="006906E3"/>
    <w:rsid w:val="00691F57"/>
    <w:rsid w:val="00692533"/>
    <w:rsid w:val="0069281E"/>
    <w:rsid w:val="00692827"/>
    <w:rsid w:val="00694EDB"/>
    <w:rsid w:val="006950C4"/>
    <w:rsid w:val="00695152"/>
    <w:rsid w:val="0069638E"/>
    <w:rsid w:val="006966E0"/>
    <w:rsid w:val="00696C9C"/>
    <w:rsid w:val="006A0414"/>
    <w:rsid w:val="006A08C0"/>
    <w:rsid w:val="006A2046"/>
    <w:rsid w:val="006A2214"/>
    <w:rsid w:val="006A273C"/>
    <w:rsid w:val="006A32B3"/>
    <w:rsid w:val="006A37A7"/>
    <w:rsid w:val="006A40F8"/>
    <w:rsid w:val="006A43D6"/>
    <w:rsid w:val="006A4524"/>
    <w:rsid w:val="006A4530"/>
    <w:rsid w:val="006A46E7"/>
    <w:rsid w:val="006A471D"/>
    <w:rsid w:val="006A49BF"/>
    <w:rsid w:val="006A4AB8"/>
    <w:rsid w:val="006A4EBB"/>
    <w:rsid w:val="006A4F6D"/>
    <w:rsid w:val="006A5C40"/>
    <w:rsid w:val="006A643F"/>
    <w:rsid w:val="006A64CE"/>
    <w:rsid w:val="006A6A7C"/>
    <w:rsid w:val="006A783E"/>
    <w:rsid w:val="006A796F"/>
    <w:rsid w:val="006A7B25"/>
    <w:rsid w:val="006A7E33"/>
    <w:rsid w:val="006B00D3"/>
    <w:rsid w:val="006B02F6"/>
    <w:rsid w:val="006B165C"/>
    <w:rsid w:val="006B257C"/>
    <w:rsid w:val="006B3043"/>
    <w:rsid w:val="006B39F3"/>
    <w:rsid w:val="006B3B0B"/>
    <w:rsid w:val="006B3F45"/>
    <w:rsid w:val="006B44D9"/>
    <w:rsid w:val="006B4920"/>
    <w:rsid w:val="006B5408"/>
    <w:rsid w:val="006B54FA"/>
    <w:rsid w:val="006B5CFC"/>
    <w:rsid w:val="006B696D"/>
    <w:rsid w:val="006B6DF9"/>
    <w:rsid w:val="006B6F22"/>
    <w:rsid w:val="006B7B44"/>
    <w:rsid w:val="006B7DB8"/>
    <w:rsid w:val="006B7F07"/>
    <w:rsid w:val="006C071A"/>
    <w:rsid w:val="006C0A67"/>
    <w:rsid w:val="006C0BA5"/>
    <w:rsid w:val="006C232D"/>
    <w:rsid w:val="006C23C4"/>
    <w:rsid w:val="006C2428"/>
    <w:rsid w:val="006C2587"/>
    <w:rsid w:val="006C3511"/>
    <w:rsid w:val="006C3EA9"/>
    <w:rsid w:val="006C3EDC"/>
    <w:rsid w:val="006C436F"/>
    <w:rsid w:val="006C5B6A"/>
    <w:rsid w:val="006C5FDC"/>
    <w:rsid w:val="006C6644"/>
    <w:rsid w:val="006C68CE"/>
    <w:rsid w:val="006C6F51"/>
    <w:rsid w:val="006C72C2"/>
    <w:rsid w:val="006C79A2"/>
    <w:rsid w:val="006C7E85"/>
    <w:rsid w:val="006D03C4"/>
    <w:rsid w:val="006D0D37"/>
    <w:rsid w:val="006D12EA"/>
    <w:rsid w:val="006D12EE"/>
    <w:rsid w:val="006D14F4"/>
    <w:rsid w:val="006D16BB"/>
    <w:rsid w:val="006D29B9"/>
    <w:rsid w:val="006D3779"/>
    <w:rsid w:val="006D3B36"/>
    <w:rsid w:val="006D3BC4"/>
    <w:rsid w:val="006D456D"/>
    <w:rsid w:val="006D485F"/>
    <w:rsid w:val="006D504C"/>
    <w:rsid w:val="006D5412"/>
    <w:rsid w:val="006D5643"/>
    <w:rsid w:val="006D68DE"/>
    <w:rsid w:val="006D7851"/>
    <w:rsid w:val="006D788A"/>
    <w:rsid w:val="006E0672"/>
    <w:rsid w:val="006E0936"/>
    <w:rsid w:val="006E11B1"/>
    <w:rsid w:val="006E33E9"/>
    <w:rsid w:val="006E4BAA"/>
    <w:rsid w:val="006E4E3C"/>
    <w:rsid w:val="006E50EB"/>
    <w:rsid w:val="006E5623"/>
    <w:rsid w:val="006E5FFD"/>
    <w:rsid w:val="006E6633"/>
    <w:rsid w:val="006E682E"/>
    <w:rsid w:val="006E6D9F"/>
    <w:rsid w:val="006E6FCF"/>
    <w:rsid w:val="006E7B27"/>
    <w:rsid w:val="006F013D"/>
    <w:rsid w:val="006F020A"/>
    <w:rsid w:val="006F0676"/>
    <w:rsid w:val="006F12AA"/>
    <w:rsid w:val="006F20BD"/>
    <w:rsid w:val="006F2231"/>
    <w:rsid w:val="006F22F6"/>
    <w:rsid w:val="006F2634"/>
    <w:rsid w:val="006F2942"/>
    <w:rsid w:val="006F2998"/>
    <w:rsid w:val="006F32A6"/>
    <w:rsid w:val="006F349E"/>
    <w:rsid w:val="006F3D1D"/>
    <w:rsid w:val="006F4630"/>
    <w:rsid w:val="006F4B2B"/>
    <w:rsid w:val="006F50AB"/>
    <w:rsid w:val="006F534C"/>
    <w:rsid w:val="006F65CA"/>
    <w:rsid w:val="006F67AA"/>
    <w:rsid w:val="006F71D7"/>
    <w:rsid w:val="006F76FD"/>
    <w:rsid w:val="006F7CE8"/>
    <w:rsid w:val="00700FAF"/>
    <w:rsid w:val="0070150E"/>
    <w:rsid w:val="007017B4"/>
    <w:rsid w:val="00701E63"/>
    <w:rsid w:val="0070213D"/>
    <w:rsid w:val="00702E7B"/>
    <w:rsid w:val="0070405D"/>
    <w:rsid w:val="00704D42"/>
    <w:rsid w:val="00705429"/>
    <w:rsid w:val="0070554B"/>
    <w:rsid w:val="00705C21"/>
    <w:rsid w:val="00705C2A"/>
    <w:rsid w:val="00706538"/>
    <w:rsid w:val="00706838"/>
    <w:rsid w:val="00707165"/>
    <w:rsid w:val="0070779C"/>
    <w:rsid w:val="00707A5B"/>
    <w:rsid w:val="0071140D"/>
    <w:rsid w:val="0071149E"/>
    <w:rsid w:val="00711BE6"/>
    <w:rsid w:val="007122CD"/>
    <w:rsid w:val="00712518"/>
    <w:rsid w:val="0071281C"/>
    <w:rsid w:val="007131D0"/>
    <w:rsid w:val="00713300"/>
    <w:rsid w:val="0071373B"/>
    <w:rsid w:val="00715842"/>
    <w:rsid w:val="00715B46"/>
    <w:rsid w:val="00715C77"/>
    <w:rsid w:val="0071643C"/>
    <w:rsid w:val="007167EA"/>
    <w:rsid w:val="00717047"/>
    <w:rsid w:val="00717DAB"/>
    <w:rsid w:val="007212BB"/>
    <w:rsid w:val="007224B1"/>
    <w:rsid w:val="00723415"/>
    <w:rsid w:val="007235BD"/>
    <w:rsid w:val="00723673"/>
    <w:rsid w:val="00723753"/>
    <w:rsid w:val="00723D05"/>
    <w:rsid w:val="00723F1A"/>
    <w:rsid w:val="00724EE0"/>
    <w:rsid w:val="00724F5C"/>
    <w:rsid w:val="00725203"/>
    <w:rsid w:val="00725525"/>
    <w:rsid w:val="00726296"/>
    <w:rsid w:val="00726369"/>
    <w:rsid w:val="00726798"/>
    <w:rsid w:val="007267FD"/>
    <w:rsid w:val="00726B6F"/>
    <w:rsid w:val="00726F0E"/>
    <w:rsid w:val="0073010F"/>
    <w:rsid w:val="0073261C"/>
    <w:rsid w:val="007328A4"/>
    <w:rsid w:val="00733D5C"/>
    <w:rsid w:val="00733F64"/>
    <w:rsid w:val="00734410"/>
    <w:rsid w:val="00734A42"/>
    <w:rsid w:val="00734F87"/>
    <w:rsid w:val="007350AE"/>
    <w:rsid w:val="007351AD"/>
    <w:rsid w:val="00735265"/>
    <w:rsid w:val="00735988"/>
    <w:rsid w:val="00737196"/>
    <w:rsid w:val="00737703"/>
    <w:rsid w:val="00737952"/>
    <w:rsid w:val="00740C2E"/>
    <w:rsid w:val="007413B9"/>
    <w:rsid w:val="0074292F"/>
    <w:rsid w:val="00742D8B"/>
    <w:rsid w:val="007443ED"/>
    <w:rsid w:val="007455CA"/>
    <w:rsid w:val="00745837"/>
    <w:rsid w:val="007461F2"/>
    <w:rsid w:val="0074689D"/>
    <w:rsid w:val="007472EF"/>
    <w:rsid w:val="0074750D"/>
    <w:rsid w:val="00747826"/>
    <w:rsid w:val="00747A89"/>
    <w:rsid w:val="00747B0F"/>
    <w:rsid w:val="007509D2"/>
    <w:rsid w:val="00750FC0"/>
    <w:rsid w:val="007525DC"/>
    <w:rsid w:val="00752B60"/>
    <w:rsid w:val="007531FD"/>
    <w:rsid w:val="0075334F"/>
    <w:rsid w:val="007533CF"/>
    <w:rsid w:val="007536B3"/>
    <w:rsid w:val="00753B75"/>
    <w:rsid w:val="00753D36"/>
    <w:rsid w:val="00754902"/>
    <w:rsid w:val="00754C44"/>
    <w:rsid w:val="00755C55"/>
    <w:rsid w:val="00755CBD"/>
    <w:rsid w:val="007567F1"/>
    <w:rsid w:val="00756BC7"/>
    <w:rsid w:val="00757203"/>
    <w:rsid w:val="00757726"/>
    <w:rsid w:val="007605B5"/>
    <w:rsid w:val="00761652"/>
    <w:rsid w:val="00761DF1"/>
    <w:rsid w:val="00763377"/>
    <w:rsid w:val="00763429"/>
    <w:rsid w:val="007638A4"/>
    <w:rsid w:val="00764011"/>
    <w:rsid w:val="007659AD"/>
    <w:rsid w:val="007665AD"/>
    <w:rsid w:val="007665D0"/>
    <w:rsid w:val="007667C1"/>
    <w:rsid w:val="0076717D"/>
    <w:rsid w:val="0076767F"/>
    <w:rsid w:val="007676D5"/>
    <w:rsid w:val="00767AB0"/>
    <w:rsid w:val="0077014E"/>
    <w:rsid w:val="00770F68"/>
    <w:rsid w:val="00771278"/>
    <w:rsid w:val="007715D8"/>
    <w:rsid w:val="00771DE4"/>
    <w:rsid w:val="007723DE"/>
    <w:rsid w:val="00772942"/>
    <w:rsid w:val="00773822"/>
    <w:rsid w:val="00773905"/>
    <w:rsid w:val="00773EE7"/>
    <w:rsid w:val="00774381"/>
    <w:rsid w:val="00774BFF"/>
    <w:rsid w:val="00774F19"/>
    <w:rsid w:val="0077601E"/>
    <w:rsid w:val="00776711"/>
    <w:rsid w:val="00776855"/>
    <w:rsid w:val="007768AD"/>
    <w:rsid w:val="00776A08"/>
    <w:rsid w:val="00776FCA"/>
    <w:rsid w:val="0077760F"/>
    <w:rsid w:val="00781678"/>
    <w:rsid w:val="0078172C"/>
    <w:rsid w:val="00781A38"/>
    <w:rsid w:val="00781BF4"/>
    <w:rsid w:val="00781D13"/>
    <w:rsid w:val="00782705"/>
    <w:rsid w:val="00782AB0"/>
    <w:rsid w:val="00782E07"/>
    <w:rsid w:val="00783CF8"/>
    <w:rsid w:val="00784986"/>
    <w:rsid w:val="007855EB"/>
    <w:rsid w:val="00786D3A"/>
    <w:rsid w:val="00786E03"/>
    <w:rsid w:val="007871B8"/>
    <w:rsid w:val="00787746"/>
    <w:rsid w:val="00787AA6"/>
    <w:rsid w:val="00787E14"/>
    <w:rsid w:val="007900BD"/>
    <w:rsid w:val="007901D3"/>
    <w:rsid w:val="00790677"/>
    <w:rsid w:val="00790ACD"/>
    <w:rsid w:val="007911A8"/>
    <w:rsid w:val="0079121E"/>
    <w:rsid w:val="00791232"/>
    <w:rsid w:val="00791351"/>
    <w:rsid w:val="00791708"/>
    <w:rsid w:val="00791910"/>
    <w:rsid w:val="0079247E"/>
    <w:rsid w:val="00792635"/>
    <w:rsid w:val="007927BB"/>
    <w:rsid w:val="00792F1D"/>
    <w:rsid w:val="0079366A"/>
    <w:rsid w:val="00793E93"/>
    <w:rsid w:val="0079449C"/>
    <w:rsid w:val="00794925"/>
    <w:rsid w:val="007953DA"/>
    <w:rsid w:val="00795602"/>
    <w:rsid w:val="00795AE0"/>
    <w:rsid w:val="00796D18"/>
    <w:rsid w:val="00797167"/>
    <w:rsid w:val="007A00ED"/>
    <w:rsid w:val="007A031C"/>
    <w:rsid w:val="007A084E"/>
    <w:rsid w:val="007A11F2"/>
    <w:rsid w:val="007A157F"/>
    <w:rsid w:val="007A2F00"/>
    <w:rsid w:val="007A37C0"/>
    <w:rsid w:val="007A3A3E"/>
    <w:rsid w:val="007A4F48"/>
    <w:rsid w:val="007A5567"/>
    <w:rsid w:val="007A572A"/>
    <w:rsid w:val="007A58F9"/>
    <w:rsid w:val="007A5F2F"/>
    <w:rsid w:val="007A623C"/>
    <w:rsid w:val="007A6879"/>
    <w:rsid w:val="007A6972"/>
    <w:rsid w:val="007A6C6F"/>
    <w:rsid w:val="007A720D"/>
    <w:rsid w:val="007B009B"/>
    <w:rsid w:val="007B0419"/>
    <w:rsid w:val="007B0FF6"/>
    <w:rsid w:val="007B1058"/>
    <w:rsid w:val="007B1364"/>
    <w:rsid w:val="007B139B"/>
    <w:rsid w:val="007B1C3C"/>
    <w:rsid w:val="007B1F27"/>
    <w:rsid w:val="007B2209"/>
    <w:rsid w:val="007B2CBB"/>
    <w:rsid w:val="007B2E1F"/>
    <w:rsid w:val="007B372C"/>
    <w:rsid w:val="007B4868"/>
    <w:rsid w:val="007B4F60"/>
    <w:rsid w:val="007B6334"/>
    <w:rsid w:val="007B6455"/>
    <w:rsid w:val="007B6FCE"/>
    <w:rsid w:val="007B7366"/>
    <w:rsid w:val="007C0F4A"/>
    <w:rsid w:val="007C1FF0"/>
    <w:rsid w:val="007C21C7"/>
    <w:rsid w:val="007C25DC"/>
    <w:rsid w:val="007C27CB"/>
    <w:rsid w:val="007C286C"/>
    <w:rsid w:val="007C31A3"/>
    <w:rsid w:val="007C3AAD"/>
    <w:rsid w:val="007C4EDA"/>
    <w:rsid w:val="007C5054"/>
    <w:rsid w:val="007C57E1"/>
    <w:rsid w:val="007C5FD4"/>
    <w:rsid w:val="007C5FED"/>
    <w:rsid w:val="007C67F4"/>
    <w:rsid w:val="007C6B57"/>
    <w:rsid w:val="007C6FFB"/>
    <w:rsid w:val="007C7F50"/>
    <w:rsid w:val="007D0A31"/>
    <w:rsid w:val="007D119B"/>
    <w:rsid w:val="007D16F7"/>
    <w:rsid w:val="007D21AF"/>
    <w:rsid w:val="007D3108"/>
    <w:rsid w:val="007D38E7"/>
    <w:rsid w:val="007D3B42"/>
    <w:rsid w:val="007D3CFA"/>
    <w:rsid w:val="007D4693"/>
    <w:rsid w:val="007D497F"/>
    <w:rsid w:val="007D4996"/>
    <w:rsid w:val="007D54A8"/>
    <w:rsid w:val="007D5691"/>
    <w:rsid w:val="007D58F8"/>
    <w:rsid w:val="007D5DE4"/>
    <w:rsid w:val="007D5E7F"/>
    <w:rsid w:val="007D61AB"/>
    <w:rsid w:val="007D6D88"/>
    <w:rsid w:val="007D6DF7"/>
    <w:rsid w:val="007D7026"/>
    <w:rsid w:val="007D7898"/>
    <w:rsid w:val="007E0ECC"/>
    <w:rsid w:val="007E1041"/>
    <w:rsid w:val="007E199B"/>
    <w:rsid w:val="007E1F85"/>
    <w:rsid w:val="007E201D"/>
    <w:rsid w:val="007E26C9"/>
    <w:rsid w:val="007E2772"/>
    <w:rsid w:val="007E285D"/>
    <w:rsid w:val="007E29BF"/>
    <w:rsid w:val="007E2B28"/>
    <w:rsid w:val="007E3304"/>
    <w:rsid w:val="007E3C73"/>
    <w:rsid w:val="007E3F52"/>
    <w:rsid w:val="007E43D1"/>
    <w:rsid w:val="007E4A3C"/>
    <w:rsid w:val="007E5349"/>
    <w:rsid w:val="007E54F8"/>
    <w:rsid w:val="007E5BAC"/>
    <w:rsid w:val="007E652D"/>
    <w:rsid w:val="007E68EF"/>
    <w:rsid w:val="007E6B06"/>
    <w:rsid w:val="007E705A"/>
    <w:rsid w:val="007E74FD"/>
    <w:rsid w:val="007E7927"/>
    <w:rsid w:val="007E79C8"/>
    <w:rsid w:val="007F06D0"/>
    <w:rsid w:val="007F0A5B"/>
    <w:rsid w:val="007F0D49"/>
    <w:rsid w:val="007F1248"/>
    <w:rsid w:val="007F196D"/>
    <w:rsid w:val="007F1BAC"/>
    <w:rsid w:val="007F1D92"/>
    <w:rsid w:val="007F229D"/>
    <w:rsid w:val="007F2740"/>
    <w:rsid w:val="007F2EF8"/>
    <w:rsid w:val="007F3509"/>
    <w:rsid w:val="007F5EF1"/>
    <w:rsid w:val="007F6338"/>
    <w:rsid w:val="007F64B5"/>
    <w:rsid w:val="007F7FDD"/>
    <w:rsid w:val="007F7FDF"/>
    <w:rsid w:val="008013EB"/>
    <w:rsid w:val="00801651"/>
    <w:rsid w:val="00801A65"/>
    <w:rsid w:val="00802244"/>
    <w:rsid w:val="008024AA"/>
    <w:rsid w:val="0080254F"/>
    <w:rsid w:val="00802BDB"/>
    <w:rsid w:val="00802EC6"/>
    <w:rsid w:val="00803E83"/>
    <w:rsid w:val="0080403B"/>
    <w:rsid w:val="008042DE"/>
    <w:rsid w:val="00804806"/>
    <w:rsid w:val="00804E8D"/>
    <w:rsid w:val="00805841"/>
    <w:rsid w:val="008065D9"/>
    <w:rsid w:val="00807518"/>
    <w:rsid w:val="008077DF"/>
    <w:rsid w:val="00807CF3"/>
    <w:rsid w:val="00807E35"/>
    <w:rsid w:val="0081040D"/>
    <w:rsid w:val="00810F26"/>
    <w:rsid w:val="008111C7"/>
    <w:rsid w:val="008112C5"/>
    <w:rsid w:val="00811625"/>
    <w:rsid w:val="008126F7"/>
    <w:rsid w:val="00812EBF"/>
    <w:rsid w:val="00813254"/>
    <w:rsid w:val="00813474"/>
    <w:rsid w:val="00814BED"/>
    <w:rsid w:val="008152DA"/>
    <w:rsid w:val="00817535"/>
    <w:rsid w:val="0081786E"/>
    <w:rsid w:val="008179DB"/>
    <w:rsid w:val="00817B7F"/>
    <w:rsid w:val="008201F8"/>
    <w:rsid w:val="00820314"/>
    <w:rsid w:val="008213DB"/>
    <w:rsid w:val="00821BFB"/>
    <w:rsid w:val="0082251D"/>
    <w:rsid w:val="0082256D"/>
    <w:rsid w:val="008226B9"/>
    <w:rsid w:val="00822AA6"/>
    <w:rsid w:val="00822CEB"/>
    <w:rsid w:val="008231B3"/>
    <w:rsid w:val="00823383"/>
    <w:rsid w:val="00823A2C"/>
    <w:rsid w:val="00823BAA"/>
    <w:rsid w:val="00825CAA"/>
    <w:rsid w:val="0082603A"/>
    <w:rsid w:val="00827245"/>
    <w:rsid w:val="008272F3"/>
    <w:rsid w:val="008273EE"/>
    <w:rsid w:val="008274F0"/>
    <w:rsid w:val="00827711"/>
    <w:rsid w:val="00827885"/>
    <w:rsid w:val="00827EF2"/>
    <w:rsid w:val="008305EF"/>
    <w:rsid w:val="008307AF"/>
    <w:rsid w:val="008310E8"/>
    <w:rsid w:val="0083147D"/>
    <w:rsid w:val="008321B4"/>
    <w:rsid w:val="008325E9"/>
    <w:rsid w:val="00833F21"/>
    <w:rsid w:val="008347DE"/>
    <w:rsid w:val="0083490B"/>
    <w:rsid w:val="00834946"/>
    <w:rsid w:val="00834BF2"/>
    <w:rsid w:val="008355F0"/>
    <w:rsid w:val="0083643E"/>
    <w:rsid w:val="008364ED"/>
    <w:rsid w:val="008373C5"/>
    <w:rsid w:val="008375DC"/>
    <w:rsid w:val="0083785C"/>
    <w:rsid w:val="008379E3"/>
    <w:rsid w:val="008403C6"/>
    <w:rsid w:val="00840796"/>
    <w:rsid w:val="00840825"/>
    <w:rsid w:val="00840908"/>
    <w:rsid w:val="008411A9"/>
    <w:rsid w:val="0084125D"/>
    <w:rsid w:val="008412FE"/>
    <w:rsid w:val="008413DA"/>
    <w:rsid w:val="0084229F"/>
    <w:rsid w:val="00842448"/>
    <w:rsid w:val="0084250F"/>
    <w:rsid w:val="00842A79"/>
    <w:rsid w:val="008433A1"/>
    <w:rsid w:val="008434E3"/>
    <w:rsid w:val="00843E5D"/>
    <w:rsid w:val="0084445B"/>
    <w:rsid w:val="008450DE"/>
    <w:rsid w:val="00845640"/>
    <w:rsid w:val="00845EB2"/>
    <w:rsid w:val="008468DE"/>
    <w:rsid w:val="00846CEB"/>
    <w:rsid w:val="008470C0"/>
    <w:rsid w:val="008476B3"/>
    <w:rsid w:val="0084782A"/>
    <w:rsid w:val="00847B5F"/>
    <w:rsid w:val="00847D54"/>
    <w:rsid w:val="00850F39"/>
    <w:rsid w:val="0085112C"/>
    <w:rsid w:val="00852277"/>
    <w:rsid w:val="0085260E"/>
    <w:rsid w:val="00853082"/>
    <w:rsid w:val="008532C3"/>
    <w:rsid w:val="00853581"/>
    <w:rsid w:val="00853741"/>
    <w:rsid w:val="00853C66"/>
    <w:rsid w:val="00854004"/>
    <w:rsid w:val="00854EB8"/>
    <w:rsid w:val="00854FEC"/>
    <w:rsid w:val="00855B02"/>
    <w:rsid w:val="00856D3B"/>
    <w:rsid w:val="00857143"/>
    <w:rsid w:val="00857831"/>
    <w:rsid w:val="00860CB5"/>
    <w:rsid w:val="00860D68"/>
    <w:rsid w:val="00860F66"/>
    <w:rsid w:val="00861608"/>
    <w:rsid w:val="00861F27"/>
    <w:rsid w:val="008621AC"/>
    <w:rsid w:val="00863FE1"/>
    <w:rsid w:val="008644B6"/>
    <w:rsid w:val="008645CD"/>
    <w:rsid w:val="00864711"/>
    <w:rsid w:val="008648C8"/>
    <w:rsid w:val="00864E2B"/>
    <w:rsid w:val="00865182"/>
    <w:rsid w:val="008655B8"/>
    <w:rsid w:val="00865AAD"/>
    <w:rsid w:val="0086637D"/>
    <w:rsid w:val="008677C5"/>
    <w:rsid w:val="00867CE2"/>
    <w:rsid w:val="00870C35"/>
    <w:rsid w:val="00871BB0"/>
    <w:rsid w:val="0087241D"/>
    <w:rsid w:val="008729A0"/>
    <w:rsid w:val="008729FC"/>
    <w:rsid w:val="008735B7"/>
    <w:rsid w:val="0087461F"/>
    <w:rsid w:val="00874B4C"/>
    <w:rsid w:val="008750BA"/>
    <w:rsid w:val="008750CC"/>
    <w:rsid w:val="00875422"/>
    <w:rsid w:val="00876013"/>
    <w:rsid w:val="0087649A"/>
    <w:rsid w:val="00876DD8"/>
    <w:rsid w:val="00877847"/>
    <w:rsid w:val="008779B6"/>
    <w:rsid w:val="00877C55"/>
    <w:rsid w:val="00877CC6"/>
    <w:rsid w:val="00877D1B"/>
    <w:rsid w:val="008805B7"/>
    <w:rsid w:val="00880865"/>
    <w:rsid w:val="00880BED"/>
    <w:rsid w:val="00881D62"/>
    <w:rsid w:val="00882534"/>
    <w:rsid w:val="00882AC4"/>
    <w:rsid w:val="00882AC7"/>
    <w:rsid w:val="0088316E"/>
    <w:rsid w:val="008843B6"/>
    <w:rsid w:val="0088467C"/>
    <w:rsid w:val="00884C76"/>
    <w:rsid w:val="00884D5C"/>
    <w:rsid w:val="00885C53"/>
    <w:rsid w:val="00886043"/>
    <w:rsid w:val="00886156"/>
    <w:rsid w:val="008868FD"/>
    <w:rsid w:val="0088690D"/>
    <w:rsid w:val="00887732"/>
    <w:rsid w:val="00887A3E"/>
    <w:rsid w:val="00891397"/>
    <w:rsid w:val="008913BE"/>
    <w:rsid w:val="0089184E"/>
    <w:rsid w:val="00892B95"/>
    <w:rsid w:val="00892E5E"/>
    <w:rsid w:val="00893CEF"/>
    <w:rsid w:val="00895D0F"/>
    <w:rsid w:val="008969F5"/>
    <w:rsid w:val="00896E0C"/>
    <w:rsid w:val="0089738F"/>
    <w:rsid w:val="008973E0"/>
    <w:rsid w:val="00897473"/>
    <w:rsid w:val="008975A0"/>
    <w:rsid w:val="00897AEA"/>
    <w:rsid w:val="00897AEC"/>
    <w:rsid w:val="008A0415"/>
    <w:rsid w:val="008A0C22"/>
    <w:rsid w:val="008A1156"/>
    <w:rsid w:val="008A1584"/>
    <w:rsid w:val="008A186A"/>
    <w:rsid w:val="008A1BE2"/>
    <w:rsid w:val="008A1C1E"/>
    <w:rsid w:val="008A2E60"/>
    <w:rsid w:val="008A2F44"/>
    <w:rsid w:val="008A4C93"/>
    <w:rsid w:val="008A4DFA"/>
    <w:rsid w:val="008A58C7"/>
    <w:rsid w:val="008A62B6"/>
    <w:rsid w:val="008A64CF"/>
    <w:rsid w:val="008A6B45"/>
    <w:rsid w:val="008A7302"/>
    <w:rsid w:val="008A76A2"/>
    <w:rsid w:val="008A7B89"/>
    <w:rsid w:val="008A7C44"/>
    <w:rsid w:val="008A7F65"/>
    <w:rsid w:val="008B09B9"/>
    <w:rsid w:val="008B256C"/>
    <w:rsid w:val="008B2922"/>
    <w:rsid w:val="008B2F66"/>
    <w:rsid w:val="008B35DF"/>
    <w:rsid w:val="008B3E76"/>
    <w:rsid w:val="008B49A2"/>
    <w:rsid w:val="008B4DB3"/>
    <w:rsid w:val="008B4E67"/>
    <w:rsid w:val="008B4FC0"/>
    <w:rsid w:val="008B50B4"/>
    <w:rsid w:val="008B52BE"/>
    <w:rsid w:val="008B53AC"/>
    <w:rsid w:val="008B55C4"/>
    <w:rsid w:val="008B5B9D"/>
    <w:rsid w:val="008B60C6"/>
    <w:rsid w:val="008B6330"/>
    <w:rsid w:val="008B6A2F"/>
    <w:rsid w:val="008B6D3B"/>
    <w:rsid w:val="008B6E8A"/>
    <w:rsid w:val="008C0351"/>
    <w:rsid w:val="008C10BC"/>
    <w:rsid w:val="008C12D9"/>
    <w:rsid w:val="008C1996"/>
    <w:rsid w:val="008C1AFA"/>
    <w:rsid w:val="008C1E6E"/>
    <w:rsid w:val="008C2367"/>
    <w:rsid w:val="008C2B74"/>
    <w:rsid w:val="008C33E2"/>
    <w:rsid w:val="008C3AD0"/>
    <w:rsid w:val="008C4CE5"/>
    <w:rsid w:val="008C5282"/>
    <w:rsid w:val="008C61A0"/>
    <w:rsid w:val="008C6DE2"/>
    <w:rsid w:val="008C7364"/>
    <w:rsid w:val="008C7A91"/>
    <w:rsid w:val="008D0291"/>
    <w:rsid w:val="008D0476"/>
    <w:rsid w:val="008D06C5"/>
    <w:rsid w:val="008D0996"/>
    <w:rsid w:val="008D117D"/>
    <w:rsid w:val="008D125C"/>
    <w:rsid w:val="008D127F"/>
    <w:rsid w:val="008D164D"/>
    <w:rsid w:val="008D1CF2"/>
    <w:rsid w:val="008D1FE5"/>
    <w:rsid w:val="008D2630"/>
    <w:rsid w:val="008D2B3E"/>
    <w:rsid w:val="008D37A1"/>
    <w:rsid w:val="008D4C5B"/>
    <w:rsid w:val="008D4D79"/>
    <w:rsid w:val="008D4E0D"/>
    <w:rsid w:val="008D5273"/>
    <w:rsid w:val="008D5CD5"/>
    <w:rsid w:val="008D6E6D"/>
    <w:rsid w:val="008D76C6"/>
    <w:rsid w:val="008D7A88"/>
    <w:rsid w:val="008E0BD4"/>
    <w:rsid w:val="008E4568"/>
    <w:rsid w:val="008E46DF"/>
    <w:rsid w:val="008E4D00"/>
    <w:rsid w:val="008E5EA3"/>
    <w:rsid w:val="008E668D"/>
    <w:rsid w:val="008E6723"/>
    <w:rsid w:val="008E6CB5"/>
    <w:rsid w:val="008F00A3"/>
    <w:rsid w:val="008F00A8"/>
    <w:rsid w:val="008F0783"/>
    <w:rsid w:val="008F175B"/>
    <w:rsid w:val="008F183D"/>
    <w:rsid w:val="008F1914"/>
    <w:rsid w:val="008F2F04"/>
    <w:rsid w:val="008F3DCB"/>
    <w:rsid w:val="008F4288"/>
    <w:rsid w:val="008F5478"/>
    <w:rsid w:val="008F5A72"/>
    <w:rsid w:val="008F5FBC"/>
    <w:rsid w:val="008F67C1"/>
    <w:rsid w:val="008F6D99"/>
    <w:rsid w:val="008F70EE"/>
    <w:rsid w:val="008F7528"/>
    <w:rsid w:val="00900114"/>
    <w:rsid w:val="00901161"/>
    <w:rsid w:val="00901ABE"/>
    <w:rsid w:val="00902701"/>
    <w:rsid w:val="00902755"/>
    <w:rsid w:val="009030E6"/>
    <w:rsid w:val="00903EC7"/>
    <w:rsid w:val="0090444F"/>
    <w:rsid w:val="009044BA"/>
    <w:rsid w:val="00904B73"/>
    <w:rsid w:val="00904EA4"/>
    <w:rsid w:val="00905F84"/>
    <w:rsid w:val="009063D9"/>
    <w:rsid w:val="00907DDF"/>
    <w:rsid w:val="009104C4"/>
    <w:rsid w:val="00910662"/>
    <w:rsid w:val="00910FE1"/>
    <w:rsid w:val="0091130E"/>
    <w:rsid w:val="00912104"/>
    <w:rsid w:val="009121ED"/>
    <w:rsid w:val="00912FC3"/>
    <w:rsid w:val="009131DE"/>
    <w:rsid w:val="0091367F"/>
    <w:rsid w:val="00913EEF"/>
    <w:rsid w:val="0091406A"/>
    <w:rsid w:val="0091493B"/>
    <w:rsid w:val="00914D35"/>
    <w:rsid w:val="00915050"/>
    <w:rsid w:val="0091517D"/>
    <w:rsid w:val="00916AD5"/>
    <w:rsid w:val="00916D1D"/>
    <w:rsid w:val="009172AF"/>
    <w:rsid w:val="00920479"/>
    <w:rsid w:val="00920528"/>
    <w:rsid w:val="009205F0"/>
    <w:rsid w:val="00920822"/>
    <w:rsid w:val="00921242"/>
    <w:rsid w:val="00921C45"/>
    <w:rsid w:val="009221BD"/>
    <w:rsid w:val="00922470"/>
    <w:rsid w:val="009225E8"/>
    <w:rsid w:val="0092301C"/>
    <w:rsid w:val="00923818"/>
    <w:rsid w:val="0092443D"/>
    <w:rsid w:val="009245D6"/>
    <w:rsid w:val="0092469E"/>
    <w:rsid w:val="009248F6"/>
    <w:rsid w:val="00924CE2"/>
    <w:rsid w:val="00924EB9"/>
    <w:rsid w:val="00926CA5"/>
    <w:rsid w:val="009270C7"/>
    <w:rsid w:val="00927667"/>
    <w:rsid w:val="00927B8A"/>
    <w:rsid w:val="00927BD6"/>
    <w:rsid w:val="00930516"/>
    <w:rsid w:val="00930A39"/>
    <w:rsid w:val="00930ABF"/>
    <w:rsid w:val="0093194F"/>
    <w:rsid w:val="00931954"/>
    <w:rsid w:val="00932BB1"/>
    <w:rsid w:val="00933574"/>
    <w:rsid w:val="00934A3C"/>
    <w:rsid w:val="00935468"/>
    <w:rsid w:val="00935559"/>
    <w:rsid w:val="00935C66"/>
    <w:rsid w:val="00935EF3"/>
    <w:rsid w:val="00935F65"/>
    <w:rsid w:val="00936CB8"/>
    <w:rsid w:val="00937763"/>
    <w:rsid w:val="00937C37"/>
    <w:rsid w:val="00937E0B"/>
    <w:rsid w:val="00937F26"/>
    <w:rsid w:val="00937FAE"/>
    <w:rsid w:val="0094050E"/>
    <w:rsid w:val="00940646"/>
    <w:rsid w:val="00941041"/>
    <w:rsid w:val="0094185A"/>
    <w:rsid w:val="00942082"/>
    <w:rsid w:val="00942E8A"/>
    <w:rsid w:val="0094340B"/>
    <w:rsid w:val="0094413F"/>
    <w:rsid w:val="00945F74"/>
    <w:rsid w:val="0094631B"/>
    <w:rsid w:val="00946BF0"/>
    <w:rsid w:val="00947470"/>
    <w:rsid w:val="00947A67"/>
    <w:rsid w:val="009500BF"/>
    <w:rsid w:val="0095072B"/>
    <w:rsid w:val="00950B4B"/>
    <w:rsid w:val="00951224"/>
    <w:rsid w:val="009512E6"/>
    <w:rsid w:val="009526A6"/>
    <w:rsid w:val="00952852"/>
    <w:rsid w:val="0095297E"/>
    <w:rsid w:val="00952DCD"/>
    <w:rsid w:val="009531A1"/>
    <w:rsid w:val="00953DCB"/>
    <w:rsid w:val="0095471D"/>
    <w:rsid w:val="00954A81"/>
    <w:rsid w:val="00954D0B"/>
    <w:rsid w:val="00954E90"/>
    <w:rsid w:val="00954ED1"/>
    <w:rsid w:val="009554E7"/>
    <w:rsid w:val="009554FD"/>
    <w:rsid w:val="00956888"/>
    <w:rsid w:val="00956B44"/>
    <w:rsid w:val="009619C2"/>
    <w:rsid w:val="00961A7B"/>
    <w:rsid w:val="0096207D"/>
    <w:rsid w:val="00962226"/>
    <w:rsid w:val="0096224C"/>
    <w:rsid w:val="00962CCC"/>
    <w:rsid w:val="009630D7"/>
    <w:rsid w:val="009633CF"/>
    <w:rsid w:val="00963E80"/>
    <w:rsid w:val="00964198"/>
    <w:rsid w:val="009652AD"/>
    <w:rsid w:val="00965968"/>
    <w:rsid w:val="00965CB5"/>
    <w:rsid w:val="00965E58"/>
    <w:rsid w:val="00966D04"/>
    <w:rsid w:val="00967406"/>
    <w:rsid w:val="00967757"/>
    <w:rsid w:val="00967D6E"/>
    <w:rsid w:val="00970828"/>
    <w:rsid w:val="00970A72"/>
    <w:rsid w:val="00970B80"/>
    <w:rsid w:val="00970E9A"/>
    <w:rsid w:val="00971478"/>
    <w:rsid w:val="00971769"/>
    <w:rsid w:val="009717C9"/>
    <w:rsid w:val="00971A6E"/>
    <w:rsid w:val="00971DEF"/>
    <w:rsid w:val="0097347B"/>
    <w:rsid w:val="0097420C"/>
    <w:rsid w:val="009751C2"/>
    <w:rsid w:val="009753B5"/>
    <w:rsid w:val="00975684"/>
    <w:rsid w:val="00976000"/>
    <w:rsid w:val="00976124"/>
    <w:rsid w:val="00976E3C"/>
    <w:rsid w:val="00976E5B"/>
    <w:rsid w:val="00977B53"/>
    <w:rsid w:val="00980377"/>
    <w:rsid w:val="00980B86"/>
    <w:rsid w:val="00980CAC"/>
    <w:rsid w:val="009812DA"/>
    <w:rsid w:val="009814FA"/>
    <w:rsid w:val="00982869"/>
    <w:rsid w:val="009830C2"/>
    <w:rsid w:val="00983B78"/>
    <w:rsid w:val="00984362"/>
    <w:rsid w:val="009849A4"/>
    <w:rsid w:val="00984ED2"/>
    <w:rsid w:val="00985731"/>
    <w:rsid w:val="0098652B"/>
    <w:rsid w:val="009866C8"/>
    <w:rsid w:val="009867C1"/>
    <w:rsid w:val="00986E9B"/>
    <w:rsid w:val="00987CE1"/>
    <w:rsid w:val="00987EC0"/>
    <w:rsid w:val="00987F11"/>
    <w:rsid w:val="00990B45"/>
    <w:rsid w:val="009910A1"/>
    <w:rsid w:val="00991393"/>
    <w:rsid w:val="009914A6"/>
    <w:rsid w:val="00991C1F"/>
    <w:rsid w:val="00991E70"/>
    <w:rsid w:val="00992644"/>
    <w:rsid w:val="009935EC"/>
    <w:rsid w:val="009936BF"/>
    <w:rsid w:val="009937E6"/>
    <w:rsid w:val="00994FAE"/>
    <w:rsid w:val="009957F3"/>
    <w:rsid w:val="00996938"/>
    <w:rsid w:val="00996A29"/>
    <w:rsid w:val="00996F67"/>
    <w:rsid w:val="0099752E"/>
    <w:rsid w:val="00997885"/>
    <w:rsid w:val="009A03D3"/>
    <w:rsid w:val="009A0ABF"/>
    <w:rsid w:val="009A0AD9"/>
    <w:rsid w:val="009A0E29"/>
    <w:rsid w:val="009A18BE"/>
    <w:rsid w:val="009A196A"/>
    <w:rsid w:val="009A1BC2"/>
    <w:rsid w:val="009A2078"/>
    <w:rsid w:val="009A27B4"/>
    <w:rsid w:val="009A2C93"/>
    <w:rsid w:val="009A339C"/>
    <w:rsid w:val="009A3BB7"/>
    <w:rsid w:val="009A3E61"/>
    <w:rsid w:val="009A3EB4"/>
    <w:rsid w:val="009A3FCF"/>
    <w:rsid w:val="009A469B"/>
    <w:rsid w:val="009A5A60"/>
    <w:rsid w:val="009A6209"/>
    <w:rsid w:val="009A66F5"/>
    <w:rsid w:val="009A6E72"/>
    <w:rsid w:val="009A7DF7"/>
    <w:rsid w:val="009B048F"/>
    <w:rsid w:val="009B0B7D"/>
    <w:rsid w:val="009B14C8"/>
    <w:rsid w:val="009B1971"/>
    <w:rsid w:val="009B1AEA"/>
    <w:rsid w:val="009B1D2F"/>
    <w:rsid w:val="009B2969"/>
    <w:rsid w:val="009B2BAD"/>
    <w:rsid w:val="009B347C"/>
    <w:rsid w:val="009B504E"/>
    <w:rsid w:val="009B5113"/>
    <w:rsid w:val="009B53E2"/>
    <w:rsid w:val="009B5637"/>
    <w:rsid w:val="009B5923"/>
    <w:rsid w:val="009B5C7F"/>
    <w:rsid w:val="009B5CAB"/>
    <w:rsid w:val="009B63E0"/>
    <w:rsid w:val="009B6694"/>
    <w:rsid w:val="009B6C94"/>
    <w:rsid w:val="009B6DCD"/>
    <w:rsid w:val="009B748F"/>
    <w:rsid w:val="009C067B"/>
    <w:rsid w:val="009C0DB6"/>
    <w:rsid w:val="009C0F3E"/>
    <w:rsid w:val="009C18FC"/>
    <w:rsid w:val="009C3986"/>
    <w:rsid w:val="009C3CFC"/>
    <w:rsid w:val="009C4304"/>
    <w:rsid w:val="009C4898"/>
    <w:rsid w:val="009C4B38"/>
    <w:rsid w:val="009C55D6"/>
    <w:rsid w:val="009C5B5E"/>
    <w:rsid w:val="009C5BB2"/>
    <w:rsid w:val="009C61FE"/>
    <w:rsid w:val="009C68F2"/>
    <w:rsid w:val="009C6EEE"/>
    <w:rsid w:val="009C7AE1"/>
    <w:rsid w:val="009C7C2B"/>
    <w:rsid w:val="009D027D"/>
    <w:rsid w:val="009D0557"/>
    <w:rsid w:val="009D059C"/>
    <w:rsid w:val="009D0F33"/>
    <w:rsid w:val="009D1274"/>
    <w:rsid w:val="009D1929"/>
    <w:rsid w:val="009D21BE"/>
    <w:rsid w:val="009D225C"/>
    <w:rsid w:val="009D2A32"/>
    <w:rsid w:val="009D2DF1"/>
    <w:rsid w:val="009D37EE"/>
    <w:rsid w:val="009D41AB"/>
    <w:rsid w:val="009D4334"/>
    <w:rsid w:val="009D4345"/>
    <w:rsid w:val="009D48DF"/>
    <w:rsid w:val="009D4916"/>
    <w:rsid w:val="009D5603"/>
    <w:rsid w:val="009D5D07"/>
    <w:rsid w:val="009D644A"/>
    <w:rsid w:val="009D6457"/>
    <w:rsid w:val="009D6F63"/>
    <w:rsid w:val="009D74B6"/>
    <w:rsid w:val="009D7910"/>
    <w:rsid w:val="009D799F"/>
    <w:rsid w:val="009E053A"/>
    <w:rsid w:val="009E0698"/>
    <w:rsid w:val="009E1076"/>
    <w:rsid w:val="009E18F2"/>
    <w:rsid w:val="009E1BB1"/>
    <w:rsid w:val="009E2298"/>
    <w:rsid w:val="009E2699"/>
    <w:rsid w:val="009E27D5"/>
    <w:rsid w:val="009E2A61"/>
    <w:rsid w:val="009E39D9"/>
    <w:rsid w:val="009E3B71"/>
    <w:rsid w:val="009E4359"/>
    <w:rsid w:val="009E43A2"/>
    <w:rsid w:val="009E4AD0"/>
    <w:rsid w:val="009E61A6"/>
    <w:rsid w:val="009E6DC1"/>
    <w:rsid w:val="009E7261"/>
    <w:rsid w:val="009E73AF"/>
    <w:rsid w:val="009F03EB"/>
    <w:rsid w:val="009F0A95"/>
    <w:rsid w:val="009F0FD1"/>
    <w:rsid w:val="009F14E0"/>
    <w:rsid w:val="009F2092"/>
    <w:rsid w:val="009F29FD"/>
    <w:rsid w:val="009F3900"/>
    <w:rsid w:val="009F4B7A"/>
    <w:rsid w:val="009F4F21"/>
    <w:rsid w:val="009F58F6"/>
    <w:rsid w:val="009F5A0E"/>
    <w:rsid w:val="009F5D6E"/>
    <w:rsid w:val="009F60BA"/>
    <w:rsid w:val="009F668C"/>
    <w:rsid w:val="009F71F4"/>
    <w:rsid w:val="00A005B4"/>
    <w:rsid w:val="00A0231A"/>
    <w:rsid w:val="00A02EFE"/>
    <w:rsid w:val="00A02FB1"/>
    <w:rsid w:val="00A03CF0"/>
    <w:rsid w:val="00A0605A"/>
    <w:rsid w:val="00A06063"/>
    <w:rsid w:val="00A06173"/>
    <w:rsid w:val="00A0730F"/>
    <w:rsid w:val="00A076F7"/>
    <w:rsid w:val="00A078BE"/>
    <w:rsid w:val="00A10177"/>
    <w:rsid w:val="00A10870"/>
    <w:rsid w:val="00A10A28"/>
    <w:rsid w:val="00A10DFE"/>
    <w:rsid w:val="00A10EC1"/>
    <w:rsid w:val="00A11E62"/>
    <w:rsid w:val="00A12FD4"/>
    <w:rsid w:val="00A136EE"/>
    <w:rsid w:val="00A1431E"/>
    <w:rsid w:val="00A14D98"/>
    <w:rsid w:val="00A14EEF"/>
    <w:rsid w:val="00A15587"/>
    <w:rsid w:val="00A15AF0"/>
    <w:rsid w:val="00A161AE"/>
    <w:rsid w:val="00A165DB"/>
    <w:rsid w:val="00A16C0A"/>
    <w:rsid w:val="00A1764A"/>
    <w:rsid w:val="00A17E14"/>
    <w:rsid w:val="00A20194"/>
    <w:rsid w:val="00A2026C"/>
    <w:rsid w:val="00A20655"/>
    <w:rsid w:val="00A206BF"/>
    <w:rsid w:val="00A209CA"/>
    <w:rsid w:val="00A21A41"/>
    <w:rsid w:val="00A22609"/>
    <w:rsid w:val="00A2279D"/>
    <w:rsid w:val="00A23147"/>
    <w:rsid w:val="00A23A38"/>
    <w:rsid w:val="00A240F0"/>
    <w:rsid w:val="00A24284"/>
    <w:rsid w:val="00A24B31"/>
    <w:rsid w:val="00A25B69"/>
    <w:rsid w:val="00A262D8"/>
    <w:rsid w:val="00A26889"/>
    <w:rsid w:val="00A26A86"/>
    <w:rsid w:val="00A275DF"/>
    <w:rsid w:val="00A30A47"/>
    <w:rsid w:val="00A30ABC"/>
    <w:rsid w:val="00A30CD9"/>
    <w:rsid w:val="00A31BE1"/>
    <w:rsid w:val="00A32108"/>
    <w:rsid w:val="00A33A1A"/>
    <w:rsid w:val="00A34142"/>
    <w:rsid w:val="00A344D3"/>
    <w:rsid w:val="00A34DCA"/>
    <w:rsid w:val="00A35ADD"/>
    <w:rsid w:val="00A3678B"/>
    <w:rsid w:val="00A37812"/>
    <w:rsid w:val="00A3795E"/>
    <w:rsid w:val="00A403EE"/>
    <w:rsid w:val="00A403FD"/>
    <w:rsid w:val="00A405FA"/>
    <w:rsid w:val="00A40942"/>
    <w:rsid w:val="00A40C1D"/>
    <w:rsid w:val="00A40CEE"/>
    <w:rsid w:val="00A414E5"/>
    <w:rsid w:val="00A42567"/>
    <w:rsid w:val="00A435F0"/>
    <w:rsid w:val="00A45683"/>
    <w:rsid w:val="00A45938"/>
    <w:rsid w:val="00A46419"/>
    <w:rsid w:val="00A469B7"/>
    <w:rsid w:val="00A470B5"/>
    <w:rsid w:val="00A47EF0"/>
    <w:rsid w:val="00A50498"/>
    <w:rsid w:val="00A507E7"/>
    <w:rsid w:val="00A5227C"/>
    <w:rsid w:val="00A5267D"/>
    <w:rsid w:val="00A53648"/>
    <w:rsid w:val="00A53BF8"/>
    <w:rsid w:val="00A540D6"/>
    <w:rsid w:val="00A54E83"/>
    <w:rsid w:val="00A55379"/>
    <w:rsid w:val="00A557DD"/>
    <w:rsid w:val="00A55B11"/>
    <w:rsid w:val="00A55EF6"/>
    <w:rsid w:val="00A56FE5"/>
    <w:rsid w:val="00A57064"/>
    <w:rsid w:val="00A57087"/>
    <w:rsid w:val="00A57BDC"/>
    <w:rsid w:val="00A57C00"/>
    <w:rsid w:val="00A57D13"/>
    <w:rsid w:val="00A60172"/>
    <w:rsid w:val="00A606AB"/>
    <w:rsid w:val="00A61586"/>
    <w:rsid w:val="00A617A4"/>
    <w:rsid w:val="00A62333"/>
    <w:rsid w:val="00A625A6"/>
    <w:rsid w:val="00A62633"/>
    <w:rsid w:val="00A627A5"/>
    <w:rsid w:val="00A62896"/>
    <w:rsid w:val="00A62EB4"/>
    <w:rsid w:val="00A63F80"/>
    <w:rsid w:val="00A6408B"/>
    <w:rsid w:val="00A64657"/>
    <w:rsid w:val="00A64A2F"/>
    <w:rsid w:val="00A652BB"/>
    <w:rsid w:val="00A65374"/>
    <w:rsid w:val="00A66FE2"/>
    <w:rsid w:val="00A673DB"/>
    <w:rsid w:val="00A67F09"/>
    <w:rsid w:val="00A70B9E"/>
    <w:rsid w:val="00A7103B"/>
    <w:rsid w:val="00A710EA"/>
    <w:rsid w:val="00A73882"/>
    <w:rsid w:val="00A757C9"/>
    <w:rsid w:val="00A75F24"/>
    <w:rsid w:val="00A768CF"/>
    <w:rsid w:val="00A76EC3"/>
    <w:rsid w:val="00A774CC"/>
    <w:rsid w:val="00A778DE"/>
    <w:rsid w:val="00A77912"/>
    <w:rsid w:val="00A7799B"/>
    <w:rsid w:val="00A77A97"/>
    <w:rsid w:val="00A77D8B"/>
    <w:rsid w:val="00A8052C"/>
    <w:rsid w:val="00A81188"/>
    <w:rsid w:val="00A82076"/>
    <w:rsid w:val="00A8256A"/>
    <w:rsid w:val="00A82A23"/>
    <w:rsid w:val="00A82AEB"/>
    <w:rsid w:val="00A834A8"/>
    <w:rsid w:val="00A84438"/>
    <w:rsid w:val="00A84A4C"/>
    <w:rsid w:val="00A84EE0"/>
    <w:rsid w:val="00A853A9"/>
    <w:rsid w:val="00A86206"/>
    <w:rsid w:val="00A865D5"/>
    <w:rsid w:val="00A86A79"/>
    <w:rsid w:val="00A86B7B"/>
    <w:rsid w:val="00A86DED"/>
    <w:rsid w:val="00A87531"/>
    <w:rsid w:val="00A87C3F"/>
    <w:rsid w:val="00A9067D"/>
    <w:rsid w:val="00A9075D"/>
    <w:rsid w:val="00A90A93"/>
    <w:rsid w:val="00A9104B"/>
    <w:rsid w:val="00A92224"/>
    <w:rsid w:val="00A92373"/>
    <w:rsid w:val="00A94379"/>
    <w:rsid w:val="00A949E8"/>
    <w:rsid w:val="00A95099"/>
    <w:rsid w:val="00A95153"/>
    <w:rsid w:val="00A952EC"/>
    <w:rsid w:val="00A964A8"/>
    <w:rsid w:val="00A967CF"/>
    <w:rsid w:val="00A96ACE"/>
    <w:rsid w:val="00A96DF1"/>
    <w:rsid w:val="00A970B7"/>
    <w:rsid w:val="00A977CD"/>
    <w:rsid w:val="00A97925"/>
    <w:rsid w:val="00A97C8E"/>
    <w:rsid w:val="00AA1047"/>
    <w:rsid w:val="00AA1117"/>
    <w:rsid w:val="00AA209A"/>
    <w:rsid w:val="00AA2301"/>
    <w:rsid w:val="00AA2526"/>
    <w:rsid w:val="00AA2C75"/>
    <w:rsid w:val="00AA2D51"/>
    <w:rsid w:val="00AA2E31"/>
    <w:rsid w:val="00AA3731"/>
    <w:rsid w:val="00AA3EF8"/>
    <w:rsid w:val="00AA3FC3"/>
    <w:rsid w:val="00AA571E"/>
    <w:rsid w:val="00AA5873"/>
    <w:rsid w:val="00AA5F16"/>
    <w:rsid w:val="00AA6E9A"/>
    <w:rsid w:val="00AB0735"/>
    <w:rsid w:val="00AB0776"/>
    <w:rsid w:val="00AB1F5B"/>
    <w:rsid w:val="00AB364C"/>
    <w:rsid w:val="00AB4055"/>
    <w:rsid w:val="00AB4607"/>
    <w:rsid w:val="00AB48B1"/>
    <w:rsid w:val="00AB4EF9"/>
    <w:rsid w:val="00AB5343"/>
    <w:rsid w:val="00AB57F9"/>
    <w:rsid w:val="00AB5BA5"/>
    <w:rsid w:val="00AB6040"/>
    <w:rsid w:val="00AB6209"/>
    <w:rsid w:val="00AB6237"/>
    <w:rsid w:val="00AB6950"/>
    <w:rsid w:val="00AB6E17"/>
    <w:rsid w:val="00AB6E6B"/>
    <w:rsid w:val="00AB7B34"/>
    <w:rsid w:val="00AC027B"/>
    <w:rsid w:val="00AC1CC0"/>
    <w:rsid w:val="00AC2088"/>
    <w:rsid w:val="00AC2213"/>
    <w:rsid w:val="00AC2379"/>
    <w:rsid w:val="00AC23F9"/>
    <w:rsid w:val="00AC2464"/>
    <w:rsid w:val="00AC257A"/>
    <w:rsid w:val="00AC35AD"/>
    <w:rsid w:val="00AC3AFE"/>
    <w:rsid w:val="00AC3EF5"/>
    <w:rsid w:val="00AC4B2F"/>
    <w:rsid w:val="00AC4E81"/>
    <w:rsid w:val="00AC5E4F"/>
    <w:rsid w:val="00AC63BC"/>
    <w:rsid w:val="00AC7119"/>
    <w:rsid w:val="00AC7667"/>
    <w:rsid w:val="00AC7DF9"/>
    <w:rsid w:val="00AD0348"/>
    <w:rsid w:val="00AD0CE1"/>
    <w:rsid w:val="00AD0EE9"/>
    <w:rsid w:val="00AD15C7"/>
    <w:rsid w:val="00AD207C"/>
    <w:rsid w:val="00AD2B6D"/>
    <w:rsid w:val="00AD2DA5"/>
    <w:rsid w:val="00AD2F6F"/>
    <w:rsid w:val="00AD42B9"/>
    <w:rsid w:val="00AD44F8"/>
    <w:rsid w:val="00AD611B"/>
    <w:rsid w:val="00AD6E42"/>
    <w:rsid w:val="00AD6F91"/>
    <w:rsid w:val="00AD7157"/>
    <w:rsid w:val="00AD7454"/>
    <w:rsid w:val="00AD7EE2"/>
    <w:rsid w:val="00AD7F20"/>
    <w:rsid w:val="00AE01C3"/>
    <w:rsid w:val="00AE0342"/>
    <w:rsid w:val="00AE0E9B"/>
    <w:rsid w:val="00AE1915"/>
    <w:rsid w:val="00AE26DD"/>
    <w:rsid w:val="00AE276B"/>
    <w:rsid w:val="00AE29AB"/>
    <w:rsid w:val="00AE3080"/>
    <w:rsid w:val="00AE3594"/>
    <w:rsid w:val="00AE39C7"/>
    <w:rsid w:val="00AE3C62"/>
    <w:rsid w:val="00AE3DA9"/>
    <w:rsid w:val="00AE4186"/>
    <w:rsid w:val="00AE4271"/>
    <w:rsid w:val="00AE4631"/>
    <w:rsid w:val="00AE4877"/>
    <w:rsid w:val="00AE4BAE"/>
    <w:rsid w:val="00AE5706"/>
    <w:rsid w:val="00AE6C17"/>
    <w:rsid w:val="00AE6C91"/>
    <w:rsid w:val="00AE6E41"/>
    <w:rsid w:val="00AE718D"/>
    <w:rsid w:val="00AE7E01"/>
    <w:rsid w:val="00AF04B7"/>
    <w:rsid w:val="00AF136F"/>
    <w:rsid w:val="00AF14BB"/>
    <w:rsid w:val="00AF282A"/>
    <w:rsid w:val="00AF285E"/>
    <w:rsid w:val="00AF2B84"/>
    <w:rsid w:val="00AF3BC0"/>
    <w:rsid w:val="00AF4149"/>
    <w:rsid w:val="00AF56B7"/>
    <w:rsid w:val="00AF5F80"/>
    <w:rsid w:val="00AF5FBC"/>
    <w:rsid w:val="00AF6D07"/>
    <w:rsid w:val="00AF6F31"/>
    <w:rsid w:val="00AF6FA8"/>
    <w:rsid w:val="00AF7136"/>
    <w:rsid w:val="00B00295"/>
    <w:rsid w:val="00B00DA8"/>
    <w:rsid w:val="00B013A3"/>
    <w:rsid w:val="00B0179B"/>
    <w:rsid w:val="00B0227E"/>
    <w:rsid w:val="00B0236E"/>
    <w:rsid w:val="00B023AA"/>
    <w:rsid w:val="00B02624"/>
    <w:rsid w:val="00B02F9F"/>
    <w:rsid w:val="00B0341C"/>
    <w:rsid w:val="00B034D4"/>
    <w:rsid w:val="00B03511"/>
    <w:rsid w:val="00B05062"/>
    <w:rsid w:val="00B05422"/>
    <w:rsid w:val="00B05AB9"/>
    <w:rsid w:val="00B05EBB"/>
    <w:rsid w:val="00B0671A"/>
    <w:rsid w:val="00B07A62"/>
    <w:rsid w:val="00B10668"/>
    <w:rsid w:val="00B1087E"/>
    <w:rsid w:val="00B127AB"/>
    <w:rsid w:val="00B12BA1"/>
    <w:rsid w:val="00B12D95"/>
    <w:rsid w:val="00B1342A"/>
    <w:rsid w:val="00B150F9"/>
    <w:rsid w:val="00B152A9"/>
    <w:rsid w:val="00B161AA"/>
    <w:rsid w:val="00B162B4"/>
    <w:rsid w:val="00B16B2F"/>
    <w:rsid w:val="00B17ECD"/>
    <w:rsid w:val="00B20DDF"/>
    <w:rsid w:val="00B21B1F"/>
    <w:rsid w:val="00B221E7"/>
    <w:rsid w:val="00B22488"/>
    <w:rsid w:val="00B22946"/>
    <w:rsid w:val="00B22A8D"/>
    <w:rsid w:val="00B22CD3"/>
    <w:rsid w:val="00B238DC"/>
    <w:rsid w:val="00B23F1B"/>
    <w:rsid w:val="00B2414F"/>
    <w:rsid w:val="00B241CA"/>
    <w:rsid w:val="00B24BFB"/>
    <w:rsid w:val="00B25019"/>
    <w:rsid w:val="00B252C2"/>
    <w:rsid w:val="00B253DC"/>
    <w:rsid w:val="00B25F35"/>
    <w:rsid w:val="00B265FF"/>
    <w:rsid w:val="00B26D1D"/>
    <w:rsid w:val="00B27692"/>
    <w:rsid w:val="00B27E9D"/>
    <w:rsid w:val="00B30204"/>
    <w:rsid w:val="00B30DEF"/>
    <w:rsid w:val="00B3208E"/>
    <w:rsid w:val="00B32419"/>
    <w:rsid w:val="00B32469"/>
    <w:rsid w:val="00B325C4"/>
    <w:rsid w:val="00B32B4C"/>
    <w:rsid w:val="00B32FDE"/>
    <w:rsid w:val="00B32FEB"/>
    <w:rsid w:val="00B34048"/>
    <w:rsid w:val="00B34758"/>
    <w:rsid w:val="00B34FA4"/>
    <w:rsid w:val="00B36190"/>
    <w:rsid w:val="00B36645"/>
    <w:rsid w:val="00B37230"/>
    <w:rsid w:val="00B377CF"/>
    <w:rsid w:val="00B378D5"/>
    <w:rsid w:val="00B37C04"/>
    <w:rsid w:val="00B402A7"/>
    <w:rsid w:val="00B4087E"/>
    <w:rsid w:val="00B41412"/>
    <w:rsid w:val="00B41BB9"/>
    <w:rsid w:val="00B42338"/>
    <w:rsid w:val="00B42495"/>
    <w:rsid w:val="00B431FC"/>
    <w:rsid w:val="00B4491E"/>
    <w:rsid w:val="00B45420"/>
    <w:rsid w:val="00B454FB"/>
    <w:rsid w:val="00B455CB"/>
    <w:rsid w:val="00B455D1"/>
    <w:rsid w:val="00B45A0C"/>
    <w:rsid w:val="00B45E7C"/>
    <w:rsid w:val="00B465E4"/>
    <w:rsid w:val="00B470E2"/>
    <w:rsid w:val="00B472A1"/>
    <w:rsid w:val="00B473CD"/>
    <w:rsid w:val="00B47484"/>
    <w:rsid w:val="00B474A4"/>
    <w:rsid w:val="00B47595"/>
    <w:rsid w:val="00B478E9"/>
    <w:rsid w:val="00B47C15"/>
    <w:rsid w:val="00B51B88"/>
    <w:rsid w:val="00B52052"/>
    <w:rsid w:val="00B5275E"/>
    <w:rsid w:val="00B54230"/>
    <w:rsid w:val="00B54A8F"/>
    <w:rsid w:val="00B55225"/>
    <w:rsid w:val="00B55BAB"/>
    <w:rsid w:val="00B55D52"/>
    <w:rsid w:val="00B56212"/>
    <w:rsid w:val="00B57840"/>
    <w:rsid w:val="00B57C80"/>
    <w:rsid w:val="00B57FB2"/>
    <w:rsid w:val="00B60AB2"/>
    <w:rsid w:val="00B6139F"/>
    <w:rsid w:val="00B6145A"/>
    <w:rsid w:val="00B61DD2"/>
    <w:rsid w:val="00B6249B"/>
    <w:rsid w:val="00B628F1"/>
    <w:rsid w:val="00B633C4"/>
    <w:rsid w:val="00B63BFC"/>
    <w:rsid w:val="00B63D56"/>
    <w:rsid w:val="00B6448C"/>
    <w:rsid w:val="00B64706"/>
    <w:rsid w:val="00B64755"/>
    <w:rsid w:val="00B64B9F"/>
    <w:rsid w:val="00B64BEF"/>
    <w:rsid w:val="00B64EC9"/>
    <w:rsid w:val="00B65403"/>
    <w:rsid w:val="00B658EA"/>
    <w:rsid w:val="00B667E0"/>
    <w:rsid w:val="00B66A93"/>
    <w:rsid w:val="00B67584"/>
    <w:rsid w:val="00B70158"/>
    <w:rsid w:val="00B709B9"/>
    <w:rsid w:val="00B70AE7"/>
    <w:rsid w:val="00B7131B"/>
    <w:rsid w:val="00B7186F"/>
    <w:rsid w:val="00B71B6F"/>
    <w:rsid w:val="00B7237C"/>
    <w:rsid w:val="00B72CCC"/>
    <w:rsid w:val="00B7361E"/>
    <w:rsid w:val="00B748EC"/>
    <w:rsid w:val="00B74D46"/>
    <w:rsid w:val="00B74E65"/>
    <w:rsid w:val="00B74E67"/>
    <w:rsid w:val="00B7528F"/>
    <w:rsid w:val="00B76966"/>
    <w:rsid w:val="00B775AC"/>
    <w:rsid w:val="00B7765D"/>
    <w:rsid w:val="00B81623"/>
    <w:rsid w:val="00B81C97"/>
    <w:rsid w:val="00B82A54"/>
    <w:rsid w:val="00B83779"/>
    <w:rsid w:val="00B83C14"/>
    <w:rsid w:val="00B84D89"/>
    <w:rsid w:val="00B84FAA"/>
    <w:rsid w:val="00B85ECA"/>
    <w:rsid w:val="00B85F83"/>
    <w:rsid w:val="00B87477"/>
    <w:rsid w:val="00B90189"/>
    <w:rsid w:val="00B90981"/>
    <w:rsid w:val="00B90B2E"/>
    <w:rsid w:val="00B90D95"/>
    <w:rsid w:val="00B91DDA"/>
    <w:rsid w:val="00B92B29"/>
    <w:rsid w:val="00B9302A"/>
    <w:rsid w:val="00B932E5"/>
    <w:rsid w:val="00B937BC"/>
    <w:rsid w:val="00B93C0E"/>
    <w:rsid w:val="00B9466C"/>
    <w:rsid w:val="00B949F4"/>
    <w:rsid w:val="00B9547D"/>
    <w:rsid w:val="00B95E7A"/>
    <w:rsid w:val="00B970EA"/>
    <w:rsid w:val="00B97EAB"/>
    <w:rsid w:val="00BA0426"/>
    <w:rsid w:val="00BA0DCB"/>
    <w:rsid w:val="00BA0F48"/>
    <w:rsid w:val="00BA15F3"/>
    <w:rsid w:val="00BA17C0"/>
    <w:rsid w:val="00BA1905"/>
    <w:rsid w:val="00BA25C0"/>
    <w:rsid w:val="00BA3038"/>
    <w:rsid w:val="00BA3328"/>
    <w:rsid w:val="00BA4F1D"/>
    <w:rsid w:val="00BA5669"/>
    <w:rsid w:val="00BA58D2"/>
    <w:rsid w:val="00BA7148"/>
    <w:rsid w:val="00BA7387"/>
    <w:rsid w:val="00BB0701"/>
    <w:rsid w:val="00BB08B8"/>
    <w:rsid w:val="00BB0AE2"/>
    <w:rsid w:val="00BB1451"/>
    <w:rsid w:val="00BB162E"/>
    <w:rsid w:val="00BB1C8F"/>
    <w:rsid w:val="00BB2A14"/>
    <w:rsid w:val="00BB2AE2"/>
    <w:rsid w:val="00BB2F18"/>
    <w:rsid w:val="00BB30B6"/>
    <w:rsid w:val="00BB3160"/>
    <w:rsid w:val="00BB3297"/>
    <w:rsid w:val="00BB44E3"/>
    <w:rsid w:val="00BB56C1"/>
    <w:rsid w:val="00BB56F7"/>
    <w:rsid w:val="00BB5751"/>
    <w:rsid w:val="00BB6F99"/>
    <w:rsid w:val="00BC0934"/>
    <w:rsid w:val="00BC0EB5"/>
    <w:rsid w:val="00BC1307"/>
    <w:rsid w:val="00BC2C6A"/>
    <w:rsid w:val="00BC2D9A"/>
    <w:rsid w:val="00BC34DA"/>
    <w:rsid w:val="00BC4532"/>
    <w:rsid w:val="00BC4772"/>
    <w:rsid w:val="00BC4DE2"/>
    <w:rsid w:val="00BC5C88"/>
    <w:rsid w:val="00BC6F20"/>
    <w:rsid w:val="00BC76A1"/>
    <w:rsid w:val="00BC79B8"/>
    <w:rsid w:val="00BD0040"/>
    <w:rsid w:val="00BD03DB"/>
    <w:rsid w:val="00BD10EB"/>
    <w:rsid w:val="00BD14D7"/>
    <w:rsid w:val="00BD1732"/>
    <w:rsid w:val="00BD2B95"/>
    <w:rsid w:val="00BD2D91"/>
    <w:rsid w:val="00BD2EAE"/>
    <w:rsid w:val="00BD2EE0"/>
    <w:rsid w:val="00BD308F"/>
    <w:rsid w:val="00BD35B6"/>
    <w:rsid w:val="00BD39FD"/>
    <w:rsid w:val="00BD3D9B"/>
    <w:rsid w:val="00BD3F07"/>
    <w:rsid w:val="00BD471C"/>
    <w:rsid w:val="00BD4D41"/>
    <w:rsid w:val="00BD52B7"/>
    <w:rsid w:val="00BD53A8"/>
    <w:rsid w:val="00BD559C"/>
    <w:rsid w:val="00BD5D0B"/>
    <w:rsid w:val="00BD6653"/>
    <w:rsid w:val="00BD67B1"/>
    <w:rsid w:val="00BD6D0B"/>
    <w:rsid w:val="00BD716F"/>
    <w:rsid w:val="00BD774E"/>
    <w:rsid w:val="00BD7AED"/>
    <w:rsid w:val="00BE0086"/>
    <w:rsid w:val="00BE058A"/>
    <w:rsid w:val="00BE125C"/>
    <w:rsid w:val="00BE1A5A"/>
    <w:rsid w:val="00BE2400"/>
    <w:rsid w:val="00BE26A5"/>
    <w:rsid w:val="00BE2973"/>
    <w:rsid w:val="00BE2D77"/>
    <w:rsid w:val="00BE38FB"/>
    <w:rsid w:val="00BE4061"/>
    <w:rsid w:val="00BE5697"/>
    <w:rsid w:val="00BE57E4"/>
    <w:rsid w:val="00BE595F"/>
    <w:rsid w:val="00BE5CBA"/>
    <w:rsid w:val="00BE66C1"/>
    <w:rsid w:val="00BE6EE2"/>
    <w:rsid w:val="00BE7F32"/>
    <w:rsid w:val="00BF07EE"/>
    <w:rsid w:val="00BF080E"/>
    <w:rsid w:val="00BF09D1"/>
    <w:rsid w:val="00BF0A7E"/>
    <w:rsid w:val="00BF1A47"/>
    <w:rsid w:val="00BF1BED"/>
    <w:rsid w:val="00BF1F23"/>
    <w:rsid w:val="00BF2FD9"/>
    <w:rsid w:val="00BF32EC"/>
    <w:rsid w:val="00BF33F9"/>
    <w:rsid w:val="00BF355B"/>
    <w:rsid w:val="00BF35B8"/>
    <w:rsid w:val="00BF4465"/>
    <w:rsid w:val="00BF4A48"/>
    <w:rsid w:val="00BF5079"/>
    <w:rsid w:val="00BF542C"/>
    <w:rsid w:val="00BF5453"/>
    <w:rsid w:val="00BF5A83"/>
    <w:rsid w:val="00BF5BD1"/>
    <w:rsid w:val="00BF5D0D"/>
    <w:rsid w:val="00BF5E92"/>
    <w:rsid w:val="00BF6C8E"/>
    <w:rsid w:val="00BF6D2A"/>
    <w:rsid w:val="00BF6DF9"/>
    <w:rsid w:val="00BF7CF0"/>
    <w:rsid w:val="00C00989"/>
    <w:rsid w:val="00C00C03"/>
    <w:rsid w:val="00C012A3"/>
    <w:rsid w:val="00C012AA"/>
    <w:rsid w:val="00C01458"/>
    <w:rsid w:val="00C016CC"/>
    <w:rsid w:val="00C01FC1"/>
    <w:rsid w:val="00C02540"/>
    <w:rsid w:val="00C03412"/>
    <w:rsid w:val="00C03516"/>
    <w:rsid w:val="00C03679"/>
    <w:rsid w:val="00C04121"/>
    <w:rsid w:val="00C04C2F"/>
    <w:rsid w:val="00C04D47"/>
    <w:rsid w:val="00C04E17"/>
    <w:rsid w:val="00C0533B"/>
    <w:rsid w:val="00C05D57"/>
    <w:rsid w:val="00C063E2"/>
    <w:rsid w:val="00C06C44"/>
    <w:rsid w:val="00C07717"/>
    <w:rsid w:val="00C104DF"/>
    <w:rsid w:val="00C105D7"/>
    <w:rsid w:val="00C106DF"/>
    <w:rsid w:val="00C112AE"/>
    <w:rsid w:val="00C11F48"/>
    <w:rsid w:val="00C127C1"/>
    <w:rsid w:val="00C13050"/>
    <w:rsid w:val="00C138C5"/>
    <w:rsid w:val="00C138DB"/>
    <w:rsid w:val="00C13A1C"/>
    <w:rsid w:val="00C13AC1"/>
    <w:rsid w:val="00C14D64"/>
    <w:rsid w:val="00C14E93"/>
    <w:rsid w:val="00C157B0"/>
    <w:rsid w:val="00C15918"/>
    <w:rsid w:val="00C15AEF"/>
    <w:rsid w:val="00C15D06"/>
    <w:rsid w:val="00C16E94"/>
    <w:rsid w:val="00C17C79"/>
    <w:rsid w:val="00C205D4"/>
    <w:rsid w:val="00C20BE2"/>
    <w:rsid w:val="00C20DF2"/>
    <w:rsid w:val="00C210BD"/>
    <w:rsid w:val="00C21DA1"/>
    <w:rsid w:val="00C21DA9"/>
    <w:rsid w:val="00C22566"/>
    <w:rsid w:val="00C231A7"/>
    <w:rsid w:val="00C235CA"/>
    <w:rsid w:val="00C23BEE"/>
    <w:rsid w:val="00C23DCE"/>
    <w:rsid w:val="00C23FA9"/>
    <w:rsid w:val="00C244DD"/>
    <w:rsid w:val="00C25CC8"/>
    <w:rsid w:val="00C25E97"/>
    <w:rsid w:val="00C25F2E"/>
    <w:rsid w:val="00C260CD"/>
    <w:rsid w:val="00C26310"/>
    <w:rsid w:val="00C267DA"/>
    <w:rsid w:val="00C26EFF"/>
    <w:rsid w:val="00C2762E"/>
    <w:rsid w:val="00C27D33"/>
    <w:rsid w:val="00C27F89"/>
    <w:rsid w:val="00C3029C"/>
    <w:rsid w:val="00C312A3"/>
    <w:rsid w:val="00C3146C"/>
    <w:rsid w:val="00C314C4"/>
    <w:rsid w:val="00C31C1E"/>
    <w:rsid w:val="00C31DCA"/>
    <w:rsid w:val="00C33307"/>
    <w:rsid w:val="00C3337B"/>
    <w:rsid w:val="00C33C17"/>
    <w:rsid w:val="00C33F2F"/>
    <w:rsid w:val="00C33FDA"/>
    <w:rsid w:val="00C34ADC"/>
    <w:rsid w:val="00C352C4"/>
    <w:rsid w:val="00C35D3C"/>
    <w:rsid w:val="00C36530"/>
    <w:rsid w:val="00C36DE9"/>
    <w:rsid w:val="00C37B7B"/>
    <w:rsid w:val="00C37D88"/>
    <w:rsid w:val="00C40B33"/>
    <w:rsid w:val="00C40B78"/>
    <w:rsid w:val="00C40BDC"/>
    <w:rsid w:val="00C4145E"/>
    <w:rsid w:val="00C42F43"/>
    <w:rsid w:val="00C43765"/>
    <w:rsid w:val="00C43911"/>
    <w:rsid w:val="00C43CB3"/>
    <w:rsid w:val="00C43DA8"/>
    <w:rsid w:val="00C441F4"/>
    <w:rsid w:val="00C44206"/>
    <w:rsid w:val="00C45058"/>
    <w:rsid w:val="00C45165"/>
    <w:rsid w:val="00C457C8"/>
    <w:rsid w:val="00C46121"/>
    <w:rsid w:val="00C467C2"/>
    <w:rsid w:val="00C47402"/>
    <w:rsid w:val="00C50838"/>
    <w:rsid w:val="00C51050"/>
    <w:rsid w:val="00C517A4"/>
    <w:rsid w:val="00C518A6"/>
    <w:rsid w:val="00C521BF"/>
    <w:rsid w:val="00C52A60"/>
    <w:rsid w:val="00C52D00"/>
    <w:rsid w:val="00C52D1D"/>
    <w:rsid w:val="00C52FFD"/>
    <w:rsid w:val="00C53170"/>
    <w:rsid w:val="00C5362F"/>
    <w:rsid w:val="00C5469C"/>
    <w:rsid w:val="00C55B94"/>
    <w:rsid w:val="00C55DD3"/>
    <w:rsid w:val="00C55E3E"/>
    <w:rsid w:val="00C55FD5"/>
    <w:rsid w:val="00C56712"/>
    <w:rsid w:val="00C56C64"/>
    <w:rsid w:val="00C56F28"/>
    <w:rsid w:val="00C60392"/>
    <w:rsid w:val="00C603E2"/>
    <w:rsid w:val="00C6072B"/>
    <w:rsid w:val="00C60AD9"/>
    <w:rsid w:val="00C60CCC"/>
    <w:rsid w:val="00C610BA"/>
    <w:rsid w:val="00C61E0F"/>
    <w:rsid w:val="00C62B68"/>
    <w:rsid w:val="00C62DE8"/>
    <w:rsid w:val="00C63137"/>
    <w:rsid w:val="00C631D4"/>
    <w:rsid w:val="00C63560"/>
    <w:rsid w:val="00C6398D"/>
    <w:rsid w:val="00C63AB8"/>
    <w:rsid w:val="00C640B3"/>
    <w:rsid w:val="00C641E0"/>
    <w:rsid w:val="00C642A6"/>
    <w:rsid w:val="00C64333"/>
    <w:rsid w:val="00C64774"/>
    <w:rsid w:val="00C6505D"/>
    <w:rsid w:val="00C65E69"/>
    <w:rsid w:val="00C6692C"/>
    <w:rsid w:val="00C66EA6"/>
    <w:rsid w:val="00C671AA"/>
    <w:rsid w:val="00C67304"/>
    <w:rsid w:val="00C6765A"/>
    <w:rsid w:val="00C67870"/>
    <w:rsid w:val="00C678DC"/>
    <w:rsid w:val="00C6790F"/>
    <w:rsid w:val="00C67D47"/>
    <w:rsid w:val="00C67E74"/>
    <w:rsid w:val="00C70421"/>
    <w:rsid w:val="00C70D97"/>
    <w:rsid w:val="00C71B95"/>
    <w:rsid w:val="00C724B7"/>
    <w:rsid w:val="00C726CA"/>
    <w:rsid w:val="00C7280F"/>
    <w:rsid w:val="00C72A40"/>
    <w:rsid w:val="00C72F0A"/>
    <w:rsid w:val="00C72F61"/>
    <w:rsid w:val="00C732D6"/>
    <w:rsid w:val="00C732E8"/>
    <w:rsid w:val="00C73AE9"/>
    <w:rsid w:val="00C742CD"/>
    <w:rsid w:val="00C743CE"/>
    <w:rsid w:val="00C748FF"/>
    <w:rsid w:val="00C75C08"/>
    <w:rsid w:val="00C76B4D"/>
    <w:rsid w:val="00C76FEA"/>
    <w:rsid w:val="00C77967"/>
    <w:rsid w:val="00C77A05"/>
    <w:rsid w:val="00C77B2A"/>
    <w:rsid w:val="00C80286"/>
    <w:rsid w:val="00C805C1"/>
    <w:rsid w:val="00C80DD6"/>
    <w:rsid w:val="00C80F62"/>
    <w:rsid w:val="00C8119F"/>
    <w:rsid w:val="00C81B86"/>
    <w:rsid w:val="00C84076"/>
    <w:rsid w:val="00C84867"/>
    <w:rsid w:val="00C85581"/>
    <w:rsid w:val="00C86068"/>
    <w:rsid w:val="00C8630A"/>
    <w:rsid w:val="00C86651"/>
    <w:rsid w:val="00C867B5"/>
    <w:rsid w:val="00C90A57"/>
    <w:rsid w:val="00C90C90"/>
    <w:rsid w:val="00C91658"/>
    <w:rsid w:val="00C91CF5"/>
    <w:rsid w:val="00C92035"/>
    <w:rsid w:val="00C92B52"/>
    <w:rsid w:val="00C930DE"/>
    <w:rsid w:val="00C933D3"/>
    <w:rsid w:val="00C93440"/>
    <w:rsid w:val="00C93559"/>
    <w:rsid w:val="00C93733"/>
    <w:rsid w:val="00C93CF8"/>
    <w:rsid w:val="00C94015"/>
    <w:rsid w:val="00C943B7"/>
    <w:rsid w:val="00C953BF"/>
    <w:rsid w:val="00C956C1"/>
    <w:rsid w:val="00C95E5E"/>
    <w:rsid w:val="00C9739D"/>
    <w:rsid w:val="00C974D9"/>
    <w:rsid w:val="00C97DAF"/>
    <w:rsid w:val="00C97DFE"/>
    <w:rsid w:val="00CA003E"/>
    <w:rsid w:val="00CA065E"/>
    <w:rsid w:val="00CA07F4"/>
    <w:rsid w:val="00CA0E8C"/>
    <w:rsid w:val="00CA1D1C"/>
    <w:rsid w:val="00CA2802"/>
    <w:rsid w:val="00CA2932"/>
    <w:rsid w:val="00CA3188"/>
    <w:rsid w:val="00CA379E"/>
    <w:rsid w:val="00CA507E"/>
    <w:rsid w:val="00CA655E"/>
    <w:rsid w:val="00CA6E59"/>
    <w:rsid w:val="00CA70DD"/>
    <w:rsid w:val="00CA739E"/>
    <w:rsid w:val="00CA75A2"/>
    <w:rsid w:val="00CA7D45"/>
    <w:rsid w:val="00CA7FD0"/>
    <w:rsid w:val="00CB0029"/>
    <w:rsid w:val="00CB0682"/>
    <w:rsid w:val="00CB0797"/>
    <w:rsid w:val="00CB0FA6"/>
    <w:rsid w:val="00CB2EFA"/>
    <w:rsid w:val="00CB35BF"/>
    <w:rsid w:val="00CB48E5"/>
    <w:rsid w:val="00CB57BC"/>
    <w:rsid w:val="00CB5A01"/>
    <w:rsid w:val="00CB6064"/>
    <w:rsid w:val="00CB6167"/>
    <w:rsid w:val="00CB6189"/>
    <w:rsid w:val="00CB621D"/>
    <w:rsid w:val="00CB6921"/>
    <w:rsid w:val="00CB69A4"/>
    <w:rsid w:val="00CB6C16"/>
    <w:rsid w:val="00CB6E97"/>
    <w:rsid w:val="00CB7FB3"/>
    <w:rsid w:val="00CC1188"/>
    <w:rsid w:val="00CC185C"/>
    <w:rsid w:val="00CC1E30"/>
    <w:rsid w:val="00CC1EBA"/>
    <w:rsid w:val="00CC2FC1"/>
    <w:rsid w:val="00CC3E42"/>
    <w:rsid w:val="00CC4D4D"/>
    <w:rsid w:val="00CC6AB4"/>
    <w:rsid w:val="00CC6E9D"/>
    <w:rsid w:val="00CC6F8E"/>
    <w:rsid w:val="00CC73D6"/>
    <w:rsid w:val="00CC7638"/>
    <w:rsid w:val="00CC7918"/>
    <w:rsid w:val="00CD0837"/>
    <w:rsid w:val="00CD0FFB"/>
    <w:rsid w:val="00CD1CA3"/>
    <w:rsid w:val="00CD21C8"/>
    <w:rsid w:val="00CD2610"/>
    <w:rsid w:val="00CD272C"/>
    <w:rsid w:val="00CD2E06"/>
    <w:rsid w:val="00CD4A64"/>
    <w:rsid w:val="00CD4DF7"/>
    <w:rsid w:val="00CD4F07"/>
    <w:rsid w:val="00CD5301"/>
    <w:rsid w:val="00CD55A0"/>
    <w:rsid w:val="00CD5928"/>
    <w:rsid w:val="00CD616B"/>
    <w:rsid w:val="00CD628D"/>
    <w:rsid w:val="00CD65E1"/>
    <w:rsid w:val="00CD66ED"/>
    <w:rsid w:val="00CD79F4"/>
    <w:rsid w:val="00CD7A02"/>
    <w:rsid w:val="00CD7D7C"/>
    <w:rsid w:val="00CE029F"/>
    <w:rsid w:val="00CE05C7"/>
    <w:rsid w:val="00CE0998"/>
    <w:rsid w:val="00CE0C46"/>
    <w:rsid w:val="00CE19F0"/>
    <w:rsid w:val="00CE3029"/>
    <w:rsid w:val="00CE3237"/>
    <w:rsid w:val="00CE341B"/>
    <w:rsid w:val="00CE3F9A"/>
    <w:rsid w:val="00CE4193"/>
    <w:rsid w:val="00CE470C"/>
    <w:rsid w:val="00CE4FFC"/>
    <w:rsid w:val="00CE568B"/>
    <w:rsid w:val="00CE57CE"/>
    <w:rsid w:val="00CE74B4"/>
    <w:rsid w:val="00CE7C49"/>
    <w:rsid w:val="00CE7F8D"/>
    <w:rsid w:val="00CF0848"/>
    <w:rsid w:val="00CF0AF0"/>
    <w:rsid w:val="00CF1B5F"/>
    <w:rsid w:val="00CF287E"/>
    <w:rsid w:val="00CF3D75"/>
    <w:rsid w:val="00CF3ED5"/>
    <w:rsid w:val="00CF40BE"/>
    <w:rsid w:val="00CF4898"/>
    <w:rsid w:val="00CF4A4A"/>
    <w:rsid w:val="00CF5047"/>
    <w:rsid w:val="00CF50C1"/>
    <w:rsid w:val="00CF5356"/>
    <w:rsid w:val="00CF5BC2"/>
    <w:rsid w:val="00CF75F7"/>
    <w:rsid w:val="00CF763B"/>
    <w:rsid w:val="00CF7BA9"/>
    <w:rsid w:val="00D0080E"/>
    <w:rsid w:val="00D00C59"/>
    <w:rsid w:val="00D0151F"/>
    <w:rsid w:val="00D0162D"/>
    <w:rsid w:val="00D01C42"/>
    <w:rsid w:val="00D01F90"/>
    <w:rsid w:val="00D02E10"/>
    <w:rsid w:val="00D03892"/>
    <w:rsid w:val="00D03DCE"/>
    <w:rsid w:val="00D043E5"/>
    <w:rsid w:val="00D044DB"/>
    <w:rsid w:val="00D044F1"/>
    <w:rsid w:val="00D0468E"/>
    <w:rsid w:val="00D051A8"/>
    <w:rsid w:val="00D0525E"/>
    <w:rsid w:val="00D0541F"/>
    <w:rsid w:val="00D0588F"/>
    <w:rsid w:val="00D0619C"/>
    <w:rsid w:val="00D06C8E"/>
    <w:rsid w:val="00D06E10"/>
    <w:rsid w:val="00D07ADA"/>
    <w:rsid w:val="00D107A8"/>
    <w:rsid w:val="00D1139F"/>
    <w:rsid w:val="00D11885"/>
    <w:rsid w:val="00D122C6"/>
    <w:rsid w:val="00D13553"/>
    <w:rsid w:val="00D1355A"/>
    <w:rsid w:val="00D135AC"/>
    <w:rsid w:val="00D13889"/>
    <w:rsid w:val="00D13A26"/>
    <w:rsid w:val="00D13E05"/>
    <w:rsid w:val="00D14388"/>
    <w:rsid w:val="00D14ACD"/>
    <w:rsid w:val="00D15366"/>
    <w:rsid w:val="00D15373"/>
    <w:rsid w:val="00D156CA"/>
    <w:rsid w:val="00D157EA"/>
    <w:rsid w:val="00D17909"/>
    <w:rsid w:val="00D17C17"/>
    <w:rsid w:val="00D207C8"/>
    <w:rsid w:val="00D21220"/>
    <w:rsid w:val="00D2193B"/>
    <w:rsid w:val="00D21DB8"/>
    <w:rsid w:val="00D22304"/>
    <w:rsid w:val="00D22473"/>
    <w:rsid w:val="00D225CE"/>
    <w:rsid w:val="00D22A64"/>
    <w:rsid w:val="00D22AD8"/>
    <w:rsid w:val="00D22D48"/>
    <w:rsid w:val="00D22F9D"/>
    <w:rsid w:val="00D23401"/>
    <w:rsid w:val="00D239AB"/>
    <w:rsid w:val="00D25133"/>
    <w:rsid w:val="00D258E4"/>
    <w:rsid w:val="00D263B0"/>
    <w:rsid w:val="00D26F53"/>
    <w:rsid w:val="00D27920"/>
    <w:rsid w:val="00D27933"/>
    <w:rsid w:val="00D27B54"/>
    <w:rsid w:val="00D27BAC"/>
    <w:rsid w:val="00D31133"/>
    <w:rsid w:val="00D31230"/>
    <w:rsid w:val="00D3138C"/>
    <w:rsid w:val="00D31442"/>
    <w:rsid w:val="00D315A2"/>
    <w:rsid w:val="00D3202B"/>
    <w:rsid w:val="00D32511"/>
    <w:rsid w:val="00D32ADE"/>
    <w:rsid w:val="00D32B44"/>
    <w:rsid w:val="00D33D37"/>
    <w:rsid w:val="00D34D88"/>
    <w:rsid w:val="00D359B3"/>
    <w:rsid w:val="00D36507"/>
    <w:rsid w:val="00D36ECE"/>
    <w:rsid w:val="00D3782C"/>
    <w:rsid w:val="00D37E1F"/>
    <w:rsid w:val="00D406CD"/>
    <w:rsid w:val="00D41EC5"/>
    <w:rsid w:val="00D4235A"/>
    <w:rsid w:val="00D426AE"/>
    <w:rsid w:val="00D430E4"/>
    <w:rsid w:val="00D4334E"/>
    <w:rsid w:val="00D43598"/>
    <w:rsid w:val="00D4451C"/>
    <w:rsid w:val="00D445A7"/>
    <w:rsid w:val="00D44EAF"/>
    <w:rsid w:val="00D450BC"/>
    <w:rsid w:val="00D4581F"/>
    <w:rsid w:val="00D45F7B"/>
    <w:rsid w:val="00D4625C"/>
    <w:rsid w:val="00D4634A"/>
    <w:rsid w:val="00D4727A"/>
    <w:rsid w:val="00D47288"/>
    <w:rsid w:val="00D477CD"/>
    <w:rsid w:val="00D47886"/>
    <w:rsid w:val="00D47E7E"/>
    <w:rsid w:val="00D502D2"/>
    <w:rsid w:val="00D5061F"/>
    <w:rsid w:val="00D507A0"/>
    <w:rsid w:val="00D50A35"/>
    <w:rsid w:val="00D50C87"/>
    <w:rsid w:val="00D50E25"/>
    <w:rsid w:val="00D51058"/>
    <w:rsid w:val="00D51486"/>
    <w:rsid w:val="00D51767"/>
    <w:rsid w:val="00D51CA0"/>
    <w:rsid w:val="00D51F35"/>
    <w:rsid w:val="00D51FE3"/>
    <w:rsid w:val="00D520A6"/>
    <w:rsid w:val="00D52DB5"/>
    <w:rsid w:val="00D53B0A"/>
    <w:rsid w:val="00D53ECD"/>
    <w:rsid w:val="00D54582"/>
    <w:rsid w:val="00D54B66"/>
    <w:rsid w:val="00D55369"/>
    <w:rsid w:val="00D5549C"/>
    <w:rsid w:val="00D55905"/>
    <w:rsid w:val="00D56443"/>
    <w:rsid w:val="00D569B8"/>
    <w:rsid w:val="00D56FB0"/>
    <w:rsid w:val="00D57228"/>
    <w:rsid w:val="00D57258"/>
    <w:rsid w:val="00D6007D"/>
    <w:rsid w:val="00D60471"/>
    <w:rsid w:val="00D60E72"/>
    <w:rsid w:val="00D60F67"/>
    <w:rsid w:val="00D61414"/>
    <w:rsid w:val="00D61B2A"/>
    <w:rsid w:val="00D61D49"/>
    <w:rsid w:val="00D6312E"/>
    <w:rsid w:val="00D632D0"/>
    <w:rsid w:val="00D636FA"/>
    <w:rsid w:val="00D64461"/>
    <w:rsid w:val="00D65154"/>
    <w:rsid w:val="00D65183"/>
    <w:rsid w:val="00D65B34"/>
    <w:rsid w:val="00D65DD7"/>
    <w:rsid w:val="00D65E7F"/>
    <w:rsid w:val="00D6602E"/>
    <w:rsid w:val="00D66906"/>
    <w:rsid w:val="00D66DC6"/>
    <w:rsid w:val="00D6709E"/>
    <w:rsid w:val="00D67454"/>
    <w:rsid w:val="00D6768C"/>
    <w:rsid w:val="00D67FA1"/>
    <w:rsid w:val="00D718FA"/>
    <w:rsid w:val="00D71F17"/>
    <w:rsid w:val="00D72024"/>
    <w:rsid w:val="00D72BA7"/>
    <w:rsid w:val="00D72CB2"/>
    <w:rsid w:val="00D72D4A"/>
    <w:rsid w:val="00D73734"/>
    <w:rsid w:val="00D73A51"/>
    <w:rsid w:val="00D73DD9"/>
    <w:rsid w:val="00D74390"/>
    <w:rsid w:val="00D7439D"/>
    <w:rsid w:val="00D74CD0"/>
    <w:rsid w:val="00D74F5C"/>
    <w:rsid w:val="00D752DD"/>
    <w:rsid w:val="00D758E3"/>
    <w:rsid w:val="00D76558"/>
    <w:rsid w:val="00D76809"/>
    <w:rsid w:val="00D7692A"/>
    <w:rsid w:val="00D76E5C"/>
    <w:rsid w:val="00D77B17"/>
    <w:rsid w:val="00D77F01"/>
    <w:rsid w:val="00D80045"/>
    <w:rsid w:val="00D80719"/>
    <w:rsid w:val="00D80E65"/>
    <w:rsid w:val="00D80E90"/>
    <w:rsid w:val="00D81057"/>
    <w:rsid w:val="00D811E4"/>
    <w:rsid w:val="00D815BC"/>
    <w:rsid w:val="00D816E3"/>
    <w:rsid w:val="00D817D5"/>
    <w:rsid w:val="00D81CC2"/>
    <w:rsid w:val="00D81D85"/>
    <w:rsid w:val="00D824B5"/>
    <w:rsid w:val="00D826B3"/>
    <w:rsid w:val="00D828A8"/>
    <w:rsid w:val="00D82CBD"/>
    <w:rsid w:val="00D839EC"/>
    <w:rsid w:val="00D84BB2"/>
    <w:rsid w:val="00D85225"/>
    <w:rsid w:val="00D8704B"/>
    <w:rsid w:val="00D9034A"/>
    <w:rsid w:val="00D906D7"/>
    <w:rsid w:val="00D91FBF"/>
    <w:rsid w:val="00D93664"/>
    <w:rsid w:val="00D9366F"/>
    <w:rsid w:val="00D94211"/>
    <w:rsid w:val="00D9469C"/>
    <w:rsid w:val="00D94D6D"/>
    <w:rsid w:val="00D95087"/>
    <w:rsid w:val="00D950D2"/>
    <w:rsid w:val="00D953B3"/>
    <w:rsid w:val="00D95E46"/>
    <w:rsid w:val="00D963CD"/>
    <w:rsid w:val="00D96AE6"/>
    <w:rsid w:val="00D96BD6"/>
    <w:rsid w:val="00D96FAC"/>
    <w:rsid w:val="00D97071"/>
    <w:rsid w:val="00D971F8"/>
    <w:rsid w:val="00D97365"/>
    <w:rsid w:val="00D97695"/>
    <w:rsid w:val="00D97E84"/>
    <w:rsid w:val="00DA090F"/>
    <w:rsid w:val="00DA1265"/>
    <w:rsid w:val="00DA1AC1"/>
    <w:rsid w:val="00DA2D85"/>
    <w:rsid w:val="00DA34CD"/>
    <w:rsid w:val="00DA3AEC"/>
    <w:rsid w:val="00DA4626"/>
    <w:rsid w:val="00DA5DC5"/>
    <w:rsid w:val="00DA5EBE"/>
    <w:rsid w:val="00DA5F0A"/>
    <w:rsid w:val="00DA6693"/>
    <w:rsid w:val="00DA691D"/>
    <w:rsid w:val="00DA6ADA"/>
    <w:rsid w:val="00DA6CE9"/>
    <w:rsid w:val="00DA6D75"/>
    <w:rsid w:val="00DA7D49"/>
    <w:rsid w:val="00DA7DCE"/>
    <w:rsid w:val="00DA7ED1"/>
    <w:rsid w:val="00DA7F48"/>
    <w:rsid w:val="00DB0500"/>
    <w:rsid w:val="00DB0703"/>
    <w:rsid w:val="00DB0C65"/>
    <w:rsid w:val="00DB11D2"/>
    <w:rsid w:val="00DB29CE"/>
    <w:rsid w:val="00DB38EA"/>
    <w:rsid w:val="00DB3E01"/>
    <w:rsid w:val="00DB3FB2"/>
    <w:rsid w:val="00DB429E"/>
    <w:rsid w:val="00DB4468"/>
    <w:rsid w:val="00DB49BF"/>
    <w:rsid w:val="00DB4CE2"/>
    <w:rsid w:val="00DB5090"/>
    <w:rsid w:val="00DB6D49"/>
    <w:rsid w:val="00DB7335"/>
    <w:rsid w:val="00DC01DB"/>
    <w:rsid w:val="00DC1177"/>
    <w:rsid w:val="00DC117C"/>
    <w:rsid w:val="00DC187E"/>
    <w:rsid w:val="00DC1E63"/>
    <w:rsid w:val="00DC211E"/>
    <w:rsid w:val="00DC23A6"/>
    <w:rsid w:val="00DC262D"/>
    <w:rsid w:val="00DC296F"/>
    <w:rsid w:val="00DC2B63"/>
    <w:rsid w:val="00DC2D67"/>
    <w:rsid w:val="00DC300D"/>
    <w:rsid w:val="00DC4F80"/>
    <w:rsid w:val="00DC5104"/>
    <w:rsid w:val="00DC55EE"/>
    <w:rsid w:val="00DC5AEE"/>
    <w:rsid w:val="00DC5AFF"/>
    <w:rsid w:val="00DC660B"/>
    <w:rsid w:val="00DC6EAC"/>
    <w:rsid w:val="00DC75BF"/>
    <w:rsid w:val="00DC7AF3"/>
    <w:rsid w:val="00DD131A"/>
    <w:rsid w:val="00DD146A"/>
    <w:rsid w:val="00DD2282"/>
    <w:rsid w:val="00DD23E9"/>
    <w:rsid w:val="00DD2629"/>
    <w:rsid w:val="00DD2D04"/>
    <w:rsid w:val="00DD312E"/>
    <w:rsid w:val="00DD3721"/>
    <w:rsid w:val="00DD3F90"/>
    <w:rsid w:val="00DD44B3"/>
    <w:rsid w:val="00DD4F3D"/>
    <w:rsid w:val="00DD5646"/>
    <w:rsid w:val="00DD5991"/>
    <w:rsid w:val="00DD5CEE"/>
    <w:rsid w:val="00DD5D19"/>
    <w:rsid w:val="00DD5DA4"/>
    <w:rsid w:val="00DD624D"/>
    <w:rsid w:val="00DD65B6"/>
    <w:rsid w:val="00DD7BCF"/>
    <w:rsid w:val="00DD7D3B"/>
    <w:rsid w:val="00DE0368"/>
    <w:rsid w:val="00DE048C"/>
    <w:rsid w:val="00DE0806"/>
    <w:rsid w:val="00DE175F"/>
    <w:rsid w:val="00DE1A80"/>
    <w:rsid w:val="00DE2945"/>
    <w:rsid w:val="00DE2B12"/>
    <w:rsid w:val="00DE2D45"/>
    <w:rsid w:val="00DE3A90"/>
    <w:rsid w:val="00DE3E93"/>
    <w:rsid w:val="00DE49BF"/>
    <w:rsid w:val="00DE4F61"/>
    <w:rsid w:val="00DE5287"/>
    <w:rsid w:val="00DE5692"/>
    <w:rsid w:val="00DE57B8"/>
    <w:rsid w:val="00DE5B36"/>
    <w:rsid w:val="00DE5C8D"/>
    <w:rsid w:val="00DE603D"/>
    <w:rsid w:val="00DE659B"/>
    <w:rsid w:val="00DF03D6"/>
    <w:rsid w:val="00DF0928"/>
    <w:rsid w:val="00DF1AF0"/>
    <w:rsid w:val="00DF211A"/>
    <w:rsid w:val="00DF3084"/>
    <w:rsid w:val="00DF4418"/>
    <w:rsid w:val="00DF5574"/>
    <w:rsid w:val="00DF5796"/>
    <w:rsid w:val="00DF58E6"/>
    <w:rsid w:val="00DF59A7"/>
    <w:rsid w:val="00DF5A70"/>
    <w:rsid w:val="00DF6E2E"/>
    <w:rsid w:val="00DF6EBF"/>
    <w:rsid w:val="00DF6F38"/>
    <w:rsid w:val="00DF6F54"/>
    <w:rsid w:val="00DF734D"/>
    <w:rsid w:val="00E000C4"/>
    <w:rsid w:val="00E00469"/>
    <w:rsid w:val="00E004D3"/>
    <w:rsid w:val="00E004F9"/>
    <w:rsid w:val="00E005E4"/>
    <w:rsid w:val="00E0070F"/>
    <w:rsid w:val="00E00886"/>
    <w:rsid w:val="00E00AA8"/>
    <w:rsid w:val="00E01924"/>
    <w:rsid w:val="00E01FE8"/>
    <w:rsid w:val="00E02A06"/>
    <w:rsid w:val="00E02CCE"/>
    <w:rsid w:val="00E02E22"/>
    <w:rsid w:val="00E03FD0"/>
    <w:rsid w:val="00E040D8"/>
    <w:rsid w:val="00E044F4"/>
    <w:rsid w:val="00E04FC0"/>
    <w:rsid w:val="00E05382"/>
    <w:rsid w:val="00E06192"/>
    <w:rsid w:val="00E07065"/>
    <w:rsid w:val="00E07D5B"/>
    <w:rsid w:val="00E10431"/>
    <w:rsid w:val="00E11695"/>
    <w:rsid w:val="00E11BE4"/>
    <w:rsid w:val="00E11DD9"/>
    <w:rsid w:val="00E11E61"/>
    <w:rsid w:val="00E11F85"/>
    <w:rsid w:val="00E12C5B"/>
    <w:rsid w:val="00E132D7"/>
    <w:rsid w:val="00E1334F"/>
    <w:rsid w:val="00E1435F"/>
    <w:rsid w:val="00E146E8"/>
    <w:rsid w:val="00E1471C"/>
    <w:rsid w:val="00E15377"/>
    <w:rsid w:val="00E15729"/>
    <w:rsid w:val="00E15A80"/>
    <w:rsid w:val="00E160B7"/>
    <w:rsid w:val="00E16107"/>
    <w:rsid w:val="00E17F34"/>
    <w:rsid w:val="00E200B1"/>
    <w:rsid w:val="00E2093C"/>
    <w:rsid w:val="00E20971"/>
    <w:rsid w:val="00E20ABC"/>
    <w:rsid w:val="00E20C66"/>
    <w:rsid w:val="00E20CAD"/>
    <w:rsid w:val="00E2146A"/>
    <w:rsid w:val="00E215BA"/>
    <w:rsid w:val="00E21B59"/>
    <w:rsid w:val="00E234AB"/>
    <w:rsid w:val="00E23C3C"/>
    <w:rsid w:val="00E23D74"/>
    <w:rsid w:val="00E2442D"/>
    <w:rsid w:val="00E24FBB"/>
    <w:rsid w:val="00E2510E"/>
    <w:rsid w:val="00E25711"/>
    <w:rsid w:val="00E257C8"/>
    <w:rsid w:val="00E25800"/>
    <w:rsid w:val="00E258A9"/>
    <w:rsid w:val="00E264C7"/>
    <w:rsid w:val="00E26D1A"/>
    <w:rsid w:val="00E275DF"/>
    <w:rsid w:val="00E278EB"/>
    <w:rsid w:val="00E30014"/>
    <w:rsid w:val="00E30358"/>
    <w:rsid w:val="00E31432"/>
    <w:rsid w:val="00E3172E"/>
    <w:rsid w:val="00E318C6"/>
    <w:rsid w:val="00E342A9"/>
    <w:rsid w:val="00E34952"/>
    <w:rsid w:val="00E34D5A"/>
    <w:rsid w:val="00E350B4"/>
    <w:rsid w:val="00E357AC"/>
    <w:rsid w:val="00E35869"/>
    <w:rsid w:val="00E35B66"/>
    <w:rsid w:val="00E36083"/>
    <w:rsid w:val="00E368B9"/>
    <w:rsid w:val="00E372AD"/>
    <w:rsid w:val="00E37634"/>
    <w:rsid w:val="00E377F3"/>
    <w:rsid w:val="00E37C64"/>
    <w:rsid w:val="00E40A56"/>
    <w:rsid w:val="00E40BE0"/>
    <w:rsid w:val="00E4121F"/>
    <w:rsid w:val="00E41FD1"/>
    <w:rsid w:val="00E42C7D"/>
    <w:rsid w:val="00E43351"/>
    <w:rsid w:val="00E43C10"/>
    <w:rsid w:val="00E445FE"/>
    <w:rsid w:val="00E448D8"/>
    <w:rsid w:val="00E4526E"/>
    <w:rsid w:val="00E45756"/>
    <w:rsid w:val="00E45C01"/>
    <w:rsid w:val="00E45E19"/>
    <w:rsid w:val="00E45E8E"/>
    <w:rsid w:val="00E46B7F"/>
    <w:rsid w:val="00E46BA5"/>
    <w:rsid w:val="00E46FB2"/>
    <w:rsid w:val="00E50F99"/>
    <w:rsid w:val="00E50FF8"/>
    <w:rsid w:val="00E511CC"/>
    <w:rsid w:val="00E51E17"/>
    <w:rsid w:val="00E526D6"/>
    <w:rsid w:val="00E52AC6"/>
    <w:rsid w:val="00E52E76"/>
    <w:rsid w:val="00E52F7F"/>
    <w:rsid w:val="00E5311F"/>
    <w:rsid w:val="00E5346F"/>
    <w:rsid w:val="00E53B58"/>
    <w:rsid w:val="00E54B17"/>
    <w:rsid w:val="00E54FEE"/>
    <w:rsid w:val="00E554BD"/>
    <w:rsid w:val="00E55A1A"/>
    <w:rsid w:val="00E55C60"/>
    <w:rsid w:val="00E56D87"/>
    <w:rsid w:val="00E5708C"/>
    <w:rsid w:val="00E57417"/>
    <w:rsid w:val="00E57439"/>
    <w:rsid w:val="00E57631"/>
    <w:rsid w:val="00E60C55"/>
    <w:rsid w:val="00E614CA"/>
    <w:rsid w:val="00E6161C"/>
    <w:rsid w:val="00E61E2F"/>
    <w:rsid w:val="00E6207D"/>
    <w:rsid w:val="00E622AC"/>
    <w:rsid w:val="00E62579"/>
    <w:rsid w:val="00E634C6"/>
    <w:rsid w:val="00E6433E"/>
    <w:rsid w:val="00E648B5"/>
    <w:rsid w:val="00E64FCD"/>
    <w:rsid w:val="00E65803"/>
    <w:rsid w:val="00E6580F"/>
    <w:rsid w:val="00E658B8"/>
    <w:rsid w:val="00E66EC3"/>
    <w:rsid w:val="00E6727A"/>
    <w:rsid w:val="00E67CB5"/>
    <w:rsid w:val="00E67FE6"/>
    <w:rsid w:val="00E700C0"/>
    <w:rsid w:val="00E702A0"/>
    <w:rsid w:val="00E702B2"/>
    <w:rsid w:val="00E716A6"/>
    <w:rsid w:val="00E7251C"/>
    <w:rsid w:val="00E725C6"/>
    <w:rsid w:val="00E72951"/>
    <w:rsid w:val="00E733D5"/>
    <w:rsid w:val="00E748D8"/>
    <w:rsid w:val="00E7492A"/>
    <w:rsid w:val="00E75C94"/>
    <w:rsid w:val="00E76468"/>
    <w:rsid w:val="00E76D8A"/>
    <w:rsid w:val="00E771F7"/>
    <w:rsid w:val="00E7766C"/>
    <w:rsid w:val="00E77D24"/>
    <w:rsid w:val="00E77E63"/>
    <w:rsid w:val="00E81EC5"/>
    <w:rsid w:val="00E82766"/>
    <w:rsid w:val="00E83916"/>
    <w:rsid w:val="00E83B10"/>
    <w:rsid w:val="00E83D12"/>
    <w:rsid w:val="00E84114"/>
    <w:rsid w:val="00E845F2"/>
    <w:rsid w:val="00E84F82"/>
    <w:rsid w:val="00E850A5"/>
    <w:rsid w:val="00E85AD1"/>
    <w:rsid w:val="00E861D8"/>
    <w:rsid w:val="00E866B9"/>
    <w:rsid w:val="00E866BA"/>
    <w:rsid w:val="00E86E86"/>
    <w:rsid w:val="00E86F71"/>
    <w:rsid w:val="00E87C21"/>
    <w:rsid w:val="00E87DF3"/>
    <w:rsid w:val="00E9022F"/>
    <w:rsid w:val="00E90CF3"/>
    <w:rsid w:val="00E9128B"/>
    <w:rsid w:val="00E912EC"/>
    <w:rsid w:val="00E914AA"/>
    <w:rsid w:val="00E91E0F"/>
    <w:rsid w:val="00E92FE7"/>
    <w:rsid w:val="00E93F2B"/>
    <w:rsid w:val="00E958E0"/>
    <w:rsid w:val="00E9653C"/>
    <w:rsid w:val="00E96913"/>
    <w:rsid w:val="00E96FAD"/>
    <w:rsid w:val="00E97833"/>
    <w:rsid w:val="00EA04C9"/>
    <w:rsid w:val="00EA0EA0"/>
    <w:rsid w:val="00EA18D3"/>
    <w:rsid w:val="00EA1D9C"/>
    <w:rsid w:val="00EA1E67"/>
    <w:rsid w:val="00EA288C"/>
    <w:rsid w:val="00EA29D0"/>
    <w:rsid w:val="00EA2D01"/>
    <w:rsid w:val="00EA2DA2"/>
    <w:rsid w:val="00EA2EC0"/>
    <w:rsid w:val="00EA3AA0"/>
    <w:rsid w:val="00EA417F"/>
    <w:rsid w:val="00EA43C4"/>
    <w:rsid w:val="00EA4F40"/>
    <w:rsid w:val="00EA5854"/>
    <w:rsid w:val="00EA5F4F"/>
    <w:rsid w:val="00EA6636"/>
    <w:rsid w:val="00EA6D35"/>
    <w:rsid w:val="00EA70EA"/>
    <w:rsid w:val="00EA73D6"/>
    <w:rsid w:val="00EA766E"/>
    <w:rsid w:val="00EA7D4C"/>
    <w:rsid w:val="00EB08A6"/>
    <w:rsid w:val="00EB0D55"/>
    <w:rsid w:val="00EB1B15"/>
    <w:rsid w:val="00EB2378"/>
    <w:rsid w:val="00EB25B8"/>
    <w:rsid w:val="00EB2D73"/>
    <w:rsid w:val="00EB31F1"/>
    <w:rsid w:val="00EB35DF"/>
    <w:rsid w:val="00EB3611"/>
    <w:rsid w:val="00EB4019"/>
    <w:rsid w:val="00EB4963"/>
    <w:rsid w:val="00EB4969"/>
    <w:rsid w:val="00EB4C78"/>
    <w:rsid w:val="00EB558B"/>
    <w:rsid w:val="00EB559C"/>
    <w:rsid w:val="00EB5F8C"/>
    <w:rsid w:val="00EB6D5B"/>
    <w:rsid w:val="00EB6FD2"/>
    <w:rsid w:val="00EB7076"/>
    <w:rsid w:val="00EB7737"/>
    <w:rsid w:val="00EB7C72"/>
    <w:rsid w:val="00EC08BE"/>
    <w:rsid w:val="00EC0979"/>
    <w:rsid w:val="00EC0E12"/>
    <w:rsid w:val="00EC1706"/>
    <w:rsid w:val="00EC175E"/>
    <w:rsid w:val="00EC1C88"/>
    <w:rsid w:val="00EC1F62"/>
    <w:rsid w:val="00EC1F88"/>
    <w:rsid w:val="00EC23CA"/>
    <w:rsid w:val="00EC2F8E"/>
    <w:rsid w:val="00EC41C2"/>
    <w:rsid w:val="00EC444B"/>
    <w:rsid w:val="00EC4700"/>
    <w:rsid w:val="00EC4CD5"/>
    <w:rsid w:val="00EC4E7A"/>
    <w:rsid w:val="00EC57E9"/>
    <w:rsid w:val="00EC5A7B"/>
    <w:rsid w:val="00EC616F"/>
    <w:rsid w:val="00EC66AF"/>
    <w:rsid w:val="00EC6DC3"/>
    <w:rsid w:val="00EC6FD8"/>
    <w:rsid w:val="00EC727F"/>
    <w:rsid w:val="00EC74AF"/>
    <w:rsid w:val="00ED005C"/>
    <w:rsid w:val="00ED0905"/>
    <w:rsid w:val="00ED0B7E"/>
    <w:rsid w:val="00ED108B"/>
    <w:rsid w:val="00ED1F97"/>
    <w:rsid w:val="00ED358A"/>
    <w:rsid w:val="00ED366E"/>
    <w:rsid w:val="00ED5B34"/>
    <w:rsid w:val="00ED6340"/>
    <w:rsid w:val="00ED70B8"/>
    <w:rsid w:val="00EE027D"/>
    <w:rsid w:val="00EE04A6"/>
    <w:rsid w:val="00EE0883"/>
    <w:rsid w:val="00EE0992"/>
    <w:rsid w:val="00EE0ED1"/>
    <w:rsid w:val="00EE1385"/>
    <w:rsid w:val="00EE1F5A"/>
    <w:rsid w:val="00EE208B"/>
    <w:rsid w:val="00EE2628"/>
    <w:rsid w:val="00EE2AA8"/>
    <w:rsid w:val="00EE2CA6"/>
    <w:rsid w:val="00EE2E5B"/>
    <w:rsid w:val="00EE3301"/>
    <w:rsid w:val="00EE43CF"/>
    <w:rsid w:val="00EE4A52"/>
    <w:rsid w:val="00EE53A0"/>
    <w:rsid w:val="00EE680B"/>
    <w:rsid w:val="00EE6E2F"/>
    <w:rsid w:val="00EF0059"/>
    <w:rsid w:val="00EF074C"/>
    <w:rsid w:val="00EF0A2B"/>
    <w:rsid w:val="00EF1487"/>
    <w:rsid w:val="00EF1673"/>
    <w:rsid w:val="00EF1780"/>
    <w:rsid w:val="00EF20C9"/>
    <w:rsid w:val="00EF254C"/>
    <w:rsid w:val="00EF2AA6"/>
    <w:rsid w:val="00EF4074"/>
    <w:rsid w:val="00EF4775"/>
    <w:rsid w:val="00EF4D93"/>
    <w:rsid w:val="00EF51A9"/>
    <w:rsid w:val="00EF551D"/>
    <w:rsid w:val="00EF5C7B"/>
    <w:rsid w:val="00EF695C"/>
    <w:rsid w:val="00EF6F22"/>
    <w:rsid w:val="00EF7428"/>
    <w:rsid w:val="00EF7BA2"/>
    <w:rsid w:val="00F000B5"/>
    <w:rsid w:val="00F003F8"/>
    <w:rsid w:val="00F02096"/>
    <w:rsid w:val="00F02F57"/>
    <w:rsid w:val="00F04E95"/>
    <w:rsid w:val="00F052A7"/>
    <w:rsid w:val="00F0547F"/>
    <w:rsid w:val="00F071E3"/>
    <w:rsid w:val="00F07ABC"/>
    <w:rsid w:val="00F07CFC"/>
    <w:rsid w:val="00F1066E"/>
    <w:rsid w:val="00F10C9F"/>
    <w:rsid w:val="00F11760"/>
    <w:rsid w:val="00F11B9B"/>
    <w:rsid w:val="00F11BD0"/>
    <w:rsid w:val="00F12BB7"/>
    <w:rsid w:val="00F12EB8"/>
    <w:rsid w:val="00F13203"/>
    <w:rsid w:val="00F13252"/>
    <w:rsid w:val="00F1384E"/>
    <w:rsid w:val="00F13B50"/>
    <w:rsid w:val="00F13C75"/>
    <w:rsid w:val="00F13F4F"/>
    <w:rsid w:val="00F141DD"/>
    <w:rsid w:val="00F142BD"/>
    <w:rsid w:val="00F14B05"/>
    <w:rsid w:val="00F14BF8"/>
    <w:rsid w:val="00F157DB"/>
    <w:rsid w:val="00F15D77"/>
    <w:rsid w:val="00F163CF"/>
    <w:rsid w:val="00F16637"/>
    <w:rsid w:val="00F16F0C"/>
    <w:rsid w:val="00F16FF9"/>
    <w:rsid w:val="00F17408"/>
    <w:rsid w:val="00F17721"/>
    <w:rsid w:val="00F201A2"/>
    <w:rsid w:val="00F20347"/>
    <w:rsid w:val="00F22998"/>
    <w:rsid w:val="00F23B0F"/>
    <w:rsid w:val="00F23B3D"/>
    <w:rsid w:val="00F23C4F"/>
    <w:rsid w:val="00F24511"/>
    <w:rsid w:val="00F24A1A"/>
    <w:rsid w:val="00F2513C"/>
    <w:rsid w:val="00F25F99"/>
    <w:rsid w:val="00F27B0F"/>
    <w:rsid w:val="00F30A9F"/>
    <w:rsid w:val="00F30B60"/>
    <w:rsid w:val="00F31010"/>
    <w:rsid w:val="00F313BF"/>
    <w:rsid w:val="00F31C12"/>
    <w:rsid w:val="00F32212"/>
    <w:rsid w:val="00F3277F"/>
    <w:rsid w:val="00F3289A"/>
    <w:rsid w:val="00F32C0E"/>
    <w:rsid w:val="00F33042"/>
    <w:rsid w:val="00F3319B"/>
    <w:rsid w:val="00F33B6E"/>
    <w:rsid w:val="00F33D8C"/>
    <w:rsid w:val="00F33E14"/>
    <w:rsid w:val="00F34E74"/>
    <w:rsid w:val="00F350A2"/>
    <w:rsid w:val="00F3524F"/>
    <w:rsid w:val="00F35C8A"/>
    <w:rsid w:val="00F35E9C"/>
    <w:rsid w:val="00F36B46"/>
    <w:rsid w:val="00F373CC"/>
    <w:rsid w:val="00F3757F"/>
    <w:rsid w:val="00F378B5"/>
    <w:rsid w:val="00F40789"/>
    <w:rsid w:val="00F414F3"/>
    <w:rsid w:val="00F41685"/>
    <w:rsid w:val="00F41F59"/>
    <w:rsid w:val="00F42063"/>
    <w:rsid w:val="00F4206B"/>
    <w:rsid w:val="00F4245E"/>
    <w:rsid w:val="00F4292B"/>
    <w:rsid w:val="00F429D8"/>
    <w:rsid w:val="00F43322"/>
    <w:rsid w:val="00F43496"/>
    <w:rsid w:val="00F434B1"/>
    <w:rsid w:val="00F43EFB"/>
    <w:rsid w:val="00F4488C"/>
    <w:rsid w:val="00F44AC1"/>
    <w:rsid w:val="00F45319"/>
    <w:rsid w:val="00F4557A"/>
    <w:rsid w:val="00F45670"/>
    <w:rsid w:val="00F45B0B"/>
    <w:rsid w:val="00F45BD1"/>
    <w:rsid w:val="00F45F60"/>
    <w:rsid w:val="00F471A4"/>
    <w:rsid w:val="00F479FB"/>
    <w:rsid w:val="00F51394"/>
    <w:rsid w:val="00F51749"/>
    <w:rsid w:val="00F51C8F"/>
    <w:rsid w:val="00F51FBA"/>
    <w:rsid w:val="00F525C9"/>
    <w:rsid w:val="00F52B77"/>
    <w:rsid w:val="00F53792"/>
    <w:rsid w:val="00F53D55"/>
    <w:rsid w:val="00F53DE4"/>
    <w:rsid w:val="00F55CCA"/>
    <w:rsid w:val="00F56997"/>
    <w:rsid w:val="00F56C7C"/>
    <w:rsid w:val="00F60674"/>
    <w:rsid w:val="00F60CA8"/>
    <w:rsid w:val="00F60DFE"/>
    <w:rsid w:val="00F61362"/>
    <w:rsid w:val="00F614A4"/>
    <w:rsid w:val="00F614C9"/>
    <w:rsid w:val="00F61670"/>
    <w:rsid w:val="00F62A58"/>
    <w:rsid w:val="00F63428"/>
    <w:rsid w:val="00F647DD"/>
    <w:rsid w:val="00F65FC5"/>
    <w:rsid w:val="00F66E73"/>
    <w:rsid w:val="00F6746C"/>
    <w:rsid w:val="00F67E6B"/>
    <w:rsid w:val="00F70039"/>
    <w:rsid w:val="00F70361"/>
    <w:rsid w:val="00F71646"/>
    <w:rsid w:val="00F72113"/>
    <w:rsid w:val="00F725D4"/>
    <w:rsid w:val="00F72DD6"/>
    <w:rsid w:val="00F72E7D"/>
    <w:rsid w:val="00F730F4"/>
    <w:rsid w:val="00F73AB0"/>
    <w:rsid w:val="00F73DD8"/>
    <w:rsid w:val="00F74672"/>
    <w:rsid w:val="00F74694"/>
    <w:rsid w:val="00F7486E"/>
    <w:rsid w:val="00F74F67"/>
    <w:rsid w:val="00F7510F"/>
    <w:rsid w:val="00F75445"/>
    <w:rsid w:val="00F75737"/>
    <w:rsid w:val="00F757AD"/>
    <w:rsid w:val="00F75F09"/>
    <w:rsid w:val="00F76861"/>
    <w:rsid w:val="00F7690E"/>
    <w:rsid w:val="00F81046"/>
    <w:rsid w:val="00F82105"/>
    <w:rsid w:val="00F82993"/>
    <w:rsid w:val="00F82ACA"/>
    <w:rsid w:val="00F82B10"/>
    <w:rsid w:val="00F82FA6"/>
    <w:rsid w:val="00F8310F"/>
    <w:rsid w:val="00F833DB"/>
    <w:rsid w:val="00F83596"/>
    <w:rsid w:val="00F84035"/>
    <w:rsid w:val="00F843DF"/>
    <w:rsid w:val="00F855AC"/>
    <w:rsid w:val="00F86AB3"/>
    <w:rsid w:val="00F86D85"/>
    <w:rsid w:val="00F873F6"/>
    <w:rsid w:val="00F87CFB"/>
    <w:rsid w:val="00F900A5"/>
    <w:rsid w:val="00F907C3"/>
    <w:rsid w:val="00F90FB5"/>
    <w:rsid w:val="00F913D4"/>
    <w:rsid w:val="00F91806"/>
    <w:rsid w:val="00F91D8C"/>
    <w:rsid w:val="00F92339"/>
    <w:rsid w:val="00F927BB"/>
    <w:rsid w:val="00F92857"/>
    <w:rsid w:val="00F92BA3"/>
    <w:rsid w:val="00F92EFB"/>
    <w:rsid w:val="00F933F5"/>
    <w:rsid w:val="00F93616"/>
    <w:rsid w:val="00F93979"/>
    <w:rsid w:val="00F93F05"/>
    <w:rsid w:val="00F942F5"/>
    <w:rsid w:val="00F94706"/>
    <w:rsid w:val="00F94B08"/>
    <w:rsid w:val="00F95082"/>
    <w:rsid w:val="00F95D0A"/>
    <w:rsid w:val="00F960E5"/>
    <w:rsid w:val="00F9648F"/>
    <w:rsid w:val="00F968DF"/>
    <w:rsid w:val="00F97780"/>
    <w:rsid w:val="00F97CE3"/>
    <w:rsid w:val="00F97F45"/>
    <w:rsid w:val="00F97FC8"/>
    <w:rsid w:val="00FA0596"/>
    <w:rsid w:val="00FA08B2"/>
    <w:rsid w:val="00FA0C29"/>
    <w:rsid w:val="00FA0E20"/>
    <w:rsid w:val="00FA10F2"/>
    <w:rsid w:val="00FA16BB"/>
    <w:rsid w:val="00FA1A6A"/>
    <w:rsid w:val="00FA1E38"/>
    <w:rsid w:val="00FA1E72"/>
    <w:rsid w:val="00FA2012"/>
    <w:rsid w:val="00FA216F"/>
    <w:rsid w:val="00FA237A"/>
    <w:rsid w:val="00FA27CF"/>
    <w:rsid w:val="00FA38D6"/>
    <w:rsid w:val="00FA47D6"/>
    <w:rsid w:val="00FA50E3"/>
    <w:rsid w:val="00FA51F4"/>
    <w:rsid w:val="00FA5840"/>
    <w:rsid w:val="00FA5DC1"/>
    <w:rsid w:val="00FA62EC"/>
    <w:rsid w:val="00FA64DD"/>
    <w:rsid w:val="00FA698F"/>
    <w:rsid w:val="00FB04AF"/>
    <w:rsid w:val="00FB0A82"/>
    <w:rsid w:val="00FB0C15"/>
    <w:rsid w:val="00FB1357"/>
    <w:rsid w:val="00FB1C5E"/>
    <w:rsid w:val="00FB1CD1"/>
    <w:rsid w:val="00FB1EB7"/>
    <w:rsid w:val="00FB22DC"/>
    <w:rsid w:val="00FB2A27"/>
    <w:rsid w:val="00FB2DF8"/>
    <w:rsid w:val="00FB2F97"/>
    <w:rsid w:val="00FB34DF"/>
    <w:rsid w:val="00FB34E1"/>
    <w:rsid w:val="00FB3D87"/>
    <w:rsid w:val="00FB472F"/>
    <w:rsid w:val="00FB56A0"/>
    <w:rsid w:val="00FB59C4"/>
    <w:rsid w:val="00FB5E6F"/>
    <w:rsid w:val="00FB61B3"/>
    <w:rsid w:val="00FB65A5"/>
    <w:rsid w:val="00FB7B41"/>
    <w:rsid w:val="00FC0DA6"/>
    <w:rsid w:val="00FC15B3"/>
    <w:rsid w:val="00FC188C"/>
    <w:rsid w:val="00FC1BB4"/>
    <w:rsid w:val="00FC1E9A"/>
    <w:rsid w:val="00FC2EA5"/>
    <w:rsid w:val="00FC3D6A"/>
    <w:rsid w:val="00FC4456"/>
    <w:rsid w:val="00FC540E"/>
    <w:rsid w:val="00FC58F4"/>
    <w:rsid w:val="00FC5934"/>
    <w:rsid w:val="00FC6046"/>
    <w:rsid w:val="00FC60C0"/>
    <w:rsid w:val="00FC6142"/>
    <w:rsid w:val="00FC73C6"/>
    <w:rsid w:val="00FC7817"/>
    <w:rsid w:val="00FD0050"/>
    <w:rsid w:val="00FD07E1"/>
    <w:rsid w:val="00FD2EA0"/>
    <w:rsid w:val="00FD43D2"/>
    <w:rsid w:val="00FD43DD"/>
    <w:rsid w:val="00FD44EF"/>
    <w:rsid w:val="00FD46AF"/>
    <w:rsid w:val="00FD4F7C"/>
    <w:rsid w:val="00FD5538"/>
    <w:rsid w:val="00FD5A59"/>
    <w:rsid w:val="00FD5F33"/>
    <w:rsid w:val="00FD74AC"/>
    <w:rsid w:val="00FD7A68"/>
    <w:rsid w:val="00FE0477"/>
    <w:rsid w:val="00FE0CC5"/>
    <w:rsid w:val="00FE0E5E"/>
    <w:rsid w:val="00FE1064"/>
    <w:rsid w:val="00FE2251"/>
    <w:rsid w:val="00FE304F"/>
    <w:rsid w:val="00FE3BA0"/>
    <w:rsid w:val="00FE5175"/>
    <w:rsid w:val="00FE5969"/>
    <w:rsid w:val="00FE5ABE"/>
    <w:rsid w:val="00FE76C2"/>
    <w:rsid w:val="00FF0BED"/>
    <w:rsid w:val="00FF0EF8"/>
    <w:rsid w:val="00FF170A"/>
    <w:rsid w:val="00FF1AF3"/>
    <w:rsid w:val="00FF1F01"/>
    <w:rsid w:val="00FF29AD"/>
    <w:rsid w:val="00FF2FFF"/>
    <w:rsid w:val="00FF3EC2"/>
    <w:rsid w:val="00FF418B"/>
    <w:rsid w:val="00FF4886"/>
    <w:rsid w:val="00FF56A6"/>
    <w:rsid w:val="00FF605A"/>
    <w:rsid w:val="00FF60DB"/>
    <w:rsid w:val="00FF6D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F220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362"/>
    <w:rPr>
      <w:sz w:val="24"/>
      <w:szCs w:val="24"/>
      <w:lang w:eastAsia="en-US"/>
    </w:rPr>
  </w:style>
  <w:style w:type="paragraph" w:styleId="Heading1">
    <w:name w:val="heading 1"/>
    <w:basedOn w:val="Normal"/>
    <w:next w:val="BodyText"/>
    <w:link w:val="Heading1Char"/>
    <w:qFormat/>
    <w:rsid w:val="00C112AE"/>
    <w:pPr>
      <w:keepNext/>
      <w:pageBreakBefore/>
      <w:numPr>
        <w:numId w:val="6"/>
      </w:numPr>
      <w:spacing w:after="400" w:line="280" w:lineRule="atLeast"/>
      <w:outlineLvl w:val="0"/>
    </w:pPr>
    <w:rPr>
      <w:rFonts w:ascii="Arial" w:hAnsi="Arial"/>
      <w:b/>
      <w:kern w:val="28"/>
      <w:sz w:val="36"/>
      <w:szCs w:val="36"/>
      <w:lang w:val="x-none" w:eastAsia="x-none"/>
    </w:rPr>
  </w:style>
  <w:style w:type="paragraph" w:styleId="Heading2">
    <w:name w:val="heading 2"/>
    <w:basedOn w:val="Normal"/>
    <w:next w:val="BodyText"/>
    <w:link w:val="Heading2Char"/>
    <w:qFormat/>
    <w:rsid w:val="00C112AE"/>
    <w:pPr>
      <w:keepNext/>
      <w:spacing w:before="720" w:line="280" w:lineRule="atLeast"/>
      <w:outlineLvl w:val="1"/>
    </w:pPr>
    <w:rPr>
      <w:rFonts w:ascii="Arial" w:hAnsi="Arial"/>
      <w:b/>
      <w:sz w:val="28"/>
      <w:szCs w:val="28"/>
      <w:lang w:val="x-none" w:eastAsia="x-none"/>
    </w:rPr>
  </w:style>
  <w:style w:type="paragraph" w:styleId="Heading3">
    <w:name w:val="heading 3"/>
    <w:basedOn w:val="Normal"/>
    <w:next w:val="BodyText"/>
    <w:link w:val="Heading3Char"/>
    <w:qFormat/>
    <w:rsid w:val="00C112AE"/>
    <w:pPr>
      <w:keepNext/>
      <w:spacing w:before="400" w:line="280" w:lineRule="atLeast"/>
      <w:ind w:left="2268"/>
      <w:outlineLvl w:val="2"/>
    </w:pPr>
    <w:rPr>
      <w:rFonts w:ascii="Arial" w:hAnsi="Arial"/>
      <w:b/>
      <w:lang w:val="x-none" w:eastAsia="x-none"/>
    </w:rPr>
  </w:style>
  <w:style w:type="paragraph" w:styleId="Heading4">
    <w:name w:val="heading 4"/>
    <w:basedOn w:val="Normal"/>
    <w:next w:val="BodyText"/>
    <w:link w:val="Heading4Char"/>
    <w:qFormat/>
    <w:rsid w:val="00C112AE"/>
    <w:pPr>
      <w:keepNext/>
      <w:spacing w:before="280" w:line="280" w:lineRule="atLeast"/>
      <w:ind w:left="2268"/>
      <w:outlineLvl w:val="3"/>
    </w:pPr>
    <w:rPr>
      <w:rFonts w:ascii="Arial" w:hAnsi="Arial"/>
      <w:b/>
      <w:sz w:val="20"/>
      <w:szCs w:val="22"/>
      <w:lang w:val="x-none" w:eastAsia="x-none"/>
    </w:rPr>
  </w:style>
  <w:style w:type="paragraph" w:styleId="Heading5">
    <w:name w:val="heading 5"/>
    <w:basedOn w:val="Normal"/>
    <w:next w:val="BodyText"/>
    <w:link w:val="Heading5Char"/>
    <w:qFormat/>
    <w:rsid w:val="00C112AE"/>
    <w:pPr>
      <w:keepNext/>
      <w:spacing w:before="280" w:line="280" w:lineRule="atLeast"/>
      <w:ind w:left="2268"/>
      <w:outlineLvl w:val="4"/>
    </w:pPr>
    <w:rPr>
      <w:rFonts w:ascii="Arial" w:hAnsi="Arial"/>
      <w:i/>
      <w:sz w:val="20"/>
      <w:szCs w:val="20"/>
      <w:lang w:val="x-none" w:eastAsia="x-none"/>
    </w:rPr>
  </w:style>
  <w:style w:type="paragraph" w:styleId="Heading6">
    <w:name w:val="heading 6"/>
    <w:basedOn w:val="Normal"/>
    <w:next w:val="Bodytextplain"/>
    <w:link w:val="Heading6Char"/>
    <w:unhideWhenUsed/>
    <w:qFormat/>
    <w:rsid w:val="00C112AE"/>
    <w:pPr>
      <w:keepNext/>
      <w:pageBreakBefore/>
      <w:spacing w:after="400" w:line="280" w:lineRule="atLeast"/>
      <w:outlineLvl w:val="5"/>
    </w:pPr>
    <w:rPr>
      <w:rFonts w:ascii="Arial" w:hAnsi="Arial"/>
      <w:b/>
      <w:kern w:val="28"/>
      <w:sz w:val="36"/>
      <w:szCs w:val="36"/>
      <w:lang w:val="x-none" w:eastAsia="x-none"/>
    </w:rPr>
  </w:style>
  <w:style w:type="paragraph" w:styleId="Heading7">
    <w:name w:val="heading 7"/>
    <w:basedOn w:val="Normal"/>
    <w:next w:val="Bodytextplain"/>
    <w:link w:val="Heading7Char"/>
    <w:unhideWhenUsed/>
    <w:qFormat/>
    <w:rsid w:val="00C112AE"/>
    <w:pPr>
      <w:spacing w:before="720" w:line="300" w:lineRule="atLeast"/>
      <w:outlineLvl w:val="6"/>
    </w:pPr>
    <w:rPr>
      <w:rFonts w:ascii="Arial" w:hAnsi="Arial"/>
      <w:b/>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12AE"/>
    <w:rPr>
      <w:rFonts w:ascii="Arial" w:hAnsi="Arial"/>
      <w:b/>
      <w:kern w:val="28"/>
      <w:sz w:val="36"/>
      <w:szCs w:val="36"/>
      <w:lang w:val="x-none" w:eastAsia="x-none"/>
    </w:rPr>
  </w:style>
  <w:style w:type="character" w:customStyle="1" w:styleId="Heading2Char">
    <w:name w:val="Heading 2 Char"/>
    <w:link w:val="Heading2"/>
    <w:rsid w:val="00C112AE"/>
    <w:rPr>
      <w:rFonts w:ascii="Arial" w:hAnsi="Arial" w:cs="Arial"/>
      <w:b/>
      <w:sz w:val="28"/>
      <w:szCs w:val="28"/>
    </w:rPr>
  </w:style>
  <w:style w:type="character" w:customStyle="1" w:styleId="Heading3Char">
    <w:name w:val="Heading 3 Char"/>
    <w:link w:val="Heading3"/>
    <w:rsid w:val="00C112AE"/>
    <w:rPr>
      <w:rFonts w:ascii="Arial" w:hAnsi="Arial" w:cs="Arial"/>
      <w:b/>
      <w:sz w:val="24"/>
      <w:szCs w:val="24"/>
    </w:rPr>
  </w:style>
  <w:style w:type="character" w:customStyle="1" w:styleId="Heading4Char">
    <w:name w:val="Heading 4 Char"/>
    <w:link w:val="Heading4"/>
    <w:rsid w:val="00C112AE"/>
    <w:rPr>
      <w:rFonts w:ascii="Arial" w:hAnsi="Arial" w:cs="Arial"/>
      <w:b/>
      <w:szCs w:val="22"/>
    </w:rPr>
  </w:style>
  <w:style w:type="character" w:customStyle="1" w:styleId="Heading5Char">
    <w:name w:val="Heading 5 Char"/>
    <w:link w:val="Heading5"/>
    <w:rsid w:val="00C112AE"/>
    <w:rPr>
      <w:rFonts w:ascii="Arial" w:hAnsi="Arial" w:cs="Arial"/>
      <w:i/>
    </w:rPr>
  </w:style>
  <w:style w:type="character" w:customStyle="1" w:styleId="Heading6Char">
    <w:name w:val="Heading 6 Char"/>
    <w:link w:val="Heading6"/>
    <w:rsid w:val="00C112AE"/>
    <w:rPr>
      <w:rFonts w:ascii="Arial" w:hAnsi="Arial" w:cs="Arial"/>
      <w:b/>
      <w:kern w:val="28"/>
      <w:sz w:val="36"/>
      <w:szCs w:val="36"/>
    </w:rPr>
  </w:style>
  <w:style w:type="character" w:customStyle="1" w:styleId="Heading7Char">
    <w:name w:val="Heading 7 Char"/>
    <w:link w:val="Heading7"/>
    <w:rsid w:val="00C112AE"/>
    <w:rPr>
      <w:rFonts w:ascii="Arial" w:hAnsi="Arial" w:cs="Arial"/>
      <w:b/>
      <w:sz w:val="28"/>
      <w:szCs w:val="28"/>
    </w:rPr>
  </w:style>
  <w:style w:type="paragraph" w:styleId="BodyText">
    <w:name w:val="Body Text"/>
    <w:basedOn w:val="Normal"/>
    <w:link w:val="BodyTextChar"/>
    <w:rsid w:val="00C112AE"/>
    <w:pPr>
      <w:numPr>
        <w:numId w:val="7"/>
      </w:numPr>
      <w:spacing w:before="200" w:line="300" w:lineRule="atLeast"/>
    </w:pPr>
    <w:rPr>
      <w:sz w:val="22"/>
      <w:szCs w:val="22"/>
      <w:lang w:val="x-none" w:eastAsia="x-none"/>
    </w:rPr>
  </w:style>
  <w:style w:type="character" w:customStyle="1" w:styleId="BodyTextChar">
    <w:name w:val="Body Text Char"/>
    <w:link w:val="BodyText"/>
    <w:rsid w:val="00C112AE"/>
    <w:rPr>
      <w:sz w:val="22"/>
      <w:szCs w:val="22"/>
      <w:lang w:val="x-none" w:eastAsia="x-none"/>
    </w:rPr>
  </w:style>
  <w:style w:type="paragraph" w:customStyle="1" w:styleId="Bodytextplain">
    <w:name w:val="Body text plain"/>
    <w:basedOn w:val="BodyText"/>
    <w:link w:val="BodytextplainChar"/>
    <w:rsid w:val="00C112AE"/>
    <w:pPr>
      <w:numPr>
        <w:numId w:val="0"/>
      </w:numPr>
      <w:ind w:left="2268"/>
    </w:pPr>
  </w:style>
  <w:style w:type="character" w:customStyle="1" w:styleId="BodytextplainChar">
    <w:name w:val="Body text plain Char"/>
    <w:link w:val="Bodytextplain"/>
    <w:rsid w:val="00C112AE"/>
    <w:rPr>
      <w:sz w:val="22"/>
      <w:szCs w:val="22"/>
    </w:rPr>
  </w:style>
  <w:style w:type="paragraph" w:customStyle="1" w:styleId="Tiptext">
    <w:name w:val="Tip text"/>
    <w:basedOn w:val="Fronttext"/>
    <w:next w:val="Bodytextplain"/>
    <w:rsid w:val="00C112AE"/>
    <w:rPr>
      <w:vanish/>
      <w:color w:val="800000"/>
    </w:rPr>
  </w:style>
  <w:style w:type="paragraph" w:customStyle="1" w:styleId="Fronttext">
    <w:name w:val="Front text"/>
    <w:basedOn w:val="Bodytextplain"/>
    <w:rsid w:val="00C112AE"/>
    <w:pPr>
      <w:spacing w:line="260" w:lineRule="atLeast"/>
    </w:pPr>
    <w:rPr>
      <w:rFonts w:ascii="Arial" w:hAnsi="Arial" w:cs="Arial"/>
      <w:sz w:val="20"/>
      <w:szCs w:val="20"/>
    </w:rPr>
  </w:style>
  <w:style w:type="paragraph" w:customStyle="1" w:styleId="tblnote">
    <w:name w:val="tbl note"/>
    <w:basedOn w:val="sourcenotefullwidth"/>
    <w:next w:val="tbltext"/>
    <w:qFormat/>
    <w:rsid w:val="00C112AE"/>
    <w:pPr>
      <w:ind w:left="425"/>
    </w:pPr>
  </w:style>
  <w:style w:type="paragraph" w:customStyle="1" w:styleId="sourcenotefullwidth">
    <w:name w:val="source note full width"/>
    <w:rsid w:val="00C112AE"/>
    <w:pPr>
      <w:spacing w:before="120"/>
    </w:pPr>
    <w:rPr>
      <w:rFonts w:ascii="Arial" w:hAnsi="Arial"/>
      <w:sz w:val="16"/>
      <w:szCs w:val="22"/>
    </w:rPr>
  </w:style>
  <w:style w:type="paragraph" w:customStyle="1" w:styleId="tbltext">
    <w:name w:val="tbl text"/>
    <w:basedOn w:val="Bodytextplain"/>
    <w:rsid w:val="00C112AE"/>
    <w:pPr>
      <w:widowControl w:val="0"/>
      <w:spacing w:before="120" w:line="240" w:lineRule="atLeast"/>
      <w:ind w:left="0"/>
    </w:pPr>
    <w:rPr>
      <w:rFonts w:ascii="Arial" w:hAnsi="Arial" w:cs="Arial"/>
      <w:sz w:val="18"/>
      <w:szCs w:val="18"/>
    </w:rPr>
  </w:style>
  <w:style w:type="paragraph" w:styleId="Footer">
    <w:name w:val="footer"/>
    <w:basedOn w:val="Normal"/>
    <w:link w:val="FooterChar"/>
    <w:uiPriority w:val="99"/>
    <w:rsid w:val="00C112AE"/>
    <w:pPr>
      <w:tabs>
        <w:tab w:val="right" w:pos="9070"/>
      </w:tabs>
    </w:pPr>
    <w:rPr>
      <w:rFonts w:ascii="Arial" w:hAnsi="Arial"/>
      <w:sz w:val="16"/>
      <w:szCs w:val="16"/>
      <w:lang w:val="x-none" w:eastAsia="x-none"/>
    </w:rPr>
  </w:style>
  <w:style w:type="character" w:customStyle="1" w:styleId="FooterChar">
    <w:name w:val="Footer Char"/>
    <w:link w:val="Footer"/>
    <w:uiPriority w:val="99"/>
    <w:rsid w:val="00C112AE"/>
    <w:rPr>
      <w:rFonts w:ascii="Arial" w:hAnsi="Arial"/>
      <w:sz w:val="16"/>
      <w:szCs w:val="16"/>
    </w:rPr>
  </w:style>
  <w:style w:type="character" w:styleId="PageNumber">
    <w:name w:val="page number"/>
    <w:rsid w:val="00C112AE"/>
    <w:rPr>
      <w:b/>
      <w:sz w:val="20"/>
    </w:rPr>
  </w:style>
  <w:style w:type="paragraph" w:styleId="Header">
    <w:name w:val="header"/>
    <w:basedOn w:val="Normal"/>
    <w:link w:val="HeaderChar"/>
    <w:rsid w:val="00C112AE"/>
    <w:pPr>
      <w:pBdr>
        <w:bottom w:val="single" w:sz="4" w:space="1" w:color="008291"/>
      </w:pBdr>
      <w:tabs>
        <w:tab w:val="right" w:pos="9356"/>
      </w:tabs>
      <w:ind w:left="-85"/>
    </w:pPr>
    <w:rPr>
      <w:rFonts w:ascii="Arial" w:hAnsi="Arial"/>
      <w:caps/>
      <w:color w:val="008291"/>
      <w:sz w:val="16"/>
      <w:szCs w:val="16"/>
      <w:lang w:val="x-none" w:eastAsia="x-none"/>
    </w:rPr>
  </w:style>
  <w:style w:type="character" w:customStyle="1" w:styleId="HeaderChar">
    <w:name w:val="Header Char"/>
    <w:link w:val="Header"/>
    <w:rsid w:val="00C112AE"/>
    <w:rPr>
      <w:rFonts w:ascii="Arial" w:hAnsi="Arial" w:cs="Arial"/>
      <w:caps/>
      <w:color w:val="008291"/>
      <w:sz w:val="16"/>
      <w:szCs w:val="16"/>
    </w:rPr>
  </w:style>
  <w:style w:type="paragraph" w:styleId="ListBullet">
    <w:name w:val="List Bullet"/>
    <w:basedOn w:val="Normal"/>
    <w:rsid w:val="00C112AE"/>
    <w:pPr>
      <w:numPr>
        <w:numId w:val="3"/>
      </w:numPr>
      <w:tabs>
        <w:tab w:val="clear" w:pos="1418"/>
        <w:tab w:val="num" w:pos="2694"/>
      </w:tabs>
      <w:spacing w:before="100" w:line="300" w:lineRule="atLeast"/>
      <w:ind w:left="2693" w:hanging="425"/>
    </w:pPr>
    <w:rPr>
      <w:sz w:val="22"/>
      <w:szCs w:val="22"/>
      <w:lang w:eastAsia="en-AU"/>
    </w:rPr>
  </w:style>
  <w:style w:type="paragraph" w:customStyle="1" w:styleId="listsubnumber">
    <w:name w:val="list sub number"/>
    <w:basedOn w:val="ListNumber1"/>
    <w:rsid w:val="00C112AE"/>
    <w:pPr>
      <w:numPr>
        <w:ilvl w:val="1"/>
      </w:numPr>
    </w:pPr>
  </w:style>
  <w:style w:type="paragraph" w:customStyle="1" w:styleId="ListNumber1">
    <w:name w:val="List Number1"/>
    <w:basedOn w:val="Normal"/>
    <w:rsid w:val="00C112AE"/>
    <w:pPr>
      <w:numPr>
        <w:numId w:val="1"/>
      </w:numPr>
      <w:spacing w:before="100" w:line="300" w:lineRule="atLeast"/>
    </w:pPr>
    <w:rPr>
      <w:sz w:val="22"/>
      <w:lang w:eastAsia="en-AU"/>
    </w:rPr>
  </w:style>
  <w:style w:type="paragraph" w:customStyle="1" w:styleId="figuretitleindented">
    <w:name w:val="figure title indented"/>
    <w:basedOn w:val="figuretitlefullwidth"/>
    <w:rsid w:val="00C112AE"/>
    <w:pPr>
      <w:ind w:left="3260"/>
    </w:pPr>
  </w:style>
  <w:style w:type="paragraph" w:customStyle="1" w:styleId="figuretitlefullwidth">
    <w:name w:val="figure title full width"/>
    <w:basedOn w:val="tabletitlefullwidth"/>
    <w:next w:val="figuretext"/>
    <w:rsid w:val="00C112AE"/>
    <w:rPr>
      <w:szCs w:val="22"/>
    </w:rPr>
  </w:style>
  <w:style w:type="paragraph" w:customStyle="1" w:styleId="tabletitlefullwidth">
    <w:name w:val="table title full width"/>
    <w:basedOn w:val="Normal"/>
    <w:rsid w:val="00C112AE"/>
    <w:pPr>
      <w:keepNext/>
      <w:spacing w:before="360" w:after="120" w:line="240" w:lineRule="atLeast"/>
      <w:ind w:left="992" w:hanging="992"/>
    </w:pPr>
    <w:rPr>
      <w:rFonts w:ascii="Arial" w:hAnsi="Arial" w:cs="Arial"/>
      <w:b/>
      <w:sz w:val="20"/>
      <w:szCs w:val="20"/>
      <w:lang w:eastAsia="en-AU"/>
    </w:rPr>
  </w:style>
  <w:style w:type="paragraph" w:customStyle="1" w:styleId="figuretext">
    <w:name w:val="figure text"/>
    <w:basedOn w:val="Normal"/>
    <w:rsid w:val="00C112AE"/>
    <w:pPr>
      <w:widowControl w:val="0"/>
      <w:spacing w:line="240" w:lineRule="atLeast"/>
    </w:pPr>
    <w:rPr>
      <w:rFonts w:ascii="Arial" w:hAnsi="Arial" w:cs="Arial"/>
      <w:sz w:val="18"/>
      <w:szCs w:val="18"/>
      <w:lang w:eastAsia="en-AU"/>
    </w:rPr>
  </w:style>
  <w:style w:type="paragraph" w:customStyle="1" w:styleId="tablehead">
    <w:name w:val="table head"/>
    <w:basedOn w:val="Normal"/>
    <w:rsid w:val="00C112AE"/>
    <w:pPr>
      <w:keepNext/>
      <w:spacing w:before="120" w:line="240" w:lineRule="atLeast"/>
    </w:pPr>
    <w:rPr>
      <w:rFonts w:ascii="Arial" w:hAnsi="Arial" w:cs="Arial"/>
      <w:b/>
      <w:sz w:val="18"/>
      <w:szCs w:val="18"/>
      <w:lang w:eastAsia="en-AU"/>
    </w:rPr>
  </w:style>
  <w:style w:type="paragraph" w:styleId="ListBullet2">
    <w:name w:val="List Bullet 2"/>
    <w:basedOn w:val="Normal"/>
    <w:rsid w:val="00C112AE"/>
    <w:pPr>
      <w:numPr>
        <w:numId w:val="10"/>
      </w:numPr>
      <w:tabs>
        <w:tab w:val="clear" w:pos="851"/>
        <w:tab w:val="left" w:pos="3119"/>
      </w:tabs>
      <w:spacing w:before="100" w:line="300" w:lineRule="atLeast"/>
      <w:ind w:left="3118" w:hanging="425"/>
    </w:pPr>
    <w:rPr>
      <w:sz w:val="22"/>
      <w:szCs w:val="20"/>
      <w:lang w:eastAsia="en-AU"/>
    </w:rPr>
  </w:style>
  <w:style w:type="character" w:styleId="Hyperlink">
    <w:name w:val="Hyperlink"/>
    <w:rsid w:val="00C112AE"/>
    <w:rPr>
      <w:color w:val="0000FF"/>
      <w:u w:val="single"/>
    </w:rPr>
  </w:style>
  <w:style w:type="paragraph" w:customStyle="1" w:styleId="tablebullet">
    <w:name w:val="table bullet"/>
    <w:basedOn w:val="Normal"/>
    <w:rsid w:val="00C112AE"/>
    <w:pPr>
      <w:widowControl w:val="0"/>
      <w:numPr>
        <w:numId w:val="2"/>
      </w:numPr>
      <w:spacing w:before="60" w:line="240" w:lineRule="atLeast"/>
    </w:pPr>
    <w:rPr>
      <w:rFonts w:ascii="Arial" w:hAnsi="Arial" w:cs="Arial"/>
      <w:sz w:val="18"/>
      <w:szCs w:val="18"/>
      <w:lang w:eastAsia="en-AU"/>
    </w:rPr>
  </w:style>
  <w:style w:type="paragraph" w:styleId="FootnoteText">
    <w:name w:val="footnote text"/>
    <w:basedOn w:val="Normal"/>
    <w:link w:val="FootnoteTextChar"/>
    <w:semiHidden/>
    <w:rsid w:val="00C112AE"/>
    <w:rPr>
      <w:sz w:val="18"/>
      <w:szCs w:val="20"/>
      <w:lang w:val="x-none" w:eastAsia="x-none"/>
    </w:rPr>
  </w:style>
  <w:style w:type="character" w:customStyle="1" w:styleId="FootnoteTextChar">
    <w:name w:val="Footnote Text Char"/>
    <w:link w:val="FootnoteText"/>
    <w:semiHidden/>
    <w:rsid w:val="00C112AE"/>
    <w:rPr>
      <w:sz w:val="18"/>
    </w:rPr>
  </w:style>
  <w:style w:type="character" w:styleId="FootnoteReference">
    <w:name w:val="footnote reference"/>
    <w:uiPriority w:val="99"/>
    <w:rsid w:val="00C112AE"/>
    <w:rPr>
      <w:vertAlign w:val="superscript"/>
    </w:rPr>
  </w:style>
  <w:style w:type="paragraph" w:styleId="TOC1">
    <w:name w:val="toc 1"/>
    <w:basedOn w:val="Normal"/>
    <w:next w:val="Normal"/>
    <w:autoRedefine/>
    <w:uiPriority w:val="39"/>
    <w:rsid w:val="00C112AE"/>
    <w:pPr>
      <w:tabs>
        <w:tab w:val="left" w:pos="2694"/>
        <w:tab w:val="right" w:leader="dot" w:pos="9072"/>
      </w:tabs>
      <w:spacing w:before="100"/>
      <w:ind w:left="2694" w:right="284" w:hanging="425"/>
    </w:pPr>
    <w:rPr>
      <w:rFonts w:ascii="Arial" w:hAnsi="Arial" w:cs="Arial"/>
      <w:b/>
      <w:noProof/>
      <w:sz w:val="20"/>
      <w:szCs w:val="20"/>
      <w:lang w:eastAsia="en-AU"/>
    </w:rPr>
  </w:style>
  <w:style w:type="paragraph" w:styleId="TOC2">
    <w:name w:val="toc 2"/>
    <w:basedOn w:val="Normal"/>
    <w:next w:val="Normal"/>
    <w:autoRedefine/>
    <w:uiPriority w:val="39"/>
    <w:rsid w:val="00C112AE"/>
    <w:pPr>
      <w:tabs>
        <w:tab w:val="left" w:pos="2694"/>
        <w:tab w:val="right" w:leader="dot" w:pos="9072"/>
      </w:tabs>
      <w:spacing w:before="20"/>
      <w:ind w:left="2693" w:right="284" w:firstLine="1"/>
    </w:pPr>
    <w:rPr>
      <w:rFonts w:ascii="Arial" w:hAnsi="Arial" w:cs="Arial"/>
      <w:noProof/>
      <w:sz w:val="20"/>
      <w:szCs w:val="20"/>
      <w:lang w:eastAsia="en-AU"/>
    </w:rPr>
  </w:style>
  <w:style w:type="paragraph" w:styleId="TOC3">
    <w:name w:val="toc 3"/>
    <w:basedOn w:val="Normal"/>
    <w:next w:val="Normal"/>
    <w:autoRedefine/>
    <w:rsid w:val="00C112AE"/>
    <w:pPr>
      <w:tabs>
        <w:tab w:val="left" w:pos="3261"/>
        <w:tab w:val="right" w:leader="dot" w:pos="9072"/>
      </w:tabs>
      <w:ind w:left="3260" w:right="284" w:hanging="567"/>
    </w:pPr>
    <w:rPr>
      <w:rFonts w:ascii="Arial" w:hAnsi="Arial" w:cs="Arial"/>
      <w:noProof/>
      <w:sz w:val="18"/>
      <w:szCs w:val="18"/>
      <w:lang w:eastAsia="en-AU"/>
    </w:rPr>
  </w:style>
  <w:style w:type="paragraph" w:styleId="TOC4">
    <w:name w:val="toc 4"/>
    <w:basedOn w:val="Normal"/>
    <w:next w:val="Normal"/>
    <w:autoRedefine/>
    <w:rsid w:val="00C112AE"/>
    <w:pPr>
      <w:tabs>
        <w:tab w:val="right" w:leader="dot" w:pos="8364"/>
      </w:tabs>
      <w:ind w:left="1134" w:right="565"/>
    </w:pPr>
    <w:rPr>
      <w:rFonts w:ascii="Arial" w:hAnsi="Arial" w:cs="Arial"/>
      <w:noProof/>
      <w:sz w:val="18"/>
      <w:szCs w:val="18"/>
      <w:lang w:val="en-ZW" w:eastAsia="en-AU"/>
    </w:rPr>
  </w:style>
  <w:style w:type="paragraph" w:customStyle="1" w:styleId="Heading1nonumber">
    <w:name w:val="Heading 1 no number"/>
    <w:basedOn w:val="Heading1"/>
    <w:next w:val="Bodytextplain"/>
    <w:link w:val="Heading1nonumberChar"/>
    <w:rsid w:val="00C112AE"/>
    <w:pPr>
      <w:numPr>
        <w:numId w:val="0"/>
      </w:numPr>
    </w:pPr>
  </w:style>
  <w:style w:type="character" w:customStyle="1" w:styleId="Heading1nonumberChar">
    <w:name w:val="Heading 1 no number Char"/>
    <w:link w:val="Heading1nonumber"/>
    <w:rsid w:val="00C112AE"/>
    <w:rPr>
      <w:rFonts w:ascii="Arial" w:hAnsi="Arial" w:cs="Arial"/>
      <w:b/>
      <w:kern w:val="28"/>
      <w:sz w:val="36"/>
      <w:szCs w:val="36"/>
    </w:rPr>
  </w:style>
  <w:style w:type="paragraph" w:customStyle="1" w:styleId="tabletitleindented">
    <w:name w:val="table title indented"/>
    <w:basedOn w:val="tabletitlefullwidth"/>
    <w:rsid w:val="00C112AE"/>
    <w:pPr>
      <w:ind w:left="3260"/>
    </w:pPr>
  </w:style>
  <w:style w:type="paragraph" w:styleId="Caption">
    <w:name w:val="caption"/>
    <w:basedOn w:val="Normal"/>
    <w:next w:val="Normal"/>
    <w:qFormat/>
    <w:rsid w:val="00C112AE"/>
    <w:pPr>
      <w:spacing w:before="120" w:after="120"/>
    </w:pPr>
    <w:rPr>
      <w:b/>
      <w:bCs/>
      <w:sz w:val="20"/>
      <w:szCs w:val="20"/>
      <w:lang w:eastAsia="en-AU"/>
    </w:rPr>
  </w:style>
  <w:style w:type="paragraph" w:customStyle="1" w:styleId="tabledash">
    <w:name w:val="table dash"/>
    <w:basedOn w:val="tablebullet"/>
    <w:rsid w:val="00C112AE"/>
    <w:pPr>
      <w:numPr>
        <w:numId w:val="4"/>
      </w:numPr>
    </w:pPr>
  </w:style>
  <w:style w:type="paragraph" w:customStyle="1" w:styleId="Tablebody">
    <w:name w:val="Table body"/>
    <w:basedOn w:val="Normal"/>
    <w:semiHidden/>
    <w:rsid w:val="00C112AE"/>
    <w:pPr>
      <w:overflowPunct w:val="0"/>
      <w:autoSpaceDE w:val="0"/>
      <w:autoSpaceDN w:val="0"/>
      <w:adjustRightInd w:val="0"/>
      <w:spacing w:before="40" w:after="120" w:line="260" w:lineRule="atLeast"/>
      <w:textAlignment w:val="baseline"/>
    </w:pPr>
    <w:rPr>
      <w:rFonts w:ascii="Arial" w:hAnsi="Arial" w:cs="Arial"/>
      <w:sz w:val="20"/>
      <w:szCs w:val="20"/>
    </w:rPr>
  </w:style>
  <w:style w:type="paragraph" w:customStyle="1" w:styleId="KPbold">
    <w:name w:val="KP bold"/>
    <w:basedOn w:val="KPhead"/>
    <w:next w:val="Normal"/>
    <w:rsid w:val="00C112AE"/>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C112AE"/>
    <w:pPr>
      <w:keepNext/>
      <w:pBdr>
        <w:top w:val="single" w:sz="6" w:space="1" w:color="117DC7"/>
        <w:left w:val="single" w:sz="6" w:space="4" w:color="117DC7"/>
        <w:bottom w:val="single" w:sz="6" w:space="3" w:color="117DC7"/>
        <w:right w:val="single" w:sz="6" w:space="4" w:color="117DC7"/>
      </w:pBdr>
      <w:shd w:val="clear" w:color="auto" w:fill="117DC7"/>
      <w:spacing w:before="720"/>
      <w:ind w:left="2381" w:right="5613"/>
    </w:pPr>
    <w:rPr>
      <w:rFonts w:ascii="Arial" w:hAnsi="Arial" w:cs="Arial"/>
      <w:b/>
      <w:color w:val="FFFFFF"/>
      <w:sz w:val="20"/>
      <w:szCs w:val="20"/>
      <w:lang w:eastAsia="en-AU"/>
    </w:rPr>
  </w:style>
  <w:style w:type="paragraph" w:customStyle="1" w:styleId="KPtext">
    <w:name w:val="KP text"/>
    <w:basedOn w:val="KPbold"/>
    <w:rsid w:val="00C112AE"/>
    <w:rPr>
      <w:b w:val="0"/>
    </w:rPr>
  </w:style>
  <w:style w:type="character" w:customStyle="1" w:styleId="KPboldChar">
    <w:name w:val="KP bold Char"/>
    <w:rsid w:val="00C112AE"/>
    <w:rPr>
      <w:rFonts w:ascii="Arial" w:hAnsi="Arial" w:cs="Arial"/>
      <w:b/>
      <w:lang w:val="en-AU" w:eastAsia="en-AU" w:bidi="ar-SA"/>
    </w:rPr>
  </w:style>
  <w:style w:type="paragraph" w:customStyle="1" w:styleId="KPbullet">
    <w:name w:val="KP bullet"/>
    <w:basedOn w:val="KPtext"/>
    <w:rsid w:val="00C112AE"/>
    <w:pPr>
      <w:numPr>
        <w:numId w:val="5"/>
      </w:numPr>
      <w:tabs>
        <w:tab w:val="clear" w:pos="2807"/>
        <w:tab w:val="left" w:pos="2665"/>
      </w:tabs>
      <w:spacing w:before="100"/>
      <w:ind w:left="2665" w:hanging="284"/>
    </w:pPr>
  </w:style>
  <w:style w:type="paragraph" w:customStyle="1" w:styleId="Note">
    <w:name w:val="Note"/>
    <w:basedOn w:val="BodyText"/>
    <w:next w:val="BodyText"/>
    <w:rsid w:val="00C112AE"/>
    <w:pPr>
      <w:numPr>
        <w:numId w:val="0"/>
      </w:numPr>
      <w:spacing w:line="240" w:lineRule="atLeast"/>
      <w:ind w:left="2693"/>
    </w:pPr>
    <w:rPr>
      <w:sz w:val="18"/>
    </w:rPr>
  </w:style>
  <w:style w:type="paragraph" w:customStyle="1" w:styleId="subparaa">
    <w:name w:val="sub para (a)"/>
    <w:basedOn w:val="BodyText"/>
    <w:rsid w:val="00C112AE"/>
    <w:pPr>
      <w:numPr>
        <w:ilvl w:val="1"/>
      </w:numPr>
      <w:spacing w:before="100"/>
    </w:pPr>
  </w:style>
  <w:style w:type="paragraph" w:customStyle="1" w:styleId="Listdash">
    <w:name w:val="List dash"/>
    <w:basedOn w:val="Normal"/>
    <w:rsid w:val="00C112AE"/>
    <w:pPr>
      <w:numPr>
        <w:numId w:val="8"/>
      </w:numPr>
      <w:spacing w:before="100" w:line="300" w:lineRule="atLeast"/>
      <w:ind w:left="3118" w:hanging="425"/>
    </w:pPr>
    <w:rPr>
      <w:sz w:val="22"/>
      <w:szCs w:val="20"/>
      <w:lang w:eastAsia="en-AU"/>
    </w:rPr>
  </w:style>
  <w:style w:type="paragraph" w:customStyle="1" w:styleId="Feedbackhead">
    <w:name w:val="Feedback head"/>
    <w:basedOn w:val="KPhead"/>
    <w:next w:val="Feedbackquestion"/>
    <w:rsid w:val="00C112AE"/>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C112AE"/>
    <w:pPr>
      <w:keepNext w:val="0"/>
      <w:keepLines/>
      <w:numPr>
        <w:ilvl w:val="5"/>
        <w:numId w:val="6"/>
      </w:numPr>
      <w:pBdr>
        <w:top w:val="none" w:sz="0" w:space="0" w:color="auto"/>
      </w:pBdr>
      <w:tabs>
        <w:tab w:val="clear" w:pos="4139"/>
        <w:tab w:val="num" w:pos="3799"/>
      </w:tabs>
      <w:spacing w:before="100" w:line="260" w:lineRule="atLeast"/>
      <w:ind w:left="3799" w:right="0" w:hanging="567"/>
    </w:pPr>
    <w:rPr>
      <w:i w:val="0"/>
    </w:rPr>
  </w:style>
  <w:style w:type="paragraph" w:customStyle="1" w:styleId="Feedbacksubquestion">
    <w:name w:val="Feedback subquestion"/>
    <w:basedOn w:val="Feedbackquestion"/>
    <w:rsid w:val="00C112AE"/>
    <w:pPr>
      <w:tabs>
        <w:tab w:val="clear" w:pos="3799"/>
        <w:tab w:val="num" w:pos="4139"/>
      </w:tabs>
      <w:ind w:left="4139" w:hanging="907"/>
    </w:pPr>
  </w:style>
  <w:style w:type="paragraph" w:customStyle="1" w:styleId="figuretitle">
    <w:name w:val="figure title"/>
    <w:basedOn w:val="Normal"/>
    <w:next w:val="figuretext"/>
    <w:rsid w:val="00C112AE"/>
    <w:pPr>
      <w:keepNext/>
      <w:spacing w:before="360" w:after="60"/>
      <w:ind w:left="2268" w:hanging="1276"/>
    </w:pPr>
    <w:rPr>
      <w:rFonts w:ascii="Arial" w:hAnsi="Arial"/>
      <w:b/>
      <w:sz w:val="20"/>
      <w:szCs w:val="20"/>
      <w:lang w:eastAsia="en-AU"/>
    </w:rPr>
  </w:style>
  <w:style w:type="paragraph" w:customStyle="1" w:styleId="subsubparai">
    <w:name w:val="sub sub para (i)"/>
    <w:basedOn w:val="subparaa"/>
    <w:rsid w:val="00C112AE"/>
    <w:pPr>
      <w:numPr>
        <w:ilvl w:val="2"/>
      </w:numPr>
    </w:pPr>
  </w:style>
  <w:style w:type="paragraph" w:customStyle="1" w:styleId="DescriptorRG">
    <w:name w:val="Descriptor RG"/>
    <w:basedOn w:val="Normal"/>
    <w:next w:val="Normal"/>
    <w:rsid w:val="00C112AE"/>
    <w:pPr>
      <w:pBdr>
        <w:top w:val="single" w:sz="4" w:space="4" w:color="117DC7"/>
        <w:left w:val="single" w:sz="4" w:space="4" w:color="117DC7"/>
        <w:bottom w:val="single" w:sz="4" w:space="4" w:color="117DC7"/>
        <w:right w:val="single" w:sz="4" w:space="4" w:color="117DC7"/>
      </w:pBdr>
      <w:shd w:val="clear" w:color="auto" w:fill="117DC7"/>
      <w:spacing w:before="960" w:after="240"/>
      <w:ind w:left="2268"/>
    </w:pPr>
    <w:rPr>
      <w:rFonts w:ascii="Arial" w:hAnsi="Arial" w:cs="Arial"/>
      <w:caps/>
      <w:color w:val="FFFFFF"/>
      <w:sz w:val="28"/>
      <w:szCs w:val="28"/>
      <w:lang w:eastAsia="en-AU"/>
    </w:rPr>
  </w:style>
  <w:style w:type="paragraph" w:customStyle="1" w:styleId="tabletext">
    <w:name w:val="table text"/>
    <w:basedOn w:val="tablehead"/>
    <w:rsid w:val="00C112AE"/>
    <w:pPr>
      <w:keepNext w:val="0"/>
    </w:pPr>
    <w:rPr>
      <w:b w:val="0"/>
    </w:rPr>
  </w:style>
  <w:style w:type="paragraph" w:customStyle="1" w:styleId="DescriptorCP">
    <w:name w:val="Descriptor CP"/>
    <w:basedOn w:val="DescriptorRG"/>
    <w:next w:val="Normal"/>
    <w:rsid w:val="00C112AE"/>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bullet">
    <w:name w:val="Front bullet"/>
    <w:basedOn w:val="Fronttext"/>
    <w:rsid w:val="00C112AE"/>
    <w:pPr>
      <w:numPr>
        <w:ilvl w:val="5"/>
        <w:numId w:val="9"/>
      </w:numPr>
      <w:spacing w:before="120"/>
    </w:pPr>
  </w:style>
  <w:style w:type="paragraph" w:customStyle="1" w:styleId="Frontheading">
    <w:name w:val="Front heading"/>
    <w:basedOn w:val="Heading3"/>
    <w:next w:val="Fronttext"/>
    <w:rsid w:val="00C112AE"/>
  </w:style>
  <w:style w:type="paragraph" w:customStyle="1" w:styleId="Blockquote">
    <w:name w:val="Block quote"/>
    <w:basedOn w:val="Bodytextplain"/>
    <w:rsid w:val="00C112AE"/>
    <w:pPr>
      <w:spacing w:before="100" w:line="240" w:lineRule="auto"/>
      <w:ind w:left="2693"/>
    </w:pPr>
    <w:rPr>
      <w:sz w:val="21"/>
      <w:szCs w:val="21"/>
    </w:rPr>
  </w:style>
  <w:style w:type="paragraph" w:customStyle="1" w:styleId="Heading2noToC">
    <w:name w:val="Heading 2 no ToC"/>
    <w:basedOn w:val="Bodytextplain"/>
    <w:next w:val="Bodytextplain"/>
    <w:rsid w:val="00C112AE"/>
    <w:pPr>
      <w:spacing w:before="720"/>
      <w:ind w:left="0"/>
    </w:pPr>
    <w:rPr>
      <w:rFonts w:ascii="Arial" w:hAnsi="Arial" w:cs="Arial"/>
      <w:b/>
      <w:sz w:val="28"/>
      <w:szCs w:val="28"/>
    </w:rPr>
  </w:style>
  <w:style w:type="paragraph" w:customStyle="1" w:styleId="Proposalhead">
    <w:name w:val="Proposal head"/>
    <w:basedOn w:val="Bodytextplain"/>
    <w:next w:val="Proposaltext"/>
    <w:rsid w:val="00C112AE"/>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C112AE"/>
    <w:pPr>
      <w:numPr>
        <w:ilvl w:val="2"/>
        <w:numId w:val="6"/>
      </w:numPr>
      <w:tabs>
        <w:tab w:val="clear" w:pos="3119"/>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C112AE"/>
    <w:pPr>
      <w:numPr>
        <w:ilvl w:val="3"/>
      </w:numPr>
      <w:tabs>
        <w:tab w:val="clear" w:pos="3544"/>
        <w:tab w:val="num" w:pos="3119"/>
      </w:tabs>
      <w:spacing w:before="100"/>
      <w:ind w:left="3119" w:hanging="426"/>
    </w:pPr>
  </w:style>
  <w:style w:type="paragraph" w:customStyle="1" w:styleId="Proposalsubsubpara">
    <w:name w:val="Proposal sub sub para"/>
    <w:basedOn w:val="Proposaltext"/>
    <w:rsid w:val="00C112AE"/>
    <w:pPr>
      <w:numPr>
        <w:ilvl w:val="0"/>
        <w:numId w:val="0"/>
      </w:numPr>
      <w:tabs>
        <w:tab w:val="num" w:pos="3544"/>
      </w:tabs>
      <w:spacing w:before="100"/>
      <w:ind w:left="3544" w:hanging="425"/>
    </w:pPr>
  </w:style>
  <w:style w:type="paragraph" w:customStyle="1" w:styleId="Proposalnote">
    <w:name w:val="Proposal note"/>
    <w:basedOn w:val="Note"/>
    <w:rsid w:val="00C112AE"/>
    <w:pPr>
      <w:spacing w:before="100"/>
      <w:ind w:left="3119"/>
    </w:pPr>
    <w:rPr>
      <w:rFonts w:ascii="Arial" w:hAnsi="Arial" w:cs="Arial"/>
      <w:sz w:val="16"/>
      <w:szCs w:val="16"/>
    </w:rPr>
  </w:style>
  <w:style w:type="character" w:styleId="CommentReference">
    <w:name w:val="annotation reference"/>
    <w:rsid w:val="00C112AE"/>
    <w:rPr>
      <w:sz w:val="16"/>
      <w:szCs w:val="16"/>
    </w:rPr>
  </w:style>
  <w:style w:type="paragraph" w:styleId="CommentText">
    <w:name w:val="annotation text"/>
    <w:basedOn w:val="Normal"/>
    <w:link w:val="CommentTextChar"/>
    <w:rsid w:val="00C112AE"/>
    <w:pPr>
      <w:spacing w:after="240"/>
    </w:pPr>
    <w:rPr>
      <w:sz w:val="20"/>
      <w:szCs w:val="20"/>
      <w:lang w:eastAsia="en-AU"/>
    </w:rPr>
  </w:style>
  <w:style w:type="character" w:customStyle="1" w:styleId="CommentTextChar">
    <w:name w:val="Comment Text Char"/>
    <w:basedOn w:val="DefaultParagraphFont"/>
    <w:link w:val="CommentText"/>
    <w:rsid w:val="00C112AE"/>
  </w:style>
  <w:style w:type="paragraph" w:customStyle="1" w:styleId="issueddate">
    <w:name w:val="issued date"/>
    <w:rsid w:val="00C112AE"/>
    <w:pPr>
      <w:overflowPunct w:val="0"/>
      <w:autoSpaceDE w:val="0"/>
      <w:autoSpaceDN w:val="0"/>
      <w:adjustRightInd w:val="0"/>
      <w:spacing w:after="360"/>
      <w:textAlignment w:val="baseline"/>
    </w:pPr>
    <w:rPr>
      <w:i/>
      <w:noProof/>
      <w:sz w:val="24"/>
      <w:lang w:eastAsia="en-US"/>
    </w:rPr>
  </w:style>
  <w:style w:type="paragraph" w:styleId="BalloonText">
    <w:name w:val="Balloon Text"/>
    <w:basedOn w:val="Normal"/>
    <w:link w:val="BalloonTextChar"/>
    <w:semiHidden/>
    <w:rsid w:val="00C112AE"/>
    <w:pPr>
      <w:spacing w:after="240"/>
    </w:pPr>
    <w:rPr>
      <w:rFonts w:ascii="Tahoma" w:hAnsi="Tahoma"/>
      <w:sz w:val="16"/>
      <w:szCs w:val="16"/>
      <w:lang w:val="x-none" w:eastAsia="x-none"/>
    </w:rPr>
  </w:style>
  <w:style w:type="character" w:customStyle="1" w:styleId="BalloonTextChar">
    <w:name w:val="Balloon Text Char"/>
    <w:link w:val="BalloonText"/>
    <w:semiHidden/>
    <w:rsid w:val="00C112AE"/>
    <w:rPr>
      <w:rFonts w:ascii="Tahoma" w:hAnsi="Tahoma" w:cs="Tahoma"/>
      <w:sz w:val="16"/>
      <w:szCs w:val="16"/>
    </w:rPr>
  </w:style>
  <w:style w:type="paragraph" w:customStyle="1" w:styleId="boxbullet">
    <w:name w:val="box bullet"/>
    <w:basedOn w:val="Frontbullet"/>
    <w:rsid w:val="00C112AE"/>
    <w:pPr>
      <w:numPr>
        <w:ilvl w:val="0"/>
        <w:numId w:val="11"/>
      </w:numPr>
      <w:spacing w:before="60"/>
    </w:pPr>
  </w:style>
  <w:style w:type="paragraph" w:customStyle="1" w:styleId="boxtext">
    <w:name w:val="box text"/>
    <w:basedOn w:val="Fronttext"/>
    <w:rsid w:val="00C112AE"/>
    <w:pPr>
      <w:spacing w:before="120"/>
      <w:ind w:left="0"/>
    </w:pPr>
  </w:style>
  <w:style w:type="paragraph" w:customStyle="1" w:styleId="MIRSubpara">
    <w:name w:val="MIR Subpara"/>
    <w:basedOn w:val="Normal"/>
    <w:link w:val="MIRSubparaChar"/>
    <w:qFormat/>
    <w:rsid w:val="00C112AE"/>
    <w:pPr>
      <w:numPr>
        <w:ilvl w:val="1"/>
        <w:numId w:val="12"/>
      </w:numPr>
      <w:spacing w:before="100" w:line="300" w:lineRule="atLeast"/>
    </w:pPr>
    <w:rPr>
      <w:sz w:val="22"/>
      <w:szCs w:val="22"/>
      <w:lang w:val="x-none" w:eastAsia="x-none"/>
    </w:rPr>
  </w:style>
  <w:style w:type="character" w:customStyle="1" w:styleId="MIRSubparaChar">
    <w:name w:val="MIR Subpara Char"/>
    <w:link w:val="MIRSubpara"/>
    <w:rsid w:val="00C112AE"/>
    <w:rPr>
      <w:sz w:val="22"/>
      <w:szCs w:val="22"/>
      <w:lang w:val="x-none" w:eastAsia="x-none"/>
    </w:rPr>
  </w:style>
  <w:style w:type="paragraph" w:customStyle="1" w:styleId="MIRsubsubsubpara">
    <w:name w:val="MIR subsubsubpara"/>
    <w:basedOn w:val="Normal"/>
    <w:link w:val="MIRsubsubsubparaChar"/>
    <w:qFormat/>
    <w:rsid w:val="00C112AE"/>
    <w:pPr>
      <w:numPr>
        <w:ilvl w:val="3"/>
        <w:numId w:val="12"/>
      </w:numPr>
      <w:spacing w:before="100" w:line="300" w:lineRule="atLeast"/>
    </w:pPr>
    <w:rPr>
      <w:sz w:val="22"/>
      <w:szCs w:val="22"/>
      <w:lang w:val="x-none" w:eastAsia="x-none"/>
    </w:rPr>
  </w:style>
  <w:style w:type="character" w:customStyle="1" w:styleId="MIRsubsubsubparaChar">
    <w:name w:val="MIR subsubsubpara Char"/>
    <w:link w:val="MIRsubsubsubpara"/>
    <w:rsid w:val="00C112AE"/>
    <w:rPr>
      <w:sz w:val="22"/>
      <w:szCs w:val="22"/>
      <w:lang w:val="x-none" w:eastAsia="x-none"/>
    </w:rPr>
  </w:style>
  <w:style w:type="paragraph" w:customStyle="1" w:styleId="MIRBodyText">
    <w:name w:val="MIR Body Text"/>
    <w:basedOn w:val="Bodytextplain"/>
    <w:link w:val="MIRBodyTextChar"/>
    <w:qFormat/>
    <w:rsid w:val="00C112AE"/>
    <w:pPr>
      <w:numPr>
        <w:numId w:val="12"/>
      </w:numPr>
      <w:tabs>
        <w:tab w:val="left" w:pos="851"/>
      </w:tabs>
    </w:pPr>
  </w:style>
  <w:style w:type="character" w:customStyle="1" w:styleId="MIRBodyTextChar">
    <w:name w:val="MIR Body Text Char"/>
    <w:link w:val="MIRBodyText"/>
    <w:rsid w:val="00C112AE"/>
    <w:rPr>
      <w:sz w:val="22"/>
      <w:szCs w:val="22"/>
      <w:lang w:val="x-none" w:eastAsia="x-none"/>
    </w:rPr>
  </w:style>
  <w:style w:type="paragraph" w:customStyle="1" w:styleId="MIRPenalty">
    <w:name w:val="MIR Penalty"/>
    <w:basedOn w:val="Normal"/>
    <w:link w:val="MIRPenaltyChar"/>
    <w:qFormat/>
    <w:rsid w:val="00C112AE"/>
    <w:pPr>
      <w:tabs>
        <w:tab w:val="left" w:pos="10773"/>
      </w:tabs>
      <w:spacing w:before="360"/>
      <w:ind w:left="851"/>
    </w:pPr>
    <w:rPr>
      <w:sz w:val="22"/>
      <w:szCs w:val="22"/>
      <w:lang w:val="en-GB" w:eastAsia="x-none"/>
    </w:rPr>
  </w:style>
  <w:style w:type="character" w:customStyle="1" w:styleId="MIRPenaltyChar">
    <w:name w:val="MIR Penalty Char"/>
    <w:link w:val="MIRPenalty"/>
    <w:rsid w:val="00C112AE"/>
    <w:rPr>
      <w:sz w:val="22"/>
      <w:szCs w:val="22"/>
      <w:lang w:val="en-GB"/>
    </w:rPr>
  </w:style>
  <w:style w:type="paragraph" w:styleId="TOCHeading">
    <w:name w:val="TOC Heading"/>
    <w:basedOn w:val="Heading1"/>
    <w:next w:val="Normal"/>
    <w:uiPriority w:val="39"/>
    <w:semiHidden/>
    <w:unhideWhenUsed/>
    <w:qFormat/>
    <w:rsid w:val="00C112AE"/>
    <w:pPr>
      <w:keepLines/>
      <w:pageBreakBefore w:val="0"/>
      <w:numPr>
        <w:numId w:val="0"/>
      </w:numPr>
      <w:spacing w:before="480" w:after="0" w:line="276" w:lineRule="auto"/>
      <w:outlineLvl w:val="9"/>
    </w:pPr>
    <w:rPr>
      <w:rFonts w:ascii="Cambria" w:hAnsi="Cambria"/>
      <w:bCs/>
      <w:color w:val="365F91"/>
      <w:kern w:val="0"/>
      <w:sz w:val="28"/>
      <w:szCs w:val="28"/>
      <w:lang w:val="en-US" w:eastAsia="en-US"/>
    </w:rPr>
  </w:style>
  <w:style w:type="paragraph" w:customStyle="1" w:styleId="MIRSubsubpara">
    <w:name w:val="MIR Subsubpara"/>
    <w:basedOn w:val="Normal"/>
    <w:link w:val="MIRSubsubparaChar"/>
    <w:qFormat/>
    <w:rsid w:val="00C112AE"/>
    <w:pPr>
      <w:numPr>
        <w:ilvl w:val="2"/>
        <w:numId w:val="12"/>
      </w:numPr>
      <w:spacing w:before="100" w:line="300" w:lineRule="atLeast"/>
    </w:pPr>
    <w:rPr>
      <w:sz w:val="22"/>
      <w:szCs w:val="22"/>
      <w:lang w:val="x-none" w:eastAsia="x-none"/>
    </w:rPr>
  </w:style>
  <w:style w:type="character" w:customStyle="1" w:styleId="MIRSubsubparaChar">
    <w:name w:val="MIR Subsubpara Char"/>
    <w:link w:val="MIRSubsubpara"/>
    <w:rsid w:val="00C112AE"/>
    <w:rPr>
      <w:sz w:val="22"/>
      <w:szCs w:val="22"/>
      <w:lang w:val="x-none" w:eastAsia="x-none"/>
    </w:rPr>
  </w:style>
  <w:style w:type="paragraph" w:styleId="TOC5">
    <w:name w:val="toc 5"/>
    <w:basedOn w:val="Normal"/>
    <w:next w:val="Normal"/>
    <w:autoRedefine/>
    <w:uiPriority w:val="39"/>
    <w:unhideWhenUsed/>
    <w:rsid w:val="00C112AE"/>
    <w:pPr>
      <w:spacing w:after="100" w:line="276" w:lineRule="auto"/>
      <w:ind w:left="880"/>
    </w:pPr>
    <w:rPr>
      <w:rFonts w:ascii="Calibri" w:hAnsi="Calibri"/>
      <w:sz w:val="22"/>
      <w:szCs w:val="22"/>
      <w:lang w:eastAsia="en-AU"/>
    </w:rPr>
  </w:style>
  <w:style w:type="paragraph" w:customStyle="1" w:styleId="MIRNote">
    <w:name w:val="MIR Note"/>
    <w:basedOn w:val="Normal"/>
    <w:link w:val="MIRNoteChar"/>
    <w:qFormat/>
    <w:rsid w:val="00C112AE"/>
    <w:pPr>
      <w:spacing w:before="200" w:line="240" w:lineRule="atLeast"/>
      <w:ind w:left="1701"/>
    </w:pPr>
    <w:rPr>
      <w:sz w:val="18"/>
      <w:szCs w:val="22"/>
      <w:lang w:val="x-none" w:eastAsia="x-none"/>
    </w:rPr>
  </w:style>
  <w:style w:type="character" w:customStyle="1" w:styleId="MIRNoteChar">
    <w:name w:val="MIR Note Char"/>
    <w:link w:val="MIRNote"/>
    <w:rsid w:val="00C112AE"/>
    <w:rPr>
      <w:sz w:val="18"/>
      <w:szCs w:val="22"/>
    </w:rPr>
  </w:style>
  <w:style w:type="paragraph" w:styleId="TOC6">
    <w:name w:val="toc 6"/>
    <w:basedOn w:val="Normal"/>
    <w:next w:val="Normal"/>
    <w:autoRedefine/>
    <w:uiPriority w:val="39"/>
    <w:unhideWhenUsed/>
    <w:rsid w:val="00C112AE"/>
    <w:pPr>
      <w:spacing w:after="100" w:line="276" w:lineRule="auto"/>
      <w:ind w:left="1100"/>
    </w:pPr>
    <w:rPr>
      <w:rFonts w:ascii="Calibri" w:hAnsi="Calibri"/>
      <w:sz w:val="22"/>
      <w:szCs w:val="22"/>
      <w:lang w:eastAsia="en-AU"/>
    </w:rPr>
  </w:style>
  <w:style w:type="paragraph" w:styleId="TOC7">
    <w:name w:val="toc 7"/>
    <w:basedOn w:val="Normal"/>
    <w:next w:val="Normal"/>
    <w:autoRedefine/>
    <w:uiPriority w:val="39"/>
    <w:unhideWhenUsed/>
    <w:rsid w:val="00C112AE"/>
    <w:pPr>
      <w:spacing w:after="100" w:line="276" w:lineRule="auto"/>
      <w:ind w:left="1320"/>
    </w:pPr>
    <w:rPr>
      <w:rFonts w:ascii="Calibri" w:hAnsi="Calibri"/>
      <w:sz w:val="22"/>
      <w:szCs w:val="22"/>
      <w:lang w:eastAsia="en-AU"/>
    </w:rPr>
  </w:style>
  <w:style w:type="paragraph" w:customStyle="1" w:styleId="MIRHeading5">
    <w:name w:val="MIR Heading 5"/>
    <w:basedOn w:val="Heading4"/>
    <w:link w:val="MIRHeading5Char"/>
    <w:qFormat/>
    <w:rsid w:val="00C112AE"/>
    <w:pPr>
      <w:ind w:left="851"/>
    </w:pPr>
  </w:style>
  <w:style w:type="character" w:customStyle="1" w:styleId="MIRHeading5Char">
    <w:name w:val="MIR Heading 5 Char"/>
    <w:link w:val="MIRHeading5"/>
    <w:rsid w:val="00C112AE"/>
    <w:rPr>
      <w:rFonts w:ascii="Arial" w:hAnsi="Arial" w:cs="Arial"/>
      <w:b/>
      <w:szCs w:val="22"/>
    </w:rPr>
  </w:style>
  <w:style w:type="paragraph" w:customStyle="1" w:styleId="MIRHeading2Part">
    <w:name w:val="MIR Heading 2 (Part)"/>
    <w:basedOn w:val="Heading2"/>
    <w:next w:val="Normal"/>
    <w:link w:val="MIRHeading2PartChar"/>
    <w:qFormat/>
    <w:rsid w:val="00C112AE"/>
    <w:pPr>
      <w:tabs>
        <w:tab w:val="left" w:pos="851"/>
      </w:tabs>
      <w:spacing w:before="480"/>
      <w:ind w:left="1134" w:hanging="1134"/>
    </w:pPr>
  </w:style>
  <w:style w:type="character" w:customStyle="1" w:styleId="MIRHeading2PartChar">
    <w:name w:val="MIR Heading 2 (Part) Char"/>
    <w:link w:val="MIRHeading2Part"/>
    <w:rsid w:val="00C112AE"/>
    <w:rPr>
      <w:rFonts w:ascii="Arial" w:hAnsi="Arial" w:cs="Arial"/>
      <w:b/>
      <w:sz w:val="28"/>
      <w:szCs w:val="28"/>
    </w:rPr>
  </w:style>
  <w:style w:type="paragraph" w:customStyle="1" w:styleId="MIRHeading1Chapter">
    <w:name w:val="MIR Heading 1 (Chapter)"/>
    <w:basedOn w:val="Heading1nonumber"/>
    <w:next w:val="MIRHeading2Part"/>
    <w:link w:val="MIRHeading1ChapterChar"/>
    <w:qFormat/>
    <w:rsid w:val="00C112AE"/>
    <w:pPr>
      <w:spacing w:after="0"/>
    </w:pPr>
  </w:style>
  <w:style w:type="character" w:customStyle="1" w:styleId="MIRHeading1ChapterChar">
    <w:name w:val="MIR Heading 1 (Chapter) Char"/>
    <w:link w:val="MIRHeading1Chapter"/>
    <w:rsid w:val="00C112AE"/>
    <w:rPr>
      <w:rFonts w:ascii="Arial" w:hAnsi="Arial" w:cs="Arial"/>
      <w:b/>
      <w:kern w:val="28"/>
      <w:sz w:val="36"/>
      <w:szCs w:val="36"/>
    </w:rPr>
  </w:style>
  <w:style w:type="paragraph" w:customStyle="1" w:styleId="AutoCorrect">
    <w:name w:val="AutoCorrect"/>
    <w:rsid w:val="00C112AE"/>
    <w:pPr>
      <w:spacing w:after="200" w:line="276" w:lineRule="auto"/>
    </w:pPr>
    <w:rPr>
      <w:rFonts w:ascii="Calibri" w:hAnsi="Calibri"/>
      <w:sz w:val="22"/>
      <w:szCs w:val="22"/>
    </w:rPr>
  </w:style>
  <w:style w:type="paragraph" w:customStyle="1" w:styleId="MIRCPNote">
    <w:name w:val="MIR CP Note"/>
    <w:basedOn w:val="MIRSubpara"/>
    <w:link w:val="MIRCPNoteChar"/>
    <w:qFormat/>
    <w:rsid w:val="00C112AE"/>
    <w:pPr>
      <w:keepLines/>
      <w:widowControl w:val="0"/>
      <w:numPr>
        <w:ilvl w:val="0"/>
        <w:numId w:val="0"/>
      </w:numPr>
      <w:pBdr>
        <w:top w:val="single" w:sz="4" w:space="1" w:color="auto"/>
        <w:left w:val="single" w:sz="4" w:space="4" w:color="auto"/>
        <w:bottom w:val="single" w:sz="4" w:space="1" w:color="auto"/>
        <w:right w:val="single" w:sz="4" w:space="4" w:color="auto"/>
      </w:pBdr>
      <w:adjustRightInd w:val="0"/>
      <w:ind w:left="851"/>
      <w:textAlignment w:val="baseline"/>
    </w:pPr>
    <w:rPr>
      <w:noProof/>
    </w:rPr>
  </w:style>
  <w:style w:type="character" w:customStyle="1" w:styleId="MIRCPNoteChar">
    <w:name w:val="MIR CP Note Char"/>
    <w:link w:val="MIRCPNote"/>
    <w:rsid w:val="00C112AE"/>
    <w:rPr>
      <w:noProof/>
      <w:sz w:val="22"/>
      <w:szCs w:val="22"/>
    </w:rPr>
  </w:style>
  <w:style w:type="paragraph" w:customStyle="1" w:styleId="MIRHeading1Section">
    <w:name w:val="MIR Heading 1 (Section)"/>
    <w:basedOn w:val="Heading1"/>
    <w:next w:val="MIRHeading1Chapter"/>
    <w:link w:val="MIRHeading1SectionChar"/>
    <w:rsid w:val="00C112AE"/>
  </w:style>
  <w:style w:type="character" w:customStyle="1" w:styleId="MIRHeading1SectionChar">
    <w:name w:val="MIR Heading 1 (Section) Char"/>
    <w:link w:val="MIRHeading1Section"/>
    <w:rsid w:val="00C112AE"/>
    <w:rPr>
      <w:rFonts w:ascii="Arial" w:hAnsi="Arial"/>
      <w:b/>
      <w:kern w:val="28"/>
      <w:sz w:val="36"/>
      <w:szCs w:val="36"/>
      <w:lang w:val="x-none" w:eastAsia="x-none"/>
    </w:rPr>
  </w:style>
  <w:style w:type="paragraph" w:styleId="TOC8">
    <w:name w:val="toc 8"/>
    <w:basedOn w:val="Normal"/>
    <w:next w:val="Normal"/>
    <w:autoRedefine/>
    <w:uiPriority w:val="39"/>
    <w:unhideWhenUsed/>
    <w:rsid w:val="00C112AE"/>
    <w:pPr>
      <w:spacing w:after="100" w:line="276" w:lineRule="auto"/>
      <w:ind w:left="1540"/>
    </w:pPr>
    <w:rPr>
      <w:rFonts w:ascii="Calibri" w:hAnsi="Calibri"/>
      <w:sz w:val="22"/>
      <w:szCs w:val="22"/>
      <w:lang w:eastAsia="en-AU"/>
    </w:rPr>
  </w:style>
  <w:style w:type="paragraph" w:styleId="TOC9">
    <w:name w:val="toc 9"/>
    <w:basedOn w:val="Normal"/>
    <w:next w:val="Normal"/>
    <w:autoRedefine/>
    <w:uiPriority w:val="39"/>
    <w:unhideWhenUsed/>
    <w:rsid w:val="00C112AE"/>
    <w:pPr>
      <w:spacing w:after="100" w:line="276" w:lineRule="auto"/>
      <w:ind w:left="1760"/>
    </w:pPr>
    <w:rPr>
      <w:rFonts w:ascii="Calibri" w:hAnsi="Calibri"/>
      <w:sz w:val="22"/>
      <w:szCs w:val="22"/>
      <w:lang w:eastAsia="en-AU"/>
    </w:rPr>
  </w:style>
  <w:style w:type="paragraph" w:styleId="ListParagraph">
    <w:name w:val="List Paragraph"/>
    <w:basedOn w:val="Normal"/>
    <w:uiPriority w:val="34"/>
    <w:qFormat/>
    <w:rsid w:val="00C112AE"/>
    <w:pPr>
      <w:spacing w:after="240"/>
      <w:ind w:left="720"/>
    </w:pPr>
    <w:rPr>
      <w:sz w:val="22"/>
      <w:szCs w:val="20"/>
      <w:lang w:eastAsia="en-AU"/>
    </w:rPr>
  </w:style>
  <w:style w:type="paragraph" w:styleId="CommentSubject">
    <w:name w:val="annotation subject"/>
    <w:basedOn w:val="CommentText"/>
    <w:next w:val="CommentText"/>
    <w:link w:val="CommentSubjectChar"/>
    <w:uiPriority w:val="99"/>
    <w:semiHidden/>
    <w:unhideWhenUsed/>
    <w:rsid w:val="00C112AE"/>
    <w:rPr>
      <w:b/>
      <w:bCs/>
      <w:lang w:val="x-none" w:eastAsia="x-none"/>
    </w:rPr>
  </w:style>
  <w:style w:type="character" w:customStyle="1" w:styleId="CommentSubjectChar">
    <w:name w:val="Comment Subject Char"/>
    <w:link w:val="CommentSubject"/>
    <w:uiPriority w:val="99"/>
    <w:semiHidden/>
    <w:rsid w:val="00C112AE"/>
    <w:rPr>
      <w:b/>
      <w:bCs/>
    </w:rPr>
  </w:style>
  <w:style w:type="paragraph" w:customStyle="1" w:styleId="mirbodytext0">
    <w:name w:val="mirbodytext"/>
    <w:basedOn w:val="Normal"/>
    <w:rsid w:val="00C112AE"/>
    <w:pPr>
      <w:spacing w:before="100" w:beforeAutospacing="1" w:after="100" w:afterAutospacing="1"/>
    </w:pPr>
    <w:rPr>
      <w:lang w:eastAsia="en-AU"/>
    </w:rPr>
  </w:style>
  <w:style w:type="paragraph" w:customStyle="1" w:styleId="mirsubpara0">
    <w:name w:val="mirsubpara"/>
    <w:basedOn w:val="Normal"/>
    <w:rsid w:val="00C112AE"/>
    <w:pPr>
      <w:spacing w:before="100" w:beforeAutospacing="1" w:after="100" w:afterAutospacing="1"/>
    </w:pPr>
    <w:rPr>
      <w:lang w:eastAsia="en-AU"/>
    </w:rPr>
  </w:style>
  <w:style w:type="paragraph" w:styleId="Revision">
    <w:name w:val="Revision"/>
    <w:hidden/>
    <w:uiPriority w:val="99"/>
    <w:semiHidden/>
    <w:rsid w:val="00C112AE"/>
    <w:rPr>
      <w:sz w:val="22"/>
    </w:rPr>
  </w:style>
  <w:style w:type="paragraph" w:customStyle="1" w:styleId="sub3paraA">
    <w:name w:val="sub3para (A)"/>
    <w:basedOn w:val="subsubparai"/>
    <w:qFormat/>
    <w:rsid w:val="00C112AE"/>
    <w:pPr>
      <w:numPr>
        <w:ilvl w:val="3"/>
      </w:numPr>
    </w:pPr>
  </w:style>
  <w:style w:type="paragraph" w:customStyle="1" w:styleId="sub4paraI">
    <w:name w:val="sub4para (I)"/>
    <w:basedOn w:val="subsubparai"/>
    <w:qFormat/>
    <w:rsid w:val="00C112AE"/>
    <w:pPr>
      <w:numPr>
        <w:ilvl w:val="4"/>
      </w:numPr>
    </w:pPr>
  </w:style>
  <w:style w:type="paragraph" w:customStyle="1" w:styleId="Feedbacksubsubquestion">
    <w:name w:val="Feedback subsubquestion"/>
    <w:basedOn w:val="Feedbacksubquestion"/>
    <w:qFormat/>
    <w:rsid w:val="00C112AE"/>
    <w:pPr>
      <w:numPr>
        <w:ilvl w:val="6"/>
      </w:numPr>
    </w:pPr>
  </w:style>
  <w:style w:type="paragraph" w:customStyle="1" w:styleId="sourcenoteindented">
    <w:name w:val="source note indented"/>
    <w:basedOn w:val="sourcenotefullwidth"/>
    <w:qFormat/>
    <w:rsid w:val="00C112AE"/>
    <w:pPr>
      <w:ind w:left="2268"/>
    </w:pPr>
  </w:style>
  <w:style w:type="paragraph" w:customStyle="1" w:styleId="tblProposalsubpara">
    <w:name w:val="tbl Proposal sub para"/>
    <w:basedOn w:val="tbltext"/>
    <w:qFormat/>
    <w:rsid w:val="00C112AE"/>
    <w:pPr>
      <w:ind w:left="885" w:hanging="425"/>
    </w:pPr>
  </w:style>
  <w:style w:type="paragraph" w:customStyle="1" w:styleId="tblProposalsubsubpara">
    <w:name w:val="tbl Proposal sub sub para"/>
    <w:basedOn w:val="tbltext"/>
    <w:qFormat/>
    <w:rsid w:val="00C112AE"/>
    <w:pPr>
      <w:ind w:left="1310" w:hanging="425"/>
    </w:pPr>
  </w:style>
  <w:style w:type="paragraph" w:customStyle="1" w:styleId="tblProposaltext">
    <w:name w:val="tbl Proposal text"/>
    <w:basedOn w:val="tbltext"/>
    <w:qFormat/>
    <w:rsid w:val="00C112AE"/>
    <w:pPr>
      <w:ind w:left="425" w:hanging="425"/>
    </w:pPr>
  </w:style>
  <w:style w:type="paragraph" w:customStyle="1" w:styleId="tblProposaltextnonumber">
    <w:name w:val="tbl Proposal text no number"/>
    <w:basedOn w:val="tbltext"/>
    <w:qFormat/>
    <w:rsid w:val="00C112AE"/>
    <w:pPr>
      <w:ind w:left="425"/>
    </w:pPr>
  </w:style>
  <w:style w:type="paragraph" w:customStyle="1" w:styleId="tblFeedbackquestion">
    <w:name w:val="tbl Feedback question"/>
    <w:basedOn w:val="Proposaltext"/>
    <w:qFormat/>
    <w:rsid w:val="00C112AE"/>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C112AE"/>
    <w:rPr>
      <w:sz w:val="16"/>
      <w:szCs w:val="16"/>
    </w:rPr>
  </w:style>
  <w:style w:type="paragraph" w:customStyle="1" w:styleId="tblFeedbacksubquestion">
    <w:name w:val="tbl Feedback subquestion"/>
    <w:basedOn w:val="tblProposalsubpara"/>
    <w:rsid w:val="00C112AE"/>
    <w:pPr>
      <w:ind w:left="964" w:hanging="340"/>
    </w:pPr>
  </w:style>
  <w:style w:type="paragraph" w:customStyle="1" w:styleId="tblFeedbacksubsubquestion">
    <w:name w:val="tbl Feedback subsubquestion"/>
    <w:basedOn w:val="tblProposalsubsubpara"/>
    <w:qFormat/>
    <w:rsid w:val="00C112AE"/>
    <w:pPr>
      <w:ind w:left="1304" w:hanging="340"/>
    </w:pPr>
  </w:style>
  <w:style w:type="table" w:styleId="TableGrid">
    <w:name w:val="Table Grid"/>
    <w:basedOn w:val="TableNormal"/>
    <w:uiPriority w:val="59"/>
    <w:rsid w:val="00C11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rpenalty0">
    <w:name w:val="mirpenalty"/>
    <w:basedOn w:val="Normal"/>
    <w:rsid w:val="00C112AE"/>
    <w:pPr>
      <w:spacing w:before="100" w:beforeAutospacing="1" w:after="100" w:afterAutospacing="1"/>
    </w:pPr>
    <w:rPr>
      <w:lang w:eastAsia="en-AU"/>
    </w:rPr>
  </w:style>
  <w:style w:type="paragraph" w:styleId="NormalWeb">
    <w:name w:val="Normal (Web)"/>
    <w:basedOn w:val="Normal"/>
    <w:uiPriority w:val="99"/>
    <w:semiHidden/>
    <w:unhideWhenUsed/>
    <w:rsid w:val="00C112AE"/>
    <w:pPr>
      <w:spacing w:after="240"/>
    </w:pPr>
    <w:rPr>
      <w:lang w:eastAsia="en-AU"/>
    </w:rPr>
  </w:style>
  <w:style w:type="paragraph" w:customStyle="1" w:styleId="MIRHeading3Rule">
    <w:name w:val="MIR Heading 3 (Rule)"/>
    <w:basedOn w:val="Heading3"/>
    <w:link w:val="MIRHeading3RuleChar"/>
    <w:qFormat/>
    <w:rsid w:val="00C112AE"/>
    <w:pPr>
      <w:ind w:left="851" w:hanging="851"/>
    </w:pPr>
  </w:style>
  <w:style w:type="character" w:customStyle="1" w:styleId="MIRHeading3RuleChar">
    <w:name w:val="MIR Heading 3 (Rule) Char"/>
    <w:link w:val="MIRHeading3Rule"/>
    <w:rsid w:val="00C112AE"/>
    <w:rPr>
      <w:rFonts w:ascii="Arial" w:hAnsi="Arial" w:cs="Arial"/>
      <w:b/>
      <w:sz w:val="24"/>
      <w:szCs w:val="24"/>
    </w:rPr>
  </w:style>
  <w:style w:type="paragraph" w:customStyle="1" w:styleId="definition">
    <w:name w:val="definition"/>
    <w:basedOn w:val="Normal"/>
    <w:rsid w:val="00C112AE"/>
    <w:pPr>
      <w:spacing w:before="100" w:beforeAutospacing="1" w:after="100" w:afterAutospacing="1"/>
    </w:pPr>
    <w:rPr>
      <w:lang w:eastAsia="en-AU"/>
    </w:rPr>
  </w:style>
  <w:style w:type="paragraph" w:customStyle="1" w:styleId="paragraph">
    <w:name w:val="paragraph"/>
    <w:basedOn w:val="Normal"/>
    <w:rsid w:val="00C112AE"/>
    <w:pPr>
      <w:spacing w:before="100" w:beforeAutospacing="1" w:after="100" w:afterAutospacing="1"/>
    </w:pPr>
    <w:rPr>
      <w:lang w:eastAsia="en-AU"/>
    </w:rPr>
  </w:style>
  <w:style w:type="paragraph" w:customStyle="1" w:styleId="subsection">
    <w:name w:val="subsection"/>
    <w:basedOn w:val="Normal"/>
    <w:rsid w:val="00C112AE"/>
    <w:pPr>
      <w:spacing w:before="100" w:beforeAutospacing="1" w:after="100" w:afterAutospacing="1"/>
    </w:pPr>
    <w:rPr>
      <w:lang w:eastAsia="en-AU"/>
    </w:rPr>
  </w:style>
  <w:style w:type="paragraph" w:customStyle="1" w:styleId="acthead5">
    <w:name w:val="acthead5"/>
    <w:basedOn w:val="Normal"/>
    <w:rsid w:val="00C112AE"/>
    <w:pPr>
      <w:spacing w:before="100" w:beforeAutospacing="1" w:after="100" w:afterAutospacing="1"/>
    </w:pPr>
    <w:rPr>
      <w:lang w:eastAsia="en-AU"/>
    </w:rPr>
  </w:style>
  <w:style w:type="character" w:customStyle="1" w:styleId="charsectno">
    <w:name w:val="charsectno"/>
    <w:basedOn w:val="DefaultParagraphFont"/>
    <w:rsid w:val="00C112AE"/>
  </w:style>
  <w:style w:type="paragraph" w:customStyle="1" w:styleId="subsectionhead">
    <w:name w:val="subsectionhead"/>
    <w:basedOn w:val="Normal"/>
    <w:rsid w:val="00C112AE"/>
    <w:pPr>
      <w:spacing w:before="100" w:beforeAutospacing="1" w:after="100" w:afterAutospacing="1"/>
    </w:pPr>
    <w:rPr>
      <w:lang w:eastAsia="en-AU"/>
    </w:rPr>
  </w:style>
  <w:style w:type="paragraph" w:customStyle="1" w:styleId="notetext">
    <w:name w:val="notetext"/>
    <w:basedOn w:val="Normal"/>
    <w:rsid w:val="00C112AE"/>
    <w:pPr>
      <w:spacing w:before="100" w:beforeAutospacing="1" w:after="100" w:afterAutospacing="1"/>
    </w:pPr>
    <w:rPr>
      <w:lang w:eastAsia="en-AU"/>
    </w:rPr>
  </w:style>
  <w:style w:type="paragraph" w:customStyle="1" w:styleId="notepara">
    <w:name w:val="notepara"/>
    <w:basedOn w:val="Normal"/>
    <w:rsid w:val="00C112AE"/>
    <w:pPr>
      <w:spacing w:before="100" w:beforeAutospacing="1" w:after="100" w:afterAutospacing="1"/>
    </w:pPr>
    <w:rPr>
      <w:lang w:eastAsia="en-AU"/>
    </w:rPr>
  </w:style>
  <w:style w:type="paragraph" w:customStyle="1" w:styleId="paragraphsub">
    <w:name w:val="paragraphsub"/>
    <w:basedOn w:val="Normal"/>
    <w:rsid w:val="00C112AE"/>
    <w:pPr>
      <w:spacing w:before="100" w:beforeAutospacing="1" w:after="100" w:afterAutospacing="1"/>
    </w:pPr>
    <w:rPr>
      <w:lang w:eastAsia="en-AU"/>
    </w:rPr>
  </w:style>
  <w:style w:type="paragraph" w:styleId="NoSpacing">
    <w:name w:val="No Spacing"/>
    <w:uiPriority w:val="1"/>
    <w:qFormat/>
    <w:rsid w:val="00C112AE"/>
    <w:rPr>
      <w:sz w:val="22"/>
    </w:rPr>
  </w:style>
  <w:style w:type="paragraph" w:customStyle="1" w:styleId="RPG-BodyTextNumbered">
    <w:name w:val="RPG - Body Text (Numbered)"/>
    <w:basedOn w:val="Normal"/>
    <w:link w:val="RPG-BodyTextNumberedChar"/>
    <w:qFormat/>
    <w:rsid w:val="00C112AE"/>
    <w:pPr>
      <w:numPr>
        <w:numId w:val="13"/>
      </w:numPr>
      <w:spacing w:before="200"/>
    </w:pPr>
    <w:rPr>
      <w:rFonts w:eastAsia="Calibri"/>
      <w:sz w:val="22"/>
      <w:szCs w:val="22"/>
      <w:lang w:val="x-none"/>
    </w:rPr>
  </w:style>
  <w:style w:type="paragraph" w:customStyle="1" w:styleId="RPG-SublistLevel1">
    <w:name w:val="RPG - Sublist Level 1"/>
    <w:basedOn w:val="RPG-BodyTextNumbered"/>
    <w:qFormat/>
    <w:rsid w:val="00C112AE"/>
    <w:pPr>
      <w:numPr>
        <w:ilvl w:val="1"/>
      </w:numPr>
      <w:tabs>
        <w:tab w:val="clear" w:pos="1276"/>
      </w:tabs>
      <w:spacing w:before="120"/>
      <w:ind w:left="1440" w:hanging="360"/>
    </w:pPr>
  </w:style>
  <w:style w:type="paragraph" w:customStyle="1" w:styleId="RPG-SublistLevel2">
    <w:name w:val="RPG - Sublist Level 2"/>
    <w:basedOn w:val="RPG-SublistLevel1"/>
    <w:qFormat/>
    <w:rsid w:val="00C112AE"/>
    <w:pPr>
      <w:numPr>
        <w:ilvl w:val="2"/>
      </w:numPr>
      <w:tabs>
        <w:tab w:val="clear" w:pos="1701"/>
      </w:tabs>
      <w:ind w:left="2160" w:hanging="360"/>
    </w:pPr>
  </w:style>
  <w:style w:type="character" w:customStyle="1" w:styleId="RPG-BodyTextNumberedChar">
    <w:name w:val="RPG - Body Text (Numbered) Char"/>
    <w:link w:val="RPG-BodyTextNumbered"/>
    <w:rsid w:val="00C112AE"/>
    <w:rPr>
      <w:rFonts w:eastAsia="Calibri"/>
      <w:sz w:val="22"/>
      <w:szCs w:val="22"/>
      <w:lang w:val="x-none" w:eastAsia="en-US"/>
    </w:rPr>
  </w:style>
  <w:style w:type="paragraph" w:customStyle="1" w:styleId="Default">
    <w:name w:val="Default"/>
    <w:rsid w:val="00C112AE"/>
    <w:pPr>
      <w:autoSpaceDE w:val="0"/>
      <w:autoSpaceDN w:val="0"/>
      <w:adjustRightInd w:val="0"/>
    </w:pPr>
    <w:rPr>
      <w:color w:val="000000"/>
      <w:sz w:val="24"/>
      <w:szCs w:val="24"/>
    </w:rPr>
  </w:style>
  <w:style w:type="paragraph" w:customStyle="1" w:styleId="MIRCPNoteSublist">
    <w:name w:val="MIR CP Note Sublist"/>
    <w:basedOn w:val="MIRCPNote"/>
    <w:link w:val="MIRCPNoteSublistChar"/>
    <w:qFormat/>
    <w:rsid w:val="00C112AE"/>
    <w:pPr>
      <w:ind w:left="1276" w:hanging="425"/>
    </w:pPr>
  </w:style>
  <w:style w:type="character" w:customStyle="1" w:styleId="MIRCPNoteSublistChar">
    <w:name w:val="MIR CP Note Sublist Char"/>
    <w:link w:val="MIRCPNoteSublist"/>
    <w:rsid w:val="00C112AE"/>
    <w:rPr>
      <w:noProof/>
      <w:sz w:val="22"/>
      <w:szCs w:val="22"/>
    </w:rPr>
  </w:style>
  <w:style w:type="character" w:styleId="FollowedHyperlink">
    <w:name w:val="FollowedHyperlink"/>
    <w:uiPriority w:val="99"/>
    <w:semiHidden/>
    <w:unhideWhenUsed/>
    <w:rsid w:val="00D52DB5"/>
    <w:rPr>
      <w:color w:val="800080"/>
      <w:u w:val="single"/>
    </w:rPr>
  </w:style>
  <w:style w:type="paragraph" w:customStyle="1" w:styleId="default0">
    <w:name w:val="default"/>
    <w:basedOn w:val="Normal"/>
    <w:rsid w:val="000A379F"/>
    <w:pPr>
      <w:spacing w:before="100" w:beforeAutospacing="1" w:after="100" w:afterAutospacing="1"/>
    </w:pPr>
    <w:rPr>
      <w:lang w:eastAsia="en-AU"/>
    </w:rPr>
  </w:style>
  <w:style w:type="paragraph" w:customStyle="1" w:styleId="LI-Heading2">
    <w:name w:val="LI - Heading 2"/>
    <w:basedOn w:val="Normal"/>
    <w:next w:val="Normal"/>
    <w:qFormat/>
    <w:rsid w:val="00214104"/>
    <w:pPr>
      <w:keepNext/>
      <w:keepLines/>
      <w:spacing w:before="360"/>
      <w:ind w:left="567" w:hanging="567"/>
      <w:outlineLvl w:val="1"/>
    </w:pPr>
    <w:rPr>
      <w:b/>
      <w:kern w:val="28"/>
      <w:szCs w:val="20"/>
      <w:lang w:eastAsia="en-AU"/>
    </w:rPr>
  </w:style>
  <w:style w:type="paragraph" w:customStyle="1" w:styleId="LI-BodyTextUnnumbered">
    <w:name w:val="LI - Body Text Unnumbered"/>
    <w:basedOn w:val="Normal"/>
    <w:link w:val="LI-BodyTextUnnumberedChar"/>
    <w:rsid w:val="004D5664"/>
    <w:pPr>
      <w:spacing w:before="240"/>
      <w:ind w:left="1134"/>
    </w:pPr>
    <w:rPr>
      <w:szCs w:val="20"/>
      <w:lang w:eastAsia="en-AU"/>
    </w:rPr>
  </w:style>
  <w:style w:type="paragraph" w:customStyle="1" w:styleId="LI-BodyTextNumbered">
    <w:name w:val="LI - Body Text Numbered"/>
    <w:basedOn w:val="LI-BodyTextUnnumbered"/>
    <w:link w:val="LI-BodyTextNumberedChar"/>
    <w:qFormat/>
    <w:rsid w:val="004D5664"/>
    <w:pPr>
      <w:ind w:hanging="567"/>
    </w:pPr>
    <w:rPr>
      <w:szCs w:val="24"/>
    </w:rPr>
  </w:style>
  <w:style w:type="character" w:customStyle="1" w:styleId="LI-BodyTextUnnumberedChar">
    <w:name w:val="LI - Body Text Unnumbered Char"/>
    <w:link w:val="LI-BodyTextUnnumbered"/>
    <w:rsid w:val="004D5664"/>
    <w:rPr>
      <w:sz w:val="24"/>
    </w:rPr>
  </w:style>
  <w:style w:type="character" w:customStyle="1" w:styleId="LI-BodyTextNumberedChar">
    <w:name w:val="LI - Body Text Numbered Char"/>
    <w:link w:val="LI-BodyTextNumbered"/>
    <w:rsid w:val="004D566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362"/>
    <w:rPr>
      <w:sz w:val="24"/>
      <w:szCs w:val="24"/>
      <w:lang w:eastAsia="en-US"/>
    </w:rPr>
  </w:style>
  <w:style w:type="paragraph" w:styleId="Heading1">
    <w:name w:val="heading 1"/>
    <w:basedOn w:val="Normal"/>
    <w:next w:val="BodyText"/>
    <w:link w:val="Heading1Char"/>
    <w:qFormat/>
    <w:rsid w:val="00C112AE"/>
    <w:pPr>
      <w:keepNext/>
      <w:pageBreakBefore/>
      <w:numPr>
        <w:numId w:val="6"/>
      </w:numPr>
      <w:spacing w:after="400" w:line="280" w:lineRule="atLeast"/>
      <w:outlineLvl w:val="0"/>
    </w:pPr>
    <w:rPr>
      <w:rFonts w:ascii="Arial" w:hAnsi="Arial"/>
      <w:b/>
      <w:kern w:val="28"/>
      <w:sz w:val="36"/>
      <w:szCs w:val="36"/>
      <w:lang w:val="x-none" w:eastAsia="x-none"/>
    </w:rPr>
  </w:style>
  <w:style w:type="paragraph" w:styleId="Heading2">
    <w:name w:val="heading 2"/>
    <w:basedOn w:val="Normal"/>
    <w:next w:val="BodyText"/>
    <w:link w:val="Heading2Char"/>
    <w:qFormat/>
    <w:rsid w:val="00C112AE"/>
    <w:pPr>
      <w:keepNext/>
      <w:spacing w:before="720" w:line="280" w:lineRule="atLeast"/>
      <w:outlineLvl w:val="1"/>
    </w:pPr>
    <w:rPr>
      <w:rFonts w:ascii="Arial" w:hAnsi="Arial"/>
      <w:b/>
      <w:sz w:val="28"/>
      <w:szCs w:val="28"/>
      <w:lang w:val="x-none" w:eastAsia="x-none"/>
    </w:rPr>
  </w:style>
  <w:style w:type="paragraph" w:styleId="Heading3">
    <w:name w:val="heading 3"/>
    <w:basedOn w:val="Normal"/>
    <w:next w:val="BodyText"/>
    <w:link w:val="Heading3Char"/>
    <w:qFormat/>
    <w:rsid w:val="00C112AE"/>
    <w:pPr>
      <w:keepNext/>
      <w:spacing w:before="400" w:line="280" w:lineRule="atLeast"/>
      <w:ind w:left="2268"/>
      <w:outlineLvl w:val="2"/>
    </w:pPr>
    <w:rPr>
      <w:rFonts w:ascii="Arial" w:hAnsi="Arial"/>
      <w:b/>
      <w:lang w:val="x-none" w:eastAsia="x-none"/>
    </w:rPr>
  </w:style>
  <w:style w:type="paragraph" w:styleId="Heading4">
    <w:name w:val="heading 4"/>
    <w:basedOn w:val="Normal"/>
    <w:next w:val="BodyText"/>
    <w:link w:val="Heading4Char"/>
    <w:qFormat/>
    <w:rsid w:val="00C112AE"/>
    <w:pPr>
      <w:keepNext/>
      <w:spacing w:before="280" w:line="280" w:lineRule="atLeast"/>
      <w:ind w:left="2268"/>
      <w:outlineLvl w:val="3"/>
    </w:pPr>
    <w:rPr>
      <w:rFonts w:ascii="Arial" w:hAnsi="Arial"/>
      <w:b/>
      <w:sz w:val="20"/>
      <w:szCs w:val="22"/>
      <w:lang w:val="x-none" w:eastAsia="x-none"/>
    </w:rPr>
  </w:style>
  <w:style w:type="paragraph" w:styleId="Heading5">
    <w:name w:val="heading 5"/>
    <w:basedOn w:val="Normal"/>
    <w:next w:val="BodyText"/>
    <w:link w:val="Heading5Char"/>
    <w:qFormat/>
    <w:rsid w:val="00C112AE"/>
    <w:pPr>
      <w:keepNext/>
      <w:spacing w:before="280" w:line="280" w:lineRule="atLeast"/>
      <w:ind w:left="2268"/>
      <w:outlineLvl w:val="4"/>
    </w:pPr>
    <w:rPr>
      <w:rFonts w:ascii="Arial" w:hAnsi="Arial"/>
      <w:i/>
      <w:sz w:val="20"/>
      <w:szCs w:val="20"/>
      <w:lang w:val="x-none" w:eastAsia="x-none"/>
    </w:rPr>
  </w:style>
  <w:style w:type="paragraph" w:styleId="Heading6">
    <w:name w:val="heading 6"/>
    <w:basedOn w:val="Normal"/>
    <w:next w:val="Bodytextplain"/>
    <w:link w:val="Heading6Char"/>
    <w:unhideWhenUsed/>
    <w:qFormat/>
    <w:rsid w:val="00C112AE"/>
    <w:pPr>
      <w:keepNext/>
      <w:pageBreakBefore/>
      <w:spacing w:after="400" w:line="280" w:lineRule="atLeast"/>
      <w:outlineLvl w:val="5"/>
    </w:pPr>
    <w:rPr>
      <w:rFonts w:ascii="Arial" w:hAnsi="Arial"/>
      <w:b/>
      <w:kern w:val="28"/>
      <w:sz w:val="36"/>
      <w:szCs w:val="36"/>
      <w:lang w:val="x-none" w:eastAsia="x-none"/>
    </w:rPr>
  </w:style>
  <w:style w:type="paragraph" w:styleId="Heading7">
    <w:name w:val="heading 7"/>
    <w:basedOn w:val="Normal"/>
    <w:next w:val="Bodytextplain"/>
    <w:link w:val="Heading7Char"/>
    <w:unhideWhenUsed/>
    <w:qFormat/>
    <w:rsid w:val="00C112AE"/>
    <w:pPr>
      <w:spacing w:before="720" w:line="300" w:lineRule="atLeast"/>
      <w:outlineLvl w:val="6"/>
    </w:pPr>
    <w:rPr>
      <w:rFonts w:ascii="Arial" w:hAnsi="Arial"/>
      <w:b/>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12AE"/>
    <w:rPr>
      <w:rFonts w:ascii="Arial" w:hAnsi="Arial"/>
      <w:b/>
      <w:kern w:val="28"/>
      <w:sz w:val="36"/>
      <w:szCs w:val="36"/>
      <w:lang w:val="x-none" w:eastAsia="x-none"/>
    </w:rPr>
  </w:style>
  <w:style w:type="character" w:customStyle="1" w:styleId="Heading2Char">
    <w:name w:val="Heading 2 Char"/>
    <w:link w:val="Heading2"/>
    <w:rsid w:val="00C112AE"/>
    <w:rPr>
      <w:rFonts w:ascii="Arial" w:hAnsi="Arial" w:cs="Arial"/>
      <w:b/>
      <w:sz w:val="28"/>
      <w:szCs w:val="28"/>
    </w:rPr>
  </w:style>
  <w:style w:type="character" w:customStyle="1" w:styleId="Heading3Char">
    <w:name w:val="Heading 3 Char"/>
    <w:link w:val="Heading3"/>
    <w:rsid w:val="00C112AE"/>
    <w:rPr>
      <w:rFonts w:ascii="Arial" w:hAnsi="Arial" w:cs="Arial"/>
      <w:b/>
      <w:sz w:val="24"/>
      <w:szCs w:val="24"/>
    </w:rPr>
  </w:style>
  <w:style w:type="character" w:customStyle="1" w:styleId="Heading4Char">
    <w:name w:val="Heading 4 Char"/>
    <w:link w:val="Heading4"/>
    <w:rsid w:val="00C112AE"/>
    <w:rPr>
      <w:rFonts w:ascii="Arial" w:hAnsi="Arial" w:cs="Arial"/>
      <w:b/>
      <w:szCs w:val="22"/>
    </w:rPr>
  </w:style>
  <w:style w:type="character" w:customStyle="1" w:styleId="Heading5Char">
    <w:name w:val="Heading 5 Char"/>
    <w:link w:val="Heading5"/>
    <w:rsid w:val="00C112AE"/>
    <w:rPr>
      <w:rFonts w:ascii="Arial" w:hAnsi="Arial" w:cs="Arial"/>
      <w:i/>
    </w:rPr>
  </w:style>
  <w:style w:type="character" w:customStyle="1" w:styleId="Heading6Char">
    <w:name w:val="Heading 6 Char"/>
    <w:link w:val="Heading6"/>
    <w:rsid w:val="00C112AE"/>
    <w:rPr>
      <w:rFonts w:ascii="Arial" w:hAnsi="Arial" w:cs="Arial"/>
      <w:b/>
      <w:kern w:val="28"/>
      <w:sz w:val="36"/>
      <w:szCs w:val="36"/>
    </w:rPr>
  </w:style>
  <w:style w:type="character" w:customStyle="1" w:styleId="Heading7Char">
    <w:name w:val="Heading 7 Char"/>
    <w:link w:val="Heading7"/>
    <w:rsid w:val="00C112AE"/>
    <w:rPr>
      <w:rFonts w:ascii="Arial" w:hAnsi="Arial" w:cs="Arial"/>
      <w:b/>
      <w:sz w:val="28"/>
      <w:szCs w:val="28"/>
    </w:rPr>
  </w:style>
  <w:style w:type="paragraph" w:styleId="BodyText">
    <w:name w:val="Body Text"/>
    <w:basedOn w:val="Normal"/>
    <w:link w:val="BodyTextChar"/>
    <w:rsid w:val="00C112AE"/>
    <w:pPr>
      <w:numPr>
        <w:numId w:val="7"/>
      </w:numPr>
      <w:spacing w:before="200" w:line="300" w:lineRule="atLeast"/>
    </w:pPr>
    <w:rPr>
      <w:sz w:val="22"/>
      <w:szCs w:val="22"/>
      <w:lang w:val="x-none" w:eastAsia="x-none"/>
    </w:rPr>
  </w:style>
  <w:style w:type="character" w:customStyle="1" w:styleId="BodyTextChar">
    <w:name w:val="Body Text Char"/>
    <w:link w:val="BodyText"/>
    <w:rsid w:val="00C112AE"/>
    <w:rPr>
      <w:sz w:val="22"/>
      <w:szCs w:val="22"/>
      <w:lang w:val="x-none" w:eastAsia="x-none"/>
    </w:rPr>
  </w:style>
  <w:style w:type="paragraph" w:customStyle="1" w:styleId="Bodytextplain">
    <w:name w:val="Body text plain"/>
    <w:basedOn w:val="BodyText"/>
    <w:link w:val="BodytextplainChar"/>
    <w:rsid w:val="00C112AE"/>
    <w:pPr>
      <w:numPr>
        <w:numId w:val="0"/>
      </w:numPr>
      <w:ind w:left="2268"/>
    </w:pPr>
  </w:style>
  <w:style w:type="character" w:customStyle="1" w:styleId="BodytextplainChar">
    <w:name w:val="Body text plain Char"/>
    <w:link w:val="Bodytextplain"/>
    <w:rsid w:val="00C112AE"/>
    <w:rPr>
      <w:sz w:val="22"/>
      <w:szCs w:val="22"/>
    </w:rPr>
  </w:style>
  <w:style w:type="paragraph" w:customStyle="1" w:styleId="Tiptext">
    <w:name w:val="Tip text"/>
    <w:basedOn w:val="Fronttext"/>
    <w:next w:val="Bodytextplain"/>
    <w:rsid w:val="00C112AE"/>
    <w:rPr>
      <w:vanish/>
      <w:color w:val="800000"/>
    </w:rPr>
  </w:style>
  <w:style w:type="paragraph" w:customStyle="1" w:styleId="Fronttext">
    <w:name w:val="Front text"/>
    <w:basedOn w:val="Bodytextplain"/>
    <w:rsid w:val="00C112AE"/>
    <w:pPr>
      <w:spacing w:line="260" w:lineRule="atLeast"/>
    </w:pPr>
    <w:rPr>
      <w:rFonts w:ascii="Arial" w:hAnsi="Arial" w:cs="Arial"/>
      <w:sz w:val="20"/>
      <w:szCs w:val="20"/>
    </w:rPr>
  </w:style>
  <w:style w:type="paragraph" w:customStyle="1" w:styleId="tblnote">
    <w:name w:val="tbl note"/>
    <w:basedOn w:val="sourcenotefullwidth"/>
    <w:next w:val="tbltext"/>
    <w:qFormat/>
    <w:rsid w:val="00C112AE"/>
    <w:pPr>
      <w:ind w:left="425"/>
    </w:pPr>
  </w:style>
  <w:style w:type="paragraph" w:customStyle="1" w:styleId="sourcenotefullwidth">
    <w:name w:val="source note full width"/>
    <w:rsid w:val="00C112AE"/>
    <w:pPr>
      <w:spacing w:before="120"/>
    </w:pPr>
    <w:rPr>
      <w:rFonts w:ascii="Arial" w:hAnsi="Arial"/>
      <w:sz w:val="16"/>
      <w:szCs w:val="22"/>
    </w:rPr>
  </w:style>
  <w:style w:type="paragraph" w:customStyle="1" w:styleId="tbltext">
    <w:name w:val="tbl text"/>
    <w:basedOn w:val="Bodytextplain"/>
    <w:rsid w:val="00C112AE"/>
    <w:pPr>
      <w:widowControl w:val="0"/>
      <w:spacing w:before="120" w:line="240" w:lineRule="atLeast"/>
      <w:ind w:left="0"/>
    </w:pPr>
    <w:rPr>
      <w:rFonts w:ascii="Arial" w:hAnsi="Arial" w:cs="Arial"/>
      <w:sz w:val="18"/>
      <w:szCs w:val="18"/>
    </w:rPr>
  </w:style>
  <w:style w:type="paragraph" w:styleId="Footer">
    <w:name w:val="footer"/>
    <w:basedOn w:val="Normal"/>
    <w:link w:val="FooterChar"/>
    <w:uiPriority w:val="99"/>
    <w:rsid w:val="00C112AE"/>
    <w:pPr>
      <w:tabs>
        <w:tab w:val="right" w:pos="9070"/>
      </w:tabs>
    </w:pPr>
    <w:rPr>
      <w:rFonts w:ascii="Arial" w:hAnsi="Arial"/>
      <w:sz w:val="16"/>
      <w:szCs w:val="16"/>
      <w:lang w:val="x-none" w:eastAsia="x-none"/>
    </w:rPr>
  </w:style>
  <w:style w:type="character" w:customStyle="1" w:styleId="FooterChar">
    <w:name w:val="Footer Char"/>
    <w:link w:val="Footer"/>
    <w:uiPriority w:val="99"/>
    <w:rsid w:val="00C112AE"/>
    <w:rPr>
      <w:rFonts w:ascii="Arial" w:hAnsi="Arial"/>
      <w:sz w:val="16"/>
      <w:szCs w:val="16"/>
    </w:rPr>
  </w:style>
  <w:style w:type="character" w:styleId="PageNumber">
    <w:name w:val="page number"/>
    <w:rsid w:val="00C112AE"/>
    <w:rPr>
      <w:b/>
      <w:sz w:val="20"/>
    </w:rPr>
  </w:style>
  <w:style w:type="paragraph" w:styleId="Header">
    <w:name w:val="header"/>
    <w:basedOn w:val="Normal"/>
    <w:link w:val="HeaderChar"/>
    <w:rsid w:val="00C112AE"/>
    <w:pPr>
      <w:pBdr>
        <w:bottom w:val="single" w:sz="4" w:space="1" w:color="008291"/>
      </w:pBdr>
      <w:tabs>
        <w:tab w:val="right" w:pos="9356"/>
      </w:tabs>
      <w:ind w:left="-85"/>
    </w:pPr>
    <w:rPr>
      <w:rFonts w:ascii="Arial" w:hAnsi="Arial"/>
      <w:caps/>
      <w:color w:val="008291"/>
      <w:sz w:val="16"/>
      <w:szCs w:val="16"/>
      <w:lang w:val="x-none" w:eastAsia="x-none"/>
    </w:rPr>
  </w:style>
  <w:style w:type="character" w:customStyle="1" w:styleId="HeaderChar">
    <w:name w:val="Header Char"/>
    <w:link w:val="Header"/>
    <w:rsid w:val="00C112AE"/>
    <w:rPr>
      <w:rFonts w:ascii="Arial" w:hAnsi="Arial" w:cs="Arial"/>
      <w:caps/>
      <w:color w:val="008291"/>
      <w:sz w:val="16"/>
      <w:szCs w:val="16"/>
    </w:rPr>
  </w:style>
  <w:style w:type="paragraph" w:styleId="ListBullet">
    <w:name w:val="List Bullet"/>
    <w:basedOn w:val="Normal"/>
    <w:rsid w:val="00C112AE"/>
    <w:pPr>
      <w:numPr>
        <w:numId w:val="3"/>
      </w:numPr>
      <w:tabs>
        <w:tab w:val="clear" w:pos="1418"/>
        <w:tab w:val="num" w:pos="2694"/>
      </w:tabs>
      <w:spacing w:before="100" w:line="300" w:lineRule="atLeast"/>
      <w:ind w:left="2693" w:hanging="425"/>
    </w:pPr>
    <w:rPr>
      <w:sz w:val="22"/>
      <w:szCs w:val="22"/>
      <w:lang w:eastAsia="en-AU"/>
    </w:rPr>
  </w:style>
  <w:style w:type="paragraph" w:customStyle="1" w:styleId="listsubnumber">
    <w:name w:val="list sub number"/>
    <w:basedOn w:val="ListNumber1"/>
    <w:rsid w:val="00C112AE"/>
    <w:pPr>
      <w:numPr>
        <w:ilvl w:val="1"/>
      </w:numPr>
    </w:pPr>
  </w:style>
  <w:style w:type="paragraph" w:customStyle="1" w:styleId="ListNumber1">
    <w:name w:val="List Number1"/>
    <w:basedOn w:val="Normal"/>
    <w:rsid w:val="00C112AE"/>
    <w:pPr>
      <w:numPr>
        <w:numId w:val="1"/>
      </w:numPr>
      <w:spacing w:before="100" w:line="300" w:lineRule="atLeast"/>
    </w:pPr>
    <w:rPr>
      <w:sz w:val="22"/>
      <w:lang w:eastAsia="en-AU"/>
    </w:rPr>
  </w:style>
  <w:style w:type="paragraph" w:customStyle="1" w:styleId="figuretitleindented">
    <w:name w:val="figure title indented"/>
    <w:basedOn w:val="figuretitlefullwidth"/>
    <w:rsid w:val="00C112AE"/>
    <w:pPr>
      <w:ind w:left="3260"/>
    </w:pPr>
  </w:style>
  <w:style w:type="paragraph" w:customStyle="1" w:styleId="figuretitlefullwidth">
    <w:name w:val="figure title full width"/>
    <w:basedOn w:val="tabletitlefullwidth"/>
    <w:next w:val="figuretext"/>
    <w:rsid w:val="00C112AE"/>
    <w:rPr>
      <w:szCs w:val="22"/>
    </w:rPr>
  </w:style>
  <w:style w:type="paragraph" w:customStyle="1" w:styleId="tabletitlefullwidth">
    <w:name w:val="table title full width"/>
    <w:basedOn w:val="Normal"/>
    <w:rsid w:val="00C112AE"/>
    <w:pPr>
      <w:keepNext/>
      <w:spacing w:before="360" w:after="120" w:line="240" w:lineRule="atLeast"/>
      <w:ind w:left="992" w:hanging="992"/>
    </w:pPr>
    <w:rPr>
      <w:rFonts w:ascii="Arial" w:hAnsi="Arial" w:cs="Arial"/>
      <w:b/>
      <w:sz w:val="20"/>
      <w:szCs w:val="20"/>
      <w:lang w:eastAsia="en-AU"/>
    </w:rPr>
  </w:style>
  <w:style w:type="paragraph" w:customStyle="1" w:styleId="figuretext">
    <w:name w:val="figure text"/>
    <w:basedOn w:val="Normal"/>
    <w:rsid w:val="00C112AE"/>
    <w:pPr>
      <w:widowControl w:val="0"/>
      <w:spacing w:line="240" w:lineRule="atLeast"/>
    </w:pPr>
    <w:rPr>
      <w:rFonts w:ascii="Arial" w:hAnsi="Arial" w:cs="Arial"/>
      <w:sz w:val="18"/>
      <w:szCs w:val="18"/>
      <w:lang w:eastAsia="en-AU"/>
    </w:rPr>
  </w:style>
  <w:style w:type="paragraph" w:customStyle="1" w:styleId="tablehead">
    <w:name w:val="table head"/>
    <w:basedOn w:val="Normal"/>
    <w:rsid w:val="00C112AE"/>
    <w:pPr>
      <w:keepNext/>
      <w:spacing w:before="120" w:line="240" w:lineRule="atLeast"/>
    </w:pPr>
    <w:rPr>
      <w:rFonts w:ascii="Arial" w:hAnsi="Arial" w:cs="Arial"/>
      <w:b/>
      <w:sz w:val="18"/>
      <w:szCs w:val="18"/>
      <w:lang w:eastAsia="en-AU"/>
    </w:rPr>
  </w:style>
  <w:style w:type="paragraph" w:styleId="ListBullet2">
    <w:name w:val="List Bullet 2"/>
    <w:basedOn w:val="Normal"/>
    <w:rsid w:val="00C112AE"/>
    <w:pPr>
      <w:numPr>
        <w:numId w:val="10"/>
      </w:numPr>
      <w:tabs>
        <w:tab w:val="clear" w:pos="851"/>
        <w:tab w:val="left" w:pos="3119"/>
      </w:tabs>
      <w:spacing w:before="100" w:line="300" w:lineRule="atLeast"/>
      <w:ind w:left="3118" w:hanging="425"/>
    </w:pPr>
    <w:rPr>
      <w:sz w:val="22"/>
      <w:szCs w:val="20"/>
      <w:lang w:eastAsia="en-AU"/>
    </w:rPr>
  </w:style>
  <w:style w:type="character" w:styleId="Hyperlink">
    <w:name w:val="Hyperlink"/>
    <w:rsid w:val="00C112AE"/>
    <w:rPr>
      <w:color w:val="0000FF"/>
      <w:u w:val="single"/>
    </w:rPr>
  </w:style>
  <w:style w:type="paragraph" w:customStyle="1" w:styleId="tablebullet">
    <w:name w:val="table bullet"/>
    <w:basedOn w:val="Normal"/>
    <w:rsid w:val="00C112AE"/>
    <w:pPr>
      <w:widowControl w:val="0"/>
      <w:numPr>
        <w:numId w:val="2"/>
      </w:numPr>
      <w:spacing w:before="60" w:line="240" w:lineRule="atLeast"/>
    </w:pPr>
    <w:rPr>
      <w:rFonts w:ascii="Arial" w:hAnsi="Arial" w:cs="Arial"/>
      <w:sz w:val="18"/>
      <w:szCs w:val="18"/>
      <w:lang w:eastAsia="en-AU"/>
    </w:rPr>
  </w:style>
  <w:style w:type="paragraph" w:styleId="FootnoteText">
    <w:name w:val="footnote text"/>
    <w:basedOn w:val="Normal"/>
    <w:link w:val="FootnoteTextChar"/>
    <w:semiHidden/>
    <w:rsid w:val="00C112AE"/>
    <w:rPr>
      <w:sz w:val="18"/>
      <w:szCs w:val="20"/>
      <w:lang w:val="x-none" w:eastAsia="x-none"/>
    </w:rPr>
  </w:style>
  <w:style w:type="character" w:customStyle="1" w:styleId="FootnoteTextChar">
    <w:name w:val="Footnote Text Char"/>
    <w:link w:val="FootnoteText"/>
    <w:semiHidden/>
    <w:rsid w:val="00C112AE"/>
    <w:rPr>
      <w:sz w:val="18"/>
    </w:rPr>
  </w:style>
  <w:style w:type="character" w:styleId="FootnoteReference">
    <w:name w:val="footnote reference"/>
    <w:uiPriority w:val="99"/>
    <w:rsid w:val="00C112AE"/>
    <w:rPr>
      <w:vertAlign w:val="superscript"/>
    </w:rPr>
  </w:style>
  <w:style w:type="paragraph" w:styleId="TOC1">
    <w:name w:val="toc 1"/>
    <w:basedOn w:val="Normal"/>
    <w:next w:val="Normal"/>
    <w:autoRedefine/>
    <w:uiPriority w:val="39"/>
    <w:rsid w:val="00C112AE"/>
    <w:pPr>
      <w:tabs>
        <w:tab w:val="left" w:pos="2694"/>
        <w:tab w:val="right" w:leader="dot" w:pos="9072"/>
      </w:tabs>
      <w:spacing w:before="100"/>
      <w:ind w:left="2694" w:right="284" w:hanging="425"/>
    </w:pPr>
    <w:rPr>
      <w:rFonts w:ascii="Arial" w:hAnsi="Arial" w:cs="Arial"/>
      <w:b/>
      <w:noProof/>
      <w:sz w:val="20"/>
      <w:szCs w:val="20"/>
      <w:lang w:eastAsia="en-AU"/>
    </w:rPr>
  </w:style>
  <w:style w:type="paragraph" w:styleId="TOC2">
    <w:name w:val="toc 2"/>
    <w:basedOn w:val="Normal"/>
    <w:next w:val="Normal"/>
    <w:autoRedefine/>
    <w:uiPriority w:val="39"/>
    <w:rsid w:val="00C112AE"/>
    <w:pPr>
      <w:tabs>
        <w:tab w:val="left" w:pos="2694"/>
        <w:tab w:val="right" w:leader="dot" w:pos="9072"/>
      </w:tabs>
      <w:spacing w:before="20"/>
      <w:ind w:left="2693" w:right="284" w:firstLine="1"/>
    </w:pPr>
    <w:rPr>
      <w:rFonts w:ascii="Arial" w:hAnsi="Arial" w:cs="Arial"/>
      <w:noProof/>
      <w:sz w:val="20"/>
      <w:szCs w:val="20"/>
      <w:lang w:eastAsia="en-AU"/>
    </w:rPr>
  </w:style>
  <w:style w:type="paragraph" w:styleId="TOC3">
    <w:name w:val="toc 3"/>
    <w:basedOn w:val="Normal"/>
    <w:next w:val="Normal"/>
    <w:autoRedefine/>
    <w:rsid w:val="00C112AE"/>
    <w:pPr>
      <w:tabs>
        <w:tab w:val="left" w:pos="3261"/>
        <w:tab w:val="right" w:leader="dot" w:pos="9072"/>
      </w:tabs>
      <w:ind w:left="3260" w:right="284" w:hanging="567"/>
    </w:pPr>
    <w:rPr>
      <w:rFonts w:ascii="Arial" w:hAnsi="Arial" w:cs="Arial"/>
      <w:noProof/>
      <w:sz w:val="18"/>
      <w:szCs w:val="18"/>
      <w:lang w:eastAsia="en-AU"/>
    </w:rPr>
  </w:style>
  <w:style w:type="paragraph" w:styleId="TOC4">
    <w:name w:val="toc 4"/>
    <w:basedOn w:val="Normal"/>
    <w:next w:val="Normal"/>
    <w:autoRedefine/>
    <w:rsid w:val="00C112AE"/>
    <w:pPr>
      <w:tabs>
        <w:tab w:val="right" w:leader="dot" w:pos="8364"/>
      </w:tabs>
      <w:ind w:left="1134" w:right="565"/>
    </w:pPr>
    <w:rPr>
      <w:rFonts w:ascii="Arial" w:hAnsi="Arial" w:cs="Arial"/>
      <w:noProof/>
      <w:sz w:val="18"/>
      <w:szCs w:val="18"/>
      <w:lang w:val="en-ZW" w:eastAsia="en-AU"/>
    </w:rPr>
  </w:style>
  <w:style w:type="paragraph" w:customStyle="1" w:styleId="Heading1nonumber">
    <w:name w:val="Heading 1 no number"/>
    <w:basedOn w:val="Heading1"/>
    <w:next w:val="Bodytextplain"/>
    <w:link w:val="Heading1nonumberChar"/>
    <w:rsid w:val="00C112AE"/>
    <w:pPr>
      <w:numPr>
        <w:numId w:val="0"/>
      </w:numPr>
    </w:pPr>
  </w:style>
  <w:style w:type="character" w:customStyle="1" w:styleId="Heading1nonumberChar">
    <w:name w:val="Heading 1 no number Char"/>
    <w:link w:val="Heading1nonumber"/>
    <w:rsid w:val="00C112AE"/>
    <w:rPr>
      <w:rFonts w:ascii="Arial" w:hAnsi="Arial" w:cs="Arial"/>
      <w:b/>
      <w:kern w:val="28"/>
      <w:sz w:val="36"/>
      <w:szCs w:val="36"/>
    </w:rPr>
  </w:style>
  <w:style w:type="paragraph" w:customStyle="1" w:styleId="tabletitleindented">
    <w:name w:val="table title indented"/>
    <w:basedOn w:val="tabletitlefullwidth"/>
    <w:rsid w:val="00C112AE"/>
    <w:pPr>
      <w:ind w:left="3260"/>
    </w:pPr>
  </w:style>
  <w:style w:type="paragraph" w:styleId="Caption">
    <w:name w:val="caption"/>
    <w:basedOn w:val="Normal"/>
    <w:next w:val="Normal"/>
    <w:qFormat/>
    <w:rsid w:val="00C112AE"/>
    <w:pPr>
      <w:spacing w:before="120" w:after="120"/>
    </w:pPr>
    <w:rPr>
      <w:b/>
      <w:bCs/>
      <w:sz w:val="20"/>
      <w:szCs w:val="20"/>
      <w:lang w:eastAsia="en-AU"/>
    </w:rPr>
  </w:style>
  <w:style w:type="paragraph" w:customStyle="1" w:styleId="tabledash">
    <w:name w:val="table dash"/>
    <w:basedOn w:val="tablebullet"/>
    <w:rsid w:val="00C112AE"/>
    <w:pPr>
      <w:numPr>
        <w:numId w:val="4"/>
      </w:numPr>
    </w:pPr>
  </w:style>
  <w:style w:type="paragraph" w:customStyle="1" w:styleId="Tablebody">
    <w:name w:val="Table body"/>
    <w:basedOn w:val="Normal"/>
    <w:semiHidden/>
    <w:rsid w:val="00C112AE"/>
    <w:pPr>
      <w:overflowPunct w:val="0"/>
      <w:autoSpaceDE w:val="0"/>
      <w:autoSpaceDN w:val="0"/>
      <w:adjustRightInd w:val="0"/>
      <w:spacing w:before="40" w:after="120" w:line="260" w:lineRule="atLeast"/>
      <w:textAlignment w:val="baseline"/>
    </w:pPr>
    <w:rPr>
      <w:rFonts w:ascii="Arial" w:hAnsi="Arial" w:cs="Arial"/>
      <w:sz w:val="20"/>
      <w:szCs w:val="20"/>
    </w:rPr>
  </w:style>
  <w:style w:type="paragraph" w:customStyle="1" w:styleId="KPbold">
    <w:name w:val="KP bold"/>
    <w:basedOn w:val="KPhead"/>
    <w:next w:val="Normal"/>
    <w:rsid w:val="00C112AE"/>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C112AE"/>
    <w:pPr>
      <w:keepNext/>
      <w:pBdr>
        <w:top w:val="single" w:sz="6" w:space="1" w:color="117DC7"/>
        <w:left w:val="single" w:sz="6" w:space="4" w:color="117DC7"/>
        <w:bottom w:val="single" w:sz="6" w:space="3" w:color="117DC7"/>
        <w:right w:val="single" w:sz="6" w:space="4" w:color="117DC7"/>
      </w:pBdr>
      <w:shd w:val="clear" w:color="auto" w:fill="117DC7"/>
      <w:spacing w:before="720"/>
      <w:ind w:left="2381" w:right="5613"/>
    </w:pPr>
    <w:rPr>
      <w:rFonts w:ascii="Arial" w:hAnsi="Arial" w:cs="Arial"/>
      <w:b/>
      <w:color w:val="FFFFFF"/>
      <w:sz w:val="20"/>
      <w:szCs w:val="20"/>
      <w:lang w:eastAsia="en-AU"/>
    </w:rPr>
  </w:style>
  <w:style w:type="paragraph" w:customStyle="1" w:styleId="KPtext">
    <w:name w:val="KP text"/>
    <w:basedOn w:val="KPbold"/>
    <w:rsid w:val="00C112AE"/>
    <w:rPr>
      <w:b w:val="0"/>
    </w:rPr>
  </w:style>
  <w:style w:type="character" w:customStyle="1" w:styleId="KPboldChar">
    <w:name w:val="KP bold Char"/>
    <w:rsid w:val="00C112AE"/>
    <w:rPr>
      <w:rFonts w:ascii="Arial" w:hAnsi="Arial" w:cs="Arial"/>
      <w:b/>
      <w:lang w:val="en-AU" w:eastAsia="en-AU" w:bidi="ar-SA"/>
    </w:rPr>
  </w:style>
  <w:style w:type="paragraph" w:customStyle="1" w:styleId="KPbullet">
    <w:name w:val="KP bullet"/>
    <w:basedOn w:val="KPtext"/>
    <w:rsid w:val="00C112AE"/>
    <w:pPr>
      <w:numPr>
        <w:numId w:val="5"/>
      </w:numPr>
      <w:tabs>
        <w:tab w:val="clear" w:pos="2807"/>
        <w:tab w:val="left" w:pos="2665"/>
      </w:tabs>
      <w:spacing w:before="100"/>
      <w:ind w:left="2665" w:hanging="284"/>
    </w:pPr>
  </w:style>
  <w:style w:type="paragraph" w:customStyle="1" w:styleId="Note">
    <w:name w:val="Note"/>
    <w:basedOn w:val="BodyText"/>
    <w:next w:val="BodyText"/>
    <w:rsid w:val="00C112AE"/>
    <w:pPr>
      <w:numPr>
        <w:numId w:val="0"/>
      </w:numPr>
      <w:spacing w:line="240" w:lineRule="atLeast"/>
      <w:ind w:left="2693"/>
    </w:pPr>
    <w:rPr>
      <w:sz w:val="18"/>
    </w:rPr>
  </w:style>
  <w:style w:type="paragraph" w:customStyle="1" w:styleId="subparaa">
    <w:name w:val="sub para (a)"/>
    <w:basedOn w:val="BodyText"/>
    <w:rsid w:val="00C112AE"/>
    <w:pPr>
      <w:numPr>
        <w:ilvl w:val="1"/>
      </w:numPr>
      <w:spacing w:before="100"/>
    </w:pPr>
  </w:style>
  <w:style w:type="paragraph" w:customStyle="1" w:styleId="Listdash">
    <w:name w:val="List dash"/>
    <w:basedOn w:val="Normal"/>
    <w:rsid w:val="00C112AE"/>
    <w:pPr>
      <w:numPr>
        <w:numId w:val="8"/>
      </w:numPr>
      <w:spacing w:before="100" w:line="300" w:lineRule="atLeast"/>
      <w:ind w:left="3118" w:hanging="425"/>
    </w:pPr>
    <w:rPr>
      <w:sz w:val="22"/>
      <w:szCs w:val="20"/>
      <w:lang w:eastAsia="en-AU"/>
    </w:rPr>
  </w:style>
  <w:style w:type="paragraph" w:customStyle="1" w:styleId="Feedbackhead">
    <w:name w:val="Feedback head"/>
    <w:basedOn w:val="KPhead"/>
    <w:next w:val="Feedbackquestion"/>
    <w:rsid w:val="00C112AE"/>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C112AE"/>
    <w:pPr>
      <w:keepNext w:val="0"/>
      <w:keepLines/>
      <w:numPr>
        <w:ilvl w:val="5"/>
        <w:numId w:val="6"/>
      </w:numPr>
      <w:pBdr>
        <w:top w:val="none" w:sz="0" w:space="0" w:color="auto"/>
      </w:pBdr>
      <w:tabs>
        <w:tab w:val="clear" w:pos="4139"/>
        <w:tab w:val="num" w:pos="3799"/>
      </w:tabs>
      <w:spacing w:before="100" w:line="260" w:lineRule="atLeast"/>
      <w:ind w:left="3799" w:right="0" w:hanging="567"/>
    </w:pPr>
    <w:rPr>
      <w:i w:val="0"/>
    </w:rPr>
  </w:style>
  <w:style w:type="paragraph" w:customStyle="1" w:styleId="Feedbacksubquestion">
    <w:name w:val="Feedback subquestion"/>
    <w:basedOn w:val="Feedbackquestion"/>
    <w:rsid w:val="00C112AE"/>
    <w:pPr>
      <w:tabs>
        <w:tab w:val="clear" w:pos="3799"/>
        <w:tab w:val="num" w:pos="4139"/>
      </w:tabs>
      <w:ind w:left="4139" w:hanging="907"/>
    </w:pPr>
  </w:style>
  <w:style w:type="paragraph" w:customStyle="1" w:styleId="figuretitle">
    <w:name w:val="figure title"/>
    <w:basedOn w:val="Normal"/>
    <w:next w:val="figuretext"/>
    <w:rsid w:val="00C112AE"/>
    <w:pPr>
      <w:keepNext/>
      <w:spacing w:before="360" w:after="60"/>
      <w:ind w:left="2268" w:hanging="1276"/>
    </w:pPr>
    <w:rPr>
      <w:rFonts w:ascii="Arial" w:hAnsi="Arial"/>
      <w:b/>
      <w:sz w:val="20"/>
      <w:szCs w:val="20"/>
      <w:lang w:eastAsia="en-AU"/>
    </w:rPr>
  </w:style>
  <w:style w:type="paragraph" w:customStyle="1" w:styleId="subsubparai">
    <w:name w:val="sub sub para (i)"/>
    <w:basedOn w:val="subparaa"/>
    <w:rsid w:val="00C112AE"/>
    <w:pPr>
      <w:numPr>
        <w:ilvl w:val="2"/>
      </w:numPr>
    </w:pPr>
  </w:style>
  <w:style w:type="paragraph" w:customStyle="1" w:styleId="DescriptorRG">
    <w:name w:val="Descriptor RG"/>
    <w:basedOn w:val="Normal"/>
    <w:next w:val="Normal"/>
    <w:rsid w:val="00C112AE"/>
    <w:pPr>
      <w:pBdr>
        <w:top w:val="single" w:sz="4" w:space="4" w:color="117DC7"/>
        <w:left w:val="single" w:sz="4" w:space="4" w:color="117DC7"/>
        <w:bottom w:val="single" w:sz="4" w:space="4" w:color="117DC7"/>
        <w:right w:val="single" w:sz="4" w:space="4" w:color="117DC7"/>
      </w:pBdr>
      <w:shd w:val="clear" w:color="auto" w:fill="117DC7"/>
      <w:spacing w:before="960" w:after="240"/>
      <w:ind w:left="2268"/>
    </w:pPr>
    <w:rPr>
      <w:rFonts w:ascii="Arial" w:hAnsi="Arial" w:cs="Arial"/>
      <w:caps/>
      <w:color w:val="FFFFFF"/>
      <w:sz w:val="28"/>
      <w:szCs w:val="28"/>
      <w:lang w:eastAsia="en-AU"/>
    </w:rPr>
  </w:style>
  <w:style w:type="paragraph" w:customStyle="1" w:styleId="tabletext">
    <w:name w:val="table text"/>
    <w:basedOn w:val="tablehead"/>
    <w:rsid w:val="00C112AE"/>
    <w:pPr>
      <w:keepNext w:val="0"/>
    </w:pPr>
    <w:rPr>
      <w:b w:val="0"/>
    </w:rPr>
  </w:style>
  <w:style w:type="paragraph" w:customStyle="1" w:styleId="DescriptorCP">
    <w:name w:val="Descriptor CP"/>
    <w:basedOn w:val="DescriptorRG"/>
    <w:next w:val="Normal"/>
    <w:rsid w:val="00C112AE"/>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bullet">
    <w:name w:val="Front bullet"/>
    <w:basedOn w:val="Fronttext"/>
    <w:rsid w:val="00C112AE"/>
    <w:pPr>
      <w:numPr>
        <w:ilvl w:val="5"/>
        <w:numId w:val="9"/>
      </w:numPr>
      <w:spacing w:before="120"/>
    </w:pPr>
  </w:style>
  <w:style w:type="paragraph" w:customStyle="1" w:styleId="Frontheading">
    <w:name w:val="Front heading"/>
    <w:basedOn w:val="Heading3"/>
    <w:next w:val="Fronttext"/>
    <w:rsid w:val="00C112AE"/>
  </w:style>
  <w:style w:type="paragraph" w:customStyle="1" w:styleId="Blockquote">
    <w:name w:val="Block quote"/>
    <w:basedOn w:val="Bodytextplain"/>
    <w:rsid w:val="00C112AE"/>
    <w:pPr>
      <w:spacing w:before="100" w:line="240" w:lineRule="auto"/>
      <w:ind w:left="2693"/>
    </w:pPr>
    <w:rPr>
      <w:sz w:val="21"/>
      <w:szCs w:val="21"/>
    </w:rPr>
  </w:style>
  <w:style w:type="paragraph" w:customStyle="1" w:styleId="Heading2noToC">
    <w:name w:val="Heading 2 no ToC"/>
    <w:basedOn w:val="Bodytextplain"/>
    <w:next w:val="Bodytextplain"/>
    <w:rsid w:val="00C112AE"/>
    <w:pPr>
      <w:spacing w:before="720"/>
      <w:ind w:left="0"/>
    </w:pPr>
    <w:rPr>
      <w:rFonts w:ascii="Arial" w:hAnsi="Arial" w:cs="Arial"/>
      <w:b/>
      <w:sz w:val="28"/>
      <w:szCs w:val="28"/>
    </w:rPr>
  </w:style>
  <w:style w:type="paragraph" w:customStyle="1" w:styleId="Proposalhead">
    <w:name w:val="Proposal head"/>
    <w:basedOn w:val="Bodytextplain"/>
    <w:next w:val="Proposaltext"/>
    <w:rsid w:val="00C112AE"/>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C112AE"/>
    <w:pPr>
      <w:numPr>
        <w:ilvl w:val="2"/>
        <w:numId w:val="6"/>
      </w:numPr>
      <w:tabs>
        <w:tab w:val="clear" w:pos="3119"/>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C112AE"/>
    <w:pPr>
      <w:numPr>
        <w:ilvl w:val="3"/>
      </w:numPr>
      <w:tabs>
        <w:tab w:val="clear" w:pos="3544"/>
        <w:tab w:val="num" w:pos="3119"/>
      </w:tabs>
      <w:spacing w:before="100"/>
      <w:ind w:left="3119" w:hanging="426"/>
    </w:pPr>
  </w:style>
  <w:style w:type="paragraph" w:customStyle="1" w:styleId="Proposalsubsubpara">
    <w:name w:val="Proposal sub sub para"/>
    <w:basedOn w:val="Proposaltext"/>
    <w:rsid w:val="00C112AE"/>
    <w:pPr>
      <w:numPr>
        <w:ilvl w:val="0"/>
        <w:numId w:val="0"/>
      </w:numPr>
      <w:tabs>
        <w:tab w:val="num" w:pos="3544"/>
      </w:tabs>
      <w:spacing w:before="100"/>
      <w:ind w:left="3544" w:hanging="425"/>
    </w:pPr>
  </w:style>
  <w:style w:type="paragraph" w:customStyle="1" w:styleId="Proposalnote">
    <w:name w:val="Proposal note"/>
    <w:basedOn w:val="Note"/>
    <w:rsid w:val="00C112AE"/>
    <w:pPr>
      <w:spacing w:before="100"/>
      <w:ind w:left="3119"/>
    </w:pPr>
    <w:rPr>
      <w:rFonts w:ascii="Arial" w:hAnsi="Arial" w:cs="Arial"/>
      <w:sz w:val="16"/>
      <w:szCs w:val="16"/>
    </w:rPr>
  </w:style>
  <w:style w:type="character" w:styleId="CommentReference">
    <w:name w:val="annotation reference"/>
    <w:rsid w:val="00C112AE"/>
    <w:rPr>
      <w:sz w:val="16"/>
      <w:szCs w:val="16"/>
    </w:rPr>
  </w:style>
  <w:style w:type="paragraph" w:styleId="CommentText">
    <w:name w:val="annotation text"/>
    <w:basedOn w:val="Normal"/>
    <w:link w:val="CommentTextChar"/>
    <w:rsid w:val="00C112AE"/>
    <w:pPr>
      <w:spacing w:after="240"/>
    </w:pPr>
    <w:rPr>
      <w:sz w:val="20"/>
      <w:szCs w:val="20"/>
      <w:lang w:eastAsia="en-AU"/>
    </w:rPr>
  </w:style>
  <w:style w:type="character" w:customStyle="1" w:styleId="CommentTextChar">
    <w:name w:val="Comment Text Char"/>
    <w:basedOn w:val="DefaultParagraphFont"/>
    <w:link w:val="CommentText"/>
    <w:rsid w:val="00C112AE"/>
  </w:style>
  <w:style w:type="paragraph" w:customStyle="1" w:styleId="issueddate">
    <w:name w:val="issued date"/>
    <w:rsid w:val="00C112AE"/>
    <w:pPr>
      <w:overflowPunct w:val="0"/>
      <w:autoSpaceDE w:val="0"/>
      <w:autoSpaceDN w:val="0"/>
      <w:adjustRightInd w:val="0"/>
      <w:spacing w:after="360"/>
      <w:textAlignment w:val="baseline"/>
    </w:pPr>
    <w:rPr>
      <w:i/>
      <w:noProof/>
      <w:sz w:val="24"/>
      <w:lang w:eastAsia="en-US"/>
    </w:rPr>
  </w:style>
  <w:style w:type="paragraph" w:styleId="BalloonText">
    <w:name w:val="Balloon Text"/>
    <w:basedOn w:val="Normal"/>
    <w:link w:val="BalloonTextChar"/>
    <w:semiHidden/>
    <w:rsid w:val="00C112AE"/>
    <w:pPr>
      <w:spacing w:after="240"/>
    </w:pPr>
    <w:rPr>
      <w:rFonts w:ascii="Tahoma" w:hAnsi="Tahoma"/>
      <w:sz w:val="16"/>
      <w:szCs w:val="16"/>
      <w:lang w:val="x-none" w:eastAsia="x-none"/>
    </w:rPr>
  </w:style>
  <w:style w:type="character" w:customStyle="1" w:styleId="BalloonTextChar">
    <w:name w:val="Balloon Text Char"/>
    <w:link w:val="BalloonText"/>
    <w:semiHidden/>
    <w:rsid w:val="00C112AE"/>
    <w:rPr>
      <w:rFonts w:ascii="Tahoma" w:hAnsi="Tahoma" w:cs="Tahoma"/>
      <w:sz w:val="16"/>
      <w:szCs w:val="16"/>
    </w:rPr>
  </w:style>
  <w:style w:type="paragraph" w:customStyle="1" w:styleId="boxbullet">
    <w:name w:val="box bullet"/>
    <w:basedOn w:val="Frontbullet"/>
    <w:rsid w:val="00C112AE"/>
    <w:pPr>
      <w:numPr>
        <w:ilvl w:val="0"/>
        <w:numId w:val="11"/>
      </w:numPr>
      <w:spacing w:before="60"/>
    </w:pPr>
  </w:style>
  <w:style w:type="paragraph" w:customStyle="1" w:styleId="boxtext">
    <w:name w:val="box text"/>
    <w:basedOn w:val="Fronttext"/>
    <w:rsid w:val="00C112AE"/>
    <w:pPr>
      <w:spacing w:before="120"/>
      <w:ind w:left="0"/>
    </w:pPr>
  </w:style>
  <w:style w:type="paragraph" w:customStyle="1" w:styleId="MIRSubpara">
    <w:name w:val="MIR Subpara"/>
    <w:basedOn w:val="Normal"/>
    <w:link w:val="MIRSubparaChar"/>
    <w:qFormat/>
    <w:rsid w:val="00C112AE"/>
    <w:pPr>
      <w:numPr>
        <w:ilvl w:val="1"/>
        <w:numId w:val="12"/>
      </w:numPr>
      <w:spacing w:before="100" w:line="300" w:lineRule="atLeast"/>
    </w:pPr>
    <w:rPr>
      <w:sz w:val="22"/>
      <w:szCs w:val="22"/>
      <w:lang w:val="x-none" w:eastAsia="x-none"/>
    </w:rPr>
  </w:style>
  <w:style w:type="character" w:customStyle="1" w:styleId="MIRSubparaChar">
    <w:name w:val="MIR Subpara Char"/>
    <w:link w:val="MIRSubpara"/>
    <w:rsid w:val="00C112AE"/>
    <w:rPr>
      <w:sz w:val="22"/>
      <w:szCs w:val="22"/>
      <w:lang w:val="x-none" w:eastAsia="x-none"/>
    </w:rPr>
  </w:style>
  <w:style w:type="paragraph" w:customStyle="1" w:styleId="MIRsubsubsubpara">
    <w:name w:val="MIR subsubsubpara"/>
    <w:basedOn w:val="Normal"/>
    <w:link w:val="MIRsubsubsubparaChar"/>
    <w:qFormat/>
    <w:rsid w:val="00C112AE"/>
    <w:pPr>
      <w:numPr>
        <w:ilvl w:val="3"/>
        <w:numId w:val="12"/>
      </w:numPr>
      <w:spacing w:before="100" w:line="300" w:lineRule="atLeast"/>
    </w:pPr>
    <w:rPr>
      <w:sz w:val="22"/>
      <w:szCs w:val="22"/>
      <w:lang w:val="x-none" w:eastAsia="x-none"/>
    </w:rPr>
  </w:style>
  <w:style w:type="character" w:customStyle="1" w:styleId="MIRsubsubsubparaChar">
    <w:name w:val="MIR subsubsubpara Char"/>
    <w:link w:val="MIRsubsubsubpara"/>
    <w:rsid w:val="00C112AE"/>
    <w:rPr>
      <w:sz w:val="22"/>
      <w:szCs w:val="22"/>
      <w:lang w:val="x-none" w:eastAsia="x-none"/>
    </w:rPr>
  </w:style>
  <w:style w:type="paragraph" w:customStyle="1" w:styleId="MIRBodyText">
    <w:name w:val="MIR Body Text"/>
    <w:basedOn w:val="Bodytextplain"/>
    <w:link w:val="MIRBodyTextChar"/>
    <w:qFormat/>
    <w:rsid w:val="00C112AE"/>
    <w:pPr>
      <w:numPr>
        <w:numId w:val="12"/>
      </w:numPr>
      <w:tabs>
        <w:tab w:val="left" w:pos="851"/>
      </w:tabs>
    </w:pPr>
  </w:style>
  <w:style w:type="character" w:customStyle="1" w:styleId="MIRBodyTextChar">
    <w:name w:val="MIR Body Text Char"/>
    <w:link w:val="MIRBodyText"/>
    <w:rsid w:val="00C112AE"/>
    <w:rPr>
      <w:sz w:val="22"/>
      <w:szCs w:val="22"/>
      <w:lang w:val="x-none" w:eastAsia="x-none"/>
    </w:rPr>
  </w:style>
  <w:style w:type="paragraph" w:customStyle="1" w:styleId="MIRPenalty">
    <w:name w:val="MIR Penalty"/>
    <w:basedOn w:val="Normal"/>
    <w:link w:val="MIRPenaltyChar"/>
    <w:qFormat/>
    <w:rsid w:val="00C112AE"/>
    <w:pPr>
      <w:tabs>
        <w:tab w:val="left" w:pos="10773"/>
      </w:tabs>
      <w:spacing w:before="360"/>
      <w:ind w:left="851"/>
    </w:pPr>
    <w:rPr>
      <w:sz w:val="22"/>
      <w:szCs w:val="22"/>
      <w:lang w:val="en-GB" w:eastAsia="x-none"/>
    </w:rPr>
  </w:style>
  <w:style w:type="character" w:customStyle="1" w:styleId="MIRPenaltyChar">
    <w:name w:val="MIR Penalty Char"/>
    <w:link w:val="MIRPenalty"/>
    <w:rsid w:val="00C112AE"/>
    <w:rPr>
      <w:sz w:val="22"/>
      <w:szCs w:val="22"/>
      <w:lang w:val="en-GB"/>
    </w:rPr>
  </w:style>
  <w:style w:type="paragraph" w:styleId="TOCHeading">
    <w:name w:val="TOC Heading"/>
    <w:basedOn w:val="Heading1"/>
    <w:next w:val="Normal"/>
    <w:uiPriority w:val="39"/>
    <w:semiHidden/>
    <w:unhideWhenUsed/>
    <w:qFormat/>
    <w:rsid w:val="00C112AE"/>
    <w:pPr>
      <w:keepLines/>
      <w:pageBreakBefore w:val="0"/>
      <w:numPr>
        <w:numId w:val="0"/>
      </w:numPr>
      <w:spacing w:before="480" w:after="0" w:line="276" w:lineRule="auto"/>
      <w:outlineLvl w:val="9"/>
    </w:pPr>
    <w:rPr>
      <w:rFonts w:ascii="Cambria" w:hAnsi="Cambria"/>
      <w:bCs/>
      <w:color w:val="365F91"/>
      <w:kern w:val="0"/>
      <w:sz w:val="28"/>
      <w:szCs w:val="28"/>
      <w:lang w:val="en-US" w:eastAsia="en-US"/>
    </w:rPr>
  </w:style>
  <w:style w:type="paragraph" w:customStyle="1" w:styleId="MIRSubsubpara">
    <w:name w:val="MIR Subsubpara"/>
    <w:basedOn w:val="Normal"/>
    <w:link w:val="MIRSubsubparaChar"/>
    <w:qFormat/>
    <w:rsid w:val="00C112AE"/>
    <w:pPr>
      <w:numPr>
        <w:ilvl w:val="2"/>
        <w:numId w:val="12"/>
      </w:numPr>
      <w:spacing w:before="100" w:line="300" w:lineRule="atLeast"/>
    </w:pPr>
    <w:rPr>
      <w:sz w:val="22"/>
      <w:szCs w:val="22"/>
      <w:lang w:val="x-none" w:eastAsia="x-none"/>
    </w:rPr>
  </w:style>
  <w:style w:type="character" w:customStyle="1" w:styleId="MIRSubsubparaChar">
    <w:name w:val="MIR Subsubpara Char"/>
    <w:link w:val="MIRSubsubpara"/>
    <w:rsid w:val="00C112AE"/>
    <w:rPr>
      <w:sz w:val="22"/>
      <w:szCs w:val="22"/>
      <w:lang w:val="x-none" w:eastAsia="x-none"/>
    </w:rPr>
  </w:style>
  <w:style w:type="paragraph" w:styleId="TOC5">
    <w:name w:val="toc 5"/>
    <w:basedOn w:val="Normal"/>
    <w:next w:val="Normal"/>
    <w:autoRedefine/>
    <w:uiPriority w:val="39"/>
    <w:unhideWhenUsed/>
    <w:rsid w:val="00C112AE"/>
    <w:pPr>
      <w:spacing w:after="100" w:line="276" w:lineRule="auto"/>
      <w:ind w:left="880"/>
    </w:pPr>
    <w:rPr>
      <w:rFonts w:ascii="Calibri" w:hAnsi="Calibri"/>
      <w:sz w:val="22"/>
      <w:szCs w:val="22"/>
      <w:lang w:eastAsia="en-AU"/>
    </w:rPr>
  </w:style>
  <w:style w:type="paragraph" w:customStyle="1" w:styleId="MIRNote">
    <w:name w:val="MIR Note"/>
    <w:basedOn w:val="Normal"/>
    <w:link w:val="MIRNoteChar"/>
    <w:qFormat/>
    <w:rsid w:val="00C112AE"/>
    <w:pPr>
      <w:spacing w:before="200" w:line="240" w:lineRule="atLeast"/>
      <w:ind w:left="1701"/>
    </w:pPr>
    <w:rPr>
      <w:sz w:val="18"/>
      <w:szCs w:val="22"/>
      <w:lang w:val="x-none" w:eastAsia="x-none"/>
    </w:rPr>
  </w:style>
  <w:style w:type="character" w:customStyle="1" w:styleId="MIRNoteChar">
    <w:name w:val="MIR Note Char"/>
    <w:link w:val="MIRNote"/>
    <w:rsid w:val="00C112AE"/>
    <w:rPr>
      <w:sz w:val="18"/>
      <w:szCs w:val="22"/>
    </w:rPr>
  </w:style>
  <w:style w:type="paragraph" w:styleId="TOC6">
    <w:name w:val="toc 6"/>
    <w:basedOn w:val="Normal"/>
    <w:next w:val="Normal"/>
    <w:autoRedefine/>
    <w:uiPriority w:val="39"/>
    <w:unhideWhenUsed/>
    <w:rsid w:val="00C112AE"/>
    <w:pPr>
      <w:spacing w:after="100" w:line="276" w:lineRule="auto"/>
      <w:ind w:left="1100"/>
    </w:pPr>
    <w:rPr>
      <w:rFonts w:ascii="Calibri" w:hAnsi="Calibri"/>
      <w:sz w:val="22"/>
      <w:szCs w:val="22"/>
      <w:lang w:eastAsia="en-AU"/>
    </w:rPr>
  </w:style>
  <w:style w:type="paragraph" w:styleId="TOC7">
    <w:name w:val="toc 7"/>
    <w:basedOn w:val="Normal"/>
    <w:next w:val="Normal"/>
    <w:autoRedefine/>
    <w:uiPriority w:val="39"/>
    <w:unhideWhenUsed/>
    <w:rsid w:val="00C112AE"/>
    <w:pPr>
      <w:spacing w:after="100" w:line="276" w:lineRule="auto"/>
      <w:ind w:left="1320"/>
    </w:pPr>
    <w:rPr>
      <w:rFonts w:ascii="Calibri" w:hAnsi="Calibri"/>
      <w:sz w:val="22"/>
      <w:szCs w:val="22"/>
      <w:lang w:eastAsia="en-AU"/>
    </w:rPr>
  </w:style>
  <w:style w:type="paragraph" w:customStyle="1" w:styleId="MIRHeading5">
    <w:name w:val="MIR Heading 5"/>
    <w:basedOn w:val="Heading4"/>
    <w:link w:val="MIRHeading5Char"/>
    <w:qFormat/>
    <w:rsid w:val="00C112AE"/>
    <w:pPr>
      <w:ind w:left="851"/>
    </w:pPr>
  </w:style>
  <w:style w:type="character" w:customStyle="1" w:styleId="MIRHeading5Char">
    <w:name w:val="MIR Heading 5 Char"/>
    <w:link w:val="MIRHeading5"/>
    <w:rsid w:val="00C112AE"/>
    <w:rPr>
      <w:rFonts w:ascii="Arial" w:hAnsi="Arial" w:cs="Arial"/>
      <w:b/>
      <w:szCs w:val="22"/>
    </w:rPr>
  </w:style>
  <w:style w:type="paragraph" w:customStyle="1" w:styleId="MIRHeading2Part">
    <w:name w:val="MIR Heading 2 (Part)"/>
    <w:basedOn w:val="Heading2"/>
    <w:next w:val="Normal"/>
    <w:link w:val="MIRHeading2PartChar"/>
    <w:qFormat/>
    <w:rsid w:val="00C112AE"/>
    <w:pPr>
      <w:tabs>
        <w:tab w:val="left" w:pos="851"/>
      </w:tabs>
      <w:spacing w:before="480"/>
      <w:ind w:left="1134" w:hanging="1134"/>
    </w:pPr>
  </w:style>
  <w:style w:type="character" w:customStyle="1" w:styleId="MIRHeading2PartChar">
    <w:name w:val="MIR Heading 2 (Part) Char"/>
    <w:link w:val="MIRHeading2Part"/>
    <w:rsid w:val="00C112AE"/>
    <w:rPr>
      <w:rFonts w:ascii="Arial" w:hAnsi="Arial" w:cs="Arial"/>
      <w:b/>
      <w:sz w:val="28"/>
      <w:szCs w:val="28"/>
    </w:rPr>
  </w:style>
  <w:style w:type="paragraph" w:customStyle="1" w:styleId="MIRHeading1Chapter">
    <w:name w:val="MIR Heading 1 (Chapter)"/>
    <w:basedOn w:val="Heading1nonumber"/>
    <w:next w:val="MIRHeading2Part"/>
    <w:link w:val="MIRHeading1ChapterChar"/>
    <w:qFormat/>
    <w:rsid w:val="00C112AE"/>
    <w:pPr>
      <w:spacing w:after="0"/>
    </w:pPr>
  </w:style>
  <w:style w:type="character" w:customStyle="1" w:styleId="MIRHeading1ChapterChar">
    <w:name w:val="MIR Heading 1 (Chapter) Char"/>
    <w:link w:val="MIRHeading1Chapter"/>
    <w:rsid w:val="00C112AE"/>
    <w:rPr>
      <w:rFonts w:ascii="Arial" w:hAnsi="Arial" w:cs="Arial"/>
      <w:b/>
      <w:kern w:val="28"/>
      <w:sz w:val="36"/>
      <w:szCs w:val="36"/>
    </w:rPr>
  </w:style>
  <w:style w:type="paragraph" w:customStyle="1" w:styleId="AutoCorrect">
    <w:name w:val="AutoCorrect"/>
    <w:rsid w:val="00C112AE"/>
    <w:pPr>
      <w:spacing w:after="200" w:line="276" w:lineRule="auto"/>
    </w:pPr>
    <w:rPr>
      <w:rFonts w:ascii="Calibri" w:hAnsi="Calibri"/>
      <w:sz w:val="22"/>
      <w:szCs w:val="22"/>
    </w:rPr>
  </w:style>
  <w:style w:type="paragraph" w:customStyle="1" w:styleId="MIRCPNote">
    <w:name w:val="MIR CP Note"/>
    <w:basedOn w:val="MIRSubpara"/>
    <w:link w:val="MIRCPNoteChar"/>
    <w:qFormat/>
    <w:rsid w:val="00C112AE"/>
    <w:pPr>
      <w:keepLines/>
      <w:widowControl w:val="0"/>
      <w:numPr>
        <w:ilvl w:val="0"/>
        <w:numId w:val="0"/>
      </w:numPr>
      <w:pBdr>
        <w:top w:val="single" w:sz="4" w:space="1" w:color="auto"/>
        <w:left w:val="single" w:sz="4" w:space="4" w:color="auto"/>
        <w:bottom w:val="single" w:sz="4" w:space="1" w:color="auto"/>
        <w:right w:val="single" w:sz="4" w:space="4" w:color="auto"/>
      </w:pBdr>
      <w:adjustRightInd w:val="0"/>
      <w:ind w:left="851"/>
      <w:textAlignment w:val="baseline"/>
    </w:pPr>
    <w:rPr>
      <w:noProof/>
    </w:rPr>
  </w:style>
  <w:style w:type="character" w:customStyle="1" w:styleId="MIRCPNoteChar">
    <w:name w:val="MIR CP Note Char"/>
    <w:link w:val="MIRCPNote"/>
    <w:rsid w:val="00C112AE"/>
    <w:rPr>
      <w:noProof/>
      <w:sz w:val="22"/>
      <w:szCs w:val="22"/>
    </w:rPr>
  </w:style>
  <w:style w:type="paragraph" w:customStyle="1" w:styleId="MIRHeading1Section">
    <w:name w:val="MIR Heading 1 (Section)"/>
    <w:basedOn w:val="Heading1"/>
    <w:next w:val="MIRHeading1Chapter"/>
    <w:link w:val="MIRHeading1SectionChar"/>
    <w:rsid w:val="00C112AE"/>
  </w:style>
  <w:style w:type="character" w:customStyle="1" w:styleId="MIRHeading1SectionChar">
    <w:name w:val="MIR Heading 1 (Section) Char"/>
    <w:link w:val="MIRHeading1Section"/>
    <w:rsid w:val="00C112AE"/>
    <w:rPr>
      <w:rFonts w:ascii="Arial" w:hAnsi="Arial"/>
      <w:b/>
      <w:kern w:val="28"/>
      <w:sz w:val="36"/>
      <w:szCs w:val="36"/>
      <w:lang w:val="x-none" w:eastAsia="x-none"/>
    </w:rPr>
  </w:style>
  <w:style w:type="paragraph" w:styleId="TOC8">
    <w:name w:val="toc 8"/>
    <w:basedOn w:val="Normal"/>
    <w:next w:val="Normal"/>
    <w:autoRedefine/>
    <w:uiPriority w:val="39"/>
    <w:unhideWhenUsed/>
    <w:rsid w:val="00C112AE"/>
    <w:pPr>
      <w:spacing w:after="100" w:line="276" w:lineRule="auto"/>
      <w:ind w:left="1540"/>
    </w:pPr>
    <w:rPr>
      <w:rFonts w:ascii="Calibri" w:hAnsi="Calibri"/>
      <w:sz w:val="22"/>
      <w:szCs w:val="22"/>
      <w:lang w:eastAsia="en-AU"/>
    </w:rPr>
  </w:style>
  <w:style w:type="paragraph" w:styleId="TOC9">
    <w:name w:val="toc 9"/>
    <w:basedOn w:val="Normal"/>
    <w:next w:val="Normal"/>
    <w:autoRedefine/>
    <w:uiPriority w:val="39"/>
    <w:unhideWhenUsed/>
    <w:rsid w:val="00C112AE"/>
    <w:pPr>
      <w:spacing w:after="100" w:line="276" w:lineRule="auto"/>
      <w:ind w:left="1760"/>
    </w:pPr>
    <w:rPr>
      <w:rFonts w:ascii="Calibri" w:hAnsi="Calibri"/>
      <w:sz w:val="22"/>
      <w:szCs w:val="22"/>
      <w:lang w:eastAsia="en-AU"/>
    </w:rPr>
  </w:style>
  <w:style w:type="paragraph" w:styleId="ListParagraph">
    <w:name w:val="List Paragraph"/>
    <w:basedOn w:val="Normal"/>
    <w:uiPriority w:val="34"/>
    <w:qFormat/>
    <w:rsid w:val="00C112AE"/>
    <w:pPr>
      <w:spacing w:after="240"/>
      <w:ind w:left="720"/>
    </w:pPr>
    <w:rPr>
      <w:sz w:val="22"/>
      <w:szCs w:val="20"/>
      <w:lang w:eastAsia="en-AU"/>
    </w:rPr>
  </w:style>
  <w:style w:type="paragraph" w:styleId="CommentSubject">
    <w:name w:val="annotation subject"/>
    <w:basedOn w:val="CommentText"/>
    <w:next w:val="CommentText"/>
    <w:link w:val="CommentSubjectChar"/>
    <w:uiPriority w:val="99"/>
    <w:semiHidden/>
    <w:unhideWhenUsed/>
    <w:rsid w:val="00C112AE"/>
    <w:rPr>
      <w:b/>
      <w:bCs/>
      <w:lang w:val="x-none" w:eastAsia="x-none"/>
    </w:rPr>
  </w:style>
  <w:style w:type="character" w:customStyle="1" w:styleId="CommentSubjectChar">
    <w:name w:val="Comment Subject Char"/>
    <w:link w:val="CommentSubject"/>
    <w:uiPriority w:val="99"/>
    <w:semiHidden/>
    <w:rsid w:val="00C112AE"/>
    <w:rPr>
      <w:b/>
      <w:bCs/>
    </w:rPr>
  </w:style>
  <w:style w:type="paragraph" w:customStyle="1" w:styleId="mirbodytext0">
    <w:name w:val="mirbodytext"/>
    <w:basedOn w:val="Normal"/>
    <w:rsid w:val="00C112AE"/>
    <w:pPr>
      <w:spacing w:before="100" w:beforeAutospacing="1" w:after="100" w:afterAutospacing="1"/>
    </w:pPr>
    <w:rPr>
      <w:lang w:eastAsia="en-AU"/>
    </w:rPr>
  </w:style>
  <w:style w:type="paragraph" w:customStyle="1" w:styleId="mirsubpara0">
    <w:name w:val="mirsubpara"/>
    <w:basedOn w:val="Normal"/>
    <w:rsid w:val="00C112AE"/>
    <w:pPr>
      <w:spacing w:before="100" w:beforeAutospacing="1" w:after="100" w:afterAutospacing="1"/>
    </w:pPr>
    <w:rPr>
      <w:lang w:eastAsia="en-AU"/>
    </w:rPr>
  </w:style>
  <w:style w:type="paragraph" w:styleId="Revision">
    <w:name w:val="Revision"/>
    <w:hidden/>
    <w:uiPriority w:val="99"/>
    <w:semiHidden/>
    <w:rsid w:val="00C112AE"/>
    <w:rPr>
      <w:sz w:val="22"/>
    </w:rPr>
  </w:style>
  <w:style w:type="paragraph" w:customStyle="1" w:styleId="sub3paraA">
    <w:name w:val="sub3para (A)"/>
    <w:basedOn w:val="subsubparai"/>
    <w:qFormat/>
    <w:rsid w:val="00C112AE"/>
    <w:pPr>
      <w:numPr>
        <w:ilvl w:val="3"/>
      </w:numPr>
    </w:pPr>
  </w:style>
  <w:style w:type="paragraph" w:customStyle="1" w:styleId="sub4paraI">
    <w:name w:val="sub4para (I)"/>
    <w:basedOn w:val="subsubparai"/>
    <w:qFormat/>
    <w:rsid w:val="00C112AE"/>
    <w:pPr>
      <w:numPr>
        <w:ilvl w:val="4"/>
      </w:numPr>
    </w:pPr>
  </w:style>
  <w:style w:type="paragraph" w:customStyle="1" w:styleId="Feedbacksubsubquestion">
    <w:name w:val="Feedback subsubquestion"/>
    <w:basedOn w:val="Feedbacksubquestion"/>
    <w:qFormat/>
    <w:rsid w:val="00C112AE"/>
    <w:pPr>
      <w:numPr>
        <w:ilvl w:val="6"/>
      </w:numPr>
    </w:pPr>
  </w:style>
  <w:style w:type="paragraph" w:customStyle="1" w:styleId="sourcenoteindented">
    <w:name w:val="source note indented"/>
    <w:basedOn w:val="sourcenotefullwidth"/>
    <w:qFormat/>
    <w:rsid w:val="00C112AE"/>
    <w:pPr>
      <w:ind w:left="2268"/>
    </w:pPr>
  </w:style>
  <w:style w:type="paragraph" w:customStyle="1" w:styleId="tblProposalsubpara">
    <w:name w:val="tbl Proposal sub para"/>
    <w:basedOn w:val="tbltext"/>
    <w:qFormat/>
    <w:rsid w:val="00C112AE"/>
    <w:pPr>
      <w:ind w:left="885" w:hanging="425"/>
    </w:pPr>
  </w:style>
  <w:style w:type="paragraph" w:customStyle="1" w:styleId="tblProposalsubsubpara">
    <w:name w:val="tbl Proposal sub sub para"/>
    <w:basedOn w:val="tbltext"/>
    <w:qFormat/>
    <w:rsid w:val="00C112AE"/>
    <w:pPr>
      <w:ind w:left="1310" w:hanging="425"/>
    </w:pPr>
  </w:style>
  <w:style w:type="paragraph" w:customStyle="1" w:styleId="tblProposaltext">
    <w:name w:val="tbl Proposal text"/>
    <w:basedOn w:val="tbltext"/>
    <w:qFormat/>
    <w:rsid w:val="00C112AE"/>
    <w:pPr>
      <w:ind w:left="425" w:hanging="425"/>
    </w:pPr>
  </w:style>
  <w:style w:type="paragraph" w:customStyle="1" w:styleId="tblProposaltextnonumber">
    <w:name w:val="tbl Proposal text no number"/>
    <w:basedOn w:val="tbltext"/>
    <w:qFormat/>
    <w:rsid w:val="00C112AE"/>
    <w:pPr>
      <w:ind w:left="425"/>
    </w:pPr>
  </w:style>
  <w:style w:type="paragraph" w:customStyle="1" w:styleId="tblFeedbackquestion">
    <w:name w:val="tbl Feedback question"/>
    <w:basedOn w:val="Proposaltext"/>
    <w:qFormat/>
    <w:rsid w:val="00C112AE"/>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C112AE"/>
    <w:rPr>
      <w:sz w:val="16"/>
      <w:szCs w:val="16"/>
    </w:rPr>
  </w:style>
  <w:style w:type="paragraph" w:customStyle="1" w:styleId="tblFeedbacksubquestion">
    <w:name w:val="tbl Feedback subquestion"/>
    <w:basedOn w:val="tblProposalsubpara"/>
    <w:rsid w:val="00C112AE"/>
    <w:pPr>
      <w:ind w:left="964" w:hanging="340"/>
    </w:pPr>
  </w:style>
  <w:style w:type="paragraph" w:customStyle="1" w:styleId="tblFeedbacksubsubquestion">
    <w:name w:val="tbl Feedback subsubquestion"/>
    <w:basedOn w:val="tblProposalsubsubpara"/>
    <w:qFormat/>
    <w:rsid w:val="00C112AE"/>
    <w:pPr>
      <w:ind w:left="1304" w:hanging="340"/>
    </w:pPr>
  </w:style>
  <w:style w:type="table" w:styleId="TableGrid">
    <w:name w:val="Table Grid"/>
    <w:basedOn w:val="TableNormal"/>
    <w:uiPriority w:val="59"/>
    <w:rsid w:val="00C11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rpenalty0">
    <w:name w:val="mirpenalty"/>
    <w:basedOn w:val="Normal"/>
    <w:rsid w:val="00C112AE"/>
    <w:pPr>
      <w:spacing w:before="100" w:beforeAutospacing="1" w:after="100" w:afterAutospacing="1"/>
    </w:pPr>
    <w:rPr>
      <w:lang w:eastAsia="en-AU"/>
    </w:rPr>
  </w:style>
  <w:style w:type="paragraph" w:styleId="NormalWeb">
    <w:name w:val="Normal (Web)"/>
    <w:basedOn w:val="Normal"/>
    <w:uiPriority w:val="99"/>
    <w:semiHidden/>
    <w:unhideWhenUsed/>
    <w:rsid w:val="00C112AE"/>
    <w:pPr>
      <w:spacing w:after="240"/>
    </w:pPr>
    <w:rPr>
      <w:lang w:eastAsia="en-AU"/>
    </w:rPr>
  </w:style>
  <w:style w:type="paragraph" w:customStyle="1" w:styleId="MIRHeading3Rule">
    <w:name w:val="MIR Heading 3 (Rule)"/>
    <w:basedOn w:val="Heading3"/>
    <w:link w:val="MIRHeading3RuleChar"/>
    <w:qFormat/>
    <w:rsid w:val="00C112AE"/>
    <w:pPr>
      <w:ind w:left="851" w:hanging="851"/>
    </w:pPr>
  </w:style>
  <w:style w:type="character" w:customStyle="1" w:styleId="MIRHeading3RuleChar">
    <w:name w:val="MIR Heading 3 (Rule) Char"/>
    <w:link w:val="MIRHeading3Rule"/>
    <w:rsid w:val="00C112AE"/>
    <w:rPr>
      <w:rFonts w:ascii="Arial" w:hAnsi="Arial" w:cs="Arial"/>
      <w:b/>
      <w:sz w:val="24"/>
      <w:szCs w:val="24"/>
    </w:rPr>
  </w:style>
  <w:style w:type="paragraph" w:customStyle="1" w:styleId="definition">
    <w:name w:val="definition"/>
    <w:basedOn w:val="Normal"/>
    <w:rsid w:val="00C112AE"/>
    <w:pPr>
      <w:spacing w:before="100" w:beforeAutospacing="1" w:after="100" w:afterAutospacing="1"/>
    </w:pPr>
    <w:rPr>
      <w:lang w:eastAsia="en-AU"/>
    </w:rPr>
  </w:style>
  <w:style w:type="paragraph" w:customStyle="1" w:styleId="paragraph">
    <w:name w:val="paragraph"/>
    <w:basedOn w:val="Normal"/>
    <w:rsid w:val="00C112AE"/>
    <w:pPr>
      <w:spacing w:before="100" w:beforeAutospacing="1" w:after="100" w:afterAutospacing="1"/>
    </w:pPr>
    <w:rPr>
      <w:lang w:eastAsia="en-AU"/>
    </w:rPr>
  </w:style>
  <w:style w:type="paragraph" w:customStyle="1" w:styleId="subsection">
    <w:name w:val="subsection"/>
    <w:basedOn w:val="Normal"/>
    <w:rsid w:val="00C112AE"/>
    <w:pPr>
      <w:spacing w:before="100" w:beforeAutospacing="1" w:after="100" w:afterAutospacing="1"/>
    </w:pPr>
    <w:rPr>
      <w:lang w:eastAsia="en-AU"/>
    </w:rPr>
  </w:style>
  <w:style w:type="paragraph" w:customStyle="1" w:styleId="acthead5">
    <w:name w:val="acthead5"/>
    <w:basedOn w:val="Normal"/>
    <w:rsid w:val="00C112AE"/>
    <w:pPr>
      <w:spacing w:before="100" w:beforeAutospacing="1" w:after="100" w:afterAutospacing="1"/>
    </w:pPr>
    <w:rPr>
      <w:lang w:eastAsia="en-AU"/>
    </w:rPr>
  </w:style>
  <w:style w:type="character" w:customStyle="1" w:styleId="charsectno">
    <w:name w:val="charsectno"/>
    <w:basedOn w:val="DefaultParagraphFont"/>
    <w:rsid w:val="00C112AE"/>
  </w:style>
  <w:style w:type="paragraph" w:customStyle="1" w:styleId="subsectionhead">
    <w:name w:val="subsectionhead"/>
    <w:basedOn w:val="Normal"/>
    <w:rsid w:val="00C112AE"/>
    <w:pPr>
      <w:spacing w:before="100" w:beforeAutospacing="1" w:after="100" w:afterAutospacing="1"/>
    </w:pPr>
    <w:rPr>
      <w:lang w:eastAsia="en-AU"/>
    </w:rPr>
  </w:style>
  <w:style w:type="paragraph" w:customStyle="1" w:styleId="notetext">
    <w:name w:val="notetext"/>
    <w:basedOn w:val="Normal"/>
    <w:rsid w:val="00C112AE"/>
    <w:pPr>
      <w:spacing w:before="100" w:beforeAutospacing="1" w:after="100" w:afterAutospacing="1"/>
    </w:pPr>
    <w:rPr>
      <w:lang w:eastAsia="en-AU"/>
    </w:rPr>
  </w:style>
  <w:style w:type="paragraph" w:customStyle="1" w:styleId="notepara">
    <w:name w:val="notepara"/>
    <w:basedOn w:val="Normal"/>
    <w:rsid w:val="00C112AE"/>
    <w:pPr>
      <w:spacing w:before="100" w:beforeAutospacing="1" w:after="100" w:afterAutospacing="1"/>
    </w:pPr>
    <w:rPr>
      <w:lang w:eastAsia="en-AU"/>
    </w:rPr>
  </w:style>
  <w:style w:type="paragraph" w:customStyle="1" w:styleId="paragraphsub">
    <w:name w:val="paragraphsub"/>
    <w:basedOn w:val="Normal"/>
    <w:rsid w:val="00C112AE"/>
    <w:pPr>
      <w:spacing w:before="100" w:beforeAutospacing="1" w:after="100" w:afterAutospacing="1"/>
    </w:pPr>
    <w:rPr>
      <w:lang w:eastAsia="en-AU"/>
    </w:rPr>
  </w:style>
  <w:style w:type="paragraph" w:styleId="NoSpacing">
    <w:name w:val="No Spacing"/>
    <w:uiPriority w:val="1"/>
    <w:qFormat/>
    <w:rsid w:val="00C112AE"/>
    <w:rPr>
      <w:sz w:val="22"/>
    </w:rPr>
  </w:style>
  <w:style w:type="paragraph" w:customStyle="1" w:styleId="RPG-BodyTextNumbered">
    <w:name w:val="RPG - Body Text (Numbered)"/>
    <w:basedOn w:val="Normal"/>
    <w:link w:val="RPG-BodyTextNumberedChar"/>
    <w:qFormat/>
    <w:rsid w:val="00C112AE"/>
    <w:pPr>
      <w:numPr>
        <w:numId w:val="13"/>
      </w:numPr>
      <w:spacing w:before="200"/>
    </w:pPr>
    <w:rPr>
      <w:rFonts w:eastAsia="Calibri"/>
      <w:sz w:val="22"/>
      <w:szCs w:val="22"/>
      <w:lang w:val="x-none"/>
    </w:rPr>
  </w:style>
  <w:style w:type="paragraph" w:customStyle="1" w:styleId="RPG-SublistLevel1">
    <w:name w:val="RPG - Sublist Level 1"/>
    <w:basedOn w:val="RPG-BodyTextNumbered"/>
    <w:qFormat/>
    <w:rsid w:val="00C112AE"/>
    <w:pPr>
      <w:numPr>
        <w:ilvl w:val="1"/>
      </w:numPr>
      <w:tabs>
        <w:tab w:val="clear" w:pos="1276"/>
      </w:tabs>
      <w:spacing w:before="120"/>
      <w:ind w:left="1440" w:hanging="360"/>
    </w:pPr>
  </w:style>
  <w:style w:type="paragraph" w:customStyle="1" w:styleId="RPG-SublistLevel2">
    <w:name w:val="RPG - Sublist Level 2"/>
    <w:basedOn w:val="RPG-SublistLevel1"/>
    <w:qFormat/>
    <w:rsid w:val="00C112AE"/>
    <w:pPr>
      <w:numPr>
        <w:ilvl w:val="2"/>
      </w:numPr>
      <w:tabs>
        <w:tab w:val="clear" w:pos="1701"/>
      </w:tabs>
      <w:ind w:left="2160" w:hanging="360"/>
    </w:pPr>
  </w:style>
  <w:style w:type="character" w:customStyle="1" w:styleId="RPG-BodyTextNumberedChar">
    <w:name w:val="RPG - Body Text (Numbered) Char"/>
    <w:link w:val="RPG-BodyTextNumbered"/>
    <w:rsid w:val="00C112AE"/>
    <w:rPr>
      <w:rFonts w:eastAsia="Calibri"/>
      <w:sz w:val="22"/>
      <w:szCs w:val="22"/>
      <w:lang w:val="x-none" w:eastAsia="en-US"/>
    </w:rPr>
  </w:style>
  <w:style w:type="paragraph" w:customStyle="1" w:styleId="Default">
    <w:name w:val="Default"/>
    <w:rsid w:val="00C112AE"/>
    <w:pPr>
      <w:autoSpaceDE w:val="0"/>
      <w:autoSpaceDN w:val="0"/>
      <w:adjustRightInd w:val="0"/>
    </w:pPr>
    <w:rPr>
      <w:color w:val="000000"/>
      <w:sz w:val="24"/>
      <w:szCs w:val="24"/>
    </w:rPr>
  </w:style>
  <w:style w:type="paragraph" w:customStyle="1" w:styleId="MIRCPNoteSublist">
    <w:name w:val="MIR CP Note Sublist"/>
    <w:basedOn w:val="MIRCPNote"/>
    <w:link w:val="MIRCPNoteSublistChar"/>
    <w:qFormat/>
    <w:rsid w:val="00C112AE"/>
    <w:pPr>
      <w:ind w:left="1276" w:hanging="425"/>
    </w:pPr>
  </w:style>
  <w:style w:type="character" w:customStyle="1" w:styleId="MIRCPNoteSublistChar">
    <w:name w:val="MIR CP Note Sublist Char"/>
    <w:link w:val="MIRCPNoteSublist"/>
    <w:rsid w:val="00C112AE"/>
    <w:rPr>
      <w:noProof/>
      <w:sz w:val="22"/>
      <w:szCs w:val="22"/>
    </w:rPr>
  </w:style>
  <w:style w:type="character" w:styleId="FollowedHyperlink">
    <w:name w:val="FollowedHyperlink"/>
    <w:uiPriority w:val="99"/>
    <w:semiHidden/>
    <w:unhideWhenUsed/>
    <w:rsid w:val="00D52DB5"/>
    <w:rPr>
      <w:color w:val="800080"/>
      <w:u w:val="single"/>
    </w:rPr>
  </w:style>
  <w:style w:type="paragraph" w:customStyle="1" w:styleId="default0">
    <w:name w:val="default"/>
    <w:basedOn w:val="Normal"/>
    <w:rsid w:val="000A379F"/>
    <w:pPr>
      <w:spacing w:before="100" w:beforeAutospacing="1" w:after="100" w:afterAutospacing="1"/>
    </w:pPr>
    <w:rPr>
      <w:lang w:eastAsia="en-AU"/>
    </w:rPr>
  </w:style>
  <w:style w:type="paragraph" w:customStyle="1" w:styleId="LI-Heading2">
    <w:name w:val="LI - Heading 2"/>
    <w:basedOn w:val="Normal"/>
    <w:next w:val="Normal"/>
    <w:qFormat/>
    <w:rsid w:val="00214104"/>
    <w:pPr>
      <w:keepNext/>
      <w:keepLines/>
      <w:spacing w:before="360"/>
      <w:ind w:left="567" w:hanging="567"/>
      <w:outlineLvl w:val="1"/>
    </w:pPr>
    <w:rPr>
      <w:b/>
      <w:kern w:val="28"/>
      <w:szCs w:val="20"/>
      <w:lang w:eastAsia="en-AU"/>
    </w:rPr>
  </w:style>
  <w:style w:type="paragraph" w:customStyle="1" w:styleId="LI-BodyTextUnnumbered">
    <w:name w:val="LI - Body Text Unnumbered"/>
    <w:basedOn w:val="Normal"/>
    <w:link w:val="LI-BodyTextUnnumberedChar"/>
    <w:rsid w:val="004D5664"/>
    <w:pPr>
      <w:spacing w:before="240"/>
      <w:ind w:left="1134"/>
    </w:pPr>
    <w:rPr>
      <w:szCs w:val="20"/>
      <w:lang w:eastAsia="en-AU"/>
    </w:rPr>
  </w:style>
  <w:style w:type="paragraph" w:customStyle="1" w:styleId="LI-BodyTextNumbered">
    <w:name w:val="LI - Body Text Numbered"/>
    <w:basedOn w:val="LI-BodyTextUnnumbered"/>
    <w:link w:val="LI-BodyTextNumberedChar"/>
    <w:qFormat/>
    <w:rsid w:val="004D5664"/>
    <w:pPr>
      <w:ind w:hanging="567"/>
    </w:pPr>
    <w:rPr>
      <w:szCs w:val="24"/>
    </w:rPr>
  </w:style>
  <w:style w:type="character" w:customStyle="1" w:styleId="LI-BodyTextUnnumberedChar">
    <w:name w:val="LI - Body Text Unnumbered Char"/>
    <w:link w:val="LI-BodyTextUnnumbered"/>
    <w:rsid w:val="004D5664"/>
    <w:rPr>
      <w:sz w:val="24"/>
    </w:rPr>
  </w:style>
  <w:style w:type="character" w:customStyle="1" w:styleId="LI-BodyTextNumberedChar">
    <w:name w:val="LI - Body Text Numbered Char"/>
    <w:link w:val="LI-BodyTextNumbered"/>
    <w:rsid w:val="004D56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3718">
      <w:bodyDiv w:val="1"/>
      <w:marLeft w:val="0"/>
      <w:marRight w:val="0"/>
      <w:marTop w:val="0"/>
      <w:marBottom w:val="0"/>
      <w:divBdr>
        <w:top w:val="none" w:sz="0" w:space="0" w:color="auto"/>
        <w:left w:val="none" w:sz="0" w:space="0" w:color="auto"/>
        <w:bottom w:val="none" w:sz="0" w:space="0" w:color="auto"/>
        <w:right w:val="none" w:sz="0" w:space="0" w:color="auto"/>
      </w:divBdr>
      <w:divsChild>
        <w:div w:id="253781606">
          <w:marLeft w:val="0"/>
          <w:marRight w:val="0"/>
          <w:marTop w:val="0"/>
          <w:marBottom w:val="0"/>
          <w:divBdr>
            <w:top w:val="none" w:sz="0" w:space="0" w:color="auto"/>
            <w:left w:val="none" w:sz="0" w:space="0" w:color="auto"/>
            <w:bottom w:val="none" w:sz="0" w:space="0" w:color="auto"/>
            <w:right w:val="none" w:sz="0" w:space="0" w:color="auto"/>
          </w:divBdr>
          <w:divsChild>
            <w:div w:id="1978144787">
              <w:marLeft w:val="0"/>
              <w:marRight w:val="0"/>
              <w:marTop w:val="0"/>
              <w:marBottom w:val="0"/>
              <w:divBdr>
                <w:top w:val="none" w:sz="0" w:space="0" w:color="auto"/>
                <w:left w:val="none" w:sz="0" w:space="0" w:color="auto"/>
                <w:bottom w:val="none" w:sz="0" w:space="0" w:color="auto"/>
                <w:right w:val="none" w:sz="0" w:space="0" w:color="auto"/>
              </w:divBdr>
              <w:divsChild>
                <w:div w:id="951398266">
                  <w:marLeft w:val="0"/>
                  <w:marRight w:val="0"/>
                  <w:marTop w:val="0"/>
                  <w:marBottom w:val="0"/>
                  <w:divBdr>
                    <w:top w:val="none" w:sz="0" w:space="0" w:color="auto"/>
                    <w:left w:val="none" w:sz="0" w:space="0" w:color="auto"/>
                    <w:bottom w:val="none" w:sz="0" w:space="0" w:color="auto"/>
                    <w:right w:val="none" w:sz="0" w:space="0" w:color="auto"/>
                  </w:divBdr>
                  <w:divsChild>
                    <w:div w:id="1188372327">
                      <w:marLeft w:val="0"/>
                      <w:marRight w:val="0"/>
                      <w:marTop w:val="0"/>
                      <w:marBottom w:val="0"/>
                      <w:divBdr>
                        <w:top w:val="none" w:sz="0" w:space="0" w:color="auto"/>
                        <w:left w:val="none" w:sz="0" w:space="0" w:color="auto"/>
                        <w:bottom w:val="none" w:sz="0" w:space="0" w:color="auto"/>
                        <w:right w:val="none" w:sz="0" w:space="0" w:color="auto"/>
                      </w:divBdr>
                      <w:divsChild>
                        <w:div w:id="363017351">
                          <w:marLeft w:val="0"/>
                          <w:marRight w:val="0"/>
                          <w:marTop w:val="0"/>
                          <w:marBottom w:val="0"/>
                          <w:divBdr>
                            <w:top w:val="single" w:sz="6" w:space="0" w:color="828282"/>
                            <w:left w:val="single" w:sz="6" w:space="0" w:color="828282"/>
                            <w:bottom w:val="single" w:sz="6" w:space="0" w:color="828282"/>
                            <w:right w:val="single" w:sz="6" w:space="0" w:color="828282"/>
                          </w:divBdr>
                          <w:divsChild>
                            <w:div w:id="1903104432">
                              <w:marLeft w:val="0"/>
                              <w:marRight w:val="0"/>
                              <w:marTop w:val="0"/>
                              <w:marBottom w:val="0"/>
                              <w:divBdr>
                                <w:top w:val="none" w:sz="0" w:space="0" w:color="auto"/>
                                <w:left w:val="none" w:sz="0" w:space="0" w:color="auto"/>
                                <w:bottom w:val="none" w:sz="0" w:space="0" w:color="auto"/>
                                <w:right w:val="none" w:sz="0" w:space="0" w:color="auto"/>
                              </w:divBdr>
                              <w:divsChild>
                                <w:div w:id="2002080550">
                                  <w:marLeft w:val="0"/>
                                  <w:marRight w:val="0"/>
                                  <w:marTop w:val="0"/>
                                  <w:marBottom w:val="0"/>
                                  <w:divBdr>
                                    <w:top w:val="none" w:sz="0" w:space="0" w:color="auto"/>
                                    <w:left w:val="none" w:sz="0" w:space="0" w:color="auto"/>
                                    <w:bottom w:val="none" w:sz="0" w:space="0" w:color="auto"/>
                                    <w:right w:val="none" w:sz="0" w:space="0" w:color="auto"/>
                                  </w:divBdr>
                                  <w:divsChild>
                                    <w:div w:id="1694723793">
                                      <w:marLeft w:val="0"/>
                                      <w:marRight w:val="0"/>
                                      <w:marTop w:val="0"/>
                                      <w:marBottom w:val="0"/>
                                      <w:divBdr>
                                        <w:top w:val="none" w:sz="0" w:space="0" w:color="auto"/>
                                        <w:left w:val="none" w:sz="0" w:space="0" w:color="auto"/>
                                        <w:bottom w:val="none" w:sz="0" w:space="0" w:color="auto"/>
                                        <w:right w:val="none" w:sz="0" w:space="0" w:color="auto"/>
                                      </w:divBdr>
                                      <w:divsChild>
                                        <w:div w:id="704600877">
                                          <w:marLeft w:val="0"/>
                                          <w:marRight w:val="0"/>
                                          <w:marTop w:val="0"/>
                                          <w:marBottom w:val="0"/>
                                          <w:divBdr>
                                            <w:top w:val="none" w:sz="0" w:space="0" w:color="auto"/>
                                            <w:left w:val="none" w:sz="0" w:space="0" w:color="auto"/>
                                            <w:bottom w:val="none" w:sz="0" w:space="0" w:color="auto"/>
                                            <w:right w:val="none" w:sz="0" w:space="0" w:color="auto"/>
                                          </w:divBdr>
                                          <w:divsChild>
                                            <w:div w:id="1254436451">
                                              <w:marLeft w:val="0"/>
                                              <w:marRight w:val="0"/>
                                              <w:marTop w:val="0"/>
                                              <w:marBottom w:val="0"/>
                                              <w:divBdr>
                                                <w:top w:val="none" w:sz="0" w:space="0" w:color="auto"/>
                                                <w:left w:val="none" w:sz="0" w:space="0" w:color="auto"/>
                                                <w:bottom w:val="none" w:sz="0" w:space="0" w:color="auto"/>
                                                <w:right w:val="none" w:sz="0" w:space="0" w:color="auto"/>
                                              </w:divBdr>
                                              <w:divsChild>
                                                <w:div w:id="165375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713727">
      <w:bodyDiv w:val="1"/>
      <w:marLeft w:val="0"/>
      <w:marRight w:val="0"/>
      <w:marTop w:val="0"/>
      <w:marBottom w:val="0"/>
      <w:divBdr>
        <w:top w:val="none" w:sz="0" w:space="0" w:color="auto"/>
        <w:left w:val="none" w:sz="0" w:space="0" w:color="auto"/>
        <w:bottom w:val="none" w:sz="0" w:space="0" w:color="auto"/>
        <w:right w:val="none" w:sz="0" w:space="0" w:color="auto"/>
      </w:divBdr>
      <w:divsChild>
        <w:div w:id="1059014341">
          <w:marLeft w:val="0"/>
          <w:marRight w:val="0"/>
          <w:marTop w:val="0"/>
          <w:marBottom w:val="0"/>
          <w:divBdr>
            <w:top w:val="none" w:sz="0" w:space="0" w:color="auto"/>
            <w:left w:val="none" w:sz="0" w:space="0" w:color="auto"/>
            <w:bottom w:val="none" w:sz="0" w:space="0" w:color="auto"/>
            <w:right w:val="none" w:sz="0" w:space="0" w:color="auto"/>
          </w:divBdr>
          <w:divsChild>
            <w:div w:id="1457337903">
              <w:marLeft w:val="0"/>
              <w:marRight w:val="0"/>
              <w:marTop w:val="0"/>
              <w:marBottom w:val="0"/>
              <w:divBdr>
                <w:top w:val="none" w:sz="0" w:space="0" w:color="auto"/>
                <w:left w:val="none" w:sz="0" w:space="0" w:color="auto"/>
                <w:bottom w:val="none" w:sz="0" w:space="0" w:color="auto"/>
                <w:right w:val="none" w:sz="0" w:space="0" w:color="auto"/>
              </w:divBdr>
              <w:divsChild>
                <w:div w:id="1253466831">
                  <w:marLeft w:val="0"/>
                  <w:marRight w:val="0"/>
                  <w:marTop w:val="0"/>
                  <w:marBottom w:val="0"/>
                  <w:divBdr>
                    <w:top w:val="none" w:sz="0" w:space="0" w:color="auto"/>
                    <w:left w:val="none" w:sz="0" w:space="0" w:color="auto"/>
                    <w:bottom w:val="none" w:sz="0" w:space="0" w:color="auto"/>
                    <w:right w:val="none" w:sz="0" w:space="0" w:color="auto"/>
                  </w:divBdr>
                  <w:divsChild>
                    <w:div w:id="1985041419">
                      <w:marLeft w:val="0"/>
                      <w:marRight w:val="0"/>
                      <w:marTop w:val="0"/>
                      <w:marBottom w:val="0"/>
                      <w:divBdr>
                        <w:top w:val="none" w:sz="0" w:space="0" w:color="auto"/>
                        <w:left w:val="none" w:sz="0" w:space="0" w:color="auto"/>
                        <w:bottom w:val="none" w:sz="0" w:space="0" w:color="auto"/>
                        <w:right w:val="none" w:sz="0" w:space="0" w:color="auto"/>
                      </w:divBdr>
                      <w:divsChild>
                        <w:div w:id="205533821">
                          <w:marLeft w:val="0"/>
                          <w:marRight w:val="0"/>
                          <w:marTop w:val="0"/>
                          <w:marBottom w:val="0"/>
                          <w:divBdr>
                            <w:top w:val="single" w:sz="6" w:space="0" w:color="828282"/>
                            <w:left w:val="single" w:sz="6" w:space="0" w:color="828282"/>
                            <w:bottom w:val="single" w:sz="6" w:space="0" w:color="828282"/>
                            <w:right w:val="single" w:sz="6" w:space="0" w:color="828282"/>
                          </w:divBdr>
                          <w:divsChild>
                            <w:div w:id="475337783">
                              <w:marLeft w:val="0"/>
                              <w:marRight w:val="0"/>
                              <w:marTop w:val="0"/>
                              <w:marBottom w:val="0"/>
                              <w:divBdr>
                                <w:top w:val="none" w:sz="0" w:space="0" w:color="auto"/>
                                <w:left w:val="none" w:sz="0" w:space="0" w:color="auto"/>
                                <w:bottom w:val="none" w:sz="0" w:space="0" w:color="auto"/>
                                <w:right w:val="none" w:sz="0" w:space="0" w:color="auto"/>
                              </w:divBdr>
                              <w:divsChild>
                                <w:div w:id="945234303">
                                  <w:marLeft w:val="0"/>
                                  <w:marRight w:val="0"/>
                                  <w:marTop w:val="0"/>
                                  <w:marBottom w:val="0"/>
                                  <w:divBdr>
                                    <w:top w:val="none" w:sz="0" w:space="0" w:color="auto"/>
                                    <w:left w:val="none" w:sz="0" w:space="0" w:color="auto"/>
                                    <w:bottom w:val="none" w:sz="0" w:space="0" w:color="auto"/>
                                    <w:right w:val="none" w:sz="0" w:space="0" w:color="auto"/>
                                  </w:divBdr>
                                  <w:divsChild>
                                    <w:div w:id="1534465861">
                                      <w:marLeft w:val="0"/>
                                      <w:marRight w:val="0"/>
                                      <w:marTop w:val="0"/>
                                      <w:marBottom w:val="0"/>
                                      <w:divBdr>
                                        <w:top w:val="none" w:sz="0" w:space="0" w:color="auto"/>
                                        <w:left w:val="none" w:sz="0" w:space="0" w:color="auto"/>
                                        <w:bottom w:val="none" w:sz="0" w:space="0" w:color="auto"/>
                                        <w:right w:val="none" w:sz="0" w:space="0" w:color="auto"/>
                                      </w:divBdr>
                                      <w:divsChild>
                                        <w:div w:id="665867462">
                                          <w:marLeft w:val="0"/>
                                          <w:marRight w:val="0"/>
                                          <w:marTop w:val="0"/>
                                          <w:marBottom w:val="0"/>
                                          <w:divBdr>
                                            <w:top w:val="none" w:sz="0" w:space="0" w:color="auto"/>
                                            <w:left w:val="none" w:sz="0" w:space="0" w:color="auto"/>
                                            <w:bottom w:val="none" w:sz="0" w:space="0" w:color="auto"/>
                                            <w:right w:val="none" w:sz="0" w:space="0" w:color="auto"/>
                                          </w:divBdr>
                                          <w:divsChild>
                                            <w:div w:id="570965524">
                                              <w:marLeft w:val="0"/>
                                              <w:marRight w:val="0"/>
                                              <w:marTop w:val="0"/>
                                              <w:marBottom w:val="0"/>
                                              <w:divBdr>
                                                <w:top w:val="none" w:sz="0" w:space="0" w:color="auto"/>
                                                <w:left w:val="none" w:sz="0" w:space="0" w:color="auto"/>
                                                <w:bottom w:val="none" w:sz="0" w:space="0" w:color="auto"/>
                                                <w:right w:val="none" w:sz="0" w:space="0" w:color="auto"/>
                                              </w:divBdr>
                                              <w:divsChild>
                                                <w:div w:id="12755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581215">
      <w:bodyDiv w:val="1"/>
      <w:marLeft w:val="0"/>
      <w:marRight w:val="0"/>
      <w:marTop w:val="0"/>
      <w:marBottom w:val="0"/>
      <w:divBdr>
        <w:top w:val="none" w:sz="0" w:space="0" w:color="auto"/>
        <w:left w:val="none" w:sz="0" w:space="0" w:color="auto"/>
        <w:bottom w:val="none" w:sz="0" w:space="0" w:color="auto"/>
        <w:right w:val="none" w:sz="0" w:space="0" w:color="auto"/>
      </w:divBdr>
      <w:divsChild>
        <w:div w:id="1314333669">
          <w:marLeft w:val="0"/>
          <w:marRight w:val="0"/>
          <w:marTop w:val="0"/>
          <w:marBottom w:val="0"/>
          <w:divBdr>
            <w:top w:val="none" w:sz="0" w:space="0" w:color="auto"/>
            <w:left w:val="none" w:sz="0" w:space="0" w:color="auto"/>
            <w:bottom w:val="none" w:sz="0" w:space="0" w:color="auto"/>
            <w:right w:val="none" w:sz="0" w:space="0" w:color="auto"/>
          </w:divBdr>
          <w:divsChild>
            <w:div w:id="228659703">
              <w:marLeft w:val="0"/>
              <w:marRight w:val="0"/>
              <w:marTop w:val="0"/>
              <w:marBottom w:val="0"/>
              <w:divBdr>
                <w:top w:val="none" w:sz="0" w:space="0" w:color="auto"/>
                <w:left w:val="none" w:sz="0" w:space="0" w:color="auto"/>
                <w:bottom w:val="none" w:sz="0" w:space="0" w:color="auto"/>
                <w:right w:val="none" w:sz="0" w:space="0" w:color="auto"/>
              </w:divBdr>
              <w:divsChild>
                <w:div w:id="1715042356">
                  <w:marLeft w:val="0"/>
                  <w:marRight w:val="0"/>
                  <w:marTop w:val="0"/>
                  <w:marBottom w:val="0"/>
                  <w:divBdr>
                    <w:top w:val="none" w:sz="0" w:space="0" w:color="auto"/>
                    <w:left w:val="none" w:sz="0" w:space="0" w:color="auto"/>
                    <w:bottom w:val="none" w:sz="0" w:space="0" w:color="auto"/>
                    <w:right w:val="none" w:sz="0" w:space="0" w:color="auto"/>
                  </w:divBdr>
                  <w:divsChild>
                    <w:div w:id="342708035">
                      <w:marLeft w:val="0"/>
                      <w:marRight w:val="0"/>
                      <w:marTop w:val="0"/>
                      <w:marBottom w:val="0"/>
                      <w:divBdr>
                        <w:top w:val="none" w:sz="0" w:space="0" w:color="auto"/>
                        <w:left w:val="none" w:sz="0" w:space="0" w:color="auto"/>
                        <w:bottom w:val="none" w:sz="0" w:space="0" w:color="auto"/>
                        <w:right w:val="none" w:sz="0" w:space="0" w:color="auto"/>
                      </w:divBdr>
                      <w:divsChild>
                        <w:div w:id="1866169964">
                          <w:marLeft w:val="0"/>
                          <w:marRight w:val="0"/>
                          <w:marTop w:val="0"/>
                          <w:marBottom w:val="0"/>
                          <w:divBdr>
                            <w:top w:val="single" w:sz="6" w:space="0" w:color="828282"/>
                            <w:left w:val="single" w:sz="6" w:space="0" w:color="828282"/>
                            <w:bottom w:val="single" w:sz="6" w:space="0" w:color="828282"/>
                            <w:right w:val="single" w:sz="6" w:space="0" w:color="828282"/>
                          </w:divBdr>
                          <w:divsChild>
                            <w:div w:id="773523363">
                              <w:marLeft w:val="0"/>
                              <w:marRight w:val="0"/>
                              <w:marTop w:val="0"/>
                              <w:marBottom w:val="0"/>
                              <w:divBdr>
                                <w:top w:val="none" w:sz="0" w:space="0" w:color="auto"/>
                                <w:left w:val="none" w:sz="0" w:space="0" w:color="auto"/>
                                <w:bottom w:val="none" w:sz="0" w:space="0" w:color="auto"/>
                                <w:right w:val="none" w:sz="0" w:space="0" w:color="auto"/>
                              </w:divBdr>
                              <w:divsChild>
                                <w:div w:id="217132079">
                                  <w:marLeft w:val="0"/>
                                  <w:marRight w:val="0"/>
                                  <w:marTop w:val="0"/>
                                  <w:marBottom w:val="0"/>
                                  <w:divBdr>
                                    <w:top w:val="none" w:sz="0" w:space="0" w:color="auto"/>
                                    <w:left w:val="none" w:sz="0" w:space="0" w:color="auto"/>
                                    <w:bottom w:val="none" w:sz="0" w:space="0" w:color="auto"/>
                                    <w:right w:val="none" w:sz="0" w:space="0" w:color="auto"/>
                                  </w:divBdr>
                                  <w:divsChild>
                                    <w:div w:id="1451167091">
                                      <w:marLeft w:val="0"/>
                                      <w:marRight w:val="0"/>
                                      <w:marTop w:val="0"/>
                                      <w:marBottom w:val="0"/>
                                      <w:divBdr>
                                        <w:top w:val="none" w:sz="0" w:space="0" w:color="auto"/>
                                        <w:left w:val="none" w:sz="0" w:space="0" w:color="auto"/>
                                        <w:bottom w:val="none" w:sz="0" w:space="0" w:color="auto"/>
                                        <w:right w:val="none" w:sz="0" w:space="0" w:color="auto"/>
                                      </w:divBdr>
                                      <w:divsChild>
                                        <w:div w:id="2139033780">
                                          <w:marLeft w:val="0"/>
                                          <w:marRight w:val="0"/>
                                          <w:marTop w:val="0"/>
                                          <w:marBottom w:val="0"/>
                                          <w:divBdr>
                                            <w:top w:val="none" w:sz="0" w:space="0" w:color="auto"/>
                                            <w:left w:val="none" w:sz="0" w:space="0" w:color="auto"/>
                                            <w:bottom w:val="none" w:sz="0" w:space="0" w:color="auto"/>
                                            <w:right w:val="none" w:sz="0" w:space="0" w:color="auto"/>
                                          </w:divBdr>
                                          <w:divsChild>
                                            <w:div w:id="1546218300">
                                              <w:marLeft w:val="0"/>
                                              <w:marRight w:val="0"/>
                                              <w:marTop w:val="0"/>
                                              <w:marBottom w:val="0"/>
                                              <w:divBdr>
                                                <w:top w:val="none" w:sz="0" w:space="0" w:color="auto"/>
                                                <w:left w:val="none" w:sz="0" w:space="0" w:color="auto"/>
                                                <w:bottom w:val="none" w:sz="0" w:space="0" w:color="auto"/>
                                                <w:right w:val="none" w:sz="0" w:space="0" w:color="auto"/>
                                              </w:divBdr>
                                              <w:divsChild>
                                                <w:div w:id="137712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237137">
      <w:bodyDiv w:val="1"/>
      <w:marLeft w:val="0"/>
      <w:marRight w:val="0"/>
      <w:marTop w:val="0"/>
      <w:marBottom w:val="0"/>
      <w:divBdr>
        <w:top w:val="none" w:sz="0" w:space="0" w:color="auto"/>
        <w:left w:val="none" w:sz="0" w:space="0" w:color="auto"/>
        <w:bottom w:val="none" w:sz="0" w:space="0" w:color="auto"/>
        <w:right w:val="none" w:sz="0" w:space="0" w:color="auto"/>
      </w:divBdr>
    </w:div>
    <w:div w:id="233664125">
      <w:bodyDiv w:val="1"/>
      <w:marLeft w:val="0"/>
      <w:marRight w:val="0"/>
      <w:marTop w:val="0"/>
      <w:marBottom w:val="0"/>
      <w:divBdr>
        <w:top w:val="none" w:sz="0" w:space="0" w:color="auto"/>
        <w:left w:val="none" w:sz="0" w:space="0" w:color="auto"/>
        <w:bottom w:val="none" w:sz="0" w:space="0" w:color="auto"/>
        <w:right w:val="none" w:sz="0" w:space="0" w:color="auto"/>
      </w:divBdr>
      <w:divsChild>
        <w:div w:id="972563495">
          <w:marLeft w:val="0"/>
          <w:marRight w:val="0"/>
          <w:marTop w:val="0"/>
          <w:marBottom w:val="0"/>
          <w:divBdr>
            <w:top w:val="none" w:sz="0" w:space="0" w:color="auto"/>
            <w:left w:val="none" w:sz="0" w:space="0" w:color="auto"/>
            <w:bottom w:val="none" w:sz="0" w:space="0" w:color="auto"/>
            <w:right w:val="none" w:sz="0" w:space="0" w:color="auto"/>
          </w:divBdr>
          <w:divsChild>
            <w:div w:id="2021658733">
              <w:marLeft w:val="0"/>
              <w:marRight w:val="0"/>
              <w:marTop w:val="0"/>
              <w:marBottom w:val="0"/>
              <w:divBdr>
                <w:top w:val="none" w:sz="0" w:space="0" w:color="auto"/>
                <w:left w:val="none" w:sz="0" w:space="0" w:color="auto"/>
                <w:bottom w:val="none" w:sz="0" w:space="0" w:color="auto"/>
                <w:right w:val="none" w:sz="0" w:space="0" w:color="auto"/>
              </w:divBdr>
              <w:divsChild>
                <w:div w:id="2027369075">
                  <w:marLeft w:val="0"/>
                  <w:marRight w:val="0"/>
                  <w:marTop w:val="0"/>
                  <w:marBottom w:val="0"/>
                  <w:divBdr>
                    <w:top w:val="none" w:sz="0" w:space="0" w:color="auto"/>
                    <w:left w:val="none" w:sz="0" w:space="0" w:color="auto"/>
                    <w:bottom w:val="none" w:sz="0" w:space="0" w:color="auto"/>
                    <w:right w:val="none" w:sz="0" w:space="0" w:color="auto"/>
                  </w:divBdr>
                  <w:divsChild>
                    <w:div w:id="1871797051">
                      <w:marLeft w:val="0"/>
                      <w:marRight w:val="0"/>
                      <w:marTop w:val="0"/>
                      <w:marBottom w:val="0"/>
                      <w:divBdr>
                        <w:top w:val="none" w:sz="0" w:space="0" w:color="auto"/>
                        <w:left w:val="none" w:sz="0" w:space="0" w:color="auto"/>
                        <w:bottom w:val="none" w:sz="0" w:space="0" w:color="auto"/>
                        <w:right w:val="none" w:sz="0" w:space="0" w:color="auto"/>
                      </w:divBdr>
                      <w:divsChild>
                        <w:div w:id="1357079382">
                          <w:marLeft w:val="0"/>
                          <w:marRight w:val="0"/>
                          <w:marTop w:val="0"/>
                          <w:marBottom w:val="0"/>
                          <w:divBdr>
                            <w:top w:val="single" w:sz="4" w:space="0" w:color="828282"/>
                            <w:left w:val="single" w:sz="4" w:space="0" w:color="828282"/>
                            <w:bottom w:val="single" w:sz="4" w:space="0" w:color="828282"/>
                            <w:right w:val="single" w:sz="4" w:space="0" w:color="828282"/>
                          </w:divBdr>
                          <w:divsChild>
                            <w:div w:id="1689913673">
                              <w:marLeft w:val="0"/>
                              <w:marRight w:val="0"/>
                              <w:marTop w:val="0"/>
                              <w:marBottom w:val="0"/>
                              <w:divBdr>
                                <w:top w:val="none" w:sz="0" w:space="0" w:color="auto"/>
                                <w:left w:val="none" w:sz="0" w:space="0" w:color="auto"/>
                                <w:bottom w:val="none" w:sz="0" w:space="0" w:color="auto"/>
                                <w:right w:val="none" w:sz="0" w:space="0" w:color="auto"/>
                              </w:divBdr>
                              <w:divsChild>
                                <w:div w:id="954557990">
                                  <w:marLeft w:val="0"/>
                                  <w:marRight w:val="0"/>
                                  <w:marTop w:val="0"/>
                                  <w:marBottom w:val="0"/>
                                  <w:divBdr>
                                    <w:top w:val="none" w:sz="0" w:space="0" w:color="auto"/>
                                    <w:left w:val="none" w:sz="0" w:space="0" w:color="auto"/>
                                    <w:bottom w:val="none" w:sz="0" w:space="0" w:color="auto"/>
                                    <w:right w:val="none" w:sz="0" w:space="0" w:color="auto"/>
                                  </w:divBdr>
                                  <w:divsChild>
                                    <w:div w:id="1388870876">
                                      <w:marLeft w:val="0"/>
                                      <w:marRight w:val="0"/>
                                      <w:marTop w:val="0"/>
                                      <w:marBottom w:val="0"/>
                                      <w:divBdr>
                                        <w:top w:val="none" w:sz="0" w:space="0" w:color="auto"/>
                                        <w:left w:val="none" w:sz="0" w:space="0" w:color="auto"/>
                                        <w:bottom w:val="none" w:sz="0" w:space="0" w:color="auto"/>
                                        <w:right w:val="none" w:sz="0" w:space="0" w:color="auto"/>
                                      </w:divBdr>
                                      <w:divsChild>
                                        <w:div w:id="484779556">
                                          <w:marLeft w:val="0"/>
                                          <w:marRight w:val="0"/>
                                          <w:marTop w:val="0"/>
                                          <w:marBottom w:val="0"/>
                                          <w:divBdr>
                                            <w:top w:val="none" w:sz="0" w:space="0" w:color="auto"/>
                                            <w:left w:val="none" w:sz="0" w:space="0" w:color="auto"/>
                                            <w:bottom w:val="none" w:sz="0" w:space="0" w:color="auto"/>
                                            <w:right w:val="none" w:sz="0" w:space="0" w:color="auto"/>
                                          </w:divBdr>
                                          <w:divsChild>
                                            <w:div w:id="1555461749">
                                              <w:marLeft w:val="0"/>
                                              <w:marRight w:val="0"/>
                                              <w:marTop w:val="0"/>
                                              <w:marBottom w:val="0"/>
                                              <w:divBdr>
                                                <w:top w:val="none" w:sz="0" w:space="0" w:color="auto"/>
                                                <w:left w:val="none" w:sz="0" w:space="0" w:color="auto"/>
                                                <w:bottom w:val="none" w:sz="0" w:space="0" w:color="auto"/>
                                                <w:right w:val="none" w:sz="0" w:space="0" w:color="auto"/>
                                              </w:divBdr>
                                              <w:divsChild>
                                                <w:div w:id="26411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7300793">
      <w:bodyDiv w:val="1"/>
      <w:marLeft w:val="0"/>
      <w:marRight w:val="0"/>
      <w:marTop w:val="0"/>
      <w:marBottom w:val="0"/>
      <w:divBdr>
        <w:top w:val="none" w:sz="0" w:space="0" w:color="auto"/>
        <w:left w:val="none" w:sz="0" w:space="0" w:color="auto"/>
        <w:bottom w:val="none" w:sz="0" w:space="0" w:color="auto"/>
        <w:right w:val="none" w:sz="0" w:space="0" w:color="auto"/>
      </w:divBdr>
      <w:divsChild>
        <w:div w:id="1138764046">
          <w:marLeft w:val="0"/>
          <w:marRight w:val="0"/>
          <w:marTop w:val="0"/>
          <w:marBottom w:val="0"/>
          <w:divBdr>
            <w:top w:val="none" w:sz="0" w:space="0" w:color="auto"/>
            <w:left w:val="none" w:sz="0" w:space="0" w:color="auto"/>
            <w:bottom w:val="none" w:sz="0" w:space="0" w:color="auto"/>
            <w:right w:val="none" w:sz="0" w:space="0" w:color="auto"/>
          </w:divBdr>
          <w:divsChild>
            <w:div w:id="1032683250">
              <w:marLeft w:val="0"/>
              <w:marRight w:val="0"/>
              <w:marTop w:val="0"/>
              <w:marBottom w:val="0"/>
              <w:divBdr>
                <w:top w:val="none" w:sz="0" w:space="0" w:color="auto"/>
                <w:left w:val="none" w:sz="0" w:space="0" w:color="auto"/>
                <w:bottom w:val="none" w:sz="0" w:space="0" w:color="auto"/>
                <w:right w:val="none" w:sz="0" w:space="0" w:color="auto"/>
              </w:divBdr>
              <w:divsChild>
                <w:div w:id="1028143737">
                  <w:marLeft w:val="0"/>
                  <w:marRight w:val="0"/>
                  <w:marTop w:val="0"/>
                  <w:marBottom w:val="0"/>
                  <w:divBdr>
                    <w:top w:val="none" w:sz="0" w:space="0" w:color="auto"/>
                    <w:left w:val="none" w:sz="0" w:space="0" w:color="auto"/>
                    <w:bottom w:val="none" w:sz="0" w:space="0" w:color="auto"/>
                    <w:right w:val="none" w:sz="0" w:space="0" w:color="auto"/>
                  </w:divBdr>
                  <w:divsChild>
                    <w:div w:id="1672676410">
                      <w:marLeft w:val="0"/>
                      <w:marRight w:val="0"/>
                      <w:marTop w:val="0"/>
                      <w:marBottom w:val="0"/>
                      <w:divBdr>
                        <w:top w:val="none" w:sz="0" w:space="0" w:color="auto"/>
                        <w:left w:val="none" w:sz="0" w:space="0" w:color="auto"/>
                        <w:bottom w:val="none" w:sz="0" w:space="0" w:color="auto"/>
                        <w:right w:val="none" w:sz="0" w:space="0" w:color="auto"/>
                      </w:divBdr>
                      <w:divsChild>
                        <w:div w:id="585068925">
                          <w:marLeft w:val="0"/>
                          <w:marRight w:val="0"/>
                          <w:marTop w:val="0"/>
                          <w:marBottom w:val="0"/>
                          <w:divBdr>
                            <w:top w:val="single" w:sz="6" w:space="0" w:color="828282"/>
                            <w:left w:val="single" w:sz="6" w:space="0" w:color="828282"/>
                            <w:bottom w:val="single" w:sz="6" w:space="0" w:color="828282"/>
                            <w:right w:val="single" w:sz="6" w:space="0" w:color="828282"/>
                          </w:divBdr>
                          <w:divsChild>
                            <w:div w:id="1465730571">
                              <w:marLeft w:val="0"/>
                              <w:marRight w:val="0"/>
                              <w:marTop w:val="0"/>
                              <w:marBottom w:val="0"/>
                              <w:divBdr>
                                <w:top w:val="none" w:sz="0" w:space="0" w:color="auto"/>
                                <w:left w:val="none" w:sz="0" w:space="0" w:color="auto"/>
                                <w:bottom w:val="none" w:sz="0" w:space="0" w:color="auto"/>
                                <w:right w:val="none" w:sz="0" w:space="0" w:color="auto"/>
                              </w:divBdr>
                              <w:divsChild>
                                <w:div w:id="1613172092">
                                  <w:marLeft w:val="0"/>
                                  <w:marRight w:val="0"/>
                                  <w:marTop w:val="0"/>
                                  <w:marBottom w:val="0"/>
                                  <w:divBdr>
                                    <w:top w:val="none" w:sz="0" w:space="0" w:color="auto"/>
                                    <w:left w:val="none" w:sz="0" w:space="0" w:color="auto"/>
                                    <w:bottom w:val="none" w:sz="0" w:space="0" w:color="auto"/>
                                    <w:right w:val="none" w:sz="0" w:space="0" w:color="auto"/>
                                  </w:divBdr>
                                  <w:divsChild>
                                    <w:div w:id="1091973506">
                                      <w:marLeft w:val="0"/>
                                      <w:marRight w:val="0"/>
                                      <w:marTop w:val="0"/>
                                      <w:marBottom w:val="0"/>
                                      <w:divBdr>
                                        <w:top w:val="none" w:sz="0" w:space="0" w:color="auto"/>
                                        <w:left w:val="none" w:sz="0" w:space="0" w:color="auto"/>
                                        <w:bottom w:val="none" w:sz="0" w:space="0" w:color="auto"/>
                                        <w:right w:val="none" w:sz="0" w:space="0" w:color="auto"/>
                                      </w:divBdr>
                                      <w:divsChild>
                                        <w:div w:id="16737762">
                                          <w:marLeft w:val="0"/>
                                          <w:marRight w:val="0"/>
                                          <w:marTop w:val="0"/>
                                          <w:marBottom w:val="0"/>
                                          <w:divBdr>
                                            <w:top w:val="none" w:sz="0" w:space="0" w:color="auto"/>
                                            <w:left w:val="none" w:sz="0" w:space="0" w:color="auto"/>
                                            <w:bottom w:val="none" w:sz="0" w:space="0" w:color="auto"/>
                                            <w:right w:val="none" w:sz="0" w:space="0" w:color="auto"/>
                                          </w:divBdr>
                                          <w:divsChild>
                                            <w:div w:id="1125464565">
                                              <w:marLeft w:val="0"/>
                                              <w:marRight w:val="0"/>
                                              <w:marTop w:val="0"/>
                                              <w:marBottom w:val="0"/>
                                              <w:divBdr>
                                                <w:top w:val="none" w:sz="0" w:space="0" w:color="auto"/>
                                                <w:left w:val="none" w:sz="0" w:space="0" w:color="auto"/>
                                                <w:bottom w:val="none" w:sz="0" w:space="0" w:color="auto"/>
                                                <w:right w:val="none" w:sz="0" w:space="0" w:color="auto"/>
                                              </w:divBdr>
                                              <w:divsChild>
                                                <w:div w:id="7545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205090">
      <w:bodyDiv w:val="1"/>
      <w:marLeft w:val="0"/>
      <w:marRight w:val="0"/>
      <w:marTop w:val="0"/>
      <w:marBottom w:val="0"/>
      <w:divBdr>
        <w:top w:val="none" w:sz="0" w:space="0" w:color="auto"/>
        <w:left w:val="none" w:sz="0" w:space="0" w:color="auto"/>
        <w:bottom w:val="none" w:sz="0" w:space="0" w:color="auto"/>
        <w:right w:val="none" w:sz="0" w:space="0" w:color="auto"/>
      </w:divBdr>
      <w:divsChild>
        <w:div w:id="1472749588">
          <w:marLeft w:val="0"/>
          <w:marRight w:val="0"/>
          <w:marTop w:val="0"/>
          <w:marBottom w:val="0"/>
          <w:divBdr>
            <w:top w:val="none" w:sz="0" w:space="0" w:color="auto"/>
            <w:left w:val="none" w:sz="0" w:space="0" w:color="auto"/>
            <w:bottom w:val="none" w:sz="0" w:space="0" w:color="auto"/>
            <w:right w:val="none" w:sz="0" w:space="0" w:color="auto"/>
          </w:divBdr>
          <w:divsChild>
            <w:div w:id="91632819">
              <w:marLeft w:val="0"/>
              <w:marRight w:val="0"/>
              <w:marTop w:val="0"/>
              <w:marBottom w:val="0"/>
              <w:divBdr>
                <w:top w:val="none" w:sz="0" w:space="0" w:color="auto"/>
                <w:left w:val="none" w:sz="0" w:space="0" w:color="auto"/>
                <w:bottom w:val="none" w:sz="0" w:space="0" w:color="auto"/>
                <w:right w:val="none" w:sz="0" w:space="0" w:color="auto"/>
              </w:divBdr>
              <w:divsChild>
                <w:div w:id="1586264159">
                  <w:marLeft w:val="0"/>
                  <w:marRight w:val="0"/>
                  <w:marTop w:val="0"/>
                  <w:marBottom w:val="0"/>
                  <w:divBdr>
                    <w:top w:val="none" w:sz="0" w:space="0" w:color="auto"/>
                    <w:left w:val="none" w:sz="0" w:space="0" w:color="auto"/>
                    <w:bottom w:val="none" w:sz="0" w:space="0" w:color="auto"/>
                    <w:right w:val="none" w:sz="0" w:space="0" w:color="auto"/>
                  </w:divBdr>
                  <w:divsChild>
                    <w:div w:id="1176383547">
                      <w:marLeft w:val="0"/>
                      <w:marRight w:val="0"/>
                      <w:marTop w:val="0"/>
                      <w:marBottom w:val="0"/>
                      <w:divBdr>
                        <w:top w:val="none" w:sz="0" w:space="0" w:color="auto"/>
                        <w:left w:val="none" w:sz="0" w:space="0" w:color="auto"/>
                        <w:bottom w:val="none" w:sz="0" w:space="0" w:color="auto"/>
                        <w:right w:val="none" w:sz="0" w:space="0" w:color="auto"/>
                      </w:divBdr>
                      <w:divsChild>
                        <w:div w:id="1646742221">
                          <w:marLeft w:val="0"/>
                          <w:marRight w:val="0"/>
                          <w:marTop w:val="0"/>
                          <w:marBottom w:val="0"/>
                          <w:divBdr>
                            <w:top w:val="single" w:sz="6" w:space="0" w:color="828282"/>
                            <w:left w:val="single" w:sz="6" w:space="0" w:color="828282"/>
                            <w:bottom w:val="single" w:sz="6" w:space="0" w:color="828282"/>
                            <w:right w:val="single" w:sz="6" w:space="0" w:color="828282"/>
                          </w:divBdr>
                          <w:divsChild>
                            <w:div w:id="1306861976">
                              <w:marLeft w:val="0"/>
                              <w:marRight w:val="0"/>
                              <w:marTop w:val="0"/>
                              <w:marBottom w:val="0"/>
                              <w:divBdr>
                                <w:top w:val="none" w:sz="0" w:space="0" w:color="auto"/>
                                <w:left w:val="none" w:sz="0" w:space="0" w:color="auto"/>
                                <w:bottom w:val="none" w:sz="0" w:space="0" w:color="auto"/>
                                <w:right w:val="none" w:sz="0" w:space="0" w:color="auto"/>
                              </w:divBdr>
                              <w:divsChild>
                                <w:div w:id="328408318">
                                  <w:marLeft w:val="0"/>
                                  <w:marRight w:val="0"/>
                                  <w:marTop w:val="0"/>
                                  <w:marBottom w:val="0"/>
                                  <w:divBdr>
                                    <w:top w:val="none" w:sz="0" w:space="0" w:color="auto"/>
                                    <w:left w:val="none" w:sz="0" w:space="0" w:color="auto"/>
                                    <w:bottom w:val="none" w:sz="0" w:space="0" w:color="auto"/>
                                    <w:right w:val="none" w:sz="0" w:space="0" w:color="auto"/>
                                  </w:divBdr>
                                  <w:divsChild>
                                    <w:div w:id="117572178">
                                      <w:marLeft w:val="0"/>
                                      <w:marRight w:val="0"/>
                                      <w:marTop w:val="0"/>
                                      <w:marBottom w:val="0"/>
                                      <w:divBdr>
                                        <w:top w:val="none" w:sz="0" w:space="0" w:color="auto"/>
                                        <w:left w:val="none" w:sz="0" w:space="0" w:color="auto"/>
                                        <w:bottom w:val="none" w:sz="0" w:space="0" w:color="auto"/>
                                        <w:right w:val="none" w:sz="0" w:space="0" w:color="auto"/>
                                      </w:divBdr>
                                      <w:divsChild>
                                        <w:div w:id="500042986">
                                          <w:marLeft w:val="0"/>
                                          <w:marRight w:val="0"/>
                                          <w:marTop w:val="0"/>
                                          <w:marBottom w:val="0"/>
                                          <w:divBdr>
                                            <w:top w:val="none" w:sz="0" w:space="0" w:color="auto"/>
                                            <w:left w:val="none" w:sz="0" w:space="0" w:color="auto"/>
                                            <w:bottom w:val="none" w:sz="0" w:space="0" w:color="auto"/>
                                            <w:right w:val="none" w:sz="0" w:space="0" w:color="auto"/>
                                          </w:divBdr>
                                          <w:divsChild>
                                            <w:div w:id="1623001456">
                                              <w:marLeft w:val="0"/>
                                              <w:marRight w:val="0"/>
                                              <w:marTop w:val="0"/>
                                              <w:marBottom w:val="0"/>
                                              <w:divBdr>
                                                <w:top w:val="none" w:sz="0" w:space="0" w:color="auto"/>
                                                <w:left w:val="none" w:sz="0" w:space="0" w:color="auto"/>
                                                <w:bottom w:val="none" w:sz="0" w:space="0" w:color="auto"/>
                                                <w:right w:val="none" w:sz="0" w:space="0" w:color="auto"/>
                                              </w:divBdr>
                                              <w:divsChild>
                                                <w:div w:id="199629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7441514">
      <w:bodyDiv w:val="1"/>
      <w:marLeft w:val="0"/>
      <w:marRight w:val="0"/>
      <w:marTop w:val="0"/>
      <w:marBottom w:val="0"/>
      <w:divBdr>
        <w:top w:val="none" w:sz="0" w:space="0" w:color="auto"/>
        <w:left w:val="none" w:sz="0" w:space="0" w:color="auto"/>
        <w:bottom w:val="none" w:sz="0" w:space="0" w:color="auto"/>
        <w:right w:val="none" w:sz="0" w:space="0" w:color="auto"/>
      </w:divBdr>
      <w:divsChild>
        <w:div w:id="1348018245">
          <w:marLeft w:val="0"/>
          <w:marRight w:val="0"/>
          <w:marTop w:val="0"/>
          <w:marBottom w:val="0"/>
          <w:divBdr>
            <w:top w:val="none" w:sz="0" w:space="0" w:color="auto"/>
            <w:left w:val="none" w:sz="0" w:space="0" w:color="auto"/>
            <w:bottom w:val="none" w:sz="0" w:space="0" w:color="auto"/>
            <w:right w:val="none" w:sz="0" w:space="0" w:color="auto"/>
          </w:divBdr>
          <w:divsChild>
            <w:div w:id="1302730505">
              <w:marLeft w:val="0"/>
              <w:marRight w:val="0"/>
              <w:marTop w:val="0"/>
              <w:marBottom w:val="0"/>
              <w:divBdr>
                <w:top w:val="none" w:sz="0" w:space="0" w:color="auto"/>
                <w:left w:val="none" w:sz="0" w:space="0" w:color="auto"/>
                <w:bottom w:val="none" w:sz="0" w:space="0" w:color="auto"/>
                <w:right w:val="none" w:sz="0" w:space="0" w:color="auto"/>
              </w:divBdr>
              <w:divsChild>
                <w:div w:id="1107238169">
                  <w:marLeft w:val="0"/>
                  <w:marRight w:val="0"/>
                  <w:marTop w:val="0"/>
                  <w:marBottom w:val="0"/>
                  <w:divBdr>
                    <w:top w:val="none" w:sz="0" w:space="0" w:color="auto"/>
                    <w:left w:val="none" w:sz="0" w:space="0" w:color="auto"/>
                    <w:bottom w:val="none" w:sz="0" w:space="0" w:color="auto"/>
                    <w:right w:val="none" w:sz="0" w:space="0" w:color="auto"/>
                  </w:divBdr>
                  <w:divsChild>
                    <w:div w:id="489250728">
                      <w:marLeft w:val="0"/>
                      <w:marRight w:val="0"/>
                      <w:marTop w:val="0"/>
                      <w:marBottom w:val="0"/>
                      <w:divBdr>
                        <w:top w:val="none" w:sz="0" w:space="0" w:color="auto"/>
                        <w:left w:val="none" w:sz="0" w:space="0" w:color="auto"/>
                        <w:bottom w:val="none" w:sz="0" w:space="0" w:color="auto"/>
                        <w:right w:val="none" w:sz="0" w:space="0" w:color="auto"/>
                      </w:divBdr>
                      <w:divsChild>
                        <w:div w:id="1924684110">
                          <w:marLeft w:val="0"/>
                          <w:marRight w:val="0"/>
                          <w:marTop w:val="0"/>
                          <w:marBottom w:val="0"/>
                          <w:divBdr>
                            <w:top w:val="single" w:sz="6" w:space="0" w:color="828282"/>
                            <w:left w:val="single" w:sz="6" w:space="0" w:color="828282"/>
                            <w:bottom w:val="single" w:sz="6" w:space="0" w:color="828282"/>
                            <w:right w:val="single" w:sz="6" w:space="0" w:color="828282"/>
                          </w:divBdr>
                          <w:divsChild>
                            <w:div w:id="1310984362">
                              <w:marLeft w:val="0"/>
                              <w:marRight w:val="0"/>
                              <w:marTop w:val="0"/>
                              <w:marBottom w:val="0"/>
                              <w:divBdr>
                                <w:top w:val="none" w:sz="0" w:space="0" w:color="auto"/>
                                <w:left w:val="none" w:sz="0" w:space="0" w:color="auto"/>
                                <w:bottom w:val="none" w:sz="0" w:space="0" w:color="auto"/>
                                <w:right w:val="none" w:sz="0" w:space="0" w:color="auto"/>
                              </w:divBdr>
                              <w:divsChild>
                                <w:div w:id="996344300">
                                  <w:marLeft w:val="0"/>
                                  <w:marRight w:val="0"/>
                                  <w:marTop w:val="0"/>
                                  <w:marBottom w:val="0"/>
                                  <w:divBdr>
                                    <w:top w:val="none" w:sz="0" w:space="0" w:color="auto"/>
                                    <w:left w:val="none" w:sz="0" w:space="0" w:color="auto"/>
                                    <w:bottom w:val="none" w:sz="0" w:space="0" w:color="auto"/>
                                    <w:right w:val="none" w:sz="0" w:space="0" w:color="auto"/>
                                  </w:divBdr>
                                  <w:divsChild>
                                    <w:div w:id="162553310">
                                      <w:marLeft w:val="0"/>
                                      <w:marRight w:val="0"/>
                                      <w:marTop w:val="0"/>
                                      <w:marBottom w:val="0"/>
                                      <w:divBdr>
                                        <w:top w:val="none" w:sz="0" w:space="0" w:color="auto"/>
                                        <w:left w:val="none" w:sz="0" w:space="0" w:color="auto"/>
                                        <w:bottom w:val="none" w:sz="0" w:space="0" w:color="auto"/>
                                        <w:right w:val="none" w:sz="0" w:space="0" w:color="auto"/>
                                      </w:divBdr>
                                      <w:divsChild>
                                        <w:div w:id="1173109234">
                                          <w:marLeft w:val="0"/>
                                          <w:marRight w:val="0"/>
                                          <w:marTop w:val="0"/>
                                          <w:marBottom w:val="0"/>
                                          <w:divBdr>
                                            <w:top w:val="none" w:sz="0" w:space="0" w:color="auto"/>
                                            <w:left w:val="none" w:sz="0" w:space="0" w:color="auto"/>
                                            <w:bottom w:val="none" w:sz="0" w:space="0" w:color="auto"/>
                                            <w:right w:val="none" w:sz="0" w:space="0" w:color="auto"/>
                                          </w:divBdr>
                                          <w:divsChild>
                                            <w:div w:id="1581066041">
                                              <w:marLeft w:val="0"/>
                                              <w:marRight w:val="0"/>
                                              <w:marTop w:val="0"/>
                                              <w:marBottom w:val="0"/>
                                              <w:divBdr>
                                                <w:top w:val="none" w:sz="0" w:space="0" w:color="auto"/>
                                                <w:left w:val="none" w:sz="0" w:space="0" w:color="auto"/>
                                                <w:bottom w:val="none" w:sz="0" w:space="0" w:color="auto"/>
                                                <w:right w:val="none" w:sz="0" w:space="0" w:color="auto"/>
                                              </w:divBdr>
                                              <w:divsChild>
                                                <w:div w:id="117580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728639">
      <w:bodyDiv w:val="1"/>
      <w:marLeft w:val="0"/>
      <w:marRight w:val="0"/>
      <w:marTop w:val="0"/>
      <w:marBottom w:val="0"/>
      <w:divBdr>
        <w:top w:val="none" w:sz="0" w:space="0" w:color="auto"/>
        <w:left w:val="none" w:sz="0" w:space="0" w:color="auto"/>
        <w:bottom w:val="none" w:sz="0" w:space="0" w:color="auto"/>
        <w:right w:val="none" w:sz="0" w:space="0" w:color="auto"/>
      </w:divBdr>
    </w:div>
    <w:div w:id="413748163">
      <w:bodyDiv w:val="1"/>
      <w:marLeft w:val="0"/>
      <w:marRight w:val="0"/>
      <w:marTop w:val="0"/>
      <w:marBottom w:val="0"/>
      <w:divBdr>
        <w:top w:val="none" w:sz="0" w:space="0" w:color="auto"/>
        <w:left w:val="none" w:sz="0" w:space="0" w:color="auto"/>
        <w:bottom w:val="none" w:sz="0" w:space="0" w:color="auto"/>
        <w:right w:val="none" w:sz="0" w:space="0" w:color="auto"/>
      </w:divBdr>
      <w:divsChild>
        <w:div w:id="366150273">
          <w:marLeft w:val="0"/>
          <w:marRight w:val="0"/>
          <w:marTop w:val="0"/>
          <w:marBottom w:val="0"/>
          <w:divBdr>
            <w:top w:val="none" w:sz="0" w:space="0" w:color="auto"/>
            <w:left w:val="none" w:sz="0" w:space="0" w:color="auto"/>
            <w:bottom w:val="none" w:sz="0" w:space="0" w:color="auto"/>
            <w:right w:val="none" w:sz="0" w:space="0" w:color="auto"/>
          </w:divBdr>
          <w:divsChild>
            <w:div w:id="1592591457">
              <w:marLeft w:val="0"/>
              <w:marRight w:val="0"/>
              <w:marTop w:val="0"/>
              <w:marBottom w:val="0"/>
              <w:divBdr>
                <w:top w:val="none" w:sz="0" w:space="0" w:color="auto"/>
                <w:left w:val="none" w:sz="0" w:space="0" w:color="auto"/>
                <w:bottom w:val="none" w:sz="0" w:space="0" w:color="auto"/>
                <w:right w:val="none" w:sz="0" w:space="0" w:color="auto"/>
              </w:divBdr>
              <w:divsChild>
                <w:div w:id="147283386">
                  <w:marLeft w:val="0"/>
                  <w:marRight w:val="0"/>
                  <w:marTop w:val="0"/>
                  <w:marBottom w:val="0"/>
                  <w:divBdr>
                    <w:top w:val="none" w:sz="0" w:space="0" w:color="auto"/>
                    <w:left w:val="none" w:sz="0" w:space="0" w:color="auto"/>
                    <w:bottom w:val="none" w:sz="0" w:space="0" w:color="auto"/>
                    <w:right w:val="none" w:sz="0" w:space="0" w:color="auto"/>
                  </w:divBdr>
                  <w:divsChild>
                    <w:div w:id="770510993">
                      <w:marLeft w:val="0"/>
                      <w:marRight w:val="0"/>
                      <w:marTop w:val="0"/>
                      <w:marBottom w:val="0"/>
                      <w:divBdr>
                        <w:top w:val="none" w:sz="0" w:space="0" w:color="auto"/>
                        <w:left w:val="none" w:sz="0" w:space="0" w:color="auto"/>
                        <w:bottom w:val="none" w:sz="0" w:space="0" w:color="auto"/>
                        <w:right w:val="none" w:sz="0" w:space="0" w:color="auto"/>
                      </w:divBdr>
                      <w:divsChild>
                        <w:div w:id="613292285">
                          <w:marLeft w:val="0"/>
                          <w:marRight w:val="0"/>
                          <w:marTop w:val="0"/>
                          <w:marBottom w:val="0"/>
                          <w:divBdr>
                            <w:top w:val="single" w:sz="6" w:space="0" w:color="828282"/>
                            <w:left w:val="single" w:sz="6" w:space="0" w:color="828282"/>
                            <w:bottom w:val="single" w:sz="6" w:space="0" w:color="828282"/>
                            <w:right w:val="single" w:sz="6" w:space="0" w:color="828282"/>
                          </w:divBdr>
                          <w:divsChild>
                            <w:div w:id="1002004661">
                              <w:marLeft w:val="0"/>
                              <w:marRight w:val="0"/>
                              <w:marTop w:val="0"/>
                              <w:marBottom w:val="0"/>
                              <w:divBdr>
                                <w:top w:val="none" w:sz="0" w:space="0" w:color="auto"/>
                                <w:left w:val="none" w:sz="0" w:space="0" w:color="auto"/>
                                <w:bottom w:val="none" w:sz="0" w:space="0" w:color="auto"/>
                                <w:right w:val="none" w:sz="0" w:space="0" w:color="auto"/>
                              </w:divBdr>
                              <w:divsChild>
                                <w:div w:id="1282347161">
                                  <w:marLeft w:val="0"/>
                                  <w:marRight w:val="0"/>
                                  <w:marTop w:val="0"/>
                                  <w:marBottom w:val="0"/>
                                  <w:divBdr>
                                    <w:top w:val="none" w:sz="0" w:space="0" w:color="auto"/>
                                    <w:left w:val="none" w:sz="0" w:space="0" w:color="auto"/>
                                    <w:bottom w:val="none" w:sz="0" w:space="0" w:color="auto"/>
                                    <w:right w:val="none" w:sz="0" w:space="0" w:color="auto"/>
                                  </w:divBdr>
                                  <w:divsChild>
                                    <w:div w:id="1658268847">
                                      <w:marLeft w:val="0"/>
                                      <w:marRight w:val="0"/>
                                      <w:marTop w:val="0"/>
                                      <w:marBottom w:val="0"/>
                                      <w:divBdr>
                                        <w:top w:val="none" w:sz="0" w:space="0" w:color="auto"/>
                                        <w:left w:val="none" w:sz="0" w:space="0" w:color="auto"/>
                                        <w:bottom w:val="none" w:sz="0" w:space="0" w:color="auto"/>
                                        <w:right w:val="none" w:sz="0" w:space="0" w:color="auto"/>
                                      </w:divBdr>
                                      <w:divsChild>
                                        <w:div w:id="790974092">
                                          <w:marLeft w:val="0"/>
                                          <w:marRight w:val="0"/>
                                          <w:marTop w:val="0"/>
                                          <w:marBottom w:val="0"/>
                                          <w:divBdr>
                                            <w:top w:val="none" w:sz="0" w:space="0" w:color="auto"/>
                                            <w:left w:val="none" w:sz="0" w:space="0" w:color="auto"/>
                                            <w:bottom w:val="none" w:sz="0" w:space="0" w:color="auto"/>
                                            <w:right w:val="none" w:sz="0" w:space="0" w:color="auto"/>
                                          </w:divBdr>
                                          <w:divsChild>
                                            <w:div w:id="1058090625">
                                              <w:marLeft w:val="0"/>
                                              <w:marRight w:val="0"/>
                                              <w:marTop w:val="0"/>
                                              <w:marBottom w:val="0"/>
                                              <w:divBdr>
                                                <w:top w:val="none" w:sz="0" w:space="0" w:color="auto"/>
                                                <w:left w:val="none" w:sz="0" w:space="0" w:color="auto"/>
                                                <w:bottom w:val="none" w:sz="0" w:space="0" w:color="auto"/>
                                                <w:right w:val="none" w:sz="0" w:space="0" w:color="auto"/>
                                              </w:divBdr>
                                              <w:divsChild>
                                                <w:div w:id="31345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1630473">
      <w:bodyDiv w:val="1"/>
      <w:marLeft w:val="0"/>
      <w:marRight w:val="0"/>
      <w:marTop w:val="0"/>
      <w:marBottom w:val="0"/>
      <w:divBdr>
        <w:top w:val="none" w:sz="0" w:space="0" w:color="auto"/>
        <w:left w:val="none" w:sz="0" w:space="0" w:color="auto"/>
        <w:bottom w:val="none" w:sz="0" w:space="0" w:color="auto"/>
        <w:right w:val="none" w:sz="0" w:space="0" w:color="auto"/>
      </w:divBdr>
      <w:divsChild>
        <w:div w:id="1250820360">
          <w:marLeft w:val="0"/>
          <w:marRight w:val="0"/>
          <w:marTop w:val="0"/>
          <w:marBottom w:val="0"/>
          <w:divBdr>
            <w:top w:val="none" w:sz="0" w:space="0" w:color="auto"/>
            <w:left w:val="none" w:sz="0" w:space="0" w:color="auto"/>
            <w:bottom w:val="none" w:sz="0" w:space="0" w:color="auto"/>
            <w:right w:val="none" w:sz="0" w:space="0" w:color="auto"/>
          </w:divBdr>
          <w:divsChild>
            <w:div w:id="1024328823">
              <w:marLeft w:val="0"/>
              <w:marRight w:val="0"/>
              <w:marTop w:val="0"/>
              <w:marBottom w:val="0"/>
              <w:divBdr>
                <w:top w:val="none" w:sz="0" w:space="0" w:color="auto"/>
                <w:left w:val="none" w:sz="0" w:space="0" w:color="auto"/>
                <w:bottom w:val="none" w:sz="0" w:space="0" w:color="auto"/>
                <w:right w:val="none" w:sz="0" w:space="0" w:color="auto"/>
              </w:divBdr>
              <w:divsChild>
                <w:div w:id="1664817265">
                  <w:marLeft w:val="0"/>
                  <w:marRight w:val="0"/>
                  <w:marTop w:val="0"/>
                  <w:marBottom w:val="0"/>
                  <w:divBdr>
                    <w:top w:val="none" w:sz="0" w:space="0" w:color="auto"/>
                    <w:left w:val="none" w:sz="0" w:space="0" w:color="auto"/>
                    <w:bottom w:val="none" w:sz="0" w:space="0" w:color="auto"/>
                    <w:right w:val="none" w:sz="0" w:space="0" w:color="auto"/>
                  </w:divBdr>
                  <w:divsChild>
                    <w:div w:id="1912736511">
                      <w:marLeft w:val="0"/>
                      <w:marRight w:val="0"/>
                      <w:marTop w:val="0"/>
                      <w:marBottom w:val="0"/>
                      <w:divBdr>
                        <w:top w:val="none" w:sz="0" w:space="0" w:color="auto"/>
                        <w:left w:val="none" w:sz="0" w:space="0" w:color="auto"/>
                        <w:bottom w:val="none" w:sz="0" w:space="0" w:color="auto"/>
                        <w:right w:val="none" w:sz="0" w:space="0" w:color="auto"/>
                      </w:divBdr>
                      <w:divsChild>
                        <w:div w:id="1450278003">
                          <w:marLeft w:val="0"/>
                          <w:marRight w:val="0"/>
                          <w:marTop w:val="0"/>
                          <w:marBottom w:val="0"/>
                          <w:divBdr>
                            <w:top w:val="single" w:sz="6" w:space="0" w:color="828282"/>
                            <w:left w:val="single" w:sz="6" w:space="0" w:color="828282"/>
                            <w:bottom w:val="single" w:sz="6" w:space="0" w:color="828282"/>
                            <w:right w:val="single" w:sz="6" w:space="0" w:color="828282"/>
                          </w:divBdr>
                          <w:divsChild>
                            <w:div w:id="1326787726">
                              <w:marLeft w:val="0"/>
                              <w:marRight w:val="0"/>
                              <w:marTop w:val="0"/>
                              <w:marBottom w:val="0"/>
                              <w:divBdr>
                                <w:top w:val="none" w:sz="0" w:space="0" w:color="auto"/>
                                <w:left w:val="none" w:sz="0" w:space="0" w:color="auto"/>
                                <w:bottom w:val="none" w:sz="0" w:space="0" w:color="auto"/>
                                <w:right w:val="none" w:sz="0" w:space="0" w:color="auto"/>
                              </w:divBdr>
                              <w:divsChild>
                                <w:div w:id="1590380878">
                                  <w:marLeft w:val="0"/>
                                  <w:marRight w:val="0"/>
                                  <w:marTop w:val="0"/>
                                  <w:marBottom w:val="0"/>
                                  <w:divBdr>
                                    <w:top w:val="none" w:sz="0" w:space="0" w:color="auto"/>
                                    <w:left w:val="none" w:sz="0" w:space="0" w:color="auto"/>
                                    <w:bottom w:val="none" w:sz="0" w:space="0" w:color="auto"/>
                                    <w:right w:val="none" w:sz="0" w:space="0" w:color="auto"/>
                                  </w:divBdr>
                                  <w:divsChild>
                                    <w:div w:id="391656110">
                                      <w:marLeft w:val="0"/>
                                      <w:marRight w:val="0"/>
                                      <w:marTop w:val="0"/>
                                      <w:marBottom w:val="0"/>
                                      <w:divBdr>
                                        <w:top w:val="none" w:sz="0" w:space="0" w:color="auto"/>
                                        <w:left w:val="none" w:sz="0" w:space="0" w:color="auto"/>
                                        <w:bottom w:val="none" w:sz="0" w:space="0" w:color="auto"/>
                                        <w:right w:val="none" w:sz="0" w:space="0" w:color="auto"/>
                                      </w:divBdr>
                                      <w:divsChild>
                                        <w:div w:id="1539005187">
                                          <w:marLeft w:val="0"/>
                                          <w:marRight w:val="0"/>
                                          <w:marTop w:val="0"/>
                                          <w:marBottom w:val="0"/>
                                          <w:divBdr>
                                            <w:top w:val="none" w:sz="0" w:space="0" w:color="auto"/>
                                            <w:left w:val="none" w:sz="0" w:space="0" w:color="auto"/>
                                            <w:bottom w:val="none" w:sz="0" w:space="0" w:color="auto"/>
                                            <w:right w:val="none" w:sz="0" w:space="0" w:color="auto"/>
                                          </w:divBdr>
                                          <w:divsChild>
                                            <w:div w:id="1702822010">
                                              <w:marLeft w:val="0"/>
                                              <w:marRight w:val="0"/>
                                              <w:marTop w:val="0"/>
                                              <w:marBottom w:val="0"/>
                                              <w:divBdr>
                                                <w:top w:val="none" w:sz="0" w:space="0" w:color="auto"/>
                                                <w:left w:val="none" w:sz="0" w:space="0" w:color="auto"/>
                                                <w:bottom w:val="none" w:sz="0" w:space="0" w:color="auto"/>
                                                <w:right w:val="none" w:sz="0" w:space="0" w:color="auto"/>
                                              </w:divBdr>
                                              <w:divsChild>
                                                <w:div w:id="16367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9326917">
      <w:bodyDiv w:val="1"/>
      <w:marLeft w:val="0"/>
      <w:marRight w:val="0"/>
      <w:marTop w:val="0"/>
      <w:marBottom w:val="0"/>
      <w:divBdr>
        <w:top w:val="none" w:sz="0" w:space="0" w:color="auto"/>
        <w:left w:val="none" w:sz="0" w:space="0" w:color="auto"/>
        <w:bottom w:val="none" w:sz="0" w:space="0" w:color="auto"/>
        <w:right w:val="none" w:sz="0" w:space="0" w:color="auto"/>
      </w:divBdr>
    </w:div>
    <w:div w:id="487794242">
      <w:bodyDiv w:val="1"/>
      <w:marLeft w:val="0"/>
      <w:marRight w:val="0"/>
      <w:marTop w:val="0"/>
      <w:marBottom w:val="0"/>
      <w:divBdr>
        <w:top w:val="none" w:sz="0" w:space="0" w:color="auto"/>
        <w:left w:val="none" w:sz="0" w:space="0" w:color="auto"/>
        <w:bottom w:val="none" w:sz="0" w:space="0" w:color="auto"/>
        <w:right w:val="none" w:sz="0" w:space="0" w:color="auto"/>
      </w:divBdr>
      <w:divsChild>
        <w:div w:id="716778780">
          <w:marLeft w:val="0"/>
          <w:marRight w:val="0"/>
          <w:marTop w:val="0"/>
          <w:marBottom w:val="0"/>
          <w:divBdr>
            <w:top w:val="none" w:sz="0" w:space="0" w:color="auto"/>
            <w:left w:val="none" w:sz="0" w:space="0" w:color="auto"/>
            <w:bottom w:val="none" w:sz="0" w:space="0" w:color="auto"/>
            <w:right w:val="none" w:sz="0" w:space="0" w:color="auto"/>
          </w:divBdr>
          <w:divsChild>
            <w:div w:id="1888758328">
              <w:marLeft w:val="0"/>
              <w:marRight w:val="0"/>
              <w:marTop w:val="0"/>
              <w:marBottom w:val="0"/>
              <w:divBdr>
                <w:top w:val="none" w:sz="0" w:space="0" w:color="auto"/>
                <w:left w:val="none" w:sz="0" w:space="0" w:color="auto"/>
                <w:bottom w:val="none" w:sz="0" w:space="0" w:color="auto"/>
                <w:right w:val="none" w:sz="0" w:space="0" w:color="auto"/>
              </w:divBdr>
              <w:divsChild>
                <w:div w:id="223689425">
                  <w:marLeft w:val="0"/>
                  <w:marRight w:val="0"/>
                  <w:marTop w:val="0"/>
                  <w:marBottom w:val="0"/>
                  <w:divBdr>
                    <w:top w:val="none" w:sz="0" w:space="0" w:color="auto"/>
                    <w:left w:val="none" w:sz="0" w:space="0" w:color="auto"/>
                    <w:bottom w:val="none" w:sz="0" w:space="0" w:color="auto"/>
                    <w:right w:val="none" w:sz="0" w:space="0" w:color="auto"/>
                  </w:divBdr>
                  <w:divsChild>
                    <w:div w:id="699547863">
                      <w:marLeft w:val="0"/>
                      <w:marRight w:val="0"/>
                      <w:marTop w:val="0"/>
                      <w:marBottom w:val="0"/>
                      <w:divBdr>
                        <w:top w:val="none" w:sz="0" w:space="0" w:color="auto"/>
                        <w:left w:val="none" w:sz="0" w:space="0" w:color="auto"/>
                        <w:bottom w:val="none" w:sz="0" w:space="0" w:color="auto"/>
                        <w:right w:val="none" w:sz="0" w:space="0" w:color="auto"/>
                      </w:divBdr>
                      <w:divsChild>
                        <w:div w:id="339083558">
                          <w:marLeft w:val="0"/>
                          <w:marRight w:val="0"/>
                          <w:marTop w:val="0"/>
                          <w:marBottom w:val="0"/>
                          <w:divBdr>
                            <w:top w:val="single" w:sz="6" w:space="0" w:color="828282"/>
                            <w:left w:val="single" w:sz="6" w:space="0" w:color="828282"/>
                            <w:bottom w:val="single" w:sz="6" w:space="0" w:color="828282"/>
                            <w:right w:val="single" w:sz="6" w:space="0" w:color="828282"/>
                          </w:divBdr>
                          <w:divsChild>
                            <w:div w:id="1489785352">
                              <w:marLeft w:val="0"/>
                              <w:marRight w:val="0"/>
                              <w:marTop w:val="0"/>
                              <w:marBottom w:val="0"/>
                              <w:divBdr>
                                <w:top w:val="none" w:sz="0" w:space="0" w:color="auto"/>
                                <w:left w:val="none" w:sz="0" w:space="0" w:color="auto"/>
                                <w:bottom w:val="none" w:sz="0" w:space="0" w:color="auto"/>
                                <w:right w:val="none" w:sz="0" w:space="0" w:color="auto"/>
                              </w:divBdr>
                              <w:divsChild>
                                <w:div w:id="1389526250">
                                  <w:marLeft w:val="0"/>
                                  <w:marRight w:val="0"/>
                                  <w:marTop w:val="0"/>
                                  <w:marBottom w:val="0"/>
                                  <w:divBdr>
                                    <w:top w:val="none" w:sz="0" w:space="0" w:color="auto"/>
                                    <w:left w:val="none" w:sz="0" w:space="0" w:color="auto"/>
                                    <w:bottom w:val="none" w:sz="0" w:space="0" w:color="auto"/>
                                    <w:right w:val="none" w:sz="0" w:space="0" w:color="auto"/>
                                  </w:divBdr>
                                  <w:divsChild>
                                    <w:div w:id="1252661822">
                                      <w:marLeft w:val="0"/>
                                      <w:marRight w:val="0"/>
                                      <w:marTop w:val="0"/>
                                      <w:marBottom w:val="0"/>
                                      <w:divBdr>
                                        <w:top w:val="none" w:sz="0" w:space="0" w:color="auto"/>
                                        <w:left w:val="none" w:sz="0" w:space="0" w:color="auto"/>
                                        <w:bottom w:val="none" w:sz="0" w:space="0" w:color="auto"/>
                                        <w:right w:val="none" w:sz="0" w:space="0" w:color="auto"/>
                                      </w:divBdr>
                                      <w:divsChild>
                                        <w:div w:id="1138449516">
                                          <w:marLeft w:val="0"/>
                                          <w:marRight w:val="0"/>
                                          <w:marTop w:val="0"/>
                                          <w:marBottom w:val="0"/>
                                          <w:divBdr>
                                            <w:top w:val="none" w:sz="0" w:space="0" w:color="auto"/>
                                            <w:left w:val="none" w:sz="0" w:space="0" w:color="auto"/>
                                            <w:bottom w:val="none" w:sz="0" w:space="0" w:color="auto"/>
                                            <w:right w:val="none" w:sz="0" w:space="0" w:color="auto"/>
                                          </w:divBdr>
                                          <w:divsChild>
                                            <w:div w:id="385764439">
                                              <w:marLeft w:val="0"/>
                                              <w:marRight w:val="0"/>
                                              <w:marTop w:val="0"/>
                                              <w:marBottom w:val="0"/>
                                              <w:divBdr>
                                                <w:top w:val="none" w:sz="0" w:space="0" w:color="auto"/>
                                                <w:left w:val="none" w:sz="0" w:space="0" w:color="auto"/>
                                                <w:bottom w:val="none" w:sz="0" w:space="0" w:color="auto"/>
                                                <w:right w:val="none" w:sz="0" w:space="0" w:color="auto"/>
                                              </w:divBdr>
                                              <w:divsChild>
                                                <w:div w:id="179729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1848613">
      <w:bodyDiv w:val="1"/>
      <w:marLeft w:val="0"/>
      <w:marRight w:val="0"/>
      <w:marTop w:val="0"/>
      <w:marBottom w:val="0"/>
      <w:divBdr>
        <w:top w:val="none" w:sz="0" w:space="0" w:color="auto"/>
        <w:left w:val="none" w:sz="0" w:space="0" w:color="auto"/>
        <w:bottom w:val="none" w:sz="0" w:space="0" w:color="auto"/>
        <w:right w:val="none" w:sz="0" w:space="0" w:color="auto"/>
      </w:divBdr>
    </w:div>
    <w:div w:id="633948445">
      <w:bodyDiv w:val="1"/>
      <w:marLeft w:val="0"/>
      <w:marRight w:val="0"/>
      <w:marTop w:val="0"/>
      <w:marBottom w:val="0"/>
      <w:divBdr>
        <w:top w:val="none" w:sz="0" w:space="0" w:color="auto"/>
        <w:left w:val="none" w:sz="0" w:space="0" w:color="auto"/>
        <w:bottom w:val="none" w:sz="0" w:space="0" w:color="auto"/>
        <w:right w:val="none" w:sz="0" w:space="0" w:color="auto"/>
      </w:divBdr>
    </w:div>
    <w:div w:id="652489504">
      <w:bodyDiv w:val="1"/>
      <w:marLeft w:val="0"/>
      <w:marRight w:val="0"/>
      <w:marTop w:val="0"/>
      <w:marBottom w:val="0"/>
      <w:divBdr>
        <w:top w:val="none" w:sz="0" w:space="0" w:color="auto"/>
        <w:left w:val="none" w:sz="0" w:space="0" w:color="auto"/>
        <w:bottom w:val="none" w:sz="0" w:space="0" w:color="auto"/>
        <w:right w:val="none" w:sz="0" w:space="0" w:color="auto"/>
      </w:divBdr>
      <w:divsChild>
        <w:div w:id="1820341276">
          <w:marLeft w:val="0"/>
          <w:marRight w:val="0"/>
          <w:marTop w:val="0"/>
          <w:marBottom w:val="0"/>
          <w:divBdr>
            <w:top w:val="none" w:sz="0" w:space="0" w:color="auto"/>
            <w:left w:val="none" w:sz="0" w:space="0" w:color="auto"/>
            <w:bottom w:val="none" w:sz="0" w:space="0" w:color="auto"/>
            <w:right w:val="none" w:sz="0" w:space="0" w:color="auto"/>
          </w:divBdr>
          <w:divsChild>
            <w:div w:id="446511961">
              <w:marLeft w:val="0"/>
              <w:marRight w:val="0"/>
              <w:marTop w:val="0"/>
              <w:marBottom w:val="0"/>
              <w:divBdr>
                <w:top w:val="none" w:sz="0" w:space="0" w:color="auto"/>
                <w:left w:val="none" w:sz="0" w:space="0" w:color="auto"/>
                <w:bottom w:val="none" w:sz="0" w:space="0" w:color="auto"/>
                <w:right w:val="none" w:sz="0" w:space="0" w:color="auto"/>
              </w:divBdr>
              <w:divsChild>
                <w:div w:id="1885825456">
                  <w:marLeft w:val="0"/>
                  <w:marRight w:val="0"/>
                  <w:marTop w:val="0"/>
                  <w:marBottom w:val="0"/>
                  <w:divBdr>
                    <w:top w:val="none" w:sz="0" w:space="0" w:color="auto"/>
                    <w:left w:val="none" w:sz="0" w:space="0" w:color="auto"/>
                    <w:bottom w:val="none" w:sz="0" w:space="0" w:color="auto"/>
                    <w:right w:val="none" w:sz="0" w:space="0" w:color="auto"/>
                  </w:divBdr>
                  <w:divsChild>
                    <w:div w:id="1449080218">
                      <w:marLeft w:val="0"/>
                      <w:marRight w:val="0"/>
                      <w:marTop w:val="0"/>
                      <w:marBottom w:val="0"/>
                      <w:divBdr>
                        <w:top w:val="none" w:sz="0" w:space="0" w:color="auto"/>
                        <w:left w:val="none" w:sz="0" w:space="0" w:color="auto"/>
                        <w:bottom w:val="none" w:sz="0" w:space="0" w:color="auto"/>
                        <w:right w:val="none" w:sz="0" w:space="0" w:color="auto"/>
                      </w:divBdr>
                      <w:divsChild>
                        <w:div w:id="813982656">
                          <w:marLeft w:val="0"/>
                          <w:marRight w:val="0"/>
                          <w:marTop w:val="0"/>
                          <w:marBottom w:val="0"/>
                          <w:divBdr>
                            <w:top w:val="single" w:sz="6" w:space="0" w:color="828282"/>
                            <w:left w:val="single" w:sz="6" w:space="0" w:color="828282"/>
                            <w:bottom w:val="single" w:sz="6" w:space="0" w:color="828282"/>
                            <w:right w:val="single" w:sz="6" w:space="0" w:color="828282"/>
                          </w:divBdr>
                          <w:divsChild>
                            <w:div w:id="885025714">
                              <w:marLeft w:val="0"/>
                              <w:marRight w:val="0"/>
                              <w:marTop w:val="0"/>
                              <w:marBottom w:val="0"/>
                              <w:divBdr>
                                <w:top w:val="none" w:sz="0" w:space="0" w:color="auto"/>
                                <w:left w:val="none" w:sz="0" w:space="0" w:color="auto"/>
                                <w:bottom w:val="none" w:sz="0" w:space="0" w:color="auto"/>
                                <w:right w:val="none" w:sz="0" w:space="0" w:color="auto"/>
                              </w:divBdr>
                              <w:divsChild>
                                <w:div w:id="1995403680">
                                  <w:marLeft w:val="0"/>
                                  <w:marRight w:val="0"/>
                                  <w:marTop w:val="0"/>
                                  <w:marBottom w:val="0"/>
                                  <w:divBdr>
                                    <w:top w:val="none" w:sz="0" w:space="0" w:color="auto"/>
                                    <w:left w:val="none" w:sz="0" w:space="0" w:color="auto"/>
                                    <w:bottom w:val="none" w:sz="0" w:space="0" w:color="auto"/>
                                    <w:right w:val="none" w:sz="0" w:space="0" w:color="auto"/>
                                  </w:divBdr>
                                  <w:divsChild>
                                    <w:div w:id="498271022">
                                      <w:marLeft w:val="0"/>
                                      <w:marRight w:val="0"/>
                                      <w:marTop w:val="0"/>
                                      <w:marBottom w:val="0"/>
                                      <w:divBdr>
                                        <w:top w:val="none" w:sz="0" w:space="0" w:color="auto"/>
                                        <w:left w:val="none" w:sz="0" w:space="0" w:color="auto"/>
                                        <w:bottom w:val="none" w:sz="0" w:space="0" w:color="auto"/>
                                        <w:right w:val="none" w:sz="0" w:space="0" w:color="auto"/>
                                      </w:divBdr>
                                      <w:divsChild>
                                        <w:div w:id="1494376729">
                                          <w:marLeft w:val="0"/>
                                          <w:marRight w:val="0"/>
                                          <w:marTop w:val="0"/>
                                          <w:marBottom w:val="0"/>
                                          <w:divBdr>
                                            <w:top w:val="none" w:sz="0" w:space="0" w:color="auto"/>
                                            <w:left w:val="none" w:sz="0" w:space="0" w:color="auto"/>
                                            <w:bottom w:val="none" w:sz="0" w:space="0" w:color="auto"/>
                                            <w:right w:val="none" w:sz="0" w:space="0" w:color="auto"/>
                                          </w:divBdr>
                                          <w:divsChild>
                                            <w:div w:id="719138054">
                                              <w:marLeft w:val="0"/>
                                              <w:marRight w:val="0"/>
                                              <w:marTop w:val="0"/>
                                              <w:marBottom w:val="0"/>
                                              <w:divBdr>
                                                <w:top w:val="none" w:sz="0" w:space="0" w:color="auto"/>
                                                <w:left w:val="none" w:sz="0" w:space="0" w:color="auto"/>
                                                <w:bottom w:val="none" w:sz="0" w:space="0" w:color="auto"/>
                                                <w:right w:val="none" w:sz="0" w:space="0" w:color="auto"/>
                                              </w:divBdr>
                                              <w:divsChild>
                                                <w:div w:id="7648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4064286">
      <w:bodyDiv w:val="1"/>
      <w:marLeft w:val="0"/>
      <w:marRight w:val="0"/>
      <w:marTop w:val="0"/>
      <w:marBottom w:val="0"/>
      <w:divBdr>
        <w:top w:val="none" w:sz="0" w:space="0" w:color="auto"/>
        <w:left w:val="none" w:sz="0" w:space="0" w:color="auto"/>
        <w:bottom w:val="none" w:sz="0" w:space="0" w:color="auto"/>
        <w:right w:val="none" w:sz="0" w:space="0" w:color="auto"/>
      </w:divBdr>
    </w:div>
    <w:div w:id="717509020">
      <w:bodyDiv w:val="1"/>
      <w:marLeft w:val="0"/>
      <w:marRight w:val="0"/>
      <w:marTop w:val="0"/>
      <w:marBottom w:val="0"/>
      <w:divBdr>
        <w:top w:val="none" w:sz="0" w:space="0" w:color="auto"/>
        <w:left w:val="none" w:sz="0" w:space="0" w:color="auto"/>
        <w:bottom w:val="none" w:sz="0" w:space="0" w:color="auto"/>
        <w:right w:val="none" w:sz="0" w:space="0" w:color="auto"/>
      </w:divBdr>
    </w:div>
    <w:div w:id="734165088">
      <w:bodyDiv w:val="1"/>
      <w:marLeft w:val="0"/>
      <w:marRight w:val="0"/>
      <w:marTop w:val="0"/>
      <w:marBottom w:val="0"/>
      <w:divBdr>
        <w:top w:val="none" w:sz="0" w:space="0" w:color="auto"/>
        <w:left w:val="none" w:sz="0" w:space="0" w:color="auto"/>
        <w:bottom w:val="none" w:sz="0" w:space="0" w:color="auto"/>
        <w:right w:val="none" w:sz="0" w:space="0" w:color="auto"/>
      </w:divBdr>
    </w:div>
    <w:div w:id="750660034">
      <w:bodyDiv w:val="1"/>
      <w:marLeft w:val="0"/>
      <w:marRight w:val="0"/>
      <w:marTop w:val="0"/>
      <w:marBottom w:val="0"/>
      <w:divBdr>
        <w:top w:val="none" w:sz="0" w:space="0" w:color="auto"/>
        <w:left w:val="none" w:sz="0" w:space="0" w:color="auto"/>
        <w:bottom w:val="none" w:sz="0" w:space="0" w:color="auto"/>
        <w:right w:val="none" w:sz="0" w:space="0" w:color="auto"/>
      </w:divBdr>
    </w:div>
    <w:div w:id="753208543">
      <w:bodyDiv w:val="1"/>
      <w:marLeft w:val="0"/>
      <w:marRight w:val="0"/>
      <w:marTop w:val="0"/>
      <w:marBottom w:val="0"/>
      <w:divBdr>
        <w:top w:val="none" w:sz="0" w:space="0" w:color="auto"/>
        <w:left w:val="none" w:sz="0" w:space="0" w:color="auto"/>
        <w:bottom w:val="none" w:sz="0" w:space="0" w:color="auto"/>
        <w:right w:val="none" w:sz="0" w:space="0" w:color="auto"/>
      </w:divBdr>
    </w:div>
    <w:div w:id="755320195">
      <w:bodyDiv w:val="1"/>
      <w:marLeft w:val="0"/>
      <w:marRight w:val="0"/>
      <w:marTop w:val="0"/>
      <w:marBottom w:val="0"/>
      <w:divBdr>
        <w:top w:val="none" w:sz="0" w:space="0" w:color="auto"/>
        <w:left w:val="none" w:sz="0" w:space="0" w:color="auto"/>
        <w:bottom w:val="none" w:sz="0" w:space="0" w:color="auto"/>
        <w:right w:val="none" w:sz="0" w:space="0" w:color="auto"/>
      </w:divBdr>
      <w:divsChild>
        <w:div w:id="662785117">
          <w:marLeft w:val="0"/>
          <w:marRight w:val="0"/>
          <w:marTop w:val="0"/>
          <w:marBottom w:val="0"/>
          <w:divBdr>
            <w:top w:val="none" w:sz="0" w:space="0" w:color="auto"/>
            <w:left w:val="none" w:sz="0" w:space="0" w:color="auto"/>
            <w:bottom w:val="none" w:sz="0" w:space="0" w:color="auto"/>
            <w:right w:val="none" w:sz="0" w:space="0" w:color="auto"/>
          </w:divBdr>
          <w:divsChild>
            <w:div w:id="1180268967">
              <w:marLeft w:val="0"/>
              <w:marRight w:val="0"/>
              <w:marTop w:val="0"/>
              <w:marBottom w:val="0"/>
              <w:divBdr>
                <w:top w:val="none" w:sz="0" w:space="0" w:color="auto"/>
                <w:left w:val="none" w:sz="0" w:space="0" w:color="auto"/>
                <w:bottom w:val="none" w:sz="0" w:space="0" w:color="auto"/>
                <w:right w:val="none" w:sz="0" w:space="0" w:color="auto"/>
              </w:divBdr>
              <w:divsChild>
                <w:div w:id="238443381">
                  <w:marLeft w:val="0"/>
                  <w:marRight w:val="0"/>
                  <w:marTop w:val="0"/>
                  <w:marBottom w:val="0"/>
                  <w:divBdr>
                    <w:top w:val="none" w:sz="0" w:space="0" w:color="auto"/>
                    <w:left w:val="none" w:sz="0" w:space="0" w:color="auto"/>
                    <w:bottom w:val="none" w:sz="0" w:space="0" w:color="auto"/>
                    <w:right w:val="none" w:sz="0" w:space="0" w:color="auto"/>
                  </w:divBdr>
                  <w:divsChild>
                    <w:div w:id="1668707980">
                      <w:marLeft w:val="0"/>
                      <w:marRight w:val="0"/>
                      <w:marTop w:val="0"/>
                      <w:marBottom w:val="0"/>
                      <w:divBdr>
                        <w:top w:val="none" w:sz="0" w:space="0" w:color="auto"/>
                        <w:left w:val="none" w:sz="0" w:space="0" w:color="auto"/>
                        <w:bottom w:val="none" w:sz="0" w:space="0" w:color="auto"/>
                        <w:right w:val="none" w:sz="0" w:space="0" w:color="auto"/>
                      </w:divBdr>
                      <w:divsChild>
                        <w:div w:id="752045241">
                          <w:marLeft w:val="0"/>
                          <w:marRight w:val="0"/>
                          <w:marTop w:val="0"/>
                          <w:marBottom w:val="0"/>
                          <w:divBdr>
                            <w:top w:val="single" w:sz="6" w:space="0" w:color="828282"/>
                            <w:left w:val="single" w:sz="6" w:space="0" w:color="828282"/>
                            <w:bottom w:val="single" w:sz="6" w:space="0" w:color="828282"/>
                            <w:right w:val="single" w:sz="6" w:space="0" w:color="828282"/>
                          </w:divBdr>
                          <w:divsChild>
                            <w:div w:id="307521064">
                              <w:marLeft w:val="0"/>
                              <w:marRight w:val="0"/>
                              <w:marTop w:val="0"/>
                              <w:marBottom w:val="0"/>
                              <w:divBdr>
                                <w:top w:val="none" w:sz="0" w:space="0" w:color="auto"/>
                                <w:left w:val="none" w:sz="0" w:space="0" w:color="auto"/>
                                <w:bottom w:val="none" w:sz="0" w:space="0" w:color="auto"/>
                                <w:right w:val="none" w:sz="0" w:space="0" w:color="auto"/>
                              </w:divBdr>
                              <w:divsChild>
                                <w:div w:id="1454329582">
                                  <w:marLeft w:val="0"/>
                                  <w:marRight w:val="0"/>
                                  <w:marTop w:val="0"/>
                                  <w:marBottom w:val="0"/>
                                  <w:divBdr>
                                    <w:top w:val="none" w:sz="0" w:space="0" w:color="auto"/>
                                    <w:left w:val="none" w:sz="0" w:space="0" w:color="auto"/>
                                    <w:bottom w:val="none" w:sz="0" w:space="0" w:color="auto"/>
                                    <w:right w:val="none" w:sz="0" w:space="0" w:color="auto"/>
                                  </w:divBdr>
                                  <w:divsChild>
                                    <w:div w:id="1152986424">
                                      <w:marLeft w:val="0"/>
                                      <w:marRight w:val="0"/>
                                      <w:marTop w:val="0"/>
                                      <w:marBottom w:val="0"/>
                                      <w:divBdr>
                                        <w:top w:val="none" w:sz="0" w:space="0" w:color="auto"/>
                                        <w:left w:val="none" w:sz="0" w:space="0" w:color="auto"/>
                                        <w:bottom w:val="none" w:sz="0" w:space="0" w:color="auto"/>
                                        <w:right w:val="none" w:sz="0" w:space="0" w:color="auto"/>
                                      </w:divBdr>
                                      <w:divsChild>
                                        <w:div w:id="329022851">
                                          <w:marLeft w:val="0"/>
                                          <w:marRight w:val="0"/>
                                          <w:marTop w:val="0"/>
                                          <w:marBottom w:val="0"/>
                                          <w:divBdr>
                                            <w:top w:val="none" w:sz="0" w:space="0" w:color="auto"/>
                                            <w:left w:val="none" w:sz="0" w:space="0" w:color="auto"/>
                                            <w:bottom w:val="none" w:sz="0" w:space="0" w:color="auto"/>
                                            <w:right w:val="none" w:sz="0" w:space="0" w:color="auto"/>
                                          </w:divBdr>
                                          <w:divsChild>
                                            <w:div w:id="2142529020">
                                              <w:marLeft w:val="0"/>
                                              <w:marRight w:val="0"/>
                                              <w:marTop w:val="0"/>
                                              <w:marBottom w:val="0"/>
                                              <w:divBdr>
                                                <w:top w:val="none" w:sz="0" w:space="0" w:color="auto"/>
                                                <w:left w:val="none" w:sz="0" w:space="0" w:color="auto"/>
                                                <w:bottom w:val="none" w:sz="0" w:space="0" w:color="auto"/>
                                                <w:right w:val="none" w:sz="0" w:space="0" w:color="auto"/>
                                              </w:divBdr>
                                              <w:divsChild>
                                                <w:div w:id="141585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6513021">
      <w:bodyDiv w:val="1"/>
      <w:marLeft w:val="0"/>
      <w:marRight w:val="0"/>
      <w:marTop w:val="0"/>
      <w:marBottom w:val="0"/>
      <w:divBdr>
        <w:top w:val="none" w:sz="0" w:space="0" w:color="auto"/>
        <w:left w:val="none" w:sz="0" w:space="0" w:color="auto"/>
        <w:bottom w:val="none" w:sz="0" w:space="0" w:color="auto"/>
        <w:right w:val="none" w:sz="0" w:space="0" w:color="auto"/>
      </w:divBdr>
      <w:divsChild>
        <w:div w:id="1222253601">
          <w:marLeft w:val="0"/>
          <w:marRight w:val="0"/>
          <w:marTop w:val="0"/>
          <w:marBottom w:val="0"/>
          <w:divBdr>
            <w:top w:val="none" w:sz="0" w:space="0" w:color="auto"/>
            <w:left w:val="none" w:sz="0" w:space="0" w:color="auto"/>
            <w:bottom w:val="none" w:sz="0" w:space="0" w:color="auto"/>
            <w:right w:val="none" w:sz="0" w:space="0" w:color="auto"/>
          </w:divBdr>
          <w:divsChild>
            <w:div w:id="581837575">
              <w:marLeft w:val="0"/>
              <w:marRight w:val="0"/>
              <w:marTop w:val="0"/>
              <w:marBottom w:val="0"/>
              <w:divBdr>
                <w:top w:val="none" w:sz="0" w:space="0" w:color="auto"/>
                <w:left w:val="none" w:sz="0" w:space="0" w:color="auto"/>
                <w:bottom w:val="none" w:sz="0" w:space="0" w:color="auto"/>
                <w:right w:val="none" w:sz="0" w:space="0" w:color="auto"/>
              </w:divBdr>
              <w:divsChild>
                <w:div w:id="1791581945">
                  <w:marLeft w:val="0"/>
                  <w:marRight w:val="0"/>
                  <w:marTop w:val="0"/>
                  <w:marBottom w:val="0"/>
                  <w:divBdr>
                    <w:top w:val="none" w:sz="0" w:space="0" w:color="auto"/>
                    <w:left w:val="none" w:sz="0" w:space="0" w:color="auto"/>
                    <w:bottom w:val="none" w:sz="0" w:space="0" w:color="auto"/>
                    <w:right w:val="none" w:sz="0" w:space="0" w:color="auto"/>
                  </w:divBdr>
                  <w:divsChild>
                    <w:div w:id="1809861613">
                      <w:marLeft w:val="0"/>
                      <w:marRight w:val="0"/>
                      <w:marTop w:val="0"/>
                      <w:marBottom w:val="0"/>
                      <w:divBdr>
                        <w:top w:val="none" w:sz="0" w:space="0" w:color="auto"/>
                        <w:left w:val="none" w:sz="0" w:space="0" w:color="auto"/>
                        <w:bottom w:val="none" w:sz="0" w:space="0" w:color="auto"/>
                        <w:right w:val="none" w:sz="0" w:space="0" w:color="auto"/>
                      </w:divBdr>
                      <w:divsChild>
                        <w:div w:id="370227340">
                          <w:marLeft w:val="0"/>
                          <w:marRight w:val="0"/>
                          <w:marTop w:val="0"/>
                          <w:marBottom w:val="0"/>
                          <w:divBdr>
                            <w:top w:val="single" w:sz="6" w:space="0" w:color="828282"/>
                            <w:left w:val="single" w:sz="6" w:space="0" w:color="828282"/>
                            <w:bottom w:val="single" w:sz="6" w:space="0" w:color="828282"/>
                            <w:right w:val="single" w:sz="6" w:space="0" w:color="828282"/>
                          </w:divBdr>
                          <w:divsChild>
                            <w:div w:id="1357928391">
                              <w:marLeft w:val="0"/>
                              <w:marRight w:val="0"/>
                              <w:marTop w:val="0"/>
                              <w:marBottom w:val="0"/>
                              <w:divBdr>
                                <w:top w:val="none" w:sz="0" w:space="0" w:color="auto"/>
                                <w:left w:val="none" w:sz="0" w:space="0" w:color="auto"/>
                                <w:bottom w:val="none" w:sz="0" w:space="0" w:color="auto"/>
                                <w:right w:val="none" w:sz="0" w:space="0" w:color="auto"/>
                              </w:divBdr>
                              <w:divsChild>
                                <w:div w:id="684555655">
                                  <w:marLeft w:val="0"/>
                                  <w:marRight w:val="0"/>
                                  <w:marTop w:val="0"/>
                                  <w:marBottom w:val="0"/>
                                  <w:divBdr>
                                    <w:top w:val="none" w:sz="0" w:space="0" w:color="auto"/>
                                    <w:left w:val="none" w:sz="0" w:space="0" w:color="auto"/>
                                    <w:bottom w:val="none" w:sz="0" w:space="0" w:color="auto"/>
                                    <w:right w:val="none" w:sz="0" w:space="0" w:color="auto"/>
                                  </w:divBdr>
                                  <w:divsChild>
                                    <w:div w:id="595485434">
                                      <w:marLeft w:val="0"/>
                                      <w:marRight w:val="0"/>
                                      <w:marTop w:val="0"/>
                                      <w:marBottom w:val="0"/>
                                      <w:divBdr>
                                        <w:top w:val="none" w:sz="0" w:space="0" w:color="auto"/>
                                        <w:left w:val="none" w:sz="0" w:space="0" w:color="auto"/>
                                        <w:bottom w:val="none" w:sz="0" w:space="0" w:color="auto"/>
                                        <w:right w:val="none" w:sz="0" w:space="0" w:color="auto"/>
                                      </w:divBdr>
                                      <w:divsChild>
                                        <w:div w:id="1295060090">
                                          <w:marLeft w:val="0"/>
                                          <w:marRight w:val="0"/>
                                          <w:marTop w:val="0"/>
                                          <w:marBottom w:val="0"/>
                                          <w:divBdr>
                                            <w:top w:val="none" w:sz="0" w:space="0" w:color="auto"/>
                                            <w:left w:val="none" w:sz="0" w:space="0" w:color="auto"/>
                                            <w:bottom w:val="none" w:sz="0" w:space="0" w:color="auto"/>
                                            <w:right w:val="none" w:sz="0" w:space="0" w:color="auto"/>
                                          </w:divBdr>
                                          <w:divsChild>
                                            <w:div w:id="1709792154">
                                              <w:marLeft w:val="0"/>
                                              <w:marRight w:val="0"/>
                                              <w:marTop w:val="0"/>
                                              <w:marBottom w:val="0"/>
                                              <w:divBdr>
                                                <w:top w:val="none" w:sz="0" w:space="0" w:color="auto"/>
                                                <w:left w:val="none" w:sz="0" w:space="0" w:color="auto"/>
                                                <w:bottom w:val="none" w:sz="0" w:space="0" w:color="auto"/>
                                                <w:right w:val="none" w:sz="0" w:space="0" w:color="auto"/>
                                              </w:divBdr>
                                              <w:divsChild>
                                                <w:div w:id="189585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178438">
      <w:bodyDiv w:val="1"/>
      <w:marLeft w:val="0"/>
      <w:marRight w:val="0"/>
      <w:marTop w:val="0"/>
      <w:marBottom w:val="0"/>
      <w:divBdr>
        <w:top w:val="none" w:sz="0" w:space="0" w:color="auto"/>
        <w:left w:val="none" w:sz="0" w:space="0" w:color="auto"/>
        <w:bottom w:val="none" w:sz="0" w:space="0" w:color="auto"/>
        <w:right w:val="none" w:sz="0" w:space="0" w:color="auto"/>
      </w:divBdr>
      <w:divsChild>
        <w:div w:id="1730768364">
          <w:marLeft w:val="0"/>
          <w:marRight w:val="0"/>
          <w:marTop w:val="0"/>
          <w:marBottom w:val="0"/>
          <w:divBdr>
            <w:top w:val="none" w:sz="0" w:space="0" w:color="auto"/>
            <w:left w:val="none" w:sz="0" w:space="0" w:color="auto"/>
            <w:bottom w:val="none" w:sz="0" w:space="0" w:color="auto"/>
            <w:right w:val="none" w:sz="0" w:space="0" w:color="auto"/>
          </w:divBdr>
          <w:divsChild>
            <w:div w:id="1732267880">
              <w:marLeft w:val="0"/>
              <w:marRight w:val="0"/>
              <w:marTop w:val="0"/>
              <w:marBottom w:val="0"/>
              <w:divBdr>
                <w:top w:val="none" w:sz="0" w:space="0" w:color="auto"/>
                <w:left w:val="none" w:sz="0" w:space="0" w:color="auto"/>
                <w:bottom w:val="none" w:sz="0" w:space="0" w:color="auto"/>
                <w:right w:val="none" w:sz="0" w:space="0" w:color="auto"/>
              </w:divBdr>
              <w:divsChild>
                <w:div w:id="740450290">
                  <w:marLeft w:val="0"/>
                  <w:marRight w:val="0"/>
                  <w:marTop w:val="0"/>
                  <w:marBottom w:val="0"/>
                  <w:divBdr>
                    <w:top w:val="none" w:sz="0" w:space="0" w:color="auto"/>
                    <w:left w:val="none" w:sz="0" w:space="0" w:color="auto"/>
                    <w:bottom w:val="none" w:sz="0" w:space="0" w:color="auto"/>
                    <w:right w:val="none" w:sz="0" w:space="0" w:color="auto"/>
                  </w:divBdr>
                  <w:divsChild>
                    <w:div w:id="660430989">
                      <w:marLeft w:val="0"/>
                      <w:marRight w:val="0"/>
                      <w:marTop w:val="0"/>
                      <w:marBottom w:val="0"/>
                      <w:divBdr>
                        <w:top w:val="none" w:sz="0" w:space="0" w:color="auto"/>
                        <w:left w:val="none" w:sz="0" w:space="0" w:color="auto"/>
                        <w:bottom w:val="none" w:sz="0" w:space="0" w:color="auto"/>
                        <w:right w:val="none" w:sz="0" w:space="0" w:color="auto"/>
                      </w:divBdr>
                      <w:divsChild>
                        <w:div w:id="1828665219">
                          <w:marLeft w:val="0"/>
                          <w:marRight w:val="0"/>
                          <w:marTop w:val="0"/>
                          <w:marBottom w:val="0"/>
                          <w:divBdr>
                            <w:top w:val="none" w:sz="0" w:space="0" w:color="auto"/>
                            <w:left w:val="none" w:sz="0" w:space="0" w:color="auto"/>
                            <w:bottom w:val="none" w:sz="0" w:space="0" w:color="auto"/>
                            <w:right w:val="none" w:sz="0" w:space="0" w:color="auto"/>
                          </w:divBdr>
                          <w:divsChild>
                            <w:div w:id="1315597873">
                              <w:marLeft w:val="0"/>
                              <w:marRight w:val="0"/>
                              <w:marTop w:val="0"/>
                              <w:marBottom w:val="0"/>
                              <w:divBdr>
                                <w:top w:val="single" w:sz="6" w:space="0" w:color="828282"/>
                                <w:left w:val="single" w:sz="6" w:space="0" w:color="828282"/>
                                <w:bottom w:val="single" w:sz="6" w:space="0" w:color="828282"/>
                                <w:right w:val="single" w:sz="6" w:space="0" w:color="828282"/>
                              </w:divBdr>
                              <w:divsChild>
                                <w:div w:id="1580629780">
                                  <w:marLeft w:val="0"/>
                                  <w:marRight w:val="0"/>
                                  <w:marTop w:val="0"/>
                                  <w:marBottom w:val="0"/>
                                  <w:divBdr>
                                    <w:top w:val="none" w:sz="0" w:space="0" w:color="auto"/>
                                    <w:left w:val="none" w:sz="0" w:space="0" w:color="auto"/>
                                    <w:bottom w:val="none" w:sz="0" w:space="0" w:color="auto"/>
                                    <w:right w:val="none" w:sz="0" w:space="0" w:color="auto"/>
                                  </w:divBdr>
                                  <w:divsChild>
                                    <w:div w:id="7873277">
                                      <w:marLeft w:val="0"/>
                                      <w:marRight w:val="0"/>
                                      <w:marTop w:val="0"/>
                                      <w:marBottom w:val="0"/>
                                      <w:divBdr>
                                        <w:top w:val="none" w:sz="0" w:space="0" w:color="auto"/>
                                        <w:left w:val="none" w:sz="0" w:space="0" w:color="auto"/>
                                        <w:bottom w:val="none" w:sz="0" w:space="0" w:color="auto"/>
                                        <w:right w:val="none" w:sz="0" w:space="0" w:color="auto"/>
                                      </w:divBdr>
                                      <w:divsChild>
                                        <w:div w:id="161093655">
                                          <w:marLeft w:val="0"/>
                                          <w:marRight w:val="0"/>
                                          <w:marTop w:val="0"/>
                                          <w:marBottom w:val="0"/>
                                          <w:divBdr>
                                            <w:top w:val="none" w:sz="0" w:space="0" w:color="auto"/>
                                            <w:left w:val="none" w:sz="0" w:space="0" w:color="auto"/>
                                            <w:bottom w:val="none" w:sz="0" w:space="0" w:color="auto"/>
                                            <w:right w:val="none" w:sz="0" w:space="0" w:color="auto"/>
                                          </w:divBdr>
                                          <w:divsChild>
                                            <w:div w:id="1576816292">
                                              <w:marLeft w:val="0"/>
                                              <w:marRight w:val="0"/>
                                              <w:marTop w:val="0"/>
                                              <w:marBottom w:val="0"/>
                                              <w:divBdr>
                                                <w:top w:val="none" w:sz="0" w:space="0" w:color="auto"/>
                                                <w:left w:val="none" w:sz="0" w:space="0" w:color="auto"/>
                                                <w:bottom w:val="none" w:sz="0" w:space="0" w:color="auto"/>
                                                <w:right w:val="none" w:sz="0" w:space="0" w:color="auto"/>
                                              </w:divBdr>
                                              <w:divsChild>
                                                <w:div w:id="339817041">
                                                  <w:marLeft w:val="0"/>
                                                  <w:marRight w:val="0"/>
                                                  <w:marTop w:val="0"/>
                                                  <w:marBottom w:val="0"/>
                                                  <w:divBdr>
                                                    <w:top w:val="none" w:sz="0" w:space="0" w:color="auto"/>
                                                    <w:left w:val="none" w:sz="0" w:space="0" w:color="auto"/>
                                                    <w:bottom w:val="none" w:sz="0" w:space="0" w:color="auto"/>
                                                    <w:right w:val="none" w:sz="0" w:space="0" w:color="auto"/>
                                                  </w:divBdr>
                                                  <w:divsChild>
                                                    <w:div w:id="90079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0752488">
      <w:bodyDiv w:val="1"/>
      <w:marLeft w:val="0"/>
      <w:marRight w:val="0"/>
      <w:marTop w:val="0"/>
      <w:marBottom w:val="0"/>
      <w:divBdr>
        <w:top w:val="none" w:sz="0" w:space="0" w:color="auto"/>
        <w:left w:val="none" w:sz="0" w:space="0" w:color="auto"/>
        <w:bottom w:val="none" w:sz="0" w:space="0" w:color="auto"/>
        <w:right w:val="none" w:sz="0" w:space="0" w:color="auto"/>
      </w:divBdr>
      <w:divsChild>
        <w:div w:id="1842968369">
          <w:marLeft w:val="0"/>
          <w:marRight w:val="0"/>
          <w:marTop w:val="0"/>
          <w:marBottom w:val="0"/>
          <w:divBdr>
            <w:top w:val="none" w:sz="0" w:space="0" w:color="auto"/>
            <w:left w:val="none" w:sz="0" w:space="0" w:color="auto"/>
            <w:bottom w:val="none" w:sz="0" w:space="0" w:color="auto"/>
            <w:right w:val="none" w:sz="0" w:space="0" w:color="auto"/>
          </w:divBdr>
          <w:divsChild>
            <w:div w:id="65343966">
              <w:marLeft w:val="0"/>
              <w:marRight w:val="0"/>
              <w:marTop w:val="0"/>
              <w:marBottom w:val="0"/>
              <w:divBdr>
                <w:top w:val="none" w:sz="0" w:space="0" w:color="auto"/>
                <w:left w:val="none" w:sz="0" w:space="0" w:color="auto"/>
                <w:bottom w:val="none" w:sz="0" w:space="0" w:color="auto"/>
                <w:right w:val="none" w:sz="0" w:space="0" w:color="auto"/>
              </w:divBdr>
              <w:divsChild>
                <w:div w:id="619579156">
                  <w:marLeft w:val="0"/>
                  <w:marRight w:val="0"/>
                  <w:marTop w:val="0"/>
                  <w:marBottom w:val="0"/>
                  <w:divBdr>
                    <w:top w:val="none" w:sz="0" w:space="0" w:color="auto"/>
                    <w:left w:val="none" w:sz="0" w:space="0" w:color="auto"/>
                    <w:bottom w:val="none" w:sz="0" w:space="0" w:color="auto"/>
                    <w:right w:val="none" w:sz="0" w:space="0" w:color="auto"/>
                  </w:divBdr>
                  <w:divsChild>
                    <w:div w:id="2033412838">
                      <w:marLeft w:val="0"/>
                      <w:marRight w:val="0"/>
                      <w:marTop w:val="0"/>
                      <w:marBottom w:val="0"/>
                      <w:divBdr>
                        <w:top w:val="none" w:sz="0" w:space="0" w:color="auto"/>
                        <w:left w:val="none" w:sz="0" w:space="0" w:color="auto"/>
                        <w:bottom w:val="none" w:sz="0" w:space="0" w:color="auto"/>
                        <w:right w:val="none" w:sz="0" w:space="0" w:color="auto"/>
                      </w:divBdr>
                      <w:divsChild>
                        <w:div w:id="1723093995">
                          <w:marLeft w:val="0"/>
                          <w:marRight w:val="0"/>
                          <w:marTop w:val="0"/>
                          <w:marBottom w:val="0"/>
                          <w:divBdr>
                            <w:top w:val="single" w:sz="6" w:space="0" w:color="828282"/>
                            <w:left w:val="single" w:sz="6" w:space="0" w:color="828282"/>
                            <w:bottom w:val="single" w:sz="6" w:space="0" w:color="828282"/>
                            <w:right w:val="single" w:sz="6" w:space="0" w:color="828282"/>
                          </w:divBdr>
                          <w:divsChild>
                            <w:div w:id="618873676">
                              <w:marLeft w:val="0"/>
                              <w:marRight w:val="0"/>
                              <w:marTop w:val="0"/>
                              <w:marBottom w:val="0"/>
                              <w:divBdr>
                                <w:top w:val="none" w:sz="0" w:space="0" w:color="auto"/>
                                <w:left w:val="none" w:sz="0" w:space="0" w:color="auto"/>
                                <w:bottom w:val="none" w:sz="0" w:space="0" w:color="auto"/>
                                <w:right w:val="none" w:sz="0" w:space="0" w:color="auto"/>
                              </w:divBdr>
                              <w:divsChild>
                                <w:div w:id="613941789">
                                  <w:marLeft w:val="0"/>
                                  <w:marRight w:val="0"/>
                                  <w:marTop w:val="0"/>
                                  <w:marBottom w:val="0"/>
                                  <w:divBdr>
                                    <w:top w:val="none" w:sz="0" w:space="0" w:color="auto"/>
                                    <w:left w:val="none" w:sz="0" w:space="0" w:color="auto"/>
                                    <w:bottom w:val="none" w:sz="0" w:space="0" w:color="auto"/>
                                    <w:right w:val="none" w:sz="0" w:space="0" w:color="auto"/>
                                  </w:divBdr>
                                  <w:divsChild>
                                    <w:div w:id="773867816">
                                      <w:marLeft w:val="0"/>
                                      <w:marRight w:val="0"/>
                                      <w:marTop w:val="0"/>
                                      <w:marBottom w:val="0"/>
                                      <w:divBdr>
                                        <w:top w:val="none" w:sz="0" w:space="0" w:color="auto"/>
                                        <w:left w:val="none" w:sz="0" w:space="0" w:color="auto"/>
                                        <w:bottom w:val="none" w:sz="0" w:space="0" w:color="auto"/>
                                        <w:right w:val="none" w:sz="0" w:space="0" w:color="auto"/>
                                      </w:divBdr>
                                      <w:divsChild>
                                        <w:div w:id="37970261">
                                          <w:marLeft w:val="0"/>
                                          <w:marRight w:val="0"/>
                                          <w:marTop w:val="0"/>
                                          <w:marBottom w:val="0"/>
                                          <w:divBdr>
                                            <w:top w:val="none" w:sz="0" w:space="0" w:color="auto"/>
                                            <w:left w:val="none" w:sz="0" w:space="0" w:color="auto"/>
                                            <w:bottom w:val="none" w:sz="0" w:space="0" w:color="auto"/>
                                            <w:right w:val="none" w:sz="0" w:space="0" w:color="auto"/>
                                          </w:divBdr>
                                          <w:divsChild>
                                            <w:div w:id="602347215">
                                              <w:marLeft w:val="0"/>
                                              <w:marRight w:val="0"/>
                                              <w:marTop w:val="0"/>
                                              <w:marBottom w:val="0"/>
                                              <w:divBdr>
                                                <w:top w:val="none" w:sz="0" w:space="0" w:color="auto"/>
                                                <w:left w:val="none" w:sz="0" w:space="0" w:color="auto"/>
                                                <w:bottom w:val="none" w:sz="0" w:space="0" w:color="auto"/>
                                                <w:right w:val="none" w:sz="0" w:space="0" w:color="auto"/>
                                              </w:divBdr>
                                              <w:divsChild>
                                                <w:div w:id="75651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362643">
      <w:bodyDiv w:val="1"/>
      <w:marLeft w:val="0"/>
      <w:marRight w:val="0"/>
      <w:marTop w:val="0"/>
      <w:marBottom w:val="0"/>
      <w:divBdr>
        <w:top w:val="none" w:sz="0" w:space="0" w:color="auto"/>
        <w:left w:val="none" w:sz="0" w:space="0" w:color="auto"/>
        <w:bottom w:val="none" w:sz="0" w:space="0" w:color="auto"/>
        <w:right w:val="none" w:sz="0" w:space="0" w:color="auto"/>
      </w:divBdr>
      <w:divsChild>
        <w:div w:id="703022246">
          <w:marLeft w:val="0"/>
          <w:marRight w:val="0"/>
          <w:marTop w:val="0"/>
          <w:marBottom w:val="0"/>
          <w:divBdr>
            <w:top w:val="none" w:sz="0" w:space="0" w:color="auto"/>
            <w:left w:val="none" w:sz="0" w:space="0" w:color="auto"/>
            <w:bottom w:val="none" w:sz="0" w:space="0" w:color="auto"/>
            <w:right w:val="none" w:sz="0" w:space="0" w:color="auto"/>
          </w:divBdr>
          <w:divsChild>
            <w:div w:id="314378792">
              <w:marLeft w:val="0"/>
              <w:marRight w:val="0"/>
              <w:marTop w:val="0"/>
              <w:marBottom w:val="0"/>
              <w:divBdr>
                <w:top w:val="none" w:sz="0" w:space="0" w:color="auto"/>
                <w:left w:val="none" w:sz="0" w:space="0" w:color="auto"/>
                <w:bottom w:val="none" w:sz="0" w:space="0" w:color="auto"/>
                <w:right w:val="none" w:sz="0" w:space="0" w:color="auto"/>
              </w:divBdr>
              <w:divsChild>
                <w:div w:id="1224174797">
                  <w:marLeft w:val="0"/>
                  <w:marRight w:val="0"/>
                  <w:marTop w:val="0"/>
                  <w:marBottom w:val="0"/>
                  <w:divBdr>
                    <w:top w:val="none" w:sz="0" w:space="0" w:color="auto"/>
                    <w:left w:val="none" w:sz="0" w:space="0" w:color="auto"/>
                    <w:bottom w:val="none" w:sz="0" w:space="0" w:color="auto"/>
                    <w:right w:val="none" w:sz="0" w:space="0" w:color="auto"/>
                  </w:divBdr>
                  <w:divsChild>
                    <w:div w:id="347680056">
                      <w:marLeft w:val="0"/>
                      <w:marRight w:val="0"/>
                      <w:marTop w:val="0"/>
                      <w:marBottom w:val="0"/>
                      <w:divBdr>
                        <w:top w:val="none" w:sz="0" w:space="0" w:color="auto"/>
                        <w:left w:val="none" w:sz="0" w:space="0" w:color="auto"/>
                        <w:bottom w:val="none" w:sz="0" w:space="0" w:color="auto"/>
                        <w:right w:val="none" w:sz="0" w:space="0" w:color="auto"/>
                      </w:divBdr>
                      <w:divsChild>
                        <w:div w:id="1383015247">
                          <w:marLeft w:val="0"/>
                          <w:marRight w:val="0"/>
                          <w:marTop w:val="0"/>
                          <w:marBottom w:val="0"/>
                          <w:divBdr>
                            <w:top w:val="single" w:sz="6" w:space="0" w:color="828282"/>
                            <w:left w:val="single" w:sz="6" w:space="0" w:color="828282"/>
                            <w:bottom w:val="single" w:sz="6" w:space="0" w:color="828282"/>
                            <w:right w:val="single" w:sz="6" w:space="0" w:color="828282"/>
                          </w:divBdr>
                          <w:divsChild>
                            <w:div w:id="427510291">
                              <w:marLeft w:val="0"/>
                              <w:marRight w:val="0"/>
                              <w:marTop w:val="0"/>
                              <w:marBottom w:val="0"/>
                              <w:divBdr>
                                <w:top w:val="none" w:sz="0" w:space="0" w:color="auto"/>
                                <w:left w:val="none" w:sz="0" w:space="0" w:color="auto"/>
                                <w:bottom w:val="none" w:sz="0" w:space="0" w:color="auto"/>
                                <w:right w:val="none" w:sz="0" w:space="0" w:color="auto"/>
                              </w:divBdr>
                              <w:divsChild>
                                <w:div w:id="2081634182">
                                  <w:marLeft w:val="0"/>
                                  <w:marRight w:val="0"/>
                                  <w:marTop w:val="0"/>
                                  <w:marBottom w:val="0"/>
                                  <w:divBdr>
                                    <w:top w:val="none" w:sz="0" w:space="0" w:color="auto"/>
                                    <w:left w:val="none" w:sz="0" w:space="0" w:color="auto"/>
                                    <w:bottom w:val="none" w:sz="0" w:space="0" w:color="auto"/>
                                    <w:right w:val="none" w:sz="0" w:space="0" w:color="auto"/>
                                  </w:divBdr>
                                  <w:divsChild>
                                    <w:div w:id="873083030">
                                      <w:marLeft w:val="0"/>
                                      <w:marRight w:val="0"/>
                                      <w:marTop w:val="0"/>
                                      <w:marBottom w:val="0"/>
                                      <w:divBdr>
                                        <w:top w:val="none" w:sz="0" w:space="0" w:color="auto"/>
                                        <w:left w:val="none" w:sz="0" w:space="0" w:color="auto"/>
                                        <w:bottom w:val="none" w:sz="0" w:space="0" w:color="auto"/>
                                        <w:right w:val="none" w:sz="0" w:space="0" w:color="auto"/>
                                      </w:divBdr>
                                      <w:divsChild>
                                        <w:div w:id="852260183">
                                          <w:marLeft w:val="0"/>
                                          <w:marRight w:val="0"/>
                                          <w:marTop w:val="0"/>
                                          <w:marBottom w:val="0"/>
                                          <w:divBdr>
                                            <w:top w:val="none" w:sz="0" w:space="0" w:color="auto"/>
                                            <w:left w:val="none" w:sz="0" w:space="0" w:color="auto"/>
                                            <w:bottom w:val="none" w:sz="0" w:space="0" w:color="auto"/>
                                            <w:right w:val="none" w:sz="0" w:space="0" w:color="auto"/>
                                          </w:divBdr>
                                          <w:divsChild>
                                            <w:div w:id="944189631">
                                              <w:marLeft w:val="0"/>
                                              <w:marRight w:val="0"/>
                                              <w:marTop w:val="0"/>
                                              <w:marBottom w:val="0"/>
                                              <w:divBdr>
                                                <w:top w:val="none" w:sz="0" w:space="0" w:color="auto"/>
                                                <w:left w:val="none" w:sz="0" w:space="0" w:color="auto"/>
                                                <w:bottom w:val="none" w:sz="0" w:space="0" w:color="auto"/>
                                                <w:right w:val="none" w:sz="0" w:space="0" w:color="auto"/>
                                              </w:divBdr>
                                              <w:divsChild>
                                                <w:div w:id="6681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178799">
      <w:bodyDiv w:val="1"/>
      <w:marLeft w:val="0"/>
      <w:marRight w:val="0"/>
      <w:marTop w:val="0"/>
      <w:marBottom w:val="0"/>
      <w:divBdr>
        <w:top w:val="none" w:sz="0" w:space="0" w:color="auto"/>
        <w:left w:val="none" w:sz="0" w:space="0" w:color="auto"/>
        <w:bottom w:val="none" w:sz="0" w:space="0" w:color="auto"/>
        <w:right w:val="none" w:sz="0" w:space="0" w:color="auto"/>
      </w:divBdr>
    </w:div>
    <w:div w:id="1009254667">
      <w:bodyDiv w:val="1"/>
      <w:marLeft w:val="0"/>
      <w:marRight w:val="0"/>
      <w:marTop w:val="0"/>
      <w:marBottom w:val="0"/>
      <w:divBdr>
        <w:top w:val="none" w:sz="0" w:space="0" w:color="auto"/>
        <w:left w:val="none" w:sz="0" w:space="0" w:color="auto"/>
        <w:bottom w:val="none" w:sz="0" w:space="0" w:color="auto"/>
        <w:right w:val="none" w:sz="0" w:space="0" w:color="auto"/>
      </w:divBdr>
      <w:divsChild>
        <w:div w:id="115638232">
          <w:marLeft w:val="0"/>
          <w:marRight w:val="0"/>
          <w:marTop w:val="0"/>
          <w:marBottom w:val="0"/>
          <w:divBdr>
            <w:top w:val="none" w:sz="0" w:space="0" w:color="auto"/>
            <w:left w:val="none" w:sz="0" w:space="0" w:color="auto"/>
            <w:bottom w:val="none" w:sz="0" w:space="0" w:color="auto"/>
            <w:right w:val="none" w:sz="0" w:space="0" w:color="auto"/>
          </w:divBdr>
          <w:divsChild>
            <w:div w:id="1423259061">
              <w:marLeft w:val="0"/>
              <w:marRight w:val="0"/>
              <w:marTop w:val="0"/>
              <w:marBottom w:val="0"/>
              <w:divBdr>
                <w:top w:val="none" w:sz="0" w:space="0" w:color="auto"/>
                <w:left w:val="none" w:sz="0" w:space="0" w:color="auto"/>
                <w:bottom w:val="none" w:sz="0" w:space="0" w:color="auto"/>
                <w:right w:val="none" w:sz="0" w:space="0" w:color="auto"/>
              </w:divBdr>
              <w:divsChild>
                <w:div w:id="66416016">
                  <w:marLeft w:val="0"/>
                  <w:marRight w:val="0"/>
                  <w:marTop w:val="0"/>
                  <w:marBottom w:val="0"/>
                  <w:divBdr>
                    <w:top w:val="none" w:sz="0" w:space="0" w:color="auto"/>
                    <w:left w:val="none" w:sz="0" w:space="0" w:color="auto"/>
                    <w:bottom w:val="none" w:sz="0" w:space="0" w:color="auto"/>
                    <w:right w:val="none" w:sz="0" w:space="0" w:color="auto"/>
                  </w:divBdr>
                  <w:divsChild>
                    <w:div w:id="463352208">
                      <w:marLeft w:val="0"/>
                      <w:marRight w:val="0"/>
                      <w:marTop w:val="0"/>
                      <w:marBottom w:val="0"/>
                      <w:divBdr>
                        <w:top w:val="none" w:sz="0" w:space="0" w:color="auto"/>
                        <w:left w:val="none" w:sz="0" w:space="0" w:color="auto"/>
                        <w:bottom w:val="none" w:sz="0" w:space="0" w:color="auto"/>
                        <w:right w:val="none" w:sz="0" w:space="0" w:color="auto"/>
                      </w:divBdr>
                      <w:divsChild>
                        <w:div w:id="1956907596">
                          <w:marLeft w:val="0"/>
                          <w:marRight w:val="0"/>
                          <w:marTop w:val="0"/>
                          <w:marBottom w:val="0"/>
                          <w:divBdr>
                            <w:top w:val="single" w:sz="6" w:space="0" w:color="828282"/>
                            <w:left w:val="single" w:sz="6" w:space="0" w:color="828282"/>
                            <w:bottom w:val="single" w:sz="6" w:space="0" w:color="828282"/>
                            <w:right w:val="single" w:sz="6" w:space="0" w:color="828282"/>
                          </w:divBdr>
                          <w:divsChild>
                            <w:div w:id="1954900746">
                              <w:marLeft w:val="0"/>
                              <w:marRight w:val="0"/>
                              <w:marTop w:val="0"/>
                              <w:marBottom w:val="0"/>
                              <w:divBdr>
                                <w:top w:val="none" w:sz="0" w:space="0" w:color="auto"/>
                                <w:left w:val="none" w:sz="0" w:space="0" w:color="auto"/>
                                <w:bottom w:val="none" w:sz="0" w:space="0" w:color="auto"/>
                                <w:right w:val="none" w:sz="0" w:space="0" w:color="auto"/>
                              </w:divBdr>
                              <w:divsChild>
                                <w:div w:id="2109151013">
                                  <w:marLeft w:val="0"/>
                                  <w:marRight w:val="0"/>
                                  <w:marTop w:val="0"/>
                                  <w:marBottom w:val="0"/>
                                  <w:divBdr>
                                    <w:top w:val="none" w:sz="0" w:space="0" w:color="auto"/>
                                    <w:left w:val="none" w:sz="0" w:space="0" w:color="auto"/>
                                    <w:bottom w:val="none" w:sz="0" w:space="0" w:color="auto"/>
                                    <w:right w:val="none" w:sz="0" w:space="0" w:color="auto"/>
                                  </w:divBdr>
                                  <w:divsChild>
                                    <w:div w:id="604308717">
                                      <w:marLeft w:val="0"/>
                                      <w:marRight w:val="0"/>
                                      <w:marTop w:val="0"/>
                                      <w:marBottom w:val="0"/>
                                      <w:divBdr>
                                        <w:top w:val="none" w:sz="0" w:space="0" w:color="auto"/>
                                        <w:left w:val="none" w:sz="0" w:space="0" w:color="auto"/>
                                        <w:bottom w:val="none" w:sz="0" w:space="0" w:color="auto"/>
                                        <w:right w:val="none" w:sz="0" w:space="0" w:color="auto"/>
                                      </w:divBdr>
                                      <w:divsChild>
                                        <w:div w:id="2107454295">
                                          <w:marLeft w:val="0"/>
                                          <w:marRight w:val="0"/>
                                          <w:marTop w:val="0"/>
                                          <w:marBottom w:val="0"/>
                                          <w:divBdr>
                                            <w:top w:val="none" w:sz="0" w:space="0" w:color="auto"/>
                                            <w:left w:val="none" w:sz="0" w:space="0" w:color="auto"/>
                                            <w:bottom w:val="none" w:sz="0" w:space="0" w:color="auto"/>
                                            <w:right w:val="none" w:sz="0" w:space="0" w:color="auto"/>
                                          </w:divBdr>
                                          <w:divsChild>
                                            <w:div w:id="1282876432">
                                              <w:marLeft w:val="0"/>
                                              <w:marRight w:val="0"/>
                                              <w:marTop w:val="0"/>
                                              <w:marBottom w:val="0"/>
                                              <w:divBdr>
                                                <w:top w:val="none" w:sz="0" w:space="0" w:color="auto"/>
                                                <w:left w:val="none" w:sz="0" w:space="0" w:color="auto"/>
                                                <w:bottom w:val="none" w:sz="0" w:space="0" w:color="auto"/>
                                                <w:right w:val="none" w:sz="0" w:space="0" w:color="auto"/>
                                              </w:divBdr>
                                              <w:divsChild>
                                                <w:div w:id="12286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0400791">
      <w:bodyDiv w:val="1"/>
      <w:marLeft w:val="0"/>
      <w:marRight w:val="0"/>
      <w:marTop w:val="0"/>
      <w:marBottom w:val="0"/>
      <w:divBdr>
        <w:top w:val="none" w:sz="0" w:space="0" w:color="auto"/>
        <w:left w:val="none" w:sz="0" w:space="0" w:color="auto"/>
        <w:bottom w:val="none" w:sz="0" w:space="0" w:color="auto"/>
        <w:right w:val="none" w:sz="0" w:space="0" w:color="auto"/>
      </w:divBdr>
      <w:divsChild>
        <w:div w:id="1918590977">
          <w:marLeft w:val="0"/>
          <w:marRight w:val="0"/>
          <w:marTop w:val="0"/>
          <w:marBottom w:val="0"/>
          <w:divBdr>
            <w:top w:val="none" w:sz="0" w:space="0" w:color="auto"/>
            <w:left w:val="none" w:sz="0" w:space="0" w:color="auto"/>
            <w:bottom w:val="none" w:sz="0" w:space="0" w:color="auto"/>
            <w:right w:val="none" w:sz="0" w:space="0" w:color="auto"/>
          </w:divBdr>
          <w:divsChild>
            <w:div w:id="753355454">
              <w:marLeft w:val="0"/>
              <w:marRight w:val="0"/>
              <w:marTop w:val="0"/>
              <w:marBottom w:val="0"/>
              <w:divBdr>
                <w:top w:val="none" w:sz="0" w:space="0" w:color="auto"/>
                <w:left w:val="none" w:sz="0" w:space="0" w:color="auto"/>
                <w:bottom w:val="none" w:sz="0" w:space="0" w:color="auto"/>
                <w:right w:val="none" w:sz="0" w:space="0" w:color="auto"/>
              </w:divBdr>
              <w:divsChild>
                <w:div w:id="1117135959">
                  <w:marLeft w:val="0"/>
                  <w:marRight w:val="0"/>
                  <w:marTop w:val="0"/>
                  <w:marBottom w:val="0"/>
                  <w:divBdr>
                    <w:top w:val="none" w:sz="0" w:space="0" w:color="auto"/>
                    <w:left w:val="none" w:sz="0" w:space="0" w:color="auto"/>
                    <w:bottom w:val="none" w:sz="0" w:space="0" w:color="auto"/>
                    <w:right w:val="none" w:sz="0" w:space="0" w:color="auto"/>
                  </w:divBdr>
                  <w:divsChild>
                    <w:div w:id="1831480038">
                      <w:marLeft w:val="0"/>
                      <w:marRight w:val="0"/>
                      <w:marTop w:val="0"/>
                      <w:marBottom w:val="0"/>
                      <w:divBdr>
                        <w:top w:val="none" w:sz="0" w:space="0" w:color="auto"/>
                        <w:left w:val="none" w:sz="0" w:space="0" w:color="auto"/>
                        <w:bottom w:val="none" w:sz="0" w:space="0" w:color="auto"/>
                        <w:right w:val="none" w:sz="0" w:space="0" w:color="auto"/>
                      </w:divBdr>
                      <w:divsChild>
                        <w:div w:id="999894646">
                          <w:marLeft w:val="0"/>
                          <w:marRight w:val="0"/>
                          <w:marTop w:val="0"/>
                          <w:marBottom w:val="0"/>
                          <w:divBdr>
                            <w:top w:val="single" w:sz="6" w:space="0" w:color="828282"/>
                            <w:left w:val="single" w:sz="6" w:space="0" w:color="828282"/>
                            <w:bottom w:val="single" w:sz="6" w:space="0" w:color="828282"/>
                            <w:right w:val="single" w:sz="6" w:space="0" w:color="828282"/>
                          </w:divBdr>
                          <w:divsChild>
                            <w:div w:id="889539401">
                              <w:marLeft w:val="0"/>
                              <w:marRight w:val="0"/>
                              <w:marTop w:val="0"/>
                              <w:marBottom w:val="0"/>
                              <w:divBdr>
                                <w:top w:val="none" w:sz="0" w:space="0" w:color="auto"/>
                                <w:left w:val="none" w:sz="0" w:space="0" w:color="auto"/>
                                <w:bottom w:val="none" w:sz="0" w:space="0" w:color="auto"/>
                                <w:right w:val="none" w:sz="0" w:space="0" w:color="auto"/>
                              </w:divBdr>
                              <w:divsChild>
                                <w:div w:id="1363357203">
                                  <w:marLeft w:val="0"/>
                                  <w:marRight w:val="0"/>
                                  <w:marTop w:val="0"/>
                                  <w:marBottom w:val="0"/>
                                  <w:divBdr>
                                    <w:top w:val="none" w:sz="0" w:space="0" w:color="auto"/>
                                    <w:left w:val="none" w:sz="0" w:space="0" w:color="auto"/>
                                    <w:bottom w:val="none" w:sz="0" w:space="0" w:color="auto"/>
                                    <w:right w:val="none" w:sz="0" w:space="0" w:color="auto"/>
                                  </w:divBdr>
                                  <w:divsChild>
                                    <w:div w:id="265119143">
                                      <w:marLeft w:val="0"/>
                                      <w:marRight w:val="0"/>
                                      <w:marTop w:val="0"/>
                                      <w:marBottom w:val="0"/>
                                      <w:divBdr>
                                        <w:top w:val="none" w:sz="0" w:space="0" w:color="auto"/>
                                        <w:left w:val="none" w:sz="0" w:space="0" w:color="auto"/>
                                        <w:bottom w:val="none" w:sz="0" w:space="0" w:color="auto"/>
                                        <w:right w:val="none" w:sz="0" w:space="0" w:color="auto"/>
                                      </w:divBdr>
                                      <w:divsChild>
                                        <w:div w:id="1211113711">
                                          <w:marLeft w:val="0"/>
                                          <w:marRight w:val="0"/>
                                          <w:marTop w:val="0"/>
                                          <w:marBottom w:val="0"/>
                                          <w:divBdr>
                                            <w:top w:val="none" w:sz="0" w:space="0" w:color="auto"/>
                                            <w:left w:val="none" w:sz="0" w:space="0" w:color="auto"/>
                                            <w:bottom w:val="none" w:sz="0" w:space="0" w:color="auto"/>
                                            <w:right w:val="none" w:sz="0" w:space="0" w:color="auto"/>
                                          </w:divBdr>
                                          <w:divsChild>
                                            <w:div w:id="23557517">
                                              <w:marLeft w:val="0"/>
                                              <w:marRight w:val="0"/>
                                              <w:marTop w:val="0"/>
                                              <w:marBottom w:val="0"/>
                                              <w:divBdr>
                                                <w:top w:val="none" w:sz="0" w:space="0" w:color="auto"/>
                                                <w:left w:val="none" w:sz="0" w:space="0" w:color="auto"/>
                                                <w:bottom w:val="none" w:sz="0" w:space="0" w:color="auto"/>
                                                <w:right w:val="none" w:sz="0" w:space="0" w:color="auto"/>
                                              </w:divBdr>
                                              <w:divsChild>
                                                <w:div w:id="34691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114858">
      <w:bodyDiv w:val="1"/>
      <w:marLeft w:val="0"/>
      <w:marRight w:val="0"/>
      <w:marTop w:val="0"/>
      <w:marBottom w:val="0"/>
      <w:divBdr>
        <w:top w:val="none" w:sz="0" w:space="0" w:color="auto"/>
        <w:left w:val="none" w:sz="0" w:space="0" w:color="auto"/>
        <w:bottom w:val="none" w:sz="0" w:space="0" w:color="auto"/>
        <w:right w:val="none" w:sz="0" w:space="0" w:color="auto"/>
      </w:divBdr>
      <w:divsChild>
        <w:div w:id="370688169">
          <w:marLeft w:val="0"/>
          <w:marRight w:val="0"/>
          <w:marTop w:val="0"/>
          <w:marBottom w:val="0"/>
          <w:divBdr>
            <w:top w:val="none" w:sz="0" w:space="0" w:color="auto"/>
            <w:left w:val="none" w:sz="0" w:space="0" w:color="auto"/>
            <w:bottom w:val="none" w:sz="0" w:space="0" w:color="auto"/>
            <w:right w:val="none" w:sz="0" w:space="0" w:color="auto"/>
          </w:divBdr>
          <w:divsChild>
            <w:div w:id="1497111331">
              <w:marLeft w:val="0"/>
              <w:marRight w:val="0"/>
              <w:marTop w:val="0"/>
              <w:marBottom w:val="0"/>
              <w:divBdr>
                <w:top w:val="none" w:sz="0" w:space="0" w:color="auto"/>
                <w:left w:val="none" w:sz="0" w:space="0" w:color="auto"/>
                <w:bottom w:val="none" w:sz="0" w:space="0" w:color="auto"/>
                <w:right w:val="none" w:sz="0" w:space="0" w:color="auto"/>
              </w:divBdr>
              <w:divsChild>
                <w:div w:id="1059330212">
                  <w:marLeft w:val="0"/>
                  <w:marRight w:val="0"/>
                  <w:marTop w:val="0"/>
                  <w:marBottom w:val="0"/>
                  <w:divBdr>
                    <w:top w:val="none" w:sz="0" w:space="0" w:color="auto"/>
                    <w:left w:val="none" w:sz="0" w:space="0" w:color="auto"/>
                    <w:bottom w:val="none" w:sz="0" w:space="0" w:color="auto"/>
                    <w:right w:val="none" w:sz="0" w:space="0" w:color="auto"/>
                  </w:divBdr>
                  <w:divsChild>
                    <w:div w:id="1077752213">
                      <w:marLeft w:val="0"/>
                      <w:marRight w:val="0"/>
                      <w:marTop w:val="0"/>
                      <w:marBottom w:val="0"/>
                      <w:divBdr>
                        <w:top w:val="none" w:sz="0" w:space="0" w:color="auto"/>
                        <w:left w:val="none" w:sz="0" w:space="0" w:color="auto"/>
                        <w:bottom w:val="none" w:sz="0" w:space="0" w:color="auto"/>
                        <w:right w:val="none" w:sz="0" w:space="0" w:color="auto"/>
                      </w:divBdr>
                      <w:divsChild>
                        <w:div w:id="1932547260">
                          <w:marLeft w:val="0"/>
                          <w:marRight w:val="0"/>
                          <w:marTop w:val="0"/>
                          <w:marBottom w:val="0"/>
                          <w:divBdr>
                            <w:top w:val="single" w:sz="6" w:space="0" w:color="828282"/>
                            <w:left w:val="single" w:sz="6" w:space="0" w:color="828282"/>
                            <w:bottom w:val="single" w:sz="6" w:space="0" w:color="828282"/>
                            <w:right w:val="single" w:sz="6" w:space="0" w:color="828282"/>
                          </w:divBdr>
                          <w:divsChild>
                            <w:div w:id="510727683">
                              <w:marLeft w:val="0"/>
                              <w:marRight w:val="0"/>
                              <w:marTop w:val="0"/>
                              <w:marBottom w:val="0"/>
                              <w:divBdr>
                                <w:top w:val="none" w:sz="0" w:space="0" w:color="auto"/>
                                <w:left w:val="none" w:sz="0" w:space="0" w:color="auto"/>
                                <w:bottom w:val="none" w:sz="0" w:space="0" w:color="auto"/>
                                <w:right w:val="none" w:sz="0" w:space="0" w:color="auto"/>
                              </w:divBdr>
                              <w:divsChild>
                                <w:div w:id="438526473">
                                  <w:marLeft w:val="0"/>
                                  <w:marRight w:val="0"/>
                                  <w:marTop w:val="0"/>
                                  <w:marBottom w:val="0"/>
                                  <w:divBdr>
                                    <w:top w:val="none" w:sz="0" w:space="0" w:color="auto"/>
                                    <w:left w:val="none" w:sz="0" w:space="0" w:color="auto"/>
                                    <w:bottom w:val="none" w:sz="0" w:space="0" w:color="auto"/>
                                    <w:right w:val="none" w:sz="0" w:space="0" w:color="auto"/>
                                  </w:divBdr>
                                  <w:divsChild>
                                    <w:div w:id="1531410227">
                                      <w:marLeft w:val="0"/>
                                      <w:marRight w:val="0"/>
                                      <w:marTop w:val="0"/>
                                      <w:marBottom w:val="0"/>
                                      <w:divBdr>
                                        <w:top w:val="none" w:sz="0" w:space="0" w:color="auto"/>
                                        <w:left w:val="none" w:sz="0" w:space="0" w:color="auto"/>
                                        <w:bottom w:val="none" w:sz="0" w:space="0" w:color="auto"/>
                                        <w:right w:val="none" w:sz="0" w:space="0" w:color="auto"/>
                                      </w:divBdr>
                                      <w:divsChild>
                                        <w:div w:id="1821077537">
                                          <w:marLeft w:val="0"/>
                                          <w:marRight w:val="0"/>
                                          <w:marTop w:val="0"/>
                                          <w:marBottom w:val="0"/>
                                          <w:divBdr>
                                            <w:top w:val="none" w:sz="0" w:space="0" w:color="auto"/>
                                            <w:left w:val="none" w:sz="0" w:space="0" w:color="auto"/>
                                            <w:bottom w:val="none" w:sz="0" w:space="0" w:color="auto"/>
                                            <w:right w:val="none" w:sz="0" w:space="0" w:color="auto"/>
                                          </w:divBdr>
                                          <w:divsChild>
                                            <w:div w:id="2139105366">
                                              <w:marLeft w:val="0"/>
                                              <w:marRight w:val="0"/>
                                              <w:marTop w:val="0"/>
                                              <w:marBottom w:val="0"/>
                                              <w:divBdr>
                                                <w:top w:val="none" w:sz="0" w:space="0" w:color="auto"/>
                                                <w:left w:val="none" w:sz="0" w:space="0" w:color="auto"/>
                                                <w:bottom w:val="none" w:sz="0" w:space="0" w:color="auto"/>
                                                <w:right w:val="none" w:sz="0" w:space="0" w:color="auto"/>
                                              </w:divBdr>
                                              <w:divsChild>
                                                <w:div w:id="82150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7211899">
      <w:bodyDiv w:val="1"/>
      <w:marLeft w:val="0"/>
      <w:marRight w:val="0"/>
      <w:marTop w:val="0"/>
      <w:marBottom w:val="0"/>
      <w:divBdr>
        <w:top w:val="none" w:sz="0" w:space="0" w:color="auto"/>
        <w:left w:val="none" w:sz="0" w:space="0" w:color="auto"/>
        <w:bottom w:val="none" w:sz="0" w:space="0" w:color="auto"/>
        <w:right w:val="none" w:sz="0" w:space="0" w:color="auto"/>
      </w:divBdr>
      <w:divsChild>
        <w:div w:id="1838884224">
          <w:marLeft w:val="0"/>
          <w:marRight w:val="0"/>
          <w:marTop w:val="0"/>
          <w:marBottom w:val="0"/>
          <w:divBdr>
            <w:top w:val="none" w:sz="0" w:space="0" w:color="auto"/>
            <w:left w:val="none" w:sz="0" w:space="0" w:color="auto"/>
            <w:bottom w:val="none" w:sz="0" w:space="0" w:color="auto"/>
            <w:right w:val="none" w:sz="0" w:space="0" w:color="auto"/>
          </w:divBdr>
          <w:divsChild>
            <w:div w:id="444495610">
              <w:marLeft w:val="0"/>
              <w:marRight w:val="0"/>
              <w:marTop w:val="0"/>
              <w:marBottom w:val="0"/>
              <w:divBdr>
                <w:top w:val="none" w:sz="0" w:space="0" w:color="auto"/>
                <w:left w:val="none" w:sz="0" w:space="0" w:color="auto"/>
                <w:bottom w:val="none" w:sz="0" w:space="0" w:color="auto"/>
                <w:right w:val="none" w:sz="0" w:space="0" w:color="auto"/>
              </w:divBdr>
              <w:divsChild>
                <w:div w:id="1886719988">
                  <w:marLeft w:val="0"/>
                  <w:marRight w:val="0"/>
                  <w:marTop w:val="0"/>
                  <w:marBottom w:val="0"/>
                  <w:divBdr>
                    <w:top w:val="none" w:sz="0" w:space="0" w:color="auto"/>
                    <w:left w:val="none" w:sz="0" w:space="0" w:color="auto"/>
                    <w:bottom w:val="none" w:sz="0" w:space="0" w:color="auto"/>
                    <w:right w:val="none" w:sz="0" w:space="0" w:color="auto"/>
                  </w:divBdr>
                  <w:divsChild>
                    <w:div w:id="656500326">
                      <w:marLeft w:val="0"/>
                      <w:marRight w:val="0"/>
                      <w:marTop w:val="0"/>
                      <w:marBottom w:val="0"/>
                      <w:divBdr>
                        <w:top w:val="none" w:sz="0" w:space="0" w:color="auto"/>
                        <w:left w:val="none" w:sz="0" w:space="0" w:color="auto"/>
                        <w:bottom w:val="none" w:sz="0" w:space="0" w:color="auto"/>
                        <w:right w:val="none" w:sz="0" w:space="0" w:color="auto"/>
                      </w:divBdr>
                      <w:divsChild>
                        <w:div w:id="553733350">
                          <w:marLeft w:val="0"/>
                          <w:marRight w:val="0"/>
                          <w:marTop w:val="0"/>
                          <w:marBottom w:val="0"/>
                          <w:divBdr>
                            <w:top w:val="single" w:sz="6" w:space="0" w:color="828282"/>
                            <w:left w:val="single" w:sz="6" w:space="0" w:color="828282"/>
                            <w:bottom w:val="single" w:sz="6" w:space="0" w:color="828282"/>
                            <w:right w:val="single" w:sz="6" w:space="0" w:color="828282"/>
                          </w:divBdr>
                          <w:divsChild>
                            <w:div w:id="699281636">
                              <w:marLeft w:val="0"/>
                              <w:marRight w:val="0"/>
                              <w:marTop w:val="0"/>
                              <w:marBottom w:val="0"/>
                              <w:divBdr>
                                <w:top w:val="none" w:sz="0" w:space="0" w:color="auto"/>
                                <w:left w:val="none" w:sz="0" w:space="0" w:color="auto"/>
                                <w:bottom w:val="none" w:sz="0" w:space="0" w:color="auto"/>
                                <w:right w:val="none" w:sz="0" w:space="0" w:color="auto"/>
                              </w:divBdr>
                              <w:divsChild>
                                <w:div w:id="434400952">
                                  <w:marLeft w:val="0"/>
                                  <w:marRight w:val="0"/>
                                  <w:marTop w:val="0"/>
                                  <w:marBottom w:val="0"/>
                                  <w:divBdr>
                                    <w:top w:val="none" w:sz="0" w:space="0" w:color="auto"/>
                                    <w:left w:val="none" w:sz="0" w:space="0" w:color="auto"/>
                                    <w:bottom w:val="none" w:sz="0" w:space="0" w:color="auto"/>
                                    <w:right w:val="none" w:sz="0" w:space="0" w:color="auto"/>
                                  </w:divBdr>
                                  <w:divsChild>
                                    <w:div w:id="313684951">
                                      <w:marLeft w:val="0"/>
                                      <w:marRight w:val="0"/>
                                      <w:marTop w:val="0"/>
                                      <w:marBottom w:val="0"/>
                                      <w:divBdr>
                                        <w:top w:val="none" w:sz="0" w:space="0" w:color="auto"/>
                                        <w:left w:val="none" w:sz="0" w:space="0" w:color="auto"/>
                                        <w:bottom w:val="none" w:sz="0" w:space="0" w:color="auto"/>
                                        <w:right w:val="none" w:sz="0" w:space="0" w:color="auto"/>
                                      </w:divBdr>
                                      <w:divsChild>
                                        <w:div w:id="730932384">
                                          <w:marLeft w:val="0"/>
                                          <w:marRight w:val="0"/>
                                          <w:marTop w:val="0"/>
                                          <w:marBottom w:val="0"/>
                                          <w:divBdr>
                                            <w:top w:val="none" w:sz="0" w:space="0" w:color="auto"/>
                                            <w:left w:val="none" w:sz="0" w:space="0" w:color="auto"/>
                                            <w:bottom w:val="none" w:sz="0" w:space="0" w:color="auto"/>
                                            <w:right w:val="none" w:sz="0" w:space="0" w:color="auto"/>
                                          </w:divBdr>
                                          <w:divsChild>
                                            <w:div w:id="1004011724">
                                              <w:marLeft w:val="0"/>
                                              <w:marRight w:val="0"/>
                                              <w:marTop w:val="0"/>
                                              <w:marBottom w:val="0"/>
                                              <w:divBdr>
                                                <w:top w:val="none" w:sz="0" w:space="0" w:color="auto"/>
                                                <w:left w:val="none" w:sz="0" w:space="0" w:color="auto"/>
                                                <w:bottom w:val="none" w:sz="0" w:space="0" w:color="auto"/>
                                                <w:right w:val="none" w:sz="0" w:space="0" w:color="auto"/>
                                              </w:divBdr>
                                              <w:divsChild>
                                                <w:div w:id="5569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0074556">
      <w:bodyDiv w:val="1"/>
      <w:marLeft w:val="0"/>
      <w:marRight w:val="0"/>
      <w:marTop w:val="0"/>
      <w:marBottom w:val="0"/>
      <w:divBdr>
        <w:top w:val="none" w:sz="0" w:space="0" w:color="auto"/>
        <w:left w:val="none" w:sz="0" w:space="0" w:color="auto"/>
        <w:bottom w:val="none" w:sz="0" w:space="0" w:color="auto"/>
        <w:right w:val="none" w:sz="0" w:space="0" w:color="auto"/>
      </w:divBdr>
      <w:divsChild>
        <w:div w:id="1653873968">
          <w:marLeft w:val="0"/>
          <w:marRight w:val="0"/>
          <w:marTop w:val="0"/>
          <w:marBottom w:val="0"/>
          <w:divBdr>
            <w:top w:val="none" w:sz="0" w:space="0" w:color="auto"/>
            <w:left w:val="none" w:sz="0" w:space="0" w:color="auto"/>
            <w:bottom w:val="none" w:sz="0" w:space="0" w:color="auto"/>
            <w:right w:val="none" w:sz="0" w:space="0" w:color="auto"/>
          </w:divBdr>
          <w:divsChild>
            <w:div w:id="2059544321">
              <w:marLeft w:val="0"/>
              <w:marRight w:val="0"/>
              <w:marTop w:val="0"/>
              <w:marBottom w:val="0"/>
              <w:divBdr>
                <w:top w:val="none" w:sz="0" w:space="0" w:color="auto"/>
                <w:left w:val="none" w:sz="0" w:space="0" w:color="auto"/>
                <w:bottom w:val="none" w:sz="0" w:space="0" w:color="auto"/>
                <w:right w:val="none" w:sz="0" w:space="0" w:color="auto"/>
              </w:divBdr>
              <w:divsChild>
                <w:div w:id="736514580">
                  <w:marLeft w:val="0"/>
                  <w:marRight w:val="0"/>
                  <w:marTop w:val="0"/>
                  <w:marBottom w:val="0"/>
                  <w:divBdr>
                    <w:top w:val="none" w:sz="0" w:space="0" w:color="auto"/>
                    <w:left w:val="none" w:sz="0" w:space="0" w:color="auto"/>
                    <w:bottom w:val="none" w:sz="0" w:space="0" w:color="auto"/>
                    <w:right w:val="none" w:sz="0" w:space="0" w:color="auto"/>
                  </w:divBdr>
                  <w:divsChild>
                    <w:div w:id="2015305154">
                      <w:marLeft w:val="0"/>
                      <w:marRight w:val="0"/>
                      <w:marTop w:val="0"/>
                      <w:marBottom w:val="0"/>
                      <w:divBdr>
                        <w:top w:val="none" w:sz="0" w:space="0" w:color="auto"/>
                        <w:left w:val="none" w:sz="0" w:space="0" w:color="auto"/>
                        <w:bottom w:val="none" w:sz="0" w:space="0" w:color="auto"/>
                        <w:right w:val="none" w:sz="0" w:space="0" w:color="auto"/>
                      </w:divBdr>
                      <w:divsChild>
                        <w:div w:id="1444959371">
                          <w:marLeft w:val="0"/>
                          <w:marRight w:val="0"/>
                          <w:marTop w:val="0"/>
                          <w:marBottom w:val="0"/>
                          <w:divBdr>
                            <w:top w:val="single" w:sz="6" w:space="0" w:color="828282"/>
                            <w:left w:val="single" w:sz="6" w:space="0" w:color="828282"/>
                            <w:bottom w:val="single" w:sz="6" w:space="0" w:color="828282"/>
                            <w:right w:val="single" w:sz="6" w:space="0" w:color="828282"/>
                          </w:divBdr>
                          <w:divsChild>
                            <w:div w:id="505825908">
                              <w:marLeft w:val="0"/>
                              <w:marRight w:val="0"/>
                              <w:marTop w:val="0"/>
                              <w:marBottom w:val="0"/>
                              <w:divBdr>
                                <w:top w:val="none" w:sz="0" w:space="0" w:color="auto"/>
                                <w:left w:val="none" w:sz="0" w:space="0" w:color="auto"/>
                                <w:bottom w:val="none" w:sz="0" w:space="0" w:color="auto"/>
                                <w:right w:val="none" w:sz="0" w:space="0" w:color="auto"/>
                              </w:divBdr>
                              <w:divsChild>
                                <w:div w:id="975110678">
                                  <w:marLeft w:val="0"/>
                                  <w:marRight w:val="0"/>
                                  <w:marTop w:val="0"/>
                                  <w:marBottom w:val="0"/>
                                  <w:divBdr>
                                    <w:top w:val="none" w:sz="0" w:space="0" w:color="auto"/>
                                    <w:left w:val="none" w:sz="0" w:space="0" w:color="auto"/>
                                    <w:bottom w:val="none" w:sz="0" w:space="0" w:color="auto"/>
                                    <w:right w:val="none" w:sz="0" w:space="0" w:color="auto"/>
                                  </w:divBdr>
                                  <w:divsChild>
                                    <w:div w:id="1322385776">
                                      <w:marLeft w:val="0"/>
                                      <w:marRight w:val="0"/>
                                      <w:marTop w:val="0"/>
                                      <w:marBottom w:val="0"/>
                                      <w:divBdr>
                                        <w:top w:val="none" w:sz="0" w:space="0" w:color="auto"/>
                                        <w:left w:val="none" w:sz="0" w:space="0" w:color="auto"/>
                                        <w:bottom w:val="none" w:sz="0" w:space="0" w:color="auto"/>
                                        <w:right w:val="none" w:sz="0" w:space="0" w:color="auto"/>
                                      </w:divBdr>
                                      <w:divsChild>
                                        <w:div w:id="503671681">
                                          <w:marLeft w:val="0"/>
                                          <w:marRight w:val="0"/>
                                          <w:marTop w:val="0"/>
                                          <w:marBottom w:val="0"/>
                                          <w:divBdr>
                                            <w:top w:val="none" w:sz="0" w:space="0" w:color="auto"/>
                                            <w:left w:val="none" w:sz="0" w:space="0" w:color="auto"/>
                                            <w:bottom w:val="none" w:sz="0" w:space="0" w:color="auto"/>
                                            <w:right w:val="none" w:sz="0" w:space="0" w:color="auto"/>
                                          </w:divBdr>
                                          <w:divsChild>
                                            <w:div w:id="2091416655">
                                              <w:marLeft w:val="0"/>
                                              <w:marRight w:val="0"/>
                                              <w:marTop w:val="0"/>
                                              <w:marBottom w:val="0"/>
                                              <w:divBdr>
                                                <w:top w:val="none" w:sz="0" w:space="0" w:color="auto"/>
                                                <w:left w:val="none" w:sz="0" w:space="0" w:color="auto"/>
                                                <w:bottom w:val="none" w:sz="0" w:space="0" w:color="auto"/>
                                                <w:right w:val="none" w:sz="0" w:space="0" w:color="auto"/>
                                              </w:divBdr>
                                              <w:divsChild>
                                                <w:div w:id="50910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6355758">
      <w:bodyDiv w:val="1"/>
      <w:marLeft w:val="0"/>
      <w:marRight w:val="0"/>
      <w:marTop w:val="0"/>
      <w:marBottom w:val="0"/>
      <w:divBdr>
        <w:top w:val="none" w:sz="0" w:space="0" w:color="auto"/>
        <w:left w:val="none" w:sz="0" w:space="0" w:color="auto"/>
        <w:bottom w:val="none" w:sz="0" w:space="0" w:color="auto"/>
        <w:right w:val="none" w:sz="0" w:space="0" w:color="auto"/>
      </w:divBdr>
    </w:div>
    <w:div w:id="1197042799">
      <w:bodyDiv w:val="1"/>
      <w:marLeft w:val="0"/>
      <w:marRight w:val="0"/>
      <w:marTop w:val="0"/>
      <w:marBottom w:val="0"/>
      <w:divBdr>
        <w:top w:val="none" w:sz="0" w:space="0" w:color="auto"/>
        <w:left w:val="none" w:sz="0" w:space="0" w:color="auto"/>
        <w:bottom w:val="none" w:sz="0" w:space="0" w:color="auto"/>
        <w:right w:val="none" w:sz="0" w:space="0" w:color="auto"/>
      </w:divBdr>
      <w:divsChild>
        <w:div w:id="1695494126">
          <w:marLeft w:val="0"/>
          <w:marRight w:val="0"/>
          <w:marTop w:val="0"/>
          <w:marBottom w:val="0"/>
          <w:divBdr>
            <w:top w:val="none" w:sz="0" w:space="0" w:color="auto"/>
            <w:left w:val="none" w:sz="0" w:space="0" w:color="auto"/>
            <w:bottom w:val="none" w:sz="0" w:space="0" w:color="auto"/>
            <w:right w:val="none" w:sz="0" w:space="0" w:color="auto"/>
          </w:divBdr>
          <w:divsChild>
            <w:div w:id="513571691">
              <w:marLeft w:val="0"/>
              <w:marRight w:val="0"/>
              <w:marTop w:val="0"/>
              <w:marBottom w:val="0"/>
              <w:divBdr>
                <w:top w:val="none" w:sz="0" w:space="0" w:color="auto"/>
                <w:left w:val="none" w:sz="0" w:space="0" w:color="auto"/>
                <w:bottom w:val="none" w:sz="0" w:space="0" w:color="auto"/>
                <w:right w:val="none" w:sz="0" w:space="0" w:color="auto"/>
              </w:divBdr>
              <w:divsChild>
                <w:div w:id="181476084">
                  <w:marLeft w:val="0"/>
                  <w:marRight w:val="0"/>
                  <w:marTop w:val="0"/>
                  <w:marBottom w:val="0"/>
                  <w:divBdr>
                    <w:top w:val="none" w:sz="0" w:space="0" w:color="auto"/>
                    <w:left w:val="none" w:sz="0" w:space="0" w:color="auto"/>
                    <w:bottom w:val="none" w:sz="0" w:space="0" w:color="auto"/>
                    <w:right w:val="none" w:sz="0" w:space="0" w:color="auto"/>
                  </w:divBdr>
                  <w:divsChild>
                    <w:div w:id="98643344">
                      <w:marLeft w:val="0"/>
                      <w:marRight w:val="0"/>
                      <w:marTop w:val="0"/>
                      <w:marBottom w:val="0"/>
                      <w:divBdr>
                        <w:top w:val="none" w:sz="0" w:space="0" w:color="auto"/>
                        <w:left w:val="none" w:sz="0" w:space="0" w:color="auto"/>
                        <w:bottom w:val="none" w:sz="0" w:space="0" w:color="auto"/>
                        <w:right w:val="none" w:sz="0" w:space="0" w:color="auto"/>
                      </w:divBdr>
                      <w:divsChild>
                        <w:div w:id="227764468">
                          <w:marLeft w:val="0"/>
                          <w:marRight w:val="0"/>
                          <w:marTop w:val="0"/>
                          <w:marBottom w:val="0"/>
                          <w:divBdr>
                            <w:top w:val="single" w:sz="6" w:space="0" w:color="828282"/>
                            <w:left w:val="single" w:sz="6" w:space="0" w:color="828282"/>
                            <w:bottom w:val="single" w:sz="6" w:space="0" w:color="828282"/>
                            <w:right w:val="single" w:sz="6" w:space="0" w:color="828282"/>
                          </w:divBdr>
                          <w:divsChild>
                            <w:div w:id="982153698">
                              <w:marLeft w:val="0"/>
                              <w:marRight w:val="0"/>
                              <w:marTop w:val="0"/>
                              <w:marBottom w:val="0"/>
                              <w:divBdr>
                                <w:top w:val="none" w:sz="0" w:space="0" w:color="auto"/>
                                <w:left w:val="none" w:sz="0" w:space="0" w:color="auto"/>
                                <w:bottom w:val="none" w:sz="0" w:space="0" w:color="auto"/>
                                <w:right w:val="none" w:sz="0" w:space="0" w:color="auto"/>
                              </w:divBdr>
                              <w:divsChild>
                                <w:div w:id="7758309">
                                  <w:marLeft w:val="0"/>
                                  <w:marRight w:val="0"/>
                                  <w:marTop w:val="0"/>
                                  <w:marBottom w:val="0"/>
                                  <w:divBdr>
                                    <w:top w:val="none" w:sz="0" w:space="0" w:color="auto"/>
                                    <w:left w:val="none" w:sz="0" w:space="0" w:color="auto"/>
                                    <w:bottom w:val="none" w:sz="0" w:space="0" w:color="auto"/>
                                    <w:right w:val="none" w:sz="0" w:space="0" w:color="auto"/>
                                  </w:divBdr>
                                  <w:divsChild>
                                    <w:div w:id="2123643671">
                                      <w:marLeft w:val="0"/>
                                      <w:marRight w:val="0"/>
                                      <w:marTop w:val="0"/>
                                      <w:marBottom w:val="0"/>
                                      <w:divBdr>
                                        <w:top w:val="none" w:sz="0" w:space="0" w:color="auto"/>
                                        <w:left w:val="none" w:sz="0" w:space="0" w:color="auto"/>
                                        <w:bottom w:val="none" w:sz="0" w:space="0" w:color="auto"/>
                                        <w:right w:val="none" w:sz="0" w:space="0" w:color="auto"/>
                                      </w:divBdr>
                                      <w:divsChild>
                                        <w:div w:id="1390960213">
                                          <w:marLeft w:val="0"/>
                                          <w:marRight w:val="0"/>
                                          <w:marTop w:val="0"/>
                                          <w:marBottom w:val="0"/>
                                          <w:divBdr>
                                            <w:top w:val="none" w:sz="0" w:space="0" w:color="auto"/>
                                            <w:left w:val="none" w:sz="0" w:space="0" w:color="auto"/>
                                            <w:bottom w:val="none" w:sz="0" w:space="0" w:color="auto"/>
                                            <w:right w:val="none" w:sz="0" w:space="0" w:color="auto"/>
                                          </w:divBdr>
                                          <w:divsChild>
                                            <w:div w:id="1788694973">
                                              <w:marLeft w:val="0"/>
                                              <w:marRight w:val="0"/>
                                              <w:marTop w:val="0"/>
                                              <w:marBottom w:val="0"/>
                                              <w:divBdr>
                                                <w:top w:val="none" w:sz="0" w:space="0" w:color="auto"/>
                                                <w:left w:val="none" w:sz="0" w:space="0" w:color="auto"/>
                                                <w:bottom w:val="none" w:sz="0" w:space="0" w:color="auto"/>
                                                <w:right w:val="none" w:sz="0" w:space="0" w:color="auto"/>
                                              </w:divBdr>
                                              <w:divsChild>
                                                <w:div w:id="21394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6473962">
      <w:bodyDiv w:val="1"/>
      <w:marLeft w:val="0"/>
      <w:marRight w:val="0"/>
      <w:marTop w:val="0"/>
      <w:marBottom w:val="0"/>
      <w:divBdr>
        <w:top w:val="none" w:sz="0" w:space="0" w:color="auto"/>
        <w:left w:val="none" w:sz="0" w:space="0" w:color="auto"/>
        <w:bottom w:val="none" w:sz="0" w:space="0" w:color="auto"/>
        <w:right w:val="none" w:sz="0" w:space="0" w:color="auto"/>
      </w:divBdr>
      <w:divsChild>
        <w:div w:id="2070956616">
          <w:marLeft w:val="0"/>
          <w:marRight w:val="0"/>
          <w:marTop w:val="0"/>
          <w:marBottom w:val="0"/>
          <w:divBdr>
            <w:top w:val="none" w:sz="0" w:space="0" w:color="auto"/>
            <w:left w:val="none" w:sz="0" w:space="0" w:color="auto"/>
            <w:bottom w:val="none" w:sz="0" w:space="0" w:color="auto"/>
            <w:right w:val="none" w:sz="0" w:space="0" w:color="auto"/>
          </w:divBdr>
          <w:divsChild>
            <w:div w:id="1132090560">
              <w:marLeft w:val="0"/>
              <w:marRight w:val="0"/>
              <w:marTop w:val="0"/>
              <w:marBottom w:val="0"/>
              <w:divBdr>
                <w:top w:val="none" w:sz="0" w:space="0" w:color="auto"/>
                <w:left w:val="none" w:sz="0" w:space="0" w:color="auto"/>
                <w:bottom w:val="none" w:sz="0" w:space="0" w:color="auto"/>
                <w:right w:val="none" w:sz="0" w:space="0" w:color="auto"/>
              </w:divBdr>
              <w:divsChild>
                <w:div w:id="727455090">
                  <w:marLeft w:val="0"/>
                  <w:marRight w:val="0"/>
                  <w:marTop w:val="0"/>
                  <w:marBottom w:val="0"/>
                  <w:divBdr>
                    <w:top w:val="none" w:sz="0" w:space="0" w:color="auto"/>
                    <w:left w:val="none" w:sz="0" w:space="0" w:color="auto"/>
                    <w:bottom w:val="none" w:sz="0" w:space="0" w:color="auto"/>
                    <w:right w:val="none" w:sz="0" w:space="0" w:color="auto"/>
                  </w:divBdr>
                  <w:divsChild>
                    <w:div w:id="55472307">
                      <w:marLeft w:val="0"/>
                      <w:marRight w:val="0"/>
                      <w:marTop w:val="0"/>
                      <w:marBottom w:val="0"/>
                      <w:divBdr>
                        <w:top w:val="none" w:sz="0" w:space="0" w:color="auto"/>
                        <w:left w:val="none" w:sz="0" w:space="0" w:color="auto"/>
                        <w:bottom w:val="none" w:sz="0" w:space="0" w:color="auto"/>
                        <w:right w:val="none" w:sz="0" w:space="0" w:color="auto"/>
                      </w:divBdr>
                      <w:divsChild>
                        <w:div w:id="1590456675">
                          <w:marLeft w:val="0"/>
                          <w:marRight w:val="0"/>
                          <w:marTop w:val="0"/>
                          <w:marBottom w:val="0"/>
                          <w:divBdr>
                            <w:top w:val="single" w:sz="6" w:space="0" w:color="828282"/>
                            <w:left w:val="single" w:sz="6" w:space="0" w:color="828282"/>
                            <w:bottom w:val="single" w:sz="6" w:space="0" w:color="828282"/>
                            <w:right w:val="single" w:sz="6" w:space="0" w:color="828282"/>
                          </w:divBdr>
                          <w:divsChild>
                            <w:div w:id="813332698">
                              <w:marLeft w:val="0"/>
                              <w:marRight w:val="0"/>
                              <w:marTop w:val="0"/>
                              <w:marBottom w:val="0"/>
                              <w:divBdr>
                                <w:top w:val="none" w:sz="0" w:space="0" w:color="auto"/>
                                <w:left w:val="none" w:sz="0" w:space="0" w:color="auto"/>
                                <w:bottom w:val="none" w:sz="0" w:space="0" w:color="auto"/>
                                <w:right w:val="none" w:sz="0" w:space="0" w:color="auto"/>
                              </w:divBdr>
                              <w:divsChild>
                                <w:div w:id="1795252265">
                                  <w:marLeft w:val="0"/>
                                  <w:marRight w:val="0"/>
                                  <w:marTop w:val="0"/>
                                  <w:marBottom w:val="0"/>
                                  <w:divBdr>
                                    <w:top w:val="none" w:sz="0" w:space="0" w:color="auto"/>
                                    <w:left w:val="none" w:sz="0" w:space="0" w:color="auto"/>
                                    <w:bottom w:val="none" w:sz="0" w:space="0" w:color="auto"/>
                                    <w:right w:val="none" w:sz="0" w:space="0" w:color="auto"/>
                                  </w:divBdr>
                                  <w:divsChild>
                                    <w:div w:id="1549608475">
                                      <w:marLeft w:val="0"/>
                                      <w:marRight w:val="0"/>
                                      <w:marTop w:val="0"/>
                                      <w:marBottom w:val="0"/>
                                      <w:divBdr>
                                        <w:top w:val="none" w:sz="0" w:space="0" w:color="auto"/>
                                        <w:left w:val="none" w:sz="0" w:space="0" w:color="auto"/>
                                        <w:bottom w:val="none" w:sz="0" w:space="0" w:color="auto"/>
                                        <w:right w:val="none" w:sz="0" w:space="0" w:color="auto"/>
                                      </w:divBdr>
                                      <w:divsChild>
                                        <w:div w:id="2008089716">
                                          <w:marLeft w:val="0"/>
                                          <w:marRight w:val="0"/>
                                          <w:marTop w:val="0"/>
                                          <w:marBottom w:val="0"/>
                                          <w:divBdr>
                                            <w:top w:val="none" w:sz="0" w:space="0" w:color="auto"/>
                                            <w:left w:val="none" w:sz="0" w:space="0" w:color="auto"/>
                                            <w:bottom w:val="none" w:sz="0" w:space="0" w:color="auto"/>
                                            <w:right w:val="none" w:sz="0" w:space="0" w:color="auto"/>
                                          </w:divBdr>
                                          <w:divsChild>
                                            <w:div w:id="776025215">
                                              <w:marLeft w:val="0"/>
                                              <w:marRight w:val="0"/>
                                              <w:marTop w:val="0"/>
                                              <w:marBottom w:val="0"/>
                                              <w:divBdr>
                                                <w:top w:val="none" w:sz="0" w:space="0" w:color="auto"/>
                                                <w:left w:val="none" w:sz="0" w:space="0" w:color="auto"/>
                                                <w:bottom w:val="none" w:sz="0" w:space="0" w:color="auto"/>
                                                <w:right w:val="none" w:sz="0" w:space="0" w:color="auto"/>
                                              </w:divBdr>
                                              <w:divsChild>
                                                <w:div w:id="50536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6464713">
      <w:bodyDiv w:val="1"/>
      <w:marLeft w:val="0"/>
      <w:marRight w:val="0"/>
      <w:marTop w:val="0"/>
      <w:marBottom w:val="0"/>
      <w:divBdr>
        <w:top w:val="none" w:sz="0" w:space="0" w:color="auto"/>
        <w:left w:val="none" w:sz="0" w:space="0" w:color="auto"/>
        <w:bottom w:val="none" w:sz="0" w:space="0" w:color="auto"/>
        <w:right w:val="none" w:sz="0" w:space="0" w:color="auto"/>
      </w:divBdr>
    </w:div>
    <w:div w:id="1385450872">
      <w:bodyDiv w:val="1"/>
      <w:marLeft w:val="0"/>
      <w:marRight w:val="0"/>
      <w:marTop w:val="0"/>
      <w:marBottom w:val="0"/>
      <w:divBdr>
        <w:top w:val="none" w:sz="0" w:space="0" w:color="auto"/>
        <w:left w:val="none" w:sz="0" w:space="0" w:color="auto"/>
        <w:bottom w:val="none" w:sz="0" w:space="0" w:color="auto"/>
        <w:right w:val="none" w:sz="0" w:space="0" w:color="auto"/>
      </w:divBdr>
    </w:div>
    <w:div w:id="1402365535">
      <w:bodyDiv w:val="1"/>
      <w:marLeft w:val="0"/>
      <w:marRight w:val="0"/>
      <w:marTop w:val="0"/>
      <w:marBottom w:val="0"/>
      <w:divBdr>
        <w:top w:val="none" w:sz="0" w:space="0" w:color="auto"/>
        <w:left w:val="none" w:sz="0" w:space="0" w:color="auto"/>
        <w:bottom w:val="none" w:sz="0" w:space="0" w:color="auto"/>
        <w:right w:val="none" w:sz="0" w:space="0" w:color="auto"/>
      </w:divBdr>
    </w:div>
    <w:div w:id="1403025737">
      <w:bodyDiv w:val="1"/>
      <w:marLeft w:val="0"/>
      <w:marRight w:val="0"/>
      <w:marTop w:val="0"/>
      <w:marBottom w:val="0"/>
      <w:divBdr>
        <w:top w:val="none" w:sz="0" w:space="0" w:color="auto"/>
        <w:left w:val="none" w:sz="0" w:space="0" w:color="auto"/>
        <w:bottom w:val="none" w:sz="0" w:space="0" w:color="auto"/>
        <w:right w:val="none" w:sz="0" w:space="0" w:color="auto"/>
      </w:divBdr>
      <w:divsChild>
        <w:div w:id="191656520">
          <w:marLeft w:val="0"/>
          <w:marRight w:val="0"/>
          <w:marTop w:val="0"/>
          <w:marBottom w:val="0"/>
          <w:divBdr>
            <w:top w:val="none" w:sz="0" w:space="0" w:color="auto"/>
            <w:left w:val="none" w:sz="0" w:space="0" w:color="auto"/>
            <w:bottom w:val="none" w:sz="0" w:space="0" w:color="auto"/>
            <w:right w:val="none" w:sz="0" w:space="0" w:color="auto"/>
          </w:divBdr>
          <w:divsChild>
            <w:div w:id="1110706871">
              <w:marLeft w:val="0"/>
              <w:marRight w:val="0"/>
              <w:marTop w:val="0"/>
              <w:marBottom w:val="0"/>
              <w:divBdr>
                <w:top w:val="none" w:sz="0" w:space="0" w:color="auto"/>
                <w:left w:val="none" w:sz="0" w:space="0" w:color="auto"/>
                <w:bottom w:val="none" w:sz="0" w:space="0" w:color="auto"/>
                <w:right w:val="none" w:sz="0" w:space="0" w:color="auto"/>
              </w:divBdr>
              <w:divsChild>
                <w:div w:id="1565141197">
                  <w:marLeft w:val="0"/>
                  <w:marRight w:val="0"/>
                  <w:marTop w:val="0"/>
                  <w:marBottom w:val="0"/>
                  <w:divBdr>
                    <w:top w:val="none" w:sz="0" w:space="0" w:color="auto"/>
                    <w:left w:val="none" w:sz="0" w:space="0" w:color="auto"/>
                    <w:bottom w:val="none" w:sz="0" w:space="0" w:color="auto"/>
                    <w:right w:val="none" w:sz="0" w:space="0" w:color="auto"/>
                  </w:divBdr>
                  <w:divsChild>
                    <w:div w:id="571548967">
                      <w:marLeft w:val="0"/>
                      <w:marRight w:val="0"/>
                      <w:marTop w:val="0"/>
                      <w:marBottom w:val="0"/>
                      <w:divBdr>
                        <w:top w:val="none" w:sz="0" w:space="0" w:color="auto"/>
                        <w:left w:val="none" w:sz="0" w:space="0" w:color="auto"/>
                        <w:bottom w:val="none" w:sz="0" w:space="0" w:color="auto"/>
                        <w:right w:val="none" w:sz="0" w:space="0" w:color="auto"/>
                      </w:divBdr>
                      <w:divsChild>
                        <w:div w:id="71661741">
                          <w:marLeft w:val="0"/>
                          <w:marRight w:val="0"/>
                          <w:marTop w:val="0"/>
                          <w:marBottom w:val="0"/>
                          <w:divBdr>
                            <w:top w:val="single" w:sz="6" w:space="0" w:color="828282"/>
                            <w:left w:val="single" w:sz="6" w:space="0" w:color="828282"/>
                            <w:bottom w:val="single" w:sz="6" w:space="0" w:color="828282"/>
                            <w:right w:val="single" w:sz="6" w:space="0" w:color="828282"/>
                          </w:divBdr>
                          <w:divsChild>
                            <w:div w:id="1848712314">
                              <w:marLeft w:val="0"/>
                              <w:marRight w:val="0"/>
                              <w:marTop w:val="0"/>
                              <w:marBottom w:val="0"/>
                              <w:divBdr>
                                <w:top w:val="none" w:sz="0" w:space="0" w:color="auto"/>
                                <w:left w:val="none" w:sz="0" w:space="0" w:color="auto"/>
                                <w:bottom w:val="none" w:sz="0" w:space="0" w:color="auto"/>
                                <w:right w:val="none" w:sz="0" w:space="0" w:color="auto"/>
                              </w:divBdr>
                              <w:divsChild>
                                <w:div w:id="879436271">
                                  <w:marLeft w:val="0"/>
                                  <w:marRight w:val="0"/>
                                  <w:marTop w:val="0"/>
                                  <w:marBottom w:val="0"/>
                                  <w:divBdr>
                                    <w:top w:val="none" w:sz="0" w:space="0" w:color="auto"/>
                                    <w:left w:val="none" w:sz="0" w:space="0" w:color="auto"/>
                                    <w:bottom w:val="none" w:sz="0" w:space="0" w:color="auto"/>
                                    <w:right w:val="none" w:sz="0" w:space="0" w:color="auto"/>
                                  </w:divBdr>
                                  <w:divsChild>
                                    <w:div w:id="493299409">
                                      <w:marLeft w:val="0"/>
                                      <w:marRight w:val="0"/>
                                      <w:marTop w:val="0"/>
                                      <w:marBottom w:val="0"/>
                                      <w:divBdr>
                                        <w:top w:val="none" w:sz="0" w:space="0" w:color="auto"/>
                                        <w:left w:val="none" w:sz="0" w:space="0" w:color="auto"/>
                                        <w:bottom w:val="none" w:sz="0" w:space="0" w:color="auto"/>
                                        <w:right w:val="none" w:sz="0" w:space="0" w:color="auto"/>
                                      </w:divBdr>
                                      <w:divsChild>
                                        <w:div w:id="2098745927">
                                          <w:marLeft w:val="0"/>
                                          <w:marRight w:val="0"/>
                                          <w:marTop w:val="0"/>
                                          <w:marBottom w:val="0"/>
                                          <w:divBdr>
                                            <w:top w:val="none" w:sz="0" w:space="0" w:color="auto"/>
                                            <w:left w:val="none" w:sz="0" w:space="0" w:color="auto"/>
                                            <w:bottom w:val="none" w:sz="0" w:space="0" w:color="auto"/>
                                            <w:right w:val="none" w:sz="0" w:space="0" w:color="auto"/>
                                          </w:divBdr>
                                          <w:divsChild>
                                            <w:div w:id="129901750">
                                              <w:marLeft w:val="0"/>
                                              <w:marRight w:val="0"/>
                                              <w:marTop w:val="0"/>
                                              <w:marBottom w:val="0"/>
                                              <w:divBdr>
                                                <w:top w:val="none" w:sz="0" w:space="0" w:color="auto"/>
                                                <w:left w:val="none" w:sz="0" w:space="0" w:color="auto"/>
                                                <w:bottom w:val="none" w:sz="0" w:space="0" w:color="auto"/>
                                                <w:right w:val="none" w:sz="0" w:space="0" w:color="auto"/>
                                              </w:divBdr>
                                              <w:divsChild>
                                                <w:div w:id="2158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989082">
      <w:bodyDiv w:val="1"/>
      <w:marLeft w:val="0"/>
      <w:marRight w:val="0"/>
      <w:marTop w:val="0"/>
      <w:marBottom w:val="0"/>
      <w:divBdr>
        <w:top w:val="none" w:sz="0" w:space="0" w:color="auto"/>
        <w:left w:val="none" w:sz="0" w:space="0" w:color="auto"/>
        <w:bottom w:val="none" w:sz="0" w:space="0" w:color="auto"/>
        <w:right w:val="none" w:sz="0" w:space="0" w:color="auto"/>
      </w:divBdr>
    </w:div>
    <w:div w:id="1445878825">
      <w:bodyDiv w:val="1"/>
      <w:marLeft w:val="0"/>
      <w:marRight w:val="0"/>
      <w:marTop w:val="0"/>
      <w:marBottom w:val="0"/>
      <w:divBdr>
        <w:top w:val="none" w:sz="0" w:space="0" w:color="auto"/>
        <w:left w:val="none" w:sz="0" w:space="0" w:color="auto"/>
        <w:bottom w:val="none" w:sz="0" w:space="0" w:color="auto"/>
        <w:right w:val="none" w:sz="0" w:space="0" w:color="auto"/>
      </w:divBdr>
      <w:divsChild>
        <w:div w:id="373653085">
          <w:marLeft w:val="0"/>
          <w:marRight w:val="0"/>
          <w:marTop w:val="0"/>
          <w:marBottom w:val="0"/>
          <w:divBdr>
            <w:top w:val="none" w:sz="0" w:space="0" w:color="auto"/>
            <w:left w:val="none" w:sz="0" w:space="0" w:color="auto"/>
            <w:bottom w:val="none" w:sz="0" w:space="0" w:color="auto"/>
            <w:right w:val="none" w:sz="0" w:space="0" w:color="auto"/>
          </w:divBdr>
          <w:divsChild>
            <w:div w:id="2105615416">
              <w:marLeft w:val="0"/>
              <w:marRight w:val="0"/>
              <w:marTop w:val="0"/>
              <w:marBottom w:val="0"/>
              <w:divBdr>
                <w:top w:val="none" w:sz="0" w:space="0" w:color="auto"/>
                <w:left w:val="none" w:sz="0" w:space="0" w:color="auto"/>
                <w:bottom w:val="none" w:sz="0" w:space="0" w:color="auto"/>
                <w:right w:val="none" w:sz="0" w:space="0" w:color="auto"/>
              </w:divBdr>
              <w:divsChild>
                <w:div w:id="846792995">
                  <w:marLeft w:val="0"/>
                  <w:marRight w:val="0"/>
                  <w:marTop w:val="0"/>
                  <w:marBottom w:val="0"/>
                  <w:divBdr>
                    <w:top w:val="none" w:sz="0" w:space="0" w:color="auto"/>
                    <w:left w:val="none" w:sz="0" w:space="0" w:color="auto"/>
                    <w:bottom w:val="none" w:sz="0" w:space="0" w:color="auto"/>
                    <w:right w:val="none" w:sz="0" w:space="0" w:color="auto"/>
                  </w:divBdr>
                  <w:divsChild>
                    <w:div w:id="1831867128">
                      <w:marLeft w:val="0"/>
                      <w:marRight w:val="0"/>
                      <w:marTop w:val="0"/>
                      <w:marBottom w:val="0"/>
                      <w:divBdr>
                        <w:top w:val="none" w:sz="0" w:space="0" w:color="auto"/>
                        <w:left w:val="none" w:sz="0" w:space="0" w:color="auto"/>
                        <w:bottom w:val="none" w:sz="0" w:space="0" w:color="auto"/>
                        <w:right w:val="none" w:sz="0" w:space="0" w:color="auto"/>
                      </w:divBdr>
                      <w:divsChild>
                        <w:div w:id="444348429">
                          <w:marLeft w:val="0"/>
                          <w:marRight w:val="0"/>
                          <w:marTop w:val="0"/>
                          <w:marBottom w:val="0"/>
                          <w:divBdr>
                            <w:top w:val="single" w:sz="6" w:space="0" w:color="828282"/>
                            <w:left w:val="single" w:sz="6" w:space="0" w:color="828282"/>
                            <w:bottom w:val="single" w:sz="6" w:space="0" w:color="828282"/>
                            <w:right w:val="single" w:sz="6" w:space="0" w:color="828282"/>
                          </w:divBdr>
                          <w:divsChild>
                            <w:div w:id="1968732599">
                              <w:marLeft w:val="0"/>
                              <w:marRight w:val="0"/>
                              <w:marTop w:val="0"/>
                              <w:marBottom w:val="0"/>
                              <w:divBdr>
                                <w:top w:val="none" w:sz="0" w:space="0" w:color="auto"/>
                                <w:left w:val="none" w:sz="0" w:space="0" w:color="auto"/>
                                <w:bottom w:val="none" w:sz="0" w:space="0" w:color="auto"/>
                                <w:right w:val="none" w:sz="0" w:space="0" w:color="auto"/>
                              </w:divBdr>
                              <w:divsChild>
                                <w:div w:id="114373115">
                                  <w:marLeft w:val="0"/>
                                  <w:marRight w:val="0"/>
                                  <w:marTop w:val="0"/>
                                  <w:marBottom w:val="0"/>
                                  <w:divBdr>
                                    <w:top w:val="none" w:sz="0" w:space="0" w:color="auto"/>
                                    <w:left w:val="none" w:sz="0" w:space="0" w:color="auto"/>
                                    <w:bottom w:val="none" w:sz="0" w:space="0" w:color="auto"/>
                                    <w:right w:val="none" w:sz="0" w:space="0" w:color="auto"/>
                                  </w:divBdr>
                                  <w:divsChild>
                                    <w:div w:id="94912023">
                                      <w:marLeft w:val="0"/>
                                      <w:marRight w:val="0"/>
                                      <w:marTop w:val="0"/>
                                      <w:marBottom w:val="0"/>
                                      <w:divBdr>
                                        <w:top w:val="none" w:sz="0" w:space="0" w:color="auto"/>
                                        <w:left w:val="none" w:sz="0" w:space="0" w:color="auto"/>
                                        <w:bottom w:val="none" w:sz="0" w:space="0" w:color="auto"/>
                                        <w:right w:val="none" w:sz="0" w:space="0" w:color="auto"/>
                                      </w:divBdr>
                                      <w:divsChild>
                                        <w:div w:id="1895853431">
                                          <w:marLeft w:val="0"/>
                                          <w:marRight w:val="0"/>
                                          <w:marTop w:val="0"/>
                                          <w:marBottom w:val="0"/>
                                          <w:divBdr>
                                            <w:top w:val="none" w:sz="0" w:space="0" w:color="auto"/>
                                            <w:left w:val="none" w:sz="0" w:space="0" w:color="auto"/>
                                            <w:bottom w:val="none" w:sz="0" w:space="0" w:color="auto"/>
                                            <w:right w:val="none" w:sz="0" w:space="0" w:color="auto"/>
                                          </w:divBdr>
                                          <w:divsChild>
                                            <w:div w:id="1509100050">
                                              <w:marLeft w:val="0"/>
                                              <w:marRight w:val="0"/>
                                              <w:marTop w:val="0"/>
                                              <w:marBottom w:val="0"/>
                                              <w:divBdr>
                                                <w:top w:val="none" w:sz="0" w:space="0" w:color="auto"/>
                                                <w:left w:val="none" w:sz="0" w:space="0" w:color="auto"/>
                                                <w:bottom w:val="none" w:sz="0" w:space="0" w:color="auto"/>
                                                <w:right w:val="none" w:sz="0" w:space="0" w:color="auto"/>
                                              </w:divBdr>
                                              <w:divsChild>
                                                <w:div w:id="164700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779757">
      <w:bodyDiv w:val="1"/>
      <w:marLeft w:val="0"/>
      <w:marRight w:val="0"/>
      <w:marTop w:val="0"/>
      <w:marBottom w:val="0"/>
      <w:divBdr>
        <w:top w:val="none" w:sz="0" w:space="0" w:color="auto"/>
        <w:left w:val="none" w:sz="0" w:space="0" w:color="auto"/>
        <w:bottom w:val="none" w:sz="0" w:space="0" w:color="auto"/>
        <w:right w:val="none" w:sz="0" w:space="0" w:color="auto"/>
      </w:divBdr>
      <w:divsChild>
        <w:div w:id="440414270">
          <w:marLeft w:val="0"/>
          <w:marRight w:val="0"/>
          <w:marTop w:val="0"/>
          <w:marBottom w:val="0"/>
          <w:divBdr>
            <w:top w:val="none" w:sz="0" w:space="0" w:color="auto"/>
            <w:left w:val="none" w:sz="0" w:space="0" w:color="auto"/>
            <w:bottom w:val="none" w:sz="0" w:space="0" w:color="auto"/>
            <w:right w:val="none" w:sz="0" w:space="0" w:color="auto"/>
          </w:divBdr>
          <w:divsChild>
            <w:div w:id="117070535">
              <w:marLeft w:val="0"/>
              <w:marRight w:val="0"/>
              <w:marTop w:val="0"/>
              <w:marBottom w:val="0"/>
              <w:divBdr>
                <w:top w:val="none" w:sz="0" w:space="0" w:color="auto"/>
                <w:left w:val="none" w:sz="0" w:space="0" w:color="auto"/>
                <w:bottom w:val="none" w:sz="0" w:space="0" w:color="auto"/>
                <w:right w:val="none" w:sz="0" w:space="0" w:color="auto"/>
              </w:divBdr>
              <w:divsChild>
                <w:div w:id="1081827735">
                  <w:marLeft w:val="0"/>
                  <w:marRight w:val="0"/>
                  <w:marTop w:val="0"/>
                  <w:marBottom w:val="0"/>
                  <w:divBdr>
                    <w:top w:val="none" w:sz="0" w:space="0" w:color="auto"/>
                    <w:left w:val="none" w:sz="0" w:space="0" w:color="auto"/>
                    <w:bottom w:val="none" w:sz="0" w:space="0" w:color="auto"/>
                    <w:right w:val="none" w:sz="0" w:space="0" w:color="auto"/>
                  </w:divBdr>
                  <w:divsChild>
                    <w:div w:id="1605962631">
                      <w:marLeft w:val="0"/>
                      <w:marRight w:val="0"/>
                      <w:marTop w:val="0"/>
                      <w:marBottom w:val="0"/>
                      <w:divBdr>
                        <w:top w:val="none" w:sz="0" w:space="0" w:color="auto"/>
                        <w:left w:val="none" w:sz="0" w:space="0" w:color="auto"/>
                        <w:bottom w:val="none" w:sz="0" w:space="0" w:color="auto"/>
                        <w:right w:val="none" w:sz="0" w:space="0" w:color="auto"/>
                      </w:divBdr>
                      <w:divsChild>
                        <w:div w:id="1838960935">
                          <w:marLeft w:val="0"/>
                          <w:marRight w:val="0"/>
                          <w:marTop w:val="0"/>
                          <w:marBottom w:val="0"/>
                          <w:divBdr>
                            <w:top w:val="single" w:sz="6" w:space="0" w:color="828282"/>
                            <w:left w:val="single" w:sz="6" w:space="0" w:color="828282"/>
                            <w:bottom w:val="single" w:sz="6" w:space="0" w:color="828282"/>
                            <w:right w:val="single" w:sz="6" w:space="0" w:color="828282"/>
                          </w:divBdr>
                          <w:divsChild>
                            <w:div w:id="806623443">
                              <w:marLeft w:val="0"/>
                              <w:marRight w:val="0"/>
                              <w:marTop w:val="0"/>
                              <w:marBottom w:val="0"/>
                              <w:divBdr>
                                <w:top w:val="none" w:sz="0" w:space="0" w:color="auto"/>
                                <w:left w:val="none" w:sz="0" w:space="0" w:color="auto"/>
                                <w:bottom w:val="none" w:sz="0" w:space="0" w:color="auto"/>
                                <w:right w:val="none" w:sz="0" w:space="0" w:color="auto"/>
                              </w:divBdr>
                              <w:divsChild>
                                <w:div w:id="2125608948">
                                  <w:marLeft w:val="0"/>
                                  <w:marRight w:val="0"/>
                                  <w:marTop w:val="0"/>
                                  <w:marBottom w:val="0"/>
                                  <w:divBdr>
                                    <w:top w:val="none" w:sz="0" w:space="0" w:color="auto"/>
                                    <w:left w:val="none" w:sz="0" w:space="0" w:color="auto"/>
                                    <w:bottom w:val="none" w:sz="0" w:space="0" w:color="auto"/>
                                    <w:right w:val="none" w:sz="0" w:space="0" w:color="auto"/>
                                  </w:divBdr>
                                  <w:divsChild>
                                    <w:div w:id="892231373">
                                      <w:marLeft w:val="0"/>
                                      <w:marRight w:val="0"/>
                                      <w:marTop w:val="0"/>
                                      <w:marBottom w:val="0"/>
                                      <w:divBdr>
                                        <w:top w:val="none" w:sz="0" w:space="0" w:color="auto"/>
                                        <w:left w:val="none" w:sz="0" w:space="0" w:color="auto"/>
                                        <w:bottom w:val="none" w:sz="0" w:space="0" w:color="auto"/>
                                        <w:right w:val="none" w:sz="0" w:space="0" w:color="auto"/>
                                      </w:divBdr>
                                      <w:divsChild>
                                        <w:div w:id="714544925">
                                          <w:marLeft w:val="0"/>
                                          <w:marRight w:val="0"/>
                                          <w:marTop w:val="0"/>
                                          <w:marBottom w:val="0"/>
                                          <w:divBdr>
                                            <w:top w:val="none" w:sz="0" w:space="0" w:color="auto"/>
                                            <w:left w:val="none" w:sz="0" w:space="0" w:color="auto"/>
                                            <w:bottom w:val="none" w:sz="0" w:space="0" w:color="auto"/>
                                            <w:right w:val="none" w:sz="0" w:space="0" w:color="auto"/>
                                          </w:divBdr>
                                          <w:divsChild>
                                            <w:div w:id="480123396">
                                              <w:marLeft w:val="0"/>
                                              <w:marRight w:val="0"/>
                                              <w:marTop w:val="0"/>
                                              <w:marBottom w:val="0"/>
                                              <w:divBdr>
                                                <w:top w:val="none" w:sz="0" w:space="0" w:color="auto"/>
                                                <w:left w:val="none" w:sz="0" w:space="0" w:color="auto"/>
                                                <w:bottom w:val="none" w:sz="0" w:space="0" w:color="auto"/>
                                                <w:right w:val="none" w:sz="0" w:space="0" w:color="auto"/>
                                              </w:divBdr>
                                              <w:divsChild>
                                                <w:div w:id="17247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846737">
      <w:bodyDiv w:val="1"/>
      <w:marLeft w:val="0"/>
      <w:marRight w:val="0"/>
      <w:marTop w:val="0"/>
      <w:marBottom w:val="0"/>
      <w:divBdr>
        <w:top w:val="none" w:sz="0" w:space="0" w:color="auto"/>
        <w:left w:val="none" w:sz="0" w:space="0" w:color="auto"/>
        <w:bottom w:val="none" w:sz="0" w:space="0" w:color="auto"/>
        <w:right w:val="none" w:sz="0" w:space="0" w:color="auto"/>
      </w:divBdr>
      <w:divsChild>
        <w:div w:id="241572385">
          <w:marLeft w:val="0"/>
          <w:marRight w:val="0"/>
          <w:marTop w:val="0"/>
          <w:marBottom w:val="0"/>
          <w:divBdr>
            <w:top w:val="none" w:sz="0" w:space="0" w:color="auto"/>
            <w:left w:val="none" w:sz="0" w:space="0" w:color="auto"/>
            <w:bottom w:val="none" w:sz="0" w:space="0" w:color="auto"/>
            <w:right w:val="none" w:sz="0" w:space="0" w:color="auto"/>
          </w:divBdr>
          <w:divsChild>
            <w:div w:id="1523977277">
              <w:marLeft w:val="0"/>
              <w:marRight w:val="0"/>
              <w:marTop w:val="0"/>
              <w:marBottom w:val="0"/>
              <w:divBdr>
                <w:top w:val="none" w:sz="0" w:space="0" w:color="auto"/>
                <w:left w:val="none" w:sz="0" w:space="0" w:color="auto"/>
                <w:bottom w:val="none" w:sz="0" w:space="0" w:color="auto"/>
                <w:right w:val="none" w:sz="0" w:space="0" w:color="auto"/>
              </w:divBdr>
              <w:divsChild>
                <w:div w:id="225723536">
                  <w:marLeft w:val="0"/>
                  <w:marRight w:val="0"/>
                  <w:marTop w:val="0"/>
                  <w:marBottom w:val="0"/>
                  <w:divBdr>
                    <w:top w:val="none" w:sz="0" w:space="0" w:color="auto"/>
                    <w:left w:val="none" w:sz="0" w:space="0" w:color="auto"/>
                    <w:bottom w:val="none" w:sz="0" w:space="0" w:color="auto"/>
                    <w:right w:val="none" w:sz="0" w:space="0" w:color="auto"/>
                  </w:divBdr>
                  <w:divsChild>
                    <w:div w:id="2113352921">
                      <w:marLeft w:val="0"/>
                      <w:marRight w:val="0"/>
                      <w:marTop w:val="0"/>
                      <w:marBottom w:val="0"/>
                      <w:divBdr>
                        <w:top w:val="none" w:sz="0" w:space="0" w:color="auto"/>
                        <w:left w:val="none" w:sz="0" w:space="0" w:color="auto"/>
                        <w:bottom w:val="none" w:sz="0" w:space="0" w:color="auto"/>
                        <w:right w:val="none" w:sz="0" w:space="0" w:color="auto"/>
                      </w:divBdr>
                      <w:divsChild>
                        <w:div w:id="1988784316">
                          <w:marLeft w:val="0"/>
                          <w:marRight w:val="0"/>
                          <w:marTop w:val="0"/>
                          <w:marBottom w:val="0"/>
                          <w:divBdr>
                            <w:top w:val="single" w:sz="6" w:space="0" w:color="828282"/>
                            <w:left w:val="single" w:sz="6" w:space="0" w:color="828282"/>
                            <w:bottom w:val="single" w:sz="6" w:space="0" w:color="828282"/>
                            <w:right w:val="single" w:sz="6" w:space="0" w:color="828282"/>
                          </w:divBdr>
                          <w:divsChild>
                            <w:div w:id="651907688">
                              <w:marLeft w:val="0"/>
                              <w:marRight w:val="0"/>
                              <w:marTop w:val="0"/>
                              <w:marBottom w:val="0"/>
                              <w:divBdr>
                                <w:top w:val="none" w:sz="0" w:space="0" w:color="auto"/>
                                <w:left w:val="none" w:sz="0" w:space="0" w:color="auto"/>
                                <w:bottom w:val="none" w:sz="0" w:space="0" w:color="auto"/>
                                <w:right w:val="none" w:sz="0" w:space="0" w:color="auto"/>
                              </w:divBdr>
                              <w:divsChild>
                                <w:div w:id="736051122">
                                  <w:marLeft w:val="0"/>
                                  <w:marRight w:val="0"/>
                                  <w:marTop w:val="0"/>
                                  <w:marBottom w:val="0"/>
                                  <w:divBdr>
                                    <w:top w:val="none" w:sz="0" w:space="0" w:color="auto"/>
                                    <w:left w:val="none" w:sz="0" w:space="0" w:color="auto"/>
                                    <w:bottom w:val="none" w:sz="0" w:space="0" w:color="auto"/>
                                    <w:right w:val="none" w:sz="0" w:space="0" w:color="auto"/>
                                  </w:divBdr>
                                  <w:divsChild>
                                    <w:div w:id="181600574">
                                      <w:marLeft w:val="0"/>
                                      <w:marRight w:val="0"/>
                                      <w:marTop w:val="0"/>
                                      <w:marBottom w:val="0"/>
                                      <w:divBdr>
                                        <w:top w:val="none" w:sz="0" w:space="0" w:color="auto"/>
                                        <w:left w:val="none" w:sz="0" w:space="0" w:color="auto"/>
                                        <w:bottom w:val="none" w:sz="0" w:space="0" w:color="auto"/>
                                        <w:right w:val="none" w:sz="0" w:space="0" w:color="auto"/>
                                      </w:divBdr>
                                      <w:divsChild>
                                        <w:div w:id="362558284">
                                          <w:marLeft w:val="0"/>
                                          <w:marRight w:val="0"/>
                                          <w:marTop w:val="0"/>
                                          <w:marBottom w:val="0"/>
                                          <w:divBdr>
                                            <w:top w:val="none" w:sz="0" w:space="0" w:color="auto"/>
                                            <w:left w:val="none" w:sz="0" w:space="0" w:color="auto"/>
                                            <w:bottom w:val="none" w:sz="0" w:space="0" w:color="auto"/>
                                            <w:right w:val="none" w:sz="0" w:space="0" w:color="auto"/>
                                          </w:divBdr>
                                          <w:divsChild>
                                            <w:div w:id="1815754496">
                                              <w:marLeft w:val="0"/>
                                              <w:marRight w:val="0"/>
                                              <w:marTop w:val="0"/>
                                              <w:marBottom w:val="0"/>
                                              <w:divBdr>
                                                <w:top w:val="none" w:sz="0" w:space="0" w:color="auto"/>
                                                <w:left w:val="none" w:sz="0" w:space="0" w:color="auto"/>
                                                <w:bottom w:val="none" w:sz="0" w:space="0" w:color="auto"/>
                                                <w:right w:val="none" w:sz="0" w:space="0" w:color="auto"/>
                                              </w:divBdr>
                                              <w:divsChild>
                                                <w:div w:id="20769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705017">
      <w:bodyDiv w:val="1"/>
      <w:marLeft w:val="0"/>
      <w:marRight w:val="0"/>
      <w:marTop w:val="0"/>
      <w:marBottom w:val="0"/>
      <w:divBdr>
        <w:top w:val="none" w:sz="0" w:space="0" w:color="auto"/>
        <w:left w:val="none" w:sz="0" w:space="0" w:color="auto"/>
        <w:bottom w:val="none" w:sz="0" w:space="0" w:color="auto"/>
        <w:right w:val="none" w:sz="0" w:space="0" w:color="auto"/>
      </w:divBdr>
    </w:div>
    <w:div w:id="1900170114">
      <w:bodyDiv w:val="1"/>
      <w:marLeft w:val="0"/>
      <w:marRight w:val="0"/>
      <w:marTop w:val="0"/>
      <w:marBottom w:val="0"/>
      <w:divBdr>
        <w:top w:val="none" w:sz="0" w:space="0" w:color="auto"/>
        <w:left w:val="none" w:sz="0" w:space="0" w:color="auto"/>
        <w:bottom w:val="none" w:sz="0" w:space="0" w:color="auto"/>
        <w:right w:val="none" w:sz="0" w:space="0" w:color="auto"/>
      </w:divBdr>
      <w:divsChild>
        <w:div w:id="745226084">
          <w:marLeft w:val="0"/>
          <w:marRight w:val="0"/>
          <w:marTop w:val="0"/>
          <w:marBottom w:val="0"/>
          <w:divBdr>
            <w:top w:val="none" w:sz="0" w:space="0" w:color="auto"/>
            <w:left w:val="none" w:sz="0" w:space="0" w:color="auto"/>
            <w:bottom w:val="none" w:sz="0" w:space="0" w:color="auto"/>
            <w:right w:val="none" w:sz="0" w:space="0" w:color="auto"/>
          </w:divBdr>
          <w:divsChild>
            <w:div w:id="622348971">
              <w:marLeft w:val="0"/>
              <w:marRight w:val="0"/>
              <w:marTop w:val="0"/>
              <w:marBottom w:val="0"/>
              <w:divBdr>
                <w:top w:val="none" w:sz="0" w:space="0" w:color="auto"/>
                <w:left w:val="none" w:sz="0" w:space="0" w:color="auto"/>
                <w:bottom w:val="none" w:sz="0" w:space="0" w:color="auto"/>
                <w:right w:val="none" w:sz="0" w:space="0" w:color="auto"/>
              </w:divBdr>
              <w:divsChild>
                <w:div w:id="31461581">
                  <w:marLeft w:val="0"/>
                  <w:marRight w:val="0"/>
                  <w:marTop w:val="0"/>
                  <w:marBottom w:val="0"/>
                  <w:divBdr>
                    <w:top w:val="none" w:sz="0" w:space="0" w:color="auto"/>
                    <w:left w:val="none" w:sz="0" w:space="0" w:color="auto"/>
                    <w:bottom w:val="none" w:sz="0" w:space="0" w:color="auto"/>
                    <w:right w:val="none" w:sz="0" w:space="0" w:color="auto"/>
                  </w:divBdr>
                  <w:divsChild>
                    <w:div w:id="246961748">
                      <w:marLeft w:val="0"/>
                      <w:marRight w:val="0"/>
                      <w:marTop w:val="0"/>
                      <w:marBottom w:val="0"/>
                      <w:divBdr>
                        <w:top w:val="none" w:sz="0" w:space="0" w:color="auto"/>
                        <w:left w:val="none" w:sz="0" w:space="0" w:color="auto"/>
                        <w:bottom w:val="none" w:sz="0" w:space="0" w:color="auto"/>
                        <w:right w:val="none" w:sz="0" w:space="0" w:color="auto"/>
                      </w:divBdr>
                      <w:divsChild>
                        <w:div w:id="861549819">
                          <w:marLeft w:val="0"/>
                          <w:marRight w:val="0"/>
                          <w:marTop w:val="0"/>
                          <w:marBottom w:val="0"/>
                          <w:divBdr>
                            <w:top w:val="single" w:sz="6" w:space="0" w:color="828282"/>
                            <w:left w:val="single" w:sz="6" w:space="0" w:color="828282"/>
                            <w:bottom w:val="single" w:sz="6" w:space="0" w:color="828282"/>
                            <w:right w:val="single" w:sz="6" w:space="0" w:color="828282"/>
                          </w:divBdr>
                          <w:divsChild>
                            <w:div w:id="1954551030">
                              <w:marLeft w:val="0"/>
                              <w:marRight w:val="0"/>
                              <w:marTop w:val="0"/>
                              <w:marBottom w:val="0"/>
                              <w:divBdr>
                                <w:top w:val="none" w:sz="0" w:space="0" w:color="auto"/>
                                <w:left w:val="none" w:sz="0" w:space="0" w:color="auto"/>
                                <w:bottom w:val="none" w:sz="0" w:space="0" w:color="auto"/>
                                <w:right w:val="none" w:sz="0" w:space="0" w:color="auto"/>
                              </w:divBdr>
                              <w:divsChild>
                                <w:div w:id="1851793493">
                                  <w:marLeft w:val="0"/>
                                  <w:marRight w:val="0"/>
                                  <w:marTop w:val="0"/>
                                  <w:marBottom w:val="0"/>
                                  <w:divBdr>
                                    <w:top w:val="none" w:sz="0" w:space="0" w:color="auto"/>
                                    <w:left w:val="none" w:sz="0" w:space="0" w:color="auto"/>
                                    <w:bottom w:val="none" w:sz="0" w:space="0" w:color="auto"/>
                                    <w:right w:val="none" w:sz="0" w:space="0" w:color="auto"/>
                                  </w:divBdr>
                                  <w:divsChild>
                                    <w:div w:id="2041979112">
                                      <w:marLeft w:val="0"/>
                                      <w:marRight w:val="0"/>
                                      <w:marTop w:val="0"/>
                                      <w:marBottom w:val="0"/>
                                      <w:divBdr>
                                        <w:top w:val="none" w:sz="0" w:space="0" w:color="auto"/>
                                        <w:left w:val="none" w:sz="0" w:space="0" w:color="auto"/>
                                        <w:bottom w:val="none" w:sz="0" w:space="0" w:color="auto"/>
                                        <w:right w:val="none" w:sz="0" w:space="0" w:color="auto"/>
                                      </w:divBdr>
                                      <w:divsChild>
                                        <w:div w:id="272440502">
                                          <w:marLeft w:val="0"/>
                                          <w:marRight w:val="0"/>
                                          <w:marTop w:val="0"/>
                                          <w:marBottom w:val="0"/>
                                          <w:divBdr>
                                            <w:top w:val="none" w:sz="0" w:space="0" w:color="auto"/>
                                            <w:left w:val="none" w:sz="0" w:space="0" w:color="auto"/>
                                            <w:bottom w:val="none" w:sz="0" w:space="0" w:color="auto"/>
                                            <w:right w:val="none" w:sz="0" w:space="0" w:color="auto"/>
                                          </w:divBdr>
                                          <w:divsChild>
                                            <w:div w:id="1566530410">
                                              <w:marLeft w:val="0"/>
                                              <w:marRight w:val="0"/>
                                              <w:marTop w:val="0"/>
                                              <w:marBottom w:val="0"/>
                                              <w:divBdr>
                                                <w:top w:val="none" w:sz="0" w:space="0" w:color="auto"/>
                                                <w:left w:val="none" w:sz="0" w:space="0" w:color="auto"/>
                                                <w:bottom w:val="none" w:sz="0" w:space="0" w:color="auto"/>
                                                <w:right w:val="none" w:sz="0" w:space="0" w:color="auto"/>
                                              </w:divBdr>
                                              <w:divsChild>
                                                <w:div w:id="76954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850951">
      <w:bodyDiv w:val="1"/>
      <w:marLeft w:val="0"/>
      <w:marRight w:val="0"/>
      <w:marTop w:val="0"/>
      <w:marBottom w:val="0"/>
      <w:divBdr>
        <w:top w:val="none" w:sz="0" w:space="0" w:color="auto"/>
        <w:left w:val="none" w:sz="0" w:space="0" w:color="auto"/>
        <w:bottom w:val="none" w:sz="0" w:space="0" w:color="auto"/>
        <w:right w:val="none" w:sz="0" w:space="0" w:color="auto"/>
      </w:divBdr>
    </w:div>
    <w:div w:id="1993829277">
      <w:bodyDiv w:val="1"/>
      <w:marLeft w:val="0"/>
      <w:marRight w:val="0"/>
      <w:marTop w:val="0"/>
      <w:marBottom w:val="0"/>
      <w:divBdr>
        <w:top w:val="none" w:sz="0" w:space="0" w:color="auto"/>
        <w:left w:val="none" w:sz="0" w:space="0" w:color="auto"/>
        <w:bottom w:val="none" w:sz="0" w:space="0" w:color="auto"/>
        <w:right w:val="none" w:sz="0" w:space="0" w:color="auto"/>
      </w:divBdr>
      <w:divsChild>
        <w:div w:id="238946398">
          <w:marLeft w:val="0"/>
          <w:marRight w:val="0"/>
          <w:marTop w:val="0"/>
          <w:marBottom w:val="0"/>
          <w:divBdr>
            <w:top w:val="none" w:sz="0" w:space="0" w:color="auto"/>
            <w:left w:val="none" w:sz="0" w:space="0" w:color="auto"/>
            <w:bottom w:val="none" w:sz="0" w:space="0" w:color="auto"/>
            <w:right w:val="none" w:sz="0" w:space="0" w:color="auto"/>
          </w:divBdr>
          <w:divsChild>
            <w:div w:id="270939921">
              <w:marLeft w:val="0"/>
              <w:marRight w:val="0"/>
              <w:marTop w:val="0"/>
              <w:marBottom w:val="0"/>
              <w:divBdr>
                <w:top w:val="none" w:sz="0" w:space="0" w:color="auto"/>
                <w:left w:val="none" w:sz="0" w:space="0" w:color="auto"/>
                <w:bottom w:val="none" w:sz="0" w:space="0" w:color="auto"/>
                <w:right w:val="none" w:sz="0" w:space="0" w:color="auto"/>
              </w:divBdr>
              <w:divsChild>
                <w:div w:id="1620212141">
                  <w:marLeft w:val="0"/>
                  <w:marRight w:val="0"/>
                  <w:marTop w:val="0"/>
                  <w:marBottom w:val="0"/>
                  <w:divBdr>
                    <w:top w:val="none" w:sz="0" w:space="0" w:color="auto"/>
                    <w:left w:val="none" w:sz="0" w:space="0" w:color="auto"/>
                    <w:bottom w:val="none" w:sz="0" w:space="0" w:color="auto"/>
                    <w:right w:val="none" w:sz="0" w:space="0" w:color="auto"/>
                  </w:divBdr>
                  <w:divsChild>
                    <w:div w:id="978607139">
                      <w:marLeft w:val="0"/>
                      <w:marRight w:val="0"/>
                      <w:marTop w:val="0"/>
                      <w:marBottom w:val="0"/>
                      <w:divBdr>
                        <w:top w:val="none" w:sz="0" w:space="0" w:color="auto"/>
                        <w:left w:val="none" w:sz="0" w:space="0" w:color="auto"/>
                        <w:bottom w:val="none" w:sz="0" w:space="0" w:color="auto"/>
                        <w:right w:val="none" w:sz="0" w:space="0" w:color="auto"/>
                      </w:divBdr>
                      <w:divsChild>
                        <w:div w:id="1629627740">
                          <w:marLeft w:val="0"/>
                          <w:marRight w:val="0"/>
                          <w:marTop w:val="0"/>
                          <w:marBottom w:val="0"/>
                          <w:divBdr>
                            <w:top w:val="single" w:sz="6" w:space="0" w:color="828282"/>
                            <w:left w:val="single" w:sz="6" w:space="0" w:color="828282"/>
                            <w:bottom w:val="single" w:sz="6" w:space="0" w:color="828282"/>
                            <w:right w:val="single" w:sz="6" w:space="0" w:color="828282"/>
                          </w:divBdr>
                          <w:divsChild>
                            <w:div w:id="1382166640">
                              <w:marLeft w:val="0"/>
                              <w:marRight w:val="0"/>
                              <w:marTop w:val="0"/>
                              <w:marBottom w:val="0"/>
                              <w:divBdr>
                                <w:top w:val="none" w:sz="0" w:space="0" w:color="auto"/>
                                <w:left w:val="none" w:sz="0" w:space="0" w:color="auto"/>
                                <w:bottom w:val="none" w:sz="0" w:space="0" w:color="auto"/>
                                <w:right w:val="none" w:sz="0" w:space="0" w:color="auto"/>
                              </w:divBdr>
                              <w:divsChild>
                                <w:div w:id="1420952528">
                                  <w:marLeft w:val="0"/>
                                  <w:marRight w:val="0"/>
                                  <w:marTop w:val="0"/>
                                  <w:marBottom w:val="0"/>
                                  <w:divBdr>
                                    <w:top w:val="none" w:sz="0" w:space="0" w:color="auto"/>
                                    <w:left w:val="none" w:sz="0" w:space="0" w:color="auto"/>
                                    <w:bottom w:val="none" w:sz="0" w:space="0" w:color="auto"/>
                                    <w:right w:val="none" w:sz="0" w:space="0" w:color="auto"/>
                                  </w:divBdr>
                                  <w:divsChild>
                                    <w:div w:id="969432289">
                                      <w:marLeft w:val="0"/>
                                      <w:marRight w:val="0"/>
                                      <w:marTop w:val="0"/>
                                      <w:marBottom w:val="0"/>
                                      <w:divBdr>
                                        <w:top w:val="none" w:sz="0" w:space="0" w:color="auto"/>
                                        <w:left w:val="none" w:sz="0" w:space="0" w:color="auto"/>
                                        <w:bottom w:val="none" w:sz="0" w:space="0" w:color="auto"/>
                                        <w:right w:val="none" w:sz="0" w:space="0" w:color="auto"/>
                                      </w:divBdr>
                                      <w:divsChild>
                                        <w:div w:id="917978328">
                                          <w:marLeft w:val="0"/>
                                          <w:marRight w:val="0"/>
                                          <w:marTop w:val="0"/>
                                          <w:marBottom w:val="0"/>
                                          <w:divBdr>
                                            <w:top w:val="none" w:sz="0" w:space="0" w:color="auto"/>
                                            <w:left w:val="none" w:sz="0" w:space="0" w:color="auto"/>
                                            <w:bottom w:val="none" w:sz="0" w:space="0" w:color="auto"/>
                                            <w:right w:val="none" w:sz="0" w:space="0" w:color="auto"/>
                                          </w:divBdr>
                                          <w:divsChild>
                                            <w:div w:id="461575948">
                                              <w:marLeft w:val="0"/>
                                              <w:marRight w:val="0"/>
                                              <w:marTop w:val="0"/>
                                              <w:marBottom w:val="0"/>
                                              <w:divBdr>
                                                <w:top w:val="none" w:sz="0" w:space="0" w:color="auto"/>
                                                <w:left w:val="none" w:sz="0" w:space="0" w:color="auto"/>
                                                <w:bottom w:val="none" w:sz="0" w:space="0" w:color="auto"/>
                                                <w:right w:val="none" w:sz="0" w:space="0" w:color="auto"/>
                                              </w:divBdr>
                                              <w:divsChild>
                                                <w:div w:id="1338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olicy Work Document" ma:contentTypeID="0x010100B5F685A1365F544391EF8C813B164F3A82009F3E422DF83A794B8899A9A539F2255A" ma:contentTypeVersion="20" ma:contentTypeDescription="" ma:contentTypeScope="" ma:versionID="29b389128427709fd46998a02bbc2636">
  <xsd:schema xmlns:xsd="http://www.w3.org/2001/XMLSchema" xmlns:xs="http://www.w3.org/2001/XMLSchema" xmlns:p="http://schemas.microsoft.com/office/2006/metadata/properties" xmlns:ns2="da7a9ac0-bc47-4684-84e6-3a8e9ac80c12" xmlns:ns3="beb4cffa-a87e-476d-882d-4d3866992d4f" xmlns:ns5="17f478ab-373e-4295-9ff0-9b833ad01319" xmlns:ns6="http://schemas.microsoft.com/sharepoint/v4" targetNamespace="http://schemas.microsoft.com/office/2006/metadata/properties" ma:root="true" ma:fieldsID="cfe803dee47f7d3fd0970d2ff4c31ac9" ns2:_="" ns3:_="" ns5:_="" ns6:_="">
    <xsd:import namespace="da7a9ac0-bc47-4684-84e6-3a8e9ac80c12"/>
    <xsd:import namespace="beb4cffa-a87e-476d-882d-4d3866992d4f"/>
    <xsd:import namespace="17f478ab-373e-4295-9ff0-9b833ad01319"/>
    <xsd:import namespace="http://schemas.microsoft.com/sharepoint/v4"/>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2:h347d40a5eb44329a0cf7599459f5873" minOccurs="0"/>
                <xsd:element ref="ns3:bdf3bab5a81c426f8b5cbfa0265a271c" minOccurs="0"/>
                <xsd:element ref="ns3:o4e27953845640a0bff56e76153fbe6a" minOccurs="0"/>
                <xsd:element ref="ns2:NotesLinks" minOccurs="0"/>
                <xsd:element ref="ns5:Reviewers" minOccurs="0"/>
                <xsd:element ref="ns5:Approvers"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h347d40a5eb44329a0cf7599459f5873" ma:index="17" nillable="true" ma:displayName="PolicyWorkDocumentType_0" ma:hidden="true" ma:internalName="h347d40a5eb44329a0cf7599459f5873" ma:readOnly="false">
      <xsd:simpleType>
        <xsd:restriction base="dms:Note"/>
      </xsd:simpleType>
    </xsd:element>
    <xsd:element name="NotesLinks" ma:index="22"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b4cffa-a87e-476d-882d-4d3866992d4f"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64021960-3431-440c-bd63-c5b03cf2a8e7}" ma:internalName="TaxCatchAll" ma:showField="CatchAllData" ma:web="beb4cffa-a87e-476d-882d-4d3866992d4f">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64021960-3431-440c-bd63-c5b03cf2a8e7}" ma:internalName="TaxCatchAllLabel" ma:readOnly="true" ma:showField="CatchAllDataLabel" ma:web="beb4cffa-a87e-476d-882d-4d3866992d4f">
      <xsd:complexType>
        <xsd:complexContent>
          <xsd:extension base="dms:MultiChoiceLookup">
            <xsd:sequence>
              <xsd:element name="Value" type="dms:Lookup" maxOccurs="unbounded" minOccurs="0" nillable="true"/>
            </xsd:sequence>
          </xsd:extension>
        </xsd:complexContent>
      </xsd:complexType>
    </xsd:element>
    <xsd:element name="bdf3bab5a81c426f8b5cbfa0265a271c" ma:index="19" nillable="true" ma:taxonomy="true" ma:internalName="bdf3bab5a81c426f8b5cbfa0265a271c" ma:taxonomyFieldName="PolicyWorkDocumentType" ma:displayName="Policy Work Document Type" ma:fieldId="{bdf3bab5-a81c-426f-8b5c-bfa0265a271c}" ma:sspId="b38671ba-7d76-46f8-b8a5-5fc3a7d6229d" ma:termSetId="e91d3646-a785-43aa-9dda-899a61873d2f" ma:anchorId="00000000-0000-0000-0000-000000000000" ma:open="false" ma:isKeyword="false">
      <xsd:complexType>
        <xsd:sequence>
          <xsd:element ref="pc:Terms" minOccurs="0" maxOccurs="1"/>
        </xsd:sequence>
      </xsd:complexType>
    </xsd:element>
    <xsd:element name="o4e27953845640a0bff56e76153fbe6a" ma:index="20" ma:taxonomy="true" ma:internalName="o4e27953845640a0bff56e76153fbe6a" ma:taxonomyFieldName="SecurityClassification" ma:displayName="Security Classification" ma:default="6;#Sensitive|19fd2cb8-3e97-4464-ae71-8c2c2095d028" ma:fieldId="{84e27953-8456-40a0-bff5-6e76153fbe6a}"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3"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4"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df3bab5a81c426f8b5cbfa0265a271c xmlns="beb4cffa-a87e-476d-882d-4d3866992d4f">
      <Terms xmlns="http://schemas.microsoft.com/office/infopath/2007/PartnerControls"/>
    </bdf3bab5a81c426f8b5cbfa0265a271c>
    <RecordNumber xmlns="da7a9ac0-bc47-4684-84e6-3a8e9ac80c12">R20170000422922</RecordNumber>
    <ObjectiveID xmlns="da7a9ac0-bc47-4684-84e6-3a8e9ac80c12" xsi:nil="true"/>
    <o4e27953845640a0bff56e76153fbe6a xmlns="beb4cffa-a87e-476d-882d-4d3866992d4f">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o4e27953845640a0bff56e76153fbe6a>
    <IconOverlay xmlns="http://schemas.microsoft.com/sharepoint/v4" xsi:nil="true"/>
    <TaxCatchAll xmlns="beb4cffa-a87e-476d-882d-4d3866992d4f">
      <Value>6</Value>
    </TaxCatchAll>
    <SignificantFlag xmlns="da7a9ac0-bc47-4684-84e6-3a8e9ac80c12">false</SignificantFlag>
    <SenateOrder12 xmlns="da7a9ac0-bc47-4684-84e6-3a8e9ac80c12">false</SenateOrder12>
    <ded95d7ab059406991d558011d18c177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SignificantReason xmlns="da7a9ac0-bc47-4684-84e6-3a8e9ac80c12" xsi:nil="true"/>
    <h347d40a5eb44329a0cf7599459f5873 xmlns="da7a9ac0-bc47-4684-84e6-3a8e9ac80c12" xsi:nil="true"/>
    <NotesLinks xmlns="da7a9ac0-bc47-4684-84e6-3a8e9ac80c1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7F55E-53F6-480F-8C51-B09761242FDD}"/>
</file>

<file path=customXml/itemProps2.xml><?xml version="1.0" encoding="utf-8"?>
<ds:datastoreItem xmlns:ds="http://schemas.openxmlformats.org/officeDocument/2006/customXml" ds:itemID="{9FAE5CFD-D7B4-436E-9C2A-FC87AA9CB9E4}"/>
</file>

<file path=customXml/itemProps3.xml><?xml version="1.0" encoding="utf-8"?>
<ds:datastoreItem xmlns:ds="http://schemas.openxmlformats.org/officeDocument/2006/customXml" ds:itemID="{C5C68F0C-FA72-456F-A307-E846393795FD}"/>
</file>

<file path=customXml/itemProps4.xml><?xml version="1.0" encoding="utf-8"?>
<ds:datastoreItem xmlns:ds="http://schemas.openxmlformats.org/officeDocument/2006/customXml" ds:itemID="{2CC4ACA3-A063-484D-BFED-E212839859AC}"/>
</file>

<file path=docProps/app.xml><?xml version="1.0" encoding="utf-8"?>
<Properties xmlns="http://schemas.openxmlformats.org/officeDocument/2006/extended-properties" xmlns:vt="http://schemas.openxmlformats.org/officeDocument/2006/docPropsVTypes">
  <Template>Normal.dotm</Template>
  <TotalTime>1851</TotalTime>
  <Pages>5</Pages>
  <Words>1681</Words>
  <Characters>9584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UTI Reporting Deferral - Exemption Instrument 2015-844 Exemption</vt:lpstr>
    </vt:vector>
  </TitlesOfParts>
  <Manager>Alex Orgaz-Barnier</Manager>
  <Company>ASIC</Company>
  <LinksUpToDate>false</LinksUpToDate>
  <CharactersWithSpaces>11243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 Reporting Deferral - Exemption Instrument 2015-844 Exemption</dc:title>
  <dc:subject>Explanatory Statement for Exemption Instrument</dc:subject>
  <dc:creator>Ben Durnford</dc:creator>
  <cp:keywords>UTI Reporting Deferral Amendment Instrument</cp:keywords>
  <cp:lastModifiedBy>ben.durnford</cp:lastModifiedBy>
  <cp:revision>6</cp:revision>
  <cp:lastPrinted>2016-01-20T06:02:00Z</cp:lastPrinted>
  <dcterms:created xsi:type="dcterms:W3CDTF">2017-07-04T05:10:00Z</dcterms:created>
  <dcterms:modified xsi:type="dcterms:W3CDTF">2017-08-24T04:57:00Z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A4621562</vt:lpwstr>
  </property>
  <property fmtid="{D5CDD505-2E9C-101B-9397-08002B2CF9AE}" pid="3" name="Objective-Title">
    <vt:lpwstr>Phase 3B  reporting deferral - class order 14 - 0633  Explanatory Statement</vt:lpwstr>
  </property>
  <property fmtid="{D5CDD505-2E9C-101B-9397-08002B2CF9AE}" pid="4" name="Objective-Comment">
    <vt:lpwstr/>
  </property>
  <property fmtid="{D5CDD505-2E9C-101B-9397-08002B2CF9AE}" pid="5" name="Objective-CreationStamp">
    <vt:filetime>2015-10-08T07:29:25Z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2015-10-08T21:16:01Z</vt:filetime>
  </property>
  <property fmtid="{D5CDD505-2E9C-101B-9397-08002B2CF9AE}" pid="10" name="Objective-Owner">
    <vt:lpwstr>Rhonda.Luo</vt:lpwstr>
  </property>
  <property fmtid="{D5CDD505-2E9C-101B-9397-08002B2CF9AE}" pid="11" name="Objective-Path">
    <vt:lpwstr>BCS:ASIC:POLICY &amp; REGULATORY FRAMEWORK:Policy Development:Markets:G20 OTC Derivative Reforms:Trade reporting (DTRs):Relief Applications:Phase 3B relief application - October 2015:</vt:lpwstr>
  </property>
  <property fmtid="{D5CDD505-2E9C-101B-9397-08002B2CF9AE}" pid="12" name="Objective-Parent">
    <vt:lpwstr>Phase 3B relief application - October 2015</vt:lpwstr>
  </property>
  <property fmtid="{D5CDD505-2E9C-101B-9397-08002B2CF9AE}" pid="13" name="Objective-State">
    <vt:lpwstr>Being Drafted</vt:lpwstr>
  </property>
  <property fmtid="{D5CDD505-2E9C-101B-9397-08002B2CF9AE}" pid="14" name="Objective-Version">
    <vt:lpwstr>0.3</vt:lpwstr>
  </property>
  <property fmtid="{D5CDD505-2E9C-101B-9397-08002B2CF9AE}" pid="15" name="Objective-VersionNumber">
    <vt:i4>3</vt:i4>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IN-CONFIDENCE]</vt:lpwstr>
  </property>
  <property fmtid="{D5CDD505-2E9C-101B-9397-08002B2CF9AE}" pid="19" name="Objective-Caveats">
    <vt:lpwstr/>
  </property>
  <property fmtid="{D5CDD505-2E9C-101B-9397-08002B2CF9AE}" pid="20" name="Objective-Category [system]">
    <vt:lpwstr/>
  </property>
  <property fmtid="{D5CDD505-2E9C-101B-9397-08002B2CF9AE}" pid="21" name="ContentTypeId">
    <vt:lpwstr>0x010100B5F685A1365F544391EF8C813B164F3A82009F3E422DF83A794B8899A9A539F2255A</vt:lpwstr>
  </property>
  <property fmtid="{D5CDD505-2E9C-101B-9397-08002B2CF9AE}" pid="22" name="SecurityClassification">
    <vt:lpwstr>6;#Sensitive|19fd2cb8-3e97-4464-ae71-8c2c2095d028</vt:lpwstr>
  </property>
  <property fmtid="{D5CDD505-2E9C-101B-9397-08002B2CF9AE}" pid="23" name="RecordPoint_WorkflowType">
    <vt:lpwstr>ActiveSubmitStub</vt:lpwstr>
  </property>
  <property fmtid="{D5CDD505-2E9C-101B-9397-08002B2CF9AE}" pid="24" name="PolicyWorkDocumentType">
    <vt:lpwstr/>
  </property>
  <property fmtid="{D5CDD505-2E9C-101B-9397-08002B2CF9AE}" pid="25" name="RecordPoint_ActiveItemUniqueId">
    <vt:lpwstr>{de0bd8c0-c0ba-4cc7-9e7c-de2eeb0eb18f}</vt:lpwstr>
  </property>
  <property fmtid="{D5CDD505-2E9C-101B-9397-08002B2CF9AE}" pid="26" name="RecordPoint_SubmissionCompleted">
    <vt:lpwstr>2017-09-07T17:17:23.1434913+10:00</vt:lpwstr>
  </property>
  <property fmtid="{D5CDD505-2E9C-101B-9397-08002B2CF9AE}" pid="27" name="RecordPoint_ActiveItemWebId">
    <vt:lpwstr>{beb4cffa-a87e-476d-882d-4d3866992d4f}</vt:lpwstr>
  </property>
  <property fmtid="{D5CDD505-2E9C-101B-9397-08002B2CF9AE}" pid="28" name="RecordPoint_ActiveItemSiteId">
    <vt:lpwstr>{17c60cf1-008c-4115-82e5-e12b1392a9ba}</vt:lpwstr>
  </property>
  <property fmtid="{D5CDD505-2E9C-101B-9397-08002B2CF9AE}" pid="29" name="RecordPoint_ActiveItemListId">
    <vt:lpwstr>{eff5351a-b648-4586-ad2b-124cbe458711}</vt:lpwstr>
  </property>
  <property fmtid="{D5CDD505-2E9C-101B-9397-08002B2CF9AE}" pid="30" name="RecordPoint_RecordNumberSubmitted">
    <vt:lpwstr>R20170000422922</vt:lpwstr>
  </property>
  <property fmtid="{D5CDD505-2E9C-101B-9397-08002B2CF9AE}" pid="31" name="RecordPoint_SubmissionDate">
    <vt:lpwstr/>
  </property>
  <property fmtid="{D5CDD505-2E9C-101B-9397-08002B2CF9AE}" pid="32" name="RecordPoint_ActiveItemMoved">
    <vt:lpwstr/>
  </property>
  <property fmtid="{D5CDD505-2E9C-101B-9397-08002B2CF9AE}" pid="33" name="RecordPoint_RecordFormat">
    <vt:lpwstr/>
  </property>
  <property fmtid="{D5CDD505-2E9C-101B-9397-08002B2CF9AE}" pid="34" name="Order">
    <vt:r8>13900</vt:r8>
  </property>
</Properties>
</file>