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472" w:rsidRPr="00E37B2D" w:rsidRDefault="00F15472" w:rsidP="00F15472">
      <w:pPr>
        <w:pStyle w:val="LDClauseHeading"/>
        <w:spacing w:before="0"/>
        <w:rPr>
          <w:rFonts w:cs="Arial"/>
        </w:rPr>
      </w:pPr>
      <w:r w:rsidRPr="00E37B2D">
        <w:rPr>
          <w:rFonts w:cs="Arial"/>
        </w:rPr>
        <w:t>Explanatory Statement</w:t>
      </w:r>
    </w:p>
    <w:p w:rsidR="00F15472" w:rsidRPr="00E37B2D" w:rsidRDefault="00F15472" w:rsidP="00F15472">
      <w:pPr>
        <w:pStyle w:val="LDClauseHeading"/>
        <w:rPr>
          <w:rFonts w:cs="Arial"/>
        </w:rPr>
      </w:pPr>
      <w:r w:rsidRPr="00E37B2D">
        <w:rPr>
          <w:rFonts w:cs="Arial"/>
        </w:rPr>
        <w:t>Civil Aviation Safety Regulations 1998</w:t>
      </w:r>
    </w:p>
    <w:p w:rsidR="00F15472" w:rsidRPr="00E37B2D" w:rsidRDefault="00F15472" w:rsidP="00633B9C">
      <w:pPr>
        <w:pStyle w:val="LDClauseHeading"/>
        <w:spacing w:after="0"/>
        <w:ind w:left="0" w:firstLine="0"/>
        <w:rPr>
          <w:rFonts w:cs="Arial"/>
        </w:rPr>
      </w:pPr>
      <w:r w:rsidRPr="00E37B2D">
        <w:rPr>
          <w:rFonts w:cs="Arial"/>
        </w:rPr>
        <w:t xml:space="preserve">Exemption — </w:t>
      </w:r>
      <w:r w:rsidR="00A14A54" w:rsidRPr="00E37B2D">
        <w:rPr>
          <w:rFonts w:cs="Arial"/>
        </w:rPr>
        <w:t>of approval holders from certain flight examiner rating and endorsement requirements</w:t>
      </w:r>
    </w:p>
    <w:p w:rsidR="00F15472" w:rsidRPr="00E37B2D" w:rsidRDefault="00F15472" w:rsidP="00F15472">
      <w:pPr>
        <w:rPr>
          <w:rFonts w:ascii="Times New Roman" w:hAnsi="Times New Roman"/>
        </w:rPr>
      </w:pPr>
    </w:p>
    <w:p w:rsidR="00F15472" w:rsidRPr="00E37B2D" w:rsidRDefault="00F15472" w:rsidP="00D51583">
      <w:pPr>
        <w:pStyle w:val="LDBodytext"/>
        <w:rPr>
          <w:b/>
        </w:rPr>
      </w:pPr>
      <w:r w:rsidRPr="00E37B2D">
        <w:rPr>
          <w:b/>
        </w:rPr>
        <w:t>Purpose</w:t>
      </w:r>
    </w:p>
    <w:p w:rsidR="0024197E" w:rsidRPr="00E37B2D" w:rsidRDefault="00D61ED8" w:rsidP="00F15472">
      <w:pPr>
        <w:pStyle w:val="BodyText"/>
        <w:rPr>
          <w:rFonts w:ascii="Times New Roman" w:hAnsi="Times New Roman"/>
        </w:rPr>
      </w:pPr>
      <w:r w:rsidRPr="00E37B2D">
        <w:rPr>
          <w:rFonts w:ascii="Times New Roman" w:hAnsi="Times New Roman"/>
        </w:rPr>
        <w:t xml:space="preserve">The instrument is </w:t>
      </w:r>
      <w:r w:rsidR="004375A7" w:rsidRPr="00E37B2D">
        <w:rPr>
          <w:rFonts w:ascii="Times New Roman" w:hAnsi="Times New Roman"/>
        </w:rPr>
        <w:t>an exemption</w:t>
      </w:r>
      <w:r w:rsidR="00AA13CC" w:rsidRPr="00E37B2D">
        <w:rPr>
          <w:rFonts w:ascii="Times New Roman" w:hAnsi="Times New Roman"/>
        </w:rPr>
        <w:t xml:space="preserve"> from </w:t>
      </w:r>
      <w:r w:rsidR="0024197E" w:rsidRPr="00E37B2D">
        <w:rPr>
          <w:rFonts w:ascii="Times New Roman" w:hAnsi="Times New Roman"/>
        </w:rPr>
        <w:t>particular</w:t>
      </w:r>
      <w:r w:rsidR="00AA13CC" w:rsidRPr="00E37B2D">
        <w:rPr>
          <w:rFonts w:ascii="Times New Roman" w:hAnsi="Times New Roman"/>
        </w:rPr>
        <w:t xml:space="preserve"> provisions of Part 61 of the </w:t>
      </w:r>
      <w:r w:rsidR="00AA13CC" w:rsidRPr="00E37B2D">
        <w:rPr>
          <w:rFonts w:ascii="Times New Roman" w:hAnsi="Times New Roman"/>
          <w:i/>
        </w:rPr>
        <w:t xml:space="preserve">Civil Aviation Safety Regulations 1998 </w:t>
      </w:r>
      <w:r w:rsidR="00AA13CC" w:rsidRPr="00E37B2D">
        <w:rPr>
          <w:rFonts w:ascii="Times New Roman" w:hAnsi="Times New Roman"/>
        </w:rPr>
        <w:t>(</w:t>
      </w:r>
      <w:r w:rsidR="00AA13CC" w:rsidRPr="00E37B2D">
        <w:rPr>
          <w:rFonts w:ascii="Times New Roman" w:hAnsi="Times New Roman"/>
          <w:b/>
          <w:i/>
        </w:rPr>
        <w:t>CASR 1998</w:t>
      </w:r>
      <w:r w:rsidR="00AA13CC" w:rsidRPr="00E37B2D">
        <w:rPr>
          <w:rFonts w:ascii="Times New Roman" w:hAnsi="Times New Roman"/>
        </w:rPr>
        <w:t>)</w:t>
      </w:r>
      <w:r w:rsidR="00E37B2D">
        <w:rPr>
          <w:rFonts w:ascii="Times New Roman" w:hAnsi="Times New Roman"/>
        </w:rPr>
        <w:t>. Its purpose is</w:t>
      </w:r>
      <w:r w:rsidR="004375A7" w:rsidRPr="00E37B2D">
        <w:rPr>
          <w:rFonts w:ascii="Times New Roman" w:hAnsi="Times New Roman"/>
        </w:rPr>
        <w:t xml:space="preserve"> to </w:t>
      </w:r>
      <w:r w:rsidR="00A14A54" w:rsidRPr="00E37B2D">
        <w:rPr>
          <w:rFonts w:ascii="Times New Roman" w:hAnsi="Times New Roman"/>
        </w:rPr>
        <w:t xml:space="preserve">facilitate the transition of certain </w:t>
      </w:r>
      <w:r w:rsidR="00E37B2D" w:rsidRPr="00E37B2D">
        <w:rPr>
          <w:rFonts w:ascii="Times New Roman" w:hAnsi="Times New Roman"/>
        </w:rPr>
        <w:t xml:space="preserve">regulation 61.040 </w:t>
      </w:r>
      <w:r w:rsidR="00A14A54" w:rsidRPr="00E37B2D">
        <w:rPr>
          <w:rFonts w:ascii="Times New Roman" w:hAnsi="Times New Roman"/>
        </w:rPr>
        <w:t xml:space="preserve">approval holders </w:t>
      </w:r>
      <w:r w:rsidR="0024197E" w:rsidRPr="00E37B2D">
        <w:rPr>
          <w:rFonts w:ascii="Times New Roman" w:hAnsi="Times New Roman"/>
        </w:rPr>
        <w:t>(</w:t>
      </w:r>
      <w:r w:rsidR="0024197E" w:rsidRPr="00E37B2D">
        <w:rPr>
          <w:rFonts w:ascii="Times New Roman" w:hAnsi="Times New Roman"/>
          <w:b/>
          <w:i/>
        </w:rPr>
        <w:t>approval holders</w:t>
      </w:r>
      <w:r w:rsidR="0024197E" w:rsidRPr="00E37B2D">
        <w:rPr>
          <w:rFonts w:ascii="Times New Roman" w:hAnsi="Times New Roman"/>
        </w:rPr>
        <w:t>)</w:t>
      </w:r>
      <w:r w:rsidR="00A14A54" w:rsidRPr="00E37B2D">
        <w:rPr>
          <w:rFonts w:ascii="Times New Roman" w:hAnsi="Times New Roman"/>
        </w:rPr>
        <w:t xml:space="preserve"> to</w:t>
      </w:r>
      <w:r w:rsidR="00E37B2D">
        <w:rPr>
          <w:rFonts w:ascii="Times New Roman" w:hAnsi="Times New Roman"/>
        </w:rPr>
        <w:t xml:space="preserve"> be</w:t>
      </w:r>
      <w:r w:rsidR="00F72B9A">
        <w:rPr>
          <w:rFonts w:ascii="Times New Roman" w:hAnsi="Times New Roman"/>
        </w:rPr>
        <w:t xml:space="preserve"> holders of the</w:t>
      </w:r>
      <w:r w:rsidR="0024197E" w:rsidRPr="00E37B2D">
        <w:rPr>
          <w:rFonts w:ascii="Times New Roman" w:hAnsi="Times New Roman"/>
        </w:rPr>
        <w:t xml:space="preserve"> </w:t>
      </w:r>
      <w:r w:rsidR="00A14A54" w:rsidRPr="00E37B2D">
        <w:rPr>
          <w:rFonts w:ascii="Times New Roman" w:hAnsi="Times New Roman"/>
        </w:rPr>
        <w:t>flight examiner rating (</w:t>
      </w:r>
      <w:r w:rsidR="00A14A54" w:rsidRPr="00E37B2D">
        <w:rPr>
          <w:rFonts w:ascii="Times New Roman" w:hAnsi="Times New Roman"/>
          <w:b/>
          <w:i/>
        </w:rPr>
        <w:t>FER</w:t>
      </w:r>
      <w:r w:rsidR="00A14A54" w:rsidRPr="00E37B2D">
        <w:rPr>
          <w:rFonts w:ascii="Times New Roman" w:hAnsi="Times New Roman"/>
        </w:rPr>
        <w:t>)</w:t>
      </w:r>
      <w:r w:rsidR="00E37B2D">
        <w:rPr>
          <w:rFonts w:ascii="Times New Roman" w:hAnsi="Times New Roman"/>
        </w:rPr>
        <w:t>,</w:t>
      </w:r>
      <w:r w:rsidR="00A14A54" w:rsidRPr="00E37B2D">
        <w:rPr>
          <w:rFonts w:ascii="Times New Roman" w:hAnsi="Times New Roman"/>
        </w:rPr>
        <w:t xml:space="preserve"> and </w:t>
      </w:r>
      <w:r w:rsidR="00F72B9A">
        <w:rPr>
          <w:rFonts w:ascii="Times New Roman" w:hAnsi="Times New Roman"/>
        </w:rPr>
        <w:t xml:space="preserve">relevant </w:t>
      </w:r>
      <w:r w:rsidR="00A14A54" w:rsidRPr="00E37B2D">
        <w:rPr>
          <w:rFonts w:ascii="Times New Roman" w:hAnsi="Times New Roman"/>
        </w:rPr>
        <w:t>flight examiner endorsement (</w:t>
      </w:r>
      <w:r w:rsidR="00A14A54" w:rsidRPr="00E37B2D">
        <w:rPr>
          <w:rFonts w:ascii="Times New Roman" w:hAnsi="Times New Roman"/>
          <w:b/>
          <w:i/>
        </w:rPr>
        <w:t>FEE</w:t>
      </w:r>
      <w:r w:rsidR="00A14A54" w:rsidRPr="00E37B2D">
        <w:rPr>
          <w:rFonts w:ascii="Times New Roman" w:hAnsi="Times New Roman"/>
        </w:rPr>
        <w:t>)</w:t>
      </w:r>
      <w:r w:rsidR="00F72B9A">
        <w:rPr>
          <w:rFonts w:ascii="Times New Roman" w:hAnsi="Times New Roman"/>
        </w:rPr>
        <w:t>.</w:t>
      </w:r>
    </w:p>
    <w:p w:rsidR="0024197E" w:rsidRPr="00E37B2D" w:rsidRDefault="0024197E" w:rsidP="00F15472">
      <w:pPr>
        <w:pStyle w:val="BodyText"/>
        <w:rPr>
          <w:rFonts w:ascii="Times New Roman" w:hAnsi="Times New Roman"/>
        </w:rPr>
      </w:pPr>
    </w:p>
    <w:p w:rsidR="00C1445C" w:rsidRPr="00E37B2D" w:rsidRDefault="00C1445C" w:rsidP="00C1445C">
      <w:pPr>
        <w:rPr>
          <w:b/>
        </w:rPr>
      </w:pPr>
      <w:r w:rsidRPr="00E37B2D">
        <w:rPr>
          <w:b/>
        </w:rPr>
        <w:t>Legislation — exemptions</w:t>
      </w:r>
    </w:p>
    <w:p w:rsidR="00C1445C" w:rsidRPr="00E37B2D" w:rsidRDefault="00C1445C" w:rsidP="00E71C9D">
      <w:r w:rsidRPr="00E37B2D">
        <w:t>Details of legislation relating to exemptions are set out in Appendix 1. Briefly,</w:t>
      </w:r>
      <w:r w:rsidR="00E71C9D">
        <w:t xml:space="preserve"> </w:t>
      </w:r>
      <w:r w:rsidRPr="00E37B2D">
        <w:t xml:space="preserve">under </w:t>
      </w:r>
      <w:proofErr w:type="spellStart"/>
      <w:r w:rsidRPr="00E37B2D">
        <w:t>subregulation</w:t>
      </w:r>
      <w:proofErr w:type="spellEnd"/>
      <w:r w:rsidRPr="00E37B2D">
        <w:t xml:space="preserve"> 11.160 (3), CASA may grant an exemption on application, or on its own initiative. For making a decision on its own initiative, CASA is guided by the requirement in subsection 9A (1) of the </w:t>
      </w:r>
      <w:r w:rsidR="00B94CF7" w:rsidRPr="00B94CF7">
        <w:rPr>
          <w:i/>
        </w:rPr>
        <w:t>Civil Aviation Act 1988</w:t>
      </w:r>
      <w:r w:rsidR="00B94CF7">
        <w:t xml:space="preserve"> (the </w:t>
      </w:r>
      <w:r w:rsidRPr="00B94CF7">
        <w:rPr>
          <w:b/>
          <w:i/>
        </w:rPr>
        <w:t>Act</w:t>
      </w:r>
      <w:r w:rsidR="00B94CF7">
        <w:t>)</w:t>
      </w:r>
      <w:r w:rsidRPr="00E37B2D">
        <w:t xml:space="preserve"> that in exercising its powers and functions CASA must regard the safety of air navigation as the most important consideration. Under regulation 11.205, CASA may impose conditions on an exemption if necessary in the interests of the safety of air navigation.</w:t>
      </w:r>
    </w:p>
    <w:p w:rsidR="00C1445C" w:rsidRPr="00E37B2D" w:rsidRDefault="00C1445C" w:rsidP="00F15472">
      <w:pPr>
        <w:pStyle w:val="BodyText"/>
        <w:rPr>
          <w:rFonts w:ascii="Times New Roman" w:hAnsi="Times New Roman"/>
        </w:rPr>
      </w:pPr>
    </w:p>
    <w:p w:rsidR="00F15472" w:rsidRPr="00E37B2D" w:rsidRDefault="00F15472" w:rsidP="00D51583">
      <w:pPr>
        <w:pStyle w:val="LDBodytext"/>
        <w:rPr>
          <w:b/>
        </w:rPr>
      </w:pPr>
      <w:r w:rsidRPr="00E37B2D">
        <w:rPr>
          <w:b/>
        </w:rPr>
        <w:t>Legislation</w:t>
      </w:r>
      <w:r w:rsidR="00041C40" w:rsidRPr="00E37B2D">
        <w:rPr>
          <w:b/>
        </w:rPr>
        <w:t> — CASR Part 61</w:t>
      </w:r>
    </w:p>
    <w:p w:rsidR="00F15472" w:rsidRPr="00E37B2D" w:rsidRDefault="00F15472" w:rsidP="00F15472">
      <w:pPr>
        <w:pStyle w:val="BodyText"/>
        <w:rPr>
          <w:rFonts w:ascii="Times New Roman" w:hAnsi="Times New Roman"/>
        </w:rPr>
      </w:pPr>
      <w:r w:rsidRPr="00E37B2D">
        <w:rPr>
          <w:rFonts w:ascii="Times New Roman" w:hAnsi="Times New Roman"/>
        </w:rPr>
        <w:t>Section 98 of the Act empowers the Governor-General to make regulations for the Act and the safety of air navigation.</w:t>
      </w:r>
    </w:p>
    <w:p w:rsidR="00F15472" w:rsidRPr="00E37B2D" w:rsidRDefault="00F15472" w:rsidP="00F15472">
      <w:pPr>
        <w:pStyle w:val="BodyText"/>
        <w:rPr>
          <w:rFonts w:ascii="Times New Roman" w:hAnsi="Times New Roman"/>
        </w:rPr>
      </w:pPr>
    </w:p>
    <w:p w:rsidR="00C1445C" w:rsidRPr="00E37B2D" w:rsidRDefault="00615A68" w:rsidP="00F15472">
      <w:pPr>
        <w:pStyle w:val="BodyText"/>
        <w:rPr>
          <w:rFonts w:ascii="Times New Roman" w:hAnsi="Times New Roman"/>
        </w:rPr>
      </w:pPr>
      <w:r w:rsidRPr="00E37B2D">
        <w:rPr>
          <w:rFonts w:ascii="Times New Roman" w:hAnsi="Times New Roman"/>
        </w:rPr>
        <w:t xml:space="preserve">The regulations in </w:t>
      </w:r>
      <w:r w:rsidR="00F15472" w:rsidRPr="00E37B2D">
        <w:rPr>
          <w:rFonts w:ascii="Times New Roman" w:hAnsi="Times New Roman"/>
        </w:rPr>
        <w:t>Part 61</w:t>
      </w:r>
      <w:r w:rsidR="0048144D" w:rsidRPr="00E37B2D">
        <w:rPr>
          <w:rFonts w:ascii="Times New Roman" w:hAnsi="Times New Roman"/>
        </w:rPr>
        <w:t>, which commenced on 1 September 2014,</w:t>
      </w:r>
      <w:r w:rsidR="00F15472" w:rsidRPr="00E37B2D">
        <w:rPr>
          <w:rFonts w:ascii="Times New Roman" w:hAnsi="Times New Roman"/>
        </w:rPr>
        <w:t xml:space="preserve"> set out flig</w:t>
      </w:r>
      <w:r w:rsidR="00B0578D" w:rsidRPr="00E37B2D">
        <w:rPr>
          <w:rFonts w:ascii="Times New Roman" w:hAnsi="Times New Roman"/>
        </w:rPr>
        <w:t>ht crew licensing requirements.</w:t>
      </w:r>
      <w:r w:rsidR="00D61ED8" w:rsidRPr="00E37B2D">
        <w:rPr>
          <w:rFonts w:ascii="Times New Roman" w:hAnsi="Times New Roman"/>
        </w:rPr>
        <w:t xml:space="preserve"> </w:t>
      </w:r>
      <w:proofErr w:type="gramStart"/>
      <w:r w:rsidR="00D61ED8" w:rsidRPr="00E37B2D">
        <w:rPr>
          <w:rFonts w:ascii="Times New Roman" w:hAnsi="Times New Roman"/>
        </w:rPr>
        <w:t>(References below to provisions that commence with the num</w:t>
      </w:r>
      <w:r w:rsidR="00B94CF7">
        <w:rPr>
          <w:rFonts w:ascii="Times New Roman" w:hAnsi="Times New Roman"/>
        </w:rPr>
        <w:t>b</w:t>
      </w:r>
      <w:r w:rsidR="00D61ED8" w:rsidRPr="00E37B2D">
        <w:rPr>
          <w:rFonts w:ascii="Times New Roman" w:hAnsi="Times New Roman"/>
        </w:rPr>
        <w:t>er</w:t>
      </w:r>
      <w:r w:rsidR="00B94CF7">
        <w:rPr>
          <w:rFonts w:ascii="Times New Roman" w:hAnsi="Times New Roman"/>
        </w:rPr>
        <w:t> “</w:t>
      </w:r>
      <w:r w:rsidR="00D61ED8" w:rsidRPr="00E37B2D">
        <w:rPr>
          <w:rFonts w:ascii="Times New Roman" w:hAnsi="Times New Roman"/>
        </w:rPr>
        <w:t>61” are to Part 61</w:t>
      </w:r>
      <w:r w:rsidR="00B94CF7">
        <w:rPr>
          <w:rFonts w:ascii="Times New Roman" w:hAnsi="Times New Roman"/>
        </w:rPr>
        <w:t xml:space="preserve"> of CASR 1998</w:t>
      </w:r>
      <w:r w:rsidR="00D61ED8" w:rsidRPr="00E37B2D">
        <w:rPr>
          <w:rFonts w:ascii="Times New Roman" w:hAnsi="Times New Roman"/>
        </w:rPr>
        <w:t>.)</w:t>
      </w:r>
      <w:proofErr w:type="gramEnd"/>
    </w:p>
    <w:p w:rsidR="009A35BE" w:rsidRPr="00E37B2D" w:rsidRDefault="009A35BE" w:rsidP="00F15472">
      <w:pPr>
        <w:pStyle w:val="BodyText"/>
        <w:rPr>
          <w:rFonts w:ascii="Times New Roman" w:hAnsi="Times New Roman"/>
        </w:rPr>
      </w:pPr>
    </w:p>
    <w:p w:rsidR="00780D69" w:rsidRPr="00E37B2D" w:rsidRDefault="00947841" w:rsidP="00267BF0">
      <w:pPr>
        <w:pStyle w:val="BodyText"/>
        <w:rPr>
          <w:rFonts w:ascii="Times New Roman" w:hAnsi="Times New Roman"/>
        </w:rPr>
      </w:pPr>
      <w:r w:rsidRPr="00267BF0">
        <w:rPr>
          <w:rFonts w:ascii="Times New Roman" w:hAnsi="Times New Roman"/>
        </w:rPr>
        <w:t>Regulation</w:t>
      </w:r>
      <w:r w:rsidRPr="00267BF0">
        <w:rPr>
          <w:rFonts w:ascii="Times New Roman" w:hAnsi="Times New Roman"/>
          <w:sz w:val="26"/>
          <w:szCs w:val="26"/>
        </w:rPr>
        <w:t xml:space="preserve"> </w:t>
      </w:r>
      <w:r w:rsidRPr="00267BF0">
        <w:rPr>
          <w:rFonts w:ascii="Times New Roman" w:hAnsi="Times New Roman"/>
        </w:rPr>
        <w:t>61.040</w:t>
      </w:r>
      <w:r w:rsidRPr="00267BF0">
        <w:rPr>
          <w:rFonts w:ascii="Times New Roman" w:hAnsi="Times New Roman"/>
          <w:sz w:val="26"/>
          <w:szCs w:val="26"/>
        </w:rPr>
        <w:t xml:space="preserve"> </w:t>
      </w:r>
      <w:r w:rsidRPr="00267BF0">
        <w:rPr>
          <w:rFonts w:ascii="Times New Roman" w:hAnsi="Times New Roman"/>
        </w:rPr>
        <w:t>deal</w:t>
      </w:r>
      <w:r w:rsidR="00780D69" w:rsidRPr="00267BF0">
        <w:rPr>
          <w:rFonts w:ascii="Times New Roman" w:hAnsi="Times New Roman"/>
        </w:rPr>
        <w:t>s</w:t>
      </w:r>
      <w:r w:rsidRPr="00267BF0">
        <w:rPr>
          <w:rFonts w:ascii="Times New Roman" w:hAnsi="Times New Roman"/>
          <w:sz w:val="26"/>
          <w:szCs w:val="26"/>
        </w:rPr>
        <w:t xml:space="preserve"> </w:t>
      </w:r>
      <w:r w:rsidRPr="00267BF0">
        <w:rPr>
          <w:rFonts w:ascii="Times New Roman" w:hAnsi="Times New Roman"/>
        </w:rPr>
        <w:t>with</w:t>
      </w:r>
      <w:r w:rsidR="00780D69" w:rsidRPr="00267BF0">
        <w:rPr>
          <w:rFonts w:ascii="Times New Roman" w:hAnsi="Times New Roman"/>
          <w:sz w:val="26"/>
          <w:szCs w:val="26"/>
        </w:rPr>
        <w:t xml:space="preserve"> </w:t>
      </w:r>
      <w:bookmarkStart w:id="0" w:name="_Toc485980229"/>
      <w:r w:rsidR="00780D69" w:rsidRPr="00267BF0">
        <w:rPr>
          <w:rFonts w:ascii="Times New Roman" w:hAnsi="Times New Roman"/>
          <w:i/>
        </w:rPr>
        <w:t>Approvals</w:t>
      </w:r>
      <w:r w:rsidR="00780D69" w:rsidRPr="00267BF0">
        <w:rPr>
          <w:rFonts w:ascii="Times New Roman" w:hAnsi="Times New Roman"/>
          <w:sz w:val="26"/>
          <w:szCs w:val="26"/>
        </w:rPr>
        <w:t xml:space="preserve"> </w:t>
      </w:r>
      <w:r w:rsidR="00780D69" w:rsidRPr="00267BF0">
        <w:rPr>
          <w:rFonts w:ascii="Times New Roman" w:hAnsi="Times New Roman"/>
          <w:i/>
        </w:rPr>
        <w:t>by</w:t>
      </w:r>
      <w:r w:rsidR="00780D69" w:rsidRPr="00267BF0">
        <w:rPr>
          <w:rFonts w:ascii="Times New Roman" w:hAnsi="Times New Roman"/>
          <w:sz w:val="26"/>
          <w:szCs w:val="26"/>
        </w:rPr>
        <w:t xml:space="preserve"> </w:t>
      </w:r>
      <w:r w:rsidR="00780D69" w:rsidRPr="00267BF0">
        <w:rPr>
          <w:rFonts w:ascii="Times New Roman" w:hAnsi="Times New Roman"/>
          <w:i/>
        </w:rPr>
        <w:t>CASA</w:t>
      </w:r>
      <w:r w:rsidR="00780D69" w:rsidRPr="00267BF0">
        <w:rPr>
          <w:rFonts w:ascii="Times New Roman" w:hAnsi="Times New Roman"/>
          <w:sz w:val="26"/>
          <w:szCs w:val="26"/>
        </w:rPr>
        <w:t xml:space="preserve"> </w:t>
      </w:r>
      <w:r w:rsidR="00780D69" w:rsidRPr="00267BF0">
        <w:rPr>
          <w:rFonts w:ascii="Times New Roman" w:hAnsi="Times New Roman"/>
          <w:i/>
        </w:rPr>
        <w:t>for</w:t>
      </w:r>
      <w:r w:rsidR="00780D69" w:rsidRPr="00267BF0">
        <w:rPr>
          <w:rFonts w:ascii="Times New Roman" w:hAnsi="Times New Roman"/>
          <w:sz w:val="26"/>
          <w:szCs w:val="26"/>
        </w:rPr>
        <w:t xml:space="preserve"> </w:t>
      </w:r>
      <w:r w:rsidR="00780D69" w:rsidRPr="00267BF0">
        <w:rPr>
          <w:rFonts w:ascii="Times New Roman" w:hAnsi="Times New Roman"/>
          <w:i/>
        </w:rPr>
        <w:t>Part</w:t>
      </w:r>
      <w:r w:rsidR="005075B7" w:rsidRPr="00267BF0">
        <w:rPr>
          <w:rFonts w:ascii="Times New Roman" w:hAnsi="Times New Roman"/>
          <w:sz w:val="26"/>
          <w:szCs w:val="26"/>
        </w:rPr>
        <w:t xml:space="preserve"> </w:t>
      </w:r>
      <w:r w:rsidR="00780D69" w:rsidRPr="00267BF0">
        <w:rPr>
          <w:rFonts w:ascii="Times New Roman" w:hAnsi="Times New Roman"/>
          <w:i/>
        </w:rPr>
        <w:t>61</w:t>
      </w:r>
      <w:bookmarkEnd w:id="0"/>
      <w:r w:rsidR="00780D69" w:rsidRPr="00267BF0">
        <w:rPr>
          <w:rFonts w:ascii="Times New Roman" w:hAnsi="Times New Roman"/>
        </w:rPr>
        <w:t>.</w:t>
      </w:r>
      <w:r w:rsidR="00780D69" w:rsidRPr="00267BF0">
        <w:rPr>
          <w:rFonts w:ascii="Times New Roman" w:hAnsi="Times New Roman"/>
          <w:sz w:val="26"/>
          <w:szCs w:val="26"/>
        </w:rPr>
        <w:t xml:space="preserve"> </w:t>
      </w:r>
      <w:r w:rsidR="00780D69" w:rsidRPr="00267BF0">
        <w:rPr>
          <w:rFonts w:ascii="Times New Roman" w:hAnsi="Times New Roman"/>
        </w:rPr>
        <w:t>Under</w:t>
      </w:r>
      <w:r w:rsidR="00780D69" w:rsidRPr="00674D42">
        <w:rPr>
          <w:rFonts w:ascii="Times New Roman" w:hAnsi="Times New Roman"/>
          <w:sz w:val="22"/>
          <w:szCs w:val="22"/>
        </w:rPr>
        <w:t xml:space="preserve"> </w:t>
      </w:r>
      <w:proofErr w:type="spellStart"/>
      <w:r w:rsidR="00780D69" w:rsidRPr="00E37B2D">
        <w:t>subregulation</w:t>
      </w:r>
      <w:proofErr w:type="spellEnd"/>
      <w:r w:rsidR="00267BF0">
        <w:t> </w:t>
      </w:r>
      <w:r w:rsidR="00780D69" w:rsidRPr="00E37B2D">
        <w:t>61.040</w:t>
      </w:r>
      <w:r w:rsidR="00267BF0">
        <w:t> (1)</w:t>
      </w:r>
      <w:r w:rsidR="00780D69" w:rsidRPr="00E37B2D">
        <w:t>,</w:t>
      </w:r>
      <w:r w:rsidR="00780D69" w:rsidRPr="00674D42">
        <w:rPr>
          <w:rFonts w:ascii="Times New Roman" w:hAnsi="Times New Roman"/>
          <w:sz w:val="22"/>
          <w:szCs w:val="22"/>
        </w:rPr>
        <w:t xml:space="preserve"> </w:t>
      </w:r>
      <w:r w:rsidR="00780D69" w:rsidRPr="00E37B2D">
        <w:t>if a provision of Part</w:t>
      </w:r>
      <w:r w:rsidR="005075B7" w:rsidRPr="00E37B2D">
        <w:t xml:space="preserve"> 61 </w:t>
      </w:r>
      <w:r w:rsidR="00780D69" w:rsidRPr="00E37B2D">
        <w:t xml:space="preserve">refers to a person or organisation </w:t>
      </w:r>
      <w:proofErr w:type="gramStart"/>
      <w:r w:rsidR="00780D69" w:rsidRPr="00E37B2D">
        <w:t>holding</w:t>
      </w:r>
      <w:proofErr w:type="gramEnd"/>
      <w:r w:rsidR="00780D69" w:rsidRPr="00E37B2D">
        <w:t xml:space="preserve"> an approval under th</w:t>
      </w:r>
      <w:r w:rsidR="005075B7" w:rsidRPr="00E37B2D">
        <w:t>e</w:t>
      </w:r>
      <w:r w:rsidR="00780D69" w:rsidRPr="00E37B2D">
        <w:t xml:space="preserve"> regulation, the person or organisation may apply to CASA for the approval.</w:t>
      </w:r>
      <w:r w:rsidR="005075B7" w:rsidRPr="00E37B2D">
        <w:t xml:space="preserve"> Under </w:t>
      </w:r>
      <w:proofErr w:type="spellStart"/>
      <w:r w:rsidR="005075B7" w:rsidRPr="00E37B2D">
        <w:t>subregulation</w:t>
      </w:r>
      <w:proofErr w:type="spellEnd"/>
      <w:r w:rsidR="005075B7" w:rsidRPr="00E37B2D">
        <w:t xml:space="preserve"> 61.040</w:t>
      </w:r>
      <w:r w:rsidR="00267BF0">
        <w:t> </w:t>
      </w:r>
      <w:r w:rsidR="00780D69" w:rsidRPr="00E37B2D">
        <w:t>(2)</w:t>
      </w:r>
      <w:r w:rsidR="005075B7" w:rsidRPr="00E37B2D">
        <w:t>, subject to application and safety requirements, CASA must grant</w:t>
      </w:r>
      <w:r w:rsidR="00267BF0">
        <w:t xml:space="preserve"> </w:t>
      </w:r>
      <w:r w:rsidR="00674D42">
        <w:t>t</w:t>
      </w:r>
      <w:r w:rsidR="005075B7" w:rsidRPr="00E37B2D">
        <w:t>he approval.</w:t>
      </w:r>
    </w:p>
    <w:p w:rsidR="00780D69" w:rsidRPr="00E37B2D" w:rsidRDefault="00780D69" w:rsidP="00F15472">
      <w:pPr>
        <w:pStyle w:val="BodyText"/>
        <w:rPr>
          <w:rFonts w:ascii="Times New Roman" w:hAnsi="Times New Roman"/>
        </w:rPr>
      </w:pPr>
    </w:p>
    <w:p w:rsidR="00BB7277" w:rsidRDefault="00AB5A21" w:rsidP="00BB7277">
      <w:pPr>
        <w:pStyle w:val="BodyText"/>
      </w:pPr>
      <w:r w:rsidRPr="00E37B2D">
        <w:rPr>
          <w:rFonts w:ascii="Times New Roman" w:hAnsi="Times New Roman"/>
        </w:rPr>
        <w:t xml:space="preserve">Under </w:t>
      </w:r>
      <w:r w:rsidR="00BB7277" w:rsidRPr="00E37B2D">
        <w:rPr>
          <w:rFonts w:ascii="Times New Roman" w:hAnsi="Times New Roman"/>
        </w:rPr>
        <w:t xml:space="preserve">regulation </w:t>
      </w:r>
      <w:bookmarkStart w:id="1" w:name="_Toc457829676"/>
      <w:r w:rsidR="00BB7277" w:rsidRPr="00E37B2D">
        <w:rPr>
          <w:rStyle w:val="CharSectno"/>
        </w:rPr>
        <w:t>61.1270,</w:t>
      </w:r>
      <w:r w:rsidR="00BB7277" w:rsidRPr="00E37B2D">
        <w:t xml:space="preserve"> </w:t>
      </w:r>
      <w:r w:rsidR="00BB7277" w:rsidRPr="00E37B2D">
        <w:rPr>
          <w:i/>
        </w:rPr>
        <w:t>Limitations on exercise of privileges of flight examiner ratings</w:t>
      </w:r>
      <w:r w:rsidR="00674D42">
        <w:rPr>
          <w:i/>
        </w:rPr>
        <w:t> </w:t>
      </w:r>
      <w:r w:rsidR="00BB7277" w:rsidRPr="00E37B2D">
        <w:rPr>
          <w:i/>
        </w:rPr>
        <w:t>—</w:t>
      </w:r>
      <w:r w:rsidR="00674D42">
        <w:rPr>
          <w:i/>
        </w:rPr>
        <w:t xml:space="preserve"> </w:t>
      </w:r>
      <w:r w:rsidR="00BB7277" w:rsidRPr="00E37B2D">
        <w:rPr>
          <w:i/>
        </w:rPr>
        <w:t>professional development</w:t>
      </w:r>
      <w:bookmarkEnd w:id="1"/>
      <w:r w:rsidR="00BB7277" w:rsidRPr="00E37B2D">
        <w:t>, a</w:t>
      </w:r>
      <w:r w:rsidR="00C9754C" w:rsidRPr="00E37B2D">
        <w:t>n FER holder</w:t>
      </w:r>
      <w:r w:rsidR="00BB7277" w:rsidRPr="00E37B2D">
        <w:t xml:space="preserve"> is authorised to exercise the privileges of his or her flight examiner rating only if the examiner has, during the previous 24 months, successfully completed (a) a</w:t>
      </w:r>
      <w:r w:rsidR="00C1445C" w:rsidRPr="00E37B2D">
        <w:t xml:space="preserve"> professional development program (a </w:t>
      </w:r>
      <w:r w:rsidR="00C9754C" w:rsidRPr="00E37B2D">
        <w:rPr>
          <w:b/>
          <w:i/>
        </w:rPr>
        <w:t>PDP</w:t>
      </w:r>
      <w:r w:rsidR="00C1445C" w:rsidRPr="00E37B2D">
        <w:t>)</w:t>
      </w:r>
      <w:r w:rsidR="00BB7277" w:rsidRPr="00E37B2D">
        <w:t xml:space="preserve"> conducted by CASA</w:t>
      </w:r>
      <w:r w:rsidR="00BF0D2C" w:rsidRPr="00E37B2D">
        <w:t xml:space="preserve"> </w:t>
      </w:r>
      <w:r w:rsidR="00BB7277" w:rsidRPr="00E37B2D">
        <w:t>or (b) an</w:t>
      </w:r>
      <w:r w:rsidR="00C1445C" w:rsidRPr="00E37B2D">
        <w:t xml:space="preserve"> approved course of professional development (an</w:t>
      </w:r>
      <w:r w:rsidR="00BB7277" w:rsidRPr="00E37B2D">
        <w:t xml:space="preserve"> </w:t>
      </w:r>
      <w:r w:rsidR="00C9754C" w:rsidRPr="00E37B2D">
        <w:rPr>
          <w:b/>
          <w:i/>
        </w:rPr>
        <w:t>ACPD</w:t>
      </w:r>
      <w:r w:rsidR="00C1445C" w:rsidRPr="00E37B2D">
        <w:t>)</w:t>
      </w:r>
      <w:r w:rsidR="00BB7277" w:rsidRPr="00E37B2D">
        <w:t xml:space="preserve"> conducted by the holder of an approval under regulation 61.040 to conduct the course.</w:t>
      </w:r>
    </w:p>
    <w:p w:rsidR="00EF4119" w:rsidRDefault="00EF4119" w:rsidP="00BB7277">
      <w:pPr>
        <w:pStyle w:val="BodyText"/>
      </w:pPr>
    </w:p>
    <w:p w:rsidR="00EF4119" w:rsidRDefault="00EF4119" w:rsidP="00EF4119">
      <w:pPr>
        <w:pStyle w:val="BodyText"/>
      </w:pPr>
      <w:r>
        <w:t xml:space="preserve">Under </w:t>
      </w:r>
      <w:proofErr w:type="spellStart"/>
      <w:r>
        <w:t>subregulation</w:t>
      </w:r>
      <w:proofErr w:type="spellEnd"/>
      <w:r>
        <w:t xml:space="preserve"> 61.1285</w:t>
      </w:r>
      <w:r w:rsidR="00267BF0">
        <w:t> </w:t>
      </w:r>
      <w:r>
        <w:t xml:space="preserve">(4), for the purposes of the exemption, </w:t>
      </w:r>
      <w:r w:rsidRPr="0071763F">
        <w:t>an examiner proficiency check</w:t>
      </w:r>
      <w:r>
        <w:t xml:space="preserve"> (</w:t>
      </w:r>
      <w:r w:rsidRPr="00EF4119">
        <w:rPr>
          <w:b/>
          <w:i/>
        </w:rPr>
        <w:t>EPC</w:t>
      </w:r>
      <w:r>
        <w:t>) is successfully completed</w:t>
      </w:r>
      <w:r w:rsidRPr="0071763F">
        <w:t xml:space="preserve"> if:</w:t>
      </w:r>
    </w:p>
    <w:p w:rsidR="00EF4119" w:rsidRDefault="00EF4119" w:rsidP="00912000">
      <w:pPr>
        <w:pStyle w:val="BodyText"/>
        <w:tabs>
          <w:tab w:val="left" w:pos="426"/>
        </w:tabs>
        <w:ind w:left="426" w:hanging="426"/>
      </w:pPr>
      <w:r w:rsidRPr="0071763F">
        <w:t>(a)</w:t>
      </w:r>
      <w:r w:rsidRPr="0071763F">
        <w:tab/>
      </w:r>
      <w:proofErr w:type="gramStart"/>
      <w:r>
        <w:t>it</w:t>
      </w:r>
      <w:proofErr w:type="gramEnd"/>
      <w:r w:rsidRPr="0071763F">
        <w:t xml:space="preserve"> is conducted in an aircraft or an approved flight simulation training device; and</w:t>
      </w:r>
    </w:p>
    <w:p w:rsidR="00EF4119" w:rsidRDefault="00EF4119" w:rsidP="00912000">
      <w:pPr>
        <w:pStyle w:val="BodyText"/>
        <w:tabs>
          <w:tab w:val="left" w:pos="426"/>
        </w:tabs>
        <w:ind w:left="426" w:hanging="426"/>
      </w:pPr>
      <w:r w:rsidRPr="0071763F">
        <w:t>(b)</w:t>
      </w:r>
      <w:r w:rsidRPr="0071763F">
        <w:tab/>
        <w:t xml:space="preserve">a person mentioned in </w:t>
      </w:r>
      <w:proofErr w:type="spellStart"/>
      <w:r w:rsidRPr="0071763F">
        <w:t>subregulation</w:t>
      </w:r>
      <w:proofErr w:type="spellEnd"/>
      <w:r>
        <w:t xml:space="preserve"> </w:t>
      </w:r>
      <w:r w:rsidRPr="0071763F">
        <w:t>(5) assesses competency to conduct flight testing as meeting the standards mentioned in the Part</w:t>
      </w:r>
      <w:r>
        <w:t xml:space="preserve"> </w:t>
      </w:r>
      <w:r w:rsidRPr="0071763F">
        <w:t>61 Manual of Standards for a</w:t>
      </w:r>
      <w:r w:rsidR="00912000">
        <w:t>n</w:t>
      </w:r>
      <w:r>
        <w:t xml:space="preserve"> FER</w:t>
      </w:r>
      <w:r w:rsidRPr="0071763F">
        <w:t>; and</w:t>
      </w:r>
    </w:p>
    <w:p w:rsidR="00EF4119" w:rsidRDefault="00EF4119" w:rsidP="00912000">
      <w:pPr>
        <w:pStyle w:val="BodyText"/>
        <w:tabs>
          <w:tab w:val="left" w:pos="426"/>
        </w:tabs>
        <w:ind w:left="426" w:hanging="426"/>
      </w:pPr>
      <w:r w:rsidRPr="0071763F">
        <w:t>(c)</w:t>
      </w:r>
      <w:r w:rsidRPr="0071763F">
        <w:tab/>
      </w:r>
      <w:proofErr w:type="gramStart"/>
      <w:r w:rsidRPr="0071763F">
        <w:t>the</w:t>
      </w:r>
      <w:proofErr w:type="gramEnd"/>
      <w:r w:rsidRPr="0071763F">
        <w:t xml:space="preserve"> person</w:t>
      </w:r>
      <w:r>
        <w:t xml:space="preserve"> </w:t>
      </w:r>
      <w:r w:rsidRPr="0071763F">
        <w:t xml:space="preserve">mentioned in </w:t>
      </w:r>
      <w:proofErr w:type="spellStart"/>
      <w:r w:rsidRPr="0071763F">
        <w:t>subregulation</w:t>
      </w:r>
      <w:proofErr w:type="spellEnd"/>
      <w:r>
        <w:t xml:space="preserve"> </w:t>
      </w:r>
      <w:r w:rsidRPr="0071763F">
        <w:t>(5) endorses the licence document to the effect that</w:t>
      </w:r>
      <w:r>
        <w:t xml:space="preserve"> the EPC has been successfully</w:t>
      </w:r>
      <w:r w:rsidRPr="0071763F">
        <w:t xml:space="preserve"> completed</w:t>
      </w:r>
      <w:r>
        <w:t>.</w:t>
      </w:r>
    </w:p>
    <w:p w:rsidR="00EF4119" w:rsidRDefault="00EF4119" w:rsidP="00EF4119">
      <w:pPr>
        <w:pStyle w:val="BodyText"/>
      </w:pPr>
    </w:p>
    <w:p w:rsidR="00EF4119" w:rsidRPr="00E37B2D" w:rsidRDefault="00EF4119" w:rsidP="00BB7277">
      <w:pPr>
        <w:pStyle w:val="BodyText"/>
      </w:pPr>
      <w:r>
        <w:lastRenderedPageBreak/>
        <w:t xml:space="preserve">Under </w:t>
      </w:r>
      <w:proofErr w:type="spellStart"/>
      <w:r>
        <w:t>subregulation</w:t>
      </w:r>
      <w:proofErr w:type="spellEnd"/>
      <w:r>
        <w:t xml:space="preserve"> 61.1285</w:t>
      </w:r>
      <w:r w:rsidR="00267BF0">
        <w:t> </w:t>
      </w:r>
      <w:r>
        <w:t>(5),</w:t>
      </w:r>
      <w:r w:rsidRPr="0071763F">
        <w:t xml:space="preserve"> the </w:t>
      </w:r>
      <w:r>
        <w:t xml:space="preserve">relevant checking persons are </w:t>
      </w:r>
      <w:r w:rsidRPr="0071763F">
        <w:t>CASA</w:t>
      </w:r>
      <w:r>
        <w:t xml:space="preserve"> or </w:t>
      </w:r>
      <w:r w:rsidRPr="0071763F">
        <w:t>the holder of a</w:t>
      </w:r>
      <w:r w:rsidR="00912000">
        <w:t xml:space="preserve">n approval under </w:t>
      </w:r>
      <w:r>
        <w:t>regulation 61.040</w:t>
      </w:r>
      <w:r w:rsidRPr="0071763F">
        <w:t xml:space="preserve"> to conduct the proficiency check.</w:t>
      </w:r>
    </w:p>
    <w:p w:rsidR="00AC503A" w:rsidRPr="00E37B2D" w:rsidRDefault="00AC503A" w:rsidP="00BB7277">
      <w:pPr>
        <w:pStyle w:val="BodyText"/>
      </w:pPr>
    </w:p>
    <w:p w:rsidR="00C1445C" w:rsidRPr="00E37B2D" w:rsidRDefault="00C1445C" w:rsidP="0076173B">
      <w:pPr>
        <w:pStyle w:val="BodyText"/>
      </w:pPr>
      <w:r w:rsidRPr="00E37B2D">
        <w:t>Regulation 61.1290 deals with</w:t>
      </w:r>
      <w:r w:rsidR="0076173B" w:rsidRPr="00E37B2D">
        <w:t xml:space="preserve"> the</w:t>
      </w:r>
      <w:r w:rsidRPr="00E37B2D">
        <w:t xml:space="preserve"> </w:t>
      </w:r>
      <w:r w:rsidRPr="00E37B2D">
        <w:rPr>
          <w:i/>
        </w:rPr>
        <w:t>Requirements for grant of flight examiner ratings</w:t>
      </w:r>
      <w:r w:rsidRPr="00E37B2D">
        <w:t xml:space="preserve">. Under </w:t>
      </w:r>
      <w:proofErr w:type="spellStart"/>
      <w:r w:rsidRPr="00E37B2D">
        <w:t>subregulation</w:t>
      </w:r>
      <w:proofErr w:type="spellEnd"/>
      <w:r w:rsidRPr="00E37B2D">
        <w:t xml:space="preserve"> 61.1290</w:t>
      </w:r>
      <w:r w:rsidR="00912000">
        <w:t> </w:t>
      </w:r>
      <w:r w:rsidR="0076173B" w:rsidRPr="00E37B2D">
        <w:t>(</w:t>
      </w:r>
      <w:r w:rsidRPr="00E37B2D">
        <w:t>1), an applicant for a</w:t>
      </w:r>
      <w:r w:rsidR="0076173B" w:rsidRPr="00E37B2D">
        <w:t>n</w:t>
      </w:r>
      <w:r w:rsidRPr="00E37B2D">
        <w:t xml:space="preserve"> </w:t>
      </w:r>
      <w:r w:rsidR="0076173B" w:rsidRPr="00E37B2D">
        <w:t>FER</w:t>
      </w:r>
      <w:r w:rsidRPr="00E37B2D">
        <w:t xml:space="preserve"> must (a) hold a commercial pilot licence or an air transport pilot licence and (b) must meet the requirements for the grant of at least </w:t>
      </w:r>
      <w:r w:rsidR="00912000">
        <w:t>1</w:t>
      </w:r>
      <w:r w:rsidRPr="00E37B2D">
        <w:t xml:space="preserve"> </w:t>
      </w:r>
      <w:r w:rsidR="0076173B" w:rsidRPr="00E37B2D">
        <w:t>FEE</w:t>
      </w:r>
      <w:r w:rsidRPr="00E37B2D">
        <w:t>.</w:t>
      </w:r>
      <w:r w:rsidR="0076173B" w:rsidRPr="00E37B2D">
        <w:t xml:space="preserve"> </w:t>
      </w:r>
      <w:r w:rsidR="00290BB0" w:rsidRPr="00E37B2D">
        <w:t>Under</w:t>
      </w:r>
      <w:r w:rsidRPr="00E37B2D">
        <w:t xml:space="preserve"> </w:t>
      </w:r>
      <w:proofErr w:type="spellStart"/>
      <w:r w:rsidRPr="00E37B2D">
        <w:t>subregulation</w:t>
      </w:r>
      <w:proofErr w:type="spellEnd"/>
      <w:r w:rsidRPr="00E37B2D">
        <w:t xml:space="preserve"> </w:t>
      </w:r>
      <w:r w:rsidR="00AC503A" w:rsidRPr="00E37B2D">
        <w:t>61.1290</w:t>
      </w:r>
      <w:r w:rsidR="00263EAA" w:rsidRPr="00E37B2D">
        <w:t> </w:t>
      </w:r>
      <w:r w:rsidR="00AC503A" w:rsidRPr="00E37B2D">
        <w:t>(2)</w:t>
      </w:r>
      <w:r w:rsidRPr="00E37B2D">
        <w:t>, the applicant must also have</w:t>
      </w:r>
      <w:r w:rsidR="0076173B" w:rsidRPr="00E37B2D">
        <w:t xml:space="preserve"> </w:t>
      </w:r>
      <w:r w:rsidRPr="00E37B2D">
        <w:t>(a)</w:t>
      </w:r>
      <w:r w:rsidR="0076173B" w:rsidRPr="00E37B2D">
        <w:t xml:space="preserve"> </w:t>
      </w:r>
      <w:r w:rsidRPr="00E37B2D">
        <w:t xml:space="preserve">completed a </w:t>
      </w:r>
      <w:r w:rsidR="0076173B" w:rsidRPr="00E37B2D">
        <w:t xml:space="preserve">particular </w:t>
      </w:r>
      <w:r w:rsidRPr="00E37B2D">
        <w:t>course of training for the rating conducted by CASA or the holder of an approval under regulation</w:t>
      </w:r>
      <w:r w:rsidR="00E71C9D">
        <w:t xml:space="preserve"> </w:t>
      </w:r>
      <w:r w:rsidRPr="00E37B2D">
        <w:t>61.040</w:t>
      </w:r>
      <w:r w:rsidR="00E71C9D">
        <w:t>,</w:t>
      </w:r>
      <w:r w:rsidRPr="00E37B2D">
        <w:t xml:space="preserve"> (b)</w:t>
      </w:r>
      <w:r w:rsidR="0076173B" w:rsidRPr="00E37B2D">
        <w:t xml:space="preserve"> </w:t>
      </w:r>
      <w:r w:rsidRPr="00E37B2D">
        <w:t xml:space="preserve">passed the </w:t>
      </w:r>
      <w:r w:rsidR="0076173B" w:rsidRPr="00E37B2D">
        <w:t xml:space="preserve">relevant </w:t>
      </w:r>
      <w:r w:rsidRPr="00E37B2D">
        <w:t>flight test for the flight examiner rating and</w:t>
      </w:r>
      <w:r w:rsidR="0076173B" w:rsidRPr="00E37B2D">
        <w:t xml:space="preserve"> </w:t>
      </w:r>
      <w:r w:rsidRPr="00E37B2D">
        <w:t>(c)</w:t>
      </w:r>
      <w:r w:rsidR="0076173B" w:rsidRPr="00E37B2D">
        <w:t xml:space="preserve"> </w:t>
      </w:r>
      <w:r w:rsidRPr="00E37B2D">
        <w:t>successfully completed an interview conducted by CASA.</w:t>
      </w:r>
    </w:p>
    <w:p w:rsidR="0076173B" w:rsidRPr="00E37B2D" w:rsidRDefault="0076173B" w:rsidP="0076173B">
      <w:pPr>
        <w:pStyle w:val="BodyText"/>
      </w:pPr>
    </w:p>
    <w:p w:rsidR="0076173B" w:rsidRPr="00E37B2D" w:rsidRDefault="0076173B" w:rsidP="00267BF0">
      <w:pPr>
        <w:pStyle w:val="BodyText"/>
        <w:ind w:right="-284"/>
      </w:pPr>
      <w:r w:rsidRPr="00E37B2D">
        <w:t xml:space="preserve">Regulation 61.1320 deals with the </w:t>
      </w:r>
      <w:r w:rsidRPr="00E37B2D">
        <w:rPr>
          <w:i/>
        </w:rPr>
        <w:t>Requirements for grant of flight examiner endorsements</w:t>
      </w:r>
      <w:r w:rsidRPr="00E37B2D">
        <w:t xml:space="preserve">. Under </w:t>
      </w:r>
      <w:proofErr w:type="spellStart"/>
      <w:r w:rsidRPr="00E37B2D">
        <w:t>subregulation</w:t>
      </w:r>
      <w:proofErr w:type="spellEnd"/>
      <w:r w:rsidRPr="00E37B2D">
        <w:t xml:space="preserve"> 61.1320</w:t>
      </w:r>
      <w:r w:rsidR="00267BF0">
        <w:t> </w:t>
      </w:r>
      <w:r w:rsidRPr="00E37B2D">
        <w:t>(1), an applicant for a particular FEE must (a)</w:t>
      </w:r>
      <w:r w:rsidR="00E71C9D">
        <w:t> </w:t>
      </w:r>
      <w:r w:rsidRPr="00E37B2D">
        <w:t>hold an FER and (b) hold the licences and endorsements mentioned in Table</w:t>
      </w:r>
      <w:r w:rsidR="00912000">
        <w:t> </w:t>
      </w:r>
      <w:r w:rsidRPr="00E37B2D">
        <w:t>61.1310 as</w:t>
      </w:r>
      <w:r w:rsidR="00267BF0">
        <w:t> </w:t>
      </w:r>
      <w:r w:rsidRPr="00E37B2D">
        <w:t xml:space="preserve">being required for the particular FEE. Under </w:t>
      </w:r>
      <w:proofErr w:type="spellStart"/>
      <w:r w:rsidRPr="00E37B2D">
        <w:t>subregulation</w:t>
      </w:r>
      <w:proofErr w:type="spellEnd"/>
      <w:r w:rsidRPr="00E37B2D">
        <w:t xml:space="preserve"> 61.1320 (2), the applicant must also have (a) completed a particular course of training for the rating conducted by CASA or the holder of an approval under regulation 61.040 and (b) passed the relevant flight test for the FEE.</w:t>
      </w:r>
    </w:p>
    <w:p w:rsidR="00D13FF6" w:rsidRPr="00E37B2D" w:rsidRDefault="00D13FF6" w:rsidP="0076173B">
      <w:pPr>
        <w:pStyle w:val="BodyText"/>
      </w:pPr>
    </w:p>
    <w:p w:rsidR="00D13FF6" w:rsidRPr="00E37B2D" w:rsidRDefault="00D13FF6" w:rsidP="0076173B">
      <w:pPr>
        <w:pStyle w:val="BodyText"/>
      </w:pPr>
      <w:r w:rsidRPr="00E37B2D">
        <w:t xml:space="preserve">Regulation 61.1310 sets out in </w:t>
      </w:r>
      <w:r w:rsidR="00912000">
        <w:t>T</w:t>
      </w:r>
      <w:r w:rsidRPr="00E37B2D">
        <w:t>able 61.1310 the kinds of FEE that are available and the licences and other endorsements that must be held to qualify for a particular FEE.</w:t>
      </w:r>
    </w:p>
    <w:p w:rsidR="0076173B" w:rsidRPr="00E37B2D" w:rsidRDefault="0076173B" w:rsidP="0076173B">
      <w:pPr>
        <w:pStyle w:val="BodyText"/>
      </w:pPr>
    </w:p>
    <w:p w:rsidR="00AA6FF0" w:rsidRPr="00E37B2D" w:rsidRDefault="00AA6FF0" w:rsidP="00BB7277">
      <w:pPr>
        <w:pStyle w:val="BodyText"/>
        <w:rPr>
          <w:b/>
        </w:rPr>
      </w:pPr>
      <w:r w:rsidRPr="00E37B2D">
        <w:rPr>
          <w:b/>
        </w:rPr>
        <w:t>Background</w:t>
      </w:r>
    </w:p>
    <w:p w:rsidR="00322E71" w:rsidRPr="00E37B2D" w:rsidRDefault="00322E71" w:rsidP="009A35BE">
      <w:pPr>
        <w:pStyle w:val="BodyText"/>
        <w:rPr>
          <w:rFonts w:ascii="Times New Roman" w:hAnsi="Times New Roman"/>
        </w:rPr>
      </w:pPr>
      <w:r w:rsidRPr="00E37B2D">
        <w:rPr>
          <w:rFonts w:ascii="Times New Roman" w:hAnsi="Times New Roman"/>
        </w:rPr>
        <w:t>The flight crew licensing system requires pilots to undertake knowledge and skill tests for the grant of licences and ratings, and</w:t>
      </w:r>
      <w:r w:rsidR="00F72B9A">
        <w:rPr>
          <w:rFonts w:ascii="Times New Roman" w:hAnsi="Times New Roman"/>
        </w:rPr>
        <w:t xml:space="preserve"> to have</w:t>
      </w:r>
      <w:r w:rsidRPr="00E37B2D">
        <w:rPr>
          <w:rFonts w:ascii="Times New Roman" w:hAnsi="Times New Roman"/>
        </w:rPr>
        <w:t xml:space="preserve"> regular checks of their proficiency</w:t>
      </w:r>
      <w:r w:rsidR="00E37B2D">
        <w:rPr>
          <w:rFonts w:ascii="Times New Roman" w:hAnsi="Times New Roman"/>
        </w:rPr>
        <w:t>. This is</w:t>
      </w:r>
      <w:r w:rsidR="004A5D12" w:rsidRPr="00E37B2D">
        <w:rPr>
          <w:rFonts w:ascii="Times New Roman" w:hAnsi="Times New Roman"/>
        </w:rPr>
        <w:t xml:space="preserve"> </w:t>
      </w:r>
      <w:r w:rsidR="00E37B2D">
        <w:rPr>
          <w:rFonts w:ascii="Times New Roman" w:hAnsi="Times New Roman"/>
        </w:rPr>
        <w:t>to ensure</w:t>
      </w:r>
      <w:r w:rsidRPr="00E37B2D">
        <w:rPr>
          <w:rFonts w:ascii="Times New Roman" w:hAnsi="Times New Roman"/>
        </w:rPr>
        <w:t xml:space="preserve"> they remain capable of performing their licensing </w:t>
      </w:r>
      <w:r w:rsidR="004A5D12" w:rsidRPr="00E37B2D">
        <w:rPr>
          <w:rFonts w:ascii="Times New Roman" w:hAnsi="Times New Roman"/>
        </w:rPr>
        <w:t>privileges</w:t>
      </w:r>
      <w:r w:rsidRPr="00E37B2D">
        <w:rPr>
          <w:rFonts w:ascii="Times New Roman" w:hAnsi="Times New Roman"/>
        </w:rPr>
        <w:t xml:space="preserve">. These testing and checking activities are </w:t>
      </w:r>
      <w:r w:rsidR="004A5D12" w:rsidRPr="00E37B2D">
        <w:rPr>
          <w:rFonts w:ascii="Times New Roman" w:hAnsi="Times New Roman"/>
        </w:rPr>
        <w:t xml:space="preserve">called flight tests and proficiency checks. The pilots conducting flight tests </w:t>
      </w:r>
      <w:r w:rsidR="00473A3F" w:rsidRPr="00E37B2D">
        <w:rPr>
          <w:rFonts w:ascii="Times New Roman" w:hAnsi="Times New Roman"/>
        </w:rPr>
        <w:t xml:space="preserve">are authorised </w:t>
      </w:r>
      <w:r w:rsidR="004A5D12" w:rsidRPr="00E37B2D">
        <w:rPr>
          <w:rFonts w:ascii="Times New Roman" w:hAnsi="Times New Roman"/>
        </w:rPr>
        <w:t>to grant certain ratings and endorsements.</w:t>
      </w:r>
    </w:p>
    <w:p w:rsidR="004A5D12" w:rsidRPr="00E37B2D" w:rsidRDefault="004A5D12" w:rsidP="009A35BE">
      <w:pPr>
        <w:pStyle w:val="BodyText"/>
        <w:rPr>
          <w:rFonts w:ascii="Times New Roman" w:hAnsi="Times New Roman"/>
        </w:rPr>
      </w:pPr>
    </w:p>
    <w:p w:rsidR="00322E71" w:rsidRPr="00E37B2D" w:rsidRDefault="00E37B2D" w:rsidP="009A35BE">
      <w:pPr>
        <w:pStyle w:val="BodyText"/>
        <w:rPr>
          <w:rFonts w:ascii="Times New Roman" w:hAnsi="Times New Roman"/>
        </w:rPr>
      </w:pPr>
      <w:r>
        <w:rPr>
          <w:rFonts w:ascii="Times New Roman" w:hAnsi="Times New Roman"/>
        </w:rPr>
        <w:t>Before</w:t>
      </w:r>
      <w:r w:rsidR="00322E71" w:rsidRPr="00E37B2D">
        <w:rPr>
          <w:rFonts w:ascii="Times New Roman" w:hAnsi="Times New Roman"/>
        </w:rPr>
        <w:t xml:space="preserve"> the commencement of Part 61 on 1 September 2014, only CASA had the authority to conduct fl</w:t>
      </w:r>
      <w:r w:rsidR="004A5D12" w:rsidRPr="00E37B2D">
        <w:rPr>
          <w:rFonts w:ascii="Times New Roman" w:hAnsi="Times New Roman"/>
        </w:rPr>
        <w:t>ight tests</w:t>
      </w:r>
      <w:r>
        <w:rPr>
          <w:rFonts w:ascii="Times New Roman" w:hAnsi="Times New Roman"/>
        </w:rPr>
        <w:t xml:space="preserve"> and</w:t>
      </w:r>
      <w:r w:rsidR="004A5D12" w:rsidRPr="00E37B2D">
        <w:rPr>
          <w:rFonts w:ascii="Times New Roman" w:hAnsi="Times New Roman"/>
        </w:rPr>
        <w:t xml:space="preserve"> proficiency checks</w:t>
      </w:r>
      <w:r>
        <w:rPr>
          <w:rFonts w:ascii="Times New Roman" w:hAnsi="Times New Roman"/>
        </w:rPr>
        <w:t>,</w:t>
      </w:r>
      <w:r w:rsidR="004A5D12" w:rsidRPr="00E37B2D">
        <w:rPr>
          <w:rFonts w:ascii="Times New Roman" w:hAnsi="Times New Roman"/>
        </w:rPr>
        <w:t xml:space="preserve"> and grant licences, ratings and endorsements. However, CASA delegated these functions to certain appropriately qualified</w:t>
      </w:r>
      <w:r>
        <w:rPr>
          <w:rFonts w:ascii="Times New Roman" w:hAnsi="Times New Roman"/>
        </w:rPr>
        <w:t xml:space="preserve"> and</w:t>
      </w:r>
      <w:r w:rsidR="004A5D12" w:rsidRPr="00E37B2D">
        <w:rPr>
          <w:rFonts w:ascii="Times New Roman" w:hAnsi="Times New Roman"/>
        </w:rPr>
        <w:t xml:space="preserve"> experienced pilots. These delegation holders were referred to as Approved Testing Officers</w:t>
      </w:r>
      <w:r>
        <w:rPr>
          <w:rFonts w:ascii="Times New Roman" w:hAnsi="Times New Roman"/>
        </w:rPr>
        <w:t xml:space="preserve"> (</w:t>
      </w:r>
      <w:r w:rsidRPr="00E37B2D">
        <w:rPr>
          <w:rFonts w:ascii="Times New Roman" w:hAnsi="Times New Roman"/>
          <w:b/>
          <w:i/>
        </w:rPr>
        <w:t>ATO</w:t>
      </w:r>
      <w:r w:rsidRPr="00912000">
        <w:rPr>
          <w:rFonts w:ascii="Times New Roman" w:hAnsi="Times New Roman"/>
          <w:b/>
          <w:i/>
        </w:rPr>
        <w:t>s</w:t>
      </w:r>
      <w:r>
        <w:rPr>
          <w:rFonts w:ascii="Times New Roman" w:hAnsi="Times New Roman"/>
        </w:rPr>
        <w:t>)</w:t>
      </w:r>
      <w:r w:rsidR="004A5D12" w:rsidRPr="00E37B2D">
        <w:rPr>
          <w:rFonts w:ascii="Times New Roman" w:hAnsi="Times New Roman"/>
        </w:rPr>
        <w:t>.</w:t>
      </w:r>
    </w:p>
    <w:p w:rsidR="004A5D12" w:rsidRPr="00E37B2D" w:rsidRDefault="004A5D12" w:rsidP="009A35BE">
      <w:pPr>
        <w:pStyle w:val="BodyText"/>
        <w:rPr>
          <w:rFonts w:ascii="Times New Roman" w:hAnsi="Times New Roman"/>
        </w:rPr>
      </w:pPr>
    </w:p>
    <w:p w:rsidR="004A5D12" w:rsidRPr="00E37B2D" w:rsidRDefault="004A5D12" w:rsidP="009A35BE">
      <w:pPr>
        <w:pStyle w:val="BodyText"/>
        <w:rPr>
          <w:rFonts w:ascii="Times New Roman" w:hAnsi="Times New Roman"/>
        </w:rPr>
      </w:pPr>
      <w:r w:rsidRPr="00E37B2D">
        <w:rPr>
          <w:rFonts w:ascii="Times New Roman" w:hAnsi="Times New Roman"/>
        </w:rPr>
        <w:t>Separately, CASA approved certain pilots to perform regulatory functions which were similar to flight checks</w:t>
      </w:r>
      <w:r w:rsidR="00E37B2D">
        <w:rPr>
          <w:rFonts w:ascii="Times New Roman" w:hAnsi="Times New Roman"/>
        </w:rPr>
        <w:t>. H</w:t>
      </w:r>
      <w:r w:rsidRPr="00E37B2D">
        <w:rPr>
          <w:rFonts w:ascii="Times New Roman" w:hAnsi="Times New Roman"/>
        </w:rPr>
        <w:t>owever, these pilots only needed to hold a particular approval for those purposes.</w:t>
      </w:r>
    </w:p>
    <w:p w:rsidR="00475980" w:rsidRPr="00E37B2D" w:rsidRDefault="00475980" w:rsidP="009A35BE">
      <w:pPr>
        <w:pStyle w:val="BodyText"/>
        <w:rPr>
          <w:rFonts w:ascii="Times New Roman" w:hAnsi="Times New Roman"/>
        </w:rPr>
      </w:pPr>
    </w:p>
    <w:p w:rsidR="00475980" w:rsidRPr="00E37B2D" w:rsidRDefault="00475980" w:rsidP="009A35BE">
      <w:pPr>
        <w:pStyle w:val="BodyText"/>
        <w:rPr>
          <w:rFonts w:ascii="Times New Roman" w:hAnsi="Times New Roman"/>
        </w:rPr>
      </w:pPr>
      <w:r w:rsidRPr="00E37B2D">
        <w:rPr>
          <w:rFonts w:ascii="Times New Roman" w:hAnsi="Times New Roman"/>
        </w:rPr>
        <w:t xml:space="preserve">To obtain an ATO delegation or become an approved pilot, a person </w:t>
      </w:r>
      <w:r w:rsidR="00E37B2D">
        <w:rPr>
          <w:rFonts w:ascii="Times New Roman" w:hAnsi="Times New Roman"/>
        </w:rPr>
        <w:t>had</w:t>
      </w:r>
      <w:r w:rsidRPr="00E37B2D">
        <w:rPr>
          <w:rFonts w:ascii="Times New Roman" w:hAnsi="Times New Roman"/>
        </w:rPr>
        <w:t xml:space="preserve"> to complete training and be assessed as competent. ATOs </w:t>
      </w:r>
      <w:r w:rsidR="00473A3F" w:rsidRPr="00E37B2D">
        <w:rPr>
          <w:rFonts w:ascii="Times New Roman" w:hAnsi="Times New Roman"/>
        </w:rPr>
        <w:t xml:space="preserve">were </w:t>
      </w:r>
      <w:r w:rsidRPr="00E37B2D">
        <w:rPr>
          <w:rFonts w:ascii="Times New Roman" w:hAnsi="Times New Roman"/>
        </w:rPr>
        <w:t xml:space="preserve">also required to complete a professional development program </w:t>
      </w:r>
      <w:r w:rsidR="00060209">
        <w:rPr>
          <w:rFonts w:ascii="Times New Roman" w:hAnsi="Times New Roman"/>
        </w:rPr>
        <w:t>every 2 years</w:t>
      </w:r>
      <w:r w:rsidRPr="00E37B2D">
        <w:rPr>
          <w:rFonts w:ascii="Times New Roman" w:hAnsi="Times New Roman"/>
        </w:rPr>
        <w:t>.</w:t>
      </w:r>
      <w:r w:rsidR="00473A3F" w:rsidRPr="00E37B2D">
        <w:rPr>
          <w:rFonts w:ascii="Times New Roman" w:hAnsi="Times New Roman"/>
        </w:rPr>
        <w:t xml:space="preserve"> The training for an ATO was more comprehensive than </w:t>
      </w:r>
      <w:r w:rsidR="00E37B2D">
        <w:rPr>
          <w:rFonts w:ascii="Times New Roman" w:hAnsi="Times New Roman"/>
        </w:rPr>
        <w:t>that</w:t>
      </w:r>
      <w:r w:rsidR="00473A3F" w:rsidRPr="00E37B2D">
        <w:rPr>
          <w:rFonts w:ascii="Times New Roman" w:hAnsi="Times New Roman"/>
        </w:rPr>
        <w:t xml:space="preserve"> required for approved pilots.</w:t>
      </w:r>
    </w:p>
    <w:p w:rsidR="004A5D12" w:rsidRPr="00E37B2D" w:rsidRDefault="004A5D12" w:rsidP="009A35BE">
      <w:pPr>
        <w:pStyle w:val="BodyText"/>
        <w:rPr>
          <w:rFonts w:ascii="Times New Roman" w:hAnsi="Times New Roman"/>
        </w:rPr>
      </w:pPr>
    </w:p>
    <w:p w:rsidR="004A5D12" w:rsidRPr="00E37B2D" w:rsidRDefault="004A5D12" w:rsidP="009A35BE">
      <w:pPr>
        <w:pStyle w:val="BodyText"/>
        <w:rPr>
          <w:rFonts w:ascii="Times New Roman" w:hAnsi="Times New Roman"/>
        </w:rPr>
      </w:pPr>
      <w:r w:rsidRPr="00E37B2D">
        <w:rPr>
          <w:rFonts w:ascii="Times New Roman" w:hAnsi="Times New Roman"/>
        </w:rPr>
        <w:t>Part 61 introduced a number of significant changes</w:t>
      </w:r>
      <w:r w:rsidR="00912000">
        <w:rPr>
          <w:rFonts w:ascii="Times New Roman" w:hAnsi="Times New Roman"/>
        </w:rPr>
        <w:t>,</w:t>
      </w:r>
      <w:r w:rsidRPr="00E37B2D">
        <w:rPr>
          <w:rFonts w:ascii="Times New Roman" w:hAnsi="Times New Roman"/>
        </w:rPr>
        <w:t xml:space="preserve"> including how a person would become qualified. One of the most important changes was the introduction of the</w:t>
      </w:r>
      <w:r w:rsidR="00E37B2D">
        <w:rPr>
          <w:rFonts w:ascii="Times New Roman" w:hAnsi="Times New Roman"/>
        </w:rPr>
        <w:t xml:space="preserve"> FER</w:t>
      </w:r>
      <w:r w:rsidRPr="00E37B2D">
        <w:rPr>
          <w:rFonts w:ascii="Times New Roman" w:hAnsi="Times New Roman"/>
        </w:rPr>
        <w:t xml:space="preserve">. </w:t>
      </w:r>
      <w:r w:rsidR="00E37B2D">
        <w:rPr>
          <w:rFonts w:ascii="Times New Roman" w:hAnsi="Times New Roman"/>
        </w:rPr>
        <w:t>Part 61</w:t>
      </w:r>
      <w:r w:rsidRPr="00E37B2D">
        <w:rPr>
          <w:rFonts w:ascii="Times New Roman" w:hAnsi="Times New Roman"/>
        </w:rPr>
        <w:t xml:space="preserve"> also introduced a formal course of training and a professional development program</w:t>
      </w:r>
      <w:r w:rsidR="00E37B2D">
        <w:rPr>
          <w:rFonts w:ascii="Times New Roman" w:hAnsi="Times New Roman"/>
        </w:rPr>
        <w:t xml:space="preserve"> (the </w:t>
      </w:r>
      <w:r w:rsidR="00E37B2D" w:rsidRPr="00E37B2D">
        <w:rPr>
          <w:rFonts w:ascii="Times New Roman" w:hAnsi="Times New Roman"/>
          <w:b/>
          <w:i/>
        </w:rPr>
        <w:t>PDP</w:t>
      </w:r>
      <w:r w:rsidR="00E37B2D">
        <w:rPr>
          <w:rFonts w:ascii="Times New Roman" w:hAnsi="Times New Roman"/>
        </w:rPr>
        <w:t>)</w:t>
      </w:r>
      <w:r w:rsidRPr="00E37B2D">
        <w:rPr>
          <w:rFonts w:ascii="Times New Roman" w:hAnsi="Times New Roman"/>
        </w:rPr>
        <w:t xml:space="preserve"> for </w:t>
      </w:r>
      <w:r w:rsidR="00E37B2D">
        <w:rPr>
          <w:rFonts w:ascii="Times New Roman" w:hAnsi="Times New Roman"/>
        </w:rPr>
        <w:t xml:space="preserve">FER holders (sometimes referred to simply as </w:t>
      </w:r>
      <w:r w:rsidRPr="00E37B2D">
        <w:rPr>
          <w:rFonts w:ascii="Times New Roman" w:hAnsi="Times New Roman"/>
        </w:rPr>
        <w:t>flight examiners</w:t>
      </w:r>
      <w:r w:rsidR="00E37B2D">
        <w:rPr>
          <w:rFonts w:ascii="Times New Roman" w:hAnsi="Times New Roman"/>
        </w:rPr>
        <w:t>)</w:t>
      </w:r>
      <w:r w:rsidRPr="00E37B2D">
        <w:rPr>
          <w:rFonts w:ascii="Times New Roman" w:hAnsi="Times New Roman"/>
        </w:rPr>
        <w:t xml:space="preserve">. The intention was, and continues to be, to transition the ATOs and approved pilots mentioned above </w:t>
      </w:r>
      <w:r w:rsidR="00E37B2D">
        <w:rPr>
          <w:rFonts w:ascii="Times New Roman" w:hAnsi="Times New Roman"/>
        </w:rPr>
        <w:t>to be</w:t>
      </w:r>
      <w:r w:rsidRPr="00E37B2D">
        <w:rPr>
          <w:rFonts w:ascii="Times New Roman" w:hAnsi="Times New Roman"/>
        </w:rPr>
        <w:t xml:space="preserve"> </w:t>
      </w:r>
      <w:r w:rsidR="00E37B2D">
        <w:rPr>
          <w:rFonts w:ascii="Times New Roman" w:hAnsi="Times New Roman"/>
        </w:rPr>
        <w:t>FER</w:t>
      </w:r>
      <w:r w:rsidRPr="00E37B2D">
        <w:rPr>
          <w:rFonts w:ascii="Times New Roman" w:hAnsi="Times New Roman"/>
        </w:rPr>
        <w:t xml:space="preserve"> holders.</w:t>
      </w:r>
    </w:p>
    <w:p w:rsidR="004B746A" w:rsidRPr="00E37B2D" w:rsidRDefault="004B746A" w:rsidP="009A35BE">
      <w:pPr>
        <w:pStyle w:val="BodyText"/>
        <w:rPr>
          <w:rFonts w:ascii="Times New Roman" w:hAnsi="Times New Roman"/>
        </w:rPr>
      </w:pPr>
    </w:p>
    <w:p w:rsidR="004B746A" w:rsidRPr="00E37B2D" w:rsidRDefault="004B746A" w:rsidP="009A35BE">
      <w:pPr>
        <w:pStyle w:val="BodyText"/>
        <w:rPr>
          <w:rFonts w:ascii="Times New Roman" w:hAnsi="Times New Roman"/>
        </w:rPr>
      </w:pPr>
      <w:r w:rsidRPr="00E37B2D">
        <w:rPr>
          <w:rFonts w:ascii="Times New Roman" w:hAnsi="Times New Roman"/>
        </w:rPr>
        <w:t>Another significant change was the simplification of the licensing system so that all entry control requirements included a flight test</w:t>
      </w:r>
      <w:r w:rsidR="00E37B2D">
        <w:rPr>
          <w:rFonts w:ascii="Times New Roman" w:hAnsi="Times New Roman"/>
        </w:rPr>
        <w:t>. T</w:t>
      </w:r>
      <w:r w:rsidRPr="00E37B2D">
        <w:rPr>
          <w:rFonts w:ascii="Times New Roman" w:hAnsi="Times New Roman"/>
        </w:rPr>
        <w:t xml:space="preserve">hat function was assigned to the </w:t>
      </w:r>
      <w:r w:rsidR="00E37B2D">
        <w:rPr>
          <w:rFonts w:ascii="Times New Roman" w:hAnsi="Times New Roman"/>
        </w:rPr>
        <w:t xml:space="preserve">FER </w:t>
      </w:r>
      <w:r w:rsidR="00E37B2D">
        <w:rPr>
          <w:rFonts w:ascii="Times New Roman" w:hAnsi="Times New Roman"/>
        </w:rPr>
        <w:lastRenderedPageBreak/>
        <w:t>holders</w:t>
      </w:r>
      <w:r w:rsidRPr="00E37B2D">
        <w:rPr>
          <w:rFonts w:ascii="Times New Roman" w:hAnsi="Times New Roman"/>
        </w:rPr>
        <w:t xml:space="preserve">. This removed the requirement to manage </w:t>
      </w:r>
      <w:r w:rsidR="00912000">
        <w:rPr>
          <w:rFonts w:ascii="Times New Roman" w:hAnsi="Times New Roman"/>
        </w:rPr>
        <w:t>2</w:t>
      </w:r>
      <w:r w:rsidRPr="00E37B2D">
        <w:rPr>
          <w:rFonts w:ascii="Times New Roman" w:hAnsi="Times New Roman"/>
        </w:rPr>
        <w:t xml:space="preserve"> systems</w:t>
      </w:r>
      <w:r w:rsidR="00E37B2D">
        <w:rPr>
          <w:rFonts w:ascii="Times New Roman" w:hAnsi="Times New Roman"/>
        </w:rPr>
        <w:t>, namely,</w:t>
      </w:r>
      <w:r w:rsidRPr="00E37B2D">
        <w:rPr>
          <w:rFonts w:ascii="Times New Roman" w:hAnsi="Times New Roman"/>
        </w:rPr>
        <w:t xml:space="preserve"> the ATO delegation system for some entry control checks</w:t>
      </w:r>
      <w:r w:rsidR="00E37B2D">
        <w:rPr>
          <w:rFonts w:ascii="Times New Roman" w:hAnsi="Times New Roman"/>
        </w:rPr>
        <w:t>,</w:t>
      </w:r>
      <w:r w:rsidRPr="00E37B2D">
        <w:rPr>
          <w:rFonts w:ascii="Times New Roman" w:hAnsi="Times New Roman"/>
        </w:rPr>
        <w:t xml:space="preserve"> and the approved pilot system for other entry control checks.</w:t>
      </w:r>
    </w:p>
    <w:p w:rsidR="004A5D12" w:rsidRPr="00E37B2D" w:rsidRDefault="004A5D12" w:rsidP="009A35BE">
      <w:pPr>
        <w:pStyle w:val="BodyText"/>
        <w:rPr>
          <w:rFonts w:ascii="Times New Roman" w:hAnsi="Times New Roman"/>
        </w:rPr>
      </w:pPr>
    </w:p>
    <w:p w:rsidR="00475980" w:rsidRPr="00E37B2D" w:rsidRDefault="004A5D12" w:rsidP="009A35BE">
      <w:pPr>
        <w:pStyle w:val="BodyText"/>
        <w:rPr>
          <w:rFonts w:ascii="Times New Roman" w:hAnsi="Times New Roman"/>
        </w:rPr>
      </w:pPr>
      <w:r w:rsidRPr="00E37B2D">
        <w:rPr>
          <w:rFonts w:ascii="Times New Roman" w:hAnsi="Times New Roman"/>
        </w:rPr>
        <w:t>Transition</w:t>
      </w:r>
      <w:r w:rsidR="00E37B2D">
        <w:rPr>
          <w:rFonts w:ascii="Times New Roman" w:hAnsi="Times New Roman"/>
        </w:rPr>
        <w:t>al</w:t>
      </w:r>
      <w:r w:rsidRPr="00E37B2D">
        <w:rPr>
          <w:rFonts w:ascii="Times New Roman" w:hAnsi="Times New Roman"/>
        </w:rPr>
        <w:t xml:space="preserve"> regulations were made to ensure holders of old authorisations</w:t>
      </w:r>
      <w:r w:rsidR="00973A73">
        <w:rPr>
          <w:rFonts w:ascii="Times New Roman" w:hAnsi="Times New Roman"/>
        </w:rPr>
        <w:t>,</w:t>
      </w:r>
      <w:r w:rsidRPr="00E37B2D">
        <w:rPr>
          <w:rFonts w:ascii="Times New Roman" w:hAnsi="Times New Roman"/>
        </w:rPr>
        <w:t xml:space="preserve"> such as</w:t>
      </w:r>
      <w:r w:rsidR="00E37B2D">
        <w:rPr>
          <w:rFonts w:ascii="Times New Roman" w:hAnsi="Times New Roman"/>
        </w:rPr>
        <w:t xml:space="preserve"> the</w:t>
      </w:r>
      <w:r w:rsidRPr="00E37B2D">
        <w:rPr>
          <w:rFonts w:ascii="Times New Roman" w:hAnsi="Times New Roman"/>
        </w:rPr>
        <w:t xml:space="preserve"> ATO delegations and approvals</w:t>
      </w:r>
      <w:r w:rsidR="00973A73">
        <w:rPr>
          <w:rFonts w:ascii="Times New Roman" w:hAnsi="Times New Roman"/>
        </w:rPr>
        <w:t>,</w:t>
      </w:r>
      <w:r w:rsidRPr="00E37B2D">
        <w:rPr>
          <w:rFonts w:ascii="Times New Roman" w:hAnsi="Times New Roman"/>
        </w:rPr>
        <w:t xml:space="preserve"> could continue performing those functions under Part</w:t>
      </w:r>
      <w:r w:rsidR="00912000">
        <w:rPr>
          <w:rFonts w:ascii="Times New Roman" w:hAnsi="Times New Roman"/>
        </w:rPr>
        <w:t> </w:t>
      </w:r>
      <w:r w:rsidRPr="00E37B2D">
        <w:rPr>
          <w:rFonts w:ascii="Times New Roman" w:hAnsi="Times New Roman"/>
        </w:rPr>
        <w:t xml:space="preserve">61. </w:t>
      </w:r>
      <w:r w:rsidR="00475980" w:rsidRPr="00E37B2D">
        <w:rPr>
          <w:rFonts w:ascii="Times New Roman" w:hAnsi="Times New Roman"/>
        </w:rPr>
        <w:t xml:space="preserve">These delegates and approval holders are taken to hold the </w:t>
      </w:r>
      <w:r w:rsidR="00060209">
        <w:rPr>
          <w:rFonts w:ascii="Times New Roman" w:hAnsi="Times New Roman"/>
        </w:rPr>
        <w:t>FER</w:t>
      </w:r>
      <w:r w:rsidR="00973A73">
        <w:rPr>
          <w:rFonts w:ascii="Times New Roman" w:hAnsi="Times New Roman"/>
        </w:rPr>
        <w:t>.</w:t>
      </w:r>
    </w:p>
    <w:p w:rsidR="00475980" w:rsidRPr="00E37B2D" w:rsidRDefault="00475980" w:rsidP="009A35BE">
      <w:pPr>
        <w:pStyle w:val="BodyText"/>
        <w:rPr>
          <w:rFonts w:ascii="Times New Roman" w:hAnsi="Times New Roman"/>
        </w:rPr>
      </w:pPr>
    </w:p>
    <w:p w:rsidR="004A5D12" w:rsidRPr="00E37B2D" w:rsidRDefault="00475980" w:rsidP="009A35BE">
      <w:pPr>
        <w:pStyle w:val="BodyText"/>
        <w:rPr>
          <w:rFonts w:ascii="Times New Roman" w:hAnsi="Times New Roman"/>
        </w:rPr>
      </w:pPr>
      <w:r w:rsidRPr="00E37B2D">
        <w:rPr>
          <w:rFonts w:ascii="Times New Roman" w:hAnsi="Times New Roman"/>
        </w:rPr>
        <w:t xml:space="preserve">While </w:t>
      </w:r>
      <w:r w:rsidR="00060209">
        <w:rPr>
          <w:rFonts w:ascii="Times New Roman" w:hAnsi="Times New Roman"/>
        </w:rPr>
        <w:t>t</w:t>
      </w:r>
      <w:r w:rsidR="00060209" w:rsidRPr="00E37B2D">
        <w:rPr>
          <w:rFonts w:ascii="Times New Roman" w:hAnsi="Times New Roman"/>
        </w:rPr>
        <w:t xml:space="preserve">hese </w:t>
      </w:r>
      <w:r w:rsidR="00060209">
        <w:rPr>
          <w:rFonts w:ascii="Times New Roman" w:hAnsi="Times New Roman"/>
        </w:rPr>
        <w:t xml:space="preserve">transitioned </w:t>
      </w:r>
      <w:r w:rsidR="00060209" w:rsidRPr="00E37B2D">
        <w:rPr>
          <w:rFonts w:ascii="Times New Roman" w:hAnsi="Times New Roman"/>
        </w:rPr>
        <w:t>delegates and approval holders</w:t>
      </w:r>
      <w:r w:rsidRPr="00E37B2D">
        <w:rPr>
          <w:rFonts w:ascii="Times New Roman" w:hAnsi="Times New Roman"/>
        </w:rPr>
        <w:t xml:space="preserve"> could continue performing testing and checking functions, n</w:t>
      </w:r>
      <w:r w:rsidR="004A5D12" w:rsidRPr="00E37B2D">
        <w:rPr>
          <w:rFonts w:ascii="Times New Roman" w:hAnsi="Times New Roman"/>
        </w:rPr>
        <w:t xml:space="preserve">ew flight examiners </w:t>
      </w:r>
      <w:r w:rsidRPr="00E37B2D">
        <w:rPr>
          <w:rFonts w:ascii="Times New Roman" w:hAnsi="Times New Roman"/>
        </w:rPr>
        <w:t>wanting to obtain a</w:t>
      </w:r>
      <w:r w:rsidR="00912000">
        <w:rPr>
          <w:rFonts w:ascii="Times New Roman" w:hAnsi="Times New Roman"/>
        </w:rPr>
        <w:t>n</w:t>
      </w:r>
      <w:r w:rsidRPr="00E37B2D">
        <w:rPr>
          <w:rFonts w:ascii="Times New Roman" w:hAnsi="Times New Roman"/>
        </w:rPr>
        <w:t xml:space="preserve"> </w:t>
      </w:r>
      <w:r w:rsidR="00060209">
        <w:rPr>
          <w:rFonts w:ascii="Times New Roman" w:hAnsi="Times New Roman"/>
        </w:rPr>
        <w:t>FER</w:t>
      </w:r>
      <w:r w:rsidR="00F72B9A">
        <w:rPr>
          <w:rFonts w:ascii="Times New Roman" w:hAnsi="Times New Roman"/>
        </w:rPr>
        <w:t>,</w:t>
      </w:r>
      <w:r w:rsidRPr="00E37B2D">
        <w:rPr>
          <w:rFonts w:ascii="Times New Roman" w:hAnsi="Times New Roman"/>
        </w:rPr>
        <w:t xml:space="preserve"> </w:t>
      </w:r>
      <w:r w:rsidR="004A5D12" w:rsidRPr="00E37B2D">
        <w:rPr>
          <w:rFonts w:ascii="Times New Roman" w:hAnsi="Times New Roman"/>
        </w:rPr>
        <w:t xml:space="preserve">and existing flight examiners </w:t>
      </w:r>
      <w:r w:rsidRPr="00E37B2D">
        <w:rPr>
          <w:rFonts w:ascii="Times New Roman" w:hAnsi="Times New Roman"/>
        </w:rPr>
        <w:t xml:space="preserve">wanting to obtain an </w:t>
      </w:r>
      <w:r w:rsidR="004A5D12" w:rsidRPr="00E37B2D">
        <w:rPr>
          <w:rFonts w:ascii="Times New Roman" w:hAnsi="Times New Roman"/>
        </w:rPr>
        <w:t xml:space="preserve">additional endorsement </w:t>
      </w:r>
      <w:r w:rsidR="00060209">
        <w:rPr>
          <w:rFonts w:ascii="Times New Roman" w:hAnsi="Times New Roman"/>
        </w:rPr>
        <w:t xml:space="preserve">could </w:t>
      </w:r>
      <w:r w:rsidRPr="00E37B2D">
        <w:rPr>
          <w:rFonts w:ascii="Times New Roman" w:hAnsi="Times New Roman"/>
        </w:rPr>
        <w:t xml:space="preserve">only do so </w:t>
      </w:r>
      <w:r w:rsidR="00060209">
        <w:rPr>
          <w:rFonts w:ascii="Times New Roman" w:hAnsi="Times New Roman"/>
        </w:rPr>
        <w:t>by</w:t>
      </w:r>
      <w:r w:rsidR="004A5D12" w:rsidRPr="00E37B2D">
        <w:rPr>
          <w:rFonts w:ascii="Times New Roman" w:hAnsi="Times New Roman"/>
        </w:rPr>
        <w:t xml:space="preserve"> complet</w:t>
      </w:r>
      <w:r w:rsidR="00060209">
        <w:rPr>
          <w:rFonts w:ascii="Times New Roman" w:hAnsi="Times New Roman"/>
        </w:rPr>
        <w:t>ing</w:t>
      </w:r>
      <w:r w:rsidR="004A5D12" w:rsidRPr="00E37B2D">
        <w:rPr>
          <w:rFonts w:ascii="Times New Roman" w:hAnsi="Times New Roman"/>
        </w:rPr>
        <w:t xml:space="preserve"> the requirements prescribed in Part 61</w:t>
      </w:r>
      <w:r w:rsidR="00060209">
        <w:rPr>
          <w:rFonts w:ascii="Times New Roman" w:hAnsi="Times New Roman"/>
        </w:rPr>
        <w:t>,</w:t>
      </w:r>
      <w:r w:rsidR="004A5D12" w:rsidRPr="00E37B2D">
        <w:rPr>
          <w:rFonts w:ascii="Times New Roman" w:hAnsi="Times New Roman"/>
        </w:rPr>
        <w:t xml:space="preserve"> includ</w:t>
      </w:r>
      <w:r w:rsidR="00060209">
        <w:rPr>
          <w:rFonts w:ascii="Times New Roman" w:hAnsi="Times New Roman"/>
        </w:rPr>
        <w:t>ing completion of</w:t>
      </w:r>
      <w:r w:rsidRPr="00E37B2D">
        <w:rPr>
          <w:rFonts w:ascii="Times New Roman" w:hAnsi="Times New Roman"/>
        </w:rPr>
        <w:t xml:space="preserve"> </w:t>
      </w:r>
      <w:r w:rsidR="004A5D12" w:rsidRPr="00E37B2D">
        <w:rPr>
          <w:rFonts w:ascii="Times New Roman" w:hAnsi="Times New Roman"/>
        </w:rPr>
        <w:t>a</w:t>
      </w:r>
      <w:r w:rsidR="00060209">
        <w:rPr>
          <w:rFonts w:ascii="Times New Roman" w:hAnsi="Times New Roman"/>
        </w:rPr>
        <w:t xml:space="preserve"> training</w:t>
      </w:r>
      <w:r w:rsidR="004A5D12" w:rsidRPr="00E37B2D">
        <w:rPr>
          <w:rFonts w:ascii="Times New Roman" w:hAnsi="Times New Roman"/>
        </w:rPr>
        <w:t xml:space="preserve"> course</w:t>
      </w:r>
      <w:r w:rsidR="00060209">
        <w:rPr>
          <w:rFonts w:ascii="Times New Roman" w:hAnsi="Times New Roman"/>
        </w:rPr>
        <w:t>.</w:t>
      </w:r>
    </w:p>
    <w:p w:rsidR="002E5750" w:rsidRPr="00E37B2D" w:rsidRDefault="002E5750" w:rsidP="009A35BE">
      <w:pPr>
        <w:pStyle w:val="BodyText"/>
        <w:rPr>
          <w:rFonts w:ascii="Times New Roman" w:hAnsi="Times New Roman"/>
        </w:rPr>
      </w:pPr>
    </w:p>
    <w:p w:rsidR="002E5750" w:rsidRPr="00E37B2D" w:rsidRDefault="002E5750" w:rsidP="009A35BE">
      <w:pPr>
        <w:pStyle w:val="BodyText"/>
        <w:rPr>
          <w:rFonts w:ascii="Times New Roman" w:hAnsi="Times New Roman"/>
          <w:b/>
        </w:rPr>
      </w:pPr>
      <w:r w:rsidRPr="00E37B2D">
        <w:rPr>
          <w:rFonts w:ascii="Times New Roman" w:hAnsi="Times New Roman"/>
          <w:b/>
        </w:rPr>
        <w:t>61.040 approvals</w:t>
      </w:r>
      <w:r w:rsidR="00473A3F" w:rsidRPr="00E37B2D">
        <w:rPr>
          <w:rFonts w:ascii="Times New Roman" w:hAnsi="Times New Roman"/>
          <w:b/>
        </w:rPr>
        <w:t xml:space="preserve"> and the implementation of Part 61</w:t>
      </w:r>
    </w:p>
    <w:p w:rsidR="009A35BE" w:rsidRPr="00E37B2D" w:rsidRDefault="00F72B9A" w:rsidP="009A35BE">
      <w:pPr>
        <w:pStyle w:val="BodyText"/>
        <w:rPr>
          <w:rFonts w:ascii="Times New Roman" w:hAnsi="Times New Roman"/>
        </w:rPr>
      </w:pPr>
      <w:r>
        <w:rPr>
          <w:rFonts w:ascii="Times New Roman" w:hAnsi="Times New Roman"/>
        </w:rPr>
        <w:t>R</w:t>
      </w:r>
      <w:r w:rsidR="009A35BE" w:rsidRPr="00E37B2D">
        <w:rPr>
          <w:rFonts w:ascii="Times New Roman" w:hAnsi="Times New Roman"/>
        </w:rPr>
        <w:t>egulation 61.040 made express provision for CASA to issue approvals for the purposes of particular regulations</w:t>
      </w:r>
      <w:r w:rsidR="005075B7" w:rsidRPr="00E37B2D">
        <w:rPr>
          <w:rFonts w:ascii="Times New Roman" w:hAnsi="Times New Roman"/>
        </w:rPr>
        <w:t xml:space="preserve"> where the approval power was called up.</w:t>
      </w:r>
      <w:r>
        <w:rPr>
          <w:rFonts w:ascii="Times New Roman" w:hAnsi="Times New Roman"/>
        </w:rPr>
        <w:t xml:space="preserve"> </w:t>
      </w:r>
      <w:r w:rsidR="005075B7" w:rsidRPr="00E37B2D">
        <w:rPr>
          <w:rFonts w:ascii="Times New Roman" w:hAnsi="Times New Roman"/>
        </w:rPr>
        <w:t>The approval power is called up in various provisions</w:t>
      </w:r>
      <w:r w:rsidR="009A35BE" w:rsidRPr="00E37B2D">
        <w:rPr>
          <w:rFonts w:ascii="Times New Roman" w:hAnsi="Times New Roman"/>
        </w:rPr>
        <w:t xml:space="preserve"> which </w:t>
      </w:r>
      <w:r w:rsidR="005075B7" w:rsidRPr="00E37B2D">
        <w:rPr>
          <w:rFonts w:ascii="Times New Roman" w:hAnsi="Times New Roman"/>
        </w:rPr>
        <w:t xml:space="preserve">mention flight examiner privileges and which permit approval holders to also exercise those privileges. For example, under </w:t>
      </w:r>
      <w:proofErr w:type="spellStart"/>
      <w:r w:rsidR="005075B7" w:rsidRPr="00E37B2D">
        <w:rPr>
          <w:rFonts w:ascii="Times New Roman" w:hAnsi="Times New Roman"/>
        </w:rPr>
        <w:t>subregulation</w:t>
      </w:r>
      <w:proofErr w:type="spellEnd"/>
      <w:r w:rsidR="005075B7" w:rsidRPr="00E37B2D">
        <w:rPr>
          <w:rFonts w:ascii="Times New Roman" w:hAnsi="Times New Roman"/>
        </w:rPr>
        <w:t xml:space="preserve"> 61.245</w:t>
      </w:r>
      <w:r w:rsidR="00267BF0">
        <w:rPr>
          <w:rFonts w:ascii="Times New Roman" w:hAnsi="Times New Roman"/>
        </w:rPr>
        <w:t> </w:t>
      </w:r>
      <w:r w:rsidR="005075B7" w:rsidRPr="00E37B2D">
        <w:rPr>
          <w:rFonts w:ascii="Times New Roman" w:hAnsi="Times New Roman"/>
        </w:rPr>
        <w:t>(3), a flight test for a flight crew licence, rating or endorsement</w:t>
      </w:r>
      <w:r w:rsidR="009A35BE" w:rsidRPr="00E37B2D">
        <w:rPr>
          <w:rFonts w:ascii="Times New Roman" w:hAnsi="Times New Roman"/>
        </w:rPr>
        <w:t xml:space="preserve"> </w:t>
      </w:r>
      <w:r w:rsidR="005075B7" w:rsidRPr="00E37B2D">
        <w:rPr>
          <w:rFonts w:ascii="Times New Roman" w:hAnsi="Times New Roman"/>
        </w:rPr>
        <w:t>must be conducted by a flight examiner or by “the holder of an approval under regulation 61.040 to conduct the flight test”</w:t>
      </w:r>
      <w:r w:rsidR="009A35BE" w:rsidRPr="00E37B2D">
        <w:rPr>
          <w:rFonts w:ascii="Times New Roman" w:hAnsi="Times New Roman"/>
        </w:rPr>
        <w:t>.</w:t>
      </w:r>
    </w:p>
    <w:p w:rsidR="009A35BE" w:rsidRPr="00E37B2D" w:rsidRDefault="009A35BE" w:rsidP="009A35BE">
      <w:pPr>
        <w:pStyle w:val="BodyText"/>
        <w:rPr>
          <w:rFonts w:ascii="Times New Roman" w:hAnsi="Times New Roman"/>
        </w:rPr>
      </w:pPr>
    </w:p>
    <w:p w:rsidR="009A35BE" w:rsidRPr="00E37B2D" w:rsidRDefault="009A35BE" w:rsidP="009A35BE">
      <w:pPr>
        <w:pStyle w:val="BodyText"/>
        <w:rPr>
          <w:rFonts w:ascii="Times New Roman" w:hAnsi="Times New Roman"/>
        </w:rPr>
      </w:pPr>
      <w:r w:rsidRPr="00E37B2D">
        <w:rPr>
          <w:rFonts w:ascii="Times New Roman" w:hAnsi="Times New Roman"/>
        </w:rPr>
        <w:t xml:space="preserve">When Part 61 commenced, </w:t>
      </w:r>
      <w:r w:rsidR="00473A3F" w:rsidRPr="00E37B2D">
        <w:rPr>
          <w:rFonts w:ascii="Times New Roman" w:hAnsi="Times New Roman"/>
        </w:rPr>
        <w:t xml:space="preserve">CASA had not finalised its </w:t>
      </w:r>
      <w:r w:rsidR="00060209">
        <w:rPr>
          <w:rFonts w:ascii="Times New Roman" w:hAnsi="Times New Roman"/>
        </w:rPr>
        <w:t>FER</w:t>
      </w:r>
      <w:r w:rsidR="00473A3F" w:rsidRPr="00E37B2D">
        <w:rPr>
          <w:rFonts w:ascii="Times New Roman" w:hAnsi="Times New Roman"/>
        </w:rPr>
        <w:t xml:space="preserve"> course</w:t>
      </w:r>
      <w:r w:rsidR="00060209">
        <w:rPr>
          <w:rFonts w:ascii="Times New Roman" w:hAnsi="Times New Roman"/>
        </w:rPr>
        <w:t xml:space="preserve"> and</w:t>
      </w:r>
      <w:r w:rsidR="00F72B9A">
        <w:rPr>
          <w:rFonts w:ascii="Times New Roman" w:hAnsi="Times New Roman"/>
        </w:rPr>
        <w:t>, therefore,</w:t>
      </w:r>
      <w:r w:rsidR="00060209">
        <w:rPr>
          <w:rFonts w:ascii="Times New Roman" w:hAnsi="Times New Roman"/>
        </w:rPr>
        <w:t xml:space="preserve"> could not</w:t>
      </w:r>
      <w:r w:rsidR="00473A3F" w:rsidRPr="00E37B2D">
        <w:rPr>
          <w:rFonts w:ascii="Times New Roman" w:hAnsi="Times New Roman"/>
        </w:rPr>
        <w:t xml:space="preserve"> grant </w:t>
      </w:r>
      <w:r w:rsidR="00060209">
        <w:rPr>
          <w:rFonts w:ascii="Times New Roman" w:hAnsi="Times New Roman"/>
        </w:rPr>
        <w:t>FERs and FEEs as such.</w:t>
      </w:r>
      <w:r w:rsidR="00473A3F" w:rsidRPr="00E37B2D">
        <w:rPr>
          <w:rFonts w:ascii="Times New Roman" w:hAnsi="Times New Roman"/>
        </w:rPr>
        <w:t xml:space="preserve"> To manage this, CASA granted 61.040 approvals to suitable pilots on the basis of their experience</w:t>
      </w:r>
      <w:r w:rsidR="00F72B9A">
        <w:rPr>
          <w:rFonts w:ascii="Times New Roman" w:hAnsi="Times New Roman"/>
        </w:rPr>
        <w:t>,</w:t>
      </w:r>
      <w:r w:rsidR="00473A3F" w:rsidRPr="00E37B2D">
        <w:rPr>
          <w:rFonts w:ascii="Times New Roman" w:hAnsi="Times New Roman"/>
        </w:rPr>
        <w:t xml:space="preserve"> and </w:t>
      </w:r>
      <w:r w:rsidR="00F72B9A">
        <w:rPr>
          <w:rFonts w:ascii="Times New Roman" w:hAnsi="Times New Roman"/>
        </w:rPr>
        <w:t xml:space="preserve">their </w:t>
      </w:r>
      <w:r w:rsidR="00473A3F" w:rsidRPr="00E37B2D">
        <w:rPr>
          <w:rFonts w:ascii="Times New Roman" w:hAnsi="Times New Roman"/>
        </w:rPr>
        <w:t>training given by CASA in a similar way to the</w:t>
      </w:r>
      <w:r w:rsidR="00060209">
        <w:rPr>
          <w:rFonts w:ascii="Times New Roman" w:hAnsi="Times New Roman"/>
        </w:rPr>
        <w:t xml:space="preserve"> previous ATO</w:t>
      </w:r>
      <w:r w:rsidR="00473A3F" w:rsidRPr="00E37B2D">
        <w:rPr>
          <w:rFonts w:ascii="Times New Roman" w:hAnsi="Times New Roman"/>
        </w:rPr>
        <w:t xml:space="preserve"> training.</w:t>
      </w:r>
      <w:r w:rsidR="004B746A" w:rsidRPr="00E37B2D">
        <w:rPr>
          <w:rFonts w:ascii="Times New Roman" w:hAnsi="Times New Roman"/>
        </w:rPr>
        <w:t xml:space="preserve"> </w:t>
      </w:r>
      <w:r w:rsidR="00060209">
        <w:rPr>
          <w:rFonts w:ascii="Times New Roman" w:hAnsi="Times New Roman"/>
        </w:rPr>
        <w:t>The</w:t>
      </w:r>
      <w:r w:rsidR="004B746A" w:rsidRPr="00E37B2D">
        <w:rPr>
          <w:rFonts w:ascii="Times New Roman" w:hAnsi="Times New Roman"/>
        </w:rPr>
        <w:t xml:space="preserve"> 61.040 approvals ensure</w:t>
      </w:r>
      <w:r w:rsidR="00060209">
        <w:rPr>
          <w:rFonts w:ascii="Times New Roman" w:hAnsi="Times New Roman"/>
        </w:rPr>
        <w:t>d that, on a transitional basis,</w:t>
      </w:r>
      <w:r w:rsidR="004B746A" w:rsidRPr="00E37B2D">
        <w:rPr>
          <w:rFonts w:ascii="Times New Roman" w:hAnsi="Times New Roman"/>
        </w:rPr>
        <w:t xml:space="preserve"> </w:t>
      </w:r>
      <w:r w:rsidR="00F72B9A">
        <w:rPr>
          <w:rFonts w:ascii="Times New Roman" w:hAnsi="Times New Roman"/>
        </w:rPr>
        <w:t>flight examiners</w:t>
      </w:r>
      <w:r w:rsidR="00F72B9A" w:rsidRPr="00E37B2D">
        <w:rPr>
          <w:rFonts w:ascii="Times New Roman" w:hAnsi="Times New Roman"/>
        </w:rPr>
        <w:t xml:space="preserve"> </w:t>
      </w:r>
      <w:r w:rsidR="004B746A" w:rsidRPr="00E37B2D">
        <w:rPr>
          <w:rFonts w:ascii="Times New Roman" w:hAnsi="Times New Roman"/>
        </w:rPr>
        <w:t xml:space="preserve">could continue performing their functions under </w:t>
      </w:r>
      <w:r w:rsidR="00060209">
        <w:rPr>
          <w:rFonts w:ascii="Times New Roman" w:hAnsi="Times New Roman"/>
        </w:rPr>
        <w:t>Part</w:t>
      </w:r>
      <w:r w:rsidR="00973A73">
        <w:rPr>
          <w:rFonts w:ascii="Times New Roman" w:hAnsi="Times New Roman"/>
        </w:rPr>
        <w:t> </w:t>
      </w:r>
      <w:r w:rsidR="00060209">
        <w:rPr>
          <w:rFonts w:ascii="Times New Roman" w:hAnsi="Times New Roman"/>
        </w:rPr>
        <w:t xml:space="preserve">61 </w:t>
      </w:r>
      <w:r w:rsidR="00F72B9A">
        <w:rPr>
          <w:rFonts w:ascii="Times New Roman" w:hAnsi="Times New Roman"/>
        </w:rPr>
        <w:t xml:space="preserve">in the capacity of approval holders </w:t>
      </w:r>
      <w:r w:rsidR="00060209">
        <w:rPr>
          <w:rFonts w:ascii="Times New Roman" w:hAnsi="Times New Roman"/>
        </w:rPr>
        <w:t xml:space="preserve">pending </w:t>
      </w:r>
      <w:r w:rsidR="004B746A" w:rsidRPr="00E37B2D">
        <w:rPr>
          <w:rFonts w:ascii="Times New Roman" w:hAnsi="Times New Roman"/>
        </w:rPr>
        <w:t xml:space="preserve">completion of the </w:t>
      </w:r>
      <w:r w:rsidR="00060209">
        <w:rPr>
          <w:rFonts w:ascii="Times New Roman" w:hAnsi="Times New Roman"/>
        </w:rPr>
        <w:t>FER</w:t>
      </w:r>
      <w:r w:rsidR="004B746A" w:rsidRPr="00E37B2D">
        <w:rPr>
          <w:rFonts w:ascii="Times New Roman" w:hAnsi="Times New Roman"/>
        </w:rPr>
        <w:t xml:space="preserve"> training courses.</w:t>
      </w:r>
    </w:p>
    <w:p w:rsidR="009A35BE" w:rsidRPr="00E37B2D" w:rsidRDefault="009A35BE" w:rsidP="009A35BE">
      <w:pPr>
        <w:pStyle w:val="BodyText"/>
        <w:rPr>
          <w:rFonts w:ascii="Times New Roman" w:hAnsi="Times New Roman"/>
        </w:rPr>
      </w:pPr>
    </w:p>
    <w:p w:rsidR="007F1B94" w:rsidRDefault="009A35BE" w:rsidP="00AE6BE8">
      <w:pPr>
        <w:pStyle w:val="BodyText"/>
        <w:rPr>
          <w:rFonts w:ascii="Times New Roman" w:hAnsi="Times New Roman"/>
        </w:rPr>
      </w:pPr>
      <w:r w:rsidRPr="00E37B2D">
        <w:rPr>
          <w:rFonts w:ascii="Times New Roman" w:hAnsi="Times New Roman"/>
        </w:rPr>
        <w:t>The relevant approval holders, therefore, were, and are, pilots to whom CASA</w:t>
      </w:r>
      <w:r w:rsidR="00060209">
        <w:rPr>
          <w:rFonts w:ascii="Times New Roman" w:hAnsi="Times New Roman"/>
        </w:rPr>
        <w:t xml:space="preserve"> has</w:t>
      </w:r>
      <w:r w:rsidRPr="00E37B2D">
        <w:rPr>
          <w:rFonts w:ascii="Times New Roman" w:hAnsi="Times New Roman"/>
        </w:rPr>
        <w:t xml:space="preserve"> issued </w:t>
      </w:r>
      <w:r w:rsidR="00060209">
        <w:rPr>
          <w:rFonts w:ascii="Times New Roman" w:hAnsi="Times New Roman"/>
        </w:rPr>
        <w:t xml:space="preserve">relevant </w:t>
      </w:r>
      <w:r w:rsidR="00060209" w:rsidRPr="00E37B2D">
        <w:rPr>
          <w:rFonts w:ascii="Times New Roman" w:hAnsi="Times New Roman"/>
        </w:rPr>
        <w:t>approvals</w:t>
      </w:r>
      <w:r w:rsidR="00060209">
        <w:rPr>
          <w:rFonts w:ascii="Times New Roman" w:hAnsi="Times New Roman"/>
        </w:rPr>
        <w:t xml:space="preserve"> since </w:t>
      </w:r>
      <w:r w:rsidRPr="00E37B2D">
        <w:rPr>
          <w:rFonts w:ascii="Times New Roman" w:hAnsi="Times New Roman"/>
        </w:rPr>
        <w:t>2014 so that they might exercise flight examiner</w:t>
      </w:r>
      <w:r w:rsidR="00F72B9A">
        <w:rPr>
          <w:rFonts w:ascii="Times New Roman" w:hAnsi="Times New Roman"/>
        </w:rPr>
        <w:t xml:space="preserve"> privileges</w:t>
      </w:r>
      <w:r w:rsidRPr="00E37B2D">
        <w:rPr>
          <w:rFonts w:ascii="Times New Roman" w:hAnsi="Times New Roman"/>
        </w:rPr>
        <w:t xml:space="preserve"> </w:t>
      </w:r>
      <w:r w:rsidR="004B746A" w:rsidRPr="00E37B2D">
        <w:rPr>
          <w:rFonts w:ascii="Times New Roman" w:hAnsi="Times New Roman"/>
        </w:rPr>
        <w:t>during the</w:t>
      </w:r>
      <w:r w:rsidR="00060209">
        <w:rPr>
          <w:rFonts w:ascii="Times New Roman" w:hAnsi="Times New Roman"/>
        </w:rPr>
        <w:t xml:space="preserve"> </w:t>
      </w:r>
      <w:r w:rsidR="004B746A" w:rsidRPr="00E37B2D">
        <w:rPr>
          <w:rFonts w:ascii="Times New Roman" w:hAnsi="Times New Roman"/>
        </w:rPr>
        <w:t>transition</w:t>
      </w:r>
      <w:r w:rsidR="00060209">
        <w:rPr>
          <w:rFonts w:ascii="Times New Roman" w:hAnsi="Times New Roman"/>
        </w:rPr>
        <w:t>al</w:t>
      </w:r>
      <w:r w:rsidR="004B746A" w:rsidRPr="00E37B2D">
        <w:rPr>
          <w:rFonts w:ascii="Times New Roman" w:hAnsi="Times New Roman"/>
        </w:rPr>
        <w:t xml:space="preserve"> period</w:t>
      </w:r>
      <w:r w:rsidRPr="00E37B2D">
        <w:rPr>
          <w:rFonts w:ascii="Times New Roman" w:hAnsi="Times New Roman"/>
        </w:rPr>
        <w:t>.</w:t>
      </w:r>
    </w:p>
    <w:p w:rsidR="007F1B94" w:rsidRDefault="007F1B94" w:rsidP="00AE6BE8">
      <w:pPr>
        <w:pStyle w:val="BodyText"/>
        <w:rPr>
          <w:rFonts w:ascii="Times New Roman" w:hAnsi="Times New Roman"/>
        </w:rPr>
      </w:pPr>
    </w:p>
    <w:p w:rsidR="00AE6BE8" w:rsidRPr="007F1B94" w:rsidRDefault="007F1B94" w:rsidP="00AE6BE8">
      <w:pPr>
        <w:pStyle w:val="BodyText"/>
        <w:rPr>
          <w:rFonts w:ascii="Times New Roman" w:hAnsi="Times New Roman"/>
          <w:b/>
        </w:rPr>
      </w:pPr>
      <w:r w:rsidRPr="007F1B94">
        <w:rPr>
          <w:rFonts w:ascii="Times New Roman" w:hAnsi="Times New Roman"/>
          <w:b/>
        </w:rPr>
        <w:t>The exemption instrument</w:t>
      </w:r>
    </w:p>
    <w:p w:rsidR="00B66EFD" w:rsidRDefault="00FC35F4" w:rsidP="00060209">
      <w:pPr>
        <w:pStyle w:val="BodyText"/>
      </w:pPr>
      <w:r>
        <w:rPr>
          <w:rFonts w:ascii="Times New Roman" w:hAnsi="Times New Roman"/>
        </w:rPr>
        <w:t xml:space="preserve">The instrument applies to an </w:t>
      </w:r>
      <w:r w:rsidRPr="00FC35F4">
        <w:rPr>
          <w:rFonts w:ascii="Times New Roman" w:hAnsi="Times New Roman"/>
          <w:b/>
          <w:i/>
        </w:rPr>
        <w:t>applicant</w:t>
      </w:r>
      <w:r w:rsidRPr="00FC35F4">
        <w:rPr>
          <w:rFonts w:ascii="Times New Roman" w:hAnsi="Times New Roman"/>
        </w:rPr>
        <w:t>, a defined term meaning</w:t>
      </w:r>
      <w:r>
        <w:rPr>
          <w:rFonts w:ascii="Times New Roman" w:hAnsi="Times New Roman"/>
        </w:rPr>
        <w:t xml:space="preserve"> an</w:t>
      </w:r>
      <w:r>
        <w:t xml:space="preserve"> approval holder who applies for (a) an FER </w:t>
      </w:r>
      <w:r w:rsidRPr="00FC35F4">
        <w:rPr>
          <w:i/>
        </w:rPr>
        <w:t>and</w:t>
      </w:r>
      <w:r>
        <w:t xml:space="preserve"> an FEE</w:t>
      </w:r>
      <w:r w:rsidR="00D34A46">
        <w:t>,</w:t>
      </w:r>
      <w:r>
        <w:t xml:space="preserve"> or (b) an FEE </w:t>
      </w:r>
      <w:r w:rsidRPr="00FC35F4">
        <w:rPr>
          <w:i/>
        </w:rPr>
        <w:t>only</w:t>
      </w:r>
      <w:r>
        <w:t xml:space="preserve">. </w:t>
      </w:r>
    </w:p>
    <w:p w:rsidR="00B66EFD" w:rsidRDefault="00B66EFD" w:rsidP="00060209">
      <w:pPr>
        <w:pStyle w:val="BodyText"/>
      </w:pPr>
    </w:p>
    <w:p w:rsidR="00FC35F4" w:rsidRDefault="00FC35F4" w:rsidP="00060209">
      <w:pPr>
        <w:pStyle w:val="BodyText"/>
        <w:rPr>
          <w:rFonts w:ascii="Times New Roman" w:hAnsi="Times New Roman"/>
        </w:rPr>
      </w:pPr>
      <w:r>
        <w:t>Some approval holders already hold an FER</w:t>
      </w:r>
      <w:r w:rsidR="00B66EFD">
        <w:t xml:space="preserve"> and related FEE, but</w:t>
      </w:r>
      <w:r>
        <w:t xml:space="preserve"> have been granted a </w:t>
      </w:r>
      <w:r w:rsidRPr="00E37B2D">
        <w:rPr>
          <w:rFonts w:ascii="Times New Roman" w:hAnsi="Times New Roman"/>
        </w:rPr>
        <w:t>regulation 61.040 approval</w:t>
      </w:r>
      <w:r>
        <w:rPr>
          <w:rFonts w:ascii="Times New Roman" w:hAnsi="Times New Roman"/>
        </w:rPr>
        <w:t xml:space="preserve"> that is equivalent to </w:t>
      </w:r>
      <w:r w:rsidRPr="00B66EFD">
        <w:rPr>
          <w:rFonts w:ascii="Times New Roman" w:hAnsi="Times New Roman"/>
          <w:i/>
        </w:rPr>
        <w:t>a</w:t>
      </w:r>
      <w:r w:rsidR="00B66EFD" w:rsidRPr="00B66EFD">
        <w:rPr>
          <w:rFonts w:ascii="Times New Roman" w:hAnsi="Times New Roman"/>
          <w:i/>
        </w:rPr>
        <w:t>n additional</w:t>
      </w:r>
      <w:r w:rsidRPr="00B66EFD">
        <w:rPr>
          <w:rFonts w:ascii="Times New Roman" w:hAnsi="Times New Roman"/>
          <w:i/>
        </w:rPr>
        <w:t xml:space="preserve"> FEE</w:t>
      </w:r>
      <w:r>
        <w:rPr>
          <w:rFonts w:ascii="Times New Roman" w:hAnsi="Times New Roman"/>
        </w:rPr>
        <w:t xml:space="preserve">. </w:t>
      </w:r>
      <w:r w:rsidR="00B66EFD">
        <w:rPr>
          <w:rFonts w:ascii="Times New Roman" w:hAnsi="Times New Roman"/>
        </w:rPr>
        <w:t>In those cases</w:t>
      </w:r>
      <w:r w:rsidR="00D34A46">
        <w:rPr>
          <w:rFonts w:ascii="Times New Roman" w:hAnsi="Times New Roman"/>
        </w:rPr>
        <w:t>,</w:t>
      </w:r>
      <w:r w:rsidR="00B66EFD">
        <w:rPr>
          <w:rFonts w:ascii="Times New Roman" w:hAnsi="Times New Roman"/>
        </w:rPr>
        <w:t xml:space="preserve"> it is the holding of that approval that is relevant for the exemption with respect to the </w:t>
      </w:r>
      <w:r w:rsidR="00B66EFD" w:rsidRPr="00B66EFD">
        <w:rPr>
          <w:rFonts w:ascii="Times New Roman" w:hAnsi="Times New Roman"/>
          <w:i/>
        </w:rPr>
        <w:t>additional FEE</w:t>
      </w:r>
      <w:r w:rsidR="00B66EFD">
        <w:rPr>
          <w:rFonts w:ascii="Times New Roman" w:hAnsi="Times New Roman"/>
        </w:rPr>
        <w:t xml:space="preserve"> being sought.</w:t>
      </w:r>
    </w:p>
    <w:p w:rsidR="00FC35F4" w:rsidRDefault="00FC35F4" w:rsidP="00060209">
      <w:pPr>
        <w:pStyle w:val="BodyText"/>
        <w:rPr>
          <w:rFonts w:ascii="Times New Roman" w:hAnsi="Times New Roman"/>
        </w:rPr>
      </w:pPr>
    </w:p>
    <w:p w:rsidR="00060209" w:rsidRDefault="00060209" w:rsidP="00060209">
      <w:pPr>
        <w:pStyle w:val="BodyText"/>
      </w:pPr>
      <w:r>
        <w:rPr>
          <w:rFonts w:ascii="Times New Roman" w:hAnsi="Times New Roman"/>
        </w:rPr>
        <w:t>In</w:t>
      </w:r>
      <w:r w:rsidR="00B66EFD">
        <w:rPr>
          <w:rFonts w:ascii="Times New Roman" w:hAnsi="Times New Roman"/>
        </w:rPr>
        <w:t xml:space="preserve"> either case, in</w:t>
      </w:r>
      <w:r>
        <w:rPr>
          <w:rFonts w:ascii="Times New Roman" w:hAnsi="Times New Roman"/>
        </w:rPr>
        <w:t xml:space="preserve"> the instrument, </w:t>
      </w:r>
      <w:r w:rsidR="00F5266B" w:rsidRPr="00E37B2D">
        <w:rPr>
          <w:rFonts w:ascii="Times New Roman" w:hAnsi="Times New Roman"/>
        </w:rPr>
        <w:t>relevant approval holders are</w:t>
      </w:r>
      <w:r w:rsidR="00AE6BE8" w:rsidRPr="00E37B2D">
        <w:rPr>
          <w:rFonts w:ascii="Times New Roman" w:hAnsi="Times New Roman"/>
        </w:rPr>
        <w:t xml:space="preserve"> defined as persons </w:t>
      </w:r>
      <w:r w:rsidR="00AE6BE8" w:rsidRPr="00E37B2D">
        <w:rPr>
          <w:rFonts w:ascii="Times New Roman" w:hAnsi="Times New Roman"/>
          <w:i/>
        </w:rPr>
        <w:t>who hold, or have held</w:t>
      </w:r>
      <w:r w:rsidR="00AE6BE8" w:rsidRPr="00E37B2D">
        <w:rPr>
          <w:rFonts w:ascii="Times New Roman" w:hAnsi="Times New Roman"/>
        </w:rPr>
        <w:t xml:space="preserve">, an approval </w:t>
      </w:r>
      <w:r w:rsidR="00F5266B" w:rsidRPr="00E37B2D">
        <w:t>under regulation 61.040</w:t>
      </w:r>
      <w:r>
        <w:t xml:space="preserve"> to exercise </w:t>
      </w:r>
      <w:r w:rsidR="00FA79F0">
        <w:t xml:space="preserve">particular </w:t>
      </w:r>
      <w:r>
        <w:t>privileges equivalent to those of a</w:t>
      </w:r>
      <w:r w:rsidR="00FA79F0">
        <w:t xml:space="preserve"> particular</w:t>
      </w:r>
      <w:r>
        <w:t xml:space="preserve"> flight examiner:</w:t>
      </w:r>
    </w:p>
    <w:p w:rsidR="00060209" w:rsidRDefault="00060209" w:rsidP="00973A73">
      <w:pPr>
        <w:pStyle w:val="BodyText"/>
        <w:tabs>
          <w:tab w:val="left" w:pos="426"/>
        </w:tabs>
        <w:ind w:left="426" w:hanging="426"/>
      </w:pPr>
      <w:r>
        <w:t>(</w:t>
      </w:r>
      <w:proofErr w:type="gramStart"/>
      <w:r>
        <w:t>a</w:t>
      </w:r>
      <w:proofErr w:type="gramEnd"/>
      <w:r>
        <w:t>)</w:t>
      </w:r>
      <w:r>
        <w:tab/>
        <w:t>that is in force on or after the commencement of the instrument; or</w:t>
      </w:r>
    </w:p>
    <w:p w:rsidR="005075B7" w:rsidRDefault="00060209" w:rsidP="00973A73">
      <w:pPr>
        <w:pStyle w:val="BodyText"/>
        <w:tabs>
          <w:tab w:val="left" w:pos="426"/>
        </w:tabs>
        <w:ind w:left="426" w:hanging="426"/>
      </w:pPr>
      <w:r>
        <w:t>(b)</w:t>
      </w:r>
      <w:r>
        <w:tab/>
      </w:r>
      <w:proofErr w:type="gramStart"/>
      <w:r>
        <w:t>that</w:t>
      </w:r>
      <w:proofErr w:type="gramEnd"/>
      <w:r>
        <w:t xml:space="preserve"> expired before, on or after the commencement of the instrument — provided that the approval is not one that has been, suspended, revoked or voluntarily surrendered to CASA.</w:t>
      </w:r>
    </w:p>
    <w:p w:rsidR="007A3836" w:rsidRDefault="007A3836" w:rsidP="009A35BE">
      <w:pPr>
        <w:pStyle w:val="BodyText"/>
        <w:rPr>
          <w:rFonts w:ascii="Times New Roman" w:hAnsi="Times New Roman"/>
        </w:rPr>
      </w:pPr>
    </w:p>
    <w:p w:rsidR="001625C4" w:rsidRPr="00E37B2D" w:rsidRDefault="005075B7" w:rsidP="009A35BE">
      <w:pPr>
        <w:pStyle w:val="BodyText"/>
        <w:rPr>
          <w:rFonts w:ascii="Times New Roman" w:hAnsi="Times New Roman"/>
        </w:rPr>
      </w:pPr>
      <w:r w:rsidRPr="00E37B2D">
        <w:rPr>
          <w:rFonts w:ascii="Times New Roman" w:hAnsi="Times New Roman"/>
        </w:rPr>
        <w:t>The</w:t>
      </w:r>
      <w:r w:rsidR="00060209">
        <w:rPr>
          <w:rFonts w:ascii="Times New Roman" w:hAnsi="Times New Roman"/>
        </w:rPr>
        <w:t>se</w:t>
      </w:r>
      <w:r w:rsidRPr="00E37B2D">
        <w:rPr>
          <w:rFonts w:ascii="Times New Roman" w:hAnsi="Times New Roman"/>
        </w:rPr>
        <w:t xml:space="preserve"> </w:t>
      </w:r>
      <w:r w:rsidR="00060209">
        <w:rPr>
          <w:rFonts w:ascii="Times New Roman" w:hAnsi="Times New Roman"/>
        </w:rPr>
        <w:t xml:space="preserve">61.040 </w:t>
      </w:r>
      <w:r w:rsidRPr="00E37B2D">
        <w:rPr>
          <w:rFonts w:ascii="Times New Roman" w:hAnsi="Times New Roman"/>
        </w:rPr>
        <w:t>approvals will progressively expire over the next 3 years</w:t>
      </w:r>
      <w:r w:rsidR="00F72B9A">
        <w:rPr>
          <w:rFonts w:ascii="Times New Roman" w:hAnsi="Times New Roman"/>
        </w:rPr>
        <w:t>. They</w:t>
      </w:r>
      <w:r w:rsidRPr="00E37B2D">
        <w:rPr>
          <w:rFonts w:ascii="Times New Roman" w:hAnsi="Times New Roman"/>
        </w:rPr>
        <w:t xml:space="preserve"> will not be renewed as </w:t>
      </w:r>
      <w:r w:rsidR="00D64711" w:rsidRPr="00E37B2D">
        <w:rPr>
          <w:rFonts w:ascii="Times New Roman" w:hAnsi="Times New Roman"/>
        </w:rPr>
        <w:t xml:space="preserve">CASA is now in a position to issue </w:t>
      </w:r>
      <w:r w:rsidR="00060209">
        <w:rPr>
          <w:rFonts w:ascii="Times New Roman" w:hAnsi="Times New Roman"/>
        </w:rPr>
        <w:t xml:space="preserve">FERs </w:t>
      </w:r>
      <w:r w:rsidR="00912B48" w:rsidRPr="00E37B2D">
        <w:rPr>
          <w:rFonts w:ascii="Times New Roman" w:hAnsi="Times New Roman"/>
        </w:rPr>
        <w:t xml:space="preserve">and </w:t>
      </w:r>
      <w:r w:rsidR="00060209">
        <w:rPr>
          <w:rFonts w:ascii="Times New Roman" w:hAnsi="Times New Roman"/>
        </w:rPr>
        <w:t>FEEs</w:t>
      </w:r>
      <w:r w:rsidR="00D64711" w:rsidRPr="00E37B2D">
        <w:rPr>
          <w:rFonts w:ascii="Times New Roman" w:hAnsi="Times New Roman"/>
        </w:rPr>
        <w:t>.</w:t>
      </w:r>
      <w:r w:rsidRPr="00E37B2D">
        <w:rPr>
          <w:rFonts w:ascii="Times New Roman" w:hAnsi="Times New Roman"/>
        </w:rPr>
        <w:t xml:space="preserve"> It is necessary, therefore, </w:t>
      </w:r>
      <w:r w:rsidR="00D34489">
        <w:rPr>
          <w:rFonts w:ascii="Times New Roman" w:hAnsi="Times New Roman"/>
        </w:rPr>
        <w:t xml:space="preserve">subject to safety conditions, </w:t>
      </w:r>
      <w:r w:rsidRPr="00E37B2D">
        <w:rPr>
          <w:rFonts w:ascii="Times New Roman" w:hAnsi="Times New Roman"/>
        </w:rPr>
        <w:t>to formally transition such of these approval holders</w:t>
      </w:r>
      <w:r w:rsidR="001625C4" w:rsidRPr="00E37B2D">
        <w:rPr>
          <w:rFonts w:ascii="Times New Roman" w:hAnsi="Times New Roman"/>
        </w:rPr>
        <w:t xml:space="preserve"> </w:t>
      </w:r>
      <w:r w:rsidR="00D64711" w:rsidRPr="00E37B2D">
        <w:rPr>
          <w:rFonts w:ascii="Times New Roman" w:hAnsi="Times New Roman"/>
        </w:rPr>
        <w:t>who</w:t>
      </w:r>
      <w:r w:rsidR="00FC35F4">
        <w:rPr>
          <w:rFonts w:ascii="Times New Roman" w:hAnsi="Times New Roman"/>
        </w:rPr>
        <w:t xml:space="preserve"> apply</w:t>
      </w:r>
      <w:r w:rsidR="001625C4" w:rsidRPr="00E37B2D">
        <w:rPr>
          <w:rFonts w:ascii="Times New Roman" w:hAnsi="Times New Roman"/>
        </w:rPr>
        <w:t xml:space="preserve"> to continue in the examining role,</w:t>
      </w:r>
      <w:r w:rsidRPr="00E37B2D">
        <w:rPr>
          <w:rFonts w:ascii="Times New Roman" w:hAnsi="Times New Roman"/>
        </w:rPr>
        <w:t xml:space="preserve"> into </w:t>
      </w:r>
      <w:r w:rsidR="008D395F" w:rsidRPr="00E37B2D">
        <w:rPr>
          <w:rFonts w:ascii="Times New Roman" w:hAnsi="Times New Roman"/>
        </w:rPr>
        <w:t xml:space="preserve">relevant </w:t>
      </w:r>
      <w:r w:rsidR="001625C4" w:rsidRPr="00E37B2D">
        <w:rPr>
          <w:rFonts w:ascii="Times New Roman" w:hAnsi="Times New Roman"/>
        </w:rPr>
        <w:t>FER</w:t>
      </w:r>
      <w:r w:rsidR="008D395F" w:rsidRPr="00E37B2D">
        <w:rPr>
          <w:rFonts w:ascii="Times New Roman" w:hAnsi="Times New Roman"/>
        </w:rPr>
        <w:t>,</w:t>
      </w:r>
      <w:r w:rsidR="001625C4" w:rsidRPr="00E37B2D">
        <w:rPr>
          <w:rFonts w:ascii="Times New Roman" w:hAnsi="Times New Roman"/>
        </w:rPr>
        <w:t xml:space="preserve"> and</w:t>
      </w:r>
      <w:r w:rsidR="00B66EFD">
        <w:rPr>
          <w:rFonts w:ascii="Times New Roman" w:hAnsi="Times New Roman"/>
        </w:rPr>
        <w:t>/or</w:t>
      </w:r>
      <w:r w:rsidR="001625C4" w:rsidRPr="00E37B2D">
        <w:rPr>
          <w:rFonts w:ascii="Times New Roman" w:hAnsi="Times New Roman"/>
        </w:rPr>
        <w:t xml:space="preserve"> related FEE</w:t>
      </w:r>
      <w:r w:rsidR="008D395F" w:rsidRPr="00E37B2D">
        <w:rPr>
          <w:rFonts w:ascii="Times New Roman" w:hAnsi="Times New Roman"/>
        </w:rPr>
        <w:t>,</w:t>
      </w:r>
      <w:r w:rsidR="001625C4" w:rsidRPr="00E37B2D">
        <w:rPr>
          <w:rFonts w:ascii="Times New Roman" w:hAnsi="Times New Roman"/>
        </w:rPr>
        <w:t xml:space="preserve"> holders</w:t>
      </w:r>
      <w:r w:rsidR="00D34489">
        <w:rPr>
          <w:rFonts w:ascii="Times New Roman" w:hAnsi="Times New Roman"/>
        </w:rPr>
        <w:t>,</w:t>
      </w:r>
      <w:r w:rsidR="001625C4" w:rsidRPr="00E37B2D">
        <w:rPr>
          <w:rFonts w:ascii="Times New Roman" w:hAnsi="Times New Roman"/>
        </w:rPr>
        <w:t xml:space="preserve"> to allow the continued exercise of the</w:t>
      </w:r>
      <w:r w:rsidR="00060209">
        <w:rPr>
          <w:rFonts w:ascii="Times New Roman" w:hAnsi="Times New Roman"/>
        </w:rPr>
        <w:t>ir relevant</w:t>
      </w:r>
      <w:r w:rsidR="001625C4" w:rsidRPr="00E37B2D">
        <w:rPr>
          <w:rFonts w:ascii="Times New Roman" w:hAnsi="Times New Roman"/>
        </w:rPr>
        <w:t xml:space="preserve"> privileges.</w:t>
      </w:r>
    </w:p>
    <w:p w:rsidR="001625C4" w:rsidRPr="00E37B2D" w:rsidRDefault="001625C4" w:rsidP="009A35BE">
      <w:pPr>
        <w:pStyle w:val="BodyText"/>
        <w:rPr>
          <w:rFonts w:ascii="Times New Roman" w:hAnsi="Times New Roman"/>
        </w:rPr>
      </w:pPr>
    </w:p>
    <w:p w:rsidR="001625C4" w:rsidRPr="00E37B2D" w:rsidRDefault="001625C4" w:rsidP="005075B7">
      <w:pPr>
        <w:pStyle w:val="BodyText"/>
        <w:rPr>
          <w:rFonts w:ascii="Times New Roman" w:hAnsi="Times New Roman"/>
        </w:rPr>
      </w:pPr>
      <w:r w:rsidRPr="00E37B2D">
        <w:rPr>
          <w:rFonts w:ascii="Times New Roman" w:hAnsi="Times New Roman"/>
        </w:rPr>
        <w:t xml:space="preserve">Given that these </w:t>
      </w:r>
      <w:r w:rsidR="00FC35F4">
        <w:rPr>
          <w:rFonts w:ascii="Times New Roman" w:hAnsi="Times New Roman"/>
        </w:rPr>
        <w:t>applicants would</w:t>
      </w:r>
      <w:r w:rsidRPr="00E37B2D">
        <w:rPr>
          <w:rFonts w:ascii="Times New Roman" w:hAnsi="Times New Roman"/>
        </w:rPr>
        <w:t xml:space="preserve"> have been </w:t>
      </w:r>
      <w:r w:rsidR="00275795" w:rsidRPr="00E37B2D">
        <w:rPr>
          <w:rFonts w:ascii="Times New Roman" w:hAnsi="Times New Roman"/>
        </w:rPr>
        <w:t>exercising</w:t>
      </w:r>
      <w:r w:rsidRPr="00E37B2D">
        <w:rPr>
          <w:rFonts w:ascii="Times New Roman" w:hAnsi="Times New Roman"/>
        </w:rPr>
        <w:t xml:space="preserve"> what are essentially the privileges of a flight examiner, it would be unfair and, from an aviation safety perspective, unnecessary, to require them to apply to CASA for </w:t>
      </w:r>
      <w:r w:rsidR="008D395F" w:rsidRPr="00E37B2D">
        <w:rPr>
          <w:rFonts w:ascii="Times New Roman" w:hAnsi="Times New Roman"/>
        </w:rPr>
        <w:t>relevant FER</w:t>
      </w:r>
      <w:r w:rsidRPr="00E37B2D">
        <w:rPr>
          <w:rFonts w:ascii="Times New Roman" w:hAnsi="Times New Roman"/>
        </w:rPr>
        <w:t xml:space="preserve">s and FEEs as if they were </w:t>
      </w:r>
      <w:r w:rsidRPr="00E37B2D">
        <w:rPr>
          <w:rFonts w:ascii="Times New Roman" w:hAnsi="Times New Roman"/>
          <w:i/>
        </w:rPr>
        <w:t>de novo</w:t>
      </w:r>
      <w:r w:rsidRPr="00E37B2D">
        <w:rPr>
          <w:rFonts w:ascii="Times New Roman" w:hAnsi="Times New Roman"/>
        </w:rPr>
        <w:t xml:space="preserve"> examiner applicants. </w:t>
      </w:r>
      <w:r w:rsidR="005075B7" w:rsidRPr="00E37B2D">
        <w:rPr>
          <w:rFonts w:ascii="Times New Roman" w:hAnsi="Times New Roman"/>
        </w:rPr>
        <w:t>The exemption instrument</w:t>
      </w:r>
      <w:r w:rsidRPr="00E37B2D">
        <w:rPr>
          <w:rFonts w:ascii="Times New Roman" w:hAnsi="Times New Roman"/>
        </w:rPr>
        <w:t>, therefore,</w:t>
      </w:r>
      <w:r w:rsidR="005075B7" w:rsidRPr="00E37B2D">
        <w:rPr>
          <w:rFonts w:ascii="Times New Roman" w:hAnsi="Times New Roman"/>
        </w:rPr>
        <w:t xml:space="preserve"> exempts </w:t>
      </w:r>
      <w:r w:rsidRPr="00E37B2D">
        <w:rPr>
          <w:rFonts w:ascii="Times New Roman" w:hAnsi="Times New Roman"/>
        </w:rPr>
        <w:t xml:space="preserve">them </w:t>
      </w:r>
      <w:r w:rsidR="005075B7" w:rsidRPr="00E37B2D">
        <w:rPr>
          <w:rFonts w:ascii="Times New Roman" w:hAnsi="Times New Roman"/>
        </w:rPr>
        <w:t xml:space="preserve">from regulation 61.1270, and </w:t>
      </w:r>
      <w:proofErr w:type="spellStart"/>
      <w:r w:rsidR="005075B7" w:rsidRPr="00E37B2D">
        <w:rPr>
          <w:rFonts w:ascii="Times New Roman" w:hAnsi="Times New Roman"/>
        </w:rPr>
        <w:t>subregulations</w:t>
      </w:r>
      <w:proofErr w:type="spellEnd"/>
      <w:r w:rsidR="005075B7" w:rsidRPr="00E37B2D">
        <w:rPr>
          <w:rFonts w:ascii="Times New Roman" w:hAnsi="Times New Roman"/>
        </w:rPr>
        <w:t xml:space="preserve"> 61.1290</w:t>
      </w:r>
      <w:r w:rsidR="00267BF0">
        <w:rPr>
          <w:rFonts w:ascii="Times New Roman" w:hAnsi="Times New Roman"/>
        </w:rPr>
        <w:t> </w:t>
      </w:r>
      <w:r w:rsidR="005075B7" w:rsidRPr="00E37B2D">
        <w:rPr>
          <w:rFonts w:ascii="Times New Roman" w:hAnsi="Times New Roman"/>
        </w:rPr>
        <w:t>(2) and 61.1320</w:t>
      </w:r>
      <w:r w:rsidR="00267BF0">
        <w:rPr>
          <w:rFonts w:ascii="Times New Roman" w:hAnsi="Times New Roman"/>
        </w:rPr>
        <w:t> </w:t>
      </w:r>
      <w:r w:rsidR="005075B7" w:rsidRPr="00E37B2D">
        <w:rPr>
          <w:rFonts w:ascii="Times New Roman" w:hAnsi="Times New Roman"/>
        </w:rPr>
        <w:t>(2) to facilitate the</w:t>
      </w:r>
      <w:r w:rsidRPr="00E37B2D">
        <w:rPr>
          <w:rFonts w:ascii="Times New Roman" w:hAnsi="Times New Roman"/>
        </w:rPr>
        <w:t>ir</w:t>
      </w:r>
      <w:r w:rsidR="005075B7" w:rsidRPr="00E37B2D">
        <w:rPr>
          <w:rFonts w:ascii="Times New Roman" w:hAnsi="Times New Roman"/>
        </w:rPr>
        <w:t xml:space="preserve"> transition</w:t>
      </w:r>
      <w:r w:rsidR="00973A73">
        <w:rPr>
          <w:rFonts w:ascii="Times New Roman" w:hAnsi="Times New Roman"/>
        </w:rPr>
        <w:t>.</w:t>
      </w:r>
    </w:p>
    <w:p w:rsidR="001625C4" w:rsidRPr="00E37B2D" w:rsidRDefault="001625C4" w:rsidP="005075B7">
      <w:pPr>
        <w:pStyle w:val="BodyText"/>
        <w:rPr>
          <w:rFonts w:ascii="Times New Roman" w:hAnsi="Times New Roman"/>
        </w:rPr>
      </w:pPr>
    </w:p>
    <w:p w:rsidR="005075B7" w:rsidRPr="00E37B2D" w:rsidRDefault="001625C4" w:rsidP="005075B7">
      <w:pPr>
        <w:pStyle w:val="BodyText"/>
        <w:rPr>
          <w:rFonts w:ascii="Times New Roman" w:hAnsi="Times New Roman"/>
        </w:rPr>
      </w:pPr>
      <w:r w:rsidRPr="00E37B2D">
        <w:rPr>
          <w:rFonts w:ascii="Times New Roman" w:hAnsi="Times New Roman"/>
        </w:rPr>
        <w:t>Thus, while the approval holders must still apply for the relevant FER and FEE, they will be exempted from the requirements to (a) successfully complete a course of training for the FER, (b) pass a flight test and (c) be interviewed by CASA.</w:t>
      </w:r>
    </w:p>
    <w:p w:rsidR="007F1B94" w:rsidRPr="00E37B2D" w:rsidRDefault="007F1B94" w:rsidP="005075B7">
      <w:pPr>
        <w:pStyle w:val="BodyText"/>
        <w:rPr>
          <w:rFonts w:ascii="Times New Roman" w:hAnsi="Times New Roman"/>
        </w:rPr>
      </w:pPr>
    </w:p>
    <w:p w:rsidR="00275795" w:rsidRPr="00E37B2D" w:rsidRDefault="00275795" w:rsidP="005075B7">
      <w:pPr>
        <w:pStyle w:val="BodyText"/>
        <w:rPr>
          <w:rFonts w:ascii="Times New Roman" w:hAnsi="Times New Roman"/>
        </w:rPr>
      </w:pPr>
      <w:r w:rsidRPr="00E37B2D">
        <w:rPr>
          <w:rFonts w:ascii="Times New Roman" w:hAnsi="Times New Roman"/>
        </w:rPr>
        <w:t>As required under paragraph 61.1320</w:t>
      </w:r>
      <w:r w:rsidR="00F5024E">
        <w:rPr>
          <w:rFonts w:ascii="Times New Roman" w:hAnsi="Times New Roman"/>
        </w:rPr>
        <w:t> </w:t>
      </w:r>
      <w:r w:rsidRPr="00E37B2D">
        <w:rPr>
          <w:rFonts w:ascii="Times New Roman" w:hAnsi="Times New Roman"/>
        </w:rPr>
        <w:t>(1)</w:t>
      </w:r>
      <w:r w:rsidR="00F5024E">
        <w:rPr>
          <w:rFonts w:ascii="Times New Roman" w:hAnsi="Times New Roman"/>
        </w:rPr>
        <w:t> </w:t>
      </w:r>
      <w:r w:rsidRPr="00E37B2D">
        <w:rPr>
          <w:rFonts w:ascii="Times New Roman" w:hAnsi="Times New Roman"/>
        </w:rPr>
        <w:t>(b), an approval holder who applies for a</w:t>
      </w:r>
      <w:r w:rsidR="00B66EFD">
        <w:rPr>
          <w:rFonts w:ascii="Times New Roman" w:hAnsi="Times New Roman"/>
        </w:rPr>
        <w:t>n</w:t>
      </w:r>
      <w:r w:rsidRPr="00E37B2D">
        <w:rPr>
          <w:rFonts w:ascii="Times New Roman" w:hAnsi="Times New Roman"/>
        </w:rPr>
        <w:t xml:space="preserve"> FEE must meet the requirements for that FEE by holding the licences and endorsements specified for that FEE as mentione</w:t>
      </w:r>
      <w:r w:rsidR="00973A73">
        <w:rPr>
          <w:rFonts w:ascii="Times New Roman" w:hAnsi="Times New Roman"/>
        </w:rPr>
        <w:t>d in column 3 of Table 61.1310.</w:t>
      </w:r>
    </w:p>
    <w:p w:rsidR="00C7296B" w:rsidRPr="00E37B2D" w:rsidRDefault="00C7296B" w:rsidP="005075B7">
      <w:pPr>
        <w:pStyle w:val="BodyText"/>
        <w:rPr>
          <w:rFonts w:ascii="Times New Roman" w:hAnsi="Times New Roman"/>
        </w:rPr>
      </w:pPr>
    </w:p>
    <w:p w:rsidR="007F05FD" w:rsidRPr="00E37B2D" w:rsidRDefault="001625C4" w:rsidP="005075B7">
      <w:pPr>
        <w:pStyle w:val="BodyText"/>
        <w:rPr>
          <w:rFonts w:ascii="Times New Roman" w:hAnsi="Times New Roman"/>
        </w:rPr>
      </w:pPr>
      <w:r w:rsidRPr="00E37B2D">
        <w:rPr>
          <w:rFonts w:ascii="Times New Roman" w:hAnsi="Times New Roman"/>
        </w:rPr>
        <w:t>As soon as an approval holder’s approval expires, he or she may not lawfully exercise flight examining privileges unless and until they have been granted the relevant FER and</w:t>
      </w:r>
      <w:r w:rsidR="00B66EFD">
        <w:rPr>
          <w:rFonts w:ascii="Times New Roman" w:hAnsi="Times New Roman"/>
        </w:rPr>
        <w:t>/or</w:t>
      </w:r>
      <w:r w:rsidRPr="00E37B2D">
        <w:rPr>
          <w:rFonts w:ascii="Times New Roman" w:hAnsi="Times New Roman"/>
        </w:rPr>
        <w:t xml:space="preserve"> FEE.</w:t>
      </w:r>
      <w:r w:rsidR="007F05FD" w:rsidRPr="00E37B2D">
        <w:rPr>
          <w:rFonts w:ascii="Times New Roman" w:hAnsi="Times New Roman"/>
        </w:rPr>
        <w:t xml:space="preserve"> However, an approval holder whose approval has expired may still take advantage of the exemption in his or her application for the </w:t>
      </w:r>
      <w:r w:rsidR="008D395F" w:rsidRPr="00E37B2D">
        <w:rPr>
          <w:rFonts w:ascii="Times New Roman" w:hAnsi="Times New Roman"/>
        </w:rPr>
        <w:t>relevant FER</w:t>
      </w:r>
      <w:r w:rsidR="007F05FD" w:rsidRPr="00E37B2D">
        <w:rPr>
          <w:rFonts w:ascii="Times New Roman" w:hAnsi="Times New Roman"/>
        </w:rPr>
        <w:t xml:space="preserve"> and</w:t>
      </w:r>
      <w:r w:rsidR="00B66EFD">
        <w:rPr>
          <w:rFonts w:ascii="Times New Roman" w:hAnsi="Times New Roman"/>
        </w:rPr>
        <w:t>/or</w:t>
      </w:r>
      <w:r w:rsidR="007F05FD" w:rsidRPr="00E37B2D">
        <w:rPr>
          <w:rFonts w:ascii="Times New Roman" w:hAnsi="Times New Roman"/>
        </w:rPr>
        <w:t xml:space="preserve"> FEE. Approval holders who apply for </w:t>
      </w:r>
      <w:r w:rsidR="00FC35F4">
        <w:rPr>
          <w:rFonts w:ascii="Times New Roman" w:hAnsi="Times New Roman"/>
        </w:rPr>
        <w:t>an</w:t>
      </w:r>
      <w:r w:rsidR="007F05FD" w:rsidRPr="00E37B2D">
        <w:rPr>
          <w:rFonts w:ascii="Times New Roman" w:hAnsi="Times New Roman"/>
        </w:rPr>
        <w:t xml:space="preserve"> FER and FEE</w:t>
      </w:r>
      <w:r w:rsidR="00FC35F4">
        <w:rPr>
          <w:rFonts w:ascii="Times New Roman" w:hAnsi="Times New Roman"/>
        </w:rPr>
        <w:t>, or an FEE only,</w:t>
      </w:r>
      <w:r w:rsidR="007F05FD" w:rsidRPr="00E37B2D">
        <w:rPr>
          <w:rFonts w:ascii="Times New Roman" w:hAnsi="Times New Roman"/>
        </w:rPr>
        <w:t xml:space="preserve"> while their approvals are still current will be processed in such a way that, as far as practicable, their FER and FEE will be issued on or before the day their approval expires</w:t>
      </w:r>
      <w:r w:rsidR="00F82A43">
        <w:rPr>
          <w:rFonts w:ascii="Times New Roman" w:hAnsi="Times New Roman"/>
        </w:rPr>
        <w:t>.</w:t>
      </w:r>
    </w:p>
    <w:p w:rsidR="001625C4" w:rsidRPr="00E37B2D" w:rsidRDefault="001625C4" w:rsidP="005075B7">
      <w:pPr>
        <w:pStyle w:val="BodyText"/>
        <w:rPr>
          <w:rFonts w:ascii="Times New Roman" w:hAnsi="Times New Roman"/>
        </w:rPr>
      </w:pPr>
    </w:p>
    <w:p w:rsidR="007F05FD" w:rsidRDefault="007F05FD" w:rsidP="005075B7">
      <w:pPr>
        <w:pStyle w:val="BodyText"/>
        <w:rPr>
          <w:rFonts w:ascii="Times New Roman" w:hAnsi="Times New Roman"/>
          <w:b/>
        </w:rPr>
      </w:pPr>
      <w:r w:rsidRPr="00E37B2D">
        <w:rPr>
          <w:rFonts w:ascii="Times New Roman" w:hAnsi="Times New Roman"/>
          <w:b/>
        </w:rPr>
        <w:t>Conditions</w:t>
      </w:r>
    </w:p>
    <w:p w:rsidR="007F1B94" w:rsidRPr="004D387D" w:rsidRDefault="00D34489" w:rsidP="007F1B94">
      <w:pPr>
        <w:pStyle w:val="BodyText"/>
      </w:pPr>
      <w:r>
        <w:rPr>
          <w:rFonts w:ascii="Times New Roman" w:hAnsi="Times New Roman"/>
        </w:rPr>
        <w:t>The</w:t>
      </w:r>
      <w:r w:rsidRPr="00E37B2D">
        <w:rPr>
          <w:rFonts w:ascii="Times New Roman" w:hAnsi="Times New Roman"/>
        </w:rPr>
        <w:t xml:space="preserve"> exemption</w:t>
      </w:r>
      <w:r>
        <w:rPr>
          <w:rFonts w:ascii="Times New Roman" w:hAnsi="Times New Roman"/>
        </w:rPr>
        <w:t xml:space="preserve"> is subject to important safety conditions. </w:t>
      </w:r>
      <w:r w:rsidR="007F1B94">
        <w:rPr>
          <w:rFonts w:ascii="Times New Roman" w:hAnsi="Times New Roman"/>
        </w:rPr>
        <w:t>The</w:t>
      </w:r>
      <w:r w:rsidR="007F05FD" w:rsidRPr="00E37B2D">
        <w:rPr>
          <w:rFonts w:ascii="Times New Roman" w:hAnsi="Times New Roman"/>
        </w:rPr>
        <w:t xml:space="preserve"> exemption from the</w:t>
      </w:r>
      <w:r w:rsidR="00C7296B" w:rsidRPr="00E37B2D">
        <w:rPr>
          <w:rFonts w:ascii="Times New Roman" w:hAnsi="Times New Roman"/>
        </w:rPr>
        <w:t xml:space="preserve"> relevant</w:t>
      </w:r>
      <w:r w:rsidR="007F05FD" w:rsidRPr="00E37B2D">
        <w:rPr>
          <w:rFonts w:ascii="Times New Roman" w:hAnsi="Times New Roman"/>
        </w:rPr>
        <w:t xml:space="preserve"> FER and FEE course of training is subject to the condition that the applicant must </w:t>
      </w:r>
      <w:r w:rsidR="00C7296B" w:rsidRPr="00E37B2D">
        <w:rPr>
          <w:rFonts w:ascii="Times New Roman" w:hAnsi="Times New Roman"/>
        </w:rPr>
        <w:t xml:space="preserve">have </w:t>
      </w:r>
      <w:r w:rsidR="007F05FD" w:rsidRPr="00E37B2D">
        <w:rPr>
          <w:rFonts w:ascii="Times New Roman" w:hAnsi="Times New Roman"/>
        </w:rPr>
        <w:t>successfully complete</w:t>
      </w:r>
      <w:r w:rsidR="00C7296B" w:rsidRPr="00E37B2D">
        <w:rPr>
          <w:rFonts w:ascii="Times New Roman" w:hAnsi="Times New Roman"/>
        </w:rPr>
        <w:t>d</w:t>
      </w:r>
      <w:r w:rsidR="00186FD9" w:rsidRPr="00E37B2D">
        <w:rPr>
          <w:rFonts w:ascii="Times New Roman" w:hAnsi="Times New Roman"/>
        </w:rPr>
        <w:t xml:space="preserve"> the</w:t>
      </w:r>
      <w:r w:rsidR="007F1B94">
        <w:rPr>
          <w:rFonts w:ascii="Times New Roman" w:hAnsi="Times New Roman"/>
        </w:rPr>
        <w:t xml:space="preserve"> PDP </w:t>
      </w:r>
      <w:r w:rsidR="007F1B94" w:rsidRPr="007B3D39">
        <w:t>for flight examiners, conducted by CASA under paragraph 61.1270</w:t>
      </w:r>
      <w:r w:rsidR="00F5024E">
        <w:t> </w:t>
      </w:r>
      <w:r w:rsidR="007F1B94" w:rsidRPr="007B3D39">
        <w:t>(a).</w:t>
      </w:r>
      <w:r w:rsidR="007F1B94">
        <w:t xml:space="preserve"> </w:t>
      </w:r>
      <w:r w:rsidR="007F1B94" w:rsidRPr="004D387D">
        <w:t>The PDP is an on-line, eLearning program for flight examiners, developed by CASA and conducted through on-line delivery and assessment by CASA.</w:t>
      </w:r>
    </w:p>
    <w:p w:rsidR="00C7296B" w:rsidRPr="00E37B2D" w:rsidRDefault="00C7296B" w:rsidP="009A35BE">
      <w:pPr>
        <w:pStyle w:val="BodyText"/>
      </w:pPr>
    </w:p>
    <w:p w:rsidR="000F67C3" w:rsidRPr="00E37B2D" w:rsidRDefault="00C7296B" w:rsidP="00902965">
      <w:pPr>
        <w:pStyle w:val="BodyText"/>
      </w:pPr>
      <w:r w:rsidRPr="00E37B2D">
        <w:t>Exemption from the relevant FER and FEE flight tests is</w:t>
      </w:r>
      <w:r w:rsidR="007F1B94">
        <w:t xml:space="preserve"> also</w:t>
      </w:r>
      <w:r w:rsidRPr="00E37B2D">
        <w:t xml:space="preserve"> subject to the condition that the applicant must have successfully completed an</w:t>
      </w:r>
      <w:r w:rsidR="00D34489">
        <w:t xml:space="preserve"> EPC</w:t>
      </w:r>
      <w:r w:rsidRPr="00E37B2D">
        <w:t>.</w:t>
      </w:r>
    </w:p>
    <w:p w:rsidR="000F67C3" w:rsidRPr="00E37B2D" w:rsidRDefault="000F67C3" w:rsidP="00902965">
      <w:pPr>
        <w:pStyle w:val="BodyText"/>
      </w:pPr>
    </w:p>
    <w:p w:rsidR="000F67C3" w:rsidRPr="00E37B2D" w:rsidRDefault="000F67C3" w:rsidP="009A35BE">
      <w:pPr>
        <w:pStyle w:val="BodyText"/>
      </w:pPr>
      <w:r w:rsidRPr="00E37B2D">
        <w:t>The EPC must be one which</w:t>
      </w:r>
      <w:r w:rsidR="00853303" w:rsidRPr="00E37B2D">
        <w:t xml:space="preserve"> is recorded against</w:t>
      </w:r>
      <w:r w:rsidRPr="00E37B2D">
        <w:t xml:space="preserve"> the approval holder</w:t>
      </w:r>
      <w:r w:rsidR="00853303" w:rsidRPr="00E37B2D">
        <w:t xml:space="preserve"> within the</w:t>
      </w:r>
      <w:r w:rsidR="00F72B9A">
        <w:t xml:space="preserve"> CASA</w:t>
      </w:r>
      <w:r w:rsidRPr="00E37B2D">
        <w:t xml:space="preserve"> Flight Test Management</w:t>
      </w:r>
      <w:r w:rsidR="00853303" w:rsidRPr="00E37B2D">
        <w:t xml:space="preserve"> system</w:t>
      </w:r>
      <w:r w:rsidRPr="00E37B2D">
        <w:t xml:space="preserve"> (formerly known as the Flight Test Notification System or FTNS). This is to </w:t>
      </w:r>
      <w:r w:rsidR="00853303" w:rsidRPr="00E37B2D">
        <w:t>record and confirm the validity of the EPC</w:t>
      </w:r>
      <w:r w:rsidR="007F1B94">
        <w:t xml:space="preserve"> as one</w:t>
      </w:r>
      <w:r w:rsidR="00853303" w:rsidRPr="00E37B2D">
        <w:t xml:space="preserve"> conducted by CASA on the approval holder.</w:t>
      </w:r>
    </w:p>
    <w:p w:rsidR="00C7296B" w:rsidRPr="00E37B2D" w:rsidRDefault="00C7296B" w:rsidP="009A35BE">
      <w:pPr>
        <w:pStyle w:val="BodyText"/>
      </w:pPr>
    </w:p>
    <w:p w:rsidR="00C7296B" w:rsidRPr="00E37B2D" w:rsidRDefault="00C7296B" w:rsidP="00C7296B">
      <w:pPr>
        <w:pStyle w:val="BodyText"/>
        <w:rPr>
          <w:rFonts w:ascii="Times New Roman" w:hAnsi="Times New Roman"/>
        </w:rPr>
      </w:pPr>
      <w:r w:rsidRPr="00E37B2D">
        <w:rPr>
          <w:rFonts w:ascii="Times New Roman" w:hAnsi="Times New Roman"/>
        </w:rPr>
        <w:t>The requirement</w:t>
      </w:r>
      <w:r w:rsidR="007F1B94">
        <w:rPr>
          <w:rFonts w:ascii="Times New Roman" w:hAnsi="Times New Roman"/>
        </w:rPr>
        <w:t>s</w:t>
      </w:r>
      <w:r w:rsidRPr="00E37B2D">
        <w:rPr>
          <w:rFonts w:ascii="Times New Roman" w:hAnsi="Times New Roman"/>
        </w:rPr>
        <w:t xml:space="preserve"> to have successfully completed the </w:t>
      </w:r>
      <w:r w:rsidR="007F1B94">
        <w:rPr>
          <w:rFonts w:ascii="Times New Roman" w:hAnsi="Times New Roman"/>
        </w:rPr>
        <w:t xml:space="preserve">PDP and the </w:t>
      </w:r>
      <w:r w:rsidRPr="00E37B2D">
        <w:rPr>
          <w:rFonts w:ascii="Times New Roman" w:hAnsi="Times New Roman"/>
        </w:rPr>
        <w:t>EPC before transition to the FER and FEE</w:t>
      </w:r>
      <w:r w:rsidR="00AD0B80">
        <w:rPr>
          <w:rFonts w:ascii="Times New Roman" w:hAnsi="Times New Roman"/>
        </w:rPr>
        <w:t>, or to an FEE only,</w:t>
      </w:r>
      <w:r w:rsidRPr="00E37B2D">
        <w:rPr>
          <w:rFonts w:ascii="Times New Roman" w:hAnsi="Times New Roman"/>
        </w:rPr>
        <w:t xml:space="preserve"> </w:t>
      </w:r>
      <w:r w:rsidR="007F1B94">
        <w:rPr>
          <w:rFonts w:ascii="Times New Roman" w:hAnsi="Times New Roman"/>
        </w:rPr>
        <w:t>are</w:t>
      </w:r>
      <w:r w:rsidRPr="00E37B2D">
        <w:rPr>
          <w:rFonts w:ascii="Times New Roman" w:hAnsi="Times New Roman"/>
        </w:rPr>
        <w:t xml:space="preserve"> important safety condition</w:t>
      </w:r>
      <w:r w:rsidR="007F1B94">
        <w:rPr>
          <w:rFonts w:ascii="Times New Roman" w:hAnsi="Times New Roman"/>
        </w:rPr>
        <w:t>s</w:t>
      </w:r>
      <w:r w:rsidRPr="00E37B2D">
        <w:rPr>
          <w:rFonts w:ascii="Times New Roman" w:hAnsi="Times New Roman"/>
        </w:rPr>
        <w:t xml:space="preserve"> of the exemption applicable to all approval holders, but particularly to any whose approval may have expired and who, because of this, may not have exercised flight examining privileges in the</w:t>
      </w:r>
      <w:r w:rsidR="00F07666" w:rsidRPr="00E37B2D">
        <w:rPr>
          <w:rFonts w:ascii="Times New Roman" w:hAnsi="Times New Roman"/>
        </w:rPr>
        <w:t xml:space="preserve"> recent</w:t>
      </w:r>
      <w:r w:rsidRPr="00E37B2D">
        <w:rPr>
          <w:rFonts w:ascii="Times New Roman" w:hAnsi="Times New Roman"/>
        </w:rPr>
        <w:t xml:space="preserve"> period before their FER and FEE application.</w:t>
      </w:r>
    </w:p>
    <w:p w:rsidR="007B35BE" w:rsidRPr="00E37B2D" w:rsidRDefault="007B35BE" w:rsidP="00C7296B">
      <w:pPr>
        <w:pStyle w:val="BodyText"/>
        <w:rPr>
          <w:rFonts w:ascii="Times New Roman" w:hAnsi="Times New Roman"/>
        </w:rPr>
      </w:pPr>
    </w:p>
    <w:p w:rsidR="007B35BE" w:rsidRPr="00E37B2D" w:rsidRDefault="007B35BE" w:rsidP="00D34A46">
      <w:pPr>
        <w:pStyle w:val="BodyText"/>
        <w:keepNext/>
        <w:rPr>
          <w:rFonts w:ascii="Times New Roman" w:hAnsi="Times New Roman"/>
        </w:rPr>
      </w:pPr>
      <w:r w:rsidRPr="00E37B2D">
        <w:rPr>
          <w:rFonts w:ascii="Times New Roman" w:hAnsi="Times New Roman"/>
        </w:rPr>
        <w:t>Full details of the various elements of the exemption instrument, including the conditions</w:t>
      </w:r>
      <w:r w:rsidR="007F1B94">
        <w:rPr>
          <w:rFonts w:ascii="Times New Roman" w:hAnsi="Times New Roman"/>
        </w:rPr>
        <w:t>,</w:t>
      </w:r>
      <w:r w:rsidRPr="00E37B2D">
        <w:rPr>
          <w:rFonts w:ascii="Times New Roman" w:hAnsi="Times New Roman"/>
        </w:rPr>
        <w:t xml:space="preserve"> are set out in Appendix 2. </w:t>
      </w:r>
    </w:p>
    <w:p w:rsidR="00A14A54" w:rsidRPr="00D34A46" w:rsidRDefault="00A14A54" w:rsidP="00D34A46">
      <w:pPr>
        <w:pStyle w:val="LDMinuteParagraph"/>
        <w:spacing w:after="0"/>
        <w:ind w:right="-142"/>
        <w:rPr>
          <w:rFonts w:ascii="Times New Roman" w:hAnsi="Times New Roman"/>
        </w:rPr>
      </w:pPr>
    </w:p>
    <w:p w:rsidR="00F15472" w:rsidRPr="00E37B2D" w:rsidRDefault="00F15472" w:rsidP="00973A73">
      <w:pPr>
        <w:pStyle w:val="BodyText"/>
        <w:keepNext/>
        <w:rPr>
          <w:b/>
        </w:rPr>
      </w:pPr>
      <w:r w:rsidRPr="00E37B2D">
        <w:rPr>
          <w:b/>
        </w:rPr>
        <w:t>Duration</w:t>
      </w:r>
    </w:p>
    <w:p w:rsidR="007B35BE" w:rsidRPr="00E37B2D" w:rsidRDefault="00F15472" w:rsidP="003F4408">
      <w:pPr>
        <w:pStyle w:val="LDMinuteParagraph"/>
        <w:spacing w:after="0"/>
        <w:ind w:right="-142"/>
        <w:rPr>
          <w:rFonts w:ascii="Times New Roman" w:hAnsi="Times New Roman"/>
        </w:rPr>
      </w:pPr>
      <w:r w:rsidRPr="00E37B2D">
        <w:rPr>
          <w:rFonts w:ascii="Times New Roman" w:hAnsi="Times New Roman"/>
        </w:rPr>
        <w:t xml:space="preserve">The exemption </w:t>
      </w:r>
      <w:r w:rsidR="00FD6FCD" w:rsidRPr="00E37B2D">
        <w:rPr>
          <w:rFonts w:ascii="Times New Roman" w:hAnsi="Times New Roman"/>
        </w:rPr>
        <w:t>commence</w:t>
      </w:r>
      <w:r w:rsidR="003D4005" w:rsidRPr="00E37B2D">
        <w:rPr>
          <w:rFonts w:ascii="Times New Roman" w:hAnsi="Times New Roman"/>
        </w:rPr>
        <w:t>s</w:t>
      </w:r>
      <w:r w:rsidR="00FD6FCD" w:rsidRPr="00E37B2D">
        <w:rPr>
          <w:rFonts w:ascii="Times New Roman" w:hAnsi="Times New Roman"/>
        </w:rPr>
        <w:t xml:space="preserve"> on</w:t>
      </w:r>
      <w:r w:rsidR="008064CD" w:rsidRPr="00E37B2D">
        <w:rPr>
          <w:rFonts w:ascii="Times New Roman" w:hAnsi="Times New Roman"/>
        </w:rPr>
        <w:t xml:space="preserve"> the day of registration.</w:t>
      </w:r>
      <w:r w:rsidR="00D802E3" w:rsidRPr="00E37B2D">
        <w:rPr>
          <w:rFonts w:ascii="Times New Roman" w:hAnsi="Times New Roman"/>
        </w:rPr>
        <w:t xml:space="preserve"> It is </w:t>
      </w:r>
      <w:r w:rsidR="00FD6FCD" w:rsidRPr="00E37B2D">
        <w:rPr>
          <w:rFonts w:ascii="Times New Roman" w:hAnsi="Times New Roman"/>
        </w:rPr>
        <w:t>expressed to</w:t>
      </w:r>
      <w:r w:rsidRPr="00E37B2D">
        <w:rPr>
          <w:rFonts w:ascii="Times New Roman" w:hAnsi="Times New Roman"/>
        </w:rPr>
        <w:t xml:space="preserve"> operate </w:t>
      </w:r>
      <w:r w:rsidR="00BF6839" w:rsidRPr="00E37B2D">
        <w:rPr>
          <w:rFonts w:ascii="Times New Roman" w:hAnsi="Times New Roman"/>
        </w:rPr>
        <w:t xml:space="preserve">until </w:t>
      </w:r>
      <w:r w:rsidR="00FD6FCD" w:rsidRPr="00E37B2D">
        <w:rPr>
          <w:rFonts w:ascii="Times New Roman" w:hAnsi="Times New Roman"/>
        </w:rPr>
        <w:t>it is repealed</w:t>
      </w:r>
      <w:r w:rsidR="0016073F" w:rsidRPr="00E37B2D">
        <w:rPr>
          <w:rFonts w:ascii="Times New Roman" w:hAnsi="Times New Roman"/>
        </w:rPr>
        <w:t xml:space="preserve"> at the end of </w:t>
      </w:r>
      <w:r w:rsidR="007F1B94">
        <w:rPr>
          <w:rFonts w:ascii="Times New Roman" w:hAnsi="Times New Roman"/>
        </w:rPr>
        <w:t>30 June</w:t>
      </w:r>
      <w:r w:rsidR="003F4408" w:rsidRPr="00E37B2D">
        <w:rPr>
          <w:rFonts w:ascii="Times New Roman" w:hAnsi="Times New Roman"/>
        </w:rPr>
        <w:t xml:space="preserve"> 20</w:t>
      </w:r>
      <w:r w:rsidR="007B35BE" w:rsidRPr="00E37B2D">
        <w:rPr>
          <w:rFonts w:ascii="Times New Roman" w:hAnsi="Times New Roman"/>
        </w:rPr>
        <w:t>20, coinciding, with the period over which the relevant Part 61 approvals will progressively expire.</w:t>
      </w:r>
    </w:p>
    <w:p w:rsidR="00D52167" w:rsidRPr="00E37B2D" w:rsidRDefault="00D52167" w:rsidP="003F4408">
      <w:pPr>
        <w:pStyle w:val="LDMinuteParagraph"/>
        <w:spacing w:after="0"/>
        <w:ind w:right="-142"/>
        <w:rPr>
          <w:rFonts w:ascii="Times New Roman" w:hAnsi="Times New Roman"/>
        </w:rPr>
      </w:pPr>
    </w:p>
    <w:p w:rsidR="00D61249" w:rsidRPr="00E37B2D" w:rsidRDefault="00F445DE" w:rsidP="00D51583">
      <w:pPr>
        <w:pStyle w:val="LDBodytext"/>
        <w:rPr>
          <w:b/>
        </w:rPr>
      </w:pPr>
      <w:r w:rsidRPr="00E37B2D">
        <w:rPr>
          <w:b/>
          <w:i/>
        </w:rPr>
        <w:t>Legislation Act 2003</w:t>
      </w:r>
      <w:r w:rsidR="00BF0D2C" w:rsidRPr="00E37B2D">
        <w:rPr>
          <w:b/>
        </w:rPr>
        <w:t xml:space="preserve"> (the </w:t>
      </w:r>
      <w:r w:rsidR="00BF0D2C" w:rsidRPr="00E37B2D">
        <w:rPr>
          <w:b/>
          <w:i/>
        </w:rPr>
        <w:t>LA</w:t>
      </w:r>
      <w:r w:rsidR="00BF0D2C" w:rsidRPr="00E37B2D">
        <w:rPr>
          <w:b/>
        </w:rPr>
        <w:t>)</w:t>
      </w:r>
    </w:p>
    <w:p w:rsidR="00F15472" w:rsidRPr="00E37B2D" w:rsidRDefault="00F15472" w:rsidP="00F15472">
      <w:pPr>
        <w:rPr>
          <w:rFonts w:ascii="Times New Roman" w:hAnsi="Times New Roman"/>
        </w:rPr>
      </w:pPr>
      <w:r w:rsidRPr="00E37B2D">
        <w:rPr>
          <w:rFonts w:ascii="Times New Roman" w:hAnsi="Times New Roman"/>
        </w:rPr>
        <w:t>As noted above, exemptions under Subpart 11.F of CASR 1998 are “for subsection</w:t>
      </w:r>
      <w:r w:rsidR="0087565B" w:rsidRPr="00E37B2D">
        <w:rPr>
          <w:rFonts w:ascii="Times New Roman" w:hAnsi="Times New Roman"/>
        </w:rPr>
        <w:t> </w:t>
      </w:r>
      <w:r w:rsidRPr="00E37B2D">
        <w:rPr>
          <w:rFonts w:ascii="Times New Roman" w:hAnsi="Times New Roman"/>
        </w:rPr>
        <w:t>98</w:t>
      </w:r>
      <w:r w:rsidR="0087565B" w:rsidRPr="00E37B2D">
        <w:rPr>
          <w:rFonts w:ascii="Times New Roman" w:hAnsi="Times New Roman"/>
        </w:rPr>
        <w:t> </w:t>
      </w:r>
      <w:r w:rsidRPr="00E37B2D">
        <w:rPr>
          <w:rFonts w:ascii="Times New Roman" w:hAnsi="Times New Roman"/>
        </w:rPr>
        <w:t>(5A)” of the Act, that is, for regulations which empower the issue of certain instruments, like exemptions, in relation to “(a) matters affecting the safe navigation and operation, or the maintenance, of aircraft” and “(b) the airworthiness of, or design standards for, aircraft”.</w:t>
      </w:r>
      <w:r w:rsidR="00385D94">
        <w:rPr>
          <w:rFonts w:ascii="Times New Roman" w:hAnsi="Times New Roman"/>
        </w:rPr>
        <w:t xml:space="preserve"> </w:t>
      </w:r>
      <w:r w:rsidRPr="00E37B2D">
        <w:rPr>
          <w:rFonts w:ascii="Times New Roman" w:hAnsi="Times New Roman"/>
        </w:rPr>
        <w:t>The exemption is clearly one in relation to matters affecting the safe navigation and operation of aircraft. Under subsection 98</w:t>
      </w:r>
      <w:r w:rsidR="003F6830" w:rsidRPr="00E37B2D">
        <w:rPr>
          <w:rFonts w:ascii="Times New Roman" w:hAnsi="Times New Roman"/>
        </w:rPr>
        <w:t> </w:t>
      </w:r>
      <w:r w:rsidRPr="00E37B2D">
        <w:rPr>
          <w:rFonts w:ascii="Times New Roman" w:hAnsi="Times New Roman"/>
        </w:rPr>
        <w:t>(5AA) of the Act, an exemption issued under paragraph 98</w:t>
      </w:r>
      <w:r w:rsidR="003F6830" w:rsidRPr="00E37B2D">
        <w:rPr>
          <w:rFonts w:ascii="Times New Roman" w:hAnsi="Times New Roman"/>
        </w:rPr>
        <w:t> </w:t>
      </w:r>
      <w:r w:rsidRPr="00E37B2D">
        <w:rPr>
          <w:rFonts w:ascii="Times New Roman" w:hAnsi="Times New Roman"/>
        </w:rPr>
        <w:t>(5A)</w:t>
      </w:r>
      <w:r w:rsidR="003F6830" w:rsidRPr="00E37B2D">
        <w:rPr>
          <w:rFonts w:ascii="Times New Roman" w:hAnsi="Times New Roman"/>
        </w:rPr>
        <w:t> </w:t>
      </w:r>
      <w:r w:rsidRPr="00E37B2D">
        <w:rPr>
          <w:rFonts w:ascii="Times New Roman" w:hAnsi="Times New Roman"/>
        </w:rPr>
        <w:t>(a), for such matters, is a legislative instrument if expressed to apply in relation to a class of persons, a class of aircraft or a class of aeronautical products (as distinct f</w:t>
      </w:r>
      <w:r w:rsidR="0016073F" w:rsidRPr="00E37B2D">
        <w:rPr>
          <w:rFonts w:ascii="Times New Roman" w:hAnsi="Times New Roman"/>
        </w:rPr>
        <w:t>r</w:t>
      </w:r>
      <w:r w:rsidRPr="00E37B2D">
        <w:rPr>
          <w:rFonts w:ascii="Times New Roman" w:hAnsi="Times New Roman"/>
        </w:rPr>
        <w:t>om a particula</w:t>
      </w:r>
      <w:r w:rsidR="00F5444A" w:rsidRPr="00E37B2D">
        <w:rPr>
          <w:rFonts w:ascii="Times New Roman" w:hAnsi="Times New Roman"/>
        </w:rPr>
        <w:t>r person, aircraft or product).</w:t>
      </w:r>
    </w:p>
    <w:p w:rsidR="00F15472" w:rsidRPr="00E37B2D" w:rsidRDefault="00F15472" w:rsidP="00F15472">
      <w:pPr>
        <w:rPr>
          <w:rFonts w:ascii="Times New Roman" w:hAnsi="Times New Roman"/>
        </w:rPr>
      </w:pPr>
    </w:p>
    <w:p w:rsidR="00F15472" w:rsidRPr="00E37B2D" w:rsidRDefault="00F15472" w:rsidP="00F15472">
      <w:pPr>
        <w:rPr>
          <w:rFonts w:ascii="Times New Roman" w:hAnsi="Times New Roman"/>
        </w:rPr>
      </w:pPr>
      <w:r w:rsidRPr="00E37B2D">
        <w:rPr>
          <w:rFonts w:ascii="Times New Roman" w:hAnsi="Times New Roman"/>
        </w:rPr>
        <w:t xml:space="preserve">The exemption applies to </w:t>
      </w:r>
      <w:r w:rsidR="008F67DD" w:rsidRPr="00E37B2D">
        <w:rPr>
          <w:rFonts w:ascii="Times New Roman" w:hAnsi="Times New Roman"/>
        </w:rPr>
        <w:t xml:space="preserve">a </w:t>
      </w:r>
      <w:r w:rsidRPr="00E37B2D">
        <w:rPr>
          <w:rFonts w:ascii="Times New Roman" w:hAnsi="Times New Roman"/>
        </w:rPr>
        <w:t>class of persons (</w:t>
      </w:r>
      <w:r w:rsidR="00A36A84" w:rsidRPr="00E37B2D">
        <w:rPr>
          <w:rFonts w:ascii="Times New Roman" w:hAnsi="Times New Roman"/>
        </w:rPr>
        <w:t>relevant</w:t>
      </w:r>
      <w:r w:rsidR="001B2932" w:rsidRPr="00E37B2D">
        <w:rPr>
          <w:rFonts w:ascii="Times New Roman" w:hAnsi="Times New Roman"/>
        </w:rPr>
        <w:t xml:space="preserve"> </w:t>
      </w:r>
      <w:r w:rsidR="008F67DD" w:rsidRPr="00E37B2D">
        <w:rPr>
          <w:rFonts w:ascii="Times New Roman" w:hAnsi="Times New Roman"/>
        </w:rPr>
        <w:t xml:space="preserve">approval </w:t>
      </w:r>
      <w:r w:rsidR="001B2932" w:rsidRPr="00E37B2D">
        <w:rPr>
          <w:rFonts w:ascii="Times New Roman" w:hAnsi="Times New Roman"/>
        </w:rPr>
        <w:t>holders)</w:t>
      </w:r>
      <w:r w:rsidRPr="00E37B2D">
        <w:rPr>
          <w:rFonts w:ascii="Times New Roman" w:hAnsi="Times New Roman"/>
        </w:rPr>
        <w:t xml:space="preserve"> and is, therefore, a legislative instrument </w:t>
      </w:r>
      <w:r w:rsidRPr="00E37B2D">
        <w:rPr>
          <w:rFonts w:ascii="Times New Roman" w:hAnsi="Times New Roman"/>
          <w:iCs/>
        </w:rPr>
        <w:t xml:space="preserve">subject to registration, and tabling and disallowance in the Parliament, under sections </w:t>
      </w:r>
      <w:r w:rsidR="009D50CE" w:rsidRPr="00E37B2D">
        <w:rPr>
          <w:rFonts w:ascii="Times New Roman" w:hAnsi="Times New Roman"/>
          <w:iCs/>
        </w:rPr>
        <w:t>15G</w:t>
      </w:r>
      <w:r w:rsidRPr="00E37B2D">
        <w:rPr>
          <w:rFonts w:ascii="Times New Roman" w:hAnsi="Times New Roman"/>
          <w:iCs/>
        </w:rPr>
        <w:t>, and 38 and 42</w:t>
      </w:r>
      <w:r w:rsidR="009D50CE" w:rsidRPr="00E37B2D">
        <w:rPr>
          <w:rFonts w:ascii="Times New Roman" w:hAnsi="Times New Roman"/>
          <w:iCs/>
        </w:rPr>
        <w:t xml:space="preserve">, </w:t>
      </w:r>
      <w:r w:rsidRPr="00E37B2D">
        <w:rPr>
          <w:rFonts w:ascii="Times New Roman" w:hAnsi="Times New Roman"/>
          <w:iCs/>
        </w:rPr>
        <w:t>of the</w:t>
      </w:r>
      <w:r w:rsidR="007C3996" w:rsidRPr="00E37B2D">
        <w:rPr>
          <w:rFonts w:ascii="Times New Roman" w:hAnsi="Times New Roman"/>
          <w:iCs/>
        </w:rPr>
        <w:t xml:space="preserve"> LA</w:t>
      </w:r>
      <w:r w:rsidRPr="00E37B2D">
        <w:rPr>
          <w:rFonts w:ascii="Times New Roman" w:hAnsi="Times New Roman"/>
        </w:rPr>
        <w:t>.</w:t>
      </w:r>
    </w:p>
    <w:p w:rsidR="00A36A84" w:rsidRPr="00E37B2D" w:rsidRDefault="00A36A84" w:rsidP="00A36A84">
      <w:pPr>
        <w:pStyle w:val="LDBodytext"/>
      </w:pPr>
    </w:p>
    <w:p w:rsidR="00487302" w:rsidRPr="00E37B2D" w:rsidRDefault="00487302" w:rsidP="00BF0D2C">
      <w:pPr>
        <w:pStyle w:val="LDBodytext"/>
        <w:keepNext/>
        <w:rPr>
          <w:b/>
        </w:rPr>
      </w:pPr>
      <w:r w:rsidRPr="00E37B2D">
        <w:rPr>
          <w:b/>
        </w:rPr>
        <w:t>Consultation</w:t>
      </w:r>
    </w:p>
    <w:p w:rsidR="00994824" w:rsidRPr="00E37B2D" w:rsidRDefault="00994824" w:rsidP="00994824">
      <w:pPr>
        <w:tabs>
          <w:tab w:val="clear" w:pos="567"/>
        </w:tabs>
        <w:overflowPunct/>
        <w:textAlignment w:val="auto"/>
        <w:rPr>
          <w:rFonts w:ascii="Times New Roman" w:eastAsiaTheme="minorHAnsi" w:hAnsi="Times New Roman"/>
        </w:rPr>
      </w:pPr>
      <w:r w:rsidRPr="00E37B2D">
        <w:rPr>
          <w:rFonts w:ascii="Times New Roman" w:eastAsiaTheme="minorHAnsi" w:hAnsi="Times New Roman"/>
        </w:rPr>
        <w:t xml:space="preserve">Under section 17 of the </w:t>
      </w:r>
      <w:r w:rsidRPr="00E37B2D">
        <w:rPr>
          <w:rFonts w:ascii="Times New Roman" w:eastAsiaTheme="minorHAnsi" w:hAnsi="Times New Roman"/>
          <w:i/>
          <w:iCs/>
        </w:rPr>
        <w:t xml:space="preserve">Legislation Act 2003 </w:t>
      </w:r>
      <w:r w:rsidRPr="00E37B2D">
        <w:rPr>
          <w:rFonts w:ascii="Times New Roman" w:eastAsiaTheme="minorHAnsi" w:hAnsi="Times New Roman"/>
        </w:rPr>
        <w:t>CASA is to be satisfied that appropriate consultation, as is reasonably practicable, has been undertaken in relation to a proposed instrument. The Explanatory Statement is required to describe the nature of any consultation that has been carried out or, if there has been no consultation, to explain why none was undertaken (see paragraphs 15J</w:t>
      </w:r>
      <w:r w:rsidR="00F5024E">
        <w:rPr>
          <w:rFonts w:ascii="Times New Roman" w:eastAsiaTheme="minorHAnsi" w:hAnsi="Times New Roman"/>
        </w:rPr>
        <w:t> </w:t>
      </w:r>
      <w:r w:rsidRPr="00E37B2D">
        <w:rPr>
          <w:rFonts w:ascii="Times New Roman" w:eastAsiaTheme="minorHAnsi" w:hAnsi="Times New Roman"/>
        </w:rPr>
        <w:t>(2)</w:t>
      </w:r>
      <w:r w:rsidR="00F5024E">
        <w:rPr>
          <w:rFonts w:ascii="Times New Roman" w:eastAsiaTheme="minorHAnsi" w:hAnsi="Times New Roman"/>
        </w:rPr>
        <w:t> </w:t>
      </w:r>
      <w:r w:rsidRPr="00E37B2D">
        <w:rPr>
          <w:rFonts w:ascii="Times New Roman" w:eastAsiaTheme="minorHAnsi" w:hAnsi="Times New Roman"/>
        </w:rPr>
        <w:t xml:space="preserve">(d) and (e)). </w:t>
      </w:r>
    </w:p>
    <w:p w:rsidR="00994824" w:rsidRPr="00E37B2D" w:rsidRDefault="00994824" w:rsidP="00487302">
      <w:pPr>
        <w:rPr>
          <w:rFonts w:ascii="Times New Roman" w:hAnsi="Times New Roman"/>
        </w:rPr>
      </w:pPr>
    </w:p>
    <w:p w:rsidR="000F67C3" w:rsidRPr="00E37B2D" w:rsidRDefault="000F67C3" w:rsidP="00902965">
      <w:pPr>
        <w:pStyle w:val="LDBodytext"/>
      </w:pPr>
      <w:r w:rsidRPr="00E37B2D">
        <w:t xml:space="preserve">Although some elements of the relevant aviation industry </w:t>
      </w:r>
      <w:proofErr w:type="spellStart"/>
      <w:r w:rsidRPr="00E37B2D">
        <w:t>know</w:t>
      </w:r>
      <w:proofErr w:type="spellEnd"/>
      <w:r w:rsidRPr="00E37B2D">
        <w:t xml:space="preserve"> informally that the exemption is proposed, there has been no direct consultation in this case because of the </w:t>
      </w:r>
      <w:r w:rsidR="009F4FE2" w:rsidRPr="00E37B2D">
        <w:t>urgency</w:t>
      </w:r>
      <w:r w:rsidRPr="00E37B2D">
        <w:t xml:space="preserve"> of the requirement to have the exemption in place.</w:t>
      </w:r>
    </w:p>
    <w:p w:rsidR="000F67C3" w:rsidRPr="00E37B2D" w:rsidRDefault="000F67C3" w:rsidP="00902965">
      <w:pPr>
        <w:pStyle w:val="LDBodytext"/>
      </w:pPr>
    </w:p>
    <w:p w:rsidR="00994824" w:rsidRPr="00E37B2D" w:rsidRDefault="000F67C3" w:rsidP="00902965">
      <w:pPr>
        <w:pStyle w:val="LDBodytext"/>
      </w:pPr>
      <w:r w:rsidRPr="00E37B2D">
        <w:t>The urgency arises from the fact that some approvals will expire in the near future and the holders require time to apply for relevant FERs and FEEs. Applicants must first have successfully completed the on</w:t>
      </w:r>
      <w:r w:rsidR="00912000">
        <w:t>-</w:t>
      </w:r>
      <w:r w:rsidRPr="00E37B2D">
        <w:t xml:space="preserve">line </w:t>
      </w:r>
      <w:r w:rsidR="007F1B94">
        <w:t>PDP</w:t>
      </w:r>
      <w:r w:rsidRPr="00E37B2D">
        <w:t xml:space="preserve"> and </w:t>
      </w:r>
      <w:r w:rsidR="007F1B94">
        <w:t xml:space="preserve">the </w:t>
      </w:r>
      <w:r w:rsidRPr="00E37B2D">
        <w:t xml:space="preserve">relevant EPC, the latter following registration under </w:t>
      </w:r>
      <w:r w:rsidR="007F1B94">
        <w:t xml:space="preserve">the </w:t>
      </w:r>
      <w:r w:rsidRPr="00E37B2D">
        <w:t>Flight Test Management</w:t>
      </w:r>
      <w:r w:rsidR="007F1B94">
        <w:t xml:space="preserve"> system</w:t>
      </w:r>
      <w:r w:rsidRPr="00E37B2D">
        <w:t>.</w:t>
      </w:r>
      <w:r w:rsidR="00403934" w:rsidRPr="00E37B2D">
        <w:t xml:space="preserve"> </w:t>
      </w:r>
      <w:r w:rsidR="00D13FF6" w:rsidRPr="00E37B2D">
        <w:t>CASA is satisfied that, in these circumstances</w:t>
      </w:r>
      <w:r w:rsidR="00490A37" w:rsidRPr="00E37B2D">
        <w:t>, consultation is neither appropriate nor practicable.</w:t>
      </w:r>
      <w:r w:rsidR="00994824" w:rsidRPr="00E37B2D">
        <w:t xml:space="preserve"> </w:t>
      </w:r>
    </w:p>
    <w:p w:rsidR="00994824" w:rsidRPr="00E37B2D" w:rsidRDefault="00994824" w:rsidP="00902965">
      <w:pPr>
        <w:pStyle w:val="LDBodytext"/>
      </w:pPr>
    </w:p>
    <w:p w:rsidR="00994824" w:rsidRPr="00E37B2D" w:rsidRDefault="007F1B94" w:rsidP="00902965">
      <w:pPr>
        <w:pStyle w:val="LDBodytext"/>
      </w:pPr>
      <w:r>
        <w:t>However, this is,</w:t>
      </w:r>
      <w:r w:rsidR="00994824" w:rsidRPr="00E37B2D">
        <w:t xml:space="preserve"> to some degree</w:t>
      </w:r>
      <w:r>
        <w:t>,</w:t>
      </w:r>
      <w:r w:rsidR="00994824" w:rsidRPr="00E37B2D">
        <w:t xml:space="preserve"> mitigated by the fact that exemptions from regulatory requirements are beneficial for those to whom they apply, who voluntarily elect to take advantage of them, and who comply with their conditions. It is, therefore, rarely necessary to engage in extensive public consultation on a proposed exemption although, in compliance with section 17 above, it is CASA’s policy to consult in an appropriate way with those parts of the aviation industry most likely to avail themselves of, or be affected by, an exemption so that they may have the opportunity to comment on the possible or likely terms</w:t>
      </w:r>
      <w:r w:rsidR="00403934" w:rsidRPr="00E37B2D">
        <w:t xml:space="preserve"> </w:t>
      </w:r>
      <w:r w:rsidR="00994824" w:rsidRPr="00E37B2D">
        <w:t xml:space="preserve">of the exemption. This has not been appropriate or practicable in this </w:t>
      </w:r>
      <w:r>
        <w:t xml:space="preserve">particular </w:t>
      </w:r>
      <w:r w:rsidR="00994824" w:rsidRPr="00E37B2D">
        <w:t>case</w:t>
      </w:r>
      <w:r w:rsidR="00B94CF7">
        <w:t xml:space="preserve"> because of the urgency of the matter</w:t>
      </w:r>
      <w:r w:rsidR="00994824" w:rsidRPr="00E37B2D">
        <w:t>.</w:t>
      </w:r>
    </w:p>
    <w:p w:rsidR="00994824" w:rsidRPr="00E37B2D" w:rsidRDefault="00994824" w:rsidP="00F42CDE">
      <w:pPr>
        <w:pStyle w:val="LDBodytext"/>
      </w:pPr>
    </w:p>
    <w:p w:rsidR="00196951" w:rsidRPr="00E37B2D" w:rsidRDefault="00196951" w:rsidP="00F5042E">
      <w:pPr>
        <w:pStyle w:val="LDBodytext"/>
        <w:keepNext/>
        <w:rPr>
          <w:b/>
        </w:rPr>
      </w:pPr>
      <w:r w:rsidRPr="00E37B2D">
        <w:rPr>
          <w:b/>
        </w:rPr>
        <w:t>Office of Best Practice Regulation (</w:t>
      </w:r>
      <w:r w:rsidRPr="00E37B2D">
        <w:rPr>
          <w:b/>
          <w:i/>
        </w:rPr>
        <w:t>OBPR</w:t>
      </w:r>
      <w:r w:rsidRPr="00E37B2D">
        <w:rPr>
          <w:b/>
        </w:rPr>
        <w:t>)</w:t>
      </w:r>
    </w:p>
    <w:p w:rsidR="00196951" w:rsidRPr="00E37B2D" w:rsidRDefault="00196951" w:rsidP="00196951">
      <w:pPr>
        <w:pStyle w:val="LDBodytext"/>
      </w:pPr>
      <w:r w:rsidRPr="00E37B2D">
        <w:t>A Regulation Impact Statement (</w:t>
      </w:r>
      <w:r w:rsidRPr="00E37B2D">
        <w:rPr>
          <w:b/>
          <w:i/>
        </w:rPr>
        <w:t>RIS</w:t>
      </w:r>
      <w:r w:rsidRPr="00E37B2D">
        <w:t>) is not required because the exemption instrument is covered by a standing agreement between CASA and OBPR under which a RIS is not required for an exemption (OBPR id: 14507).</w:t>
      </w:r>
    </w:p>
    <w:p w:rsidR="00196951" w:rsidRPr="00E37B2D" w:rsidRDefault="00196951" w:rsidP="00196951">
      <w:pPr>
        <w:pStyle w:val="LDBodytext"/>
      </w:pPr>
    </w:p>
    <w:p w:rsidR="00F15472" w:rsidRPr="00E37B2D" w:rsidRDefault="00F15472" w:rsidP="009D50CE">
      <w:pPr>
        <w:pStyle w:val="LDBodytext"/>
        <w:keepNext/>
        <w:rPr>
          <w:b/>
        </w:rPr>
      </w:pPr>
      <w:r w:rsidRPr="00E37B2D">
        <w:rPr>
          <w:b/>
        </w:rPr>
        <w:t>Statement of Compatibility with Human Rights</w:t>
      </w:r>
    </w:p>
    <w:p w:rsidR="00F15472" w:rsidRPr="00E37B2D" w:rsidRDefault="00F15472" w:rsidP="00F15472">
      <w:pPr>
        <w:pStyle w:val="Default"/>
        <w:rPr>
          <w:color w:val="auto"/>
        </w:rPr>
      </w:pPr>
      <w:r w:rsidRPr="00E37B2D">
        <w:rPr>
          <w:iCs/>
          <w:color w:val="auto"/>
        </w:rPr>
        <w:t xml:space="preserve">The Statement in Appendix </w:t>
      </w:r>
      <w:r w:rsidR="005F279C" w:rsidRPr="00E37B2D">
        <w:rPr>
          <w:iCs/>
          <w:color w:val="auto"/>
        </w:rPr>
        <w:t>3</w:t>
      </w:r>
      <w:r w:rsidRPr="00E37B2D">
        <w:rPr>
          <w:iCs/>
          <w:color w:val="auto"/>
        </w:rPr>
        <w:t xml:space="preserve"> is prepared in accordance with Part 3 of the </w:t>
      </w:r>
      <w:r w:rsidRPr="00E37B2D">
        <w:rPr>
          <w:i/>
          <w:iCs/>
          <w:color w:val="auto"/>
        </w:rPr>
        <w:t>Human Rights (Parliamentary Scrutiny) Act 2011</w:t>
      </w:r>
      <w:r w:rsidRPr="00E37B2D">
        <w:rPr>
          <w:iCs/>
          <w:color w:val="auto"/>
        </w:rPr>
        <w:t xml:space="preserve">. </w:t>
      </w:r>
      <w:r w:rsidRPr="00E37B2D">
        <w:rPr>
          <w:color w:val="auto"/>
        </w:rPr>
        <w:t>The instrument does not engage any of the applicable rights or freedoms, and is compatible with human rights, as it does not raise any human rights issues.</w:t>
      </w:r>
    </w:p>
    <w:p w:rsidR="00F15472" w:rsidRPr="00E37B2D" w:rsidRDefault="00F15472" w:rsidP="00F15472">
      <w:pPr>
        <w:pStyle w:val="LDBodytext"/>
        <w:rPr>
          <w:b/>
          <w:lang w:eastAsia="en-AU"/>
        </w:rPr>
      </w:pPr>
    </w:p>
    <w:p w:rsidR="00F15472" w:rsidRPr="00E37B2D" w:rsidRDefault="00F15472" w:rsidP="00D51583">
      <w:pPr>
        <w:pStyle w:val="LDBodytext"/>
        <w:rPr>
          <w:b/>
        </w:rPr>
      </w:pPr>
      <w:r w:rsidRPr="00E37B2D">
        <w:rPr>
          <w:b/>
        </w:rPr>
        <w:t>Commencement and making</w:t>
      </w:r>
    </w:p>
    <w:p w:rsidR="00F15472" w:rsidRPr="00E37B2D" w:rsidRDefault="00F15472" w:rsidP="00F15472">
      <w:pPr>
        <w:pStyle w:val="LDMinuteParagraph"/>
        <w:spacing w:after="0"/>
        <w:rPr>
          <w:rFonts w:ascii="Times New Roman" w:hAnsi="Times New Roman"/>
          <w:szCs w:val="24"/>
        </w:rPr>
      </w:pPr>
      <w:r w:rsidRPr="00E37B2D">
        <w:rPr>
          <w:rFonts w:ascii="Times New Roman" w:hAnsi="Times New Roman"/>
          <w:szCs w:val="24"/>
        </w:rPr>
        <w:t>The exemption commences on</w:t>
      </w:r>
      <w:r w:rsidR="000E5E74" w:rsidRPr="00E37B2D">
        <w:rPr>
          <w:rFonts w:ascii="Times New Roman" w:hAnsi="Times New Roman"/>
          <w:szCs w:val="24"/>
        </w:rPr>
        <w:t xml:space="preserve"> the day of </w:t>
      </w:r>
      <w:r w:rsidR="001B2932" w:rsidRPr="00E37B2D">
        <w:rPr>
          <w:rFonts w:ascii="Times New Roman" w:hAnsi="Times New Roman"/>
          <w:szCs w:val="24"/>
        </w:rPr>
        <w:t>registration</w:t>
      </w:r>
      <w:r w:rsidR="000E5E74" w:rsidRPr="00E37B2D">
        <w:rPr>
          <w:rFonts w:ascii="Times New Roman" w:hAnsi="Times New Roman"/>
          <w:szCs w:val="24"/>
        </w:rPr>
        <w:t xml:space="preserve"> and</w:t>
      </w:r>
      <w:r w:rsidRPr="00E37B2D">
        <w:rPr>
          <w:rFonts w:ascii="Times New Roman" w:hAnsi="Times New Roman"/>
          <w:szCs w:val="24"/>
        </w:rPr>
        <w:t xml:space="preserve"> </w:t>
      </w:r>
      <w:r w:rsidR="001C4F02" w:rsidRPr="00E37B2D">
        <w:rPr>
          <w:rFonts w:ascii="Times New Roman" w:hAnsi="Times New Roman"/>
          <w:szCs w:val="24"/>
        </w:rPr>
        <w:t>is repealed</w:t>
      </w:r>
      <w:r w:rsidR="003118B6" w:rsidRPr="00E37B2D">
        <w:rPr>
          <w:rFonts w:ascii="Times New Roman" w:hAnsi="Times New Roman"/>
          <w:szCs w:val="24"/>
        </w:rPr>
        <w:t xml:space="preserve"> </w:t>
      </w:r>
      <w:r w:rsidRPr="00E37B2D">
        <w:rPr>
          <w:rFonts w:ascii="Times New Roman" w:hAnsi="Times New Roman"/>
          <w:szCs w:val="24"/>
        </w:rPr>
        <w:t xml:space="preserve">at the end of </w:t>
      </w:r>
      <w:r w:rsidR="007F1B94">
        <w:rPr>
          <w:rFonts w:ascii="Times New Roman" w:hAnsi="Times New Roman"/>
          <w:szCs w:val="24"/>
        </w:rPr>
        <w:t>30</w:t>
      </w:r>
      <w:r w:rsidR="00912000">
        <w:rPr>
          <w:rFonts w:ascii="Times New Roman" w:hAnsi="Times New Roman"/>
          <w:szCs w:val="24"/>
        </w:rPr>
        <w:t> </w:t>
      </w:r>
      <w:r w:rsidR="007F1B94">
        <w:rPr>
          <w:rFonts w:ascii="Times New Roman" w:hAnsi="Times New Roman"/>
          <w:szCs w:val="24"/>
        </w:rPr>
        <w:t>June</w:t>
      </w:r>
      <w:r w:rsidR="00736945" w:rsidRPr="00E37B2D">
        <w:rPr>
          <w:rFonts w:ascii="Times New Roman" w:hAnsi="Times New Roman"/>
          <w:szCs w:val="24"/>
        </w:rPr>
        <w:t xml:space="preserve"> 20</w:t>
      </w:r>
      <w:r w:rsidR="0024197E" w:rsidRPr="00E37B2D">
        <w:rPr>
          <w:rFonts w:ascii="Times New Roman" w:hAnsi="Times New Roman"/>
          <w:szCs w:val="24"/>
        </w:rPr>
        <w:t>20</w:t>
      </w:r>
      <w:r w:rsidR="001C4F02" w:rsidRPr="00E37B2D">
        <w:rPr>
          <w:rFonts w:ascii="Times New Roman" w:hAnsi="Times New Roman"/>
          <w:szCs w:val="24"/>
        </w:rPr>
        <w:t>.</w:t>
      </w:r>
    </w:p>
    <w:p w:rsidR="00F15472" w:rsidRPr="00E37B2D" w:rsidRDefault="00F15472" w:rsidP="00F15472">
      <w:pPr>
        <w:pStyle w:val="LDMinuteParagraph"/>
        <w:spacing w:after="0"/>
        <w:rPr>
          <w:rFonts w:ascii="Times New Roman" w:hAnsi="Times New Roman"/>
          <w:szCs w:val="24"/>
        </w:rPr>
      </w:pPr>
    </w:p>
    <w:p w:rsidR="00F15472" w:rsidRPr="00E37B2D" w:rsidRDefault="00F15472" w:rsidP="0016073F">
      <w:pPr>
        <w:ind w:right="-1"/>
        <w:rPr>
          <w:rFonts w:ascii="Times New Roman" w:hAnsi="Times New Roman"/>
        </w:rPr>
      </w:pPr>
      <w:r w:rsidRPr="00E37B2D">
        <w:rPr>
          <w:rFonts w:ascii="Times New Roman" w:hAnsi="Times New Roman"/>
        </w:rPr>
        <w:t>The exemption has been made by the Director of Aviation Safety, on behalf of CASA, in accordance with subsection 73 (2) of the Act.</w:t>
      </w:r>
    </w:p>
    <w:p w:rsidR="00F15472" w:rsidRPr="00E37B2D" w:rsidRDefault="00F15472" w:rsidP="0016073F">
      <w:pPr>
        <w:pStyle w:val="LDMinuteParagraph"/>
        <w:spacing w:after="0"/>
        <w:rPr>
          <w:rFonts w:ascii="Times New Roman" w:hAnsi="Times New Roman"/>
          <w:szCs w:val="24"/>
        </w:rPr>
      </w:pPr>
    </w:p>
    <w:p w:rsidR="00F15472" w:rsidRPr="00FC35F4" w:rsidRDefault="00F15472" w:rsidP="0087565B">
      <w:pPr>
        <w:spacing w:before="120"/>
        <w:rPr>
          <w:rFonts w:ascii="Times New Roman" w:hAnsi="Times New Roman"/>
          <w:sz w:val="20"/>
          <w:szCs w:val="20"/>
          <w:lang w:val="fr-FR"/>
        </w:rPr>
      </w:pPr>
      <w:r w:rsidRPr="00FC35F4">
        <w:rPr>
          <w:rFonts w:ascii="Times New Roman" w:hAnsi="Times New Roman"/>
          <w:sz w:val="20"/>
          <w:szCs w:val="20"/>
          <w:lang w:val="fr-FR"/>
        </w:rPr>
        <w:t xml:space="preserve">[Instrument </w:t>
      </w:r>
      <w:proofErr w:type="spellStart"/>
      <w:r w:rsidRPr="00FC35F4">
        <w:rPr>
          <w:rFonts w:ascii="Times New Roman" w:hAnsi="Times New Roman"/>
          <w:sz w:val="20"/>
          <w:szCs w:val="20"/>
          <w:lang w:val="fr-FR"/>
        </w:rPr>
        <w:t>number</w:t>
      </w:r>
      <w:proofErr w:type="spellEnd"/>
      <w:r w:rsidRPr="00FC35F4">
        <w:rPr>
          <w:rFonts w:ascii="Times New Roman" w:hAnsi="Times New Roman"/>
          <w:sz w:val="20"/>
          <w:szCs w:val="20"/>
          <w:lang w:val="fr-FR"/>
        </w:rPr>
        <w:t xml:space="preserve"> CASA EX</w:t>
      </w:r>
      <w:r w:rsidR="00912000" w:rsidRPr="00FC35F4">
        <w:rPr>
          <w:rFonts w:ascii="Times New Roman" w:hAnsi="Times New Roman"/>
          <w:sz w:val="20"/>
          <w:szCs w:val="20"/>
          <w:lang w:val="fr-FR"/>
        </w:rPr>
        <w:t>121</w:t>
      </w:r>
      <w:r w:rsidRPr="00FC35F4">
        <w:rPr>
          <w:rFonts w:ascii="Times New Roman" w:hAnsi="Times New Roman"/>
          <w:sz w:val="20"/>
          <w:szCs w:val="20"/>
          <w:lang w:val="fr-FR"/>
        </w:rPr>
        <w:t>/1</w:t>
      </w:r>
      <w:r w:rsidR="0024197E" w:rsidRPr="00FC35F4">
        <w:rPr>
          <w:rFonts w:ascii="Times New Roman" w:hAnsi="Times New Roman"/>
          <w:sz w:val="20"/>
          <w:szCs w:val="20"/>
          <w:lang w:val="fr-FR"/>
        </w:rPr>
        <w:t>7</w:t>
      </w:r>
      <w:r w:rsidRPr="00FC35F4">
        <w:rPr>
          <w:rFonts w:ascii="Times New Roman" w:hAnsi="Times New Roman"/>
          <w:sz w:val="20"/>
          <w:szCs w:val="20"/>
          <w:lang w:val="fr-FR"/>
        </w:rPr>
        <w:t>]</w:t>
      </w:r>
    </w:p>
    <w:p w:rsidR="00C1445C" w:rsidRPr="00FC35F4" w:rsidRDefault="00C1445C">
      <w:pPr>
        <w:tabs>
          <w:tab w:val="clear" w:pos="567"/>
        </w:tabs>
        <w:overflowPunct/>
        <w:autoSpaceDE/>
        <w:autoSpaceDN/>
        <w:adjustRightInd/>
        <w:spacing w:after="200" w:line="276" w:lineRule="auto"/>
        <w:textAlignment w:val="auto"/>
        <w:rPr>
          <w:rFonts w:ascii="Times New Roman" w:hAnsi="Times New Roman"/>
          <w:lang w:val="fr-FR"/>
        </w:rPr>
      </w:pPr>
      <w:r w:rsidRPr="00FC35F4">
        <w:rPr>
          <w:lang w:val="fr-FR"/>
        </w:rPr>
        <w:br w:type="page"/>
      </w:r>
    </w:p>
    <w:p w:rsidR="00C1445C" w:rsidRPr="00FC35F4" w:rsidRDefault="00C1445C" w:rsidP="00C1445C">
      <w:pPr>
        <w:pStyle w:val="LDBodytext"/>
        <w:ind w:left="6480" w:firstLine="720"/>
        <w:rPr>
          <w:rFonts w:ascii="Arial" w:hAnsi="Arial" w:cs="Arial"/>
          <w:b/>
          <w:lang w:val="fr-FR"/>
        </w:rPr>
      </w:pPr>
      <w:proofErr w:type="spellStart"/>
      <w:r w:rsidRPr="00FC35F4">
        <w:rPr>
          <w:rFonts w:ascii="Arial" w:hAnsi="Arial" w:cs="Arial"/>
          <w:b/>
          <w:lang w:val="fr-FR"/>
        </w:rPr>
        <w:t>Appendix</w:t>
      </w:r>
      <w:proofErr w:type="spellEnd"/>
      <w:r w:rsidRPr="00FC35F4">
        <w:rPr>
          <w:rFonts w:ascii="Arial" w:hAnsi="Arial" w:cs="Arial"/>
          <w:b/>
          <w:lang w:val="fr-FR"/>
        </w:rPr>
        <w:t xml:space="preserve"> 1</w:t>
      </w:r>
    </w:p>
    <w:p w:rsidR="00C1445C" w:rsidRPr="00FC35F4" w:rsidRDefault="00C1445C" w:rsidP="00C1445C">
      <w:pPr>
        <w:pStyle w:val="LDBodytext"/>
        <w:rPr>
          <w:lang w:val="fr-FR"/>
        </w:rPr>
      </w:pPr>
    </w:p>
    <w:p w:rsidR="00C1445C" w:rsidRPr="00E37B2D" w:rsidRDefault="00C1445C" w:rsidP="00C1445C">
      <w:pPr>
        <w:pStyle w:val="BodyText"/>
        <w:rPr>
          <w:rFonts w:ascii="Times New Roman" w:hAnsi="Times New Roman"/>
          <w:b/>
        </w:rPr>
      </w:pPr>
      <w:r w:rsidRPr="00E37B2D">
        <w:rPr>
          <w:rFonts w:ascii="Times New Roman" w:hAnsi="Times New Roman"/>
          <w:b/>
        </w:rPr>
        <w:t>Legislation — exemptions</w:t>
      </w:r>
    </w:p>
    <w:p w:rsidR="00C1445C" w:rsidRPr="00E37B2D" w:rsidRDefault="00C1445C" w:rsidP="00C1445C">
      <w:pPr>
        <w:rPr>
          <w:rFonts w:ascii="Times New Roman" w:hAnsi="Times New Roman"/>
        </w:rPr>
      </w:pPr>
      <w:r w:rsidRPr="00E37B2D">
        <w:rPr>
          <w:rFonts w:ascii="Times New Roman" w:hAnsi="Times New Roman"/>
        </w:rPr>
        <w:t xml:space="preserve">Subpart 11.F of CASR 1998 deals with exemptions. Under </w:t>
      </w:r>
      <w:proofErr w:type="spellStart"/>
      <w:r w:rsidRPr="00E37B2D">
        <w:rPr>
          <w:rFonts w:ascii="Times New Roman" w:hAnsi="Times New Roman"/>
        </w:rPr>
        <w:t>subregulation</w:t>
      </w:r>
      <w:proofErr w:type="spellEnd"/>
      <w:r w:rsidRPr="00E37B2D">
        <w:rPr>
          <w:rFonts w:ascii="Times New Roman" w:hAnsi="Times New Roman"/>
        </w:rPr>
        <w:t xml:space="preserve"> 11.160 (1), and for subsection 98 (5A) of the </w:t>
      </w:r>
      <w:r w:rsidRPr="00E37B2D">
        <w:rPr>
          <w:rFonts w:ascii="Times New Roman" w:hAnsi="Times New Roman"/>
          <w:i/>
        </w:rPr>
        <w:t>Civil Aviation Act 1988</w:t>
      </w:r>
      <w:r w:rsidRPr="00E37B2D">
        <w:rPr>
          <w:rFonts w:ascii="Times New Roman" w:hAnsi="Times New Roman"/>
        </w:rPr>
        <w:t xml:space="preserve"> (the </w:t>
      </w:r>
      <w:r w:rsidRPr="00E37B2D">
        <w:rPr>
          <w:rFonts w:ascii="Times New Roman" w:hAnsi="Times New Roman"/>
          <w:b/>
          <w:i/>
        </w:rPr>
        <w:t>Act</w:t>
      </w:r>
      <w:r w:rsidRPr="00E37B2D">
        <w:rPr>
          <w:rFonts w:ascii="Times New Roman" w:hAnsi="Times New Roman"/>
        </w:rPr>
        <w:t>)</w:t>
      </w:r>
      <w:r w:rsidR="0088688F">
        <w:rPr>
          <w:rFonts w:ascii="Times New Roman" w:hAnsi="Times New Roman"/>
        </w:rPr>
        <w:t>,</w:t>
      </w:r>
      <w:r w:rsidRPr="00E37B2D">
        <w:rPr>
          <w:rFonts w:ascii="Times New Roman" w:hAnsi="Times New Roman"/>
        </w:rPr>
        <w:t xml:space="preserve"> CASA may, by instrument, grant an exemption from a provision of CASR 1998 in relation to a matter mentioned in subsection 98 (5A). Subsection 98 (5A) matters are, in effect, those affecting the safety, airworthiness or design of aircraft.</w:t>
      </w:r>
    </w:p>
    <w:p w:rsidR="00C1445C" w:rsidRPr="00E37B2D" w:rsidRDefault="00C1445C" w:rsidP="00C1445C">
      <w:pPr>
        <w:pStyle w:val="LDBodytext"/>
      </w:pPr>
    </w:p>
    <w:p w:rsidR="00C1445C" w:rsidRPr="00E37B2D" w:rsidRDefault="00C1445C" w:rsidP="00C1445C">
      <w:pPr>
        <w:pStyle w:val="LDBodytext"/>
      </w:pPr>
      <w:r w:rsidRPr="00E37B2D">
        <w:t xml:space="preserve">Under </w:t>
      </w:r>
      <w:proofErr w:type="spellStart"/>
      <w:r w:rsidRPr="00E37B2D">
        <w:t>subregulation</w:t>
      </w:r>
      <w:proofErr w:type="spellEnd"/>
      <w:r w:rsidRPr="00E37B2D">
        <w:t xml:space="preserve"> 11.160 (2), an exemption may be granted to a person or a class of persons. Under </w:t>
      </w:r>
      <w:proofErr w:type="spellStart"/>
      <w:r w:rsidRPr="00E37B2D">
        <w:t>subregulation</w:t>
      </w:r>
      <w:proofErr w:type="spellEnd"/>
      <w:r w:rsidRPr="00E37B2D">
        <w:t xml:space="preserve"> 11.160 (3), CASA may grant an exemption on application, or on its own initiative. For an application for an exemption, CASA must regard as paramount the preservation of an acceptable level of safety.</w:t>
      </w:r>
    </w:p>
    <w:p w:rsidR="00C1445C" w:rsidRPr="00E37B2D" w:rsidRDefault="00C1445C" w:rsidP="00C1445C">
      <w:pPr>
        <w:pStyle w:val="LDBodytext"/>
      </w:pPr>
    </w:p>
    <w:p w:rsidR="00C1445C" w:rsidRPr="00E37B2D" w:rsidRDefault="00C1445C" w:rsidP="00C1445C">
      <w:pPr>
        <w:pStyle w:val="LDBodytext"/>
      </w:pPr>
      <w:r w:rsidRPr="00E37B2D">
        <w:t>For making a decision on its own initiative, CASA is guided by the requirement in subsection 9A (1) of the Act that in exercising its powers and functions CASA must regard the safety of air navigation as the most important consideration.</w:t>
      </w:r>
    </w:p>
    <w:p w:rsidR="00C1445C" w:rsidRPr="00E37B2D" w:rsidRDefault="00C1445C" w:rsidP="00C1445C">
      <w:pPr>
        <w:rPr>
          <w:rFonts w:ascii="Times New Roman" w:hAnsi="Times New Roman"/>
        </w:rPr>
      </w:pPr>
    </w:p>
    <w:p w:rsidR="00C1445C" w:rsidRPr="00E37B2D" w:rsidRDefault="00C1445C" w:rsidP="00C1445C">
      <w:pPr>
        <w:rPr>
          <w:rFonts w:ascii="Times New Roman" w:hAnsi="Times New Roman"/>
        </w:rPr>
      </w:pPr>
      <w:r w:rsidRPr="00E37B2D">
        <w:rPr>
          <w:rFonts w:ascii="Times New Roman" w:hAnsi="Times New Roman"/>
        </w:rPr>
        <w:t>Under regulation 11.205, CASA may impose conditions on an exemption if 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w:t>
      </w:r>
    </w:p>
    <w:p w:rsidR="00C1445C" w:rsidRPr="00E37B2D" w:rsidRDefault="00C1445C" w:rsidP="00C1445C">
      <w:pPr>
        <w:rPr>
          <w:rFonts w:ascii="Times New Roman" w:hAnsi="Times New Roman"/>
        </w:rPr>
      </w:pPr>
    </w:p>
    <w:p w:rsidR="00C1445C" w:rsidRPr="00E37B2D" w:rsidRDefault="00C1445C" w:rsidP="00C1445C">
      <w:pPr>
        <w:rPr>
          <w:rFonts w:ascii="Times New Roman" w:hAnsi="Times New Roman"/>
        </w:rPr>
      </w:pPr>
      <w:r w:rsidRPr="00E37B2D">
        <w:rPr>
          <w:rFonts w:ascii="Times New Roman" w:hAnsi="Times New Roman"/>
        </w:rPr>
        <w:t xml:space="preserve">Under </w:t>
      </w:r>
      <w:proofErr w:type="spellStart"/>
      <w:r w:rsidRPr="00E37B2D">
        <w:rPr>
          <w:rFonts w:ascii="Times New Roman" w:hAnsi="Times New Roman"/>
        </w:rPr>
        <w:t>subregulation</w:t>
      </w:r>
      <w:proofErr w:type="spellEnd"/>
      <w:r w:rsidRPr="00E37B2D">
        <w:rPr>
          <w:rFonts w:ascii="Times New Roman" w:hAnsi="Times New Roman"/>
        </w:rPr>
        <w:t xml:space="preserve"> 11.230 (1), an exemption (but not an exceptional circumstances exemption for regulation 11.185 about major emergencies) may remain in force for not more than 3 years, or for a shorter period specified in the instrument.</w:t>
      </w:r>
    </w:p>
    <w:p w:rsidR="00C1445C" w:rsidRPr="00E37B2D" w:rsidRDefault="00C1445C" w:rsidP="00C1445C">
      <w:pPr>
        <w:rPr>
          <w:rFonts w:ascii="Times New Roman" w:hAnsi="Times New Roman"/>
        </w:rPr>
      </w:pPr>
    </w:p>
    <w:p w:rsidR="00C1445C" w:rsidRPr="00E37B2D" w:rsidRDefault="00C1445C" w:rsidP="00F82A43">
      <w:r w:rsidRPr="00E37B2D">
        <w:rPr>
          <w:rFonts w:ascii="Times New Roman" w:hAnsi="Times New Roman"/>
        </w:rPr>
        <w:t xml:space="preserve">Under </w:t>
      </w:r>
      <w:proofErr w:type="spellStart"/>
      <w:r w:rsidRPr="00E37B2D">
        <w:rPr>
          <w:rFonts w:ascii="Times New Roman" w:hAnsi="Times New Roman"/>
        </w:rPr>
        <w:t>subregulation</w:t>
      </w:r>
      <w:proofErr w:type="spellEnd"/>
      <w:r w:rsidRPr="00E37B2D">
        <w:rPr>
          <w:rFonts w:ascii="Times New Roman" w:hAnsi="Times New Roman"/>
        </w:rPr>
        <w:t xml:space="preserve"> 11.230 (3), an exemption, in force in relation to a particular aircraft owned by a particular person, ceases to be in force when the aircraft ceases to be owned by that person. Under regulation 11.235, an exemption is not transferable (as between operators, aircraft etc.).</w:t>
      </w:r>
    </w:p>
    <w:p w:rsidR="00E92877" w:rsidRPr="00E37B2D" w:rsidRDefault="00E92877" w:rsidP="003118B6">
      <w:pPr>
        <w:pStyle w:val="LDClauseHeading"/>
        <w:pageBreakBefore/>
        <w:tabs>
          <w:tab w:val="clear" w:pos="737"/>
        </w:tabs>
        <w:spacing w:before="0" w:after="0"/>
        <w:ind w:left="0" w:firstLine="0"/>
        <w:jc w:val="right"/>
        <w:rPr>
          <w:rFonts w:cs="Arial"/>
        </w:rPr>
      </w:pPr>
      <w:r w:rsidRPr="00E37B2D">
        <w:rPr>
          <w:rFonts w:cs="Arial"/>
        </w:rPr>
        <w:t xml:space="preserve">Appendix </w:t>
      </w:r>
      <w:r w:rsidR="00C1445C" w:rsidRPr="00E37B2D">
        <w:rPr>
          <w:rFonts w:cs="Arial"/>
        </w:rPr>
        <w:t>2</w:t>
      </w:r>
    </w:p>
    <w:p w:rsidR="005F279C" w:rsidRPr="00E37B2D" w:rsidRDefault="005F279C" w:rsidP="005F279C">
      <w:pPr>
        <w:pStyle w:val="LDDescription"/>
      </w:pPr>
      <w:r w:rsidRPr="00E37B2D">
        <w:t>Exemption — of approval holders from certain flight examiner rating and endorsement requirements</w:t>
      </w:r>
    </w:p>
    <w:p w:rsidR="005F279C" w:rsidRPr="00E37B2D" w:rsidRDefault="005F279C" w:rsidP="005F279C">
      <w:pPr>
        <w:pStyle w:val="LDClauseHeading"/>
        <w:tabs>
          <w:tab w:val="center" w:pos="4252"/>
        </w:tabs>
        <w:outlineLvl w:val="0"/>
      </w:pPr>
      <w:r w:rsidRPr="00E37B2D">
        <w:t>1</w:t>
      </w:r>
      <w:r w:rsidRPr="00E37B2D">
        <w:tab/>
        <w:t>Duration</w:t>
      </w:r>
    </w:p>
    <w:p w:rsidR="005F279C" w:rsidRPr="00E37B2D" w:rsidRDefault="005F279C" w:rsidP="005F0A49">
      <w:pPr>
        <w:pStyle w:val="LDClause"/>
      </w:pPr>
      <w:r w:rsidRPr="00E37B2D">
        <w:tab/>
      </w:r>
      <w:r w:rsidRPr="00E37B2D">
        <w:tab/>
      </w:r>
      <w:r w:rsidR="005F0A49" w:rsidRPr="00E37B2D">
        <w:t>Under t</w:t>
      </w:r>
      <w:r w:rsidRPr="00E37B2D">
        <w:t>his</w:t>
      </w:r>
      <w:r w:rsidR="005F0A49" w:rsidRPr="00E37B2D">
        <w:t xml:space="preserve"> section, the</w:t>
      </w:r>
      <w:r w:rsidRPr="00E37B2D">
        <w:t xml:space="preserve"> instrument</w:t>
      </w:r>
      <w:r w:rsidR="005F0A49" w:rsidRPr="00E37B2D">
        <w:t xml:space="preserve"> </w:t>
      </w:r>
      <w:r w:rsidRPr="00E37B2D">
        <w:t>commences on the day of registration</w:t>
      </w:r>
      <w:r w:rsidR="005F0A49" w:rsidRPr="00E37B2D">
        <w:t xml:space="preserve">, </w:t>
      </w:r>
      <w:r w:rsidRPr="00E37B2D">
        <w:t>and</w:t>
      </w:r>
      <w:r w:rsidR="005F0A49" w:rsidRPr="00E37B2D">
        <w:t xml:space="preserve"> </w:t>
      </w:r>
      <w:r w:rsidRPr="00E37B2D">
        <w:t xml:space="preserve">is repealed at the end of </w:t>
      </w:r>
      <w:r w:rsidR="007F1B94">
        <w:t>30 June</w:t>
      </w:r>
      <w:r w:rsidRPr="00E37B2D">
        <w:t xml:space="preserve"> 2020.</w:t>
      </w:r>
    </w:p>
    <w:p w:rsidR="005F279C" w:rsidRPr="00E37B2D" w:rsidRDefault="005F279C" w:rsidP="005F279C">
      <w:pPr>
        <w:pStyle w:val="LDClauseHeading"/>
        <w:outlineLvl w:val="0"/>
      </w:pPr>
      <w:r w:rsidRPr="00E37B2D">
        <w:t>2</w:t>
      </w:r>
      <w:r w:rsidRPr="00E37B2D">
        <w:tab/>
        <w:t>Definitions</w:t>
      </w:r>
    </w:p>
    <w:p w:rsidR="005F279C" w:rsidRDefault="005F279C" w:rsidP="005F279C">
      <w:pPr>
        <w:pStyle w:val="LDClause"/>
      </w:pPr>
      <w:r w:rsidRPr="00E37B2D">
        <w:tab/>
        <w:t>(1)</w:t>
      </w:r>
      <w:r w:rsidRPr="00E37B2D">
        <w:tab/>
      </w:r>
      <w:r w:rsidR="005F0A49" w:rsidRPr="00E37B2D">
        <w:t>Under this subsection, significant words and phrases are defined. In particular:</w:t>
      </w:r>
    </w:p>
    <w:p w:rsidR="00AD0B80" w:rsidRPr="00E37B2D" w:rsidRDefault="00AD0B80" w:rsidP="005F279C">
      <w:pPr>
        <w:pStyle w:val="LDClause"/>
      </w:pPr>
      <w:r>
        <w:tab/>
      </w:r>
      <w:r>
        <w:tab/>
      </w:r>
      <w:proofErr w:type="gramStart"/>
      <w:r w:rsidRPr="00AD0B80">
        <w:rPr>
          <w:b/>
          <w:i/>
        </w:rPr>
        <w:t>applicant</w:t>
      </w:r>
      <w:proofErr w:type="gramEnd"/>
      <w:r>
        <w:t xml:space="preserve"> means an approval holder who applies for (a) an FER and an FEE</w:t>
      </w:r>
      <w:r w:rsidR="00E86B3C">
        <w:t>,</w:t>
      </w:r>
      <w:bookmarkStart w:id="2" w:name="_GoBack"/>
      <w:bookmarkEnd w:id="2"/>
      <w:r>
        <w:t xml:space="preserve"> or (b) an FEE only.</w:t>
      </w:r>
    </w:p>
    <w:p w:rsidR="00C316E9" w:rsidRDefault="00AE6BE8" w:rsidP="00C316E9">
      <w:pPr>
        <w:pStyle w:val="LDClause"/>
      </w:pPr>
      <w:r w:rsidRPr="00E37B2D">
        <w:rPr>
          <w:b/>
          <w:i/>
        </w:rPr>
        <w:tab/>
      </w:r>
      <w:r w:rsidRPr="00E37B2D">
        <w:rPr>
          <w:b/>
          <w:i/>
        </w:rPr>
        <w:tab/>
      </w:r>
      <w:proofErr w:type="gramStart"/>
      <w:r w:rsidRPr="00E37B2D">
        <w:rPr>
          <w:b/>
          <w:i/>
        </w:rPr>
        <w:t>approval</w:t>
      </w:r>
      <w:proofErr w:type="gramEnd"/>
      <w:r w:rsidRPr="00E37B2D">
        <w:t xml:space="preserve"> means an approval</w:t>
      </w:r>
      <w:r w:rsidR="00C316E9">
        <w:t>,</w:t>
      </w:r>
      <w:r w:rsidRPr="00E37B2D">
        <w:t xml:space="preserve"> under regulation 61.040</w:t>
      </w:r>
      <w:r w:rsidR="00C316E9">
        <w:t xml:space="preserve">, to exercise </w:t>
      </w:r>
      <w:r w:rsidR="007448CF">
        <w:t xml:space="preserve">particular </w:t>
      </w:r>
      <w:r w:rsidR="00C316E9">
        <w:t>privileges equivalent to those of a</w:t>
      </w:r>
      <w:r w:rsidR="007448CF">
        <w:t xml:space="preserve"> particular</w:t>
      </w:r>
      <w:r w:rsidR="00C316E9">
        <w:t xml:space="preserve"> flight examiner:</w:t>
      </w:r>
    </w:p>
    <w:p w:rsidR="00C316E9" w:rsidRDefault="00C316E9" w:rsidP="00C316E9">
      <w:pPr>
        <w:pStyle w:val="LDP1a"/>
      </w:pPr>
      <w:r>
        <w:t>(</w:t>
      </w:r>
      <w:proofErr w:type="gramStart"/>
      <w:r>
        <w:t>a</w:t>
      </w:r>
      <w:proofErr w:type="gramEnd"/>
      <w:r>
        <w:t>)</w:t>
      </w:r>
      <w:r>
        <w:tab/>
        <w:t>that is in force on or after the commencement of this instrument; or</w:t>
      </w:r>
    </w:p>
    <w:p w:rsidR="00AE6BE8" w:rsidRPr="00E37B2D" w:rsidRDefault="00C316E9" w:rsidP="00C316E9">
      <w:pPr>
        <w:pStyle w:val="LDP1a"/>
      </w:pPr>
      <w:r>
        <w:t>(b)</w:t>
      </w:r>
      <w:r>
        <w:tab/>
      </w:r>
      <w:proofErr w:type="gramStart"/>
      <w:r>
        <w:t>that</w:t>
      </w:r>
      <w:proofErr w:type="gramEnd"/>
      <w:r>
        <w:t xml:space="preserve"> expired before, on or after the commencement of this instrument — provided that the approval is not one that has been suspended, revoked or voluntarily surrendered to CASA.</w:t>
      </w:r>
    </w:p>
    <w:p w:rsidR="005F279C" w:rsidRPr="00E37B2D" w:rsidRDefault="00620A40" w:rsidP="005F279C">
      <w:pPr>
        <w:pStyle w:val="LDNote"/>
        <w:rPr>
          <w:sz w:val="24"/>
        </w:rPr>
      </w:pPr>
      <w:r w:rsidRPr="00E37B2D">
        <w:rPr>
          <w:sz w:val="24"/>
        </w:rPr>
        <w:t>As a precaution, a Note explains that n</w:t>
      </w:r>
      <w:r w:rsidR="005F279C" w:rsidRPr="00E37B2D">
        <w:rPr>
          <w:sz w:val="24"/>
        </w:rPr>
        <w:t>othing in th</w:t>
      </w:r>
      <w:r w:rsidRPr="00E37B2D">
        <w:rPr>
          <w:sz w:val="24"/>
        </w:rPr>
        <w:t>e</w:t>
      </w:r>
      <w:r w:rsidR="005F279C" w:rsidRPr="00E37B2D">
        <w:rPr>
          <w:sz w:val="24"/>
        </w:rPr>
        <w:t xml:space="preserve"> instrument preserves the flight examiner-equivalent privileges of an approval </w:t>
      </w:r>
      <w:r w:rsidR="005F279C" w:rsidRPr="00E37B2D">
        <w:rPr>
          <w:i/>
          <w:sz w:val="24"/>
        </w:rPr>
        <w:t>which has expired</w:t>
      </w:r>
      <w:r w:rsidR="005F279C" w:rsidRPr="00E37B2D">
        <w:rPr>
          <w:sz w:val="24"/>
        </w:rPr>
        <w:t>.</w:t>
      </w:r>
    </w:p>
    <w:p w:rsidR="00C316E9" w:rsidRDefault="005F279C" w:rsidP="005F279C">
      <w:pPr>
        <w:pStyle w:val="LDdefinition"/>
      </w:pPr>
      <w:proofErr w:type="gramStart"/>
      <w:r w:rsidRPr="00E37B2D">
        <w:rPr>
          <w:b/>
          <w:i/>
        </w:rPr>
        <w:t>approval</w:t>
      </w:r>
      <w:proofErr w:type="gramEnd"/>
      <w:r w:rsidRPr="00E37B2D">
        <w:rPr>
          <w:b/>
          <w:i/>
        </w:rPr>
        <w:t xml:space="preserve"> holder</w:t>
      </w:r>
      <w:r w:rsidRPr="00E37B2D">
        <w:t xml:space="preserve"> means a person who holds</w:t>
      </w:r>
      <w:r w:rsidR="00C316E9">
        <w:t>,</w:t>
      </w:r>
      <w:r w:rsidRPr="00E37B2D">
        <w:t xml:space="preserve"> or has held</w:t>
      </w:r>
      <w:r w:rsidR="00C316E9">
        <w:t>,</w:t>
      </w:r>
      <w:r w:rsidRPr="00E37B2D">
        <w:t xml:space="preserve"> an approval.</w:t>
      </w:r>
    </w:p>
    <w:p w:rsidR="00C316E9" w:rsidRPr="00940413" w:rsidRDefault="00C316E9" w:rsidP="00C316E9">
      <w:pPr>
        <w:pStyle w:val="LDdefinition"/>
      </w:pPr>
      <w:r>
        <w:rPr>
          <w:b/>
          <w:i/>
        </w:rPr>
        <w:t xml:space="preserve">EPC </w:t>
      </w:r>
      <w:r w:rsidRPr="00940413">
        <w:t>means an examiner proficiency check</w:t>
      </w:r>
      <w:r>
        <w:t xml:space="preserve"> conducted in accordance with paragraphs 61.1285</w:t>
      </w:r>
      <w:r w:rsidR="00912000">
        <w:t> </w:t>
      </w:r>
      <w:r>
        <w:t>(4)</w:t>
      </w:r>
      <w:r w:rsidR="00912000">
        <w:t> </w:t>
      </w:r>
      <w:r>
        <w:t xml:space="preserve">(a), (b) and (c), and </w:t>
      </w:r>
      <w:proofErr w:type="spellStart"/>
      <w:r>
        <w:t>subregulation</w:t>
      </w:r>
      <w:proofErr w:type="spellEnd"/>
      <w:r>
        <w:t xml:space="preserve"> 61.1285</w:t>
      </w:r>
      <w:r w:rsidR="00F5024E">
        <w:t> </w:t>
      </w:r>
      <w:r>
        <w:t>(5)</w:t>
      </w:r>
      <w:r w:rsidRPr="00940413">
        <w:t>.</w:t>
      </w:r>
    </w:p>
    <w:p w:rsidR="00C316E9" w:rsidRDefault="00C316E9" w:rsidP="00C316E9">
      <w:pPr>
        <w:pStyle w:val="LDdefinition"/>
      </w:pPr>
      <w:r>
        <w:rPr>
          <w:b/>
          <w:i/>
        </w:rPr>
        <w:t xml:space="preserve">PDP </w:t>
      </w:r>
      <w:r w:rsidRPr="007B3D39">
        <w:t>means the professional development program for flight examiners, conducted by CASA under paragraph 61.1270</w:t>
      </w:r>
      <w:r w:rsidR="00F5024E">
        <w:t> </w:t>
      </w:r>
      <w:r w:rsidRPr="007B3D39">
        <w:t>(a).</w:t>
      </w:r>
    </w:p>
    <w:p w:rsidR="005F279C" w:rsidRPr="00E37B2D" w:rsidRDefault="00C316E9" w:rsidP="005F279C">
      <w:pPr>
        <w:pStyle w:val="LDNote"/>
        <w:rPr>
          <w:sz w:val="24"/>
        </w:rPr>
      </w:pPr>
      <w:r w:rsidRPr="00C316E9">
        <w:rPr>
          <w:sz w:val="24"/>
        </w:rPr>
        <w:t>A Note explains that the PDP is an on-line, eLearning program for flight examiners, developed by CASA and conducted through on-line delivery and assessment by CASA.</w:t>
      </w:r>
    </w:p>
    <w:p w:rsidR="005F279C" w:rsidRPr="00E37B2D" w:rsidRDefault="005F279C" w:rsidP="005F279C">
      <w:pPr>
        <w:pStyle w:val="LDClause"/>
      </w:pPr>
      <w:r w:rsidRPr="00E37B2D">
        <w:tab/>
        <w:t>(2)</w:t>
      </w:r>
      <w:r w:rsidRPr="00E37B2D">
        <w:tab/>
      </w:r>
      <w:r w:rsidR="00620A40" w:rsidRPr="00E37B2D">
        <w:t xml:space="preserve">Under this subsection, </w:t>
      </w:r>
      <w:r w:rsidRPr="00E37B2D">
        <w:t>words and phrases</w:t>
      </w:r>
      <w:r w:rsidR="00620A40" w:rsidRPr="00E37B2D">
        <w:t xml:space="preserve"> (other than those already defined)</w:t>
      </w:r>
      <w:r w:rsidRPr="00E37B2D">
        <w:t xml:space="preserve"> have the same meaning as in Part 61 of CASR 1998, unless the contrary intention appears.</w:t>
      </w:r>
    </w:p>
    <w:p w:rsidR="005F279C" w:rsidRPr="00E37B2D" w:rsidRDefault="005F279C" w:rsidP="005F279C">
      <w:pPr>
        <w:pStyle w:val="LDClause"/>
      </w:pPr>
      <w:r w:rsidRPr="00E37B2D">
        <w:tab/>
        <w:t>(3)</w:t>
      </w:r>
      <w:r w:rsidRPr="00E37B2D">
        <w:tab/>
      </w:r>
      <w:r w:rsidR="00620A40" w:rsidRPr="00E37B2D">
        <w:t>Under this subsection,</w:t>
      </w:r>
      <w:r w:rsidRPr="00E37B2D">
        <w:t xml:space="preserve"> a numerical reference to a provision that includes the number</w:t>
      </w:r>
      <w:r w:rsidR="00620A40" w:rsidRPr="00E37B2D">
        <w:t xml:space="preserve"> </w:t>
      </w:r>
      <w:r w:rsidRPr="00E37B2D">
        <w:t>61 is a reference to the provision as contained in Part 61 of CASR 1998.</w:t>
      </w:r>
    </w:p>
    <w:p w:rsidR="005F279C" w:rsidRPr="00E37B2D" w:rsidRDefault="005F279C" w:rsidP="005F279C">
      <w:pPr>
        <w:pStyle w:val="LDClauseHeading"/>
        <w:outlineLvl w:val="0"/>
      </w:pPr>
      <w:r w:rsidRPr="00E37B2D">
        <w:t>3</w:t>
      </w:r>
      <w:r w:rsidRPr="00E37B2D">
        <w:tab/>
        <w:t>Application</w:t>
      </w:r>
    </w:p>
    <w:p w:rsidR="005F279C" w:rsidRPr="00E37B2D" w:rsidRDefault="005F279C" w:rsidP="005F279C">
      <w:pPr>
        <w:pStyle w:val="LDClause"/>
      </w:pPr>
      <w:r w:rsidRPr="00E37B2D">
        <w:tab/>
      </w:r>
      <w:r w:rsidRPr="00E37B2D">
        <w:tab/>
      </w:r>
      <w:r w:rsidR="00620A40" w:rsidRPr="00E37B2D">
        <w:t>Under this section, the</w:t>
      </w:r>
      <w:r w:rsidRPr="00E37B2D">
        <w:t xml:space="preserve"> instrument applies to an</w:t>
      </w:r>
      <w:r w:rsidR="00AD0B80">
        <w:t xml:space="preserve"> applicant (as defined)</w:t>
      </w:r>
      <w:r w:rsidRPr="00E37B2D">
        <w:t>.</w:t>
      </w:r>
    </w:p>
    <w:p w:rsidR="005F279C" w:rsidRPr="00E37B2D" w:rsidRDefault="005F279C" w:rsidP="005F279C">
      <w:pPr>
        <w:pStyle w:val="LDClauseHeading"/>
      </w:pPr>
      <w:r w:rsidRPr="00E37B2D">
        <w:t>4</w:t>
      </w:r>
      <w:r w:rsidRPr="00E37B2D">
        <w:tab/>
        <w:t>Exemptions and conditions</w:t>
      </w:r>
    </w:p>
    <w:p w:rsidR="005F279C" w:rsidRPr="00E37B2D" w:rsidRDefault="005F279C" w:rsidP="00620A40">
      <w:pPr>
        <w:pStyle w:val="LDClause"/>
      </w:pPr>
      <w:r w:rsidRPr="00E37B2D">
        <w:tab/>
        <w:t>(1)</w:t>
      </w:r>
      <w:r w:rsidRPr="00E37B2D">
        <w:tab/>
      </w:r>
      <w:r w:rsidR="00620A40" w:rsidRPr="00E37B2D">
        <w:t>Under this subsection, a</w:t>
      </w:r>
      <w:r w:rsidRPr="00E37B2D">
        <w:t xml:space="preserve">n </w:t>
      </w:r>
      <w:r w:rsidR="00AD0B80">
        <w:t>applicant</w:t>
      </w:r>
      <w:r w:rsidRPr="00E37B2D">
        <w:t xml:space="preserve"> is exempted from paragraphs 61.1290</w:t>
      </w:r>
      <w:r w:rsidR="00912000">
        <w:t> </w:t>
      </w:r>
      <w:r w:rsidRPr="00E37B2D">
        <w:t>(2)</w:t>
      </w:r>
      <w:r w:rsidR="00912000">
        <w:t> </w:t>
      </w:r>
      <w:r w:rsidRPr="00E37B2D">
        <w:t>(a) and 61.1320</w:t>
      </w:r>
      <w:r w:rsidR="00912000">
        <w:t> </w:t>
      </w:r>
      <w:r w:rsidRPr="00E37B2D">
        <w:t>(2)</w:t>
      </w:r>
      <w:r w:rsidR="00912000">
        <w:t> </w:t>
      </w:r>
      <w:r w:rsidRPr="00E37B2D">
        <w:t>(a)</w:t>
      </w:r>
      <w:r w:rsidR="00B66EFD">
        <w:t xml:space="preserve"> [a full course of training for the FER]</w:t>
      </w:r>
      <w:r w:rsidRPr="00E37B2D">
        <w:t>, on condition that</w:t>
      </w:r>
      <w:r w:rsidR="00504A63" w:rsidRPr="00E37B2D">
        <w:t xml:space="preserve"> </w:t>
      </w:r>
      <w:r w:rsidRPr="00E37B2D">
        <w:t>he or she has</w:t>
      </w:r>
      <w:r w:rsidR="00620A40" w:rsidRPr="00E37B2D">
        <w:t xml:space="preserve"> </w:t>
      </w:r>
      <w:r w:rsidRPr="00E37B2D">
        <w:t>(a)</w:t>
      </w:r>
      <w:r w:rsidR="00620A40" w:rsidRPr="00E37B2D">
        <w:t xml:space="preserve"> </w:t>
      </w:r>
      <w:r w:rsidRPr="00E37B2D">
        <w:t>successfully completed the</w:t>
      </w:r>
      <w:r w:rsidR="00853303" w:rsidRPr="00E37B2D">
        <w:t xml:space="preserve"> </w:t>
      </w:r>
      <w:r w:rsidR="00201371">
        <w:t xml:space="preserve">PDP </w:t>
      </w:r>
      <w:r w:rsidRPr="00E37B2D">
        <w:t>and</w:t>
      </w:r>
      <w:r w:rsidR="00620A40" w:rsidRPr="00E37B2D">
        <w:t xml:space="preserve"> </w:t>
      </w:r>
      <w:r w:rsidRPr="00E37B2D">
        <w:t>(b)</w:t>
      </w:r>
      <w:r w:rsidR="00620A40" w:rsidRPr="00E37B2D">
        <w:t xml:space="preserve"> </w:t>
      </w:r>
      <w:r w:rsidRPr="00E37B2D">
        <w:t xml:space="preserve">complied with </w:t>
      </w:r>
      <w:r w:rsidR="00504A63" w:rsidRPr="00E37B2D">
        <w:t xml:space="preserve">the other requirements </w:t>
      </w:r>
      <w:r w:rsidRPr="00E37B2D">
        <w:t>of this section.</w:t>
      </w:r>
    </w:p>
    <w:p w:rsidR="00504A63" w:rsidRPr="00E37B2D" w:rsidRDefault="005F279C" w:rsidP="00902965">
      <w:pPr>
        <w:pStyle w:val="LDClause"/>
      </w:pPr>
      <w:r w:rsidRPr="00E37B2D">
        <w:tab/>
        <w:t>(2)</w:t>
      </w:r>
      <w:r w:rsidRPr="00E37B2D">
        <w:tab/>
      </w:r>
      <w:r w:rsidR="00620A40" w:rsidRPr="00E37B2D">
        <w:t>Under this subsection, a</w:t>
      </w:r>
      <w:r w:rsidRPr="00E37B2D">
        <w:t xml:space="preserve">n </w:t>
      </w:r>
      <w:r w:rsidR="00AD0B80">
        <w:t>applicant</w:t>
      </w:r>
      <w:r w:rsidRPr="00E37B2D">
        <w:t xml:space="preserve"> is exempted from paragraphs 61.1290</w:t>
      </w:r>
      <w:r w:rsidR="00912000">
        <w:t> </w:t>
      </w:r>
      <w:r w:rsidRPr="00E37B2D">
        <w:t>(2)</w:t>
      </w:r>
      <w:r w:rsidR="00912000">
        <w:t> </w:t>
      </w:r>
      <w:r w:rsidRPr="00E37B2D">
        <w:t>(b) and 61.1320</w:t>
      </w:r>
      <w:r w:rsidR="00912000">
        <w:t> </w:t>
      </w:r>
      <w:r w:rsidRPr="00E37B2D">
        <w:t>(2)</w:t>
      </w:r>
      <w:r w:rsidR="00912000">
        <w:t> </w:t>
      </w:r>
      <w:r w:rsidRPr="00E37B2D">
        <w:t>(b)</w:t>
      </w:r>
      <w:r w:rsidR="00B66EFD">
        <w:t xml:space="preserve"> [the relevant FER or FEE fight test]</w:t>
      </w:r>
      <w:r w:rsidRPr="00E37B2D">
        <w:t>, on condition that</w:t>
      </w:r>
      <w:r w:rsidR="00EB56BC">
        <w:t xml:space="preserve"> </w:t>
      </w:r>
      <w:r w:rsidRPr="00E37B2D">
        <w:t>he or she has</w:t>
      </w:r>
      <w:r w:rsidR="00620A40" w:rsidRPr="00E37B2D">
        <w:t xml:space="preserve"> </w:t>
      </w:r>
      <w:r w:rsidRPr="00E37B2D">
        <w:t>(a)</w:t>
      </w:r>
      <w:r w:rsidR="00620A40" w:rsidRPr="00E37B2D">
        <w:t xml:space="preserve"> </w:t>
      </w:r>
      <w:r w:rsidRPr="00E37B2D">
        <w:t>completed a valid EPC and</w:t>
      </w:r>
      <w:r w:rsidR="00620A40" w:rsidRPr="00E37B2D">
        <w:t xml:space="preserve"> </w:t>
      </w:r>
      <w:r w:rsidRPr="00E37B2D">
        <w:t>(b)</w:t>
      </w:r>
      <w:r w:rsidR="00620A40" w:rsidRPr="00E37B2D">
        <w:t xml:space="preserve"> </w:t>
      </w:r>
      <w:r w:rsidRPr="00E37B2D">
        <w:t xml:space="preserve">complied with </w:t>
      </w:r>
      <w:r w:rsidR="00504A63" w:rsidRPr="00E37B2D">
        <w:t xml:space="preserve">the other requirements </w:t>
      </w:r>
      <w:r w:rsidRPr="00E37B2D">
        <w:t>of this section.</w:t>
      </w:r>
    </w:p>
    <w:p w:rsidR="00504A63" w:rsidRDefault="00504A63" w:rsidP="00902965">
      <w:pPr>
        <w:pStyle w:val="LDClause"/>
      </w:pPr>
      <w:r w:rsidRPr="00E37B2D">
        <w:tab/>
        <w:t>(3)</w:t>
      </w:r>
      <w:r w:rsidRPr="00E37B2D">
        <w:tab/>
        <w:t>Under this subsection, the EPC must be one which</w:t>
      </w:r>
      <w:r w:rsidR="00853303" w:rsidRPr="00E37B2D">
        <w:t xml:space="preserve"> is recorded against</w:t>
      </w:r>
      <w:r w:rsidRPr="00E37B2D">
        <w:t xml:space="preserve"> the approval holder</w:t>
      </w:r>
      <w:r w:rsidR="00853303" w:rsidRPr="00E37B2D">
        <w:t xml:space="preserve"> within the</w:t>
      </w:r>
      <w:r w:rsidR="00201371">
        <w:t xml:space="preserve"> CASA</w:t>
      </w:r>
      <w:r w:rsidRPr="00E37B2D">
        <w:t xml:space="preserve"> Flight Test Management</w:t>
      </w:r>
      <w:r w:rsidR="00853303" w:rsidRPr="00E37B2D">
        <w:t xml:space="preserve"> system</w:t>
      </w:r>
      <w:r w:rsidRPr="00E37B2D">
        <w:t xml:space="preserve"> (formerly known as the Flight Test Notification System or FTNS).</w:t>
      </w:r>
    </w:p>
    <w:p w:rsidR="00504A63" w:rsidRPr="00E37B2D" w:rsidRDefault="004B4B4E" w:rsidP="00201371">
      <w:pPr>
        <w:pStyle w:val="LDClause"/>
      </w:pPr>
      <w:r>
        <w:tab/>
      </w:r>
      <w:r>
        <w:tab/>
        <w:t>A N</w:t>
      </w:r>
      <w:r w:rsidR="00201371">
        <w:t>ote explains that this is to record and confirm the validity of the EPC as one</w:t>
      </w:r>
      <w:r w:rsidR="00D34A46">
        <w:t> </w:t>
      </w:r>
      <w:r w:rsidR="00201371">
        <w:t xml:space="preserve">conducted for the </w:t>
      </w:r>
      <w:r w:rsidR="00AD0B80">
        <w:t>applicant</w:t>
      </w:r>
      <w:r w:rsidR="00201371">
        <w:t xml:space="preserve"> by CASA.</w:t>
      </w:r>
    </w:p>
    <w:p w:rsidR="005F279C" w:rsidRPr="00E37B2D" w:rsidRDefault="005F279C" w:rsidP="005F279C">
      <w:pPr>
        <w:pStyle w:val="LDClause"/>
      </w:pPr>
      <w:r w:rsidRPr="00E37B2D">
        <w:tab/>
        <w:t>(</w:t>
      </w:r>
      <w:r w:rsidR="00504A63" w:rsidRPr="00E37B2D">
        <w:t>4</w:t>
      </w:r>
      <w:r w:rsidRPr="00E37B2D">
        <w:t>)</w:t>
      </w:r>
      <w:r w:rsidRPr="00E37B2D">
        <w:tab/>
      </w:r>
      <w:r w:rsidR="00620A40" w:rsidRPr="00E37B2D">
        <w:t>Under this subsection, a</w:t>
      </w:r>
      <w:r w:rsidR="00330777">
        <w:t xml:space="preserve"> relevant</w:t>
      </w:r>
      <w:r w:rsidRPr="00E37B2D">
        <w:t xml:space="preserve"> </w:t>
      </w:r>
      <w:r w:rsidR="00AD0B80">
        <w:t>applicant</w:t>
      </w:r>
      <w:r w:rsidRPr="00E37B2D">
        <w:t xml:space="preserve"> is exempted from paragraph</w:t>
      </w:r>
      <w:r w:rsidR="00D34A46">
        <w:t> </w:t>
      </w:r>
      <w:r w:rsidRPr="00E37B2D">
        <w:t>61.1290</w:t>
      </w:r>
      <w:r w:rsidR="00F5024E">
        <w:t> </w:t>
      </w:r>
      <w:r w:rsidRPr="00E37B2D">
        <w:t>(2)</w:t>
      </w:r>
      <w:r w:rsidR="00F5024E">
        <w:t> </w:t>
      </w:r>
      <w:r w:rsidRPr="00E37B2D">
        <w:t>(c)</w:t>
      </w:r>
      <w:r w:rsidR="00B66EFD">
        <w:t xml:space="preserve"> [CASA interview for the FER]</w:t>
      </w:r>
      <w:r w:rsidRPr="00E37B2D">
        <w:t>, on condition that he</w:t>
      </w:r>
      <w:r w:rsidR="00D34A46">
        <w:t> </w:t>
      </w:r>
      <w:r w:rsidRPr="00E37B2D">
        <w:t xml:space="preserve">or she has complied with </w:t>
      </w:r>
      <w:r w:rsidR="00504A63" w:rsidRPr="00E37B2D">
        <w:t>the other requirements</w:t>
      </w:r>
      <w:r w:rsidRPr="00E37B2D">
        <w:t xml:space="preserve"> of this section.</w:t>
      </w:r>
    </w:p>
    <w:p w:rsidR="00A828A7" w:rsidRPr="00E37B2D" w:rsidRDefault="00A828A7" w:rsidP="00504A63">
      <w:pPr>
        <w:pStyle w:val="LDClause"/>
      </w:pPr>
      <w:r w:rsidRPr="00E37B2D">
        <w:tab/>
        <w:t>(</w:t>
      </w:r>
      <w:r w:rsidR="00330777">
        <w:t>5</w:t>
      </w:r>
      <w:r w:rsidRPr="00E37B2D">
        <w:t>)</w:t>
      </w:r>
      <w:r w:rsidRPr="00E37B2D">
        <w:tab/>
      </w:r>
      <w:r w:rsidR="00C94E85" w:rsidRPr="00E37B2D">
        <w:t>Under this subsection, t</w:t>
      </w:r>
      <w:r w:rsidRPr="00E37B2D">
        <w:t xml:space="preserve">o avoid doubt, an </w:t>
      </w:r>
      <w:r w:rsidR="00AD0B80">
        <w:t>applicant</w:t>
      </w:r>
      <w:r w:rsidRPr="00E37B2D">
        <w:t xml:space="preserve"> who, in reliance on </w:t>
      </w:r>
      <w:r w:rsidR="00B66EFD">
        <w:t>this instrument</w:t>
      </w:r>
      <w:r w:rsidRPr="00E37B2D">
        <w:t>, applies for an FEE mentioned in column 1 of Table 61.1310 must hold the licences and endorsements mentioned in column 3 of the Table for the FEE.</w:t>
      </w:r>
    </w:p>
    <w:p w:rsidR="00504A63" w:rsidRPr="00E37B2D" w:rsidRDefault="0030702A" w:rsidP="00E16714">
      <w:pPr>
        <w:pStyle w:val="LDNote"/>
      </w:pPr>
      <w:r w:rsidRPr="00E37B2D">
        <w:rPr>
          <w:sz w:val="24"/>
        </w:rPr>
        <w:t xml:space="preserve">A Note explains that this is a requirement of </w:t>
      </w:r>
      <w:proofErr w:type="spellStart"/>
      <w:r w:rsidRPr="00E37B2D">
        <w:rPr>
          <w:sz w:val="24"/>
        </w:rPr>
        <w:t>subregulation</w:t>
      </w:r>
      <w:proofErr w:type="spellEnd"/>
      <w:r w:rsidRPr="00E37B2D">
        <w:rPr>
          <w:sz w:val="24"/>
        </w:rPr>
        <w:t xml:space="preserve"> 61.1320</w:t>
      </w:r>
      <w:r w:rsidR="00912000">
        <w:rPr>
          <w:sz w:val="24"/>
        </w:rPr>
        <w:t> </w:t>
      </w:r>
      <w:r w:rsidRPr="00E37B2D">
        <w:rPr>
          <w:sz w:val="24"/>
        </w:rPr>
        <w:t>(1) and it is not the subject of an exemption.</w:t>
      </w:r>
    </w:p>
    <w:p w:rsidR="00F15472" w:rsidRPr="00E37B2D" w:rsidRDefault="00F15472" w:rsidP="00D46070">
      <w:pPr>
        <w:pStyle w:val="LDClauseHeading"/>
        <w:pageBreakBefore/>
        <w:tabs>
          <w:tab w:val="clear" w:pos="737"/>
        </w:tabs>
        <w:spacing w:before="0"/>
        <w:ind w:left="0" w:firstLine="0"/>
        <w:jc w:val="right"/>
        <w:rPr>
          <w:rFonts w:cs="Arial"/>
        </w:rPr>
      </w:pPr>
      <w:r w:rsidRPr="00E37B2D">
        <w:rPr>
          <w:rFonts w:cs="Arial"/>
        </w:rPr>
        <w:t xml:space="preserve">Appendix </w:t>
      </w:r>
      <w:r w:rsidR="005F279C" w:rsidRPr="00E37B2D">
        <w:rPr>
          <w:rFonts w:cs="Arial"/>
        </w:rPr>
        <w:t>3</w:t>
      </w:r>
    </w:p>
    <w:p w:rsidR="00F15472" w:rsidRPr="00E37B2D" w:rsidRDefault="00F15472" w:rsidP="00F15472">
      <w:pPr>
        <w:spacing w:before="360" w:after="120"/>
        <w:jc w:val="center"/>
        <w:rPr>
          <w:rFonts w:ascii="Arial" w:hAnsi="Arial" w:cs="Arial"/>
          <w:b/>
        </w:rPr>
      </w:pPr>
      <w:r w:rsidRPr="00E37B2D">
        <w:rPr>
          <w:rFonts w:ascii="Arial" w:hAnsi="Arial" w:cs="Arial"/>
          <w:b/>
        </w:rPr>
        <w:t>Statement of Compatibility with Human Rights</w:t>
      </w:r>
    </w:p>
    <w:p w:rsidR="00F15472" w:rsidRPr="00E37B2D" w:rsidRDefault="00F15472" w:rsidP="006E2F37">
      <w:pPr>
        <w:spacing w:before="120" w:after="360"/>
        <w:jc w:val="center"/>
        <w:rPr>
          <w:rFonts w:ascii="Times New Roman" w:hAnsi="Times New Roman"/>
        </w:rPr>
      </w:pPr>
      <w:r w:rsidRPr="00E37B2D">
        <w:rPr>
          <w:rFonts w:ascii="Times New Roman" w:hAnsi="Times New Roman"/>
          <w:i/>
        </w:rPr>
        <w:t>Prepared in accordance with Part 3 of the</w:t>
      </w:r>
      <w:r w:rsidRPr="00E37B2D">
        <w:rPr>
          <w:rFonts w:ascii="Times New Roman" w:hAnsi="Times New Roman"/>
          <w:i/>
        </w:rPr>
        <w:br/>
        <w:t>Human Rights (Parliamentary Scrutiny) Act 2011</w:t>
      </w:r>
    </w:p>
    <w:p w:rsidR="00F15472" w:rsidRPr="00E37B2D" w:rsidRDefault="00F15472" w:rsidP="00D46070">
      <w:pPr>
        <w:pStyle w:val="LDClauseHeading"/>
        <w:spacing w:before="360" w:after="360"/>
        <w:jc w:val="center"/>
        <w:rPr>
          <w:rFonts w:cs="Arial"/>
          <w:i/>
        </w:rPr>
      </w:pPr>
      <w:r w:rsidRPr="00E37B2D">
        <w:rPr>
          <w:rFonts w:cs="Arial"/>
          <w:i/>
        </w:rPr>
        <w:t>Civil Aviation Safety Regulations 1998</w:t>
      </w:r>
    </w:p>
    <w:p w:rsidR="005F279C" w:rsidRPr="00E37B2D" w:rsidRDefault="0084149B" w:rsidP="005F279C">
      <w:pPr>
        <w:pStyle w:val="LDClauseHeading"/>
        <w:spacing w:after="0"/>
        <w:ind w:left="0" w:firstLine="0"/>
        <w:rPr>
          <w:rFonts w:cs="Arial"/>
        </w:rPr>
      </w:pPr>
      <w:r w:rsidRPr="00E37B2D">
        <w:rPr>
          <w:rFonts w:cs="Arial"/>
        </w:rPr>
        <w:t xml:space="preserve">Exemption — </w:t>
      </w:r>
      <w:r w:rsidR="005F279C" w:rsidRPr="00E37B2D">
        <w:rPr>
          <w:rFonts w:cs="Arial"/>
        </w:rPr>
        <w:t>of approval holders from certain flight examiner rating and endorsement requirements</w:t>
      </w:r>
    </w:p>
    <w:p w:rsidR="00F15472" w:rsidRPr="00E37B2D" w:rsidRDefault="00F15472" w:rsidP="00BF0D2C">
      <w:pPr>
        <w:spacing w:before="360" w:after="480"/>
        <w:jc w:val="center"/>
        <w:rPr>
          <w:rFonts w:ascii="Times New Roman" w:hAnsi="Times New Roman"/>
        </w:rPr>
      </w:pPr>
      <w:r w:rsidRPr="00E37B2D">
        <w:rPr>
          <w:rFonts w:ascii="Times New Roman" w:hAnsi="Times New Roman"/>
        </w:rPr>
        <w:t xml:space="preserve">This legislative instrument is compatible with the human rights and freedoms recognised or declared in the international instruments listed in section 3 of the </w:t>
      </w:r>
      <w:r w:rsidRPr="00E37B2D">
        <w:rPr>
          <w:rFonts w:ascii="Times New Roman" w:hAnsi="Times New Roman"/>
          <w:i/>
        </w:rPr>
        <w:t>Human Rights (Parliamentary Scrutiny) Act 2011</w:t>
      </w:r>
      <w:r w:rsidRPr="00E37B2D">
        <w:rPr>
          <w:rFonts w:ascii="Times New Roman" w:hAnsi="Times New Roman"/>
        </w:rPr>
        <w:t>.</w:t>
      </w:r>
    </w:p>
    <w:p w:rsidR="00F15472" w:rsidRDefault="00F15472" w:rsidP="00F15472">
      <w:pPr>
        <w:jc w:val="both"/>
        <w:rPr>
          <w:rFonts w:ascii="Times New Roman" w:hAnsi="Times New Roman"/>
          <w:b/>
        </w:rPr>
      </w:pPr>
      <w:r w:rsidRPr="00E37B2D">
        <w:rPr>
          <w:rFonts w:ascii="Times New Roman" w:hAnsi="Times New Roman"/>
          <w:b/>
        </w:rPr>
        <w:t>Overview of the legislative instrument</w:t>
      </w:r>
    </w:p>
    <w:p w:rsidR="00385D94" w:rsidRPr="00E37B2D" w:rsidRDefault="00385D94" w:rsidP="00385D94">
      <w:pPr>
        <w:pStyle w:val="BodyText"/>
        <w:rPr>
          <w:rFonts w:ascii="Times New Roman" w:hAnsi="Times New Roman"/>
        </w:rPr>
      </w:pPr>
      <w:r w:rsidRPr="00E37B2D">
        <w:rPr>
          <w:rFonts w:ascii="Times New Roman" w:hAnsi="Times New Roman"/>
        </w:rPr>
        <w:t xml:space="preserve">The instrument is an exemption from particular provisions of Part 61 of the </w:t>
      </w:r>
      <w:r w:rsidRPr="00E37B2D">
        <w:rPr>
          <w:rFonts w:ascii="Times New Roman" w:hAnsi="Times New Roman"/>
          <w:i/>
        </w:rPr>
        <w:t xml:space="preserve">Civil Aviation Safety Regulations 1998 </w:t>
      </w:r>
      <w:r w:rsidRPr="00E37B2D">
        <w:rPr>
          <w:rFonts w:ascii="Times New Roman" w:hAnsi="Times New Roman"/>
        </w:rPr>
        <w:t>(</w:t>
      </w:r>
      <w:r w:rsidRPr="00E37B2D">
        <w:rPr>
          <w:rFonts w:ascii="Times New Roman" w:hAnsi="Times New Roman"/>
          <w:b/>
          <w:i/>
        </w:rPr>
        <w:t>CASR 1998</w:t>
      </w:r>
      <w:r w:rsidRPr="00E37B2D">
        <w:rPr>
          <w:rFonts w:ascii="Times New Roman" w:hAnsi="Times New Roman"/>
        </w:rPr>
        <w:t>)</w:t>
      </w:r>
      <w:r>
        <w:rPr>
          <w:rFonts w:ascii="Times New Roman" w:hAnsi="Times New Roman"/>
        </w:rPr>
        <w:t>. Its purpose is</w:t>
      </w:r>
      <w:r w:rsidRPr="00E37B2D">
        <w:rPr>
          <w:rFonts w:ascii="Times New Roman" w:hAnsi="Times New Roman"/>
        </w:rPr>
        <w:t xml:space="preserve"> to facilitate the transition of certain regulation 61.040 approval holders to</w:t>
      </w:r>
      <w:r>
        <w:rPr>
          <w:rFonts w:ascii="Times New Roman" w:hAnsi="Times New Roman"/>
        </w:rPr>
        <w:t xml:space="preserve"> be</w:t>
      </w:r>
      <w:r w:rsidRPr="00E37B2D">
        <w:rPr>
          <w:rFonts w:ascii="Times New Roman" w:hAnsi="Times New Roman"/>
        </w:rPr>
        <w:t xml:space="preserve"> flight examiner rating (</w:t>
      </w:r>
      <w:r w:rsidRPr="00E37B2D">
        <w:rPr>
          <w:rFonts w:ascii="Times New Roman" w:hAnsi="Times New Roman"/>
          <w:b/>
          <w:i/>
        </w:rPr>
        <w:t>FER</w:t>
      </w:r>
      <w:r w:rsidRPr="00E37B2D">
        <w:rPr>
          <w:rFonts w:ascii="Times New Roman" w:hAnsi="Times New Roman"/>
        </w:rPr>
        <w:t>)</w:t>
      </w:r>
      <w:r>
        <w:rPr>
          <w:rFonts w:ascii="Times New Roman" w:hAnsi="Times New Roman"/>
        </w:rPr>
        <w:t>,</w:t>
      </w:r>
      <w:r w:rsidRPr="00E37B2D">
        <w:rPr>
          <w:rFonts w:ascii="Times New Roman" w:hAnsi="Times New Roman"/>
        </w:rPr>
        <w:t xml:space="preserve"> and</w:t>
      </w:r>
      <w:r w:rsidR="00EA0217">
        <w:rPr>
          <w:rFonts w:ascii="Times New Roman" w:hAnsi="Times New Roman"/>
        </w:rPr>
        <w:t>/or</w:t>
      </w:r>
      <w:r w:rsidRPr="00E37B2D">
        <w:rPr>
          <w:rFonts w:ascii="Times New Roman" w:hAnsi="Times New Roman"/>
        </w:rPr>
        <w:t xml:space="preserve"> flight examiner endorsement (</w:t>
      </w:r>
      <w:r w:rsidRPr="00E37B2D">
        <w:rPr>
          <w:rFonts w:ascii="Times New Roman" w:hAnsi="Times New Roman"/>
          <w:b/>
          <w:i/>
        </w:rPr>
        <w:t>FEE</w:t>
      </w:r>
      <w:r w:rsidRPr="00E37B2D">
        <w:rPr>
          <w:rFonts w:ascii="Times New Roman" w:hAnsi="Times New Roman"/>
        </w:rPr>
        <w:t>)</w:t>
      </w:r>
      <w:r>
        <w:rPr>
          <w:rFonts w:ascii="Times New Roman" w:hAnsi="Times New Roman"/>
        </w:rPr>
        <w:t>,</w:t>
      </w:r>
      <w:r w:rsidRPr="00E37B2D">
        <w:rPr>
          <w:rFonts w:ascii="Times New Roman" w:hAnsi="Times New Roman"/>
        </w:rPr>
        <w:t xml:space="preserve"> holders.</w:t>
      </w:r>
    </w:p>
    <w:p w:rsidR="00385D94" w:rsidRPr="00385D94" w:rsidRDefault="00385D94" w:rsidP="00385D94">
      <w:pPr>
        <w:pStyle w:val="LDBodytext"/>
      </w:pPr>
    </w:p>
    <w:p w:rsidR="005F279C" w:rsidRPr="00E37B2D" w:rsidRDefault="005F279C" w:rsidP="005F279C">
      <w:pPr>
        <w:pStyle w:val="BodyText"/>
        <w:rPr>
          <w:rFonts w:ascii="Times New Roman" w:hAnsi="Times New Roman"/>
        </w:rPr>
      </w:pPr>
      <w:r w:rsidRPr="00E37B2D">
        <w:rPr>
          <w:rFonts w:ascii="Times New Roman" w:hAnsi="Times New Roman"/>
        </w:rPr>
        <w:t>The approvals of the relevant approval holders will progressively expire over the next 3</w:t>
      </w:r>
      <w:r w:rsidR="00912000">
        <w:rPr>
          <w:rFonts w:ascii="Times New Roman" w:hAnsi="Times New Roman"/>
        </w:rPr>
        <w:t> </w:t>
      </w:r>
      <w:r w:rsidRPr="00E37B2D">
        <w:rPr>
          <w:rFonts w:ascii="Times New Roman" w:hAnsi="Times New Roman"/>
        </w:rPr>
        <w:t>years and will not be renewed. It is necessary, therefore, to formally transition such of these approval holders as wish to continue in the examining role, into relevant FER and related FEE holders to allow the continued exercise of these</w:t>
      </w:r>
      <w:r w:rsidR="00385D94">
        <w:rPr>
          <w:rFonts w:ascii="Times New Roman" w:hAnsi="Times New Roman"/>
        </w:rPr>
        <w:t xml:space="preserve"> examining</w:t>
      </w:r>
      <w:r w:rsidRPr="00E37B2D">
        <w:rPr>
          <w:rFonts w:ascii="Times New Roman" w:hAnsi="Times New Roman"/>
        </w:rPr>
        <w:t xml:space="preserve"> privileges.</w:t>
      </w:r>
    </w:p>
    <w:p w:rsidR="005F279C" w:rsidRPr="00E37B2D" w:rsidRDefault="005F279C" w:rsidP="005F279C">
      <w:pPr>
        <w:pStyle w:val="BodyText"/>
        <w:rPr>
          <w:rFonts w:ascii="Times New Roman" w:hAnsi="Times New Roman"/>
        </w:rPr>
      </w:pPr>
    </w:p>
    <w:p w:rsidR="00F15472" w:rsidRPr="00E37B2D" w:rsidRDefault="00F15472" w:rsidP="00F15472">
      <w:pPr>
        <w:jc w:val="both"/>
        <w:rPr>
          <w:rFonts w:ascii="Times New Roman" w:hAnsi="Times New Roman"/>
          <w:b/>
        </w:rPr>
      </w:pPr>
      <w:r w:rsidRPr="00E37B2D">
        <w:rPr>
          <w:rFonts w:ascii="Times New Roman" w:hAnsi="Times New Roman"/>
          <w:b/>
        </w:rPr>
        <w:t>Human rights implications</w:t>
      </w:r>
    </w:p>
    <w:p w:rsidR="00F15472" w:rsidRPr="00E37B2D" w:rsidRDefault="00F15472" w:rsidP="00F15472">
      <w:pPr>
        <w:pStyle w:val="BodyText"/>
        <w:rPr>
          <w:rFonts w:ascii="Times New Roman" w:hAnsi="Times New Roman"/>
        </w:rPr>
      </w:pPr>
      <w:r w:rsidRPr="00E37B2D">
        <w:rPr>
          <w:rFonts w:ascii="Times New Roman" w:hAnsi="Times New Roman"/>
        </w:rPr>
        <w:t xml:space="preserve">The exemption in the legislative instrument </w:t>
      </w:r>
      <w:r w:rsidR="006827C8" w:rsidRPr="00E37B2D">
        <w:rPr>
          <w:rFonts w:ascii="Times New Roman" w:hAnsi="Times New Roman"/>
        </w:rPr>
        <w:t>is</w:t>
      </w:r>
      <w:r w:rsidR="00385D94">
        <w:rPr>
          <w:rFonts w:ascii="Times New Roman" w:hAnsi="Times New Roman"/>
        </w:rPr>
        <w:t xml:space="preserve"> beneficial in purpose and content and is</w:t>
      </w:r>
      <w:r w:rsidRPr="00E37B2D">
        <w:rPr>
          <w:rFonts w:ascii="Times New Roman" w:hAnsi="Times New Roman"/>
        </w:rPr>
        <w:t xml:space="preserve"> compatible with the human rights and freedoms recognised or declared in the international instruments listed in section 3 of the </w:t>
      </w:r>
      <w:r w:rsidRPr="00E37B2D">
        <w:rPr>
          <w:rFonts w:ascii="Times New Roman" w:hAnsi="Times New Roman"/>
          <w:i/>
          <w:iCs/>
        </w:rPr>
        <w:t>Human Rights (Parliamentary Scrutiny) Act 2011</w:t>
      </w:r>
      <w:r w:rsidRPr="00E37B2D">
        <w:rPr>
          <w:rFonts w:ascii="Times New Roman" w:hAnsi="Times New Roman"/>
        </w:rPr>
        <w:t>. The instrument does not engage any of the applicable rights or freedoms.</w:t>
      </w:r>
    </w:p>
    <w:p w:rsidR="00F15472" w:rsidRPr="00E37B2D" w:rsidRDefault="00F15472" w:rsidP="00F15472">
      <w:pPr>
        <w:pStyle w:val="BodyText"/>
        <w:rPr>
          <w:rFonts w:ascii="Times New Roman" w:hAnsi="Times New Roman"/>
        </w:rPr>
      </w:pPr>
    </w:p>
    <w:p w:rsidR="00F15472" w:rsidRPr="00E37B2D" w:rsidRDefault="00F15472" w:rsidP="00F15472">
      <w:pPr>
        <w:jc w:val="both"/>
        <w:rPr>
          <w:rFonts w:ascii="Times New Roman" w:hAnsi="Times New Roman"/>
          <w:b/>
        </w:rPr>
      </w:pPr>
      <w:r w:rsidRPr="00E37B2D">
        <w:rPr>
          <w:rFonts w:ascii="Times New Roman" w:hAnsi="Times New Roman"/>
          <w:b/>
        </w:rPr>
        <w:t>Conclusion</w:t>
      </w:r>
    </w:p>
    <w:p w:rsidR="00F15472" w:rsidRPr="00E37B2D" w:rsidRDefault="00F15472" w:rsidP="00F15472">
      <w:pPr>
        <w:pStyle w:val="BodyText"/>
        <w:rPr>
          <w:rFonts w:ascii="Times New Roman" w:hAnsi="Times New Roman"/>
        </w:rPr>
      </w:pPr>
      <w:r w:rsidRPr="00E37B2D">
        <w:rPr>
          <w:rFonts w:ascii="Times New Roman" w:hAnsi="Times New Roman"/>
        </w:rPr>
        <w:t>This legislative instrument is compatible with human rights as it does not raise any human rights issues.</w:t>
      </w:r>
    </w:p>
    <w:p w:rsidR="00F15472" w:rsidRPr="00E37B2D" w:rsidRDefault="00F15472" w:rsidP="00F15472">
      <w:pPr>
        <w:pStyle w:val="BodyText"/>
        <w:rPr>
          <w:rFonts w:ascii="Times New Roman" w:hAnsi="Times New Roman"/>
        </w:rPr>
      </w:pPr>
    </w:p>
    <w:p w:rsidR="00F15472" w:rsidRPr="00E37B2D" w:rsidRDefault="00F15472" w:rsidP="00F15472">
      <w:pPr>
        <w:spacing w:before="240" w:after="120"/>
        <w:jc w:val="center"/>
        <w:rPr>
          <w:rFonts w:ascii="Times New Roman" w:hAnsi="Times New Roman"/>
          <w:b/>
          <w:bCs/>
        </w:rPr>
      </w:pPr>
      <w:r w:rsidRPr="00E37B2D">
        <w:rPr>
          <w:rFonts w:ascii="Times New Roman" w:hAnsi="Times New Roman"/>
          <w:b/>
          <w:bCs/>
        </w:rPr>
        <w:t>Civil Aviation Safety Authority</w:t>
      </w:r>
    </w:p>
    <w:sectPr w:rsidR="00F15472" w:rsidRPr="00E37B2D" w:rsidSect="0087565B">
      <w:headerReference w:type="even" r:id="rId9"/>
      <w:headerReference w:type="default" r:id="rId10"/>
      <w:footerReference w:type="even" r:id="rId11"/>
      <w:footerReference w:type="default" r:id="rId12"/>
      <w:headerReference w:type="first" r:id="rId13"/>
      <w:footerReference w:type="first" r:id="rId14"/>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B9B" w:rsidRDefault="005B3B9B">
      <w:r>
        <w:separator/>
      </w:r>
    </w:p>
  </w:endnote>
  <w:endnote w:type="continuationSeparator" w:id="0">
    <w:p w:rsidR="005B3B9B" w:rsidRDefault="005B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9B" w:rsidRDefault="005B3B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9B" w:rsidRDefault="005B3B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9B" w:rsidRDefault="005B3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B9B" w:rsidRDefault="005B3B9B">
      <w:r>
        <w:separator/>
      </w:r>
    </w:p>
  </w:footnote>
  <w:footnote w:type="continuationSeparator" w:id="0">
    <w:p w:rsidR="005B3B9B" w:rsidRDefault="005B3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9B" w:rsidRDefault="005B3B9B"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C9F">
      <w:rPr>
        <w:rStyle w:val="PageNumber"/>
        <w:noProof/>
      </w:rPr>
      <w:t>10</w:t>
    </w:r>
    <w:r>
      <w:rPr>
        <w:rStyle w:val="PageNumber"/>
      </w:rPr>
      <w:fldChar w:fldCharType="end"/>
    </w:r>
  </w:p>
  <w:p w:rsidR="005B3B9B" w:rsidRDefault="005B3B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9B" w:rsidRPr="00DE500D" w:rsidRDefault="00354C9F">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5B3B9B" w:rsidRPr="00DE500D">
          <w:rPr>
            <w:rFonts w:ascii="Times New Roman" w:hAnsi="Times New Roman"/>
          </w:rPr>
          <w:fldChar w:fldCharType="begin"/>
        </w:r>
        <w:r w:rsidR="005B3B9B" w:rsidRPr="00DE500D">
          <w:rPr>
            <w:rFonts w:ascii="Times New Roman" w:hAnsi="Times New Roman"/>
          </w:rPr>
          <w:instrText xml:space="preserve"> PAGE   \* MERGEFORMAT </w:instrText>
        </w:r>
        <w:r w:rsidR="005B3B9B" w:rsidRPr="00DE500D">
          <w:rPr>
            <w:rFonts w:ascii="Times New Roman" w:hAnsi="Times New Roman"/>
          </w:rPr>
          <w:fldChar w:fldCharType="separate"/>
        </w:r>
        <w:r>
          <w:rPr>
            <w:rFonts w:ascii="Times New Roman" w:hAnsi="Times New Roman"/>
            <w:noProof/>
          </w:rPr>
          <w:t>10</w:t>
        </w:r>
        <w:r w:rsidR="005B3B9B" w:rsidRPr="00DE500D">
          <w:rPr>
            <w:rFonts w:ascii="Times New Roman" w:hAnsi="Times New Roman"/>
            <w:noProof/>
          </w:rPr>
          <w:fldChar w:fldCharType="end"/>
        </w:r>
      </w:sdtContent>
    </w:sdt>
  </w:p>
  <w:p w:rsidR="005B3B9B" w:rsidRPr="00DE500D" w:rsidRDefault="005B3B9B">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9B" w:rsidRDefault="005B3B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3976762"/>
    <w:multiLevelType w:val="hybridMultilevel"/>
    <w:tmpl w:val="ECB46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1"/>
  </w:num>
  <w:num w:numId="6">
    <w:abstractNumId w:val="4"/>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72"/>
    <w:rsid w:val="00004406"/>
    <w:rsid w:val="00010B13"/>
    <w:rsid w:val="00011C42"/>
    <w:rsid w:val="00015467"/>
    <w:rsid w:val="00016A72"/>
    <w:rsid w:val="0001723C"/>
    <w:rsid w:val="00022831"/>
    <w:rsid w:val="000267B6"/>
    <w:rsid w:val="00036A46"/>
    <w:rsid w:val="00037B7C"/>
    <w:rsid w:val="00040E9D"/>
    <w:rsid w:val="00041C40"/>
    <w:rsid w:val="00052668"/>
    <w:rsid w:val="00053356"/>
    <w:rsid w:val="000533BB"/>
    <w:rsid w:val="00055749"/>
    <w:rsid w:val="00060209"/>
    <w:rsid w:val="00060822"/>
    <w:rsid w:val="00061641"/>
    <w:rsid w:val="000621C3"/>
    <w:rsid w:val="00064A49"/>
    <w:rsid w:val="0007169F"/>
    <w:rsid w:val="0007196F"/>
    <w:rsid w:val="00074414"/>
    <w:rsid w:val="000753DC"/>
    <w:rsid w:val="000755D1"/>
    <w:rsid w:val="00075A43"/>
    <w:rsid w:val="000800F9"/>
    <w:rsid w:val="000B7CE3"/>
    <w:rsid w:val="000C398B"/>
    <w:rsid w:val="000C49EA"/>
    <w:rsid w:val="000E132A"/>
    <w:rsid w:val="000E2632"/>
    <w:rsid w:val="000E2EDF"/>
    <w:rsid w:val="000E5E74"/>
    <w:rsid w:val="000F1625"/>
    <w:rsid w:val="000F67C3"/>
    <w:rsid w:val="000F69D6"/>
    <w:rsid w:val="0010297C"/>
    <w:rsid w:val="001040D9"/>
    <w:rsid w:val="00107E89"/>
    <w:rsid w:val="001117BC"/>
    <w:rsid w:val="00112B87"/>
    <w:rsid w:val="0012048F"/>
    <w:rsid w:val="00125FDC"/>
    <w:rsid w:val="0013404B"/>
    <w:rsid w:val="00137848"/>
    <w:rsid w:val="001416F8"/>
    <w:rsid w:val="00147014"/>
    <w:rsid w:val="00147A8F"/>
    <w:rsid w:val="00152AF9"/>
    <w:rsid w:val="00160352"/>
    <w:rsid w:val="0016073F"/>
    <w:rsid w:val="001625C4"/>
    <w:rsid w:val="00165C94"/>
    <w:rsid w:val="00167A8B"/>
    <w:rsid w:val="00167F3C"/>
    <w:rsid w:val="00175C40"/>
    <w:rsid w:val="00175FFD"/>
    <w:rsid w:val="00181B46"/>
    <w:rsid w:val="00185F18"/>
    <w:rsid w:val="00186FC5"/>
    <w:rsid w:val="00186FD9"/>
    <w:rsid w:val="001915ED"/>
    <w:rsid w:val="00194C1C"/>
    <w:rsid w:val="00196951"/>
    <w:rsid w:val="001A04AD"/>
    <w:rsid w:val="001B2932"/>
    <w:rsid w:val="001C4F02"/>
    <w:rsid w:val="001C7889"/>
    <w:rsid w:val="001F6E08"/>
    <w:rsid w:val="002003CA"/>
    <w:rsid w:val="00201371"/>
    <w:rsid w:val="0020331C"/>
    <w:rsid w:val="0020678C"/>
    <w:rsid w:val="002110B1"/>
    <w:rsid w:val="002113D6"/>
    <w:rsid w:val="00212DC3"/>
    <w:rsid w:val="0022548F"/>
    <w:rsid w:val="0022668C"/>
    <w:rsid w:val="00236271"/>
    <w:rsid w:val="00240BAB"/>
    <w:rsid w:val="0024197E"/>
    <w:rsid w:val="002419B6"/>
    <w:rsid w:val="002426E8"/>
    <w:rsid w:val="00243DED"/>
    <w:rsid w:val="00247B1B"/>
    <w:rsid w:val="00263EAA"/>
    <w:rsid w:val="0026718E"/>
    <w:rsid w:val="00267BF0"/>
    <w:rsid w:val="00275795"/>
    <w:rsid w:val="00290BB0"/>
    <w:rsid w:val="00293BB6"/>
    <w:rsid w:val="0029689B"/>
    <w:rsid w:val="002A1419"/>
    <w:rsid w:val="002B417A"/>
    <w:rsid w:val="002B6535"/>
    <w:rsid w:val="002C33FA"/>
    <w:rsid w:val="002C3F69"/>
    <w:rsid w:val="002C7E6E"/>
    <w:rsid w:val="002D5C0E"/>
    <w:rsid w:val="002E023A"/>
    <w:rsid w:val="002E292F"/>
    <w:rsid w:val="002E5750"/>
    <w:rsid w:val="002E61C2"/>
    <w:rsid w:val="002F6BA2"/>
    <w:rsid w:val="003068D0"/>
    <w:rsid w:val="0030702A"/>
    <w:rsid w:val="003118B6"/>
    <w:rsid w:val="0032058B"/>
    <w:rsid w:val="003224BD"/>
    <w:rsid w:val="00322E71"/>
    <w:rsid w:val="003231EC"/>
    <w:rsid w:val="003246CB"/>
    <w:rsid w:val="00324A5B"/>
    <w:rsid w:val="00330777"/>
    <w:rsid w:val="00333DF9"/>
    <w:rsid w:val="00336E3A"/>
    <w:rsid w:val="003372FB"/>
    <w:rsid w:val="00340712"/>
    <w:rsid w:val="00341BC7"/>
    <w:rsid w:val="0034240C"/>
    <w:rsid w:val="00343AFC"/>
    <w:rsid w:val="003472DA"/>
    <w:rsid w:val="00347736"/>
    <w:rsid w:val="00354C9F"/>
    <w:rsid w:val="00355A26"/>
    <w:rsid w:val="003625B5"/>
    <w:rsid w:val="0037070B"/>
    <w:rsid w:val="00372AD9"/>
    <w:rsid w:val="00372CA1"/>
    <w:rsid w:val="0037388B"/>
    <w:rsid w:val="00375DDB"/>
    <w:rsid w:val="00385426"/>
    <w:rsid w:val="00385D94"/>
    <w:rsid w:val="003A5769"/>
    <w:rsid w:val="003B5D0D"/>
    <w:rsid w:val="003C5DA5"/>
    <w:rsid w:val="003D37BE"/>
    <w:rsid w:val="003D4005"/>
    <w:rsid w:val="003E0426"/>
    <w:rsid w:val="003E1083"/>
    <w:rsid w:val="003F1CE7"/>
    <w:rsid w:val="003F39B1"/>
    <w:rsid w:val="003F4408"/>
    <w:rsid w:val="003F6830"/>
    <w:rsid w:val="003F6A81"/>
    <w:rsid w:val="00403934"/>
    <w:rsid w:val="00405C77"/>
    <w:rsid w:val="00406E53"/>
    <w:rsid w:val="0041265F"/>
    <w:rsid w:val="00412CD0"/>
    <w:rsid w:val="004144E5"/>
    <w:rsid w:val="00416CA5"/>
    <w:rsid w:val="004174CA"/>
    <w:rsid w:val="0042708A"/>
    <w:rsid w:val="004303FA"/>
    <w:rsid w:val="0043264F"/>
    <w:rsid w:val="00432E63"/>
    <w:rsid w:val="00435656"/>
    <w:rsid w:val="00437324"/>
    <w:rsid w:val="004375A7"/>
    <w:rsid w:val="0044009D"/>
    <w:rsid w:val="00444508"/>
    <w:rsid w:val="00456059"/>
    <w:rsid w:val="004642DB"/>
    <w:rsid w:val="00470FCF"/>
    <w:rsid w:val="00471EF8"/>
    <w:rsid w:val="00473A3F"/>
    <w:rsid w:val="00475980"/>
    <w:rsid w:val="00475DF8"/>
    <w:rsid w:val="00475EC3"/>
    <w:rsid w:val="00480771"/>
    <w:rsid w:val="0048144D"/>
    <w:rsid w:val="00485920"/>
    <w:rsid w:val="00487302"/>
    <w:rsid w:val="00490A37"/>
    <w:rsid w:val="00492881"/>
    <w:rsid w:val="004A2525"/>
    <w:rsid w:val="004A58C4"/>
    <w:rsid w:val="004A5BF6"/>
    <w:rsid w:val="004A5D12"/>
    <w:rsid w:val="004B4B4E"/>
    <w:rsid w:val="004B746A"/>
    <w:rsid w:val="004C08F5"/>
    <w:rsid w:val="004C146B"/>
    <w:rsid w:val="004C227D"/>
    <w:rsid w:val="004C3D19"/>
    <w:rsid w:val="004D2ED2"/>
    <w:rsid w:val="004D58BE"/>
    <w:rsid w:val="004E77B2"/>
    <w:rsid w:val="004F24BE"/>
    <w:rsid w:val="004F276C"/>
    <w:rsid w:val="004F7007"/>
    <w:rsid w:val="004F7752"/>
    <w:rsid w:val="00500BB9"/>
    <w:rsid w:val="00501385"/>
    <w:rsid w:val="00504A63"/>
    <w:rsid w:val="005075B7"/>
    <w:rsid w:val="00516E03"/>
    <w:rsid w:val="00517C49"/>
    <w:rsid w:val="00525061"/>
    <w:rsid w:val="00530009"/>
    <w:rsid w:val="00533193"/>
    <w:rsid w:val="00533D49"/>
    <w:rsid w:val="00544525"/>
    <w:rsid w:val="0054577B"/>
    <w:rsid w:val="00552BE3"/>
    <w:rsid w:val="0055487B"/>
    <w:rsid w:val="00556D7B"/>
    <w:rsid w:val="00557748"/>
    <w:rsid w:val="00561037"/>
    <w:rsid w:val="00562C0B"/>
    <w:rsid w:val="0056477D"/>
    <w:rsid w:val="00567E05"/>
    <w:rsid w:val="005721FE"/>
    <w:rsid w:val="00577D54"/>
    <w:rsid w:val="00586DE4"/>
    <w:rsid w:val="00591F19"/>
    <w:rsid w:val="00593649"/>
    <w:rsid w:val="00594151"/>
    <w:rsid w:val="005A028B"/>
    <w:rsid w:val="005A0CB3"/>
    <w:rsid w:val="005B3B9B"/>
    <w:rsid w:val="005C0503"/>
    <w:rsid w:val="005C1BEF"/>
    <w:rsid w:val="005C2285"/>
    <w:rsid w:val="005C43E0"/>
    <w:rsid w:val="005C7863"/>
    <w:rsid w:val="005D0C6B"/>
    <w:rsid w:val="005D196C"/>
    <w:rsid w:val="005D766B"/>
    <w:rsid w:val="005E70E1"/>
    <w:rsid w:val="005F0A49"/>
    <w:rsid w:val="005F24D7"/>
    <w:rsid w:val="005F279C"/>
    <w:rsid w:val="005F63CD"/>
    <w:rsid w:val="006109DD"/>
    <w:rsid w:val="00610E66"/>
    <w:rsid w:val="00615A68"/>
    <w:rsid w:val="00620A40"/>
    <w:rsid w:val="00621729"/>
    <w:rsid w:val="0062346F"/>
    <w:rsid w:val="00624ECD"/>
    <w:rsid w:val="00633B9C"/>
    <w:rsid w:val="006361BF"/>
    <w:rsid w:val="00636245"/>
    <w:rsid w:val="00642009"/>
    <w:rsid w:val="00657652"/>
    <w:rsid w:val="0065771E"/>
    <w:rsid w:val="00664B8C"/>
    <w:rsid w:val="00664E71"/>
    <w:rsid w:val="00665F76"/>
    <w:rsid w:val="00674D42"/>
    <w:rsid w:val="00676727"/>
    <w:rsid w:val="00677897"/>
    <w:rsid w:val="00677FE6"/>
    <w:rsid w:val="00681E76"/>
    <w:rsid w:val="006827C8"/>
    <w:rsid w:val="006921E9"/>
    <w:rsid w:val="00695F02"/>
    <w:rsid w:val="006A173A"/>
    <w:rsid w:val="006A1D98"/>
    <w:rsid w:val="006B04FE"/>
    <w:rsid w:val="006C1EDB"/>
    <w:rsid w:val="006C28A3"/>
    <w:rsid w:val="006C293D"/>
    <w:rsid w:val="006D7D0C"/>
    <w:rsid w:val="006E2F37"/>
    <w:rsid w:val="006E7488"/>
    <w:rsid w:val="007004BB"/>
    <w:rsid w:val="00702806"/>
    <w:rsid w:val="00706280"/>
    <w:rsid w:val="0071261B"/>
    <w:rsid w:val="00715473"/>
    <w:rsid w:val="00717B27"/>
    <w:rsid w:val="007248DF"/>
    <w:rsid w:val="007320F0"/>
    <w:rsid w:val="00736583"/>
    <w:rsid w:val="00736945"/>
    <w:rsid w:val="007448CF"/>
    <w:rsid w:val="007465DA"/>
    <w:rsid w:val="007472C1"/>
    <w:rsid w:val="00754F6A"/>
    <w:rsid w:val="0076173B"/>
    <w:rsid w:val="007635D5"/>
    <w:rsid w:val="0076392F"/>
    <w:rsid w:val="00766056"/>
    <w:rsid w:val="00767F43"/>
    <w:rsid w:val="007770A5"/>
    <w:rsid w:val="00777A32"/>
    <w:rsid w:val="00777BFF"/>
    <w:rsid w:val="00780D69"/>
    <w:rsid w:val="007845BA"/>
    <w:rsid w:val="007863CA"/>
    <w:rsid w:val="007871C5"/>
    <w:rsid w:val="007952BC"/>
    <w:rsid w:val="0079536A"/>
    <w:rsid w:val="00795A57"/>
    <w:rsid w:val="007A1161"/>
    <w:rsid w:val="007A3836"/>
    <w:rsid w:val="007A671B"/>
    <w:rsid w:val="007B0A4D"/>
    <w:rsid w:val="007B30C7"/>
    <w:rsid w:val="007B35BE"/>
    <w:rsid w:val="007B5027"/>
    <w:rsid w:val="007B6DA4"/>
    <w:rsid w:val="007C233D"/>
    <w:rsid w:val="007C3996"/>
    <w:rsid w:val="007C3E8A"/>
    <w:rsid w:val="007C437E"/>
    <w:rsid w:val="007C4B31"/>
    <w:rsid w:val="007C58FF"/>
    <w:rsid w:val="007D6FFC"/>
    <w:rsid w:val="007E0CD7"/>
    <w:rsid w:val="007E7BC0"/>
    <w:rsid w:val="007F05FD"/>
    <w:rsid w:val="007F1B94"/>
    <w:rsid w:val="007F1BC6"/>
    <w:rsid w:val="00800AF8"/>
    <w:rsid w:val="00800D7E"/>
    <w:rsid w:val="008051C0"/>
    <w:rsid w:val="0080539E"/>
    <w:rsid w:val="008064CD"/>
    <w:rsid w:val="00812257"/>
    <w:rsid w:val="008141E8"/>
    <w:rsid w:val="00814429"/>
    <w:rsid w:val="00814736"/>
    <w:rsid w:val="00815785"/>
    <w:rsid w:val="0081600E"/>
    <w:rsid w:val="008216A3"/>
    <w:rsid w:val="00832BAF"/>
    <w:rsid w:val="008344FB"/>
    <w:rsid w:val="0083501F"/>
    <w:rsid w:val="0084149B"/>
    <w:rsid w:val="00845212"/>
    <w:rsid w:val="0084550E"/>
    <w:rsid w:val="00847E5C"/>
    <w:rsid w:val="00851F50"/>
    <w:rsid w:val="008521DC"/>
    <w:rsid w:val="00853110"/>
    <w:rsid w:val="00853303"/>
    <w:rsid w:val="008641A5"/>
    <w:rsid w:val="00864CC1"/>
    <w:rsid w:val="0087565B"/>
    <w:rsid w:val="0088688F"/>
    <w:rsid w:val="00892889"/>
    <w:rsid w:val="00893143"/>
    <w:rsid w:val="008937CB"/>
    <w:rsid w:val="00893D88"/>
    <w:rsid w:val="008A18FE"/>
    <w:rsid w:val="008A28F1"/>
    <w:rsid w:val="008A6853"/>
    <w:rsid w:val="008B5640"/>
    <w:rsid w:val="008C6C78"/>
    <w:rsid w:val="008C7BC7"/>
    <w:rsid w:val="008D395F"/>
    <w:rsid w:val="008E22DE"/>
    <w:rsid w:val="008E708F"/>
    <w:rsid w:val="008F31D4"/>
    <w:rsid w:val="008F67DD"/>
    <w:rsid w:val="00902965"/>
    <w:rsid w:val="00904AE6"/>
    <w:rsid w:val="00906644"/>
    <w:rsid w:val="00912000"/>
    <w:rsid w:val="00912B48"/>
    <w:rsid w:val="00913C2C"/>
    <w:rsid w:val="009163B8"/>
    <w:rsid w:val="0091681D"/>
    <w:rsid w:val="0092322C"/>
    <w:rsid w:val="00935C5F"/>
    <w:rsid w:val="00947841"/>
    <w:rsid w:val="00952DF5"/>
    <w:rsid w:val="0096091F"/>
    <w:rsid w:val="0096537F"/>
    <w:rsid w:val="0096714A"/>
    <w:rsid w:val="00973A73"/>
    <w:rsid w:val="00974AD1"/>
    <w:rsid w:val="009873AD"/>
    <w:rsid w:val="00994824"/>
    <w:rsid w:val="009950C9"/>
    <w:rsid w:val="009A20E4"/>
    <w:rsid w:val="009A35BE"/>
    <w:rsid w:val="009A48A3"/>
    <w:rsid w:val="009A649F"/>
    <w:rsid w:val="009B2DAA"/>
    <w:rsid w:val="009B5189"/>
    <w:rsid w:val="009C0971"/>
    <w:rsid w:val="009C1C50"/>
    <w:rsid w:val="009C4CB3"/>
    <w:rsid w:val="009D1228"/>
    <w:rsid w:val="009D50CE"/>
    <w:rsid w:val="009D549B"/>
    <w:rsid w:val="009D5C44"/>
    <w:rsid w:val="009E1716"/>
    <w:rsid w:val="009E614C"/>
    <w:rsid w:val="009F3823"/>
    <w:rsid w:val="009F4FE2"/>
    <w:rsid w:val="009F7042"/>
    <w:rsid w:val="00A02957"/>
    <w:rsid w:val="00A14A54"/>
    <w:rsid w:val="00A15CF4"/>
    <w:rsid w:val="00A16F24"/>
    <w:rsid w:val="00A21B0B"/>
    <w:rsid w:val="00A226D3"/>
    <w:rsid w:val="00A22F52"/>
    <w:rsid w:val="00A30989"/>
    <w:rsid w:val="00A35842"/>
    <w:rsid w:val="00A36A84"/>
    <w:rsid w:val="00A40C5E"/>
    <w:rsid w:val="00A44D37"/>
    <w:rsid w:val="00A47524"/>
    <w:rsid w:val="00A5335F"/>
    <w:rsid w:val="00A575EB"/>
    <w:rsid w:val="00A623C3"/>
    <w:rsid w:val="00A6467E"/>
    <w:rsid w:val="00A71CFA"/>
    <w:rsid w:val="00A72877"/>
    <w:rsid w:val="00A81DA4"/>
    <w:rsid w:val="00A828A7"/>
    <w:rsid w:val="00A847FA"/>
    <w:rsid w:val="00A879D7"/>
    <w:rsid w:val="00AA0186"/>
    <w:rsid w:val="00AA0A0C"/>
    <w:rsid w:val="00AA13CC"/>
    <w:rsid w:val="00AA60F9"/>
    <w:rsid w:val="00AA6FF0"/>
    <w:rsid w:val="00AA76A4"/>
    <w:rsid w:val="00AB0410"/>
    <w:rsid w:val="00AB4998"/>
    <w:rsid w:val="00AB5A21"/>
    <w:rsid w:val="00AC0919"/>
    <w:rsid w:val="00AC2747"/>
    <w:rsid w:val="00AC503A"/>
    <w:rsid w:val="00AD0B80"/>
    <w:rsid w:val="00AD2C23"/>
    <w:rsid w:val="00AD3C07"/>
    <w:rsid w:val="00AE0D87"/>
    <w:rsid w:val="00AE253A"/>
    <w:rsid w:val="00AE5BB7"/>
    <w:rsid w:val="00AE6BE8"/>
    <w:rsid w:val="00AF5674"/>
    <w:rsid w:val="00AF663E"/>
    <w:rsid w:val="00B03D22"/>
    <w:rsid w:val="00B0578D"/>
    <w:rsid w:val="00B11BC6"/>
    <w:rsid w:val="00B165D4"/>
    <w:rsid w:val="00B21B83"/>
    <w:rsid w:val="00B22DF0"/>
    <w:rsid w:val="00B34262"/>
    <w:rsid w:val="00B36CC3"/>
    <w:rsid w:val="00B37E23"/>
    <w:rsid w:val="00B44B9B"/>
    <w:rsid w:val="00B44C86"/>
    <w:rsid w:val="00B459A6"/>
    <w:rsid w:val="00B470A0"/>
    <w:rsid w:val="00B54D78"/>
    <w:rsid w:val="00B550F9"/>
    <w:rsid w:val="00B56336"/>
    <w:rsid w:val="00B564A2"/>
    <w:rsid w:val="00B65966"/>
    <w:rsid w:val="00B66A5E"/>
    <w:rsid w:val="00B66C5E"/>
    <w:rsid w:val="00B66EFD"/>
    <w:rsid w:val="00B7029C"/>
    <w:rsid w:val="00B728CB"/>
    <w:rsid w:val="00B76185"/>
    <w:rsid w:val="00B82A07"/>
    <w:rsid w:val="00B84780"/>
    <w:rsid w:val="00B85232"/>
    <w:rsid w:val="00B8767F"/>
    <w:rsid w:val="00B90FCD"/>
    <w:rsid w:val="00B93A57"/>
    <w:rsid w:val="00B93DF9"/>
    <w:rsid w:val="00B94CF7"/>
    <w:rsid w:val="00BA1892"/>
    <w:rsid w:val="00BA3090"/>
    <w:rsid w:val="00BA57F6"/>
    <w:rsid w:val="00BA65BD"/>
    <w:rsid w:val="00BA79D6"/>
    <w:rsid w:val="00BB1B7C"/>
    <w:rsid w:val="00BB7277"/>
    <w:rsid w:val="00BC68DC"/>
    <w:rsid w:val="00BD54C9"/>
    <w:rsid w:val="00BD60B7"/>
    <w:rsid w:val="00BE18F4"/>
    <w:rsid w:val="00BF0D2C"/>
    <w:rsid w:val="00BF0FBB"/>
    <w:rsid w:val="00BF1698"/>
    <w:rsid w:val="00BF5CD3"/>
    <w:rsid w:val="00BF5DB3"/>
    <w:rsid w:val="00BF6839"/>
    <w:rsid w:val="00C006BF"/>
    <w:rsid w:val="00C028E1"/>
    <w:rsid w:val="00C14058"/>
    <w:rsid w:val="00C1445C"/>
    <w:rsid w:val="00C16780"/>
    <w:rsid w:val="00C316E9"/>
    <w:rsid w:val="00C318C1"/>
    <w:rsid w:val="00C32BFF"/>
    <w:rsid w:val="00C3591B"/>
    <w:rsid w:val="00C43A67"/>
    <w:rsid w:val="00C4578B"/>
    <w:rsid w:val="00C52B73"/>
    <w:rsid w:val="00C56EED"/>
    <w:rsid w:val="00C62571"/>
    <w:rsid w:val="00C64EFB"/>
    <w:rsid w:val="00C7296B"/>
    <w:rsid w:val="00C7498B"/>
    <w:rsid w:val="00C853F3"/>
    <w:rsid w:val="00C94E85"/>
    <w:rsid w:val="00C9754C"/>
    <w:rsid w:val="00CE2087"/>
    <w:rsid w:val="00CE3F5E"/>
    <w:rsid w:val="00CF337F"/>
    <w:rsid w:val="00CF5D5E"/>
    <w:rsid w:val="00D0736B"/>
    <w:rsid w:val="00D13BA6"/>
    <w:rsid w:val="00D13FF6"/>
    <w:rsid w:val="00D25899"/>
    <w:rsid w:val="00D274B2"/>
    <w:rsid w:val="00D30A6B"/>
    <w:rsid w:val="00D324C7"/>
    <w:rsid w:val="00D328C5"/>
    <w:rsid w:val="00D341A6"/>
    <w:rsid w:val="00D34489"/>
    <w:rsid w:val="00D3494A"/>
    <w:rsid w:val="00D34A46"/>
    <w:rsid w:val="00D3628D"/>
    <w:rsid w:val="00D40616"/>
    <w:rsid w:val="00D43FD9"/>
    <w:rsid w:val="00D46070"/>
    <w:rsid w:val="00D46DC1"/>
    <w:rsid w:val="00D479FB"/>
    <w:rsid w:val="00D51583"/>
    <w:rsid w:val="00D52167"/>
    <w:rsid w:val="00D5263A"/>
    <w:rsid w:val="00D5321F"/>
    <w:rsid w:val="00D5369E"/>
    <w:rsid w:val="00D54FC1"/>
    <w:rsid w:val="00D61249"/>
    <w:rsid w:val="00D61ED8"/>
    <w:rsid w:val="00D62405"/>
    <w:rsid w:val="00D64711"/>
    <w:rsid w:val="00D72335"/>
    <w:rsid w:val="00D73DC9"/>
    <w:rsid w:val="00D802E3"/>
    <w:rsid w:val="00D81199"/>
    <w:rsid w:val="00D82FB8"/>
    <w:rsid w:val="00D84210"/>
    <w:rsid w:val="00D84B83"/>
    <w:rsid w:val="00D90C5B"/>
    <w:rsid w:val="00D91A18"/>
    <w:rsid w:val="00D91B40"/>
    <w:rsid w:val="00D940D6"/>
    <w:rsid w:val="00D95397"/>
    <w:rsid w:val="00D955DE"/>
    <w:rsid w:val="00DA27E3"/>
    <w:rsid w:val="00DA587F"/>
    <w:rsid w:val="00DB46F6"/>
    <w:rsid w:val="00DC00EE"/>
    <w:rsid w:val="00DC0B05"/>
    <w:rsid w:val="00DC60AF"/>
    <w:rsid w:val="00DC6447"/>
    <w:rsid w:val="00DC776F"/>
    <w:rsid w:val="00DD5E59"/>
    <w:rsid w:val="00DD7872"/>
    <w:rsid w:val="00DE500D"/>
    <w:rsid w:val="00DF0906"/>
    <w:rsid w:val="00DF4EB9"/>
    <w:rsid w:val="00E02C05"/>
    <w:rsid w:val="00E06862"/>
    <w:rsid w:val="00E10030"/>
    <w:rsid w:val="00E12F38"/>
    <w:rsid w:val="00E16714"/>
    <w:rsid w:val="00E16CFE"/>
    <w:rsid w:val="00E20EA4"/>
    <w:rsid w:val="00E31B38"/>
    <w:rsid w:val="00E36A50"/>
    <w:rsid w:val="00E37B2D"/>
    <w:rsid w:val="00E42306"/>
    <w:rsid w:val="00E528D7"/>
    <w:rsid w:val="00E6565D"/>
    <w:rsid w:val="00E6687D"/>
    <w:rsid w:val="00E67D1C"/>
    <w:rsid w:val="00E71C9D"/>
    <w:rsid w:val="00E83E2A"/>
    <w:rsid w:val="00E86B3C"/>
    <w:rsid w:val="00E91B5F"/>
    <w:rsid w:val="00E92877"/>
    <w:rsid w:val="00EA0217"/>
    <w:rsid w:val="00EA4690"/>
    <w:rsid w:val="00EA7576"/>
    <w:rsid w:val="00EB2033"/>
    <w:rsid w:val="00EB2C42"/>
    <w:rsid w:val="00EB56BC"/>
    <w:rsid w:val="00EC5D18"/>
    <w:rsid w:val="00ED38A8"/>
    <w:rsid w:val="00EE67A7"/>
    <w:rsid w:val="00EF08D3"/>
    <w:rsid w:val="00EF4119"/>
    <w:rsid w:val="00EF7666"/>
    <w:rsid w:val="00EF7DF2"/>
    <w:rsid w:val="00F00E34"/>
    <w:rsid w:val="00F0469F"/>
    <w:rsid w:val="00F04A4D"/>
    <w:rsid w:val="00F072B4"/>
    <w:rsid w:val="00F07666"/>
    <w:rsid w:val="00F125C3"/>
    <w:rsid w:val="00F12A0B"/>
    <w:rsid w:val="00F15472"/>
    <w:rsid w:val="00F23009"/>
    <w:rsid w:val="00F3061F"/>
    <w:rsid w:val="00F31D77"/>
    <w:rsid w:val="00F31DB5"/>
    <w:rsid w:val="00F3359D"/>
    <w:rsid w:val="00F367A8"/>
    <w:rsid w:val="00F42CDE"/>
    <w:rsid w:val="00F43A5C"/>
    <w:rsid w:val="00F43F16"/>
    <w:rsid w:val="00F445DE"/>
    <w:rsid w:val="00F44DF1"/>
    <w:rsid w:val="00F466C2"/>
    <w:rsid w:val="00F470A7"/>
    <w:rsid w:val="00F47F2C"/>
    <w:rsid w:val="00F500B0"/>
    <w:rsid w:val="00F5024E"/>
    <w:rsid w:val="00F5042E"/>
    <w:rsid w:val="00F50D31"/>
    <w:rsid w:val="00F5266B"/>
    <w:rsid w:val="00F52DEF"/>
    <w:rsid w:val="00F5444A"/>
    <w:rsid w:val="00F548CF"/>
    <w:rsid w:val="00F60C0F"/>
    <w:rsid w:val="00F65ED0"/>
    <w:rsid w:val="00F66C27"/>
    <w:rsid w:val="00F72B9A"/>
    <w:rsid w:val="00F73E6A"/>
    <w:rsid w:val="00F73FCD"/>
    <w:rsid w:val="00F74035"/>
    <w:rsid w:val="00F808A5"/>
    <w:rsid w:val="00F816A3"/>
    <w:rsid w:val="00F82A43"/>
    <w:rsid w:val="00F84C57"/>
    <w:rsid w:val="00F875D2"/>
    <w:rsid w:val="00F9162D"/>
    <w:rsid w:val="00F9217B"/>
    <w:rsid w:val="00F92C44"/>
    <w:rsid w:val="00F93761"/>
    <w:rsid w:val="00FA2F2F"/>
    <w:rsid w:val="00FA4ED5"/>
    <w:rsid w:val="00FA79F0"/>
    <w:rsid w:val="00FB26C0"/>
    <w:rsid w:val="00FB52FD"/>
    <w:rsid w:val="00FC35F4"/>
    <w:rsid w:val="00FD6FCD"/>
    <w:rsid w:val="00FE36BD"/>
    <w:rsid w:val="00FE57B6"/>
    <w:rsid w:val="00FE584A"/>
    <w:rsid w:val="00FE5966"/>
    <w:rsid w:val="00FE6D4B"/>
    <w:rsid w:val="00FF2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Heading2">
    <w:name w:val="heading 2"/>
    <w:basedOn w:val="Normal"/>
    <w:next w:val="BodyText"/>
    <w:link w:val="Heading2Char"/>
    <w:uiPriority w:val="9"/>
    <w:qFormat/>
    <w:rsid w:val="00AA6FF0"/>
    <w:pPr>
      <w:keepNext/>
      <w:tabs>
        <w:tab w:val="clear" w:pos="567"/>
      </w:tabs>
      <w:overflowPunct/>
      <w:autoSpaceDE/>
      <w:autoSpaceDN/>
      <w:adjustRightInd/>
      <w:spacing w:before="360"/>
      <w:textAlignment w:val="auto"/>
      <w:outlineLvl w:val="1"/>
    </w:pPr>
    <w:rPr>
      <w:rFonts w:ascii="Arial" w:eastAsiaTheme="minorHAnsi"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5472"/>
    <w:pPr>
      <w:tabs>
        <w:tab w:val="clear" w:pos="567"/>
        <w:tab w:val="center" w:pos="4153"/>
        <w:tab w:val="right" w:pos="8306"/>
      </w:tabs>
    </w:pPr>
  </w:style>
  <w:style w:type="character" w:customStyle="1" w:styleId="HeaderChar">
    <w:name w:val="Header Char"/>
    <w:basedOn w:val="DefaultParagraphFont"/>
    <w:link w:val="Header"/>
    <w:uiPriority w:val="99"/>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Heading2Char">
    <w:name w:val="Heading 2 Char"/>
    <w:basedOn w:val="DefaultParagraphFont"/>
    <w:link w:val="Heading2"/>
    <w:uiPriority w:val="9"/>
    <w:rsid w:val="00AA6FF0"/>
    <w:rPr>
      <w:rFonts w:ascii="Arial" w:hAnsi="Arial" w:cs="Arial"/>
      <w:b/>
      <w:sz w:val="24"/>
    </w:rPr>
  </w:style>
  <w:style w:type="character" w:customStyle="1" w:styleId="paragraphChar">
    <w:name w:val="paragraph Char"/>
    <w:aliases w:val="a Char"/>
    <w:basedOn w:val="DefaultParagraphFont"/>
    <w:link w:val="paragraph"/>
    <w:rsid w:val="00C1445C"/>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Heading2">
    <w:name w:val="heading 2"/>
    <w:basedOn w:val="Normal"/>
    <w:next w:val="BodyText"/>
    <w:link w:val="Heading2Char"/>
    <w:uiPriority w:val="9"/>
    <w:qFormat/>
    <w:rsid w:val="00AA6FF0"/>
    <w:pPr>
      <w:keepNext/>
      <w:tabs>
        <w:tab w:val="clear" w:pos="567"/>
      </w:tabs>
      <w:overflowPunct/>
      <w:autoSpaceDE/>
      <w:autoSpaceDN/>
      <w:adjustRightInd/>
      <w:spacing w:before="360"/>
      <w:textAlignment w:val="auto"/>
      <w:outlineLvl w:val="1"/>
    </w:pPr>
    <w:rPr>
      <w:rFonts w:ascii="Arial" w:eastAsiaTheme="minorHAnsi"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5472"/>
    <w:pPr>
      <w:tabs>
        <w:tab w:val="clear" w:pos="567"/>
        <w:tab w:val="center" w:pos="4153"/>
        <w:tab w:val="right" w:pos="8306"/>
      </w:tabs>
    </w:pPr>
  </w:style>
  <w:style w:type="character" w:customStyle="1" w:styleId="HeaderChar">
    <w:name w:val="Header Char"/>
    <w:basedOn w:val="DefaultParagraphFont"/>
    <w:link w:val="Header"/>
    <w:uiPriority w:val="99"/>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Heading2Char">
    <w:name w:val="Heading 2 Char"/>
    <w:basedOn w:val="DefaultParagraphFont"/>
    <w:link w:val="Heading2"/>
    <w:uiPriority w:val="9"/>
    <w:rsid w:val="00AA6FF0"/>
    <w:rPr>
      <w:rFonts w:ascii="Arial" w:hAnsi="Arial" w:cs="Arial"/>
      <w:b/>
      <w:sz w:val="24"/>
    </w:rPr>
  </w:style>
  <w:style w:type="character" w:customStyle="1" w:styleId="paragraphChar">
    <w:name w:val="paragraph Char"/>
    <w:aliases w:val="a Char"/>
    <w:basedOn w:val="DefaultParagraphFont"/>
    <w:link w:val="paragraph"/>
    <w:rsid w:val="00C1445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7349">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DBF5-EBD9-4F55-9BB0-1375C623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CASA EX121/17 - Explanatory Statement</vt:lpstr>
    </vt:vector>
  </TitlesOfParts>
  <Company>Civil Aviation Safety Authority</Company>
  <LinksUpToDate>false</LinksUpToDate>
  <CharactersWithSpaces>23499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EX121/17 - Explanatory Statement</dc:title>
  <dc:subject>Exemption — of approval holders from certain flight examiner rating and endorsement requirements</dc:subject>
  <dc:creator>Civil Aviation Safety Authority</dc:creator>
  <cp:lastModifiedBy>Nadia Spesyvy</cp:lastModifiedBy>
  <cp:revision>5</cp:revision>
  <cp:lastPrinted>2017-08-29T01:48:00Z</cp:lastPrinted>
  <dcterms:created xsi:type="dcterms:W3CDTF">2017-08-29T01:35:00Z</dcterms:created>
  <dcterms:modified xsi:type="dcterms:W3CDTF">2017-08-29T01:48:00Z</dcterms:modified>
  <cp:category>Exemptions</cp:category>
</cp:coreProperties>
</file>