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A6" w:rsidRDefault="00B619A6" w:rsidP="00B619A6">
      <w:pPr>
        <w:jc w:val="center"/>
        <w:rPr>
          <w:b/>
          <w:u w:val="single"/>
        </w:rPr>
      </w:pPr>
    </w:p>
    <w:p w:rsidR="00B619A6" w:rsidRDefault="00B619A6" w:rsidP="00B619A6">
      <w:pPr>
        <w:jc w:val="center"/>
        <w:rPr>
          <w:b/>
          <w:u w:val="single"/>
        </w:rPr>
      </w:pPr>
    </w:p>
    <w:p w:rsidR="00B619A6" w:rsidRDefault="00B619A6" w:rsidP="00B619A6">
      <w:pPr>
        <w:jc w:val="center"/>
        <w:rPr>
          <w:b/>
          <w:u w:val="single"/>
        </w:rPr>
      </w:pPr>
      <w:r>
        <w:rPr>
          <w:b/>
          <w:u w:val="single"/>
        </w:rPr>
        <w:t>EXPLANATORY STATEMENT</w:t>
      </w:r>
    </w:p>
    <w:p w:rsidR="00B619A6" w:rsidRDefault="00B619A6" w:rsidP="00B619A6">
      <w:pPr>
        <w:rPr>
          <w:b/>
        </w:rPr>
      </w:pPr>
    </w:p>
    <w:p w:rsidR="00B619A6" w:rsidRDefault="00951EE3" w:rsidP="00951EE3">
      <w:pPr>
        <w:tabs>
          <w:tab w:val="center" w:pos="4513"/>
          <w:tab w:val="right" w:pos="9026"/>
        </w:tabs>
        <w:rPr>
          <w:u w:val="single"/>
        </w:rPr>
      </w:pPr>
      <w:r>
        <w:rPr>
          <w:rFonts w:ascii="Times New Roman" w:hAnsi="Times New Roman"/>
          <w:i/>
          <w:szCs w:val="24"/>
        </w:rPr>
        <w:tab/>
      </w:r>
      <w:r w:rsidR="00B619A6">
        <w:rPr>
          <w:rFonts w:ascii="Times New Roman" w:hAnsi="Times New Roman"/>
          <w:i/>
          <w:szCs w:val="24"/>
        </w:rPr>
        <w:t>Therapeutic Goods Act 1989</w:t>
      </w:r>
      <w:r>
        <w:rPr>
          <w:rFonts w:ascii="Times New Roman" w:hAnsi="Times New Roman"/>
          <w:i/>
          <w:szCs w:val="24"/>
        </w:rPr>
        <w:tab/>
      </w:r>
    </w:p>
    <w:p w:rsidR="00B619A6" w:rsidRDefault="00B619A6" w:rsidP="00B619A6">
      <w:pPr>
        <w:rPr>
          <w:u w:val="single"/>
        </w:rPr>
      </w:pPr>
    </w:p>
    <w:p w:rsidR="00B619A6" w:rsidRDefault="00B619A6" w:rsidP="00B619A6">
      <w:pPr>
        <w:jc w:val="center"/>
        <w:rPr>
          <w:b/>
          <w:sz w:val="20"/>
        </w:rPr>
      </w:pPr>
      <w:r>
        <w:rPr>
          <w:b/>
        </w:rPr>
        <w:t>Therapeutic Goods Information (Medical Devices) Specification 2017</w:t>
      </w:r>
    </w:p>
    <w:p w:rsidR="00B619A6" w:rsidRDefault="00B619A6" w:rsidP="00B619A6">
      <w:pPr>
        <w:jc w:val="center"/>
        <w:rPr>
          <w:b/>
        </w:rPr>
      </w:pPr>
    </w:p>
    <w:p w:rsidR="00B619A6" w:rsidRDefault="00B619A6" w:rsidP="00B619A6">
      <w:pPr>
        <w:autoSpaceDE w:val="0"/>
        <w:autoSpaceDN w:val="0"/>
        <w:adjustRightInd w:val="0"/>
        <w:rPr>
          <w:rFonts w:ascii="Times New Roman" w:hAnsi="Times New Roman"/>
          <w:szCs w:val="24"/>
        </w:rPr>
      </w:pPr>
      <w:r>
        <w:rPr>
          <w:rFonts w:ascii="Times New Roman" w:hAnsi="Times New Roman"/>
          <w:szCs w:val="24"/>
        </w:rPr>
        <w:t xml:space="preserve">The </w:t>
      </w:r>
      <w:r>
        <w:rPr>
          <w:rFonts w:ascii="Times New Roman" w:hAnsi="Times New Roman"/>
          <w:i/>
          <w:szCs w:val="24"/>
        </w:rPr>
        <w:t>Therapeutic Goods Act 1989</w:t>
      </w:r>
      <w:r>
        <w:rPr>
          <w:rFonts w:ascii="Times New Roman" w:hAnsi="Times New Roman"/>
          <w:szCs w:val="24"/>
        </w:rPr>
        <w:t xml:space="preserve"> (the Act) provides for the establishment and maintenance of a national system of controls for the quality, safety, efficacy and timely availability of therapeutic goods that are used in or exported from Australia.  The Therapeutic Goods Administration (the TGA), which is part of the Department of Health, is responsible for administering the Act.</w:t>
      </w:r>
    </w:p>
    <w:p w:rsidR="00185C7F" w:rsidRDefault="00185C7F" w:rsidP="00B619A6">
      <w:pPr>
        <w:autoSpaceDE w:val="0"/>
        <w:autoSpaceDN w:val="0"/>
        <w:adjustRightInd w:val="0"/>
        <w:rPr>
          <w:rFonts w:ascii="Times New Roman" w:hAnsi="Times New Roman"/>
          <w:szCs w:val="24"/>
        </w:rPr>
      </w:pPr>
    </w:p>
    <w:p w:rsidR="0060743D" w:rsidRDefault="0060743D" w:rsidP="00B619A6">
      <w:pPr>
        <w:autoSpaceDE w:val="0"/>
        <w:autoSpaceDN w:val="0"/>
        <w:adjustRightInd w:val="0"/>
        <w:rPr>
          <w:rFonts w:ascii="Times New Roman" w:hAnsi="Times New Roman"/>
          <w:szCs w:val="24"/>
        </w:rPr>
      </w:pPr>
      <w:r>
        <w:rPr>
          <w:rFonts w:ascii="Times New Roman" w:hAnsi="Times New Roman"/>
          <w:szCs w:val="24"/>
        </w:rPr>
        <w:t xml:space="preserve">Section 61 of the Act contains </w:t>
      </w:r>
      <w:r w:rsidR="007465A9">
        <w:rPr>
          <w:rFonts w:ascii="Times New Roman" w:hAnsi="Times New Roman"/>
          <w:szCs w:val="24"/>
        </w:rPr>
        <w:t>a number of provisions that permit the Secretary of the Department of Health (Secretary) to release certain kinds of therapeutic goods information to various persons and bodies in particular circumstances</w:t>
      </w:r>
      <w:r>
        <w:rPr>
          <w:rFonts w:ascii="Times New Roman" w:hAnsi="Times New Roman"/>
          <w:szCs w:val="24"/>
        </w:rPr>
        <w:t xml:space="preserve">.  </w:t>
      </w:r>
    </w:p>
    <w:p w:rsidR="0060743D" w:rsidRDefault="0060743D" w:rsidP="00B619A6">
      <w:pPr>
        <w:autoSpaceDE w:val="0"/>
        <w:autoSpaceDN w:val="0"/>
        <w:adjustRightInd w:val="0"/>
        <w:rPr>
          <w:rFonts w:ascii="Times New Roman" w:hAnsi="Times New Roman"/>
          <w:szCs w:val="24"/>
        </w:rPr>
      </w:pPr>
    </w:p>
    <w:p w:rsidR="002E39CE" w:rsidRDefault="008E31EF" w:rsidP="00B619A6">
      <w:pPr>
        <w:autoSpaceDE w:val="0"/>
        <w:autoSpaceDN w:val="0"/>
        <w:adjustRightInd w:val="0"/>
        <w:rPr>
          <w:rFonts w:ascii="Times New Roman" w:hAnsi="Times New Roman"/>
          <w:szCs w:val="24"/>
        </w:rPr>
      </w:pPr>
      <w:r>
        <w:rPr>
          <w:rFonts w:ascii="Times New Roman" w:hAnsi="Times New Roman"/>
          <w:szCs w:val="24"/>
        </w:rPr>
        <w:t>S</w:t>
      </w:r>
      <w:r w:rsidR="00174CA0">
        <w:rPr>
          <w:rFonts w:ascii="Times New Roman" w:hAnsi="Times New Roman"/>
          <w:szCs w:val="24"/>
        </w:rPr>
        <w:t xml:space="preserve">ubsection 61(5AA) of the Act </w:t>
      </w:r>
      <w:r w:rsidR="00CE4AF0">
        <w:rPr>
          <w:rFonts w:ascii="Times New Roman" w:hAnsi="Times New Roman"/>
          <w:szCs w:val="24"/>
        </w:rPr>
        <w:t>permits</w:t>
      </w:r>
      <w:r w:rsidR="007C47E1">
        <w:rPr>
          <w:rFonts w:ascii="Times New Roman" w:hAnsi="Times New Roman"/>
          <w:szCs w:val="24"/>
        </w:rPr>
        <w:t xml:space="preserve"> </w:t>
      </w:r>
      <w:r w:rsidR="00185C7F">
        <w:rPr>
          <w:rFonts w:ascii="Times New Roman" w:hAnsi="Times New Roman"/>
          <w:szCs w:val="24"/>
        </w:rPr>
        <w:t xml:space="preserve">the Secretary </w:t>
      </w:r>
      <w:r w:rsidR="00174CA0">
        <w:rPr>
          <w:rFonts w:ascii="Times New Roman" w:hAnsi="Times New Roman"/>
          <w:szCs w:val="24"/>
        </w:rPr>
        <w:t>to</w:t>
      </w:r>
      <w:r w:rsidR="00A6169B">
        <w:rPr>
          <w:rFonts w:ascii="Times New Roman" w:hAnsi="Times New Roman"/>
          <w:szCs w:val="24"/>
        </w:rPr>
        <w:t xml:space="preserve"> release therapeutic goods information </w:t>
      </w:r>
      <w:r w:rsidR="00174CA0">
        <w:rPr>
          <w:rFonts w:ascii="Times New Roman" w:hAnsi="Times New Roman"/>
          <w:szCs w:val="24"/>
        </w:rPr>
        <w:t xml:space="preserve">where </w:t>
      </w:r>
      <w:r w:rsidR="008A29C3">
        <w:rPr>
          <w:rFonts w:ascii="Times New Roman" w:hAnsi="Times New Roman"/>
          <w:szCs w:val="24"/>
        </w:rPr>
        <w:t xml:space="preserve">particular </w:t>
      </w:r>
      <w:r>
        <w:rPr>
          <w:rFonts w:ascii="Times New Roman" w:hAnsi="Times New Roman"/>
          <w:szCs w:val="24"/>
        </w:rPr>
        <w:t xml:space="preserve">matters </w:t>
      </w:r>
      <w:r w:rsidR="008A29C3">
        <w:rPr>
          <w:rFonts w:ascii="Times New Roman" w:hAnsi="Times New Roman"/>
          <w:szCs w:val="24"/>
        </w:rPr>
        <w:t xml:space="preserve">that have been </w:t>
      </w:r>
      <w:r>
        <w:rPr>
          <w:rFonts w:ascii="Times New Roman" w:hAnsi="Times New Roman"/>
          <w:szCs w:val="24"/>
        </w:rPr>
        <w:t xml:space="preserve">specified by the Minister under subsection 61(5AB) are satisfied. </w:t>
      </w:r>
    </w:p>
    <w:p w:rsidR="002E39CE" w:rsidRDefault="002E39CE" w:rsidP="00B619A6">
      <w:pPr>
        <w:autoSpaceDE w:val="0"/>
        <w:autoSpaceDN w:val="0"/>
        <w:adjustRightInd w:val="0"/>
        <w:rPr>
          <w:rFonts w:ascii="Times New Roman" w:hAnsi="Times New Roman"/>
          <w:szCs w:val="24"/>
        </w:rPr>
      </w:pPr>
    </w:p>
    <w:p w:rsidR="0060743D" w:rsidRDefault="00B619A6" w:rsidP="00B619A6">
      <w:pPr>
        <w:autoSpaceDE w:val="0"/>
        <w:autoSpaceDN w:val="0"/>
        <w:adjustRightInd w:val="0"/>
        <w:rPr>
          <w:rFonts w:ascii="Times New Roman" w:hAnsi="Times New Roman"/>
          <w:szCs w:val="24"/>
        </w:rPr>
      </w:pPr>
      <w:r>
        <w:rPr>
          <w:rFonts w:ascii="Times New Roman" w:hAnsi="Times New Roman"/>
          <w:szCs w:val="24"/>
        </w:rPr>
        <w:t xml:space="preserve">The </w:t>
      </w:r>
      <w:r w:rsidRPr="00CB2DE6">
        <w:rPr>
          <w:rFonts w:ascii="Times New Roman" w:hAnsi="Times New Roman"/>
          <w:i/>
          <w:szCs w:val="24"/>
        </w:rPr>
        <w:t>Therapeutic Goods Information (Medical Devices</w:t>
      </w:r>
      <w:r w:rsidR="003D0373" w:rsidRPr="00CB2DE6">
        <w:rPr>
          <w:rFonts w:ascii="Times New Roman" w:hAnsi="Times New Roman"/>
          <w:i/>
          <w:szCs w:val="24"/>
        </w:rPr>
        <w:t>) Specification 2017</w:t>
      </w:r>
      <w:r>
        <w:rPr>
          <w:rFonts w:ascii="Times New Roman" w:hAnsi="Times New Roman"/>
          <w:szCs w:val="24"/>
        </w:rPr>
        <w:t xml:space="preserve"> (the Specification) </w:t>
      </w:r>
      <w:r w:rsidR="008A29C3">
        <w:rPr>
          <w:rFonts w:ascii="Times New Roman" w:hAnsi="Times New Roman"/>
          <w:szCs w:val="24"/>
        </w:rPr>
        <w:t xml:space="preserve">is made by the Minister </w:t>
      </w:r>
      <w:r>
        <w:rPr>
          <w:rFonts w:ascii="Times New Roman" w:hAnsi="Times New Roman"/>
          <w:szCs w:val="24"/>
        </w:rPr>
        <w:t>under subsection 61(5AB</w:t>
      </w:r>
      <w:r w:rsidR="00D57E64">
        <w:rPr>
          <w:rFonts w:ascii="Times New Roman" w:hAnsi="Times New Roman"/>
          <w:szCs w:val="24"/>
        </w:rPr>
        <w:t>) of the Act.</w:t>
      </w:r>
      <w:r w:rsidR="008A29C3">
        <w:rPr>
          <w:rFonts w:ascii="Times New Roman" w:hAnsi="Times New Roman"/>
          <w:szCs w:val="24"/>
        </w:rPr>
        <w:t xml:space="preserve"> It</w:t>
      </w:r>
      <w:r w:rsidR="00D57E64">
        <w:rPr>
          <w:rFonts w:ascii="Times New Roman" w:hAnsi="Times New Roman"/>
          <w:szCs w:val="24"/>
        </w:rPr>
        <w:t xml:space="preserve"> </w:t>
      </w:r>
      <w:r w:rsidR="000B0A40">
        <w:rPr>
          <w:rFonts w:ascii="Times New Roman" w:hAnsi="Times New Roman"/>
          <w:szCs w:val="24"/>
        </w:rPr>
        <w:t xml:space="preserve">specifies three matters relating to </w:t>
      </w:r>
      <w:r w:rsidR="003D21F1">
        <w:rPr>
          <w:rFonts w:ascii="Times New Roman" w:hAnsi="Times New Roman"/>
          <w:szCs w:val="24"/>
        </w:rPr>
        <w:t>the release of therapeutic goods information by the Secretary under subsection 61(5AA) of t</w:t>
      </w:r>
      <w:r w:rsidR="000B0A40">
        <w:rPr>
          <w:rFonts w:ascii="Times New Roman" w:hAnsi="Times New Roman"/>
          <w:szCs w:val="24"/>
        </w:rPr>
        <w:t>he Act:</w:t>
      </w:r>
      <w:r w:rsidR="003D21F1">
        <w:rPr>
          <w:rFonts w:ascii="Times New Roman" w:hAnsi="Times New Roman"/>
          <w:szCs w:val="24"/>
        </w:rPr>
        <w:t xml:space="preserve"> </w:t>
      </w:r>
      <w:r w:rsidR="000B775C">
        <w:rPr>
          <w:rFonts w:ascii="Times New Roman" w:hAnsi="Times New Roman"/>
          <w:szCs w:val="24"/>
        </w:rPr>
        <w:t xml:space="preserve">a particular </w:t>
      </w:r>
      <w:r w:rsidR="003D0373">
        <w:rPr>
          <w:rFonts w:ascii="Times New Roman" w:hAnsi="Times New Roman"/>
          <w:szCs w:val="24"/>
        </w:rPr>
        <w:t>kind of therapeutic goods information that may be released</w:t>
      </w:r>
      <w:r w:rsidR="003D21F1">
        <w:rPr>
          <w:rFonts w:ascii="Times New Roman" w:hAnsi="Times New Roman"/>
          <w:szCs w:val="24"/>
        </w:rPr>
        <w:t>,</w:t>
      </w:r>
      <w:r w:rsidR="003D0373">
        <w:rPr>
          <w:rFonts w:ascii="Times New Roman" w:hAnsi="Times New Roman"/>
          <w:szCs w:val="24"/>
        </w:rPr>
        <w:t xml:space="preserve"> </w:t>
      </w:r>
      <w:r w:rsidR="003D21F1">
        <w:rPr>
          <w:rFonts w:ascii="Times New Roman" w:hAnsi="Times New Roman"/>
          <w:szCs w:val="24"/>
        </w:rPr>
        <w:t xml:space="preserve">the </w:t>
      </w:r>
      <w:r w:rsidR="00604695">
        <w:rPr>
          <w:rFonts w:ascii="Times New Roman" w:hAnsi="Times New Roman"/>
          <w:szCs w:val="24"/>
        </w:rPr>
        <w:t>kinds of person</w:t>
      </w:r>
      <w:r w:rsidR="003D0373">
        <w:rPr>
          <w:rFonts w:ascii="Times New Roman" w:hAnsi="Times New Roman"/>
          <w:szCs w:val="24"/>
        </w:rPr>
        <w:t xml:space="preserve"> </w:t>
      </w:r>
      <w:r w:rsidR="003D21F1">
        <w:rPr>
          <w:rFonts w:ascii="Times New Roman" w:hAnsi="Times New Roman"/>
          <w:szCs w:val="24"/>
        </w:rPr>
        <w:t xml:space="preserve">to whom </w:t>
      </w:r>
      <w:r w:rsidR="001A6745">
        <w:rPr>
          <w:rFonts w:ascii="Times New Roman" w:hAnsi="Times New Roman"/>
          <w:szCs w:val="24"/>
        </w:rPr>
        <w:t>that information</w:t>
      </w:r>
      <w:r w:rsidR="003D21F1">
        <w:rPr>
          <w:rFonts w:ascii="Times New Roman" w:hAnsi="Times New Roman"/>
          <w:szCs w:val="24"/>
        </w:rPr>
        <w:t xml:space="preserve"> may be released, and the</w:t>
      </w:r>
      <w:r w:rsidR="003D0373">
        <w:rPr>
          <w:rFonts w:ascii="Times New Roman" w:hAnsi="Times New Roman"/>
          <w:szCs w:val="24"/>
        </w:rPr>
        <w:t xml:space="preserve"> </w:t>
      </w:r>
      <w:r w:rsidR="00604695">
        <w:rPr>
          <w:rFonts w:ascii="Times New Roman" w:hAnsi="Times New Roman"/>
          <w:szCs w:val="24"/>
        </w:rPr>
        <w:t>purposes</w:t>
      </w:r>
      <w:r w:rsidR="003D21F1">
        <w:rPr>
          <w:rFonts w:ascii="Times New Roman" w:hAnsi="Times New Roman"/>
          <w:szCs w:val="24"/>
        </w:rPr>
        <w:t xml:space="preserve"> for which t</w:t>
      </w:r>
      <w:r w:rsidR="001A6745">
        <w:rPr>
          <w:rFonts w:ascii="Times New Roman" w:hAnsi="Times New Roman"/>
          <w:szCs w:val="24"/>
        </w:rPr>
        <w:t>hat information</w:t>
      </w:r>
      <w:r w:rsidR="003D21F1">
        <w:rPr>
          <w:rFonts w:ascii="Times New Roman" w:hAnsi="Times New Roman"/>
          <w:szCs w:val="24"/>
        </w:rPr>
        <w:t xml:space="preserve"> may be released.</w:t>
      </w:r>
    </w:p>
    <w:p w:rsidR="0060743D" w:rsidRDefault="0060743D" w:rsidP="00B619A6">
      <w:pPr>
        <w:autoSpaceDE w:val="0"/>
        <w:autoSpaceDN w:val="0"/>
        <w:adjustRightInd w:val="0"/>
        <w:rPr>
          <w:rFonts w:ascii="Times New Roman" w:hAnsi="Times New Roman"/>
          <w:szCs w:val="24"/>
        </w:rPr>
      </w:pPr>
    </w:p>
    <w:p w:rsidR="00B619A6" w:rsidRDefault="0060743D" w:rsidP="00B619A6">
      <w:pPr>
        <w:autoSpaceDE w:val="0"/>
        <w:autoSpaceDN w:val="0"/>
        <w:adjustRightInd w:val="0"/>
        <w:rPr>
          <w:rFonts w:ascii="Times New Roman" w:hAnsi="Times New Roman"/>
          <w:szCs w:val="24"/>
        </w:rPr>
      </w:pPr>
      <w:r>
        <w:rPr>
          <w:rFonts w:ascii="Times New Roman" w:hAnsi="Times New Roman"/>
          <w:szCs w:val="24"/>
        </w:rPr>
        <w:t>Therapeutic goods information is defined in subsection 61(1) of the Act as information in relation to therapeutic goods that is held by the Department and which relates to the performance of the Department’s functions (including functions relating to the EC Mutual Recognition Agreement or the EFTA Mutual Recognition Agreement).</w:t>
      </w:r>
      <w:r w:rsidR="003D21F1">
        <w:rPr>
          <w:rFonts w:ascii="Times New Roman" w:hAnsi="Times New Roman"/>
          <w:szCs w:val="24"/>
        </w:rPr>
        <w:t xml:space="preserve"> </w:t>
      </w:r>
    </w:p>
    <w:p w:rsidR="00CB0E7F" w:rsidRDefault="00CB0E7F" w:rsidP="00B619A6">
      <w:pPr>
        <w:autoSpaceDE w:val="0"/>
        <w:autoSpaceDN w:val="0"/>
        <w:adjustRightInd w:val="0"/>
        <w:rPr>
          <w:rFonts w:ascii="Times New Roman" w:hAnsi="Times New Roman"/>
          <w:szCs w:val="24"/>
        </w:rPr>
      </w:pPr>
    </w:p>
    <w:p w:rsidR="00B619A6" w:rsidRDefault="00B619A6" w:rsidP="00B619A6">
      <w:pPr>
        <w:autoSpaceDE w:val="0"/>
        <w:autoSpaceDN w:val="0"/>
        <w:adjustRightInd w:val="0"/>
        <w:rPr>
          <w:rFonts w:ascii="Times New Roman" w:hAnsi="Times New Roman"/>
          <w:szCs w:val="24"/>
        </w:rPr>
      </w:pPr>
      <w:r>
        <w:rPr>
          <w:rFonts w:ascii="Times New Roman" w:hAnsi="Times New Roman"/>
          <w:szCs w:val="24"/>
        </w:rPr>
        <w:t>The</w:t>
      </w:r>
      <w:r w:rsidR="00464B11">
        <w:rPr>
          <w:rFonts w:ascii="Times New Roman" w:hAnsi="Times New Roman"/>
          <w:szCs w:val="24"/>
        </w:rPr>
        <w:t xml:space="preserve"> </w:t>
      </w:r>
      <w:r>
        <w:rPr>
          <w:rFonts w:ascii="Times New Roman" w:hAnsi="Times New Roman"/>
          <w:szCs w:val="24"/>
        </w:rPr>
        <w:t xml:space="preserve">Specification has the effect of permitting the Secretary to release </w:t>
      </w:r>
      <w:r w:rsidR="001066B2">
        <w:rPr>
          <w:rFonts w:ascii="Times New Roman" w:hAnsi="Times New Roman"/>
          <w:szCs w:val="24"/>
        </w:rPr>
        <w:t>information</w:t>
      </w:r>
      <w:r w:rsidR="007465A9">
        <w:rPr>
          <w:rFonts w:ascii="Times New Roman" w:hAnsi="Times New Roman"/>
          <w:szCs w:val="24"/>
        </w:rPr>
        <w:t xml:space="preserve"> about the materials used in</w:t>
      </w:r>
      <w:r w:rsidR="00464B11">
        <w:rPr>
          <w:rFonts w:ascii="Times New Roman" w:hAnsi="Times New Roman"/>
          <w:szCs w:val="24"/>
        </w:rPr>
        <w:t xml:space="preserve"> the production of</w:t>
      </w:r>
      <w:r w:rsidR="007465A9">
        <w:rPr>
          <w:rFonts w:ascii="Times New Roman" w:hAnsi="Times New Roman"/>
          <w:szCs w:val="24"/>
        </w:rPr>
        <w:t xml:space="preserve"> specified medical devices</w:t>
      </w:r>
      <w:r w:rsidR="001066B2">
        <w:rPr>
          <w:rFonts w:ascii="Times New Roman" w:hAnsi="Times New Roman"/>
          <w:szCs w:val="24"/>
        </w:rPr>
        <w:t xml:space="preserve"> to persons that have been or may have been implanted with a specified medical device</w:t>
      </w:r>
      <w:r w:rsidR="00E742DA">
        <w:rPr>
          <w:rFonts w:ascii="Times New Roman" w:hAnsi="Times New Roman"/>
          <w:szCs w:val="24"/>
        </w:rPr>
        <w:t>,</w:t>
      </w:r>
      <w:r w:rsidR="00331BB0">
        <w:rPr>
          <w:rFonts w:ascii="Times New Roman" w:hAnsi="Times New Roman"/>
          <w:szCs w:val="24"/>
        </w:rPr>
        <w:t xml:space="preserve"> </w:t>
      </w:r>
      <w:r w:rsidR="001066B2">
        <w:rPr>
          <w:rFonts w:ascii="Times New Roman" w:hAnsi="Times New Roman"/>
          <w:szCs w:val="24"/>
        </w:rPr>
        <w:t xml:space="preserve">or to a treating medical practitioner of such a person, </w:t>
      </w:r>
      <w:r w:rsidR="00331BB0">
        <w:rPr>
          <w:rFonts w:ascii="Times New Roman" w:hAnsi="Times New Roman"/>
          <w:szCs w:val="24"/>
        </w:rPr>
        <w:t xml:space="preserve">for the purposes </w:t>
      </w:r>
      <w:r w:rsidR="00E742DA">
        <w:rPr>
          <w:rFonts w:ascii="Times New Roman" w:hAnsi="Times New Roman"/>
          <w:szCs w:val="24"/>
        </w:rPr>
        <w:t>of informing the person or</w:t>
      </w:r>
      <w:r w:rsidR="001066B2">
        <w:rPr>
          <w:rFonts w:ascii="Times New Roman" w:hAnsi="Times New Roman"/>
          <w:szCs w:val="24"/>
        </w:rPr>
        <w:t xml:space="preserve"> their treating medical practitioner about the specified medical device</w:t>
      </w:r>
      <w:r>
        <w:rPr>
          <w:rFonts w:ascii="Times New Roman" w:hAnsi="Times New Roman"/>
          <w:szCs w:val="24"/>
        </w:rPr>
        <w:t>.</w:t>
      </w:r>
    </w:p>
    <w:p w:rsidR="00B619A6" w:rsidRDefault="00B619A6" w:rsidP="00B619A6">
      <w:pPr>
        <w:autoSpaceDE w:val="0"/>
        <w:autoSpaceDN w:val="0"/>
        <w:adjustRightInd w:val="0"/>
        <w:rPr>
          <w:rFonts w:ascii="Times New Roman" w:hAnsi="Times New Roman"/>
          <w:szCs w:val="24"/>
        </w:rPr>
      </w:pPr>
    </w:p>
    <w:p w:rsidR="00B619A6" w:rsidRDefault="00B619A6" w:rsidP="00B619A6">
      <w:pPr>
        <w:autoSpaceDE w:val="0"/>
        <w:autoSpaceDN w:val="0"/>
        <w:adjustRightInd w:val="0"/>
        <w:rPr>
          <w:rFonts w:ascii="Times New Roman" w:hAnsi="Times New Roman"/>
          <w:szCs w:val="24"/>
        </w:rPr>
      </w:pPr>
      <w:r>
        <w:rPr>
          <w:rFonts w:ascii="Times New Roman" w:hAnsi="Times New Roman"/>
          <w:szCs w:val="24"/>
        </w:rPr>
        <w:t xml:space="preserve">The Specification commenced on the day after it was registered on the Federal Register of </w:t>
      </w:r>
      <w:r w:rsidR="008A3F19">
        <w:rPr>
          <w:rFonts w:ascii="Times New Roman" w:hAnsi="Times New Roman"/>
          <w:szCs w:val="24"/>
        </w:rPr>
        <w:t>Legislation</w:t>
      </w:r>
      <w:r>
        <w:rPr>
          <w:rFonts w:ascii="Times New Roman" w:hAnsi="Times New Roman"/>
          <w:szCs w:val="24"/>
        </w:rPr>
        <w:t>.</w:t>
      </w:r>
    </w:p>
    <w:p w:rsidR="00C34FC1" w:rsidRDefault="00C34FC1" w:rsidP="00B619A6">
      <w:pPr>
        <w:autoSpaceDE w:val="0"/>
        <w:autoSpaceDN w:val="0"/>
        <w:adjustRightInd w:val="0"/>
        <w:rPr>
          <w:rFonts w:ascii="Times New Roman" w:hAnsi="Times New Roman"/>
          <w:szCs w:val="24"/>
        </w:rPr>
      </w:pPr>
    </w:p>
    <w:p w:rsidR="00B619A6" w:rsidRDefault="00B619A6" w:rsidP="00B619A6">
      <w:pPr>
        <w:autoSpaceDE w:val="0"/>
        <w:autoSpaceDN w:val="0"/>
        <w:adjustRightInd w:val="0"/>
        <w:rPr>
          <w:rFonts w:ascii="Times New Roman" w:hAnsi="Times New Roman"/>
          <w:b/>
          <w:szCs w:val="24"/>
        </w:rPr>
      </w:pPr>
      <w:r>
        <w:rPr>
          <w:rFonts w:ascii="Times New Roman" w:hAnsi="Times New Roman"/>
          <w:b/>
          <w:szCs w:val="24"/>
        </w:rPr>
        <w:t>BACKGROUND</w:t>
      </w:r>
    </w:p>
    <w:p w:rsidR="00C34FC1" w:rsidRDefault="00C34FC1" w:rsidP="00B619A6">
      <w:pPr>
        <w:autoSpaceDE w:val="0"/>
        <w:autoSpaceDN w:val="0"/>
        <w:adjustRightInd w:val="0"/>
        <w:rPr>
          <w:rFonts w:ascii="Times New Roman" w:hAnsi="Times New Roman"/>
          <w:szCs w:val="24"/>
        </w:rPr>
      </w:pPr>
    </w:p>
    <w:p w:rsidR="00CD3561" w:rsidRDefault="00CD3561" w:rsidP="001066B2">
      <w:pPr>
        <w:autoSpaceDE w:val="0"/>
        <w:autoSpaceDN w:val="0"/>
        <w:adjustRightInd w:val="0"/>
        <w:rPr>
          <w:rFonts w:ascii="Times New Roman" w:hAnsi="Times New Roman"/>
          <w:szCs w:val="24"/>
        </w:rPr>
      </w:pPr>
      <w:r>
        <w:rPr>
          <w:rFonts w:ascii="Times New Roman" w:hAnsi="Times New Roman"/>
          <w:szCs w:val="24"/>
        </w:rPr>
        <w:t xml:space="preserve">The Specification </w:t>
      </w:r>
      <w:r w:rsidR="00535884">
        <w:rPr>
          <w:rFonts w:ascii="Times New Roman" w:hAnsi="Times New Roman"/>
          <w:szCs w:val="24"/>
        </w:rPr>
        <w:t xml:space="preserve">applies </w:t>
      </w:r>
      <w:r>
        <w:rPr>
          <w:rFonts w:ascii="Times New Roman" w:hAnsi="Times New Roman"/>
          <w:szCs w:val="24"/>
        </w:rPr>
        <w:t xml:space="preserve">to particular information about a ‘specified medical device’, which </w:t>
      </w:r>
      <w:r w:rsidRPr="00E742DA">
        <w:rPr>
          <w:rFonts w:ascii="Times New Roman" w:hAnsi="Times New Roman"/>
          <w:szCs w:val="24"/>
        </w:rPr>
        <w:t>is defined to mean an implantable medical device or an ac</w:t>
      </w:r>
      <w:r>
        <w:rPr>
          <w:rFonts w:ascii="Times New Roman" w:hAnsi="Times New Roman"/>
          <w:szCs w:val="24"/>
        </w:rPr>
        <w:t>tive implantable medical device</w:t>
      </w:r>
      <w:r w:rsidRPr="00E742DA">
        <w:rPr>
          <w:rFonts w:ascii="Times New Roman" w:hAnsi="Times New Roman"/>
          <w:szCs w:val="24"/>
        </w:rPr>
        <w:t xml:space="preserve"> as defined in the </w:t>
      </w:r>
      <w:r w:rsidRPr="00CB2DE6">
        <w:rPr>
          <w:rFonts w:ascii="Times New Roman" w:hAnsi="Times New Roman"/>
          <w:i/>
          <w:szCs w:val="24"/>
        </w:rPr>
        <w:t>Therapeutic Goods (Medical Devices) Regulations 2002</w:t>
      </w:r>
      <w:r w:rsidRPr="00E742DA">
        <w:rPr>
          <w:rFonts w:ascii="Times New Roman" w:hAnsi="Times New Roman"/>
          <w:szCs w:val="24"/>
        </w:rPr>
        <w:t>.</w:t>
      </w:r>
      <w:r>
        <w:rPr>
          <w:rFonts w:ascii="Times New Roman" w:hAnsi="Times New Roman"/>
          <w:szCs w:val="24"/>
        </w:rPr>
        <w:t xml:space="preserve"> </w:t>
      </w:r>
    </w:p>
    <w:p w:rsidR="002269AD" w:rsidRDefault="002269AD" w:rsidP="001066B2">
      <w:pPr>
        <w:autoSpaceDE w:val="0"/>
        <w:autoSpaceDN w:val="0"/>
        <w:adjustRightInd w:val="0"/>
        <w:rPr>
          <w:rFonts w:ascii="Times New Roman" w:hAnsi="Times New Roman"/>
          <w:szCs w:val="24"/>
        </w:rPr>
      </w:pPr>
    </w:p>
    <w:p w:rsidR="0025643F" w:rsidRDefault="001066B2" w:rsidP="00CD3561">
      <w:pPr>
        <w:spacing w:after="120"/>
        <w:rPr>
          <w:rFonts w:ascii="Times New Roman" w:hAnsi="Times New Roman"/>
          <w:szCs w:val="24"/>
        </w:rPr>
      </w:pPr>
      <w:r w:rsidRPr="00E742DA">
        <w:rPr>
          <w:rFonts w:ascii="Times New Roman" w:hAnsi="Times New Roman"/>
          <w:szCs w:val="24"/>
        </w:rPr>
        <w:lastRenderedPageBreak/>
        <w:t xml:space="preserve">The kind of therapeutic goods information mentioned in the Specification </w:t>
      </w:r>
      <w:r w:rsidR="009C6963">
        <w:rPr>
          <w:rFonts w:ascii="Times New Roman" w:hAnsi="Times New Roman"/>
          <w:szCs w:val="24"/>
        </w:rPr>
        <w:t>is information regarding the materials, including their chemical and physical properties, used in the production of</w:t>
      </w:r>
      <w:r w:rsidR="009C6963" w:rsidRPr="00E742DA">
        <w:rPr>
          <w:rFonts w:ascii="Times New Roman" w:hAnsi="Times New Roman"/>
          <w:szCs w:val="24"/>
        </w:rPr>
        <w:t xml:space="preserve"> </w:t>
      </w:r>
      <w:r w:rsidR="009C6963">
        <w:rPr>
          <w:rFonts w:ascii="Times New Roman" w:hAnsi="Times New Roman"/>
          <w:szCs w:val="24"/>
        </w:rPr>
        <w:t xml:space="preserve">a </w:t>
      </w:r>
      <w:r w:rsidR="009C6963" w:rsidRPr="00E742DA">
        <w:rPr>
          <w:rFonts w:ascii="Times New Roman" w:hAnsi="Times New Roman"/>
          <w:szCs w:val="24"/>
        </w:rPr>
        <w:t>specified</w:t>
      </w:r>
      <w:r w:rsidR="009C6963">
        <w:rPr>
          <w:rFonts w:ascii="Times New Roman" w:hAnsi="Times New Roman"/>
          <w:szCs w:val="24"/>
        </w:rPr>
        <w:t xml:space="preserve"> medical device (or generally used in the type of specified medical device), including possible residues of the materials. </w:t>
      </w:r>
    </w:p>
    <w:p w:rsidR="00D8393C" w:rsidRDefault="00413727" w:rsidP="00CD3561">
      <w:pPr>
        <w:spacing w:after="120"/>
      </w:pPr>
      <w:r>
        <w:t>T</w:t>
      </w:r>
      <w:r w:rsidR="00B56840">
        <w:t>he</w:t>
      </w:r>
      <w:r w:rsidR="00C67270">
        <w:t xml:space="preserve"> Specification does not include </w:t>
      </w:r>
      <w:r>
        <w:t>formulation details</w:t>
      </w:r>
      <w:r w:rsidR="00105B42">
        <w:t>, f</w:t>
      </w:r>
      <w:r w:rsidR="00910322">
        <w:t>or example</w:t>
      </w:r>
      <w:r w:rsidR="00105B42">
        <w:t xml:space="preserve"> </w:t>
      </w:r>
      <w:r w:rsidR="00BB225B">
        <w:t>the</w:t>
      </w:r>
      <w:r w:rsidR="00D1400A">
        <w:t xml:space="preserve"> chemical composition of a specified medical device and the relative quantities of ingredients</w:t>
      </w:r>
      <w:r>
        <w:t xml:space="preserve">, </w:t>
      </w:r>
      <w:r w:rsidR="00C67270">
        <w:t xml:space="preserve">in the specified information. There is no intention that such information be released </w:t>
      </w:r>
      <w:r w:rsidR="00071F9E" w:rsidRPr="005E0364">
        <w:rPr>
          <w:rFonts w:ascii="Times New Roman" w:hAnsi="Times New Roman"/>
          <w:szCs w:val="24"/>
        </w:rPr>
        <w:t xml:space="preserve">under </w:t>
      </w:r>
      <w:r w:rsidR="00C67270">
        <w:rPr>
          <w:rFonts w:ascii="Times New Roman" w:hAnsi="Times New Roman"/>
          <w:szCs w:val="24"/>
        </w:rPr>
        <w:t>sub</w:t>
      </w:r>
      <w:r w:rsidR="00071F9E" w:rsidRPr="005E0364">
        <w:rPr>
          <w:rFonts w:ascii="Times New Roman" w:hAnsi="Times New Roman"/>
          <w:szCs w:val="24"/>
        </w:rPr>
        <w:t xml:space="preserve">section 61(5AA) </w:t>
      </w:r>
      <w:r w:rsidR="00071F9E">
        <w:rPr>
          <w:rFonts w:ascii="Times New Roman" w:hAnsi="Times New Roman"/>
          <w:szCs w:val="24"/>
        </w:rPr>
        <w:t>of the Act</w:t>
      </w:r>
      <w:r w:rsidR="00071F9E" w:rsidRPr="005E0364">
        <w:rPr>
          <w:rFonts w:ascii="Times New Roman" w:hAnsi="Times New Roman"/>
          <w:szCs w:val="24"/>
        </w:rPr>
        <w:t xml:space="preserve"> </w:t>
      </w:r>
      <w:r w:rsidR="00C67270">
        <w:rPr>
          <w:rFonts w:ascii="Times New Roman" w:hAnsi="Times New Roman"/>
          <w:szCs w:val="24"/>
        </w:rPr>
        <w:t xml:space="preserve">under the auspices of </w:t>
      </w:r>
      <w:r w:rsidR="00071F9E">
        <w:rPr>
          <w:rFonts w:ascii="Times New Roman" w:hAnsi="Times New Roman"/>
          <w:szCs w:val="24"/>
        </w:rPr>
        <w:t>the Specification</w:t>
      </w:r>
      <w:r w:rsidR="00B56840" w:rsidRPr="00535884">
        <w:t>.</w:t>
      </w:r>
      <w:r w:rsidR="00D1400A">
        <w:t xml:space="preserve">  </w:t>
      </w:r>
    </w:p>
    <w:p w:rsidR="00B56840" w:rsidRDefault="00C67270" w:rsidP="00CD3561">
      <w:pPr>
        <w:spacing w:after="120"/>
        <w:rPr>
          <w:rFonts w:ascii="Times New Roman" w:hAnsi="Times New Roman"/>
          <w:szCs w:val="24"/>
        </w:rPr>
      </w:pPr>
      <w:r>
        <w:t xml:space="preserve">The Specification would facilitate the release by the </w:t>
      </w:r>
      <w:r w:rsidR="00D1400A">
        <w:t xml:space="preserve">Secretary </w:t>
      </w:r>
      <w:r>
        <w:t>of</w:t>
      </w:r>
      <w:r w:rsidR="00D1400A">
        <w:t xml:space="preserve"> information about whether the material was used in the manufacture of the device and/or present as a residue and potentially (where relevant) the quantity of the material that may be present in the device.</w:t>
      </w:r>
      <w:r w:rsidR="007D4A17">
        <w:t xml:space="preserve">  For example, whether or not a heavy metal, e.g., platinum, was used as a catalyst in the manufacture of silicone shell and gel components of silicone breast implants and/or the presence of any plati</w:t>
      </w:r>
      <w:r w:rsidR="0055311A">
        <w:t>num residue in those components</w:t>
      </w:r>
      <w:r w:rsidR="007D4A17">
        <w:t xml:space="preserve"> and the concentration (e.g., ppm). </w:t>
      </w:r>
      <w:r w:rsidR="00D1400A">
        <w:t xml:space="preserve"> </w:t>
      </w:r>
      <w:r w:rsidR="00413727" w:rsidRPr="00413727">
        <w:t xml:space="preserve"> </w:t>
      </w:r>
    </w:p>
    <w:p w:rsidR="00535884" w:rsidRPr="00CD3561" w:rsidRDefault="0025643F" w:rsidP="00CD3561">
      <w:pPr>
        <w:spacing w:after="120"/>
        <w:rPr>
          <w:rFonts w:ascii="Times New Roman" w:hAnsi="Times New Roman"/>
          <w:szCs w:val="24"/>
        </w:rPr>
      </w:pPr>
      <w:r>
        <w:rPr>
          <w:rFonts w:ascii="Times New Roman" w:hAnsi="Times New Roman"/>
          <w:szCs w:val="24"/>
        </w:rPr>
        <w:t xml:space="preserve">The kind of </w:t>
      </w:r>
      <w:r w:rsidRPr="00953329">
        <w:rPr>
          <w:rFonts w:ascii="Times New Roman" w:hAnsi="Times New Roman"/>
          <w:szCs w:val="24"/>
        </w:rPr>
        <w:t xml:space="preserve">information that </w:t>
      </w:r>
      <w:r w:rsidR="00785E5B">
        <w:rPr>
          <w:rFonts w:ascii="Times New Roman" w:hAnsi="Times New Roman"/>
          <w:szCs w:val="24"/>
        </w:rPr>
        <w:t>may</w:t>
      </w:r>
      <w:r w:rsidRPr="00953329">
        <w:rPr>
          <w:rFonts w:ascii="Times New Roman" w:hAnsi="Times New Roman"/>
          <w:szCs w:val="24"/>
        </w:rPr>
        <w:t xml:space="preserve"> be released under </w:t>
      </w:r>
      <w:r w:rsidR="00C67270">
        <w:rPr>
          <w:rFonts w:ascii="Times New Roman" w:hAnsi="Times New Roman"/>
          <w:szCs w:val="24"/>
        </w:rPr>
        <w:t>sub</w:t>
      </w:r>
      <w:r w:rsidRPr="00953329">
        <w:rPr>
          <w:rFonts w:ascii="Times New Roman" w:hAnsi="Times New Roman"/>
          <w:szCs w:val="24"/>
        </w:rPr>
        <w:t>section 61(5A</w:t>
      </w:r>
      <w:r>
        <w:rPr>
          <w:rFonts w:ascii="Times New Roman" w:hAnsi="Times New Roman"/>
          <w:szCs w:val="24"/>
        </w:rPr>
        <w:t>A</w:t>
      </w:r>
      <w:r w:rsidRPr="00953329">
        <w:rPr>
          <w:rFonts w:ascii="Times New Roman" w:hAnsi="Times New Roman"/>
          <w:szCs w:val="24"/>
        </w:rPr>
        <w:t xml:space="preserve">) pursuant to the Specification will be limited to information already </w:t>
      </w:r>
      <w:r>
        <w:rPr>
          <w:rFonts w:ascii="Times New Roman" w:hAnsi="Times New Roman"/>
          <w:szCs w:val="24"/>
        </w:rPr>
        <w:t>held</w:t>
      </w:r>
      <w:r w:rsidRPr="00953329">
        <w:rPr>
          <w:rFonts w:ascii="Times New Roman" w:hAnsi="Times New Roman"/>
          <w:szCs w:val="24"/>
        </w:rPr>
        <w:t xml:space="preserve"> by the TGA</w:t>
      </w:r>
      <w:r>
        <w:rPr>
          <w:rFonts w:ascii="Times New Roman" w:hAnsi="Times New Roman"/>
          <w:szCs w:val="24"/>
        </w:rPr>
        <w:t>.</w:t>
      </w:r>
      <w:r w:rsidR="00CD3561">
        <w:rPr>
          <w:rStyle w:val="FootnoteReference"/>
          <w:rFonts w:ascii="Times New Roman" w:hAnsi="Times New Roman"/>
          <w:szCs w:val="24"/>
        </w:rPr>
        <w:footnoteReference w:id="1"/>
      </w:r>
      <w:r>
        <w:rPr>
          <w:rFonts w:ascii="Times New Roman" w:hAnsi="Times New Roman"/>
          <w:szCs w:val="24"/>
        </w:rPr>
        <w:t xml:space="preserve"> This will generally be information that has been provided to the TGA by the sponsor of a </w:t>
      </w:r>
      <w:r w:rsidR="00B97F72">
        <w:rPr>
          <w:rFonts w:ascii="Times New Roman" w:hAnsi="Times New Roman"/>
          <w:szCs w:val="24"/>
        </w:rPr>
        <w:t xml:space="preserve">specified </w:t>
      </w:r>
      <w:r w:rsidR="00CD3561">
        <w:rPr>
          <w:rFonts w:ascii="Times New Roman" w:hAnsi="Times New Roman"/>
          <w:szCs w:val="24"/>
        </w:rPr>
        <w:t xml:space="preserve">medical </w:t>
      </w:r>
      <w:r>
        <w:rPr>
          <w:rFonts w:ascii="Times New Roman" w:hAnsi="Times New Roman"/>
          <w:szCs w:val="24"/>
        </w:rPr>
        <w:t xml:space="preserve">device in </w:t>
      </w:r>
      <w:r w:rsidRPr="005E0364">
        <w:rPr>
          <w:rFonts w:ascii="Times New Roman" w:hAnsi="Times New Roman"/>
          <w:szCs w:val="24"/>
        </w:rPr>
        <w:t>connection with seeking inclusion in the Australian Register of Therapeutic Goods</w:t>
      </w:r>
      <w:r w:rsidR="004B7624">
        <w:rPr>
          <w:rFonts w:ascii="Times New Roman" w:hAnsi="Times New Roman"/>
          <w:szCs w:val="24"/>
        </w:rPr>
        <w:t xml:space="preserve"> and/or as a result of information collected by the TGA in performing its regulatory activities, e.g., as a result of </w:t>
      </w:r>
      <w:r w:rsidR="004B7624" w:rsidRPr="008C48C0">
        <w:rPr>
          <w:rFonts w:ascii="Times New Roman" w:hAnsi="Times New Roman"/>
          <w:szCs w:val="24"/>
        </w:rPr>
        <w:t>an audit of a specified medical device</w:t>
      </w:r>
      <w:r w:rsidRPr="00276476">
        <w:rPr>
          <w:rFonts w:ascii="Times New Roman" w:hAnsi="Times New Roman"/>
          <w:szCs w:val="24"/>
        </w:rPr>
        <w:t>.</w:t>
      </w:r>
      <w:r w:rsidRPr="005E0364">
        <w:rPr>
          <w:rFonts w:ascii="Times New Roman" w:hAnsi="Times New Roman"/>
          <w:szCs w:val="24"/>
        </w:rPr>
        <w:t xml:space="preserve"> </w:t>
      </w:r>
      <w:r w:rsidR="004B7624">
        <w:rPr>
          <w:rFonts w:ascii="Times New Roman" w:hAnsi="Times New Roman"/>
          <w:szCs w:val="24"/>
        </w:rPr>
        <w:t>Neither s</w:t>
      </w:r>
      <w:r w:rsidR="002D2A6B">
        <w:rPr>
          <w:rFonts w:ascii="Times New Roman" w:hAnsi="Times New Roman"/>
          <w:szCs w:val="24"/>
        </w:rPr>
        <w:t>ponsors</w:t>
      </w:r>
      <w:r w:rsidR="004B7624">
        <w:rPr>
          <w:rFonts w:ascii="Times New Roman" w:hAnsi="Times New Roman"/>
          <w:szCs w:val="24"/>
        </w:rPr>
        <w:t xml:space="preserve"> nor manufacturers</w:t>
      </w:r>
      <w:r w:rsidRPr="005E0364">
        <w:rPr>
          <w:rFonts w:ascii="Times New Roman" w:hAnsi="Times New Roman"/>
          <w:szCs w:val="24"/>
        </w:rPr>
        <w:t xml:space="preserve"> will be asked to provide additional information </w:t>
      </w:r>
      <w:r w:rsidR="00C67270">
        <w:rPr>
          <w:rFonts w:ascii="Times New Roman" w:hAnsi="Times New Roman"/>
          <w:szCs w:val="24"/>
        </w:rPr>
        <w:t xml:space="preserve">for the purposes of a proposed release by the TGA </w:t>
      </w:r>
      <w:r w:rsidR="009B5220" w:rsidRPr="005E0364">
        <w:rPr>
          <w:rFonts w:ascii="Times New Roman" w:hAnsi="Times New Roman"/>
          <w:szCs w:val="24"/>
        </w:rPr>
        <w:t xml:space="preserve">under </w:t>
      </w:r>
      <w:r w:rsidR="00C67270">
        <w:rPr>
          <w:rFonts w:ascii="Times New Roman" w:hAnsi="Times New Roman"/>
          <w:szCs w:val="24"/>
        </w:rPr>
        <w:t>sub</w:t>
      </w:r>
      <w:r w:rsidR="009B5220" w:rsidRPr="005E0364">
        <w:rPr>
          <w:rFonts w:ascii="Times New Roman" w:hAnsi="Times New Roman"/>
          <w:szCs w:val="24"/>
        </w:rPr>
        <w:t xml:space="preserve">section 61(5AA) </w:t>
      </w:r>
      <w:r w:rsidR="009B5220">
        <w:rPr>
          <w:rFonts w:ascii="Times New Roman" w:hAnsi="Times New Roman"/>
          <w:szCs w:val="24"/>
        </w:rPr>
        <w:t>of the Act</w:t>
      </w:r>
      <w:r w:rsidR="009B5220" w:rsidRPr="005E0364">
        <w:rPr>
          <w:rFonts w:ascii="Times New Roman" w:hAnsi="Times New Roman"/>
          <w:szCs w:val="24"/>
        </w:rPr>
        <w:t xml:space="preserve"> </w:t>
      </w:r>
      <w:r w:rsidR="009B5220">
        <w:rPr>
          <w:rFonts w:ascii="Times New Roman" w:hAnsi="Times New Roman"/>
          <w:szCs w:val="24"/>
        </w:rPr>
        <w:t xml:space="preserve">in </w:t>
      </w:r>
      <w:r w:rsidR="00C67270">
        <w:rPr>
          <w:rFonts w:ascii="Times New Roman" w:hAnsi="Times New Roman"/>
          <w:szCs w:val="24"/>
        </w:rPr>
        <w:t xml:space="preserve">accordance with </w:t>
      </w:r>
      <w:r w:rsidRPr="005E0364">
        <w:rPr>
          <w:rFonts w:ascii="Times New Roman" w:hAnsi="Times New Roman"/>
          <w:szCs w:val="24"/>
        </w:rPr>
        <w:t xml:space="preserve">the </w:t>
      </w:r>
      <w:r w:rsidR="00C67270">
        <w:rPr>
          <w:rFonts w:ascii="Times New Roman" w:hAnsi="Times New Roman"/>
          <w:szCs w:val="24"/>
        </w:rPr>
        <w:t xml:space="preserve">terms of the </w:t>
      </w:r>
      <w:r w:rsidRPr="005E0364">
        <w:rPr>
          <w:rFonts w:ascii="Times New Roman" w:hAnsi="Times New Roman"/>
          <w:szCs w:val="24"/>
        </w:rPr>
        <w:t>Specification.</w:t>
      </w:r>
      <w:r w:rsidRPr="00953329">
        <w:rPr>
          <w:rFonts w:ascii="Times New Roman" w:hAnsi="Times New Roman"/>
          <w:szCs w:val="24"/>
        </w:rPr>
        <w:t xml:space="preserve"> </w:t>
      </w:r>
    </w:p>
    <w:p w:rsidR="001066B2" w:rsidRPr="00E742DA" w:rsidRDefault="001066B2" w:rsidP="001066B2">
      <w:pPr>
        <w:autoSpaceDE w:val="0"/>
        <w:autoSpaceDN w:val="0"/>
        <w:adjustRightInd w:val="0"/>
        <w:rPr>
          <w:rFonts w:ascii="Times New Roman" w:hAnsi="Times New Roman"/>
          <w:szCs w:val="24"/>
        </w:rPr>
      </w:pPr>
      <w:r w:rsidRPr="00E742DA">
        <w:rPr>
          <w:rFonts w:ascii="Times New Roman" w:hAnsi="Times New Roman"/>
          <w:szCs w:val="24"/>
        </w:rPr>
        <w:t xml:space="preserve">The kinds of person mentioned in the Specification are persons who have been or may have been implanted with a specified medical device, or any medical practitioner who has treated or is treating </w:t>
      </w:r>
      <w:r w:rsidR="009C6963">
        <w:rPr>
          <w:rFonts w:ascii="Times New Roman" w:hAnsi="Times New Roman"/>
          <w:szCs w:val="24"/>
        </w:rPr>
        <w:t xml:space="preserve">any person who has been or may have been implanted with a specified medical device. </w:t>
      </w:r>
      <w:r w:rsidR="00D50C9D">
        <w:rPr>
          <w:rFonts w:ascii="Times New Roman" w:hAnsi="Times New Roman"/>
          <w:szCs w:val="24"/>
        </w:rPr>
        <w:t xml:space="preserve">It is intended that information </w:t>
      </w:r>
      <w:r w:rsidR="002D2A6B">
        <w:rPr>
          <w:rFonts w:ascii="Times New Roman" w:hAnsi="Times New Roman"/>
          <w:szCs w:val="24"/>
        </w:rPr>
        <w:t xml:space="preserve">released under </w:t>
      </w:r>
      <w:r w:rsidR="00C67270">
        <w:rPr>
          <w:rFonts w:ascii="Times New Roman" w:hAnsi="Times New Roman"/>
          <w:szCs w:val="24"/>
        </w:rPr>
        <w:t>sub</w:t>
      </w:r>
      <w:r w:rsidR="002D2A6B">
        <w:rPr>
          <w:rFonts w:ascii="Times New Roman" w:hAnsi="Times New Roman"/>
          <w:szCs w:val="24"/>
        </w:rPr>
        <w:t>section 61(5AA) will be</w:t>
      </w:r>
      <w:r w:rsidR="00D50C9D">
        <w:rPr>
          <w:rFonts w:ascii="Times New Roman" w:hAnsi="Times New Roman"/>
          <w:szCs w:val="24"/>
        </w:rPr>
        <w:t xml:space="preserve"> released</w:t>
      </w:r>
      <w:r w:rsidR="00DB0E65">
        <w:rPr>
          <w:rFonts w:ascii="Times New Roman" w:hAnsi="Times New Roman"/>
          <w:szCs w:val="24"/>
        </w:rPr>
        <w:t xml:space="preserve"> </w:t>
      </w:r>
      <w:r w:rsidR="002D2A6B">
        <w:rPr>
          <w:rFonts w:ascii="Times New Roman" w:hAnsi="Times New Roman"/>
          <w:szCs w:val="24"/>
        </w:rPr>
        <w:t xml:space="preserve">upon a request for the information by </w:t>
      </w:r>
      <w:r w:rsidR="007D3C38">
        <w:rPr>
          <w:rFonts w:ascii="Times New Roman" w:hAnsi="Times New Roman"/>
          <w:szCs w:val="24"/>
        </w:rPr>
        <w:t>a kind of person mention</w:t>
      </w:r>
      <w:r w:rsidR="00501E75">
        <w:rPr>
          <w:rFonts w:ascii="Times New Roman" w:hAnsi="Times New Roman"/>
          <w:szCs w:val="24"/>
        </w:rPr>
        <w:t>ed</w:t>
      </w:r>
      <w:r w:rsidR="007D3C38">
        <w:rPr>
          <w:rFonts w:ascii="Times New Roman" w:hAnsi="Times New Roman"/>
          <w:szCs w:val="24"/>
        </w:rPr>
        <w:t xml:space="preserve"> in the Specification</w:t>
      </w:r>
      <w:r w:rsidR="00D50C9D">
        <w:rPr>
          <w:rFonts w:ascii="Times New Roman" w:hAnsi="Times New Roman"/>
          <w:szCs w:val="24"/>
        </w:rPr>
        <w:t>. There is no intention to publish</w:t>
      </w:r>
      <w:r w:rsidR="004B7624">
        <w:rPr>
          <w:rFonts w:ascii="Times New Roman" w:hAnsi="Times New Roman"/>
          <w:szCs w:val="24"/>
        </w:rPr>
        <w:t xml:space="preserve"> more broadly</w:t>
      </w:r>
      <w:r w:rsidR="00D50C9D">
        <w:rPr>
          <w:rFonts w:ascii="Times New Roman" w:hAnsi="Times New Roman"/>
          <w:szCs w:val="24"/>
        </w:rPr>
        <w:t xml:space="preserve"> the information </w:t>
      </w:r>
      <w:r w:rsidR="009B5220">
        <w:rPr>
          <w:rFonts w:ascii="Times New Roman" w:hAnsi="Times New Roman"/>
          <w:szCs w:val="24"/>
        </w:rPr>
        <w:t>mentioned in</w:t>
      </w:r>
      <w:r w:rsidR="00D50C9D">
        <w:rPr>
          <w:rFonts w:ascii="Times New Roman" w:hAnsi="Times New Roman"/>
          <w:szCs w:val="24"/>
        </w:rPr>
        <w:t xml:space="preserve"> the Specification.</w:t>
      </w:r>
    </w:p>
    <w:p w:rsidR="001066B2" w:rsidRPr="001066B2" w:rsidRDefault="001066B2" w:rsidP="001066B2">
      <w:pPr>
        <w:autoSpaceDE w:val="0"/>
        <w:autoSpaceDN w:val="0"/>
        <w:adjustRightInd w:val="0"/>
        <w:rPr>
          <w:rFonts w:ascii="Times New Roman" w:hAnsi="Times New Roman"/>
          <w:szCs w:val="24"/>
          <w:highlight w:val="cyan"/>
        </w:rPr>
      </w:pPr>
    </w:p>
    <w:p w:rsidR="00881E71" w:rsidRDefault="001066B2" w:rsidP="001066B2">
      <w:pPr>
        <w:autoSpaceDE w:val="0"/>
        <w:autoSpaceDN w:val="0"/>
        <w:adjustRightInd w:val="0"/>
        <w:rPr>
          <w:rFonts w:ascii="Times New Roman" w:hAnsi="Times New Roman"/>
          <w:szCs w:val="24"/>
        </w:rPr>
      </w:pPr>
      <w:r w:rsidRPr="00E742DA">
        <w:rPr>
          <w:rFonts w:ascii="Times New Roman" w:hAnsi="Times New Roman"/>
          <w:szCs w:val="24"/>
        </w:rPr>
        <w:t xml:space="preserve">The purposes </w:t>
      </w:r>
      <w:r w:rsidR="00C67270">
        <w:rPr>
          <w:rFonts w:ascii="Times New Roman" w:hAnsi="Times New Roman"/>
          <w:szCs w:val="24"/>
        </w:rPr>
        <w:t>specified</w:t>
      </w:r>
      <w:r w:rsidR="00C67270" w:rsidRPr="00E742DA">
        <w:rPr>
          <w:rFonts w:ascii="Times New Roman" w:hAnsi="Times New Roman"/>
          <w:szCs w:val="24"/>
        </w:rPr>
        <w:t xml:space="preserve"> </w:t>
      </w:r>
      <w:r w:rsidRPr="00E742DA">
        <w:rPr>
          <w:rFonts w:ascii="Times New Roman" w:hAnsi="Times New Roman"/>
          <w:szCs w:val="24"/>
        </w:rPr>
        <w:t>in the Specification are for informing a person or their medical practitioner about a specified medical device that has been or may have been implanted in the person.</w:t>
      </w:r>
    </w:p>
    <w:p w:rsidR="00881E71" w:rsidRDefault="00881E71" w:rsidP="001066B2">
      <w:pPr>
        <w:autoSpaceDE w:val="0"/>
        <w:autoSpaceDN w:val="0"/>
        <w:adjustRightInd w:val="0"/>
        <w:rPr>
          <w:rFonts w:ascii="Times New Roman" w:hAnsi="Times New Roman"/>
          <w:szCs w:val="24"/>
        </w:rPr>
      </w:pPr>
    </w:p>
    <w:p w:rsidR="001066B2" w:rsidRDefault="00881E71" w:rsidP="001066B2">
      <w:pPr>
        <w:autoSpaceDE w:val="0"/>
        <w:autoSpaceDN w:val="0"/>
        <w:adjustRightInd w:val="0"/>
        <w:rPr>
          <w:rFonts w:ascii="Times New Roman" w:hAnsi="Times New Roman"/>
          <w:szCs w:val="24"/>
        </w:rPr>
      </w:pPr>
      <w:r>
        <w:rPr>
          <w:rFonts w:ascii="Times New Roman" w:hAnsi="Times New Roman"/>
          <w:szCs w:val="24"/>
        </w:rPr>
        <w:t>Information</w:t>
      </w:r>
      <w:r w:rsidRPr="00953329">
        <w:rPr>
          <w:rFonts w:ascii="Times New Roman" w:hAnsi="Times New Roman"/>
          <w:szCs w:val="24"/>
        </w:rPr>
        <w:t xml:space="preserve"> concerning the materials contained in an implant</w:t>
      </w:r>
      <w:r>
        <w:rPr>
          <w:rFonts w:ascii="Times New Roman" w:hAnsi="Times New Roman"/>
          <w:szCs w:val="24"/>
        </w:rPr>
        <w:t xml:space="preserve">able device provides transparency for patients and medical practitioners about the materials in implants </w:t>
      </w:r>
      <w:bookmarkStart w:id="0" w:name="_GoBack"/>
      <w:bookmarkEnd w:id="0"/>
      <w:r>
        <w:rPr>
          <w:rFonts w:ascii="Times New Roman" w:hAnsi="Times New Roman"/>
          <w:szCs w:val="24"/>
        </w:rPr>
        <w:t>and may also have</w:t>
      </w:r>
      <w:r w:rsidRPr="00953329">
        <w:rPr>
          <w:rFonts w:ascii="Times New Roman" w:hAnsi="Times New Roman"/>
          <w:szCs w:val="24"/>
        </w:rPr>
        <w:t xml:space="preserve"> relevance in relation to potential allergens for </w:t>
      </w:r>
      <w:r>
        <w:rPr>
          <w:rFonts w:ascii="Times New Roman" w:hAnsi="Times New Roman"/>
          <w:szCs w:val="24"/>
        </w:rPr>
        <w:t>persons who may have been implanted with the device.</w:t>
      </w:r>
      <w:r w:rsidRPr="00953329">
        <w:rPr>
          <w:rFonts w:ascii="Times New Roman" w:hAnsi="Times New Roman"/>
          <w:szCs w:val="24"/>
        </w:rPr>
        <w:t xml:space="preserve"> </w:t>
      </w:r>
      <w:r w:rsidR="001066B2">
        <w:rPr>
          <w:rFonts w:ascii="Times New Roman" w:hAnsi="Times New Roman"/>
          <w:szCs w:val="24"/>
        </w:rPr>
        <w:t xml:space="preserve"> </w:t>
      </w:r>
    </w:p>
    <w:p w:rsidR="005B1032" w:rsidRDefault="005B1032" w:rsidP="001066B2">
      <w:pPr>
        <w:autoSpaceDE w:val="0"/>
        <w:autoSpaceDN w:val="0"/>
        <w:adjustRightInd w:val="0"/>
        <w:rPr>
          <w:rFonts w:ascii="Times New Roman" w:hAnsi="Times New Roman"/>
          <w:szCs w:val="24"/>
        </w:rPr>
      </w:pPr>
    </w:p>
    <w:p w:rsidR="008E7C98" w:rsidRDefault="003B0455" w:rsidP="00B619A6">
      <w:pPr>
        <w:autoSpaceDE w:val="0"/>
        <w:autoSpaceDN w:val="0"/>
        <w:adjustRightInd w:val="0"/>
        <w:rPr>
          <w:rFonts w:ascii="Times New Roman" w:hAnsi="Times New Roman"/>
          <w:szCs w:val="24"/>
        </w:rPr>
      </w:pPr>
      <w:r w:rsidRPr="00C76DBB">
        <w:rPr>
          <w:rFonts w:ascii="Times New Roman" w:hAnsi="Times New Roman"/>
          <w:szCs w:val="24"/>
        </w:rPr>
        <w:t>Therapeutic goods information about therapeutically active substances</w:t>
      </w:r>
      <w:r w:rsidR="00881E71">
        <w:rPr>
          <w:rFonts w:ascii="Times New Roman" w:hAnsi="Times New Roman"/>
          <w:szCs w:val="24"/>
        </w:rPr>
        <w:t xml:space="preserve"> (including the quantity)</w:t>
      </w:r>
      <w:r w:rsidRPr="00C76DBB">
        <w:rPr>
          <w:rFonts w:ascii="Times New Roman" w:hAnsi="Times New Roman"/>
          <w:szCs w:val="24"/>
        </w:rPr>
        <w:t xml:space="preserve"> and</w:t>
      </w:r>
      <w:r w:rsidR="00881E71">
        <w:rPr>
          <w:rFonts w:ascii="Times New Roman" w:hAnsi="Times New Roman"/>
          <w:szCs w:val="24"/>
        </w:rPr>
        <w:t xml:space="preserve"> the presence or absence of</w:t>
      </w:r>
      <w:r w:rsidRPr="00C76DBB">
        <w:rPr>
          <w:rFonts w:ascii="Times New Roman" w:hAnsi="Times New Roman"/>
          <w:szCs w:val="24"/>
        </w:rPr>
        <w:t xml:space="preserve"> excipients </w:t>
      </w:r>
      <w:r>
        <w:rPr>
          <w:rFonts w:ascii="Times New Roman" w:hAnsi="Times New Roman"/>
          <w:szCs w:val="24"/>
        </w:rPr>
        <w:t xml:space="preserve">in </w:t>
      </w:r>
      <w:r w:rsidRPr="00C76DBB">
        <w:rPr>
          <w:rFonts w:ascii="Times New Roman" w:hAnsi="Times New Roman"/>
          <w:szCs w:val="24"/>
        </w:rPr>
        <w:t xml:space="preserve">medicines and </w:t>
      </w:r>
      <w:r>
        <w:rPr>
          <w:rFonts w:ascii="Times New Roman" w:hAnsi="Times New Roman"/>
          <w:szCs w:val="24"/>
        </w:rPr>
        <w:t xml:space="preserve">in </w:t>
      </w:r>
      <w:r w:rsidRPr="00C76DBB">
        <w:rPr>
          <w:rFonts w:ascii="Times New Roman" w:hAnsi="Times New Roman"/>
          <w:szCs w:val="24"/>
        </w:rPr>
        <w:t xml:space="preserve">medical devices that contain or incorporate medicines is already identified in regulation 46 of the </w:t>
      </w:r>
      <w:r w:rsidRPr="00CB2DE6">
        <w:rPr>
          <w:rFonts w:ascii="Times New Roman" w:hAnsi="Times New Roman"/>
          <w:i/>
          <w:szCs w:val="24"/>
        </w:rPr>
        <w:t>Therapeutic Goods Regulations 1990</w:t>
      </w:r>
      <w:r w:rsidRPr="008C48C0">
        <w:rPr>
          <w:rFonts w:ascii="Times New Roman" w:hAnsi="Times New Roman"/>
          <w:szCs w:val="24"/>
        </w:rPr>
        <w:t xml:space="preserve"> </w:t>
      </w:r>
      <w:r w:rsidRPr="00C76DBB">
        <w:rPr>
          <w:rFonts w:ascii="Times New Roman" w:hAnsi="Times New Roman"/>
          <w:szCs w:val="24"/>
        </w:rPr>
        <w:t xml:space="preserve">as information that the Secretary is permitted to release under subsection 61(6) of the Act. The Specification will have the effect of permitting the release of </w:t>
      </w:r>
      <w:r w:rsidRPr="00C76DBB">
        <w:t>a similar type of</w:t>
      </w:r>
      <w:r w:rsidRPr="00C76DBB">
        <w:rPr>
          <w:rFonts w:ascii="Times New Roman" w:hAnsi="Times New Roman"/>
          <w:szCs w:val="24"/>
        </w:rPr>
        <w:t xml:space="preserve"> information </w:t>
      </w:r>
      <w:r w:rsidRPr="00C76DBB">
        <w:t xml:space="preserve">about </w:t>
      </w:r>
      <w:r w:rsidR="00881E71">
        <w:rPr>
          <w:rFonts w:ascii="Times New Roman" w:hAnsi="Times New Roman"/>
          <w:szCs w:val="24"/>
        </w:rPr>
        <w:t xml:space="preserve">specified </w:t>
      </w:r>
      <w:r w:rsidRPr="00C76DBB">
        <w:rPr>
          <w:rFonts w:ascii="Times New Roman" w:hAnsi="Times New Roman"/>
          <w:szCs w:val="24"/>
        </w:rPr>
        <w:t>medical devices</w:t>
      </w:r>
      <w:r w:rsidRPr="00C76DBB">
        <w:t xml:space="preserve"> </w:t>
      </w:r>
      <w:r w:rsidRPr="00C76DBB">
        <w:rPr>
          <w:rFonts w:ascii="Times New Roman" w:hAnsi="Times New Roman"/>
          <w:szCs w:val="24"/>
        </w:rPr>
        <w:t xml:space="preserve">as that identified under </w:t>
      </w:r>
      <w:r w:rsidRPr="00C76DBB">
        <w:rPr>
          <w:rFonts w:ascii="Times New Roman" w:hAnsi="Times New Roman"/>
          <w:szCs w:val="24"/>
        </w:rPr>
        <w:lastRenderedPageBreak/>
        <w:t>regulation 46 in respect of medicines and medical devices that contain or incorporate medicines</w:t>
      </w:r>
      <w:r>
        <w:rPr>
          <w:rFonts w:ascii="Times New Roman" w:hAnsi="Times New Roman"/>
          <w:szCs w:val="24"/>
        </w:rPr>
        <w:t>.</w:t>
      </w:r>
    </w:p>
    <w:p w:rsidR="00512042" w:rsidRDefault="00512042" w:rsidP="00B619A6">
      <w:pPr>
        <w:ind w:right="-96"/>
        <w:rPr>
          <w:rFonts w:ascii="Times New Roman" w:hAnsi="Times New Roman"/>
          <w:b/>
          <w:szCs w:val="24"/>
        </w:rPr>
      </w:pPr>
    </w:p>
    <w:p w:rsidR="00B619A6" w:rsidRPr="003D0373" w:rsidRDefault="00B619A6" w:rsidP="00B619A6">
      <w:pPr>
        <w:ind w:right="-96"/>
        <w:rPr>
          <w:rFonts w:ascii="Times New Roman" w:hAnsi="Times New Roman"/>
          <w:b/>
          <w:szCs w:val="24"/>
        </w:rPr>
      </w:pPr>
      <w:r w:rsidRPr="003D0373">
        <w:rPr>
          <w:rFonts w:ascii="Times New Roman" w:hAnsi="Times New Roman"/>
          <w:b/>
          <w:szCs w:val="24"/>
        </w:rPr>
        <w:t>CONSULTATION</w:t>
      </w:r>
    </w:p>
    <w:p w:rsidR="00B619A6" w:rsidRPr="00B619A6" w:rsidRDefault="00B619A6" w:rsidP="00B619A6">
      <w:pPr>
        <w:ind w:right="-96"/>
        <w:rPr>
          <w:rFonts w:ascii="Times New Roman" w:hAnsi="Times New Roman"/>
          <w:szCs w:val="24"/>
          <w:highlight w:val="yellow"/>
        </w:rPr>
      </w:pPr>
    </w:p>
    <w:p w:rsidR="00B619A6" w:rsidRPr="003D0373" w:rsidRDefault="000F2692" w:rsidP="00B619A6">
      <w:pPr>
        <w:ind w:right="-96"/>
        <w:rPr>
          <w:rFonts w:ascii="Times New Roman" w:hAnsi="Times New Roman"/>
          <w:szCs w:val="24"/>
        </w:rPr>
      </w:pPr>
      <w:r>
        <w:rPr>
          <w:rFonts w:ascii="Times New Roman" w:hAnsi="Times New Roman"/>
          <w:szCs w:val="24"/>
        </w:rPr>
        <w:t>A</w:t>
      </w:r>
      <w:r w:rsidR="00B619A6" w:rsidRPr="003D0373">
        <w:rPr>
          <w:rFonts w:ascii="Times New Roman" w:hAnsi="Times New Roman"/>
          <w:szCs w:val="24"/>
        </w:rPr>
        <w:t xml:space="preserve"> </w:t>
      </w:r>
      <w:r w:rsidR="003D0373">
        <w:rPr>
          <w:rFonts w:ascii="Times New Roman" w:hAnsi="Times New Roman"/>
          <w:szCs w:val="24"/>
        </w:rPr>
        <w:t>draft of the Specification</w:t>
      </w:r>
      <w:r>
        <w:rPr>
          <w:rFonts w:ascii="Times New Roman" w:hAnsi="Times New Roman"/>
          <w:szCs w:val="24"/>
        </w:rPr>
        <w:t xml:space="preserve"> was discussed in May 2017 at a meeting of the Regulatory and Technical Consultative Forum</w:t>
      </w:r>
      <w:r w:rsidR="002B0E9D">
        <w:rPr>
          <w:rFonts w:ascii="Times New Roman" w:hAnsi="Times New Roman"/>
          <w:szCs w:val="24"/>
        </w:rPr>
        <w:t xml:space="preserve"> and attendees were provided with a draft copy of the Specification</w:t>
      </w:r>
      <w:r w:rsidR="003D0373">
        <w:rPr>
          <w:rFonts w:ascii="Times New Roman" w:hAnsi="Times New Roman"/>
          <w:szCs w:val="24"/>
        </w:rPr>
        <w:t xml:space="preserve">. </w:t>
      </w:r>
    </w:p>
    <w:p w:rsidR="00B619A6" w:rsidRPr="00B619A6" w:rsidRDefault="00B619A6" w:rsidP="00B619A6">
      <w:pPr>
        <w:ind w:right="-96"/>
        <w:rPr>
          <w:rFonts w:ascii="Times New Roman" w:hAnsi="Times New Roman"/>
          <w:szCs w:val="24"/>
          <w:highlight w:val="yellow"/>
        </w:rPr>
      </w:pPr>
    </w:p>
    <w:p w:rsidR="00B619A6" w:rsidRPr="00CB0F0C" w:rsidRDefault="00806982" w:rsidP="00B619A6">
      <w:pPr>
        <w:ind w:right="-96"/>
        <w:rPr>
          <w:rFonts w:ascii="Times New Roman" w:hAnsi="Times New Roman"/>
          <w:szCs w:val="24"/>
        </w:rPr>
      </w:pPr>
      <w:r>
        <w:rPr>
          <w:rFonts w:ascii="Times New Roman" w:hAnsi="Times New Roman"/>
          <w:szCs w:val="24"/>
        </w:rPr>
        <w:t>The</w:t>
      </w:r>
      <w:r w:rsidR="00B619A6" w:rsidRPr="00CB0F0C">
        <w:rPr>
          <w:rFonts w:ascii="Times New Roman" w:hAnsi="Times New Roman"/>
          <w:szCs w:val="24"/>
        </w:rPr>
        <w:t xml:space="preserve"> stakeholders </w:t>
      </w:r>
      <w:r w:rsidR="000F2692">
        <w:rPr>
          <w:rFonts w:ascii="Times New Roman" w:hAnsi="Times New Roman"/>
          <w:szCs w:val="24"/>
        </w:rPr>
        <w:t xml:space="preserve">that attended the meeting </w:t>
      </w:r>
      <w:r w:rsidR="00B619A6" w:rsidRPr="00CB0F0C">
        <w:rPr>
          <w:rFonts w:ascii="Times New Roman" w:hAnsi="Times New Roman"/>
          <w:szCs w:val="24"/>
        </w:rPr>
        <w:t>included a number of bodies that represent specific ind</w:t>
      </w:r>
      <w:r w:rsidR="00CB0F0C" w:rsidRPr="00CB0F0C">
        <w:rPr>
          <w:rFonts w:ascii="Times New Roman" w:hAnsi="Times New Roman"/>
          <w:szCs w:val="24"/>
        </w:rPr>
        <w:t>ustries relating to medical devices,</w:t>
      </w:r>
      <w:r w:rsidR="000F2692">
        <w:rPr>
          <w:rFonts w:ascii="Times New Roman" w:hAnsi="Times New Roman"/>
          <w:szCs w:val="24"/>
        </w:rPr>
        <w:t xml:space="preserve"> </w:t>
      </w:r>
      <w:r w:rsidR="00B619A6" w:rsidRPr="00CB0F0C">
        <w:rPr>
          <w:rFonts w:ascii="Times New Roman" w:hAnsi="Times New Roman"/>
          <w:szCs w:val="24"/>
        </w:rPr>
        <w:t xml:space="preserve">including </w:t>
      </w:r>
      <w:proofErr w:type="spellStart"/>
      <w:r w:rsidR="00CB0F0C" w:rsidRPr="00CB0F0C">
        <w:rPr>
          <w:bCs/>
          <w:szCs w:val="22"/>
        </w:rPr>
        <w:t>AusBiotech</w:t>
      </w:r>
      <w:proofErr w:type="spellEnd"/>
      <w:r w:rsidR="00B619A6" w:rsidRPr="00CB0F0C">
        <w:rPr>
          <w:rFonts w:ascii="Times New Roman" w:hAnsi="Times New Roman"/>
          <w:szCs w:val="24"/>
        </w:rPr>
        <w:t xml:space="preserve">, </w:t>
      </w:r>
      <w:r w:rsidR="00CB0F0C" w:rsidRPr="00CB0F0C">
        <w:rPr>
          <w:bCs/>
          <w:szCs w:val="22"/>
        </w:rPr>
        <w:t>Australian Dental Industry Association, IVD Australia, Medical Technology Association of Australia, and the Australian Medical Manufacturers and Distributors Association</w:t>
      </w:r>
      <w:r w:rsidR="00CB0F0C" w:rsidRPr="00CB0F0C">
        <w:rPr>
          <w:rFonts w:ascii="Times New Roman" w:hAnsi="Times New Roman"/>
          <w:szCs w:val="24"/>
        </w:rPr>
        <w:t xml:space="preserve">. </w:t>
      </w:r>
    </w:p>
    <w:p w:rsidR="00B619A6" w:rsidRPr="00CB0F0C" w:rsidRDefault="00B619A6" w:rsidP="00B619A6">
      <w:pPr>
        <w:ind w:right="-96"/>
        <w:rPr>
          <w:rFonts w:ascii="Times New Roman" w:hAnsi="Times New Roman"/>
          <w:szCs w:val="24"/>
        </w:rPr>
      </w:pPr>
    </w:p>
    <w:p w:rsidR="00B619A6" w:rsidRDefault="002B0E9D" w:rsidP="00B619A6">
      <w:pPr>
        <w:ind w:right="-96"/>
        <w:rPr>
          <w:rFonts w:ascii="Times New Roman" w:hAnsi="Times New Roman"/>
          <w:szCs w:val="24"/>
        </w:rPr>
      </w:pPr>
      <w:r>
        <w:t xml:space="preserve">A key </w:t>
      </w:r>
      <w:r w:rsidR="001A6745" w:rsidRPr="005C354B">
        <w:t>issue raised by stakeholders</w:t>
      </w:r>
      <w:r>
        <w:t xml:space="preserve"> at the meeting</w:t>
      </w:r>
      <w:r w:rsidR="001A6745" w:rsidRPr="005C354B">
        <w:t xml:space="preserve"> was </w:t>
      </w:r>
      <w:r w:rsidR="005C354B" w:rsidRPr="005C354B">
        <w:t>whether</w:t>
      </w:r>
      <w:r>
        <w:t xml:space="preserve"> a </w:t>
      </w:r>
      <w:r w:rsidR="00C67270">
        <w:t xml:space="preserve">proposal to release information under subsection 61(5AA) under the auspices of the Specification would allow the TGA to require </w:t>
      </w:r>
      <w:r w:rsidR="005C354B" w:rsidRPr="005C354B">
        <w:t>sponsors</w:t>
      </w:r>
      <w:r>
        <w:t xml:space="preserve"> or manufacturers</w:t>
      </w:r>
      <w:r w:rsidR="005C354B" w:rsidRPr="005C354B">
        <w:t xml:space="preserve"> </w:t>
      </w:r>
      <w:r w:rsidR="00C67270">
        <w:t xml:space="preserve">to give the </w:t>
      </w:r>
      <w:r>
        <w:t>TGA</w:t>
      </w:r>
      <w:r w:rsidR="005C354B" w:rsidRPr="005C354B">
        <w:t xml:space="preserve"> </w:t>
      </w:r>
      <w:r w:rsidR="00C67270">
        <w:t>additional information</w:t>
      </w:r>
      <w:r w:rsidR="005C354B" w:rsidRPr="005C354B">
        <w:t xml:space="preserve">. </w:t>
      </w:r>
      <w:r w:rsidR="00C67270">
        <w:t xml:space="preserve">The Specification </w:t>
      </w:r>
      <w:r w:rsidR="00316F83">
        <w:t xml:space="preserve">does not work to give the TGA such a power. </w:t>
      </w:r>
      <w:r w:rsidR="005C354B" w:rsidRPr="005C354B">
        <w:t>As set out above, the information</w:t>
      </w:r>
      <w:r w:rsidR="005C354B">
        <w:t xml:space="preserve"> that may be</w:t>
      </w:r>
      <w:r w:rsidR="005C354B" w:rsidRPr="005C354B">
        <w:t xml:space="preserve"> released </w:t>
      </w:r>
      <w:r w:rsidR="00AA2A40">
        <w:t>under section 61 is</w:t>
      </w:r>
      <w:r w:rsidR="005C354B" w:rsidRPr="005C354B">
        <w:rPr>
          <w:rFonts w:ascii="Times New Roman" w:hAnsi="Times New Roman"/>
          <w:szCs w:val="24"/>
        </w:rPr>
        <w:t xml:space="preserve"> limited to information already held by the TGA.</w:t>
      </w:r>
    </w:p>
    <w:p w:rsidR="007D4A17" w:rsidRDefault="007D4A17" w:rsidP="00B619A6">
      <w:pPr>
        <w:ind w:right="-96"/>
        <w:rPr>
          <w:rFonts w:ascii="Times New Roman" w:hAnsi="Times New Roman"/>
          <w:szCs w:val="24"/>
        </w:rPr>
      </w:pPr>
    </w:p>
    <w:p w:rsidR="007D4A17" w:rsidRDefault="007D4A17" w:rsidP="00B619A6">
      <w:pPr>
        <w:ind w:right="-96"/>
        <w:rPr>
          <w:rFonts w:ascii="Times New Roman" w:hAnsi="Times New Roman"/>
          <w:szCs w:val="24"/>
        </w:rPr>
      </w:pPr>
      <w:r>
        <w:rPr>
          <w:rFonts w:ascii="Times New Roman" w:hAnsi="Times New Roman"/>
          <w:szCs w:val="24"/>
        </w:rPr>
        <w:t>At the meeting, it was also clarified that the provision was not intended to be used to release formulation information.</w:t>
      </w:r>
    </w:p>
    <w:p w:rsidR="002B0E9D" w:rsidRDefault="002B0E9D" w:rsidP="00B619A6">
      <w:pPr>
        <w:ind w:right="-96"/>
        <w:rPr>
          <w:rFonts w:ascii="Times New Roman" w:hAnsi="Times New Roman"/>
          <w:szCs w:val="24"/>
        </w:rPr>
      </w:pPr>
    </w:p>
    <w:p w:rsidR="002B0E9D" w:rsidRPr="00CB0F0C" w:rsidRDefault="002B0E9D" w:rsidP="00B619A6">
      <w:pPr>
        <w:ind w:right="-96"/>
      </w:pPr>
      <w:r>
        <w:rPr>
          <w:rFonts w:ascii="Times New Roman" w:hAnsi="Times New Roman"/>
          <w:szCs w:val="24"/>
        </w:rPr>
        <w:t xml:space="preserve">Following the meeting, attendees were given an opportunity to submit further comments on the Specification in writing to </w:t>
      </w:r>
      <w:r w:rsidR="00512042">
        <w:rPr>
          <w:rFonts w:ascii="Times New Roman" w:hAnsi="Times New Roman"/>
          <w:szCs w:val="24"/>
        </w:rPr>
        <w:t>the Medical Devices Secretariat</w:t>
      </w:r>
      <w:r>
        <w:rPr>
          <w:rFonts w:ascii="Times New Roman" w:hAnsi="Times New Roman"/>
          <w:szCs w:val="24"/>
        </w:rPr>
        <w:t>. No further comments or submissions were received by attendees.</w:t>
      </w:r>
    </w:p>
    <w:p w:rsidR="00B619A6" w:rsidRPr="00CB0F0C" w:rsidRDefault="00B619A6" w:rsidP="00B619A6">
      <w:pPr>
        <w:rPr>
          <w:color w:val="000000"/>
          <w:szCs w:val="24"/>
        </w:rPr>
      </w:pPr>
    </w:p>
    <w:p w:rsidR="00B97F72" w:rsidRPr="0083703A" w:rsidRDefault="00B619A6" w:rsidP="00B619A6">
      <w:pPr>
        <w:rPr>
          <w:color w:val="000000"/>
          <w:szCs w:val="24"/>
        </w:rPr>
      </w:pPr>
      <w:r w:rsidRPr="00CB0F0C">
        <w:rPr>
          <w:color w:val="000000"/>
          <w:szCs w:val="24"/>
        </w:rPr>
        <w:t xml:space="preserve">The Specification is a legislative instrument for the purposes of the </w:t>
      </w:r>
      <w:r w:rsidRPr="00CB0F0C">
        <w:rPr>
          <w:i/>
          <w:color w:val="000000"/>
          <w:szCs w:val="24"/>
        </w:rPr>
        <w:t>Legislati</w:t>
      </w:r>
      <w:r w:rsidR="008A3F19">
        <w:rPr>
          <w:i/>
          <w:color w:val="000000"/>
          <w:szCs w:val="24"/>
        </w:rPr>
        <w:t>on</w:t>
      </w:r>
      <w:r w:rsidRPr="00CB0F0C">
        <w:rPr>
          <w:i/>
          <w:color w:val="000000"/>
          <w:szCs w:val="24"/>
        </w:rPr>
        <w:t xml:space="preserve"> Act 2003</w:t>
      </w:r>
      <w:r w:rsidRPr="00CB0F0C">
        <w:rPr>
          <w:color w:val="000000"/>
          <w:szCs w:val="24"/>
        </w:rPr>
        <w:t>.</w:t>
      </w:r>
    </w:p>
    <w:p w:rsidR="00BF010A" w:rsidRDefault="00BF010A">
      <w:pPr>
        <w:spacing w:after="200" w:line="276" w:lineRule="auto"/>
        <w:rPr>
          <w:b/>
          <w:bCs/>
          <w:sz w:val="28"/>
          <w:szCs w:val="28"/>
        </w:rPr>
      </w:pPr>
      <w:r>
        <w:rPr>
          <w:b/>
          <w:bCs/>
          <w:sz w:val="28"/>
          <w:szCs w:val="28"/>
        </w:rPr>
        <w:br w:type="page"/>
      </w:r>
    </w:p>
    <w:p w:rsidR="00077DB3" w:rsidRDefault="00077DB3" w:rsidP="00077DB3">
      <w:pPr>
        <w:shd w:val="clear" w:color="auto" w:fill="FFFFFF"/>
        <w:spacing w:before="240" w:after="100" w:afterAutospacing="1"/>
        <w:jc w:val="center"/>
        <w:rPr>
          <w:rFonts w:ascii="Times New Roman" w:hAnsi="Times New Roman"/>
          <w:i/>
          <w:iCs/>
          <w:szCs w:val="24"/>
        </w:rPr>
      </w:pPr>
      <w:r>
        <w:rPr>
          <w:b/>
          <w:bCs/>
          <w:sz w:val="28"/>
          <w:szCs w:val="28"/>
        </w:rPr>
        <w:lastRenderedPageBreak/>
        <w:t>Statement of Compatibility with Human Rights for a legislative instrument that does not raise any human rights issues</w:t>
      </w:r>
    </w:p>
    <w:p w:rsidR="009276E7" w:rsidRPr="009276E7" w:rsidRDefault="009276E7" w:rsidP="009276E7">
      <w:pPr>
        <w:shd w:val="clear" w:color="auto" w:fill="FFFFFF"/>
        <w:spacing w:before="240" w:after="100" w:afterAutospacing="1"/>
        <w:rPr>
          <w:rFonts w:ascii="Times New Roman" w:hAnsi="Times New Roman"/>
          <w:szCs w:val="24"/>
          <w:lang w:val="en-US"/>
        </w:rPr>
      </w:pPr>
      <w:r w:rsidRPr="009276E7">
        <w:rPr>
          <w:rFonts w:ascii="Times New Roman" w:hAnsi="Times New Roman"/>
          <w:i/>
          <w:iCs/>
          <w:szCs w:val="24"/>
        </w:rPr>
        <w:t>Prepared in accordance with Part 3 of the Human Rights (Parliamentary Scrutiny) Act 2011</w:t>
      </w:r>
    </w:p>
    <w:p w:rsidR="009276E7" w:rsidRPr="009276E7" w:rsidRDefault="009276E7" w:rsidP="009276E7">
      <w:pPr>
        <w:shd w:val="clear" w:color="auto" w:fill="FFFFFF"/>
        <w:spacing w:before="100" w:beforeAutospacing="1" w:after="100" w:afterAutospacing="1"/>
        <w:rPr>
          <w:rFonts w:ascii="Times New Roman" w:hAnsi="Times New Roman"/>
          <w:szCs w:val="24"/>
          <w:lang w:val="en-US"/>
        </w:rPr>
      </w:pPr>
      <w:r w:rsidRPr="009276E7">
        <w:rPr>
          <w:rFonts w:ascii="Times New Roman" w:hAnsi="Times New Roman"/>
          <w:b/>
          <w:bCs/>
          <w:szCs w:val="24"/>
        </w:rPr>
        <w:t xml:space="preserve">Therapeutic Goods Information </w:t>
      </w:r>
      <w:r w:rsidR="008B7836">
        <w:rPr>
          <w:b/>
        </w:rPr>
        <w:t>(Medical Devices</w:t>
      </w:r>
      <w:r>
        <w:rPr>
          <w:b/>
        </w:rPr>
        <w:t xml:space="preserve">) </w:t>
      </w:r>
      <w:r w:rsidRPr="009276E7">
        <w:rPr>
          <w:rFonts w:ascii="Times New Roman" w:hAnsi="Times New Roman"/>
          <w:b/>
          <w:bCs/>
          <w:szCs w:val="24"/>
        </w:rPr>
        <w:t>Specification 2017</w:t>
      </w:r>
    </w:p>
    <w:p w:rsidR="009276E7" w:rsidRPr="009276E7" w:rsidRDefault="009276E7" w:rsidP="009276E7">
      <w:pPr>
        <w:shd w:val="clear" w:color="auto" w:fill="FFFFFF"/>
        <w:spacing w:before="120" w:after="360"/>
        <w:rPr>
          <w:rFonts w:ascii="Times New Roman" w:hAnsi="Times New Roman"/>
          <w:szCs w:val="24"/>
          <w:lang w:val="en-US"/>
        </w:rPr>
      </w:pPr>
      <w:r w:rsidRPr="009276E7">
        <w:rPr>
          <w:rFonts w:ascii="Times New Roman" w:hAnsi="Times New Roman"/>
          <w:szCs w:val="24"/>
        </w:rPr>
        <w:t xml:space="preserve">This legislative instrument is compatible with the human rights and freedoms recognised or declared in the international instruments listed in section 3 of the </w:t>
      </w:r>
      <w:r w:rsidRPr="009276E7">
        <w:rPr>
          <w:rFonts w:ascii="Times New Roman" w:hAnsi="Times New Roman"/>
          <w:i/>
          <w:iCs/>
          <w:szCs w:val="24"/>
        </w:rPr>
        <w:t>Human Rights (Parliamentary Scrutiny) Act 2011</w:t>
      </w:r>
      <w:r w:rsidRPr="009276E7">
        <w:rPr>
          <w:rFonts w:ascii="Times New Roman" w:hAnsi="Times New Roman"/>
          <w:szCs w:val="24"/>
        </w:rPr>
        <w:t>.</w:t>
      </w:r>
    </w:p>
    <w:p w:rsidR="009276E7" w:rsidRPr="009276E7" w:rsidRDefault="009276E7" w:rsidP="009276E7">
      <w:pPr>
        <w:shd w:val="clear" w:color="auto" w:fill="FFFFFF"/>
        <w:spacing w:before="240" w:after="120"/>
        <w:jc w:val="both"/>
        <w:rPr>
          <w:rFonts w:ascii="Times New Roman" w:hAnsi="Times New Roman"/>
          <w:szCs w:val="24"/>
          <w:lang w:val="en-US"/>
        </w:rPr>
      </w:pPr>
      <w:r w:rsidRPr="009276E7">
        <w:rPr>
          <w:rFonts w:ascii="Times New Roman" w:hAnsi="Times New Roman"/>
          <w:b/>
          <w:bCs/>
          <w:szCs w:val="24"/>
        </w:rPr>
        <w:t>Overview of Legislative Instrument</w:t>
      </w:r>
    </w:p>
    <w:p w:rsidR="009276E7" w:rsidRPr="009276E7" w:rsidRDefault="009276E7" w:rsidP="009276E7">
      <w:pPr>
        <w:shd w:val="clear" w:color="auto" w:fill="FFFFFF"/>
        <w:spacing w:before="100" w:beforeAutospacing="1" w:after="120"/>
        <w:rPr>
          <w:rFonts w:ascii="Times New Roman" w:hAnsi="Times New Roman"/>
          <w:szCs w:val="24"/>
          <w:lang w:val="en-US"/>
        </w:rPr>
      </w:pPr>
      <w:r w:rsidRPr="009276E7">
        <w:rPr>
          <w:rFonts w:ascii="Times New Roman" w:hAnsi="Times New Roman"/>
          <w:szCs w:val="24"/>
        </w:rPr>
        <w:t xml:space="preserve">The </w:t>
      </w:r>
      <w:r w:rsidRPr="00CB2DE6">
        <w:rPr>
          <w:rFonts w:ascii="Times New Roman" w:hAnsi="Times New Roman"/>
          <w:i/>
          <w:iCs/>
          <w:szCs w:val="24"/>
        </w:rPr>
        <w:t>Therapeutic Goods Information (Medical Devices) Specification 2017</w:t>
      </w:r>
      <w:r>
        <w:rPr>
          <w:rFonts w:ascii="Times New Roman" w:hAnsi="Times New Roman"/>
          <w:szCs w:val="24"/>
        </w:rPr>
        <w:t xml:space="preserve"> is made under subsection 61(5AB</w:t>
      </w:r>
      <w:r w:rsidRPr="009276E7">
        <w:rPr>
          <w:rFonts w:ascii="Times New Roman" w:hAnsi="Times New Roman"/>
          <w:szCs w:val="24"/>
        </w:rPr>
        <w:t xml:space="preserve">) of the </w:t>
      </w:r>
      <w:r w:rsidRPr="009276E7">
        <w:rPr>
          <w:rFonts w:ascii="Times New Roman" w:hAnsi="Times New Roman"/>
          <w:i/>
          <w:iCs/>
          <w:szCs w:val="24"/>
        </w:rPr>
        <w:t xml:space="preserve">Therapeutic Goods Act 1989 </w:t>
      </w:r>
      <w:r w:rsidRPr="009276E7">
        <w:rPr>
          <w:rFonts w:ascii="Times New Roman" w:hAnsi="Times New Roman"/>
          <w:szCs w:val="24"/>
        </w:rPr>
        <w:t>(the Act)</w:t>
      </w:r>
      <w:r w:rsidRPr="009276E7">
        <w:rPr>
          <w:rFonts w:ascii="Times New Roman" w:hAnsi="Times New Roman"/>
          <w:i/>
          <w:iCs/>
          <w:szCs w:val="24"/>
        </w:rPr>
        <w:t xml:space="preserve"> </w:t>
      </w:r>
      <w:r w:rsidRPr="009276E7">
        <w:rPr>
          <w:rFonts w:ascii="Times New Roman" w:hAnsi="Times New Roman"/>
          <w:szCs w:val="24"/>
        </w:rPr>
        <w:t xml:space="preserve">by a delegate of the Minister for Health.  </w:t>
      </w:r>
    </w:p>
    <w:p w:rsidR="009276E7" w:rsidRDefault="009276E7" w:rsidP="009276E7">
      <w:pPr>
        <w:autoSpaceDE w:val="0"/>
        <w:autoSpaceDN w:val="0"/>
        <w:adjustRightInd w:val="0"/>
        <w:rPr>
          <w:rFonts w:ascii="Times New Roman" w:hAnsi="Times New Roman"/>
          <w:szCs w:val="24"/>
        </w:rPr>
      </w:pPr>
      <w:r w:rsidRPr="009276E7">
        <w:rPr>
          <w:rFonts w:ascii="Times New Roman" w:hAnsi="Times New Roman"/>
          <w:szCs w:val="24"/>
        </w:rPr>
        <w:t xml:space="preserve">It will permit the Secretary of the Department of Health </w:t>
      </w:r>
      <w:r>
        <w:rPr>
          <w:rFonts w:ascii="Times New Roman" w:hAnsi="Times New Roman"/>
          <w:szCs w:val="24"/>
        </w:rPr>
        <w:t>to release information regarding the materials, including their chemical and physical properties, used in the production of</w:t>
      </w:r>
      <w:r w:rsidRPr="00E742DA">
        <w:rPr>
          <w:rFonts w:ascii="Times New Roman" w:hAnsi="Times New Roman"/>
          <w:szCs w:val="24"/>
        </w:rPr>
        <w:t xml:space="preserve"> </w:t>
      </w:r>
      <w:r>
        <w:rPr>
          <w:rFonts w:ascii="Times New Roman" w:hAnsi="Times New Roman"/>
          <w:szCs w:val="24"/>
        </w:rPr>
        <w:t xml:space="preserve">a </w:t>
      </w:r>
      <w:r w:rsidRPr="00E742DA">
        <w:rPr>
          <w:rFonts w:ascii="Times New Roman" w:hAnsi="Times New Roman"/>
          <w:szCs w:val="24"/>
        </w:rPr>
        <w:t>specified</w:t>
      </w:r>
      <w:r>
        <w:rPr>
          <w:rFonts w:ascii="Times New Roman" w:hAnsi="Times New Roman"/>
          <w:szCs w:val="24"/>
        </w:rPr>
        <w:t xml:space="preserve"> medical device (or generally used in the type of specified medical device), including possible residues of the materials, to any person who has been or may have been implanted with a specified medical device or their treating medical practitioner</w:t>
      </w:r>
      <w:r w:rsidR="00316F83">
        <w:rPr>
          <w:rFonts w:ascii="Times New Roman" w:hAnsi="Times New Roman"/>
          <w:szCs w:val="24"/>
        </w:rPr>
        <w:t xml:space="preserve"> for specified purposes</w:t>
      </w:r>
      <w:r>
        <w:rPr>
          <w:rFonts w:ascii="Times New Roman" w:hAnsi="Times New Roman"/>
          <w:szCs w:val="24"/>
        </w:rPr>
        <w:t xml:space="preserve">. </w:t>
      </w:r>
    </w:p>
    <w:p w:rsidR="009A23D6" w:rsidRDefault="009A23D6" w:rsidP="009276E7">
      <w:pPr>
        <w:autoSpaceDE w:val="0"/>
        <w:autoSpaceDN w:val="0"/>
        <w:adjustRightInd w:val="0"/>
        <w:rPr>
          <w:rFonts w:ascii="Times New Roman" w:hAnsi="Times New Roman"/>
          <w:szCs w:val="24"/>
        </w:rPr>
      </w:pPr>
    </w:p>
    <w:p w:rsidR="009A23D6" w:rsidRPr="009276E7" w:rsidRDefault="009A23D6" w:rsidP="009276E7">
      <w:pPr>
        <w:autoSpaceDE w:val="0"/>
        <w:autoSpaceDN w:val="0"/>
        <w:adjustRightInd w:val="0"/>
        <w:rPr>
          <w:rFonts w:ascii="Times New Roman" w:hAnsi="Times New Roman"/>
          <w:szCs w:val="24"/>
        </w:rPr>
      </w:pPr>
      <w:r>
        <w:rPr>
          <w:rFonts w:ascii="Times New Roman" w:hAnsi="Times New Roman"/>
          <w:szCs w:val="24"/>
        </w:rPr>
        <w:t>A ‘specified medical device’</w:t>
      </w:r>
      <w:r w:rsidRPr="00E742DA">
        <w:rPr>
          <w:rFonts w:ascii="Times New Roman" w:hAnsi="Times New Roman"/>
          <w:szCs w:val="24"/>
        </w:rPr>
        <w:t xml:space="preserve"> is defined to mean an implantable medical device or an ac</w:t>
      </w:r>
      <w:r>
        <w:rPr>
          <w:rFonts w:ascii="Times New Roman" w:hAnsi="Times New Roman"/>
          <w:szCs w:val="24"/>
        </w:rPr>
        <w:t>tive implantable medical device</w:t>
      </w:r>
      <w:r w:rsidRPr="00E742DA">
        <w:rPr>
          <w:rFonts w:ascii="Times New Roman" w:hAnsi="Times New Roman"/>
          <w:szCs w:val="24"/>
        </w:rPr>
        <w:t xml:space="preserve"> as defined in the </w:t>
      </w:r>
      <w:r w:rsidRPr="00CB2DE6">
        <w:rPr>
          <w:rFonts w:ascii="Times New Roman" w:hAnsi="Times New Roman"/>
          <w:i/>
          <w:szCs w:val="24"/>
        </w:rPr>
        <w:t>Therapeutic Goods (Medical Devices) Regulations 2002</w:t>
      </w:r>
      <w:r w:rsidRPr="00E742DA">
        <w:rPr>
          <w:rFonts w:ascii="Times New Roman" w:hAnsi="Times New Roman"/>
          <w:szCs w:val="24"/>
        </w:rPr>
        <w:t>.</w:t>
      </w:r>
    </w:p>
    <w:p w:rsidR="009276E7" w:rsidRPr="009276E7" w:rsidRDefault="009276E7" w:rsidP="009276E7">
      <w:pPr>
        <w:shd w:val="clear" w:color="auto" w:fill="FFFFFF"/>
        <w:spacing w:before="240" w:after="120"/>
        <w:rPr>
          <w:rFonts w:ascii="Times New Roman" w:hAnsi="Times New Roman"/>
          <w:szCs w:val="24"/>
          <w:lang w:val="en-US"/>
        </w:rPr>
      </w:pPr>
      <w:r w:rsidRPr="009276E7">
        <w:rPr>
          <w:rFonts w:ascii="Times New Roman" w:hAnsi="Times New Roman"/>
          <w:b/>
          <w:bCs/>
          <w:szCs w:val="24"/>
        </w:rPr>
        <w:t>Human rights implications</w:t>
      </w:r>
    </w:p>
    <w:p w:rsidR="009276E7" w:rsidRPr="009276E7" w:rsidRDefault="009276E7" w:rsidP="009276E7">
      <w:pPr>
        <w:shd w:val="clear" w:color="auto" w:fill="FFFFFF"/>
        <w:spacing w:before="120" w:after="120"/>
        <w:rPr>
          <w:rFonts w:ascii="Times New Roman" w:hAnsi="Times New Roman"/>
          <w:szCs w:val="24"/>
          <w:lang w:val="en-US"/>
        </w:rPr>
      </w:pPr>
      <w:r w:rsidRPr="009276E7">
        <w:rPr>
          <w:rFonts w:ascii="Times New Roman" w:hAnsi="Times New Roman"/>
          <w:szCs w:val="24"/>
        </w:rPr>
        <w:t xml:space="preserve">As this instrument does not include any measures other than </w:t>
      </w:r>
      <w:r w:rsidR="00077DB3">
        <w:rPr>
          <w:rFonts w:ascii="Times New Roman" w:hAnsi="Times New Roman"/>
          <w:szCs w:val="24"/>
        </w:rPr>
        <w:t>permitting</w:t>
      </w:r>
      <w:r w:rsidRPr="009276E7">
        <w:rPr>
          <w:rFonts w:ascii="Times New Roman" w:hAnsi="Times New Roman"/>
          <w:szCs w:val="24"/>
        </w:rPr>
        <w:t xml:space="preserve"> the release to </w:t>
      </w:r>
      <w:r w:rsidRPr="00080500">
        <w:rPr>
          <w:rFonts w:ascii="Times New Roman" w:hAnsi="Times New Roman"/>
          <w:szCs w:val="24"/>
        </w:rPr>
        <w:t>persons</w:t>
      </w:r>
      <w:r w:rsidRPr="009276E7">
        <w:rPr>
          <w:rFonts w:ascii="Times New Roman" w:hAnsi="Times New Roman"/>
          <w:szCs w:val="24"/>
        </w:rPr>
        <w:t xml:space="preserve"> outlined above</w:t>
      </w:r>
      <w:r w:rsidRPr="00080500">
        <w:rPr>
          <w:rFonts w:ascii="Times New Roman" w:hAnsi="Times New Roman"/>
          <w:szCs w:val="24"/>
        </w:rPr>
        <w:t xml:space="preserve"> o</w:t>
      </w:r>
      <w:r w:rsidR="00080500" w:rsidRPr="00080500">
        <w:rPr>
          <w:rFonts w:ascii="Times New Roman" w:hAnsi="Times New Roman"/>
          <w:szCs w:val="24"/>
        </w:rPr>
        <w:t xml:space="preserve">f </w:t>
      </w:r>
      <w:r w:rsidRPr="00080500">
        <w:rPr>
          <w:rFonts w:ascii="Times New Roman" w:hAnsi="Times New Roman"/>
          <w:szCs w:val="24"/>
        </w:rPr>
        <w:t xml:space="preserve">information </w:t>
      </w:r>
      <w:r w:rsidR="00080500" w:rsidRPr="00080500">
        <w:rPr>
          <w:rFonts w:ascii="Times New Roman" w:hAnsi="Times New Roman"/>
          <w:szCs w:val="24"/>
        </w:rPr>
        <w:t>of the kind outlined</w:t>
      </w:r>
      <w:r w:rsidRPr="00080500">
        <w:rPr>
          <w:rFonts w:ascii="Times New Roman" w:hAnsi="Times New Roman"/>
          <w:szCs w:val="24"/>
        </w:rPr>
        <w:t xml:space="preserve"> above</w:t>
      </w:r>
      <w:r w:rsidRPr="009276E7">
        <w:rPr>
          <w:rFonts w:ascii="Times New Roman" w:hAnsi="Times New Roman"/>
          <w:szCs w:val="24"/>
        </w:rPr>
        <w:t>, it does not engage any of the applicable rights or freedoms.</w:t>
      </w:r>
    </w:p>
    <w:p w:rsidR="009276E7" w:rsidRPr="009276E7" w:rsidRDefault="009276E7" w:rsidP="009276E7">
      <w:pPr>
        <w:shd w:val="clear" w:color="auto" w:fill="FFFFFF"/>
        <w:spacing w:before="240" w:after="120"/>
        <w:rPr>
          <w:rFonts w:ascii="Times New Roman" w:hAnsi="Times New Roman"/>
          <w:szCs w:val="24"/>
          <w:lang w:val="en-US"/>
        </w:rPr>
      </w:pPr>
      <w:r w:rsidRPr="009276E7">
        <w:rPr>
          <w:rFonts w:ascii="Times New Roman" w:hAnsi="Times New Roman"/>
          <w:b/>
          <w:bCs/>
          <w:szCs w:val="24"/>
        </w:rPr>
        <w:t>Conclusion</w:t>
      </w:r>
    </w:p>
    <w:p w:rsidR="009276E7" w:rsidRPr="009276E7" w:rsidRDefault="009276E7" w:rsidP="009276E7">
      <w:pPr>
        <w:shd w:val="clear" w:color="auto" w:fill="FFFFFF"/>
        <w:spacing w:before="120" w:after="120"/>
        <w:rPr>
          <w:rFonts w:ascii="Times New Roman" w:hAnsi="Times New Roman"/>
          <w:szCs w:val="24"/>
          <w:lang w:val="en-US"/>
        </w:rPr>
      </w:pPr>
      <w:r w:rsidRPr="009276E7">
        <w:rPr>
          <w:rFonts w:ascii="Times New Roman" w:hAnsi="Times New Roman"/>
          <w:szCs w:val="24"/>
        </w:rPr>
        <w:t>This legislative instrument is compatible with human rights as it does not raise any human rights issues.</w:t>
      </w:r>
    </w:p>
    <w:p w:rsidR="009276E7" w:rsidRPr="009276E7" w:rsidRDefault="009276E7" w:rsidP="009276E7">
      <w:pPr>
        <w:shd w:val="clear" w:color="auto" w:fill="FFFFFF"/>
        <w:spacing w:before="120" w:after="120"/>
        <w:rPr>
          <w:rFonts w:ascii="Times New Roman" w:hAnsi="Times New Roman"/>
          <w:szCs w:val="24"/>
          <w:lang w:val="en-US"/>
        </w:rPr>
      </w:pPr>
      <w:r w:rsidRPr="009276E7">
        <w:rPr>
          <w:rFonts w:ascii="Times New Roman" w:hAnsi="Times New Roman"/>
          <w:szCs w:val="24"/>
        </w:rPr>
        <w:t> </w:t>
      </w:r>
    </w:p>
    <w:p w:rsidR="00DB78D5" w:rsidRPr="009276E7" w:rsidRDefault="009276E7" w:rsidP="009276E7">
      <w:pPr>
        <w:shd w:val="clear" w:color="auto" w:fill="FFFFFF"/>
        <w:spacing w:before="100" w:beforeAutospacing="1" w:after="100" w:afterAutospacing="1"/>
        <w:ind w:left="1797" w:hanging="1797"/>
        <w:rPr>
          <w:rFonts w:ascii="Times New Roman" w:hAnsi="Times New Roman"/>
          <w:szCs w:val="24"/>
          <w:lang w:val="en-US"/>
        </w:rPr>
      </w:pPr>
      <w:r>
        <w:rPr>
          <w:rFonts w:ascii="Times New Roman" w:hAnsi="Times New Roman"/>
          <w:b/>
          <w:bCs/>
          <w:szCs w:val="24"/>
        </w:rPr>
        <w:t>John Skerritt</w:t>
      </w:r>
      <w:r w:rsidRPr="009276E7">
        <w:rPr>
          <w:rFonts w:ascii="Times New Roman" w:hAnsi="Times New Roman"/>
          <w:b/>
          <w:bCs/>
          <w:szCs w:val="24"/>
        </w:rPr>
        <w:t>, delegate of the Minister for Health</w:t>
      </w:r>
    </w:p>
    <w:sectPr w:rsidR="00DB78D5" w:rsidRPr="009276E7" w:rsidSect="00013E0F">
      <w:footerReference w:type="default" r:id="rId9"/>
      <w:pgSz w:w="11906" w:h="16838"/>
      <w:pgMar w:top="1440" w:right="1440" w:bottom="1440" w:left="1440" w:header="1417" w:footer="141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306" w:rsidRDefault="004C2306" w:rsidP="00B619A6">
      <w:r>
        <w:separator/>
      </w:r>
    </w:p>
  </w:endnote>
  <w:endnote w:type="continuationSeparator" w:id="0">
    <w:p w:rsidR="004C2306" w:rsidRDefault="004C2306" w:rsidP="00B6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E0F" w:rsidRDefault="00013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306" w:rsidRDefault="004C2306" w:rsidP="00B619A6">
      <w:r>
        <w:separator/>
      </w:r>
    </w:p>
  </w:footnote>
  <w:footnote w:type="continuationSeparator" w:id="0">
    <w:p w:rsidR="004C2306" w:rsidRDefault="004C2306" w:rsidP="00B619A6">
      <w:r>
        <w:continuationSeparator/>
      </w:r>
    </w:p>
  </w:footnote>
  <w:footnote w:id="1">
    <w:p w:rsidR="00CD3561" w:rsidRPr="00CD3561" w:rsidRDefault="00CD3561">
      <w:pPr>
        <w:pStyle w:val="FootnoteText"/>
        <w:rPr>
          <w:lang w:val="en-US"/>
        </w:rPr>
      </w:pPr>
      <w:r>
        <w:rPr>
          <w:rStyle w:val="FootnoteReference"/>
        </w:rPr>
        <w:footnoteRef/>
      </w:r>
      <w:r>
        <w:t xml:space="preserve"> </w:t>
      </w:r>
      <w:r>
        <w:rPr>
          <w:lang w:val="en-US"/>
        </w:rPr>
        <w:t>The definition of ‘therapeutic goods information’ in subsection 61</w:t>
      </w:r>
      <w:r w:rsidR="009B5220">
        <w:rPr>
          <w:lang w:val="en-US"/>
        </w:rPr>
        <w:t>(1)</w:t>
      </w:r>
      <w:r>
        <w:rPr>
          <w:lang w:val="en-US"/>
        </w:rPr>
        <w:t xml:space="preserve"> of the Act is limited to information in relation to therapeutic goods ‘that is held by the Department’ </w:t>
      </w:r>
      <w:r w:rsidR="008C5D29">
        <w:rPr>
          <w:lang w:val="en-US"/>
        </w:rPr>
        <w:t>. The definition</w:t>
      </w:r>
      <w:r w:rsidR="00256020">
        <w:rPr>
          <w:lang w:val="en-US"/>
        </w:rPr>
        <w:t xml:space="preserve"> </w:t>
      </w:r>
      <w:r>
        <w:rPr>
          <w:lang w:val="en-US"/>
        </w:rPr>
        <w:t xml:space="preserve">does not extend to information held by a sponsor </w:t>
      </w:r>
      <w:r w:rsidR="00856881">
        <w:rPr>
          <w:lang w:val="en-US"/>
        </w:rPr>
        <w:t>and/</w:t>
      </w:r>
      <w:r>
        <w:rPr>
          <w:lang w:val="en-US"/>
        </w:rPr>
        <w:t>or manufacturer</w:t>
      </w:r>
      <w:r w:rsidR="002269AD">
        <w:rPr>
          <w:lang w:val="en-US"/>
        </w:rPr>
        <w:t xml:space="preserve"> that is not already </w:t>
      </w:r>
      <w:r w:rsidR="00531795">
        <w:rPr>
          <w:lang w:val="en-US"/>
        </w:rPr>
        <w:t>held by</w:t>
      </w:r>
      <w:r w:rsidR="002269AD">
        <w:rPr>
          <w:lang w:val="en-US"/>
        </w:rPr>
        <w:t xml:space="preserve"> the Department</w:t>
      </w:r>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76CC2"/>
    <w:multiLevelType w:val="hybridMultilevel"/>
    <w:tmpl w:val="21A04F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A6"/>
    <w:rsid w:val="00013E0F"/>
    <w:rsid w:val="000621BB"/>
    <w:rsid w:val="00071F9E"/>
    <w:rsid w:val="00077DB3"/>
    <w:rsid w:val="00080500"/>
    <w:rsid w:val="0009773D"/>
    <w:rsid w:val="000B0A40"/>
    <w:rsid w:val="000B775C"/>
    <w:rsid w:val="000F2692"/>
    <w:rsid w:val="000F4080"/>
    <w:rsid w:val="00105B42"/>
    <w:rsid w:val="001066B2"/>
    <w:rsid w:val="00161844"/>
    <w:rsid w:val="00174CA0"/>
    <w:rsid w:val="00185C7F"/>
    <w:rsid w:val="001A6745"/>
    <w:rsid w:val="001D7A1A"/>
    <w:rsid w:val="001E5CCE"/>
    <w:rsid w:val="001F08B4"/>
    <w:rsid w:val="002075A2"/>
    <w:rsid w:val="002269AD"/>
    <w:rsid w:val="00256020"/>
    <w:rsid w:val="0025643F"/>
    <w:rsid w:val="00276476"/>
    <w:rsid w:val="002B0E9D"/>
    <w:rsid w:val="002D2A6B"/>
    <w:rsid w:val="002E39CE"/>
    <w:rsid w:val="00316F83"/>
    <w:rsid w:val="00331BB0"/>
    <w:rsid w:val="003B0455"/>
    <w:rsid w:val="003B2F52"/>
    <w:rsid w:val="003C23E9"/>
    <w:rsid w:val="003D0373"/>
    <w:rsid w:val="003D21F1"/>
    <w:rsid w:val="00413727"/>
    <w:rsid w:val="00426AE0"/>
    <w:rsid w:val="00464B11"/>
    <w:rsid w:val="0049799A"/>
    <w:rsid w:val="004B7624"/>
    <w:rsid w:val="004C2306"/>
    <w:rsid w:val="004E4155"/>
    <w:rsid w:val="00501E75"/>
    <w:rsid w:val="00512042"/>
    <w:rsid w:val="00531795"/>
    <w:rsid w:val="00535884"/>
    <w:rsid w:val="0053643A"/>
    <w:rsid w:val="0055311A"/>
    <w:rsid w:val="00590D8E"/>
    <w:rsid w:val="005B1032"/>
    <w:rsid w:val="005C354B"/>
    <w:rsid w:val="005E0364"/>
    <w:rsid w:val="005E7AB1"/>
    <w:rsid w:val="00604695"/>
    <w:rsid w:val="0060743D"/>
    <w:rsid w:val="00636011"/>
    <w:rsid w:val="00650AAE"/>
    <w:rsid w:val="006650F6"/>
    <w:rsid w:val="006D6BB6"/>
    <w:rsid w:val="006E47A1"/>
    <w:rsid w:val="006F10DE"/>
    <w:rsid w:val="0070486D"/>
    <w:rsid w:val="00705572"/>
    <w:rsid w:val="007465A9"/>
    <w:rsid w:val="00785E5B"/>
    <w:rsid w:val="007C47E1"/>
    <w:rsid w:val="007D3C38"/>
    <w:rsid w:val="007D4A17"/>
    <w:rsid w:val="00806982"/>
    <w:rsid w:val="0083703A"/>
    <w:rsid w:val="00856881"/>
    <w:rsid w:val="00881E71"/>
    <w:rsid w:val="008A29C3"/>
    <w:rsid w:val="008A3F19"/>
    <w:rsid w:val="008B7836"/>
    <w:rsid w:val="008C48C0"/>
    <w:rsid w:val="008C5D29"/>
    <w:rsid w:val="008E31EF"/>
    <w:rsid w:val="008E7C98"/>
    <w:rsid w:val="00910322"/>
    <w:rsid w:val="00924CF8"/>
    <w:rsid w:val="00925DC4"/>
    <w:rsid w:val="009276E7"/>
    <w:rsid w:val="00934665"/>
    <w:rsid w:val="00951EE3"/>
    <w:rsid w:val="00953329"/>
    <w:rsid w:val="009A23D6"/>
    <w:rsid w:val="009B5220"/>
    <w:rsid w:val="009C6963"/>
    <w:rsid w:val="009D5815"/>
    <w:rsid w:val="00A30250"/>
    <w:rsid w:val="00A6169B"/>
    <w:rsid w:val="00A91EED"/>
    <w:rsid w:val="00AA2A40"/>
    <w:rsid w:val="00AB2B9C"/>
    <w:rsid w:val="00B56840"/>
    <w:rsid w:val="00B619A6"/>
    <w:rsid w:val="00B72CCB"/>
    <w:rsid w:val="00B97F72"/>
    <w:rsid w:val="00BB225B"/>
    <w:rsid w:val="00BC1F0A"/>
    <w:rsid w:val="00BF010A"/>
    <w:rsid w:val="00BF5FC6"/>
    <w:rsid w:val="00C34FC1"/>
    <w:rsid w:val="00C67270"/>
    <w:rsid w:val="00C71508"/>
    <w:rsid w:val="00C92CBA"/>
    <w:rsid w:val="00C95D1D"/>
    <w:rsid w:val="00CA504D"/>
    <w:rsid w:val="00CB0E7F"/>
    <w:rsid w:val="00CB0F0C"/>
    <w:rsid w:val="00CB2DE6"/>
    <w:rsid w:val="00CB30A0"/>
    <w:rsid w:val="00CD3561"/>
    <w:rsid w:val="00CE4AF0"/>
    <w:rsid w:val="00D1400A"/>
    <w:rsid w:val="00D50C9D"/>
    <w:rsid w:val="00D57E64"/>
    <w:rsid w:val="00D8393C"/>
    <w:rsid w:val="00DB0E65"/>
    <w:rsid w:val="00E120F6"/>
    <w:rsid w:val="00E3769A"/>
    <w:rsid w:val="00E51695"/>
    <w:rsid w:val="00E742DA"/>
    <w:rsid w:val="00EF5349"/>
    <w:rsid w:val="00F76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A6"/>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619A6"/>
    <w:rPr>
      <w:sz w:val="20"/>
    </w:rPr>
  </w:style>
  <w:style w:type="character" w:customStyle="1" w:styleId="FootnoteTextChar">
    <w:name w:val="Footnote Text Char"/>
    <w:basedOn w:val="DefaultParagraphFont"/>
    <w:link w:val="FootnoteText"/>
    <w:semiHidden/>
    <w:rsid w:val="00B619A6"/>
    <w:rPr>
      <w:rFonts w:ascii="Tms Rmn" w:eastAsia="Times New Roman" w:hAnsi="Tms Rmn" w:cs="Times New Roman"/>
      <w:sz w:val="20"/>
      <w:szCs w:val="20"/>
      <w:lang w:eastAsia="en-AU"/>
    </w:rPr>
  </w:style>
  <w:style w:type="character" w:styleId="FootnoteReference">
    <w:name w:val="footnote reference"/>
    <w:basedOn w:val="DefaultParagraphFont"/>
    <w:uiPriority w:val="99"/>
    <w:semiHidden/>
    <w:unhideWhenUsed/>
    <w:rsid w:val="00B619A6"/>
    <w:rPr>
      <w:vertAlign w:val="superscript"/>
    </w:rPr>
  </w:style>
  <w:style w:type="character" w:styleId="CommentReference">
    <w:name w:val="annotation reference"/>
    <w:basedOn w:val="DefaultParagraphFont"/>
    <w:uiPriority w:val="99"/>
    <w:semiHidden/>
    <w:unhideWhenUsed/>
    <w:rsid w:val="00CD3561"/>
    <w:rPr>
      <w:sz w:val="16"/>
      <w:szCs w:val="16"/>
    </w:rPr>
  </w:style>
  <w:style w:type="paragraph" w:styleId="CommentText">
    <w:name w:val="annotation text"/>
    <w:basedOn w:val="Normal"/>
    <w:link w:val="CommentTextChar"/>
    <w:uiPriority w:val="99"/>
    <w:semiHidden/>
    <w:unhideWhenUsed/>
    <w:rsid w:val="00CD3561"/>
    <w:rPr>
      <w:sz w:val="20"/>
    </w:rPr>
  </w:style>
  <w:style w:type="character" w:customStyle="1" w:styleId="CommentTextChar">
    <w:name w:val="Comment Text Char"/>
    <w:basedOn w:val="DefaultParagraphFont"/>
    <w:link w:val="CommentText"/>
    <w:uiPriority w:val="99"/>
    <w:semiHidden/>
    <w:rsid w:val="00CD3561"/>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D3561"/>
    <w:rPr>
      <w:b/>
      <w:bCs/>
    </w:rPr>
  </w:style>
  <w:style w:type="character" w:customStyle="1" w:styleId="CommentSubjectChar">
    <w:name w:val="Comment Subject Char"/>
    <w:basedOn w:val="CommentTextChar"/>
    <w:link w:val="CommentSubject"/>
    <w:uiPriority w:val="99"/>
    <w:semiHidden/>
    <w:rsid w:val="00CD3561"/>
    <w:rPr>
      <w:rFonts w:ascii="Tms Rmn" w:eastAsia="Times New Roman" w:hAnsi="Tms Rmn" w:cs="Times New Roman"/>
      <w:b/>
      <w:bCs/>
      <w:sz w:val="20"/>
      <w:szCs w:val="20"/>
      <w:lang w:eastAsia="en-AU"/>
    </w:rPr>
  </w:style>
  <w:style w:type="paragraph" w:styleId="BalloonText">
    <w:name w:val="Balloon Text"/>
    <w:basedOn w:val="Normal"/>
    <w:link w:val="BalloonTextChar"/>
    <w:uiPriority w:val="99"/>
    <w:semiHidden/>
    <w:unhideWhenUsed/>
    <w:rsid w:val="00CD3561"/>
    <w:rPr>
      <w:rFonts w:ascii="Tahoma" w:hAnsi="Tahoma" w:cs="Tahoma"/>
      <w:sz w:val="16"/>
      <w:szCs w:val="16"/>
    </w:rPr>
  </w:style>
  <w:style w:type="character" w:customStyle="1" w:styleId="BalloonTextChar">
    <w:name w:val="Balloon Text Char"/>
    <w:basedOn w:val="DefaultParagraphFont"/>
    <w:link w:val="BalloonText"/>
    <w:uiPriority w:val="99"/>
    <w:semiHidden/>
    <w:rsid w:val="00CD3561"/>
    <w:rPr>
      <w:rFonts w:ascii="Tahoma" w:eastAsia="Times New Roman" w:hAnsi="Tahoma" w:cs="Tahoma"/>
      <w:sz w:val="16"/>
      <w:szCs w:val="16"/>
      <w:lang w:eastAsia="en-AU"/>
    </w:rPr>
  </w:style>
  <w:style w:type="character" w:styleId="Hyperlink">
    <w:name w:val="Hyperlink"/>
    <w:basedOn w:val="DefaultParagraphFont"/>
    <w:uiPriority w:val="99"/>
    <w:semiHidden/>
    <w:unhideWhenUsed/>
    <w:rsid w:val="009276E7"/>
    <w:rPr>
      <w:color w:val="0000FF"/>
      <w:u w:val="single"/>
    </w:rPr>
  </w:style>
  <w:style w:type="paragraph" w:styleId="Header">
    <w:name w:val="header"/>
    <w:basedOn w:val="Normal"/>
    <w:link w:val="HeaderChar"/>
    <w:uiPriority w:val="99"/>
    <w:unhideWhenUsed/>
    <w:rsid w:val="009276E7"/>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9276E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51EE3"/>
    <w:pPr>
      <w:tabs>
        <w:tab w:val="center" w:pos="4513"/>
        <w:tab w:val="right" w:pos="9026"/>
      </w:tabs>
    </w:pPr>
  </w:style>
  <w:style w:type="character" w:customStyle="1" w:styleId="FooterChar">
    <w:name w:val="Footer Char"/>
    <w:basedOn w:val="DefaultParagraphFont"/>
    <w:link w:val="Footer"/>
    <w:uiPriority w:val="99"/>
    <w:rsid w:val="00951EE3"/>
    <w:rPr>
      <w:rFonts w:ascii="Tms Rmn" w:eastAsia="Times New Roman" w:hAnsi="Tms Rm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A6"/>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619A6"/>
    <w:rPr>
      <w:sz w:val="20"/>
    </w:rPr>
  </w:style>
  <w:style w:type="character" w:customStyle="1" w:styleId="FootnoteTextChar">
    <w:name w:val="Footnote Text Char"/>
    <w:basedOn w:val="DefaultParagraphFont"/>
    <w:link w:val="FootnoteText"/>
    <w:semiHidden/>
    <w:rsid w:val="00B619A6"/>
    <w:rPr>
      <w:rFonts w:ascii="Tms Rmn" w:eastAsia="Times New Roman" w:hAnsi="Tms Rmn" w:cs="Times New Roman"/>
      <w:sz w:val="20"/>
      <w:szCs w:val="20"/>
      <w:lang w:eastAsia="en-AU"/>
    </w:rPr>
  </w:style>
  <w:style w:type="character" w:styleId="FootnoteReference">
    <w:name w:val="footnote reference"/>
    <w:basedOn w:val="DefaultParagraphFont"/>
    <w:uiPriority w:val="99"/>
    <w:semiHidden/>
    <w:unhideWhenUsed/>
    <w:rsid w:val="00B619A6"/>
    <w:rPr>
      <w:vertAlign w:val="superscript"/>
    </w:rPr>
  </w:style>
  <w:style w:type="character" w:styleId="CommentReference">
    <w:name w:val="annotation reference"/>
    <w:basedOn w:val="DefaultParagraphFont"/>
    <w:uiPriority w:val="99"/>
    <w:semiHidden/>
    <w:unhideWhenUsed/>
    <w:rsid w:val="00CD3561"/>
    <w:rPr>
      <w:sz w:val="16"/>
      <w:szCs w:val="16"/>
    </w:rPr>
  </w:style>
  <w:style w:type="paragraph" w:styleId="CommentText">
    <w:name w:val="annotation text"/>
    <w:basedOn w:val="Normal"/>
    <w:link w:val="CommentTextChar"/>
    <w:uiPriority w:val="99"/>
    <w:semiHidden/>
    <w:unhideWhenUsed/>
    <w:rsid w:val="00CD3561"/>
    <w:rPr>
      <w:sz w:val="20"/>
    </w:rPr>
  </w:style>
  <w:style w:type="character" w:customStyle="1" w:styleId="CommentTextChar">
    <w:name w:val="Comment Text Char"/>
    <w:basedOn w:val="DefaultParagraphFont"/>
    <w:link w:val="CommentText"/>
    <w:uiPriority w:val="99"/>
    <w:semiHidden/>
    <w:rsid w:val="00CD3561"/>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D3561"/>
    <w:rPr>
      <w:b/>
      <w:bCs/>
    </w:rPr>
  </w:style>
  <w:style w:type="character" w:customStyle="1" w:styleId="CommentSubjectChar">
    <w:name w:val="Comment Subject Char"/>
    <w:basedOn w:val="CommentTextChar"/>
    <w:link w:val="CommentSubject"/>
    <w:uiPriority w:val="99"/>
    <w:semiHidden/>
    <w:rsid w:val="00CD3561"/>
    <w:rPr>
      <w:rFonts w:ascii="Tms Rmn" w:eastAsia="Times New Roman" w:hAnsi="Tms Rmn" w:cs="Times New Roman"/>
      <w:b/>
      <w:bCs/>
      <w:sz w:val="20"/>
      <w:szCs w:val="20"/>
      <w:lang w:eastAsia="en-AU"/>
    </w:rPr>
  </w:style>
  <w:style w:type="paragraph" w:styleId="BalloonText">
    <w:name w:val="Balloon Text"/>
    <w:basedOn w:val="Normal"/>
    <w:link w:val="BalloonTextChar"/>
    <w:uiPriority w:val="99"/>
    <w:semiHidden/>
    <w:unhideWhenUsed/>
    <w:rsid w:val="00CD3561"/>
    <w:rPr>
      <w:rFonts w:ascii="Tahoma" w:hAnsi="Tahoma" w:cs="Tahoma"/>
      <w:sz w:val="16"/>
      <w:szCs w:val="16"/>
    </w:rPr>
  </w:style>
  <w:style w:type="character" w:customStyle="1" w:styleId="BalloonTextChar">
    <w:name w:val="Balloon Text Char"/>
    <w:basedOn w:val="DefaultParagraphFont"/>
    <w:link w:val="BalloonText"/>
    <w:uiPriority w:val="99"/>
    <w:semiHidden/>
    <w:rsid w:val="00CD3561"/>
    <w:rPr>
      <w:rFonts w:ascii="Tahoma" w:eastAsia="Times New Roman" w:hAnsi="Tahoma" w:cs="Tahoma"/>
      <w:sz w:val="16"/>
      <w:szCs w:val="16"/>
      <w:lang w:eastAsia="en-AU"/>
    </w:rPr>
  </w:style>
  <w:style w:type="character" w:styleId="Hyperlink">
    <w:name w:val="Hyperlink"/>
    <w:basedOn w:val="DefaultParagraphFont"/>
    <w:uiPriority w:val="99"/>
    <w:semiHidden/>
    <w:unhideWhenUsed/>
    <w:rsid w:val="009276E7"/>
    <w:rPr>
      <w:color w:val="0000FF"/>
      <w:u w:val="single"/>
    </w:rPr>
  </w:style>
  <w:style w:type="paragraph" w:styleId="Header">
    <w:name w:val="header"/>
    <w:basedOn w:val="Normal"/>
    <w:link w:val="HeaderChar"/>
    <w:uiPriority w:val="99"/>
    <w:unhideWhenUsed/>
    <w:rsid w:val="009276E7"/>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9276E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51EE3"/>
    <w:pPr>
      <w:tabs>
        <w:tab w:val="center" w:pos="4513"/>
        <w:tab w:val="right" w:pos="9026"/>
      </w:tabs>
    </w:pPr>
  </w:style>
  <w:style w:type="character" w:customStyle="1" w:styleId="FooterChar">
    <w:name w:val="Footer Char"/>
    <w:basedOn w:val="DefaultParagraphFont"/>
    <w:link w:val="Footer"/>
    <w:uiPriority w:val="99"/>
    <w:rsid w:val="00951EE3"/>
    <w:rPr>
      <w:rFonts w:ascii="Tms Rmn" w:eastAsia="Times New Roman" w:hAnsi="Tms Rm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16581">
      <w:bodyDiv w:val="1"/>
      <w:marLeft w:val="0"/>
      <w:marRight w:val="0"/>
      <w:marTop w:val="0"/>
      <w:marBottom w:val="0"/>
      <w:divBdr>
        <w:top w:val="none" w:sz="0" w:space="0" w:color="auto"/>
        <w:left w:val="none" w:sz="0" w:space="0" w:color="auto"/>
        <w:bottom w:val="none" w:sz="0" w:space="0" w:color="auto"/>
        <w:right w:val="none" w:sz="0" w:space="0" w:color="auto"/>
      </w:divBdr>
    </w:div>
    <w:div w:id="1036855563">
      <w:bodyDiv w:val="1"/>
      <w:marLeft w:val="0"/>
      <w:marRight w:val="0"/>
      <w:marTop w:val="0"/>
      <w:marBottom w:val="0"/>
      <w:divBdr>
        <w:top w:val="none" w:sz="0" w:space="0" w:color="auto"/>
        <w:left w:val="none" w:sz="0" w:space="0" w:color="auto"/>
        <w:bottom w:val="none" w:sz="0" w:space="0" w:color="auto"/>
        <w:right w:val="none" w:sz="0" w:space="0" w:color="auto"/>
      </w:divBdr>
    </w:div>
    <w:div w:id="1128013484">
      <w:bodyDiv w:val="1"/>
      <w:marLeft w:val="0"/>
      <w:marRight w:val="0"/>
      <w:marTop w:val="0"/>
      <w:marBottom w:val="0"/>
      <w:divBdr>
        <w:top w:val="none" w:sz="0" w:space="0" w:color="auto"/>
        <w:left w:val="none" w:sz="0" w:space="0" w:color="auto"/>
        <w:bottom w:val="none" w:sz="0" w:space="0" w:color="auto"/>
        <w:right w:val="none" w:sz="0" w:space="0" w:color="auto"/>
      </w:divBdr>
      <w:divsChild>
        <w:div w:id="2132748069">
          <w:marLeft w:val="0"/>
          <w:marRight w:val="0"/>
          <w:marTop w:val="0"/>
          <w:marBottom w:val="0"/>
          <w:divBdr>
            <w:top w:val="none" w:sz="0" w:space="0" w:color="auto"/>
            <w:left w:val="none" w:sz="0" w:space="0" w:color="auto"/>
            <w:bottom w:val="none" w:sz="0" w:space="0" w:color="auto"/>
            <w:right w:val="none" w:sz="0" w:space="0" w:color="auto"/>
          </w:divBdr>
          <w:divsChild>
            <w:div w:id="1743016102">
              <w:marLeft w:val="0"/>
              <w:marRight w:val="0"/>
              <w:marTop w:val="0"/>
              <w:marBottom w:val="0"/>
              <w:divBdr>
                <w:top w:val="none" w:sz="0" w:space="0" w:color="auto"/>
                <w:left w:val="none" w:sz="0" w:space="0" w:color="auto"/>
                <w:bottom w:val="none" w:sz="0" w:space="0" w:color="auto"/>
                <w:right w:val="none" w:sz="0" w:space="0" w:color="auto"/>
              </w:divBdr>
              <w:divsChild>
                <w:div w:id="446704856">
                  <w:marLeft w:val="0"/>
                  <w:marRight w:val="0"/>
                  <w:marTop w:val="0"/>
                  <w:marBottom w:val="0"/>
                  <w:divBdr>
                    <w:top w:val="none" w:sz="0" w:space="0" w:color="auto"/>
                    <w:left w:val="none" w:sz="0" w:space="0" w:color="auto"/>
                    <w:bottom w:val="none" w:sz="0" w:space="0" w:color="auto"/>
                    <w:right w:val="none" w:sz="0" w:space="0" w:color="auto"/>
                  </w:divBdr>
                  <w:divsChild>
                    <w:div w:id="1759130538">
                      <w:marLeft w:val="0"/>
                      <w:marRight w:val="0"/>
                      <w:marTop w:val="0"/>
                      <w:marBottom w:val="0"/>
                      <w:divBdr>
                        <w:top w:val="none" w:sz="0" w:space="0" w:color="auto"/>
                        <w:left w:val="none" w:sz="0" w:space="0" w:color="auto"/>
                        <w:bottom w:val="none" w:sz="0" w:space="0" w:color="auto"/>
                        <w:right w:val="none" w:sz="0" w:space="0" w:color="auto"/>
                      </w:divBdr>
                      <w:divsChild>
                        <w:div w:id="812987068">
                          <w:marLeft w:val="0"/>
                          <w:marRight w:val="0"/>
                          <w:marTop w:val="0"/>
                          <w:marBottom w:val="0"/>
                          <w:divBdr>
                            <w:top w:val="none" w:sz="0" w:space="0" w:color="auto"/>
                            <w:left w:val="none" w:sz="0" w:space="0" w:color="auto"/>
                            <w:bottom w:val="none" w:sz="0" w:space="0" w:color="auto"/>
                            <w:right w:val="none" w:sz="0" w:space="0" w:color="auto"/>
                          </w:divBdr>
                          <w:divsChild>
                            <w:div w:id="1411659464">
                              <w:marLeft w:val="0"/>
                              <w:marRight w:val="0"/>
                              <w:marTop w:val="0"/>
                              <w:marBottom w:val="0"/>
                              <w:divBdr>
                                <w:top w:val="none" w:sz="0" w:space="0" w:color="auto"/>
                                <w:left w:val="none" w:sz="0" w:space="0" w:color="auto"/>
                                <w:bottom w:val="none" w:sz="0" w:space="0" w:color="auto"/>
                                <w:right w:val="none" w:sz="0" w:space="0" w:color="auto"/>
                              </w:divBdr>
                              <w:divsChild>
                                <w:div w:id="1855150175">
                                  <w:marLeft w:val="0"/>
                                  <w:marRight w:val="0"/>
                                  <w:marTop w:val="0"/>
                                  <w:marBottom w:val="0"/>
                                  <w:divBdr>
                                    <w:top w:val="none" w:sz="0" w:space="0" w:color="auto"/>
                                    <w:left w:val="none" w:sz="0" w:space="0" w:color="auto"/>
                                    <w:bottom w:val="none" w:sz="0" w:space="0" w:color="auto"/>
                                    <w:right w:val="none" w:sz="0" w:space="0" w:color="auto"/>
                                  </w:divBdr>
                                  <w:divsChild>
                                    <w:div w:id="1868371832">
                                      <w:marLeft w:val="0"/>
                                      <w:marRight w:val="0"/>
                                      <w:marTop w:val="0"/>
                                      <w:marBottom w:val="0"/>
                                      <w:divBdr>
                                        <w:top w:val="none" w:sz="0" w:space="0" w:color="auto"/>
                                        <w:left w:val="none" w:sz="0" w:space="0" w:color="auto"/>
                                        <w:bottom w:val="none" w:sz="0" w:space="0" w:color="auto"/>
                                        <w:right w:val="none" w:sz="0" w:space="0" w:color="auto"/>
                                      </w:divBdr>
                                      <w:divsChild>
                                        <w:div w:id="1177499548">
                                          <w:marLeft w:val="0"/>
                                          <w:marRight w:val="0"/>
                                          <w:marTop w:val="0"/>
                                          <w:marBottom w:val="0"/>
                                          <w:divBdr>
                                            <w:top w:val="none" w:sz="0" w:space="0" w:color="auto"/>
                                            <w:left w:val="none" w:sz="0" w:space="0" w:color="auto"/>
                                            <w:bottom w:val="none" w:sz="0" w:space="0" w:color="auto"/>
                                            <w:right w:val="none" w:sz="0" w:space="0" w:color="auto"/>
                                          </w:divBdr>
                                          <w:divsChild>
                                            <w:div w:id="534737533">
                                              <w:marLeft w:val="0"/>
                                              <w:marRight w:val="0"/>
                                              <w:marTop w:val="0"/>
                                              <w:marBottom w:val="0"/>
                                              <w:divBdr>
                                                <w:top w:val="none" w:sz="0" w:space="0" w:color="auto"/>
                                                <w:left w:val="none" w:sz="0" w:space="0" w:color="auto"/>
                                                <w:bottom w:val="none" w:sz="0" w:space="0" w:color="auto"/>
                                                <w:right w:val="none" w:sz="0" w:space="0" w:color="auto"/>
                                              </w:divBdr>
                                              <w:divsChild>
                                                <w:div w:id="333335892">
                                                  <w:marLeft w:val="0"/>
                                                  <w:marRight w:val="0"/>
                                                  <w:marTop w:val="0"/>
                                                  <w:marBottom w:val="0"/>
                                                  <w:divBdr>
                                                    <w:top w:val="none" w:sz="0" w:space="0" w:color="auto"/>
                                                    <w:left w:val="none" w:sz="0" w:space="0" w:color="auto"/>
                                                    <w:bottom w:val="none" w:sz="0" w:space="0" w:color="auto"/>
                                                    <w:right w:val="none" w:sz="0" w:space="0" w:color="auto"/>
                                                  </w:divBdr>
                                                  <w:divsChild>
                                                    <w:div w:id="1561592859">
                                                      <w:marLeft w:val="0"/>
                                                      <w:marRight w:val="0"/>
                                                      <w:marTop w:val="0"/>
                                                      <w:marBottom w:val="0"/>
                                                      <w:divBdr>
                                                        <w:top w:val="none" w:sz="0" w:space="0" w:color="auto"/>
                                                        <w:left w:val="none" w:sz="0" w:space="0" w:color="auto"/>
                                                        <w:bottom w:val="none" w:sz="0" w:space="0" w:color="auto"/>
                                                        <w:right w:val="none" w:sz="0" w:space="0" w:color="auto"/>
                                                      </w:divBdr>
                                                      <w:divsChild>
                                                        <w:div w:id="19912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1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0F9C-4076-42CB-AF0C-9E9BA5CA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Helen</dc:creator>
  <cp:lastModifiedBy>FLETCHER, Helen</cp:lastModifiedBy>
  <cp:revision>89</cp:revision>
  <cp:lastPrinted>2017-08-10T06:13:00Z</cp:lastPrinted>
  <dcterms:created xsi:type="dcterms:W3CDTF">2017-07-24T02:09:00Z</dcterms:created>
  <dcterms:modified xsi:type="dcterms:W3CDTF">2017-08-21T23:40:00Z</dcterms:modified>
</cp:coreProperties>
</file>