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96280" w14:textId="77777777" w:rsidR="00DF1D4C" w:rsidRPr="00A7129F" w:rsidRDefault="00DF1D4C" w:rsidP="00DF1D4C">
      <w:r w:rsidRPr="00A7129F">
        <w:object w:dxaOrig="2146" w:dyaOrig="1561" w14:anchorId="53E75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7pt;height:82.2pt" o:ole="" fillcolor="window">
            <v:imagedata r:id="rId11" o:title=""/>
          </v:shape>
          <o:OLEObject Type="Embed" ProgID="Word.Picture.8" ShapeID="_x0000_i1025" DrawAspect="Content" ObjectID="_1706683785" r:id="rId12"/>
        </w:object>
      </w:r>
    </w:p>
    <w:p w14:paraId="21F4A75D" w14:textId="126C672D" w:rsidR="00DF1D4C" w:rsidRPr="00A7129F" w:rsidRDefault="00DF1D4C" w:rsidP="00DF1D4C">
      <w:pPr>
        <w:pStyle w:val="ShortT"/>
        <w:spacing w:before="240"/>
      </w:pPr>
      <w:bookmarkStart w:id="0" w:name="_Hlk95228066"/>
      <w:r w:rsidRPr="00A7129F">
        <w:t>Health Insurance (Extended Medicare Safety Net) Determination 2017</w:t>
      </w:r>
      <w:bookmarkEnd w:id="0"/>
    </w:p>
    <w:p w14:paraId="746FDEBA" w14:textId="6E424BB3" w:rsidR="009D70DD" w:rsidRPr="00A7129F" w:rsidRDefault="009D70DD" w:rsidP="009D70DD">
      <w:pPr>
        <w:pStyle w:val="MadeunderText"/>
      </w:pPr>
      <w:r w:rsidRPr="00A7129F">
        <w:t>made under section 10B of the</w:t>
      </w:r>
    </w:p>
    <w:p w14:paraId="02C072F8" w14:textId="1F674D66" w:rsidR="009D70DD" w:rsidRPr="00A7129F" w:rsidRDefault="009D70DD" w:rsidP="009D70DD">
      <w:pPr>
        <w:pStyle w:val="CompiledMadeUnder"/>
        <w:spacing w:before="240"/>
      </w:pPr>
      <w:r w:rsidRPr="00A7129F">
        <w:t>Health Insurance Act 1973</w:t>
      </w:r>
    </w:p>
    <w:p w14:paraId="2C074F10" w14:textId="6F632B42" w:rsidR="009D70DD" w:rsidRPr="00A7129F" w:rsidRDefault="009D70DD" w:rsidP="009D70DD">
      <w:pPr>
        <w:spacing w:before="1000"/>
        <w:rPr>
          <w:rFonts w:cs="Arial"/>
        </w:rPr>
      </w:pPr>
      <w:r w:rsidRPr="00A7129F">
        <w:rPr>
          <w:rFonts w:cs="Arial"/>
          <w:b/>
          <w:sz w:val="32"/>
          <w:szCs w:val="32"/>
        </w:rPr>
        <w:t xml:space="preserve">Compilation No. </w:t>
      </w:r>
      <w:r w:rsidR="005E4DD8" w:rsidRPr="00A7129F">
        <w:rPr>
          <w:rFonts w:cs="Arial"/>
          <w:b/>
          <w:sz w:val="32"/>
          <w:szCs w:val="32"/>
        </w:rPr>
        <w:t>6</w:t>
      </w:r>
      <w:bookmarkStart w:id="1" w:name="_GoBack"/>
      <w:bookmarkEnd w:id="1"/>
    </w:p>
    <w:p w14:paraId="2F70F0C8" w14:textId="6DA46B2F" w:rsidR="009D70DD" w:rsidRPr="00A7129F" w:rsidRDefault="009D70DD" w:rsidP="00DF1D4C">
      <w:pPr>
        <w:spacing w:before="480" w:after="240"/>
        <w:ind w:left="3600" w:hanging="3600"/>
        <w:rPr>
          <w:rFonts w:cs="Arial"/>
          <w:sz w:val="24"/>
          <w:szCs w:val="24"/>
        </w:rPr>
      </w:pPr>
      <w:r w:rsidRPr="00A7129F">
        <w:rPr>
          <w:rFonts w:cs="Arial"/>
          <w:b/>
          <w:sz w:val="24"/>
          <w:szCs w:val="24"/>
        </w:rPr>
        <w:t>Compilation date:</w:t>
      </w:r>
      <w:r w:rsidRPr="00A7129F">
        <w:rPr>
          <w:rFonts w:cs="Arial"/>
          <w:b/>
          <w:sz w:val="24"/>
          <w:szCs w:val="24"/>
        </w:rPr>
        <w:tab/>
      </w:r>
      <w:r w:rsidR="00D4480D" w:rsidRPr="00A7129F">
        <w:rPr>
          <w:rFonts w:cs="Arial"/>
          <w:sz w:val="24"/>
          <w:szCs w:val="24"/>
        </w:rPr>
        <w:t>1 January 202</w:t>
      </w:r>
      <w:r w:rsidR="00544301" w:rsidRPr="00A7129F">
        <w:rPr>
          <w:rFonts w:cs="Arial"/>
          <w:sz w:val="24"/>
          <w:szCs w:val="24"/>
        </w:rPr>
        <w:t>2</w:t>
      </w:r>
    </w:p>
    <w:p w14:paraId="1AD1FC94" w14:textId="504403B6" w:rsidR="009D70DD" w:rsidRPr="00A7129F" w:rsidRDefault="009D70DD" w:rsidP="00BC5E10">
      <w:pPr>
        <w:spacing w:before="240"/>
        <w:ind w:left="3600" w:hanging="3600"/>
        <w:rPr>
          <w:rFonts w:cs="Arial"/>
          <w:sz w:val="24"/>
          <w:szCs w:val="24"/>
        </w:rPr>
      </w:pPr>
      <w:r w:rsidRPr="00A7129F">
        <w:rPr>
          <w:rFonts w:cs="Arial"/>
          <w:b/>
          <w:sz w:val="24"/>
          <w:szCs w:val="24"/>
        </w:rPr>
        <w:t>Includes amendments up to:</w:t>
      </w:r>
      <w:r w:rsidRPr="00A7129F">
        <w:rPr>
          <w:rFonts w:cs="Arial"/>
          <w:b/>
          <w:sz w:val="24"/>
          <w:szCs w:val="24"/>
        </w:rPr>
        <w:tab/>
      </w:r>
      <w:r w:rsidR="00544301" w:rsidRPr="00A7129F">
        <w:rPr>
          <w:rFonts w:cs="Arial"/>
          <w:sz w:val="24"/>
          <w:szCs w:val="24"/>
        </w:rPr>
        <w:t>F2021L01590</w:t>
      </w:r>
    </w:p>
    <w:p w14:paraId="6754DF54" w14:textId="496C3638" w:rsidR="00991314" w:rsidRPr="00A7129F" w:rsidRDefault="00991314" w:rsidP="00DF1D4C">
      <w:pPr>
        <w:spacing w:before="240" w:after="240"/>
        <w:ind w:left="3600" w:hanging="3600"/>
        <w:rPr>
          <w:rFonts w:cs="Arial"/>
          <w:sz w:val="24"/>
          <w:szCs w:val="24"/>
        </w:rPr>
      </w:pPr>
      <w:r w:rsidRPr="00A7129F">
        <w:rPr>
          <w:rFonts w:cs="Arial"/>
          <w:b/>
          <w:sz w:val="24"/>
          <w:szCs w:val="24"/>
        </w:rPr>
        <w:t>Registered:</w:t>
      </w:r>
      <w:r w:rsidRPr="00A7129F">
        <w:rPr>
          <w:rFonts w:cs="Arial"/>
          <w:b/>
          <w:sz w:val="24"/>
          <w:szCs w:val="24"/>
        </w:rPr>
        <w:tab/>
      </w:r>
      <w:r w:rsidR="00DF1D4C" w:rsidRPr="00A7129F">
        <w:rPr>
          <w:rFonts w:cs="Arial"/>
          <w:sz w:val="24"/>
          <w:szCs w:val="24"/>
        </w:rPr>
        <w:t>1</w:t>
      </w:r>
      <w:r w:rsidR="005E4DD8" w:rsidRPr="00A7129F">
        <w:rPr>
          <w:rFonts w:cs="Arial"/>
          <w:sz w:val="24"/>
          <w:szCs w:val="24"/>
        </w:rPr>
        <w:t>8</w:t>
      </w:r>
      <w:r w:rsidR="00DF1D4C" w:rsidRPr="00A7129F">
        <w:rPr>
          <w:rFonts w:cs="Arial"/>
          <w:sz w:val="24"/>
          <w:szCs w:val="24"/>
        </w:rPr>
        <w:t xml:space="preserve"> February 2022</w:t>
      </w:r>
    </w:p>
    <w:p w14:paraId="7086FB3A" w14:textId="03C719EC" w:rsidR="009D70DD" w:rsidRPr="00A7129F" w:rsidRDefault="009D70DD" w:rsidP="009D70DD">
      <w:pPr>
        <w:pageBreakBefore/>
        <w:rPr>
          <w:rFonts w:cs="Arial"/>
          <w:b/>
          <w:sz w:val="32"/>
          <w:szCs w:val="32"/>
        </w:rPr>
      </w:pPr>
      <w:r w:rsidRPr="00A7129F">
        <w:rPr>
          <w:rFonts w:cs="Arial"/>
          <w:b/>
          <w:sz w:val="32"/>
          <w:szCs w:val="32"/>
        </w:rPr>
        <w:lastRenderedPageBreak/>
        <w:t>About this compilation</w:t>
      </w:r>
    </w:p>
    <w:p w14:paraId="70F02A85" w14:textId="77777777" w:rsidR="009D70DD" w:rsidRPr="00A7129F" w:rsidRDefault="009D70DD" w:rsidP="009D70DD">
      <w:pPr>
        <w:spacing w:before="240"/>
        <w:rPr>
          <w:rFonts w:cs="Arial"/>
        </w:rPr>
      </w:pPr>
      <w:r w:rsidRPr="00A7129F">
        <w:rPr>
          <w:rFonts w:cs="Arial"/>
          <w:b/>
          <w:szCs w:val="22"/>
        </w:rPr>
        <w:t>This compilation</w:t>
      </w:r>
    </w:p>
    <w:p w14:paraId="489C15C5" w14:textId="077AF404" w:rsidR="009D70DD" w:rsidRPr="00A7129F" w:rsidRDefault="009D70DD" w:rsidP="009D70DD">
      <w:pPr>
        <w:spacing w:before="120" w:after="120"/>
        <w:rPr>
          <w:rFonts w:cs="Arial"/>
          <w:szCs w:val="22"/>
        </w:rPr>
      </w:pPr>
      <w:r w:rsidRPr="00A7129F">
        <w:rPr>
          <w:rFonts w:cs="Arial"/>
          <w:szCs w:val="22"/>
        </w:rPr>
        <w:t xml:space="preserve">This is a compilation of the </w:t>
      </w:r>
      <w:r w:rsidRPr="00A7129F">
        <w:rPr>
          <w:rFonts w:cs="Arial"/>
          <w:i/>
          <w:szCs w:val="22"/>
        </w:rPr>
        <w:t>Health Insurance (Extended Medicare Safety Net) Determination 2017</w:t>
      </w:r>
      <w:r w:rsidRPr="00A7129F">
        <w:rPr>
          <w:rFonts w:cs="Arial"/>
          <w:szCs w:val="22"/>
        </w:rPr>
        <w:t xml:space="preserve"> that shows the text of the law as amended and in force on </w:t>
      </w:r>
      <w:r w:rsidR="00D4480D" w:rsidRPr="00A7129F">
        <w:rPr>
          <w:rFonts w:cs="Arial"/>
          <w:szCs w:val="22"/>
        </w:rPr>
        <w:t>1 January 202</w:t>
      </w:r>
      <w:r w:rsidR="00544301" w:rsidRPr="00A7129F">
        <w:rPr>
          <w:rFonts w:cs="Arial"/>
          <w:szCs w:val="22"/>
        </w:rPr>
        <w:t>2</w:t>
      </w:r>
      <w:r w:rsidRPr="00A7129F">
        <w:rPr>
          <w:rFonts w:cs="Arial"/>
          <w:szCs w:val="22"/>
        </w:rPr>
        <w:t xml:space="preserve"> (the </w:t>
      </w:r>
      <w:r w:rsidRPr="00A7129F">
        <w:rPr>
          <w:rFonts w:cs="Arial"/>
          <w:b/>
          <w:i/>
          <w:szCs w:val="22"/>
        </w:rPr>
        <w:t>compilation date</w:t>
      </w:r>
      <w:r w:rsidRPr="00A7129F">
        <w:rPr>
          <w:rFonts w:cs="Arial"/>
          <w:szCs w:val="22"/>
        </w:rPr>
        <w:t>).</w:t>
      </w:r>
    </w:p>
    <w:p w14:paraId="6C7CD208" w14:textId="77777777" w:rsidR="00DF1D4C" w:rsidRPr="00A7129F" w:rsidRDefault="00DF1D4C" w:rsidP="00DF1D4C">
      <w:pPr>
        <w:spacing w:after="120"/>
        <w:rPr>
          <w:rFonts w:cs="Arial"/>
          <w:szCs w:val="22"/>
        </w:rPr>
      </w:pPr>
      <w:r w:rsidRPr="00A7129F">
        <w:rPr>
          <w:rFonts w:cs="Arial"/>
          <w:szCs w:val="22"/>
        </w:rPr>
        <w:t xml:space="preserve">The notes at the end of this compilation (the </w:t>
      </w:r>
      <w:r w:rsidRPr="00A7129F">
        <w:rPr>
          <w:rFonts w:cs="Arial"/>
          <w:b/>
          <w:i/>
          <w:szCs w:val="22"/>
        </w:rPr>
        <w:t>endnotes</w:t>
      </w:r>
      <w:r w:rsidRPr="00A7129F">
        <w:rPr>
          <w:rFonts w:cs="Arial"/>
          <w:szCs w:val="22"/>
        </w:rPr>
        <w:t>) include information about amending laws and the amendment history of provisions of the compiled law.</w:t>
      </w:r>
    </w:p>
    <w:p w14:paraId="0B926642" w14:textId="77777777" w:rsidR="00DF1D4C" w:rsidRPr="00A7129F" w:rsidRDefault="00DF1D4C" w:rsidP="00DF1D4C">
      <w:pPr>
        <w:tabs>
          <w:tab w:val="left" w:pos="5640"/>
        </w:tabs>
        <w:spacing w:before="120" w:after="120"/>
        <w:rPr>
          <w:rFonts w:cs="Arial"/>
          <w:b/>
          <w:szCs w:val="22"/>
        </w:rPr>
      </w:pPr>
      <w:r w:rsidRPr="00A7129F">
        <w:rPr>
          <w:rFonts w:cs="Arial"/>
          <w:b/>
          <w:szCs w:val="22"/>
        </w:rPr>
        <w:t>Uncommenced amendments</w:t>
      </w:r>
    </w:p>
    <w:p w14:paraId="0A69B471" w14:textId="77777777" w:rsidR="00DF1D4C" w:rsidRPr="00A7129F" w:rsidRDefault="00DF1D4C" w:rsidP="00DF1D4C">
      <w:pPr>
        <w:spacing w:after="120"/>
        <w:rPr>
          <w:rFonts w:cs="Arial"/>
          <w:szCs w:val="22"/>
        </w:rPr>
      </w:pPr>
      <w:r w:rsidRPr="00A7129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143C0AF3" w14:textId="77777777" w:rsidR="00DF1D4C" w:rsidRPr="00A7129F" w:rsidRDefault="00DF1D4C" w:rsidP="00DF1D4C">
      <w:pPr>
        <w:spacing w:before="120" w:after="120"/>
        <w:rPr>
          <w:rFonts w:cs="Arial"/>
          <w:b/>
          <w:szCs w:val="22"/>
        </w:rPr>
      </w:pPr>
      <w:r w:rsidRPr="00A7129F">
        <w:rPr>
          <w:rFonts w:cs="Arial"/>
          <w:b/>
          <w:szCs w:val="22"/>
        </w:rPr>
        <w:t>Application, saving and transitional provisions for provisions and amendments</w:t>
      </w:r>
    </w:p>
    <w:p w14:paraId="5E7CD315" w14:textId="77777777" w:rsidR="00DF1D4C" w:rsidRPr="00A7129F" w:rsidRDefault="00DF1D4C" w:rsidP="00DF1D4C">
      <w:pPr>
        <w:spacing w:after="120"/>
        <w:rPr>
          <w:rFonts w:cs="Arial"/>
          <w:szCs w:val="22"/>
        </w:rPr>
      </w:pPr>
      <w:r w:rsidRPr="00A7129F">
        <w:rPr>
          <w:rFonts w:cs="Arial"/>
          <w:szCs w:val="22"/>
        </w:rPr>
        <w:t>If the operation of a provision or amendment of the compiled law is affected by an application, saving or transitional provision that is not included in this compilation, details are included in the endnotes.</w:t>
      </w:r>
    </w:p>
    <w:p w14:paraId="75BABF6B" w14:textId="77777777" w:rsidR="00DF1D4C" w:rsidRPr="00A7129F" w:rsidRDefault="00DF1D4C" w:rsidP="00DF1D4C">
      <w:pPr>
        <w:spacing w:after="120"/>
        <w:rPr>
          <w:rFonts w:cs="Arial"/>
          <w:b/>
          <w:szCs w:val="22"/>
        </w:rPr>
      </w:pPr>
      <w:r w:rsidRPr="00A7129F">
        <w:rPr>
          <w:rFonts w:cs="Arial"/>
          <w:b/>
          <w:szCs w:val="22"/>
        </w:rPr>
        <w:t>Editorial changes</w:t>
      </w:r>
    </w:p>
    <w:p w14:paraId="184E5034" w14:textId="77777777" w:rsidR="00DF1D4C" w:rsidRPr="00A7129F" w:rsidRDefault="00DF1D4C" w:rsidP="00DF1D4C">
      <w:pPr>
        <w:spacing w:after="120"/>
        <w:rPr>
          <w:rFonts w:cs="Arial"/>
          <w:szCs w:val="22"/>
        </w:rPr>
      </w:pPr>
      <w:r w:rsidRPr="00A7129F">
        <w:rPr>
          <w:rFonts w:cs="Arial"/>
          <w:szCs w:val="22"/>
        </w:rPr>
        <w:t>For more information about any editorial changes made in this compilation, see the endnotes.</w:t>
      </w:r>
    </w:p>
    <w:p w14:paraId="0F6796C3" w14:textId="77777777" w:rsidR="00DF1D4C" w:rsidRPr="00A7129F" w:rsidRDefault="00DF1D4C" w:rsidP="00DF1D4C">
      <w:pPr>
        <w:spacing w:before="120" w:after="120"/>
        <w:rPr>
          <w:rFonts w:cs="Arial"/>
          <w:b/>
          <w:szCs w:val="22"/>
        </w:rPr>
      </w:pPr>
      <w:r w:rsidRPr="00A7129F">
        <w:rPr>
          <w:rFonts w:cs="Arial"/>
          <w:b/>
          <w:szCs w:val="22"/>
        </w:rPr>
        <w:t>Modifications</w:t>
      </w:r>
    </w:p>
    <w:p w14:paraId="140F6F57" w14:textId="77777777" w:rsidR="00DF1D4C" w:rsidRPr="00A7129F" w:rsidRDefault="00DF1D4C" w:rsidP="00DF1D4C">
      <w:pPr>
        <w:spacing w:after="120"/>
        <w:rPr>
          <w:rFonts w:cs="Arial"/>
          <w:szCs w:val="22"/>
        </w:rPr>
      </w:pPr>
      <w:r w:rsidRPr="00A7129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2F2F0E6F" w14:textId="08F0F728" w:rsidR="00DF1D4C" w:rsidRPr="00A7129F" w:rsidRDefault="00DF1D4C" w:rsidP="00DF1D4C">
      <w:pPr>
        <w:spacing w:before="80" w:after="120"/>
        <w:rPr>
          <w:rFonts w:cs="Arial"/>
          <w:b/>
          <w:szCs w:val="22"/>
        </w:rPr>
      </w:pPr>
      <w:r w:rsidRPr="00A7129F">
        <w:rPr>
          <w:rFonts w:cs="Arial"/>
          <w:b/>
          <w:szCs w:val="22"/>
        </w:rPr>
        <w:t>Self</w:t>
      </w:r>
      <w:r w:rsidR="00A7129F">
        <w:rPr>
          <w:rFonts w:cs="Arial"/>
          <w:b/>
          <w:szCs w:val="22"/>
        </w:rPr>
        <w:noBreakHyphen/>
      </w:r>
      <w:r w:rsidRPr="00A7129F">
        <w:rPr>
          <w:rFonts w:cs="Arial"/>
          <w:b/>
          <w:szCs w:val="22"/>
        </w:rPr>
        <w:t>repealing provisions</w:t>
      </w:r>
    </w:p>
    <w:p w14:paraId="3B498A26" w14:textId="77777777" w:rsidR="00DF1D4C" w:rsidRPr="00A7129F" w:rsidRDefault="00DF1D4C" w:rsidP="00DF1D4C">
      <w:pPr>
        <w:spacing w:after="120"/>
        <w:rPr>
          <w:rFonts w:cs="Arial"/>
          <w:szCs w:val="22"/>
        </w:rPr>
      </w:pPr>
      <w:r w:rsidRPr="00A7129F">
        <w:rPr>
          <w:rFonts w:cs="Arial"/>
          <w:szCs w:val="22"/>
        </w:rPr>
        <w:t>If a provision of the compiled law has been repealed in accordance with a provision of the law, details are included in the endnotes.</w:t>
      </w:r>
    </w:p>
    <w:p w14:paraId="6C4112DD" w14:textId="77777777" w:rsidR="009D70DD" w:rsidRPr="00A7129F" w:rsidRDefault="009D70DD" w:rsidP="009D70DD">
      <w:pPr>
        <w:pStyle w:val="Header"/>
      </w:pPr>
      <w:r w:rsidRPr="00A7129F">
        <w:rPr>
          <w:rStyle w:val="CharChapNo"/>
        </w:rPr>
        <w:t xml:space="preserve"> </w:t>
      </w:r>
      <w:r w:rsidRPr="00A7129F">
        <w:rPr>
          <w:rStyle w:val="CharChapText"/>
        </w:rPr>
        <w:t xml:space="preserve"> </w:t>
      </w:r>
    </w:p>
    <w:p w14:paraId="177D87F9" w14:textId="77777777" w:rsidR="009D70DD" w:rsidRPr="00A7129F" w:rsidRDefault="009D70DD" w:rsidP="009D70DD">
      <w:pPr>
        <w:pStyle w:val="Header"/>
      </w:pPr>
      <w:r w:rsidRPr="00A7129F">
        <w:rPr>
          <w:rStyle w:val="CharPartNo"/>
        </w:rPr>
        <w:t xml:space="preserve"> </w:t>
      </w:r>
      <w:r w:rsidRPr="00A7129F">
        <w:rPr>
          <w:rStyle w:val="CharPartText"/>
        </w:rPr>
        <w:t xml:space="preserve"> </w:t>
      </w:r>
    </w:p>
    <w:p w14:paraId="45D60D49" w14:textId="77777777" w:rsidR="009D70DD" w:rsidRPr="00A7129F" w:rsidRDefault="009D70DD" w:rsidP="009D70DD">
      <w:pPr>
        <w:pStyle w:val="Header"/>
      </w:pPr>
      <w:r w:rsidRPr="00A7129F">
        <w:rPr>
          <w:rStyle w:val="CharDivNo"/>
        </w:rPr>
        <w:t xml:space="preserve"> </w:t>
      </w:r>
      <w:r w:rsidRPr="00A7129F">
        <w:rPr>
          <w:rStyle w:val="CharDivText"/>
        </w:rPr>
        <w:t xml:space="preserve"> </w:t>
      </w:r>
    </w:p>
    <w:p w14:paraId="1648B1A4" w14:textId="77777777" w:rsidR="007D441C" w:rsidRPr="00A7129F" w:rsidRDefault="007D441C" w:rsidP="001466E3">
      <w:pPr>
        <w:pBdr>
          <w:bottom w:val="single" w:sz="4" w:space="12" w:color="auto"/>
        </w:pBdr>
        <w:rPr>
          <w:lang w:eastAsia="en-AU"/>
        </w:rPr>
        <w:sectPr w:rsidR="007D441C" w:rsidRPr="00A7129F" w:rsidSect="006C176D">
          <w:headerReference w:type="even" r:id="rId13"/>
          <w:headerReference w:type="default" r:id="rId14"/>
          <w:footerReference w:type="even" r:id="rId15"/>
          <w:footerReference w:type="default" r:id="rId16"/>
          <w:headerReference w:type="first" r:id="rId17"/>
          <w:footerReference w:type="first" r:id="rId18"/>
          <w:pgSz w:w="11907" w:h="16839" w:code="9"/>
          <w:pgMar w:top="1440" w:right="1797" w:bottom="1440" w:left="1797" w:header="709" w:footer="1980" w:gutter="0"/>
          <w:cols w:space="708"/>
          <w:titlePg/>
          <w:docGrid w:linePitch="360"/>
        </w:sectPr>
      </w:pPr>
    </w:p>
    <w:sdt>
      <w:sdtPr>
        <w:rPr>
          <w:rFonts w:ascii="Times New Roman" w:eastAsia="Times New Roman" w:hAnsi="Times New Roman" w:cs="Times New Roman"/>
          <w:b w:val="0"/>
          <w:bCs w:val="0"/>
          <w:color w:val="auto"/>
          <w:kern w:val="28"/>
          <w:sz w:val="24"/>
          <w:szCs w:val="24"/>
          <w:lang w:val="en-AU" w:eastAsia="en-US"/>
        </w:rPr>
        <w:id w:val="119351702"/>
        <w:docPartObj>
          <w:docPartGallery w:val="Table of Contents"/>
          <w:docPartUnique/>
        </w:docPartObj>
      </w:sdtPr>
      <w:sdtEndPr>
        <w:rPr>
          <w:b/>
          <w:noProof/>
          <w:sz w:val="22"/>
          <w:szCs w:val="20"/>
          <w:lang w:eastAsia="en-AU"/>
        </w:rPr>
      </w:sdtEndPr>
      <w:sdtContent>
        <w:p w14:paraId="71FEAD48" w14:textId="031E8015" w:rsidR="00864CAB" w:rsidRPr="00A7129F" w:rsidRDefault="00864CAB">
          <w:pPr>
            <w:pStyle w:val="TOCHeading"/>
            <w:rPr>
              <w:rFonts w:ascii="Times New Roman" w:hAnsi="Times New Roman" w:cs="Times New Roman"/>
              <w:color w:val="000000" w:themeColor="text1"/>
              <w:lang w:val="en-AU"/>
            </w:rPr>
          </w:pPr>
          <w:r w:rsidRPr="00A7129F">
            <w:rPr>
              <w:rFonts w:ascii="Times New Roman" w:hAnsi="Times New Roman" w:cs="Times New Roman"/>
              <w:color w:val="000000" w:themeColor="text1"/>
              <w:lang w:val="en-AU"/>
            </w:rPr>
            <w:t>Contents</w:t>
          </w:r>
        </w:p>
        <w:p w14:paraId="300A3D06" w14:textId="6BC13FE4" w:rsidR="00CB7472" w:rsidRPr="00A7129F" w:rsidRDefault="0075144E">
          <w:pPr>
            <w:pStyle w:val="TOC1"/>
            <w:rPr>
              <w:rFonts w:asciiTheme="minorHAnsi" w:eastAsiaTheme="minorEastAsia" w:hAnsiTheme="minorHAnsi" w:cstheme="minorBidi"/>
              <w:b w:val="0"/>
              <w:noProof/>
              <w:kern w:val="0"/>
              <w:sz w:val="22"/>
              <w:szCs w:val="22"/>
              <w:lang w:eastAsia="en-US"/>
            </w:rPr>
          </w:pPr>
          <w:r w:rsidRPr="00A7129F">
            <w:fldChar w:fldCharType="begin"/>
          </w:r>
          <w:r w:rsidRPr="00A7129F">
            <w:instrText xml:space="preserve"> TOC \o "1-9" </w:instrText>
          </w:r>
          <w:r w:rsidRPr="00A7129F">
            <w:fldChar w:fldCharType="separate"/>
          </w:r>
          <w:r w:rsidR="00CB7472" w:rsidRPr="00A7129F">
            <w:rPr>
              <w:noProof/>
            </w:rPr>
            <w:t>1</w:t>
          </w:r>
          <w:r w:rsidR="00CB7472" w:rsidRPr="00A7129F">
            <w:rPr>
              <w:rFonts w:asciiTheme="minorHAnsi" w:eastAsiaTheme="minorEastAsia" w:hAnsiTheme="minorHAnsi" w:cstheme="minorBidi"/>
              <w:b w:val="0"/>
              <w:noProof/>
              <w:kern w:val="0"/>
              <w:sz w:val="22"/>
              <w:szCs w:val="22"/>
              <w:lang w:eastAsia="en-US"/>
            </w:rPr>
            <w:tab/>
          </w:r>
          <w:r w:rsidR="00CB7472" w:rsidRPr="00A7129F">
            <w:rPr>
              <w:noProof/>
            </w:rPr>
            <w:t>Name of Determination</w:t>
          </w:r>
          <w:r w:rsidR="00CB7472" w:rsidRPr="00A7129F">
            <w:rPr>
              <w:b w:val="0"/>
              <w:noProof/>
              <w:sz w:val="18"/>
            </w:rPr>
            <w:tab/>
          </w:r>
          <w:r w:rsidR="00CB7472" w:rsidRPr="00A7129F">
            <w:rPr>
              <w:b w:val="0"/>
              <w:noProof/>
              <w:sz w:val="18"/>
            </w:rPr>
            <w:fldChar w:fldCharType="begin"/>
          </w:r>
          <w:r w:rsidR="00CB7472" w:rsidRPr="00A7129F">
            <w:rPr>
              <w:b w:val="0"/>
              <w:noProof/>
              <w:sz w:val="18"/>
            </w:rPr>
            <w:instrText xml:space="preserve"> PAGEREF _Toc96070585 \h </w:instrText>
          </w:r>
          <w:r w:rsidR="00CB7472" w:rsidRPr="00A7129F">
            <w:rPr>
              <w:b w:val="0"/>
              <w:noProof/>
              <w:sz w:val="18"/>
            </w:rPr>
          </w:r>
          <w:r w:rsidR="00CB7472" w:rsidRPr="00A7129F">
            <w:rPr>
              <w:b w:val="0"/>
              <w:noProof/>
              <w:sz w:val="18"/>
            </w:rPr>
            <w:fldChar w:fldCharType="separate"/>
          </w:r>
          <w:r w:rsidR="00A7129F">
            <w:rPr>
              <w:b w:val="0"/>
              <w:noProof/>
              <w:sz w:val="18"/>
            </w:rPr>
            <w:t>1</w:t>
          </w:r>
          <w:r w:rsidR="00CB7472" w:rsidRPr="00A7129F">
            <w:rPr>
              <w:b w:val="0"/>
              <w:noProof/>
              <w:sz w:val="18"/>
            </w:rPr>
            <w:fldChar w:fldCharType="end"/>
          </w:r>
        </w:p>
        <w:p w14:paraId="13D3DF81" w14:textId="3F04865E" w:rsidR="00CB7472" w:rsidRPr="00A7129F" w:rsidRDefault="00CB7472">
          <w:pPr>
            <w:pStyle w:val="TOC1"/>
            <w:rPr>
              <w:rFonts w:asciiTheme="minorHAnsi" w:eastAsiaTheme="minorEastAsia" w:hAnsiTheme="minorHAnsi" w:cstheme="minorBidi"/>
              <w:b w:val="0"/>
              <w:noProof/>
              <w:kern w:val="0"/>
              <w:sz w:val="22"/>
              <w:szCs w:val="22"/>
              <w:lang w:eastAsia="en-US"/>
            </w:rPr>
          </w:pPr>
          <w:r w:rsidRPr="00A7129F">
            <w:rPr>
              <w:noProof/>
            </w:rPr>
            <w:t>3</w:t>
          </w:r>
          <w:r w:rsidRPr="00A7129F">
            <w:rPr>
              <w:rFonts w:asciiTheme="minorHAnsi" w:eastAsiaTheme="minorEastAsia" w:hAnsiTheme="minorHAnsi" w:cstheme="minorBidi"/>
              <w:b w:val="0"/>
              <w:noProof/>
              <w:kern w:val="0"/>
              <w:sz w:val="22"/>
              <w:szCs w:val="22"/>
              <w:lang w:eastAsia="en-US"/>
            </w:rPr>
            <w:tab/>
          </w:r>
          <w:r w:rsidRPr="00A7129F">
            <w:rPr>
              <w:noProof/>
            </w:rPr>
            <w:t>Definitions</w:t>
          </w:r>
          <w:r w:rsidRPr="00A7129F">
            <w:rPr>
              <w:b w:val="0"/>
              <w:noProof/>
              <w:sz w:val="18"/>
            </w:rPr>
            <w:tab/>
          </w:r>
          <w:r w:rsidRPr="00A7129F">
            <w:rPr>
              <w:b w:val="0"/>
              <w:noProof/>
              <w:sz w:val="18"/>
            </w:rPr>
            <w:fldChar w:fldCharType="begin"/>
          </w:r>
          <w:r w:rsidRPr="00A7129F">
            <w:rPr>
              <w:b w:val="0"/>
              <w:noProof/>
              <w:sz w:val="18"/>
            </w:rPr>
            <w:instrText xml:space="preserve"> PAGEREF _Toc96070586 \h </w:instrText>
          </w:r>
          <w:r w:rsidRPr="00A7129F">
            <w:rPr>
              <w:b w:val="0"/>
              <w:noProof/>
              <w:sz w:val="18"/>
            </w:rPr>
          </w:r>
          <w:r w:rsidRPr="00A7129F">
            <w:rPr>
              <w:b w:val="0"/>
              <w:noProof/>
              <w:sz w:val="18"/>
            </w:rPr>
            <w:fldChar w:fldCharType="separate"/>
          </w:r>
          <w:r w:rsidR="00A7129F">
            <w:rPr>
              <w:b w:val="0"/>
              <w:noProof/>
              <w:sz w:val="18"/>
            </w:rPr>
            <w:t>1</w:t>
          </w:r>
          <w:r w:rsidRPr="00A7129F">
            <w:rPr>
              <w:b w:val="0"/>
              <w:noProof/>
              <w:sz w:val="18"/>
            </w:rPr>
            <w:fldChar w:fldCharType="end"/>
          </w:r>
        </w:p>
        <w:p w14:paraId="423226EA" w14:textId="3BF426FC" w:rsidR="00CB7472" w:rsidRPr="00A7129F" w:rsidRDefault="00CB7472">
          <w:pPr>
            <w:pStyle w:val="TOC1"/>
            <w:rPr>
              <w:rFonts w:asciiTheme="minorHAnsi" w:eastAsiaTheme="minorEastAsia" w:hAnsiTheme="minorHAnsi" w:cstheme="minorBidi"/>
              <w:b w:val="0"/>
              <w:noProof/>
              <w:kern w:val="0"/>
              <w:sz w:val="22"/>
              <w:szCs w:val="22"/>
              <w:lang w:eastAsia="en-US"/>
            </w:rPr>
          </w:pPr>
          <w:r w:rsidRPr="00A7129F">
            <w:rPr>
              <w:noProof/>
            </w:rPr>
            <w:t>4.</w:t>
          </w:r>
          <w:r w:rsidRPr="00A7129F">
            <w:rPr>
              <w:rFonts w:asciiTheme="minorHAnsi" w:eastAsiaTheme="minorEastAsia" w:hAnsiTheme="minorHAnsi" w:cstheme="minorBidi"/>
              <w:b w:val="0"/>
              <w:noProof/>
              <w:kern w:val="0"/>
              <w:sz w:val="22"/>
              <w:szCs w:val="22"/>
              <w:lang w:eastAsia="en-US"/>
            </w:rPr>
            <w:tab/>
          </w:r>
          <w:r w:rsidRPr="00A7129F">
            <w:rPr>
              <w:noProof/>
            </w:rPr>
            <w:t>Maximum increases for items under sections 10ACA and  10ADA of the Act</w:t>
          </w:r>
          <w:r w:rsidRPr="00A7129F">
            <w:rPr>
              <w:b w:val="0"/>
              <w:noProof/>
              <w:sz w:val="18"/>
            </w:rPr>
            <w:tab/>
          </w:r>
          <w:r w:rsidRPr="00A7129F">
            <w:rPr>
              <w:b w:val="0"/>
              <w:noProof/>
              <w:sz w:val="18"/>
            </w:rPr>
            <w:fldChar w:fldCharType="begin"/>
          </w:r>
          <w:r w:rsidRPr="00A7129F">
            <w:rPr>
              <w:b w:val="0"/>
              <w:noProof/>
              <w:sz w:val="18"/>
            </w:rPr>
            <w:instrText xml:space="preserve"> PAGEREF _Toc96070587 \h </w:instrText>
          </w:r>
          <w:r w:rsidRPr="00A7129F">
            <w:rPr>
              <w:b w:val="0"/>
              <w:noProof/>
              <w:sz w:val="18"/>
            </w:rPr>
          </w:r>
          <w:r w:rsidRPr="00A7129F">
            <w:rPr>
              <w:b w:val="0"/>
              <w:noProof/>
              <w:sz w:val="18"/>
            </w:rPr>
            <w:fldChar w:fldCharType="separate"/>
          </w:r>
          <w:r w:rsidR="00A7129F">
            <w:rPr>
              <w:b w:val="0"/>
              <w:noProof/>
              <w:sz w:val="18"/>
            </w:rPr>
            <w:t>1</w:t>
          </w:r>
          <w:r w:rsidRPr="00A7129F">
            <w:rPr>
              <w:b w:val="0"/>
              <w:noProof/>
              <w:sz w:val="18"/>
            </w:rPr>
            <w:fldChar w:fldCharType="end"/>
          </w:r>
        </w:p>
        <w:p w14:paraId="190BAAB0" w14:textId="2A08A39B" w:rsidR="00CB7472" w:rsidRPr="00A7129F" w:rsidRDefault="00CB7472" w:rsidP="00CB7472">
          <w:pPr>
            <w:pStyle w:val="TOC2"/>
            <w:rPr>
              <w:rFonts w:asciiTheme="minorHAnsi" w:eastAsiaTheme="minorEastAsia" w:hAnsiTheme="minorHAnsi" w:cstheme="minorBidi"/>
              <w:b w:val="0"/>
              <w:noProof/>
              <w:kern w:val="0"/>
              <w:sz w:val="22"/>
              <w:szCs w:val="22"/>
              <w:lang w:eastAsia="en-US"/>
            </w:rPr>
          </w:pPr>
          <w:r w:rsidRPr="00A7129F">
            <w:rPr>
              <w:noProof/>
            </w:rPr>
            <w:t>Endnotes</w:t>
          </w:r>
          <w:r w:rsidRPr="00A7129F">
            <w:rPr>
              <w:b w:val="0"/>
              <w:noProof/>
              <w:sz w:val="18"/>
            </w:rPr>
            <w:tab/>
          </w:r>
          <w:r w:rsidRPr="00A7129F">
            <w:rPr>
              <w:b w:val="0"/>
              <w:noProof/>
              <w:sz w:val="18"/>
            </w:rPr>
            <w:fldChar w:fldCharType="begin"/>
          </w:r>
          <w:r w:rsidRPr="00A7129F">
            <w:rPr>
              <w:b w:val="0"/>
              <w:noProof/>
              <w:sz w:val="18"/>
            </w:rPr>
            <w:instrText xml:space="preserve"> PAGEREF _Toc96070588 \h </w:instrText>
          </w:r>
          <w:r w:rsidRPr="00A7129F">
            <w:rPr>
              <w:b w:val="0"/>
              <w:noProof/>
              <w:sz w:val="18"/>
            </w:rPr>
          </w:r>
          <w:r w:rsidRPr="00A7129F">
            <w:rPr>
              <w:b w:val="0"/>
              <w:noProof/>
              <w:sz w:val="18"/>
            </w:rPr>
            <w:fldChar w:fldCharType="separate"/>
          </w:r>
          <w:r w:rsidR="00A7129F">
            <w:rPr>
              <w:b w:val="0"/>
              <w:noProof/>
              <w:sz w:val="18"/>
            </w:rPr>
            <w:t>8</w:t>
          </w:r>
          <w:r w:rsidRPr="00A7129F">
            <w:rPr>
              <w:b w:val="0"/>
              <w:noProof/>
              <w:sz w:val="18"/>
            </w:rPr>
            <w:fldChar w:fldCharType="end"/>
          </w:r>
        </w:p>
        <w:p w14:paraId="6F9FE6F2" w14:textId="508F7F1D" w:rsidR="00CB7472" w:rsidRPr="00A7129F" w:rsidRDefault="00CB7472">
          <w:pPr>
            <w:pStyle w:val="TOC3"/>
            <w:rPr>
              <w:rFonts w:asciiTheme="minorHAnsi" w:eastAsiaTheme="minorEastAsia" w:hAnsiTheme="minorHAnsi" w:cstheme="minorBidi"/>
              <w:b w:val="0"/>
              <w:noProof/>
              <w:kern w:val="0"/>
              <w:szCs w:val="22"/>
              <w:lang w:eastAsia="en-US"/>
            </w:rPr>
          </w:pPr>
          <w:r w:rsidRPr="00A7129F">
            <w:rPr>
              <w:noProof/>
            </w:rPr>
            <w:t>Endnote 1—About the endnotes</w:t>
          </w:r>
          <w:r w:rsidRPr="00A7129F">
            <w:rPr>
              <w:b w:val="0"/>
              <w:noProof/>
              <w:sz w:val="18"/>
            </w:rPr>
            <w:tab/>
          </w:r>
          <w:r w:rsidRPr="00A7129F">
            <w:rPr>
              <w:b w:val="0"/>
              <w:noProof/>
              <w:sz w:val="18"/>
            </w:rPr>
            <w:fldChar w:fldCharType="begin"/>
          </w:r>
          <w:r w:rsidRPr="00A7129F">
            <w:rPr>
              <w:b w:val="0"/>
              <w:noProof/>
              <w:sz w:val="18"/>
            </w:rPr>
            <w:instrText xml:space="preserve"> PAGEREF _Toc96070589 \h </w:instrText>
          </w:r>
          <w:r w:rsidRPr="00A7129F">
            <w:rPr>
              <w:b w:val="0"/>
              <w:noProof/>
              <w:sz w:val="18"/>
            </w:rPr>
          </w:r>
          <w:r w:rsidRPr="00A7129F">
            <w:rPr>
              <w:b w:val="0"/>
              <w:noProof/>
              <w:sz w:val="18"/>
            </w:rPr>
            <w:fldChar w:fldCharType="separate"/>
          </w:r>
          <w:r w:rsidR="00A7129F">
            <w:rPr>
              <w:b w:val="0"/>
              <w:noProof/>
              <w:sz w:val="18"/>
            </w:rPr>
            <w:t>8</w:t>
          </w:r>
          <w:r w:rsidRPr="00A7129F">
            <w:rPr>
              <w:b w:val="0"/>
              <w:noProof/>
              <w:sz w:val="18"/>
            </w:rPr>
            <w:fldChar w:fldCharType="end"/>
          </w:r>
        </w:p>
        <w:p w14:paraId="646BB6EA" w14:textId="7153889D" w:rsidR="00CB7472" w:rsidRPr="00A7129F" w:rsidRDefault="00CB7472">
          <w:pPr>
            <w:pStyle w:val="TOC3"/>
            <w:rPr>
              <w:rFonts w:asciiTheme="minorHAnsi" w:eastAsiaTheme="minorEastAsia" w:hAnsiTheme="minorHAnsi" w:cstheme="minorBidi"/>
              <w:b w:val="0"/>
              <w:noProof/>
              <w:kern w:val="0"/>
              <w:szCs w:val="22"/>
              <w:lang w:eastAsia="en-US"/>
            </w:rPr>
          </w:pPr>
          <w:r w:rsidRPr="00A7129F">
            <w:rPr>
              <w:noProof/>
            </w:rPr>
            <w:t>Endnote 2—Abbreviation key</w:t>
          </w:r>
          <w:r w:rsidRPr="00A7129F">
            <w:rPr>
              <w:b w:val="0"/>
              <w:noProof/>
              <w:sz w:val="18"/>
            </w:rPr>
            <w:tab/>
          </w:r>
          <w:r w:rsidRPr="00A7129F">
            <w:rPr>
              <w:b w:val="0"/>
              <w:noProof/>
              <w:sz w:val="18"/>
            </w:rPr>
            <w:fldChar w:fldCharType="begin"/>
          </w:r>
          <w:r w:rsidRPr="00A7129F">
            <w:rPr>
              <w:b w:val="0"/>
              <w:noProof/>
              <w:sz w:val="18"/>
            </w:rPr>
            <w:instrText xml:space="preserve"> PAGEREF _Toc96070590 \h </w:instrText>
          </w:r>
          <w:r w:rsidRPr="00A7129F">
            <w:rPr>
              <w:b w:val="0"/>
              <w:noProof/>
              <w:sz w:val="18"/>
            </w:rPr>
          </w:r>
          <w:r w:rsidRPr="00A7129F">
            <w:rPr>
              <w:b w:val="0"/>
              <w:noProof/>
              <w:sz w:val="18"/>
            </w:rPr>
            <w:fldChar w:fldCharType="separate"/>
          </w:r>
          <w:r w:rsidR="00A7129F">
            <w:rPr>
              <w:b w:val="0"/>
              <w:noProof/>
              <w:sz w:val="18"/>
            </w:rPr>
            <w:t>9</w:t>
          </w:r>
          <w:r w:rsidRPr="00A7129F">
            <w:rPr>
              <w:b w:val="0"/>
              <w:noProof/>
              <w:sz w:val="18"/>
            </w:rPr>
            <w:fldChar w:fldCharType="end"/>
          </w:r>
        </w:p>
        <w:p w14:paraId="13552985" w14:textId="7D0D3AD3" w:rsidR="00CB7472" w:rsidRPr="00A7129F" w:rsidRDefault="00CB7472">
          <w:pPr>
            <w:pStyle w:val="TOC3"/>
            <w:rPr>
              <w:rFonts w:asciiTheme="minorHAnsi" w:eastAsiaTheme="minorEastAsia" w:hAnsiTheme="minorHAnsi" w:cstheme="minorBidi"/>
              <w:b w:val="0"/>
              <w:noProof/>
              <w:kern w:val="0"/>
              <w:szCs w:val="22"/>
              <w:lang w:eastAsia="en-US"/>
            </w:rPr>
          </w:pPr>
          <w:r w:rsidRPr="00A7129F">
            <w:rPr>
              <w:noProof/>
            </w:rPr>
            <w:t>Endnote 3—Legislation history</w:t>
          </w:r>
          <w:r w:rsidRPr="00A7129F">
            <w:rPr>
              <w:b w:val="0"/>
              <w:noProof/>
              <w:sz w:val="18"/>
            </w:rPr>
            <w:tab/>
          </w:r>
          <w:r w:rsidRPr="00A7129F">
            <w:rPr>
              <w:b w:val="0"/>
              <w:noProof/>
              <w:sz w:val="18"/>
            </w:rPr>
            <w:fldChar w:fldCharType="begin"/>
          </w:r>
          <w:r w:rsidRPr="00A7129F">
            <w:rPr>
              <w:b w:val="0"/>
              <w:noProof/>
              <w:sz w:val="18"/>
            </w:rPr>
            <w:instrText xml:space="preserve"> PAGEREF _Toc96070591 \h </w:instrText>
          </w:r>
          <w:r w:rsidRPr="00A7129F">
            <w:rPr>
              <w:b w:val="0"/>
              <w:noProof/>
              <w:sz w:val="18"/>
            </w:rPr>
          </w:r>
          <w:r w:rsidRPr="00A7129F">
            <w:rPr>
              <w:b w:val="0"/>
              <w:noProof/>
              <w:sz w:val="18"/>
            </w:rPr>
            <w:fldChar w:fldCharType="separate"/>
          </w:r>
          <w:r w:rsidR="00A7129F">
            <w:rPr>
              <w:b w:val="0"/>
              <w:noProof/>
              <w:sz w:val="18"/>
            </w:rPr>
            <w:t>10</w:t>
          </w:r>
          <w:r w:rsidRPr="00A7129F">
            <w:rPr>
              <w:b w:val="0"/>
              <w:noProof/>
              <w:sz w:val="18"/>
            </w:rPr>
            <w:fldChar w:fldCharType="end"/>
          </w:r>
        </w:p>
        <w:p w14:paraId="4526861E" w14:textId="50F20B6A" w:rsidR="00CB7472" w:rsidRPr="00A7129F" w:rsidRDefault="00CB7472">
          <w:pPr>
            <w:pStyle w:val="TOC3"/>
            <w:rPr>
              <w:rFonts w:asciiTheme="minorHAnsi" w:eastAsiaTheme="minorEastAsia" w:hAnsiTheme="minorHAnsi" w:cstheme="minorBidi"/>
              <w:b w:val="0"/>
              <w:noProof/>
              <w:kern w:val="0"/>
              <w:szCs w:val="22"/>
              <w:lang w:eastAsia="en-US"/>
            </w:rPr>
          </w:pPr>
          <w:r w:rsidRPr="00A7129F">
            <w:rPr>
              <w:noProof/>
            </w:rPr>
            <w:t>Endnote 4—Amendment history</w:t>
          </w:r>
          <w:r w:rsidRPr="00A7129F">
            <w:rPr>
              <w:b w:val="0"/>
              <w:noProof/>
              <w:sz w:val="18"/>
            </w:rPr>
            <w:tab/>
          </w:r>
          <w:r w:rsidRPr="00A7129F">
            <w:rPr>
              <w:b w:val="0"/>
              <w:noProof/>
              <w:sz w:val="18"/>
            </w:rPr>
            <w:fldChar w:fldCharType="begin"/>
          </w:r>
          <w:r w:rsidRPr="00A7129F">
            <w:rPr>
              <w:b w:val="0"/>
              <w:noProof/>
              <w:sz w:val="18"/>
            </w:rPr>
            <w:instrText xml:space="preserve"> PAGEREF _Toc96070592 \h </w:instrText>
          </w:r>
          <w:r w:rsidRPr="00A7129F">
            <w:rPr>
              <w:b w:val="0"/>
              <w:noProof/>
              <w:sz w:val="18"/>
            </w:rPr>
          </w:r>
          <w:r w:rsidRPr="00A7129F">
            <w:rPr>
              <w:b w:val="0"/>
              <w:noProof/>
              <w:sz w:val="18"/>
            </w:rPr>
            <w:fldChar w:fldCharType="separate"/>
          </w:r>
          <w:r w:rsidR="00A7129F">
            <w:rPr>
              <w:b w:val="0"/>
              <w:noProof/>
              <w:sz w:val="18"/>
            </w:rPr>
            <w:t>11</w:t>
          </w:r>
          <w:r w:rsidRPr="00A7129F">
            <w:rPr>
              <w:b w:val="0"/>
              <w:noProof/>
              <w:sz w:val="18"/>
            </w:rPr>
            <w:fldChar w:fldCharType="end"/>
          </w:r>
        </w:p>
        <w:p w14:paraId="71FEAD4E" w14:textId="457B8E2D" w:rsidR="00864CAB" w:rsidRPr="00A7129F" w:rsidRDefault="0075144E" w:rsidP="000370D0">
          <w:pPr>
            <w:pStyle w:val="TOC3"/>
            <w:tabs>
              <w:tab w:val="clear" w:pos="8278"/>
              <w:tab w:val="right" w:leader="dot" w:pos="8296"/>
            </w:tabs>
          </w:pPr>
          <w:r w:rsidRPr="00A7129F">
            <w:rPr>
              <w:sz w:val="28"/>
            </w:rPr>
            <w:fldChar w:fldCharType="end"/>
          </w:r>
        </w:p>
      </w:sdtContent>
    </w:sdt>
    <w:p w14:paraId="31750EE5" w14:textId="77777777" w:rsidR="00436128" w:rsidRPr="00A7129F" w:rsidRDefault="00436128" w:rsidP="009B65AE">
      <w:pPr>
        <w:sectPr w:rsidR="00436128" w:rsidRPr="00A7129F" w:rsidSect="006C176D">
          <w:headerReference w:type="even" r:id="rId19"/>
          <w:headerReference w:type="default" r:id="rId20"/>
          <w:footerReference w:type="even" r:id="rId21"/>
          <w:footerReference w:type="default" r:id="rId22"/>
          <w:headerReference w:type="first" r:id="rId23"/>
          <w:pgSz w:w="11907" w:h="16839"/>
          <w:pgMar w:top="1440" w:right="1797" w:bottom="1440" w:left="1797" w:header="720" w:footer="709" w:gutter="0"/>
          <w:pgNumType w:fmt="lowerRoman" w:start="1"/>
          <w:cols w:space="708"/>
          <w:docGrid w:linePitch="360"/>
        </w:sectPr>
      </w:pPr>
      <w:bookmarkStart w:id="2" w:name="OPCSB_ContentA4"/>
    </w:p>
    <w:p w14:paraId="71FEAD51" w14:textId="6437B6AB" w:rsidR="008521E0" w:rsidRPr="00A7129F" w:rsidRDefault="008521E0" w:rsidP="00BE5540">
      <w:pPr>
        <w:pStyle w:val="Heading1"/>
        <w:rPr>
          <w:lang w:eastAsia="en-AU"/>
        </w:rPr>
      </w:pPr>
      <w:bookmarkStart w:id="3" w:name="_Toc96070585"/>
      <w:bookmarkEnd w:id="2"/>
      <w:r w:rsidRPr="00A7129F">
        <w:rPr>
          <w:lang w:eastAsia="en-AU"/>
        </w:rPr>
        <w:lastRenderedPageBreak/>
        <w:t>1</w:t>
      </w:r>
      <w:r w:rsidRPr="00A7129F">
        <w:rPr>
          <w:lang w:eastAsia="en-AU"/>
        </w:rPr>
        <w:tab/>
        <w:t>Name of Determination</w:t>
      </w:r>
      <w:bookmarkEnd w:id="3"/>
    </w:p>
    <w:p w14:paraId="71FEAD52" w14:textId="77777777" w:rsidR="008521E0" w:rsidRPr="00A7129F" w:rsidRDefault="008521E0" w:rsidP="008521E0">
      <w:pPr>
        <w:tabs>
          <w:tab w:val="right" w:pos="794"/>
        </w:tabs>
        <w:spacing w:before="100" w:line="260" w:lineRule="exact"/>
        <w:ind w:left="964" w:hanging="964"/>
        <w:jc w:val="both"/>
        <w:rPr>
          <w:rFonts w:ascii="Arial" w:hAnsi="Arial" w:cs="Arial"/>
          <w:b/>
          <w:bCs/>
          <w:lang w:eastAsia="en-AU"/>
        </w:rPr>
      </w:pPr>
      <w:r w:rsidRPr="00A7129F">
        <w:rPr>
          <w:lang w:eastAsia="en-AU"/>
        </w:rPr>
        <w:tab/>
      </w:r>
      <w:r w:rsidRPr="00A7129F">
        <w:rPr>
          <w:lang w:eastAsia="en-AU"/>
        </w:rPr>
        <w:tab/>
        <w:t xml:space="preserve">This Determination is the </w:t>
      </w:r>
      <w:r w:rsidRPr="00A7129F">
        <w:rPr>
          <w:i/>
          <w:lang w:eastAsia="en-AU"/>
        </w:rPr>
        <w:t>Health Insurance (Extended Medicare Safety Net) Determination 2017</w:t>
      </w:r>
      <w:r w:rsidRPr="00A7129F">
        <w:rPr>
          <w:lang w:eastAsia="en-AU"/>
        </w:rPr>
        <w:t>.</w:t>
      </w:r>
    </w:p>
    <w:p w14:paraId="71FEAD55" w14:textId="77777777" w:rsidR="008521E0" w:rsidRPr="00A7129F" w:rsidRDefault="008521E0" w:rsidP="00BE5540">
      <w:pPr>
        <w:pStyle w:val="Heading1"/>
        <w:rPr>
          <w:lang w:eastAsia="en-AU"/>
        </w:rPr>
      </w:pPr>
      <w:bookmarkStart w:id="4" w:name="_Toc96070586"/>
      <w:r w:rsidRPr="00A7129F">
        <w:rPr>
          <w:lang w:eastAsia="en-AU"/>
        </w:rPr>
        <w:t>3</w:t>
      </w:r>
      <w:r w:rsidRPr="00A7129F">
        <w:rPr>
          <w:lang w:eastAsia="en-AU"/>
        </w:rPr>
        <w:tab/>
        <w:t>Definitions</w:t>
      </w:r>
      <w:bookmarkEnd w:id="4"/>
    </w:p>
    <w:p w14:paraId="71FEAD56" w14:textId="77777777" w:rsidR="008521E0" w:rsidRPr="00A7129F" w:rsidRDefault="008521E0" w:rsidP="008521E0">
      <w:pPr>
        <w:tabs>
          <w:tab w:val="right" w:pos="794"/>
        </w:tabs>
        <w:spacing w:before="100" w:line="260" w:lineRule="exact"/>
        <w:ind w:left="964" w:hanging="964"/>
        <w:jc w:val="both"/>
        <w:rPr>
          <w:lang w:eastAsia="en-AU"/>
        </w:rPr>
      </w:pPr>
      <w:r w:rsidRPr="00A7129F">
        <w:rPr>
          <w:lang w:eastAsia="en-AU"/>
        </w:rPr>
        <w:tab/>
      </w:r>
      <w:r w:rsidRPr="00A7129F">
        <w:rPr>
          <w:lang w:eastAsia="en-AU"/>
        </w:rPr>
        <w:tab/>
        <w:t>In this Determination:</w:t>
      </w:r>
    </w:p>
    <w:p w14:paraId="71FEAD57" w14:textId="77777777" w:rsidR="008521E0" w:rsidRPr="00A7129F" w:rsidRDefault="008521E0" w:rsidP="008521E0">
      <w:pPr>
        <w:tabs>
          <w:tab w:val="right" w:pos="794"/>
        </w:tabs>
        <w:spacing w:before="120" w:line="260" w:lineRule="exact"/>
        <w:ind w:left="964" w:hanging="4"/>
        <w:jc w:val="both"/>
        <w:rPr>
          <w:lang w:eastAsia="en-AU"/>
        </w:rPr>
      </w:pPr>
      <w:r w:rsidRPr="00A7129F">
        <w:rPr>
          <w:b/>
          <w:bCs/>
          <w:i/>
          <w:lang w:eastAsia="en-AU"/>
        </w:rPr>
        <w:t>Act</w:t>
      </w:r>
      <w:r w:rsidRPr="00A7129F">
        <w:rPr>
          <w:b/>
          <w:bCs/>
          <w:lang w:eastAsia="en-AU"/>
        </w:rPr>
        <w:t xml:space="preserve"> </w:t>
      </w:r>
      <w:r w:rsidRPr="00A7129F">
        <w:rPr>
          <w:lang w:eastAsia="en-AU"/>
        </w:rPr>
        <w:t xml:space="preserve">means the </w:t>
      </w:r>
      <w:r w:rsidRPr="00A7129F">
        <w:rPr>
          <w:i/>
          <w:lang w:eastAsia="en-AU"/>
        </w:rPr>
        <w:t>Health Insurance Act 1973</w:t>
      </w:r>
      <w:r w:rsidRPr="00A7129F">
        <w:rPr>
          <w:lang w:eastAsia="en-AU"/>
        </w:rPr>
        <w:t>.</w:t>
      </w:r>
    </w:p>
    <w:p w14:paraId="71FEAD58" w14:textId="77777777" w:rsidR="008521E0" w:rsidRPr="00A7129F" w:rsidRDefault="008521E0" w:rsidP="008521E0">
      <w:pPr>
        <w:tabs>
          <w:tab w:val="right" w:pos="794"/>
        </w:tabs>
        <w:spacing w:before="120" w:line="260" w:lineRule="exact"/>
        <w:ind w:left="964" w:hanging="4"/>
        <w:jc w:val="both"/>
        <w:rPr>
          <w:lang w:eastAsia="en-AU"/>
        </w:rPr>
      </w:pPr>
      <w:r w:rsidRPr="00A7129F">
        <w:rPr>
          <w:b/>
          <w:bCs/>
          <w:i/>
          <w:lang w:eastAsia="en-AU"/>
        </w:rPr>
        <w:t>diagnostic imaging services table</w:t>
      </w:r>
      <w:r w:rsidRPr="00A7129F">
        <w:rPr>
          <w:b/>
          <w:bCs/>
          <w:lang w:eastAsia="en-AU"/>
        </w:rPr>
        <w:t xml:space="preserve"> </w:t>
      </w:r>
      <w:r w:rsidRPr="00A7129F">
        <w:rPr>
          <w:lang w:eastAsia="en-AU"/>
        </w:rPr>
        <w:t>means the table prescribed under section 4AA of the Act.</w:t>
      </w:r>
    </w:p>
    <w:p w14:paraId="71FEAD59" w14:textId="77777777" w:rsidR="008521E0" w:rsidRPr="00A7129F" w:rsidRDefault="008521E0" w:rsidP="008521E0">
      <w:pPr>
        <w:tabs>
          <w:tab w:val="right" w:pos="794"/>
        </w:tabs>
        <w:spacing w:before="120" w:line="260" w:lineRule="exact"/>
        <w:ind w:left="964" w:hanging="4"/>
        <w:jc w:val="both"/>
        <w:rPr>
          <w:lang w:eastAsia="en-AU"/>
        </w:rPr>
      </w:pPr>
      <w:r w:rsidRPr="00A7129F">
        <w:rPr>
          <w:b/>
          <w:bCs/>
          <w:i/>
          <w:iCs/>
          <w:lang w:eastAsia="en-AU"/>
        </w:rPr>
        <w:t xml:space="preserve">general medical services table </w:t>
      </w:r>
      <w:r w:rsidRPr="00A7129F">
        <w:rPr>
          <w:lang w:eastAsia="en-AU"/>
        </w:rPr>
        <w:t>means the table prescribed under section 4 of the Act.</w:t>
      </w:r>
    </w:p>
    <w:p w14:paraId="71FEAD5A" w14:textId="77777777" w:rsidR="008521E0" w:rsidRPr="00A7129F" w:rsidRDefault="008521E0" w:rsidP="008521E0">
      <w:pPr>
        <w:pStyle w:val="definition"/>
      </w:pPr>
      <w:r w:rsidRPr="00A7129F">
        <w:rPr>
          <w:b/>
          <w:i/>
        </w:rPr>
        <w:t>Schedule fee</w:t>
      </w:r>
      <w:r w:rsidRPr="00A7129F">
        <w:t xml:space="preserve"> has the meaning given in subsection 8 (1A) of the Act.</w:t>
      </w:r>
    </w:p>
    <w:p w14:paraId="71FEAD5B" w14:textId="0F312280" w:rsidR="00A86F83" w:rsidRPr="00A7129F" w:rsidRDefault="00A86F83" w:rsidP="00BE5540">
      <w:pPr>
        <w:pStyle w:val="Heading1"/>
      </w:pPr>
      <w:bookmarkStart w:id="5" w:name="_Toc96070587"/>
      <w:r w:rsidRPr="00A7129F">
        <w:rPr>
          <w:rStyle w:val="CharSectno"/>
        </w:rPr>
        <w:t>4.</w:t>
      </w:r>
      <w:r w:rsidRPr="00A7129F">
        <w:tab/>
        <w:t xml:space="preserve">Maximum increases for items under sections 10ACA and </w:t>
      </w:r>
      <w:r w:rsidR="00BE5540" w:rsidRPr="00A7129F">
        <w:tab/>
      </w:r>
      <w:r w:rsidRPr="00A7129F">
        <w:t>10ADA of the Act</w:t>
      </w:r>
      <w:bookmarkEnd w:id="5"/>
    </w:p>
    <w:p w14:paraId="71FEAD5C" w14:textId="77777777" w:rsidR="00A86F83" w:rsidRPr="00A7129F" w:rsidRDefault="00A86F83" w:rsidP="00A86F83">
      <w:pPr>
        <w:pStyle w:val="R1"/>
      </w:pPr>
      <w:r w:rsidRPr="00A7129F">
        <w:tab/>
        <w:t>(1)</w:t>
      </w:r>
      <w:r w:rsidRPr="00A7129F">
        <w:tab/>
        <w:t>For section 10B of the Act:</w:t>
      </w:r>
    </w:p>
    <w:p w14:paraId="61C3058A" w14:textId="2F969CC9" w:rsidR="005B6B0D" w:rsidRPr="00A7129F" w:rsidRDefault="005B6B0D" w:rsidP="00E03517">
      <w:pPr>
        <w:pStyle w:val="P1"/>
        <w:rPr>
          <w:b/>
        </w:rPr>
      </w:pPr>
      <w:r w:rsidRPr="00A7129F">
        <w:rPr>
          <w:b/>
        </w:rPr>
        <w:tab/>
      </w:r>
      <w:r w:rsidRPr="00A7129F">
        <w:t>(a)</w:t>
      </w:r>
      <w:r w:rsidRPr="00A7129F">
        <w:tab/>
        <w:t>subsections 10ACA(7A) and 10ADA(8A) apply to the items of the general medical services table, and items in a determination made under subsection 3C(1) of the Act, listed in column 1 of the table below; and</w:t>
      </w:r>
    </w:p>
    <w:p w14:paraId="71FEAD5E" w14:textId="77777777" w:rsidR="00A86F83" w:rsidRPr="00A7129F" w:rsidRDefault="00A86F83" w:rsidP="00A86F83">
      <w:pPr>
        <w:pStyle w:val="P1"/>
      </w:pPr>
      <w:r w:rsidRPr="00A7129F">
        <w:tab/>
        <w:t>(b)</w:t>
      </w:r>
      <w:r w:rsidRPr="00A7129F">
        <w:tab/>
        <w:t>the maximum increases for these items are listed in column 2.</w:t>
      </w:r>
    </w:p>
    <w:p w14:paraId="32D7A4F8" w14:textId="77777777" w:rsidR="00544301" w:rsidRPr="00A7129F" w:rsidRDefault="00A86F83" w:rsidP="00A86F83">
      <w:pPr>
        <w:pStyle w:val="R2"/>
        <w:keepNext/>
      </w:pPr>
      <w:r w:rsidRPr="00A7129F">
        <w:tab/>
      </w:r>
      <w:bookmarkStart w:id="6" w:name="_Hlk95993523"/>
    </w:p>
    <w:tbl>
      <w:tblPr>
        <w:tblW w:w="5007" w:type="dxa"/>
        <w:tblInd w:w="1449" w:type="dxa"/>
        <w:tblLook w:val="04A0" w:firstRow="1" w:lastRow="0" w:firstColumn="1" w:lastColumn="0" w:noHBand="0" w:noVBand="1"/>
      </w:tblPr>
      <w:tblGrid>
        <w:gridCol w:w="2651"/>
        <w:gridCol w:w="2356"/>
      </w:tblGrid>
      <w:tr w:rsidR="00544301" w:rsidRPr="00A7129F" w14:paraId="524AF47C" w14:textId="77777777" w:rsidTr="00DF1D4C">
        <w:trPr>
          <w:trHeight w:val="270"/>
          <w:tblHeader/>
        </w:trPr>
        <w:tc>
          <w:tcPr>
            <w:tcW w:w="2651" w:type="dxa"/>
            <w:tcBorders>
              <w:top w:val="single" w:sz="4" w:space="0" w:color="auto"/>
              <w:left w:val="single" w:sz="4" w:space="0" w:color="auto"/>
              <w:bottom w:val="single" w:sz="4" w:space="0" w:color="auto"/>
              <w:right w:val="single" w:sz="4" w:space="0" w:color="auto"/>
            </w:tcBorders>
            <w:noWrap/>
            <w:vAlign w:val="bottom"/>
            <w:hideMark/>
          </w:tcPr>
          <w:p w14:paraId="15E08368" w14:textId="77777777" w:rsidR="00544301" w:rsidRPr="00A7129F" w:rsidRDefault="00544301" w:rsidP="00DF1D4C">
            <w:pPr>
              <w:pStyle w:val="TableColHead"/>
              <w:ind w:left="819"/>
            </w:pPr>
            <w:r w:rsidRPr="00A7129F">
              <w:t>Item</w:t>
            </w:r>
          </w:p>
        </w:tc>
        <w:tc>
          <w:tcPr>
            <w:tcW w:w="2356" w:type="dxa"/>
            <w:tcBorders>
              <w:top w:val="single" w:sz="4" w:space="0" w:color="auto"/>
              <w:left w:val="nil"/>
              <w:bottom w:val="single" w:sz="4" w:space="0" w:color="auto"/>
              <w:right w:val="single" w:sz="4" w:space="0" w:color="auto"/>
            </w:tcBorders>
            <w:noWrap/>
            <w:vAlign w:val="bottom"/>
            <w:hideMark/>
          </w:tcPr>
          <w:p w14:paraId="611DE0EE" w14:textId="77777777" w:rsidR="00544301" w:rsidRPr="00A7129F" w:rsidRDefault="00544301" w:rsidP="00DF1D4C">
            <w:pPr>
              <w:pStyle w:val="TableColHead"/>
              <w:jc w:val="center"/>
            </w:pPr>
            <w:r w:rsidRPr="00A7129F">
              <w:t>Maximum increase ($)</w:t>
            </w:r>
          </w:p>
        </w:tc>
      </w:tr>
      <w:tr w:rsidR="00544301" w:rsidRPr="00A7129F" w14:paraId="03DA84E8"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209213B6" w14:textId="77777777" w:rsidR="00544301" w:rsidRPr="00A7129F" w:rsidRDefault="00544301" w:rsidP="00DF1D4C">
            <w:pPr>
              <w:pStyle w:val="TableText"/>
              <w:ind w:left="252" w:right="850"/>
              <w:jc w:val="right"/>
              <w:rPr>
                <w:szCs w:val="22"/>
              </w:rPr>
            </w:pPr>
            <w:r w:rsidRPr="00A7129F">
              <w:rPr>
                <w:szCs w:val="22"/>
              </w:rPr>
              <w:t>13200</w:t>
            </w:r>
          </w:p>
        </w:tc>
        <w:tc>
          <w:tcPr>
            <w:tcW w:w="2356" w:type="dxa"/>
            <w:tcBorders>
              <w:top w:val="nil"/>
              <w:left w:val="nil"/>
              <w:bottom w:val="single" w:sz="4" w:space="0" w:color="auto"/>
              <w:right w:val="single" w:sz="4" w:space="0" w:color="auto"/>
            </w:tcBorders>
            <w:noWrap/>
            <w:vAlign w:val="center"/>
          </w:tcPr>
          <w:p w14:paraId="1F0AFEB7"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1765.65</w:t>
            </w:r>
          </w:p>
        </w:tc>
      </w:tr>
      <w:tr w:rsidR="00544301" w:rsidRPr="00A7129F" w14:paraId="60250547"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71296443" w14:textId="77777777" w:rsidR="00544301" w:rsidRPr="00A7129F" w:rsidRDefault="00544301" w:rsidP="00DF1D4C">
            <w:pPr>
              <w:pStyle w:val="TableText"/>
              <w:ind w:left="252" w:right="850"/>
              <w:jc w:val="right"/>
              <w:rPr>
                <w:szCs w:val="22"/>
              </w:rPr>
            </w:pPr>
            <w:r w:rsidRPr="00A7129F">
              <w:rPr>
                <w:szCs w:val="22"/>
              </w:rPr>
              <w:t>13201</w:t>
            </w:r>
          </w:p>
        </w:tc>
        <w:tc>
          <w:tcPr>
            <w:tcW w:w="2356" w:type="dxa"/>
            <w:tcBorders>
              <w:top w:val="nil"/>
              <w:left w:val="nil"/>
              <w:bottom w:val="single" w:sz="4" w:space="0" w:color="auto"/>
              <w:right w:val="single" w:sz="4" w:space="0" w:color="auto"/>
            </w:tcBorders>
            <w:noWrap/>
            <w:vAlign w:val="center"/>
          </w:tcPr>
          <w:p w14:paraId="5BF85014"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2563.00</w:t>
            </w:r>
          </w:p>
        </w:tc>
      </w:tr>
      <w:tr w:rsidR="00544301" w:rsidRPr="00A7129F" w14:paraId="4A59AD5E"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074851DC" w14:textId="77777777" w:rsidR="00544301" w:rsidRPr="00A7129F" w:rsidRDefault="00544301" w:rsidP="00DF1D4C">
            <w:pPr>
              <w:pStyle w:val="TableText"/>
              <w:ind w:left="252" w:right="850"/>
              <w:jc w:val="right"/>
              <w:rPr>
                <w:szCs w:val="22"/>
              </w:rPr>
            </w:pPr>
            <w:r w:rsidRPr="00A7129F">
              <w:rPr>
                <w:szCs w:val="22"/>
              </w:rPr>
              <w:t>13202</w:t>
            </w:r>
          </w:p>
        </w:tc>
        <w:tc>
          <w:tcPr>
            <w:tcW w:w="2356" w:type="dxa"/>
            <w:tcBorders>
              <w:top w:val="nil"/>
              <w:left w:val="nil"/>
              <w:bottom w:val="single" w:sz="4" w:space="0" w:color="auto"/>
              <w:right w:val="single" w:sz="4" w:space="0" w:color="auto"/>
            </w:tcBorders>
            <w:noWrap/>
            <w:vAlign w:val="center"/>
          </w:tcPr>
          <w:p w14:paraId="7C7908F6"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68.45</w:t>
            </w:r>
          </w:p>
        </w:tc>
      </w:tr>
      <w:tr w:rsidR="00544301" w:rsidRPr="00A7129F" w14:paraId="7254F61B"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6D5CCD7B" w14:textId="77777777" w:rsidR="00544301" w:rsidRPr="00A7129F" w:rsidRDefault="00544301" w:rsidP="00DF1D4C">
            <w:pPr>
              <w:pStyle w:val="TableText"/>
              <w:ind w:left="252" w:right="850"/>
              <w:jc w:val="right"/>
              <w:rPr>
                <w:szCs w:val="22"/>
              </w:rPr>
            </w:pPr>
            <w:r w:rsidRPr="00A7129F">
              <w:rPr>
                <w:szCs w:val="22"/>
              </w:rPr>
              <w:t>13203</w:t>
            </w:r>
          </w:p>
        </w:tc>
        <w:tc>
          <w:tcPr>
            <w:tcW w:w="2356" w:type="dxa"/>
            <w:tcBorders>
              <w:top w:val="nil"/>
              <w:left w:val="nil"/>
              <w:bottom w:val="single" w:sz="4" w:space="0" w:color="auto"/>
              <w:right w:val="single" w:sz="4" w:space="0" w:color="auto"/>
            </w:tcBorders>
            <w:noWrap/>
            <w:vAlign w:val="center"/>
          </w:tcPr>
          <w:p w14:paraId="1C43DBD3"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113.95</w:t>
            </w:r>
          </w:p>
        </w:tc>
      </w:tr>
      <w:tr w:rsidR="00544301" w:rsidRPr="00A7129F" w14:paraId="1767E1C3" w14:textId="77777777" w:rsidTr="00DF1D4C">
        <w:trPr>
          <w:trHeight w:val="315"/>
        </w:trPr>
        <w:tc>
          <w:tcPr>
            <w:tcW w:w="2651" w:type="dxa"/>
            <w:tcBorders>
              <w:top w:val="nil"/>
              <w:left w:val="single" w:sz="4" w:space="0" w:color="auto"/>
              <w:bottom w:val="single" w:sz="4" w:space="0" w:color="auto"/>
              <w:right w:val="single" w:sz="4" w:space="0" w:color="auto"/>
            </w:tcBorders>
            <w:vAlign w:val="bottom"/>
            <w:hideMark/>
          </w:tcPr>
          <w:p w14:paraId="40725C73" w14:textId="77777777" w:rsidR="00544301" w:rsidRPr="00A7129F" w:rsidRDefault="00544301" w:rsidP="00DF1D4C">
            <w:pPr>
              <w:pStyle w:val="TableText"/>
              <w:ind w:left="252" w:right="850"/>
              <w:jc w:val="right"/>
              <w:rPr>
                <w:szCs w:val="22"/>
              </w:rPr>
            </w:pPr>
            <w:r w:rsidRPr="00A7129F">
              <w:rPr>
                <w:szCs w:val="22"/>
              </w:rPr>
              <w:t>13206</w:t>
            </w:r>
          </w:p>
        </w:tc>
        <w:tc>
          <w:tcPr>
            <w:tcW w:w="2356" w:type="dxa"/>
            <w:tcBorders>
              <w:top w:val="nil"/>
              <w:left w:val="nil"/>
              <w:bottom w:val="single" w:sz="4" w:space="0" w:color="auto"/>
              <w:right w:val="single" w:sz="4" w:space="0" w:color="auto"/>
            </w:tcBorders>
            <w:noWrap/>
            <w:vAlign w:val="center"/>
          </w:tcPr>
          <w:p w14:paraId="7E517E51"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68.45</w:t>
            </w:r>
          </w:p>
        </w:tc>
      </w:tr>
      <w:tr w:rsidR="00544301" w:rsidRPr="00A7129F" w14:paraId="17AD823D"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074CC4E5" w14:textId="77777777" w:rsidR="00544301" w:rsidRPr="00A7129F" w:rsidRDefault="00544301" w:rsidP="00DF1D4C">
            <w:pPr>
              <w:pStyle w:val="TableText"/>
              <w:ind w:left="252" w:right="850"/>
              <w:jc w:val="right"/>
              <w:rPr>
                <w:szCs w:val="22"/>
              </w:rPr>
            </w:pPr>
            <w:r w:rsidRPr="00A7129F">
              <w:rPr>
                <w:szCs w:val="22"/>
              </w:rPr>
              <w:t>13209</w:t>
            </w:r>
          </w:p>
        </w:tc>
        <w:tc>
          <w:tcPr>
            <w:tcW w:w="2356" w:type="dxa"/>
            <w:tcBorders>
              <w:top w:val="nil"/>
              <w:left w:val="nil"/>
              <w:bottom w:val="single" w:sz="4" w:space="0" w:color="auto"/>
              <w:right w:val="single" w:sz="4" w:space="0" w:color="auto"/>
            </w:tcBorders>
            <w:noWrap/>
            <w:vAlign w:val="center"/>
          </w:tcPr>
          <w:p w14:paraId="272A2A82"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11.50</w:t>
            </w:r>
          </w:p>
        </w:tc>
      </w:tr>
      <w:tr w:rsidR="00544301" w:rsidRPr="00A7129F" w14:paraId="24BA5EA4" w14:textId="77777777" w:rsidTr="00DF1D4C">
        <w:trPr>
          <w:trHeight w:val="300"/>
        </w:trPr>
        <w:tc>
          <w:tcPr>
            <w:tcW w:w="265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6A1CCC" w14:textId="77777777" w:rsidR="00544301" w:rsidRPr="00A7129F" w:rsidRDefault="00544301" w:rsidP="00DF1D4C">
            <w:pPr>
              <w:pStyle w:val="TableText"/>
              <w:ind w:left="252" w:right="850"/>
              <w:jc w:val="right"/>
              <w:rPr>
                <w:szCs w:val="22"/>
              </w:rPr>
            </w:pPr>
            <w:r w:rsidRPr="00A7129F">
              <w:rPr>
                <w:szCs w:val="22"/>
              </w:rPr>
              <w:t>13210</w:t>
            </w:r>
          </w:p>
        </w:tc>
        <w:tc>
          <w:tcPr>
            <w:tcW w:w="2356" w:type="dxa"/>
            <w:tcBorders>
              <w:top w:val="single" w:sz="4" w:space="0" w:color="auto"/>
              <w:left w:val="nil"/>
              <w:bottom w:val="single" w:sz="4" w:space="0" w:color="auto"/>
              <w:right w:val="single" w:sz="4" w:space="0" w:color="auto"/>
            </w:tcBorders>
            <w:shd w:val="clear" w:color="auto" w:fill="FFFFFF"/>
            <w:noWrap/>
            <w:vAlign w:val="center"/>
          </w:tcPr>
          <w:p w14:paraId="5FDFB89E"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5.60</w:t>
            </w:r>
          </w:p>
        </w:tc>
      </w:tr>
      <w:tr w:rsidR="00544301" w:rsidRPr="00A7129F" w14:paraId="691D3E2B"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1CCD79DE" w14:textId="77777777" w:rsidR="00544301" w:rsidRPr="00A7129F" w:rsidRDefault="00544301" w:rsidP="00DF1D4C">
            <w:pPr>
              <w:pStyle w:val="TableText"/>
              <w:ind w:left="252" w:right="850"/>
              <w:jc w:val="right"/>
              <w:rPr>
                <w:szCs w:val="22"/>
              </w:rPr>
            </w:pPr>
            <w:r w:rsidRPr="00A7129F">
              <w:rPr>
                <w:szCs w:val="22"/>
              </w:rPr>
              <w:t>13212</w:t>
            </w:r>
          </w:p>
        </w:tc>
        <w:tc>
          <w:tcPr>
            <w:tcW w:w="2356" w:type="dxa"/>
            <w:tcBorders>
              <w:top w:val="nil"/>
              <w:left w:val="nil"/>
              <w:bottom w:val="single" w:sz="4" w:space="0" w:color="auto"/>
              <w:right w:val="single" w:sz="4" w:space="0" w:color="auto"/>
            </w:tcBorders>
            <w:noWrap/>
            <w:vAlign w:val="center"/>
          </w:tcPr>
          <w:p w14:paraId="11C90DA5"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74.15</w:t>
            </w:r>
          </w:p>
        </w:tc>
      </w:tr>
      <w:tr w:rsidR="00544301" w:rsidRPr="00A7129F" w14:paraId="6D72E3F7"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21E6DF8C" w14:textId="77777777" w:rsidR="00544301" w:rsidRPr="00A7129F" w:rsidRDefault="00544301" w:rsidP="00DF1D4C">
            <w:pPr>
              <w:pStyle w:val="TableText"/>
              <w:ind w:left="252" w:right="850"/>
              <w:jc w:val="right"/>
              <w:rPr>
                <w:szCs w:val="22"/>
              </w:rPr>
            </w:pPr>
            <w:r w:rsidRPr="00A7129F">
              <w:rPr>
                <w:szCs w:val="22"/>
              </w:rPr>
              <w:t>13215</w:t>
            </w:r>
          </w:p>
        </w:tc>
        <w:tc>
          <w:tcPr>
            <w:tcW w:w="2356" w:type="dxa"/>
            <w:tcBorders>
              <w:top w:val="nil"/>
              <w:left w:val="nil"/>
              <w:bottom w:val="single" w:sz="4" w:space="0" w:color="auto"/>
              <w:right w:val="single" w:sz="4" w:space="0" w:color="auto"/>
            </w:tcBorders>
            <w:noWrap/>
            <w:vAlign w:val="center"/>
          </w:tcPr>
          <w:p w14:paraId="311AD53A"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51.35</w:t>
            </w:r>
          </w:p>
        </w:tc>
      </w:tr>
      <w:tr w:rsidR="00544301" w:rsidRPr="00A7129F" w14:paraId="412BA9BC"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6BA06906" w14:textId="77777777" w:rsidR="00544301" w:rsidRPr="00A7129F" w:rsidRDefault="00544301" w:rsidP="00DF1D4C">
            <w:pPr>
              <w:pStyle w:val="TableText"/>
              <w:ind w:left="252" w:right="850"/>
              <w:jc w:val="right"/>
              <w:rPr>
                <w:szCs w:val="22"/>
              </w:rPr>
            </w:pPr>
            <w:r w:rsidRPr="00A7129F">
              <w:rPr>
                <w:szCs w:val="22"/>
              </w:rPr>
              <w:t>13218</w:t>
            </w:r>
          </w:p>
        </w:tc>
        <w:tc>
          <w:tcPr>
            <w:tcW w:w="2356" w:type="dxa"/>
            <w:tcBorders>
              <w:top w:val="nil"/>
              <w:left w:val="nil"/>
              <w:bottom w:val="single" w:sz="4" w:space="0" w:color="auto"/>
              <w:right w:val="single" w:sz="4" w:space="0" w:color="auto"/>
            </w:tcBorders>
            <w:noWrap/>
            <w:vAlign w:val="center"/>
          </w:tcPr>
          <w:p w14:paraId="03E9F369"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740.45</w:t>
            </w:r>
          </w:p>
        </w:tc>
      </w:tr>
      <w:tr w:rsidR="00544301" w:rsidRPr="00A7129F" w14:paraId="047B21D5"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431B59AE" w14:textId="77777777" w:rsidR="00544301" w:rsidRPr="00A7129F" w:rsidRDefault="00544301" w:rsidP="00DF1D4C">
            <w:pPr>
              <w:pStyle w:val="TableText"/>
              <w:ind w:left="252" w:right="850"/>
              <w:jc w:val="right"/>
              <w:rPr>
                <w:szCs w:val="22"/>
              </w:rPr>
            </w:pPr>
            <w:r w:rsidRPr="00A7129F">
              <w:rPr>
                <w:szCs w:val="22"/>
              </w:rPr>
              <w:t>13221</w:t>
            </w:r>
          </w:p>
        </w:tc>
        <w:tc>
          <w:tcPr>
            <w:tcW w:w="2356" w:type="dxa"/>
            <w:tcBorders>
              <w:top w:val="nil"/>
              <w:left w:val="nil"/>
              <w:bottom w:val="single" w:sz="4" w:space="0" w:color="auto"/>
              <w:right w:val="single" w:sz="4" w:space="0" w:color="auto"/>
            </w:tcBorders>
            <w:noWrap/>
            <w:vAlign w:val="center"/>
          </w:tcPr>
          <w:p w14:paraId="0B4C2D86"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22.85</w:t>
            </w:r>
          </w:p>
        </w:tc>
      </w:tr>
      <w:tr w:rsidR="00544301" w:rsidRPr="00A7129F" w14:paraId="7022F335"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02CDAC0B" w14:textId="77777777" w:rsidR="00544301" w:rsidRPr="00A7129F" w:rsidRDefault="00544301" w:rsidP="00DF1D4C">
            <w:pPr>
              <w:pStyle w:val="TableText"/>
              <w:ind w:left="252" w:right="850"/>
              <w:jc w:val="right"/>
              <w:rPr>
                <w:szCs w:val="22"/>
              </w:rPr>
            </w:pPr>
            <w:r w:rsidRPr="00A7129F">
              <w:rPr>
                <w:szCs w:val="22"/>
              </w:rPr>
              <w:t>13251</w:t>
            </w:r>
          </w:p>
        </w:tc>
        <w:tc>
          <w:tcPr>
            <w:tcW w:w="2356" w:type="dxa"/>
            <w:tcBorders>
              <w:top w:val="nil"/>
              <w:left w:val="nil"/>
              <w:bottom w:val="single" w:sz="4" w:space="0" w:color="auto"/>
              <w:right w:val="single" w:sz="4" w:space="0" w:color="auto"/>
            </w:tcBorders>
            <w:noWrap/>
            <w:vAlign w:val="center"/>
          </w:tcPr>
          <w:p w14:paraId="274DD64C"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113.95</w:t>
            </w:r>
          </w:p>
        </w:tc>
      </w:tr>
      <w:tr w:rsidR="00544301" w:rsidRPr="00A7129F" w14:paraId="52C062D8"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07D921AF" w14:textId="77777777" w:rsidR="00544301" w:rsidRPr="00A7129F" w:rsidRDefault="00544301" w:rsidP="00DF1D4C">
            <w:pPr>
              <w:pStyle w:val="TableText"/>
              <w:ind w:left="252" w:right="850"/>
              <w:jc w:val="right"/>
              <w:rPr>
                <w:szCs w:val="22"/>
              </w:rPr>
            </w:pPr>
            <w:r w:rsidRPr="00A7129F">
              <w:rPr>
                <w:szCs w:val="22"/>
              </w:rPr>
              <w:t>13260</w:t>
            </w:r>
          </w:p>
        </w:tc>
        <w:tc>
          <w:tcPr>
            <w:tcW w:w="2356" w:type="dxa"/>
            <w:tcBorders>
              <w:top w:val="nil"/>
              <w:left w:val="nil"/>
              <w:bottom w:val="single" w:sz="4" w:space="0" w:color="auto"/>
              <w:right w:val="single" w:sz="4" w:space="0" w:color="auto"/>
            </w:tcBorders>
            <w:noWrap/>
            <w:vAlign w:val="bottom"/>
            <w:hideMark/>
          </w:tcPr>
          <w:p w14:paraId="2FEDD991" w14:textId="77777777" w:rsidR="00544301" w:rsidRPr="00A7129F" w:rsidRDefault="00544301" w:rsidP="00DF1D4C">
            <w:pPr>
              <w:keepNext/>
              <w:keepLines/>
              <w:ind w:left="68"/>
              <w:jc w:val="center"/>
              <w:rPr>
                <w:szCs w:val="22"/>
              </w:rPr>
            </w:pPr>
            <w:r w:rsidRPr="00A7129F">
              <w:rPr>
                <w:szCs w:val="22"/>
              </w:rPr>
              <w:t>65 percent of the Schedule fee for the item</w:t>
            </w:r>
          </w:p>
        </w:tc>
      </w:tr>
      <w:tr w:rsidR="00544301" w:rsidRPr="00A7129F" w14:paraId="1E73AFA0" w14:textId="77777777" w:rsidTr="00DF1D4C">
        <w:trPr>
          <w:trHeight w:val="300"/>
        </w:trPr>
        <w:tc>
          <w:tcPr>
            <w:tcW w:w="2651" w:type="dxa"/>
            <w:tcBorders>
              <w:top w:val="single" w:sz="4" w:space="0" w:color="auto"/>
              <w:left w:val="single" w:sz="4" w:space="0" w:color="auto"/>
              <w:bottom w:val="single" w:sz="4" w:space="0" w:color="auto"/>
              <w:right w:val="single" w:sz="4" w:space="0" w:color="auto"/>
            </w:tcBorders>
            <w:shd w:val="clear" w:color="auto" w:fill="FFFFFF"/>
            <w:hideMark/>
          </w:tcPr>
          <w:p w14:paraId="399CEA23" w14:textId="77777777" w:rsidR="00544301" w:rsidRPr="00A7129F" w:rsidRDefault="00544301" w:rsidP="00DF1D4C">
            <w:pPr>
              <w:pStyle w:val="TableText"/>
              <w:keepNext/>
              <w:keepLines/>
              <w:ind w:left="252" w:right="850"/>
              <w:jc w:val="right"/>
              <w:rPr>
                <w:szCs w:val="22"/>
              </w:rPr>
            </w:pPr>
            <w:r w:rsidRPr="00A7129F">
              <w:rPr>
                <w:szCs w:val="22"/>
              </w:rPr>
              <w:lastRenderedPageBreak/>
              <w:t>14201</w:t>
            </w:r>
          </w:p>
        </w:tc>
        <w:tc>
          <w:tcPr>
            <w:tcW w:w="2356" w:type="dxa"/>
            <w:tcBorders>
              <w:top w:val="single" w:sz="4" w:space="0" w:color="auto"/>
              <w:left w:val="nil"/>
              <w:bottom w:val="single" w:sz="4" w:space="0" w:color="auto"/>
              <w:right w:val="single" w:sz="4" w:space="0" w:color="auto"/>
            </w:tcBorders>
            <w:shd w:val="clear" w:color="auto" w:fill="FFFFFF"/>
            <w:noWrap/>
            <w:vAlign w:val="bottom"/>
          </w:tcPr>
          <w:p w14:paraId="53CF093F" w14:textId="77777777" w:rsidR="00544301" w:rsidRPr="00A7129F" w:rsidRDefault="00544301" w:rsidP="00DF1D4C">
            <w:pPr>
              <w:keepNext/>
              <w:keepLines/>
              <w:ind w:left="68"/>
              <w:jc w:val="center"/>
              <w:rPr>
                <w:bCs/>
                <w:szCs w:val="22"/>
              </w:rPr>
            </w:pPr>
            <w:r w:rsidRPr="00A7129F">
              <w:rPr>
                <w:bCs/>
                <w:szCs w:val="22"/>
              </w:rPr>
              <w:t>15 percent of the Schedule fee for the item</w:t>
            </w:r>
          </w:p>
          <w:p w14:paraId="48A28922" w14:textId="77777777" w:rsidR="00544301" w:rsidRPr="00A7129F" w:rsidRDefault="00544301" w:rsidP="00DF1D4C">
            <w:pPr>
              <w:keepNext/>
              <w:keepLines/>
              <w:ind w:left="68"/>
              <w:jc w:val="center"/>
              <w:rPr>
                <w:bCs/>
                <w:szCs w:val="22"/>
              </w:rPr>
            </w:pPr>
          </w:p>
        </w:tc>
      </w:tr>
      <w:tr w:rsidR="00544301" w:rsidRPr="00A7129F" w14:paraId="51D57314" w14:textId="77777777" w:rsidTr="00DF1D4C">
        <w:trPr>
          <w:trHeight w:val="300"/>
        </w:trPr>
        <w:tc>
          <w:tcPr>
            <w:tcW w:w="2651" w:type="dxa"/>
            <w:tcBorders>
              <w:top w:val="single" w:sz="4" w:space="0" w:color="auto"/>
              <w:left w:val="single" w:sz="4" w:space="0" w:color="auto"/>
              <w:bottom w:val="single" w:sz="4" w:space="0" w:color="auto"/>
              <w:right w:val="single" w:sz="4" w:space="0" w:color="auto"/>
            </w:tcBorders>
            <w:shd w:val="clear" w:color="auto" w:fill="FFFFFF"/>
            <w:hideMark/>
          </w:tcPr>
          <w:p w14:paraId="57255189" w14:textId="77777777" w:rsidR="00544301" w:rsidRPr="00A7129F" w:rsidRDefault="00544301" w:rsidP="00DF1D4C">
            <w:pPr>
              <w:pStyle w:val="TableText"/>
              <w:ind w:left="252" w:right="850"/>
              <w:jc w:val="right"/>
              <w:rPr>
                <w:szCs w:val="22"/>
              </w:rPr>
            </w:pPr>
            <w:r w:rsidRPr="00A7129F">
              <w:rPr>
                <w:szCs w:val="22"/>
              </w:rPr>
              <w:t>14202</w:t>
            </w:r>
          </w:p>
        </w:tc>
        <w:tc>
          <w:tcPr>
            <w:tcW w:w="2356" w:type="dxa"/>
            <w:tcBorders>
              <w:top w:val="single" w:sz="4" w:space="0" w:color="auto"/>
              <w:left w:val="nil"/>
              <w:bottom w:val="single" w:sz="4" w:space="0" w:color="auto"/>
              <w:right w:val="single" w:sz="4" w:space="0" w:color="auto"/>
            </w:tcBorders>
            <w:shd w:val="clear" w:color="auto" w:fill="FFFFFF"/>
            <w:noWrap/>
            <w:vAlign w:val="bottom"/>
            <w:hideMark/>
          </w:tcPr>
          <w:p w14:paraId="4DB5C864" w14:textId="77777777" w:rsidR="00544301" w:rsidRPr="00A7129F" w:rsidRDefault="00544301" w:rsidP="00DF1D4C">
            <w:pPr>
              <w:keepNext/>
              <w:keepLines/>
              <w:ind w:left="68"/>
              <w:jc w:val="center"/>
              <w:rPr>
                <w:bCs/>
                <w:szCs w:val="22"/>
              </w:rPr>
            </w:pPr>
            <w:r w:rsidRPr="00A7129F">
              <w:rPr>
                <w:bCs/>
                <w:szCs w:val="22"/>
              </w:rPr>
              <w:t>15 percent of the Schedule fee for the item</w:t>
            </w:r>
          </w:p>
        </w:tc>
      </w:tr>
      <w:tr w:rsidR="00544301" w:rsidRPr="00A7129F" w14:paraId="533CEC6E" w14:textId="77777777" w:rsidTr="00DF1D4C">
        <w:trPr>
          <w:trHeight w:val="300"/>
        </w:trPr>
        <w:tc>
          <w:tcPr>
            <w:tcW w:w="2651" w:type="dxa"/>
            <w:tcBorders>
              <w:top w:val="single" w:sz="4" w:space="0" w:color="auto"/>
              <w:left w:val="single" w:sz="4" w:space="0" w:color="auto"/>
              <w:bottom w:val="single" w:sz="4" w:space="0" w:color="auto"/>
              <w:right w:val="single" w:sz="4" w:space="0" w:color="auto"/>
            </w:tcBorders>
            <w:shd w:val="clear" w:color="auto" w:fill="FFFFFF"/>
          </w:tcPr>
          <w:p w14:paraId="04AC9C70" w14:textId="77777777" w:rsidR="00544301" w:rsidRPr="00A7129F" w:rsidRDefault="00544301" w:rsidP="00DF1D4C">
            <w:pPr>
              <w:pStyle w:val="TableText"/>
              <w:ind w:left="252" w:right="850"/>
              <w:jc w:val="right"/>
              <w:rPr>
                <w:szCs w:val="22"/>
              </w:rPr>
            </w:pPr>
            <w:r w:rsidRPr="00A7129F">
              <w:rPr>
                <w:szCs w:val="22"/>
              </w:rPr>
              <w:t>14216</w:t>
            </w:r>
          </w:p>
        </w:tc>
        <w:tc>
          <w:tcPr>
            <w:tcW w:w="2356" w:type="dxa"/>
            <w:tcBorders>
              <w:top w:val="single" w:sz="4" w:space="0" w:color="auto"/>
              <w:left w:val="nil"/>
              <w:bottom w:val="single" w:sz="4" w:space="0" w:color="auto"/>
              <w:right w:val="single" w:sz="4" w:space="0" w:color="auto"/>
            </w:tcBorders>
            <w:shd w:val="clear" w:color="auto" w:fill="FFFFFF"/>
            <w:noWrap/>
            <w:vAlign w:val="center"/>
          </w:tcPr>
          <w:p w14:paraId="6CFA23D1" w14:textId="77777777" w:rsidR="00544301" w:rsidRPr="00A7129F" w:rsidRDefault="00544301" w:rsidP="00DF1D4C">
            <w:pPr>
              <w:keepNext/>
              <w:keepLines/>
              <w:ind w:left="68"/>
              <w:jc w:val="center"/>
              <w:rPr>
                <w:bCs/>
                <w:szCs w:val="22"/>
              </w:rPr>
            </w:pPr>
            <w:r w:rsidRPr="00A7129F">
              <w:rPr>
                <w:rFonts w:eastAsia="Times New Roman" w:cs="Times New Roman"/>
                <w:color w:val="000000"/>
                <w:lang w:eastAsia="en-AU"/>
              </w:rPr>
              <w:t>515.00</w:t>
            </w:r>
          </w:p>
        </w:tc>
      </w:tr>
      <w:tr w:rsidR="00544301" w:rsidRPr="00A7129F" w14:paraId="48873396" w14:textId="77777777" w:rsidTr="00DF1D4C">
        <w:trPr>
          <w:trHeight w:val="300"/>
        </w:trPr>
        <w:tc>
          <w:tcPr>
            <w:tcW w:w="2651" w:type="dxa"/>
            <w:tcBorders>
              <w:top w:val="single" w:sz="4" w:space="0" w:color="auto"/>
              <w:left w:val="single" w:sz="4" w:space="0" w:color="auto"/>
              <w:bottom w:val="single" w:sz="4" w:space="0" w:color="auto"/>
              <w:right w:val="single" w:sz="4" w:space="0" w:color="auto"/>
            </w:tcBorders>
            <w:shd w:val="clear" w:color="auto" w:fill="FFFFFF"/>
          </w:tcPr>
          <w:p w14:paraId="63471A31" w14:textId="77777777" w:rsidR="00544301" w:rsidRPr="00A7129F" w:rsidRDefault="00544301" w:rsidP="00DF1D4C">
            <w:pPr>
              <w:pStyle w:val="TableText"/>
              <w:ind w:left="252" w:right="850"/>
              <w:jc w:val="right"/>
              <w:rPr>
                <w:szCs w:val="22"/>
              </w:rPr>
            </w:pPr>
            <w:r w:rsidRPr="00A7129F">
              <w:rPr>
                <w:szCs w:val="22"/>
              </w:rPr>
              <w:t>14217</w:t>
            </w:r>
          </w:p>
        </w:tc>
        <w:tc>
          <w:tcPr>
            <w:tcW w:w="2356" w:type="dxa"/>
            <w:tcBorders>
              <w:top w:val="single" w:sz="4" w:space="0" w:color="auto"/>
              <w:left w:val="nil"/>
              <w:bottom w:val="single" w:sz="4" w:space="0" w:color="auto"/>
              <w:right w:val="single" w:sz="4" w:space="0" w:color="auto"/>
            </w:tcBorders>
            <w:shd w:val="clear" w:color="auto" w:fill="FFFFFF"/>
            <w:noWrap/>
            <w:vAlign w:val="center"/>
          </w:tcPr>
          <w:p w14:paraId="39C4A8A9" w14:textId="77777777" w:rsidR="00544301" w:rsidRPr="00A7129F" w:rsidRDefault="00544301" w:rsidP="00DF1D4C">
            <w:pPr>
              <w:keepNext/>
              <w:keepLines/>
              <w:ind w:left="68"/>
              <w:jc w:val="center"/>
              <w:rPr>
                <w:bCs/>
                <w:szCs w:val="22"/>
              </w:rPr>
            </w:pPr>
            <w:r w:rsidRPr="00A7129F">
              <w:rPr>
                <w:rFonts w:eastAsia="Times New Roman" w:cs="Times New Roman"/>
                <w:color w:val="000000"/>
                <w:lang w:eastAsia="en-AU"/>
              </w:rPr>
              <w:t>326.15</w:t>
            </w:r>
          </w:p>
        </w:tc>
      </w:tr>
      <w:tr w:rsidR="00544301" w:rsidRPr="00A7129F" w14:paraId="4A4D4150" w14:textId="77777777" w:rsidTr="00DF1D4C">
        <w:trPr>
          <w:trHeight w:val="300"/>
        </w:trPr>
        <w:tc>
          <w:tcPr>
            <w:tcW w:w="2651" w:type="dxa"/>
            <w:tcBorders>
              <w:top w:val="single" w:sz="4" w:space="0" w:color="auto"/>
              <w:left w:val="single" w:sz="4" w:space="0" w:color="auto"/>
              <w:bottom w:val="single" w:sz="4" w:space="0" w:color="auto"/>
              <w:right w:val="single" w:sz="4" w:space="0" w:color="auto"/>
            </w:tcBorders>
            <w:shd w:val="clear" w:color="auto" w:fill="FFFFFF"/>
          </w:tcPr>
          <w:p w14:paraId="05D2D351" w14:textId="77777777" w:rsidR="00544301" w:rsidRPr="00A7129F" w:rsidRDefault="00544301" w:rsidP="00DF1D4C">
            <w:pPr>
              <w:pStyle w:val="TableText"/>
              <w:ind w:left="252" w:right="850"/>
              <w:jc w:val="right"/>
              <w:rPr>
                <w:szCs w:val="22"/>
              </w:rPr>
            </w:pPr>
            <w:r w:rsidRPr="00A7129F">
              <w:rPr>
                <w:szCs w:val="22"/>
              </w:rPr>
              <w:t>14219</w:t>
            </w:r>
          </w:p>
        </w:tc>
        <w:tc>
          <w:tcPr>
            <w:tcW w:w="2356" w:type="dxa"/>
            <w:tcBorders>
              <w:top w:val="single" w:sz="4" w:space="0" w:color="auto"/>
              <w:left w:val="nil"/>
              <w:bottom w:val="single" w:sz="4" w:space="0" w:color="auto"/>
              <w:right w:val="single" w:sz="4" w:space="0" w:color="auto"/>
            </w:tcBorders>
            <w:shd w:val="clear" w:color="auto" w:fill="FFFFFF"/>
            <w:noWrap/>
            <w:vAlign w:val="center"/>
          </w:tcPr>
          <w:p w14:paraId="04018B65" w14:textId="77777777" w:rsidR="00544301" w:rsidRPr="00A7129F" w:rsidRDefault="00544301" w:rsidP="00DF1D4C">
            <w:pPr>
              <w:keepNext/>
              <w:keepLines/>
              <w:ind w:left="68"/>
              <w:jc w:val="center"/>
              <w:rPr>
                <w:bCs/>
                <w:szCs w:val="22"/>
              </w:rPr>
            </w:pPr>
            <w:r w:rsidRPr="00A7129F">
              <w:rPr>
                <w:rFonts w:eastAsia="Times New Roman" w:cs="Times New Roman"/>
                <w:color w:val="000000"/>
                <w:lang w:eastAsia="en-AU"/>
              </w:rPr>
              <w:t>515.00</w:t>
            </w:r>
          </w:p>
        </w:tc>
      </w:tr>
      <w:tr w:rsidR="00544301" w:rsidRPr="00A7129F" w14:paraId="00AB77B6" w14:textId="77777777" w:rsidTr="00DF1D4C">
        <w:trPr>
          <w:trHeight w:val="300"/>
        </w:trPr>
        <w:tc>
          <w:tcPr>
            <w:tcW w:w="2651" w:type="dxa"/>
            <w:tcBorders>
              <w:top w:val="single" w:sz="4" w:space="0" w:color="auto"/>
              <w:left w:val="single" w:sz="4" w:space="0" w:color="auto"/>
              <w:bottom w:val="single" w:sz="4" w:space="0" w:color="auto"/>
              <w:right w:val="single" w:sz="4" w:space="0" w:color="auto"/>
            </w:tcBorders>
            <w:shd w:val="clear" w:color="auto" w:fill="FFFFFF"/>
          </w:tcPr>
          <w:p w14:paraId="10CF6691" w14:textId="77777777" w:rsidR="00544301" w:rsidRPr="00A7129F" w:rsidRDefault="00544301" w:rsidP="00DF1D4C">
            <w:pPr>
              <w:pStyle w:val="TableText"/>
              <w:ind w:left="252" w:right="850"/>
              <w:jc w:val="right"/>
              <w:rPr>
                <w:szCs w:val="22"/>
              </w:rPr>
            </w:pPr>
            <w:r w:rsidRPr="00A7129F">
              <w:rPr>
                <w:szCs w:val="22"/>
              </w:rPr>
              <w:t>14220</w:t>
            </w:r>
          </w:p>
        </w:tc>
        <w:tc>
          <w:tcPr>
            <w:tcW w:w="2356" w:type="dxa"/>
            <w:tcBorders>
              <w:top w:val="single" w:sz="4" w:space="0" w:color="auto"/>
              <w:left w:val="nil"/>
              <w:bottom w:val="single" w:sz="4" w:space="0" w:color="auto"/>
              <w:right w:val="single" w:sz="4" w:space="0" w:color="auto"/>
            </w:tcBorders>
            <w:shd w:val="clear" w:color="auto" w:fill="FFFFFF"/>
            <w:noWrap/>
            <w:vAlign w:val="center"/>
          </w:tcPr>
          <w:p w14:paraId="7F9E8D9B" w14:textId="77777777" w:rsidR="00544301" w:rsidRPr="00A7129F" w:rsidRDefault="00544301" w:rsidP="00DF1D4C">
            <w:pPr>
              <w:keepNext/>
              <w:keepLines/>
              <w:ind w:left="68"/>
              <w:jc w:val="center"/>
              <w:rPr>
                <w:bCs/>
                <w:szCs w:val="22"/>
              </w:rPr>
            </w:pPr>
            <w:r w:rsidRPr="00A7129F">
              <w:rPr>
                <w:rFonts w:eastAsia="Times New Roman" w:cs="Times New Roman"/>
                <w:color w:val="000000"/>
                <w:lang w:eastAsia="en-AU"/>
              </w:rPr>
              <w:t>326.15</w:t>
            </w:r>
          </w:p>
        </w:tc>
      </w:tr>
      <w:tr w:rsidR="00544301" w:rsidRPr="00A7129F" w14:paraId="4BB5D5DE" w14:textId="77777777" w:rsidTr="00DF1D4C">
        <w:trPr>
          <w:trHeight w:val="300"/>
        </w:trPr>
        <w:tc>
          <w:tcPr>
            <w:tcW w:w="265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1C3318" w14:textId="77777777" w:rsidR="00544301" w:rsidRPr="00A7129F" w:rsidRDefault="00544301" w:rsidP="00DF1D4C">
            <w:pPr>
              <w:pStyle w:val="TableText"/>
              <w:ind w:left="252" w:right="850"/>
              <w:jc w:val="right"/>
              <w:rPr>
                <w:szCs w:val="22"/>
              </w:rPr>
            </w:pPr>
            <w:r w:rsidRPr="00A7129F">
              <w:rPr>
                <w:szCs w:val="22"/>
              </w:rPr>
              <w:t>16399</w:t>
            </w:r>
          </w:p>
        </w:tc>
        <w:tc>
          <w:tcPr>
            <w:tcW w:w="2356" w:type="dxa"/>
            <w:tcBorders>
              <w:top w:val="single" w:sz="4" w:space="0" w:color="auto"/>
              <w:left w:val="nil"/>
              <w:bottom w:val="single" w:sz="4" w:space="0" w:color="auto"/>
              <w:right w:val="single" w:sz="4" w:space="0" w:color="auto"/>
            </w:tcBorders>
            <w:shd w:val="clear" w:color="auto" w:fill="FFFFFF"/>
            <w:noWrap/>
            <w:vAlign w:val="center"/>
          </w:tcPr>
          <w:p w14:paraId="4DE0FF7A" w14:textId="77777777" w:rsidR="00544301" w:rsidRPr="00A7129F" w:rsidRDefault="00544301" w:rsidP="00DF1D4C">
            <w:pPr>
              <w:keepNext/>
              <w:keepLines/>
              <w:ind w:left="68"/>
              <w:jc w:val="center"/>
              <w:rPr>
                <w:bCs/>
                <w:szCs w:val="22"/>
              </w:rPr>
            </w:pPr>
            <w:r w:rsidRPr="00A7129F">
              <w:rPr>
                <w:rFonts w:eastAsia="Times New Roman" w:cs="Times New Roman"/>
                <w:color w:val="000000"/>
                <w:lang w:eastAsia="en-AU"/>
              </w:rPr>
              <w:t>25.40</w:t>
            </w:r>
          </w:p>
        </w:tc>
      </w:tr>
      <w:tr w:rsidR="00544301" w:rsidRPr="00A7129F" w14:paraId="1F06FA9F"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19DA8ABB" w14:textId="77777777" w:rsidR="00544301" w:rsidRPr="00A7129F" w:rsidRDefault="00544301" w:rsidP="00DF1D4C">
            <w:pPr>
              <w:pStyle w:val="TableText"/>
              <w:ind w:left="252" w:right="850"/>
              <w:jc w:val="right"/>
              <w:rPr>
                <w:szCs w:val="22"/>
              </w:rPr>
            </w:pPr>
            <w:r w:rsidRPr="00A7129F">
              <w:rPr>
                <w:szCs w:val="22"/>
              </w:rPr>
              <w:t>16400</w:t>
            </w:r>
          </w:p>
        </w:tc>
        <w:tc>
          <w:tcPr>
            <w:tcW w:w="2356" w:type="dxa"/>
            <w:tcBorders>
              <w:top w:val="nil"/>
              <w:left w:val="nil"/>
              <w:bottom w:val="single" w:sz="4" w:space="0" w:color="auto"/>
              <w:right w:val="single" w:sz="4" w:space="0" w:color="auto"/>
            </w:tcBorders>
            <w:noWrap/>
            <w:vAlign w:val="center"/>
          </w:tcPr>
          <w:p w14:paraId="7008DCAE" w14:textId="77777777" w:rsidR="00544301" w:rsidRPr="00A7129F" w:rsidRDefault="00544301" w:rsidP="00DF1D4C">
            <w:pPr>
              <w:keepNext/>
              <w:keepLines/>
              <w:ind w:left="68"/>
              <w:jc w:val="center"/>
              <w:rPr>
                <w:bCs/>
                <w:szCs w:val="22"/>
              </w:rPr>
            </w:pPr>
            <w:r w:rsidRPr="00A7129F">
              <w:rPr>
                <w:rFonts w:eastAsia="Times New Roman" w:cs="Times New Roman"/>
                <w:color w:val="000000"/>
                <w:lang w:eastAsia="en-AU"/>
              </w:rPr>
              <w:t>11.70</w:t>
            </w:r>
          </w:p>
        </w:tc>
      </w:tr>
      <w:tr w:rsidR="00544301" w:rsidRPr="00A7129F" w14:paraId="006B6597"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69C95F87" w14:textId="77777777" w:rsidR="00544301" w:rsidRPr="00A7129F" w:rsidRDefault="00544301" w:rsidP="00DF1D4C">
            <w:pPr>
              <w:pStyle w:val="TableText"/>
              <w:ind w:left="252" w:right="850"/>
              <w:jc w:val="right"/>
              <w:rPr>
                <w:szCs w:val="22"/>
              </w:rPr>
            </w:pPr>
            <w:r w:rsidRPr="00A7129F">
              <w:rPr>
                <w:szCs w:val="22"/>
              </w:rPr>
              <w:t>16401</w:t>
            </w:r>
          </w:p>
        </w:tc>
        <w:tc>
          <w:tcPr>
            <w:tcW w:w="2356" w:type="dxa"/>
            <w:tcBorders>
              <w:top w:val="nil"/>
              <w:left w:val="nil"/>
              <w:bottom w:val="single" w:sz="4" w:space="0" w:color="auto"/>
              <w:right w:val="single" w:sz="4" w:space="0" w:color="auto"/>
            </w:tcBorders>
            <w:noWrap/>
            <w:vAlign w:val="center"/>
          </w:tcPr>
          <w:p w14:paraId="6D62BFF7" w14:textId="77777777" w:rsidR="00544301" w:rsidRPr="00A7129F" w:rsidRDefault="00544301" w:rsidP="00DF1D4C">
            <w:pPr>
              <w:keepNext/>
              <w:keepLines/>
              <w:ind w:left="68"/>
              <w:jc w:val="center"/>
              <w:rPr>
                <w:bCs/>
                <w:szCs w:val="22"/>
              </w:rPr>
            </w:pPr>
            <w:r w:rsidRPr="00A7129F">
              <w:rPr>
                <w:rFonts w:eastAsia="Times New Roman" w:cs="Times New Roman"/>
                <w:color w:val="000000"/>
                <w:lang w:eastAsia="en-AU"/>
              </w:rPr>
              <w:t>57.90</w:t>
            </w:r>
          </w:p>
        </w:tc>
      </w:tr>
      <w:tr w:rsidR="00544301" w:rsidRPr="00A7129F" w14:paraId="7E96C802"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3324F2E6" w14:textId="77777777" w:rsidR="00544301" w:rsidRPr="00A7129F" w:rsidRDefault="00544301" w:rsidP="00DF1D4C">
            <w:pPr>
              <w:pStyle w:val="TableText"/>
              <w:ind w:left="252" w:right="850"/>
              <w:jc w:val="right"/>
              <w:rPr>
                <w:szCs w:val="22"/>
              </w:rPr>
            </w:pPr>
            <w:r w:rsidRPr="00A7129F">
              <w:rPr>
                <w:szCs w:val="22"/>
              </w:rPr>
              <w:t>16404</w:t>
            </w:r>
          </w:p>
        </w:tc>
        <w:tc>
          <w:tcPr>
            <w:tcW w:w="2356" w:type="dxa"/>
            <w:tcBorders>
              <w:top w:val="nil"/>
              <w:left w:val="nil"/>
              <w:bottom w:val="single" w:sz="4" w:space="0" w:color="auto"/>
              <w:right w:val="single" w:sz="4" w:space="0" w:color="auto"/>
            </w:tcBorders>
            <w:noWrap/>
            <w:vAlign w:val="center"/>
          </w:tcPr>
          <w:p w14:paraId="2B873F5E" w14:textId="77777777" w:rsidR="00544301" w:rsidRPr="00A7129F" w:rsidRDefault="00544301" w:rsidP="00DF1D4C">
            <w:pPr>
              <w:keepNext/>
              <w:keepLines/>
              <w:ind w:left="68"/>
              <w:jc w:val="center"/>
              <w:rPr>
                <w:bCs/>
                <w:szCs w:val="22"/>
              </w:rPr>
            </w:pPr>
            <w:r w:rsidRPr="00A7129F">
              <w:rPr>
                <w:rFonts w:eastAsia="Times New Roman" w:cs="Times New Roman"/>
                <w:color w:val="000000"/>
                <w:lang w:eastAsia="en-AU"/>
              </w:rPr>
              <w:t>34.75</w:t>
            </w:r>
          </w:p>
        </w:tc>
      </w:tr>
      <w:tr w:rsidR="00544301" w:rsidRPr="00A7129F" w14:paraId="43518CD9"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7983E886" w14:textId="77777777" w:rsidR="00544301" w:rsidRPr="00A7129F" w:rsidRDefault="00544301" w:rsidP="00DF1D4C">
            <w:pPr>
              <w:pStyle w:val="TableText"/>
              <w:ind w:left="252" w:right="850"/>
              <w:jc w:val="right"/>
              <w:rPr>
                <w:szCs w:val="22"/>
              </w:rPr>
            </w:pPr>
            <w:r w:rsidRPr="00A7129F">
              <w:rPr>
                <w:szCs w:val="22"/>
              </w:rPr>
              <w:t>16406</w:t>
            </w:r>
          </w:p>
        </w:tc>
        <w:tc>
          <w:tcPr>
            <w:tcW w:w="2356" w:type="dxa"/>
            <w:tcBorders>
              <w:top w:val="nil"/>
              <w:left w:val="nil"/>
              <w:bottom w:val="single" w:sz="4" w:space="0" w:color="auto"/>
              <w:right w:val="single" w:sz="4" w:space="0" w:color="auto"/>
            </w:tcBorders>
            <w:noWrap/>
            <w:vAlign w:val="center"/>
          </w:tcPr>
          <w:p w14:paraId="547C6593" w14:textId="77777777" w:rsidR="00544301" w:rsidRPr="00A7129F" w:rsidRDefault="00544301" w:rsidP="00DF1D4C">
            <w:pPr>
              <w:keepNext/>
              <w:keepLines/>
              <w:ind w:left="68"/>
              <w:jc w:val="center"/>
              <w:rPr>
                <w:bCs/>
                <w:szCs w:val="22"/>
              </w:rPr>
            </w:pPr>
            <w:r w:rsidRPr="00A7129F">
              <w:rPr>
                <w:rFonts w:eastAsia="Times New Roman" w:cs="Times New Roman"/>
                <w:color w:val="000000"/>
                <w:lang w:eastAsia="en-AU"/>
              </w:rPr>
              <w:t>113.95</w:t>
            </w:r>
          </w:p>
        </w:tc>
      </w:tr>
      <w:tr w:rsidR="00544301" w:rsidRPr="00A7129F" w14:paraId="64A8F836"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2A952F82" w14:textId="77777777" w:rsidR="00544301" w:rsidRPr="00A7129F" w:rsidRDefault="00544301" w:rsidP="00DF1D4C">
            <w:pPr>
              <w:pStyle w:val="TableText"/>
              <w:ind w:left="252" w:right="850"/>
              <w:jc w:val="right"/>
              <w:rPr>
                <w:szCs w:val="22"/>
              </w:rPr>
            </w:pPr>
            <w:r w:rsidRPr="00A7129F">
              <w:rPr>
                <w:szCs w:val="22"/>
              </w:rPr>
              <w:t>16407</w:t>
            </w:r>
          </w:p>
        </w:tc>
        <w:tc>
          <w:tcPr>
            <w:tcW w:w="2356" w:type="dxa"/>
            <w:tcBorders>
              <w:top w:val="nil"/>
              <w:left w:val="nil"/>
              <w:bottom w:val="single" w:sz="4" w:space="0" w:color="auto"/>
              <w:right w:val="single" w:sz="4" w:space="0" w:color="auto"/>
            </w:tcBorders>
            <w:noWrap/>
            <w:vAlign w:val="bottom"/>
            <w:hideMark/>
          </w:tcPr>
          <w:p w14:paraId="384C5D6D" w14:textId="77777777" w:rsidR="00544301" w:rsidRPr="00A7129F" w:rsidRDefault="00544301" w:rsidP="00DF1D4C">
            <w:pPr>
              <w:keepNext/>
              <w:keepLines/>
              <w:ind w:left="68"/>
              <w:jc w:val="center"/>
              <w:rPr>
                <w:szCs w:val="22"/>
              </w:rPr>
            </w:pPr>
            <w:r w:rsidRPr="00A7129F">
              <w:t>65 percent of the Schedule fee for the item</w:t>
            </w:r>
          </w:p>
        </w:tc>
      </w:tr>
      <w:tr w:rsidR="00544301" w:rsidRPr="00A7129F" w14:paraId="49FCA52E"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414712BF" w14:textId="77777777" w:rsidR="00544301" w:rsidRPr="00A7129F" w:rsidRDefault="00544301" w:rsidP="00DF1D4C">
            <w:pPr>
              <w:pStyle w:val="TableText"/>
              <w:ind w:left="252" w:right="850"/>
              <w:jc w:val="right"/>
              <w:rPr>
                <w:szCs w:val="22"/>
              </w:rPr>
            </w:pPr>
            <w:r w:rsidRPr="00A7129F">
              <w:rPr>
                <w:szCs w:val="22"/>
              </w:rPr>
              <w:t>16408</w:t>
            </w:r>
          </w:p>
        </w:tc>
        <w:tc>
          <w:tcPr>
            <w:tcW w:w="2356" w:type="dxa"/>
            <w:tcBorders>
              <w:top w:val="nil"/>
              <w:left w:val="nil"/>
              <w:bottom w:val="single" w:sz="4" w:space="0" w:color="auto"/>
              <w:right w:val="single" w:sz="4" w:space="0" w:color="auto"/>
            </w:tcBorders>
            <w:noWrap/>
            <w:vAlign w:val="bottom"/>
            <w:hideMark/>
          </w:tcPr>
          <w:p w14:paraId="5EA70F23" w14:textId="77777777" w:rsidR="00544301" w:rsidRPr="00A7129F" w:rsidRDefault="00544301" w:rsidP="00DF1D4C">
            <w:pPr>
              <w:keepNext/>
              <w:keepLines/>
              <w:ind w:left="68"/>
              <w:jc w:val="center"/>
            </w:pPr>
            <w:r w:rsidRPr="00A7129F">
              <w:t>65 percent of the Schedule fee for the item</w:t>
            </w:r>
          </w:p>
        </w:tc>
      </w:tr>
      <w:tr w:rsidR="00544301" w:rsidRPr="00A7129F" w14:paraId="2B200ACC"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7C59AC06" w14:textId="77777777" w:rsidR="00544301" w:rsidRPr="00A7129F" w:rsidRDefault="00544301" w:rsidP="00DF1D4C">
            <w:pPr>
              <w:pStyle w:val="TableText"/>
              <w:ind w:left="252" w:right="850"/>
              <w:jc w:val="right"/>
              <w:rPr>
                <w:szCs w:val="22"/>
              </w:rPr>
            </w:pPr>
            <w:r w:rsidRPr="00A7129F">
              <w:rPr>
                <w:szCs w:val="22"/>
              </w:rPr>
              <w:t>16500</w:t>
            </w:r>
          </w:p>
        </w:tc>
        <w:tc>
          <w:tcPr>
            <w:tcW w:w="2356" w:type="dxa"/>
            <w:tcBorders>
              <w:top w:val="nil"/>
              <w:left w:val="nil"/>
              <w:bottom w:val="single" w:sz="4" w:space="0" w:color="auto"/>
              <w:right w:val="single" w:sz="4" w:space="0" w:color="auto"/>
            </w:tcBorders>
            <w:noWrap/>
            <w:vAlign w:val="center"/>
          </w:tcPr>
          <w:p w14:paraId="17296BFA" w14:textId="77777777" w:rsidR="00544301" w:rsidRPr="00A7129F" w:rsidRDefault="00544301" w:rsidP="00DF1D4C">
            <w:pPr>
              <w:keepNext/>
              <w:keepLines/>
              <w:ind w:left="68"/>
              <w:jc w:val="center"/>
              <w:rPr>
                <w:bCs/>
                <w:szCs w:val="22"/>
              </w:rPr>
            </w:pPr>
            <w:r w:rsidRPr="00A7129F">
              <w:rPr>
                <w:rFonts w:eastAsia="Times New Roman" w:cs="Times New Roman"/>
                <w:color w:val="000000"/>
                <w:lang w:eastAsia="en-AU"/>
              </w:rPr>
              <w:t>34.75</w:t>
            </w:r>
          </w:p>
        </w:tc>
      </w:tr>
      <w:tr w:rsidR="00544301" w:rsidRPr="00A7129F" w14:paraId="30AB0E24"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074AF7B3" w14:textId="77777777" w:rsidR="00544301" w:rsidRPr="00A7129F" w:rsidRDefault="00544301" w:rsidP="00DF1D4C">
            <w:pPr>
              <w:pStyle w:val="TableText"/>
              <w:ind w:left="252" w:right="850"/>
              <w:jc w:val="right"/>
              <w:rPr>
                <w:szCs w:val="22"/>
              </w:rPr>
            </w:pPr>
            <w:r w:rsidRPr="00A7129F">
              <w:rPr>
                <w:szCs w:val="22"/>
              </w:rPr>
              <w:t>16501</w:t>
            </w:r>
          </w:p>
        </w:tc>
        <w:tc>
          <w:tcPr>
            <w:tcW w:w="2356" w:type="dxa"/>
            <w:tcBorders>
              <w:top w:val="nil"/>
              <w:left w:val="nil"/>
              <w:bottom w:val="single" w:sz="4" w:space="0" w:color="auto"/>
              <w:right w:val="single" w:sz="4" w:space="0" w:color="auto"/>
            </w:tcBorders>
            <w:noWrap/>
            <w:vAlign w:val="center"/>
          </w:tcPr>
          <w:p w14:paraId="620D3B5B" w14:textId="77777777" w:rsidR="00544301" w:rsidRPr="00A7129F" w:rsidRDefault="00544301" w:rsidP="00DF1D4C">
            <w:pPr>
              <w:keepNext/>
              <w:keepLines/>
              <w:ind w:left="68"/>
              <w:jc w:val="center"/>
              <w:rPr>
                <w:bCs/>
                <w:szCs w:val="22"/>
              </w:rPr>
            </w:pPr>
            <w:r w:rsidRPr="00A7129F">
              <w:rPr>
                <w:rFonts w:eastAsia="Times New Roman" w:cs="Times New Roman"/>
                <w:color w:val="000000"/>
                <w:lang w:eastAsia="en-AU"/>
              </w:rPr>
              <w:t>69.40</w:t>
            </w:r>
          </w:p>
        </w:tc>
      </w:tr>
      <w:tr w:rsidR="00544301" w:rsidRPr="00A7129F" w14:paraId="6B9CB3C1"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2D4A4D20" w14:textId="77777777" w:rsidR="00544301" w:rsidRPr="00A7129F" w:rsidRDefault="00544301" w:rsidP="00DF1D4C">
            <w:pPr>
              <w:pStyle w:val="TableText"/>
              <w:ind w:left="252" w:right="850"/>
              <w:jc w:val="right"/>
              <w:rPr>
                <w:szCs w:val="22"/>
              </w:rPr>
            </w:pPr>
            <w:r w:rsidRPr="00A7129F">
              <w:rPr>
                <w:szCs w:val="22"/>
              </w:rPr>
              <w:t>16502</w:t>
            </w:r>
          </w:p>
        </w:tc>
        <w:tc>
          <w:tcPr>
            <w:tcW w:w="2356" w:type="dxa"/>
            <w:tcBorders>
              <w:top w:val="nil"/>
              <w:left w:val="nil"/>
              <w:bottom w:val="single" w:sz="4" w:space="0" w:color="auto"/>
              <w:right w:val="single" w:sz="4" w:space="0" w:color="auto"/>
            </w:tcBorders>
            <w:noWrap/>
            <w:vAlign w:val="center"/>
          </w:tcPr>
          <w:p w14:paraId="167D9A7F" w14:textId="77777777" w:rsidR="00544301" w:rsidRPr="00A7129F" w:rsidRDefault="00544301" w:rsidP="00DF1D4C">
            <w:pPr>
              <w:keepNext/>
              <w:keepLines/>
              <w:ind w:left="68"/>
              <w:jc w:val="center"/>
              <w:rPr>
                <w:bCs/>
                <w:szCs w:val="22"/>
              </w:rPr>
            </w:pPr>
            <w:r w:rsidRPr="00A7129F">
              <w:rPr>
                <w:rFonts w:eastAsia="Times New Roman" w:cs="Times New Roman"/>
                <w:color w:val="000000"/>
                <w:lang w:eastAsia="en-AU"/>
              </w:rPr>
              <w:t>23.20</w:t>
            </w:r>
          </w:p>
        </w:tc>
      </w:tr>
      <w:tr w:rsidR="00544301" w:rsidRPr="00A7129F" w14:paraId="5AB7F85E"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75A8E719" w14:textId="77777777" w:rsidR="00544301" w:rsidRPr="00A7129F" w:rsidRDefault="00544301" w:rsidP="00DF1D4C">
            <w:pPr>
              <w:pStyle w:val="TableText"/>
              <w:ind w:left="252" w:right="850"/>
              <w:jc w:val="right"/>
              <w:rPr>
                <w:szCs w:val="22"/>
              </w:rPr>
            </w:pPr>
            <w:r w:rsidRPr="00A7129F">
              <w:rPr>
                <w:szCs w:val="22"/>
              </w:rPr>
              <w:t>16505</w:t>
            </w:r>
          </w:p>
        </w:tc>
        <w:tc>
          <w:tcPr>
            <w:tcW w:w="2356" w:type="dxa"/>
            <w:tcBorders>
              <w:top w:val="nil"/>
              <w:left w:val="nil"/>
              <w:bottom w:val="single" w:sz="4" w:space="0" w:color="auto"/>
              <w:right w:val="single" w:sz="4" w:space="0" w:color="auto"/>
            </w:tcBorders>
            <w:noWrap/>
            <w:vAlign w:val="center"/>
          </w:tcPr>
          <w:p w14:paraId="6BB6B12D" w14:textId="77777777" w:rsidR="00544301" w:rsidRPr="00A7129F" w:rsidRDefault="00544301" w:rsidP="00DF1D4C">
            <w:pPr>
              <w:keepNext/>
              <w:keepLines/>
              <w:ind w:left="68"/>
              <w:jc w:val="center"/>
              <w:rPr>
                <w:bCs/>
                <w:szCs w:val="22"/>
              </w:rPr>
            </w:pPr>
            <w:r w:rsidRPr="00A7129F">
              <w:rPr>
                <w:rFonts w:eastAsia="Times New Roman" w:cs="Times New Roman"/>
                <w:color w:val="000000"/>
                <w:lang w:eastAsia="en-AU"/>
              </w:rPr>
              <w:t>23.20</w:t>
            </w:r>
          </w:p>
        </w:tc>
      </w:tr>
      <w:tr w:rsidR="00544301" w:rsidRPr="00A7129F" w14:paraId="27F8D357"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5EC01313" w14:textId="77777777" w:rsidR="00544301" w:rsidRPr="00A7129F" w:rsidRDefault="00544301" w:rsidP="00DF1D4C">
            <w:pPr>
              <w:pStyle w:val="TableText"/>
              <w:ind w:left="252" w:right="850"/>
              <w:jc w:val="right"/>
              <w:rPr>
                <w:szCs w:val="22"/>
              </w:rPr>
            </w:pPr>
            <w:r w:rsidRPr="00A7129F">
              <w:rPr>
                <w:szCs w:val="22"/>
              </w:rPr>
              <w:t>16508</w:t>
            </w:r>
          </w:p>
        </w:tc>
        <w:tc>
          <w:tcPr>
            <w:tcW w:w="2356" w:type="dxa"/>
            <w:tcBorders>
              <w:top w:val="nil"/>
              <w:left w:val="nil"/>
              <w:bottom w:val="single" w:sz="4" w:space="0" w:color="auto"/>
              <w:right w:val="single" w:sz="4" w:space="0" w:color="auto"/>
            </w:tcBorders>
            <w:noWrap/>
            <w:vAlign w:val="center"/>
          </w:tcPr>
          <w:p w14:paraId="09A8B372" w14:textId="77777777" w:rsidR="00544301" w:rsidRPr="00A7129F" w:rsidRDefault="00544301" w:rsidP="00DF1D4C">
            <w:pPr>
              <w:keepNext/>
              <w:keepLines/>
              <w:ind w:left="68"/>
              <w:jc w:val="center"/>
              <w:rPr>
                <w:bCs/>
                <w:szCs w:val="22"/>
              </w:rPr>
            </w:pPr>
            <w:r w:rsidRPr="00A7129F">
              <w:rPr>
                <w:rFonts w:eastAsia="Times New Roman" w:cs="Times New Roman"/>
                <w:color w:val="000000"/>
                <w:lang w:eastAsia="en-AU"/>
              </w:rPr>
              <w:t>23.20</w:t>
            </w:r>
          </w:p>
        </w:tc>
      </w:tr>
      <w:tr w:rsidR="00544301" w:rsidRPr="00A7129F" w14:paraId="2115D462" w14:textId="77777777" w:rsidTr="00DF1D4C">
        <w:trPr>
          <w:trHeight w:val="300"/>
        </w:trPr>
        <w:tc>
          <w:tcPr>
            <w:tcW w:w="2651" w:type="dxa"/>
            <w:tcBorders>
              <w:top w:val="nil"/>
              <w:left w:val="single" w:sz="4" w:space="0" w:color="auto"/>
              <w:bottom w:val="single" w:sz="4" w:space="0" w:color="auto"/>
              <w:right w:val="single" w:sz="4" w:space="0" w:color="auto"/>
            </w:tcBorders>
            <w:vAlign w:val="bottom"/>
            <w:hideMark/>
          </w:tcPr>
          <w:p w14:paraId="0FD0698E" w14:textId="77777777" w:rsidR="00544301" w:rsidRPr="00A7129F" w:rsidRDefault="00544301" w:rsidP="00DF1D4C">
            <w:pPr>
              <w:pStyle w:val="TableText"/>
              <w:ind w:left="252" w:right="850"/>
              <w:jc w:val="right"/>
              <w:rPr>
                <w:szCs w:val="22"/>
              </w:rPr>
            </w:pPr>
            <w:r w:rsidRPr="00A7129F">
              <w:rPr>
                <w:szCs w:val="22"/>
              </w:rPr>
              <w:t>16509</w:t>
            </w:r>
          </w:p>
        </w:tc>
        <w:tc>
          <w:tcPr>
            <w:tcW w:w="2356" w:type="dxa"/>
            <w:tcBorders>
              <w:top w:val="nil"/>
              <w:left w:val="nil"/>
              <w:bottom w:val="single" w:sz="4" w:space="0" w:color="auto"/>
              <w:right w:val="single" w:sz="4" w:space="0" w:color="auto"/>
            </w:tcBorders>
            <w:noWrap/>
            <w:vAlign w:val="center"/>
          </w:tcPr>
          <w:p w14:paraId="496E21DC"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23.20</w:t>
            </w:r>
          </w:p>
        </w:tc>
      </w:tr>
      <w:tr w:rsidR="00544301" w:rsidRPr="00A7129F" w14:paraId="0B371C9F"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5D8176D0" w14:textId="77777777" w:rsidR="00544301" w:rsidRPr="00A7129F" w:rsidRDefault="00544301" w:rsidP="00DF1D4C">
            <w:pPr>
              <w:pStyle w:val="TableText"/>
              <w:ind w:left="252" w:right="850"/>
              <w:jc w:val="right"/>
              <w:rPr>
                <w:szCs w:val="22"/>
              </w:rPr>
            </w:pPr>
            <w:r w:rsidRPr="00A7129F">
              <w:rPr>
                <w:szCs w:val="22"/>
              </w:rPr>
              <w:t>16511</w:t>
            </w:r>
          </w:p>
        </w:tc>
        <w:tc>
          <w:tcPr>
            <w:tcW w:w="2356" w:type="dxa"/>
            <w:tcBorders>
              <w:top w:val="nil"/>
              <w:left w:val="nil"/>
              <w:bottom w:val="single" w:sz="4" w:space="0" w:color="auto"/>
              <w:right w:val="single" w:sz="4" w:space="0" w:color="auto"/>
            </w:tcBorders>
            <w:noWrap/>
            <w:vAlign w:val="center"/>
          </w:tcPr>
          <w:p w14:paraId="4AB7E0C7"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115.65</w:t>
            </w:r>
          </w:p>
        </w:tc>
      </w:tr>
      <w:tr w:rsidR="00544301" w:rsidRPr="00A7129F" w14:paraId="7D55F4DF"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5C51A992" w14:textId="77777777" w:rsidR="00544301" w:rsidRPr="00A7129F" w:rsidRDefault="00544301" w:rsidP="00DF1D4C">
            <w:pPr>
              <w:pStyle w:val="TableText"/>
              <w:ind w:left="252" w:right="850"/>
              <w:jc w:val="right"/>
              <w:rPr>
                <w:szCs w:val="22"/>
              </w:rPr>
            </w:pPr>
            <w:r w:rsidRPr="00A7129F">
              <w:rPr>
                <w:szCs w:val="22"/>
              </w:rPr>
              <w:t>16512</w:t>
            </w:r>
          </w:p>
        </w:tc>
        <w:tc>
          <w:tcPr>
            <w:tcW w:w="2356" w:type="dxa"/>
            <w:tcBorders>
              <w:top w:val="nil"/>
              <w:left w:val="nil"/>
              <w:bottom w:val="single" w:sz="4" w:space="0" w:color="auto"/>
              <w:right w:val="single" w:sz="4" w:space="0" w:color="auto"/>
            </w:tcBorders>
            <w:noWrap/>
            <w:vAlign w:val="center"/>
          </w:tcPr>
          <w:p w14:paraId="43E32D84"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34.75</w:t>
            </w:r>
          </w:p>
        </w:tc>
      </w:tr>
      <w:tr w:rsidR="00544301" w:rsidRPr="00A7129F" w14:paraId="2990D96B"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659FF9A2" w14:textId="77777777" w:rsidR="00544301" w:rsidRPr="00A7129F" w:rsidRDefault="00544301" w:rsidP="00DF1D4C">
            <w:pPr>
              <w:pStyle w:val="TableText"/>
              <w:ind w:left="252" w:right="850"/>
              <w:jc w:val="right"/>
              <w:rPr>
                <w:szCs w:val="22"/>
              </w:rPr>
            </w:pPr>
            <w:r w:rsidRPr="00A7129F">
              <w:rPr>
                <w:szCs w:val="22"/>
              </w:rPr>
              <w:t>16514</w:t>
            </w:r>
          </w:p>
        </w:tc>
        <w:tc>
          <w:tcPr>
            <w:tcW w:w="2356" w:type="dxa"/>
            <w:tcBorders>
              <w:top w:val="nil"/>
              <w:left w:val="nil"/>
              <w:bottom w:val="single" w:sz="4" w:space="0" w:color="auto"/>
              <w:right w:val="single" w:sz="4" w:space="0" w:color="auto"/>
            </w:tcBorders>
            <w:noWrap/>
            <w:vAlign w:val="center"/>
          </w:tcPr>
          <w:p w14:paraId="4538A7F9"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17.40</w:t>
            </w:r>
          </w:p>
        </w:tc>
      </w:tr>
      <w:tr w:rsidR="00544301" w:rsidRPr="00A7129F" w14:paraId="5FAE013C"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34F1AF2B" w14:textId="77777777" w:rsidR="00544301" w:rsidRPr="00A7129F" w:rsidRDefault="00544301" w:rsidP="00DF1D4C">
            <w:pPr>
              <w:pStyle w:val="TableText"/>
              <w:ind w:left="252" w:right="850"/>
              <w:jc w:val="right"/>
              <w:rPr>
                <w:szCs w:val="22"/>
              </w:rPr>
            </w:pPr>
            <w:r w:rsidRPr="00A7129F">
              <w:rPr>
                <w:szCs w:val="22"/>
              </w:rPr>
              <w:t>16515</w:t>
            </w:r>
          </w:p>
        </w:tc>
        <w:tc>
          <w:tcPr>
            <w:tcW w:w="2356" w:type="dxa"/>
            <w:tcBorders>
              <w:top w:val="nil"/>
              <w:left w:val="nil"/>
              <w:bottom w:val="single" w:sz="4" w:space="0" w:color="auto"/>
              <w:right w:val="single" w:sz="4" w:space="0" w:color="auto"/>
            </w:tcBorders>
            <w:noWrap/>
            <w:vAlign w:val="center"/>
          </w:tcPr>
          <w:p w14:paraId="36D9E188"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185.05</w:t>
            </w:r>
          </w:p>
        </w:tc>
      </w:tr>
      <w:tr w:rsidR="00544301" w:rsidRPr="00A7129F" w14:paraId="3A36E52A"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31724B0A" w14:textId="77777777" w:rsidR="00544301" w:rsidRPr="00A7129F" w:rsidRDefault="00544301" w:rsidP="00DF1D4C">
            <w:pPr>
              <w:pStyle w:val="TableText"/>
              <w:ind w:left="252" w:right="850"/>
              <w:jc w:val="right"/>
              <w:rPr>
                <w:szCs w:val="22"/>
              </w:rPr>
            </w:pPr>
            <w:r w:rsidRPr="00A7129F">
              <w:rPr>
                <w:szCs w:val="22"/>
              </w:rPr>
              <w:t>16518</w:t>
            </w:r>
          </w:p>
        </w:tc>
        <w:tc>
          <w:tcPr>
            <w:tcW w:w="2356" w:type="dxa"/>
            <w:tcBorders>
              <w:top w:val="nil"/>
              <w:left w:val="nil"/>
              <w:bottom w:val="single" w:sz="4" w:space="0" w:color="auto"/>
              <w:right w:val="single" w:sz="4" w:space="0" w:color="auto"/>
            </w:tcBorders>
            <w:noWrap/>
            <w:vAlign w:val="center"/>
          </w:tcPr>
          <w:p w14:paraId="08B59C39"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185.05</w:t>
            </w:r>
          </w:p>
        </w:tc>
      </w:tr>
      <w:tr w:rsidR="00544301" w:rsidRPr="00A7129F" w14:paraId="3BF888EF"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67024769" w14:textId="77777777" w:rsidR="00544301" w:rsidRPr="00A7129F" w:rsidRDefault="00544301" w:rsidP="00DF1D4C">
            <w:pPr>
              <w:pStyle w:val="TableText"/>
              <w:ind w:left="252" w:right="850"/>
              <w:jc w:val="right"/>
              <w:rPr>
                <w:szCs w:val="22"/>
              </w:rPr>
            </w:pPr>
            <w:r w:rsidRPr="00A7129F">
              <w:rPr>
                <w:szCs w:val="22"/>
              </w:rPr>
              <w:t>16519</w:t>
            </w:r>
          </w:p>
        </w:tc>
        <w:tc>
          <w:tcPr>
            <w:tcW w:w="2356" w:type="dxa"/>
            <w:tcBorders>
              <w:top w:val="nil"/>
              <w:left w:val="nil"/>
              <w:bottom w:val="single" w:sz="4" w:space="0" w:color="auto"/>
              <w:right w:val="single" w:sz="4" w:space="0" w:color="auto"/>
            </w:tcBorders>
            <w:noWrap/>
            <w:vAlign w:val="center"/>
          </w:tcPr>
          <w:p w14:paraId="5D7A681A"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346.85</w:t>
            </w:r>
          </w:p>
        </w:tc>
      </w:tr>
      <w:tr w:rsidR="00544301" w:rsidRPr="00A7129F" w14:paraId="6172CC7C"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48AA0A59" w14:textId="77777777" w:rsidR="00544301" w:rsidRPr="00A7129F" w:rsidRDefault="00544301" w:rsidP="00DF1D4C">
            <w:pPr>
              <w:pStyle w:val="TableText"/>
              <w:ind w:left="252" w:right="850"/>
              <w:jc w:val="right"/>
              <w:rPr>
                <w:szCs w:val="22"/>
              </w:rPr>
            </w:pPr>
            <w:r w:rsidRPr="00A7129F">
              <w:rPr>
                <w:szCs w:val="22"/>
              </w:rPr>
              <w:t>16520</w:t>
            </w:r>
          </w:p>
        </w:tc>
        <w:tc>
          <w:tcPr>
            <w:tcW w:w="2356" w:type="dxa"/>
            <w:tcBorders>
              <w:top w:val="nil"/>
              <w:left w:val="nil"/>
              <w:bottom w:val="single" w:sz="4" w:space="0" w:color="auto"/>
              <w:right w:val="single" w:sz="4" w:space="0" w:color="auto"/>
            </w:tcBorders>
            <w:noWrap/>
            <w:vAlign w:val="center"/>
          </w:tcPr>
          <w:p w14:paraId="3E5BC3C9"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346.85</w:t>
            </w:r>
          </w:p>
        </w:tc>
      </w:tr>
      <w:tr w:rsidR="00544301" w:rsidRPr="00A7129F" w14:paraId="7DB911C5"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0C1BA26B" w14:textId="77777777" w:rsidR="00544301" w:rsidRPr="00A7129F" w:rsidRDefault="00544301" w:rsidP="00DF1D4C">
            <w:pPr>
              <w:pStyle w:val="TableText"/>
              <w:ind w:left="252" w:right="850"/>
              <w:jc w:val="right"/>
              <w:rPr>
                <w:szCs w:val="22"/>
              </w:rPr>
            </w:pPr>
            <w:r w:rsidRPr="00A7129F">
              <w:rPr>
                <w:szCs w:val="22"/>
              </w:rPr>
              <w:t>16527</w:t>
            </w:r>
          </w:p>
        </w:tc>
        <w:tc>
          <w:tcPr>
            <w:tcW w:w="2356" w:type="dxa"/>
            <w:tcBorders>
              <w:top w:val="nil"/>
              <w:left w:val="nil"/>
              <w:bottom w:val="single" w:sz="4" w:space="0" w:color="auto"/>
              <w:right w:val="single" w:sz="4" w:space="0" w:color="auto"/>
            </w:tcBorders>
            <w:noWrap/>
            <w:vAlign w:val="center"/>
          </w:tcPr>
          <w:p w14:paraId="1B328F88"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185.05</w:t>
            </w:r>
          </w:p>
        </w:tc>
      </w:tr>
      <w:tr w:rsidR="00544301" w:rsidRPr="00A7129F" w14:paraId="23980D86"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3FEBA9B4" w14:textId="77777777" w:rsidR="00544301" w:rsidRPr="00A7129F" w:rsidRDefault="00544301" w:rsidP="00DF1D4C">
            <w:pPr>
              <w:pStyle w:val="TableText"/>
              <w:ind w:left="252" w:right="850"/>
              <w:jc w:val="right"/>
              <w:rPr>
                <w:szCs w:val="22"/>
              </w:rPr>
            </w:pPr>
            <w:r w:rsidRPr="00A7129F">
              <w:rPr>
                <w:szCs w:val="22"/>
              </w:rPr>
              <w:lastRenderedPageBreak/>
              <w:t>16528</w:t>
            </w:r>
          </w:p>
        </w:tc>
        <w:tc>
          <w:tcPr>
            <w:tcW w:w="2356" w:type="dxa"/>
            <w:tcBorders>
              <w:top w:val="nil"/>
              <w:left w:val="nil"/>
              <w:bottom w:val="single" w:sz="4" w:space="0" w:color="auto"/>
              <w:right w:val="single" w:sz="4" w:space="0" w:color="auto"/>
            </w:tcBorders>
            <w:noWrap/>
            <w:vAlign w:val="center"/>
          </w:tcPr>
          <w:p w14:paraId="4EDA3109"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346.85</w:t>
            </w:r>
          </w:p>
        </w:tc>
      </w:tr>
      <w:tr w:rsidR="00544301" w:rsidRPr="00A7129F" w14:paraId="7DAB3070"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1B4B8CB2" w14:textId="77777777" w:rsidR="00544301" w:rsidRPr="00A7129F" w:rsidRDefault="00544301" w:rsidP="00DF1D4C">
            <w:pPr>
              <w:pStyle w:val="TableText"/>
              <w:ind w:left="252" w:right="850"/>
              <w:jc w:val="right"/>
              <w:rPr>
                <w:szCs w:val="22"/>
              </w:rPr>
            </w:pPr>
            <w:r w:rsidRPr="00A7129F">
              <w:rPr>
                <w:szCs w:val="22"/>
              </w:rPr>
              <w:t>16530</w:t>
            </w:r>
          </w:p>
        </w:tc>
        <w:tc>
          <w:tcPr>
            <w:tcW w:w="2356" w:type="dxa"/>
            <w:tcBorders>
              <w:top w:val="nil"/>
              <w:left w:val="nil"/>
              <w:bottom w:val="single" w:sz="4" w:space="0" w:color="auto"/>
              <w:right w:val="single" w:sz="4" w:space="0" w:color="auto"/>
            </w:tcBorders>
            <w:noWrap/>
            <w:vAlign w:val="bottom"/>
            <w:hideMark/>
          </w:tcPr>
          <w:p w14:paraId="3C61594A" w14:textId="77777777" w:rsidR="00544301" w:rsidRPr="00A7129F" w:rsidRDefault="00544301" w:rsidP="00DF1D4C">
            <w:pPr>
              <w:keepNext/>
              <w:keepLines/>
              <w:ind w:left="68"/>
              <w:jc w:val="center"/>
              <w:rPr>
                <w:szCs w:val="22"/>
              </w:rPr>
            </w:pPr>
            <w:r w:rsidRPr="00A7129F">
              <w:t>65 percent of the Schedule fee for the item</w:t>
            </w:r>
          </w:p>
        </w:tc>
      </w:tr>
      <w:tr w:rsidR="00544301" w:rsidRPr="00A7129F" w14:paraId="13D5E65F"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2B6E409C" w14:textId="77777777" w:rsidR="00544301" w:rsidRPr="00A7129F" w:rsidRDefault="00544301" w:rsidP="00DF1D4C">
            <w:pPr>
              <w:pStyle w:val="TableText"/>
              <w:ind w:left="252" w:right="850"/>
              <w:jc w:val="right"/>
              <w:rPr>
                <w:szCs w:val="22"/>
              </w:rPr>
            </w:pPr>
            <w:r w:rsidRPr="00A7129F">
              <w:rPr>
                <w:szCs w:val="22"/>
              </w:rPr>
              <w:t>16564</w:t>
            </w:r>
          </w:p>
        </w:tc>
        <w:tc>
          <w:tcPr>
            <w:tcW w:w="2356" w:type="dxa"/>
            <w:tcBorders>
              <w:top w:val="nil"/>
              <w:left w:val="nil"/>
              <w:bottom w:val="single" w:sz="4" w:space="0" w:color="auto"/>
              <w:right w:val="single" w:sz="4" w:space="0" w:color="auto"/>
            </w:tcBorders>
            <w:noWrap/>
            <w:vAlign w:val="center"/>
          </w:tcPr>
          <w:p w14:paraId="3FB16754"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231.25</w:t>
            </w:r>
          </w:p>
        </w:tc>
      </w:tr>
      <w:tr w:rsidR="00544301" w:rsidRPr="00A7129F" w14:paraId="418CAA2F"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0FF390B9" w14:textId="77777777" w:rsidR="00544301" w:rsidRPr="00A7129F" w:rsidRDefault="00544301" w:rsidP="00DF1D4C">
            <w:pPr>
              <w:pStyle w:val="TableText"/>
              <w:ind w:left="252" w:right="850"/>
              <w:jc w:val="right"/>
              <w:rPr>
                <w:szCs w:val="22"/>
              </w:rPr>
            </w:pPr>
            <w:r w:rsidRPr="00A7129F">
              <w:rPr>
                <w:szCs w:val="22"/>
              </w:rPr>
              <w:t>16567</w:t>
            </w:r>
          </w:p>
        </w:tc>
        <w:tc>
          <w:tcPr>
            <w:tcW w:w="2356" w:type="dxa"/>
            <w:tcBorders>
              <w:top w:val="nil"/>
              <w:left w:val="nil"/>
              <w:bottom w:val="single" w:sz="4" w:space="0" w:color="auto"/>
              <w:right w:val="single" w:sz="4" w:space="0" w:color="auto"/>
            </w:tcBorders>
            <w:noWrap/>
            <w:vAlign w:val="center"/>
          </w:tcPr>
          <w:p w14:paraId="0E03C441"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231.25</w:t>
            </w:r>
          </w:p>
        </w:tc>
      </w:tr>
      <w:tr w:rsidR="00544301" w:rsidRPr="00A7129F" w14:paraId="0520BAD7"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4C69AC3C" w14:textId="77777777" w:rsidR="00544301" w:rsidRPr="00A7129F" w:rsidRDefault="00544301" w:rsidP="00DF1D4C">
            <w:pPr>
              <w:pStyle w:val="TableText"/>
              <w:ind w:left="252" w:right="850"/>
              <w:jc w:val="right"/>
              <w:rPr>
                <w:szCs w:val="22"/>
              </w:rPr>
            </w:pPr>
            <w:r w:rsidRPr="00A7129F">
              <w:rPr>
                <w:szCs w:val="22"/>
              </w:rPr>
              <w:t>16570</w:t>
            </w:r>
          </w:p>
        </w:tc>
        <w:tc>
          <w:tcPr>
            <w:tcW w:w="2356" w:type="dxa"/>
            <w:tcBorders>
              <w:top w:val="nil"/>
              <w:left w:val="nil"/>
              <w:bottom w:val="single" w:sz="4" w:space="0" w:color="auto"/>
              <w:right w:val="single" w:sz="4" w:space="0" w:color="auto"/>
            </w:tcBorders>
            <w:noWrap/>
            <w:vAlign w:val="center"/>
          </w:tcPr>
          <w:p w14:paraId="0D014780"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231.25</w:t>
            </w:r>
          </w:p>
        </w:tc>
      </w:tr>
      <w:tr w:rsidR="00544301" w:rsidRPr="00A7129F" w14:paraId="2327E1FF"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53AC8C91" w14:textId="77777777" w:rsidR="00544301" w:rsidRPr="00A7129F" w:rsidRDefault="00544301" w:rsidP="00DF1D4C">
            <w:pPr>
              <w:pStyle w:val="TableText"/>
              <w:ind w:left="252" w:right="850"/>
              <w:jc w:val="right"/>
              <w:rPr>
                <w:szCs w:val="22"/>
              </w:rPr>
            </w:pPr>
            <w:r w:rsidRPr="00A7129F">
              <w:rPr>
                <w:szCs w:val="22"/>
              </w:rPr>
              <w:t>16571</w:t>
            </w:r>
          </w:p>
        </w:tc>
        <w:tc>
          <w:tcPr>
            <w:tcW w:w="2356" w:type="dxa"/>
            <w:tcBorders>
              <w:top w:val="nil"/>
              <w:left w:val="nil"/>
              <w:bottom w:val="single" w:sz="4" w:space="0" w:color="auto"/>
              <w:right w:val="single" w:sz="4" w:space="0" w:color="auto"/>
            </w:tcBorders>
            <w:noWrap/>
            <w:vAlign w:val="center"/>
          </w:tcPr>
          <w:p w14:paraId="1D9974F0"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231.25</w:t>
            </w:r>
          </w:p>
        </w:tc>
      </w:tr>
      <w:tr w:rsidR="00544301" w:rsidRPr="00A7129F" w14:paraId="406FE93C"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4C15C010" w14:textId="77777777" w:rsidR="00544301" w:rsidRPr="00A7129F" w:rsidRDefault="00544301" w:rsidP="00DF1D4C">
            <w:pPr>
              <w:pStyle w:val="TableText"/>
              <w:ind w:left="252" w:right="850"/>
              <w:jc w:val="right"/>
              <w:rPr>
                <w:szCs w:val="22"/>
              </w:rPr>
            </w:pPr>
            <w:r w:rsidRPr="00A7129F">
              <w:rPr>
                <w:szCs w:val="22"/>
              </w:rPr>
              <w:t>16573</w:t>
            </w:r>
          </w:p>
        </w:tc>
        <w:tc>
          <w:tcPr>
            <w:tcW w:w="2356" w:type="dxa"/>
            <w:tcBorders>
              <w:top w:val="nil"/>
              <w:left w:val="nil"/>
              <w:bottom w:val="single" w:sz="4" w:space="0" w:color="auto"/>
              <w:right w:val="single" w:sz="4" w:space="0" w:color="auto"/>
            </w:tcBorders>
            <w:noWrap/>
            <w:vAlign w:val="center"/>
          </w:tcPr>
          <w:p w14:paraId="79760A23"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231.25</w:t>
            </w:r>
          </w:p>
        </w:tc>
      </w:tr>
      <w:tr w:rsidR="00544301" w:rsidRPr="00A7129F" w14:paraId="3068D27B"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20537AD7" w14:textId="77777777" w:rsidR="00544301" w:rsidRPr="00A7129F" w:rsidRDefault="00544301" w:rsidP="00DF1D4C">
            <w:pPr>
              <w:pStyle w:val="TableText"/>
              <w:ind w:left="252" w:right="850"/>
              <w:jc w:val="right"/>
              <w:rPr>
                <w:szCs w:val="22"/>
              </w:rPr>
            </w:pPr>
            <w:r w:rsidRPr="00A7129F">
              <w:rPr>
                <w:szCs w:val="22"/>
              </w:rPr>
              <w:t>16590</w:t>
            </w:r>
          </w:p>
        </w:tc>
        <w:tc>
          <w:tcPr>
            <w:tcW w:w="2356" w:type="dxa"/>
            <w:tcBorders>
              <w:top w:val="nil"/>
              <w:left w:val="nil"/>
              <w:bottom w:val="single" w:sz="4" w:space="0" w:color="auto"/>
              <w:right w:val="single" w:sz="4" w:space="0" w:color="auto"/>
            </w:tcBorders>
            <w:noWrap/>
            <w:vAlign w:val="center"/>
          </w:tcPr>
          <w:p w14:paraId="3D9C4DFE"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231.25</w:t>
            </w:r>
          </w:p>
        </w:tc>
      </w:tr>
      <w:tr w:rsidR="00544301" w:rsidRPr="00A7129F" w14:paraId="6A61C626"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405F7DEB" w14:textId="77777777" w:rsidR="00544301" w:rsidRPr="00A7129F" w:rsidRDefault="00544301" w:rsidP="00DF1D4C">
            <w:pPr>
              <w:pStyle w:val="TableText"/>
              <w:ind w:left="252" w:right="850"/>
              <w:jc w:val="right"/>
              <w:rPr>
                <w:szCs w:val="22"/>
              </w:rPr>
            </w:pPr>
            <w:r w:rsidRPr="00A7129F">
              <w:rPr>
                <w:szCs w:val="22"/>
              </w:rPr>
              <w:t>16591</w:t>
            </w:r>
          </w:p>
        </w:tc>
        <w:tc>
          <w:tcPr>
            <w:tcW w:w="2356" w:type="dxa"/>
            <w:tcBorders>
              <w:top w:val="nil"/>
              <w:left w:val="nil"/>
              <w:bottom w:val="single" w:sz="4" w:space="0" w:color="auto"/>
              <w:right w:val="single" w:sz="4" w:space="0" w:color="auto"/>
            </w:tcBorders>
            <w:noWrap/>
            <w:vAlign w:val="center"/>
          </w:tcPr>
          <w:p w14:paraId="2A6E73EB"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115.65</w:t>
            </w:r>
          </w:p>
        </w:tc>
      </w:tr>
      <w:tr w:rsidR="00544301" w:rsidRPr="00A7129F" w14:paraId="7CAB23C9"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43FBA075" w14:textId="77777777" w:rsidR="00544301" w:rsidRPr="00A7129F" w:rsidRDefault="00544301" w:rsidP="00DF1D4C">
            <w:pPr>
              <w:pStyle w:val="TableText"/>
              <w:ind w:left="252" w:right="850"/>
              <w:jc w:val="right"/>
              <w:rPr>
                <w:szCs w:val="22"/>
              </w:rPr>
            </w:pPr>
            <w:r w:rsidRPr="00A7129F">
              <w:rPr>
                <w:szCs w:val="22"/>
              </w:rPr>
              <w:t>16600</w:t>
            </w:r>
          </w:p>
        </w:tc>
        <w:tc>
          <w:tcPr>
            <w:tcW w:w="2356" w:type="dxa"/>
            <w:tcBorders>
              <w:top w:val="nil"/>
              <w:left w:val="nil"/>
              <w:bottom w:val="single" w:sz="4" w:space="0" w:color="auto"/>
              <w:right w:val="single" w:sz="4" w:space="0" w:color="auto"/>
            </w:tcBorders>
            <w:noWrap/>
            <w:vAlign w:val="center"/>
          </w:tcPr>
          <w:p w14:paraId="27477DA0"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34.75</w:t>
            </w:r>
          </w:p>
        </w:tc>
      </w:tr>
      <w:tr w:rsidR="00544301" w:rsidRPr="00A7129F" w14:paraId="0C97E00A"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4C88CCDB" w14:textId="77777777" w:rsidR="00544301" w:rsidRPr="00A7129F" w:rsidRDefault="00544301" w:rsidP="00DF1D4C">
            <w:pPr>
              <w:pStyle w:val="TableText"/>
              <w:ind w:left="252" w:right="850"/>
              <w:jc w:val="right"/>
              <w:rPr>
                <w:szCs w:val="22"/>
              </w:rPr>
            </w:pPr>
            <w:r w:rsidRPr="00A7129F">
              <w:rPr>
                <w:szCs w:val="22"/>
              </w:rPr>
              <w:t>16603</w:t>
            </w:r>
          </w:p>
        </w:tc>
        <w:tc>
          <w:tcPr>
            <w:tcW w:w="2356" w:type="dxa"/>
            <w:tcBorders>
              <w:top w:val="nil"/>
              <w:left w:val="nil"/>
              <w:bottom w:val="single" w:sz="4" w:space="0" w:color="auto"/>
              <w:right w:val="single" w:sz="4" w:space="0" w:color="auto"/>
            </w:tcBorders>
            <w:noWrap/>
            <w:vAlign w:val="center"/>
          </w:tcPr>
          <w:p w14:paraId="3727CAB2"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69.40</w:t>
            </w:r>
          </w:p>
        </w:tc>
      </w:tr>
      <w:tr w:rsidR="00544301" w:rsidRPr="00A7129F" w14:paraId="7C6D2734"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397A9D26" w14:textId="77777777" w:rsidR="00544301" w:rsidRPr="00A7129F" w:rsidRDefault="00544301" w:rsidP="00DF1D4C">
            <w:pPr>
              <w:pStyle w:val="TableText"/>
              <w:ind w:left="252" w:right="850"/>
              <w:jc w:val="right"/>
              <w:rPr>
                <w:szCs w:val="22"/>
              </w:rPr>
            </w:pPr>
            <w:r w:rsidRPr="00A7129F">
              <w:rPr>
                <w:szCs w:val="22"/>
              </w:rPr>
              <w:t>16606</w:t>
            </w:r>
          </w:p>
        </w:tc>
        <w:tc>
          <w:tcPr>
            <w:tcW w:w="2356" w:type="dxa"/>
            <w:tcBorders>
              <w:top w:val="nil"/>
              <w:left w:val="nil"/>
              <w:bottom w:val="single" w:sz="4" w:space="0" w:color="auto"/>
              <w:right w:val="single" w:sz="4" w:space="0" w:color="auto"/>
            </w:tcBorders>
            <w:noWrap/>
            <w:vAlign w:val="center"/>
          </w:tcPr>
          <w:p w14:paraId="2FEB9984"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138.85</w:t>
            </w:r>
          </w:p>
        </w:tc>
      </w:tr>
      <w:tr w:rsidR="00544301" w:rsidRPr="00A7129F" w14:paraId="16737B23"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0285F652" w14:textId="77777777" w:rsidR="00544301" w:rsidRPr="00A7129F" w:rsidRDefault="00544301" w:rsidP="00DF1D4C">
            <w:pPr>
              <w:pStyle w:val="TableText"/>
              <w:ind w:left="252" w:right="850"/>
              <w:jc w:val="right"/>
              <w:rPr>
                <w:szCs w:val="22"/>
              </w:rPr>
            </w:pPr>
            <w:r w:rsidRPr="00A7129F">
              <w:rPr>
                <w:szCs w:val="22"/>
              </w:rPr>
              <w:t>16609</w:t>
            </w:r>
          </w:p>
        </w:tc>
        <w:tc>
          <w:tcPr>
            <w:tcW w:w="2356" w:type="dxa"/>
            <w:tcBorders>
              <w:top w:val="nil"/>
              <w:left w:val="nil"/>
              <w:bottom w:val="single" w:sz="4" w:space="0" w:color="auto"/>
              <w:right w:val="single" w:sz="4" w:space="0" w:color="auto"/>
            </w:tcBorders>
            <w:noWrap/>
            <w:vAlign w:val="center"/>
          </w:tcPr>
          <w:p w14:paraId="68476826"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266.00</w:t>
            </w:r>
          </w:p>
        </w:tc>
      </w:tr>
      <w:tr w:rsidR="00544301" w:rsidRPr="00A7129F" w14:paraId="154FDD1E"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6747A576" w14:textId="77777777" w:rsidR="00544301" w:rsidRPr="00A7129F" w:rsidRDefault="00544301" w:rsidP="00DF1D4C">
            <w:pPr>
              <w:pStyle w:val="TableText"/>
              <w:ind w:left="252" w:right="850"/>
              <w:jc w:val="right"/>
              <w:rPr>
                <w:szCs w:val="22"/>
              </w:rPr>
            </w:pPr>
            <w:r w:rsidRPr="00A7129F">
              <w:rPr>
                <w:szCs w:val="22"/>
              </w:rPr>
              <w:t>16618</w:t>
            </w:r>
          </w:p>
        </w:tc>
        <w:tc>
          <w:tcPr>
            <w:tcW w:w="2356" w:type="dxa"/>
            <w:tcBorders>
              <w:top w:val="nil"/>
              <w:left w:val="nil"/>
              <w:bottom w:val="single" w:sz="4" w:space="0" w:color="auto"/>
              <w:right w:val="single" w:sz="4" w:space="0" w:color="auto"/>
            </w:tcBorders>
            <w:noWrap/>
            <w:vAlign w:val="center"/>
          </w:tcPr>
          <w:p w14:paraId="42A37F1A"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109.90</w:t>
            </w:r>
          </w:p>
        </w:tc>
      </w:tr>
      <w:tr w:rsidR="00544301" w:rsidRPr="00A7129F" w14:paraId="341F1109"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33E2851E" w14:textId="77777777" w:rsidR="00544301" w:rsidRPr="00A7129F" w:rsidRDefault="00544301" w:rsidP="00DF1D4C">
            <w:pPr>
              <w:pStyle w:val="TableText"/>
              <w:ind w:left="252" w:right="850"/>
              <w:jc w:val="right"/>
              <w:rPr>
                <w:szCs w:val="22"/>
              </w:rPr>
            </w:pPr>
            <w:r w:rsidRPr="00A7129F">
              <w:rPr>
                <w:szCs w:val="22"/>
              </w:rPr>
              <w:t>16624</w:t>
            </w:r>
          </w:p>
        </w:tc>
        <w:tc>
          <w:tcPr>
            <w:tcW w:w="2356" w:type="dxa"/>
            <w:tcBorders>
              <w:top w:val="nil"/>
              <w:left w:val="nil"/>
              <w:bottom w:val="single" w:sz="4" w:space="0" w:color="auto"/>
              <w:right w:val="single" w:sz="4" w:space="0" w:color="auto"/>
            </w:tcBorders>
            <w:noWrap/>
            <w:vAlign w:val="center"/>
          </w:tcPr>
          <w:p w14:paraId="141992BD"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150.35</w:t>
            </w:r>
          </w:p>
        </w:tc>
      </w:tr>
      <w:tr w:rsidR="00544301" w:rsidRPr="00A7129F" w14:paraId="37D0A6B8" w14:textId="77777777" w:rsidTr="00DF1D4C">
        <w:trPr>
          <w:trHeight w:val="285"/>
        </w:trPr>
        <w:tc>
          <w:tcPr>
            <w:tcW w:w="2651" w:type="dxa"/>
            <w:tcBorders>
              <w:top w:val="nil"/>
              <w:left w:val="single" w:sz="4" w:space="0" w:color="auto"/>
              <w:bottom w:val="single" w:sz="4" w:space="0" w:color="auto"/>
              <w:right w:val="single" w:sz="4" w:space="0" w:color="auto"/>
            </w:tcBorders>
            <w:noWrap/>
            <w:vAlign w:val="bottom"/>
            <w:hideMark/>
          </w:tcPr>
          <w:p w14:paraId="26DD5ED6" w14:textId="77777777" w:rsidR="00544301" w:rsidRPr="00A7129F" w:rsidRDefault="00544301" w:rsidP="00DF1D4C">
            <w:pPr>
              <w:pStyle w:val="TableText"/>
              <w:ind w:left="252" w:right="850"/>
              <w:jc w:val="right"/>
              <w:rPr>
                <w:szCs w:val="22"/>
              </w:rPr>
            </w:pPr>
            <w:r w:rsidRPr="00A7129F">
              <w:rPr>
                <w:szCs w:val="22"/>
              </w:rPr>
              <w:t>16627</w:t>
            </w:r>
          </w:p>
        </w:tc>
        <w:tc>
          <w:tcPr>
            <w:tcW w:w="2356" w:type="dxa"/>
            <w:tcBorders>
              <w:top w:val="nil"/>
              <w:left w:val="nil"/>
              <w:bottom w:val="single" w:sz="4" w:space="0" w:color="auto"/>
              <w:right w:val="single" w:sz="4" w:space="0" w:color="auto"/>
            </w:tcBorders>
            <w:noWrap/>
            <w:vAlign w:val="center"/>
            <w:hideMark/>
          </w:tcPr>
          <w:p w14:paraId="158C060C" w14:textId="77777777" w:rsidR="00544301" w:rsidRPr="00A7129F" w:rsidRDefault="00544301" w:rsidP="00DF1D4C">
            <w:pPr>
              <w:keepNext/>
              <w:keepLines/>
              <w:ind w:left="68"/>
              <w:jc w:val="center"/>
              <w:rPr>
                <w:szCs w:val="22"/>
              </w:rPr>
            </w:pPr>
            <w:r w:rsidRPr="00A7129F">
              <w:rPr>
                <w:rFonts w:eastAsia="Times New Roman" w:cs="Times New Roman"/>
                <w:color w:val="000000"/>
                <w:lang w:eastAsia="en-AU"/>
              </w:rPr>
              <w:t>323.80</w:t>
            </w:r>
          </w:p>
        </w:tc>
      </w:tr>
      <w:tr w:rsidR="00544301" w:rsidRPr="00A7129F" w14:paraId="0B200D85" w14:textId="77777777" w:rsidTr="00DF1D4C">
        <w:trPr>
          <w:trHeight w:val="285"/>
        </w:trPr>
        <w:tc>
          <w:tcPr>
            <w:tcW w:w="2651" w:type="dxa"/>
            <w:tcBorders>
              <w:top w:val="single" w:sz="4" w:space="0" w:color="auto"/>
              <w:left w:val="single" w:sz="4" w:space="0" w:color="auto"/>
              <w:bottom w:val="single" w:sz="4" w:space="0" w:color="auto"/>
              <w:right w:val="single" w:sz="4" w:space="0" w:color="auto"/>
            </w:tcBorders>
            <w:noWrap/>
            <w:vAlign w:val="bottom"/>
            <w:hideMark/>
          </w:tcPr>
          <w:p w14:paraId="5A98A8B3" w14:textId="77777777" w:rsidR="00544301" w:rsidRPr="00A7129F" w:rsidRDefault="00544301" w:rsidP="00DF1D4C">
            <w:pPr>
              <w:pStyle w:val="TableText"/>
              <w:ind w:left="252" w:right="850"/>
              <w:jc w:val="right"/>
            </w:pPr>
            <w:r w:rsidRPr="00A7129F">
              <w:t>32500</w:t>
            </w:r>
          </w:p>
        </w:tc>
        <w:tc>
          <w:tcPr>
            <w:tcW w:w="2356" w:type="dxa"/>
            <w:tcBorders>
              <w:top w:val="single" w:sz="4" w:space="0" w:color="auto"/>
              <w:left w:val="nil"/>
              <w:bottom w:val="single" w:sz="4" w:space="0" w:color="auto"/>
              <w:right w:val="single" w:sz="4" w:space="0" w:color="auto"/>
            </w:tcBorders>
            <w:noWrap/>
            <w:vAlign w:val="bottom"/>
            <w:hideMark/>
          </w:tcPr>
          <w:p w14:paraId="2D8CBC49" w14:textId="77777777" w:rsidR="00544301" w:rsidRPr="00A7129F" w:rsidRDefault="00544301" w:rsidP="00DF1D4C">
            <w:pPr>
              <w:keepNext/>
              <w:keepLines/>
              <w:ind w:left="68"/>
              <w:jc w:val="center"/>
            </w:pPr>
            <w:r w:rsidRPr="00A7129F">
              <w:t>110 percent of the Schedule fee for the item</w:t>
            </w:r>
          </w:p>
        </w:tc>
      </w:tr>
      <w:tr w:rsidR="00544301" w:rsidRPr="00A7129F" w14:paraId="57EC9378" w14:textId="77777777" w:rsidTr="00DF1D4C">
        <w:trPr>
          <w:trHeight w:val="285"/>
        </w:trPr>
        <w:tc>
          <w:tcPr>
            <w:tcW w:w="2651" w:type="dxa"/>
            <w:tcBorders>
              <w:top w:val="single" w:sz="4" w:space="0" w:color="auto"/>
              <w:left w:val="single" w:sz="4" w:space="0" w:color="auto"/>
              <w:bottom w:val="single" w:sz="4" w:space="0" w:color="auto"/>
              <w:right w:val="single" w:sz="4" w:space="0" w:color="auto"/>
            </w:tcBorders>
            <w:noWrap/>
            <w:vAlign w:val="bottom"/>
            <w:hideMark/>
          </w:tcPr>
          <w:p w14:paraId="67B3685A" w14:textId="77777777" w:rsidR="00544301" w:rsidRPr="00A7129F" w:rsidRDefault="00544301" w:rsidP="00DF1D4C">
            <w:pPr>
              <w:pStyle w:val="TableText"/>
              <w:ind w:left="252" w:right="850"/>
              <w:jc w:val="right"/>
            </w:pPr>
            <w:r w:rsidRPr="00A7129F">
              <w:t>32520</w:t>
            </w:r>
          </w:p>
        </w:tc>
        <w:tc>
          <w:tcPr>
            <w:tcW w:w="2356" w:type="dxa"/>
            <w:tcBorders>
              <w:top w:val="single" w:sz="4" w:space="0" w:color="auto"/>
              <w:left w:val="nil"/>
              <w:bottom w:val="single" w:sz="4" w:space="0" w:color="auto"/>
              <w:right w:val="single" w:sz="4" w:space="0" w:color="auto"/>
            </w:tcBorders>
            <w:noWrap/>
            <w:vAlign w:val="bottom"/>
            <w:hideMark/>
          </w:tcPr>
          <w:p w14:paraId="68B73802" w14:textId="77777777" w:rsidR="00544301" w:rsidRPr="00A7129F" w:rsidRDefault="00544301" w:rsidP="00DF1D4C">
            <w:pPr>
              <w:keepNext/>
              <w:keepLines/>
              <w:ind w:left="68"/>
              <w:jc w:val="center"/>
            </w:pPr>
            <w:r w:rsidRPr="00A7129F">
              <w:t>15 percent of the Schedule fee for the item</w:t>
            </w:r>
          </w:p>
        </w:tc>
      </w:tr>
      <w:tr w:rsidR="00544301" w:rsidRPr="00A7129F" w14:paraId="065B6502" w14:textId="77777777" w:rsidTr="00DF1D4C">
        <w:trPr>
          <w:trHeight w:val="285"/>
        </w:trPr>
        <w:tc>
          <w:tcPr>
            <w:tcW w:w="2651" w:type="dxa"/>
            <w:tcBorders>
              <w:top w:val="single" w:sz="4" w:space="0" w:color="auto"/>
              <w:left w:val="single" w:sz="4" w:space="0" w:color="auto"/>
              <w:bottom w:val="single" w:sz="4" w:space="0" w:color="auto"/>
              <w:right w:val="single" w:sz="4" w:space="0" w:color="auto"/>
            </w:tcBorders>
            <w:noWrap/>
            <w:vAlign w:val="bottom"/>
            <w:hideMark/>
          </w:tcPr>
          <w:p w14:paraId="29E24E44" w14:textId="77777777" w:rsidR="00544301" w:rsidRPr="00A7129F" w:rsidRDefault="00544301" w:rsidP="00DF1D4C">
            <w:pPr>
              <w:pStyle w:val="TableText"/>
              <w:ind w:left="252" w:right="850"/>
              <w:jc w:val="right"/>
            </w:pPr>
            <w:r w:rsidRPr="00A7129F">
              <w:t>32522</w:t>
            </w:r>
          </w:p>
        </w:tc>
        <w:tc>
          <w:tcPr>
            <w:tcW w:w="2356" w:type="dxa"/>
            <w:tcBorders>
              <w:top w:val="single" w:sz="4" w:space="0" w:color="auto"/>
              <w:left w:val="nil"/>
              <w:bottom w:val="single" w:sz="4" w:space="0" w:color="auto"/>
              <w:right w:val="single" w:sz="4" w:space="0" w:color="auto"/>
            </w:tcBorders>
            <w:noWrap/>
            <w:vAlign w:val="bottom"/>
            <w:hideMark/>
          </w:tcPr>
          <w:p w14:paraId="69E16137" w14:textId="77777777" w:rsidR="00544301" w:rsidRPr="00A7129F" w:rsidRDefault="00544301" w:rsidP="00DF1D4C">
            <w:pPr>
              <w:keepNext/>
              <w:keepLines/>
              <w:ind w:left="68"/>
              <w:jc w:val="center"/>
            </w:pPr>
            <w:r w:rsidRPr="00A7129F">
              <w:t>10 percent of the Schedule fee for the item</w:t>
            </w:r>
          </w:p>
        </w:tc>
      </w:tr>
      <w:tr w:rsidR="00544301" w:rsidRPr="00A7129F" w14:paraId="59B39F93" w14:textId="77777777" w:rsidTr="00DF1D4C">
        <w:trPr>
          <w:trHeight w:val="285"/>
        </w:trPr>
        <w:tc>
          <w:tcPr>
            <w:tcW w:w="2651" w:type="dxa"/>
            <w:tcBorders>
              <w:top w:val="single" w:sz="4" w:space="0" w:color="auto"/>
              <w:left w:val="single" w:sz="4" w:space="0" w:color="auto"/>
              <w:bottom w:val="single" w:sz="4" w:space="0" w:color="auto"/>
              <w:right w:val="single" w:sz="4" w:space="0" w:color="auto"/>
            </w:tcBorders>
            <w:noWrap/>
            <w:vAlign w:val="bottom"/>
            <w:hideMark/>
          </w:tcPr>
          <w:p w14:paraId="7B3EB206" w14:textId="77777777" w:rsidR="00544301" w:rsidRPr="00A7129F" w:rsidRDefault="00544301" w:rsidP="00DF1D4C">
            <w:pPr>
              <w:pStyle w:val="TableText"/>
              <w:ind w:left="252" w:right="850"/>
              <w:jc w:val="right"/>
            </w:pPr>
            <w:r w:rsidRPr="00A7129F">
              <w:t>32523</w:t>
            </w:r>
          </w:p>
        </w:tc>
        <w:tc>
          <w:tcPr>
            <w:tcW w:w="2356" w:type="dxa"/>
            <w:tcBorders>
              <w:top w:val="single" w:sz="4" w:space="0" w:color="auto"/>
              <w:left w:val="nil"/>
              <w:bottom w:val="single" w:sz="4" w:space="0" w:color="auto"/>
              <w:right w:val="single" w:sz="4" w:space="0" w:color="auto"/>
            </w:tcBorders>
            <w:noWrap/>
            <w:vAlign w:val="bottom"/>
            <w:hideMark/>
          </w:tcPr>
          <w:p w14:paraId="2F408824" w14:textId="77777777" w:rsidR="00544301" w:rsidRPr="00A7129F" w:rsidRDefault="00544301" w:rsidP="00DF1D4C">
            <w:pPr>
              <w:keepNext/>
              <w:keepLines/>
              <w:ind w:left="68"/>
              <w:jc w:val="center"/>
            </w:pPr>
            <w:r w:rsidRPr="00A7129F">
              <w:t>15 percent of the Schedule fee for the item</w:t>
            </w:r>
          </w:p>
        </w:tc>
      </w:tr>
      <w:tr w:rsidR="00544301" w:rsidRPr="00A7129F" w14:paraId="45916252" w14:textId="77777777" w:rsidTr="00DF1D4C">
        <w:trPr>
          <w:trHeight w:val="285"/>
        </w:trPr>
        <w:tc>
          <w:tcPr>
            <w:tcW w:w="2651" w:type="dxa"/>
            <w:tcBorders>
              <w:top w:val="single" w:sz="4" w:space="0" w:color="auto"/>
              <w:left w:val="single" w:sz="4" w:space="0" w:color="auto"/>
              <w:bottom w:val="single" w:sz="4" w:space="0" w:color="auto"/>
              <w:right w:val="single" w:sz="4" w:space="0" w:color="auto"/>
            </w:tcBorders>
            <w:noWrap/>
            <w:vAlign w:val="bottom"/>
            <w:hideMark/>
          </w:tcPr>
          <w:p w14:paraId="5AFDA3B7" w14:textId="77777777" w:rsidR="00544301" w:rsidRPr="00A7129F" w:rsidRDefault="00544301" w:rsidP="00DF1D4C">
            <w:pPr>
              <w:pStyle w:val="TableText"/>
              <w:ind w:left="252" w:right="850"/>
              <w:jc w:val="right"/>
            </w:pPr>
            <w:r w:rsidRPr="00A7129F">
              <w:t>32526</w:t>
            </w:r>
          </w:p>
        </w:tc>
        <w:tc>
          <w:tcPr>
            <w:tcW w:w="2356" w:type="dxa"/>
            <w:tcBorders>
              <w:top w:val="single" w:sz="4" w:space="0" w:color="auto"/>
              <w:left w:val="nil"/>
              <w:bottom w:val="single" w:sz="4" w:space="0" w:color="auto"/>
              <w:right w:val="single" w:sz="4" w:space="0" w:color="auto"/>
            </w:tcBorders>
            <w:noWrap/>
            <w:vAlign w:val="bottom"/>
            <w:hideMark/>
          </w:tcPr>
          <w:p w14:paraId="4F7E911A" w14:textId="77777777" w:rsidR="00544301" w:rsidRPr="00A7129F" w:rsidRDefault="00544301" w:rsidP="00DF1D4C">
            <w:pPr>
              <w:keepNext/>
              <w:keepLines/>
              <w:ind w:left="68"/>
              <w:jc w:val="center"/>
            </w:pPr>
            <w:r w:rsidRPr="00A7129F">
              <w:t>10 percent of the Schedule fee for the item</w:t>
            </w:r>
          </w:p>
        </w:tc>
      </w:tr>
      <w:tr w:rsidR="00544301" w:rsidRPr="00A7129F" w14:paraId="4422B60F" w14:textId="77777777" w:rsidTr="00DF1D4C">
        <w:trPr>
          <w:trHeight w:val="285"/>
        </w:trPr>
        <w:tc>
          <w:tcPr>
            <w:tcW w:w="2651" w:type="dxa"/>
            <w:tcBorders>
              <w:top w:val="single" w:sz="4" w:space="0" w:color="auto"/>
              <w:left w:val="single" w:sz="4" w:space="0" w:color="auto"/>
              <w:bottom w:val="single" w:sz="4" w:space="0" w:color="auto"/>
              <w:right w:val="single" w:sz="4" w:space="0" w:color="auto"/>
            </w:tcBorders>
            <w:noWrap/>
            <w:vAlign w:val="bottom"/>
            <w:hideMark/>
          </w:tcPr>
          <w:p w14:paraId="7575AF64" w14:textId="77777777" w:rsidR="00544301" w:rsidRPr="00A7129F" w:rsidRDefault="00544301" w:rsidP="00DF1D4C">
            <w:pPr>
              <w:pStyle w:val="TableText"/>
              <w:ind w:left="252" w:right="850"/>
              <w:jc w:val="right"/>
            </w:pPr>
            <w:r w:rsidRPr="00A7129F">
              <w:t>32528</w:t>
            </w:r>
          </w:p>
        </w:tc>
        <w:tc>
          <w:tcPr>
            <w:tcW w:w="2356" w:type="dxa"/>
            <w:tcBorders>
              <w:top w:val="single" w:sz="4" w:space="0" w:color="auto"/>
              <w:left w:val="nil"/>
              <w:bottom w:val="single" w:sz="4" w:space="0" w:color="auto"/>
              <w:right w:val="single" w:sz="4" w:space="0" w:color="auto"/>
            </w:tcBorders>
            <w:noWrap/>
            <w:vAlign w:val="bottom"/>
            <w:hideMark/>
          </w:tcPr>
          <w:p w14:paraId="3ED673BC" w14:textId="77777777" w:rsidR="00544301" w:rsidRPr="00A7129F" w:rsidRDefault="00544301" w:rsidP="00DF1D4C">
            <w:pPr>
              <w:keepNext/>
              <w:keepLines/>
              <w:ind w:left="68"/>
              <w:jc w:val="center"/>
            </w:pPr>
            <w:r w:rsidRPr="00A7129F">
              <w:t>15 percent of the Schedule fee for the item</w:t>
            </w:r>
          </w:p>
        </w:tc>
      </w:tr>
      <w:tr w:rsidR="00544301" w:rsidRPr="00A7129F" w14:paraId="1B2716D6" w14:textId="77777777" w:rsidTr="00DF1D4C">
        <w:trPr>
          <w:trHeight w:val="285"/>
        </w:trPr>
        <w:tc>
          <w:tcPr>
            <w:tcW w:w="2651" w:type="dxa"/>
            <w:tcBorders>
              <w:top w:val="single" w:sz="4" w:space="0" w:color="auto"/>
              <w:left w:val="single" w:sz="4" w:space="0" w:color="auto"/>
              <w:bottom w:val="single" w:sz="4" w:space="0" w:color="auto"/>
              <w:right w:val="single" w:sz="4" w:space="0" w:color="auto"/>
            </w:tcBorders>
            <w:noWrap/>
            <w:vAlign w:val="bottom"/>
            <w:hideMark/>
          </w:tcPr>
          <w:p w14:paraId="02AF3139" w14:textId="77777777" w:rsidR="00544301" w:rsidRPr="00A7129F" w:rsidRDefault="00544301" w:rsidP="00DF1D4C">
            <w:pPr>
              <w:pStyle w:val="TableText"/>
              <w:ind w:left="252" w:right="850"/>
              <w:jc w:val="right"/>
            </w:pPr>
            <w:r w:rsidRPr="00A7129F">
              <w:t>32529</w:t>
            </w:r>
          </w:p>
        </w:tc>
        <w:tc>
          <w:tcPr>
            <w:tcW w:w="2356" w:type="dxa"/>
            <w:tcBorders>
              <w:top w:val="single" w:sz="4" w:space="0" w:color="auto"/>
              <w:left w:val="nil"/>
              <w:bottom w:val="single" w:sz="4" w:space="0" w:color="auto"/>
              <w:right w:val="single" w:sz="4" w:space="0" w:color="auto"/>
            </w:tcBorders>
            <w:noWrap/>
            <w:vAlign w:val="bottom"/>
            <w:hideMark/>
          </w:tcPr>
          <w:p w14:paraId="16000E08" w14:textId="77777777" w:rsidR="00544301" w:rsidRPr="00A7129F" w:rsidRDefault="00544301" w:rsidP="00DF1D4C">
            <w:pPr>
              <w:keepNext/>
              <w:keepLines/>
              <w:ind w:left="68"/>
              <w:jc w:val="center"/>
            </w:pPr>
            <w:r w:rsidRPr="00A7129F">
              <w:t>10 percent of the Schedule fee for the item</w:t>
            </w:r>
          </w:p>
        </w:tc>
      </w:tr>
      <w:tr w:rsidR="00544301" w:rsidRPr="00A7129F" w14:paraId="3A8E4D86" w14:textId="77777777" w:rsidTr="00DF1D4C">
        <w:trPr>
          <w:trHeight w:val="285"/>
        </w:trPr>
        <w:tc>
          <w:tcPr>
            <w:tcW w:w="2651" w:type="dxa"/>
            <w:tcBorders>
              <w:top w:val="single" w:sz="4" w:space="0" w:color="auto"/>
              <w:left w:val="single" w:sz="4" w:space="0" w:color="auto"/>
              <w:bottom w:val="single" w:sz="4" w:space="0" w:color="auto"/>
              <w:right w:val="single" w:sz="4" w:space="0" w:color="auto"/>
            </w:tcBorders>
            <w:noWrap/>
            <w:vAlign w:val="bottom"/>
            <w:hideMark/>
          </w:tcPr>
          <w:p w14:paraId="45A3D6A0" w14:textId="77777777" w:rsidR="00544301" w:rsidRPr="00A7129F" w:rsidRDefault="00544301" w:rsidP="00DF1D4C">
            <w:pPr>
              <w:pStyle w:val="TableText"/>
              <w:ind w:left="252" w:right="850"/>
              <w:jc w:val="right"/>
            </w:pPr>
            <w:r w:rsidRPr="00A7129F">
              <w:t>42504</w:t>
            </w:r>
          </w:p>
        </w:tc>
        <w:tc>
          <w:tcPr>
            <w:tcW w:w="2356" w:type="dxa"/>
            <w:tcBorders>
              <w:top w:val="single" w:sz="4" w:space="0" w:color="auto"/>
              <w:left w:val="nil"/>
              <w:bottom w:val="single" w:sz="4" w:space="0" w:color="auto"/>
              <w:right w:val="single" w:sz="4" w:space="0" w:color="auto"/>
            </w:tcBorders>
            <w:noWrap/>
            <w:vAlign w:val="bottom"/>
            <w:hideMark/>
          </w:tcPr>
          <w:p w14:paraId="396D8B85" w14:textId="77777777" w:rsidR="00544301" w:rsidRPr="00A7129F" w:rsidRDefault="00544301" w:rsidP="00DF1D4C">
            <w:pPr>
              <w:keepNext/>
              <w:keepLines/>
              <w:ind w:left="68"/>
              <w:jc w:val="center"/>
            </w:pPr>
            <w:r w:rsidRPr="00A7129F">
              <w:t xml:space="preserve">15 percent of the Schedule fee for the </w:t>
            </w:r>
            <w:r w:rsidRPr="00A7129F">
              <w:lastRenderedPageBreak/>
              <w:t>item</w:t>
            </w:r>
          </w:p>
        </w:tc>
      </w:tr>
      <w:tr w:rsidR="00544301" w:rsidRPr="00A7129F" w14:paraId="40DA809E" w14:textId="77777777" w:rsidTr="00DF1D4C">
        <w:trPr>
          <w:trHeight w:val="285"/>
        </w:trPr>
        <w:tc>
          <w:tcPr>
            <w:tcW w:w="2651" w:type="dxa"/>
            <w:tcBorders>
              <w:top w:val="single" w:sz="4" w:space="0" w:color="auto"/>
              <w:left w:val="single" w:sz="4" w:space="0" w:color="auto"/>
              <w:bottom w:val="single" w:sz="4" w:space="0" w:color="auto"/>
              <w:right w:val="single" w:sz="4" w:space="0" w:color="auto"/>
            </w:tcBorders>
            <w:noWrap/>
            <w:vAlign w:val="bottom"/>
            <w:hideMark/>
          </w:tcPr>
          <w:p w14:paraId="0040F037" w14:textId="77777777" w:rsidR="00544301" w:rsidRPr="00A7129F" w:rsidRDefault="00544301" w:rsidP="00DF1D4C">
            <w:pPr>
              <w:pStyle w:val="TableText"/>
              <w:ind w:left="252" w:right="850"/>
              <w:jc w:val="right"/>
            </w:pPr>
            <w:r w:rsidRPr="00A7129F">
              <w:lastRenderedPageBreak/>
              <w:t>42505</w:t>
            </w:r>
          </w:p>
        </w:tc>
        <w:tc>
          <w:tcPr>
            <w:tcW w:w="2356" w:type="dxa"/>
            <w:tcBorders>
              <w:top w:val="single" w:sz="4" w:space="0" w:color="auto"/>
              <w:left w:val="nil"/>
              <w:bottom w:val="single" w:sz="4" w:space="0" w:color="auto"/>
              <w:right w:val="single" w:sz="4" w:space="0" w:color="auto"/>
            </w:tcBorders>
            <w:noWrap/>
            <w:vAlign w:val="bottom"/>
            <w:hideMark/>
          </w:tcPr>
          <w:p w14:paraId="564C1BFC" w14:textId="77777777" w:rsidR="00544301" w:rsidRPr="00A7129F" w:rsidRDefault="00544301" w:rsidP="00DF1D4C">
            <w:pPr>
              <w:keepNext/>
              <w:keepLines/>
              <w:ind w:left="68"/>
              <w:jc w:val="center"/>
            </w:pPr>
            <w:r w:rsidRPr="00A7129F">
              <w:t>15 percent of the Schedule fee for the item</w:t>
            </w:r>
          </w:p>
        </w:tc>
      </w:tr>
      <w:tr w:rsidR="00544301" w:rsidRPr="00A7129F" w14:paraId="6803B349" w14:textId="77777777" w:rsidTr="00DF1D4C">
        <w:trPr>
          <w:trHeight w:val="285"/>
        </w:trPr>
        <w:tc>
          <w:tcPr>
            <w:tcW w:w="2651" w:type="dxa"/>
            <w:tcBorders>
              <w:top w:val="single" w:sz="4" w:space="0" w:color="auto"/>
              <w:left w:val="single" w:sz="4" w:space="0" w:color="auto"/>
              <w:bottom w:val="single" w:sz="4" w:space="0" w:color="auto"/>
              <w:right w:val="single" w:sz="4" w:space="0" w:color="auto"/>
            </w:tcBorders>
            <w:noWrap/>
            <w:vAlign w:val="bottom"/>
            <w:hideMark/>
          </w:tcPr>
          <w:p w14:paraId="19850F1C" w14:textId="77777777" w:rsidR="00544301" w:rsidRPr="00A7129F" w:rsidRDefault="00544301" w:rsidP="00DF1D4C">
            <w:pPr>
              <w:pStyle w:val="TableText"/>
              <w:ind w:left="252" w:right="850"/>
              <w:jc w:val="right"/>
            </w:pPr>
            <w:r w:rsidRPr="00A7129F">
              <w:t>42702</w:t>
            </w:r>
          </w:p>
        </w:tc>
        <w:tc>
          <w:tcPr>
            <w:tcW w:w="2356" w:type="dxa"/>
            <w:tcBorders>
              <w:top w:val="single" w:sz="4" w:space="0" w:color="auto"/>
              <w:left w:val="nil"/>
              <w:bottom w:val="single" w:sz="4" w:space="0" w:color="auto"/>
              <w:right w:val="single" w:sz="4" w:space="0" w:color="auto"/>
            </w:tcBorders>
            <w:noWrap/>
            <w:vAlign w:val="bottom"/>
            <w:hideMark/>
          </w:tcPr>
          <w:p w14:paraId="20A15341" w14:textId="77777777" w:rsidR="00544301" w:rsidRPr="00A7129F" w:rsidRDefault="00544301" w:rsidP="00DF1D4C">
            <w:pPr>
              <w:keepNext/>
              <w:keepLines/>
              <w:ind w:left="68"/>
              <w:jc w:val="center"/>
            </w:pPr>
            <w:r w:rsidRPr="00A7129F">
              <w:t>15 percent of the Schedule fee for the item</w:t>
            </w:r>
          </w:p>
        </w:tc>
      </w:tr>
      <w:tr w:rsidR="00544301" w:rsidRPr="00A7129F" w14:paraId="493BE5A7" w14:textId="77777777" w:rsidTr="00DF1D4C">
        <w:trPr>
          <w:trHeight w:val="285"/>
        </w:trPr>
        <w:tc>
          <w:tcPr>
            <w:tcW w:w="2651" w:type="dxa"/>
            <w:tcBorders>
              <w:top w:val="single" w:sz="4" w:space="0" w:color="auto"/>
              <w:left w:val="single" w:sz="4" w:space="0" w:color="auto"/>
              <w:bottom w:val="single" w:sz="4" w:space="0" w:color="auto"/>
              <w:right w:val="single" w:sz="4" w:space="0" w:color="auto"/>
            </w:tcBorders>
            <w:noWrap/>
            <w:vAlign w:val="bottom"/>
            <w:hideMark/>
          </w:tcPr>
          <w:p w14:paraId="7101ED14" w14:textId="77777777" w:rsidR="00544301" w:rsidRPr="00A7129F" w:rsidRDefault="00544301" w:rsidP="00DF1D4C">
            <w:pPr>
              <w:pStyle w:val="TableText"/>
              <w:ind w:left="252" w:right="850"/>
              <w:jc w:val="right"/>
            </w:pPr>
            <w:r w:rsidRPr="00A7129F">
              <w:t>42705</w:t>
            </w:r>
          </w:p>
        </w:tc>
        <w:tc>
          <w:tcPr>
            <w:tcW w:w="2356" w:type="dxa"/>
            <w:tcBorders>
              <w:top w:val="single" w:sz="4" w:space="0" w:color="auto"/>
              <w:left w:val="nil"/>
              <w:bottom w:val="single" w:sz="4" w:space="0" w:color="auto"/>
              <w:right w:val="single" w:sz="4" w:space="0" w:color="auto"/>
            </w:tcBorders>
            <w:noWrap/>
            <w:vAlign w:val="bottom"/>
            <w:hideMark/>
          </w:tcPr>
          <w:p w14:paraId="71F1183E" w14:textId="77777777" w:rsidR="00544301" w:rsidRPr="00A7129F" w:rsidRDefault="00544301" w:rsidP="00DF1D4C">
            <w:pPr>
              <w:keepNext/>
              <w:keepLines/>
              <w:ind w:left="68"/>
              <w:jc w:val="center"/>
            </w:pPr>
            <w:r w:rsidRPr="00A7129F">
              <w:t>15 percent of the Schedule fee for the item</w:t>
            </w:r>
          </w:p>
        </w:tc>
      </w:tr>
      <w:tr w:rsidR="00544301" w:rsidRPr="00A7129F" w14:paraId="0C657474" w14:textId="77777777" w:rsidTr="00DF1D4C">
        <w:trPr>
          <w:trHeight w:val="285"/>
        </w:trPr>
        <w:tc>
          <w:tcPr>
            <w:tcW w:w="2651" w:type="dxa"/>
            <w:tcBorders>
              <w:top w:val="single" w:sz="4" w:space="0" w:color="auto"/>
              <w:left w:val="single" w:sz="4" w:space="0" w:color="auto"/>
              <w:bottom w:val="single" w:sz="4" w:space="0" w:color="auto"/>
              <w:right w:val="single" w:sz="4" w:space="0" w:color="auto"/>
            </w:tcBorders>
            <w:noWrap/>
            <w:vAlign w:val="bottom"/>
            <w:hideMark/>
          </w:tcPr>
          <w:p w14:paraId="19E61D80" w14:textId="77777777" w:rsidR="00544301" w:rsidRPr="00A7129F" w:rsidRDefault="00544301" w:rsidP="00DF1D4C">
            <w:pPr>
              <w:pStyle w:val="TableText"/>
              <w:ind w:left="252" w:right="850"/>
              <w:jc w:val="right"/>
            </w:pPr>
            <w:r w:rsidRPr="00A7129F">
              <w:t>45560</w:t>
            </w:r>
          </w:p>
        </w:tc>
        <w:tc>
          <w:tcPr>
            <w:tcW w:w="2356" w:type="dxa"/>
            <w:tcBorders>
              <w:top w:val="single" w:sz="4" w:space="0" w:color="auto"/>
              <w:left w:val="nil"/>
              <w:bottom w:val="single" w:sz="4" w:space="0" w:color="auto"/>
              <w:right w:val="single" w:sz="4" w:space="0" w:color="auto"/>
            </w:tcBorders>
            <w:noWrap/>
            <w:vAlign w:val="bottom"/>
            <w:hideMark/>
          </w:tcPr>
          <w:p w14:paraId="2C066535" w14:textId="77777777" w:rsidR="00544301" w:rsidRPr="00A7129F" w:rsidRDefault="00544301" w:rsidP="00DF1D4C">
            <w:pPr>
              <w:keepNext/>
              <w:keepLines/>
              <w:ind w:left="68"/>
              <w:jc w:val="center"/>
            </w:pPr>
            <w:r w:rsidRPr="00A7129F">
              <w:t>35 percent of the Schedule fee for the item</w:t>
            </w:r>
          </w:p>
        </w:tc>
      </w:tr>
      <w:tr w:rsidR="00544301" w:rsidRPr="00A7129F" w14:paraId="747B7362" w14:textId="77777777" w:rsidTr="00DF1D4C">
        <w:trPr>
          <w:trHeight w:val="285"/>
        </w:trPr>
        <w:tc>
          <w:tcPr>
            <w:tcW w:w="2651" w:type="dxa"/>
            <w:tcBorders>
              <w:top w:val="single" w:sz="4" w:space="0" w:color="auto"/>
              <w:left w:val="single" w:sz="4" w:space="0" w:color="auto"/>
              <w:bottom w:val="single" w:sz="4" w:space="0" w:color="auto"/>
              <w:right w:val="single" w:sz="4" w:space="0" w:color="auto"/>
            </w:tcBorders>
            <w:noWrap/>
            <w:vAlign w:val="bottom"/>
            <w:hideMark/>
          </w:tcPr>
          <w:p w14:paraId="2B314395" w14:textId="77777777" w:rsidR="00544301" w:rsidRPr="00A7129F" w:rsidRDefault="00544301" w:rsidP="00DF1D4C">
            <w:pPr>
              <w:pStyle w:val="TableText"/>
              <w:ind w:left="252" w:right="850"/>
              <w:jc w:val="right"/>
            </w:pPr>
            <w:r w:rsidRPr="00A7129F">
              <w:t>82100</w:t>
            </w:r>
          </w:p>
        </w:tc>
        <w:tc>
          <w:tcPr>
            <w:tcW w:w="2356" w:type="dxa"/>
            <w:tcBorders>
              <w:top w:val="single" w:sz="4" w:space="0" w:color="auto"/>
              <w:left w:val="nil"/>
              <w:bottom w:val="single" w:sz="4" w:space="0" w:color="auto"/>
              <w:right w:val="single" w:sz="4" w:space="0" w:color="auto"/>
            </w:tcBorders>
            <w:noWrap/>
            <w:vAlign w:val="center"/>
          </w:tcPr>
          <w:p w14:paraId="1BFA82DF" w14:textId="77777777" w:rsidR="00544301" w:rsidRPr="00A7129F" w:rsidRDefault="00544301" w:rsidP="00DF1D4C">
            <w:pPr>
              <w:keepNext/>
              <w:keepLines/>
              <w:ind w:left="68"/>
              <w:jc w:val="center"/>
            </w:pPr>
            <w:r w:rsidRPr="00A7129F">
              <w:rPr>
                <w:rFonts w:eastAsia="Times New Roman" w:cs="Times New Roman"/>
                <w:color w:val="000000"/>
                <w:lang w:eastAsia="en-AU"/>
              </w:rPr>
              <w:t>22.85</w:t>
            </w:r>
          </w:p>
        </w:tc>
      </w:tr>
      <w:tr w:rsidR="00544301" w:rsidRPr="00A7129F" w14:paraId="64C5F6B4" w14:textId="77777777" w:rsidTr="00DF1D4C">
        <w:trPr>
          <w:trHeight w:val="285"/>
        </w:trPr>
        <w:tc>
          <w:tcPr>
            <w:tcW w:w="2651" w:type="dxa"/>
            <w:tcBorders>
              <w:top w:val="single" w:sz="4" w:space="0" w:color="auto"/>
              <w:left w:val="single" w:sz="4" w:space="0" w:color="auto"/>
              <w:bottom w:val="single" w:sz="4" w:space="0" w:color="auto"/>
              <w:right w:val="single" w:sz="4" w:space="0" w:color="auto"/>
            </w:tcBorders>
            <w:noWrap/>
            <w:vAlign w:val="bottom"/>
            <w:hideMark/>
          </w:tcPr>
          <w:p w14:paraId="3F0676A8" w14:textId="77777777" w:rsidR="00544301" w:rsidRPr="00A7129F" w:rsidRDefault="00544301" w:rsidP="00DF1D4C">
            <w:pPr>
              <w:pStyle w:val="TableText"/>
              <w:ind w:left="252" w:right="850"/>
              <w:jc w:val="right"/>
            </w:pPr>
            <w:r w:rsidRPr="00A7129F">
              <w:t>82105</w:t>
            </w:r>
          </w:p>
        </w:tc>
        <w:tc>
          <w:tcPr>
            <w:tcW w:w="2356" w:type="dxa"/>
            <w:tcBorders>
              <w:top w:val="single" w:sz="4" w:space="0" w:color="auto"/>
              <w:left w:val="nil"/>
              <w:bottom w:val="single" w:sz="4" w:space="0" w:color="auto"/>
              <w:right w:val="single" w:sz="4" w:space="0" w:color="auto"/>
            </w:tcBorders>
            <w:noWrap/>
            <w:vAlign w:val="center"/>
          </w:tcPr>
          <w:p w14:paraId="7602CED7" w14:textId="77777777" w:rsidR="00544301" w:rsidRPr="00A7129F" w:rsidRDefault="00544301" w:rsidP="00DF1D4C">
            <w:pPr>
              <w:keepNext/>
              <w:keepLines/>
              <w:ind w:left="68"/>
              <w:jc w:val="center"/>
            </w:pPr>
            <w:r w:rsidRPr="00A7129F">
              <w:rPr>
                <w:rFonts w:eastAsia="Times New Roman" w:cs="Times New Roman"/>
                <w:color w:val="000000"/>
                <w:lang w:eastAsia="en-AU"/>
              </w:rPr>
              <w:t>17.15</w:t>
            </w:r>
          </w:p>
        </w:tc>
      </w:tr>
      <w:tr w:rsidR="00544301" w:rsidRPr="00A7129F" w14:paraId="796F8B45" w14:textId="77777777" w:rsidTr="00DF1D4C">
        <w:trPr>
          <w:trHeight w:val="285"/>
        </w:trPr>
        <w:tc>
          <w:tcPr>
            <w:tcW w:w="2651" w:type="dxa"/>
            <w:tcBorders>
              <w:top w:val="single" w:sz="4" w:space="0" w:color="auto"/>
              <w:left w:val="single" w:sz="4" w:space="0" w:color="auto"/>
              <w:bottom w:val="single" w:sz="4" w:space="0" w:color="auto"/>
              <w:right w:val="single" w:sz="4" w:space="0" w:color="auto"/>
            </w:tcBorders>
            <w:noWrap/>
            <w:vAlign w:val="bottom"/>
            <w:hideMark/>
          </w:tcPr>
          <w:p w14:paraId="1996471D" w14:textId="77777777" w:rsidR="00544301" w:rsidRPr="00A7129F" w:rsidRDefault="00544301" w:rsidP="00DF1D4C">
            <w:pPr>
              <w:pStyle w:val="TableText"/>
              <w:ind w:left="252" w:right="850"/>
              <w:jc w:val="right"/>
            </w:pPr>
            <w:r w:rsidRPr="00A7129F">
              <w:t>82110</w:t>
            </w:r>
          </w:p>
        </w:tc>
        <w:tc>
          <w:tcPr>
            <w:tcW w:w="2356" w:type="dxa"/>
            <w:tcBorders>
              <w:top w:val="single" w:sz="4" w:space="0" w:color="auto"/>
              <w:left w:val="nil"/>
              <w:bottom w:val="single" w:sz="4" w:space="0" w:color="auto"/>
              <w:right w:val="single" w:sz="4" w:space="0" w:color="auto"/>
            </w:tcBorders>
            <w:noWrap/>
            <w:vAlign w:val="center"/>
          </w:tcPr>
          <w:p w14:paraId="3532D058" w14:textId="77777777" w:rsidR="00544301" w:rsidRPr="00A7129F" w:rsidRDefault="00544301" w:rsidP="00DF1D4C">
            <w:pPr>
              <w:keepNext/>
              <w:keepLines/>
              <w:ind w:left="68"/>
              <w:jc w:val="center"/>
            </w:pPr>
            <w:r w:rsidRPr="00A7129F">
              <w:rPr>
                <w:rFonts w:eastAsia="Times New Roman" w:cs="Times New Roman"/>
                <w:color w:val="000000"/>
                <w:lang w:eastAsia="en-AU"/>
              </w:rPr>
              <w:t>22.85</w:t>
            </w:r>
          </w:p>
        </w:tc>
      </w:tr>
      <w:tr w:rsidR="00544301" w:rsidRPr="00A7129F" w14:paraId="5F4D2D4E" w14:textId="77777777" w:rsidTr="00DF1D4C">
        <w:trPr>
          <w:trHeight w:val="285"/>
        </w:trPr>
        <w:tc>
          <w:tcPr>
            <w:tcW w:w="2651" w:type="dxa"/>
            <w:tcBorders>
              <w:top w:val="single" w:sz="4" w:space="0" w:color="auto"/>
              <w:left w:val="single" w:sz="4" w:space="0" w:color="auto"/>
              <w:bottom w:val="single" w:sz="4" w:space="0" w:color="auto"/>
              <w:right w:val="single" w:sz="4" w:space="0" w:color="auto"/>
            </w:tcBorders>
            <w:noWrap/>
            <w:vAlign w:val="bottom"/>
            <w:hideMark/>
          </w:tcPr>
          <w:p w14:paraId="473EC4F6" w14:textId="77777777" w:rsidR="00544301" w:rsidRPr="00A7129F" w:rsidRDefault="00544301" w:rsidP="00DF1D4C">
            <w:pPr>
              <w:pStyle w:val="TableText"/>
              <w:ind w:left="252" w:right="850"/>
              <w:jc w:val="right"/>
            </w:pPr>
            <w:r w:rsidRPr="00A7129F">
              <w:t>82115</w:t>
            </w:r>
          </w:p>
        </w:tc>
        <w:tc>
          <w:tcPr>
            <w:tcW w:w="2356" w:type="dxa"/>
            <w:tcBorders>
              <w:top w:val="single" w:sz="4" w:space="0" w:color="auto"/>
              <w:left w:val="nil"/>
              <w:bottom w:val="single" w:sz="4" w:space="0" w:color="auto"/>
              <w:right w:val="single" w:sz="4" w:space="0" w:color="auto"/>
            </w:tcBorders>
            <w:noWrap/>
            <w:vAlign w:val="center"/>
          </w:tcPr>
          <w:p w14:paraId="4E16E49D" w14:textId="77777777" w:rsidR="00544301" w:rsidRPr="00A7129F" w:rsidRDefault="00544301" w:rsidP="00DF1D4C">
            <w:pPr>
              <w:keepNext/>
              <w:keepLines/>
              <w:ind w:left="68"/>
              <w:jc w:val="center"/>
            </w:pPr>
            <w:r w:rsidRPr="00A7129F">
              <w:rPr>
                <w:rFonts w:eastAsia="Times New Roman" w:cs="Times New Roman"/>
                <w:color w:val="000000"/>
                <w:lang w:eastAsia="en-AU"/>
              </w:rPr>
              <w:t>57.00</w:t>
            </w:r>
          </w:p>
        </w:tc>
      </w:tr>
      <w:tr w:rsidR="00544301" w:rsidRPr="00A7129F" w14:paraId="4B829F7F" w14:textId="77777777" w:rsidTr="00DF1D4C">
        <w:trPr>
          <w:trHeight w:val="285"/>
        </w:trPr>
        <w:tc>
          <w:tcPr>
            <w:tcW w:w="2651" w:type="dxa"/>
            <w:tcBorders>
              <w:top w:val="single" w:sz="4" w:space="0" w:color="auto"/>
              <w:left w:val="single" w:sz="4" w:space="0" w:color="auto"/>
              <w:bottom w:val="single" w:sz="4" w:space="0" w:color="auto"/>
              <w:right w:val="single" w:sz="4" w:space="0" w:color="auto"/>
            </w:tcBorders>
            <w:noWrap/>
            <w:vAlign w:val="bottom"/>
            <w:hideMark/>
          </w:tcPr>
          <w:p w14:paraId="2ECFF41C" w14:textId="77777777" w:rsidR="00544301" w:rsidRPr="00A7129F" w:rsidRDefault="00544301" w:rsidP="00DF1D4C">
            <w:pPr>
              <w:pStyle w:val="TableText"/>
              <w:ind w:left="252" w:right="850"/>
              <w:jc w:val="right"/>
            </w:pPr>
            <w:r w:rsidRPr="00A7129F">
              <w:t>82130</w:t>
            </w:r>
          </w:p>
        </w:tc>
        <w:tc>
          <w:tcPr>
            <w:tcW w:w="2356" w:type="dxa"/>
            <w:tcBorders>
              <w:top w:val="single" w:sz="4" w:space="0" w:color="auto"/>
              <w:left w:val="nil"/>
              <w:bottom w:val="single" w:sz="4" w:space="0" w:color="auto"/>
              <w:right w:val="single" w:sz="4" w:space="0" w:color="auto"/>
            </w:tcBorders>
            <w:noWrap/>
            <w:vAlign w:val="center"/>
          </w:tcPr>
          <w:p w14:paraId="7AD4A9CA" w14:textId="77777777" w:rsidR="00544301" w:rsidRPr="00A7129F" w:rsidRDefault="00544301" w:rsidP="00DF1D4C">
            <w:pPr>
              <w:keepNext/>
              <w:keepLines/>
              <w:ind w:left="68"/>
              <w:jc w:val="center"/>
            </w:pPr>
            <w:r w:rsidRPr="00A7129F">
              <w:rPr>
                <w:rFonts w:eastAsia="Times New Roman" w:cs="Times New Roman"/>
                <w:color w:val="000000"/>
                <w:lang w:eastAsia="en-AU"/>
              </w:rPr>
              <w:t>17.15</w:t>
            </w:r>
          </w:p>
        </w:tc>
      </w:tr>
      <w:tr w:rsidR="00544301" w:rsidRPr="00A7129F" w14:paraId="0CC9CC90" w14:textId="77777777" w:rsidTr="00DF1D4C">
        <w:trPr>
          <w:trHeight w:val="285"/>
        </w:trPr>
        <w:tc>
          <w:tcPr>
            <w:tcW w:w="2651" w:type="dxa"/>
            <w:tcBorders>
              <w:top w:val="single" w:sz="4" w:space="0" w:color="auto"/>
              <w:left w:val="single" w:sz="4" w:space="0" w:color="auto"/>
              <w:bottom w:val="single" w:sz="4" w:space="0" w:color="auto"/>
              <w:right w:val="single" w:sz="4" w:space="0" w:color="auto"/>
            </w:tcBorders>
            <w:noWrap/>
            <w:vAlign w:val="bottom"/>
            <w:hideMark/>
          </w:tcPr>
          <w:p w14:paraId="6D2DA160" w14:textId="77777777" w:rsidR="00544301" w:rsidRPr="00A7129F" w:rsidRDefault="00544301" w:rsidP="00DF1D4C">
            <w:pPr>
              <w:pStyle w:val="TableText"/>
              <w:ind w:left="252" w:right="850"/>
              <w:jc w:val="right"/>
            </w:pPr>
            <w:r w:rsidRPr="00A7129F">
              <w:t>82135</w:t>
            </w:r>
          </w:p>
        </w:tc>
        <w:tc>
          <w:tcPr>
            <w:tcW w:w="2356" w:type="dxa"/>
            <w:tcBorders>
              <w:top w:val="single" w:sz="4" w:space="0" w:color="auto"/>
              <w:left w:val="nil"/>
              <w:bottom w:val="single" w:sz="4" w:space="0" w:color="auto"/>
              <w:right w:val="single" w:sz="4" w:space="0" w:color="auto"/>
            </w:tcBorders>
            <w:noWrap/>
            <w:vAlign w:val="center"/>
          </w:tcPr>
          <w:p w14:paraId="0A94E2B4" w14:textId="77777777" w:rsidR="00544301" w:rsidRPr="00A7129F" w:rsidRDefault="00544301" w:rsidP="00DF1D4C">
            <w:pPr>
              <w:keepNext/>
              <w:keepLines/>
              <w:ind w:left="68"/>
              <w:jc w:val="center"/>
            </w:pPr>
            <w:r w:rsidRPr="00A7129F">
              <w:rPr>
                <w:rFonts w:eastAsia="Times New Roman" w:cs="Times New Roman"/>
                <w:color w:val="000000"/>
                <w:lang w:eastAsia="en-AU"/>
              </w:rPr>
              <w:t>22.85</w:t>
            </w:r>
          </w:p>
        </w:tc>
      </w:tr>
      <w:tr w:rsidR="00544301" w:rsidRPr="00A7129F" w14:paraId="051D5D5A" w14:textId="77777777" w:rsidTr="00DF1D4C">
        <w:trPr>
          <w:trHeight w:val="285"/>
        </w:trPr>
        <w:tc>
          <w:tcPr>
            <w:tcW w:w="2651" w:type="dxa"/>
            <w:tcBorders>
              <w:top w:val="single" w:sz="4" w:space="0" w:color="auto"/>
              <w:left w:val="single" w:sz="4" w:space="0" w:color="auto"/>
              <w:bottom w:val="single" w:sz="4" w:space="0" w:color="auto"/>
              <w:right w:val="single" w:sz="4" w:space="0" w:color="auto"/>
            </w:tcBorders>
            <w:noWrap/>
            <w:vAlign w:val="bottom"/>
            <w:hideMark/>
          </w:tcPr>
          <w:p w14:paraId="34B97A7E" w14:textId="77777777" w:rsidR="00544301" w:rsidRPr="00A7129F" w:rsidRDefault="00544301" w:rsidP="00DF1D4C">
            <w:pPr>
              <w:pStyle w:val="TableText"/>
              <w:ind w:left="252" w:right="850"/>
              <w:jc w:val="right"/>
            </w:pPr>
            <w:r w:rsidRPr="00A7129F">
              <w:t>82140</w:t>
            </w:r>
          </w:p>
        </w:tc>
        <w:tc>
          <w:tcPr>
            <w:tcW w:w="2356" w:type="dxa"/>
            <w:tcBorders>
              <w:top w:val="single" w:sz="4" w:space="0" w:color="auto"/>
              <w:left w:val="nil"/>
              <w:bottom w:val="single" w:sz="4" w:space="0" w:color="auto"/>
              <w:right w:val="single" w:sz="4" w:space="0" w:color="auto"/>
            </w:tcBorders>
            <w:noWrap/>
            <w:vAlign w:val="center"/>
            <w:hideMark/>
          </w:tcPr>
          <w:p w14:paraId="4A9D06DE" w14:textId="77777777" w:rsidR="00544301" w:rsidRPr="00A7129F" w:rsidRDefault="00544301" w:rsidP="00DF1D4C">
            <w:pPr>
              <w:keepNext/>
              <w:keepLines/>
              <w:ind w:left="68"/>
              <w:jc w:val="center"/>
            </w:pPr>
            <w:r w:rsidRPr="00A7129F">
              <w:rPr>
                <w:rFonts w:eastAsia="Times New Roman" w:cs="Times New Roman"/>
                <w:color w:val="000000"/>
                <w:lang w:eastAsia="en-AU"/>
              </w:rPr>
              <w:t>17.15</w:t>
            </w:r>
          </w:p>
        </w:tc>
      </w:tr>
    </w:tbl>
    <w:bookmarkEnd w:id="6"/>
    <w:p w14:paraId="71FEADC4" w14:textId="77F1571D" w:rsidR="00A86F83" w:rsidRPr="00A7129F" w:rsidRDefault="003057B3" w:rsidP="003057B3">
      <w:pPr>
        <w:pStyle w:val="R2"/>
      </w:pPr>
      <w:r w:rsidRPr="00A7129F">
        <w:tab/>
      </w:r>
      <w:r w:rsidR="00A86F83" w:rsidRPr="00A7129F">
        <w:t>(</w:t>
      </w:r>
      <w:r w:rsidR="00BF55F1" w:rsidRPr="00A7129F">
        <w:t>2</w:t>
      </w:r>
      <w:r w:rsidR="00A86F83" w:rsidRPr="00A7129F">
        <w:t>)</w:t>
      </w:r>
      <w:r w:rsidR="00A86F83" w:rsidRPr="00A7129F">
        <w:tab/>
        <w:t>For section 10B of the Act:</w:t>
      </w:r>
    </w:p>
    <w:p w14:paraId="68D466B5" w14:textId="237F980D" w:rsidR="00076EDB" w:rsidRPr="00A7129F" w:rsidRDefault="00076EDB" w:rsidP="00076EDB">
      <w:pPr>
        <w:pStyle w:val="P1"/>
        <w:numPr>
          <w:ilvl w:val="0"/>
          <w:numId w:val="14"/>
        </w:numPr>
        <w:spacing w:before="0" w:line="240" w:lineRule="auto"/>
      </w:pPr>
      <w:r w:rsidRPr="00A7129F">
        <w:tab/>
        <w:t>subsections 10ACA(7A) and 10ADA(8A) apply to item 11704, 14100, 20142, 30071, 31560, 32504, 32507, 34106, 37619, 42590, 42738, 42739, 42740, 45003, 45025, 45026, 45200, 45203, 45206, 45545, 45614, 45617, 45620, 45623, 45624, 45632, 45635 and 45652 of the general medical services table; and</w:t>
      </w:r>
    </w:p>
    <w:p w14:paraId="71FEADC6" w14:textId="77777777" w:rsidR="00A86F83" w:rsidRPr="00A7129F" w:rsidRDefault="00A86F83" w:rsidP="00A86F83">
      <w:pPr>
        <w:pStyle w:val="P1"/>
      </w:pPr>
      <w:r w:rsidRPr="00A7129F">
        <w:tab/>
        <w:t>(b)</w:t>
      </w:r>
      <w:r w:rsidRPr="00A7129F">
        <w:tab/>
        <w:t>the maximum increase for each item is 80 percent of the Schedule fee for that item.</w:t>
      </w:r>
    </w:p>
    <w:p w14:paraId="71FEADC7" w14:textId="775D531F" w:rsidR="00A86F83" w:rsidRPr="00A7129F" w:rsidRDefault="00A86F83" w:rsidP="00A86F83">
      <w:pPr>
        <w:pStyle w:val="R2"/>
      </w:pPr>
      <w:r w:rsidRPr="00A7129F">
        <w:tab/>
        <w:t>(</w:t>
      </w:r>
      <w:r w:rsidR="00BF55F1" w:rsidRPr="00A7129F">
        <w:t>3</w:t>
      </w:r>
      <w:r w:rsidRPr="00A7129F">
        <w:t>)</w:t>
      </w:r>
      <w:r w:rsidRPr="00A7129F">
        <w:tab/>
        <w:t>For section 10B of the Act:</w:t>
      </w:r>
    </w:p>
    <w:p w14:paraId="70E0D677" w14:textId="7C907502" w:rsidR="00A87A4D" w:rsidRPr="00A7129F" w:rsidRDefault="00A87A4D" w:rsidP="004875F5">
      <w:pPr>
        <w:pStyle w:val="P1"/>
        <w:rPr>
          <w:b/>
        </w:rPr>
      </w:pPr>
      <w:r w:rsidRPr="00A7129F">
        <w:tab/>
        <w:t>(a)</w:t>
      </w:r>
      <w:r w:rsidRPr="00A7129F">
        <w:tab/>
        <w:t>subsections 10ACA(7A) and 10ADA(8A) apply to each item in the Group of the general medical services table, and items in a determination made under subsection 3C(1) of the Act relating to services within those Groups, listed in the column of the table below; and</w:t>
      </w:r>
    </w:p>
    <w:p w14:paraId="71FEADC9" w14:textId="77777777" w:rsidR="00A86F83" w:rsidRPr="00A7129F" w:rsidRDefault="00A86F83" w:rsidP="00A86F83">
      <w:pPr>
        <w:pStyle w:val="P1"/>
      </w:pPr>
      <w:r w:rsidRPr="00A7129F">
        <w:tab/>
        <w:t>(b)</w:t>
      </w:r>
      <w:r w:rsidRPr="00A7129F">
        <w:tab/>
        <w:t>the maximum increase for each item is 300 percent of the Schedule fee for that item or $500.00 for that item whichever represents the lesser amount.</w:t>
      </w:r>
    </w:p>
    <w:p w14:paraId="703C4F99" w14:textId="77777777" w:rsidR="00A86F83" w:rsidRPr="00A7129F" w:rsidRDefault="00A86F83" w:rsidP="00D3117D">
      <w:pPr>
        <w:pStyle w:val="P1"/>
      </w:pPr>
    </w:p>
    <w:tbl>
      <w:tblPr>
        <w:tblW w:w="0" w:type="auto"/>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tblGrid>
      <w:tr w:rsidR="00076EDB" w:rsidRPr="00A7129F" w14:paraId="3795FC5B" w14:textId="77777777" w:rsidTr="00114898">
        <w:trPr>
          <w:tblHeader/>
        </w:trPr>
        <w:tc>
          <w:tcPr>
            <w:tcW w:w="1275" w:type="dxa"/>
            <w:shd w:val="clear" w:color="auto" w:fill="auto"/>
          </w:tcPr>
          <w:p w14:paraId="26DAEBD4" w14:textId="77777777" w:rsidR="00076EDB" w:rsidRPr="00A7129F" w:rsidRDefault="00076EDB" w:rsidP="00114898">
            <w:pPr>
              <w:keepNext/>
              <w:keepLines/>
              <w:rPr>
                <w:b/>
              </w:rPr>
            </w:pPr>
            <w:r w:rsidRPr="00A7129F">
              <w:rPr>
                <w:b/>
              </w:rPr>
              <w:t>Group</w:t>
            </w:r>
          </w:p>
        </w:tc>
      </w:tr>
      <w:tr w:rsidR="00076EDB" w:rsidRPr="00A7129F" w14:paraId="46E84702" w14:textId="77777777" w:rsidTr="00114898">
        <w:tc>
          <w:tcPr>
            <w:tcW w:w="1275" w:type="dxa"/>
            <w:shd w:val="clear" w:color="auto" w:fill="auto"/>
          </w:tcPr>
          <w:p w14:paraId="0FFF0ED2" w14:textId="77777777" w:rsidR="00076EDB" w:rsidRPr="00A7129F" w:rsidRDefault="00076EDB" w:rsidP="00114898">
            <w:pPr>
              <w:pStyle w:val="TableText"/>
              <w:spacing w:before="40"/>
            </w:pPr>
            <w:r w:rsidRPr="00A7129F">
              <w:t>A1</w:t>
            </w:r>
          </w:p>
        </w:tc>
      </w:tr>
      <w:tr w:rsidR="00076EDB" w:rsidRPr="00A7129F" w14:paraId="073AD81D" w14:textId="77777777" w:rsidTr="00114898">
        <w:tc>
          <w:tcPr>
            <w:tcW w:w="1275" w:type="dxa"/>
            <w:shd w:val="clear" w:color="auto" w:fill="auto"/>
          </w:tcPr>
          <w:p w14:paraId="57F904D2" w14:textId="77777777" w:rsidR="00076EDB" w:rsidRPr="00A7129F" w:rsidRDefault="00076EDB" w:rsidP="00114898">
            <w:pPr>
              <w:pStyle w:val="TableText"/>
              <w:spacing w:before="40"/>
            </w:pPr>
            <w:r w:rsidRPr="00A7129F">
              <w:t>A2</w:t>
            </w:r>
          </w:p>
        </w:tc>
      </w:tr>
      <w:tr w:rsidR="00076EDB" w:rsidRPr="00A7129F" w14:paraId="40E2BF8B" w14:textId="77777777" w:rsidTr="00114898">
        <w:tc>
          <w:tcPr>
            <w:tcW w:w="1275" w:type="dxa"/>
            <w:shd w:val="clear" w:color="auto" w:fill="auto"/>
          </w:tcPr>
          <w:p w14:paraId="7781929E" w14:textId="77777777" w:rsidR="00076EDB" w:rsidRPr="00A7129F" w:rsidRDefault="00076EDB" w:rsidP="00114898">
            <w:pPr>
              <w:pStyle w:val="TableText"/>
              <w:spacing w:before="40"/>
            </w:pPr>
            <w:r w:rsidRPr="00A7129F">
              <w:t>A3</w:t>
            </w:r>
          </w:p>
        </w:tc>
      </w:tr>
      <w:tr w:rsidR="00076EDB" w:rsidRPr="00A7129F" w14:paraId="50741F11" w14:textId="77777777" w:rsidTr="00114898">
        <w:tc>
          <w:tcPr>
            <w:tcW w:w="1275" w:type="dxa"/>
            <w:shd w:val="clear" w:color="auto" w:fill="auto"/>
          </w:tcPr>
          <w:p w14:paraId="55DB12FC" w14:textId="77777777" w:rsidR="00076EDB" w:rsidRPr="00A7129F" w:rsidRDefault="00076EDB" w:rsidP="00114898">
            <w:pPr>
              <w:pStyle w:val="TableText"/>
              <w:spacing w:before="40"/>
            </w:pPr>
            <w:r w:rsidRPr="00A7129F">
              <w:lastRenderedPageBreak/>
              <w:t>A4</w:t>
            </w:r>
          </w:p>
        </w:tc>
      </w:tr>
      <w:tr w:rsidR="00076EDB" w:rsidRPr="00A7129F" w14:paraId="4370A6BE" w14:textId="77777777" w:rsidTr="00114898">
        <w:tc>
          <w:tcPr>
            <w:tcW w:w="1275" w:type="dxa"/>
            <w:shd w:val="clear" w:color="auto" w:fill="auto"/>
          </w:tcPr>
          <w:p w14:paraId="11D8C0FF" w14:textId="77777777" w:rsidR="00076EDB" w:rsidRPr="00A7129F" w:rsidRDefault="00076EDB" w:rsidP="00114898">
            <w:pPr>
              <w:pStyle w:val="TableText"/>
              <w:spacing w:before="40"/>
            </w:pPr>
            <w:r w:rsidRPr="00A7129F">
              <w:t>A5</w:t>
            </w:r>
          </w:p>
        </w:tc>
      </w:tr>
      <w:tr w:rsidR="00076EDB" w:rsidRPr="00A7129F" w14:paraId="1123E991" w14:textId="77777777" w:rsidTr="00114898">
        <w:tc>
          <w:tcPr>
            <w:tcW w:w="1275" w:type="dxa"/>
            <w:shd w:val="clear" w:color="auto" w:fill="auto"/>
          </w:tcPr>
          <w:p w14:paraId="53B99207" w14:textId="77777777" w:rsidR="00076EDB" w:rsidRPr="00A7129F" w:rsidRDefault="00076EDB" w:rsidP="00114898">
            <w:pPr>
              <w:pStyle w:val="TableText"/>
              <w:spacing w:before="40"/>
            </w:pPr>
            <w:r w:rsidRPr="00A7129F">
              <w:t>A6</w:t>
            </w:r>
          </w:p>
        </w:tc>
      </w:tr>
      <w:tr w:rsidR="00076EDB" w:rsidRPr="00A7129F" w14:paraId="639AFFC4" w14:textId="77777777" w:rsidTr="00114898">
        <w:tc>
          <w:tcPr>
            <w:tcW w:w="1275" w:type="dxa"/>
            <w:shd w:val="clear" w:color="auto" w:fill="auto"/>
          </w:tcPr>
          <w:p w14:paraId="29C41D0B" w14:textId="77777777" w:rsidR="00076EDB" w:rsidRPr="00A7129F" w:rsidRDefault="00076EDB" w:rsidP="00114898">
            <w:pPr>
              <w:pStyle w:val="TableText"/>
              <w:spacing w:before="40"/>
            </w:pPr>
            <w:r w:rsidRPr="00A7129F">
              <w:t>A7</w:t>
            </w:r>
          </w:p>
        </w:tc>
      </w:tr>
      <w:tr w:rsidR="00076EDB" w:rsidRPr="00A7129F" w14:paraId="26766E21" w14:textId="77777777" w:rsidTr="00114898">
        <w:tc>
          <w:tcPr>
            <w:tcW w:w="1275" w:type="dxa"/>
            <w:shd w:val="clear" w:color="auto" w:fill="auto"/>
          </w:tcPr>
          <w:p w14:paraId="4C52FB10" w14:textId="77777777" w:rsidR="00076EDB" w:rsidRPr="00A7129F" w:rsidRDefault="00076EDB" w:rsidP="00114898">
            <w:pPr>
              <w:pStyle w:val="TableText"/>
              <w:spacing w:before="40"/>
            </w:pPr>
            <w:r w:rsidRPr="00A7129F">
              <w:t>A8</w:t>
            </w:r>
          </w:p>
        </w:tc>
      </w:tr>
      <w:tr w:rsidR="00076EDB" w:rsidRPr="00A7129F" w14:paraId="462ED3C3" w14:textId="77777777" w:rsidTr="00114898">
        <w:tc>
          <w:tcPr>
            <w:tcW w:w="1275" w:type="dxa"/>
            <w:shd w:val="clear" w:color="auto" w:fill="auto"/>
          </w:tcPr>
          <w:p w14:paraId="286BAF3F" w14:textId="77777777" w:rsidR="00076EDB" w:rsidRPr="00A7129F" w:rsidRDefault="00076EDB" w:rsidP="00114898">
            <w:pPr>
              <w:pStyle w:val="TableText"/>
              <w:spacing w:before="40"/>
            </w:pPr>
            <w:r w:rsidRPr="00A7129F">
              <w:t>A9</w:t>
            </w:r>
          </w:p>
        </w:tc>
      </w:tr>
      <w:tr w:rsidR="00076EDB" w:rsidRPr="00A7129F" w14:paraId="4F83F274" w14:textId="77777777" w:rsidTr="00114898">
        <w:tc>
          <w:tcPr>
            <w:tcW w:w="1275" w:type="dxa"/>
            <w:shd w:val="clear" w:color="auto" w:fill="auto"/>
          </w:tcPr>
          <w:p w14:paraId="0D7EAB72" w14:textId="77777777" w:rsidR="00076EDB" w:rsidRPr="00A7129F" w:rsidRDefault="00076EDB" w:rsidP="00114898">
            <w:pPr>
              <w:pStyle w:val="TableText"/>
              <w:spacing w:before="40"/>
            </w:pPr>
            <w:r w:rsidRPr="00A7129F">
              <w:t>A10</w:t>
            </w:r>
          </w:p>
        </w:tc>
      </w:tr>
      <w:tr w:rsidR="00076EDB" w:rsidRPr="00A7129F" w14:paraId="5A7D4579" w14:textId="77777777" w:rsidTr="00114898">
        <w:tc>
          <w:tcPr>
            <w:tcW w:w="1275" w:type="dxa"/>
            <w:shd w:val="clear" w:color="auto" w:fill="auto"/>
          </w:tcPr>
          <w:p w14:paraId="13F93545" w14:textId="77777777" w:rsidR="00076EDB" w:rsidRPr="00A7129F" w:rsidRDefault="00076EDB" w:rsidP="00114898">
            <w:pPr>
              <w:pStyle w:val="TableText"/>
              <w:spacing w:before="40"/>
            </w:pPr>
            <w:r w:rsidRPr="00A7129F">
              <w:t>A11</w:t>
            </w:r>
          </w:p>
        </w:tc>
      </w:tr>
      <w:tr w:rsidR="00076EDB" w:rsidRPr="00A7129F" w14:paraId="1267FADF" w14:textId="77777777" w:rsidTr="00114898">
        <w:tc>
          <w:tcPr>
            <w:tcW w:w="1275" w:type="dxa"/>
            <w:shd w:val="clear" w:color="auto" w:fill="auto"/>
          </w:tcPr>
          <w:p w14:paraId="12DF0FA5" w14:textId="77777777" w:rsidR="00076EDB" w:rsidRPr="00A7129F" w:rsidRDefault="00076EDB" w:rsidP="00114898">
            <w:pPr>
              <w:pStyle w:val="TableText"/>
              <w:spacing w:before="40"/>
            </w:pPr>
            <w:r w:rsidRPr="00A7129F">
              <w:t>A12</w:t>
            </w:r>
          </w:p>
        </w:tc>
      </w:tr>
      <w:tr w:rsidR="00076EDB" w:rsidRPr="00A7129F" w14:paraId="0FFFC34B" w14:textId="77777777" w:rsidTr="00114898">
        <w:tc>
          <w:tcPr>
            <w:tcW w:w="1275" w:type="dxa"/>
            <w:shd w:val="clear" w:color="auto" w:fill="auto"/>
          </w:tcPr>
          <w:p w14:paraId="3A0FECE4" w14:textId="77777777" w:rsidR="00076EDB" w:rsidRPr="00A7129F" w:rsidRDefault="00076EDB" w:rsidP="00114898">
            <w:pPr>
              <w:pStyle w:val="TableText"/>
              <w:spacing w:before="40"/>
            </w:pPr>
            <w:r w:rsidRPr="00A7129F">
              <w:t>A13</w:t>
            </w:r>
          </w:p>
        </w:tc>
      </w:tr>
      <w:tr w:rsidR="00076EDB" w:rsidRPr="00A7129F" w14:paraId="61168C4F" w14:textId="77777777" w:rsidTr="00114898">
        <w:tc>
          <w:tcPr>
            <w:tcW w:w="1275" w:type="dxa"/>
            <w:shd w:val="clear" w:color="auto" w:fill="auto"/>
          </w:tcPr>
          <w:p w14:paraId="61F3CD44" w14:textId="77777777" w:rsidR="00076EDB" w:rsidRPr="00A7129F" w:rsidRDefault="00076EDB" w:rsidP="00114898">
            <w:pPr>
              <w:pStyle w:val="TableText"/>
              <w:spacing w:before="40"/>
            </w:pPr>
            <w:r w:rsidRPr="00A7129F">
              <w:t>A14</w:t>
            </w:r>
          </w:p>
        </w:tc>
      </w:tr>
      <w:tr w:rsidR="00076EDB" w:rsidRPr="00A7129F" w14:paraId="7182D937" w14:textId="77777777" w:rsidTr="00114898">
        <w:tc>
          <w:tcPr>
            <w:tcW w:w="1275" w:type="dxa"/>
            <w:shd w:val="clear" w:color="auto" w:fill="auto"/>
          </w:tcPr>
          <w:p w14:paraId="39118E0A" w14:textId="77777777" w:rsidR="00076EDB" w:rsidRPr="00A7129F" w:rsidRDefault="00076EDB" w:rsidP="00114898">
            <w:pPr>
              <w:pStyle w:val="TableText"/>
              <w:spacing w:before="40"/>
            </w:pPr>
            <w:r w:rsidRPr="00A7129F">
              <w:t>A15</w:t>
            </w:r>
          </w:p>
        </w:tc>
      </w:tr>
      <w:tr w:rsidR="00076EDB" w:rsidRPr="00A7129F" w14:paraId="39050E6D" w14:textId="77777777" w:rsidTr="00114898">
        <w:tc>
          <w:tcPr>
            <w:tcW w:w="1275" w:type="dxa"/>
            <w:shd w:val="clear" w:color="auto" w:fill="auto"/>
          </w:tcPr>
          <w:p w14:paraId="43D40D0A" w14:textId="77777777" w:rsidR="00076EDB" w:rsidRPr="00A7129F" w:rsidRDefault="00076EDB" w:rsidP="00114898">
            <w:pPr>
              <w:pStyle w:val="TableText"/>
              <w:spacing w:before="40"/>
            </w:pPr>
            <w:r w:rsidRPr="00A7129F">
              <w:t>A17</w:t>
            </w:r>
          </w:p>
        </w:tc>
      </w:tr>
      <w:tr w:rsidR="00076EDB" w:rsidRPr="00A7129F" w14:paraId="3BE00CC8" w14:textId="77777777" w:rsidTr="00114898">
        <w:tc>
          <w:tcPr>
            <w:tcW w:w="1275" w:type="dxa"/>
            <w:shd w:val="clear" w:color="auto" w:fill="auto"/>
          </w:tcPr>
          <w:p w14:paraId="1207449E" w14:textId="77777777" w:rsidR="00076EDB" w:rsidRPr="00A7129F" w:rsidRDefault="00076EDB" w:rsidP="00114898">
            <w:pPr>
              <w:pStyle w:val="TableText"/>
              <w:spacing w:before="40"/>
            </w:pPr>
            <w:r w:rsidRPr="00A7129F">
              <w:t>A18</w:t>
            </w:r>
          </w:p>
        </w:tc>
      </w:tr>
      <w:tr w:rsidR="00076EDB" w:rsidRPr="00A7129F" w14:paraId="3599A48F" w14:textId="77777777" w:rsidTr="00114898">
        <w:tc>
          <w:tcPr>
            <w:tcW w:w="1275" w:type="dxa"/>
            <w:shd w:val="clear" w:color="auto" w:fill="auto"/>
          </w:tcPr>
          <w:p w14:paraId="1D573504" w14:textId="77777777" w:rsidR="00076EDB" w:rsidRPr="00A7129F" w:rsidRDefault="00076EDB" w:rsidP="00114898">
            <w:pPr>
              <w:pStyle w:val="TableText"/>
              <w:spacing w:before="40"/>
            </w:pPr>
            <w:r w:rsidRPr="00A7129F">
              <w:t>A19</w:t>
            </w:r>
          </w:p>
        </w:tc>
      </w:tr>
      <w:tr w:rsidR="00076EDB" w:rsidRPr="00A7129F" w14:paraId="6AD09DB8" w14:textId="77777777" w:rsidTr="00114898">
        <w:tc>
          <w:tcPr>
            <w:tcW w:w="1275" w:type="dxa"/>
            <w:shd w:val="clear" w:color="auto" w:fill="auto"/>
          </w:tcPr>
          <w:p w14:paraId="624ACE13" w14:textId="77777777" w:rsidR="00076EDB" w:rsidRPr="00A7129F" w:rsidRDefault="00076EDB" w:rsidP="00114898">
            <w:pPr>
              <w:pStyle w:val="TableText"/>
              <w:spacing w:before="40"/>
            </w:pPr>
            <w:r w:rsidRPr="00A7129F">
              <w:t>A20</w:t>
            </w:r>
          </w:p>
        </w:tc>
      </w:tr>
      <w:tr w:rsidR="00076EDB" w:rsidRPr="00A7129F" w14:paraId="014A0171" w14:textId="77777777" w:rsidTr="00114898">
        <w:tc>
          <w:tcPr>
            <w:tcW w:w="1275" w:type="dxa"/>
            <w:shd w:val="clear" w:color="auto" w:fill="auto"/>
          </w:tcPr>
          <w:p w14:paraId="603F8E7B" w14:textId="77777777" w:rsidR="00076EDB" w:rsidRPr="00A7129F" w:rsidRDefault="00076EDB" w:rsidP="00114898">
            <w:pPr>
              <w:pStyle w:val="TableText"/>
              <w:spacing w:before="40"/>
            </w:pPr>
            <w:r w:rsidRPr="00A7129F">
              <w:t>A21</w:t>
            </w:r>
          </w:p>
        </w:tc>
      </w:tr>
      <w:tr w:rsidR="00076EDB" w:rsidRPr="00A7129F" w14:paraId="4243F323" w14:textId="77777777" w:rsidTr="00114898">
        <w:tc>
          <w:tcPr>
            <w:tcW w:w="1275" w:type="dxa"/>
            <w:shd w:val="clear" w:color="auto" w:fill="auto"/>
          </w:tcPr>
          <w:p w14:paraId="0F261017" w14:textId="77777777" w:rsidR="00076EDB" w:rsidRPr="00A7129F" w:rsidRDefault="00076EDB" w:rsidP="00114898">
            <w:pPr>
              <w:pStyle w:val="TableText"/>
              <w:spacing w:before="40"/>
            </w:pPr>
            <w:r w:rsidRPr="00A7129F">
              <w:t>A22</w:t>
            </w:r>
          </w:p>
        </w:tc>
      </w:tr>
      <w:tr w:rsidR="00076EDB" w:rsidRPr="00A7129F" w14:paraId="1C6C2A3D" w14:textId="77777777" w:rsidTr="00114898">
        <w:tc>
          <w:tcPr>
            <w:tcW w:w="1275" w:type="dxa"/>
            <w:shd w:val="clear" w:color="auto" w:fill="auto"/>
          </w:tcPr>
          <w:p w14:paraId="43D34E35" w14:textId="77777777" w:rsidR="00076EDB" w:rsidRPr="00A7129F" w:rsidRDefault="00076EDB" w:rsidP="00114898">
            <w:pPr>
              <w:pStyle w:val="TableText"/>
              <w:spacing w:before="40"/>
            </w:pPr>
            <w:r w:rsidRPr="00A7129F">
              <w:t>A23</w:t>
            </w:r>
          </w:p>
        </w:tc>
      </w:tr>
      <w:tr w:rsidR="00076EDB" w:rsidRPr="00A7129F" w14:paraId="319FB761" w14:textId="77777777" w:rsidTr="00114898">
        <w:tc>
          <w:tcPr>
            <w:tcW w:w="1275" w:type="dxa"/>
            <w:shd w:val="clear" w:color="auto" w:fill="auto"/>
          </w:tcPr>
          <w:p w14:paraId="7C9D179C" w14:textId="77777777" w:rsidR="00076EDB" w:rsidRPr="00A7129F" w:rsidRDefault="00076EDB" w:rsidP="00114898">
            <w:pPr>
              <w:pStyle w:val="TableText"/>
              <w:spacing w:before="40"/>
            </w:pPr>
            <w:r w:rsidRPr="00A7129F">
              <w:t>A24</w:t>
            </w:r>
          </w:p>
        </w:tc>
      </w:tr>
      <w:tr w:rsidR="00076EDB" w:rsidRPr="00A7129F" w14:paraId="6D957E2D" w14:textId="77777777" w:rsidTr="00114898">
        <w:tc>
          <w:tcPr>
            <w:tcW w:w="1275" w:type="dxa"/>
            <w:shd w:val="clear" w:color="auto" w:fill="auto"/>
          </w:tcPr>
          <w:p w14:paraId="574AD9E1" w14:textId="77777777" w:rsidR="00076EDB" w:rsidRPr="00A7129F" w:rsidRDefault="00076EDB" w:rsidP="00114898">
            <w:pPr>
              <w:pStyle w:val="TableText"/>
              <w:keepNext/>
              <w:keepLines/>
              <w:spacing w:before="40"/>
            </w:pPr>
            <w:r w:rsidRPr="00A7129F">
              <w:t>A26</w:t>
            </w:r>
          </w:p>
        </w:tc>
      </w:tr>
      <w:tr w:rsidR="00076EDB" w:rsidRPr="00A7129F" w14:paraId="49EDA6B6" w14:textId="77777777" w:rsidTr="00114898">
        <w:tc>
          <w:tcPr>
            <w:tcW w:w="1275" w:type="dxa"/>
            <w:shd w:val="clear" w:color="auto" w:fill="auto"/>
          </w:tcPr>
          <w:p w14:paraId="1B1684B4" w14:textId="77777777" w:rsidR="00076EDB" w:rsidRPr="00A7129F" w:rsidRDefault="00076EDB" w:rsidP="00114898">
            <w:pPr>
              <w:pStyle w:val="TableText"/>
              <w:spacing w:before="40"/>
            </w:pPr>
            <w:r w:rsidRPr="00A7129F">
              <w:t>A27</w:t>
            </w:r>
          </w:p>
        </w:tc>
      </w:tr>
      <w:tr w:rsidR="00076EDB" w:rsidRPr="00A7129F" w14:paraId="464204A6" w14:textId="77777777" w:rsidTr="00114898">
        <w:tc>
          <w:tcPr>
            <w:tcW w:w="1275" w:type="dxa"/>
            <w:shd w:val="clear" w:color="auto" w:fill="auto"/>
          </w:tcPr>
          <w:p w14:paraId="3D216C3C" w14:textId="77777777" w:rsidR="00076EDB" w:rsidRPr="00A7129F" w:rsidRDefault="00076EDB" w:rsidP="00114898">
            <w:pPr>
              <w:pStyle w:val="TableText"/>
              <w:spacing w:before="40"/>
            </w:pPr>
            <w:r w:rsidRPr="00A7129F">
              <w:t>A28</w:t>
            </w:r>
          </w:p>
        </w:tc>
      </w:tr>
      <w:tr w:rsidR="00076EDB" w:rsidRPr="00A7129F" w14:paraId="76CF94B8" w14:textId="77777777" w:rsidTr="00114898">
        <w:tc>
          <w:tcPr>
            <w:tcW w:w="1275" w:type="dxa"/>
            <w:shd w:val="clear" w:color="auto" w:fill="auto"/>
          </w:tcPr>
          <w:p w14:paraId="6DB93FC0" w14:textId="77777777" w:rsidR="00076EDB" w:rsidRPr="00A7129F" w:rsidRDefault="00076EDB" w:rsidP="00114898">
            <w:pPr>
              <w:pStyle w:val="TableText"/>
              <w:spacing w:before="40"/>
            </w:pPr>
            <w:r w:rsidRPr="00A7129F">
              <w:t>A29</w:t>
            </w:r>
          </w:p>
        </w:tc>
      </w:tr>
      <w:tr w:rsidR="00076EDB" w:rsidRPr="00A7129F" w14:paraId="726789EA" w14:textId="77777777" w:rsidTr="00114898">
        <w:tc>
          <w:tcPr>
            <w:tcW w:w="1275" w:type="dxa"/>
            <w:shd w:val="clear" w:color="auto" w:fill="auto"/>
          </w:tcPr>
          <w:p w14:paraId="14894D4F" w14:textId="77777777" w:rsidR="00076EDB" w:rsidRPr="00A7129F" w:rsidRDefault="00076EDB" w:rsidP="00114898">
            <w:pPr>
              <w:pStyle w:val="TableText"/>
              <w:spacing w:before="40"/>
            </w:pPr>
            <w:r w:rsidRPr="00A7129F">
              <w:t>A30</w:t>
            </w:r>
          </w:p>
        </w:tc>
      </w:tr>
      <w:tr w:rsidR="00076EDB" w:rsidRPr="00A7129F" w14:paraId="1946FE5E" w14:textId="77777777" w:rsidTr="00114898">
        <w:tc>
          <w:tcPr>
            <w:tcW w:w="1275" w:type="dxa"/>
            <w:shd w:val="clear" w:color="auto" w:fill="auto"/>
          </w:tcPr>
          <w:p w14:paraId="0922DB62" w14:textId="77777777" w:rsidR="00076EDB" w:rsidRPr="00A7129F" w:rsidRDefault="00076EDB" w:rsidP="00114898">
            <w:pPr>
              <w:pStyle w:val="TableText"/>
              <w:spacing w:before="40"/>
            </w:pPr>
            <w:r w:rsidRPr="00A7129F">
              <w:t>A31</w:t>
            </w:r>
          </w:p>
        </w:tc>
      </w:tr>
      <w:tr w:rsidR="00076EDB" w:rsidRPr="00A7129F" w14:paraId="354938A6" w14:textId="77777777" w:rsidTr="00114898">
        <w:tc>
          <w:tcPr>
            <w:tcW w:w="1275" w:type="dxa"/>
            <w:shd w:val="clear" w:color="auto" w:fill="auto"/>
          </w:tcPr>
          <w:p w14:paraId="539925BA" w14:textId="77777777" w:rsidR="00076EDB" w:rsidRPr="00A7129F" w:rsidRDefault="00076EDB" w:rsidP="00114898">
            <w:pPr>
              <w:pStyle w:val="TableText"/>
              <w:spacing w:before="40"/>
            </w:pPr>
            <w:r w:rsidRPr="00A7129F">
              <w:t>A32</w:t>
            </w:r>
          </w:p>
        </w:tc>
      </w:tr>
      <w:tr w:rsidR="00076EDB" w:rsidRPr="00A7129F" w14:paraId="3A2FF58B" w14:textId="77777777" w:rsidTr="00114898">
        <w:tc>
          <w:tcPr>
            <w:tcW w:w="1275" w:type="dxa"/>
            <w:shd w:val="clear" w:color="auto" w:fill="auto"/>
          </w:tcPr>
          <w:p w14:paraId="550EF73E" w14:textId="77777777" w:rsidR="00076EDB" w:rsidRPr="00A7129F" w:rsidRDefault="00076EDB" w:rsidP="00114898">
            <w:pPr>
              <w:pStyle w:val="TableText"/>
              <w:spacing w:before="40"/>
            </w:pPr>
            <w:r w:rsidRPr="00A7129F">
              <w:t>A33</w:t>
            </w:r>
          </w:p>
        </w:tc>
      </w:tr>
      <w:tr w:rsidR="00076EDB" w:rsidRPr="00A7129F" w14:paraId="56200587" w14:textId="77777777" w:rsidTr="00114898">
        <w:tc>
          <w:tcPr>
            <w:tcW w:w="1275" w:type="dxa"/>
            <w:shd w:val="clear" w:color="auto" w:fill="auto"/>
          </w:tcPr>
          <w:p w14:paraId="5CEB9E2D" w14:textId="77777777" w:rsidR="00076EDB" w:rsidRPr="00A7129F" w:rsidRDefault="00076EDB" w:rsidP="00114898">
            <w:pPr>
              <w:pStyle w:val="TableText"/>
              <w:spacing w:before="40"/>
            </w:pPr>
            <w:r w:rsidRPr="00A7129F">
              <w:t>A35</w:t>
            </w:r>
          </w:p>
        </w:tc>
      </w:tr>
      <w:tr w:rsidR="00076EDB" w:rsidRPr="00A7129F" w14:paraId="606119D8" w14:textId="77777777" w:rsidTr="00114898">
        <w:tc>
          <w:tcPr>
            <w:tcW w:w="1275" w:type="dxa"/>
            <w:shd w:val="clear" w:color="auto" w:fill="auto"/>
          </w:tcPr>
          <w:p w14:paraId="2580FC70" w14:textId="77777777" w:rsidR="00076EDB" w:rsidRPr="00A7129F" w:rsidRDefault="00076EDB" w:rsidP="00114898">
            <w:pPr>
              <w:pStyle w:val="TableText"/>
              <w:spacing w:before="40"/>
            </w:pPr>
            <w:r w:rsidRPr="00A7129F">
              <w:t>A36</w:t>
            </w:r>
          </w:p>
        </w:tc>
      </w:tr>
      <w:tr w:rsidR="00076EDB" w:rsidRPr="00A7129F" w14:paraId="374A960C" w14:textId="77777777" w:rsidTr="00114898">
        <w:tc>
          <w:tcPr>
            <w:tcW w:w="1275" w:type="dxa"/>
            <w:shd w:val="clear" w:color="auto" w:fill="auto"/>
          </w:tcPr>
          <w:p w14:paraId="0829666A" w14:textId="77777777" w:rsidR="00076EDB" w:rsidRPr="00A7129F" w:rsidRDefault="00076EDB" w:rsidP="00114898">
            <w:pPr>
              <w:pStyle w:val="TableText"/>
              <w:spacing w:before="0"/>
            </w:pPr>
            <w:r w:rsidRPr="00A7129F">
              <w:t>A39</w:t>
            </w:r>
          </w:p>
        </w:tc>
      </w:tr>
      <w:tr w:rsidR="00076EDB" w:rsidRPr="00A7129F" w14:paraId="005B6A13" w14:textId="77777777" w:rsidTr="00114898">
        <w:tc>
          <w:tcPr>
            <w:tcW w:w="1275" w:type="dxa"/>
            <w:shd w:val="clear" w:color="auto" w:fill="auto"/>
          </w:tcPr>
          <w:p w14:paraId="436B2446" w14:textId="77777777" w:rsidR="00076EDB" w:rsidRPr="00A7129F" w:rsidRDefault="00076EDB" w:rsidP="00114898">
            <w:pPr>
              <w:pStyle w:val="TableText"/>
              <w:spacing w:before="0"/>
            </w:pPr>
            <w:r w:rsidRPr="00A7129F">
              <w:t>A40</w:t>
            </w:r>
          </w:p>
        </w:tc>
      </w:tr>
      <w:tr w:rsidR="00076EDB" w:rsidRPr="00A7129F" w14:paraId="18E218CE" w14:textId="77777777" w:rsidTr="00114898">
        <w:tc>
          <w:tcPr>
            <w:tcW w:w="1275" w:type="dxa"/>
            <w:shd w:val="clear" w:color="auto" w:fill="auto"/>
          </w:tcPr>
          <w:p w14:paraId="4E0109CF" w14:textId="77777777" w:rsidR="00076EDB" w:rsidRPr="00A7129F" w:rsidRDefault="00076EDB" w:rsidP="00114898">
            <w:pPr>
              <w:pStyle w:val="TableText"/>
              <w:spacing w:before="0"/>
            </w:pPr>
            <w:r w:rsidRPr="00A7129F">
              <w:t>A41</w:t>
            </w:r>
          </w:p>
        </w:tc>
      </w:tr>
      <w:tr w:rsidR="00076EDB" w:rsidRPr="00A7129F" w14:paraId="4E5A164B" w14:textId="77777777" w:rsidTr="00114898">
        <w:tc>
          <w:tcPr>
            <w:tcW w:w="1275" w:type="dxa"/>
            <w:shd w:val="clear" w:color="auto" w:fill="auto"/>
          </w:tcPr>
          <w:p w14:paraId="34DE4717" w14:textId="77777777" w:rsidR="00076EDB" w:rsidRPr="00A7129F" w:rsidRDefault="00076EDB" w:rsidP="00114898">
            <w:pPr>
              <w:pStyle w:val="TableText"/>
              <w:spacing w:before="0"/>
            </w:pPr>
            <w:r w:rsidRPr="00A7129F">
              <w:t>T6</w:t>
            </w:r>
          </w:p>
        </w:tc>
      </w:tr>
    </w:tbl>
    <w:p w14:paraId="0D89415B" w14:textId="1A39A6EA" w:rsidR="0004120B" w:rsidRPr="00A7129F" w:rsidRDefault="0004120B" w:rsidP="009035AD">
      <w:pPr>
        <w:pStyle w:val="R2"/>
        <w:keepNext/>
      </w:pPr>
      <w:r w:rsidRPr="00A7129F">
        <w:lastRenderedPageBreak/>
        <w:t>(</w:t>
      </w:r>
      <w:r w:rsidR="00BF55F1" w:rsidRPr="00A7129F">
        <w:t>4</w:t>
      </w:r>
      <w:r w:rsidRPr="00A7129F">
        <w:t>) For section 10B of the Act:</w:t>
      </w:r>
    </w:p>
    <w:p w14:paraId="2E005579" w14:textId="5872C060" w:rsidR="00A87A4D" w:rsidRPr="00A7129F" w:rsidRDefault="00A87A4D" w:rsidP="004875F5">
      <w:pPr>
        <w:pStyle w:val="P1"/>
        <w:rPr>
          <w:b/>
        </w:rPr>
      </w:pPr>
      <w:r w:rsidRPr="00A7129F">
        <w:tab/>
        <w:t>(a)</w:t>
      </w:r>
      <w:r w:rsidRPr="00A7129F">
        <w:tab/>
        <w:t>subsections 10ACA(7A) and 10ADA(8A) apply to each item in the Group of the general medical services table, and items in a determination made under subsection 3C(1) of the Act relating to services within those Groups, listed in the column of the table below; and</w:t>
      </w:r>
    </w:p>
    <w:p w14:paraId="3D85DB79" w14:textId="7E7084A4" w:rsidR="0004120B" w:rsidRPr="00A7129F" w:rsidRDefault="00A87A4D" w:rsidP="004875F5">
      <w:pPr>
        <w:pStyle w:val="P1"/>
      </w:pPr>
      <w:r w:rsidRPr="00A7129F">
        <w:tab/>
      </w:r>
      <w:r w:rsidR="0004120B" w:rsidRPr="00A7129F">
        <w:t>(b)</w:t>
      </w:r>
      <w:r w:rsidR="0004120B" w:rsidRPr="00A7129F">
        <w:tab/>
        <w:t>the maximum increase for each item is 300 percent of the Schedule fee for that item or $500.00 for that item whichever represents the lesser amount.</w:t>
      </w:r>
    </w:p>
    <w:p w14:paraId="297A8BF9" w14:textId="77777777" w:rsidR="004875F5" w:rsidRPr="00A7129F" w:rsidRDefault="004875F5" w:rsidP="00D3117D"/>
    <w:tbl>
      <w:tblPr>
        <w:tblW w:w="0" w:type="auto"/>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tblGrid>
      <w:tr w:rsidR="00076EDB" w:rsidRPr="00A7129F" w14:paraId="7E584F96" w14:textId="77777777" w:rsidTr="00114898">
        <w:trPr>
          <w:tblHeader/>
        </w:trPr>
        <w:tc>
          <w:tcPr>
            <w:tcW w:w="1275" w:type="dxa"/>
            <w:shd w:val="clear" w:color="auto" w:fill="auto"/>
          </w:tcPr>
          <w:p w14:paraId="09B4F644" w14:textId="77777777" w:rsidR="00076EDB" w:rsidRPr="00A7129F" w:rsidRDefault="00076EDB" w:rsidP="00114898">
            <w:pPr>
              <w:pStyle w:val="R2"/>
              <w:rPr>
                <w:b/>
              </w:rPr>
            </w:pPr>
            <w:r w:rsidRPr="00A7129F">
              <w:rPr>
                <w:b/>
              </w:rPr>
              <w:t>Group</w:t>
            </w:r>
          </w:p>
        </w:tc>
      </w:tr>
      <w:tr w:rsidR="00076EDB" w:rsidRPr="00A7129F" w14:paraId="138A837F" w14:textId="77777777" w:rsidTr="00114898">
        <w:tc>
          <w:tcPr>
            <w:tcW w:w="1275" w:type="dxa"/>
            <w:shd w:val="clear" w:color="auto" w:fill="auto"/>
          </w:tcPr>
          <w:p w14:paraId="1CF2393C" w14:textId="77777777" w:rsidR="00076EDB" w:rsidRPr="00A7129F" w:rsidRDefault="00076EDB" w:rsidP="00114898">
            <w:pPr>
              <w:pStyle w:val="R2"/>
            </w:pPr>
            <w:r w:rsidRPr="00A7129F">
              <w:t>M3</w:t>
            </w:r>
          </w:p>
        </w:tc>
      </w:tr>
      <w:tr w:rsidR="00076EDB" w:rsidRPr="00A7129F" w14:paraId="067FD932" w14:textId="77777777" w:rsidTr="00114898">
        <w:tc>
          <w:tcPr>
            <w:tcW w:w="1275" w:type="dxa"/>
            <w:shd w:val="clear" w:color="auto" w:fill="auto"/>
          </w:tcPr>
          <w:p w14:paraId="43E36AAA" w14:textId="77777777" w:rsidR="00076EDB" w:rsidRPr="00A7129F" w:rsidRDefault="00076EDB" w:rsidP="00114898">
            <w:pPr>
              <w:pStyle w:val="R2"/>
            </w:pPr>
            <w:r w:rsidRPr="00A7129F">
              <w:t>M6</w:t>
            </w:r>
          </w:p>
        </w:tc>
      </w:tr>
      <w:tr w:rsidR="00076EDB" w:rsidRPr="00A7129F" w14:paraId="584011C1" w14:textId="77777777" w:rsidTr="00114898">
        <w:tc>
          <w:tcPr>
            <w:tcW w:w="1275" w:type="dxa"/>
            <w:shd w:val="clear" w:color="auto" w:fill="auto"/>
          </w:tcPr>
          <w:p w14:paraId="71BC1A0B" w14:textId="77777777" w:rsidR="00076EDB" w:rsidRPr="00A7129F" w:rsidRDefault="00076EDB" w:rsidP="00114898">
            <w:pPr>
              <w:pStyle w:val="R2"/>
            </w:pPr>
            <w:r w:rsidRPr="00A7129F">
              <w:t>M7</w:t>
            </w:r>
          </w:p>
        </w:tc>
      </w:tr>
      <w:tr w:rsidR="00076EDB" w:rsidRPr="00A7129F" w14:paraId="736D8130" w14:textId="77777777" w:rsidTr="00114898">
        <w:tc>
          <w:tcPr>
            <w:tcW w:w="1275" w:type="dxa"/>
            <w:shd w:val="clear" w:color="auto" w:fill="auto"/>
          </w:tcPr>
          <w:p w14:paraId="2CF5F966" w14:textId="77777777" w:rsidR="00076EDB" w:rsidRPr="00A7129F" w:rsidRDefault="00076EDB" w:rsidP="00114898">
            <w:pPr>
              <w:pStyle w:val="R2"/>
            </w:pPr>
            <w:r w:rsidRPr="00A7129F">
              <w:t>M8</w:t>
            </w:r>
          </w:p>
        </w:tc>
      </w:tr>
      <w:tr w:rsidR="00076EDB" w:rsidRPr="00A7129F" w14:paraId="27888BE1" w14:textId="77777777" w:rsidTr="00114898">
        <w:tc>
          <w:tcPr>
            <w:tcW w:w="1275" w:type="dxa"/>
            <w:shd w:val="clear" w:color="auto" w:fill="auto"/>
          </w:tcPr>
          <w:p w14:paraId="4B02050C" w14:textId="77777777" w:rsidR="00076EDB" w:rsidRPr="00A7129F" w:rsidRDefault="00076EDB" w:rsidP="00114898">
            <w:pPr>
              <w:pStyle w:val="R2"/>
            </w:pPr>
            <w:r w:rsidRPr="00A7129F">
              <w:t>M9</w:t>
            </w:r>
          </w:p>
        </w:tc>
      </w:tr>
      <w:tr w:rsidR="00076EDB" w:rsidRPr="00A7129F" w14:paraId="71F1F4BD" w14:textId="77777777" w:rsidTr="00114898">
        <w:tc>
          <w:tcPr>
            <w:tcW w:w="1275" w:type="dxa"/>
            <w:shd w:val="clear" w:color="auto" w:fill="auto"/>
          </w:tcPr>
          <w:p w14:paraId="3C6B0D81" w14:textId="77777777" w:rsidR="00076EDB" w:rsidRPr="00A7129F" w:rsidRDefault="00076EDB" w:rsidP="00114898">
            <w:pPr>
              <w:pStyle w:val="R2"/>
            </w:pPr>
            <w:r w:rsidRPr="00A7129F">
              <w:t>M10</w:t>
            </w:r>
          </w:p>
        </w:tc>
      </w:tr>
      <w:tr w:rsidR="00076EDB" w:rsidRPr="00A7129F" w14:paraId="3BFB562E" w14:textId="77777777" w:rsidTr="00114898">
        <w:tc>
          <w:tcPr>
            <w:tcW w:w="1275" w:type="dxa"/>
            <w:shd w:val="clear" w:color="auto" w:fill="auto"/>
          </w:tcPr>
          <w:p w14:paraId="6A46DF8F" w14:textId="77777777" w:rsidR="00076EDB" w:rsidRPr="00A7129F" w:rsidRDefault="00076EDB" w:rsidP="00114898">
            <w:pPr>
              <w:pStyle w:val="R2"/>
            </w:pPr>
            <w:r w:rsidRPr="00A7129F">
              <w:t>M11</w:t>
            </w:r>
          </w:p>
        </w:tc>
      </w:tr>
      <w:tr w:rsidR="00076EDB" w:rsidRPr="00A7129F" w14:paraId="2CDE46DC" w14:textId="77777777" w:rsidTr="00114898">
        <w:tc>
          <w:tcPr>
            <w:tcW w:w="1275" w:type="dxa"/>
            <w:shd w:val="clear" w:color="auto" w:fill="auto"/>
          </w:tcPr>
          <w:p w14:paraId="3425E566" w14:textId="77777777" w:rsidR="00076EDB" w:rsidRPr="00A7129F" w:rsidRDefault="00076EDB" w:rsidP="00114898">
            <w:pPr>
              <w:pStyle w:val="R2"/>
            </w:pPr>
            <w:r w:rsidRPr="00A7129F">
              <w:t>M12</w:t>
            </w:r>
          </w:p>
        </w:tc>
      </w:tr>
      <w:tr w:rsidR="00076EDB" w:rsidRPr="00A7129F" w14:paraId="515383B3" w14:textId="77777777" w:rsidTr="00114898">
        <w:tc>
          <w:tcPr>
            <w:tcW w:w="1275" w:type="dxa"/>
            <w:shd w:val="clear" w:color="auto" w:fill="auto"/>
          </w:tcPr>
          <w:p w14:paraId="6651205D" w14:textId="77777777" w:rsidR="00076EDB" w:rsidRPr="00A7129F" w:rsidRDefault="00076EDB" w:rsidP="00114898">
            <w:pPr>
              <w:pStyle w:val="R2"/>
            </w:pPr>
            <w:r w:rsidRPr="00A7129F">
              <w:t>M14</w:t>
            </w:r>
          </w:p>
        </w:tc>
      </w:tr>
      <w:tr w:rsidR="00076EDB" w:rsidRPr="00A7129F" w14:paraId="1B658D74" w14:textId="77777777" w:rsidTr="00114898">
        <w:tc>
          <w:tcPr>
            <w:tcW w:w="1275" w:type="dxa"/>
            <w:shd w:val="clear" w:color="auto" w:fill="auto"/>
          </w:tcPr>
          <w:p w14:paraId="0BF043CC" w14:textId="77777777" w:rsidR="00076EDB" w:rsidRPr="00A7129F" w:rsidRDefault="00076EDB" w:rsidP="00114898">
            <w:pPr>
              <w:pStyle w:val="R2"/>
            </w:pPr>
            <w:r w:rsidRPr="00A7129F">
              <w:t>M15</w:t>
            </w:r>
          </w:p>
        </w:tc>
      </w:tr>
      <w:tr w:rsidR="00076EDB" w:rsidRPr="00A7129F" w14:paraId="1B91AEBC" w14:textId="77777777" w:rsidTr="00114898">
        <w:tc>
          <w:tcPr>
            <w:tcW w:w="1275" w:type="dxa"/>
            <w:shd w:val="clear" w:color="auto" w:fill="auto"/>
          </w:tcPr>
          <w:p w14:paraId="21F0524A" w14:textId="77777777" w:rsidR="00076EDB" w:rsidRPr="00A7129F" w:rsidRDefault="00076EDB" w:rsidP="00114898">
            <w:pPr>
              <w:pStyle w:val="R2"/>
            </w:pPr>
            <w:r w:rsidRPr="00A7129F">
              <w:t>M16</w:t>
            </w:r>
          </w:p>
        </w:tc>
      </w:tr>
      <w:tr w:rsidR="00076EDB" w:rsidRPr="00A7129F" w14:paraId="131F8EA0" w14:textId="77777777" w:rsidTr="00114898">
        <w:tc>
          <w:tcPr>
            <w:tcW w:w="1275" w:type="dxa"/>
            <w:shd w:val="clear" w:color="auto" w:fill="auto"/>
          </w:tcPr>
          <w:p w14:paraId="3EE93192" w14:textId="77777777" w:rsidR="00076EDB" w:rsidRPr="00A7129F" w:rsidRDefault="00076EDB" w:rsidP="00114898">
            <w:pPr>
              <w:pStyle w:val="R2"/>
            </w:pPr>
            <w:r w:rsidRPr="00A7129F">
              <w:t>M17</w:t>
            </w:r>
          </w:p>
        </w:tc>
      </w:tr>
      <w:tr w:rsidR="00076EDB" w:rsidRPr="00A7129F" w14:paraId="2B8793B2" w14:textId="77777777" w:rsidTr="00114898">
        <w:tc>
          <w:tcPr>
            <w:tcW w:w="1275" w:type="dxa"/>
            <w:shd w:val="clear" w:color="auto" w:fill="auto"/>
          </w:tcPr>
          <w:p w14:paraId="3CAF48C5" w14:textId="77777777" w:rsidR="00076EDB" w:rsidRPr="00A7129F" w:rsidRDefault="00076EDB" w:rsidP="00114898">
            <w:pPr>
              <w:pStyle w:val="R2"/>
            </w:pPr>
            <w:r w:rsidRPr="00A7129F">
              <w:t>M18</w:t>
            </w:r>
          </w:p>
        </w:tc>
      </w:tr>
      <w:tr w:rsidR="00076EDB" w:rsidRPr="00A7129F" w14:paraId="45E97B99" w14:textId="77777777" w:rsidTr="00114898">
        <w:tc>
          <w:tcPr>
            <w:tcW w:w="1275" w:type="dxa"/>
            <w:shd w:val="clear" w:color="auto" w:fill="auto"/>
          </w:tcPr>
          <w:p w14:paraId="0B39DD3F" w14:textId="77777777" w:rsidR="00076EDB" w:rsidRPr="00A7129F" w:rsidRDefault="00076EDB" w:rsidP="00114898">
            <w:pPr>
              <w:pStyle w:val="R2"/>
            </w:pPr>
            <w:r w:rsidRPr="00A7129F">
              <w:t>M19</w:t>
            </w:r>
          </w:p>
        </w:tc>
      </w:tr>
      <w:tr w:rsidR="00076EDB" w:rsidRPr="00A7129F" w14:paraId="517EAB1E" w14:textId="77777777" w:rsidTr="00114898">
        <w:tc>
          <w:tcPr>
            <w:tcW w:w="1275" w:type="dxa"/>
            <w:shd w:val="clear" w:color="auto" w:fill="auto"/>
          </w:tcPr>
          <w:p w14:paraId="293781E3" w14:textId="77777777" w:rsidR="00076EDB" w:rsidRPr="00A7129F" w:rsidRDefault="00076EDB" w:rsidP="00114898">
            <w:pPr>
              <w:pStyle w:val="R2"/>
            </w:pPr>
            <w:r w:rsidRPr="00A7129F">
              <w:t>O1</w:t>
            </w:r>
          </w:p>
        </w:tc>
      </w:tr>
    </w:tbl>
    <w:p w14:paraId="71FEAE0D" w14:textId="15377BA4" w:rsidR="00A86F83" w:rsidRPr="00A7129F" w:rsidRDefault="00A86F83" w:rsidP="00A86F83">
      <w:pPr>
        <w:pStyle w:val="R2"/>
      </w:pPr>
      <w:r w:rsidRPr="00A7129F">
        <w:tab/>
        <w:t>(</w:t>
      </w:r>
      <w:r w:rsidR="00BF55F1" w:rsidRPr="00A7129F">
        <w:t>5</w:t>
      </w:r>
      <w:r w:rsidRPr="00A7129F">
        <w:t>)</w:t>
      </w:r>
      <w:r w:rsidRPr="00A7129F">
        <w:tab/>
        <w:t>For section 10B of the Act:</w:t>
      </w:r>
    </w:p>
    <w:p w14:paraId="5D5F1CF5" w14:textId="77777777" w:rsidR="00076EDB" w:rsidRPr="00A7129F" w:rsidRDefault="00076EDB" w:rsidP="00FC7A4A">
      <w:pPr>
        <w:pStyle w:val="P1"/>
        <w:rPr>
          <w:b/>
        </w:rPr>
      </w:pPr>
      <w:r w:rsidRPr="00A7129F">
        <w:tab/>
        <w:t>(a)</w:t>
      </w:r>
      <w:r w:rsidRPr="00A7129F">
        <w:tab/>
        <w:t>subsections 10ACA(7A) and 10ADA(8A) apply to items 13899 of the general medical services table and items 75001, 75004, 75150, 75153, 82150, 82151, 82152, 90183, 90188, 90202 and 90212 in a determination made under subsection 3C(1) of the Act; and</w:t>
      </w:r>
    </w:p>
    <w:p w14:paraId="71FEAE0F" w14:textId="77777777" w:rsidR="00A86F83" w:rsidRPr="00A7129F" w:rsidRDefault="00A86F83" w:rsidP="00A86F83">
      <w:pPr>
        <w:pStyle w:val="P1"/>
      </w:pPr>
      <w:r w:rsidRPr="00A7129F">
        <w:tab/>
        <w:t>(b)</w:t>
      </w:r>
      <w:r w:rsidRPr="00A7129F">
        <w:tab/>
        <w:t>the maximum increase for each item is 300 percent of the Schedule fee for that item or $500.00 for that item whichever represents the lesser amount.</w:t>
      </w:r>
    </w:p>
    <w:p w14:paraId="71FEAE11" w14:textId="62C5BB8D" w:rsidR="00A86F83" w:rsidRPr="00A7129F" w:rsidRDefault="00A86F83" w:rsidP="00A86F83">
      <w:pPr>
        <w:pStyle w:val="R2"/>
      </w:pPr>
      <w:r w:rsidRPr="00A7129F">
        <w:tab/>
      </w:r>
      <w:r w:rsidR="00BF55F1" w:rsidRPr="00A7129F">
        <w:t>(6</w:t>
      </w:r>
      <w:r w:rsidRPr="00A7129F">
        <w:t>)</w:t>
      </w:r>
      <w:r w:rsidRPr="00A7129F">
        <w:tab/>
        <w:t>For section 10B of the Act:</w:t>
      </w:r>
    </w:p>
    <w:p w14:paraId="421EE0E1" w14:textId="251BC936" w:rsidR="001976BF" w:rsidRPr="00A7129F" w:rsidRDefault="001976BF" w:rsidP="004875F5">
      <w:pPr>
        <w:pStyle w:val="P1"/>
        <w:rPr>
          <w:b/>
        </w:rPr>
      </w:pPr>
      <w:r w:rsidRPr="00A7129F">
        <w:lastRenderedPageBreak/>
        <w:tab/>
        <w:t>(</w:t>
      </w:r>
      <w:r w:rsidR="0001290A" w:rsidRPr="00A7129F">
        <w:t>a</w:t>
      </w:r>
      <w:r w:rsidRPr="00A7129F">
        <w:t>)</w:t>
      </w:r>
      <w:r w:rsidRPr="00A7129F">
        <w:tab/>
        <w:t>subsections 10ACA(7A) and 10ADA(8A) apply to the items of the diagnostic imaging services table, and items in a determination made under subsection 3C(1) of the Act, listed in column 1 of the table below; and</w:t>
      </w:r>
    </w:p>
    <w:p w14:paraId="71FEAE13" w14:textId="77777777" w:rsidR="00A86F83" w:rsidRPr="00A7129F" w:rsidRDefault="00A86F83" w:rsidP="004875F5">
      <w:pPr>
        <w:pStyle w:val="P1"/>
      </w:pPr>
      <w:r w:rsidRPr="00A7129F">
        <w:tab/>
        <w:t>(b)</w:t>
      </w:r>
      <w:r w:rsidRPr="00A7129F">
        <w:tab/>
        <w:t>the maximum increases for these items are listed in column 2.</w:t>
      </w:r>
    </w:p>
    <w:p w14:paraId="51EEB5BC" w14:textId="77777777" w:rsidR="001344B8" w:rsidRPr="00A7129F" w:rsidRDefault="001344B8" w:rsidP="00E47130">
      <w:pPr>
        <w:pStyle w:val="Tabletext1"/>
      </w:pPr>
    </w:p>
    <w:tbl>
      <w:tblPr>
        <w:tblW w:w="4678" w:type="dxa"/>
        <w:tblInd w:w="1413" w:type="dxa"/>
        <w:tblLook w:val="04A0" w:firstRow="1" w:lastRow="0" w:firstColumn="1" w:lastColumn="0" w:noHBand="0" w:noVBand="1"/>
      </w:tblPr>
      <w:tblGrid>
        <w:gridCol w:w="2268"/>
        <w:gridCol w:w="2410"/>
      </w:tblGrid>
      <w:tr w:rsidR="00544301" w:rsidRPr="00A7129F" w14:paraId="271A811B" w14:textId="77777777" w:rsidTr="00DF1D4C">
        <w:trPr>
          <w:trHeight w:val="270"/>
          <w:tblHeader/>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108AC8E6" w14:textId="77777777" w:rsidR="00544301" w:rsidRPr="00A7129F" w:rsidRDefault="00544301" w:rsidP="00DF1D4C">
            <w:pPr>
              <w:pStyle w:val="TableColHead"/>
              <w:keepLines/>
              <w:ind w:left="819"/>
            </w:pPr>
            <w:bookmarkStart w:id="7" w:name="_Hlk95993606"/>
            <w:r w:rsidRPr="00A7129F">
              <w:t>Item</w:t>
            </w:r>
          </w:p>
        </w:tc>
        <w:tc>
          <w:tcPr>
            <w:tcW w:w="2410" w:type="dxa"/>
            <w:tcBorders>
              <w:top w:val="single" w:sz="4" w:space="0" w:color="auto"/>
              <w:left w:val="nil"/>
              <w:bottom w:val="single" w:sz="4" w:space="0" w:color="auto"/>
              <w:right w:val="single" w:sz="4" w:space="0" w:color="auto"/>
            </w:tcBorders>
            <w:noWrap/>
            <w:vAlign w:val="bottom"/>
            <w:hideMark/>
          </w:tcPr>
          <w:p w14:paraId="3749D91A" w14:textId="77777777" w:rsidR="00544301" w:rsidRPr="00A7129F" w:rsidRDefault="00544301" w:rsidP="00DF1D4C">
            <w:pPr>
              <w:pStyle w:val="TableColHead"/>
              <w:keepLines/>
              <w:jc w:val="center"/>
            </w:pPr>
            <w:r w:rsidRPr="00A7129F">
              <w:t>Maximum increase ($)</w:t>
            </w:r>
          </w:p>
        </w:tc>
      </w:tr>
      <w:tr w:rsidR="00544301" w:rsidRPr="00A7129F" w14:paraId="3565F51E" w14:textId="77777777" w:rsidTr="00DF1D4C">
        <w:trPr>
          <w:trHeight w:val="492"/>
        </w:trPr>
        <w:tc>
          <w:tcPr>
            <w:tcW w:w="2268" w:type="dxa"/>
            <w:tcBorders>
              <w:top w:val="single" w:sz="4" w:space="0" w:color="auto"/>
              <w:left w:val="single" w:sz="4" w:space="0" w:color="auto"/>
              <w:bottom w:val="single" w:sz="4" w:space="0" w:color="auto"/>
              <w:right w:val="single" w:sz="4" w:space="0" w:color="auto"/>
            </w:tcBorders>
            <w:hideMark/>
          </w:tcPr>
          <w:p w14:paraId="3ED7A74D" w14:textId="77777777" w:rsidR="00544301" w:rsidRPr="00A7129F" w:rsidRDefault="00544301" w:rsidP="00DF1D4C">
            <w:pPr>
              <w:pStyle w:val="TableText"/>
              <w:keepNext/>
              <w:keepLines/>
              <w:ind w:left="470" w:right="744"/>
              <w:jc w:val="right"/>
              <w:rPr>
                <w:b/>
              </w:rPr>
            </w:pPr>
            <w:r w:rsidRPr="00A7129F">
              <w:t>55054</w:t>
            </w:r>
          </w:p>
        </w:tc>
        <w:tc>
          <w:tcPr>
            <w:tcW w:w="2410" w:type="dxa"/>
            <w:tcBorders>
              <w:top w:val="single" w:sz="4" w:space="0" w:color="auto"/>
              <w:left w:val="single" w:sz="4" w:space="0" w:color="auto"/>
              <w:bottom w:val="single" w:sz="4" w:space="0" w:color="auto"/>
              <w:right w:val="single" w:sz="4" w:space="0" w:color="auto"/>
            </w:tcBorders>
            <w:hideMark/>
          </w:tcPr>
          <w:p w14:paraId="7239FB2D" w14:textId="77777777" w:rsidR="00544301" w:rsidRPr="00A7129F" w:rsidRDefault="00544301" w:rsidP="00DF1D4C">
            <w:pPr>
              <w:keepNext/>
              <w:keepLines/>
              <w:ind w:left="68"/>
              <w:jc w:val="center"/>
              <w:rPr>
                <w:b/>
              </w:rPr>
            </w:pPr>
            <w:r w:rsidRPr="00A7129F">
              <w:t xml:space="preserve">80 </w:t>
            </w:r>
            <w:r w:rsidRPr="00A7129F">
              <w:rPr>
                <w:bCs/>
              </w:rPr>
              <w:t>percent</w:t>
            </w:r>
            <w:r w:rsidRPr="00A7129F">
              <w:t xml:space="preserve"> of the Schedule fee for the item.</w:t>
            </w:r>
          </w:p>
        </w:tc>
      </w:tr>
      <w:tr w:rsidR="00544301" w:rsidRPr="00A7129F" w14:paraId="3713ABD6" w14:textId="77777777" w:rsidTr="00DF1D4C">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795ED6" w14:textId="77777777" w:rsidR="00544301" w:rsidRPr="00A7129F" w:rsidRDefault="00544301" w:rsidP="00DF1D4C">
            <w:pPr>
              <w:pStyle w:val="TableText"/>
              <w:ind w:left="470" w:right="744"/>
              <w:jc w:val="right"/>
            </w:pPr>
            <w:r w:rsidRPr="00A7129F">
              <w:t>55700</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0237F08B" w14:textId="77777777" w:rsidR="00544301" w:rsidRPr="00A7129F" w:rsidRDefault="00544301" w:rsidP="00DF1D4C">
            <w:pPr>
              <w:pStyle w:val="TableText"/>
              <w:ind w:right="32"/>
              <w:jc w:val="center"/>
            </w:pPr>
            <w:r w:rsidRPr="00A7129F">
              <w:rPr>
                <w:color w:val="000000"/>
                <w:lang w:eastAsia="en-AU"/>
              </w:rPr>
              <w:t>34.20</w:t>
            </w:r>
          </w:p>
        </w:tc>
      </w:tr>
      <w:tr w:rsidR="00544301" w:rsidRPr="00A7129F" w14:paraId="0CAD12EA" w14:textId="77777777" w:rsidTr="00DF1D4C">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B3F216" w14:textId="77777777" w:rsidR="00544301" w:rsidRPr="00A7129F" w:rsidRDefault="00544301" w:rsidP="00DF1D4C">
            <w:pPr>
              <w:pStyle w:val="TableText"/>
              <w:ind w:left="470" w:right="744"/>
              <w:jc w:val="right"/>
            </w:pPr>
            <w:r w:rsidRPr="00A7129F">
              <w:t>55703</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7A5AE917" w14:textId="77777777" w:rsidR="00544301" w:rsidRPr="00A7129F" w:rsidRDefault="00544301" w:rsidP="00DF1D4C">
            <w:pPr>
              <w:pStyle w:val="TableText"/>
              <w:ind w:right="32"/>
              <w:jc w:val="center"/>
            </w:pPr>
            <w:r w:rsidRPr="00A7129F">
              <w:rPr>
                <w:color w:val="000000"/>
                <w:lang w:eastAsia="en-AU"/>
              </w:rPr>
              <w:t>17.15</w:t>
            </w:r>
          </w:p>
        </w:tc>
      </w:tr>
      <w:tr w:rsidR="00544301" w:rsidRPr="00A7129F" w14:paraId="109E66B7" w14:textId="77777777" w:rsidTr="00DF1D4C">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BB62B6" w14:textId="77777777" w:rsidR="00544301" w:rsidRPr="00A7129F" w:rsidRDefault="00544301" w:rsidP="00DF1D4C">
            <w:pPr>
              <w:pStyle w:val="TableText"/>
              <w:ind w:left="470" w:right="744"/>
              <w:jc w:val="right"/>
            </w:pPr>
            <w:r w:rsidRPr="00A7129F">
              <w:t>55704</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3DC6D9CD" w14:textId="77777777" w:rsidR="00544301" w:rsidRPr="00A7129F" w:rsidRDefault="00544301" w:rsidP="00DF1D4C">
            <w:pPr>
              <w:pStyle w:val="TableText"/>
              <w:ind w:right="32"/>
              <w:jc w:val="center"/>
            </w:pPr>
            <w:r w:rsidRPr="00A7129F">
              <w:rPr>
                <w:color w:val="000000"/>
                <w:lang w:eastAsia="en-AU"/>
              </w:rPr>
              <w:t>39.90</w:t>
            </w:r>
          </w:p>
        </w:tc>
      </w:tr>
      <w:tr w:rsidR="00544301" w:rsidRPr="00A7129F" w14:paraId="36893E8B" w14:textId="77777777" w:rsidTr="00DF1D4C">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D73AC5" w14:textId="77777777" w:rsidR="00544301" w:rsidRPr="00A7129F" w:rsidRDefault="00544301" w:rsidP="00DF1D4C">
            <w:pPr>
              <w:pStyle w:val="TableText"/>
              <w:ind w:left="470" w:right="744"/>
              <w:jc w:val="right"/>
            </w:pPr>
            <w:r w:rsidRPr="00A7129F">
              <w:t>55705</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06F66B91" w14:textId="77777777" w:rsidR="00544301" w:rsidRPr="00A7129F" w:rsidRDefault="00544301" w:rsidP="00DF1D4C">
            <w:pPr>
              <w:pStyle w:val="TableText"/>
              <w:ind w:right="32"/>
              <w:jc w:val="center"/>
            </w:pPr>
            <w:r w:rsidRPr="00A7129F">
              <w:rPr>
                <w:color w:val="000000"/>
                <w:lang w:eastAsia="en-AU"/>
              </w:rPr>
              <w:t>17.15</w:t>
            </w:r>
          </w:p>
        </w:tc>
      </w:tr>
      <w:tr w:rsidR="00544301" w:rsidRPr="00A7129F" w14:paraId="13261DD3" w14:textId="77777777" w:rsidTr="00DF1D4C">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311C0F" w14:textId="77777777" w:rsidR="00544301" w:rsidRPr="00A7129F" w:rsidRDefault="00544301" w:rsidP="00DF1D4C">
            <w:pPr>
              <w:pStyle w:val="TableText"/>
              <w:ind w:left="470" w:right="744"/>
              <w:jc w:val="right"/>
            </w:pPr>
            <w:r w:rsidRPr="00A7129F">
              <w:t>55706</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590E42D0" w14:textId="77777777" w:rsidR="00544301" w:rsidRPr="00A7129F" w:rsidRDefault="00544301" w:rsidP="00DF1D4C">
            <w:pPr>
              <w:pStyle w:val="TableText"/>
              <w:ind w:right="32"/>
              <w:jc w:val="center"/>
            </w:pPr>
            <w:r w:rsidRPr="00A7129F">
              <w:rPr>
                <w:color w:val="000000"/>
                <w:lang w:eastAsia="en-AU"/>
              </w:rPr>
              <w:t>56.95</w:t>
            </w:r>
          </w:p>
        </w:tc>
      </w:tr>
      <w:tr w:rsidR="00544301" w:rsidRPr="00A7129F" w14:paraId="765FE2EF" w14:textId="77777777" w:rsidTr="00DF1D4C">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52EF96" w14:textId="77777777" w:rsidR="00544301" w:rsidRPr="00A7129F" w:rsidRDefault="00544301" w:rsidP="00DF1D4C">
            <w:pPr>
              <w:pStyle w:val="TableText"/>
              <w:ind w:left="470" w:right="744"/>
              <w:jc w:val="right"/>
            </w:pPr>
            <w:r w:rsidRPr="00A7129F">
              <w:t>55707</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60BE0F5A" w14:textId="77777777" w:rsidR="00544301" w:rsidRPr="00A7129F" w:rsidRDefault="00544301" w:rsidP="00DF1D4C">
            <w:pPr>
              <w:pStyle w:val="TableText"/>
              <w:ind w:right="32"/>
              <w:jc w:val="center"/>
            </w:pPr>
            <w:r w:rsidRPr="00A7129F">
              <w:rPr>
                <w:color w:val="000000"/>
                <w:lang w:eastAsia="en-AU"/>
              </w:rPr>
              <w:t>39.90</w:t>
            </w:r>
          </w:p>
        </w:tc>
      </w:tr>
      <w:tr w:rsidR="00544301" w:rsidRPr="00A7129F" w14:paraId="617B47E2" w14:textId="77777777" w:rsidTr="00DF1D4C">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91D299" w14:textId="77777777" w:rsidR="00544301" w:rsidRPr="00A7129F" w:rsidRDefault="00544301" w:rsidP="00DF1D4C">
            <w:pPr>
              <w:pStyle w:val="TableText"/>
              <w:ind w:left="470" w:right="744"/>
              <w:jc w:val="right"/>
            </w:pPr>
            <w:r w:rsidRPr="00A7129F">
              <w:t>55708</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10492774" w14:textId="77777777" w:rsidR="00544301" w:rsidRPr="00A7129F" w:rsidRDefault="00544301" w:rsidP="00DF1D4C">
            <w:pPr>
              <w:pStyle w:val="TableText"/>
              <w:ind w:right="32"/>
              <w:jc w:val="center"/>
            </w:pPr>
            <w:r w:rsidRPr="00A7129F">
              <w:rPr>
                <w:color w:val="000000"/>
                <w:lang w:eastAsia="en-AU"/>
              </w:rPr>
              <w:t>17.15</w:t>
            </w:r>
          </w:p>
        </w:tc>
      </w:tr>
      <w:tr w:rsidR="00544301" w:rsidRPr="00A7129F" w14:paraId="7235525A" w14:textId="77777777" w:rsidTr="00DF1D4C">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819286" w14:textId="77777777" w:rsidR="00544301" w:rsidRPr="00A7129F" w:rsidRDefault="00544301" w:rsidP="00DF1D4C">
            <w:pPr>
              <w:pStyle w:val="TableText"/>
              <w:keepNext/>
              <w:keepLines/>
              <w:ind w:left="470" w:right="744"/>
              <w:jc w:val="right"/>
            </w:pPr>
            <w:r w:rsidRPr="00A7129F">
              <w:t>55709</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72DF0E52" w14:textId="77777777" w:rsidR="00544301" w:rsidRPr="00A7129F" w:rsidRDefault="00544301" w:rsidP="00DF1D4C">
            <w:pPr>
              <w:pStyle w:val="TableText"/>
              <w:ind w:right="32"/>
              <w:jc w:val="center"/>
            </w:pPr>
            <w:r w:rsidRPr="00A7129F">
              <w:rPr>
                <w:color w:val="000000"/>
                <w:lang w:eastAsia="en-AU"/>
              </w:rPr>
              <w:t>22.80</w:t>
            </w:r>
          </w:p>
        </w:tc>
      </w:tr>
      <w:tr w:rsidR="00544301" w:rsidRPr="00A7129F" w14:paraId="6098D06B" w14:textId="77777777" w:rsidTr="00DF1D4C">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A53C90" w14:textId="77777777" w:rsidR="00544301" w:rsidRPr="00A7129F" w:rsidRDefault="00544301" w:rsidP="00DF1D4C">
            <w:pPr>
              <w:pStyle w:val="TableText"/>
              <w:ind w:left="470" w:right="744"/>
              <w:jc w:val="right"/>
            </w:pPr>
            <w:r w:rsidRPr="00A7129F">
              <w:t>55712</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18110927" w14:textId="77777777" w:rsidR="00544301" w:rsidRPr="00A7129F" w:rsidRDefault="00544301" w:rsidP="00DF1D4C">
            <w:pPr>
              <w:pStyle w:val="TableText"/>
              <w:ind w:right="32"/>
              <w:jc w:val="center"/>
            </w:pPr>
            <w:r w:rsidRPr="00A7129F">
              <w:rPr>
                <w:color w:val="000000"/>
                <w:lang w:eastAsia="en-AU"/>
              </w:rPr>
              <w:t>68.35</w:t>
            </w:r>
          </w:p>
        </w:tc>
      </w:tr>
      <w:tr w:rsidR="00544301" w:rsidRPr="00A7129F" w14:paraId="04B542A7" w14:textId="77777777" w:rsidTr="00DF1D4C">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809301" w14:textId="77777777" w:rsidR="00544301" w:rsidRPr="00A7129F" w:rsidRDefault="00544301" w:rsidP="00DF1D4C">
            <w:pPr>
              <w:pStyle w:val="TableText"/>
              <w:ind w:left="470" w:right="744"/>
              <w:jc w:val="right"/>
            </w:pPr>
            <w:r w:rsidRPr="00A7129F">
              <w:t>55715</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1C946A0D" w14:textId="77777777" w:rsidR="00544301" w:rsidRPr="00A7129F" w:rsidRDefault="00544301" w:rsidP="00DF1D4C">
            <w:pPr>
              <w:pStyle w:val="TableText"/>
              <w:ind w:right="32"/>
              <w:jc w:val="center"/>
            </w:pPr>
            <w:r w:rsidRPr="00A7129F">
              <w:rPr>
                <w:color w:val="000000"/>
                <w:lang w:eastAsia="en-AU"/>
              </w:rPr>
              <w:t>22.80</w:t>
            </w:r>
          </w:p>
        </w:tc>
      </w:tr>
      <w:tr w:rsidR="00544301" w:rsidRPr="00A7129F" w14:paraId="0762742D" w14:textId="77777777" w:rsidTr="00DF1D4C">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CAB08C" w14:textId="77777777" w:rsidR="00544301" w:rsidRPr="00A7129F" w:rsidRDefault="00544301" w:rsidP="00DF1D4C">
            <w:pPr>
              <w:pStyle w:val="TableText"/>
              <w:ind w:left="470" w:right="744"/>
              <w:jc w:val="right"/>
            </w:pPr>
            <w:r w:rsidRPr="00A7129F">
              <w:t>55718</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52E3C752" w14:textId="77777777" w:rsidR="00544301" w:rsidRPr="00A7129F" w:rsidRDefault="00544301" w:rsidP="00DF1D4C">
            <w:pPr>
              <w:pStyle w:val="TableText"/>
              <w:ind w:right="32"/>
              <w:jc w:val="center"/>
            </w:pPr>
            <w:r w:rsidRPr="00A7129F">
              <w:rPr>
                <w:color w:val="000000"/>
                <w:lang w:eastAsia="en-AU"/>
              </w:rPr>
              <w:t>56.95</w:t>
            </w:r>
          </w:p>
        </w:tc>
      </w:tr>
      <w:tr w:rsidR="00544301" w:rsidRPr="00A7129F" w14:paraId="10495BC1" w14:textId="77777777" w:rsidTr="00DF1D4C">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0F9E97" w14:textId="77777777" w:rsidR="00544301" w:rsidRPr="00A7129F" w:rsidRDefault="00544301" w:rsidP="00DF1D4C">
            <w:pPr>
              <w:pStyle w:val="TableText"/>
              <w:ind w:left="470" w:right="744"/>
              <w:jc w:val="right"/>
            </w:pPr>
            <w:r w:rsidRPr="00A7129F">
              <w:t>55721</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5D43E231" w14:textId="77777777" w:rsidR="00544301" w:rsidRPr="00A7129F" w:rsidRDefault="00544301" w:rsidP="00DF1D4C">
            <w:pPr>
              <w:pStyle w:val="TableText"/>
              <w:ind w:right="32"/>
              <w:jc w:val="center"/>
            </w:pPr>
            <w:r w:rsidRPr="00A7129F">
              <w:rPr>
                <w:color w:val="000000"/>
                <w:lang w:eastAsia="en-AU"/>
              </w:rPr>
              <w:t>68.35</w:t>
            </w:r>
          </w:p>
        </w:tc>
      </w:tr>
      <w:tr w:rsidR="00544301" w:rsidRPr="00A7129F" w14:paraId="37F73166" w14:textId="77777777" w:rsidTr="00DF1D4C">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51A871" w14:textId="77777777" w:rsidR="00544301" w:rsidRPr="00A7129F" w:rsidRDefault="00544301" w:rsidP="00DF1D4C">
            <w:pPr>
              <w:pStyle w:val="TableText"/>
              <w:ind w:left="470" w:right="744"/>
              <w:jc w:val="right"/>
            </w:pPr>
            <w:r w:rsidRPr="00A7129F">
              <w:t>55723</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7CB7F321" w14:textId="77777777" w:rsidR="00544301" w:rsidRPr="00A7129F" w:rsidRDefault="00544301" w:rsidP="00DF1D4C">
            <w:pPr>
              <w:pStyle w:val="TableText"/>
              <w:ind w:right="32"/>
              <w:jc w:val="center"/>
            </w:pPr>
            <w:r w:rsidRPr="00A7129F">
              <w:rPr>
                <w:color w:val="000000"/>
                <w:lang w:eastAsia="en-AU"/>
              </w:rPr>
              <w:t>22.80</w:t>
            </w:r>
          </w:p>
        </w:tc>
      </w:tr>
      <w:tr w:rsidR="00544301" w:rsidRPr="00A7129F" w14:paraId="1958765D" w14:textId="77777777" w:rsidTr="00DF1D4C">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2EEC00" w14:textId="77777777" w:rsidR="00544301" w:rsidRPr="00A7129F" w:rsidRDefault="00544301" w:rsidP="00DF1D4C">
            <w:pPr>
              <w:pStyle w:val="TableText"/>
              <w:ind w:left="470" w:right="744"/>
              <w:jc w:val="right"/>
            </w:pPr>
            <w:r w:rsidRPr="00A7129F">
              <w:t>55725</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20207C97" w14:textId="77777777" w:rsidR="00544301" w:rsidRPr="00A7129F" w:rsidRDefault="00544301" w:rsidP="00DF1D4C">
            <w:pPr>
              <w:pStyle w:val="TableText"/>
              <w:ind w:right="32"/>
              <w:jc w:val="center"/>
            </w:pPr>
            <w:r w:rsidRPr="00A7129F">
              <w:rPr>
                <w:color w:val="000000"/>
                <w:lang w:eastAsia="en-AU"/>
              </w:rPr>
              <w:t>22.80</w:t>
            </w:r>
          </w:p>
        </w:tc>
      </w:tr>
      <w:tr w:rsidR="00544301" w:rsidRPr="00A7129F" w14:paraId="0BDCA0F4" w14:textId="77777777" w:rsidTr="00DF1D4C">
        <w:trPr>
          <w:trHeight w:val="319"/>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C18887" w14:textId="77777777" w:rsidR="00544301" w:rsidRPr="00A7129F" w:rsidRDefault="00544301" w:rsidP="00DF1D4C">
            <w:pPr>
              <w:pStyle w:val="TableText"/>
              <w:ind w:left="470" w:right="744"/>
              <w:jc w:val="right"/>
            </w:pPr>
            <w:r w:rsidRPr="00A7129F">
              <w:t>55729</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289F8C78" w14:textId="77777777" w:rsidR="00544301" w:rsidRPr="00A7129F" w:rsidRDefault="00544301" w:rsidP="00DF1D4C">
            <w:pPr>
              <w:pStyle w:val="TableText"/>
              <w:ind w:right="32"/>
              <w:jc w:val="center"/>
            </w:pPr>
            <w:r w:rsidRPr="00A7129F">
              <w:rPr>
                <w:color w:val="000000"/>
                <w:lang w:eastAsia="en-AU"/>
              </w:rPr>
              <w:t>17.15</w:t>
            </w:r>
          </w:p>
        </w:tc>
      </w:tr>
      <w:tr w:rsidR="00544301" w:rsidRPr="00A7129F" w14:paraId="19037E2A" w14:textId="77777777" w:rsidTr="00DF1D4C">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175D73" w14:textId="77777777" w:rsidR="00544301" w:rsidRPr="00A7129F" w:rsidRDefault="00544301" w:rsidP="00DF1D4C">
            <w:pPr>
              <w:pStyle w:val="TableText"/>
              <w:ind w:left="470" w:right="744"/>
              <w:jc w:val="right"/>
            </w:pPr>
            <w:r w:rsidRPr="00A7129F">
              <w:t>55762</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5D68D014" w14:textId="77777777" w:rsidR="00544301" w:rsidRPr="00A7129F" w:rsidRDefault="00544301" w:rsidP="00DF1D4C">
            <w:pPr>
              <w:pStyle w:val="TableText"/>
              <w:ind w:right="32"/>
              <w:jc w:val="center"/>
            </w:pPr>
            <w:r w:rsidRPr="00A7129F">
              <w:rPr>
                <w:color w:val="000000"/>
                <w:lang w:eastAsia="en-AU"/>
              </w:rPr>
              <w:t>34.20</w:t>
            </w:r>
          </w:p>
        </w:tc>
      </w:tr>
      <w:tr w:rsidR="00544301" w:rsidRPr="00A7129F" w14:paraId="01606A1C" w14:textId="77777777" w:rsidTr="00DF1D4C">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0BBE24" w14:textId="77777777" w:rsidR="00544301" w:rsidRPr="00A7129F" w:rsidRDefault="00544301" w:rsidP="00DF1D4C">
            <w:pPr>
              <w:pStyle w:val="TableText"/>
              <w:ind w:left="470" w:right="744"/>
              <w:jc w:val="right"/>
            </w:pPr>
            <w:r w:rsidRPr="00A7129F">
              <w:t>55764</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7B8A3D59" w14:textId="77777777" w:rsidR="00544301" w:rsidRPr="00A7129F" w:rsidRDefault="00544301" w:rsidP="00DF1D4C">
            <w:pPr>
              <w:pStyle w:val="TableText"/>
              <w:ind w:right="32"/>
              <w:jc w:val="center"/>
            </w:pPr>
            <w:r w:rsidRPr="00A7129F">
              <w:rPr>
                <w:color w:val="000000"/>
                <w:lang w:eastAsia="en-AU"/>
              </w:rPr>
              <w:t>91.10</w:t>
            </w:r>
          </w:p>
        </w:tc>
      </w:tr>
      <w:tr w:rsidR="00544301" w:rsidRPr="00A7129F" w14:paraId="09A29CB8" w14:textId="77777777" w:rsidTr="00DF1D4C">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D36180" w14:textId="77777777" w:rsidR="00544301" w:rsidRPr="00A7129F" w:rsidRDefault="00544301" w:rsidP="00DF1D4C">
            <w:pPr>
              <w:pStyle w:val="TableText"/>
              <w:ind w:left="470" w:right="744"/>
              <w:jc w:val="right"/>
            </w:pPr>
            <w:r w:rsidRPr="00A7129F">
              <w:t>55766</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4A506795" w14:textId="77777777" w:rsidR="00544301" w:rsidRPr="00A7129F" w:rsidRDefault="00544301" w:rsidP="00DF1D4C">
            <w:pPr>
              <w:pStyle w:val="TableText"/>
              <w:ind w:right="32"/>
              <w:jc w:val="center"/>
            </w:pPr>
            <w:r w:rsidRPr="00A7129F">
              <w:rPr>
                <w:color w:val="000000"/>
                <w:lang w:eastAsia="en-AU"/>
              </w:rPr>
              <w:t>34.20</w:t>
            </w:r>
          </w:p>
        </w:tc>
      </w:tr>
      <w:tr w:rsidR="00544301" w:rsidRPr="00A7129F" w14:paraId="672BA295" w14:textId="77777777" w:rsidTr="00DF1D4C">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62ED4D" w14:textId="77777777" w:rsidR="00544301" w:rsidRPr="00A7129F" w:rsidRDefault="00544301" w:rsidP="00DF1D4C">
            <w:pPr>
              <w:pStyle w:val="TableText"/>
              <w:ind w:left="470" w:right="744"/>
              <w:jc w:val="right"/>
            </w:pPr>
            <w:r w:rsidRPr="00A7129F">
              <w:t>55768</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74366E1F" w14:textId="77777777" w:rsidR="00544301" w:rsidRPr="00A7129F" w:rsidRDefault="00544301" w:rsidP="00DF1D4C">
            <w:pPr>
              <w:pStyle w:val="TableText"/>
              <w:ind w:right="32"/>
              <w:jc w:val="center"/>
            </w:pPr>
            <w:r w:rsidRPr="00A7129F">
              <w:rPr>
                <w:color w:val="000000"/>
                <w:lang w:eastAsia="en-AU"/>
              </w:rPr>
              <w:t>85.50</w:t>
            </w:r>
          </w:p>
        </w:tc>
      </w:tr>
      <w:tr w:rsidR="00544301" w:rsidRPr="00A7129F" w14:paraId="386FD3F8" w14:textId="77777777" w:rsidTr="00DF1D4C">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0909C5" w14:textId="77777777" w:rsidR="00544301" w:rsidRPr="00A7129F" w:rsidRDefault="00544301" w:rsidP="00DF1D4C">
            <w:pPr>
              <w:pStyle w:val="TableText"/>
              <w:ind w:left="470" w:right="744"/>
              <w:jc w:val="right"/>
            </w:pPr>
            <w:r w:rsidRPr="00A7129F">
              <w:t>55770</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45C883A9" w14:textId="77777777" w:rsidR="00544301" w:rsidRPr="00A7129F" w:rsidRDefault="00544301" w:rsidP="00DF1D4C">
            <w:pPr>
              <w:pStyle w:val="TableText"/>
              <w:ind w:right="32"/>
              <w:jc w:val="center"/>
            </w:pPr>
            <w:r w:rsidRPr="00A7129F">
              <w:rPr>
                <w:color w:val="000000"/>
                <w:lang w:eastAsia="en-AU"/>
              </w:rPr>
              <w:t>34.20</w:t>
            </w:r>
          </w:p>
        </w:tc>
      </w:tr>
      <w:tr w:rsidR="00544301" w:rsidRPr="00A7129F" w14:paraId="03B8BB5B" w14:textId="77777777" w:rsidTr="00DF1D4C">
        <w:trPr>
          <w:trHeight w:val="285"/>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23A850" w14:textId="77777777" w:rsidR="00544301" w:rsidRPr="00A7129F" w:rsidRDefault="00544301" w:rsidP="00DF1D4C">
            <w:pPr>
              <w:pStyle w:val="TableText"/>
              <w:ind w:left="470" w:right="744"/>
              <w:jc w:val="right"/>
            </w:pPr>
            <w:r w:rsidRPr="00A7129F">
              <w:t>55772</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33FCC906" w14:textId="77777777" w:rsidR="00544301" w:rsidRPr="00A7129F" w:rsidRDefault="00544301" w:rsidP="00DF1D4C">
            <w:pPr>
              <w:pStyle w:val="TableText"/>
              <w:ind w:right="32"/>
              <w:jc w:val="center"/>
            </w:pPr>
            <w:r w:rsidRPr="00A7129F">
              <w:rPr>
                <w:color w:val="000000"/>
                <w:lang w:eastAsia="en-AU"/>
              </w:rPr>
              <w:t>91.10</w:t>
            </w:r>
          </w:p>
        </w:tc>
      </w:tr>
      <w:tr w:rsidR="00544301" w:rsidRPr="00A7129F" w14:paraId="385F928B" w14:textId="77777777" w:rsidTr="00DF1D4C">
        <w:trPr>
          <w:trHeight w:val="285"/>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F8532B" w14:textId="77777777" w:rsidR="00544301" w:rsidRPr="00A7129F" w:rsidRDefault="00544301" w:rsidP="00DF1D4C">
            <w:pPr>
              <w:pStyle w:val="TableText"/>
              <w:ind w:left="470" w:right="744"/>
              <w:jc w:val="right"/>
            </w:pPr>
            <w:r w:rsidRPr="00A7129F">
              <w:t>55774</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14:paraId="319B92E8" w14:textId="77777777" w:rsidR="00544301" w:rsidRPr="00A7129F" w:rsidRDefault="00544301" w:rsidP="00DF1D4C">
            <w:pPr>
              <w:pStyle w:val="TableText"/>
              <w:ind w:right="32"/>
              <w:jc w:val="center"/>
            </w:pPr>
            <w:r w:rsidRPr="00A7129F">
              <w:rPr>
                <w:color w:val="000000"/>
                <w:lang w:eastAsia="en-AU"/>
              </w:rPr>
              <w:t>39.90</w:t>
            </w:r>
          </w:p>
        </w:tc>
      </w:tr>
      <w:bookmarkEnd w:id="7"/>
    </w:tbl>
    <w:p w14:paraId="4DBECACF" w14:textId="77777777" w:rsidR="001344B8" w:rsidRPr="00A7129F" w:rsidRDefault="001344B8" w:rsidP="00864CAB">
      <w:pPr>
        <w:spacing w:after="120"/>
        <w:rPr>
          <w:bCs/>
        </w:rPr>
        <w:sectPr w:rsidR="001344B8" w:rsidRPr="00A7129F" w:rsidSect="006C176D">
          <w:footerReference w:type="default" r:id="rId24"/>
          <w:pgSz w:w="11906" w:h="16838"/>
          <w:pgMar w:top="730" w:right="1800" w:bottom="993" w:left="1800" w:header="708" w:footer="708" w:gutter="0"/>
          <w:pgNumType w:start="1"/>
          <w:cols w:space="708"/>
          <w:docGrid w:linePitch="360"/>
        </w:sectPr>
      </w:pPr>
    </w:p>
    <w:p w14:paraId="1018E493" w14:textId="77777777" w:rsidR="00B53336" w:rsidRPr="00A7129F" w:rsidRDefault="00B53336" w:rsidP="00B53336">
      <w:pPr>
        <w:pStyle w:val="ENotesHeading1"/>
      </w:pPr>
      <w:bookmarkStart w:id="8" w:name="_Toc96070588"/>
      <w:r w:rsidRPr="00A7129F">
        <w:lastRenderedPageBreak/>
        <w:t>Endnotes</w:t>
      </w:r>
      <w:bookmarkEnd w:id="8"/>
    </w:p>
    <w:p w14:paraId="396A0A05" w14:textId="77777777" w:rsidR="00584024" w:rsidRPr="00A7129F" w:rsidRDefault="00584024" w:rsidP="00E23F42">
      <w:pPr>
        <w:pStyle w:val="ENotesHeading20"/>
        <w:spacing w:line="240" w:lineRule="auto"/>
        <w:outlineLvl w:val="9"/>
      </w:pPr>
      <w:bookmarkStart w:id="9" w:name="_Toc96070589"/>
      <w:r w:rsidRPr="00A7129F">
        <w:t>Endnote 1—About the endnotes</w:t>
      </w:r>
      <w:bookmarkEnd w:id="9"/>
    </w:p>
    <w:p w14:paraId="340F306B" w14:textId="77777777" w:rsidR="00584024" w:rsidRPr="00A7129F" w:rsidRDefault="00584024" w:rsidP="00E23F42">
      <w:pPr>
        <w:spacing w:after="120"/>
      </w:pPr>
      <w:r w:rsidRPr="00A7129F">
        <w:t>The endnotes provide information about this compilation and the compiled law.</w:t>
      </w:r>
    </w:p>
    <w:p w14:paraId="45C1411A" w14:textId="77777777" w:rsidR="00584024" w:rsidRPr="00A7129F" w:rsidRDefault="00584024" w:rsidP="00E23F42">
      <w:pPr>
        <w:spacing w:after="120"/>
      </w:pPr>
      <w:r w:rsidRPr="00A7129F">
        <w:t>The following endnotes are included in every compilation:</w:t>
      </w:r>
    </w:p>
    <w:p w14:paraId="21EB602F" w14:textId="77777777" w:rsidR="00584024" w:rsidRPr="00A7129F" w:rsidRDefault="00584024" w:rsidP="00E23F42">
      <w:r w:rsidRPr="00A7129F">
        <w:t>Endnote 1—About the endnotes</w:t>
      </w:r>
    </w:p>
    <w:p w14:paraId="5DD5A777" w14:textId="77777777" w:rsidR="00584024" w:rsidRPr="00A7129F" w:rsidRDefault="00584024" w:rsidP="00E23F42">
      <w:r w:rsidRPr="00A7129F">
        <w:t>Endnote 2—Abbreviation key</w:t>
      </w:r>
    </w:p>
    <w:p w14:paraId="68866981" w14:textId="77777777" w:rsidR="00584024" w:rsidRPr="00A7129F" w:rsidRDefault="00584024" w:rsidP="00E23F42">
      <w:r w:rsidRPr="00A7129F">
        <w:t>Endnote 3—Legislation history</w:t>
      </w:r>
    </w:p>
    <w:p w14:paraId="078A5B93" w14:textId="77777777" w:rsidR="00584024" w:rsidRPr="00A7129F" w:rsidRDefault="00584024" w:rsidP="00E23F42">
      <w:pPr>
        <w:spacing w:after="120"/>
      </w:pPr>
      <w:r w:rsidRPr="00A7129F">
        <w:t>Endnote 4—Amendment history</w:t>
      </w:r>
    </w:p>
    <w:p w14:paraId="61E7C47B" w14:textId="77777777" w:rsidR="00584024" w:rsidRPr="00A7129F" w:rsidRDefault="00584024" w:rsidP="00E23F42">
      <w:r w:rsidRPr="00A7129F">
        <w:rPr>
          <w:b/>
        </w:rPr>
        <w:t>Abbreviation key—Endnote 2</w:t>
      </w:r>
    </w:p>
    <w:p w14:paraId="136997BA" w14:textId="77777777" w:rsidR="00584024" w:rsidRPr="00A7129F" w:rsidRDefault="00584024" w:rsidP="00E23F42">
      <w:pPr>
        <w:spacing w:after="120"/>
      </w:pPr>
      <w:r w:rsidRPr="00A7129F">
        <w:t>The abbreviation key sets out abbreviations that may be used in the endnotes.</w:t>
      </w:r>
    </w:p>
    <w:p w14:paraId="54EE6368" w14:textId="77777777" w:rsidR="00584024" w:rsidRPr="00A7129F" w:rsidRDefault="00584024" w:rsidP="00E23F42">
      <w:pPr>
        <w:rPr>
          <w:b/>
        </w:rPr>
      </w:pPr>
      <w:r w:rsidRPr="00A7129F">
        <w:rPr>
          <w:b/>
        </w:rPr>
        <w:t>Legislation history and amendment history—Endnotes 3 and 4</w:t>
      </w:r>
    </w:p>
    <w:p w14:paraId="58686665" w14:textId="77777777" w:rsidR="00584024" w:rsidRPr="00A7129F" w:rsidRDefault="00584024" w:rsidP="00E23F42">
      <w:pPr>
        <w:spacing w:after="120"/>
      </w:pPr>
      <w:r w:rsidRPr="00A7129F">
        <w:t>Amending laws are annotated in the legislation history and amendment history.</w:t>
      </w:r>
    </w:p>
    <w:p w14:paraId="382D13D3" w14:textId="77777777" w:rsidR="00584024" w:rsidRPr="00A7129F" w:rsidRDefault="00584024" w:rsidP="00E23F42">
      <w:pPr>
        <w:spacing w:after="120"/>
      </w:pPr>
      <w:r w:rsidRPr="00A7129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345E450B" w14:textId="77777777" w:rsidR="00584024" w:rsidRPr="00A7129F" w:rsidRDefault="00584024" w:rsidP="00E23F42">
      <w:pPr>
        <w:spacing w:after="120"/>
      </w:pPr>
      <w:r w:rsidRPr="00A7129F">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1F8B841A" w14:textId="77777777" w:rsidR="00584024" w:rsidRPr="00A7129F" w:rsidRDefault="00584024" w:rsidP="00E23F42">
      <w:pPr>
        <w:rPr>
          <w:b/>
        </w:rPr>
      </w:pPr>
      <w:r w:rsidRPr="00A7129F">
        <w:rPr>
          <w:b/>
        </w:rPr>
        <w:t>Editorial changes</w:t>
      </w:r>
    </w:p>
    <w:p w14:paraId="46578966" w14:textId="77777777" w:rsidR="00584024" w:rsidRPr="00A7129F" w:rsidRDefault="00584024" w:rsidP="00E23F42">
      <w:pPr>
        <w:spacing w:after="120"/>
      </w:pPr>
      <w:r w:rsidRPr="00A7129F">
        <w:t xml:space="preserve">The </w:t>
      </w:r>
      <w:r w:rsidRPr="00A7129F">
        <w:rPr>
          <w:i/>
        </w:rPr>
        <w:t>Legislation Act 2003</w:t>
      </w:r>
      <w:r w:rsidRPr="00A7129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273EF17D" w14:textId="77777777" w:rsidR="00584024" w:rsidRPr="00A7129F" w:rsidRDefault="00584024" w:rsidP="00E23F42">
      <w:pPr>
        <w:spacing w:after="120"/>
      </w:pPr>
      <w:r w:rsidRPr="00A7129F">
        <w:t xml:space="preserve">If the compilation includes editorial changes, the endnotes include a brief outline of the changes in general terms. Full details of any changes can be obtained from the Office of Parliamentary Counsel. </w:t>
      </w:r>
    </w:p>
    <w:p w14:paraId="34C2FD4F" w14:textId="77777777" w:rsidR="00584024" w:rsidRPr="00A7129F" w:rsidRDefault="00584024" w:rsidP="00E23F42">
      <w:pPr>
        <w:keepNext/>
      </w:pPr>
      <w:r w:rsidRPr="00A7129F">
        <w:rPr>
          <w:b/>
        </w:rPr>
        <w:t>Misdescribed amendments</w:t>
      </w:r>
    </w:p>
    <w:p w14:paraId="377CA2AE" w14:textId="77777777" w:rsidR="00584024" w:rsidRPr="00A7129F" w:rsidRDefault="00584024" w:rsidP="00E23F42">
      <w:pPr>
        <w:spacing w:after="120"/>
      </w:pPr>
      <w:r w:rsidRPr="00A7129F">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14:paraId="4379C507" w14:textId="77777777" w:rsidR="00584024" w:rsidRPr="00A7129F" w:rsidRDefault="00584024" w:rsidP="00E23F42">
      <w:pPr>
        <w:spacing w:before="120"/>
      </w:pPr>
      <w:r w:rsidRPr="00A7129F">
        <w:t>If a misdescribed amendment cannot be given effect as intended, the abbreviation “(md not incorp)” is added to the details of the amendment included in the amendment history.</w:t>
      </w:r>
    </w:p>
    <w:p w14:paraId="4C8ABCEB" w14:textId="77777777" w:rsidR="00AE5E6D" w:rsidRPr="00A7129F" w:rsidRDefault="00AE5E6D" w:rsidP="00E23F42">
      <w:pPr>
        <w:spacing w:before="120"/>
      </w:pPr>
    </w:p>
    <w:p w14:paraId="1C6B0E66" w14:textId="7F534AD0" w:rsidR="00584024" w:rsidRPr="00A7129F" w:rsidRDefault="00584024" w:rsidP="00E23F42">
      <w:pPr>
        <w:pStyle w:val="ENotesHeading20"/>
        <w:pageBreakBefore/>
        <w:outlineLvl w:val="9"/>
      </w:pPr>
      <w:bookmarkStart w:id="10" w:name="_Toc96070590"/>
      <w:r w:rsidRPr="00A7129F">
        <w:lastRenderedPageBreak/>
        <w:t>Endnote 2—Abbreviation key</w:t>
      </w:r>
      <w:bookmarkEnd w:id="10"/>
    </w:p>
    <w:p w14:paraId="52142962" w14:textId="77777777" w:rsidR="00584024" w:rsidRPr="00A7129F" w:rsidRDefault="00584024" w:rsidP="00E23F42">
      <w:pPr>
        <w:pStyle w:val="Tabletext1"/>
      </w:pPr>
    </w:p>
    <w:tbl>
      <w:tblPr>
        <w:tblW w:w="7939" w:type="dxa"/>
        <w:tblInd w:w="108" w:type="dxa"/>
        <w:tblLayout w:type="fixed"/>
        <w:tblLook w:val="0000" w:firstRow="0" w:lastRow="0" w:firstColumn="0" w:lastColumn="0" w:noHBand="0" w:noVBand="0"/>
      </w:tblPr>
      <w:tblGrid>
        <w:gridCol w:w="4253"/>
        <w:gridCol w:w="3686"/>
      </w:tblGrid>
      <w:tr w:rsidR="00584024" w:rsidRPr="00A7129F" w14:paraId="330F661A" w14:textId="77777777" w:rsidTr="00E23F42">
        <w:tc>
          <w:tcPr>
            <w:tcW w:w="4253" w:type="dxa"/>
            <w:shd w:val="clear" w:color="auto" w:fill="auto"/>
          </w:tcPr>
          <w:p w14:paraId="6A8475A2" w14:textId="77777777" w:rsidR="00584024" w:rsidRPr="00A7129F" w:rsidRDefault="00584024" w:rsidP="00E23F42">
            <w:pPr>
              <w:spacing w:before="60"/>
              <w:ind w:left="34"/>
              <w:rPr>
                <w:sz w:val="20"/>
              </w:rPr>
            </w:pPr>
            <w:r w:rsidRPr="00A7129F">
              <w:rPr>
                <w:sz w:val="20"/>
              </w:rPr>
              <w:t>ad = added or inserted</w:t>
            </w:r>
          </w:p>
        </w:tc>
        <w:tc>
          <w:tcPr>
            <w:tcW w:w="3686" w:type="dxa"/>
            <w:shd w:val="clear" w:color="auto" w:fill="auto"/>
          </w:tcPr>
          <w:p w14:paraId="76A1AA4E" w14:textId="77777777" w:rsidR="00584024" w:rsidRPr="00A7129F" w:rsidRDefault="00584024" w:rsidP="00E23F42">
            <w:pPr>
              <w:spacing w:before="60"/>
              <w:ind w:left="34"/>
              <w:rPr>
                <w:sz w:val="20"/>
              </w:rPr>
            </w:pPr>
            <w:r w:rsidRPr="00A7129F">
              <w:rPr>
                <w:sz w:val="20"/>
              </w:rPr>
              <w:t>o = order(s)</w:t>
            </w:r>
          </w:p>
        </w:tc>
      </w:tr>
      <w:tr w:rsidR="00584024" w:rsidRPr="00A7129F" w14:paraId="117EB088" w14:textId="77777777" w:rsidTr="00E23F42">
        <w:tc>
          <w:tcPr>
            <w:tcW w:w="4253" w:type="dxa"/>
            <w:shd w:val="clear" w:color="auto" w:fill="auto"/>
          </w:tcPr>
          <w:p w14:paraId="70CCBF58" w14:textId="77777777" w:rsidR="00584024" w:rsidRPr="00A7129F" w:rsidRDefault="00584024" w:rsidP="00E23F42">
            <w:pPr>
              <w:spacing w:before="60"/>
              <w:ind w:left="34"/>
              <w:rPr>
                <w:sz w:val="20"/>
              </w:rPr>
            </w:pPr>
            <w:r w:rsidRPr="00A7129F">
              <w:rPr>
                <w:sz w:val="20"/>
              </w:rPr>
              <w:t>am = amended</w:t>
            </w:r>
          </w:p>
        </w:tc>
        <w:tc>
          <w:tcPr>
            <w:tcW w:w="3686" w:type="dxa"/>
            <w:shd w:val="clear" w:color="auto" w:fill="auto"/>
          </w:tcPr>
          <w:p w14:paraId="79D5933E" w14:textId="77777777" w:rsidR="00584024" w:rsidRPr="00A7129F" w:rsidRDefault="00584024" w:rsidP="00E23F42">
            <w:pPr>
              <w:spacing w:before="60"/>
              <w:ind w:left="34"/>
              <w:rPr>
                <w:sz w:val="20"/>
              </w:rPr>
            </w:pPr>
            <w:r w:rsidRPr="00A7129F">
              <w:rPr>
                <w:sz w:val="20"/>
              </w:rPr>
              <w:t>Ord = Ordinance</w:t>
            </w:r>
          </w:p>
        </w:tc>
      </w:tr>
      <w:tr w:rsidR="00584024" w:rsidRPr="00A7129F" w14:paraId="164F6AE2" w14:textId="77777777" w:rsidTr="00E23F42">
        <w:tc>
          <w:tcPr>
            <w:tcW w:w="4253" w:type="dxa"/>
            <w:shd w:val="clear" w:color="auto" w:fill="auto"/>
          </w:tcPr>
          <w:p w14:paraId="44470063" w14:textId="77777777" w:rsidR="00584024" w:rsidRPr="00A7129F" w:rsidRDefault="00584024" w:rsidP="00E23F42">
            <w:pPr>
              <w:spacing w:before="60"/>
              <w:ind w:left="34"/>
              <w:rPr>
                <w:sz w:val="20"/>
              </w:rPr>
            </w:pPr>
            <w:r w:rsidRPr="00A7129F">
              <w:rPr>
                <w:sz w:val="20"/>
              </w:rPr>
              <w:t>amdt = amendment</w:t>
            </w:r>
          </w:p>
        </w:tc>
        <w:tc>
          <w:tcPr>
            <w:tcW w:w="3686" w:type="dxa"/>
            <w:shd w:val="clear" w:color="auto" w:fill="auto"/>
          </w:tcPr>
          <w:p w14:paraId="72E6AB88" w14:textId="77777777" w:rsidR="00584024" w:rsidRPr="00A7129F" w:rsidRDefault="00584024" w:rsidP="00E23F42">
            <w:pPr>
              <w:spacing w:before="60"/>
              <w:ind w:left="34"/>
              <w:rPr>
                <w:sz w:val="20"/>
              </w:rPr>
            </w:pPr>
            <w:r w:rsidRPr="00A7129F">
              <w:rPr>
                <w:sz w:val="20"/>
              </w:rPr>
              <w:t>orig = original</w:t>
            </w:r>
          </w:p>
        </w:tc>
      </w:tr>
      <w:tr w:rsidR="00584024" w:rsidRPr="00A7129F" w14:paraId="649C2DBC" w14:textId="77777777" w:rsidTr="00E23F42">
        <w:tc>
          <w:tcPr>
            <w:tcW w:w="4253" w:type="dxa"/>
            <w:shd w:val="clear" w:color="auto" w:fill="auto"/>
          </w:tcPr>
          <w:p w14:paraId="7FC417EB" w14:textId="77777777" w:rsidR="00584024" w:rsidRPr="00A7129F" w:rsidRDefault="00584024" w:rsidP="00E23F42">
            <w:pPr>
              <w:spacing w:before="60"/>
              <w:ind w:left="34"/>
              <w:rPr>
                <w:sz w:val="20"/>
              </w:rPr>
            </w:pPr>
            <w:r w:rsidRPr="00A7129F">
              <w:rPr>
                <w:sz w:val="20"/>
              </w:rPr>
              <w:t>c = clause(s)</w:t>
            </w:r>
          </w:p>
        </w:tc>
        <w:tc>
          <w:tcPr>
            <w:tcW w:w="3686" w:type="dxa"/>
            <w:shd w:val="clear" w:color="auto" w:fill="auto"/>
          </w:tcPr>
          <w:p w14:paraId="20D69EF0" w14:textId="77777777" w:rsidR="00584024" w:rsidRPr="00A7129F" w:rsidRDefault="00584024" w:rsidP="00E23F42">
            <w:pPr>
              <w:spacing w:before="60"/>
              <w:ind w:left="34"/>
              <w:rPr>
                <w:sz w:val="20"/>
              </w:rPr>
            </w:pPr>
            <w:r w:rsidRPr="00A7129F">
              <w:rPr>
                <w:sz w:val="20"/>
              </w:rPr>
              <w:t>par = paragraph(s)/subparagraph(s)</w:t>
            </w:r>
          </w:p>
        </w:tc>
      </w:tr>
      <w:tr w:rsidR="00584024" w:rsidRPr="00A7129F" w14:paraId="6E05ED97" w14:textId="77777777" w:rsidTr="00E23F42">
        <w:tc>
          <w:tcPr>
            <w:tcW w:w="4253" w:type="dxa"/>
            <w:shd w:val="clear" w:color="auto" w:fill="auto"/>
          </w:tcPr>
          <w:p w14:paraId="56936940" w14:textId="77777777" w:rsidR="00584024" w:rsidRPr="00A7129F" w:rsidRDefault="00584024" w:rsidP="00E23F42">
            <w:pPr>
              <w:spacing w:before="60"/>
              <w:ind w:left="34"/>
              <w:rPr>
                <w:sz w:val="20"/>
              </w:rPr>
            </w:pPr>
            <w:r w:rsidRPr="00A7129F">
              <w:rPr>
                <w:sz w:val="20"/>
              </w:rPr>
              <w:t>C[x] = Compilation No. x</w:t>
            </w:r>
          </w:p>
        </w:tc>
        <w:tc>
          <w:tcPr>
            <w:tcW w:w="3686" w:type="dxa"/>
            <w:shd w:val="clear" w:color="auto" w:fill="auto"/>
          </w:tcPr>
          <w:p w14:paraId="7039A1ED" w14:textId="3E1D11FD" w:rsidR="00584024" w:rsidRPr="00A7129F" w:rsidRDefault="00584024" w:rsidP="005E4DD8">
            <w:pPr>
              <w:ind w:left="34" w:firstLine="249"/>
              <w:rPr>
                <w:sz w:val="20"/>
              </w:rPr>
            </w:pPr>
            <w:r w:rsidRPr="00A7129F">
              <w:rPr>
                <w:sz w:val="20"/>
              </w:rPr>
              <w:t>/sub</w:t>
            </w:r>
            <w:r w:rsidR="00A7129F">
              <w:rPr>
                <w:sz w:val="20"/>
              </w:rPr>
              <w:noBreakHyphen/>
            </w:r>
            <w:r w:rsidRPr="00A7129F">
              <w:rPr>
                <w:sz w:val="20"/>
              </w:rPr>
              <w:t>subparagraph(s)</w:t>
            </w:r>
          </w:p>
        </w:tc>
      </w:tr>
      <w:tr w:rsidR="00584024" w:rsidRPr="00A7129F" w14:paraId="7862E4B8" w14:textId="77777777" w:rsidTr="00E23F42">
        <w:tc>
          <w:tcPr>
            <w:tcW w:w="4253" w:type="dxa"/>
            <w:shd w:val="clear" w:color="auto" w:fill="auto"/>
          </w:tcPr>
          <w:p w14:paraId="7478BAA8" w14:textId="77777777" w:rsidR="00584024" w:rsidRPr="00A7129F" w:rsidRDefault="00584024" w:rsidP="00E23F42">
            <w:pPr>
              <w:spacing w:before="60"/>
              <w:ind w:left="34"/>
              <w:rPr>
                <w:sz w:val="20"/>
              </w:rPr>
            </w:pPr>
            <w:r w:rsidRPr="00A7129F">
              <w:rPr>
                <w:sz w:val="20"/>
              </w:rPr>
              <w:t>Ch = Chapter(s)</w:t>
            </w:r>
          </w:p>
        </w:tc>
        <w:tc>
          <w:tcPr>
            <w:tcW w:w="3686" w:type="dxa"/>
            <w:shd w:val="clear" w:color="auto" w:fill="auto"/>
          </w:tcPr>
          <w:p w14:paraId="569DA229" w14:textId="77777777" w:rsidR="00584024" w:rsidRPr="00A7129F" w:rsidRDefault="00584024" w:rsidP="00E23F42">
            <w:pPr>
              <w:spacing w:before="60"/>
              <w:ind w:left="34"/>
              <w:rPr>
                <w:sz w:val="20"/>
              </w:rPr>
            </w:pPr>
            <w:r w:rsidRPr="00A7129F">
              <w:rPr>
                <w:sz w:val="20"/>
              </w:rPr>
              <w:t>pres = present</w:t>
            </w:r>
          </w:p>
        </w:tc>
      </w:tr>
      <w:tr w:rsidR="00584024" w:rsidRPr="00A7129F" w14:paraId="6C1477B6" w14:textId="77777777" w:rsidTr="00E23F42">
        <w:tc>
          <w:tcPr>
            <w:tcW w:w="4253" w:type="dxa"/>
            <w:shd w:val="clear" w:color="auto" w:fill="auto"/>
          </w:tcPr>
          <w:p w14:paraId="04ED6148" w14:textId="77777777" w:rsidR="00584024" w:rsidRPr="00A7129F" w:rsidRDefault="00584024" w:rsidP="00E23F42">
            <w:pPr>
              <w:spacing w:before="60"/>
              <w:ind w:left="34"/>
              <w:rPr>
                <w:sz w:val="20"/>
              </w:rPr>
            </w:pPr>
            <w:r w:rsidRPr="00A7129F">
              <w:rPr>
                <w:sz w:val="20"/>
              </w:rPr>
              <w:t>def = definition(s)</w:t>
            </w:r>
          </w:p>
        </w:tc>
        <w:tc>
          <w:tcPr>
            <w:tcW w:w="3686" w:type="dxa"/>
            <w:shd w:val="clear" w:color="auto" w:fill="auto"/>
          </w:tcPr>
          <w:p w14:paraId="21B9B2FE" w14:textId="77777777" w:rsidR="00584024" w:rsidRPr="00A7129F" w:rsidRDefault="00584024" w:rsidP="00E23F42">
            <w:pPr>
              <w:spacing w:before="60"/>
              <w:ind w:left="34"/>
              <w:rPr>
                <w:sz w:val="20"/>
              </w:rPr>
            </w:pPr>
            <w:r w:rsidRPr="00A7129F">
              <w:rPr>
                <w:sz w:val="20"/>
              </w:rPr>
              <w:t>prev = previous</w:t>
            </w:r>
          </w:p>
        </w:tc>
      </w:tr>
      <w:tr w:rsidR="00584024" w:rsidRPr="00A7129F" w14:paraId="1439EB31" w14:textId="77777777" w:rsidTr="00E23F42">
        <w:tc>
          <w:tcPr>
            <w:tcW w:w="4253" w:type="dxa"/>
            <w:shd w:val="clear" w:color="auto" w:fill="auto"/>
          </w:tcPr>
          <w:p w14:paraId="68417F38" w14:textId="77777777" w:rsidR="00584024" w:rsidRPr="00A7129F" w:rsidRDefault="00584024" w:rsidP="00E23F42">
            <w:pPr>
              <w:spacing w:before="60"/>
              <w:ind w:left="34"/>
              <w:rPr>
                <w:sz w:val="20"/>
              </w:rPr>
            </w:pPr>
            <w:r w:rsidRPr="00A7129F">
              <w:rPr>
                <w:sz w:val="20"/>
              </w:rPr>
              <w:t>Dict = Dictionary</w:t>
            </w:r>
          </w:p>
        </w:tc>
        <w:tc>
          <w:tcPr>
            <w:tcW w:w="3686" w:type="dxa"/>
            <w:shd w:val="clear" w:color="auto" w:fill="auto"/>
          </w:tcPr>
          <w:p w14:paraId="33BA7C28" w14:textId="77777777" w:rsidR="00584024" w:rsidRPr="00A7129F" w:rsidRDefault="00584024" w:rsidP="00E23F42">
            <w:pPr>
              <w:spacing w:before="60"/>
              <w:ind w:left="34"/>
              <w:rPr>
                <w:sz w:val="20"/>
              </w:rPr>
            </w:pPr>
            <w:r w:rsidRPr="00A7129F">
              <w:rPr>
                <w:sz w:val="20"/>
              </w:rPr>
              <w:t>(prev…) = previously</w:t>
            </w:r>
          </w:p>
        </w:tc>
      </w:tr>
      <w:tr w:rsidR="00584024" w:rsidRPr="00A7129F" w14:paraId="50266BE8" w14:textId="77777777" w:rsidTr="00E23F42">
        <w:tc>
          <w:tcPr>
            <w:tcW w:w="4253" w:type="dxa"/>
            <w:shd w:val="clear" w:color="auto" w:fill="auto"/>
          </w:tcPr>
          <w:p w14:paraId="0D00766B" w14:textId="77777777" w:rsidR="00584024" w:rsidRPr="00A7129F" w:rsidRDefault="00584024" w:rsidP="00E23F42">
            <w:pPr>
              <w:spacing w:before="60"/>
              <w:ind w:left="34"/>
              <w:rPr>
                <w:sz w:val="20"/>
              </w:rPr>
            </w:pPr>
            <w:r w:rsidRPr="00A7129F">
              <w:rPr>
                <w:sz w:val="20"/>
              </w:rPr>
              <w:t>disallowed = disallowed by Parliament</w:t>
            </w:r>
          </w:p>
        </w:tc>
        <w:tc>
          <w:tcPr>
            <w:tcW w:w="3686" w:type="dxa"/>
            <w:shd w:val="clear" w:color="auto" w:fill="auto"/>
          </w:tcPr>
          <w:p w14:paraId="65CBA283" w14:textId="77777777" w:rsidR="00584024" w:rsidRPr="00A7129F" w:rsidRDefault="00584024" w:rsidP="00E23F42">
            <w:pPr>
              <w:spacing w:before="60"/>
              <w:ind w:left="34"/>
              <w:rPr>
                <w:sz w:val="20"/>
              </w:rPr>
            </w:pPr>
            <w:r w:rsidRPr="00A7129F">
              <w:rPr>
                <w:sz w:val="20"/>
              </w:rPr>
              <w:t>Pt = Part(s)</w:t>
            </w:r>
          </w:p>
        </w:tc>
      </w:tr>
      <w:tr w:rsidR="00584024" w:rsidRPr="00A7129F" w14:paraId="48C2D3A7" w14:textId="77777777" w:rsidTr="00E23F42">
        <w:tc>
          <w:tcPr>
            <w:tcW w:w="4253" w:type="dxa"/>
            <w:shd w:val="clear" w:color="auto" w:fill="auto"/>
          </w:tcPr>
          <w:p w14:paraId="6D0687D5" w14:textId="77777777" w:rsidR="00584024" w:rsidRPr="00A7129F" w:rsidRDefault="00584024" w:rsidP="00E23F42">
            <w:pPr>
              <w:spacing w:before="60"/>
              <w:ind w:left="34"/>
              <w:rPr>
                <w:sz w:val="20"/>
              </w:rPr>
            </w:pPr>
            <w:r w:rsidRPr="00A7129F">
              <w:rPr>
                <w:sz w:val="20"/>
              </w:rPr>
              <w:t>Div = Division(s)</w:t>
            </w:r>
          </w:p>
        </w:tc>
        <w:tc>
          <w:tcPr>
            <w:tcW w:w="3686" w:type="dxa"/>
            <w:shd w:val="clear" w:color="auto" w:fill="auto"/>
          </w:tcPr>
          <w:p w14:paraId="2E95ED71" w14:textId="77777777" w:rsidR="00584024" w:rsidRPr="00A7129F" w:rsidRDefault="00584024" w:rsidP="00E23F42">
            <w:pPr>
              <w:spacing w:before="60"/>
              <w:ind w:left="34"/>
              <w:rPr>
                <w:sz w:val="20"/>
              </w:rPr>
            </w:pPr>
            <w:r w:rsidRPr="00A7129F">
              <w:rPr>
                <w:sz w:val="20"/>
              </w:rPr>
              <w:t>r = regulation(s)/rule(s)</w:t>
            </w:r>
          </w:p>
        </w:tc>
      </w:tr>
      <w:tr w:rsidR="00584024" w:rsidRPr="00A7129F" w14:paraId="6EBE3E9A" w14:textId="77777777" w:rsidTr="00E23F42">
        <w:tc>
          <w:tcPr>
            <w:tcW w:w="4253" w:type="dxa"/>
            <w:shd w:val="clear" w:color="auto" w:fill="auto"/>
          </w:tcPr>
          <w:p w14:paraId="753E9212" w14:textId="77777777" w:rsidR="00584024" w:rsidRPr="00A7129F" w:rsidRDefault="00584024" w:rsidP="00E23F42">
            <w:pPr>
              <w:spacing w:before="60"/>
              <w:ind w:left="34"/>
              <w:rPr>
                <w:sz w:val="20"/>
              </w:rPr>
            </w:pPr>
            <w:r w:rsidRPr="00A7129F">
              <w:rPr>
                <w:sz w:val="20"/>
              </w:rPr>
              <w:t>ed = editorial change</w:t>
            </w:r>
          </w:p>
        </w:tc>
        <w:tc>
          <w:tcPr>
            <w:tcW w:w="3686" w:type="dxa"/>
            <w:shd w:val="clear" w:color="auto" w:fill="auto"/>
          </w:tcPr>
          <w:p w14:paraId="7C76A5A9" w14:textId="77777777" w:rsidR="00584024" w:rsidRPr="00A7129F" w:rsidRDefault="00584024" w:rsidP="00E23F42">
            <w:pPr>
              <w:spacing w:before="60"/>
              <w:ind w:left="34"/>
              <w:rPr>
                <w:sz w:val="20"/>
              </w:rPr>
            </w:pPr>
            <w:r w:rsidRPr="00A7129F">
              <w:rPr>
                <w:sz w:val="20"/>
              </w:rPr>
              <w:t>reloc = relocated</w:t>
            </w:r>
          </w:p>
        </w:tc>
      </w:tr>
      <w:tr w:rsidR="00584024" w:rsidRPr="00A7129F" w14:paraId="42075421" w14:textId="77777777" w:rsidTr="00E23F42">
        <w:tc>
          <w:tcPr>
            <w:tcW w:w="4253" w:type="dxa"/>
            <w:shd w:val="clear" w:color="auto" w:fill="auto"/>
          </w:tcPr>
          <w:p w14:paraId="13747DAE" w14:textId="77777777" w:rsidR="00584024" w:rsidRPr="00A7129F" w:rsidRDefault="00584024" w:rsidP="00E23F42">
            <w:pPr>
              <w:spacing w:before="60"/>
              <w:ind w:left="34"/>
              <w:rPr>
                <w:sz w:val="20"/>
              </w:rPr>
            </w:pPr>
            <w:r w:rsidRPr="00A7129F">
              <w:rPr>
                <w:sz w:val="20"/>
              </w:rPr>
              <w:t>exp = expires/expired or ceases/ceased to have</w:t>
            </w:r>
          </w:p>
        </w:tc>
        <w:tc>
          <w:tcPr>
            <w:tcW w:w="3686" w:type="dxa"/>
            <w:shd w:val="clear" w:color="auto" w:fill="auto"/>
          </w:tcPr>
          <w:p w14:paraId="770626B1" w14:textId="77777777" w:rsidR="00584024" w:rsidRPr="00A7129F" w:rsidRDefault="00584024" w:rsidP="00E23F42">
            <w:pPr>
              <w:spacing w:before="60"/>
              <w:ind w:left="34"/>
              <w:rPr>
                <w:sz w:val="20"/>
              </w:rPr>
            </w:pPr>
            <w:r w:rsidRPr="00A7129F">
              <w:rPr>
                <w:sz w:val="20"/>
              </w:rPr>
              <w:t>renum = renumbered</w:t>
            </w:r>
          </w:p>
        </w:tc>
      </w:tr>
      <w:tr w:rsidR="00584024" w:rsidRPr="00A7129F" w14:paraId="7C2C191A" w14:textId="77777777" w:rsidTr="00E23F42">
        <w:tc>
          <w:tcPr>
            <w:tcW w:w="4253" w:type="dxa"/>
            <w:shd w:val="clear" w:color="auto" w:fill="auto"/>
          </w:tcPr>
          <w:p w14:paraId="2E334B2F" w14:textId="69ABF92C" w:rsidR="00584024" w:rsidRPr="00A7129F" w:rsidRDefault="00584024" w:rsidP="005E4DD8">
            <w:pPr>
              <w:ind w:left="34" w:firstLine="249"/>
              <w:rPr>
                <w:sz w:val="20"/>
              </w:rPr>
            </w:pPr>
            <w:r w:rsidRPr="00A7129F">
              <w:rPr>
                <w:sz w:val="20"/>
              </w:rPr>
              <w:t>effect</w:t>
            </w:r>
          </w:p>
        </w:tc>
        <w:tc>
          <w:tcPr>
            <w:tcW w:w="3686" w:type="dxa"/>
            <w:shd w:val="clear" w:color="auto" w:fill="auto"/>
          </w:tcPr>
          <w:p w14:paraId="00D811B6" w14:textId="77777777" w:rsidR="00584024" w:rsidRPr="00A7129F" w:rsidRDefault="00584024" w:rsidP="00E23F42">
            <w:pPr>
              <w:spacing w:before="60"/>
              <w:ind w:left="34"/>
              <w:rPr>
                <w:sz w:val="20"/>
              </w:rPr>
            </w:pPr>
            <w:r w:rsidRPr="00A7129F">
              <w:rPr>
                <w:sz w:val="20"/>
              </w:rPr>
              <w:t>rep = repealed</w:t>
            </w:r>
          </w:p>
        </w:tc>
      </w:tr>
      <w:tr w:rsidR="00584024" w:rsidRPr="00A7129F" w14:paraId="608B0427" w14:textId="77777777" w:rsidTr="00E23F42">
        <w:tc>
          <w:tcPr>
            <w:tcW w:w="4253" w:type="dxa"/>
            <w:shd w:val="clear" w:color="auto" w:fill="auto"/>
          </w:tcPr>
          <w:p w14:paraId="42CBFE2C" w14:textId="77777777" w:rsidR="00584024" w:rsidRPr="00A7129F" w:rsidRDefault="00584024" w:rsidP="00E23F42">
            <w:pPr>
              <w:spacing w:before="60"/>
              <w:ind w:left="34"/>
              <w:rPr>
                <w:sz w:val="20"/>
              </w:rPr>
            </w:pPr>
            <w:r w:rsidRPr="00A7129F">
              <w:rPr>
                <w:sz w:val="20"/>
              </w:rPr>
              <w:t>F = Federal Register of Legislation</w:t>
            </w:r>
          </w:p>
        </w:tc>
        <w:tc>
          <w:tcPr>
            <w:tcW w:w="3686" w:type="dxa"/>
            <w:shd w:val="clear" w:color="auto" w:fill="auto"/>
          </w:tcPr>
          <w:p w14:paraId="26E2A970" w14:textId="77777777" w:rsidR="00584024" w:rsidRPr="00A7129F" w:rsidRDefault="00584024" w:rsidP="00E23F42">
            <w:pPr>
              <w:spacing w:before="60"/>
              <w:ind w:left="34"/>
              <w:rPr>
                <w:sz w:val="20"/>
              </w:rPr>
            </w:pPr>
            <w:r w:rsidRPr="00A7129F">
              <w:rPr>
                <w:sz w:val="20"/>
              </w:rPr>
              <w:t>rs = repealed and substituted</w:t>
            </w:r>
          </w:p>
        </w:tc>
      </w:tr>
      <w:tr w:rsidR="00584024" w:rsidRPr="00A7129F" w14:paraId="4AA0C01D" w14:textId="77777777" w:rsidTr="00E23F42">
        <w:tc>
          <w:tcPr>
            <w:tcW w:w="4253" w:type="dxa"/>
            <w:shd w:val="clear" w:color="auto" w:fill="auto"/>
          </w:tcPr>
          <w:p w14:paraId="502B3D89" w14:textId="77777777" w:rsidR="00584024" w:rsidRPr="00A7129F" w:rsidRDefault="00584024" w:rsidP="00E23F42">
            <w:pPr>
              <w:spacing w:before="60"/>
              <w:ind w:left="34"/>
              <w:rPr>
                <w:sz w:val="20"/>
              </w:rPr>
            </w:pPr>
            <w:r w:rsidRPr="00A7129F">
              <w:rPr>
                <w:sz w:val="20"/>
              </w:rPr>
              <w:t>gaz = gazette</w:t>
            </w:r>
          </w:p>
        </w:tc>
        <w:tc>
          <w:tcPr>
            <w:tcW w:w="3686" w:type="dxa"/>
            <w:shd w:val="clear" w:color="auto" w:fill="auto"/>
          </w:tcPr>
          <w:p w14:paraId="25E483CB" w14:textId="77777777" w:rsidR="00584024" w:rsidRPr="00A7129F" w:rsidRDefault="00584024" w:rsidP="00E23F42">
            <w:pPr>
              <w:spacing w:before="60"/>
              <w:ind w:left="34"/>
              <w:rPr>
                <w:sz w:val="20"/>
              </w:rPr>
            </w:pPr>
            <w:r w:rsidRPr="00A7129F">
              <w:rPr>
                <w:sz w:val="20"/>
              </w:rPr>
              <w:t>s = section(s)/subsection(s)</w:t>
            </w:r>
          </w:p>
        </w:tc>
      </w:tr>
      <w:tr w:rsidR="00584024" w:rsidRPr="00A7129F" w14:paraId="6A01AD7A" w14:textId="77777777" w:rsidTr="00E23F42">
        <w:tc>
          <w:tcPr>
            <w:tcW w:w="4253" w:type="dxa"/>
            <w:shd w:val="clear" w:color="auto" w:fill="auto"/>
          </w:tcPr>
          <w:p w14:paraId="13F6E950" w14:textId="77777777" w:rsidR="00584024" w:rsidRPr="00A7129F" w:rsidRDefault="00584024" w:rsidP="00E23F42">
            <w:pPr>
              <w:spacing w:before="60"/>
              <w:ind w:left="34"/>
              <w:rPr>
                <w:sz w:val="20"/>
              </w:rPr>
            </w:pPr>
            <w:r w:rsidRPr="00A7129F">
              <w:rPr>
                <w:sz w:val="20"/>
              </w:rPr>
              <w:t xml:space="preserve">LA = </w:t>
            </w:r>
            <w:r w:rsidRPr="00A7129F">
              <w:rPr>
                <w:i/>
                <w:sz w:val="20"/>
              </w:rPr>
              <w:t>Legislation Act 2003</w:t>
            </w:r>
          </w:p>
        </w:tc>
        <w:tc>
          <w:tcPr>
            <w:tcW w:w="3686" w:type="dxa"/>
            <w:shd w:val="clear" w:color="auto" w:fill="auto"/>
          </w:tcPr>
          <w:p w14:paraId="02614E33" w14:textId="77777777" w:rsidR="00584024" w:rsidRPr="00A7129F" w:rsidRDefault="00584024" w:rsidP="00E23F42">
            <w:pPr>
              <w:spacing w:before="60"/>
              <w:ind w:left="34"/>
              <w:rPr>
                <w:sz w:val="20"/>
              </w:rPr>
            </w:pPr>
            <w:r w:rsidRPr="00A7129F">
              <w:rPr>
                <w:sz w:val="20"/>
              </w:rPr>
              <w:t>Sch = Schedule(s)</w:t>
            </w:r>
          </w:p>
        </w:tc>
      </w:tr>
      <w:tr w:rsidR="00584024" w:rsidRPr="00A7129F" w14:paraId="1B55B080" w14:textId="77777777" w:rsidTr="00E23F42">
        <w:tc>
          <w:tcPr>
            <w:tcW w:w="4253" w:type="dxa"/>
            <w:shd w:val="clear" w:color="auto" w:fill="auto"/>
          </w:tcPr>
          <w:p w14:paraId="5D690EF1" w14:textId="77777777" w:rsidR="00584024" w:rsidRPr="00A7129F" w:rsidRDefault="00584024" w:rsidP="00E23F42">
            <w:pPr>
              <w:spacing w:before="60"/>
              <w:ind w:left="34"/>
              <w:rPr>
                <w:sz w:val="20"/>
              </w:rPr>
            </w:pPr>
            <w:r w:rsidRPr="00A7129F">
              <w:rPr>
                <w:sz w:val="20"/>
              </w:rPr>
              <w:t xml:space="preserve">LIA = </w:t>
            </w:r>
            <w:r w:rsidRPr="00A7129F">
              <w:rPr>
                <w:i/>
                <w:sz w:val="20"/>
              </w:rPr>
              <w:t>Legislative Instruments Act 2003</w:t>
            </w:r>
          </w:p>
        </w:tc>
        <w:tc>
          <w:tcPr>
            <w:tcW w:w="3686" w:type="dxa"/>
            <w:shd w:val="clear" w:color="auto" w:fill="auto"/>
          </w:tcPr>
          <w:p w14:paraId="226F1A6E" w14:textId="77777777" w:rsidR="00584024" w:rsidRPr="00A7129F" w:rsidRDefault="00584024" w:rsidP="00E23F42">
            <w:pPr>
              <w:spacing w:before="60"/>
              <w:ind w:left="34"/>
              <w:rPr>
                <w:sz w:val="20"/>
              </w:rPr>
            </w:pPr>
            <w:r w:rsidRPr="00A7129F">
              <w:rPr>
                <w:sz w:val="20"/>
              </w:rPr>
              <w:t>Sdiv = Subdivision(s)</w:t>
            </w:r>
          </w:p>
        </w:tc>
      </w:tr>
      <w:tr w:rsidR="00584024" w:rsidRPr="00A7129F" w14:paraId="2B33DB8C" w14:textId="77777777" w:rsidTr="00E23F42">
        <w:tc>
          <w:tcPr>
            <w:tcW w:w="4253" w:type="dxa"/>
            <w:shd w:val="clear" w:color="auto" w:fill="auto"/>
          </w:tcPr>
          <w:p w14:paraId="4160DD5D" w14:textId="77777777" w:rsidR="00584024" w:rsidRPr="00A7129F" w:rsidRDefault="00584024" w:rsidP="00E23F42">
            <w:pPr>
              <w:spacing w:before="60"/>
              <w:ind w:left="34"/>
              <w:rPr>
                <w:sz w:val="20"/>
              </w:rPr>
            </w:pPr>
            <w:r w:rsidRPr="00A7129F">
              <w:rPr>
                <w:sz w:val="20"/>
              </w:rPr>
              <w:t>(md) = misdescribed amendment can be given</w:t>
            </w:r>
          </w:p>
        </w:tc>
        <w:tc>
          <w:tcPr>
            <w:tcW w:w="3686" w:type="dxa"/>
            <w:shd w:val="clear" w:color="auto" w:fill="auto"/>
          </w:tcPr>
          <w:p w14:paraId="3C1921D6" w14:textId="77777777" w:rsidR="00584024" w:rsidRPr="00A7129F" w:rsidRDefault="00584024" w:rsidP="00E23F42">
            <w:pPr>
              <w:spacing w:before="60"/>
              <w:ind w:left="34"/>
              <w:rPr>
                <w:sz w:val="20"/>
              </w:rPr>
            </w:pPr>
            <w:r w:rsidRPr="00A7129F">
              <w:rPr>
                <w:sz w:val="20"/>
              </w:rPr>
              <w:t>SLI = Select Legislative Instrument</w:t>
            </w:r>
          </w:p>
        </w:tc>
      </w:tr>
      <w:tr w:rsidR="00584024" w:rsidRPr="00A7129F" w14:paraId="2CD5AB4E" w14:textId="77777777" w:rsidTr="00E23F42">
        <w:tc>
          <w:tcPr>
            <w:tcW w:w="4253" w:type="dxa"/>
            <w:shd w:val="clear" w:color="auto" w:fill="auto"/>
          </w:tcPr>
          <w:p w14:paraId="7F7A444D" w14:textId="55DA945C" w:rsidR="00584024" w:rsidRPr="00A7129F" w:rsidRDefault="00584024" w:rsidP="005E4DD8">
            <w:pPr>
              <w:ind w:left="34" w:firstLine="249"/>
              <w:rPr>
                <w:sz w:val="20"/>
              </w:rPr>
            </w:pPr>
            <w:r w:rsidRPr="00A7129F">
              <w:rPr>
                <w:sz w:val="20"/>
              </w:rPr>
              <w:t>effect</w:t>
            </w:r>
          </w:p>
        </w:tc>
        <w:tc>
          <w:tcPr>
            <w:tcW w:w="3686" w:type="dxa"/>
            <w:shd w:val="clear" w:color="auto" w:fill="auto"/>
          </w:tcPr>
          <w:p w14:paraId="109B31E4" w14:textId="77777777" w:rsidR="00584024" w:rsidRPr="00A7129F" w:rsidRDefault="00584024" w:rsidP="00E23F42">
            <w:pPr>
              <w:spacing w:before="60"/>
              <w:ind w:left="34"/>
              <w:rPr>
                <w:sz w:val="20"/>
              </w:rPr>
            </w:pPr>
            <w:r w:rsidRPr="00A7129F">
              <w:rPr>
                <w:sz w:val="20"/>
              </w:rPr>
              <w:t>SR = Statutory Rules</w:t>
            </w:r>
          </w:p>
        </w:tc>
      </w:tr>
      <w:tr w:rsidR="00584024" w:rsidRPr="00A7129F" w14:paraId="7D78841F" w14:textId="77777777" w:rsidTr="00E23F42">
        <w:tc>
          <w:tcPr>
            <w:tcW w:w="4253" w:type="dxa"/>
            <w:shd w:val="clear" w:color="auto" w:fill="auto"/>
          </w:tcPr>
          <w:p w14:paraId="1C19A103" w14:textId="77777777" w:rsidR="00584024" w:rsidRPr="00A7129F" w:rsidRDefault="00584024" w:rsidP="00E23F42">
            <w:pPr>
              <w:spacing w:before="60"/>
              <w:ind w:left="34"/>
              <w:rPr>
                <w:sz w:val="20"/>
              </w:rPr>
            </w:pPr>
            <w:r w:rsidRPr="00A7129F">
              <w:rPr>
                <w:sz w:val="20"/>
              </w:rPr>
              <w:t>(md not incorp) = misdescribed amendment</w:t>
            </w:r>
          </w:p>
        </w:tc>
        <w:tc>
          <w:tcPr>
            <w:tcW w:w="3686" w:type="dxa"/>
            <w:shd w:val="clear" w:color="auto" w:fill="auto"/>
          </w:tcPr>
          <w:p w14:paraId="1E42A31E" w14:textId="22E533F6" w:rsidR="00584024" w:rsidRPr="00A7129F" w:rsidRDefault="00584024" w:rsidP="00E23F42">
            <w:pPr>
              <w:spacing w:before="60"/>
              <w:ind w:left="34"/>
              <w:rPr>
                <w:sz w:val="20"/>
              </w:rPr>
            </w:pPr>
            <w:r w:rsidRPr="00A7129F">
              <w:rPr>
                <w:sz w:val="20"/>
              </w:rPr>
              <w:t>Sub</w:t>
            </w:r>
            <w:r w:rsidR="00A7129F">
              <w:rPr>
                <w:sz w:val="20"/>
              </w:rPr>
              <w:noBreakHyphen/>
            </w:r>
            <w:r w:rsidRPr="00A7129F">
              <w:rPr>
                <w:sz w:val="20"/>
              </w:rPr>
              <w:t>Ch = Sub</w:t>
            </w:r>
            <w:r w:rsidR="00A7129F">
              <w:rPr>
                <w:sz w:val="20"/>
              </w:rPr>
              <w:noBreakHyphen/>
            </w:r>
            <w:r w:rsidRPr="00A7129F">
              <w:rPr>
                <w:sz w:val="20"/>
              </w:rPr>
              <w:t>Chapter(s)</w:t>
            </w:r>
          </w:p>
        </w:tc>
      </w:tr>
      <w:tr w:rsidR="00584024" w:rsidRPr="00A7129F" w14:paraId="4F6902BC" w14:textId="77777777" w:rsidTr="00E23F42">
        <w:tc>
          <w:tcPr>
            <w:tcW w:w="4253" w:type="dxa"/>
            <w:shd w:val="clear" w:color="auto" w:fill="auto"/>
          </w:tcPr>
          <w:p w14:paraId="13718B61" w14:textId="3A2484D4" w:rsidR="00584024" w:rsidRPr="00A7129F" w:rsidRDefault="00584024" w:rsidP="005E4DD8">
            <w:pPr>
              <w:ind w:left="34" w:firstLine="249"/>
              <w:rPr>
                <w:sz w:val="20"/>
              </w:rPr>
            </w:pPr>
            <w:r w:rsidRPr="00A7129F">
              <w:rPr>
                <w:sz w:val="20"/>
              </w:rPr>
              <w:t>cannot be given effect</w:t>
            </w:r>
          </w:p>
        </w:tc>
        <w:tc>
          <w:tcPr>
            <w:tcW w:w="3686" w:type="dxa"/>
            <w:shd w:val="clear" w:color="auto" w:fill="auto"/>
          </w:tcPr>
          <w:p w14:paraId="05FCD44B" w14:textId="77777777" w:rsidR="00584024" w:rsidRPr="00A7129F" w:rsidRDefault="00584024" w:rsidP="00E23F42">
            <w:pPr>
              <w:spacing w:before="60"/>
              <w:ind w:left="34"/>
              <w:rPr>
                <w:sz w:val="20"/>
              </w:rPr>
            </w:pPr>
            <w:r w:rsidRPr="00A7129F">
              <w:rPr>
                <w:sz w:val="20"/>
              </w:rPr>
              <w:t>SubPt = Subpart(s)</w:t>
            </w:r>
          </w:p>
        </w:tc>
      </w:tr>
      <w:tr w:rsidR="00584024" w:rsidRPr="00A7129F" w14:paraId="2BA42122" w14:textId="77777777" w:rsidTr="00E23F42">
        <w:tc>
          <w:tcPr>
            <w:tcW w:w="4253" w:type="dxa"/>
            <w:shd w:val="clear" w:color="auto" w:fill="auto"/>
          </w:tcPr>
          <w:p w14:paraId="0A9AB6B3" w14:textId="77777777" w:rsidR="00584024" w:rsidRPr="00A7129F" w:rsidRDefault="00584024" w:rsidP="00E23F42">
            <w:pPr>
              <w:spacing w:before="60"/>
              <w:ind w:left="34"/>
              <w:rPr>
                <w:sz w:val="20"/>
              </w:rPr>
            </w:pPr>
            <w:r w:rsidRPr="00A7129F">
              <w:rPr>
                <w:sz w:val="20"/>
              </w:rPr>
              <w:t>mod = modified/modification</w:t>
            </w:r>
          </w:p>
        </w:tc>
        <w:tc>
          <w:tcPr>
            <w:tcW w:w="3686" w:type="dxa"/>
            <w:shd w:val="clear" w:color="auto" w:fill="auto"/>
          </w:tcPr>
          <w:p w14:paraId="6C5FA0AE" w14:textId="77777777" w:rsidR="00584024" w:rsidRPr="00A7129F" w:rsidRDefault="00584024" w:rsidP="00E23F42">
            <w:pPr>
              <w:spacing w:before="60"/>
              <w:ind w:left="34"/>
              <w:rPr>
                <w:sz w:val="20"/>
              </w:rPr>
            </w:pPr>
            <w:r w:rsidRPr="00A7129F">
              <w:rPr>
                <w:sz w:val="20"/>
                <w:u w:val="single"/>
              </w:rPr>
              <w:t>underlining</w:t>
            </w:r>
            <w:r w:rsidRPr="00A7129F">
              <w:rPr>
                <w:sz w:val="20"/>
              </w:rPr>
              <w:t xml:space="preserve"> = whole or part not</w:t>
            </w:r>
          </w:p>
        </w:tc>
      </w:tr>
      <w:tr w:rsidR="00584024" w:rsidRPr="00A7129F" w14:paraId="1A750517" w14:textId="77777777" w:rsidTr="00E23F42">
        <w:tc>
          <w:tcPr>
            <w:tcW w:w="4253" w:type="dxa"/>
            <w:shd w:val="clear" w:color="auto" w:fill="auto"/>
          </w:tcPr>
          <w:p w14:paraId="5297DACF" w14:textId="77777777" w:rsidR="00584024" w:rsidRPr="00A7129F" w:rsidRDefault="00584024" w:rsidP="00E23F42">
            <w:pPr>
              <w:spacing w:before="60"/>
              <w:ind w:left="34"/>
              <w:rPr>
                <w:sz w:val="20"/>
              </w:rPr>
            </w:pPr>
            <w:r w:rsidRPr="00A7129F">
              <w:rPr>
                <w:sz w:val="20"/>
              </w:rPr>
              <w:t>No. = Number(s)</w:t>
            </w:r>
          </w:p>
        </w:tc>
        <w:tc>
          <w:tcPr>
            <w:tcW w:w="3686" w:type="dxa"/>
            <w:shd w:val="clear" w:color="auto" w:fill="auto"/>
          </w:tcPr>
          <w:p w14:paraId="26B21FA7" w14:textId="2FE61E2C" w:rsidR="00584024" w:rsidRPr="00A7129F" w:rsidRDefault="00584024" w:rsidP="005E4DD8">
            <w:pPr>
              <w:ind w:left="34" w:firstLine="249"/>
              <w:rPr>
                <w:sz w:val="20"/>
              </w:rPr>
            </w:pPr>
            <w:r w:rsidRPr="00A7129F">
              <w:rPr>
                <w:sz w:val="20"/>
              </w:rPr>
              <w:t>commenced or to be commenced</w:t>
            </w:r>
          </w:p>
        </w:tc>
      </w:tr>
    </w:tbl>
    <w:p w14:paraId="1650F868" w14:textId="77777777" w:rsidR="00584024" w:rsidRPr="00A7129F" w:rsidRDefault="00584024" w:rsidP="00E23F42">
      <w:pPr>
        <w:pStyle w:val="Tabletext1"/>
      </w:pPr>
    </w:p>
    <w:p w14:paraId="02ABBF4C" w14:textId="77777777" w:rsidR="00B53336" w:rsidRPr="00A7129F" w:rsidRDefault="00B53336" w:rsidP="00B53336">
      <w:pPr>
        <w:pStyle w:val="ENotesHeading20"/>
        <w:pageBreakBefore/>
      </w:pPr>
      <w:bookmarkStart w:id="11" w:name="_Toc96070591"/>
      <w:r w:rsidRPr="00A7129F">
        <w:lastRenderedPageBreak/>
        <w:t>Endnote 3—Legislation history</w:t>
      </w:r>
      <w:bookmarkEnd w:id="11"/>
    </w:p>
    <w:p w14:paraId="11D672F8" w14:textId="77777777" w:rsidR="00B53336" w:rsidRPr="00A7129F" w:rsidRDefault="00B53336" w:rsidP="00B53336">
      <w:pPr>
        <w:pStyle w:val="Tabletext1"/>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263"/>
        <w:gridCol w:w="1985"/>
        <w:gridCol w:w="1984"/>
        <w:gridCol w:w="2127"/>
      </w:tblGrid>
      <w:tr w:rsidR="00B53336" w:rsidRPr="00A7129F" w14:paraId="785EE766" w14:textId="77777777" w:rsidTr="00816949">
        <w:trPr>
          <w:cantSplit/>
          <w:tblHeader/>
        </w:trPr>
        <w:tc>
          <w:tcPr>
            <w:tcW w:w="2263" w:type="dxa"/>
            <w:tcBorders>
              <w:top w:val="single" w:sz="12" w:space="0" w:color="auto"/>
              <w:bottom w:val="single" w:sz="12" w:space="0" w:color="auto"/>
            </w:tcBorders>
            <w:shd w:val="clear" w:color="auto" w:fill="auto"/>
          </w:tcPr>
          <w:p w14:paraId="6B055BF3" w14:textId="77777777" w:rsidR="00B53336" w:rsidRPr="00A7129F" w:rsidRDefault="00B53336" w:rsidP="00FB069E">
            <w:pPr>
              <w:pStyle w:val="ENoteTableHeading"/>
            </w:pPr>
            <w:r w:rsidRPr="00A7129F">
              <w:t>Name</w:t>
            </w:r>
          </w:p>
        </w:tc>
        <w:tc>
          <w:tcPr>
            <w:tcW w:w="1985" w:type="dxa"/>
            <w:tcBorders>
              <w:top w:val="single" w:sz="12" w:space="0" w:color="auto"/>
              <w:bottom w:val="single" w:sz="12" w:space="0" w:color="auto"/>
            </w:tcBorders>
            <w:shd w:val="clear" w:color="auto" w:fill="auto"/>
          </w:tcPr>
          <w:p w14:paraId="47A5718A" w14:textId="77777777" w:rsidR="00B53336" w:rsidRPr="00A7129F" w:rsidRDefault="00B53336" w:rsidP="00FB069E">
            <w:pPr>
              <w:pStyle w:val="ENoteTableHeading"/>
            </w:pPr>
            <w:r w:rsidRPr="00A7129F">
              <w:t>Registration</w:t>
            </w:r>
          </w:p>
        </w:tc>
        <w:tc>
          <w:tcPr>
            <w:tcW w:w="1984" w:type="dxa"/>
            <w:tcBorders>
              <w:top w:val="single" w:sz="12" w:space="0" w:color="auto"/>
              <w:bottom w:val="single" w:sz="12" w:space="0" w:color="auto"/>
            </w:tcBorders>
            <w:shd w:val="clear" w:color="auto" w:fill="auto"/>
          </w:tcPr>
          <w:p w14:paraId="31018324" w14:textId="77777777" w:rsidR="00B53336" w:rsidRPr="00A7129F" w:rsidRDefault="00B53336" w:rsidP="00FB069E">
            <w:pPr>
              <w:pStyle w:val="ENoteTableHeading"/>
            </w:pPr>
            <w:r w:rsidRPr="00A7129F">
              <w:t>Commencement</w:t>
            </w:r>
          </w:p>
        </w:tc>
        <w:tc>
          <w:tcPr>
            <w:tcW w:w="2127" w:type="dxa"/>
            <w:tcBorders>
              <w:top w:val="single" w:sz="12" w:space="0" w:color="auto"/>
              <w:bottom w:val="single" w:sz="12" w:space="0" w:color="auto"/>
            </w:tcBorders>
            <w:shd w:val="clear" w:color="auto" w:fill="auto"/>
          </w:tcPr>
          <w:p w14:paraId="2210C4E9" w14:textId="77777777" w:rsidR="00B53336" w:rsidRPr="00A7129F" w:rsidRDefault="00B53336" w:rsidP="00FB069E">
            <w:pPr>
              <w:pStyle w:val="ENoteTableHeading"/>
            </w:pPr>
            <w:r w:rsidRPr="00A7129F">
              <w:t>Application, saving and transitional provisions</w:t>
            </w:r>
          </w:p>
        </w:tc>
      </w:tr>
      <w:tr w:rsidR="00B53336" w:rsidRPr="00A7129F" w14:paraId="5F3DE306" w14:textId="77777777" w:rsidTr="00816949">
        <w:trPr>
          <w:cantSplit/>
        </w:trPr>
        <w:tc>
          <w:tcPr>
            <w:tcW w:w="2263" w:type="dxa"/>
            <w:tcBorders>
              <w:top w:val="single" w:sz="12" w:space="0" w:color="auto"/>
              <w:bottom w:val="single" w:sz="4" w:space="0" w:color="auto"/>
            </w:tcBorders>
            <w:shd w:val="clear" w:color="auto" w:fill="auto"/>
          </w:tcPr>
          <w:p w14:paraId="6BE01C34" w14:textId="4B94945D" w:rsidR="00B53336" w:rsidRPr="00A7129F" w:rsidRDefault="00863BFB" w:rsidP="00FB069E">
            <w:pPr>
              <w:pStyle w:val="ENoteTableText0"/>
            </w:pPr>
            <w:r w:rsidRPr="00A7129F">
              <w:t>Health Insurance (Extended Medicare Safety Net) Determination 2017</w:t>
            </w:r>
          </w:p>
        </w:tc>
        <w:tc>
          <w:tcPr>
            <w:tcW w:w="1985" w:type="dxa"/>
            <w:tcBorders>
              <w:top w:val="single" w:sz="12" w:space="0" w:color="auto"/>
              <w:bottom w:val="single" w:sz="4" w:space="0" w:color="auto"/>
            </w:tcBorders>
            <w:shd w:val="clear" w:color="auto" w:fill="auto"/>
          </w:tcPr>
          <w:p w14:paraId="0FA6E32A" w14:textId="3F963DBF" w:rsidR="00B53336" w:rsidRPr="00A7129F" w:rsidRDefault="00863BFB" w:rsidP="00816949">
            <w:pPr>
              <w:pStyle w:val="ENoteTableText0"/>
            </w:pPr>
            <w:r w:rsidRPr="00A7129F">
              <w:t xml:space="preserve">24 </w:t>
            </w:r>
            <w:r w:rsidR="00312343" w:rsidRPr="00A7129F">
              <w:t xml:space="preserve">Aug </w:t>
            </w:r>
            <w:r w:rsidRPr="00A7129F">
              <w:t>2017 (F2017L01082)</w:t>
            </w:r>
          </w:p>
        </w:tc>
        <w:tc>
          <w:tcPr>
            <w:tcW w:w="1984" w:type="dxa"/>
            <w:tcBorders>
              <w:top w:val="single" w:sz="12" w:space="0" w:color="auto"/>
              <w:bottom w:val="single" w:sz="4" w:space="0" w:color="auto"/>
            </w:tcBorders>
            <w:shd w:val="clear" w:color="auto" w:fill="auto"/>
          </w:tcPr>
          <w:p w14:paraId="106587DF" w14:textId="0B57B7A4" w:rsidR="00B53336" w:rsidRPr="00A7129F" w:rsidRDefault="00863BFB" w:rsidP="00FB069E">
            <w:pPr>
              <w:pStyle w:val="ENoteTableText0"/>
            </w:pPr>
            <w:r w:rsidRPr="00A7129F">
              <w:t>1 Nov 2017</w:t>
            </w:r>
            <w:r w:rsidR="005E4DD8" w:rsidRPr="00A7129F">
              <w:t xml:space="preserve"> (s 2</w:t>
            </w:r>
            <w:r w:rsidR="00A83D30" w:rsidRPr="00A7129F">
              <w:t xml:space="preserve"> item </w:t>
            </w:r>
            <w:r w:rsidR="005E4DD8" w:rsidRPr="00A7129F">
              <w:t>1)</w:t>
            </w:r>
          </w:p>
        </w:tc>
        <w:tc>
          <w:tcPr>
            <w:tcW w:w="2127" w:type="dxa"/>
            <w:tcBorders>
              <w:top w:val="single" w:sz="12" w:space="0" w:color="auto"/>
              <w:bottom w:val="single" w:sz="4" w:space="0" w:color="auto"/>
            </w:tcBorders>
            <w:shd w:val="clear" w:color="auto" w:fill="auto"/>
          </w:tcPr>
          <w:p w14:paraId="221A1FAD" w14:textId="77777777" w:rsidR="00B53336" w:rsidRPr="00A7129F" w:rsidRDefault="00B53336" w:rsidP="00FB069E">
            <w:pPr>
              <w:pStyle w:val="ENoteTableText0"/>
            </w:pPr>
          </w:p>
        </w:tc>
      </w:tr>
      <w:tr w:rsidR="00B53336" w:rsidRPr="00A7129F" w14:paraId="70695137" w14:textId="77777777" w:rsidTr="00816949">
        <w:trPr>
          <w:cantSplit/>
        </w:trPr>
        <w:tc>
          <w:tcPr>
            <w:tcW w:w="2263" w:type="dxa"/>
            <w:shd w:val="clear" w:color="auto" w:fill="auto"/>
          </w:tcPr>
          <w:p w14:paraId="643B3957" w14:textId="67A46AF7" w:rsidR="00B53336" w:rsidRPr="00A7129F" w:rsidRDefault="00863BFB" w:rsidP="00FB069E">
            <w:pPr>
              <w:pStyle w:val="ENoteTableText0"/>
            </w:pPr>
            <w:r w:rsidRPr="00A7129F">
              <w:t>Health Insurance (Extended Medicare Safety Net) Amendment Determination 2019</w:t>
            </w:r>
          </w:p>
        </w:tc>
        <w:tc>
          <w:tcPr>
            <w:tcW w:w="1985" w:type="dxa"/>
            <w:shd w:val="clear" w:color="auto" w:fill="auto"/>
          </w:tcPr>
          <w:p w14:paraId="4F13A87B" w14:textId="01CBA6E0" w:rsidR="00B53336" w:rsidRPr="00A7129F" w:rsidRDefault="00863BFB" w:rsidP="00816949">
            <w:pPr>
              <w:pStyle w:val="ENoteTableText0"/>
            </w:pPr>
            <w:r w:rsidRPr="00A7129F">
              <w:t>30 Oct 2018 (F2018L01502)</w:t>
            </w:r>
          </w:p>
        </w:tc>
        <w:tc>
          <w:tcPr>
            <w:tcW w:w="1984" w:type="dxa"/>
            <w:shd w:val="clear" w:color="auto" w:fill="auto"/>
          </w:tcPr>
          <w:p w14:paraId="40334369" w14:textId="5B0B8D5E" w:rsidR="00B53336" w:rsidRPr="00A7129F" w:rsidRDefault="00863BFB" w:rsidP="00FB069E">
            <w:pPr>
              <w:pStyle w:val="ENoteTableText0"/>
            </w:pPr>
            <w:r w:rsidRPr="00A7129F">
              <w:t>1 Jan 2019</w:t>
            </w:r>
            <w:r w:rsidR="00A83D30" w:rsidRPr="00A7129F">
              <w:t xml:space="preserve"> (s 2(1) item 1)</w:t>
            </w:r>
          </w:p>
        </w:tc>
        <w:tc>
          <w:tcPr>
            <w:tcW w:w="2127" w:type="dxa"/>
            <w:shd w:val="clear" w:color="auto" w:fill="auto"/>
          </w:tcPr>
          <w:p w14:paraId="09ADECFD" w14:textId="24EC1B89" w:rsidR="00B53336" w:rsidRPr="00A7129F" w:rsidRDefault="00FB3FBE" w:rsidP="00FB069E">
            <w:pPr>
              <w:pStyle w:val="ENoteTableText0"/>
            </w:pPr>
            <w:r w:rsidRPr="00A7129F">
              <w:t>—</w:t>
            </w:r>
          </w:p>
        </w:tc>
      </w:tr>
      <w:tr w:rsidR="00860957" w:rsidRPr="00A7129F" w14:paraId="54208D40" w14:textId="77777777" w:rsidTr="002C553E">
        <w:trPr>
          <w:cantSplit/>
        </w:trPr>
        <w:tc>
          <w:tcPr>
            <w:tcW w:w="2263" w:type="dxa"/>
            <w:shd w:val="clear" w:color="auto" w:fill="auto"/>
          </w:tcPr>
          <w:p w14:paraId="289CF8A3" w14:textId="79CE9996" w:rsidR="00860957" w:rsidRPr="00A7129F" w:rsidRDefault="00860957" w:rsidP="00FB069E">
            <w:pPr>
              <w:pStyle w:val="ENoteTableText0"/>
            </w:pPr>
            <w:r w:rsidRPr="00A7129F">
              <w:t>Health Insurance (Extended Medicare Safety Net) Amendment (Eating Disorders Capping) Determination 2019</w:t>
            </w:r>
          </w:p>
        </w:tc>
        <w:tc>
          <w:tcPr>
            <w:tcW w:w="1985" w:type="dxa"/>
            <w:shd w:val="clear" w:color="auto" w:fill="auto"/>
          </w:tcPr>
          <w:p w14:paraId="28FB3DF0" w14:textId="3F39058E" w:rsidR="00860957" w:rsidRPr="00A7129F" w:rsidRDefault="00860957" w:rsidP="00FB069E">
            <w:pPr>
              <w:pStyle w:val="ENoteTableText0"/>
            </w:pPr>
            <w:r w:rsidRPr="00A7129F">
              <w:t>26 Sept 2019 (F2019L01276)</w:t>
            </w:r>
          </w:p>
        </w:tc>
        <w:tc>
          <w:tcPr>
            <w:tcW w:w="1984" w:type="dxa"/>
            <w:shd w:val="clear" w:color="auto" w:fill="auto"/>
          </w:tcPr>
          <w:p w14:paraId="4983E6EB" w14:textId="11F430FB" w:rsidR="00860957" w:rsidRPr="00A7129F" w:rsidRDefault="00860957" w:rsidP="00FB069E">
            <w:pPr>
              <w:pStyle w:val="ENoteTableText0"/>
            </w:pPr>
            <w:r w:rsidRPr="00A7129F">
              <w:t xml:space="preserve">Sch 1: </w:t>
            </w:r>
            <w:r w:rsidR="00CD57D0" w:rsidRPr="00A7129F">
              <w:t>1 Nov 2019 (s 2(1) item 2)</w:t>
            </w:r>
            <w:r w:rsidR="00CD57D0" w:rsidRPr="00A7129F">
              <w:br/>
              <w:t>Sch 2: 1 Jan 2020 (s 2(1) item 3)</w:t>
            </w:r>
          </w:p>
        </w:tc>
        <w:tc>
          <w:tcPr>
            <w:tcW w:w="2127" w:type="dxa"/>
            <w:shd w:val="clear" w:color="auto" w:fill="auto"/>
          </w:tcPr>
          <w:p w14:paraId="643EB131" w14:textId="727CB0D7" w:rsidR="00860957" w:rsidRPr="00A7129F" w:rsidRDefault="00CD57D0" w:rsidP="00FB069E">
            <w:pPr>
              <w:pStyle w:val="ENoteTableText0"/>
            </w:pPr>
            <w:r w:rsidRPr="00A7129F">
              <w:t>—</w:t>
            </w:r>
          </w:p>
        </w:tc>
      </w:tr>
      <w:tr w:rsidR="00E23F42" w:rsidRPr="00A7129F" w14:paraId="1120F4CB" w14:textId="77777777" w:rsidTr="00114898">
        <w:trPr>
          <w:cantSplit/>
        </w:trPr>
        <w:tc>
          <w:tcPr>
            <w:tcW w:w="2263" w:type="dxa"/>
            <w:shd w:val="clear" w:color="auto" w:fill="auto"/>
          </w:tcPr>
          <w:p w14:paraId="0E410FF5" w14:textId="385BD235" w:rsidR="00E23F42" w:rsidRPr="00A7129F" w:rsidRDefault="00E23F42" w:rsidP="00FB069E">
            <w:pPr>
              <w:pStyle w:val="ENoteTableText0"/>
            </w:pPr>
            <w:r w:rsidRPr="00A7129F">
              <w:t xml:space="preserve">Health Insurance (Extended Medicare Safety Net) Amendment Determination 2020 </w:t>
            </w:r>
          </w:p>
        </w:tc>
        <w:tc>
          <w:tcPr>
            <w:tcW w:w="1985" w:type="dxa"/>
            <w:shd w:val="clear" w:color="auto" w:fill="auto"/>
          </w:tcPr>
          <w:p w14:paraId="710DE292" w14:textId="359C1984" w:rsidR="00E23F42" w:rsidRPr="00A7129F" w:rsidRDefault="00E23F42" w:rsidP="00FB069E">
            <w:pPr>
              <w:pStyle w:val="ENoteTableText0"/>
            </w:pPr>
            <w:r w:rsidRPr="00A7129F">
              <w:t>25 Feb 2020 (F2020L00166)</w:t>
            </w:r>
          </w:p>
        </w:tc>
        <w:tc>
          <w:tcPr>
            <w:tcW w:w="1984" w:type="dxa"/>
            <w:shd w:val="clear" w:color="auto" w:fill="auto"/>
          </w:tcPr>
          <w:p w14:paraId="3CBA0090" w14:textId="2616CAE3" w:rsidR="00E23F42" w:rsidRPr="00A7129F" w:rsidRDefault="00E23F42" w:rsidP="00FB069E">
            <w:pPr>
              <w:pStyle w:val="ENoteTableText0"/>
            </w:pPr>
            <w:r w:rsidRPr="00A7129F">
              <w:t>Sch 1 (items 1</w:t>
            </w:r>
            <w:r w:rsidRPr="00A7129F">
              <w:rPr>
                <w:rFonts w:hint="eastAsia"/>
              </w:rPr>
              <w:t>–</w:t>
            </w:r>
            <w:r w:rsidRPr="00A7129F">
              <w:t>3): 1 May 2020 (s 2(1) item 2)</w:t>
            </w:r>
          </w:p>
        </w:tc>
        <w:tc>
          <w:tcPr>
            <w:tcW w:w="2127" w:type="dxa"/>
            <w:shd w:val="clear" w:color="auto" w:fill="auto"/>
          </w:tcPr>
          <w:p w14:paraId="46B46203" w14:textId="0A88EEDD" w:rsidR="00E23F42" w:rsidRPr="00A7129F" w:rsidRDefault="00E23F42" w:rsidP="00FB069E">
            <w:pPr>
              <w:pStyle w:val="ENoteTableText0"/>
            </w:pPr>
            <w:r w:rsidRPr="00A7129F">
              <w:t>—</w:t>
            </w:r>
          </w:p>
        </w:tc>
      </w:tr>
      <w:tr w:rsidR="00445D2E" w:rsidRPr="00A7129F" w14:paraId="017C465C" w14:textId="77777777" w:rsidTr="00CB7472">
        <w:trPr>
          <w:cantSplit/>
        </w:trPr>
        <w:tc>
          <w:tcPr>
            <w:tcW w:w="2263" w:type="dxa"/>
            <w:shd w:val="clear" w:color="auto" w:fill="auto"/>
          </w:tcPr>
          <w:p w14:paraId="1C62E4D3" w14:textId="02D21866" w:rsidR="00445D2E" w:rsidRPr="00A7129F" w:rsidRDefault="00445D2E" w:rsidP="00FB069E">
            <w:pPr>
              <w:pStyle w:val="ENoteTableText0"/>
            </w:pPr>
            <w:r w:rsidRPr="00A7129F">
              <w:t>Health Insurance (Extended Medicare Safety Net) Amendment (Indexation) Determination 2020</w:t>
            </w:r>
          </w:p>
        </w:tc>
        <w:tc>
          <w:tcPr>
            <w:tcW w:w="1985" w:type="dxa"/>
            <w:shd w:val="clear" w:color="auto" w:fill="auto"/>
          </w:tcPr>
          <w:p w14:paraId="18F13963" w14:textId="7F0735BA" w:rsidR="00445D2E" w:rsidRPr="00A7129F" w:rsidRDefault="00445D2E" w:rsidP="00FB069E">
            <w:pPr>
              <w:pStyle w:val="ENoteTableText0"/>
            </w:pPr>
            <w:r w:rsidRPr="00A7129F">
              <w:t>20 Nov</w:t>
            </w:r>
            <w:r w:rsidR="00AD455F" w:rsidRPr="00A7129F">
              <w:t xml:space="preserve"> </w:t>
            </w:r>
            <w:r w:rsidRPr="00A7129F">
              <w:t>2020 (F2020L01444)</w:t>
            </w:r>
          </w:p>
        </w:tc>
        <w:tc>
          <w:tcPr>
            <w:tcW w:w="1984" w:type="dxa"/>
            <w:shd w:val="clear" w:color="auto" w:fill="auto"/>
          </w:tcPr>
          <w:p w14:paraId="7933506C" w14:textId="51F5FB04" w:rsidR="00445D2E" w:rsidRPr="00A7129F" w:rsidRDefault="00AD455F" w:rsidP="00FB069E">
            <w:pPr>
              <w:pStyle w:val="ENoteTableText0"/>
            </w:pPr>
            <w:r w:rsidRPr="00A7129F">
              <w:t xml:space="preserve">Sch 1 (items 1–6): </w:t>
            </w:r>
            <w:r w:rsidR="00445D2E" w:rsidRPr="00A7129F">
              <w:t>1 Jan 2021 (s 2(1) item 2)</w:t>
            </w:r>
          </w:p>
        </w:tc>
        <w:tc>
          <w:tcPr>
            <w:tcW w:w="2127" w:type="dxa"/>
            <w:shd w:val="clear" w:color="auto" w:fill="auto"/>
          </w:tcPr>
          <w:p w14:paraId="40A127AF" w14:textId="252EC729" w:rsidR="00445D2E" w:rsidRPr="00A7129F" w:rsidRDefault="00445D2E" w:rsidP="00FB069E">
            <w:pPr>
              <w:pStyle w:val="ENoteTableText0"/>
            </w:pPr>
            <w:r w:rsidRPr="00A7129F">
              <w:t>—</w:t>
            </w:r>
          </w:p>
        </w:tc>
      </w:tr>
      <w:tr w:rsidR="00B3183B" w:rsidRPr="00A7129F" w14:paraId="5B1D47F3" w14:textId="77777777" w:rsidTr="00D843FB">
        <w:trPr>
          <w:cantSplit/>
        </w:trPr>
        <w:tc>
          <w:tcPr>
            <w:tcW w:w="2263" w:type="dxa"/>
            <w:shd w:val="clear" w:color="auto" w:fill="auto"/>
          </w:tcPr>
          <w:p w14:paraId="16E296A2" w14:textId="7F088B20" w:rsidR="00B3183B" w:rsidRPr="00A7129F" w:rsidRDefault="00B3183B" w:rsidP="00FB069E">
            <w:pPr>
              <w:pStyle w:val="ENoteTableText0"/>
            </w:pPr>
            <w:r w:rsidRPr="00A7129F">
              <w:t>Health Insurance (Extended Medicare Safety Net) Amendment (Repetitive Transcranial Magnetic Stimulation Capping) Determination 2021</w:t>
            </w:r>
          </w:p>
        </w:tc>
        <w:tc>
          <w:tcPr>
            <w:tcW w:w="1985" w:type="dxa"/>
            <w:shd w:val="clear" w:color="auto" w:fill="auto"/>
          </w:tcPr>
          <w:p w14:paraId="0DB990FB" w14:textId="2A3E66FB" w:rsidR="00B3183B" w:rsidRPr="00A7129F" w:rsidRDefault="00B3183B" w:rsidP="00FB069E">
            <w:pPr>
              <w:pStyle w:val="ENoteTableText0"/>
            </w:pPr>
            <w:r w:rsidRPr="00A7129F">
              <w:t>2 Sept 2021 (F2021L01230)</w:t>
            </w:r>
          </w:p>
        </w:tc>
        <w:tc>
          <w:tcPr>
            <w:tcW w:w="1984" w:type="dxa"/>
            <w:shd w:val="clear" w:color="auto" w:fill="auto"/>
          </w:tcPr>
          <w:p w14:paraId="22FBB5A4" w14:textId="7DB4254E" w:rsidR="00B3183B" w:rsidRPr="00A7129F" w:rsidRDefault="00B3183B" w:rsidP="00FB069E">
            <w:pPr>
              <w:pStyle w:val="ENoteTableText0"/>
              <w:rPr>
                <w:u w:val="single"/>
              </w:rPr>
            </w:pPr>
            <w:r w:rsidRPr="00A7129F">
              <w:t xml:space="preserve">Sch 1: </w:t>
            </w:r>
            <w:r w:rsidR="00116F21" w:rsidRPr="00A7129F">
              <w:rPr>
                <w:u w:val="single"/>
              </w:rPr>
              <w:t>awaiting commencement (s 2(1) item 2)</w:t>
            </w:r>
          </w:p>
        </w:tc>
        <w:tc>
          <w:tcPr>
            <w:tcW w:w="2127" w:type="dxa"/>
            <w:shd w:val="clear" w:color="auto" w:fill="auto"/>
          </w:tcPr>
          <w:p w14:paraId="2D7420DB" w14:textId="6C2ED2E2" w:rsidR="00B3183B" w:rsidRPr="00A7129F" w:rsidRDefault="00116F21" w:rsidP="00FB069E">
            <w:pPr>
              <w:pStyle w:val="ENoteTableText0"/>
            </w:pPr>
            <w:r w:rsidRPr="00A7129F">
              <w:t>—</w:t>
            </w:r>
          </w:p>
        </w:tc>
      </w:tr>
      <w:tr w:rsidR="00D843FB" w:rsidRPr="00A7129F" w14:paraId="2631CC09" w14:textId="77777777" w:rsidTr="00816949">
        <w:trPr>
          <w:cantSplit/>
        </w:trPr>
        <w:tc>
          <w:tcPr>
            <w:tcW w:w="2263" w:type="dxa"/>
            <w:tcBorders>
              <w:bottom w:val="single" w:sz="12" w:space="0" w:color="auto"/>
            </w:tcBorders>
            <w:shd w:val="clear" w:color="auto" w:fill="auto"/>
          </w:tcPr>
          <w:p w14:paraId="0FFFDE16" w14:textId="226A2C22" w:rsidR="00D843FB" w:rsidRPr="00A7129F" w:rsidRDefault="00D843FB" w:rsidP="00FB069E">
            <w:pPr>
              <w:pStyle w:val="ENoteTableText0"/>
            </w:pPr>
            <w:r w:rsidRPr="00A7129F">
              <w:t>Health Insurance (Extended Medicare Safety Net) Amendment (Indexation) Determination 2021</w:t>
            </w:r>
          </w:p>
        </w:tc>
        <w:tc>
          <w:tcPr>
            <w:tcW w:w="1985" w:type="dxa"/>
            <w:tcBorders>
              <w:bottom w:val="single" w:sz="12" w:space="0" w:color="auto"/>
            </w:tcBorders>
            <w:shd w:val="clear" w:color="auto" w:fill="auto"/>
          </w:tcPr>
          <w:p w14:paraId="65F7AD42" w14:textId="37ABDBC0" w:rsidR="00D843FB" w:rsidRPr="00A7129F" w:rsidRDefault="00D843FB" w:rsidP="00FB069E">
            <w:pPr>
              <w:pStyle w:val="ENoteTableText0"/>
            </w:pPr>
            <w:r w:rsidRPr="00A7129F">
              <w:t>23 Nov 2021 (F2021L01590)</w:t>
            </w:r>
          </w:p>
        </w:tc>
        <w:tc>
          <w:tcPr>
            <w:tcW w:w="1984" w:type="dxa"/>
            <w:tcBorders>
              <w:bottom w:val="single" w:sz="12" w:space="0" w:color="auto"/>
            </w:tcBorders>
            <w:shd w:val="clear" w:color="auto" w:fill="auto"/>
          </w:tcPr>
          <w:p w14:paraId="69BEB0D0" w14:textId="11719074" w:rsidR="00D843FB" w:rsidRPr="00A7129F" w:rsidRDefault="004161FD" w:rsidP="00FB069E">
            <w:pPr>
              <w:pStyle w:val="ENoteTableText0"/>
            </w:pPr>
            <w:r w:rsidRPr="00A7129F">
              <w:t xml:space="preserve">Sch 1: </w:t>
            </w:r>
            <w:r w:rsidR="00D843FB" w:rsidRPr="00A7129F">
              <w:t>1 Jan 2022 (s 2(1) item 2)</w:t>
            </w:r>
          </w:p>
        </w:tc>
        <w:tc>
          <w:tcPr>
            <w:tcW w:w="2127" w:type="dxa"/>
            <w:tcBorders>
              <w:bottom w:val="single" w:sz="12" w:space="0" w:color="auto"/>
            </w:tcBorders>
            <w:shd w:val="clear" w:color="auto" w:fill="auto"/>
          </w:tcPr>
          <w:p w14:paraId="539214B8" w14:textId="7E343D76" w:rsidR="00D843FB" w:rsidRPr="00A7129F" w:rsidRDefault="00D843FB" w:rsidP="00FB069E">
            <w:pPr>
              <w:pStyle w:val="ENoteTableText0"/>
            </w:pPr>
            <w:r w:rsidRPr="00A7129F">
              <w:t>—</w:t>
            </w:r>
          </w:p>
        </w:tc>
      </w:tr>
    </w:tbl>
    <w:p w14:paraId="135DAABC" w14:textId="66F5F6DC" w:rsidR="00B53336" w:rsidRPr="00A7129F" w:rsidRDefault="00B53336" w:rsidP="00B53336"/>
    <w:p w14:paraId="0B6BBC9A" w14:textId="77777777" w:rsidR="00B53336" w:rsidRPr="00A7129F" w:rsidRDefault="00B53336" w:rsidP="00B53336">
      <w:pPr>
        <w:pStyle w:val="ENotesHeading20"/>
        <w:pageBreakBefore/>
      </w:pPr>
      <w:bookmarkStart w:id="12" w:name="_Toc96070592"/>
      <w:r w:rsidRPr="00A7129F">
        <w:lastRenderedPageBreak/>
        <w:t>Endnote 4—Amendment history</w:t>
      </w:r>
      <w:bookmarkEnd w:id="12"/>
    </w:p>
    <w:p w14:paraId="3F2F0C4E" w14:textId="77777777" w:rsidR="00B53336" w:rsidRPr="00A7129F" w:rsidRDefault="00B53336" w:rsidP="00B53336">
      <w:pPr>
        <w:pStyle w:val="Tabletext1"/>
      </w:pPr>
    </w:p>
    <w:tbl>
      <w:tblPr>
        <w:tblW w:w="8359" w:type="dxa"/>
        <w:tblInd w:w="113" w:type="dxa"/>
        <w:tblLayout w:type="fixed"/>
        <w:tblLook w:val="0000" w:firstRow="0" w:lastRow="0" w:firstColumn="0" w:lastColumn="0" w:noHBand="0" w:noVBand="0"/>
      </w:tblPr>
      <w:tblGrid>
        <w:gridCol w:w="2139"/>
        <w:gridCol w:w="6220"/>
      </w:tblGrid>
      <w:tr w:rsidR="00B53336" w:rsidRPr="00A7129F" w14:paraId="31F73973" w14:textId="77777777" w:rsidTr="003F2806">
        <w:trPr>
          <w:cantSplit/>
          <w:tblHeader/>
        </w:trPr>
        <w:tc>
          <w:tcPr>
            <w:tcW w:w="2139" w:type="dxa"/>
            <w:tcBorders>
              <w:top w:val="single" w:sz="12" w:space="0" w:color="auto"/>
              <w:bottom w:val="single" w:sz="12" w:space="0" w:color="auto"/>
            </w:tcBorders>
            <w:shd w:val="clear" w:color="auto" w:fill="auto"/>
          </w:tcPr>
          <w:p w14:paraId="0AF7D432" w14:textId="77777777" w:rsidR="00B53336" w:rsidRPr="00A7129F" w:rsidRDefault="00B53336" w:rsidP="00FB069E">
            <w:pPr>
              <w:pStyle w:val="ENoteTableHeading"/>
            </w:pPr>
            <w:r w:rsidRPr="00A7129F">
              <w:t>Provision affected</w:t>
            </w:r>
          </w:p>
        </w:tc>
        <w:tc>
          <w:tcPr>
            <w:tcW w:w="6220" w:type="dxa"/>
            <w:tcBorders>
              <w:top w:val="single" w:sz="12" w:space="0" w:color="auto"/>
              <w:bottom w:val="single" w:sz="12" w:space="0" w:color="auto"/>
            </w:tcBorders>
            <w:shd w:val="clear" w:color="auto" w:fill="auto"/>
          </w:tcPr>
          <w:p w14:paraId="60943D0E" w14:textId="77777777" w:rsidR="00B53336" w:rsidRPr="00A7129F" w:rsidRDefault="00B53336" w:rsidP="00FB069E">
            <w:pPr>
              <w:pStyle w:val="ENoteTableHeading"/>
            </w:pPr>
            <w:r w:rsidRPr="00A7129F">
              <w:t>How affected</w:t>
            </w:r>
          </w:p>
        </w:tc>
      </w:tr>
      <w:tr w:rsidR="001976BF" w:rsidRPr="00A7129F" w14:paraId="64C5031F" w14:textId="77777777" w:rsidTr="003F2806">
        <w:trPr>
          <w:cantSplit/>
        </w:trPr>
        <w:tc>
          <w:tcPr>
            <w:tcW w:w="2139" w:type="dxa"/>
            <w:tcBorders>
              <w:top w:val="single" w:sz="12" w:space="0" w:color="auto"/>
            </w:tcBorders>
            <w:shd w:val="clear" w:color="auto" w:fill="auto"/>
          </w:tcPr>
          <w:p w14:paraId="48AAC208" w14:textId="4816F26B" w:rsidR="001976BF" w:rsidRPr="00A7129F" w:rsidRDefault="001976BF" w:rsidP="003F2806">
            <w:pPr>
              <w:pStyle w:val="ENoteTableText0"/>
              <w:tabs>
                <w:tab w:val="left" w:leader="dot" w:pos="1701"/>
                <w:tab w:val="left" w:leader="dot" w:pos="2268"/>
              </w:tabs>
            </w:pPr>
            <w:r w:rsidRPr="00A7129F">
              <w:t>s 2</w:t>
            </w:r>
            <w:r w:rsidRPr="00A7129F">
              <w:tab/>
            </w:r>
          </w:p>
        </w:tc>
        <w:tc>
          <w:tcPr>
            <w:tcW w:w="6220" w:type="dxa"/>
            <w:tcBorders>
              <w:top w:val="single" w:sz="12" w:space="0" w:color="auto"/>
            </w:tcBorders>
            <w:shd w:val="clear" w:color="auto" w:fill="auto"/>
          </w:tcPr>
          <w:p w14:paraId="59E296EE" w14:textId="18B87520" w:rsidR="001976BF" w:rsidRPr="00A7129F" w:rsidRDefault="001976BF" w:rsidP="00FB069E">
            <w:pPr>
              <w:pStyle w:val="ENoteTableText0"/>
            </w:pPr>
            <w:r w:rsidRPr="00A7129F">
              <w:t>rep LA s 48D</w:t>
            </w:r>
          </w:p>
        </w:tc>
      </w:tr>
      <w:tr w:rsidR="007C7CD3" w:rsidRPr="00A7129F" w14:paraId="0640FFC7" w14:textId="77777777" w:rsidTr="003F2806">
        <w:trPr>
          <w:cantSplit/>
        </w:trPr>
        <w:tc>
          <w:tcPr>
            <w:tcW w:w="2139" w:type="dxa"/>
            <w:shd w:val="clear" w:color="auto" w:fill="auto"/>
          </w:tcPr>
          <w:p w14:paraId="4C517F52" w14:textId="6DBD3539" w:rsidR="007C7CD3" w:rsidRPr="00A7129F" w:rsidRDefault="007C7CD3" w:rsidP="001976BF">
            <w:pPr>
              <w:pStyle w:val="ENoteTableText0"/>
              <w:tabs>
                <w:tab w:val="left" w:leader="dot" w:pos="1701"/>
                <w:tab w:val="left" w:leader="dot" w:pos="2268"/>
              </w:tabs>
            </w:pPr>
            <w:r w:rsidRPr="00A7129F">
              <w:t>s 4</w:t>
            </w:r>
            <w:r w:rsidRPr="00A7129F">
              <w:tab/>
            </w:r>
          </w:p>
        </w:tc>
        <w:tc>
          <w:tcPr>
            <w:tcW w:w="6220" w:type="dxa"/>
            <w:shd w:val="clear" w:color="auto" w:fill="auto"/>
          </w:tcPr>
          <w:p w14:paraId="6D8E46DA" w14:textId="73E7AE50" w:rsidR="007C7CD3" w:rsidRPr="00A7129F" w:rsidRDefault="007C7CD3">
            <w:pPr>
              <w:pStyle w:val="ENoteTableText0"/>
            </w:pPr>
            <w:r w:rsidRPr="00A7129F">
              <w:t>am F2018L01502; F2019L01276</w:t>
            </w:r>
          </w:p>
        </w:tc>
      </w:tr>
      <w:tr w:rsidR="009B65AE" w:rsidRPr="00A7129F" w14:paraId="520CFACA" w14:textId="77777777" w:rsidTr="00441413">
        <w:trPr>
          <w:cantSplit/>
        </w:trPr>
        <w:tc>
          <w:tcPr>
            <w:tcW w:w="2139" w:type="dxa"/>
            <w:shd w:val="clear" w:color="auto" w:fill="auto"/>
          </w:tcPr>
          <w:p w14:paraId="37340438" w14:textId="77777777" w:rsidR="009B65AE" w:rsidRPr="00A7129F" w:rsidRDefault="009B65AE" w:rsidP="001976BF">
            <w:pPr>
              <w:pStyle w:val="ENoteTableText0"/>
              <w:tabs>
                <w:tab w:val="left" w:leader="dot" w:pos="1701"/>
                <w:tab w:val="left" w:leader="dot" w:pos="2268"/>
              </w:tabs>
            </w:pPr>
          </w:p>
        </w:tc>
        <w:tc>
          <w:tcPr>
            <w:tcW w:w="6220" w:type="dxa"/>
            <w:shd w:val="clear" w:color="auto" w:fill="auto"/>
          </w:tcPr>
          <w:p w14:paraId="6192A691" w14:textId="56FE09B9" w:rsidR="009B65AE" w:rsidRPr="00A7129F" w:rsidRDefault="009B65AE">
            <w:pPr>
              <w:pStyle w:val="ENoteTableText0"/>
            </w:pPr>
            <w:r w:rsidRPr="00A7129F">
              <w:t>ed C2</w:t>
            </w:r>
          </w:p>
        </w:tc>
      </w:tr>
      <w:tr w:rsidR="006637AC" w:rsidRPr="00A7129F" w14:paraId="037A5F06" w14:textId="77777777" w:rsidTr="00441413">
        <w:trPr>
          <w:cantSplit/>
        </w:trPr>
        <w:tc>
          <w:tcPr>
            <w:tcW w:w="2139" w:type="dxa"/>
            <w:shd w:val="clear" w:color="auto" w:fill="auto"/>
          </w:tcPr>
          <w:p w14:paraId="5B9524A9" w14:textId="77777777" w:rsidR="006637AC" w:rsidRPr="00A7129F" w:rsidRDefault="006637AC" w:rsidP="001976BF">
            <w:pPr>
              <w:pStyle w:val="ENoteTableText0"/>
              <w:tabs>
                <w:tab w:val="left" w:leader="dot" w:pos="1701"/>
                <w:tab w:val="left" w:leader="dot" w:pos="2268"/>
              </w:tabs>
            </w:pPr>
          </w:p>
        </w:tc>
        <w:tc>
          <w:tcPr>
            <w:tcW w:w="6220" w:type="dxa"/>
            <w:shd w:val="clear" w:color="auto" w:fill="auto"/>
          </w:tcPr>
          <w:p w14:paraId="03AC4908" w14:textId="6D2E93F7" w:rsidR="006637AC" w:rsidRPr="00A7129F" w:rsidRDefault="006637AC">
            <w:pPr>
              <w:pStyle w:val="ENoteTableText0"/>
            </w:pPr>
            <w:r w:rsidRPr="00A7129F">
              <w:t>am F2020L00166</w:t>
            </w:r>
            <w:r w:rsidR="00974C43" w:rsidRPr="00A7129F">
              <w:t>; F2020L01444</w:t>
            </w:r>
            <w:r w:rsidR="00D843FB" w:rsidRPr="00A7129F">
              <w:t xml:space="preserve">; </w:t>
            </w:r>
            <w:r w:rsidR="00116F21" w:rsidRPr="00A7129F">
              <w:rPr>
                <w:u w:val="single"/>
              </w:rPr>
              <w:t>F2021L01230</w:t>
            </w:r>
            <w:r w:rsidR="00116F21" w:rsidRPr="00A7129F">
              <w:t xml:space="preserve">; </w:t>
            </w:r>
            <w:r w:rsidR="00D843FB" w:rsidRPr="00A7129F">
              <w:t>F2021L01590</w:t>
            </w:r>
          </w:p>
        </w:tc>
      </w:tr>
      <w:tr w:rsidR="00CD57D0" w:rsidRPr="00A7129F" w14:paraId="2731E416" w14:textId="77777777" w:rsidTr="00441413">
        <w:trPr>
          <w:cantSplit/>
        </w:trPr>
        <w:tc>
          <w:tcPr>
            <w:tcW w:w="2139" w:type="dxa"/>
            <w:tcBorders>
              <w:bottom w:val="single" w:sz="12" w:space="0" w:color="auto"/>
            </w:tcBorders>
            <w:shd w:val="clear" w:color="auto" w:fill="auto"/>
          </w:tcPr>
          <w:p w14:paraId="3C9D32AC" w14:textId="087366D2" w:rsidR="00CD57D0" w:rsidRPr="00A7129F" w:rsidRDefault="00CD57D0" w:rsidP="003F2806">
            <w:pPr>
              <w:pStyle w:val="ENoteTableText0"/>
              <w:tabs>
                <w:tab w:val="left" w:leader="dot" w:pos="1701"/>
                <w:tab w:val="left" w:leader="dot" w:pos="2268"/>
              </w:tabs>
            </w:pPr>
            <w:r w:rsidRPr="00A7129F">
              <w:t>s 5</w:t>
            </w:r>
            <w:r w:rsidRPr="00A7129F">
              <w:tab/>
            </w:r>
          </w:p>
        </w:tc>
        <w:tc>
          <w:tcPr>
            <w:tcW w:w="6220" w:type="dxa"/>
            <w:tcBorders>
              <w:bottom w:val="single" w:sz="12" w:space="0" w:color="auto"/>
            </w:tcBorders>
            <w:shd w:val="clear" w:color="auto" w:fill="auto"/>
          </w:tcPr>
          <w:p w14:paraId="75ADCA2C" w14:textId="4E3C32B9" w:rsidR="00CD57D0" w:rsidRPr="00A7129F" w:rsidRDefault="00CD57D0" w:rsidP="00FB069E">
            <w:pPr>
              <w:pStyle w:val="ENoteTableText0"/>
            </w:pPr>
            <w:r w:rsidRPr="00A7129F">
              <w:t>rep LA s 48C</w:t>
            </w:r>
          </w:p>
        </w:tc>
      </w:tr>
    </w:tbl>
    <w:p w14:paraId="71FEAEA4" w14:textId="1141044F" w:rsidR="00BE5540" w:rsidRPr="00A7129F" w:rsidRDefault="00BE5540" w:rsidP="004875F5">
      <w:pPr>
        <w:rPr>
          <w:szCs w:val="22"/>
        </w:rPr>
      </w:pPr>
    </w:p>
    <w:sectPr w:rsidR="00BE5540" w:rsidRPr="00A7129F" w:rsidSect="006C176D">
      <w:headerReference w:type="even" r:id="rId25"/>
      <w:headerReference w:type="default" r:id="rId26"/>
      <w:footerReference w:type="even" r:id="rId27"/>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EAEAB" w14:textId="77777777" w:rsidR="005E4DD8" w:rsidRDefault="005E4DD8" w:rsidP="00864CAB">
      <w:r>
        <w:separator/>
      </w:r>
    </w:p>
  </w:endnote>
  <w:endnote w:type="continuationSeparator" w:id="0">
    <w:p w14:paraId="71FEAEAC" w14:textId="77777777" w:rsidR="005E4DD8" w:rsidRDefault="005E4DD8" w:rsidP="0086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6BFF" w14:textId="77777777" w:rsidR="005E4DD8" w:rsidRDefault="005E4DD8" w:rsidP="00363724">
    <w:pPr>
      <w:pBdr>
        <w:top w:val="single" w:sz="6" w:space="1" w:color="auto"/>
      </w:pBdr>
      <w:jc w:val="right"/>
      <w:rPr>
        <w:sz w:val="18"/>
      </w:rPr>
    </w:pPr>
  </w:p>
  <w:p w14:paraId="71FEAEC1" w14:textId="37F992BF" w:rsidR="005E4DD8" w:rsidRPr="00363724" w:rsidRDefault="005E4DD8" w:rsidP="00363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11D5" w14:textId="77777777" w:rsidR="00A7129F" w:rsidRDefault="00A712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A062C" w14:textId="77777777" w:rsidR="005E4DD8" w:rsidRPr="00ED79B6" w:rsidRDefault="005E4DD8" w:rsidP="00DF1D4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B7615" w14:textId="77777777" w:rsidR="005E4DD8" w:rsidRPr="00E33C1C" w:rsidRDefault="005E4DD8" w:rsidP="00744050">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807"/>
      <w:gridCol w:w="3872"/>
      <w:gridCol w:w="1701"/>
      <w:gridCol w:w="709"/>
    </w:tblGrid>
    <w:tr w:rsidR="005E4DD8" w14:paraId="1B6528EB" w14:textId="77777777" w:rsidTr="000C122C">
      <w:tc>
        <w:tcPr>
          <w:tcW w:w="1383" w:type="dxa"/>
          <w:tcBorders>
            <w:top w:val="nil"/>
            <w:left w:val="nil"/>
            <w:bottom w:val="nil"/>
            <w:right w:val="nil"/>
          </w:tcBorders>
        </w:tcPr>
        <w:p w14:paraId="1F1DECFB" w14:textId="77777777" w:rsidR="005E4DD8" w:rsidRDefault="005E4DD8" w:rsidP="000C122C">
          <w:pPr>
            <w:spacing w:line="0" w:lineRule="atLeast"/>
            <w:rPr>
              <w:sz w:val="18"/>
            </w:rPr>
          </w:pPr>
        </w:p>
      </w:tc>
      <w:tc>
        <w:tcPr>
          <w:tcW w:w="6380" w:type="dxa"/>
          <w:gridSpan w:val="3"/>
          <w:tcBorders>
            <w:top w:val="nil"/>
            <w:left w:val="nil"/>
            <w:bottom w:val="nil"/>
            <w:right w:val="nil"/>
          </w:tcBorders>
        </w:tcPr>
        <w:p w14:paraId="5A191B7E" w14:textId="77777777" w:rsidR="005E4DD8" w:rsidRPr="009407C9" w:rsidRDefault="005E4DD8" w:rsidP="000C122C">
          <w:pPr>
            <w:spacing w:line="0" w:lineRule="atLeast"/>
            <w:jc w:val="center"/>
            <w:rPr>
              <w:i/>
              <w:sz w:val="20"/>
            </w:rPr>
          </w:pPr>
          <w:r w:rsidRPr="009407C9">
            <w:rPr>
              <w:i/>
              <w:sz w:val="20"/>
            </w:rPr>
            <w:t>Health Insurance (Extended Medicare Safety Net) Determination 2017</w:t>
          </w:r>
        </w:p>
      </w:tc>
      <w:tc>
        <w:tcPr>
          <w:tcW w:w="709" w:type="dxa"/>
          <w:tcBorders>
            <w:top w:val="nil"/>
            <w:left w:val="nil"/>
            <w:bottom w:val="nil"/>
            <w:right w:val="nil"/>
          </w:tcBorders>
        </w:tcPr>
        <w:p w14:paraId="1040A777" w14:textId="77777777" w:rsidR="005E4DD8" w:rsidRPr="00B215A4" w:rsidRDefault="005E4DD8" w:rsidP="000C122C">
          <w:pPr>
            <w:spacing w:line="0" w:lineRule="atLeast"/>
            <w:jc w:val="right"/>
            <w:rPr>
              <w:i/>
              <w:sz w:val="18"/>
            </w:rPr>
          </w:pPr>
          <w:r w:rsidRPr="00B53336">
            <w:rPr>
              <w:i/>
              <w:sz w:val="18"/>
            </w:rPr>
            <w:fldChar w:fldCharType="begin"/>
          </w:r>
          <w:r w:rsidRPr="00B53336">
            <w:rPr>
              <w:i/>
              <w:sz w:val="18"/>
            </w:rPr>
            <w:instrText xml:space="preserve"> PAGE   \* MERGEFORMAT </w:instrText>
          </w:r>
          <w:r w:rsidRPr="00B53336">
            <w:rPr>
              <w:i/>
              <w:sz w:val="18"/>
            </w:rPr>
            <w:fldChar w:fldCharType="separate"/>
          </w:r>
          <w:r>
            <w:rPr>
              <w:i/>
              <w:noProof/>
              <w:sz w:val="18"/>
            </w:rPr>
            <w:t>2</w:t>
          </w:r>
          <w:r w:rsidRPr="00B53336">
            <w:rPr>
              <w:i/>
              <w:noProof/>
              <w:sz w:val="18"/>
            </w:rPr>
            <w:fldChar w:fldCharType="end"/>
          </w:r>
        </w:p>
      </w:tc>
    </w:tr>
    <w:tr w:rsidR="005E4DD8" w:rsidRPr="00130F37" w14:paraId="44683355" w14:textId="77777777" w:rsidTr="000C12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14:paraId="12DF8B0D" w14:textId="7134CE80" w:rsidR="005E4DD8" w:rsidRPr="00130F37" w:rsidRDefault="005E4DD8" w:rsidP="00D4480D">
          <w:pPr>
            <w:spacing w:before="120"/>
            <w:rPr>
              <w:sz w:val="16"/>
              <w:szCs w:val="16"/>
            </w:rPr>
          </w:pPr>
          <w:r w:rsidRPr="00130F37">
            <w:rPr>
              <w:sz w:val="16"/>
              <w:szCs w:val="16"/>
            </w:rPr>
            <w:t xml:space="preserve">Compilation No. </w:t>
          </w:r>
          <w:r>
            <w:rPr>
              <w:sz w:val="16"/>
              <w:szCs w:val="16"/>
            </w:rPr>
            <w:t>6</w:t>
          </w:r>
        </w:p>
      </w:tc>
      <w:tc>
        <w:tcPr>
          <w:tcW w:w="3872" w:type="dxa"/>
        </w:tcPr>
        <w:p w14:paraId="24E636BC" w14:textId="77777777" w:rsidR="005E4DD8" w:rsidRPr="00130F37" w:rsidRDefault="005E4DD8" w:rsidP="000C122C">
          <w:pPr>
            <w:spacing w:before="120"/>
            <w:jc w:val="center"/>
            <w:rPr>
              <w:sz w:val="16"/>
              <w:szCs w:val="16"/>
            </w:rPr>
          </w:pPr>
        </w:p>
      </w:tc>
      <w:tc>
        <w:tcPr>
          <w:tcW w:w="2410" w:type="dxa"/>
          <w:gridSpan w:val="2"/>
        </w:tcPr>
        <w:p w14:paraId="2ECE88F0" w14:textId="4D521DE6" w:rsidR="005E4DD8" w:rsidRPr="00130F37" w:rsidRDefault="005E4DD8" w:rsidP="00D4480D">
          <w:pPr>
            <w:spacing w:before="120"/>
            <w:jc w:val="right"/>
            <w:rPr>
              <w:sz w:val="16"/>
              <w:szCs w:val="16"/>
            </w:rPr>
          </w:pPr>
          <w:r w:rsidRPr="00130F37">
            <w:rPr>
              <w:sz w:val="16"/>
              <w:szCs w:val="16"/>
            </w:rPr>
            <w:t xml:space="preserve">Compilation date: </w:t>
          </w:r>
          <w:r>
            <w:rPr>
              <w:sz w:val="16"/>
              <w:szCs w:val="16"/>
            </w:rPr>
            <w:t>01/01/2022</w:t>
          </w:r>
        </w:p>
      </w:tc>
    </w:tr>
  </w:tbl>
  <w:p w14:paraId="6C861D0B" w14:textId="77777777" w:rsidR="005E4DD8" w:rsidRPr="009407C9" w:rsidRDefault="005E4DD8" w:rsidP="00744050">
    <w:pPr>
      <w:pStyle w:val="Foo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2073" w14:textId="77777777" w:rsidR="005E4DD8" w:rsidRPr="00E33C1C" w:rsidRDefault="005E4DD8" w:rsidP="00E62BFD">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807"/>
      <w:gridCol w:w="3872"/>
      <w:gridCol w:w="1701"/>
      <w:gridCol w:w="709"/>
    </w:tblGrid>
    <w:tr w:rsidR="005E4DD8" w14:paraId="66921812" w14:textId="77777777" w:rsidTr="00E62BFD">
      <w:trPr>
        <w:trHeight w:val="234"/>
      </w:trPr>
      <w:tc>
        <w:tcPr>
          <w:tcW w:w="1383" w:type="dxa"/>
          <w:tcBorders>
            <w:top w:val="nil"/>
            <w:left w:val="nil"/>
            <w:bottom w:val="nil"/>
            <w:right w:val="nil"/>
          </w:tcBorders>
        </w:tcPr>
        <w:p w14:paraId="07D8AFDA" w14:textId="77777777" w:rsidR="005E4DD8" w:rsidRDefault="005E4DD8" w:rsidP="00CA178B">
          <w:pPr>
            <w:spacing w:line="0" w:lineRule="atLeast"/>
            <w:rPr>
              <w:sz w:val="18"/>
            </w:rPr>
          </w:pPr>
        </w:p>
      </w:tc>
      <w:tc>
        <w:tcPr>
          <w:tcW w:w="6380" w:type="dxa"/>
          <w:gridSpan w:val="3"/>
          <w:tcBorders>
            <w:top w:val="nil"/>
            <w:left w:val="nil"/>
            <w:bottom w:val="nil"/>
            <w:right w:val="nil"/>
          </w:tcBorders>
        </w:tcPr>
        <w:p w14:paraId="1EDEEA08" w14:textId="344119D8" w:rsidR="005E4DD8" w:rsidRDefault="005E4DD8" w:rsidP="00CA178B">
          <w:pPr>
            <w:spacing w:line="0" w:lineRule="atLeast"/>
            <w:jc w:val="center"/>
            <w:rPr>
              <w:sz w:val="18"/>
            </w:rPr>
          </w:pPr>
          <w:r w:rsidRPr="009407C9">
            <w:rPr>
              <w:i/>
              <w:sz w:val="20"/>
            </w:rPr>
            <w:t>Health Insurance (Extended Medicare Safety Net) Determination 2017</w:t>
          </w:r>
        </w:p>
      </w:tc>
      <w:tc>
        <w:tcPr>
          <w:tcW w:w="709" w:type="dxa"/>
          <w:tcBorders>
            <w:top w:val="nil"/>
            <w:left w:val="nil"/>
            <w:bottom w:val="nil"/>
            <w:right w:val="nil"/>
          </w:tcBorders>
        </w:tcPr>
        <w:p w14:paraId="68C4F258" w14:textId="77777777" w:rsidR="005E4DD8" w:rsidRDefault="005E4DD8" w:rsidP="00CA178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5E4DD8" w:rsidRPr="00130F37" w14:paraId="02C5B514" w14:textId="77777777" w:rsidTr="00CA1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14:paraId="75CBC33F" w14:textId="12B63E94" w:rsidR="005E4DD8" w:rsidRPr="00130F37" w:rsidRDefault="005E4DD8" w:rsidP="00D4480D">
          <w:pPr>
            <w:spacing w:before="120"/>
            <w:rPr>
              <w:sz w:val="16"/>
              <w:szCs w:val="16"/>
            </w:rPr>
          </w:pPr>
          <w:r w:rsidRPr="00130F37">
            <w:rPr>
              <w:sz w:val="16"/>
              <w:szCs w:val="16"/>
            </w:rPr>
            <w:t xml:space="preserve">Compilation No. </w:t>
          </w:r>
          <w:r>
            <w:rPr>
              <w:sz w:val="16"/>
              <w:szCs w:val="16"/>
            </w:rPr>
            <w:t>6</w:t>
          </w:r>
        </w:p>
      </w:tc>
      <w:tc>
        <w:tcPr>
          <w:tcW w:w="3872" w:type="dxa"/>
        </w:tcPr>
        <w:p w14:paraId="250E32A9" w14:textId="77777777" w:rsidR="005E4DD8" w:rsidRPr="00130F37" w:rsidRDefault="005E4DD8" w:rsidP="00CA178B">
          <w:pPr>
            <w:spacing w:before="120"/>
            <w:jc w:val="center"/>
            <w:rPr>
              <w:sz w:val="16"/>
              <w:szCs w:val="16"/>
            </w:rPr>
          </w:pPr>
        </w:p>
      </w:tc>
      <w:tc>
        <w:tcPr>
          <w:tcW w:w="2410" w:type="dxa"/>
          <w:gridSpan w:val="2"/>
        </w:tcPr>
        <w:p w14:paraId="2CBA5117" w14:textId="3A47C238" w:rsidR="005E4DD8" w:rsidRPr="00130F37" w:rsidRDefault="005E4DD8" w:rsidP="00D4480D">
          <w:pPr>
            <w:spacing w:before="120"/>
            <w:jc w:val="right"/>
            <w:rPr>
              <w:sz w:val="16"/>
              <w:szCs w:val="16"/>
            </w:rPr>
          </w:pPr>
          <w:r w:rsidRPr="00130F37">
            <w:rPr>
              <w:sz w:val="16"/>
              <w:szCs w:val="16"/>
            </w:rPr>
            <w:t xml:space="preserve">Compilation date: </w:t>
          </w:r>
          <w:r>
            <w:rPr>
              <w:sz w:val="16"/>
              <w:szCs w:val="16"/>
            </w:rPr>
            <w:t>01/01/2022</w:t>
          </w:r>
        </w:p>
      </w:tc>
    </w:tr>
  </w:tbl>
  <w:p w14:paraId="71FA1F25" w14:textId="77777777" w:rsidR="005E4DD8" w:rsidRPr="009407C9" w:rsidRDefault="005E4DD8" w:rsidP="0057060C">
    <w:pPr>
      <w:pStyle w:val="Footer"/>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E75D" w14:textId="77777777" w:rsidR="005E4DD8" w:rsidRPr="00E33C1C" w:rsidRDefault="005E4DD8" w:rsidP="009407C9">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807"/>
      <w:gridCol w:w="3872"/>
      <w:gridCol w:w="1701"/>
      <w:gridCol w:w="709"/>
    </w:tblGrid>
    <w:tr w:rsidR="005E4DD8" w14:paraId="06CD45B5" w14:textId="77777777" w:rsidTr="00CA178B">
      <w:tc>
        <w:tcPr>
          <w:tcW w:w="1383" w:type="dxa"/>
          <w:tcBorders>
            <w:top w:val="nil"/>
            <w:left w:val="nil"/>
            <w:bottom w:val="nil"/>
            <w:right w:val="nil"/>
          </w:tcBorders>
        </w:tcPr>
        <w:p w14:paraId="03ADCFCA" w14:textId="77777777" w:rsidR="005E4DD8" w:rsidRDefault="005E4DD8" w:rsidP="00CA178B">
          <w:pPr>
            <w:spacing w:line="0" w:lineRule="atLeast"/>
            <w:rPr>
              <w:sz w:val="18"/>
            </w:rPr>
          </w:pPr>
        </w:p>
      </w:tc>
      <w:tc>
        <w:tcPr>
          <w:tcW w:w="6380" w:type="dxa"/>
          <w:gridSpan w:val="3"/>
          <w:tcBorders>
            <w:top w:val="nil"/>
            <w:left w:val="nil"/>
            <w:bottom w:val="nil"/>
            <w:right w:val="nil"/>
          </w:tcBorders>
        </w:tcPr>
        <w:p w14:paraId="3E092B1C" w14:textId="77777777" w:rsidR="005E4DD8" w:rsidRPr="009407C9" w:rsidRDefault="005E4DD8" w:rsidP="00CA178B">
          <w:pPr>
            <w:spacing w:line="0" w:lineRule="atLeast"/>
            <w:jc w:val="center"/>
            <w:rPr>
              <w:i/>
              <w:sz w:val="20"/>
            </w:rPr>
          </w:pPr>
          <w:r w:rsidRPr="009407C9">
            <w:rPr>
              <w:i/>
              <w:sz w:val="20"/>
            </w:rPr>
            <w:t>Health Insurance (Extended Medicare Safety Net) Determination 2017</w:t>
          </w:r>
        </w:p>
      </w:tc>
      <w:tc>
        <w:tcPr>
          <w:tcW w:w="709" w:type="dxa"/>
          <w:tcBorders>
            <w:top w:val="nil"/>
            <w:left w:val="nil"/>
            <w:bottom w:val="nil"/>
            <w:right w:val="nil"/>
          </w:tcBorders>
        </w:tcPr>
        <w:p w14:paraId="00C7A9E4" w14:textId="77777777" w:rsidR="005E4DD8" w:rsidRPr="00B215A4" w:rsidRDefault="005E4DD8" w:rsidP="00CA178B">
          <w:pPr>
            <w:spacing w:line="0" w:lineRule="atLeast"/>
            <w:jc w:val="right"/>
            <w:rPr>
              <w:i/>
              <w:sz w:val="18"/>
            </w:rPr>
          </w:pPr>
          <w:r w:rsidRPr="00B53336">
            <w:rPr>
              <w:i/>
              <w:sz w:val="18"/>
            </w:rPr>
            <w:fldChar w:fldCharType="begin"/>
          </w:r>
          <w:r w:rsidRPr="00B53336">
            <w:rPr>
              <w:i/>
              <w:sz w:val="18"/>
            </w:rPr>
            <w:instrText xml:space="preserve"> PAGE   \* MERGEFORMAT </w:instrText>
          </w:r>
          <w:r w:rsidRPr="00B53336">
            <w:rPr>
              <w:i/>
              <w:sz w:val="18"/>
            </w:rPr>
            <w:fldChar w:fldCharType="separate"/>
          </w:r>
          <w:r>
            <w:rPr>
              <w:i/>
              <w:noProof/>
              <w:sz w:val="18"/>
            </w:rPr>
            <w:t>1</w:t>
          </w:r>
          <w:r w:rsidRPr="00B53336">
            <w:rPr>
              <w:i/>
              <w:noProof/>
              <w:sz w:val="18"/>
            </w:rPr>
            <w:fldChar w:fldCharType="end"/>
          </w:r>
        </w:p>
      </w:tc>
    </w:tr>
    <w:tr w:rsidR="005E4DD8" w:rsidRPr="00130F37" w14:paraId="18100D71" w14:textId="77777777" w:rsidTr="00CA1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14:paraId="0BF7D4E0" w14:textId="23EA7CDA" w:rsidR="005E4DD8" w:rsidRPr="00130F37" w:rsidRDefault="005E4DD8" w:rsidP="00D4480D">
          <w:pPr>
            <w:spacing w:before="120"/>
            <w:rPr>
              <w:sz w:val="16"/>
              <w:szCs w:val="16"/>
            </w:rPr>
          </w:pPr>
          <w:r w:rsidRPr="00130F37">
            <w:rPr>
              <w:sz w:val="16"/>
              <w:szCs w:val="16"/>
            </w:rPr>
            <w:t xml:space="preserve">Compilation No. </w:t>
          </w:r>
          <w:r>
            <w:rPr>
              <w:sz w:val="16"/>
              <w:szCs w:val="16"/>
            </w:rPr>
            <w:t>6</w:t>
          </w:r>
        </w:p>
      </w:tc>
      <w:tc>
        <w:tcPr>
          <w:tcW w:w="3872" w:type="dxa"/>
        </w:tcPr>
        <w:p w14:paraId="3DAE431F" w14:textId="77777777" w:rsidR="005E4DD8" w:rsidRPr="00130F37" w:rsidRDefault="005E4DD8" w:rsidP="00CA178B">
          <w:pPr>
            <w:spacing w:before="120"/>
            <w:jc w:val="center"/>
            <w:rPr>
              <w:sz w:val="16"/>
              <w:szCs w:val="16"/>
            </w:rPr>
          </w:pPr>
        </w:p>
      </w:tc>
      <w:tc>
        <w:tcPr>
          <w:tcW w:w="2410" w:type="dxa"/>
          <w:gridSpan w:val="2"/>
        </w:tcPr>
        <w:p w14:paraId="6151BEC2" w14:textId="1A2EAD9F" w:rsidR="005E4DD8" w:rsidRPr="00130F37" w:rsidRDefault="005E4DD8" w:rsidP="00D4480D">
          <w:pPr>
            <w:spacing w:before="120"/>
            <w:jc w:val="right"/>
            <w:rPr>
              <w:sz w:val="16"/>
              <w:szCs w:val="16"/>
            </w:rPr>
          </w:pPr>
          <w:r w:rsidRPr="00130F37">
            <w:rPr>
              <w:sz w:val="16"/>
              <w:szCs w:val="16"/>
            </w:rPr>
            <w:t xml:space="preserve">Compilation date: </w:t>
          </w:r>
          <w:r>
            <w:rPr>
              <w:sz w:val="16"/>
              <w:szCs w:val="16"/>
            </w:rPr>
            <w:t>01/01/2022</w:t>
          </w:r>
        </w:p>
      </w:tc>
    </w:tr>
  </w:tbl>
  <w:p w14:paraId="4F477705" w14:textId="77777777" w:rsidR="005E4DD8" w:rsidRPr="009407C9" w:rsidRDefault="005E4DD8" w:rsidP="007D441C">
    <w:pPr>
      <w:pStyle w:val="Footer"/>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F91C" w14:textId="77777777" w:rsidR="005E4DD8" w:rsidRPr="00E33C1C" w:rsidRDefault="005E4DD8" w:rsidP="00744050">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807"/>
      <w:gridCol w:w="3872"/>
      <w:gridCol w:w="1701"/>
      <w:gridCol w:w="709"/>
    </w:tblGrid>
    <w:tr w:rsidR="005E4DD8" w14:paraId="3A93C1DA" w14:textId="77777777" w:rsidTr="000C122C">
      <w:tc>
        <w:tcPr>
          <w:tcW w:w="1383" w:type="dxa"/>
          <w:tcBorders>
            <w:top w:val="nil"/>
            <w:left w:val="nil"/>
            <w:bottom w:val="nil"/>
            <w:right w:val="nil"/>
          </w:tcBorders>
        </w:tcPr>
        <w:p w14:paraId="09F3A43B" w14:textId="77777777" w:rsidR="005E4DD8" w:rsidRDefault="005E4DD8" w:rsidP="000C122C">
          <w:pPr>
            <w:spacing w:line="0" w:lineRule="atLeast"/>
            <w:rPr>
              <w:sz w:val="18"/>
            </w:rPr>
          </w:pPr>
        </w:p>
      </w:tc>
      <w:tc>
        <w:tcPr>
          <w:tcW w:w="6380" w:type="dxa"/>
          <w:gridSpan w:val="3"/>
          <w:tcBorders>
            <w:top w:val="nil"/>
            <w:left w:val="nil"/>
            <w:bottom w:val="nil"/>
            <w:right w:val="nil"/>
          </w:tcBorders>
        </w:tcPr>
        <w:p w14:paraId="62F0250D" w14:textId="77777777" w:rsidR="005E4DD8" w:rsidRPr="009407C9" w:rsidRDefault="005E4DD8" w:rsidP="000C122C">
          <w:pPr>
            <w:spacing w:line="0" w:lineRule="atLeast"/>
            <w:jc w:val="center"/>
            <w:rPr>
              <w:i/>
              <w:sz w:val="20"/>
            </w:rPr>
          </w:pPr>
          <w:r w:rsidRPr="009407C9">
            <w:rPr>
              <w:i/>
              <w:sz w:val="20"/>
            </w:rPr>
            <w:t>Health Insurance (Extended Medicare Safety Net) Determination 2017</w:t>
          </w:r>
        </w:p>
      </w:tc>
      <w:tc>
        <w:tcPr>
          <w:tcW w:w="709" w:type="dxa"/>
          <w:tcBorders>
            <w:top w:val="nil"/>
            <w:left w:val="nil"/>
            <w:bottom w:val="nil"/>
            <w:right w:val="nil"/>
          </w:tcBorders>
        </w:tcPr>
        <w:p w14:paraId="31CA57B6" w14:textId="77777777" w:rsidR="005E4DD8" w:rsidRPr="00B215A4" w:rsidRDefault="005E4DD8" w:rsidP="000C122C">
          <w:pPr>
            <w:spacing w:line="0" w:lineRule="atLeast"/>
            <w:jc w:val="right"/>
            <w:rPr>
              <w:i/>
              <w:sz w:val="18"/>
            </w:rPr>
          </w:pPr>
          <w:r w:rsidRPr="00B53336">
            <w:rPr>
              <w:i/>
              <w:sz w:val="18"/>
            </w:rPr>
            <w:fldChar w:fldCharType="begin"/>
          </w:r>
          <w:r w:rsidRPr="00B53336">
            <w:rPr>
              <w:i/>
              <w:sz w:val="18"/>
            </w:rPr>
            <w:instrText xml:space="preserve"> PAGE   \* MERGEFORMAT </w:instrText>
          </w:r>
          <w:r w:rsidRPr="00B53336">
            <w:rPr>
              <w:i/>
              <w:sz w:val="18"/>
            </w:rPr>
            <w:fldChar w:fldCharType="separate"/>
          </w:r>
          <w:r>
            <w:rPr>
              <w:i/>
              <w:noProof/>
              <w:sz w:val="18"/>
            </w:rPr>
            <w:t>8</w:t>
          </w:r>
          <w:r w:rsidRPr="00B53336">
            <w:rPr>
              <w:i/>
              <w:noProof/>
              <w:sz w:val="18"/>
            </w:rPr>
            <w:fldChar w:fldCharType="end"/>
          </w:r>
        </w:p>
      </w:tc>
    </w:tr>
    <w:tr w:rsidR="005E4DD8" w:rsidRPr="00130F37" w14:paraId="1615E9AB" w14:textId="77777777" w:rsidTr="000C12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14:paraId="51808EC7" w14:textId="0D3AEBD6" w:rsidR="005E4DD8" w:rsidRPr="00130F37" w:rsidRDefault="005E4DD8" w:rsidP="00D4480D">
          <w:pPr>
            <w:spacing w:before="120"/>
            <w:rPr>
              <w:sz w:val="16"/>
              <w:szCs w:val="16"/>
            </w:rPr>
          </w:pPr>
          <w:r w:rsidRPr="00130F37">
            <w:rPr>
              <w:sz w:val="16"/>
              <w:szCs w:val="16"/>
            </w:rPr>
            <w:t xml:space="preserve">Compilation No. </w:t>
          </w:r>
          <w:r>
            <w:rPr>
              <w:sz w:val="16"/>
              <w:szCs w:val="16"/>
            </w:rPr>
            <w:t>6</w:t>
          </w:r>
        </w:p>
      </w:tc>
      <w:tc>
        <w:tcPr>
          <w:tcW w:w="3872" w:type="dxa"/>
        </w:tcPr>
        <w:p w14:paraId="4BF2462D" w14:textId="77777777" w:rsidR="005E4DD8" w:rsidRPr="00130F37" w:rsidRDefault="005E4DD8" w:rsidP="000C122C">
          <w:pPr>
            <w:spacing w:before="120"/>
            <w:jc w:val="center"/>
            <w:rPr>
              <w:sz w:val="16"/>
              <w:szCs w:val="16"/>
            </w:rPr>
          </w:pPr>
        </w:p>
      </w:tc>
      <w:tc>
        <w:tcPr>
          <w:tcW w:w="2410" w:type="dxa"/>
          <w:gridSpan w:val="2"/>
        </w:tcPr>
        <w:p w14:paraId="287B1D0B" w14:textId="4B6703B8" w:rsidR="005E4DD8" w:rsidRPr="00130F37" w:rsidRDefault="005E4DD8" w:rsidP="00D4480D">
          <w:pPr>
            <w:spacing w:before="120"/>
            <w:jc w:val="right"/>
            <w:rPr>
              <w:sz w:val="16"/>
              <w:szCs w:val="16"/>
            </w:rPr>
          </w:pPr>
          <w:r w:rsidRPr="00130F37">
            <w:rPr>
              <w:sz w:val="16"/>
              <w:szCs w:val="16"/>
            </w:rPr>
            <w:t xml:space="preserve">Compilation date: </w:t>
          </w:r>
          <w:r>
            <w:rPr>
              <w:sz w:val="16"/>
              <w:szCs w:val="16"/>
            </w:rPr>
            <w:t>01/01/2022</w:t>
          </w:r>
        </w:p>
      </w:tc>
    </w:tr>
  </w:tbl>
  <w:p w14:paraId="61B20136" w14:textId="77777777" w:rsidR="005E4DD8" w:rsidRPr="009407C9" w:rsidRDefault="005E4DD8" w:rsidP="0074405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EAEA9" w14:textId="77777777" w:rsidR="005E4DD8" w:rsidRDefault="005E4DD8" w:rsidP="00864CAB">
      <w:r>
        <w:separator/>
      </w:r>
    </w:p>
  </w:footnote>
  <w:footnote w:type="continuationSeparator" w:id="0">
    <w:p w14:paraId="71FEAEAA" w14:textId="77777777" w:rsidR="005E4DD8" w:rsidRDefault="005E4DD8" w:rsidP="00864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9DA9" w14:textId="77777777" w:rsidR="005E4DD8" w:rsidRDefault="005E4DD8" w:rsidP="00363724">
    <w:pPr>
      <w:pStyle w:val="Header"/>
      <w:pBdr>
        <w:bottom w:val="single" w:sz="6" w:space="1" w:color="auto"/>
      </w:pBdr>
    </w:pPr>
  </w:p>
  <w:p w14:paraId="70DA3196" w14:textId="77777777" w:rsidR="005E4DD8" w:rsidRDefault="005E4DD8" w:rsidP="00363724">
    <w:pPr>
      <w:pStyle w:val="Header"/>
      <w:pBdr>
        <w:bottom w:val="single" w:sz="6" w:space="1" w:color="auto"/>
      </w:pBdr>
    </w:pPr>
  </w:p>
  <w:p w14:paraId="7DAD357C" w14:textId="77777777" w:rsidR="005E4DD8" w:rsidRPr="001E77D2" w:rsidRDefault="005E4DD8" w:rsidP="00363724">
    <w:pPr>
      <w:pStyle w:val="Header"/>
      <w:pBdr>
        <w:bottom w:val="single" w:sz="6"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7BD6F" w14:textId="77777777" w:rsidR="005E4DD8" w:rsidRDefault="005E4DD8" w:rsidP="00363724">
    <w:pPr>
      <w:pStyle w:val="Header"/>
      <w:pBdr>
        <w:bottom w:val="single" w:sz="6" w:space="1" w:color="auto"/>
      </w:pBdr>
    </w:pPr>
  </w:p>
  <w:p w14:paraId="400B108F" w14:textId="77777777" w:rsidR="005E4DD8" w:rsidRDefault="005E4DD8" w:rsidP="00363724">
    <w:pPr>
      <w:pStyle w:val="Header"/>
      <w:pBdr>
        <w:bottom w:val="single" w:sz="6" w:space="1" w:color="auto"/>
      </w:pBdr>
    </w:pPr>
  </w:p>
  <w:p w14:paraId="03871180" w14:textId="77777777" w:rsidR="005E4DD8" w:rsidRPr="001E77D2" w:rsidRDefault="005E4DD8" w:rsidP="00363724">
    <w:pPr>
      <w:pStyle w:val="Header"/>
      <w:pBdr>
        <w:bottom w:val="single" w:sz="6" w:space="1" w:color="auto"/>
      </w:pBdr>
    </w:pPr>
  </w:p>
  <w:p w14:paraId="67990740" w14:textId="77777777" w:rsidR="005E4DD8" w:rsidRDefault="005E4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B431" w14:textId="77777777" w:rsidR="00A7129F" w:rsidRDefault="00A712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04421" w14:textId="77777777" w:rsidR="005E4DD8" w:rsidRPr="00436128" w:rsidRDefault="005E4DD8" w:rsidP="00353718">
    <w:pPr>
      <w:pBdr>
        <w:bottom w:val="single" w:sz="6" w:space="1" w:color="auto"/>
      </w:pBdr>
      <w:spacing w:before="1000" w:after="120"/>
    </w:pPr>
  </w:p>
  <w:p w14:paraId="72C937A9" w14:textId="77777777" w:rsidR="005E4DD8" w:rsidRPr="00353718" w:rsidRDefault="005E4DD8" w:rsidP="003537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CFE5" w14:textId="77777777" w:rsidR="005E4DD8" w:rsidRPr="00436128" w:rsidRDefault="005E4DD8" w:rsidP="00991314">
    <w:pPr>
      <w:pBdr>
        <w:bottom w:val="single" w:sz="6" w:space="1" w:color="auto"/>
      </w:pBdr>
      <w:spacing w:before="1000" w:after="1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32AD" w14:textId="77777777" w:rsidR="005E4DD8" w:rsidRPr="00436128" w:rsidRDefault="005E4DD8" w:rsidP="009B65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8107" w14:textId="77777777" w:rsidR="005E4DD8" w:rsidRPr="00C4473E" w:rsidRDefault="005E4DD8" w:rsidP="00160BEB">
    <w:pPr>
      <w:rPr>
        <w:sz w:val="26"/>
        <w:szCs w:val="26"/>
      </w:rPr>
    </w:pPr>
  </w:p>
  <w:p w14:paraId="0761C928" w14:textId="77777777" w:rsidR="005E4DD8" w:rsidRPr="00965EE7" w:rsidRDefault="005E4DD8" w:rsidP="00160BEB">
    <w:pPr>
      <w:rPr>
        <w:b/>
        <w:sz w:val="20"/>
      </w:rPr>
    </w:pPr>
    <w:r w:rsidRPr="00965EE7">
      <w:rPr>
        <w:b/>
        <w:sz w:val="20"/>
      </w:rPr>
      <w:t>Endnotes</w:t>
    </w:r>
  </w:p>
  <w:p w14:paraId="4D6EAE51" w14:textId="77777777" w:rsidR="005E4DD8" w:rsidRPr="007A1328" w:rsidRDefault="005E4DD8" w:rsidP="00160BEB">
    <w:pPr>
      <w:rPr>
        <w:sz w:val="20"/>
      </w:rPr>
    </w:pPr>
  </w:p>
  <w:p w14:paraId="2A222867" w14:textId="77777777" w:rsidR="005E4DD8" w:rsidRPr="007A1328" w:rsidRDefault="005E4DD8" w:rsidP="00160BEB">
    <w:pPr>
      <w:rPr>
        <w:b/>
        <w:sz w:val="24"/>
      </w:rPr>
    </w:pPr>
  </w:p>
  <w:p w14:paraId="7B74BC20" w14:textId="5ABFC6C3" w:rsidR="005E4DD8" w:rsidRDefault="005E4DD8" w:rsidP="00160BEB">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C176D">
      <w:rPr>
        <w:noProof/>
        <w:szCs w:val="22"/>
      </w:rPr>
      <w:t>Endnote 1—About the endnotes</w:t>
    </w:r>
    <w:r w:rsidRPr="00C4473E">
      <w:rPr>
        <w:szCs w:val="22"/>
      </w:rPr>
      <w:fldChar w:fldCharType="end"/>
    </w:r>
  </w:p>
  <w:p w14:paraId="4862071E" w14:textId="77777777" w:rsidR="005E4DD8" w:rsidRPr="00C4473E" w:rsidRDefault="005E4DD8" w:rsidP="00160BEB">
    <w:pPr>
      <w:rPr>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9687" w14:textId="77777777" w:rsidR="005E4DD8" w:rsidRPr="00C4473E" w:rsidRDefault="005E4DD8" w:rsidP="00FB069E">
    <w:pPr>
      <w:jc w:val="right"/>
      <w:rPr>
        <w:sz w:val="26"/>
        <w:szCs w:val="26"/>
      </w:rPr>
    </w:pPr>
  </w:p>
  <w:p w14:paraId="330A888B" w14:textId="77777777" w:rsidR="005E4DD8" w:rsidRPr="00965EE7" w:rsidRDefault="005E4DD8" w:rsidP="00FB069E">
    <w:pPr>
      <w:jc w:val="right"/>
      <w:rPr>
        <w:b/>
        <w:sz w:val="20"/>
      </w:rPr>
    </w:pPr>
    <w:r w:rsidRPr="00965EE7">
      <w:rPr>
        <w:b/>
        <w:sz w:val="20"/>
      </w:rPr>
      <w:t>Endnotes</w:t>
    </w:r>
  </w:p>
  <w:p w14:paraId="36250B9F" w14:textId="77777777" w:rsidR="005E4DD8" w:rsidRPr="007A1328" w:rsidRDefault="005E4DD8" w:rsidP="00FB069E">
    <w:pPr>
      <w:jc w:val="right"/>
      <w:rPr>
        <w:sz w:val="20"/>
      </w:rPr>
    </w:pPr>
  </w:p>
  <w:p w14:paraId="463BA568" w14:textId="77777777" w:rsidR="005E4DD8" w:rsidRPr="007A1328" w:rsidRDefault="005E4DD8" w:rsidP="00FB069E">
    <w:pPr>
      <w:jc w:val="right"/>
      <w:rPr>
        <w:b/>
      </w:rPr>
    </w:pPr>
  </w:p>
  <w:p w14:paraId="79456E07" w14:textId="49BECF28" w:rsidR="005E4DD8" w:rsidRPr="00C4473E" w:rsidRDefault="005E4DD8" w:rsidP="00FB069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C176D">
      <w:rPr>
        <w:noProof/>
        <w:szCs w:val="22"/>
      </w:rPr>
      <w:t>Endnote 1—About the endnotes</w:t>
    </w:r>
    <w:r w:rsidRPr="00C4473E">
      <w:rPr>
        <w:szCs w:val="22"/>
      </w:rPr>
      <w:fldChar w:fldCharType="end"/>
    </w:r>
  </w:p>
  <w:p w14:paraId="779B0E48" w14:textId="77777777" w:rsidR="005E4DD8" w:rsidRDefault="005E4D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934002"/>
    <w:multiLevelType w:val="hybridMultilevel"/>
    <w:tmpl w:val="F7FC04B2"/>
    <w:lvl w:ilvl="0" w:tplc="C47C46C2">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1E0"/>
    <w:rsid w:val="00003743"/>
    <w:rsid w:val="00005432"/>
    <w:rsid w:val="0001290A"/>
    <w:rsid w:val="000370D0"/>
    <w:rsid w:val="0004120B"/>
    <w:rsid w:val="00067456"/>
    <w:rsid w:val="00076EDB"/>
    <w:rsid w:val="00097CFF"/>
    <w:rsid w:val="000B33E2"/>
    <w:rsid w:val="000B59D4"/>
    <w:rsid w:val="000C122C"/>
    <w:rsid w:val="000F4A2C"/>
    <w:rsid w:val="000F7CD2"/>
    <w:rsid w:val="00102242"/>
    <w:rsid w:val="00110CE0"/>
    <w:rsid w:val="00113E44"/>
    <w:rsid w:val="00113EC0"/>
    <w:rsid w:val="00114898"/>
    <w:rsid w:val="00116F21"/>
    <w:rsid w:val="001344B8"/>
    <w:rsid w:val="00134524"/>
    <w:rsid w:val="001466E3"/>
    <w:rsid w:val="00160BEB"/>
    <w:rsid w:val="00170C64"/>
    <w:rsid w:val="001824D1"/>
    <w:rsid w:val="00186D97"/>
    <w:rsid w:val="00190DFB"/>
    <w:rsid w:val="001976BF"/>
    <w:rsid w:val="001B3443"/>
    <w:rsid w:val="001B3E43"/>
    <w:rsid w:val="001E6101"/>
    <w:rsid w:val="001F24E6"/>
    <w:rsid w:val="002068C9"/>
    <w:rsid w:val="002131A4"/>
    <w:rsid w:val="00233A65"/>
    <w:rsid w:val="00235C8C"/>
    <w:rsid w:val="00246594"/>
    <w:rsid w:val="002736F1"/>
    <w:rsid w:val="002B408B"/>
    <w:rsid w:val="002B56F4"/>
    <w:rsid w:val="002C553E"/>
    <w:rsid w:val="002D08FC"/>
    <w:rsid w:val="002D56D5"/>
    <w:rsid w:val="002D787E"/>
    <w:rsid w:val="002F3AE3"/>
    <w:rsid w:val="002F3F8C"/>
    <w:rsid w:val="003057B3"/>
    <w:rsid w:val="0030786C"/>
    <w:rsid w:val="00311C21"/>
    <w:rsid w:val="00312343"/>
    <w:rsid w:val="00317884"/>
    <w:rsid w:val="003226C6"/>
    <w:rsid w:val="00324C82"/>
    <w:rsid w:val="00353718"/>
    <w:rsid w:val="00363724"/>
    <w:rsid w:val="00377EBC"/>
    <w:rsid w:val="00387C77"/>
    <w:rsid w:val="00390DF2"/>
    <w:rsid w:val="003C27F1"/>
    <w:rsid w:val="003C2986"/>
    <w:rsid w:val="003C5931"/>
    <w:rsid w:val="003D17F9"/>
    <w:rsid w:val="003D3121"/>
    <w:rsid w:val="003D50B3"/>
    <w:rsid w:val="003E3B99"/>
    <w:rsid w:val="003E7722"/>
    <w:rsid w:val="003F0791"/>
    <w:rsid w:val="003F2806"/>
    <w:rsid w:val="00401859"/>
    <w:rsid w:val="0040567C"/>
    <w:rsid w:val="0040680C"/>
    <w:rsid w:val="004161FD"/>
    <w:rsid w:val="00436128"/>
    <w:rsid w:val="00441413"/>
    <w:rsid w:val="00445D2E"/>
    <w:rsid w:val="00450EB8"/>
    <w:rsid w:val="00453855"/>
    <w:rsid w:val="0047728A"/>
    <w:rsid w:val="004815A0"/>
    <w:rsid w:val="004867E2"/>
    <w:rsid w:val="004875F5"/>
    <w:rsid w:val="00494507"/>
    <w:rsid w:val="004B1E0E"/>
    <w:rsid w:val="004C1603"/>
    <w:rsid w:val="004D4B63"/>
    <w:rsid w:val="004E1DC7"/>
    <w:rsid w:val="004E67A1"/>
    <w:rsid w:val="004E70B8"/>
    <w:rsid w:val="004F3BB3"/>
    <w:rsid w:val="00515C05"/>
    <w:rsid w:val="00537F01"/>
    <w:rsid w:val="00543A6B"/>
    <w:rsid w:val="00544301"/>
    <w:rsid w:val="00545018"/>
    <w:rsid w:val="0056069F"/>
    <w:rsid w:val="0057060C"/>
    <w:rsid w:val="00584024"/>
    <w:rsid w:val="005B6B0D"/>
    <w:rsid w:val="005E19F4"/>
    <w:rsid w:val="005E4DD8"/>
    <w:rsid w:val="00607FB9"/>
    <w:rsid w:val="006637AC"/>
    <w:rsid w:val="006664D3"/>
    <w:rsid w:val="0067525A"/>
    <w:rsid w:val="006A2BA0"/>
    <w:rsid w:val="006C01BD"/>
    <w:rsid w:val="006C176D"/>
    <w:rsid w:val="006D762B"/>
    <w:rsid w:val="006E7F9B"/>
    <w:rsid w:val="006F77E2"/>
    <w:rsid w:val="00703255"/>
    <w:rsid w:val="0071393A"/>
    <w:rsid w:val="0071702F"/>
    <w:rsid w:val="007236E8"/>
    <w:rsid w:val="0074041D"/>
    <w:rsid w:val="00744050"/>
    <w:rsid w:val="0075144E"/>
    <w:rsid w:val="00775EF8"/>
    <w:rsid w:val="00776B28"/>
    <w:rsid w:val="007902E5"/>
    <w:rsid w:val="0079452E"/>
    <w:rsid w:val="007B1101"/>
    <w:rsid w:val="007C4CFD"/>
    <w:rsid w:val="007C7CD3"/>
    <w:rsid w:val="007D441C"/>
    <w:rsid w:val="007F69A5"/>
    <w:rsid w:val="00801BB3"/>
    <w:rsid w:val="0081158C"/>
    <w:rsid w:val="008134BF"/>
    <w:rsid w:val="00816949"/>
    <w:rsid w:val="008264EB"/>
    <w:rsid w:val="00826530"/>
    <w:rsid w:val="00845013"/>
    <w:rsid w:val="00846F39"/>
    <w:rsid w:val="008521E0"/>
    <w:rsid w:val="00854F53"/>
    <w:rsid w:val="00860957"/>
    <w:rsid w:val="0086102B"/>
    <w:rsid w:val="00863BFB"/>
    <w:rsid w:val="00864CAB"/>
    <w:rsid w:val="0086647E"/>
    <w:rsid w:val="008B4DA0"/>
    <w:rsid w:val="008D2001"/>
    <w:rsid w:val="00902C10"/>
    <w:rsid w:val="00903161"/>
    <w:rsid w:val="0090320C"/>
    <w:rsid w:val="009035AD"/>
    <w:rsid w:val="00910B71"/>
    <w:rsid w:val="00925A23"/>
    <w:rsid w:val="009407C9"/>
    <w:rsid w:val="009547D0"/>
    <w:rsid w:val="009613A6"/>
    <w:rsid w:val="00970A5C"/>
    <w:rsid w:val="00974C43"/>
    <w:rsid w:val="009759EA"/>
    <w:rsid w:val="00991314"/>
    <w:rsid w:val="0099149D"/>
    <w:rsid w:val="009B2DA1"/>
    <w:rsid w:val="009B65AE"/>
    <w:rsid w:val="009C1F6C"/>
    <w:rsid w:val="009C681D"/>
    <w:rsid w:val="009D4B55"/>
    <w:rsid w:val="009D6F2C"/>
    <w:rsid w:val="009D70DD"/>
    <w:rsid w:val="009F6872"/>
    <w:rsid w:val="00A02AAD"/>
    <w:rsid w:val="00A04CA8"/>
    <w:rsid w:val="00A20E69"/>
    <w:rsid w:val="00A4363F"/>
    <w:rsid w:val="00A4512D"/>
    <w:rsid w:val="00A51A08"/>
    <w:rsid w:val="00A54AE7"/>
    <w:rsid w:val="00A572B7"/>
    <w:rsid w:val="00A610D1"/>
    <w:rsid w:val="00A61763"/>
    <w:rsid w:val="00A65C8C"/>
    <w:rsid w:val="00A67EE0"/>
    <w:rsid w:val="00A705AF"/>
    <w:rsid w:val="00A7129F"/>
    <w:rsid w:val="00A7446F"/>
    <w:rsid w:val="00A775E5"/>
    <w:rsid w:val="00A83D30"/>
    <w:rsid w:val="00A86F83"/>
    <w:rsid w:val="00A87A4D"/>
    <w:rsid w:val="00AC517A"/>
    <w:rsid w:val="00AD3C53"/>
    <w:rsid w:val="00AD455F"/>
    <w:rsid w:val="00AD51BF"/>
    <w:rsid w:val="00AD7505"/>
    <w:rsid w:val="00AE0BE9"/>
    <w:rsid w:val="00AE5E6D"/>
    <w:rsid w:val="00B03C8F"/>
    <w:rsid w:val="00B168C7"/>
    <w:rsid w:val="00B207D7"/>
    <w:rsid w:val="00B215A4"/>
    <w:rsid w:val="00B3183B"/>
    <w:rsid w:val="00B32FAB"/>
    <w:rsid w:val="00B42851"/>
    <w:rsid w:val="00B42A8F"/>
    <w:rsid w:val="00B45977"/>
    <w:rsid w:val="00B53336"/>
    <w:rsid w:val="00B60C3F"/>
    <w:rsid w:val="00B70EA3"/>
    <w:rsid w:val="00B8213B"/>
    <w:rsid w:val="00B86959"/>
    <w:rsid w:val="00B87661"/>
    <w:rsid w:val="00BB009D"/>
    <w:rsid w:val="00BB4664"/>
    <w:rsid w:val="00BC5E10"/>
    <w:rsid w:val="00BD19D6"/>
    <w:rsid w:val="00BD66E1"/>
    <w:rsid w:val="00BE27F9"/>
    <w:rsid w:val="00BE5540"/>
    <w:rsid w:val="00BE651C"/>
    <w:rsid w:val="00BE6CEC"/>
    <w:rsid w:val="00BF55F1"/>
    <w:rsid w:val="00C0450C"/>
    <w:rsid w:val="00C16CDA"/>
    <w:rsid w:val="00C55C6E"/>
    <w:rsid w:val="00C60290"/>
    <w:rsid w:val="00C80DC6"/>
    <w:rsid w:val="00C85560"/>
    <w:rsid w:val="00CA1147"/>
    <w:rsid w:val="00CA178B"/>
    <w:rsid w:val="00CA26F4"/>
    <w:rsid w:val="00CB4018"/>
    <w:rsid w:val="00CB5B1A"/>
    <w:rsid w:val="00CB7472"/>
    <w:rsid w:val="00CC7037"/>
    <w:rsid w:val="00CD2499"/>
    <w:rsid w:val="00CD57D0"/>
    <w:rsid w:val="00CD6384"/>
    <w:rsid w:val="00CE59EE"/>
    <w:rsid w:val="00CF18B7"/>
    <w:rsid w:val="00D210C4"/>
    <w:rsid w:val="00D3117D"/>
    <w:rsid w:val="00D4480D"/>
    <w:rsid w:val="00D51A98"/>
    <w:rsid w:val="00D6317A"/>
    <w:rsid w:val="00D66A17"/>
    <w:rsid w:val="00D843FB"/>
    <w:rsid w:val="00D91C0A"/>
    <w:rsid w:val="00DA1780"/>
    <w:rsid w:val="00DD3756"/>
    <w:rsid w:val="00DD5EB8"/>
    <w:rsid w:val="00DF1D4C"/>
    <w:rsid w:val="00E0247A"/>
    <w:rsid w:val="00E03517"/>
    <w:rsid w:val="00E14D14"/>
    <w:rsid w:val="00E23F42"/>
    <w:rsid w:val="00E31197"/>
    <w:rsid w:val="00E3649F"/>
    <w:rsid w:val="00E45F1A"/>
    <w:rsid w:val="00E47130"/>
    <w:rsid w:val="00E557FB"/>
    <w:rsid w:val="00E57324"/>
    <w:rsid w:val="00E62BFD"/>
    <w:rsid w:val="00E73CDF"/>
    <w:rsid w:val="00EA1316"/>
    <w:rsid w:val="00EA28DA"/>
    <w:rsid w:val="00EA69FD"/>
    <w:rsid w:val="00EA7061"/>
    <w:rsid w:val="00EB2901"/>
    <w:rsid w:val="00EB468C"/>
    <w:rsid w:val="00EC17CE"/>
    <w:rsid w:val="00EE70B3"/>
    <w:rsid w:val="00EF58F0"/>
    <w:rsid w:val="00F10876"/>
    <w:rsid w:val="00FB069E"/>
    <w:rsid w:val="00FB3FBE"/>
    <w:rsid w:val="00FC64FF"/>
    <w:rsid w:val="00FC7A4A"/>
    <w:rsid w:val="00FD689C"/>
    <w:rsid w:val="00FE3140"/>
    <w:rsid w:val="00FE5742"/>
    <w:rsid w:val="00FF6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71FE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B7472"/>
    <w:pPr>
      <w:spacing w:line="260" w:lineRule="atLeast"/>
    </w:pPr>
    <w:rPr>
      <w:rFonts w:eastAsiaTheme="minorHAnsi" w:cstheme="minorBidi"/>
      <w:sz w:val="22"/>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Footer">
    <w:name w:val="footer"/>
    <w:link w:val="FooterChar"/>
    <w:rsid w:val="00CB7472"/>
    <w:pPr>
      <w:tabs>
        <w:tab w:val="center" w:pos="4153"/>
        <w:tab w:val="right" w:pos="8306"/>
      </w:tabs>
    </w:pPr>
    <w:rPr>
      <w:sz w:val="22"/>
      <w:szCs w:val="24"/>
    </w:rPr>
  </w:style>
  <w:style w:type="character" w:customStyle="1" w:styleId="FooterChar">
    <w:name w:val="Footer Char"/>
    <w:basedOn w:val="DefaultParagraphFont"/>
    <w:link w:val="Footer"/>
    <w:rsid w:val="00CB7472"/>
    <w:rPr>
      <w:sz w:val="22"/>
      <w:szCs w:val="24"/>
    </w:rPr>
  </w:style>
  <w:style w:type="paragraph" w:customStyle="1" w:styleId="HeaderBoldEven">
    <w:name w:val="HeaderBoldEven"/>
    <w:basedOn w:val="Normal"/>
    <w:rsid w:val="008521E0"/>
    <w:pPr>
      <w:spacing w:before="120" w:after="60"/>
    </w:pPr>
    <w:rPr>
      <w:rFonts w:ascii="Arial" w:hAnsi="Arial"/>
      <w:b/>
      <w:sz w:val="20"/>
      <w:lang w:eastAsia="en-AU"/>
    </w:rPr>
  </w:style>
  <w:style w:type="paragraph" w:customStyle="1" w:styleId="HeaderBoldOdd">
    <w:name w:val="HeaderBoldOdd"/>
    <w:basedOn w:val="Normal"/>
    <w:rsid w:val="008521E0"/>
    <w:pPr>
      <w:spacing w:before="120" w:after="60"/>
      <w:jc w:val="right"/>
    </w:pPr>
    <w:rPr>
      <w:rFonts w:ascii="Arial" w:hAnsi="Arial"/>
      <w:b/>
      <w:sz w:val="20"/>
      <w:lang w:eastAsia="en-AU"/>
    </w:rPr>
  </w:style>
  <w:style w:type="paragraph" w:customStyle="1" w:styleId="HeaderLiteEven">
    <w:name w:val="HeaderLiteEven"/>
    <w:basedOn w:val="Normal"/>
    <w:rsid w:val="008521E0"/>
    <w:pPr>
      <w:tabs>
        <w:tab w:val="center" w:pos="3969"/>
        <w:tab w:val="right" w:pos="8505"/>
      </w:tabs>
      <w:spacing w:before="60"/>
    </w:pPr>
    <w:rPr>
      <w:rFonts w:ascii="Arial" w:hAnsi="Arial"/>
      <w:sz w:val="18"/>
      <w:lang w:eastAsia="en-AU"/>
    </w:rPr>
  </w:style>
  <w:style w:type="paragraph" w:customStyle="1" w:styleId="HeaderLiteOdd">
    <w:name w:val="HeaderLiteOdd"/>
    <w:basedOn w:val="Normal"/>
    <w:rsid w:val="008521E0"/>
    <w:pPr>
      <w:tabs>
        <w:tab w:val="center" w:pos="3969"/>
        <w:tab w:val="right" w:pos="8505"/>
      </w:tabs>
      <w:spacing w:before="60"/>
      <w:jc w:val="right"/>
    </w:pPr>
    <w:rPr>
      <w:rFonts w:ascii="Arial" w:hAnsi="Arial"/>
      <w:sz w:val="18"/>
      <w:lang w:eastAsia="en-AU"/>
    </w:rPr>
  </w:style>
  <w:style w:type="paragraph" w:customStyle="1" w:styleId="FooterDraft">
    <w:name w:val="FooterDraft"/>
    <w:basedOn w:val="Normal"/>
    <w:rsid w:val="008521E0"/>
    <w:pPr>
      <w:jc w:val="center"/>
    </w:pPr>
    <w:rPr>
      <w:rFonts w:ascii="Arial" w:hAnsi="Arial"/>
      <w:b/>
      <w:sz w:val="40"/>
      <w:lang w:eastAsia="en-AU"/>
    </w:rPr>
  </w:style>
  <w:style w:type="paragraph" w:customStyle="1" w:styleId="FooterInfo">
    <w:name w:val="FooterInfo"/>
    <w:basedOn w:val="Normal"/>
    <w:rsid w:val="008521E0"/>
    <w:rPr>
      <w:rFonts w:ascii="Arial" w:hAnsi="Arial"/>
      <w:sz w:val="12"/>
      <w:lang w:eastAsia="en-AU"/>
    </w:rPr>
  </w:style>
  <w:style w:type="character" w:styleId="PageNumber">
    <w:name w:val="page number"/>
    <w:basedOn w:val="DefaultParagraphFont"/>
    <w:rsid w:val="008521E0"/>
    <w:rPr>
      <w:rFonts w:ascii="Arial" w:hAnsi="Arial"/>
      <w:sz w:val="22"/>
    </w:rPr>
  </w:style>
  <w:style w:type="table" w:styleId="TableGrid">
    <w:name w:val="Table Grid"/>
    <w:basedOn w:val="TableNormal"/>
    <w:uiPriority w:val="59"/>
    <w:rsid w:val="00CB747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pNo">
    <w:name w:val="CharChapNo"/>
    <w:basedOn w:val="OPCCharBase"/>
    <w:qFormat/>
    <w:rsid w:val="00CB7472"/>
  </w:style>
  <w:style w:type="character" w:customStyle="1" w:styleId="CharDivText">
    <w:name w:val="CharDivText"/>
    <w:basedOn w:val="OPCCharBase"/>
    <w:qFormat/>
    <w:rsid w:val="00CB7472"/>
  </w:style>
  <w:style w:type="paragraph" w:customStyle="1" w:styleId="FooterCitation">
    <w:name w:val="FooterCitation"/>
    <w:basedOn w:val="Footer"/>
    <w:rsid w:val="008521E0"/>
    <w:pPr>
      <w:spacing w:before="20" w:line="240" w:lineRule="exact"/>
      <w:jc w:val="center"/>
    </w:pPr>
    <w:rPr>
      <w:rFonts w:ascii="Arial" w:hAnsi="Arial"/>
      <w:i/>
      <w:sz w:val="18"/>
    </w:rPr>
  </w:style>
  <w:style w:type="paragraph" w:styleId="BalloonText">
    <w:name w:val="Balloon Text"/>
    <w:basedOn w:val="Normal"/>
    <w:link w:val="BalloonTextChar"/>
    <w:uiPriority w:val="99"/>
    <w:unhideWhenUsed/>
    <w:rsid w:val="00CB74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B7472"/>
    <w:rPr>
      <w:rFonts w:ascii="Tahoma" w:eastAsiaTheme="minorHAnsi" w:hAnsi="Tahoma" w:cs="Tahoma"/>
      <w:sz w:val="16"/>
      <w:szCs w:val="16"/>
      <w:lang w:eastAsia="en-US"/>
    </w:rPr>
  </w:style>
  <w:style w:type="paragraph" w:customStyle="1" w:styleId="definition">
    <w:name w:val="definition"/>
    <w:basedOn w:val="Normal"/>
    <w:rsid w:val="008521E0"/>
    <w:pPr>
      <w:spacing w:before="80" w:line="260" w:lineRule="exact"/>
      <w:ind w:left="964"/>
      <w:jc w:val="both"/>
    </w:pPr>
  </w:style>
  <w:style w:type="paragraph" w:customStyle="1" w:styleId="MainBodySectionBreak">
    <w:name w:val="MainBody Section Break"/>
    <w:basedOn w:val="Normal"/>
    <w:next w:val="Normal"/>
    <w:rsid w:val="00A86F83"/>
  </w:style>
  <w:style w:type="paragraph" w:styleId="NoteHeading">
    <w:name w:val="Note Heading"/>
    <w:aliases w:val="HN"/>
    <w:basedOn w:val="Normal"/>
    <w:next w:val="Normal"/>
    <w:link w:val="NoteHeadingChar"/>
    <w:rsid w:val="00A86F83"/>
    <w:pPr>
      <w:keepNext/>
      <w:keepLines/>
      <w:pageBreakBefore/>
      <w:tabs>
        <w:tab w:val="left" w:pos="1559"/>
      </w:tabs>
      <w:spacing w:before="120" w:line="240" w:lineRule="atLeast"/>
    </w:pPr>
    <w:rPr>
      <w:rFonts w:ascii="Arial" w:hAnsi="Arial"/>
      <w:b/>
      <w:sz w:val="32"/>
      <w:lang w:eastAsia="en-AU"/>
    </w:rPr>
  </w:style>
  <w:style w:type="character" w:customStyle="1" w:styleId="NoteHeadingChar">
    <w:name w:val="Note Heading Char"/>
    <w:aliases w:val="HN Char"/>
    <w:basedOn w:val="DefaultParagraphFont"/>
    <w:link w:val="NoteHeading"/>
    <w:rsid w:val="00A86F83"/>
    <w:rPr>
      <w:rFonts w:ascii="Arial" w:hAnsi="Arial"/>
      <w:b/>
      <w:sz w:val="32"/>
      <w:szCs w:val="24"/>
    </w:rPr>
  </w:style>
  <w:style w:type="character" w:customStyle="1" w:styleId="CharSectno">
    <w:name w:val="CharSectno"/>
    <w:basedOn w:val="OPCCharBase"/>
    <w:qFormat/>
    <w:rsid w:val="00CB7472"/>
  </w:style>
  <w:style w:type="paragraph" w:customStyle="1" w:styleId="HR">
    <w:name w:val="HR"/>
    <w:aliases w:val="Regulation Heading"/>
    <w:basedOn w:val="Normal"/>
    <w:next w:val="Normal"/>
    <w:rsid w:val="00A86F83"/>
    <w:pPr>
      <w:keepNext/>
      <w:spacing w:before="360"/>
      <w:ind w:left="964" w:hanging="964"/>
    </w:pPr>
    <w:rPr>
      <w:rFonts w:ascii="Arial" w:hAnsi="Arial"/>
      <w:b/>
    </w:rPr>
  </w:style>
  <w:style w:type="paragraph" w:customStyle="1" w:styleId="Note">
    <w:name w:val="Note"/>
    <w:rsid w:val="00A86F83"/>
    <w:pPr>
      <w:spacing w:before="120" w:line="220" w:lineRule="exact"/>
      <w:ind w:left="964"/>
      <w:jc w:val="both"/>
    </w:pPr>
    <w:rPr>
      <w:szCs w:val="24"/>
    </w:rPr>
  </w:style>
  <w:style w:type="paragraph" w:customStyle="1" w:styleId="P1">
    <w:name w:val="P1"/>
    <w:aliases w:val="(a)"/>
    <w:basedOn w:val="Normal"/>
    <w:rsid w:val="00A86F83"/>
    <w:pPr>
      <w:tabs>
        <w:tab w:val="right" w:pos="1191"/>
      </w:tabs>
      <w:spacing w:before="60" w:line="260" w:lineRule="exact"/>
      <w:ind w:left="1418" w:hanging="1418"/>
      <w:jc w:val="both"/>
    </w:pPr>
  </w:style>
  <w:style w:type="paragraph" w:customStyle="1" w:styleId="R1">
    <w:name w:val="R1"/>
    <w:aliases w:val="1. or 1.(1)"/>
    <w:basedOn w:val="Normal"/>
    <w:next w:val="Normal"/>
    <w:rsid w:val="00A86F83"/>
    <w:pPr>
      <w:keepLines/>
      <w:tabs>
        <w:tab w:val="right" w:pos="794"/>
      </w:tabs>
      <w:spacing w:before="120" w:line="260" w:lineRule="exact"/>
      <w:ind w:left="964" w:hanging="964"/>
      <w:jc w:val="both"/>
    </w:pPr>
  </w:style>
  <w:style w:type="paragraph" w:customStyle="1" w:styleId="R2">
    <w:name w:val="R2"/>
    <w:aliases w:val="(2)"/>
    <w:basedOn w:val="Normal"/>
    <w:rsid w:val="00A86F83"/>
    <w:pPr>
      <w:keepLines/>
      <w:tabs>
        <w:tab w:val="right" w:pos="794"/>
      </w:tabs>
      <w:spacing w:before="180" w:line="260" w:lineRule="exact"/>
      <w:ind w:left="964" w:hanging="964"/>
      <w:jc w:val="both"/>
    </w:pPr>
  </w:style>
  <w:style w:type="paragraph" w:customStyle="1" w:styleId="TableColHead">
    <w:name w:val="TableColHead"/>
    <w:basedOn w:val="Normal"/>
    <w:rsid w:val="00A86F83"/>
    <w:pPr>
      <w:keepNext/>
      <w:spacing w:before="120" w:after="60" w:line="200" w:lineRule="exact"/>
    </w:pPr>
    <w:rPr>
      <w:rFonts w:ascii="Arial" w:hAnsi="Arial"/>
      <w:b/>
      <w:sz w:val="18"/>
    </w:rPr>
  </w:style>
  <w:style w:type="paragraph" w:customStyle="1" w:styleId="TableText">
    <w:name w:val="TableText"/>
    <w:basedOn w:val="Normal"/>
    <w:rsid w:val="00A86F83"/>
    <w:pPr>
      <w:spacing w:before="60" w:after="60" w:line="240" w:lineRule="exact"/>
    </w:pPr>
  </w:style>
  <w:style w:type="paragraph" w:customStyle="1" w:styleId="enotesheading2">
    <w:name w:val="enotesheading2"/>
    <w:basedOn w:val="Normal"/>
    <w:rsid w:val="00A86F83"/>
    <w:pPr>
      <w:spacing w:before="100" w:beforeAutospacing="1" w:after="100" w:afterAutospacing="1"/>
    </w:pPr>
    <w:rPr>
      <w:lang w:eastAsia="en-AU"/>
    </w:rPr>
  </w:style>
  <w:style w:type="paragraph" w:customStyle="1" w:styleId="tabletext0">
    <w:name w:val="tabletext"/>
    <w:basedOn w:val="Normal"/>
    <w:rsid w:val="00A86F83"/>
    <w:pPr>
      <w:spacing w:before="100" w:beforeAutospacing="1" w:after="100" w:afterAutospacing="1"/>
    </w:pPr>
    <w:rPr>
      <w:lang w:eastAsia="en-AU"/>
    </w:rPr>
  </w:style>
  <w:style w:type="paragraph" w:customStyle="1" w:styleId="enotetabletext">
    <w:name w:val="enotetabletext"/>
    <w:basedOn w:val="Normal"/>
    <w:rsid w:val="00A86F83"/>
    <w:pPr>
      <w:spacing w:before="100" w:beforeAutospacing="1" w:after="100" w:afterAutospacing="1"/>
    </w:pPr>
    <w:rPr>
      <w:lang w:eastAsia="en-AU"/>
    </w:rPr>
  </w:style>
  <w:style w:type="character" w:customStyle="1" w:styleId="apple-converted-space">
    <w:name w:val="apple-converted-space"/>
    <w:basedOn w:val="DefaultParagraphFont"/>
    <w:rsid w:val="00A86F83"/>
  </w:style>
  <w:style w:type="paragraph" w:customStyle="1" w:styleId="NoteEnd">
    <w:name w:val="Note End"/>
    <w:basedOn w:val="Normal"/>
    <w:rsid w:val="00BE5540"/>
    <w:pPr>
      <w:keepLines/>
      <w:spacing w:before="120" w:line="240" w:lineRule="exact"/>
      <w:ind w:left="567" w:hanging="567"/>
      <w:jc w:val="both"/>
    </w:pPr>
    <w:rPr>
      <w:lang w:eastAsia="en-AU"/>
    </w:rPr>
  </w:style>
  <w:style w:type="paragraph" w:styleId="TOCHeading">
    <w:name w:val="TOC Heading"/>
    <w:basedOn w:val="Heading1"/>
    <w:next w:val="Normal"/>
    <w:uiPriority w:val="39"/>
    <w:unhideWhenUsed/>
    <w:qFormat/>
    <w:rsid w:val="00864CAB"/>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OPCParaBase"/>
    <w:next w:val="Normal"/>
    <w:uiPriority w:val="39"/>
    <w:unhideWhenUsed/>
    <w:rsid w:val="00CB7472"/>
    <w:pPr>
      <w:keepNext/>
      <w:keepLines/>
      <w:tabs>
        <w:tab w:val="right" w:pos="8278"/>
      </w:tabs>
      <w:spacing w:before="120" w:line="240" w:lineRule="auto"/>
      <w:ind w:left="1474" w:right="567" w:hanging="1474"/>
    </w:pPr>
    <w:rPr>
      <w:b/>
      <w:kern w:val="28"/>
      <w:sz w:val="28"/>
    </w:rPr>
  </w:style>
  <w:style w:type="character" w:styleId="Hyperlink">
    <w:name w:val="Hyperlink"/>
    <w:basedOn w:val="DefaultParagraphFont"/>
    <w:uiPriority w:val="99"/>
    <w:unhideWhenUsed/>
    <w:rsid w:val="00864CAB"/>
    <w:rPr>
      <w:color w:val="0000FF" w:themeColor="hyperlink"/>
      <w:u w:val="single"/>
    </w:rPr>
  </w:style>
  <w:style w:type="paragraph" w:styleId="Header">
    <w:name w:val="header"/>
    <w:basedOn w:val="OPCParaBase"/>
    <w:link w:val="HeaderChar"/>
    <w:unhideWhenUsed/>
    <w:rsid w:val="00CB747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B7472"/>
    <w:rPr>
      <w:sz w:val="16"/>
    </w:rPr>
  </w:style>
  <w:style w:type="character" w:styleId="CommentReference">
    <w:name w:val="annotation reference"/>
    <w:basedOn w:val="DefaultParagraphFont"/>
    <w:rsid w:val="00A7446F"/>
    <w:rPr>
      <w:sz w:val="16"/>
      <w:szCs w:val="16"/>
    </w:rPr>
  </w:style>
  <w:style w:type="paragraph" w:styleId="CommentText">
    <w:name w:val="annotation text"/>
    <w:basedOn w:val="Normal"/>
    <w:link w:val="CommentTextChar"/>
    <w:rsid w:val="00A7446F"/>
    <w:rPr>
      <w:sz w:val="20"/>
    </w:rPr>
  </w:style>
  <w:style w:type="character" w:customStyle="1" w:styleId="CommentTextChar">
    <w:name w:val="Comment Text Char"/>
    <w:basedOn w:val="DefaultParagraphFont"/>
    <w:link w:val="CommentText"/>
    <w:rsid w:val="00A7446F"/>
    <w:rPr>
      <w:lang w:eastAsia="en-US"/>
    </w:rPr>
  </w:style>
  <w:style w:type="paragraph" w:styleId="CommentSubject">
    <w:name w:val="annotation subject"/>
    <w:basedOn w:val="CommentText"/>
    <w:next w:val="CommentText"/>
    <w:link w:val="CommentSubjectChar"/>
    <w:rsid w:val="00A7446F"/>
    <w:rPr>
      <w:b/>
      <w:bCs/>
    </w:rPr>
  </w:style>
  <w:style w:type="character" w:customStyle="1" w:styleId="CommentSubjectChar">
    <w:name w:val="Comment Subject Char"/>
    <w:basedOn w:val="CommentTextChar"/>
    <w:link w:val="CommentSubject"/>
    <w:rsid w:val="00A7446F"/>
    <w:rPr>
      <w:b/>
      <w:bCs/>
      <w:lang w:eastAsia="en-US"/>
    </w:rPr>
  </w:style>
  <w:style w:type="paragraph" w:styleId="Revision">
    <w:name w:val="Revision"/>
    <w:hidden/>
    <w:uiPriority w:val="99"/>
    <w:semiHidden/>
    <w:rsid w:val="008B4DA0"/>
    <w:rPr>
      <w:sz w:val="24"/>
      <w:szCs w:val="24"/>
      <w:lang w:eastAsia="en-US"/>
    </w:rPr>
  </w:style>
  <w:style w:type="paragraph" w:customStyle="1" w:styleId="subsection">
    <w:name w:val="subsection"/>
    <w:aliases w:val="ss"/>
    <w:basedOn w:val="OPCParaBase"/>
    <w:link w:val="subsectionChar"/>
    <w:rsid w:val="00CB7472"/>
    <w:pPr>
      <w:tabs>
        <w:tab w:val="right" w:pos="1021"/>
      </w:tabs>
      <w:spacing w:before="180" w:line="240" w:lineRule="auto"/>
      <w:ind w:left="1134" w:hanging="1134"/>
    </w:pPr>
  </w:style>
  <w:style w:type="paragraph" w:customStyle="1" w:styleId="Tablea">
    <w:name w:val="Table(a)"/>
    <w:aliases w:val="ta"/>
    <w:basedOn w:val="OPCParaBase"/>
    <w:rsid w:val="00CB7472"/>
    <w:pPr>
      <w:spacing w:before="60" w:line="240" w:lineRule="auto"/>
      <w:ind w:left="284" w:hanging="284"/>
    </w:pPr>
    <w:rPr>
      <w:sz w:val="20"/>
    </w:rPr>
  </w:style>
  <w:style w:type="paragraph" w:customStyle="1" w:styleId="Tabletext1">
    <w:name w:val="Tabletext"/>
    <w:aliases w:val="tt"/>
    <w:basedOn w:val="OPCParaBase"/>
    <w:rsid w:val="00CB7472"/>
    <w:pPr>
      <w:spacing w:before="60" w:line="240" w:lineRule="atLeast"/>
    </w:pPr>
    <w:rPr>
      <w:sz w:val="20"/>
    </w:rPr>
  </w:style>
  <w:style w:type="paragraph" w:customStyle="1" w:styleId="notetext">
    <w:name w:val="note(text)"/>
    <w:aliases w:val="n"/>
    <w:basedOn w:val="OPCParaBase"/>
    <w:link w:val="notetextChar"/>
    <w:rsid w:val="00CB7472"/>
    <w:pPr>
      <w:spacing w:before="122" w:line="240" w:lineRule="auto"/>
      <w:ind w:left="1985" w:hanging="851"/>
    </w:pPr>
    <w:rPr>
      <w:sz w:val="18"/>
    </w:rPr>
  </w:style>
  <w:style w:type="paragraph" w:customStyle="1" w:styleId="TableHeading">
    <w:name w:val="TableHeading"/>
    <w:aliases w:val="th"/>
    <w:basedOn w:val="OPCParaBase"/>
    <w:next w:val="Tabletext1"/>
    <w:rsid w:val="00CB7472"/>
    <w:pPr>
      <w:keepNext/>
      <w:spacing w:before="60" w:line="240" w:lineRule="atLeast"/>
    </w:pPr>
    <w:rPr>
      <w:b/>
      <w:sz w:val="20"/>
    </w:rPr>
  </w:style>
  <w:style w:type="character" w:customStyle="1" w:styleId="subsectionChar">
    <w:name w:val="subsection Char"/>
    <w:aliases w:val="ss Char"/>
    <w:link w:val="subsection"/>
    <w:locked/>
    <w:rsid w:val="00854F53"/>
    <w:rPr>
      <w:sz w:val="22"/>
    </w:rPr>
  </w:style>
  <w:style w:type="character" w:customStyle="1" w:styleId="notetextChar">
    <w:name w:val="note(text) Char"/>
    <w:aliases w:val="n Char"/>
    <w:link w:val="notetext"/>
    <w:rsid w:val="00854F53"/>
    <w:rPr>
      <w:sz w:val="18"/>
    </w:rPr>
  </w:style>
  <w:style w:type="character" w:customStyle="1" w:styleId="CharChapText">
    <w:name w:val="CharChapText"/>
    <w:basedOn w:val="OPCCharBase"/>
    <w:qFormat/>
    <w:rsid w:val="00CB7472"/>
  </w:style>
  <w:style w:type="character" w:customStyle="1" w:styleId="CharDivNo">
    <w:name w:val="CharDivNo"/>
    <w:basedOn w:val="OPCCharBase"/>
    <w:qFormat/>
    <w:rsid w:val="00CB7472"/>
  </w:style>
  <w:style w:type="character" w:customStyle="1" w:styleId="CharPartNo">
    <w:name w:val="CharPartNo"/>
    <w:basedOn w:val="OPCCharBase"/>
    <w:qFormat/>
    <w:rsid w:val="00CB7472"/>
  </w:style>
  <w:style w:type="character" w:customStyle="1" w:styleId="CharPartText">
    <w:name w:val="CharPartText"/>
    <w:basedOn w:val="OPCCharBase"/>
    <w:qFormat/>
    <w:rsid w:val="00CB7472"/>
  </w:style>
  <w:style w:type="paragraph" w:customStyle="1" w:styleId="CompiledMadeUnder">
    <w:name w:val="CompiledMadeUnder"/>
    <w:basedOn w:val="OPCParaBase"/>
    <w:next w:val="Normal"/>
    <w:rsid w:val="00CB7472"/>
    <w:rPr>
      <w:i/>
      <w:sz w:val="24"/>
      <w:szCs w:val="24"/>
    </w:rPr>
  </w:style>
  <w:style w:type="paragraph" w:customStyle="1" w:styleId="MadeunderText">
    <w:name w:val="MadeunderText"/>
    <w:basedOn w:val="OPCParaBase"/>
    <w:next w:val="CompiledMadeUnder"/>
    <w:rsid w:val="00CB7472"/>
    <w:pPr>
      <w:spacing w:before="240"/>
    </w:pPr>
    <w:rPr>
      <w:sz w:val="24"/>
      <w:szCs w:val="24"/>
    </w:rPr>
  </w:style>
  <w:style w:type="paragraph" w:customStyle="1" w:styleId="ENoteTableHeading">
    <w:name w:val="ENoteTableHeading"/>
    <w:aliases w:val="enth"/>
    <w:basedOn w:val="OPCParaBase"/>
    <w:rsid w:val="00CB7472"/>
    <w:pPr>
      <w:keepNext/>
      <w:spacing w:before="60" w:line="240" w:lineRule="atLeast"/>
    </w:pPr>
    <w:rPr>
      <w:rFonts w:ascii="Arial" w:hAnsi="Arial"/>
      <w:b/>
      <w:sz w:val="16"/>
    </w:rPr>
  </w:style>
  <w:style w:type="paragraph" w:customStyle="1" w:styleId="ENoteTableText0">
    <w:name w:val="ENoteTableText"/>
    <w:aliases w:val="entt"/>
    <w:basedOn w:val="OPCParaBase"/>
    <w:rsid w:val="00CB7472"/>
    <w:pPr>
      <w:spacing w:before="60" w:line="240" w:lineRule="atLeast"/>
    </w:pPr>
    <w:rPr>
      <w:sz w:val="16"/>
    </w:rPr>
  </w:style>
  <w:style w:type="paragraph" w:customStyle="1" w:styleId="ENotesHeading1">
    <w:name w:val="ENotesHeading 1"/>
    <w:aliases w:val="Enh1,ENh1"/>
    <w:basedOn w:val="OPCParaBase"/>
    <w:next w:val="Normal"/>
    <w:rsid w:val="00CB7472"/>
    <w:pPr>
      <w:spacing w:before="120"/>
      <w:outlineLvl w:val="1"/>
    </w:pPr>
    <w:rPr>
      <w:b/>
      <w:sz w:val="28"/>
      <w:szCs w:val="28"/>
    </w:rPr>
  </w:style>
  <w:style w:type="paragraph" w:customStyle="1" w:styleId="ENotesHeading20">
    <w:name w:val="ENotesHeading 2"/>
    <w:aliases w:val="Enh2,ENh2"/>
    <w:basedOn w:val="OPCParaBase"/>
    <w:next w:val="Normal"/>
    <w:rsid w:val="00CB7472"/>
    <w:pPr>
      <w:spacing w:before="120" w:after="120"/>
      <w:outlineLvl w:val="2"/>
    </w:pPr>
    <w:rPr>
      <w:b/>
      <w:sz w:val="24"/>
      <w:szCs w:val="28"/>
    </w:rPr>
  </w:style>
  <w:style w:type="paragraph" w:styleId="TOC2">
    <w:name w:val="toc 2"/>
    <w:basedOn w:val="OPCParaBase"/>
    <w:next w:val="Normal"/>
    <w:uiPriority w:val="39"/>
    <w:unhideWhenUsed/>
    <w:rsid w:val="00CB7472"/>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CB7472"/>
    <w:pPr>
      <w:keepNext/>
      <w:keepLines/>
      <w:tabs>
        <w:tab w:val="right" w:pos="8278"/>
      </w:tabs>
      <w:spacing w:before="80" w:line="240" w:lineRule="auto"/>
      <w:ind w:left="1604" w:right="567" w:hanging="1179"/>
    </w:pPr>
    <w:rPr>
      <w:b/>
      <w:kern w:val="28"/>
    </w:rPr>
  </w:style>
  <w:style w:type="paragraph" w:customStyle="1" w:styleId="ItemHead">
    <w:name w:val="ItemHead"/>
    <w:aliases w:val="ih"/>
    <w:basedOn w:val="OPCParaBase"/>
    <w:next w:val="Item"/>
    <w:rsid w:val="00CB747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semiHidden/>
    <w:unhideWhenUsed/>
    <w:rsid w:val="00CB7472"/>
    <w:rPr>
      <w:sz w:val="16"/>
    </w:rPr>
  </w:style>
  <w:style w:type="paragraph" w:customStyle="1" w:styleId="Item">
    <w:name w:val="Item"/>
    <w:aliases w:val="i"/>
    <w:basedOn w:val="OPCParaBase"/>
    <w:next w:val="ItemHead"/>
    <w:rsid w:val="00CB7472"/>
    <w:pPr>
      <w:keepLines/>
      <w:spacing w:before="80" w:line="240" w:lineRule="auto"/>
      <w:ind w:left="709"/>
    </w:pPr>
  </w:style>
  <w:style w:type="character" w:customStyle="1" w:styleId="OPCCharBase">
    <w:name w:val="OPCCharBase"/>
    <w:uiPriority w:val="1"/>
    <w:qFormat/>
    <w:rsid w:val="00CB7472"/>
  </w:style>
  <w:style w:type="paragraph" w:customStyle="1" w:styleId="OPCParaBase">
    <w:name w:val="OPCParaBase"/>
    <w:qFormat/>
    <w:rsid w:val="00CB7472"/>
    <w:pPr>
      <w:spacing w:line="260" w:lineRule="atLeast"/>
    </w:pPr>
    <w:rPr>
      <w:sz w:val="22"/>
    </w:rPr>
  </w:style>
  <w:style w:type="paragraph" w:customStyle="1" w:styleId="ShortT">
    <w:name w:val="ShortT"/>
    <w:basedOn w:val="OPCParaBase"/>
    <w:next w:val="Normal"/>
    <w:qFormat/>
    <w:rsid w:val="00CB7472"/>
    <w:pPr>
      <w:spacing w:line="240" w:lineRule="auto"/>
    </w:pPr>
    <w:rPr>
      <w:b/>
      <w:sz w:val="40"/>
    </w:rPr>
  </w:style>
  <w:style w:type="paragraph" w:customStyle="1" w:styleId="ActHead1">
    <w:name w:val="ActHead 1"/>
    <w:aliases w:val="c"/>
    <w:basedOn w:val="OPCParaBase"/>
    <w:next w:val="Normal"/>
    <w:qFormat/>
    <w:rsid w:val="00CB747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B747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B747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B747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B747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B747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B747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B747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B747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B7472"/>
  </w:style>
  <w:style w:type="paragraph" w:customStyle="1" w:styleId="Blocks">
    <w:name w:val="Blocks"/>
    <w:aliases w:val="bb"/>
    <w:basedOn w:val="OPCParaBase"/>
    <w:qFormat/>
    <w:rsid w:val="00CB7472"/>
    <w:pPr>
      <w:spacing w:line="240" w:lineRule="auto"/>
    </w:pPr>
    <w:rPr>
      <w:sz w:val="24"/>
    </w:rPr>
  </w:style>
  <w:style w:type="paragraph" w:customStyle="1" w:styleId="BoxText">
    <w:name w:val="BoxText"/>
    <w:aliases w:val="bt"/>
    <w:basedOn w:val="OPCParaBase"/>
    <w:qFormat/>
    <w:rsid w:val="00CB747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B7472"/>
    <w:rPr>
      <w:b/>
    </w:rPr>
  </w:style>
  <w:style w:type="paragraph" w:customStyle="1" w:styleId="BoxHeadItalic">
    <w:name w:val="BoxHeadItalic"/>
    <w:aliases w:val="bhi"/>
    <w:basedOn w:val="BoxText"/>
    <w:next w:val="BoxStep"/>
    <w:qFormat/>
    <w:rsid w:val="00CB7472"/>
    <w:rPr>
      <w:i/>
    </w:rPr>
  </w:style>
  <w:style w:type="paragraph" w:customStyle="1" w:styleId="BoxList">
    <w:name w:val="BoxList"/>
    <w:aliases w:val="bl"/>
    <w:basedOn w:val="BoxText"/>
    <w:qFormat/>
    <w:rsid w:val="00CB7472"/>
    <w:pPr>
      <w:ind w:left="1559" w:hanging="425"/>
    </w:pPr>
  </w:style>
  <w:style w:type="paragraph" w:customStyle="1" w:styleId="BoxNote">
    <w:name w:val="BoxNote"/>
    <w:aliases w:val="bn"/>
    <w:basedOn w:val="BoxText"/>
    <w:qFormat/>
    <w:rsid w:val="00CB7472"/>
    <w:pPr>
      <w:tabs>
        <w:tab w:val="left" w:pos="1985"/>
      </w:tabs>
      <w:spacing w:before="122" w:line="198" w:lineRule="exact"/>
      <w:ind w:left="2948" w:hanging="1814"/>
    </w:pPr>
    <w:rPr>
      <w:sz w:val="18"/>
    </w:rPr>
  </w:style>
  <w:style w:type="paragraph" w:customStyle="1" w:styleId="BoxPara">
    <w:name w:val="BoxPara"/>
    <w:aliases w:val="bp"/>
    <w:basedOn w:val="BoxText"/>
    <w:qFormat/>
    <w:rsid w:val="00CB7472"/>
    <w:pPr>
      <w:tabs>
        <w:tab w:val="right" w:pos="2268"/>
      </w:tabs>
      <w:ind w:left="2552" w:hanging="1418"/>
    </w:pPr>
  </w:style>
  <w:style w:type="paragraph" w:customStyle="1" w:styleId="BoxStep">
    <w:name w:val="BoxStep"/>
    <w:aliases w:val="bs"/>
    <w:basedOn w:val="BoxText"/>
    <w:qFormat/>
    <w:rsid w:val="00CB7472"/>
    <w:pPr>
      <w:ind w:left="1985" w:hanging="851"/>
    </w:pPr>
  </w:style>
  <w:style w:type="character" w:customStyle="1" w:styleId="CharAmPartNo">
    <w:name w:val="CharAmPartNo"/>
    <w:basedOn w:val="OPCCharBase"/>
    <w:uiPriority w:val="1"/>
    <w:qFormat/>
    <w:rsid w:val="00CB7472"/>
  </w:style>
  <w:style w:type="character" w:customStyle="1" w:styleId="CharAmPartText">
    <w:name w:val="CharAmPartText"/>
    <w:basedOn w:val="OPCCharBase"/>
    <w:uiPriority w:val="1"/>
    <w:qFormat/>
    <w:rsid w:val="00CB7472"/>
  </w:style>
  <w:style w:type="character" w:customStyle="1" w:styleId="CharAmSchNo">
    <w:name w:val="CharAmSchNo"/>
    <w:basedOn w:val="OPCCharBase"/>
    <w:uiPriority w:val="1"/>
    <w:qFormat/>
    <w:rsid w:val="00CB7472"/>
  </w:style>
  <w:style w:type="character" w:customStyle="1" w:styleId="CharAmSchText">
    <w:name w:val="CharAmSchText"/>
    <w:basedOn w:val="OPCCharBase"/>
    <w:uiPriority w:val="1"/>
    <w:qFormat/>
    <w:rsid w:val="00CB7472"/>
  </w:style>
  <w:style w:type="character" w:customStyle="1" w:styleId="CharBoldItalic">
    <w:name w:val="CharBoldItalic"/>
    <w:basedOn w:val="OPCCharBase"/>
    <w:uiPriority w:val="1"/>
    <w:qFormat/>
    <w:rsid w:val="00CB7472"/>
    <w:rPr>
      <w:b/>
      <w:i/>
    </w:rPr>
  </w:style>
  <w:style w:type="character" w:customStyle="1" w:styleId="CharItalic">
    <w:name w:val="CharItalic"/>
    <w:basedOn w:val="OPCCharBase"/>
    <w:uiPriority w:val="1"/>
    <w:qFormat/>
    <w:rsid w:val="00CB7472"/>
    <w:rPr>
      <w:i/>
    </w:rPr>
  </w:style>
  <w:style w:type="character" w:customStyle="1" w:styleId="CharSubdNo">
    <w:name w:val="CharSubdNo"/>
    <w:basedOn w:val="OPCCharBase"/>
    <w:uiPriority w:val="1"/>
    <w:qFormat/>
    <w:rsid w:val="00CB7472"/>
  </w:style>
  <w:style w:type="character" w:customStyle="1" w:styleId="CharSubdText">
    <w:name w:val="CharSubdText"/>
    <w:basedOn w:val="OPCCharBase"/>
    <w:uiPriority w:val="1"/>
    <w:qFormat/>
    <w:rsid w:val="00CB7472"/>
  </w:style>
  <w:style w:type="paragraph" w:customStyle="1" w:styleId="CTA--">
    <w:name w:val="CTA --"/>
    <w:basedOn w:val="OPCParaBase"/>
    <w:next w:val="Normal"/>
    <w:rsid w:val="00CB7472"/>
    <w:pPr>
      <w:spacing w:before="60" w:line="240" w:lineRule="atLeast"/>
      <w:ind w:left="142" w:hanging="142"/>
    </w:pPr>
    <w:rPr>
      <w:sz w:val="20"/>
    </w:rPr>
  </w:style>
  <w:style w:type="paragraph" w:customStyle="1" w:styleId="CTA-">
    <w:name w:val="CTA -"/>
    <w:basedOn w:val="OPCParaBase"/>
    <w:rsid w:val="00CB7472"/>
    <w:pPr>
      <w:spacing w:before="60" w:line="240" w:lineRule="atLeast"/>
      <w:ind w:left="85" w:hanging="85"/>
    </w:pPr>
    <w:rPr>
      <w:sz w:val="20"/>
    </w:rPr>
  </w:style>
  <w:style w:type="paragraph" w:customStyle="1" w:styleId="CTA---">
    <w:name w:val="CTA ---"/>
    <w:basedOn w:val="OPCParaBase"/>
    <w:next w:val="Normal"/>
    <w:rsid w:val="00CB7472"/>
    <w:pPr>
      <w:spacing w:before="60" w:line="240" w:lineRule="atLeast"/>
      <w:ind w:left="198" w:hanging="198"/>
    </w:pPr>
    <w:rPr>
      <w:sz w:val="20"/>
    </w:rPr>
  </w:style>
  <w:style w:type="paragraph" w:customStyle="1" w:styleId="CTA----">
    <w:name w:val="CTA ----"/>
    <w:basedOn w:val="OPCParaBase"/>
    <w:next w:val="Normal"/>
    <w:rsid w:val="00CB7472"/>
    <w:pPr>
      <w:spacing w:before="60" w:line="240" w:lineRule="atLeast"/>
      <w:ind w:left="255" w:hanging="255"/>
    </w:pPr>
    <w:rPr>
      <w:sz w:val="20"/>
    </w:rPr>
  </w:style>
  <w:style w:type="paragraph" w:customStyle="1" w:styleId="CTA1a">
    <w:name w:val="CTA 1(a)"/>
    <w:basedOn w:val="OPCParaBase"/>
    <w:rsid w:val="00CB7472"/>
    <w:pPr>
      <w:tabs>
        <w:tab w:val="right" w:pos="414"/>
      </w:tabs>
      <w:spacing w:before="40" w:line="240" w:lineRule="atLeast"/>
      <w:ind w:left="675" w:hanging="675"/>
    </w:pPr>
    <w:rPr>
      <w:sz w:val="20"/>
    </w:rPr>
  </w:style>
  <w:style w:type="paragraph" w:customStyle="1" w:styleId="CTA1ai">
    <w:name w:val="CTA 1(a)(i)"/>
    <w:basedOn w:val="OPCParaBase"/>
    <w:rsid w:val="00CB7472"/>
    <w:pPr>
      <w:tabs>
        <w:tab w:val="right" w:pos="1004"/>
      </w:tabs>
      <w:spacing w:before="40" w:line="240" w:lineRule="atLeast"/>
      <w:ind w:left="1253" w:hanging="1253"/>
    </w:pPr>
    <w:rPr>
      <w:sz w:val="20"/>
    </w:rPr>
  </w:style>
  <w:style w:type="paragraph" w:customStyle="1" w:styleId="CTA2a">
    <w:name w:val="CTA 2(a)"/>
    <w:basedOn w:val="OPCParaBase"/>
    <w:rsid w:val="00CB7472"/>
    <w:pPr>
      <w:tabs>
        <w:tab w:val="right" w:pos="482"/>
      </w:tabs>
      <w:spacing w:before="40" w:line="240" w:lineRule="atLeast"/>
      <w:ind w:left="748" w:hanging="748"/>
    </w:pPr>
    <w:rPr>
      <w:sz w:val="20"/>
    </w:rPr>
  </w:style>
  <w:style w:type="paragraph" w:customStyle="1" w:styleId="CTA2ai">
    <w:name w:val="CTA 2(a)(i)"/>
    <w:basedOn w:val="OPCParaBase"/>
    <w:rsid w:val="00CB7472"/>
    <w:pPr>
      <w:tabs>
        <w:tab w:val="right" w:pos="1089"/>
      </w:tabs>
      <w:spacing w:before="40" w:line="240" w:lineRule="atLeast"/>
      <w:ind w:left="1327" w:hanging="1327"/>
    </w:pPr>
    <w:rPr>
      <w:sz w:val="20"/>
    </w:rPr>
  </w:style>
  <w:style w:type="paragraph" w:customStyle="1" w:styleId="CTA3a">
    <w:name w:val="CTA 3(a)"/>
    <w:basedOn w:val="OPCParaBase"/>
    <w:rsid w:val="00CB7472"/>
    <w:pPr>
      <w:tabs>
        <w:tab w:val="right" w:pos="556"/>
      </w:tabs>
      <w:spacing w:before="40" w:line="240" w:lineRule="atLeast"/>
      <w:ind w:left="805" w:hanging="805"/>
    </w:pPr>
    <w:rPr>
      <w:sz w:val="20"/>
    </w:rPr>
  </w:style>
  <w:style w:type="paragraph" w:customStyle="1" w:styleId="CTA3ai">
    <w:name w:val="CTA 3(a)(i)"/>
    <w:basedOn w:val="OPCParaBase"/>
    <w:rsid w:val="00CB7472"/>
    <w:pPr>
      <w:tabs>
        <w:tab w:val="right" w:pos="1140"/>
      </w:tabs>
      <w:spacing w:before="40" w:line="240" w:lineRule="atLeast"/>
      <w:ind w:left="1361" w:hanging="1361"/>
    </w:pPr>
    <w:rPr>
      <w:sz w:val="20"/>
    </w:rPr>
  </w:style>
  <w:style w:type="paragraph" w:customStyle="1" w:styleId="CTA4a">
    <w:name w:val="CTA 4(a)"/>
    <w:basedOn w:val="OPCParaBase"/>
    <w:rsid w:val="00CB7472"/>
    <w:pPr>
      <w:tabs>
        <w:tab w:val="right" w:pos="624"/>
      </w:tabs>
      <w:spacing w:before="40" w:line="240" w:lineRule="atLeast"/>
      <w:ind w:left="873" w:hanging="873"/>
    </w:pPr>
    <w:rPr>
      <w:sz w:val="20"/>
    </w:rPr>
  </w:style>
  <w:style w:type="paragraph" w:customStyle="1" w:styleId="CTA4ai">
    <w:name w:val="CTA 4(a)(i)"/>
    <w:basedOn w:val="OPCParaBase"/>
    <w:rsid w:val="00CB7472"/>
    <w:pPr>
      <w:tabs>
        <w:tab w:val="right" w:pos="1213"/>
      </w:tabs>
      <w:spacing w:before="40" w:line="240" w:lineRule="atLeast"/>
      <w:ind w:left="1452" w:hanging="1452"/>
    </w:pPr>
    <w:rPr>
      <w:sz w:val="20"/>
    </w:rPr>
  </w:style>
  <w:style w:type="paragraph" w:customStyle="1" w:styleId="CTACAPS">
    <w:name w:val="CTA CAPS"/>
    <w:basedOn w:val="OPCParaBase"/>
    <w:rsid w:val="00CB7472"/>
    <w:pPr>
      <w:spacing w:before="60" w:line="240" w:lineRule="atLeast"/>
    </w:pPr>
    <w:rPr>
      <w:sz w:val="20"/>
    </w:rPr>
  </w:style>
  <w:style w:type="paragraph" w:customStyle="1" w:styleId="CTAright">
    <w:name w:val="CTA right"/>
    <w:basedOn w:val="OPCParaBase"/>
    <w:rsid w:val="00CB7472"/>
    <w:pPr>
      <w:spacing w:before="60" w:line="240" w:lineRule="auto"/>
      <w:jc w:val="right"/>
    </w:pPr>
    <w:rPr>
      <w:sz w:val="20"/>
    </w:rPr>
  </w:style>
  <w:style w:type="paragraph" w:customStyle="1" w:styleId="Definition0">
    <w:name w:val="Definition"/>
    <w:aliases w:val="dd"/>
    <w:basedOn w:val="OPCParaBase"/>
    <w:rsid w:val="00CB7472"/>
    <w:pPr>
      <w:spacing w:before="180" w:line="240" w:lineRule="auto"/>
      <w:ind w:left="1134"/>
    </w:pPr>
  </w:style>
  <w:style w:type="paragraph" w:customStyle="1" w:styleId="EndNotespara">
    <w:name w:val="EndNotes(para)"/>
    <w:aliases w:val="eta"/>
    <w:basedOn w:val="OPCParaBase"/>
    <w:next w:val="EndNotessubpara"/>
    <w:rsid w:val="00CB747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B747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B747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B7472"/>
    <w:pPr>
      <w:tabs>
        <w:tab w:val="right" w:pos="1412"/>
      </w:tabs>
      <w:spacing w:before="60" w:line="240" w:lineRule="auto"/>
      <w:ind w:left="1525" w:hanging="1525"/>
    </w:pPr>
    <w:rPr>
      <w:sz w:val="20"/>
    </w:rPr>
  </w:style>
  <w:style w:type="paragraph" w:customStyle="1" w:styleId="Formula">
    <w:name w:val="Formula"/>
    <w:basedOn w:val="OPCParaBase"/>
    <w:rsid w:val="00CB7472"/>
    <w:pPr>
      <w:spacing w:line="240" w:lineRule="auto"/>
      <w:ind w:left="1134"/>
    </w:pPr>
    <w:rPr>
      <w:sz w:val="20"/>
    </w:rPr>
  </w:style>
  <w:style w:type="paragraph" w:customStyle="1" w:styleId="House">
    <w:name w:val="House"/>
    <w:basedOn w:val="OPCParaBase"/>
    <w:rsid w:val="00CB7472"/>
    <w:pPr>
      <w:spacing w:line="240" w:lineRule="auto"/>
    </w:pPr>
    <w:rPr>
      <w:sz w:val="28"/>
    </w:rPr>
  </w:style>
  <w:style w:type="paragraph" w:customStyle="1" w:styleId="LongT">
    <w:name w:val="LongT"/>
    <w:basedOn w:val="OPCParaBase"/>
    <w:rsid w:val="00CB7472"/>
    <w:pPr>
      <w:spacing w:line="240" w:lineRule="auto"/>
    </w:pPr>
    <w:rPr>
      <w:b/>
      <w:sz w:val="32"/>
    </w:rPr>
  </w:style>
  <w:style w:type="paragraph" w:customStyle="1" w:styleId="notedraft">
    <w:name w:val="note(draft)"/>
    <w:aliases w:val="nd"/>
    <w:basedOn w:val="OPCParaBase"/>
    <w:rsid w:val="00CB7472"/>
    <w:pPr>
      <w:spacing w:before="240" w:line="240" w:lineRule="auto"/>
      <w:ind w:left="284" w:hanging="284"/>
    </w:pPr>
    <w:rPr>
      <w:i/>
      <w:sz w:val="24"/>
    </w:rPr>
  </w:style>
  <w:style w:type="paragraph" w:customStyle="1" w:styleId="notemargin">
    <w:name w:val="note(margin)"/>
    <w:aliases w:val="nm"/>
    <w:basedOn w:val="OPCParaBase"/>
    <w:rsid w:val="00CB7472"/>
    <w:pPr>
      <w:tabs>
        <w:tab w:val="left" w:pos="709"/>
      </w:tabs>
      <w:spacing w:before="122" w:line="198" w:lineRule="exact"/>
      <w:ind w:left="709" w:hanging="709"/>
    </w:pPr>
    <w:rPr>
      <w:sz w:val="18"/>
    </w:rPr>
  </w:style>
  <w:style w:type="paragraph" w:customStyle="1" w:styleId="noteToPara">
    <w:name w:val="noteToPara"/>
    <w:aliases w:val="ntp"/>
    <w:basedOn w:val="OPCParaBase"/>
    <w:rsid w:val="00CB7472"/>
    <w:pPr>
      <w:spacing w:before="122" w:line="198" w:lineRule="exact"/>
      <w:ind w:left="2353" w:hanging="709"/>
    </w:pPr>
    <w:rPr>
      <w:sz w:val="18"/>
    </w:rPr>
  </w:style>
  <w:style w:type="paragraph" w:customStyle="1" w:styleId="noteParlAmend">
    <w:name w:val="note(ParlAmend)"/>
    <w:aliases w:val="npp"/>
    <w:basedOn w:val="OPCParaBase"/>
    <w:next w:val="ParlAmend"/>
    <w:rsid w:val="00CB7472"/>
    <w:pPr>
      <w:spacing w:line="240" w:lineRule="auto"/>
      <w:jc w:val="right"/>
    </w:pPr>
    <w:rPr>
      <w:rFonts w:ascii="Arial" w:hAnsi="Arial"/>
      <w:b/>
      <w:i/>
    </w:rPr>
  </w:style>
  <w:style w:type="paragraph" w:customStyle="1" w:styleId="Page1">
    <w:name w:val="Page1"/>
    <w:basedOn w:val="OPCParaBase"/>
    <w:rsid w:val="00CB7472"/>
    <w:pPr>
      <w:spacing w:before="5600" w:line="240" w:lineRule="auto"/>
    </w:pPr>
    <w:rPr>
      <w:b/>
      <w:sz w:val="32"/>
    </w:rPr>
  </w:style>
  <w:style w:type="paragraph" w:customStyle="1" w:styleId="PageBreak">
    <w:name w:val="PageBreak"/>
    <w:aliases w:val="pb"/>
    <w:basedOn w:val="OPCParaBase"/>
    <w:rsid w:val="00CB7472"/>
    <w:pPr>
      <w:spacing w:line="240" w:lineRule="auto"/>
    </w:pPr>
    <w:rPr>
      <w:sz w:val="20"/>
    </w:rPr>
  </w:style>
  <w:style w:type="paragraph" w:customStyle="1" w:styleId="paragraphsub">
    <w:name w:val="paragraph(sub)"/>
    <w:aliases w:val="aa"/>
    <w:basedOn w:val="OPCParaBase"/>
    <w:rsid w:val="00CB7472"/>
    <w:pPr>
      <w:tabs>
        <w:tab w:val="right" w:pos="1985"/>
      </w:tabs>
      <w:spacing w:before="40" w:line="240" w:lineRule="auto"/>
      <w:ind w:left="2098" w:hanging="2098"/>
    </w:pPr>
  </w:style>
  <w:style w:type="paragraph" w:customStyle="1" w:styleId="paragraphsub-sub">
    <w:name w:val="paragraph(sub-sub)"/>
    <w:aliases w:val="aaa"/>
    <w:basedOn w:val="OPCParaBase"/>
    <w:rsid w:val="00CB7472"/>
    <w:pPr>
      <w:tabs>
        <w:tab w:val="right" w:pos="2722"/>
      </w:tabs>
      <w:spacing w:before="40" w:line="240" w:lineRule="auto"/>
      <w:ind w:left="2835" w:hanging="2835"/>
    </w:pPr>
  </w:style>
  <w:style w:type="paragraph" w:customStyle="1" w:styleId="paragraph">
    <w:name w:val="paragraph"/>
    <w:aliases w:val="a"/>
    <w:basedOn w:val="OPCParaBase"/>
    <w:rsid w:val="00CB7472"/>
    <w:pPr>
      <w:tabs>
        <w:tab w:val="right" w:pos="1531"/>
      </w:tabs>
      <w:spacing w:before="40" w:line="240" w:lineRule="auto"/>
      <w:ind w:left="1644" w:hanging="1644"/>
    </w:pPr>
  </w:style>
  <w:style w:type="paragraph" w:customStyle="1" w:styleId="ParlAmend">
    <w:name w:val="ParlAmend"/>
    <w:aliases w:val="pp"/>
    <w:basedOn w:val="OPCParaBase"/>
    <w:rsid w:val="00CB7472"/>
    <w:pPr>
      <w:spacing w:before="240" w:line="240" w:lineRule="atLeast"/>
      <w:ind w:hanging="567"/>
    </w:pPr>
    <w:rPr>
      <w:sz w:val="24"/>
    </w:rPr>
  </w:style>
  <w:style w:type="paragraph" w:customStyle="1" w:styleId="Penalty">
    <w:name w:val="Penalty"/>
    <w:basedOn w:val="OPCParaBase"/>
    <w:rsid w:val="00CB7472"/>
    <w:pPr>
      <w:tabs>
        <w:tab w:val="left" w:pos="2977"/>
      </w:tabs>
      <w:spacing w:before="180" w:line="240" w:lineRule="auto"/>
      <w:ind w:left="1985" w:hanging="851"/>
    </w:pPr>
  </w:style>
  <w:style w:type="paragraph" w:customStyle="1" w:styleId="Portfolio">
    <w:name w:val="Portfolio"/>
    <w:basedOn w:val="OPCParaBase"/>
    <w:rsid w:val="00CB7472"/>
    <w:pPr>
      <w:spacing w:line="240" w:lineRule="auto"/>
    </w:pPr>
    <w:rPr>
      <w:i/>
      <w:sz w:val="20"/>
    </w:rPr>
  </w:style>
  <w:style w:type="paragraph" w:customStyle="1" w:styleId="Preamble">
    <w:name w:val="Preamble"/>
    <w:basedOn w:val="OPCParaBase"/>
    <w:next w:val="Normal"/>
    <w:rsid w:val="00CB747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B7472"/>
    <w:pPr>
      <w:spacing w:line="240" w:lineRule="auto"/>
    </w:pPr>
    <w:rPr>
      <w:i/>
      <w:sz w:val="20"/>
    </w:rPr>
  </w:style>
  <w:style w:type="paragraph" w:customStyle="1" w:styleId="Session">
    <w:name w:val="Session"/>
    <w:basedOn w:val="OPCParaBase"/>
    <w:rsid w:val="00CB7472"/>
    <w:pPr>
      <w:spacing w:line="240" w:lineRule="auto"/>
    </w:pPr>
    <w:rPr>
      <w:sz w:val="28"/>
    </w:rPr>
  </w:style>
  <w:style w:type="paragraph" w:customStyle="1" w:styleId="Sponsor">
    <w:name w:val="Sponsor"/>
    <w:basedOn w:val="OPCParaBase"/>
    <w:rsid w:val="00CB7472"/>
    <w:pPr>
      <w:spacing w:line="240" w:lineRule="auto"/>
    </w:pPr>
    <w:rPr>
      <w:i/>
    </w:rPr>
  </w:style>
  <w:style w:type="paragraph" w:customStyle="1" w:styleId="Subitem">
    <w:name w:val="Subitem"/>
    <w:aliases w:val="iss"/>
    <w:basedOn w:val="OPCParaBase"/>
    <w:rsid w:val="00CB7472"/>
    <w:pPr>
      <w:spacing w:before="180" w:line="240" w:lineRule="auto"/>
      <w:ind w:left="709" w:hanging="709"/>
    </w:pPr>
  </w:style>
  <w:style w:type="paragraph" w:customStyle="1" w:styleId="SubitemHead">
    <w:name w:val="SubitemHead"/>
    <w:aliases w:val="issh"/>
    <w:basedOn w:val="OPCParaBase"/>
    <w:rsid w:val="00CB747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B7472"/>
    <w:pPr>
      <w:spacing w:before="40" w:line="240" w:lineRule="auto"/>
      <w:ind w:left="1134"/>
    </w:pPr>
  </w:style>
  <w:style w:type="paragraph" w:customStyle="1" w:styleId="SubsectionHead">
    <w:name w:val="SubsectionHead"/>
    <w:aliases w:val="ssh"/>
    <w:basedOn w:val="OPCParaBase"/>
    <w:next w:val="subsection"/>
    <w:rsid w:val="00CB7472"/>
    <w:pPr>
      <w:keepNext/>
      <w:keepLines/>
      <w:spacing w:before="240" w:line="240" w:lineRule="auto"/>
      <w:ind w:left="1134"/>
    </w:pPr>
    <w:rPr>
      <w:i/>
    </w:rPr>
  </w:style>
  <w:style w:type="paragraph" w:customStyle="1" w:styleId="TableAA">
    <w:name w:val="Table(AA)"/>
    <w:aliases w:val="taaa"/>
    <w:basedOn w:val="OPCParaBase"/>
    <w:rsid w:val="00CB747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B7472"/>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CB747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B747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B7472"/>
    <w:pPr>
      <w:spacing w:before="122" w:line="198" w:lineRule="exact"/>
      <w:ind w:left="1985" w:hanging="851"/>
      <w:jc w:val="right"/>
    </w:pPr>
    <w:rPr>
      <w:sz w:val="18"/>
    </w:rPr>
  </w:style>
  <w:style w:type="paragraph" w:customStyle="1" w:styleId="TLPTableBullet">
    <w:name w:val="TLPTableBullet"/>
    <w:aliases w:val="ttb"/>
    <w:basedOn w:val="OPCParaBase"/>
    <w:rsid w:val="00CB7472"/>
    <w:pPr>
      <w:spacing w:line="240" w:lineRule="exact"/>
      <w:ind w:left="284" w:hanging="284"/>
    </w:pPr>
    <w:rPr>
      <w:sz w:val="20"/>
    </w:rPr>
  </w:style>
  <w:style w:type="paragraph" w:styleId="TOC4">
    <w:name w:val="toc 4"/>
    <w:basedOn w:val="OPCParaBase"/>
    <w:next w:val="Normal"/>
    <w:uiPriority w:val="39"/>
    <w:semiHidden/>
    <w:unhideWhenUsed/>
    <w:rsid w:val="00CB7472"/>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semiHidden/>
    <w:unhideWhenUsed/>
    <w:rsid w:val="00CB7472"/>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CB7472"/>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CB7472"/>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B7472"/>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CB7472"/>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B7472"/>
    <w:pPr>
      <w:keepLines/>
      <w:spacing w:before="240" w:after="120" w:line="240" w:lineRule="auto"/>
      <w:ind w:left="794"/>
    </w:pPr>
    <w:rPr>
      <w:b/>
      <w:kern w:val="28"/>
      <w:sz w:val="20"/>
    </w:rPr>
  </w:style>
  <w:style w:type="paragraph" w:customStyle="1" w:styleId="TofSectsHeading">
    <w:name w:val="TofSects(Heading)"/>
    <w:basedOn w:val="OPCParaBase"/>
    <w:rsid w:val="00CB7472"/>
    <w:pPr>
      <w:spacing w:before="240" w:after="120" w:line="240" w:lineRule="auto"/>
    </w:pPr>
    <w:rPr>
      <w:b/>
      <w:sz w:val="24"/>
    </w:rPr>
  </w:style>
  <w:style w:type="paragraph" w:customStyle="1" w:styleId="TofSectsSection">
    <w:name w:val="TofSects(Section)"/>
    <w:basedOn w:val="OPCParaBase"/>
    <w:rsid w:val="00CB7472"/>
    <w:pPr>
      <w:keepLines/>
      <w:spacing w:before="40" w:line="240" w:lineRule="auto"/>
      <w:ind w:left="1588" w:hanging="794"/>
    </w:pPr>
    <w:rPr>
      <w:kern w:val="28"/>
      <w:sz w:val="18"/>
    </w:rPr>
  </w:style>
  <w:style w:type="paragraph" w:customStyle="1" w:styleId="TofSectsSubdiv">
    <w:name w:val="TofSects(Subdiv)"/>
    <w:basedOn w:val="OPCParaBase"/>
    <w:rsid w:val="00CB7472"/>
    <w:pPr>
      <w:keepLines/>
      <w:spacing w:before="80" w:line="240" w:lineRule="auto"/>
      <w:ind w:left="1588" w:hanging="794"/>
    </w:pPr>
    <w:rPr>
      <w:kern w:val="28"/>
    </w:rPr>
  </w:style>
  <w:style w:type="paragraph" w:customStyle="1" w:styleId="WRStyle">
    <w:name w:val="WR Style"/>
    <w:aliases w:val="WR"/>
    <w:basedOn w:val="OPCParaBase"/>
    <w:rsid w:val="00CB7472"/>
    <w:pPr>
      <w:spacing w:before="240" w:line="240" w:lineRule="auto"/>
      <w:ind w:left="284" w:hanging="284"/>
    </w:pPr>
    <w:rPr>
      <w:b/>
      <w:i/>
      <w:kern w:val="28"/>
      <w:sz w:val="24"/>
    </w:rPr>
  </w:style>
  <w:style w:type="paragraph" w:customStyle="1" w:styleId="notepara">
    <w:name w:val="note(para)"/>
    <w:aliases w:val="na"/>
    <w:basedOn w:val="OPCParaBase"/>
    <w:rsid w:val="00CB7472"/>
    <w:pPr>
      <w:spacing w:before="40" w:line="198" w:lineRule="exact"/>
      <w:ind w:left="2354" w:hanging="369"/>
    </w:pPr>
    <w:rPr>
      <w:sz w:val="18"/>
    </w:rPr>
  </w:style>
  <w:style w:type="table" w:customStyle="1" w:styleId="CFlag">
    <w:name w:val="CFlag"/>
    <w:basedOn w:val="TableNormal"/>
    <w:uiPriority w:val="99"/>
    <w:rsid w:val="00CB7472"/>
    <w:tblPr/>
  </w:style>
  <w:style w:type="paragraph" w:customStyle="1" w:styleId="InstNo">
    <w:name w:val="InstNo"/>
    <w:basedOn w:val="OPCParaBase"/>
    <w:next w:val="Normal"/>
    <w:rsid w:val="00CB7472"/>
    <w:rPr>
      <w:b/>
      <w:sz w:val="28"/>
      <w:szCs w:val="32"/>
    </w:rPr>
  </w:style>
  <w:style w:type="paragraph" w:customStyle="1" w:styleId="LegislationMadeUnder">
    <w:name w:val="LegislationMadeUnder"/>
    <w:basedOn w:val="OPCParaBase"/>
    <w:next w:val="Normal"/>
    <w:rsid w:val="00CB7472"/>
    <w:rPr>
      <w:i/>
      <w:sz w:val="32"/>
      <w:szCs w:val="32"/>
    </w:rPr>
  </w:style>
  <w:style w:type="paragraph" w:customStyle="1" w:styleId="ActHead10">
    <w:name w:val="ActHead 10"/>
    <w:aliases w:val="sp"/>
    <w:basedOn w:val="OPCParaBase"/>
    <w:next w:val="ActHead3"/>
    <w:rsid w:val="00CB7472"/>
    <w:pPr>
      <w:keepNext/>
      <w:spacing w:before="280" w:line="240" w:lineRule="auto"/>
      <w:outlineLvl w:val="1"/>
    </w:pPr>
    <w:rPr>
      <w:b/>
      <w:sz w:val="32"/>
      <w:szCs w:val="30"/>
    </w:rPr>
  </w:style>
  <w:style w:type="paragraph" w:customStyle="1" w:styleId="SignCoverPageEnd">
    <w:name w:val="SignCoverPageEnd"/>
    <w:basedOn w:val="OPCParaBase"/>
    <w:next w:val="Normal"/>
    <w:rsid w:val="00CB747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B7472"/>
    <w:pPr>
      <w:pBdr>
        <w:top w:val="single" w:sz="4" w:space="1" w:color="auto"/>
      </w:pBdr>
      <w:spacing w:before="360"/>
      <w:ind w:right="397"/>
      <w:jc w:val="both"/>
    </w:pPr>
  </w:style>
  <w:style w:type="paragraph" w:customStyle="1" w:styleId="NotesHeading1">
    <w:name w:val="NotesHeading 1"/>
    <w:basedOn w:val="OPCParaBase"/>
    <w:next w:val="Normal"/>
    <w:rsid w:val="00CB7472"/>
    <w:pPr>
      <w:outlineLvl w:val="0"/>
    </w:pPr>
    <w:rPr>
      <w:b/>
      <w:sz w:val="28"/>
      <w:szCs w:val="28"/>
    </w:rPr>
  </w:style>
  <w:style w:type="paragraph" w:customStyle="1" w:styleId="NotesHeading2">
    <w:name w:val="NotesHeading 2"/>
    <w:basedOn w:val="OPCParaBase"/>
    <w:next w:val="Normal"/>
    <w:rsid w:val="00CB7472"/>
    <w:rPr>
      <w:b/>
      <w:sz w:val="28"/>
      <w:szCs w:val="28"/>
    </w:rPr>
  </w:style>
  <w:style w:type="paragraph" w:customStyle="1" w:styleId="CompiledActNo">
    <w:name w:val="CompiledActNo"/>
    <w:basedOn w:val="OPCParaBase"/>
    <w:next w:val="Normal"/>
    <w:rsid w:val="00CB7472"/>
    <w:rPr>
      <w:b/>
      <w:sz w:val="24"/>
      <w:szCs w:val="24"/>
    </w:rPr>
  </w:style>
  <w:style w:type="paragraph" w:customStyle="1" w:styleId="ENotesText">
    <w:name w:val="ENotesText"/>
    <w:aliases w:val="Ent"/>
    <w:basedOn w:val="OPCParaBase"/>
    <w:next w:val="Normal"/>
    <w:rsid w:val="00CB7472"/>
    <w:pPr>
      <w:spacing w:before="120"/>
    </w:pPr>
  </w:style>
  <w:style w:type="paragraph" w:customStyle="1" w:styleId="Paragraphsub-sub-sub">
    <w:name w:val="Paragraph(sub-sub-sub)"/>
    <w:aliases w:val="aaaa"/>
    <w:basedOn w:val="OPCParaBase"/>
    <w:rsid w:val="00CB7472"/>
    <w:pPr>
      <w:tabs>
        <w:tab w:val="right" w:pos="3402"/>
      </w:tabs>
      <w:spacing w:before="40" w:line="240" w:lineRule="auto"/>
      <w:ind w:left="3402" w:hanging="3402"/>
    </w:pPr>
  </w:style>
  <w:style w:type="paragraph" w:customStyle="1" w:styleId="TableTextEndNotes">
    <w:name w:val="TableTextEndNotes"/>
    <w:aliases w:val="Tten"/>
    <w:basedOn w:val="Normal"/>
    <w:rsid w:val="00CB7472"/>
    <w:pPr>
      <w:spacing w:before="60" w:line="240" w:lineRule="auto"/>
    </w:pPr>
    <w:rPr>
      <w:rFonts w:cs="Arial"/>
      <w:sz w:val="20"/>
      <w:szCs w:val="22"/>
    </w:rPr>
  </w:style>
  <w:style w:type="paragraph" w:customStyle="1" w:styleId="NoteToSubpara">
    <w:name w:val="NoteToSubpara"/>
    <w:aliases w:val="nts"/>
    <w:basedOn w:val="OPCParaBase"/>
    <w:rsid w:val="00CB7472"/>
    <w:pPr>
      <w:spacing w:before="40" w:line="198" w:lineRule="exact"/>
      <w:ind w:left="2835" w:hanging="709"/>
    </w:pPr>
    <w:rPr>
      <w:sz w:val="18"/>
    </w:rPr>
  </w:style>
  <w:style w:type="paragraph" w:customStyle="1" w:styleId="ENoteTTi">
    <w:name w:val="ENoteTTi"/>
    <w:aliases w:val="entti"/>
    <w:basedOn w:val="OPCParaBase"/>
    <w:rsid w:val="00CB7472"/>
    <w:pPr>
      <w:keepNext/>
      <w:spacing w:before="60" w:line="240" w:lineRule="atLeast"/>
      <w:ind w:left="170"/>
    </w:pPr>
    <w:rPr>
      <w:sz w:val="16"/>
    </w:rPr>
  </w:style>
  <w:style w:type="paragraph" w:customStyle="1" w:styleId="ENoteTTIndentHeading">
    <w:name w:val="ENoteTTIndentHeading"/>
    <w:aliases w:val="enTTHi"/>
    <w:basedOn w:val="OPCParaBase"/>
    <w:rsid w:val="00CB7472"/>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CB7472"/>
    <w:pPr>
      <w:keepNext/>
      <w:spacing w:before="120" w:line="240" w:lineRule="auto"/>
      <w:outlineLvl w:val="4"/>
    </w:pPr>
    <w:rPr>
      <w:b/>
      <w:szCs w:val="24"/>
    </w:rPr>
  </w:style>
  <w:style w:type="paragraph" w:customStyle="1" w:styleId="SubPartCASA">
    <w:name w:val="SubPart(CASA)"/>
    <w:aliases w:val="csp"/>
    <w:basedOn w:val="OPCParaBase"/>
    <w:next w:val="ActHead3"/>
    <w:rsid w:val="00CB7472"/>
    <w:pPr>
      <w:keepNext/>
      <w:keepLines/>
      <w:spacing w:before="280"/>
      <w:outlineLvl w:val="1"/>
    </w:pPr>
    <w:rPr>
      <w:b/>
      <w:kern w:val="28"/>
      <w:sz w:val="32"/>
    </w:rPr>
  </w:style>
  <w:style w:type="character" w:customStyle="1" w:styleId="CharSubPartTextCASA">
    <w:name w:val="CharSubPartText(CASA)"/>
    <w:basedOn w:val="OPCCharBase"/>
    <w:uiPriority w:val="1"/>
    <w:rsid w:val="00CB7472"/>
  </w:style>
  <w:style w:type="character" w:customStyle="1" w:styleId="CharSubPartNoCASA">
    <w:name w:val="CharSubPartNo(CASA)"/>
    <w:basedOn w:val="OPCCharBase"/>
    <w:uiPriority w:val="1"/>
    <w:rsid w:val="00CB7472"/>
  </w:style>
  <w:style w:type="paragraph" w:customStyle="1" w:styleId="ENoteTTIndentHeadingSub">
    <w:name w:val="ENoteTTIndentHeadingSub"/>
    <w:aliases w:val="enTTHis"/>
    <w:basedOn w:val="OPCParaBase"/>
    <w:rsid w:val="00CB7472"/>
    <w:pPr>
      <w:keepNext/>
      <w:spacing w:before="60" w:line="240" w:lineRule="atLeast"/>
      <w:ind w:left="340"/>
    </w:pPr>
    <w:rPr>
      <w:b/>
      <w:sz w:val="16"/>
    </w:rPr>
  </w:style>
  <w:style w:type="paragraph" w:customStyle="1" w:styleId="ENoteTTiSub">
    <w:name w:val="ENoteTTiSub"/>
    <w:aliases w:val="enttis"/>
    <w:basedOn w:val="OPCParaBase"/>
    <w:rsid w:val="00CB7472"/>
    <w:pPr>
      <w:keepNext/>
      <w:spacing w:before="60" w:line="240" w:lineRule="atLeast"/>
      <w:ind w:left="340"/>
    </w:pPr>
    <w:rPr>
      <w:sz w:val="16"/>
    </w:rPr>
  </w:style>
  <w:style w:type="paragraph" w:customStyle="1" w:styleId="SubDivisionMigration">
    <w:name w:val="SubDivisionMigration"/>
    <w:aliases w:val="sdm"/>
    <w:basedOn w:val="OPCParaBase"/>
    <w:rsid w:val="00CB747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B7472"/>
    <w:pPr>
      <w:keepNext/>
      <w:keepLines/>
      <w:spacing w:before="240" w:line="240" w:lineRule="auto"/>
      <w:ind w:left="1134" w:hanging="1134"/>
    </w:pPr>
    <w:rPr>
      <w:b/>
      <w:sz w:val="28"/>
    </w:rPr>
  </w:style>
  <w:style w:type="paragraph" w:customStyle="1" w:styleId="FreeForm">
    <w:name w:val="FreeForm"/>
    <w:rsid w:val="00CB7472"/>
    <w:rPr>
      <w:rFonts w:ascii="Arial" w:eastAsiaTheme="minorHAnsi" w:hAnsi="Arial" w:cstheme="minorBidi"/>
      <w:sz w:val="22"/>
      <w:lang w:eastAsia="en-US"/>
    </w:rPr>
  </w:style>
  <w:style w:type="paragraph" w:customStyle="1" w:styleId="SOText">
    <w:name w:val="SO Text"/>
    <w:aliases w:val="sot"/>
    <w:link w:val="SOTextChar"/>
    <w:rsid w:val="00CB747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B7472"/>
    <w:rPr>
      <w:rFonts w:eastAsiaTheme="minorHAnsi" w:cstheme="minorBidi"/>
      <w:sz w:val="22"/>
      <w:lang w:eastAsia="en-US"/>
    </w:rPr>
  </w:style>
  <w:style w:type="paragraph" w:customStyle="1" w:styleId="SOTextNote">
    <w:name w:val="SO TextNote"/>
    <w:aliases w:val="sont"/>
    <w:basedOn w:val="SOText"/>
    <w:qFormat/>
    <w:rsid w:val="00CB7472"/>
    <w:pPr>
      <w:spacing w:before="122" w:line="198" w:lineRule="exact"/>
      <w:ind w:left="1843" w:hanging="709"/>
    </w:pPr>
    <w:rPr>
      <w:sz w:val="18"/>
    </w:rPr>
  </w:style>
  <w:style w:type="paragraph" w:customStyle="1" w:styleId="SOPara">
    <w:name w:val="SO Para"/>
    <w:aliases w:val="soa"/>
    <w:basedOn w:val="SOText"/>
    <w:link w:val="SOParaChar"/>
    <w:qFormat/>
    <w:rsid w:val="00CB7472"/>
    <w:pPr>
      <w:tabs>
        <w:tab w:val="right" w:pos="1786"/>
      </w:tabs>
      <w:spacing w:before="40"/>
      <w:ind w:left="2070" w:hanging="936"/>
    </w:pPr>
  </w:style>
  <w:style w:type="character" w:customStyle="1" w:styleId="SOParaChar">
    <w:name w:val="SO Para Char"/>
    <w:aliases w:val="soa Char"/>
    <w:basedOn w:val="DefaultParagraphFont"/>
    <w:link w:val="SOPara"/>
    <w:rsid w:val="00CB7472"/>
    <w:rPr>
      <w:rFonts w:eastAsiaTheme="minorHAnsi" w:cstheme="minorBidi"/>
      <w:sz w:val="22"/>
      <w:lang w:eastAsia="en-US"/>
    </w:rPr>
  </w:style>
  <w:style w:type="paragraph" w:customStyle="1" w:styleId="FileName">
    <w:name w:val="FileName"/>
    <w:basedOn w:val="Normal"/>
    <w:rsid w:val="00CB7472"/>
  </w:style>
  <w:style w:type="paragraph" w:customStyle="1" w:styleId="SOHeadBold">
    <w:name w:val="SO HeadBold"/>
    <w:aliases w:val="sohb"/>
    <w:basedOn w:val="SOText"/>
    <w:next w:val="SOText"/>
    <w:link w:val="SOHeadBoldChar"/>
    <w:qFormat/>
    <w:rsid w:val="00CB7472"/>
    <w:rPr>
      <w:b/>
    </w:rPr>
  </w:style>
  <w:style w:type="character" w:customStyle="1" w:styleId="SOHeadBoldChar">
    <w:name w:val="SO HeadBold Char"/>
    <w:aliases w:val="sohb Char"/>
    <w:basedOn w:val="DefaultParagraphFont"/>
    <w:link w:val="SOHeadBold"/>
    <w:rsid w:val="00CB747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B7472"/>
    <w:rPr>
      <w:i/>
    </w:rPr>
  </w:style>
  <w:style w:type="character" w:customStyle="1" w:styleId="SOHeadItalicChar">
    <w:name w:val="SO HeadItalic Char"/>
    <w:aliases w:val="sohi Char"/>
    <w:basedOn w:val="DefaultParagraphFont"/>
    <w:link w:val="SOHeadItalic"/>
    <w:rsid w:val="00CB7472"/>
    <w:rPr>
      <w:rFonts w:eastAsiaTheme="minorHAnsi" w:cstheme="minorBidi"/>
      <w:i/>
      <w:sz w:val="22"/>
      <w:lang w:eastAsia="en-US"/>
    </w:rPr>
  </w:style>
  <w:style w:type="paragraph" w:customStyle="1" w:styleId="SOBullet">
    <w:name w:val="SO Bullet"/>
    <w:aliases w:val="sotb"/>
    <w:basedOn w:val="SOText"/>
    <w:link w:val="SOBulletChar"/>
    <w:qFormat/>
    <w:rsid w:val="00CB7472"/>
    <w:pPr>
      <w:ind w:left="1559" w:hanging="425"/>
    </w:pPr>
  </w:style>
  <w:style w:type="character" w:customStyle="1" w:styleId="SOBulletChar">
    <w:name w:val="SO Bullet Char"/>
    <w:aliases w:val="sotb Char"/>
    <w:basedOn w:val="DefaultParagraphFont"/>
    <w:link w:val="SOBullet"/>
    <w:rsid w:val="00CB7472"/>
    <w:rPr>
      <w:rFonts w:eastAsiaTheme="minorHAnsi" w:cstheme="minorBidi"/>
      <w:sz w:val="22"/>
      <w:lang w:eastAsia="en-US"/>
    </w:rPr>
  </w:style>
  <w:style w:type="paragraph" w:customStyle="1" w:styleId="SOBulletNote">
    <w:name w:val="SO BulletNote"/>
    <w:aliases w:val="sonb"/>
    <w:basedOn w:val="SOTextNote"/>
    <w:link w:val="SOBulletNoteChar"/>
    <w:qFormat/>
    <w:rsid w:val="00CB7472"/>
    <w:pPr>
      <w:tabs>
        <w:tab w:val="left" w:pos="1560"/>
      </w:tabs>
      <w:ind w:left="2268" w:hanging="1134"/>
    </w:pPr>
  </w:style>
  <w:style w:type="character" w:customStyle="1" w:styleId="SOBulletNoteChar">
    <w:name w:val="SO BulletNote Char"/>
    <w:aliases w:val="sonb Char"/>
    <w:basedOn w:val="DefaultParagraphFont"/>
    <w:link w:val="SOBulletNote"/>
    <w:rsid w:val="00CB7472"/>
    <w:rPr>
      <w:rFonts w:eastAsiaTheme="minorHAnsi" w:cstheme="minorBidi"/>
      <w:sz w:val="18"/>
      <w:lang w:eastAsia="en-US"/>
    </w:rPr>
  </w:style>
  <w:style w:type="paragraph" w:customStyle="1" w:styleId="EnStatement">
    <w:name w:val="EnStatement"/>
    <w:basedOn w:val="Normal"/>
    <w:rsid w:val="00CB7472"/>
    <w:pPr>
      <w:numPr>
        <w:numId w:val="13"/>
      </w:numPr>
    </w:pPr>
    <w:rPr>
      <w:rFonts w:eastAsia="Times New Roman" w:cs="Times New Roman"/>
      <w:lang w:eastAsia="en-AU"/>
    </w:rPr>
  </w:style>
  <w:style w:type="paragraph" w:customStyle="1" w:styleId="EnStatementHeading">
    <w:name w:val="EnStatementHeading"/>
    <w:basedOn w:val="Normal"/>
    <w:rsid w:val="00CB7472"/>
    <w:rPr>
      <w:rFonts w:eastAsia="Times New Roman" w:cs="Times New Roman"/>
      <w:b/>
      <w:lang w:eastAsia="en-AU"/>
    </w:rPr>
  </w:style>
  <w:style w:type="paragraph" w:customStyle="1" w:styleId="Transitional">
    <w:name w:val="Transitional"/>
    <w:aliases w:val="tr"/>
    <w:basedOn w:val="Normal"/>
    <w:next w:val="Normal"/>
    <w:rsid w:val="00CB7472"/>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bd9498f-fa43-4ae2-8bb2-4c55a71680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509C3D779E74F86554752994C3202" ma:contentTypeVersion="1" ma:contentTypeDescription="Create a new document." ma:contentTypeScope="" ma:versionID="cc38fab6ee7250a1ec76ade8891a3b1a">
  <xsd:schema xmlns:xsd="http://www.w3.org/2001/XMLSchema" xmlns:xs="http://www.w3.org/2001/XMLSchema" xmlns:p="http://schemas.microsoft.com/office/2006/metadata/properties" xmlns:ns2="8bd9498f-fa43-4ae2-8bb2-4c55a71680ad" targetNamespace="http://schemas.microsoft.com/office/2006/metadata/properties" ma:root="true" ma:fieldsID="242b35c5b343e57f5b0319ba383165ed" ns2:_="">
    <xsd:import namespace="8bd9498f-fa43-4ae2-8bb2-4c55a71680ad"/>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9498f-fa43-4ae2-8bb2-4c55a71680ad" elementFormDefault="qualified">
    <xsd:import namespace="http://schemas.microsoft.com/office/2006/documentManagement/types"/>
    <xsd:import namespace="http://schemas.microsoft.com/office/infopath/2007/PartnerControls"/>
    <xsd:element name="Category" ma:index="8" nillable="true" ma:displayName="Category" ma:description="brief description of document type"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45136-30FC-4782-9351-A67CEDA8D124}">
  <ds:schemaRefs>
    <ds:schemaRef ds:uri="http://schemas.microsoft.com/sharepoint/v3/contenttype/forms"/>
  </ds:schemaRefs>
</ds:datastoreItem>
</file>

<file path=customXml/itemProps2.xml><?xml version="1.0" encoding="utf-8"?>
<ds:datastoreItem xmlns:ds="http://schemas.openxmlformats.org/officeDocument/2006/customXml" ds:itemID="{6C41CFCC-DFC1-419F-B91D-8DC4A1E93B97}">
  <ds:schemaRefs>
    <ds:schemaRef ds:uri="http://purl.org/dc/terms/"/>
    <ds:schemaRef ds:uri="http://schemas.openxmlformats.org/package/2006/metadata/core-properties"/>
    <ds:schemaRef ds:uri="8bd9498f-fa43-4ae2-8bb2-4c55a71680a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DBBF3E1-D380-4E47-8555-471846D88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9498f-fa43-4ae2-8bb2-4c55a7168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ABDCF4-C3A9-4212-BB65-BEB626D4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15</Pages>
  <Words>1974</Words>
  <Characters>10019</Characters>
  <Application>Microsoft Office Word</Application>
  <DocSecurity>0</DocSecurity>
  <PresentationFormat/>
  <Lines>573</Lines>
  <Paragraphs>415</Paragraphs>
  <ScaleCrop>false</ScaleCrop>
  <HeadingPairs>
    <vt:vector size="2" baseType="variant">
      <vt:variant>
        <vt:lpstr>Title</vt:lpstr>
      </vt:variant>
      <vt:variant>
        <vt:i4>1</vt:i4>
      </vt:variant>
    </vt:vector>
  </HeadingPairs>
  <TitlesOfParts>
    <vt:vector size="1" baseType="lpstr">
      <vt:lpstr>Health Insurance (Extended Medicare Safety Net) Determination 2017</vt:lpstr>
    </vt:vector>
  </TitlesOfParts>
  <Manager/>
  <Company/>
  <LinksUpToDate>false</LinksUpToDate>
  <CharactersWithSpaces>11595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(Extended Medicare Safety Net) Determination 2017</dc:title>
  <dc:subject/>
  <dc:creator/>
  <cp:keywords/>
  <dc:description/>
  <cp:lastModifiedBy/>
  <cp:revision>1</cp:revision>
  <cp:lastPrinted>2019-10-30T00:42:00Z</cp:lastPrinted>
  <dcterms:created xsi:type="dcterms:W3CDTF">2022-02-17T23:02:00Z</dcterms:created>
  <dcterms:modified xsi:type="dcterms:W3CDTF">2022-02-17T23:02:00Z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0x010100DD4509C3D779E74F86554752994C3202</vt:lpwstr>
  </property>
  <property fmtid="{D5CDD505-2E9C-101B-9397-08002B2CF9AE}" pid="3" name="Converted">
    <vt:bool>false</vt:bool>
  </property>
  <property fmtid="{D5CDD505-2E9C-101B-9397-08002B2CF9AE}" pid="4" name="Classification">
    <vt:lpwstr>OFFICIAL</vt:lpwstr>
  </property>
  <property fmtid="{D5CDD505-2E9C-101B-9397-08002B2CF9AE}" pid="5" name="DLM">
    <vt:lpwstr> </vt:lpwstr>
  </property>
  <property fmtid="{D5CDD505-2E9C-101B-9397-08002B2CF9AE}" pid="6" name="ShortT">
    <vt:lpwstr>Health Insurance (Extended Medicare Safety Net) Determination 2017</vt:lpwstr>
  </property>
  <property fmtid="{D5CDD505-2E9C-101B-9397-08002B2CF9AE}" pid="7" name="Compilation">
    <vt:lpwstr>Yes</vt:lpwstr>
  </property>
  <property fmtid="{D5CDD505-2E9C-101B-9397-08002B2CF9AE}" pid="8" name="Type">
    <vt:lpwstr>LI</vt:lpwstr>
  </property>
  <property fmtid="{D5CDD505-2E9C-101B-9397-08002B2CF9AE}" pid="9" name="DocType">
    <vt:lpwstr>NEW</vt:lpwstr>
  </property>
  <property fmtid="{D5CDD505-2E9C-101B-9397-08002B2CF9AE}" pid="10" name="Actno">
    <vt:lpwstr/>
  </property>
  <property fmtid="{D5CDD505-2E9C-101B-9397-08002B2CF9AE}" pid="11" name="DoNotAsk">
    <vt:lpwstr>0</vt:lpwstr>
  </property>
  <property fmtid="{D5CDD505-2E9C-101B-9397-08002B2CF9AE}" pid="12" name="ChangedTitle">
    <vt:lpwstr/>
  </property>
</Properties>
</file>