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5B26E" w14:textId="77777777" w:rsidR="00281CEB" w:rsidRPr="008D20B2" w:rsidRDefault="00281CEB" w:rsidP="00281CEB">
      <w:pPr>
        <w:pStyle w:val="Title"/>
        <w:rPr>
          <w:b/>
          <w:sz w:val="28"/>
          <w:szCs w:val="28"/>
          <w:u w:val="none"/>
        </w:rPr>
      </w:pPr>
      <w:bookmarkStart w:id="0" w:name="_GoBack"/>
      <w:bookmarkEnd w:id="0"/>
      <w:r w:rsidRPr="008D20B2">
        <w:rPr>
          <w:b/>
          <w:sz w:val="28"/>
          <w:szCs w:val="28"/>
          <w:u w:val="none"/>
        </w:rPr>
        <w:t>EXPLANATORY STATEMENT</w:t>
      </w:r>
    </w:p>
    <w:p w14:paraId="6EA2883E" w14:textId="68FB670B" w:rsidR="00281CEB" w:rsidRDefault="00520848" w:rsidP="00281CEB">
      <w:pPr>
        <w:spacing w:after="120"/>
        <w:ind w:firstLine="720"/>
        <w:jc w:val="center"/>
        <w:rPr>
          <w:i/>
        </w:rPr>
      </w:pPr>
      <w:r w:rsidRPr="00520848">
        <w:rPr>
          <w:i/>
        </w:rPr>
        <w:t>Public Works Committee Amendment (WSA Co Limited) Regulation</w:t>
      </w:r>
      <w:r w:rsidR="00E34706">
        <w:rPr>
          <w:i/>
        </w:rPr>
        <w:t>s</w:t>
      </w:r>
      <w:r w:rsidRPr="00520848">
        <w:rPr>
          <w:i/>
        </w:rPr>
        <w:t xml:space="preserve"> </w:t>
      </w:r>
      <w:r w:rsidR="00281CEB">
        <w:rPr>
          <w:i/>
        </w:rPr>
        <w:t xml:space="preserve">2017 </w:t>
      </w:r>
    </w:p>
    <w:p w14:paraId="6C51B5CC" w14:textId="77777777" w:rsidR="00281CEB" w:rsidRPr="001534BA" w:rsidRDefault="00281CEB" w:rsidP="00281CEB">
      <w:pPr>
        <w:spacing w:after="120"/>
        <w:ind w:firstLine="720"/>
        <w:jc w:val="center"/>
      </w:pPr>
      <w:r>
        <w:rPr>
          <w:i/>
        </w:rPr>
        <w:t>Public Works Committee Act 1969</w:t>
      </w:r>
    </w:p>
    <w:p w14:paraId="61F64E04" w14:textId="77777777" w:rsidR="00EC5B03" w:rsidRDefault="00EC5B03" w:rsidP="00EC5B03">
      <w:pPr>
        <w:widowControl w:val="0"/>
        <w:autoSpaceDE w:val="0"/>
        <w:autoSpaceDN w:val="0"/>
        <w:adjustRightInd w:val="0"/>
        <w:ind w:right="-20"/>
      </w:pPr>
    </w:p>
    <w:p w14:paraId="411BE145" w14:textId="763B54C5" w:rsidR="00EC5B03" w:rsidRPr="00EC5B03" w:rsidRDefault="00EC5B03" w:rsidP="00EC5B03">
      <w:pPr>
        <w:widowControl w:val="0"/>
        <w:autoSpaceDE w:val="0"/>
        <w:autoSpaceDN w:val="0"/>
        <w:adjustRightInd w:val="0"/>
        <w:ind w:right="-20"/>
        <w:rPr>
          <w:b/>
        </w:rPr>
      </w:pPr>
      <w:r>
        <w:rPr>
          <w:b/>
        </w:rPr>
        <w:t>Legislative context</w:t>
      </w:r>
    </w:p>
    <w:p w14:paraId="659DEA88" w14:textId="77777777" w:rsidR="00EC5B03" w:rsidRDefault="00EC5B03" w:rsidP="00EC5B03">
      <w:pPr>
        <w:widowControl w:val="0"/>
        <w:autoSpaceDE w:val="0"/>
        <w:autoSpaceDN w:val="0"/>
        <w:adjustRightInd w:val="0"/>
        <w:ind w:right="-20"/>
      </w:pPr>
    </w:p>
    <w:p w14:paraId="21258139" w14:textId="3D0FBD86" w:rsidR="00EC5B03" w:rsidRDefault="00EC5B03" w:rsidP="00EC5B03">
      <w:pPr>
        <w:widowControl w:val="0"/>
        <w:autoSpaceDE w:val="0"/>
        <w:autoSpaceDN w:val="0"/>
        <w:adjustRightInd w:val="0"/>
        <w:ind w:right="-20"/>
      </w:pPr>
      <w:r w:rsidRPr="009C2B36">
        <w:t xml:space="preserve">The </w:t>
      </w:r>
      <w:r w:rsidRPr="009C2B36">
        <w:rPr>
          <w:i/>
        </w:rPr>
        <w:t>Public Works Committee Act 1969</w:t>
      </w:r>
      <w:r w:rsidRPr="009C2B36">
        <w:t xml:space="preserve"> (PWC Act) </w:t>
      </w:r>
      <w:r>
        <w:t>provides for the establishment of the Parliamentary Standing Committee on Public Works (PWC)</w:t>
      </w:r>
      <w:r w:rsidRPr="009C2B36">
        <w:t xml:space="preserve"> to inquire into and report on public works referred to </w:t>
      </w:r>
      <w:r>
        <w:t>the PWC</w:t>
      </w:r>
      <w:r w:rsidRPr="009C2B36">
        <w:t xml:space="preserve"> by the Parliament.  </w:t>
      </w:r>
      <w:r w:rsidR="00E867BD">
        <w:t>In general, a p</w:t>
      </w:r>
      <w:r>
        <w:t xml:space="preserve">ublic work the estimated cost of which exceeds $15 million must be referred to the PWC before </w:t>
      </w:r>
      <w:r w:rsidR="00E867BD">
        <w:t>it</w:t>
      </w:r>
      <w:r>
        <w:t xml:space="preserve"> commence</w:t>
      </w:r>
      <w:r w:rsidR="00E867BD">
        <w:t>s</w:t>
      </w:r>
      <w:r>
        <w:t>.</w:t>
      </w:r>
    </w:p>
    <w:p w14:paraId="1FE6A47C" w14:textId="77777777" w:rsidR="00583963" w:rsidRDefault="00583963" w:rsidP="00EC5B03">
      <w:pPr>
        <w:widowControl w:val="0"/>
        <w:autoSpaceDE w:val="0"/>
        <w:autoSpaceDN w:val="0"/>
        <w:adjustRightInd w:val="0"/>
        <w:ind w:right="-20"/>
      </w:pPr>
    </w:p>
    <w:p w14:paraId="1958B095" w14:textId="77777777" w:rsidR="00583963" w:rsidRDefault="00583963" w:rsidP="00583963">
      <w:pPr>
        <w:widowControl w:val="0"/>
        <w:autoSpaceDE w:val="0"/>
        <w:autoSpaceDN w:val="0"/>
        <w:adjustRightInd w:val="0"/>
        <w:ind w:right="-20"/>
      </w:pPr>
      <w:r w:rsidRPr="009C2B36">
        <w:t>Section 40 of the PWC Act provides that the Governor-General may make regulations, not inconsistent with th</w:t>
      </w:r>
      <w:r>
        <w:t>e</w:t>
      </w:r>
      <w:r w:rsidRPr="009C2B36">
        <w:t xml:space="preserve"> </w:t>
      </w:r>
      <w:r>
        <w:t xml:space="preserve">PWC </w:t>
      </w:r>
      <w:r w:rsidRPr="009C2B36">
        <w:t>Act, prescribing all matters that are required or permitted to be prescribed for carrying out or giving effect to th</w:t>
      </w:r>
      <w:r>
        <w:t>e</w:t>
      </w:r>
      <w:r w:rsidRPr="009C2B36">
        <w:t xml:space="preserve"> </w:t>
      </w:r>
      <w:r>
        <w:t>PWC </w:t>
      </w:r>
      <w:r w:rsidRPr="009C2B36">
        <w:t>Act.</w:t>
      </w:r>
    </w:p>
    <w:p w14:paraId="40D9EC12" w14:textId="77777777" w:rsidR="00583963" w:rsidRDefault="00583963" w:rsidP="00EC5B03">
      <w:pPr>
        <w:widowControl w:val="0"/>
        <w:autoSpaceDE w:val="0"/>
        <w:autoSpaceDN w:val="0"/>
        <w:adjustRightInd w:val="0"/>
        <w:ind w:right="-20"/>
      </w:pPr>
    </w:p>
    <w:p w14:paraId="120A2515" w14:textId="57E60D76" w:rsidR="00EC5B03" w:rsidRDefault="00EC5B03" w:rsidP="00EC5B03">
      <w:pPr>
        <w:widowControl w:val="0"/>
        <w:autoSpaceDE w:val="0"/>
        <w:autoSpaceDN w:val="0"/>
        <w:adjustRightInd w:val="0"/>
        <w:ind w:right="-20"/>
      </w:pPr>
      <w:r w:rsidRPr="009C2B36">
        <w:t xml:space="preserve">Subsection </w:t>
      </w:r>
      <w:proofErr w:type="gramStart"/>
      <w:r w:rsidRPr="009C2B36">
        <w:t>6A(</w:t>
      </w:r>
      <w:proofErr w:type="gramEnd"/>
      <w:r w:rsidRPr="009C2B36">
        <w:t xml:space="preserve">1) of the PWC Act provides that the </w:t>
      </w:r>
      <w:r>
        <w:t xml:space="preserve">PWC </w:t>
      </w:r>
      <w:r w:rsidRPr="009C2B36">
        <w:t>Act applies to every authority of the Commonwealth.</w:t>
      </w:r>
      <w:r>
        <w:t xml:space="preserve"> An authority of the Commonwealth includes </w:t>
      </w:r>
      <w:r w:rsidRPr="00EE2C68">
        <w:t>an incorporated company over which the Commonwealth is in a position to exercise control</w:t>
      </w:r>
      <w:r>
        <w:t>. Sub</w:t>
      </w:r>
      <w:r w:rsidR="00583963">
        <w:t>section</w:t>
      </w:r>
      <w:r>
        <w:t xml:space="preserve"> </w:t>
      </w:r>
      <w:proofErr w:type="gramStart"/>
      <w:r>
        <w:t>6A(</w:t>
      </w:r>
      <w:proofErr w:type="gramEnd"/>
      <w:r>
        <w:t>2)(a) provides that the PWC Act does not apply to authorities declared under s</w:t>
      </w:r>
      <w:r w:rsidR="000326C4">
        <w:t>ubsection</w:t>
      </w:r>
      <w:r>
        <w:t> 6A(3). Subsection 6A(3) provides that, w</w:t>
      </w:r>
      <w:r w:rsidRPr="009C2B36">
        <w:t xml:space="preserve">here the Governor-General is satisfied that an authority of the Commonwealth is engaging in trading or other activities, or is providing services, in competition with </w:t>
      </w:r>
      <w:r>
        <w:t xml:space="preserve">another body or </w:t>
      </w:r>
      <w:r w:rsidRPr="009C2B36">
        <w:t>other bodies</w:t>
      </w:r>
      <w:r>
        <w:t>, or with persons</w:t>
      </w:r>
      <w:r w:rsidRPr="009C2B36">
        <w:t>, the Governor-General may make regulations declaring that the Act does not apply to that authority.</w:t>
      </w:r>
    </w:p>
    <w:p w14:paraId="3460F466" w14:textId="477FE67D" w:rsidR="00EC5B03" w:rsidRPr="009C2B36" w:rsidRDefault="00EC5B03" w:rsidP="00EC5B03">
      <w:pPr>
        <w:widowControl w:val="0"/>
        <w:autoSpaceDE w:val="0"/>
        <w:autoSpaceDN w:val="0"/>
        <w:adjustRightInd w:val="0"/>
        <w:ind w:right="-20"/>
      </w:pPr>
    </w:p>
    <w:p w14:paraId="5D3002F3" w14:textId="67B6057F" w:rsidR="00EC5B03" w:rsidRPr="00EC5B03" w:rsidRDefault="00EC5B03" w:rsidP="00986CC5">
      <w:pPr>
        <w:widowControl w:val="0"/>
        <w:autoSpaceDE w:val="0"/>
        <w:autoSpaceDN w:val="0"/>
        <w:adjustRightInd w:val="0"/>
        <w:ind w:right="-20"/>
        <w:rPr>
          <w:b/>
        </w:rPr>
      </w:pPr>
      <w:r>
        <w:rPr>
          <w:b/>
        </w:rPr>
        <w:t>WSA Co Limited</w:t>
      </w:r>
    </w:p>
    <w:p w14:paraId="15EE0803" w14:textId="77777777" w:rsidR="00EC5B03" w:rsidRDefault="00EC5B03" w:rsidP="00986CC5">
      <w:pPr>
        <w:widowControl w:val="0"/>
        <w:autoSpaceDE w:val="0"/>
        <w:autoSpaceDN w:val="0"/>
        <w:adjustRightInd w:val="0"/>
        <w:ind w:right="-20"/>
      </w:pPr>
    </w:p>
    <w:p w14:paraId="03C4BA6F" w14:textId="705CA856" w:rsidR="00986CC5" w:rsidRDefault="00986CC5" w:rsidP="00986CC5">
      <w:pPr>
        <w:widowControl w:val="0"/>
        <w:autoSpaceDE w:val="0"/>
        <w:autoSpaceDN w:val="0"/>
        <w:adjustRightInd w:val="0"/>
        <w:ind w:right="-20"/>
      </w:pPr>
      <w:r>
        <w:t xml:space="preserve">WSA Co </w:t>
      </w:r>
      <w:r w:rsidR="009A24D5">
        <w:t xml:space="preserve">Limited </w:t>
      </w:r>
      <w:r>
        <w:t>is the company</w:t>
      </w:r>
      <w:r w:rsidRPr="007F2DC1">
        <w:t xml:space="preserve"> established</w:t>
      </w:r>
      <w:r>
        <w:t xml:space="preserve"> by the Commonwealth</w:t>
      </w:r>
      <w:r w:rsidRPr="007F2DC1">
        <w:t xml:space="preserve"> to facilitate the development and operation of the Western Sydney Airport</w:t>
      </w:r>
      <w:r>
        <w:t>.</w:t>
      </w:r>
      <w:r w:rsidRPr="007F2DC1">
        <w:t xml:space="preserve"> </w:t>
      </w:r>
      <w:r w:rsidR="00E14D32">
        <w:t>WSA Co Limited is an authority of the Commonwealth for the purposes of the PWC Act.</w:t>
      </w:r>
      <w:r w:rsidR="00C2404D">
        <w:t xml:space="preserve"> It is expected </w:t>
      </w:r>
      <w:r w:rsidR="00894317">
        <w:t>that WSA Co Limited will</w:t>
      </w:r>
      <w:r w:rsidR="00C2404D">
        <w:t xml:space="preserve"> enter into contracts in the coming months for works involved in the initial airport development</w:t>
      </w:r>
      <w:r w:rsidR="001E2117">
        <w:t>,</w:t>
      </w:r>
      <w:r w:rsidR="00C2404D">
        <w:t xml:space="preserve"> with an estimated cost that exceeds $15 million. These works would potentially be public works that require referral to the PWC before the contracts are </w:t>
      </w:r>
      <w:r w:rsidR="00894317">
        <w:t>granted</w:t>
      </w:r>
      <w:r w:rsidR="00540870">
        <w:t xml:space="preserve">. </w:t>
      </w:r>
      <w:r w:rsidR="00E14D32">
        <w:t>However, r</w:t>
      </w:r>
      <w:r w:rsidRPr="009C2B36">
        <w:t xml:space="preserve">equiring </w:t>
      </w:r>
      <w:r w:rsidR="00C2404D">
        <w:t>these</w:t>
      </w:r>
      <w:r w:rsidR="00540870">
        <w:t xml:space="preserve"> works </w:t>
      </w:r>
      <w:r w:rsidRPr="009C2B36">
        <w:t xml:space="preserve">to be subject to </w:t>
      </w:r>
      <w:r>
        <w:t xml:space="preserve">PWC </w:t>
      </w:r>
      <w:r w:rsidR="00540870">
        <w:t>scrutiny</w:t>
      </w:r>
      <w:r w:rsidRPr="009C2B36">
        <w:t xml:space="preserve"> </w:t>
      </w:r>
      <w:r w:rsidR="00E14D32">
        <w:t xml:space="preserve">would </w:t>
      </w:r>
      <w:r w:rsidRPr="009C2B36">
        <w:t xml:space="preserve">place </w:t>
      </w:r>
      <w:r w:rsidR="00540870">
        <w:t>WSA Co Limited</w:t>
      </w:r>
      <w:r w:rsidRPr="009C2B36">
        <w:t xml:space="preserve"> at a competitive and commercial disadvantage with its </w:t>
      </w:r>
      <w:r>
        <w:t>competitors</w:t>
      </w:r>
      <w:r w:rsidRPr="009C2B36">
        <w:t>.</w:t>
      </w:r>
    </w:p>
    <w:p w14:paraId="2D30F43D" w14:textId="77777777" w:rsidR="00986CC5" w:rsidRDefault="00986CC5" w:rsidP="00986CC5">
      <w:pPr>
        <w:widowControl w:val="0"/>
        <w:autoSpaceDE w:val="0"/>
        <w:autoSpaceDN w:val="0"/>
        <w:adjustRightInd w:val="0"/>
        <w:ind w:right="-20"/>
      </w:pPr>
    </w:p>
    <w:p w14:paraId="351BC27A" w14:textId="63A43FD8" w:rsidR="00894317" w:rsidRPr="00753F1C" w:rsidRDefault="00986CC5" w:rsidP="00894317">
      <w:pPr>
        <w:widowControl w:val="0"/>
        <w:autoSpaceDE w:val="0"/>
        <w:autoSpaceDN w:val="0"/>
        <w:adjustRightInd w:val="0"/>
        <w:ind w:right="-20"/>
      </w:pPr>
      <w:r w:rsidRPr="00753F1C">
        <w:t>WSA Co</w:t>
      </w:r>
      <w:r w:rsidR="009A24D5" w:rsidRPr="00753F1C">
        <w:t xml:space="preserve"> Limited</w:t>
      </w:r>
      <w:r w:rsidRPr="00753F1C">
        <w:t xml:space="preserve"> </w:t>
      </w:r>
      <w:r w:rsidR="00EC5B03">
        <w:t>was</w:t>
      </w:r>
      <w:r w:rsidR="004D1A29" w:rsidRPr="00753F1C">
        <w:t xml:space="preserve"> </w:t>
      </w:r>
      <w:r w:rsidRPr="00753F1C">
        <w:t xml:space="preserve">incorporated on </w:t>
      </w:r>
      <w:r w:rsidR="00387FCA">
        <w:t>7</w:t>
      </w:r>
      <w:r w:rsidRPr="00753F1C">
        <w:t xml:space="preserve"> </w:t>
      </w:r>
      <w:r w:rsidR="001859A6" w:rsidRPr="00753F1C">
        <w:t xml:space="preserve">August </w:t>
      </w:r>
      <w:r w:rsidRPr="00753F1C">
        <w:t>2017. As a wholly owned Commonwealth company limited by shares, WSA Co</w:t>
      </w:r>
      <w:r w:rsidR="009A24D5" w:rsidRPr="00753F1C">
        <w:t xml:space="preserve"> Limited</w:t>
      </w:r>
      <w:r w:rsidRPr="00753F1C">
        <w:t xml:space="preserve"> is subject to the full rigours of both the </w:t>
      </w:r>
      <w:r w:rsidRPr="00753F1C">
        <w:rPr>
          <w:i/>
        </w:rPr>
        <w:t>Corporations Act 2001</w:t>
      </w:r>
      <w:r w:rsidRPr="00753F1C">
        <w:t xml:space="preserve"> and the </w:t>
      </w:r>
      <w:r w:rsidR="00EC5B03">
        <w:rPr>
          <w:i/>
        </w:rPr>
        <w:t>Public Governance, Performance and Accountability Act 2013</w:t>
      </w:r>
      <w:r w:rsidRPr="00753F1C">
        <w:t>, including relevant reporting and disclosure requirements and auditing or reporting on financial statements by the Auditor</w:t>
      </w:r>
      <w:r w:rsidRPr="00753F1C">
        <w:noBreakHyphen/>
        <w:t xml:space="preserve">General. </w:t>
      </w:r>
      <w:r w:rsidR="004D1A29" w:rsidRPr="00753F1C">
        <w:t xml:space="preserve">It is anticipated </w:t>
      </w:r>
      <w:r w:rsidR="00FC209A" w:rsidRPr="00753F1C">
        <w:t xml:space="preserve">that </w:t>
      </w:r>
      <w:r w:rsidRPr="00753F1C">
        <w:t xml:space="preserve">WSA Co </w:t>
      </w:r>
      <w:r w:rsidR="009A24D5" w:rsidRPr="00753F1C">
        <w:t xml:space="preserve">Limited </w:t>
      </w:r>
      <w:r w:rsidR="004D1A29" w:rsidRPr="00753F1C">
        <w:t>will be</w:t>
      </w:r>
      <w:r w:rsidRPr="00753F1C">
        <w:t xml:space="preserve"> classified as a Public Non-Financial Corporation (PNFC). </w:t>
      </w:r>
      <w:r w:rsidR="00894317" w:rsidRPr="00753F1C">
        <w:t xml:space="preserve">The PNFC sector comprises government-controlled corporations engaged in providing goods or services which are predominantly market based.  </w:t>
      </w:r>
    </w:p>
    <w:p w14:paraId="60F88FAE" w14:textId="77777777" w:rsidR="00986CC5" w:rsidRPr="00540BE6" w:rsidRDefault="00986CC5" w:rsidP="00986CC5">
      <w:pPr>
        <w:widowControl w:val="0"/>
        <w:autoSpaceDE w:val="0"/>
        <w:autoSpaceDN w:val="0"/>
        <w:adjustRightInd w:val="0"/>
        <w:ind w:right="-20"/>
      </w:pPr>
    </w:p>
    <w:p w14:paraId="36DB3A6B" w14:textId="642A1745" w:rsidR="008B56DB" w:rsidRDefault="008B56DB" w:rsidP="00986CC5">
      <w:pPr>
        <w:widowControl w:val="0"/>
        <w:autoSpaceDE w:val="0"/>
        <w:autoSpaceDN w:val="0"/>
        <w:adjustRightInd w:val="0"/>
        <w:ind w:right="-20"/>
      </w:pPr>
      <w:r>
        <w:lastRenderedPageBreak/>
        <w:t xml:space="preserve">WSA Co </w:t>
      </w:r>
      <w:r w:rsidR="009A24D5">
        <w:t xml:space="preserve">Limited </w:t>
      </w:r>
      <w:r>
        <w:t>will be responsible for contracting significant works into the private construction market. D</w:t>
      </w:r>
      <w:r w:rsidRPr="00540BE6">
        <w:t xml:space="preserve">evelopment works at existing federal airports are subject to a planning framework under the </w:t>
      </w:r>
      <w:r w:rsidRPr="00540BE6">
        <w:rPr>
          <w:i/>
        </w:rPr>
        <w:t>Airports Act 1996</w:t>
      </w:r>
      <w:r w:rsidRPr="00540BE6">
        <w:t xml:space="preserve"> </w:t>
      </w:r>
      <w:r>
        <w:t xml:space="preserve">(Airports Act), </w:t>
      </w:r>
      <w:r w:rsidRPr="00540BE6">
        <w:t xml:space="preserve">and not </w:t>
      </w:r>
      <w:r>
        <w:t>generally subject to scrutiny</w:t>
      </w:r>
      <w:r w:rsidRPr="00540BE6">
        <w:t xml:space="preserve"> by the PWC. </w:t>
      </w:r>
      <w:r>
        <w:t xml:space="preserve">The development of the Western Sydney Airport is likewise subject to the </w:t>
      </w:r>
      <w:r w:rsidRPr="00894317">
        <w:t>Airports Act</w:t>
      </w:r>
      <w:r>
        <w:t xml:space="preserve">. Under the Airports Act, airport lessee companies are required to prepare master plans every 5 years with consultation with the community and state and local government authorities. Each major development requires a major development </w:t>
      </w:r>
      <w:r w:rsidR="001230D3">
        <w:t>plan, which</w:t>
      </w:r>
      <w:r>
        <w:t xml:space="preserve"> includes a referral under the </w:t>
      </w:r>
      <w:r w:rsidRPr="007A34AE">
        <w:rPr>
          <w:i/>
        </w:rPr>
        <w:t>Environment Protection and Biodiversity Conservation Act 1999</w:t>
      </w:r>
      <w:r>
        <w:t>.</w:t>
      </w:r>
    </w:p>
    <w:p w14:paraId="1D848AAD" w14:textId="77777777" w:rsidR="008B56DB" w:rsidRDefault="008B56DB" w:rsidP="008B56DB">
      <w:pPr>
        <w:widowControl w:val="0"/>
        <w:autoSpaceDE w:val="0"/>
        <w:autoSpaceDN w:val="0"/>
        <w:adjustRightInd w:val="0"/>
        <w:ind w:right="-20"/>
      </w:pPr>
    </w:p>
    <w:p w14:paraId="4DC0E3F4" w14:textId="0469D07D" w:rsidR="00EC5B03" w:rsidRPr="00EC5B03" w:rsidRDefault="00EC5B03" w:rsidP="00EC5B03">
      <w:pPr>
        <w:widowControl w:val="0"/>
        <w:autoSpaceDE w:val="0"/>
        <w:autoSpaceDN w:val="0"/>
        <w:adjustRightInd w:val="0"/>
        <w:ind w:right="-20"/>
        <w:rPr>
          <w:b/>
        </w:rPr>
      </w:pPr>
      <w:r>
        <w:rPr>
          <w:b/>
        </w:rPr>
        <w:t>Purpose</w:t>
      </w:r>
      <w:r w:rsidR="006E5462">
        <w:rPr>
          <w:b/>
        </w:rPr>
        <w:t xml:space="preserve"> and operation</w:t>
      </w:r>
      <w:r>
        <w:rPr>
          <w:b/>
        </w:rPr>
        <w:t xml:space="preserve"> of the Regulations</w:t>
      </w:r>
    </w:p>
    <w:p w14:paraId="7BF5D590" w14:textId="77777777" w:rsidR="00EC5B03" w:rsidRDefault="00EC5B03" w:rsidP="00EC5B03">
      <w:pPr>
        <w:widowControl w:val="0"/>
        <w:autoSpaceDE w:val="0"/>
        <w:autoSpaceDN w:val="0"/>
        <w:adjustRightInd w:val="0"/>
        <w:ind w:right="-20"/>
      </w:pPr>
    </w:p>
    <w:p w14:paraId="210EF1EC" w14:textId="71535DCD" w:rsidR="00EC5B03" w:rsidRDefault="00EC5B03" w:rsidP="00EC5B03">
      <w:pPr>
        <w:widowControl w:val="0"/>
        <w:autoSpaceDE w:val="0"/>
        <w:autoSpaceDN w:val="0"/>
        <w:adjustRightInd w:val="0"/>
        <w:ind w:right="-20"/>
      </w:pPr>
      <w:r w:rsidRPr="009C2B36">
        <w:t>Th</w:t>
      </w:r>
      <w:r w:rsidRPr="007F2DC1">
        <w:t>e purpose</w:t>
      </w:r>
      <w:r w:rsidR="006E5462">
        <w:t xml:space="preserve"> and effect</w:t>
      </w:r>
      <w:r w:rsidRPr="007F2DC1">
        <w:t xml:space="preserve"> of the Regulation</w:t>
      </w:r>
      <w:r>
        <w:t>s</w:t>
      </w:r>
      <w:r w:rsidRPr="007F2DC1">
        <w:t xml:space="preserve"> is to </w:t>
      </w:r>
      <w:r>
        <w:t>declare</w:t>
      </w:r>
      <w:r w:rsidRPr="007F2DC1">
        <w:t xml:space="preserve"> </w:t>
      </w:r>
      <w:r>
        <w:t>WSA Co Limited,</w:t>
      </w:r>
      <w:r w:rsidRPr="007F2DC1">
        <w:t xml:space="preserve"> un</w:t>
      </w:r>
      <w:r>
        <w:t>der s</w:t>
      </w:r>
      <w:r w:rsidR="00583963">
        <w:t>ubsection</w:t>
      </w:r>
      <w:r w:rsidR="000F0018">
        <w:t> </w:t>
      </w:r>
      <w:proofErr w:type="gramStart"/>
      <w:r>
        <w:t>6A(</w:t>
      </w:r>
      <w:proofErr w:type="gramEnd"/>
      <w:r>
        <w:t>3) of the PWC </w:t>
      </w:r>
      <w:r w:rsidRPr="007F2DC1">
        <w:t>Act</w:t>
      </w:r>
      <w:r>
        <w:t>, to be an authority of the Commonwealth to which the Act does not apply</w:t>
      </w:r>
      <w:r w:rsidRPr="007F2DC1">
        <w:t>.</w:t>
      </w:r>
    </w:p>
    <w:p w14:paraId="5F54A814" w14:textId="77777777" w:rsidR="00EC5B03" w:rsidRDefault="00EC5B03" w:rsidP="008B56DB">
      <w:pPr>
        <w:widowControl w:val="0"/>
        <w:autoSpaceDE w:val="0"/>
        <w:autoSpaceDN w:val="0"/>
        <w:adjustRightInd w:val="0"/>
        <w:ind w:right="-20"/>
      </w:pPr>
    </w:p>
    <w:p w14:paraId="7087AF4C" w14:textId="53F630E2" w:rsidR="00EC5B03" w:rsidRDefault="00986CC5" w:rsidP="00EC5B03">
      <w:pPr>
        <w:widowControl w:val="0"/>
        <w:autoSpaceDE w:val="0"/>
        <w:autoSpaceDN w:val="0"/>
        <w:adjustRightInd w:val="0"/>
        <w:ind w:right="-20"/>
      </w:pPr>
      <w:r w:rsidRPr="00F13DF9">
        <w:t xml:space="preserve">WSA Co </w:t>
      </w:r>
      <w:r w:rsidR="008B56DB">
        <w:t>Limited is, for the purposes of s</w:t>
      </w:r>
      <w:r w:rsidR="00583963">
        <w:t>ubsection</w:t>
      </w:r>
      <w:r w:rsidR="000F0018">
        <w:t> </w:t>
      </w:r>
      <w:proofErr w:type="gramStart"/>
      <w:r w:rsidR="008B56DB">
        <w:t>6A(</w:t>
      </w:r>
      <w:proofErr w:type="gramEnd"/>
      <w:r w:rsidR="008B56DB">
        <w:t xml:space="preserve">3) of the PWC Act, currently </w:t>
      </w:r>
      <w:r w:rsidRPr="00F13DF9">
        <w:t xml:space="preserve">engaged in </w:t>
      </w:r>
      <w:r w:rsidR="008B56DB">
        <w:t xml:space="preserve">activities preliminary to the provision of goods or services in competition with other bodies or persons. These activities themselves involve a competitive element. </w:t>
      </w:r>
      <w:r w:rsidR="00EE5F73">
        <w:t>The airport will not be operational as an airport for a number of years while it is designed and constructed. However, competitive activities are inherent in every stage of its development including the early design work that is currently underway. The design stage of the airport includes ongoing consultations by WSA Co Limited with a number of parties, including prospective customers of the airport such as airlines, aviation support services and businesses that will potentially be located in the business park, to identify their requirements and commence discussions on commercial models and terms for their usage of the airport.</w:t>
      </w:r>
      <w:r w:rsidR="006E5462">
        <w:t xml:space="preserve"> T</w:t>
      </w:r>
      <w:r w:rsidR="00EC5B03" w:rsidRPr="00540BE6">
        <w:t>h</w:t>
      </w:r>
      <w:r w:rsidR="00EC5B03">
        <w:t>e</w:t>
      </w:r>
      <w:r w:rsidR="00EC5B03" w:rsidRPr="00540BE6">
        <w:t xml:space="preserve"> </w:t>
      </w:r>
      <w:r w:rsidR="006E5462">
        <w:t xml:space="preserve">Regulations will therefore </w:t>
      </w:r>
      <w:r w:rsidR="00EC5B03">
        <w:t>limit</w:t>
      </w:r>
      <w:r w:rsidR="00EC5B03" w:rsidRPr="00540BE6">
        <w:t xml:space="preserve"> compliance overhead</w:t>
      </w:r>
      <w:r w:rsidR="00EC5B03">
        <w:t>s for WSA Co Limited</w:t>
      </w:r>
      <w:r w:rsidR="006E5462">
        <w:t>,</w:t>
      </w:r>
      <w:r w:rsidR="00EC5B03">
        <w:t xml:space="preserve"> not experienced by other airport</w:t>
      </w:r>
      <w:r w:rsidR="006E5462">
        <w:t xml:space="preserve"> lessee</w:t>
      </w:r>
      <w:r w:rsidR="00EC5B03">
        <w:t>s, while maintaining appropriate planning oversight under the Airports Act</w:t>
      </w:r>
      <w:r w:rsidR="00EC5B03" w:rsidRPr="00540BE6">
        <w:t>.</w:t>
      </w:r>
    </w:p>
    <w:p w14:paraId="052A5C21" w14:textId="77777777" w:rsidR="00EC5B03" w:rsidRDefault="00EC5B03" w:rsidP="00EC5B03">
      <w:pPr>
        <w:widowControl w:val="0"/>
        <w:autoSpaceDE w:val="0"/>
        <w:autoSpaceDN w:val="0"/>
        <w:adjustRightInd w:val="0"/>
        <w:ind w:right="-20"/>
      </w:pPr>
    </w:p>
    <w:p w14:paraId="451D0E2B" w14:textId="2DD16D9E" w:rsidR="00EC5B03" w:rsidRPr="00EC5B03" w:rsidRDefault="00EC5B03" w:rsidP="00EC5B03">
      <w:pPr>
        <w:widowControl w:val="0"/>
        <w:autoSpaceDE w:val="0"/>
        <w:autoSpaceDN w:val="0"/>
        <w:adjustRightInd w:val="0"/>
        <w:ind w:right="-20"/>
      </w:pPr>
      <w:r>
        <w:rPr>
          <w:u w:val="single"/>
        </w:rPr>
        <w:t>Attachment B</w:t>
      </w:r>
      <w:r>
        <w:t xml:space="preserve"> sets out a provision</w:t>
      </w:r>
      <w:r>
        <w:noBreakHyphen/>
        <w:t>by</w:t>
      </w:r>
      <w:r>
        <w:noBreakHyphen/>
        <w:t>provision overview of the Regulations.</w:t>
      </w:r>
    </w:p>
    <w:p w14:paraId="79B6AFEA" w14:textId="77777777" w:rsidR="00EC5B03" w:rsidRDefault="00EC5B03" w:rsidP="00986CC5">
      <w:pPr>
        <w:widowControl w:val="0"/>
        <w:autoSpaceDE w:val="0"/>
        <w:autoSpaceDN w:val="0"/>
        <w:adjustRightInd w:val="0"/>
        <w:ind w:right="-20"/>
      </w:pPr>
    </w:p>
    <w:p w14:paraId="205CEA3A" w14:textId="2792710A" w:rsidR="00EC5B03" w:rsidRPr="00EC5B03" w:rsidRDefault="00EC5B03" w:rsidP="00986CC5">
      <w:pPr>
        <w:widowControl w:val="0"/>
        <w:autoSpaceDE w:val="0"/>
        <w:autoSpaceDN w:val="0"/>
        <w:adjustRightInd w:val="0"/>
        <w:ind w:right="-20"/>
        <w:rPr>
          <w:b/>
        </w:rPr>
      </w:pPr>
      <w:r>
        <w:rPr>
          <w:b/>
        </w:rPr>
        <w:t>Consultation</w:t>
      </w:r>
    </w:p>
    <w:p w14:paraId="464A7FB8" w14:textId="40C16715" w:rsidR="00986CC5" w:rsidRDefault="00986CC5" w:rsidP="00986CC5">
      <w:pPr>
        <w:widowControl w:val="0"/>
        <w:autoSpaceDE w:val="0"/>
        <w:autoSpaceDN w:val="0"/>
        <w:adjustRightInd w:val="0"/>
        <w:ind w:right="-20"/>
      </w:pPr>
    </w:p>
    <w:p w14:paraId="5F4678B8" w14:textId="5667044A" w:rsidR="00EC5B03" w:rsidRPr="004F56AF" w:rsidRDefault="00EC5B03" w:rsidP="00EC5B03">
      <w:pPr>
        <w:widowControl w:val="0"/>
        <w:autoSpaceDE w:val="0"/>
        <w:autoSpaceDN w:val="0"/>
        <w:adjustRightInd w:val="0"/>
        <w:ind w:right="-20"/>
      </w:pPr>
      <w:r>
        <w:t>No persons or bodies have been identified as having such an interest in the Regulations as to warrant consultation.</w:t>
      </w:r>
    </w:p>
    <w:p w14:paraId="0A72557E" w14:textId="77777777" w:rsidR="00EC5B03" w:rsidRPr="00540BE6" w:rsidRDefault="00EC5B03" w:rsidP="00986CC5">
      <w:pPr>
        <w:widowControl w:val="0"/>
        <w:autoSpaceDE w:val="0"/>
        <w:autoSpaceDN w:val="0"/>
        <w:adjustRightInd w:val="0"/>
        <w:ind w:right="-20"/>
      </w:pPr>
    </w:p>
    <w:p w14:paraId="6B16331F" w14:textId="33F311B0" w:rsidR="00986CC5" w:rsidRPr="00753F1C" w:rsidRDefault="00B50CC3" w:rsidP="00986CC5">
      <w:pPr>
        <w:widowControl w:val="0"/>
        <w:autoSpaceDE w:val="0"/>
        <w:autoSpaceDN w:val="0"/>
        <w:adjustRightInd w:val="0"/>
        <w:spacing w:before="16" w:line="260" w:lineRule="exact"/>
      </w:pPr>
      <w:r w:rsidRPr="00753F1C">
        <w:t xml:space="preserve">The Office of Best Practice Regulation advised that a Regulatory Impact Statement was not required for the Regulation </w:t>
      </w:r>
      <w:r w:rsidR="000A345D" w:rsidRPr="00753F1C">
        <w:t xml:space="preserve">(OBPR ID: </w:t>
      </w:r>
      <w:r w:rsidR="007547B7" w:rsidRPr="00753F1C">
        <w:t>22414</w:t>
      </w:r>
      <w:r w:rsidR="000A345D" w:rsidRPr="00753F1C">
        <w:t>)</w:t>
      </w:r>
      <w:r w:rsidRPr="00753F1C">
        <w:t xml:space="preserve">.  </w:t>
      </w:r>
    </w:p>
    <w:p w14:paraId="18F69025" w14:textId="77777777" w:rsidR="00B50CC3" w:rsidRPr="00753F1C" w:rsidRDefault="00B50CC3" w:rsidP="00986CC5">
      <w:pPr>
        <w:widowControl w:val="0"/>
        <w:autoSpaceDE w:val="0"/>
        <w:autoSpaceDN w:val="0"/>
        <w:adjustRightInd w:val="0"/>
        <w:spacing w:before="16" w:line="260" w:lineRule="exact"/>
        <w:rPr>
          <w:sz w:val="26"/>
          <w:szCs w:val="26"/>
        </w:rPr>
      </w:pPr>
    </w:p>
    <w:p w14:paraId="721C287B" w14:textId="77777777" w:rsidR="000A345D" w:rsidRPr="00753F1C" w:rsidRDefault="000A345D" w:rsidP="00B50CC3">
      <w:pPr>
        <w:spacing w:after="240"/>
      </w:pPr>
      <w:r w:rsidRPr="00753F1C">
        <w:t xml:space="preserve">A Statement of Compatibility with Human Rights is set out in </w:t>
      </w:r>
      <w:r w:rsidRPr="00753F1C">
        <w:rPr>
          <w:u w:val="single"/>
        </w:rPr>
        <w:t>Attachment A</w:t>
      </w:r>
      <w:r w:rsidRPr="00753F1C">
        <w:t xml:space="preserve">. </w:t>
      </w:r>
    </w:p>
    <w:p w14:paraId="1FA261DD" w14:textId="2707A539" w:rsidR="00986CC5" w:rsidRPr="00753F1C" w:rsidRDefault="00986CC5" w:rsidP="00986CC5">
      <w:pPr>
        <w:widowControl w:val="0"/>
        <w:autoSpaceDE w:val="0"/>
        <w:autoSpaceDN w:val="0"/>
        <w:adjustRightInd w:val="0"/>
        <w:ind w:right="-20"/>
      </w:pPr>
      <w:r w:rsidRPr="00753F1C">
        <w:t>The</w:t>
      </w:r>
      <w:r w:rsidRPr="00753F1C">
        <w:rPr>
          <w:spacing w:val="-1"/>
        </w:rPr>
        <w:t xml:space="preserve"> </w:t>
      </w:r>
      <w:r w:rsidRPr="00753F1C">
        <w:rPr>
          <w:spacing w:val="1"/>
        </w:rPr>
        <w:t>Re</w:t>
      </w:r>
      <w:r w:rsidRPr="00753F1C">
        <w:rPr>
          <w:spacing w:val="-2"/>
        </w:rPr>
        <w:t>g</w:t>
      </w:r>
      <w:r w:rsidRPr="00753F1C">
        <w:t>ul</w:t>
      </w:r>
      <w:r w:rsidRPr="00753F1C">
        <w:rPr>
          <w:spacing w:val="-1"/>
        </w:rPr>
        <w:t>a</w:t>
      </w:r>
      <w:r w:rsidRPr="00753F1C">
        <w:t>tio</w:t>
      </w:r>
      <w:r w:rsidRPr="00753F1C">
        <w:rPr>
          <w:spacing w:val="2"/>
        </w:rPr>
        <w:t>n</w:t>
      </w:r>
      <w:r w:rsidR="00E34706">
        <w:rPr>
          <w:spacing w:val="2"/>
        </w:rPr>
        <w:t>s</w:t>
      </w:r>
      <w:r w:rsidR="00B50CC3" w:rsidRPr="00753F1C">
        <w:rPr>
          <w:spacing w:val="2"/>
        </w:rPr>
        <w:t xml:space="preserve"> </w:t>
      </w:r>
      <w:r w:rsidR="00E34706">
        <w:rPr>
          <w:spacing w:val="2"/>
        </w:rPr>
        <w:t>are</w:t>
      </w:r>
      <w:r w:rsidR="00B50CC3" w:rsidRPr="00753F1C">
        <w:rPr>
          <w:spacing w:val="2"/>
        </w:rPr>
        <w:t xml:space="preserve"> </w:t>
      </w:r>
      <w:r w:rsidRPr="00753F1C">
        <w:t>a</w:t>
      </w:r>
      <w:r w:rsidRPr="00753F1C">
        <w:rPr>
          <w:spacing w:val="-1"/>
        </w:rPr>
        <w:t xml:space="preserve"> </w:t>
      </w:r>
      <w:r w:rsidRPr="00753F1C">
        <w:t>l</w:t>
      </w:r>
      <w:r w:rsidRPr="00753F1C">
        <w:rPr>
          <w:spacing w:val="1"/>
        </w:rPr>
        <w:t>e</w:t>
      </w:r>
      <w:r w:rsidRPr="00753F1C">
        <w:rPr>
          <w:spacing w:val="-2"/>
        </w:rPr>
        <w:t>g</w:t>
      </w:r>
      <w:r w:rsidRPr="00753F1C">
        <w:t>isl</w:t>
      </w:r>
      <w:r w:rsidRPr="00753F1C">
        <w:rPr>
          <w:spacing w:val="-1"/>
        </w:rPr>
        <w:t>a</w:t>
      </w:r>
      <w:r w:rsidRPr="00753F1C">
        <w:t>tive</w:t>
      </w:r>
      <w:r w:rsidRPr="00753F1C">
        <w:rPr>
          <w:spacing w:val="-1"/>
        </w:rPr>
        <w:t xml:space="preserve"> </w:t>
      </w:r>
      <w:r w:rsidRPr="00753F1C">
        <w:rPr>
          <w:spacing w:val="3"/>
        </w:rPr>
        <w:t>i</w:t>
      </w:r>
      <w:r w:rsidRPr="00753F1C">
        <w:t>nst</w:t>
      </w:r>
      <w:r w:rsidRPr="00753F1C">
        <w:rPr>
          <w:spacing w:val="-1"/>
        </w:rPr>
        <w:t>r</w:t>
      </w:r>
      <w:r w:rsidRPr="00753F1C">
        <w:t>um</w:t>
      </w:r>
      <w:r w:rsidRPr="00753F1C">
        <w:rPr>
          <w:spacing w:val="-1"/>
        </w:rPr>
        <w:t>e</w:t>
      </w:r>
      <w:r w:rsidRPr="00753F1C">
        <w:t xml:space="preserve">nt </w:t>
      </w:r>
      <w:r w:rsidRPr="00753F1C">
        <w:rPr>
          <w:spacing w:val="-1"/>
        </w:rPr>
        <w:t>f</w:t>
      </w:r>
      <w:r w:rsidRPr="00753F1C">
        <w:t>or</w:t>
      </w:r>
      <w:r w:rsidRPr="00753F1C">
        <w:rPr>
          <w:spacing w:val="-1"/>
        </w:rPr>
        <w:t xml:space="preserve"> </w:t>
      </w:r>
      <w:r w:rsidRPr="00753F1C">
        <w:t>the</w:t>
      </w:r>
      <w:r w:rsidRPr="00753F1C">
        <w:rPr>
          <w:spacing w:val="-1"/>
        </w:rPr>
        <w:t xml:space="preserve"> </w:t>
      </w:r>
      <w:r w:rsidRPr="00753F1C">
        <w:t>pu</w:t>
      </w:r>
      <w:r w:rsidRPr="00753F1C">
        <w:rPr>
          <w:spacing w:val="-1"/>
        </w:rPr>
        <w:t>r</w:t>
      </w:r>
      <w:r w:rsidRPr="00753F1C">
        <w:t>po</w:t>
      </w:r>
      <w:r w:rsidRPr="00753F1C">
        <w:rPr>
          <w:spacing w:val="3"/>
        </w:rPr>
        <w:t>s</w:t>
      </w:r>
      <w:r w:rsidRPr="00753F1C">
        <w:rPr>
          <w:spacing w:val="-1"/>
        </w:rPr>
        <w:t>e</w:t>
      </w:r>
      <w:r w:rsidRPr="00753F1C">
        <w:t>s of</w:t>
      </w:r>
      <w:r w:rsidRPr="00753F1C">
        <w:rPr>
          <w:spacing w:val="-1"/>
        </w:rPr>
        <w:t xml:space="preserve"> </w:t>
      </w:r>
      <w:r w:rsidRPr="00753F1C">
        <w:t>the</w:t>
      </w:r>
      <w:r w:rsidR="00FC181C" w:rsidRPr="00753F1C">
        <w:rPr>
          <w:i/>
          <w:iCs/>
          <w:spacing w:val="1"/>
        </w:rPr>
        <w:t xml:space="preserve"> </w:t>
      </w:r>
      <w:r w:rsidRPr="00753F1C">
        <w:rPr>
          <w:i/>
          <w:iCs/>
          <w:spacing w:val="1"/>
        </w:rPr>
        <w:t>L</w:t>
      </w:r>
      <w:r w:rsidRPr="00753F1C">
        <w:rPr>
          <w:i/>
          <w:iCs/>
          <w:spacing w:val="-1"/>
        </w:rPr>
        <w:t>e</w:t>
      </w:r>
      <w:r w:rsidRPr="00753F1C">
        <w:rPr>
          <w:i/>
          <w:iCs/>
        </w:rPr>
        <w:t>gislation A</w:t>
      </w:r>
      <w:r w:rsidRPr="00753F1C">
        <w:rPr>
          <w:i/>
          <w:iCs/>
          <w:spacing w:val="-1"/>
        </w:rPr>
        <w:t>c</w:t>
      </w:r>
      <w:r w:rsidRPr="00753F1C">
        <w:rPr>
          <w:i/>
          <w:iCs/>
        </w:rPr>
        <w:t>t</w:t>
      </w:r>
      <w:r w:rsidR="005A517B">
        <w:rPr>
          <w:i/>
          <w:iCs/>
        </w:rPr>
        <w:t> </w:t>
      </w:r>
      <w:r w:rsidRPr="00753F1C">
        <w:rPr>
          <w:i/>
          <w:iCs/>
        </w:rPr>
        <w:t>2003</w:t>
      </w:r>
      <w:r w:rsidRPr="00753F1C">
        <w:t>.</w:t>
      </w:r>
    </w:p>
    <w:p w14:paraId="33911DD3" w14:textId="77777777" w:rsidR="00986CC5" w:rsidRPr="00753F1C" w:rsidRDefault="00986CC5" w:rsidP="00986CC5">
      <w:pPr>
        <w:widowControl w:val="0"/>
        <w:autoSpaceDE w:val="0"/>
        <w:autoSpaceDN w:val="0"/>
        <w:adjustRightInd w:val="0"/>
        <w:spacing w:line="200" w:lineRule="exact"/>
        <w:rPr>
          <w:sz w:val="20"/>
          <w:szCs w:val="20"/>
        </w:rPr>
      </w:pPr>
    </w:p>
    <w:p w14:paraId="52653F00" w14:textId="2285E18B" w:rsidR="00986CC5" w:rsidRPr="00EC5B03" w:rsidRDefault="00986CC5" w:rsidP="00EC5B03">
      <w:pPr>
        <w:widowControl w:val="0"/>
        <w:autoSpaceDE w:val="0"/>
        <w:autoSpaceDN w:val="0"/>
        <w:adjustRightInd w:val="0"/>
        <w:ind w:right="-20"/>
      </w:pPr>
      <w:r w:rsidRPr="00753F1C">
        <w:t>The Regulation</w:t>
      </w:r>
      <w:r w:rsidR="00E34706">
        <w:t>s</w:t>
      </w:r>
      <w:r w:rsidRPr="00753F1C">
        <w:t xml:space="preserve"> commence on the day after </w:t>
      </w:r>
      <w:r w:rsidR="00E34706">
        <w:t>they are</w:t>
      </w:r>
      <w:r w:rsidR="00FC181C" w:rsidRPr="00753F1C">
        <w:t xml:space="preserve"> </w:t>
      </w:r>
      <w:r w:rsidRPr="00753F1C">
        <w:t>registered on the Federal Register of Legislation.</w:t>
      </w:r>
    </w:p>
    <w:p w14:paraId="7950BF8A" w14:textId="77777777" w:rsidR="00665FC4" w:rsidRDefault="00281CEB" w:rsidP="00281CEB">
      <w:pPr>
        <w:jc w:val="center"/>
      </w:pPr>
      <w:r>
        <w:br w:type="page"/>
      </w:r>
    </w:p>
    <w:p w14:paraId="49651B05" w14:textId="7BC283EB" w:rsidR="00665FC4" w:rsidRDefault="00665FC4" w:rsidP="00665FC4">
      <w:pPr>
        <w:jc w:val="right"/>
        <w:rPr>
          <w:b/>
          <w:u w:val="single"/>
        </w:rPr>
      </w:pPr>
      <w:r>
        <w:rPr>
          <w:b/>
          <w:u w:val="single"/>
        </w:rPr>
        <w:lastRenderedPageBreak/>
        <w:t>ATTACHMENT A</w:t>
      </w:r>
    </w:p>
    <w:p w14:paraId="704BD7A3" w14:textId="77777777" w:rsidR="00665FC4" w:rsidRPr="00665FC4" w:rsidRDefault="00665FC4" w:rsidP="00665FC4">
      <w:pPr>
        <w:jc w:val="right"/>
        <w:rPr>
          <w:b/>
          <w:u w:val="single"/>
        </w:rPr>
      </w:pPr>
    </w:p>
    <w:p w14:paraId="7265ED90" w14:textId="77777777" w:rsidR="00E34706" w:rsidRDefault="00E34706" w:rsidP="00E34706">
      <w:pPr>
        <w:pStyle w:val="Heading2"/>
      </w:pPr>
      <w:r>
        <w:t>Statement of Compatibility with Human Rights</w:t>
      </w:r>
    </w:p>
    <w:p w14:paraId="4B57AEDD" w14:textId="77777777" w:rsidR="00E34706" w:rsidRDefault="00E34706" w:rsidP="00E34706">
      <w:pPr>
        <w:spacing w:before="120" w:after="120"/>
        <w:jc w:val="center"/>
      </w:pPr>
      <w:r>
        <w:rPr>
          <w:i/>
        </w:rPr>
        <w:t>Prepared in accordance with Part 3 of the Human Rights (Parliamentary Scrutiny) Act 2011</w:t>
      </w:r>
    </w:p>
    <w:p w14:paraId="7DDC305E" w14:textId="77777777" w:rsidR="00E34706" w:rsidRDefault="00E34706" w:rsidP="00E34706">
      <w:pPr>
        <w:spacing w:before="120" w:after="120"/>
        <w:jc w:val="center"/>
      </w:pPr>
    </w:p>
    <w:p w14:paraId="03388F6C" w14:textId="77777777" w:rsidR="00E34706" w:rsidRDefault="00E34706" w:rsidP="00E34706">
      <w:pPr>
        <w:spacing w:before="120" w:after="120"/>
        <w:jc w:val="center"/>
      </w:pPr>
      <w:r w:rsidRPr="00F66921">
        <w:rPr>
          <w:b/>
        </w:rPr>
        <w:t>Public Works Comm</w:t>
      </w:r>
      <w:r>
        <w:rPr>
          <w:b/>
        </w:rPr>
        <w:t>ittee Amendment (WSA Co</w:t>
      </w:r>
      <w:r w:rsidRPr="00F66921">
        <w:rPr>
          <w:b/>
        </w:rPr>
        <w:t xml:space="preserve"> Limited) Regulations 2017</w:t>
      </w:r>
    </w:p>
    <w:p w14:paraId="2BE2CCB8" w14:textId="77777777" w:rsidR="00E34706" w:rsidRDefault="00E34706" w:rsidP="00F1061F">
      <w:pPr>
        <w:spacing w:before="120" w:after="120"/>
        <w:jc w:val="center"/>
      </w:pPr>
      <w:r>
        <w:t xml:space="preserve">This Disallowable Legislative Instrument is compatible with the human rights and freedoms recognised or declared in the international instruments listed in section 3 of the </w:t>
      </w:r>
      <w:r>
        <w:rPr>
          <w:i/>
        </w:rPr>
        <w:t>Human Rights (Parliamentary Scrutiny) Act 2011</w:t>
      </w:r>
      <w:r>
        <w:t>.</w:t>
      </w:r>
    </w:p>
    <w:p w14:paraId="36D48850" w14:textId="77777777" w:rsidR="00E34706" w:rsidRDefault="00E34706" w:rsidP="00E34706">
      <w:pPr>
        <w:spacing w:before="120" w:after="120"/>
      </w:pPr>
    </w:p>
    <w:p w14:paraId="127E2AE6" w14:textId="77777777" w:rsidR="00E34706" w:rsidRDefault="00E34706" w:rsidP="00E34706">
      <w:pPr>
        <w:pStyle w:val="Heading3"/>
      </w:pPr>
      <w:r>
        <w:t xml:space="preserve">Overview of the Disallowable Legislative </w:t>
      </w:r>
      <w:r w:rsidRPr="00017A63">
        <w:t>Instrument</w:t>
      </w:r>
    </w:p>
    <w:p w14:paraId="0D407820" w14:textId="77777777" w:rsidR="00E34706" w:rsidRPr="007B520F" w:rsidRDefault="00E34706" w:rsidP="00E34706">
      <w:pPr>
        <w:spacing w:before="120" w:after="120"/>
      </w:pPr>
      <w:r w:rsidRPr="00066A66">
        <w:t xml:space="preserve">The </w:t>
      </w:r>
      <w:r w:rsidRPr="00E34706">
        <w:rPr>
          <w:i/>
        </w:rPr>
        <w:t>Public Works Committee Amendment (WSA Co Limited) Regulations 2017</w:t>
      </w:r>
      <w:r w:rsidRPr="00066A66">
        <w:t xml:space="preserve"> amends the </w:t>
      </w:r>
      <w:r w:rsidRPr="00E34706">
        <w:rPr>
          <w:i/>
        </w:rPr>
        <w:t>Public Works Committee Act 1969</w:t>
      </w:r>
      <w:r>
        <w:t xml:space="preserve"> </w:t>
      </w:r>
      <w:r w:rsidRPr="00066A66">
        <w:t xml:space="preserve">to </w:t>
      </w:r>
      <w:r>
        <w:t xml:space="preserve">declare WSA Co Limited to be an authority of the Commonwealth to which the Act does not apply. </w:t>
      </w:r>
    </w:p>
    <w:p w14:paraId="1F8EA0CB" w14:textId="77777777" w:rsidR="00E34706" w:rsidRDefault="00E34706" w:rsidP="00E34706">
      <w:pPr>
        <w:pStyle w:val="Heading3"/>
      </w:pPr>
    </w:p>
    <w:p w14:paraId="0F9647FA" w14:textId="1AFE0EE8" w:rsidR="00E34706" w:rsidRDefault="00E34706" w:rsidP="00E34706">
      <w:pPr>
        <w:pStyle w:val="Heading3"/>
      </w:pPr>
      <w:r>
        <w:t>Human rights implications</w:t>
      </w:r>
    </w:p>
    <w:p w14:paraId="1353FAD8" w14:textId="77777777" w:rsidR="00E34706" w:rsidRDefault="00E34706" w:rsidP="00E34706">
      <w:pPr>
        <w:spacing w:before="120" w:after="120"/>
      </w:pPr>
      <w:r>
        <w:t>This Disallowable Legislative Instrument does not engage any of the applicable rights or freedoms.</w:t>
      </w:r>
    </w:p>
    <w:p w14:paraId="17CAECB7" w14:textId="1C05723B" w:rsidR="00E34706" w:rsidRDefault="00E34706" w:rsidP="00E34706">
      <w:pPr>
        <w:spacing w:before="120" w:after="120"/>
      </w:pPr>
      <w:r>
        <w:t>The amendments are intended to limit the compliance overheads for WSA Co Limited, including administrative burden, and compliance costs and delays, not experienced by existing federal airports.</w:t>
      </w:r>
    </w:p>
    <w:p w14:paraId="5EE7DD74" w14:textId="77777777" w:rsidR="00E34706" w:rsidRDefault="00E34706" w:rsidP="00E34706">
      <w:pPr>
        <w:spacing w:before="120" w:after="120"/>
      </w:pPr>
    </w:p>
    <w:p w14:paraId="00279518" w14:textId="77777777" w:rsidR="00E34706" w:rsidRDefault="00E34706" w:rsidP="00E34706">
      <w:pPr>
        <w:pStyle w:val="Heading3"/>
      </w:pPr>
      <w:r>
        <w:t>Conclusion</w:t>
      </w:r>
    </w:p>
    <w:p w14:paraId="098F670E" w14:textId="39B10ACD" w:rsidR="00E34706" w:rsidRDefault="00E34706" w:rsidP="00E34706">
      <w:pPr>
        <w:spacing w:before="120" w:after="120"/>
      </w:pPr>
      <w:r>
        <w:t>This Disallowable Legislative Instrument is compatible with human rights as it does not raise any human rights issues.</w:t>
      </w:r>
    </w:p>
    <w:p w14:paraId="57F83AFB" w14:textId="2F7574B9" w:rsidR="00E34706" w:rsidRDefault="00E34706">
      <w:pPr>
        <w:spacing w:after="160" w:line="259" w:lineRule="auto"/>
      </w:pPr>
      <w:r>
        <w:br w:type="page"/>
      </w:r>
    </w:p>
    <w:p w14:paraId="480B96C1" w14:textId="77777777" w:rsidR="00E34706" w:rsidRDefault="00E34706" w:rsidP="00E34706">
      <w:pPr>
        <w:spacing w:before="120" w:after="120"/>
      </w:pPr>
    </w:p>
    <w:p w14:paraId="373A3ED7" w14:textId="4F809F26" w:rsidR="00C32CCB" w:rsidRPr="00BB1E05" w:rsidRDefault="00C32CCB" w:rsidP="00C32CCB">
      <w:pPr>
        <w:widowControl w:val="0"/>
        <w:autoSpaceDE w:val="0"/>
        <w:autoSpaceDN w:val="0"/>
        <w:adjustRightInd w:val="0"/>
        <w:spacing w:before="29" w:line="271" w:lineRule="exact"/>
        <w:ind w:left="118" w:right="-20"/>
        <w:jc w:val="right"/>
        <w:rPr>
          <w:b/>
          <w:bCs/>
          <w:position w:val="-1"/>
          <w:u w:val="thick"/>
        </w:rPr>
      </w:pPr>
      <w:r>
        <w:rPr>
          <w:b/>
          <w:bCs/>
          <w:position w:val="-1"/>
          <w:u w:val="thick"/>
        </w:rPr>
        <w:t>ATTACHMENT B</w:t>
      </w:r>
    </w:p>
    <w:p w14:paraId="50899B8A" w14:textId="77777777" w:rsidR="00C32CCB" w:rsidRDefault="00C32CCB" w:rsidP="00C32CCB">
      <w:pPr>
        <w:widowControl w:val="0"/>
        <w:autoSpaceDE w:val="0"/>
        <w:autoSpaceDN w:val="0"/>
        <w:adjustRightInd w:val="0"/>
        <w:spacing w:before="29" w:line="271" w:lineRule="exact"/>
        <w:ind w:left="118" w:right="-20"/>
        <w:rPr>
          <w:b/>
          <w:bCs/>
          <w:position w:val="-1"/>
          <w:u w:val="thick"/>
        </w:rPr>
      </w:pPr>
    </w:p>
    <w:p w14:paraId="4A20EA61" w14:textId="2DBDC813" w:rsidR="00C32CCB" w:rsidRDefault="00C32CCB" w:rsidP="00C32CCB">
      <w:pPr>
        <w:widowControl w:val="0"/>
        <w:autoSpaceDE w:val="0"/>
        <w:autoSpaceDN w:val="0"/>
        <w:adjustRightInd w:val="0"/>
        <w:spacing w:before="29" w:line="271" w:lineRule="exact"/>
        <w:ind w:left="118" w:right="-20"/>
      </w:pPr>
      <w:r>
        <w:rPr>
          <w:b/>
          <w:bCs/>
          <w:position w:val="-1"/>
          <w:u w:val="thick"/>
        </w:rPr>
        <w:t>D</w:t>
      </w:r>
      <w:r>
        <w:rPr>
          <w:b/>
          <w:bCs/>
          <w:spacing w:val="-1"/>
          <w:position w:val="-1"/>
          <w:u w:val="thick"/>
        </w:rPr>
        <w:t>et</w:t>
      </w:r>
      <w:r>
        <w:rPr>
          <w:b/>
          <w:bCs/>
          <w:position w:val="-1"/>
          <w:u w:val="thick"/>
        </w:rPr>
        <w:t>ails of</w:t>
      </w:r>
      <w:r>
        <w:rPr>
          <w:b/>
          <w:bCs/>
          <w:spacing w:val="2"/>
          <w:position w:val="-1"/>
          <w:u w:val="thick"/>
        </w:rPr>
        <w:t xml:space="preserve"> </w:t>
      </w:r>
      <w:r>
        <w:rPr>
          <w:b/>
          <w:bCs/>
          <w:spacing w:val="-1"/>
          <w:position w:val="-1"/>
          <w:u w:val="thick"/>
        </w:rPr>
        <w:t>t</w:t>
      </w:r>
      <w:r>
        <w:rPr>
          <w:b/>
          <w:bCs/>
          <w:spacing w:val="1"/>
          <w:position w:val="-1"/>
          <w:u w:val="thick"/>
        </w:rPr>
        <w:t>h</w:t>
      </w:r>
      <w:r>
        <w:rPr>
          <w:b/>
          <w:bCs/>
          <w:position w:val="-1"/>
          <w:u w:val="thick"/>
        </w:rPr>
        <w:t>e</w:t>
      </w:r>
      <w:r>
        <w:rPr>
          <w:b/>
          <w:bCs/>
          <w:spacing w:val="-1"/>
          <w:position w:val="-1"/>
          <w:u w:val="thick"/>
        </w:rPr>
        <w:t xml:space="preserve"> </w:t>
      </w:r>
      <w:r w:rsidRPr="006D42A6">
        <w:rPr>
          <w:b/>
          <w:bCs/>
          <w:i/>
          <w:iCs/>
          <w:spacing w:val="1"/>
          <w:position w:val="-1"/>
          <w:u w:val="thick"/>
        </w:rPr>
        <w:t>Public Works Committee Amendment (WSA Co Limited)</w:t>
      </w:r>
      <w:r w:rsidRPr="006D42A6">
        <w:rPr>
          <w:b/>
          <w:bCs/>
          <w:i/>
          <w:iCs/>
          <w:position w:val="-1"/>
          <w:u w:val="thick"/>
        </w:rPr>
        <w:t xml:space="preserve"> </w:t>
      </w:r>
      <w:r w:rsidRPr="006D42A6">
        <w:rPr>
          <w:b/>
          <w:bCs/>
          <w:i/>
          <w:iCs/>
          <w:spacing w:val="1"/>
          <w:position w:val="-1"/>
          <w:u w:val="thick"/>
        </w:rPr>
        <w:t>R</w:t>
      </w:r>
      <w:r w:rsidRPr="006D42A6">
        <w:rPr>
          <w:b/>
          <w:bCs/>
          <w:i/>
          <w:iCs/>
          <w:spacing w:val="-1"/>
          <w:position w:val="-1"/>
          <w:u w:val="thick"/>
        </w:rPr>
        <w:t>e</w:t>
      </w:r>
      <w:r w:rsidRPr="006D42A6">
        <w:rPr>
          <w:b/>
          <w:bCs/>
          <w:i/>
          <w:iCs/>
          <w:position w:val="-1"/>
          <w:u w:val="thick"/>
        </w:rPr>
        <w:t>g</w:t>
      </w:r>
      <w:r w:rsidRPr="006D42A6">
        <w:rPr>
          <w:b/>
          <w:bCs/>
          <w:i/>
          <w:iCs/>
          <w:spacing w:val="1"/>
          <w:position w:val="-1"/>
          <w:u w:val="thick"/>
        </w:rPr>
        <w:t>u</w:t>
      </w:r>
      <w:r w:rsidRPr="006D42A6">
        <w:rPr>
          <w:b/>
          <w:bCs/>
          <w:i/>
          <w:iCs/>
          <w:position w:val="-1"/>
          <w:u w:val="thick"/>
        </w:rPr>
        <w:t>lati</w:t>
      </w:r>
      <w:r w:rsidRPr="006D42A6">
        <w:rPr>
          <w:b/>
          <w:bCs/>
          <w:i/>
          <w:iCs/>
          <w:spacing w:val="-2"/>
          <w:position w:val="-1"/>
          <w:u w:val="thick"/>
        </w:rPr>
        <w:t>o</w:t>
      </w:r>
      <w:r w:rsidRPr="006D42A6">
        <w:rPr>
          <w:b/>
          <w:bCs/>
          <w:i/>
          <w:iCs/>
          <w:spacing w:val="1"/>
          <w:position w:val="-1"/>
          <w:u w:val="thick"/>
        </w:rPr>
        <w:t>n</w:t>
      </w:r>
      <w:r w:rsidR="00E34706">
        <w:rPr>
          <w:b/>
          <w:bCs/>
          <w:i/>
          <w:iCs/>
          <w:spacing w:val="1"/>
          <w:position w:val="-1"/>
          <w:u w:val="thick"/>
        </w:rPr>
        <w:t>s</w:t>
      </w:r>
      <w:r w:rsidRPr="006D42A6">
        <w:rPr>
          <w:b/>
          <w:bCs/>
          <w:i/>
          <w:iCs/>
          <w:position w:val="-1"/>
          <w:u w:val="thick"/>
        </w:rPr>
        <w:t xml:space="preserve"> 2017</w:t>
      </w:r>
    </w:p>
    <w:p w14:paraId="6BCC5EA2" w14:textId="77777777" w:rsidR="00C32CCB" w:rsidRDefault="00C32CCB" w:rsidP="00C32CCB">
      <w:pPr>
        <w:widowControl w:val="0"/>
        <w:autoSpaceDE w:val="0"/>
        <w:autoSpaceDN w:val="0"/>
        <w:adjustRightInd w:val="0"/>
        <w:spacing w:before="7" w:line="240" w:lineRule="exact"/>
      </w:pPr>
    </w:p>
    <w:p w14:paraId="1A574D10" w14:textId="3EDDC50C" w:rsidR="00C32CCB" w:rsidRDefault="00C32CCB" w:rsidP="00C32CCB">
      <w:pPr>
        <w:widowControl w:val="0"/>
        <w:autoSpaceDE w:val="0"/>
        <w:autoSpaceDN w:val="0"/>
        <w:adjustRightInd w:val="0"/>
        <w:spacing w:before="29"/>
        <w:ind w:left="118" w:right="-20"/>
      </w:pPr>
      <w:r>
        <w:rPr>
          <w:spacing w:val="1"/>
          <w:u w:val="single"/>
        </w:rPr>
        <w:t>S</w:t>
      </w:r>
      <w:r>
        <w:rPr>
          <w:spacing w:val="-1"/>
          <w:u w:val="single"/>
        </w:rPr>
        <w:t>ec</w:t>
      </w:r>
      <w:r>
        <w:rPr>
          <w:u w:val="single"/>
        </w:rPr>
        <w:t>tion 1 -</w:t>
      </w:r>
      <w:r>
        <w:rPr>
          <w:spacing w:val="-1"/>
          <w:u w:val="single"/>
        </w:rPr>
        <w:t xml:space="preserve"> </w:t>
      </w:r>
      <w:r>
        <w:rPr>
          <w:u w:val="single"/>
        </w:rPr>
        <w:t>N</w:t>
      </w:r>
      <w:r>
        <w:rPr>
          <w:spacing w:val="-1"/>
          <w:u w:val="single"/>
        </w:rPr>
        <w:t>a</w:t>
      </w:r>
      <w:r>
        <w:rPr>
          <w:u w:val="single"/>
        </w:rPr>
        <w:t>me</w:t>
      </w:r>
      <w:r>
        <w:rPr>
          <w:spacing w:val="-1"/>
          <w:u w:val="single"/>
        </w:rPr>
        <w:t xml:space="preserve"> </w:t>
      </w:r>
      <w:r>
        <w:rPr>
          <w:u w:val="single"/>
        </w:rPr>
        <w:t>of</w:t>
      </w:r>
      <w:r>
        <w:rPr>
          <w:spacing w:val="-1"/>
          <w:u w:val="single"/>
        </w:rPr>
        <w:t xml:space="preserve"> </w:t>
      </w:r>
      <w:r>
        <w:rPr>
          <w:spacing w:val="1"/>
          <w:u w:val="single"/>
        </w:rPr>
        <w:t>Re</w:t>
      </w:r>
      <w:r>
        <w:rPr>
          <w:u w:val="single"/>
        </w:rPr>
        <w:t>gul</w:t>
      </w:r>
      <w:r>
        <w:rPr>
          <w:spacing w:val="-1"/>
          <w:u w:val="single"/>
        </w:rPr>
        <w:t>a</w:t>
      </w:r>
      <w:r>
        <w:rPr>
          <w:u w:val="single"/>
        </w:rPr>
        <w:t>tion</w:t>
      </w:r>
      <w:r w:rsidR="00E34706">
        <w:rPr>
          <w:u w:val="single"/>
        </w:rPr>
        <w:t>s</w:t>
      </w:r>
    </w:p>
    <w:p w14:paraId="22341AFB" w14:textId="77777777" w:rsidR="00C32CCB" w:rsidRDefault="00C32CCB" w:rsidP="00C32CCB">
      <w:pPr>
        <w:widowControl w:val="0"/>
        <w:autoSpaceDE w:val="0"/>
        <w:autoSpaceDN w:val="0"/>
        <w:adjustRightInd w:val="0"/>
        <w:spacing w:before="16" w:line="260" w:lineRule="exact"/>
        <w:rPr>
          <w:sz w:val="26"/>
          <w:szCs w:val="26"/>
        </w:rPr>
      </w:pPr>
    </w:p>
    <w:p w14:paraId="43FBE38E" w14:textId="0924BDC5" w:rsidR="00C32CCB" w:rsidRDefault="00C32CCB" w:rsidP="00C32CCB">
      <w:pPr>
        <w:widowControl w:val="0"/>
        <w:autoSpaceDE w:val="0"/>
        <w:autoSpaceDN w:val="0"/>
        <w:adjustRightInd w:val="0"/>
        <w:ind w:left="118" w:right="720"/>
      </w:pPr>
      <w:r>
        <w:t>This s</w:t>
      </w:r>
      <w:r>
        <w:rPr>
          <w:spacing w:val="-1"/>
        </w:rPr>
        <w:t>ec</w:t>
      </w:r>
      <w:r>
        <w:t>tion p</w:t>
      </w:r>
      <w:r>
        <w:rPr>
          <w:spacing w:val="-1"/>
        </w:rPr>
        <w:t>r</w:t>
      </w:r>
      <w:r>
        <w:t>ovides</w:t>
      </w:r>
      <w:r>
        <w:rPr>
          <w:spacing w:val="-1"/>
        </w:rPr>
        <w:t xml:space="preserve"> </w:t>
      </w:r>
      <w:r>
        <w:t>th</w:t>
      </w:r>
      <w:r>
        <w:rPr>
          <w:spacing w:val="-1"/>
        </w:rPr>
        <w:t>a</w:t>
      </w:r>
      <w:r>
        <w:t>t the</w:t>
      </w:r>
      <w:r>
        <w:rPr>
          <w:spacing w:val="-1"/>
        </w:rPr>
        <w:t xml:space="preserve"> </w:t>
      </w:r>
      <w:r>
        <w:t>title</w:t>
      </w:r>
      <w:r>
        <w:rPr>
          <w:spacing w:val="-1"/>
        </w:rPr>
        <w:t xml:space="preserve"> </w:t>
      </w:r>
      <w:r>
        <w:t>of</w:t>
      </w:r>
      <w:r>
        <w:rPr>
          <w:spacing w:val="-1"/>
        </w:rPr>
        <w:t xml:space="preserve"> </w:t>
      </w:r>
      <w:r>
        <w:t>the</w:t>
      </w:r>
      <w:r>
        <w:rPr>
          <w:spacing w:val="-1"/>
        </w:rPr>
        <w:t xml:space="preserve"> </w:t>
      </w:r>
      <w:r>
        <w:rPr>
          <w:spacing w:val="1"/>
        </w:rPr>
        <w:t>Re</w:t>
      </w:r>
      <w:r>
        <w:rPr>
          <w:spacing w:val="-2"/>
        </w:rPr>
        <w:t>g</w:t>
      </w:r>
      <w:r>
        <w:t>ul</w:t>
      </w:r>
      <w:r>
        <w:rPr>
          <w:spacing w:val="-1"/>
        </w:rPr>
        <w:t>a</w:t>
      </w:r>
      <w:r>
        <w:t>tion</w:t>
      </w:r>
      <w:r w:rsidR="00E34706">
        <w:t>s</w:t>
      </w:r>
      <w:r>
        <w:t xml:space="preserve"> is the</w:t>
      </w:r>
      <w:r>
        <w:rPr>
          <w:spacing w:val="-1"/>
        </w:rPr>
        <w:t xml:space="preserve"> </w:t>
      </w:r>
      <w:r>
        <w:rPr>
          <w:i/>
          <w:iCs/>
        </w:rPr>
        <w:t xml:space="preserve">Public Works Committee Amendment (WSA Co Limited) </w:t>
      </w:r>
      <w:r>
        <w:rPr>
          <w:i/>
          <w:iCs/>
          <w:spacing w:val="2"/>
        </w:rPr>
        <w:t>R</w:t>
      </w:r>
      <w:r>
        <w:rPr>
          <w:i/>
          <w:iCs/>
          <w:spacing w:val="-1"/>
        </w:rPr>
        <w:t>e</w:t>
      </w:r>
      <w:r>
        <w:rPr>
          <w:i/>
          <w:iCs/>
        </w:rPr>
        <w:t>gulation</w:t>
      </w:r>
      <w:r w:rsidR="00E34706">
        <w:rPr>
          <w:i/>
          <w:iCs/>
        </w:rPr>
        <w:t>s</w:t>
      </w:r>
      <w:r>
        <w:rPr>
          <w:i/>
          <w:iCs/>
        </w:rPr>
        <w:t xml:space="preserve"> 2017.</w:t>
      </w:r>
    </w:p>
    <w:p w14:paraId="3155864B" w14:textId="77777777" w:rsidR="00C32CCB" w:rsidRDefault="00C32CCB" w:rsidP="00C32CCB">
      <w:pPr>
        <w:widowControl w:val="0"/>
        <w:autoSpaceDE w:val="0"/>
        <w:autoSpaceDN w:val="0"/>
        <w:adjustRightInd w:val="0"/>
        <w:spacing w:before="7" w:line="240" w:lineRule="exact"/>
      </w:pPr>
    </w:p>
    <w:p w14:paraId="390DBE91" w14:textId="77777777" w:rsidR="00C32CCB" w:rsidRPr="0048531B" w:rsidRDefault="00C32CCB" w:rsidP="00C32CCB">
      <w:pPr>
        <w:widowControl w:val="0"/>
        <w:autoSpaceDE w:val="0"/>
        <w:autoSpaceDN w:val="0"/>
        <w:adjustRightInd w:val="0"/>
        <w:ind w:left="118" w:right="720"/>
        <w:rPr>
          <w:u w:val="single"/>
        </w:rPr>
      </w:pPr>
      <w:r w:rsidRPr="0048531B">
        <w:rPr>
          <w:u w:val="single"/>
        </w:rPr>
        <w:t>Section 2 - Commencement</w:t>
      </w:r>
    </w:p>
    <w:p w14:paraId="5F5499EA" w14:textId="77777777" w:rsidR="00C32CCB" w:rsidRDefault="00C32CCB" w:rsidP="00C32CCB">
      <w:pPr>
        <w:widowControl w:val="0"/>
        <w:autoSpaceDE w:val="0"/>
        <w:autoSpaceDN w:val="0"/>
        <w:adjustRightInd w:val="0"/>
        <w:ind w:left="118" w:right="720"/>
      </w:pPr>
    </w:p>
    <w:p w14:paraId="4BA18CA9" w14:textId="0B8F33CB" w:rsidR="00C32CCB" w:rsidRDefault="00C32CCB" w:rsidP="00C32CCB">
      <w:pPr>
        <w:widowControl w:val="0"/>
        <w:autoSpaceDE w:val="0"/>
        <w:autoSpaceDN w:val="0"/>
        <w:adjustRightInd w:val="0"/>
        <w:ind w:left="118" w:right="720"/>
      </w:pPr>
      <w:r>
        <w:t>This s</w:t>
      </w:r>
      <w:r w:rsidRPr="006715B9">
        <w:t>ec</w:t>
      </w:r>
      <w:r>
        <w:t>tion p</w:t>
      </w:r>
      <w:r w:rsidRPr="006715B9">
        <w:t>r</w:t>
      </w:r>
      <w:r>
        <w:t>ovides</w:t>
      </w:r>
      <w:r w:rsidRPr="006715B9">
        <w:t xml:space="preserve"> f</w:t>
      </w:r>
      <w:r>
        <w:t>or</w:t>
      </w:r>
      <w:r w:rsidRPr="006715B9">
        <w:t xml:space="preserve"> </w:t>
      </w:r>
      <w:r>
        <w:t>the</w:t>
      </w:r>
      <w:r w:rsidRPr="006715B9">
        <w:t xml:space="preserve"> Reg</w:t>
      </w:r>
      <w:r>
        <w:t>ul</w:t>
      </w:r>
      <w:r w:rsidRPr="006715B9">
        <w:t>a</w:t>
      </w:r>
      <w:r>
        <w:t>tion</w:t>
      </w:r>
      <w:r w:rsidR="00E34706">
        <w:t>s</w:t>
      </w:r>
      <w:r>
        <w:t xml:space="preserve"> to</w:t>
      </w:r>
      <w:r w:rsidRPr="006715B9">
        <w:t xml:space="preserve"> c</w:t>
      </w:r>
      <w:r>
        <w:t>omm</w:t>
      </w:r>
      <w:r w:rsidRPr="006715B9">
        <w:t>e</w:t>
      </w:r>
      <w:r>
        <w:t>n</w:t>
      </w:r>
      <w:r w:rsidRPr="006715B9">
        <w:t>c</w:t>
      </w:r>
      <w:r>
        <w:t>e</w:t>
      </w:r>
      <w:r w:rsidRPr="006715B9">
        <w:t xml:space="preserve"> </w:t>
      </w:r>
      <w:r>
        <w:t xml:space="preserve">on the day after </w:t>
      </w:r>
      <w:r w:rsidR="006E5462">
        <w:t>registration</w:t>
      </w:r>
      <w:r>
        <w:t xml:space="preserve">. </w:t>
      </w:r>
    </w:p>
    <w:p w14:paraId="0F9E0364" w14:textId="77777777" w:rsidR="00C32CCB" w:rsidRDefault="00C32CCB" w:rsidP="00C32CCB">
      <w:pPr>
        <w:widowControl w:val="0"/>
        <w:autoSpaceDE w:val="0"/>
        <w:autoSpaceDN w:val="0"/>
        <w:adjustRightInd w:val="0"/>
        <w:ind w:left="118" w:right="720"/>
      </w:pPr>
    </w:p>
    <w:p w14:paraId="3BF4DE8F" w14:textId="0EFA6249" w:rsidR="00C32CCB" w:rsidRDefault="00C32CCB" w:rsidP="00C32CCB">
      <w:pPr>
        <w:widowControl w:val="0"/>
        <w:autoSpaceDE w:val="0"/>
        <w:autoSpaceDN w:val="0"/>
        <w:adjustRightInd w:val="0"/>
        <w:ind w:left="118" w:right="720"/>
      </w:pPr>
      <w:r>
        <w:t>Subsection 2(2) confirms that column 3 in the commencement table under subsection 2(1) does not form part of the Regulation</w:t>
      </w:r>
      <w:r w:rsidR="00E34706">
        <w:t>s</w:t>
      </w:r>
      <w:r>
        <w:t xml:space="preserve">. This allows the commencement date to be published in column 3.  </w:t>
      </w:r>
    </w:p>
    <w:p w14:paraId="3C0AD583" w14:textId="77777777" w:rsidR="00C32CCB" w:rsidRPr="0048531B" w:rsidRDefault="00C32CCB" w:rsidP="00C32CCB">
      <w:pPr>
        <w:widowControl w:val="0"/>
        <w:autoSpaceDE w:val="0"/>
        <w:autoSpaceDN w:val="0"/>
        <w:adjustRightInd w:val="0"/>
        <w:spacing w:before="29"/>
        <w:ind w:left="118" w:right="-20"/>
        <w:rPr>
          <w:u w:val="single"/>
        </w:rPr>
      </w:pPr>
    </w:p>
    <w:p w14:paraId="06ADD9F6" w14:textId="77777777" w:rsidR="00C32CCB" w:rsidRPr="0048531B" w:rsidRDefault="00C32CCB" w:rsidP="00C32CCB">
      <w:pPr>
        <w:widowControl w:val="0"/>
        <w:autoSpaceDE w:val="0"/>
        <w:autoSpaceDN w:val="0"/>
        <w:adjustRightInd w:val="0"/>
        <w:spacing w:before="29"/>
        <w:ind w:left="118" w:right="-20"/>
        <w:rPr>
          <w:u w:val="single"/>
        </w:rPr>
      </w:pPr>
      <w:r w:rsidRPr="0048531B">
        <w:rPr>
          <w:u w:val="single"/>
        </w:rPr>
        <w:t>Sec</w:t>
      </w:r>
      <w:r>
        <w:rPr>
          <w:u w:val="single"/>
        </w:rPr>
        <w:t>tion 3 -</w:t>
      </w:r>
      <w:r w:rsidRPr="0048531B">
        <w:rPr>
          <w:u w:val="single"/>
        </w:rPr>
        <w:t xml:space="preserve"> </w:t>
      </w:r>
      <w:r>
        <w:rPr>
          <w:u w:val="single"/>
        </w:rPr>
        <w:t>Autho</w:t>
      </w:r>
      <w:r w:rsidRPr="0048531B">
        <w:rPr>
          <w:u w:val="single"/>
        </w:rPr>
        <w:t>r</w:t>
      </w:r>
      <w:r>
        <w:rPr>
          <w:u w:val="single"/>
        </w:rPr>
        <w:t>i</w:t>
      </w:r>
      <w:r w:rsidRPr="0048531B">
        <w:rPr>
          <w:u w:val="single"/>
        </w:rPr>
        <w:t>t</w:t>
      </w:r>
      <w:r>
        <w:rPr>
          <w:u w:val="single"/>
        </w:rPr>
        <w:t>y</w:t>
      </w:r>
    </w:p>
    <w:p w14:paraId="568F5DE6" w14:textId="77777777" w:rsidR="00C32CCB" w:rsidRDefault="00C32CCB" w:rsidP="00C32CCB">
      <w:pPr>
        <w:widowControl w:val="0"/>
        <w:autoSpaceDE w:val="0"/>
        <w:autoSpaceDN w:val="0"/>
        <w:adjustRightInd w:val="0"/>
        <w:spacing w:before="29"/>
        <w:ind w:left="118" w:right="-20"/>
      </w:pPr>
    </w:p>
    <w:p w14:paraId="55122ED9" w14:textId="2A4B52F5" w:rsidR="00C32CCB" w:rsidRPr="0048531B" w:rsidRDefault="00C32CCB" w:rsidP="00C32CCB">
      <w:pPr>
        <w:widowControl w:val="0"/>
        <w:autoSpaceDE w:val="0"/>
        <w:autoSpaceDN w:val="0"/>
        <w:adjustRightInd w:val="0"/>
        <w:spacing w:before="29"/>
        <w:ind w:left="118" w:right="-20"/>
      </w:pPr>
      <w:r>
        <w:t xml:space="preserve">This section </w:t>
      </w:r>
      <w:r w:rsidRPr="0048531B">
        <w:t>provide</w:t>
      </w:r>
      <w:r>
        <w:t>s</w:t>
      </w:r>
      <w:r w:rsidRPr="0048531B">
        <w:t xml:space="preserve"> that the </w:t>
      </w:r>
      <w:r>
        <w:t>Regulation</w:t>
      </w:r>
      <w:r w:rsidR="00E34706">
        <w:t>s</w:t>
      </w:r>
      <w:r>
        <w:t xml:space="preserve"> </w:t>
      </w:r>
      <w:r w:rsidR="00E34706">
        <w:t>are</w:t>
      </w:r>
      <w:r>
        <w:t xml:space="preserve"> made under section 6A of the </w:t>
      </w:r>
      <w:r w:rsidRPr="0048531B">
        <w:rPr>
          <w:i/>
        </w:rPr>
        <w:t>Public</w:t>
      </w:r>
      <w:r w:rsidR="00E34706">
        <w:rPr>
          <w:i/>
        </w:rPr>
        <w:t> </w:t>
      </w:r>
      <w:r w:rsidRPr="0048531B">
        <w:rPr>
          <w:i/>
        </w:rPr>
        <w:t>Works Committee Act 1969</w:t>
      </w:r>
      <w:r>
        <w:t xml:space="preserve">.  </w:t>
      </w:r>
    </w:p>
    <w:p w14:paraId="359C230F" w14:textId="77777777" w:rsidR="00C32CCB" w:rsidRPr="0048531B" w:rsidRDefault="00C32CCB" w:rsidP="00C32CCB">
      <w:pPr>
        <w:widowControl w:val="0"/>
        <w:autoSpaceDE w:val="0"/>
        <w:autoSpaceDN w:val="0"/>
        <w:adjustRightInd w:val="0"/>
        <w:spacing w:before="29"/>
        <w:ind w:left="118" w:right="-20"/>
        <w:rPr>
          <w:u w:val="single"/>
        </w:rPr>
      </w:pPr>
    </w:p>
    <w:p w14:paraId="41F9C353" w14:textId="77777777" w:rsidR="00C32CCB" w:rsidRPr="0048531B" w:rsidRDefault="00C32CCB" w:rsidP="00C32CCB">
      <w:pPr>
        <w:widowControl w:val="0"/>
        <w:autoSpaceDE w:val="0"/>
        <w:autoSpaceDN w:val="0"/>
        <w:adjustRightInd w:val="0"/>
        <w:spacing w:before="29"/>
        <w:ind w:left="118" w:right="-20"/>
        <w:rPr>
          <w:u w:val="single"/>
        </w:rPr>
      </w:pPr>
      <w:r w:rsidRPr="0048531B">
        <w:rPr>
          <w:u w:val="single"/>
        </w:rPr>
        <w:t>Section 4 - Schedule(s)</w:t>
      </w:r>
    </w:p>
    <w:p w14:paraId="25C72EEE" w14:textId="77777777" w:rsidR="00C32CCB" w:rsidRPr="0048531B" w:rsidRDefault="00C32CCB" w:rsidP="00C32CCB">
      <w:pPr>
        <w:widowControl w:val="0"/>
        <w:autoSpaceDE w:val="0"/>
        <w:autoSpaceDN w:val="0"/>
        <w:adjustRightInd w:val="0"/>
        <w:spacing w:before="29"/>
        <w:ind w:left="118" w:right="-20"/>
        <w:rPr>
          <w:u w:val="single"/>
        </w:rPr>
      </w:pPr>
    </w:p>
    <w:p w14:paraId="656029E4" w14:textId="111630E1" w:rsidR="00C32CCB" w:rsidRDefault="00C32CCB" w:rsidP="00C32CCB">
      <w:pPr>
        <w:widowControl w:val="0"/>
        <w:autoSpaceDE w:val="0"/>
        <w:autoSpaceDN w:val="0"/>
        <w:adjustRightInd w:val="0"/>
        <w:spacing w:before="29"/>
        <w:ind w:left="118" w:right="-20"/>
      </w:pPr>
      <w:r>
        <w:t>Section 4</w:t>
      </w:r>
      <w:r w:rsidRPr="0048531B">
        <w:t xml:space="preserve"> provide</w:t>
      </w:r>
      <w:r>
        <w:t>s</w:t>
      </w:r>
      <w:r w:rsidRPr="0048531B">
        <w:t xml:space="preserve"> that each instrument that is specified in a Schedule to th</w:t>
      </w:r>
      <w:r>
        <w:t>e Regulation</w:t>
      </w:r>
      <w:r w:rsidR="00E34706">
        <w:t>s</w:t>
      </w:r>
      <w:r w:rsidRPr="0048531B">
        <w:t xml:space="preserve"> is </w:t>
      </w:r>
      <w:r w:rsidRPr="0048531B">
        <w:rPr>
          <w:spacing w:val="-1"/>
        </w:rPr>
        <w:t>a</w:t>
      </w:r>
      <w:r w:rsidRPr="0048531B">
        <w:t>m</w:t>
      </w:r>
      <w:r w:rsidRPr="0048531B">
        <w:rPr>
          <w:spacing w:val="-3"/>
        </w:rPr>
        <w:t>e</w:t>
      </w:r>
      <w:r w:rsidRPr="0048531B">
        <w:t>nd</w:t>
      </w:r>
      <w:r w:rsidRPr="0048531B">
        <w:rPr>
          <w:spacing w:val="-1"/>
        </w:rPr>
        <w:t>e</w:t>
      </w:r>
      <w:r w:rsidRPr="0048531B">
        <w:t>d or</w:t>
      </w:r>
      <w:r w:rsidRPr="0048531B">
        <w:rPr>
          <w:spacing w:val="-1"/>
        </w:rPr>
        <w:t xml:space="preserve"> re</w:t>
      </w:r>
      <w:r w:rsidRPr="0048531B">
        <w:rPr>
          <w:spacing w:val="2"/>
        </w:rPr>
        <w:t>p</w:t>
      </w:r>
      <w:r w:rsidRPr="0048531B">
        <w:rPr>
          <w:spacing w:val="-1"/>
        </w:rPr>
        <w:t>ea</w:t>
      </w:r>
      <w:r w:rsidRPr="0048531B">
        <w:t>l</w:t>
      </w:r>
      <w:r w:rsidRPr="0048531B">
        <w:rPr>
          <w:spacing w:val="-1"/>
        </w:rPr>
        <w:t>e</w:t>
      </w:r>
      <w:r w:rsidRPr="0048531B">
        <w:t>d</w:t>
      </w:r>
      <w:r w:rsidRPr="0048531B">
        <w:rPr>
          <w:spacing w:val="2"/>
        </w:rPr>
        <w:t xml:space="preserve"> </w:t>
      </w:r>
      <w:r w:rsidRPr="0048531B">
        <w:rPr>
          <w:spacing w:val="-1"/>
        </w:rPr>
        <w:t>a</w:t>
      </w:r>
      <w:r w:rsidRPr="0048531B">
        <w:t>s s</w:t>
      </w:r>
      <w:r w:rsidRPr="0048531B">
        <w:rPr>
          <w:spacing w:val="-1"/>
        </w:rPr>
        <w:t>e</w:t>
      </w:r>
      <w:r w:rsidRPr="0048531B">
        <w:t xml:space="preserve">t </w:t>
      </w:r>
      <w:r w:rsidRPr="0048531B">
        <w:rPr>
          <w:spacing w:val="2"/>
        </w:rPr>
        <w:t>o</w:t>
      </w:r>
      <w:r w:rsidRPr="0048531B">
        <w:t>ut in the</w:t>
      </w:r>
      <w:r w:rsidRPr="0048531B">
        <w:rPr>
          <w:spacing w:val="-1"/>
        </w:rPr>
        <w:t xml:space="preserve"> a</w:t>
      </w:r>
      <w:r w:rsidRPr="0048531B">
        <w:t>ppli</w:t>
      </w:r>
      <w:r w:rsidRPr="0048531B">
        <w:rPr>
          <w:spacing w:val="-1"/>
        </w:rPr>
        <w:t>ca</w:t>
      </w:r>
      <w:r w:rsidRPr="0048531B">
        <w:t>ble</w:t>
      </w:r>
      <w:r w:rsidRPr="0048531B">
        <w:rPr>
          <w:spacing w:val="-1"/>
        </w:rPr>
        <w:t xml:space="preserve"> </w:t>
      </w:r>
      <w:r w:rsidRPr="0048531B">
        <w:t>it</w:t>
      </w:r>
      <w:r w:rsidRPr="0048531B">
        <w:rPr>
          <w:spacing w:val="-1"/>
        </w:rPr>
        <w:t>e</w:t>
      </w:r>
      <w:r w:rsidRPr="0048531B">
        <w:t>ms in the</w:t>
      </w:r>
      <w:r w:rsidRPr="0048531B">
        <w:rPr>
          <w:spacing w:val="-1"/>
        </w:rPr>
        <w:t xml:space="preserve"> </w:t>
      </w:r>
      <w:r w:rsidRPr="0048531B">
        <w:rPr>
          <w:spacing w:val="1"/>
        </w:rPr>
        <w:t>S</w:t>
      </w:r>
      <w:r w:rsidRPr="0048531B">
        <w:rPr>
          <w:spacing w:val="-1"/>
        </w:rPr>
        <w:t>c</w:t>
      </w:r>
      <w:r w:rsidRPr="0048531B">
        <w:t>h</w:t>
      </w:r>
      <w:r w:rsidRPr="0048531B">
        <w:rPr>
          <w:spacing w:val="-1"/>
        </w:rPr>
        <w:t>e</w:t>
      </w:r>
      <w:r w:rsidRPr="0048531B">
        <w:t>dule</w:t>
      </w:r>
      <w:r w:rsidRPr="0048531B">
        <w:rPr>
          <w:spacing w:val="-1"/>
        </w:rPr>
        <w:t xml:space="preserve"> c</w:t>
      </w:r>
      <w:r w:rsidRPr="0048531B">
        <w:t>o</w:t>
      </w:r>
      <w:r w:rsidRPr="0048531B">
        <w:rPr>
          <w:spacing w:val="2"/>
        </w:rPr>
        <w:t>n</w:t>
      </w:r>
      <w:r w:rsidRPr="0048531B">
        <w:rPr>
          <w:spacing w:val="-1"/>
        </w:rPr>
        <w:t>cer</w:t>
      </w:r>
      <w:r w:rsidRPr="0048531B">
        <w:rPr>
          <w:spacing w:val="2"/>
        </w:rPr>
        <w:t>n</w:t>
      </w:r>
      <w:r w:rsidRPr="0048531B">
        <w:rPr>
          <w:spacing w:val="-1"/>
        </w:rPr>
        <w:t>e</w:t>
      </w:r>
      <w:r w:rsidRPr="0048531B">
        <w:t>d,</w:t>
      </w:r>
      <w:r w:rsidRPr="0048531B">
        <w:rPr>
          <w:spacing w:val="2"/>
        </w:rPr>
        <w:t xml:space="preserve"> </w:t>
      </w:r>
      <w:r w:rsidRPr="0048531B">
        <w:rPr>
          <w:spacing w:val="-1"/>
        </w:rPr>
        <w:t>a</w:t>
      </w:r>
      <w:r w:rsidRPr="0048531B">
        <w:t xml:space="preserve">nd </w:t>
      </w:r>
      <w:r w:rsidRPr="0048531B">
        <w:rPr>
          <w:spacing w:val="-1"/>
        </w:rPr>
        <w:t>a</w:t>
      </w:r>
      <w:r w:rsidRPr="0048531B">
        <w:rPr>
          <w:spacing w:val="5"/>
        </w:rPr>
        <w:t>n</w:t>
      </w:r>
      <w:r w:rsidRPr="0048531B">
        <w:t>y</w:t>
      </w:r>
      <w:r w:rsidRPr="0048531B">
        <w:rPr>
          <w:spacing w:val="-5"/>
        </w:rPr>
        <w:t xml:space="preserve"> </w:t>
      </w:r>
      <w:r w:rsidRPr="0048531B">
        <w:t>oth</w:t>
      </w:r>
      <w:r w:rsidRPr="0048531B">
        <w:rPr>
          <w:spacing w:val="-1"/>
        </w:rPr>
        <w:t>e</w:t>
      </w:r>
      <w:r w:rsidRPr="0048531B">
        <w:t>r</w:t>
      </w:r>
      <w:r w:rsidRPr="0048531B">
        <w:rPr>
          <w:spacing w:val="-1"/>
        </w:rPr>
        <w:t xml:space="preserve"> </w:t>
      </w:r>
      <w:r w:rsidRPr="0048531B">
        <w:t>it</w:t>
      </w:r>
      <w:r w:rsidRPr="0048531B">
        <w:rPr>
          <w:spacing w:val="-1"/>
        </w:rPr>
        <w:t>e</w:t>
      </w:r>
      <w:r w:rsidRPr="0048531B">
        <w:t>m in a</w:t>
      </w:r>
      <w:r w:rsidRPr="0048531B">
        <w:rPr>
          <w:spacing w:val="-1"/>
        </w:rPr>
        <w:t xml:space="preserve"> </w:t>
      </w:r>
      <w:r w:rsidRPr="0048531B">
        <w:rPr>
          <w:spacing w:val="3"/>
        </w:rPr>
        <w:t>S</w:t>
      </w:r>
      <w:r w:rsidRPr="0048531B">
        <w:rPr>
          <w:spacing w:val="-1"/>
        </w:rPr>
        <w:t>c</w:t>
      </w:r>
      <w:r w:rsidRPr="0048531B">
        <w:t>h</w:t>
      </w:r>
      <w:r w:rsidRPr="0048531B">
        <w:rPr>
          <w:spacing w:val="-1"/>
        </w:rPr>
        <w:t>e</w:t>
      </w:r>
      <w:r w:rsidRPr="0048531B">
        <w:t>dule</w:t>
      </w:r>
      <w:r w:rsidRPr="0048531B">
        <w:rPr>
          <w:spacing w:val="-1"/>
        </w:rPr>
        <w:t xml:space="preserve"> </w:t>
      </w:r>
      <w:r w:rsidRPr="0048531B">
        <w:t>to th</w:t>
      </w:r>
      <w:r>
        <w:t>e Regulation</w:t>
      </w:r>
      <w:r w:rsidR="00E34706">
        <w:t>s</w:t>
      </w:r>
      <w:r w:rsidRPr="0048531B">
        <w:t xml:space="preserve"> h</w:t>
      </w:r>
      <w:r w:rsidRPr="0048531B">
        <w:rPr>
          <w:spacing w:val="-1"/>
        </w:rPr>
        <w:t>a</w:t>
      </w:r>
      <w:r w:rsidRPr="0048531B">
        <w:t xml:space="preserve">s </w:t>
      </w:r>
      <w:r w:rsidRPr="0048531B">
        <w:rPr>
          <w:spacing w:val="-1"/>
        </w:rPr>
        <w:t>ef</w:t>
      </w:r>
      <w:r w:rsidRPr="0048531B">
        <w:rPr>
          <w:spacing w:val="2"/>
        </w:rPr>
        <w:t>f</w:t>
      </w:r>
      <w:r w:rsidRPr="0048531B">
        <w:rPr>
          <w:spacing w:val="-1"/>
        </w:rPr>
        <w:t>ec</w:t>
      </w:r>
      <w:r w:rsidRPr="0048531B">
        <w:t xml:space="preserve">t </w:t>
      </w:r>
      <w:r w:rsidRPr="0048531B">
        <w:rPr>
          <w:spacing w:val="1"/>
        </w:rPr>
        <w:t>a</w:t>
      </w:r>
      <w:r w:rsidRPr="0048531B">
        <w:rPr>
          <w:spacing w:val="-1"/>
        </w:rPr>
        <w:t>cc</w:t>
      </w:r>
      <w:r w:rsidRPr="0048531B">
        <w:t>o</w:t>
      </w:r>
      <w:r w:rsidRPr="0048531B">
        <w:rPr>
          <w:spacing w:val="-1"/>
        </w:rPr>
        <w:t>r</w:t>
      </w:r>
      <w:r w:rsidRPr="0048531B">
        <w:t>di</w:t>
      </w:r>
      <w:r w:rsidRPr="0048531B">
        <w:rPr>
          <w:spacing w:val="2"/>
        </w:rPr>
        <w:t>n</w:t>
      </w:r>
      <w:r w:rsidRPr="0048531B">
        <w:t>g</w:t>
      </w:r>
      <w:r w:rsidRPr="0048531B">
        <w:rPr>
          <w:spacing w:val="-2"/>
        </w:rPr>
        <w:t xml:space="preserve"> </w:t>
      </w:r>
      <w:r w:rsidRPr="0048531B">
        <w:t>to i</w:t>
      </w:r>
      <w:r w:rsidRPr="0048531B">
        <w:rPr>
          <w:spacing w:val="3"/>
        </w:rPr>
        <w:t>t</w:t>
      </w:r>
      <w:r w:rsidRPr="0048531B">
        <w:t>s</w:t>
      </w:r>
      <w:r>
        <w:t xml:space="preserve"> </w:t>
      </w:r>
      <w:r>
        <w:rPr>
          <w:spacing w:val="1"/>
        </w:rPr>
        <w:t>t</w:t>
      </w:r>
      <w:r>
        <w:rPr>
          <w:spacing w:val="-1"/>
        </w:rPr>
        <w:t>er</w:t>
      </w:r>
      <w:r>
        <w:t>ms.</w:t>
      </w:r>
    </w:p>
    <w:p w14:paraId="3533E9F8" w14:textId="77777777" w:rsidR="00C32CCB" w:rsidRDefault="00C32CCB" w:rsidP="00C32CCB">
      <w:pPr>
        <w:widowControl w:val="0"/>
        <w:autoSpaceDE w:val="0"/>
        <w:autoSpaceDN w:val="0"/>
        <w:adjustRightInd w:val="0"/>
        <w:spacing w:before="16" w:line="260" w:lineRule="exact"/>
        <w:rPr>
          <w:sz w:val="26"/>
          <w:szCs w:val="26"/>
        </w:rPr>
      </w:pPr>
    </w:p>
    <w:p w14:paraId="23A39647" w14:textId="77777777" w:rsidR="00C32CCB" w:rsidRPr="00E53958" w:rsidRDefault="00C32CCB" w:rsidP="00C32CCB">
      <w:pPr>
        <w:widowControl w:val="0"/>
        <w:autoSpaceDE w:val="0"/>
        <w:autoSpaceDN w:val="0"/>
        <w:adjustRightInd w:val="0"/>
        <w:ind w:left="118" w:right="-20"/>
        <w:rPr>
          <w:b/>
        </w:rPr>
      </w:pPr>
      <w:r w:rsidRPr="00E53958">
        <w:rPr>
          <w:b/>
          <w:spacing w:val="1"/>
        </w:rPr>
        <w:t>S</w:t>
      </w:r>
      <w:r w:rsidRPr="00E53958">
        <w:rPr>
          <w:b/>
          <w:spacing w:val="-1"/>
        </w:rPr>
        <w:t>c</w:t>
      </w:r>
      <w:r w:rsidRPr="00E53958">
        <w:rPr>
          <w:b/>
        </w:rPr>
        <w:t>h</w:t>
      </w:r>
      <w:r w:rsidRPr="00E53958">
        <w:rPr>
          <w:b/>
          <w:spacing w:val="-1"/>
        </w:rPr>
        <w:t>e</w:t>
      </w:r>
      <w:r w:rsidRPr="00E53958">
        <w:rPr>
          <w:b/>
        </w:rPr>
        <w:t>dule</w:t>
      </w:r>
      <w:r w:rsidRPr="00E53958">
        <w:rPr>
          <w:b/>
          <w:spacing w:val="-1"/>
        </w:rPr>
        <w:t xml:space="preserve"> </w:t>
      </w:r>
      <w:r w:rsidRPr="00E53958">
        <w:rPr>
          <w:b/>
        </w:rPr>
        <w:t>1 -</w:t>
      </w:r>
      <w:r w:rsidRPr="00E53958">
        <w:rPr>
          <w:b/>
          <w:spacing w:val="-1"/>
        </w:rPr>
        <w:t xml:space="preserve"> </w:t>
      </w:r>
      <w:r w:rsidRPr="00E53958">
        <w:rPr>
          <w:b/>
        </w:rPr>
        <w:t>Am</w:t>
      </w:r>
      <w:r w:rsidRPr="00E53958">
        <w:rPr>
          <w:b/>
          <w:spacing w:val="-1"/>
        </w:rPr>
        <w:t>e</w:t>
      </w:r>
      <w:r w:rsidRPr="00E53958">
        <w:rPr>
          <w:b/>
        </w:rPr>
        <w:t>ndm</w:t>
      </w:r>
      <w:r w:rsidRPr="00E53958">
        <w:rPr>
          <w:b/>
          <w:spacing w:val="-1"/>
        </w:rPr>
        <w:t>e</w:t>
      </w:r>
      <w:r w:rsidRPr="00E53958">
        <w:rPr>
          <w:b/>
        </w:rPr>
        <w:t>n</w:t>
      </w:r>
      <w:r w:rsidRPr="00E53958">
        <w:rPr>
          <w:b/>
          <w:spacing w:val="3"/>
        </w:rPr>
        <w:t>t</w:t>
      </w:r>
      <w:r w:rsidRPr="00E53958">
        <w:rPr>
          <w:b/>
        </w:rPr>
        <w:t>s</w:t>
      </w:r>
    </w:p>
    <w:p w14:paraId="55C8EAB2" w14:textId="77777777" w:rsidR="00C32CCB" w:rsidRDefault="00C32CCB" w:rsidP="00C32CCB">
      <w:pPr>
        <w:widowControl w:val="0"/>
        <w:autoSpaceDE w:val="0"/>
        <w:autoSpaceDN w:val="0"/>
        <w:adjustRightInd w:val="0"/>
        <w:spacing w:before="1" w:line="280" w:lineRule="exact"/>
        <w:rPr>
          <w:sz w:val="28"/>
          <w:szCs w:val="28"/>
        </w:rPr>
      </w:pPr>
    </w:p>
    <w:p w14:paraId="17E0A4C1" w14:textId="77777777" w:rsidR="00C32CCB" w:rsidRDefault="00C32CCB" w:rsidP="00C32CCB">
      <w:pPr>
        <w:widowControl w:val="0"/>
        <w:autoSpaceDE w:val="0"/>
        <w:autoSpaceDN w:val="0"/>
        <w:adjustRightInd w:val="0"/>
        <w:ind w:left="118" w:right="-20"/>
      </w:pPr>
      <w:r>
        <w:rPr>
          <w:b/>
          <w:bCs/>
        </w:rPr>
        <w:t>I</w:t>
      </w:r>
      <w:r>
        <w:rPr>
          <w:b/>
          <w:bCs/>
          <w:spacing w:val="-1"/>
        </w:rPr>
        <w:t>t</w:t>
      </w:r>
      <w:r>
        <w:rPr>
          <w:b/>
          <w:bCs/>
          <w:spacing w:val="1"/>
        </w:rPr>
        <w:t>e</w:t>
      </w:r>
      <w:r>
        <w:rPr>
          <w:b/>
          <w:bCs/>
        </w:rPr>
        <w:t>m</w:t>
      </w:r>
      <w:r>
        <w:rPr>
          <w:b/>
          <w:bCs/>
          <w:spacing w:val="-3"/>
        </w:rPr>
        <w:t xml:space="preserve"> </w:t>
      </w:r>
      <w:r>
        <w:rPr>
          <w:b/>
          <w:bCs/>
          <w:spacing w:val="-1"/>
        </w:rPr>
        <w:t>[</w:t>
      </w:r>
      <w:r>
        <w:rPr>
          <w:b/>
          <w:bCs/>
          <w:spacing w:val="2"/>
        </w:rPr>
        <w:t>1</w:t>
      </w:r>
      <w:r>
        <w:rPr>
          <w:b/>
          <w:bCs/>
        </w:rPr>
        <w:t>]</w:t>
      </w:r>
      <w:r>
        <w:rPr>
          <w:b/>
          <w:bCs/>
          <w:spacing w:val="-1"/>
        </w:rPr>
        <w:t xml:space="preserve"> </w:t>
      </w:r>
      <w:r>
        <w:rPr>
          <w:b/>
          <w:bCs/>
        </w:rPr>
        <w:t>–</w:t>
      </w:r>
      <w:r>
        <w:rPr>
          <w:b/>
          <w:bCs/>
          <w:spacing w:val="-1"/>
        </w:rPr>
        <w:t xml:space="preserve"> </w:t>
      </w:r>
      <w:r>
        <w:rPr>
          <w:b/>
          <w:bCs/>
        </w:rPr>
        <w:t>section 7 (at the end of the table)</w:t>
      </w:r>
    </w:p>
    <w:p w14:paraId="201D3DC8" w14:textId="77777777" w:rsidR="00C32CCB" w:rsidRDefault="00C32CCB" w:rsidP="00C32CCB">
      <w:pPr>
        <w:widowControl w:val="0"/>
        <w:autoSpaceDE w:val="0"/>
        <w:autoSpaceDN w:val="0"/>
        <w:adjustRightInd w:val="0"/>
        <w:spacing w:before="11" w:line="260" w:lineRule="exact"/>
        <w:rPr>
          <w:sz w:val="26"/>
          <w:szCs w:val="26"/>
        </w:rPr>
      </w:pPr>
    </w:p>
    <w:p w14:paraId="1CD7E7F1" w14:textId="71E1F466" w:rsidR="00C32CCB" w:rsidRPr="00E53958" w:rsidRDefault="00C32CCB" w:rsidP="00C32CCB">
      <w:pPr>
        <w:widowControl w:val="0"/>
        <w:autoSpaceDE w:val="0"/>
        <w:autoSpaceDN w:val="0"/>
        <w:adjustRightInd w:val="0"/>
        <w:ind w:left="118" w:right="354"/>
        <w:rPr>
          <w:spacing w:val="-2"/>
        </w:rPr>
      </w:pPr>
      <w:r>
        <w:rPr>
          <w:spacing w:val="-2"/>
        </w:rPr>
        <w:t xml:space="preserve">This item adds new item 15 to the table in </w:t>
      </w:r>
      <w:r w:rsidRPr="00855C29">
        <w:rPr>
          <w:spacing w:val="-2"/>
        </w:rPr>
        <w:t>section 7</w:t>
      </w:r>
      <w:r>
        <w:rPr>
          <w:spacing w:val="-2"/>
        </w:rPr>
        <w:t xml:space="preserve"> of the </w:t>
      </w:r>
      <w:r w:rsidRPr="00F4583B">
        <w:rPr>
          <w:i/>
          <w:spacing w:val="-2"/>
        </w:rPr>
        <w:t>Public Works Committee Regulation 2016</w:t>
      </w:r>
      <w:r>
        <w:rPr>
          <w:spacing w:val="-2"/>
        </w:rPr>
        <w:t xml:space="preserve"> to add WSA Co Limited to the list of </w:t>
      </w:r>
      <w:r w:rsidRPr="00E53958">
        <w:rPr>
          <w:spacing w:val="-2"/>
        </w:rPr>
        <w:t xml:space="preserve">authorities of the Commonwealth </w:t>
      </w:r>
      <w:r>
        <w:rPr>
          <w:spacing w:val="-2"/>
        </w:rPr>
        <w:t xml:space="preserve">to which </w:t>
      </w:r>
      <w:r w:rsidRPr="00E53958">
        <w:rPr>
          <w:spacing w:val="-2"/>
        </w:rPr>
        <w:t xml:space="preserve">the </w:t>
      </w:r>
      <w:r>
        <w:rPr>
          <w:spacing w:val="-2"/>
        </w:rPr>
        <w:t xml:space="preserve">PWC </w:t>
      </w:r>
      <w:r w:rsidRPr="00E53958">
        <w:rPr>
          <w:spacing w:val="-2"/>
        </w:rPr>
        <w:t xml:space="preserve">Act </w:t>
      </w:r>
      <w:r>
        <w:rPr>
          <w:spacing w:val="-2"/>
        </w:rPr>
        <w:t xml:space="preserve">is declared not to apply.  </w:t>
      </w:r>
    </w:p>
    <w:p w14:paraId="49D27F2F" w14:textId="77777777" w:rsidR="00281CEB" w:rsidRDefault="00281CEB" w:rsidP="00281CEB"/>
    <w:sectPr w:rsidR="00281CEB" w:rsidSect="00F56FC4">
      <w:headerReference w:type="default" r:id="rId10"/>
      <w:footerReference w:type="default" r:id="rId11"/>
      <w:footerReference w:type="firs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13B79" w14:textId="77777777" w:rsidR="003D5D15" w:rsidRDefault="003D5D15">
      <w:r>
        <w:separator/>
      </w:r>
    </w:p>
  </w:endnote>
  <w:endnote w:type="continuationSeparator" w:id="0">
    <w:p w14:paraId="79BFA891" w14:textId="77777777" w:rsidR="003D5D15" w:rsidRDefault="003D5D15">
      <w:r>
        <w:continuationSeparator/>
      </w:r>
    </w:p>
  </w:endnote>
  <w:endnote w:type="continuationNotice" w:id="1">
    <w:p w14:paraId="58104B8F" w14:textId="77777777" w:rsidR="003D5D15" w:rsidRDefault="003D5D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2C83A" w14:textId="6A851846" w:rsidR="003556EE" w:rsidRDefault="003556EE">
    <w:pPr>
      <w:pStyle w:val="Footer"/>
    </w:pPr>
  </w:p>
  <w:p w14:paraId="0F011E42" w14:textId="6D3C7DB8" w:rsidR="003556EE" w:rsidRPr="003556EE" w:rsidRDefault="003556EE" w:rsidP="003556EE">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2EEA1" w14:textId="43C21D4F" w:rsidR="003556EE" w:rsidRDefault="003556EE">
    <w:pPr>
      <w:pStyle w:val="Footer"/>
    </w:pPr>
  </w:p>
  <w:p w14:paraId="08EB25E9" w14:textId="2A2863B0" w:rsidR="003556EE" w:rsidRPr="003556EE" w:rsidRDefault="003556EE" w:rsidP="003556EE">
    <w:pPr>
      <w:pStyle w:val="Footer"/>
      <w:rPr>
        <w:sz w:val="16"/>
      </w:rPr>
    </w:pPr>
    <w:r>
      <w:rPr>
        <w:sz w:val="16"/>
      </w:rPr>
      <w:fldChar w:fldCharType="begin"/>
    </w:r>
    <w:r>
      <w:rPr>
        <w:sz w:val="16"/>
      </w:rPr>
      <w:instrText xml:space="preserve"> DOCPROPERTY  WSFooter  \* MERGEFORMAT </w:instrText>
    </w:r>
    <w:r>
      <w:rPr>
        <w:sz w:val="16"/>
      </w:rPr>
      <w:fldChar w:fldCharType="separate"/>
    </w:r>
    <w:r>
      <w:rPr>
        <w:sz w:val="16"/>
      </w:rPr>
      <w:t>22067463</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B6C94" w14:textId="77777777" w:rsidR="003D5D15" w:rsidRDefault="003D5D15">
      <w:r>
        <w:separator/>
      </w:r>
    </w:p>
  </w:footnote>
  <w:footnote w:type="continuationSeparator" w:id="0">
    <w:p w14:paraId="68D893A9" w14:textId="77777777" w:rsidR="003D5D15" w:rsidRDefault="003D5D15">
      <w:r>
        <w:continuationSeparator/>
      </w:r>
    </w:p>
  </w:footnote>
  <w:footnote w:type="continuationNotice" w:id="1">
    <w:p w14:paraId="57D6074B" w14:textId="77777777" w:rsidR="003D5D15" w:rsidRDefault="003D5D1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73CAA" w14:textId="50732AB2" w:rsidR="00F56FC4" w:rsidRDefault="00B46387">
    <w:pPr>
      <w:pStyle w:val="Header"/>
      <w:jc w:val="center"/>
    </w:pPr>
    <w:r>
      <w:fldChar w:fldCharType="begin"/>
    </w:r>
    <w:r>
      <w:instrText xml:space="preserve"> PAGE   \* MERGEFORMAT </w:instrText>
    </w:r>
    <w:r>
      <w:fldChar w:fldCharType="separate"/>
    </w:r>
    <w:r w:rsidR="00B853E0">
      <w:rPr>
        <w:noProof/>
      </w:rPr>
      <w:t>4</w:t>
    </w:r>
    <w:r>
      <w:fldChar w:fldCharType="end"/>
    </w:r>
  </w:p>
  <w:p w14:paraId="7A0F0F7C" w14:textId="77777777" w:rsidR="00F56FC4" w:rsidRDefault="00B85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12CFF"/>
    <w:multiLevelType w:val="singleLevel"/>
    <w:tmpl w:val="C2ACE544"/>
    <w:lvl w:ilvl="0">
      <w:start w:val="2"/>
      <w:numFmt w:val="decimal"/>
      <w:pStyle w:val="ParaNumbering"/>
      <w:lvlText w:val="%1."/>
      <w:lvlJc w:val="left"/>
      <w:pPr>
        <w:tabs>
          <w:tab w:val="num" w:pos="360"/>
        </w:tabs>
        <w:ind w:left="0" w:firstLine="0"/>
      </w:pPr>
    </w:lvl>
  </w:abstractNum>
  <w:abstractNum w:abstractNumId="1" w15:restartNumberingAfterBreak="0">
    <w:nsid w:val="5799436B"/>
    <w:multiLevelType w:val="hybridMultilevel"/>
    <w:tmpl w:val="43323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9D646B4"/>
    <w:multiLevelType w:val="hybridMultilevel"/>
    <w:tmpl w:val="47D89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CEB"/>
    <w:rsid w:val="0000798D"/>
    <w:rsid w:val="000326C4"/>
    <w:rsid w:val="000A345D"/>
    <w:rsid w:val="000B1D41"/>
    <w:rsid w:val="000F0018"/>
    <w:rsid w:val="001230D3"/>
    <w:rsid w:val="001571C5"/>
    <w:rsid w:val="001859A6"/>
    <w:rsid w:val="001C29DD"/>
    <w:rsid w:val="001E2117"/>
    <w:rsid w:val="001F36B7"/>
    <w:rsid w:val="00250E1C"/>
    <w:rsid w:val="00281CEB"/>
    <w:rsid w:val="00294431"/>
    <w:rsid w:val="002B10F9"/>
    <w:rsid w:val="00333AE4"/>
    <w:rsid w:val="00342A3C"/>
    <w:rsid w:val="003556EE"/>
    <w:rsid w:val="00372F9B"/>
    <w:rsid w:val="00387FCA"/>
    <w:rsid w:val="003D5D15"/>
    <w:rsid w:val="004320C0"/>
    <w:rsid w:val="004659BA"/>
    <w:rsid w:val="004D1A29"/>
    <w:rsid w:val="004F3669"/>
    <w:rsid w:val="00502180"/>
    <w:rsid w:val="0050616B"/>
    <w:rsid w:val="005114F4"/>
    <w:rsid w:val="0052010F"/>
    <w:rsid w:val="00520848"/>
    <w:rsid w:val="005330BB"/>
    <w:rsid w:val="00536CA0"/>
    <w:rsid w:val="00540870"/>
    <w:rsid w:val="0058130B"/>
    <w:rsid w:val="00583963"/>
    <w:rsid w:val="005A517B"/>
    <w:rsid w:val="005C681C"/>
    <w:rsid w:val="006353E0"/>
    <w:rsid w:val="00665FC4"/>
    <w:rsid w:val="006E5462"/>
    <w:rsid w:val="00716D2C"/>
    <w:rsid w:val="00736F22"/>
    <w:rsid w:val="00743868"/>
    <w:rsid w:val="00753F1C"/>
    <w:rsid w:val="007547B7"/>
    <w:rsid w:val="007908FE"/>
    <w:rsid w:val="007961E9"/>
    <w:rsid w:val="0086276F"/>
    <w:rsid w:val="00894317"/>
    <w:rsid w:val="008B56DB"/>
    <w:rsid w:val="008C069E"/>
    <w:rsid w:val="009011B7"/>
    <w:rsid w:val="00986CC5"/>
    <w:rsid w:val="00997C29"/>
    <w:rsid w:val="009A24D5"/>
    <w:rsid w:val="009F6577"/>
    <w:rsid w:val="00A1660B"/>
    <w:rsid w:val="00A16BF6"/>
    <w:rsid w:val="00A34BF7"/>
    <w:rsid w:val="00A45DB9"/>
    <w:rsid w:val="00B44D11"/>
    <w:rsid w:val="00B44DBC"/>
    <w:rsid w:val="00B44FBA"/>
    <w:rsid w:val="00B46387"/>
    <w:rsid w:val="00B50CC3"/>
    <w:rsid w:val="00B5135B"/>
    <w:rsid w:val="00B7784F"/>
    <w:rsid w:val="00B8180D"/>
    <w:rsid w:val="00B82107"/>
    <w:rsid w:val="00B853E0"/>
    <w:rsid w:val="00B979CC"/>
    <w:rsid w:val="00C2404D"/>
    <w:rsid w:val="00C32CCB"/>
    <w:rsid w:val="00C477FC"/>
    <w:rsid w:val="00C973D0"/>
    <w:rsid w:val="00CA1316"/>
    <w:rsid w:val="00CC19EF"/>
    <w:rsid w:val="00CF7C3B"/>
    <w:rsid w:val="00D03D99"/>
    <w:rsid w:val="00D07A1A"/>
    <w:rsid w:val="00E0072F"/>
    <w:rsid w:val="00E14D32"/>
    <w:rsid w:val="00E17DDB"/>
    <w:rsid w:val="00E34706"/>
    <w:rsid w:val="00E867BD"/>
    <w:rsid w:val="00EC42B3"/>
    <w:rsid w:val="00EC5B03"/>
    <w:rsid w:val="00EE5F73"/>
    <w:rsid w:val="00EF4C84"/>
    <w:rsid w:val="00F1061F"/>
    <w:rsid w:val="00F221D2"/>
    <w:rsid w:val="00FA620C"/>
    <w:rsid w:val="00FC181C"/>
    <w:rsid w:val="00FC209A"/>
    <w:rsid w:val="00FC7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135332A"/>
  <w15:chartTrackingRefBased/>
  <w15:docId w15:val="{DC86A7E7-069B-40E2-8E32-34B6FFCA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CEB"/>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uiPriority w:val="9"/>
    <w:unhideWhenUsed/>
    <w:qFormat/>
    <w:rsid w:val="00E34706"/>
    <w:pPr>
      <w:spacing w:before="360" w:after="120"/>
      <w:jc w:val="center"/>
      <w:outlineLvl w:val="1"/>
    </w:pPr>
    <w:rPr>
      <w:rFonts w:eastAsiaTheme="minorHAnsi" w:cstheme="minorBidi"/>
      <w:b/>
      <w:sz w:val="28"/>
      <w:szCs w:val="28"/>
      <w:lang w:eastAsia="en-US"/>
    </w:rPr>
  </w:style>
  <w:style w:type="paragraph" w:styleId="Heading3">
    <w:name w:val="heading 3"/>
    <w:basedOn w:val="Normal"/>
    <w:next w:val="Normal"/>
    <w:link w:val="Heading3Char"/>
    <w:uiPriority w:val="9"/>
    <w:unhideWhenUsed/>
    <w:qFormat/>
    <w:rsid w:val="00E34706"/>
    <w:pPr>
      <w:spacing w:before="120" w:after="120"/>
      <w:jc w:val="both"/>
      <w:outlineLvl w:val="2"/>
    </w:pPr>
    <w:rPr>
      <w:rFonts w:eastAsiaTheme="minorHAnsi" w:cstheme="minorBid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aliases w:val="ss,Subsection"/>
    <w:rsid w:val="00281CEB"/>
    <w:pPr>
      <w:tabs>
        <w:tab w:val="right" w:pos="1021"/>
      </w:tabs>
      <w:spacing w:before="180" w:after="0" w:line="240" w:lineRule="auto"/>
      <w:ind w:left="1134" w:hanging="1134"/>
    </w:pPr>
    <w:rPr>
      <w:rFonts w:ascii="Times New Roman" w:eastAsia="Times New Roman" w:hAnsi="Times New Roman" w:cs="Times New Roman"/>
      <w:szCs w:val="24"/>
      <w:lang w:eastAsia="en-AU"/>
    </w:rPr>
  </w:style>
  <w:style w:type="paragraph" w:customStyle="1" w:styleId="ParaNumbering">
    <w:name w:val="Para Numbering"/>
    <w:basedOn w:val="Normal"/>
    <w:rsid w:val="00281CEB"/>
    <w:pPr>
      <w:numPr>
        <w:numId w:val="1"/>
      </w:numPr>
      <w:tabs>
        <w:tab w:val="left" w:pos="567"/>
      </w:tabs>
      <w:spacing w:after="240" w:line="240" w:lineRule="atLeast"/>
    </w:pPr>
    <w:rPr>
      <w:szCs w:val="20"/>
      <w:lang w:eastAsia="en-US"/>
    </w:rPr>
  </w:style>
  <w:style w:type="paragraph" w:styleId="Title">
    <w:name w:val="Title"/>
    <w:basedOn w:val="Normal"/>
    <w:link w:val="TitleChar"/>
    <w:qFormat/>
    <w:rsid w:val="00281CEB"/>
    <w:pPr>
      <w:spacing w:after="240" w:line="240" w:lineRule="atLeast"/>
      <w:jc w:val="center"/>
    </w:pPr>
    <w:rPr>
      <w:szCs w:val="20"/>
      <w:u w:val="single"/>
      <w:lang w:eastAsia="en-US"/>
    </w:rPr>
  </w:style>
  <w:style w:type="character" w:customStyle="1" w:styleId="TitleChar">
    <w:name w:val="Title Char"/>
    <w:basedOn w:val="DefaultParagraphFont"/>
    <w:link w:val="Title"/>
    <w:rsid w:val="00281CEB"/>
    <w:rPr>
      <w:rFonts w:ascii="Times New Roman" w:eastAsia="Times New Roman" w:hAnsi="Times New Roman" w:cs="Times New Roman"/>
      <w:sz w:val="24"/>
      <w:szCs w:val="20"/>
      <w:u w:val="single"/>
    </w:rPr>
  </w:style>
  <w:style w:type="character" w:customStyle="1" w:styleId="CABBackGroundChar1">
    <w:name w:val="CABBackGround Char1"/>
    <w:link w:val="CABBackGround"/>
    <w:rsid w:val="00281CEB"/>
    <w:rPr>
      <w:sz w:val="24"/>
    </w:rPr>
  </w:style>
  <w:style w:type="paragraph" w:customStyle="1" w:styleId="CABBackGround">
    <w:name w:val="CABBackGround"/>
    <w:basedOn w:val="Normal"/>
    <w:link w:val="CABBackGroundChar1"/>
    <w:rsid w:val="00281CEB"/>
    <w:pPr>
      <w:spacing w:line="360" w:lineRule="auto"/>
    </w:pPr>
    <w:rPr>
      <w:rFonts w:asciiTheme="minorHAnsi" w:eastAsiaTheme="minorHAnsi" w:hAnsiTheme="minorHAnsi" w:cstheme="minorBidi"/>
      <w:szCs w:val="22"/>
      <w:lang w:eastAsia="en-US"/>
    </w:rPr>
  </w:style>
  <w:style w:type="paragraph" w:styleId="Header">
    <w:name w:val="header"/>
    <w:basedOn w:val="Normal"/>
    <w:link w:val="HeaderChar"/>
    <w:uiPriority w:val="99"/>
    <w:rsid w:val="00281CEB"/>
    <w:pPr>
      <w:tabs>
        <w:tab w:val="center" w:pos="4513"/>
        <w:tab w:val="right" w:pos="9026"/>
      </w:tabs>
    </w:pPr>
  </w:style>
  <w:style w:type="character" w:customStyle="1" w:styleId="HeaderChar">
    <w:name w:val="Header Char"/>
    <w:basedOn w:val="DefaultParagraphFont"/>
    <w:link w:val="Header"/>
    <w:uiPriority w:val="99"/>
    <w:rsid w:val="00281CEB"/>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B82107"/>
    <w:rPr>
      <w:sz w:val="16"/>
      <w:szCs w:val="16"/>
    </w:rPr>
  </w:style>
  <w:style w:type="paragraph" w:styleId="CommentText">
    <w:name w:val="annotation text"/>
    <w:basedOn w:val="Normal"/>
    <w:link w:val="CommentTextChar"/>
    <w:uiPriority w:val="99"/>
    <w:semiHidden/>
    <w:unhideWhenUsed/>
    <w:rsid w:val="00B82107"/>
    <w:rPr>
      <w:sz w:val="20"/>
      <w:szCs w:val="20"/>
    </w:rPr>
  </w:style>
  <w:style w:type="character" w:customStyle="1" w:styleId="CommentTextChar">
    <w:name w:val="Comment Text Char"/>
    <w:basedOn w:val="DefaultParagraphFont"/>
    <w:link w:val="CommentText"/>
    <w:uiPriority w:val="99"/>
    <w:semiHidden/>
    <w:rsid w:val="00B8210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82107"/>
    <w:rPr>
      <w:b/>
      <w:bCs/>
    </w:rPr>
  </w:style>
  <w:style w:type="character" w:customStyle="1" w:styleId="CommentSubjectChar">
    <w:name w:val="Comment Subject Char"/>
    <w:basedOn w:val="CommentTextChar"/>
    <w:link w:val="CommentSubject"/>
    <w:uiPriority w:val="99"/>
    <w:semiHidden/>
    <w:rsid w:val="00B82107"/>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B821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107"/>
    <w:rPr>
      <w:rFonts w:ascii="Segoe UI" w:eastAsia="Times New Roman" w:hAnsi="Segoe UI" w:cs="Segoe UI"/>
      <w:sz w:val="18"/>
      <w:szCs w:val="18"/>
      <w:lang w:eastAsia="en-AU"/>
    </w:rPr>
  </w:style>
  <w:style w:type="paragraph" w:styleId="ListParagraph">
    <w:name w:val="List Paragraph"/>
    <w:basedOn w:val="Normal"/>
    <w:uiPriority w:val="34"/>
    <w:qFormat/>
    <w:rsid w:val="00D07A1A"/>
    <w:pPr>
      <w:ind w:left="720"/>
      <w:contextualSpacing/>
    </w:pPr>
  </w:style>
  <w:style w:type="paragraph" w:styleId="Footer">
    <w:name w:val="footer"/>
    <w:basedOn w:val="Normal"/>
    <w:link w:val="FooterChar"/>
    <w:uiPriority w:val="99"/>
    <w:unhideWhenUsed/>
    <w:rsid w:val="003556EE"/>
    <w:pPr>
      <w:tabs>
        <w:tab w:val="center" w:pos="4513"/>
        <w:tab w:val="right" w:pos="9026"/>
      </w:tabs>
    </w:pPr>
  </w:style>
  <w:style w:type="character" w:customStyle="1" w:styleId="FooterChar">
    <w:name w:val="Footer Char"/>
    <w:basedOn w:val="DefaultParagraphFont"/>
    <w:link w:val="Footer"/>
    <w:uiPriority w:val="99"/>
    <w:rsid w:val="003556EE"/>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E34706"/>
    <w:rPr>
      <w:rFonts w:ascii="Times New Roman" w:hAnsi="Times New Roman"/>
      <w:b/>
      <w:sz w:val="28"/>
      <w:szCs w:val="28"/>
    </w:rPr>
  </w:style>
  <w:style w:type="character" w:customStyle="1" w:styleId="Heading3Char">
    <w:name w:val="Heading 3 Char"/>
    <w:basedOn w:val="DefaultParagraphFont"/>
    <w:link w:val="Heading3"/>
    <w:uiPriority w:val="9"/>
    <w:rsid w:val="00E34706"/>
    <w:rPr>
      <w:rFonts w:ascii="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72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6316E4A-F7A7-416B-B1A3-1EDCF89CA3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D2606BC41BC2643B0F4A5B997F690DE" ma:contentTypeVersion="" ma:contentTypeDescription="PDMS Document Site Content Type" ma:contentTypeScope="" ma:versionID="5522f49c6838cf72125e70d46a737cfd">
  <xsd:schema xmlns:xsd="http://www.w3.org/2001/XMLSchema" xmlns:xs="http://www.w3.org/2001/XMLSchema" xmlns:p="http://schemas.microsoft.com/office/2006/metadata/properties" xmlns:ns2="E6316E4A-F7A7-416B-B1A3-1EDCF89CA3C2" targetNamespace="http://schemas.microsoft.com/office/2006/metadata/properties" ma:root="true" ma:fieldsID="f5162fef50ff120b66361c2ff90eb0a4" ns2:_="">
    <xsd:import namespace="E6316E4A-F7A7-416B-B1A3-1EDCF89CA3C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16E4A-F7A7-416B-B1A3-1EDCF89CA3C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FC31D1-2860-4DE8-8FB5-2D3E5D90AA0F}">
  <ds:schemaRef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E6316E4A-F7A7-416B-B1A3-1EDCF89CA3C2"/>
    <ds:schemaRef ds:uri="http://purl.org/dc/dcmitype/"/>
  </ds:schemaRefs>
</ds:datastoreItem>
</file>

<file path=customXml/itemProps2.xml><?xml version="1.0" encoding="utf-8"?>
<ds:datastoreItem xmlns:ds="http://schemas.openxmlformats.org/officeDocument/2006/customXml" ds:itemID="{3FAD3927-F384-4886-A50E-278156290A34}">
  <ds:schemaRefs>
    <ds:schemaRef ds:uri="http://schemas.microsoft.com/sharepoint/v3/contenttype/forms"/>
  </ds:schemaRefs>
</ds:datastoreItem>
</file>

<file path=customXml/itemProps3.xml><?xml version="1.0" encoding="utf-8"?>
<ds:datastoreItem xmlns:ds="http://schemas.openxmlformats.org/officeDocument/2006/customXml" ds:itemID="{B2247242-AB5C-48BC-9288-EA2A734A0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16E4A-F7A7-416B-B1A3-1EDCF89CA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F12F167A</Template>
  <TotalTime>1</TotalTime>
  <Pages>4</Pages>
  <Words>1168</Words>
  <Characters>6662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&amp; Regional Development</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WSU</dc:creator>
  <cp:keywords/>
  <dc:description/>
  <cp:lastModifiedBy>Morgan, Katrina</cp:lastModifiedBy>
  <cp:revision>2</cp:revision>
  <dcterms:created xsi:type="dcterms:W3CDTF">2017-08-04T04:53:00Z</dcterms:created>
  <dcterms:modified xsi:type="dcterms:W3CDTF">2017-08-04T04:53:00Z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WSFooter">
    <vt:lpwstr>22067463</vt:lpwstr>
  </property>
  <property fmtid="{D5CDD505-2E9C-101B-9397-08002B2CF9AE}" pid="7" name="ContentTypeId">
    <vt:lpwstr>0x010100266966F133664895A6EE3632470D45F5004D2606BC41BC2643B0F4A5B997F690DE</vt:lpwstr>
  </property>
</Properties>
</file>