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41F8D" w14:textId="77777777"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EXPLANATORY STATEMENT</w:t>
      </w:r>
    </w:p>
    <w:p w14:paraId="12DB62A1" w14:textId="77777777" w:rsidR="007662C7" w:rsidRPr="003E1CE3" w:rsidRDefault="00F109D4" w:rsidP="003E1CE3">
      <w:pPr>
        <w:pStyle w:val="Heading2"/>
        <w:jc w:val="center"/>
      </w:pPr>
      <w:r w:rsidRPr="00503E44">
        <w:t xml:space="preserve">Issued by authority of the </w:t>
      </w:r>
      <w:r w:rsidR="00D34FA6">
        <w:t>Treasurer</w:t>
      </w:r>
    </w:p>
    <w:p w14:paraId="05637E61" w14:textId="77777777" w:rsidR="00F109D4" w:rsidRPr="00503E44" w:rsidRDefault="00D34FA6" w:rsidP="00AA1689">
      <w:pPr>
        <w:spacing w:before="0" w:after="240"/>
        <w:jc w:val="center"/>
        <w:rPr>
          <w:i/>
        </w:rPr>
      </w:pPr>
      <w:r>
        <w:rPr>
          <w:i/>
        </w:rPr>
        <w:t>Census and Statistics Act 1905</w:t>
      </w:r>
    </w:p>
    <w:p w14:paraId="54F3F214" w14:textId="77777777" w:rsidR="00F109D4" w:rsidRPr="00503E44" w:rsidRDefault="00D34FA6" w:rsidP="00AA1689">
      <w:pPr>
        <w:tabs>
          <w:tab w:val="left" w:pos="1418"/>
        </w:tabs>
        <w:spacing w:before="0" w:after="240"/>
        <w:jc w:val="center"/>
        <w:rPr>
          <w:i/>
        </w:rPr>
      </w:pPr>
      <w:r>
        <w:rPr>
          <w:i/>
        </w:rPr>
        <w:t>Census and Statistics (Statistical Information) Direction 2017</w:t>
      </w:r>
    </w:p>
    <w:p w14:paraId="2D9AD4DD" w14:textId="77777777" w:rsidR="00F109D4" w:rsidRDefault="00D34FA6" w:rsidP="00647BB7">
      <w:pPr>
        <w:spacing w:before="240"/>
      </w:pPr>
      <w:r>
        <w:t>Paragraph 9(1)(b)</w:t>
      </w:r>
      <w:r w:rsidR="005E4BAC">
        <w:t xml:space="preserve"> </w:t>
      </w:r>
      <w:r w:rsidR="00F109D4" w:rsidRPr="00503E44">
        <w:t xml:space="preserve">of the </w:t>
      </w:r>
      <w:r w:rsidR="0047388C">
        <w:rPr>
          <w:i/>
        </w:rPr>
        <w:t>Census and Statistics Act 1905</w:t>
      </w:r>
      <w:r w:rsidR="00F109D4" w:rsidRPr="00503E44">
        <w:t xml:space="preserve"> (the Act) provides that the </w:t>
      </w:r>
      <w:r w:rsidR="0047388C">
        <w:t>Minister</w:t>
      </w:r>
      <w:r w:rsidR="00F109D4" w:rsidRPr="00503E44">
        <w:t xml:space="preserve"> may</w:t>
      </w:r>
      <w:r w:rsidR="00AD17DF">
        <w:t>, by notice in writing,</w:t>
      </w:r>
      <w:r w:rsidR="00F109D4" w:rsidRPr="00503E44">
        <w:t xml:space="preserve"> </w:t>
      </w:r>
      <w:r w:rsidR="0047388C">
        <w:t>direct</w:t>
      </w:r>
      <w:r w:rsidR="00F109D4" w:rsidRPr="00503E44">
        <w:t xml:space="preserve"> </w:t>
      </w:r>
      <w:r w:rsidR="0047388C">
        <w:t>the Australian Statistician to collect statistical information in relation to a matter or matters prescribed in the regulations</w:t>
      </w:r>
      <w:r w:rsidR="00F109D4" w:rsidRPr="00503E44">
        <w:t>.</w:t>
      </w:r>
    </w:p>
    <w:p w14:paraId="27E4F5D5" w14:textId="77777777" w:rsidR="00AD17DF" w:rsidRDefault="00AD17DF" w:rsidP="00647BB7">
      <w:pPr>
        <w:spacing w:before="240"/>
      </w:pPr>
      <w:r>
        <w:t xml:space="preserve">Part 3 of the </w:t>
      </w:r>
      <w:r w:rsidRPr="00AD17DF">
        <w:rPr>
          <w:i/>
        </w:rPr>
        <w:t>Census and Statistics Regulation 2016</w:t>
      </w:r>
      <w:r>
        <w:t xml:space="preserve"> (the Regulation) sets out the statistical information that may be collected for publication by the Australian Statistician, that is, the matters that have been prescribed</w:t>
      </w:r>
      <w:r w:rsidR="0016244B">
        <w:t xml:space="preserve"> and for which a direction may be issued</w:t>
      </w:r>
      <w:r>
        <w:t xml:space="preserve">.  In particular, the Australian Statistician may collect for publication, statistical information on matters relating to births, deaths, marriages and divorces, law, and population and the social, economic and demographic characteristics of the population (items 5, 30 and 38 in the table in </w:t>
      </w:r>
      <w:r w:rsidR="002D0A30">
        <w:t>regulation</w:t>
      </w:r>
      <w:r>
        <w:t xml:space="preserve"> 13 of the Regulation).</w:t>
      </w:r>
    </w:p>
    <w:p w14:paraId="15B7B42A" w14:textId="77777777" w:rsidR="00AD17DF" w:rsidRDefault="00AD17DF" w:rsidP="00647BB7">
      <w:pPr>
        <w:spacing w:before="240"/>
      </w:pPr>
      <w:r>
        <w:t xml:space="preserve">The purpose of the </w:t>
      </w:r>
      <w:r w:rsidRPr="00AD17DF">
        <w:rPr>
          <w:i/>
        </w:rPr>
        <w:t>Census and Statistics (Statistical Information) Direction 2017</w:t>
      </w:r>
      <w:r>
        <w:t xml:space="preserve"> (the Direction) is to direct the Australian Statistician to collect </w:t>
      </w:r>
      <w:r w:rsidR="00917B7B">
        <w:t>and publish</w:t>
      </w:r>
      <w:r>
        <w:t xml:space="preserve"> the following </w:t>
      </w:r>
      <w:proofErr w:type="gramStart"/>
      <w:r>
        <w:t>statistical</w:t>
      </w:r>
      <w:proofErr w:type="gramEnd"/>
      <w:r>
        <w:t xml:space="preserve"> information</w:t>
      </w:r>
      <w:r w:rsidR="002D0A30">
        <w:t xml:space="preserve"> on or before 15 November 2017</w:t>
      </w:r>
      <w:r>
        <w:t>:</w:t>
      </w:r>
    </w:p>
    <w:p w14:paraId="4387632F" w14:textId="77777777" w:rsidR="00AD17DF" w:rsidRDefault="00AD17DF" w:rsidP="00AD17DF">
      <w:pPr>
        <w:pStyle w:val="Bullet"/>
      </w:pPr>
      <w:r>
        <w:t xml:space="preserve">statistical information about the proportion of electors who </w:t>
      </w:r>
      <w:r w:rsidR="00C441E3">
        <w:t>wish</w:t>
      </w:r>
      <w:r>
        <w:t xml:space="preserve"> to express a view about whether the law should be changed to allow same-sex couples to marry;</w:t>
      </w:r>
    </w:p>
    <w:p w14:paraId="3BF4D731" w14:textId="77777777" w:rsidR="00AD17DF" w:rsidRDefault="00AD17DF" w:rsidP="00AD17DF">
      <w:pPr>
        <w:pStyle w:val="Bullet"/>
      </w:pPr>
      <w:r>
        <w:t xml:space="preserve">statistical information about the proportion of </w:t>
      </w:r>
      <w:r w:rsidR="002D0A30">
        <w:t xml:space="preserve">those </w:t>
      </w:r>
      <w:r>
        <w:t>participating electors who are in favour of the law being changed to allow same-sex couples to marry; and</w:t>
      </w:r>
    </w:p>
    <w:p w14:paraId="3AF059D4" w14:textId="77777777" w:rsidR="00AD17DF" w:rsidRDefault="00AD17DF" w:rsidP="00AD17DF">
      <w:pPr>
        <w:pStyle w:val="Bullet"/>
      </w:pPr>
      <w:r>
        <w:t xml:space="preserve">statistical information about the proportion of </w:t>
      </w:r>
      <w:r w:rsidR="002D0A30">
        <w:t xml:space="preserve">those </w:t>
      </w:r>
      <w:r>
        <w:t xml:space="preserve">participating electors who are </w:t>
      </w:r>
      <w:r w:rsidR="00C441E3">
        <w:t>against the law</w:t>
      </w:r>
      <w:r>
        <w:t xml:space="preserve"> being changed to allow same</w:t>
      </w:r>
      <w:r w:rsidR="00C441E3">
        <w:t>-sex couples to marry.</w:t>
      </w:r>
    </w:p>
    <w:p w14:paraId="31B2EA7D" w14:textId="77777777" w:rsidR="0047388C" w:rsidRDefault="0047388C" w:rsidP="00647BB7">
      <w:pPr>
        <w:spacing w:before="240"/>
      </w:pPr>
      <w:r>
        <w:t xml:space="preserve">Under </w:t>
      </w:r>
      <w:r w:rsidR="00C04B1F">
        <w:t>s</w:t>
      </w:r>
      <w:r>
        <w:t xml:space="preserve">ection 51 of the Constitution, the Commonwealth Parliament has the power to make laws in relation to census and statistics. The Commonwealth Parliament has made such laws, namely the Act and the </w:t>
      </w:r>
      <w:r w:rsidRPr="0047388C">
        <w:rPr>
          <w:i/>
        </w:rPr>
        <w:t>Australian Bureau of Statistics Act 1975</w:t>
      </w:r>
      <w:r>
        <w:t>.</w:t>
      </w:r>
    </w:p>
    <w:p w14:paraId="37DA9A66" w14:textId="77777777" w:rsidR="00C37E05" w:rsidRDefault="00C441E3" w:rsidP="00647BB7">
      <w:pPr>
        <w:spacing w:before="240"/>
      </w:pPr>
      <w:r>
        <w:t xml:space="preserve">There are no conditions </w:t>
      </w:r>
      <w:r w:rsidR="00917B7B">
        <w:t xml:space="preserve">the Treasurer </w:t>
      </w:r>
      <w:r w:rsidR="00C04B1F">
        <w:t>was required to</w:t>
      </w:r>
      <w:r w:rsidR="00917B7B">
        <w:t xml:space="preserve"> satisfy prior to issuing the Direction.</w:t>
      </w:r>
    </w:p>
    <w:p w14:paraId="5861FE7D" w14:textId="77777777" w:rsidR="009143A0" w:rsidRDefault="00F109D4" w:rsidP="00647BB7">
      <w:pPr>
        <w:spacing w:before="240"/>
      </w:pPr>
      <w:r w:rsidRPr="00503E44">
        <w:t xml:space="preserve">The </w:t>
      </w:r>
      <w:r w:rsidR="00C441E3">
        <w:t xml:space="preserve">Direction commenced at the start of the day </w:t>
      </w:r>
      <w:r w:rsidR="00420190">
        <w:t xml:space="preserve">after </w:t>
      </w:r>
      <w:r w:rsidR="00C441E3">
        <w:t xml:space="preserve">it </w:t>
      </w:r>
      <w:r w:rsidR="00571F72">
        <w:t>was</w:t>
      </w:r>
      <w:r w:rsidR="00C441E3">
        <w:t xml:space="preserve"> registered on the Federal Register of Legislation.  The Direction applie</w:t>
      </w:r>
      <w:r w:rsidR="00C04B1F">
        <w:t>d</w:t>
      </w:r>
      <w:r w:rsidR="00C441E3">
        <w:t xml:space="preserve"> from its commencement.</w:t>
      </w:r>
    </w:p>
    <w:p w14:paraId="426CED88" w14:textId="77777777" w:rsidR="00917B7B" w:rsidRDefault="00917B7B" w:rsidP="00647BB7">
      <w:pPr>
        <w:spacing w:before="240"/>
      </w:pPr>
      <w:r>
        <w:t xml:space="preserve">Section 42 of the </w:t>
      </w:r>
      <w:r w:rsidRPr="00917B7B">
        <w:rPr>
          <w:i/>
        </w:rPr>
        <w:t>Legislation Act 2003</w:t>
      </w:r>
      <w:r>
        <w:t xml:space="preserve"> (about disallowance of legislati</w:t>
      </w:r>
      <w:r w:rsidR="00571F72">
        <w:t>ve</w:t>
      </w:r>
      <w:r>
        <w:t xml:space="preserve"> instruments by a House of Parliament) does not apply to this Direction (see item 2 in the table in section 9 of the</w:t>
      </w:r>
      <w:r w:rsidRPr="00917B7B">
        <w:rPr>
          <w:i/>
        </w:rPr>
        <w:t xml:space="preserve"> Legislation (Exemptions and Other Matters) Regulation 2015</w:t>
      </w:r>
      <w:r>
        <w:t>).</w:t>
      </w:r>
    </w:p>
    <w:p w14:paraId="67E1585D" w14:textId="77777777" w:rsidR="00A37A4D" w:rsidRDefault="00A37A4D" w:rsidP="003E1CE3">
      <w:pPr>
        <w:pStyle w:val="Heading3"/>
        <w:rPr>
          <w:b w:val="0"/>
          <w:kern w:val="0"/>
        </w:rPr>
      </w:pPr>
      <w:r w:rsidRPr="00A37A4D">
        <w:rPr>
          <w:b w:val="0"/>
          <w:kern w:val="0"/>
        </w:rPr>
        <w:lastRenderedPageBreak/>
        <w:t xml:space="preserve">Consistent with Part 1 of </w:t>
      </w:r>
      <w:r w:rsidR="00660E9F">
        <w:rPr>
          <w:b w:val="0"/>
          <w:kern w:val="0"/>
        </w:rPr>
        <w:t xml:space="preserve">Chapter 3 of </w:t>
      </w:r>
      <w:r w:rsidRPr="00A37A4D">
        <w:rPr>
          <w:b w:val="0"/>
          <w:kern w:val="0"/>
        </w:rPr>
        <w:t xml:space="preserve">the </w:t>
      </w:r>
      <w:r w:rsidRPr="00A37A4D">
        <w:rPr>
          <w:b w:val="0"/>
          <w:i/>
          <w:kern w:val="0"/>
        </w:rPr>
        <w:t>Legislation Act 2003</w:t>
      </w:r>
      <w:r w:rsidRPr="00A37A4D">
        <w:rPr>
          <w:b w:val="0"/>
          <w:kern w:val="0"/>
        </w:rPr>
        <w:t xml:space="preserve">, </w:t>
      </w:r>
      <w:r>
        <w:rPr>
          <w:b w:val="0"/>
          <w:kern w:val="0"/>
        </w:rPr>
        <w:t xml:space="preserve">the </w:t>
      </w:r>
      <w:r w:rsidRPr="00A37A4D">
        <w:rPr>
          <w:b w:val="0"/>
          <w:kern w:val="0"/>
        </w:rPr>
        <w:t xml:space="preserve">Australian Statistician was consulted in the preparation of this </w:t>
      </w:r>
      <w:r>
        <w:rPr>
          <w:b w:val="0"/>
          <w:kern w:val="0"/>
        </w:rPr>
        <w:t>Direction</w:t>
      </w:r>
      <w:r w:rsidRPr="00A37A4D">
        <w:rPr>
          <w:b w:val="0"/>
          <w:kern w:val="0"/>
        </w:rPr>
        <w:t>.</w:t>
      </w:r>
    </w:p>
    <w:p w14:paraId="4B07DF72" w14:textId="77777777" w:rsidR="00917B7B" w:rsidRDefault="00917B7B" w:rsidP="003E1CE3">
      <w:pPr>
        <w:pStyle w:val="Heading3"/>
      </w:pPr>
      <w:r>
        <w:t>Detailed description of provision</w:t>
      </w:r>
      <w:r w:rsidR="00571F72">
        <w:t>s</w:t>
      </w:r>
      <w:r>
        <w:t xml:space="preserve"> in the Direction</w:t>
      </w:r>
    </w:p>
    <w:p w14:paraId="0813F554" w14:textId="77777777" w:rsidR="00917B7B" w:rsidRPr="00917B7B" w:rsidRDefault="00917B7B" w:rsidP="00917B7B">
      <w:pPr>
        <w:pStyle w:val="base-text-paragraph"/>
        <w:ind w:left="0"/>
        <w:rPr>
          <w:i/>
        </w:rPr>
      </w:pPr>
      <w:r>
        <w:rPr>
          <w:i/>
        </w:rPr>
        <w:t xml:space="preserve">1.  </w:t>
      </w:r>
      <w:r w:rsidRPr="00917B7B">
        <w:rPr>
          <w:i/>
        </w:rPr>
        <w:t>Name of Direction</w:t>
      </w:r>
    </w:p>
    <w:p w14:paraId="00B753FD" w14:textId="77777777" w:rsidR="00917B7B" w:rsidRDefault="00917B7B" w:rsidP="00917B7B">
      <w:pPr>
        <w:pStyle w:val="base-text-paragraph"/>
        <w:ind w:left="0"/>
      </w:pPr>
      <w:proofErr w:type="gramStart"/>
      <w:r>
        <w:t xml:space="preserve">Section 1 sets out </w:t>
      </w:r>
      <w:r w:rsidR="00571F72">
        <w:t>t</w:t>
      </w:r>
      <w:r>
        <w:t>he name of the Direction.</w:t>
      </w:r>
      <w:proofErr w:type="gramEnd"/>
    </w:p>
    <w:p w14:paraId="141DB46E" w14:textId="77777777" w:rsidR="00917B7B" w:rsidRPr="00917B7B" w:rsidRDefault="00917B7B" w:rsidP="00917B7B">
      <w:pPr>
        <w:pStyle w:val="base-text-paragraph"/>
        <w:ind w:left="0"/>
        <w:rPr>
          <w:i/>
        </w:rPr>
      </w:pPr>
      <w:r w:rsidRPr="00917B7B">
        <w:rPr>
          <w:i/>
        </w:rPr>
        <w:t xml:space="preserve">2.  Authority </w:t>
      </w:r>
    </w:p>
    <w:p w14:paraId="529F972F" w14:textId="77777777" w:rsidR="00917B7B" w:rsidRDefault="00917B7B" w:rsidP="00917B7B">
      <w:pPr>
        <w:pStyle w:val="base-text-paragraph"/>
        <w:ind w:left="0"/>
      </w:pPr>
      <w:r>
        <w:t>Section 2 sets outs the provision of the Act under which the Direction is made.</w:t>
      </w:r>
    </w:p>
    <w:p w14:paraId="4F77C665" w14:textId="77777777" w:rsidR="00917B7B" w:rsidRPr="00917B7B" w:rsidRDefault="00917B7B" w:rsidP="00917B7B">
      <w:pPr>
        <w:pStyle w:val="base-text-paragraph"/>
        <w:ind w:left="0"/>
        <w:rPr>
          <w:i/>
        </w:rPr>
      </w:pPr>
      <w:r w:rsidRPr="00917B7B">
        <w:rPr>
          <w:i/>
        </w:rPr>
        <w:t>3.  Collection of Statistics</w:t>
      </w:r>
    </w:p>
    <w:p w14:paraId="4102EA88" w14:textId="77777777" w:rsidR="00917B7B" w:rsidRDefault="00917B7B" w:rsidP="00917B7B">
      <w:pPr>
        <w:spacing w:before="240"/>
      </w:pPr>
      <w:r>
        <w:t>Section 3 directs the Australian Statistician to collect and publish the following statistical information:</w:t>
      </w:r>
    </w:p>
    <w:p w14:paraId="27EC3514" w14:textId="77777777" w:rsidR="00917B7B" w:rsidRDefault="00917B7B" w:rsidP="00917B7B">
      <w:pPr>
        <w:pStyle w:val="Bullet"/>
      </w:pPr>
      <w:r>
        <w:t>statistical information about the proportion of electors who wish to express a view about whether the law should be changed to allow same-sex couples to marry;</w:t>
      </w:r>
    </w:p>
    <w:p w14:paraId="2BBD19A8" w14:textId="77777777" w:rsidR="00917B7B" w:rsidRDefault="00917B7B" w:rsidP="00917B7B">
      <w:pPr>
        <w:pStyle w:val="Bullet"/>
      </w:pPr>
      <w:r>
        <w:t xml:space="preserve">statistical information about the proportion of </w:t>
      </w:r>
      <w:r w:rsidR="002D0A30">
        <w:t xml:space="preserve">those </w:t>
      </w:r>
      <w:r>
        <w:t>participating electors who are in favour of the law being changed to allow same-sex couples to marry; and</w:t>
      </w:r>
    </w:p>
    <w:p w14:paraId="108E1042" w14:textId="77777777" w:rsidR="00917B7B" w:rsidRDefault="00917B7B" w:rsidP="00917B7B">
      <w:pPr>
        <w:pStyle w:val="Bullet"/>
      </w:pPr>
      <w:r>
        <w:t xml:space="preserve">statistical information about the proportion of </w:t>
      </w:r>
      <w:r w:rsidR="002D0A30">
        <w:t xml:space="preserve">those </w:t>
      </w:r>
      <w:r>
        <w:t>participating electors who are against the law being changed to allow same-sex couples to marry.</w:t>
      </w:r>
    </w:p>
    <w:p w14:paraId="35127FBB" w14:textId="77777777" w:rsidR="002D0A30" w:rsidRDefault="002D0A30" w:rsidP="00917B7B">
      <w:pPr>
        <w:pStyle w:val="base-text-paragraph"/>
        <w:ind w:left="0"/>
      </w:pPr>
      <w:r>
        <w:t>The statistical information should be published at the national level, at the level of each State and Territory, and at the level of each electoral division.</w:t>
      </w:r>
    </w:p>
    <w:p w14:paraId="21BAF4EA" w14:textId="742AEDAE" w:rsidR="00917B7B" w:rsidRDefault="00B601FC" w:rsidP="00917B7B">
      <w:pPr>
        <w:pStyle w:val="base-text-paragraph"/>
        <w:ind w:left="0"/>
      </w:pPr>
      <w:r>
        <w:t xml:space="preserve">Electors for the purpose of this Direction </w:t>
      </w:r>
      <w:r w:rsidR="00C04B1F">
        <w:t>are persons</w:t>
      </w:r>
      <w:r>
        <w:t xml:space="preserve"> enrolled on the Commonwealth electoral roll as at the end of </w:t>
      </w:r>
      <w:r w:rsidR="007A714A">
        <w:t>24</w:t>
      </w:r>
      <w:bookmarkStart w:id="0" w:name="_GoBack"/>
      <w:bookmarkEnd w:id="0"/>
      <w:r>
        <w:t xml:space="preserve"> August 2017</w:t>
      </w:r>
      <w:r w:rsidR="002D0A30">
        <w:t xml:space="preserve"> or are persons who made a valid application for enrolment before that time</w:t>
      </w:r>
      <w:r>
        <w:t>.</w:t>
      </w:r>
    </w:p>
    <w:p w14:paraId="1C526F88" w14:textId="77777777" w:rsidR="002D0A30" w:rsidRDefault="002D0A30" w:rsidP="00917B7B">
      <w:pPr>
        <w:pStyle w:val="base-text-paragraph"/>
        <w:ind w:left="0"/>
      </w:pPr>
      <w:r>
        <w:t>The statistical information is to be published on or before 15 November 2017.</w:t>
      </w:r>
    </w:p>
    <w:p w14:paraId="218D6290" w14:textId="77777777" w:rsidR="00E4438C" w:rsidRPr="00462095" w:rsidRDefault="00E4438C" w:rsidP="003E1CE3">
      <w:pPr>
        <w:pStyle w:val="Heading3"/>
      </w:pPr>
      <w:r w:rsidRPr="00462095">
        <w:t>Statement of Compatibility with Human Rights</w:t>
      </w:r>
    </w:p>
    <w:p w14:paraId="480B03F5"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69A39914" w14:textId="77777777" w:rsidR="00E4438C" w:rsidRPr="00647BB7" w:rsidRDefault="00917B7B" w:rsidP="003E1CE3">
      <w:pPr>
        <w:pStyle w:val="Heading3"/>
        <w:jc w:val="center"/>
      </w:pPr>
      <w:r>
        <w:rPr>
          <w:i/>
        </w:rPr>
        <w:t>Census and Statistics (Statistical Information) Direction 2017</w:t>
      </w:r>
    </w:p>
    <w:p w14:paraId="4434949E"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30365102" w14:textId="77777777" w:rsidR="00E4438C" w:rsidRPr="00647BB7" w:rsidRDefault="00E4438C" w:rsidP="003E1CE3">
      <w:pPr>
        <w:pStyle w:val="Heading3"/>
      </w:pPr>
      <w:r w:rsidRPr="00647BB7">
        <w:t>Overview of the Legislative Instrument</w:t>
      </w:r>
    </w:p>
    <w:p w14:paraId="2ECE8AE0" w14:textId="0CE960EE" w:rsidR="00917B7B" w:rsidRDefault="00917B7B" w:rsidP="00917B7B">
      <w:pPr>
        <w:spacing w:before="240"/>
      </w:pPr>
      <w:r>
        <w:t xml:space="preserve">The </w:t>
      </w:r>
      <w:r w:rsidRPr="00AD17DF">
        <w:rPr>
          <w:i/>
        </w:rPr>
        <w:t>Census and Statistics (Statistical Information) Direction 2017</w:t>
      </w:r>
      <w:r>
        <w:t xml:space="preserve"> directs the Australian Statistician to collect and publish statistical information relating to </w:t>
      </w:r>
      <w:r w:rsidR="00C04B1F">
        <w:t>electors</w:t>
      </w:r>
      <w:r w:rsidR="00F17F51">
        <w:t>’</w:t>
      </w:r>
      <w:r w:rsidR="00C04B1F">
        <w:t xml:space="preserve"> views about whether the law should be changed to allow </w:t>
      </w:r>
      <w:r>
        <w:t xml:space="preserve">same-sex </w:t>
      </w:r>
      <w:r w:rsidR="00C04B1F">
        <w:t>couples to marry</w:t>
      </w:r>
      <w:r>
        <w:t>.</w:t>
      </w:r>
    </w:p>
    <w:p w14:paraId="44B28259" w14:textId="77777777" w:rsidR="00E4438C" w:rsidRPr="00647BB7" w:rsidRDefault="00E4438C" w:rsidP="003E1CE3">
      <w:pPr>
        <w:pStyle w:val="Heading3"/>
      </w:pPr>
      <w:r w:rsidRPr="00647BB7">
        <w:lastRenderedPageBreak/>
        <w:t>Human rights implications</w:t>
      </w:r>
    </w:p>
    <w:p w14:paraId="0F3F7B68" w14:textId="77777777" w:rsidR="00E4438C" w:rsidRPr="00647BB7" w:rsidRDefault="00E4438C" w:rsidP="00647BB7">
      <w:pPr>
        <w:spacing w:before="240"/>
      </w:pPr>
      <w:r w:rsidRPr="00647BB7">
        <w:t>This Legislative Instrument does not engage any of the applicable rights or freedoms.</w:t>
      </w:r>
    </w:p>
    <w:p w14:paraId="116E0DEA" w14:textId="77777777" w:rsidR="00E4438C" w:rsidRPr="00647BB7" w:rsidRDefault="00E4438C" w:rsidP="003E1CE3">
      <w:pPr>
        <w:pStyle w:val="Heading3"/>
      </w:pPr>
      <w:r w:rsidRPr="00647BB7">
        <w:t>Conclusion</w:t>
      </w:r>
    </w:p>
    <w:p w14:paraId="46188846" w14:textId="77777777" w:rsidR="00E4438C" w:rsidRPr="00647BB7" w:rsidRDefault="00E4438C" w:rsidP="00647BB7">
      <w:pPr>
        <w:spacing w:before="240"/>
      </w:pPr>
      <w:r w:rsidRPr="00647BB7">
        <w:t>This Legislative Instrument is compatible with human rights as it does not raise any human rights issues.</w:t>
      </w:r>
    </w:p>
    <w:sectPr w:rsidR="00E4438C" w:rsidRPr="00647BB7"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CD368" w14:textId="77777777" w:rsidR="007745B1" w:rsidRDefault="007745B1" w:rsidP="00954679">
      <w:pPr>
        <w:spacing w:before="0" w:after="0"/>
      </w:pPr>
      <w:r>
        <w:separator/>
      </w:r>
    </w:p>
  </w:endnote>
  <w:endnote w:type="continuationSeparator" w:id="0">
    <w:p w14:paraId="69C64B44" w14:textId="77777777" w:rsidR="007745B1" w:rsidRDefault="007745B1"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5796641" w14:textId="77777777" w:rsidR="00954679" w:rsidRDefault="00954679"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ED004D">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ED004D">
              <w:rPr>
                <w:bCs/>
                <w:noProof/>
              </w:rPr>
              <w:t>3</w:t>
            </w:r>
            <w:r w:rsidRPr="00954679">
              <w:rPr>
                <w:bCs/>
                <w:szCs w:val="24"/>
              </w:rPr>
              <w:fldChar w:fldCharType="end"/>
            </w:r>
          </w:p>
        </w:sdtContent>
      </w:sdt>
    </w:sdtContent>
  </w:sdt>
  <w:p w14:paraId="5D54A1DB" w14:textId="77777777" w:rsidR="00954679" w:rsidRDefault="00954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0BD19" w14:textId="77777777" w:rsidR="007745B1" w:rsidRDefault="007745B1" w:rsidP="00954679">
      <w:pPr>
        <w:spacing w:before="0" w:after="0"/>
      </w:pPr>
      <w:r>
        <w:separator/>
      </w:r>
    </w:p>
  </w:footnote>
  <w:footnote w:type="continuationSeparator" w:id="0">
    <w:p w14:paraId="6ED1AC38" w14:textId="77777777" w:rsidR="007745B1" w:rsidRDefault="007745B1" w:rsidP="0095467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896EDCE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FA6"/>
    <w:rsid w:val="00016EA2"/>
    <w:rsid w:val="00095211"/>
    <w:rsid w:val="000C10DF"/>
    <w:rsid w:val="00113B45"/>
    <w:rsid w:val="0016244B"/>
    <w:rsid w:val="001E6A74"/>
    <w:rsid w:val="001F41D0"/>
    <w:rsid w:val="00220F16"/>
    <w:rsid w:val="00227161"/>
    <w:rsid w:val="00254C5B"/>
    <w:rsid w:val="002D0A30"/>
    <w:rsid w:val="003342CD"/>
    <w:rsid w:val="00335042"/>
    <w:rsid w:val="00362B70"/>
    <w:rsid w:val="00392BBA"/>
    <w:rsid w:val="003954FD"/>
    <w:rsid w:val="003E1CE3"/>
    <w:rsid w:val="00420190"/>
    <w:rsid w:val="00462095"/>
    <w:rsid w:val="0047388C"/>
    <w:rsid w:val="004B3C0F"/>
    <w:rsid w:val="004C05E4"/>
    <w:rsid w:val="004E39E1"/>
    <w:rsid w:val="00503E44"/>
    <w:rsid w:val="00515283"/>
    <w:rsid w:val="0051712F"/>
    <w:rsid w:val="00533926"/>
    <w:rsid w:val="0055675D"/>
    <w:rsid w:val="00566E8F"/>
    <w:rsid w:val="00571F72"/>
    <w:rsid w:val="005833BE"/>
    <w:rsid w:val="005D7D5A"/>
    <w:rsid w:val="005E4BAC"/>
    <w:rsid w:val="0060130D"/>
    <w:rsid w:val="00606FFB"/>
    <w:rsid w:val="0064129F"/>
    <w:rsid w:val="00647BB7"/>
    <w:rsid w:val="00660E9F"/>
    <w:rsid w:val="006A0786"/>
    <w:rsid w:val="00713C38"/>
    <w:rsid w:val="00736F61"/>
    <w:rsid w:val="007662C7"/>
    <w:rsid w:val="007745B1"/>
    <w:rsid w:val="00776306"/>
    <w:rsid w:val="007A714A"/>
    <w:rsid w:val="007B1F10"/>
    <w:rsid w:val="007E018D"/>
    <w:rsid w:val="007F1B71"/>
    <w:rsid w:val="007F65A8"/>
    <w:rsid w:val="00807E7D"/>
    <w:rsid w:val="00831675"/>
    <w:rsid w:val="0088467C"/>
    <w:rsid w:val="00892657"/>
    <w:rsid w:val="00894579"/>
    <w:rsid w:val="008A5B67"/>
    <w:rsid w:val="008D16F7"/>
    <w:rsid w:val="009143A0"/>
    <w:rsid w:val="00917B7B"/>
    <w:rsid w:val="00954679"/>
    <w:rsid w:val="009E2F86"/>
    <w:rsid w:val="009E3E7C"/>
    <w:rsid w:val="00A12209"/>
    <w:rsid w:val="00A36DF3"/>
    <w:rsid w:val="00A37A4D"/>
    <w:rsid w:val="00A532DD"/>
    <w:rsid w:val="00A80BCF"/>
    <w:rsid w:val="00A8369C"/>
    <w:rsid w:val="00A92F64"/>
    <w:rsid w:val="00AA1689"/>
    <w:rsid w:val="00AC1D15"/>
    <w:rsid w:val="00AD17DF"/>
    <w:rsid w:val="00B07B0C"/>
    <w:rsid w:val="00B25563"/>
    <w:rsid w:val="00B26D48"/>
    <w:rsid w:val="00B42EE1"/>
    <w:rsid w:val="00B601FC"/>
    <w:rsid w:val="00B92478"/>
    <w:rsid w:val="00BD61A2"/>
    <w:rsid w:val="00BE484D"/>
    <w:rsid w:val="00C04B1F"/>
    <w:rsid w:val="00C37E05"/>
    <w:rsid w:val="00C441E3"/>
    <w:rsid w:val="00C55D29"/>
    <w:rsid w:val="00CA0BE9"/>
    <w:rsid w:val="00CA138D"/>
    <w:rsid w:val="00CC7641"/>
    <w:rsid w:val="00D13794"/>
    <w:rsid w:val="00D24052"/>
    <w:rsid w:val="00D31575"/>
    <w:rsid w:val="00D34626"/>
    <w:rsid w:val="00D34FA6"/>
    <w:rsid w:val="00D4257A"/>
    <w:rsid w:val="00D42F6E"/>
    <w:rsid w:val="00D62665"/>
    <w:rsid w:val="00D84BC8"/>
    <w:rsid w:val="00DC0CDE"/>
    <w:rsid w:val="00DC4D72"/>
    <w:rsid w:val="00E0624D"/>
    <w:rsid w:val="00E4438C"/>
    <w:rsid w:val="00E457F3"/>
    <w:rsid w:val="00EB7E71"/>
    <w:rsid w:val="00ED004D"/>
    <w:rsid w:val="00F109D4"/>
    <w:rsid w:val="00F17F51"/>
    <w:rsid w:val="00F47585"/>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8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TaxCatchAll xmlns="9f7bc583-7cbe-45b9-a2bd-8bbb6543b37e">
      <Value>73</Value>
    </TaxCatchAll>
    <_dlc_DocId xmlns="9f7bc583-7cbe-45b9-a2bd-8bbb6543b37e">2017RG-111-7429</_dlc_DocId>
    <_dlc_DocIdUrl xmlns="9f7bc583-7cbe-45b9-a2bd-8bbb6543b37e">
      <Url>http://tweb/sites/rg/ldp/lmu/_layouts/15/DocIdRedir.aspx?ID=2017RG-111-7429</Url>
      <Description>2017RG-111-7429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550" ma:contentTypeDescription=" " ma:contentTypeScope="" ma:versionID="dff6fc99acca70a2177df62079ad965d">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sharepoint/v3"/>
    <ds:schemaRef ds:uri="http://purl.org/dc/terms/"/>
    <ds:schemaRef ds:uri="http://www.w3.org/XML/1998/namespace"/>
    <ds:schemaRef ds:uri="http://schemas.microsoft.com/office/infopath/2007/PartnerControls"/>
    <ds:schemaRef ds:uri="http://schemas.microsoft.com/sharepoint/v4"/>
    <ds:schemaRef ds:uri="f855d094-2c6c-4f27-97ef-ba6342a8373c"/>
    <ds:schemaRef ds:uri="http://schemas.microsoft.com/office/2006/metadata/properties"/>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DBAED06B-3369-4418-9B32-9D609A809116}"/>
</file>

<file path=customXml/itemProps4.xml><?xml version="1.0" encoding="utf-8"?>
<ds:datastoreItem xmlns:ds="http://schemas.openxmlformats.org/officeDocument/2006/customXml" ds:itemID="{072061FB-3F96-4042-B579-EBFC7336C9F7}"/>
</file>

<file path=customXml/itemProps5.xml><?xml version="1.0" encoding="utf-8"?>
<ds:datastoreItem xmlns:ds="http://schemas.openxmlformats.org/officeDocument/2006/customXml" ds:itemID="{46229B28-84FB-4B96-9274-0547355A8DF0}"/>
</file>

<file path=customXml/itemProps6.xml><?xml version="1.0" encoding="utf-8"?>
<ds:datastoreItem xmlns:ds="http://schemas.openxmlformats.org/officeDocument/2006/customXml" ds:itemID="{AB889984-B165-4BCB-8459-EAA1D959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11</TotalTime>
  <Pages>3</Pages>
  <Words>731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Leggett, Chris</dc:creator>
  <cp:lastModifiedBy>Reid, Tom</cp:lastModifiedBy>
  <cp:revision>7</cp:revision>
  <cp:lastPrinted>2017-08-09T08:37:00Z</cp:lastPrinted>
  <dcterms:created xsi:type="dcterms:W3CDTF">2017-08-09T07:24:00Z</dcterms:created>
  <dcterms:modified xsi:type="dcterms:W3CDTF">2017-08-09T08:37:00Z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1693205897</vt:i4>
  </property>
  <property fmtid="{D5CDD505-2E9C-101B-9397-08002B2CF9AE}" pid="3" name="_NewReviewCycle">
    <vt:lpwstr/>
  </property>
  <property fmtid="{D5CDD505-2E9C-101B-9397-08002B2CF9AE}" pid="4" name="_EmailSubject">
    <vt:lpwstr>FRL registration of Stats Direction</vt:lpwstr>
  </property>
  <property fmtid="{D5CDD505-2E9C-101B-9397-08002B2CF9AE}" pid="5" name="_AuthorEmail">
    <vt:lpwstr>Tom.Reid@TREASURY.GOV.AU</vt:lpwstr>
  </property>
  <property fmtid="{D5CDD505-2E9C-101B-9397-08002B2CF9AE}" pid="6" name="_AuthorEmailDisplayName">
    <vt:lpwstr>Reid, Tom</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_dlc_DocIdItemGuid">
    <vt:lpwstr>33d8d14a-d7f3-4ab6-940e-4c9f39257bd2</vt:lpwstr>
  </property>
  <property fmtid="{D5CDD505-2E9C-101B-9397-08002B2CF9AE}" pid="10" name="_PreviousAdHocReviewCycleID">
    <vt:i4>-1052367303</vt:i4>
  </property>
  <property fmtid="{D5CDD505-2E9C-101B-9397-08002B2CF9AE}" pid="11" name="RecordPoint_ActiveItemUniqueId">
    <vt:lpwstr>{33d8d14a-d7f3-4ab6-940e-4c9f39257bd2}</vt:lpwstr>
  </property>
  <property fmtid="{D5CDD505-2E9C-101B-9397-08002B2CF9AE}" pid="12" name="RecordPoint_SubmissionCompleted">
    <vt:lpwstr/>
  </property>
  <property fmtid="{D5CDD505-2E9C-101B-9397-08002B2CF9AE}" pid="13" name="RecordPoint_WorkflowType">
    <vt:lpwstr>ActiveSubmitStub</vt:lpwstr>
  </property>
  <property fmtid="{D5CDD505-2E9C-101B-9397-08002B2CF9AE}" pid="14" name="RecordPoint_ActiveItemListId">
    <vt:lpwstr>{1a010be9-83b3-4740-abb7-452f2d1120fe}</vt:lpwstr>
  </property>
  <property fmtid="{D5CDD505-2E9C-101B-9397-08002B2CF9AE}" pid="15" name="RecordPoint_ActiveItemWebId">
    <vt:lpwstr>{2602612e-a30f-4de0-b9eb-e01e73dc8005}</vt:lpwstr>
  </property>
  <property fmtid="{D5CDD505-2E9C-101B-9397-08002B2CF9AE}" pid="16" name="RecordPoint_ActiveItemSiteId">
    <vt:lpwstr>{5b52b9a5-e5b2-4521-8814-a1e24ca2869d}</vt:lpwstr>
  </property>
  <property fmtid="{D5CDD505-2E9C-101B-9397-08002B2CF9AE}" pid="17" name="RecordPoint_RecordNumberSubmitted">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