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A733F" w14:textId="77777777" w:rsidR="00DD0589" w:rsidRPr="0065347C" w:rsidRDefault="00DD0589" w:rsidP="00DD0589">
      <w:pPr>
        <w:pStyle w:val="Title"/>
        <w:jc w:val="center"/>
        <w:rPr>
          <w:rFonts w:ascii="Times New Roman" w:hAnsi="Times New Roman" w:cs="Times New Roman"/>
          <w:sz w:val="24"/>
          <w:szCs w:val="24"/>
        </w:rPr>
      </w:pPr>
      <w:r w:rsidRPr="0065347C">
        <w:rPr>
          <w:rFonts w:ascii="Times New Roman" w:hAnsi="Times New Roman" w:cs="Times New Roman"/>
          <w:sz w:val="24"/>
          <w:szCs w:val="24"/>
        </w:rPr>
        <w:t>Explanatory Statement</w:t>
      </w:r>
    </w:p>
    <w:p w14:paraId="4DD41925" w14:textId="77777777" w:rsidR="00DD0589" w:rsidRPr="0065347C" w:rsidRDefault="00DD0589" w:rsidP="00DD0589">
      <w:pPr>
        <w:pStyle w:val="Subtitle"/>
        <w:rPr>
          <w:rFonts w:ascii="Times New Roman" w:hAnsi="Times New Roman" w:cs="Times New Roman"/>
        </w:rPr>
      </w:pPr>
    </w:p>
    <w:p w14:paraId="5CD57170" w14:textId="77777777" w:rsidR="00DD0589" w:rsidRPr="0065347C" w:rsidRDefault="00DD0589" w:rsidP="00DD0589">
      <w:pPr>
        <w:pStyle w:val="Subtitle"/>
        <w:rPr>
          <w:rFonts w:ascii="Times New Roman" w:hAnsi="Times New Roman" w:cs="Times New Roman"/>
          <w:b/>
        </w:rPr>
      </w:pPr>
      <w:r w:rsidRPr="0065347C">
        <w:rPr>
          <w:rFonts w:ascii="Times New Roman" w:hAnsi="Times New Roman" w:cs="Times New Roman"/>
          <w:b/>
        </w:rPr>
        <w:t>Currency Act 1965</w:t>
      </w:r>
    </w:p>
    <w:p w14:paraId="036DBD18" w14:textId="77777777" w:rsidR="00DD0589" w:rsidRPr="0065347C" w:rsidRDefault="00DD0589" w:rsidP="00DD0589">
      <w:pPr>
        <w:pStyle w:val="Subtitle"/>
        <w:rPr>
          <w:rFonts w:ascii="Times New Roman" w:hAnsi="Times New Roman" w:cs="Times New Roman"/>
        </w:rPr>
      </w:pPr>
    </w:p>
    <w:p w14:paraId="23FBE84F" w14:textId="4C7C9B86" w:rsidR="00DD0589" w:rsidRPr="0065347C" w:rsidRDefault="00562D3D" w:rsidP="00DD0589">
      <w:pPr>
        <w:jc w:val="center"/>
        <w:rPr>
          <w:b/>
        </w:rPr>
      </w:pPr>
      <w:r>
        <w:rPr>
          <w:b/>
        </w:rPr>
        <w:t>Currency (Royal Austr</w:t>
      </w:r>
      <w:r w:rsidR="00CC53B9">
        <w:rPr>
          <w:b/>
        </w:rPr>
        <w:t xml:space="preserve">alian Mint) Determination (No. </w:t>
      </w:r>
      <w:r w:rsidR="00207D20">
        <w:rPr>
          <w:b/>
        </w:rPr>
        <w:t>4</w:t>
      </w:r>
      <w:r w:rsidR="00B76D49">
        <w:rPr>
          <w:b/>
        </w:rPr>
        <w:t>) 2017</w:t>
      </w:r>
    </w:p>
    <w:p w14:paraId="120BE715" w14:textId="77777777" w:rsidR="00DD0589" w:rsidRPr="0065347C" w:rsidRDefault="00DD0589" w:rsidP="00DD0589">
      <w:pPr>
        <w:jc w:val="center"/>
        <w:rPr>
          <w:b/>
        </w:rPr>
      </w:pPr>
    </w:p>
    <w:p w14:paraId="6DACD5EF" w14:textId="4430D15E" w:rsidR="00DD0589" w:rsidRPr="0065347C" w:rsidRDefault="00DD0589" w:rsidP="00DD0589">
      <w:pPr>
        <w:spacing w:after="240"/>
        <w:rPr>
          <w:b/>
        </w:rPr>
      </w:pPr>
      <w:r w:rsidRPr="0065347C">
        <w:t xml:space="preserve">Under </w:t>
      </w:r>
      <w:r>
        <w:t xml:space="preserve">paragraph 13(2)(b) and </w:t>
      </w:r>
      <w:r w:rsidRPr="0065347C">
        <w:t xml:space="preserve">subsection 13A(1) of the </w:t>
      </w:r>
      <w:r w:rsidRPr="0065347C">
        <w:rPr>
          <w:i/>
        </w:rPr>
        <w:t>Currency Act 1965</w:t>
      </w:r>
      <w:r w:rsidRPr="0065347C">
        <w:t xml:space="preserve">, the </w:t>
      </w:r>
      <w:r w:rsidR="009846A6">
        <w:t>Minister for Small Business</w:t>
      </w:r>
      <w:r w:rsidR="009A2415">
        <w:t xml:space="preserve"> </w:t>
      </w:r>
      <w:r w:rsidRPr="0065347C">
        <w:t>has made a determination regarding the specification of coins proposed to be issued by the Royal Australian Mint.</w:t>
      </w:r>
    </w:p>
    <w:p w14:paraId="1A9832B4" w14:textId="77777777" w:rsidR="00DD0589" w:rsidRPr="0065347C" w:rsidRDefault="00DD0589" w:rsidP="00DD0589">
      <w:pPr>
        <w:spacing w:after="240"/>
      </w:pPr>
      <w:r>
        <w:t>Paragraph</w:t>
      </w:r>
      <w:r w:rsidR="000F622B">
        <w:t xml:space="preserve"> </w:t>
      </w:r>
      <w:r>
        <w:t xml:space="preserve">13(2)(b) and </w:t>
      </w:r>
      <w:r w:rsidRPr="0065347C">
        <w:t xml:space="preserve">subsection 13A(1) of the </w:t>
      </w:r>
      <w:r w:rsidRPr="0065347C">
        <w:rPr>
          <w:i/>
        </w:rPr>
        <w:t>Currency Act 1965</w:t>
      </w:r>
      <w:r w:rsidRPr="0065347C">
        <w:t xml:space="preserve"> require that the determination provides details of the coins’ </w:t>
      </w:r>
      <w:r>
        <w:t xml:space="preserve">denomination and </w:t>
      </w:r>
      <w:r w:rsidRPr="0065347C">
        <w:t>characteristics, including standard composition, standard weight, allowable variation from standard weight, design and dimensions.</w:t>
      </w:r>
      <w:r w:rsidR="006574E2">
        <w:t xml:space="preserve"> Each item in the table below explains a corresponding item in Part 1 of Schedule 1 to this determination.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1101"/>
        <w:gridCol w:w="7421"/>
      </w:tblGrid>
      <w:tr w:rsidR="00055427" w:rsidRPr="00CC2ACD" w14:paraId="3CDCAC4C" w14:textId="77777777" w:rsidTr="00CC53B9">
        <w:trPr>
          <w:cantSplit/>
          <w:trHeight w:val="1896"/>
        </w:trPr>
        <w:tc>
          <w:tcPr>
            <w:tcW w:w="1101" w:type="dxa"/>
          </w:tcPr>
          <w:p w14:paraId="6FAF7F8F" w14:textId="2991DCAE" w:rsidR="00055427" w:rsidRPr="007462A6" w:rsidRDefault="00055427" w:rsidP="00207D20">
            <w:pPr>
              <w:rPr>
                <w:b/>
                <w:sz w:val="18"/>
                <w:szCs w:val="18"/>
              </w:rPr>
            </w:pPr>
            <w:r w:rsidRPr="007462A6">
              <w:rPr>
                <w:b/>
                <w:sz w:val="18"/>
                <w:szCs w:val="18"/>
              </w:rPr>
              <w:t>Item 1</w:t>
            </w:r>
          </w:p>
        </w:tc>
        <w:tc>
          <w:tcPr>
            <w:tcW w:w="7421" w:type="dxa"/>
          </w:tcPr>
          <w:p w14:paraId="536A0B47" w14:textId="137303BC" w:rsidR="00CC53B9" w:rsidRPr="00B02B3C" w:rsidRDefault="00207D20" w:rsidP="00207D20">
            <w:pPr>
              <w:rPr>
                <w:b/>
                <w:sz w:val="18"/>
                <w:szCs w:val="18"/>
              </w:rPr>
            </w:pPr>
            <w:r>
              <w:rPr>
                <w:b/>
                <w:sz w:val="18"/>
                <w:szCs w:val="18"/>
              </w:rPr>
              <w:t>$100</w:t>
            </w:r>
            <w:r w:rsidR="00CC53B9">
              <w:rPr>
                <w:b/>
                <w:sz w:val="18"/>
                <w:szCs w:val="18"/>
              </w:rPr>
              <w:t xml:space="preserve"> </w:t>
            </w:r>
            <w:r>
              <w:rPr>
                <w:b/>
                <w:sz w:val="18"/>
                <w:szCs w:val="18"/>
              </w:rPr>
              <w:t>Gold</w:t>
            </w:r>
            <w:r w:rsidR="00CC53B9">
              <w:rPr>
                <w:b/>
                <w:sz w:val="18"/>
                <w:szCs w:val="18"/>
              </w:rPr>
              <w:t xml:space="preserve"> Coin – </w:t>
            </w:r>
            <w:r>
              <w:rPr>
                <w:b/>
                <w:sz w:val="18"/>
                <w:szCs w:val="18"/>
              </w:rPr>
              <w:t>Northern Sky</w:t>
            </w:r>
          </w:p>
          <w:p w14:paraId="1EA1E5A5" w14:textId="77777777" w:rsidR="00B76D49" w:rsidRDefault="00B76D49" w:rsidP="00B76D49">
            <w:pPr>
              <w:rPr>
                <w:b/>
                <w:sz w:val="18"/>
                <w:szCs w:val="18"/>
              </w:rPr>
            </w:pPr>
          </w:p>
          <w:p w14:paraId="43F3A503" w14:textId="77777777" w:rsidR="00B76D49" w:rsidRPr="00B02B3C" w:rsidRDefault="00B76D49" w:rsidP="00B76D49">
            <w:pPr>
              <w:rPr>
                <w:b/>
                <w:sz w:val="18"/>
                <w:szCs w:val="18"/>
              </w:rPr>
            </w:pPr>
            <w:r>
              <w:rPr>
                <w:b/>
                <w:sz w:val="18"/>
                <w:szCs w:val="18"/>
              </w:rPr>
              <w:t>Reverse</w:t>
            </w:r>
          </w:p>
          <w:p w14:paraId="41AC0F92" w14:textId="77777777" w:rsidR="00F32432" w:rsidRPr="00CE4077" w:rsidRDefault="00F32432" w:rsidP="00F32432">
            <w:pPr>
              <w:pStyle w:val="Tabletext0"/>
              <w:spacing w:before="0" w:line="240" w:lineRule="auto"/>
              <w:rPr>
                <w:sz w:val="18"/>
                <w:szCs w:val="18"/>
              </w:rPr>
            </w:pPr>
            <w:r>
              <w:rPr>
                <w:sz w:val="18"/>
                <w:szCs w:val="18"/>
              </w:rPr>
              <w:t xml:space="preserve">The design is divided </w:t>
            </w:r>
            <w:r w:rsidRPr="00CE4077">
              <w:rPr>
                <w:sz w:val="18"/>
                <w:szCs w:val="18"/>
              </w:rPr>
              <w:t>into 24 equal segments</w:t>
            </w:r>
            <w:r>
              <w:rPr>
                <w:sz w:val="18"/>
                <w:szCs w:val="18"/>
              </w:rPr>
              <w:t xml:space="preserve"> by </w:t>
            </w:r>
            <w:r w:rsidRPr="00CE4077">
              <w:rPr>
                <w:sz w:val="18"/>
                <w:szCs w:val="18"/>
              </w:rPr>
              <w:t>lines radiating from a central circle</w:t>
            </w:r>
            <w:r>
              <w:rPr>
                <w:sz w:val="18"/>
                <w:szCs w:val="18"/>
              </w:rPr>
              <w:t>. The outer edge of the coin contains the inscriptions ‘</w:t>
            </w:r>
            <w:r w:rsidRPr="00CE4077">
              <w:rPr>
                <w:sz w:val="18"/>
                <w:szCs w:val="18"/>
              </w:rPr>
              <w:t>0h</w:t>
            </w:r>
            <w:r>
              <w:rPr>
                <w:sz w:val="18"/>
                <w:szCs w:val="18"/>
              </w:rPr>
              <w:t>’</w:t>
            </w:r>
            <w:r w:rsidRPr="00CE4077">
              <w:rPr>
                <w:sz w:val="18"/>
                <w:szCs w:val="18"/>
              </w:rPr>
              <w:t xml:space="preserve">, </w:t>
            </w:r>
            <w:r>
              <w:rPr>
                <w:sz w:val="18"/>
                <w:szCs w:val="18"/>
              </w:rPr>
              <w:t>‘</w:t>
            </w:r>
            <w:r w:rsidRPr="00CE4077">
              <w:rPr>
                <w:sz w:val="18"/>
                <w:szCs w:val="18"/>
              </w:rPr>
              <w:t>1h</w:t>
            </w:r>
            <w:r>
              <w:rPr>
                <w:sz w:val="18"/>
                <w:szCs w:val="18"/>
              </w:rPr>
              <w:t>’</w:t>
            </w:r>
            <w:r w:rsidRPr="00CE4077">
              <w:rPr>
                <w:sz w:val="18"/>
                <w:szCs w:val="18"/>
              </w:rPr>
              <w:t xml:space="preserve">, </w:t>
            </w:r>
            <w:r>
              <w:rPr>
                <w:sz w:val="18"/>
                <w:szCs w:val="18"/>
              </w:rPr>
              <w:t>‘</w:t>
            </w:r>
            <w:r w:rsidRPr="00CE4077">
              <w:rPr>
                <w:sz w:val="18"/>
                <w:szCs w:val="18"/>
              </w:rPr>
              <w:t>2h</w:t>
            </w:r>
            <w:r>
              <w:rPr>
                <w:sz w:val="18"/>
                <w:szCs w:val="18"/>
              </w:rPr>
              <w:t>’</w:t>
            </w:r>
            <w:r w:rsidRPr="00CE4077">
              <w:rPr>
                <w:sz w:val="18"/>
                <w:szCs w:val="18"/>
              </w:rPr>
              <w:t xml:space="preserve">, </w:t>
            </w:r>
            <w:r>
              <w:rPr>
                <w:sz w:val="18"/>
                <w:szCs w:val="18"/>
              </w:rPr>
              <w:t>‘</w:t>
            </w:r>
            <w:r w:rsidRPr="00CE4077">
              <w:rPr>
                <w:sz w:val="18"/>
                <w:szCs w:val="18"/>
              </w:rPr>
              <w:t>3h</w:t>
            </w:r>
            <w:r>
              <w:rPr>
                <w:sz w:val="18"/>
                <w:szCs w:val="18"/>
              </w:rPr>
              <w:t>’</w:t>
            </w:r>
            <w:r w:rsidRPr="00CE4077">
              <w:rPr>
                <w:sz w:val="18"/>
                <w:szCs w:val="18"/>
              </w:rPr>
              <w:t xml:space="preserve">, </w:t>
            </w:r>
            <w:r>
              <w:rPr>
                <w:sz w:val="18"/>
                <w:szCs w:val="18"/>
              </w:rPr>
              <w:t>‘</w:t>
            </w:r>
            <w:r w:rsidRPr="00CE4077">
              <w:rPr>
                <w:sz w:val="18"/>
                <w:szCs w:val="18"/>
              </w:rPr>
              <w:t>4h</w:t>
            </w:r>
            <w:r>
              <w:rPr>
                <w:sz w:val="18"/>
                <w:szCs w:val="18"/>
              </w:rPr>
              <w:t>’</w:t>
            </w:r>
            <w:r w:rsidRPr="00CE4077">
              <w:rPr>
                <w:sz w:val="18"/>
                <w:szCs w:val="18"/>
              </w:rPr>
              <w:t xml:space="preserve">, </w:t>
            </w:r>
            <w:r>
              <w:rPr>
                <w:sz w:val="18"/>
                <w:szCs w:val="18"/>
              </w:rPr>
              <w:t>‘</w:t>
            </w:r>
            <w:r w:rsidRPr="00CE4077">
              <w:rPr>
                <w:sz w:val="18"/>
                <w:szCs w:val="18"/>
              </w:rPr>
              <w:t>5h</w:t>
            </w:r>
            <w:r>
              <w:rPr>
                <w:sz w:val="18"/>
                <w:szCs w:val="18"/>
              </w:rPr>
              <w:t>’</w:t>
            </w:r>
            <w:r w:rsidRPr="00CE4077">
              <w:rPr>
                <w:sz w:val="18"/>
                <w:szCs w:val="18"/>
              </w:rPr>
              <w:t xml:space="preserve">, </w:t>
            </w:r>
            <w:r>
              <w:rPr>
                <w:sz w:val="18"/>
                <w:szCs w:val="18"/>
              </w:rPr>
              <w:t>‘</w:t>
            </w:r>
            <w:r w:rsidRPr="00CE4077">
              <w:rPr>
                <w:sz w:val="18"/>
                <w:szCs w:val="18"/>
              </w:rPr>
              <w:t>6h</w:t>
            </w:r>
            <w:r>
              <w:rPr>
                <w:sz w:val="18"/>
                <w:szCs w:val="18"/>
              </w:rPr>
              <w:t>’</w:t>
            </w:r>
            <w:r w:rsidRPr="00CE4077">
              <w:rPr>
                <w:sz w:val="18"/>
                <w:szCs w:val="18"/>
              </w:rPr>
              <w:t xml:space="preserve">, </w:t>
            </w:r>
            <w:r>
              <w:rPr>
                <w:sz w:val="18"/>
                <w:szCs w:val="18"/>
              </w:rPr>
              <w:t>‘</w:t>
            </w:r>
            <w:r w:rsidRPr="00CE4077">
              <w:rPr>
                <w:sz w:val="18"/>
                <w:szCs w:val="18"/>
              </w:rPr>
              <w:t>7h</w:t>
            </w:r>
            <w:r>
              <w:rPr>
                <w:sz w:val="18"/>
                <w:szCs w:val="18"/>
              </w:rPr>
              <w:t>’</w:t>
            </w:r>
            <w:r w:rsidRPr="00CE4077">
              <w:rPr>
                <w:sz w:val="18"/>
                <w:szCs w:val="18"/>
              </w:rPr>
              <w:t xml:space="preserve">, </w:t>
            </w:r>
            <w:r>
              <w:rPr>
                <w:sz w:val="18"/>
                <w:szCs w:val="18"/>
              </w:rPr>
              <w:t>‘</w:t>
            </w:r>
            <w:r w:rsidRPr="00CE4077">
              <w:rPr>
                <w:sz w:val="18"/>
                <w:szCs w:val="18"/>
              </w:rPr>
              <w:t>8h</w:t>
            </w:r>
            <w:r>
              <w:rPr>
                <w:sz w:val="18"/>
                <w:szCs w:val="18"/>
              </w:rPr>
              <w:t>’</w:t>
            </w:r>
            <w:r w:rsidRPr="00CE4077">
              <w:rPr>
                <w:sz w:val="18"/>
                <w:szCs w:val="18"/>
              </w:rPr>
              <w:t xml:space="preserve">, </w:t>
            </w:r>
            <w:r>
              <w:rPr>
                <w:sz w:val="18"/>
                <w:szCs w:val="18"/>
              </w:rPr>
              <w:t>‘</w:t>
            </w:r>
            <w:r w:rsidRPr="00CE4077">
              <w:rPr>
                <w:sz w:val="18"/>
                <w:szCs w:val="18"/>
              </w:rPr>
              <w:t>9h</w:t>
            </w:r>
            <w:r>
              <w:rPr>
                <w:sz w:val="18"/>
                <w:szCs w:val="18"/>
              </w:rPr>
              <w:t>’</w:t>
            </w:r>
            <w:r w:rsidRPr="00CE4077">
              <w:rPr>
                <w:sz w:val="18"/>
                <w:szCs w:val="18"/>
              </w:rPr>
              <w:t xml:space="preserve">, </w:t>
            </w:r>
            <w:r>
              <w:rPr>
                <w:sz w:val="18"/>
                <w:szCs w:val="18"/>
              </w:rPr>
              <w:t>‘</w:t>
            </w:r>
            <w:r w:rsidRPr="00CE4077">
              <w:rPr>
                <w:sz w:val="18"/>
                <w:szCs w:val="18"/>
              </w:rPr>
              <w:t>10h</w:t>
            </w:r>
            <w:r>
              <w:rPr>
                <w:sz w:val="18"/>
                <w:szCs w:val="18"/>
              </w:rPr>
              <w:t>’</w:t>
            </w:r>
            <w:r w:rsidRPr="00CE4077">
              <w:rPr>
                <w:sz w:val="18"/>
                <w:szCs w:val="18"/>
              </w:rPr>
              <w:t xml:space="preserve">, </w:t>
            </w:r>
            <w:r>
              <w:rPr>
                <w:sz w:val="18"/>
                <w:szCs w:val="18"/>
              </w:rPr>
              <w:t>‘</w:t>
            </w:r>
            <w:r w:rsidRPr="00CE4077">
              <w:rPr>
                <w:sz w:val="18"/>
                <w:szCs w:val="18"/>
              </w:rPr>
              <w:t>11h</w:t>
            </w:r>
            <w:r>
              <w:rPr>
                <w:sz w:val="18"/>
                <w:szCs w:val="18"/>
              </w:rPr>
              <w:t>’</w:t>
            </w:r>
            <w:r w:rsidRPr="00CE4077">
              <w:rPr>
                <w:sz w:val="18"/>
                <w:szCs w:val="18"/>
              </w:rPr>
              <w:t xml:space="preserve">, </w:t>
            </w:r>
            <w:r>
              <w:rPr>
                <w:sz w:val="18"/>
                <w:szCs w:val="18"/>
              </w:rPr>
              <w:t>‘</w:t>
            </w:r>
            <w:r w:rsidRPr="00CE4077">
              <w:rPr>
                <w:sz w:val="18"/>
                <w:szCs w:val="18"/>
              </w:rPr>
              <w:t>12h</w:t>
            </w:r>
            <w:r>
              <w:rPr>
                <w:sz w:val="18"/>
                <w:szCs w:val="18"/>
              </w:rPr>
              <w:t>’</w:t>
            </w:r>
            <w:r w:rsidRPr="00CE4077">
              <w:rPr>
                <w:sz w:val="18"/>
                <w:szCs w:val="18"/>
              </w:rPr>
              <w:t xml:space="preserve">, </w:t>
            </w:r>
            <w:r>
              <w:rPr>
                <w:sz w:val="18"/>
                <w:szCs w:val="18"/>
              </w:rPr>
              <w:t>‘</w:t>
            </w:r>
            <w:r w:rsidRPr="00CE4077">
              <w:rPr>
                <w:sz w:val="18"/>
                <w:szCs w:val="18"/>
              </w:rPr>
              <w:t>13h</w:t>
            </w:r>
            <w:r>
              <w:rPr>
                <w:sz w:val="18"/>
                <w:szCs w:val="18"/>
              </w:rPr>
              <w:t>’</w:t>
            </w:r>
            <w:r w:rsidRPr="00CE4077">
              <w:rPr>
                <w:sz w:val="18"/>
                <w:szCs w:val="18"/>
              </w:rPr>
              <w:t xml:space="preserve">, </w:t>
            </w:r>
            <w:r>
              <w:rPr>
                <w:sz w:val="18"/>
                <w:szCs w:val="18"/>
              </w:rPr>
              <w:t>‘</w:t>
            </w:r>
            <w:r w:rsidRPr="00CE4077">
              <w:rPr>
                <w:sz w:val="18"/>
                <w:szCs w:val="18"/>
              </w:rPr>
              <w:t>14h</w:t>
            </w:r>
            <w:r>
              <w:rPr>
                <w:sz w:val="18"/>
                <w:szCs w:val="18"/>
              </w:rPr>
              <w:t>’</w:t>
            </w:r>
            <w:r w:rsidRPr="00CE4077">
              <w:rPr>
                <w:sz w:val="18"/>
                <w:szCs w:val="18"/>
              </w:rPr>
              <w:t xml:space="preserve">, </w:t>
            </w:r>
            <w:r>
              <w:rPr>
                <w:sz w:val="18"/>
                <w:szCs w:val="18"/>
              </w:rPr>
              <w:t>‘</w:t>
            </w:r>
            <w:r w:rsidRPr="00CE4077">
              <w:rPr>
                <w:sz w:val="18"/>
                <w:szCs w:val="18"/>
              </w:rPr>
              <w:t>15h</w:t>
            </w:r>
            <w:r>
              <w:rPr>
                <w:sz w:val="18"/>
                <w:szCs w:val="18"/>
              </w:rPr>
              <w:t>’</w:t>
            </w:r>
            <w:r w:rsidRPr="00CE4077">
              <w:rPr>
                <w:sz w:val="18"/>
                <w:szCs w:val="18"/>
              </w:rPr>
              <w:t xml:space="preserve">, </w:t>
            </w:r>
            <w:r>
              <w:rPr>
                <w:sz w:val="18"/>
                <w:szCs w:val="18"/>
              </w:rPr>
              <w:t>‘</w:t>
            </w:r>
            <w:r w:rsidRPr="00CE4077">
              <w:rPr>
                <w:sz w:val="18"/>
                <w:szCs w:val="18"/>
              </w:rPr>
              <w:t>16h</w:t>
            </w:r>
            <w:r>
              <w:rPr>
                <w:sz w:val="18"/>
                <w:szCs w:val="18"/>
              </w:rPr>
              <w:t>’</w:t>
            </w:r>
            <w:r w:rsidRPr="00CE4077">
              <w:rPr>
                <w:sz w:val="18"/>
                <w:szCs w:val="18"/>
              </w:rPr>
              <w:t>, 17h</w:t>
            </w:r>
            <w:r>
              <w:rPr>
                <w:sz w:val="18"/>
                <w:szCs w:val="18"/>
              </w:rPr>
              <w:t>’</w:t>
            </w:r>
            <w:r w:rsidRPr="00CE4077">
              <w:rPr>
                <w:sz w:val="18"/>
                <w:szCs w:val="18"/>
              </w:rPr>
              <w:t xml:space="preserve">, </w:t>
            </w:r>
            <w:r>
              <w:rPr>
                <w:sz w:val="18"/>
                <w:szCs w:val="18"/>
              </w:rPr>
              <w:t>‘</w:t>
            </w:r>
            <w:r w:rsidRPr="00CE4077">
              <w:rPr>
                <w:sz w:val="18"/>
                <w:szCs w:val="18"/>
              </w:rPr>
              <w:t>18h</w:t>
            </w:r>
            <w:r>
              <w:rPr>
                <w:sz w:val="18"/>
                <w:szCs w:val="18"/>
              </w:rPr>
              <w:t>’</w:t>
            </w:r>
            <w:r w:rsidRPr="00CE4077">
              <w:rPr>
                <w:sz w:val="18"/>
                <w:szCs w:val="18"/>
              </w:rPr>
              <w:t xml:space="preserve">, </w:t>
            </w:r>
            <w:r>
              <w:rPr>
                <w:sz w:val="18"/>
                <w:szCs w:val="18"/>
              </w:rPr>
              <w:t>‘</w:t>
            </w:r>
            <w:r w:rsidRPr="00CE4077">
              <w:rPr>
                <w:sz w:val="18"/>
                <w:szCs w:val="18"/>
              </w:rPr>
              <w:t>19h</w:t>
            </w:r>
            <w:r>
              <w:rPr>
                <w:sz w:val="18"/>
                <w:szCs w:val="18"/>
              </w:rPr>
              <w:t>’</w:t>
            </w:r>
            <w:r w:rsidRPr="00CE4077">
              <w:rPr>
                <w:sz w:val="18"/>
                <w:szCs w:val="18"/>
              </w:rPr>
              <w:t xml:space="preserve">, </w:t>
            </w:r>
            <w:r>
              <w:rPr>
                <w:sz w:val="18"/>
                <w:szCs w:val="18"/>
              </w:rPr>
              <w:t>‘</w:t>
            </w:r>
            <w:r w:rsidRPr="00CE4077">
              <w:rPr>
                <w:sz w:val="18"/>
                <w:szCs w:val="18"/>
              </w:rPr>
              <w:t>20h</w:t>
            </w:r>
            <w:r>
              <w:rPr>
                <w:sz w:val="18"/>
                <w:szCs w:val="18"/>
              </w:rPr>
              <w:t>’</w:t>
            </w:r>
            <w:r w:rsidRPr="00CE4077">
              <w:rPr>
                <w:sz w:val="18"/>
                <w:szCs w:val="18"/>
              </w:rPr>
              <w:t xml:space="preserve">, </w:t>
            </w:r>
            <w:r>
              <w:rPr>
                <w:sz w:val="18"/>
                <w:szCs w:val="18"/>
              </w:rPr>
              <w:t>‘</w:t>
            </w:r>
            <w:r w:rsidRPr="00CE4077">
              <w:rPr>
                <w:sz w:val="18"/>
                <w:szCs w:val="18"/>
              </w:rPr>
              <w:t>21h</w:t>
            </w:r>
            <w:r>
              <w:rPr>
                <w:sz w:val="18"/>
                <w:szCs w:val="18"/>
              </w:rPr>
              <w:t>’</w:t>
            </w:r>
            <w:r w:rsidRPr="00CE4077">
              <w:rPr>
                <w:sz w:val="18"/>
                <w:szCs w:val="18"/>
              </w:rPr>
              <w:t xml:space="preserve">, </w:t>
            </w:r>
            <w:r>
              <w:rPr>
                <w:sz w:val="18"/>
                <w:szCs w:val="18"/>
              </w:rPr>
              <w:t>‘</w:t>
            </w:r>
            <w:r w:rsidRPr="00CE4077">
              <w:rPr>
                <w:sz w:val="18"/>
                <w:szCs w:val="18"/>
              </w:rPr>
              <w:t>22h</w:t>
            </w:r>
            <w:r>
              <w:rPr>
                <w:sz w:val="18"/>
                <w:szCs w:val="18"/>
              </w:rPr>
              <w:t>’</w:t>
            </w:r>
            <w:r w:rsidRPr="00CE4077">
              <w:rPr>
                <w:sz w:val="18"/>
                <w:szCs w:val="18"/>
              </w:rPr>
              <w:t xml:space="preserve"> and </w:t>
            </w:r>
            <w:r>
              <w:rPr>
                <w:sz w:val="18"/>
                <w:szCs w:val="18"/>
              </w:rPr>
              <w:t>‘</w:t>
            </w:r>
            <w:r w:rsidRPr="00CE4077">
              <w:rPr>
                <w:sz w:val="18"/>
                <w:szCs w:val="18"/>
              </w:rPr>
              <w:t>23h</w:t>
            </w:r>
            <w:r>
              <w:rPr>
                <w:sz w:val="18"/>
                <w:szCs w:val="18"/>
              </w:rPr>
              <w:t xml:space="preserve">’. The design includes </w:t>
            </w:r>
            <w:r w:rsidRPr="00CE4077">
              <w:rPr>
                <w:sz w:val="18"/>
                <w:szCs w:val="18"/>
              </w:rPr>
              <w:t>dots and lines intersecting dots</w:t>
            </w:r>
            <w:r>
              <w:rPr>
                <w:sz w:val="18"/>
                <w:szCs w:val="18"/>
              </w:rPr>
              <w:t xml:space="preserve">, </w:t>
            </w:r>
            <w:r w:rsidRPr="00CE4077">
              <w:rPr>
                <w:sz w:val="18"/>
                <w:szCs w:val="18"/>
              </w:rPr>
              <w:t>fish tied together by a ribbon</w:t>
            </w:r>
            <w:r>
              <w:rPr>
                <w:sz w:val="18"/>
                <w:szCs w:val="18"/>
              </w:rPr>
              <w:t xml:space="preserve">, </w:t>
            </w:r>
            <w:r w:rsidRPr="00CE4077">
              <w:rPr>
                <w:sz w:val="18"/>
                <w:szCs w:val="18"/>
              </w:rPr>
              <w:t>a female with</w:t>
            </w:r>
            <w:r>
              <w:rPr>
                <w:sz w:val="18"/>
                <w:szCs w:val="18"/>
              </w:rPr>
              <w:t xml:space="preserve"> a band and chain on each wrist, </w:t>
            </w:r>
            <w:r w:rsidRPr="00CE4077">
              <w:rPr>
                <w:sz w:val="18"/>
                <w:szCs w:val="18"/>
              </w:rPr>
              <w:t>a ram</w:t>
            </w:r>
            <w:r>
              <w:rPr>
                <w:sz w:val="18"/>
                <w:szCs w:val="18"/>
              </w:rPr>
              <w:t xml:space="preserve">, </w:t>
            </w:r>
            <w:r w:rsidRPr="00CE4077">
              <w:rPr>
                <w:sz w:val="18"/>
                <w:szCs w:val="18"/>
              </w:rPr>
              <w:t>the head of a sea monster</w:t>
            </w:r>
            <w:r>
              <w:rPr>
                <w:sz w:val="18"/>
                <w:szCs w:val="18"/>
              </w:rPr>
              <w:t xml:space="preserve">, </w:t>
            </w:r>
            <w:r w:rsidRPr="00CE4077">
              <w:rPr>
                <w:sz w:val="18"/>
                <w:szCs w:val="18"/>
              </w:rPr>
              <w:t>a giraffe</w:t>
            </w:r>
            <w:r>
              <w:rPr>
                <w:sz w:val="18"/>
                <w:szCs w:val="18"/>
              </w:rPr>
              <w:t xml:space="preserve">, a male with a helmet and sword holding the head of Medusa, </w:t>
            </w:r>
            <w:r w:rsidRPr="00CE4077">
              <w:rPr>
                <w:sz w:val="18"/>
                <w:szCs w:val="18"/>
              </w:rPr>
              <w:t>a part of a bull</w:t>
            </w:r>
            <w:r>
              <w:rPr>
                <w:sz w:val="18"/>
                <w:szCs w:val="18"/>
              </w:rPr>
              <w:t xml:space="preserve"> and </w:t>
            </w:r>
            <w:r w:rsidRPr="00CE4077">
              <w:rPr>
                <w:sz w:val="18"/>
                <w:szCs w:val="18"/>
              </w:rPr>
              <w:t>a partially obscured male holding a club and shield</w:t>
            </w:r>
            <w:r>
              <w:rPr>
                <w:sz w:val="18"/>
                <w:szCs w:val="18"/>
              </w:rPr>
              <w:t xml:space="preserve">. The design also includes </w:t>
            </w:r>
            <w:r w:rsidRPr="00CE4077">
              <w:rPr>
                <w:sz w:val="18"/>
                <w:szCs w:val="18"/>
              </w:rPr>
              <w:t>2 people holding an arrow, a lyre and a club</w:t>
            </w:r>
            <w:r>
              <w:rPr>
                <w:sz w:val="18"/>
                <w:szCs w:val="18"/>
              </w:rPr>
              <w:t xml:space="preserve">. The design includes </w:t>
            </w:r>
            <w:r w:rsidRPr="00CE4077">
              <w:rPr>
                <w:sz w:val="18"/>
                <w:szCs w:val="18"/>
              </w:rPr>
              <w:t>a cat</w:t>
            </w:r>
            <w:r>
              <w:rPr>
                <w:sz w:val="18"/>
                <w:szCs w:val="18"/>
              </w:rPr>
              <w:t xml:space="preserve">, </w:t>
            </w:r>
            <w:r w:rsidRPr="00CE4077">
              <w:rPr>
                <w:sz w:val="18"/>
                <w:szCs w:val="18"/>
              </w:rPr>
              <w:t>a bear</w:t>
            </w:r>
            <w:r>
              <w:rPr>
                <w:sz w:val="18"/>
                <w:szCs w:val="18"/>
              </w:rPr>
              <w:t xml:space="preserve">, </w:t>
            </w:r>
            <w:r w:rsidRPr="00CE4077">
              <w:rPr>
                <w:sz w:val="18"/>
                <w:szCs w:val="18"/>
              </w:rPr>
              <w:t>a crab</w:t>
            </w:r>
            <w:r>
              <w:rPr>
                <w:sz w:val="18"/>
                <w:szCs w:val="18"/>
              </w:rPr>
              <w:t xml:space="preserve">, </w:t>
            </w:r>
            <w:r w:rsidRPr="00CE4077">
              <w:rPr>
                <w:sz w:val="18"/>
                <w:szCs w:val="18"/>
              </w:rPr>
              <w:t>a lion</w:t>
            </w:r>
            <w:r>
              <w:rPr>
                <w:sz w:val="18"/>
                <w:szCs w:val="18"/>
              </w:rPr>
              <w:t xml:space="preserve">, </w:t>
            </w:r>
            <w:r w:rsidRPr="00CE4077">
              <w:rPr>
                <w:sz w:val="18"/>
                <w:szCs w:val="18"/>
              </w:rPr>
              <w:t>a parti</w:t>
            </w:r>
            <w:r>
              <w:rPr>
                <w:sz w:val="18"/>
                <w:szCs w:val="18"/>
              </w:rPr>
              <w:t xml:space="preserve">ally obscured female with wings and </w:t>
            </w:r>
            <w:r w:rsidRPr="00CE4077">
              <w:rPr>
                <w:sz w:val="18"/>
                <w:szCs w:val="18"/>
              </w:rPr>
              <w:t>a bearded male holding a spear, a sickle and 2 dogs by their lead</w:t>
            </w:r>
            <w:r>
              <w:rPr>
                <w:sz w:val="18"/>
                <w:szCs w:val="18"/>
              </w:rPr>
              <w:t xml:space="preserve">. The design includes </w:t>
            </w:r>
            <w:r w:rsidRPr="00CE4077">
              <w:rPr>
                <w:sz w:val="18"/>
                <w:szCs w:val="18"/>
              </w:rPr>
              <w:t>a male holding a club and a branch with leaves and apples</w:t>
            </w:r>
            <w:r>
              <w:rPr>
                <w:sz w:val="18"/>
                <w:szCs w:val="18"/>
              </w:rPr>
              <w:t xml:space="preserve">, </w:t>
            </w:r>
            <w:r w:rsidRPr="00CE4077">
              <w:rPr>
                <w:sz w:val="18"/>
                <w:szCs w:val="18"/>
              </w:rPr>
              <w:t>a dragon</w:t>
            </w:r>
            <w:r>
              <w:rPr>
                <w:sz w:val="18"/>
                <w:szCs w:val="18"/>
              </w:rPr>
              <w:t xml:space="preserve">, </w:t>
            </w:r>
            <w:r w:rsidRPr="00CE4077">
              <w:rPr>
                <w:sz w:val="18"/>
                <w:szCs w:val="18"/>
              </w:rPr>
              <w:t>a lyre</w:t>
            </w:r>
            <w:r>
              <w:rPr>
                <w:sz w:val="18"/>
                <w:szCs w:val="18"/>
              </w:rPr>
              <w:t xml:space="preserve">, </w:t>
            </w:r>
            <w:r w:rsidRPr="00CE4077">
              <w:rPr>
                <w:sz w:val="18"/>
                <w:szCs w:val="18"/>
              </w:rPr>
              <w:t>a swan</w:t>
            </w:r>
            <w:r>
              <w:rPr>
                <w:sz w:val="18"/>
                <w:szCs w:val="18"/>
              </w:rPr>
              <w:t xml:space="preserve">, </w:t>
            </w:r>
            <w:r w:rsidRPr="00CE4077">
              <w:rPr>
                <w:sz w:val="18"/>
                <w:szCs w:val="18"/>
              </w:rPr>
              <w:t>an eagle</w:t>
            </w:r>
            <w:r>
              <w:rPr>
                <w:sz w:val="18"/>
                <w:szCs w:val="18"/>
              </w:rPr>
              <w:t xml:space="preserve">, </w:t>
            </w:r>
            <w:r w:rsidRPr="00CE4077">
              <w:rPr>
                <w:sz w:val="18"/>
                <w:szCs w:val="18"/>
              </w:rPr>
              <w:t>a dolphin</w:t>
            </w:r>
            <w:r>
              <w:rPr>
                <w:sz w:val="18"/>
                <w:szCs w:val="18"/>
              </w:rPr>
              <w:t xml:space="preserve">, </w:t>
            </w:r>
            <w:r w:rsidRPr="00CE4077">
              <w:rPr>
                <w:sz w:val="18"/>
                <w:szCs w:val="18"/>
              </w:rPr>
              <w:t>a crowned male holding a sceptre and a cloak</w:t>
            </w:r>
            <w:r>
              <w:rPr>
                <w:sz w:val="18"/>
                <w:szCs w:val="18"/>
              </w:rPr>
              <w:t xml:space="preserve">, </w:t>
            </w:r>
            <w:r w:rsidRPr="00CE4077">
              <w:rPr>
                <w:sz w:val="18"/>
                <w:szCs w:val="18"/>
              </w:rPr>
              <w:t>a lizard</w:t>
            </w:r>
            <w:r>
              <w:rPr>
                <w:sz w:val="18"/>
                <w:szCs w:val="18"/>
              </w:rPr>
              <w:t xml:space="preserve"> and a part of </w:t>
            </w:r>
            <w:r w:rsidRPr="00CE4077">
              <w:rPr>
                <w:sz w:val="18"/>
                <w:szCs w:val="18"/>
              </w:rPr>
              <w:t>Pegasus</w:t>
            </w:r>
            <w:r>
              <w:rPr>
                <w:sz w:val="18"/>
                <w:szCs w:val="18"/>
              </w:rPr>
              <w:t>. The design also includes the inscriptions ‘</w:t>
            </w:r>
            <w:r w:rsidRPr="00CE4077">
              <w:rPr>
                <w:sz w:val="18"/>
                <w:szCs w:val="18"/>
              </w:rPr>
              <w:t>ANDROMEDA</w:t>
            </w:r>
            <w:r>
              <w:rPr>
                <w:sz w:val="18"/>
                <w:szCs w:val="18"/>
              </w:rPr>
              <w:t>’</w:t>
            </w:r>
            <w:r w:rsidRPr="00CE4077">
              <w:rPr>
                <w:sz w:val="18"/>
                <w:szCs w:val="18"/>
              </w:rPr>
              <w:t xml:space="preserve">, </w:t>
            </w:r>
            <w:r>
              <w:rPr>
                <w:sz w:val="18"/>
                <w:szCs w:val="18"/>
              </w:rPr>
              <w:t>‘</w:t>
            </w:r>
            <w:r w:rsidRPr="00CE4077">
              <w:rPr>
                <w:sz w:val="18"/>
                <w:szCs w:val="18"/>
              </w:rPr>
              <w:t>CASSIOPEIA</w:t>
            </w:r>
            <w:r>
              <w:rPr>
                <w:sz w:val="18"/>
                <w:szCs w:val="18"/>
              </w:rPr>
              <w:t>’</w:t>
            </w:r>
            <w:r w:rsidRPr="00CE4077">
              <w:rPr>
                <w:sz w:val="18"/>
                <w:szCs w:val="18"/>
              </w:rPr>
              <w:t xml:space="preserve">, </w:t>
            </w:r>
            <w:r>
              <w:rPr>
                <w:sz w:val="18"/>
                <w:szCs w:val="18"/>
              </w:rPr>
              <w:t>‘</w:t>
            </w:r>
            <w:r w:rsidRPr="00CE4077">
              <w:rPr>
                <w:sz w:val="18"/>
                <w:szCs w:val="18"/>
              </w:rPr>
              <w:t>PISCES</w:t>
            </w:r>
            <w:r>
              <w:rPr>
                <w:sz w:val="18"/>
                <w:szCs w:val="18"/>
              </w:rPr>
              <w:t>’</w:t>
            </w:r>
            <w:r w:rsidRPr="00CE4077">
              <w:rPr>
                <w:sz w:val="18"/>
                <w:szCs w:val="18"/>
              </w:rPr>
              <w:t xml:space="preserve">, </w:t>
            </w:r>
            <w:r>
              <w:rPr>
                <w:sz w:val="18"/>
                <w:szCs w:val="18"/>
              </w:rPr>
              <w:t>‘</w:t>
            </w:r>
            <w:r w:rsidRPr="00CE4077">
              <w:rPr>
                <w:sz w:val="18"/>
                <w:szCs w:val="18"/>
              </w:rPr>
              <w:t>TRIANGULUM</w:t>
            </w:r>
            <w:r>
              <w:rPr>
                <w:sz w:val="18"/>
                <w:szCs w:val="18"/>
              </w:rPr>
              <w:t>’</w:t>
            </w:r>
            <w:r w:rsidRPr="00CE4077">
              <w:rPr>
                <w:sz w:val="18"/>
                <w:szCs w:val="18"/>
              </w:rPr>
              <w:t xml:space="preserve">, </w:t>
            </w:r>
            <w:r>
              <w:rPr>
                <w:sz w:val="18"/>
                <w:szCs w:val="18"/>
              </w:rPr>
              <w:t>‘</w:t>
            </w:r>
            <w:r w:rsidRPr="00CE4077">
              <w:rPr>
                <w:sz w:val="18"/>
                <w:szCs w:val="18"/>
              </w:rPr>
              <w:t>ARIES</w:t>
            </w:r>
            <w:r>
              <w:rPr>
                <w:sz w:val="18"/>
                <w:szCs w:val="18"/>
              </w:rPr>
              <w:t>’</w:t>
            </w:r>
            <w:r w:rsidRPr="00CE4077">
              <w:rPr>
                <w:sz w:val="18"/>
                <w:szCs w:val="18"/>
              </w:rPr>
              <w:t xml:space="preserve">, </w:t>
            </w:r>
            <w:r>
              <w:rPr>
                <w:sz w:val="18"/>
                <w:szCs w:val="18"/>
              </w:rPr>
              <w:t>‘</w:t>
            </w:r>
            <w:r w:rsidRPr="00CE4077">
              <w:rPr>
                <w:sz w:val="18"/>
                <w:szCs w:val="18"/>
              </w:rPr>
              <w:t>CETUS</w:t>
            </w:r>
            <w:r>
              <w:rPr>
                <w:sz w:val="18"/>
                <w:szCs w:val="18"/>
              </w:rPr>
              <w:t>’</w:t>
            </w:r>
            <w:r w:rsidRPr="00CE4077">
              <w:rPr>
                <w:sz w:val="18"/>
                <w:szCs w:val="18"/>
              </w:rPr>
              <w:t xml:space="preserve">, </w:t>
            </w:r>
            <w:r>
              <w:rPr>
                <w:sz w:val="18"/>
                <w:szCs w:val="18"/>
              </w:rPr>
              <w:t>‘</w:t>
            </w:r>
            <w:r w:rsidRPr="00CE4077">
              <w:rPr>
                <w:sz w:val="18"/>
                <w:szCs w:val="18"/>
              </w:rPr>
              <w:t>CAMELOPARDALIS</w:t>
            </w:r>
            <w:r>
              <w:rPr>
                <w:sz w:val="18"/>
                <w:szCs w:val="18"/>
              </w:rPr>
              <w:t>’</w:t>
            </w:r>
            <w:r w:rsidRPr="00CE4077">
              <w:rPr>
                <w:sz w:val="18"/>
                <w:szCs w:val="18"/>
              </w:rPr>
              <w:t xml:space="preserve">, </w:t>
            </w:r>
            <w:r>
              <w:rPr>
                <w:sz w:val="18"/>
                <w:szCs w:val="18"/>
              </w:rPr>
              <w:t>‘</w:t>
            </w:r>
            <w:r w:rsidRPr="00CE4077">
              <w:rPr>
                <w:sz w:val="18"/>
                <w:szCs w:val="18"/>
              </w:rPr>
              <w:t>TAURUS</w:t>
            </w:r>
            <w:r>
              <w:rPr>
                <w:sz w:val="18"/>
                <w:szCs w:val="18"/>
              </w:rPr>
              <w:t>’</w:t>
            </w:r>
            <w:r w:rsidRPr="00CE4077">
              <w:rPr>
                <w:sz w:val="18"/>
                <w:szCs w:val="18"/>
              </w:rPr>
              <w:t xml:space="preserve">, </w:t>
            </w:r>
            <w:r>
              <w:rPr>
                <w:sz w:val="18"/>
                <w:szCs w:val="18"/>
              </w:rPr>
              <w:t>‘</w:t>
            </w:r>
            <w:r w:rsidRPr="00CE4077">
              <w:rPr>
                <w:sz w:val="18"/>
                <w:szCs w:val="18"/>
              </w:rPr>
              <w:t>PERSEUS</w:t>
            </w:r>
            <w:r>
              <w:rPr>
                <w:sz w:val="18"/>
                <w:szCs w:val="18"/>
              </w:rPr>
              <w:t>’</w:t>
            </w:r>
            <w:r w:rsidRPr="00CE4077">
              <w:rPr>
                <w:sz w:val="18"/>
                <w:szCs w:val="18"/>
              </w:rPr>
              <w:t xml:space="preserve">, </w:t>
            </w:r>
            <w:r>
              <w:rPr>
                <w:sz w:val="18"/>
                <w:szCs w:val="18"/>
              </w:rPr>
              <w:t>‘</w:t>
            </w:r>
            <w:r w:rsidRPr="00CE4077">
              <w:rPr>
                <w:sz w:val="18"/>
                <w:szCs w:val="18"/>
              </w:rPr>
              <w:t>ORION</w:t>
            </w:r>
            <w:r>
              <w:rPr>
                <w:sz w:val="18"/>
                <w:szCs w:val="18"/>
              </w:rPr>
              <w:t>’</w:t>
            </w:r>
            <w:r w:rsidRPr="00CE4077">
              <w:rPr>
                <w:sz w:val="18"/>
                <w:szCs w:val="18"/>
              </w:rPr>
              <w:t xml:space="preserve">, </w:t>
            </w:r>
            <w:r>
              <w:rPr>
                <w:sz w:val="18"/>
                <w:szCs w:val="18"/>
              </w:rPr>
              <w:t>‘</w:t>
            </w:r>
            <w:r w:rsidRPr="00CE4077">
              <w:rPr>
                <w:sz w:val="18"/>
                <w:szCs w:val="18"/>
              </w:rPr>
              <w:t>AURIGA</w:t>
            </w:r>
            <w:r>
              <w:rPr>
                <w:sz w:val="18"/>
                <w:szCs w:val="18"/>
              </w:rPr>
              <w:t>’</w:t>
            </w:r>
            <w:r w:rsidRPr="00CE4077">
              <w:rPr>
                <w:sz w:val="18"/>
                <w:szCs w:val="18"/>
              </w:rPr>
              <w:t xml:space="preserve">, </w:t>
            </w:r>
            <w:r>
              <w:rPr>
                <w:sz w:val="18"/>
                <w:szCs w:val="18"/>
              </w:rPr>
              <w:t>‘</w:t>
            </w:r>
            <w:r w:rsidRPr="00CE4077">
              <w:rPr>
                <w:sz w:val="18"/>
                <w:szCs w:val="18"/>
              </w:rPr>
              <w:t>CANIS MINOR</w:t>
            </w:r>
            <w:r>
              <w:rPr>
                <w:sz w:val="18"/>
                <w:szCs w:val="18"/>
              </w:rPr>
              <w:t>’</w:t>
            </w:r>
            <w:r w:rsidRPr="00CE4077">
              <w:rPr>
                <w:sz w:val="18"/>
                <w:szCs w:val="18"/>
              </w:rPr>
              <w:t xml:space="preserve">, </w:t>
            </w:r>
            <w:r>
              <w:rPr>
                <w:sz w:val="18"/>
                <w:szCs w:val="18"/>
              </w:rPr>
              <w:t>‘</w:t>
            </w:r>
            <w:r w:rsidRPr="00CE4077">
              <w:rPr>
                <w:sz w:val="18"/>
                <w:szCs w:val="18"/>
              </w:rPr>
              <w:t>GEMINI</w:t>
            </w:r>
            <w:r>
              <w:rPr>
                <w:sz w:val="18"/>
                <w:szCs w:val="18"/>
              </w:rPr>
              <w:t>’</w:t>
            </w:r>
            <w:r w:rsidRPr="00CE4077">
              <w:rPr>
                <w:sz w:val="18"/>
                <w:szCs w:val="18"/>
              </w:rPr>
              <w:t xml:space="preserve">, </w:t>
            </w:r>
            <w:r>
              <w:rPr>
                <w:sz w:val="18"/>
                <w:szCs w:val="18"/>
              </w:rPr>
              <w:t>‘</w:t>
            </w:r>
            <w:r w:rsidRPr="00CE4077">
              <w:rPr>
                <w:sz w:val="18"/>
                <w:szCs w:val="18"/>
              </w:rPr>
              <w:t>LYNX</w:t>
            </w:r>
            <w:r>
              <w:rPr>
                <w:sz w:val="18"/>
                <w:szCs w:val="18"/>
              </w:rPr>
              <w:t>’</w:t>
            </w:r>
            <w:r w:rsidRPr="00CE4077">
              <w:rPr>
                <w:sz w:val="18"/>
                <w:szCs w:val="18"/>
              </w:rPr>
              <w:t xml:space="preserve">, </w:t>
            </w:r>
            <w:r>
              <w:rPr>
                <w:sz w:val="18"/>
                <w:szCs w:val="18"/>
              </w:rPr>
              <w:t>‘</w:t>
            </w:r>
            <w:r w:rsidRPr="00CE4077">
              <w:rPr>
                <w:sz w:val="18"/>
                <w:szCs w:val="18"/>
              </w:rPr>
              <w:t>URSA MAJOR</w:t>
            </w:r>
            <w:r>
              <w:rPr>
                <w:sz w:val="18"/>
                <w:szCs w:val="18"/>
              </w:rPr>
              <w:t>’</w:t>
            </w:r>
            <w:r w:rsidRPr="00CE4077">
              <w:rPr>
                <w:sz w:val="18"/>
                <w:szCs w:val="18"/>
              </w:rPr>
              <w:t xml:space="preserve">, </w:t>
            </w:r>
            <w:r>
              <w:rPr>
                <w:sz w:val="18"/>
                <w:szCs w:val="18"/>
              </w:rPr>
              <w:t>‘</w:t>
            </w:r>
            <w:r w:rsidRPr="00CE4077">
              <w:rPr>
                <w:sz w:val="18"/>
                <w:szCs w:val="18"/>
              </w:rPr>
              <w:t>HYDRA</w:t>
            </w:r>
            <w:r>
              <w:rPr>
                <w:sz w:val="18"/>
                <w:szCs w:val="18"/>
              </w:rPr>
              <w:t>’</w:t>
            </w:r>
            <w:r w:rsidRPr="00CE4077">
              <w:rPr>
                <w:sz w:val="18"/>
                <w:szCs w:val="18"/>
              </w:rPr>
              <w:t xml:space="preserve">, </w:t>
            </w:r>
            <w:r>
              <w:rPr>
                <w:sz w:val="18"/>
                <w:szCs w:val="18"/>
              </w:rPr>
              <w:t>‘</w:t>
            </w:r>
            <w:r w:rsidRPr="00CE4077">
              <w:rPr>
                <w:sz w:val="18"/>
                <w:szCs w:val="18"/>
              </w:rPr>
              <w:t>CANCER</w:t>
            </w:r>
            <w:r>
              <w:rPr>
                <w:sz w:val="18"/>
                <w:szCs w:val="18"/>
              </w:rPr>
              <w:t>’</w:t>
            </w:r>
            <w:r w:rsidRPr="00CE4077">
              <w:rPr>
                <w:sz w:val="18"/>
                <w:szCs w:val="18"/>
              </w:rPr>
              <w:t xml:space="preserve">, </w:t>
            </w:r>
            <w:r>
              <w:rPr>
                <w:sz w:val="18"/>
                <w:szCs w:val="18"/>
              </w:rPr>
              <w:t>‘</w:t>
            </w:r>
            <w:r w:rsidRPr="00CE4077">
              <w:rPr>
                <w:sz w:val="18"/>
                <w:szCs w:val="18"/>
              </w:rPr>
              <w:t>LEO</w:t>
            </w:r>
            <w:r>
              <w:rPr>
                <w:sz w:val="18"/>
                <w:szCs w:val="18"/>
              </w:rPr>
              <w:t>’</w:t>
            </w:r>
            <w:r w:rsidRPr="00CE4077">
              <w:rPr>
                <w:sz w:val="18"/>
                <w:szCs w:val="18"/>
              </w:rPr>
              <w:t xml:space="preserve">, </w:t>
            </w:r>
            <w:r>
              <w:rPr>
                <w:sz w:val="18"/>
                <w:szCs w:val="18"/>
              </w:rPr>
              <w:t>‘</w:t>
            </w:r>
            <w:r w:rsidRPr="00CE4077">
              <w:rPr>
                <w:sz w:val="18"/>
                <w:szCs w:val="18"/>
              </w:rPr>
              <w:t>LEO MINOR</w:t>
            </w:r>
            <w:r>
              <w:rPr>
                <w:sz w:val="18"/>
                <w:szCs w:val="18"/>
              </w:rPr>
              <w:t>’</w:t>
            </w:r>
            <w:r w:rsidRPr="00CE4077">
              <w:rPr>
                <w:sz w:val="18"/>
                <w:szCs w:val="18"/>
              </w:rPr>
              <w:t xml:space="preserve">, </w:t>
            </w:r>
            <w:r>
              <w:rPr>
                <w:sz w:val="18"/>
                <w:szCs w:val="18"/>
              </w:rPr>
              <w:t>‘</w:t>
            </w:r>
            <w:r w:rsidRPr="00CE4077">
              <w:rPr>
                <w:sz w:val="18"/>
                <w:szCs w:val="18"/>
              </w:rPr>
              <w:t>COMA BERENICES</w:t>
            </w:r>
            <w:r>
              <w:rPr>
                <w:sz w:val="18"/>
                <w:szCs w:val="18"/>
              </w:rPr>
              <w:t>’</w:t>
            </w:r>
            <w:r w:rsidRPr="00CE4077">
              <w:rPr>
                <w:sz w:val="18"/>
                <w:szCs w:val="18"/>
              </w:rPr>
              <w:t xml:space="preserve">, </w:t>
            </w:r>
            <w:r>
              <w:rPr>
                <w:sz w:val="18"/>
                <w:szCs w:val="18"/>
              </w:rPr>
              <w:t>‘</w:t>
            </w:r>
            <w:r w:rsidRPr="00CE4077">
              <w:rPr>
                <w:sz w:val="18"/>
                <w:szCs w:val="18"/>
              </w:rPr>
              <w:t>CANES VENATICI</w:t>
            </w:r>
            <w:r>
              <w:rPr>
                <w:sz w:val="18"/>
                <w:szCs w:val="18"/>
              </w:rPr>
              <w:t>’</w:t>
            </w:r>
            <w:r w:rsidRPr="00CE4077">
              <w:rPr>
                <w:sz w:val="18"/>
                <w:szCs w:val="18"/>
              </w:rPr>
              <w:t xml:space="preserve">, </w:t>
            </w:r>
            <w:r>
              <w:rPr>
                <w:sz w:val="18"/>
                <w:szCs w:val="18"/>
              </w:rPr>
              <w:t>‘</w:t>
            </w:r>
            <w:r w:rsidRPr="00CE4077">
              <w:rPr>
                <w:sz w:val="18"/>
                <w:szCs w:val="18"/>
              </w:rPr>
              <w:t>VIRGO</w:t>
            </w:r>
            <w:r>
              <w:rPr>
                <w:sz w:val="18"/>
                <w:szCs w:val="18"/>
              </w:rPr>
              <w:t>’</w:t>
            </w:r>
            <w:r w:rsidRPr="00CE4077">
              <w:rPr>
                <w:sz w:val="18"/>
                <w:szCs w:val="18"/>
              </w:rPr>
              <w:t xml:space="preserve">, </w:t>
            </w:r>
            <w:r>
              <w:rPr>
                <w:sz w:val="18"/>
                <w:szCs w:val="18"/>
              </w:rPr>
              <w:t>‘</w:t>
            </w:r>
            <w:r w:rsidRPr="00CE4077">
              <w:rPr>
                <w:sz w:val="18"/>
                <w:szCs w:val="18"/>
              </w:rPr>
              <w:t>BOOTES</w:t>
            </w:r>
            <w:r>
              <w:rPr>
                <w:sz w:val="18"/>
                <w:szCs w:val="18"/>
              </w:rPr>
              <w:t>’</w:t>
            </w:r>
            <w:r w:rsidRPr="00CE4077">
              <w:rPr>
                <w:sz w:val="18"/>
                <w:szCs w:val="18"/>
              </w:rPr>
              <w:t xml:space="preserve">, </w:t>
            </w:r>
            <w:r>
              <w:rPr>
                <w:sz w:val="18"/>
                <w:szCs w:val="18"/>
              </w:rPr>
              <w:t>‘</w:t>
            </w:r>
            <w:r w:rsidRPr="00CE4077">
              <w:rPr>
                <w:sz w:val="18"/>
                <w:szCs w:val="18"/>
              </w:rPr>
              <w:t>SERPENS</w:t>
            </w:r>
            <w:r>
              <w:rPr>
                <w:sz w:val="18"/>
                <w:szCs w:val="18"/>
              </w:rPr>
              <w:t>‘</w:t>
            </w:r>
            <w:r w:rsidRPr="00CE4077">
              <w:rPr>
                <w:sz w:val="18"/>
                <w:szCs w:val="18"/>
              </w:rPr>
              <w:t xml:space="preserve">, </w:t>
            </w:r>
            <w:r>
              <w:rPr>
                <w:sz w:val="18"/>
                <w:szCs w:val="18"/>
              </w:rPr>
              <w:t>‘</w:t>
            </w:r>
            <w:r w:rsidRPr="00CE4077">
              <w:rPr>
                <w:sz w:val="18"/>
                <w:szCs w:val="18"/>
              </w:rPr>
              <w:t>CORONA BOREALIS</w:t>
            </w:r>
            <w:r>
              <w:rPr>
                <w:sz w:val="18"/>
                <w:szCs w:val="18"/>
              </w:rPr>
              <w:t>’</w:t>
            </w:r>
            <w:r w:rsidRPr="00CE4077">
              <w:rPr>
                <w:sz w:val="18"/>
                <w:szCs w:val="18"/>
              </w:rPr>
              <w:t xml:space="preserve">, </w:t>
            </w:r>
            <w:r>
              <w:rPr>
                <w:sz w:val="18"/>
                <w:szCs w:val="18"/>
              </w:rPr>
              <w:t>‘</w:t>
            </w:r>
            <w:r w:rsidRPr="00CE4077">
              <w:rPr>
                <w:sz w:val="18"/>
                <w:szCs w:val="18"/>
              </w:rPr>
              <w:t>URSA MINOR</w:t>
            </w:r>
            <w:r>
              <w:rPr>
                <w:sz w:val="18"/>
                <w:szCs w:val="18"/>
              </w:rPr>
              <w:t>’</w:t>
            </w:r>
            <w:r w:rsidRPr="00CE4077">
              <w:rPr>
                <w:sz w:val="18"/>
                <w:szCs w:val="18"/>
              </w:rPr>
              <w:t xml:space="preserve">, </w:t>
            </w:r>
            <w:r>
              <w:rPr>
                <w:sz w:val="18"/>
                <w:szCs w:val="18"/>
              </w:rPr>
              <w:t>‘</w:t>
            </w:r>
            <w:r w:rsidRPr="00CE4077">
              <w:rPr>
                <w:sz w:val="18"/>
                <w:szCs w:val="18"/>
              </w:rPr>
              <w:t>DRACO</w:t>
            </w:r>
            <w:r>
              <w:rPr>
                <w:sz w:val="18"/>
                <w:szCs w:val="18"/>
              </w:rPr>
              <w:t>’</w:t>
            </w:r>
            <w:r w:rsidRPr="00CE4077">
              <w:rPr>
                <w:sz w:val="18"/>
                <w:szCs w:val="18"/>
              </w:rPr>
              <w:t>, OPHIUCHUS</w:t>
            </w:r>
            <w:r>
              <w:rPr>
                <w:sz w:val="18"/>
                <w:szCs w:val="18"/>
              </w:rPr>
              <w:t>’</w:t>
            </w:r>
            <w:r w:rsidRPr="00CE4077">
              <w:rPr>
                <w:sz w:val="18"/>
                <w:szCs w:val="18"/>
              </w:rPr>
              <w:t xml:space="preserve">, </w:t>
            </w:r>
            <w:r>
              <w:rPr>
                <w:sz w:val="18"/>
                <w:szCs w:val="18"/>
              </w:rPr>
              <w:t>‘</w:t>
            </w:r>
            <w:r w:rsidRPr="00CE4077">
              <w:rPr>
                <w:sz w:val="18"/>
                <w:szCs w:val="18"/>
              </w:rPr>
              <w:t>HERCULES</w:t>
            </w:r>
            <w:r>
              <w:rPr>
                <w:sz w:val="18"/>
                <w:szCs w:val="18"/>
              </w:rPr>
              <w:t>’</w:t>
            </w:r>
            <w:r w:rsidRPr="00CE4077">
              <w:rPr>
                <w:sz w:val="18"/>
                <w:szCs w:val="18"/>
              </w:rPr>
              <w:t xml:space="preserve">, </w:t>
            </w:r>
            <w:r>
              <w:rPr>
                <w:sz w:val="18"/>
                <w:szCs w:val="18"/>
              </w:rPr>
              <w:t>‘</w:t>
            </w:r>
            <w:r w:rsidRPr="00CE4077">
              <w:rPr>
                <w:sz w:val="18"/>
                <w:szCs w:val="18"/>
              </w:rPr>
              <w:t>LYRA</w:t>
            </w:r>
            <w:r>
              <w:rPr>
                <w:sz w:val="18"/>
                <w:szCs w:val="18"/>
              </w:rPr>
              <w:t>’</w:t>
            </w:r>
            <w:r w:rsidRPr="00CE4077">
              <w:rPr>
                <w:sz w:val="18"/>
                <w:szCs w:val="18"/>
              </w:rPr>
              <w:t xml:space="preserve">, </w:t>
            </w:r>
            <w:r>
              <w:rPr>
                <w:sz w:val="18"/>
                <w:szCs w:val="18"/>
              </w:rPr>
              <w:t>‘</w:t>
            </w:r>
            <w:r w:rsidRPr="00CE4077">
              <w:rPr>
                <w:sz w:val="18"/>
                <w:szCs w:val="18"/>
              </w:rPr>
              <w:t>AQUILA</w:t>
            </w:r>
            <w:r>
              <w:rPr>
                <w:sz w:val="18"/>
                <w:szCs w:val="18"/>
              </w:rPr>
              <w:t>’</w:t>
            </w:r>
            <w:r w:rsidRPr="00CE4077">
              <w:rPr>
                <w:sz w:val="18"/>
                <w:szCs w:val="18"/>
              </w:rPr>
              <w:t xml:space="preserve">, </w:t>
            </w:r>
            <w:r>
              <w:rPr>
                <w:sz w:val="18"/>
                <w:szCs w:val="18"/>
              </w:rPr>
              <w:t>‘</w:t>
            </w:r>
            <w:r w:rsidRPr="00CE4077">
              <w:rPr>
                <w:sz w:val="18"/>
                <w:szCs w:val="18"/>
              </w:rPr>
              <w:t>SAGITTA</w:t>
            </w:r>
            <w:r>
              <w:rPr>
                <w:sz w:val="18"/>
                <w:szCs w:val="18"/>
              </w:rPr>
              <w:t>’</w:t>
            </w:r>
            <w:r w:rsidRPr="00CE4077">
              <w:rPr>
                <w:sz w:val="18"/>
                <w:szCs w:val="18"/>
              </w:rPr>
              <w:t xml:space="preserve">, </w:t>
            </w:r>
            <w:r>
              <w:rPr>
                <w:sz w:val="18"/>
                <w:szCs w:val="18"/>
              </w:rPr>
              <w:t>‘</w:t>
            </w:r>
            <w:r w:rsidRPr="00CE4077">
              <w:rPr>
                <w:sz w:val="18"/>
                <w:szCs w:val="18"/>
              </w:rPr>
              <w:t>DELPHINUS</w:t>
            </w:r>
            <w:r>
              <w:rPr>
                <w:sz w:val="18"/>
                <w:szCs w:val="18"/>
              </w:rPr>
              <w:t>’</w:t>
            </w:r>
            <w:r w:rsidRPr="00CE4077">
              <w:rPr>
                <w:sz w:val="18"/>
                <w:szCs w:val="18"/>
              </w:rPr>
              <w:t xml:space="preserve">, </w:t>
            </w:r>
            <w:r>
              <w:rPr>
                <w:sz w:val="18"/>
                <w:szCs w:val="18"/>
              </w:rPr>
              <w:t>‘</w:t>
            </w:r>
            <w:r w:rsidRPr="00CE4077">
              <w:rPr>
                <w:sz w:val="18"/>
                <w:szCs w:val="18"/>
              </w:rPr>
              <w:t>EQUULEUS</w:t>
            </w:r>
            <w:r>
              <w:rPr>
                <w:sz w:val="18"/>
                <w:szCs w:val="18"/>
              </w:rPr>
              <w:t>’</w:t>
            </w:r>
            <w:r w:rsidRPr="00CE4077">
              <w:rPr>
                <w:sz w:val="18"/>
                <w:szCs w:val="18"/>
              </w:rPr>
              <w:t xml:space="preserve">, </w:t>
            </w:r>
            <w:r>
              <w:rPr>
                <w:sz w:val="18"/>
                <w:szCs w:val="18"/>
              </w:rPr>
              <w:t>‘</w:t>
            </w:r>
            <w:r w:rsidRPr="00CE4077">
              <w:rPr>
                <w:sz w:val="18"/>
                <w:szCs w:val="18"/>
              </w:rPr>
              <w:t>CYGNUS</w:t>
            </w:r>
            <w:r>
              <w:rPr>
                <w:sz w:val="18"/>
                <w:szCs w:val="18"/>
              </w:rPr>
              <w:t>’</w:t>
            </w:r>
            <w:r w:rsidRPr="00CE4077">
              <w:rPr>
                <w:sz w:val="18"/>
                <w:szCs w:val="18"/>
              </w:rPr>
              <w:t xml:space="preserve">, </w:t>
            </w:r>
            <w:r>
              <w:rPr>
                <w:sz w:val="18"/>
                <w:szCs w:val="18"/>
              </w:rPr>
              <w:t>‘</w:t>
            </w:r>
            <w:r w:rsidRPr="00CE4077">
              <w:rPr>
                <w:sz w:val="18"/>
                <w:szCs w:val="18"/>
              </w:rPr>
              <w:t>CEPHEUS</w:t>
            </w:r>
            <w:r>
              <w:rPr>
                <w:sz w:val="18"/>
                <w:szCs w:val="18"/>
              </w:rPr>
              <w:t>’</w:t>
            </w:r>
            <w:r w:rsidRPr="00CE4077">
              <w:rPr>
                <w:sz w:val="18"/>
                <w:szCs w:val="18"/>
              </w:rPr>
              <w:t xml:space="preserve">, </w:t>
            </w:r>
            <w:r>
              <w:rPr>
                <w:sz w:val="18"/>
                <w:szCs w:val="18"/>
              </w:rPr>
              <w:t>‘</w:t>
            </w:r>
            <w:r w:rsidRPr="00CE4077">
              <w:rPr>
                <w:sz w:val="18"/>
                <w:szCs w:val="18"/>
              </w:rPr>
              <w:t>PEGASUS</w:t>
            </w:r>
            <w:r>
              <w:rPr>
                <w:sz w:val="18"/>
                <w:szCs w:val="18"/>
              </w:rPr>
              <w:t>’</w:t>
            </w:r>
            <w:r w:rsidRPr="00CE4077">
              <w:rPr>
                <w:sz w:val="18"/>
                <w:szCs w:val="18"/>
              </w:rPr>
              <w:t xml:space="preserve">, </w:t>
            </w:r>
            <w:r>
              <w:rPr>
                <w:sz w:val="18"/>
                <w:szCs w:val="18"/>
              </w:rPr>
              <w:t>‘</w:t>
            </w:r>
            <w:r w:rsidRPr="00CE4077">
              <w:rPr>
                <w:sz w:val="18"/>
                <w:szCs w:val="18"/>
              </w:rPr>
              <w:t>LACERTA</w:t>
            </w:r>
            <w:r>
              <w:rPr>
                <w:sz w:val="18"/>
                <w:szCs w:val="18"/>
              </w:rPr>
              <w:t>’</w:t>
            </w:r>
            <w:r w:rsidRPr="00CE4077">
              <w:rPr>
                <w:sz w:val="18"/>
                <w:szCs w:val="18"/>
              </w:rPr>
              <w:t xml:space="preserve">, </w:t>
            </w:r>
            <w:r>
              <w:rPr>
                <w:sz w:val="18"/>
                <w:szCs w:val="18"/>
              </w:rPr>
              <w:t>‘</w:t>
            </w:r>
            <w:r w:rsidRPr="00CE4077">
              <w:rPr>
                <w:sz w:val="18"/>
                <w:szCs w:val="18"/>
              </w:rPr>
              <w:t>Northern Sky</w:t>
            </w:r>
            <w:r>
              <w:rPr>
                <w:sz w:val="18"/>
                <w:szCs w:val="18"/>
              </w:rPr>
              <w:t>’</w:t>
            </w:r>
            <w:r w:rsidRPr="00CE4077">
              <w:rPr>
                <w:sz w:val="18"/>
                <w:szCs w:val="18"/>
              </w:rPr>
              <w:t xml:space="preserve"> and </w:t>
            </w:r>
            <w:r>
              <w:rPr>
                <w:sz w:val="18"/>
                <w:szCs w:val="18"/>
              </w:rPr>
              <w:t>‘</w:t>
            </w:r>
            <w:r w:rsidRPr="00CE4077">
              <w:rPr>
                <w:sz w:val="18"/>
                <w:szCs w:val="18"/>
              </w:rPr>
              <w:t>1oz .9999 Au</w:t>
            </w:r>
            <w:r>
              <w:rPr>
                <w:sz w:val="18"/>
                <w:szCs w:val="18"/>
              </w:rPr>
              <w:t>’</w:t>
            </w:r>
            <w:r w:rsidRPr="00CE4077">
              <w:rPr>
                <w:sz w:val="18"/>
                <w:szCs w:val="18"/>
              </w:rPr>
              <w:t xml:space="preserve">. </w:t>
            </w:r>
          </w:p>
          <w:p w14:paraId="397A56E0" w14:textId="77777777" w:rsidR="00F32432" w:rsidRPr="00B14CAA" w:rsidRDefault="00F32432" w:rsidP="00B76D49">
            <w:pPr>
              <w:pStyle w:val="TableText"/>
              <w:spacing w:before="0" w:after="0" w:line="240" w:lineRule="auto"/>
              <w:rPr>
                <w:sz w:val="18"/>
                <w:szCs w:val="18"/>
              </w:rPr>
            </w:pPr>
          </w:p>
          <w:p w14:paraId="1826FE09" w14:textId="77777777" w:rsidR="00207D20" w:rsidRPr="00140481" w:rsidRDefault="00207D20" w:rsidP="00207D20">
            <w:pPr>
              <w:rPr>
                <w:b/>
                <w:sz w:val="18"/>
                <w:szCs w:val="18"/>
              </w:rPr>
            </w:pPr>
            <w:r w:rsidRPr="00140481">
              <w:rPr>
                <w:b/>
                <w:sz w:val="18"/>
                <w:szCs w:val="18"/>
              </w:rPr>
              <w:t>Obverse</w:t>
            </w:r>
          </w:p>
          <w:p w14:paraId="5F235353" w14:textId="2F54F5D4" w:rsidR="0086457B" w:rsidRPr="00207D20" w:rsidRDefault="00207D20" w:rsidP="00207D20">
            <w:pPr>
              <w:rPr>
                <w:sz w:val="18"/>
                <w:szCs w:val="18"/>
              </w:rPr>
            </w:pPr>
            <w:r w:rsidRPr="00140481">
              <w:rPr>
                <w:sz w:val="18"/>
                <w:szCs w:val="18"/>
              </w:rPr>
              <w:t>Consistent with all Australian legal tender coinage, an effigy of Her Majesty Queen Elizabeth II will appear on the obverse side of the coin together with the inscriptions ‘ELIZABETH II’ and ‘AUSTRALIA’, 2 dots and the inscription, in numerals, of a year. The obverse design includes the initials of the designer Ian Rank-Broadley ‘IRB’ and ‘1</w:t>
            </w:r>
            <w:r>
              <w:rPr>
                <w:sz w:val="18"/>
                <w:szCs w:val="18"/>
              </w:rPr>
              <w:t>00</w:t>
            </w:r>
            <w:r w:rsidRPr="00140481">
              <w:rPr>
                <w:sz w:val="18"/>
                <w:szCs w:val="18"/>
              </w:rPr>
              <w:t xml:space="preserve"> DOLLAR</w:t>
            </w:r>
            <w:r>
              <w:rPr>
                <w:sz w:val="18"/>
                <w:szCs w:val="18"/>
              </w:rPr>
              <w:t>S</w:t>
            </w:r>
            <w:r w:rsidRPr="00140481">
              <w:rPr>
                <w:sz w:val="18"/>
                <w:szCs w:val="18"/>
              </w:rPr>
              <w:t>’.</w:t>
            </w:r>
          </w:p>
        </w:tc>
      </w:tr>
      <w:tr w:rsidR="00DA4948" w:rsidRPr="00CC2ACD" w14:paraId="139557BC" w14:textId="77777777" w:rsidTr="00C61082">
        <w:trPr>
          <w:cantSplit/>
        </w:trPr>
        <w:tc>
          <w:tcPr>
            <w:tcW w:w="1101" w:type="dxa"/>
          </w:tcPr>
          <w:p w14:paraId="78CAAAAF" w14:textId="35DF9E92" w:rsidR="00DA4948" w:rsidRPr="007462A6" w:rsidRDefault="00207D20" w:rsidP="0084367B">
            <w:pPr>
              <w:rPr>
                <w:b/>
                <w:sz w:val="18"/>
                <w:szCs w:val="18"/>
              </w:rPr>
            </w:pPr>
            <w:r>
              <w:rPr>
                <w:b/>
                <w:sz w:val="18"/>
                <w:szCs w:val="18"/>
              </w:rPr>
              <w:lastRenderedPageBreak/>
              <w:t>Item 2</w:t>
            </w:r>
          </w:p>
        </w:tc>
        <w:tc>
          <w:tcPr>
            <w:tcW w:w="7421" w:type="dxa"/>
          </w:tcPr>
          <w:p w14:paraId="41F5ADE0" w14:textId="14A1161A" w:rsidR="00CC53B9" w:rsidRPr="00B02B3C" w:rsidRDefault="00CC53B9" w:rsidP="00CC53B9">
            <w:pPr>
              <w:rPr>
                <w:b/>
                <w:sz w:val="18"/>
                <w:szCs w:val="18"/>
              </w:rPr>
            </w:pPr>
            <w:r>
              <w:rPr>
                <w:b/>
                <w:sz w:val="18"/>
                <w:szCs w:val="18"/>
              </w:rPr>
              <w:t xml:space="preserve">50c Copper and Nickel Coin – </w:t>
            </w:r>
            <w:r w:rsidR="00207D20">
              <w:rPr>
                <w:b/>
                <w:sz w:val="18"/>
                <w:szCs w:val="18"/>
              </w:rPr>
              <w:t>Ford Australian Classics – Model T</w:t>
            </w:r>
          </w:p>
          <w:p w14:paraId="104898EC" w14:textId="77777777" w:rsidR="00CC53B9" w:rsidRDefault="00CC53B9" w:rsidP="00CC53B9">
            <w:pPr>
              <w:rPr>
                <w:b/>
                <w:sz w:val="18"/>
                <w:szCs w:val="18"/>
              </w:rPr>
            </w:pPr>
          </w:p>
          <w:p w14:paraId="781767FF" w14:textId="77777777" w:rsidR="00CC53B9" w:rsidRPr="00B02B3C" w:rsidRDefault="00CC53B9" w:rsidP="00CC53B9">
            <w:pPr>
              <w:rPr>
                <w:b/>
                <w:sz w:val="18"/>
                <w:szCs w:val="18"/>
              </w:rPr>
            </w:pPr>
            <w:r>
              <w:rPr>
                <w:b/>
                <w:sz w:val="18"/>
                <w:szCs w:val="18"/>
              </w:rPr>
              <w:t>Reverse</w:t>
            </w:r>
          </w:p>
          <w:p w14:paraId="5ECA9AEE" w14:textId="77777777" w:rsidR="000A0000" w:rsidRPr="007E72DB" w:rsidRDefault="000A0000" w:rsidP="000A0000">
            <w:pPr>
              <w:pStyle w:val="Tabletext0"/>
              <w:keepNext/>
              <w:spacing w:before="0" w:line="240" w:lineRule="auto"/>
              <w:jc w:val="both"/>
              <w:rPr>
                <w:sz w:val="18"/>
                <w:szCs w:val="18"/>
              </w:rPr>
            </w:pPr>
            <w:r>
              <w:rPr>
                <w:sz w:val="18"/>
                <w:szCs w:val="18"/>
              </w:rPr>
              <w:t>I</w:t>
            </w:r>
            <w:r w:rsidRPr="007E72DB">
              <w:rPr>
                <w:sz w:val="18"/>
                <w:szCs w:val="18"/>
              </w:rPr>
              <w:t>n the upper sector</w:t>
            </w:r>
            <w:r>
              <w:rPr>
                <w:sz w:val="18"/>
                <w:szCs w:val="18"/>
              </w:rPr>
              <w:t xml:space="preserve"> there is </w:t>
            </w:r>
            <w:r w:rsidRPr="007E72DB">
              <w:rPr>
                <w:sz w:val="18"/>
                <w:szCs w:val="18"/>
              </w:rPr>
              <w:t>an irregular shape containing a stylised representation of 15 rivets</w:t>
            </w:r>
            <w:r>
              <w:rPr>
                <w:sz w:val="18"/>
                <w:szCs w:val="18"/>
              </w:rPr>
              <w:t xml:space="preserve"> and </w:t>
            </w:r>
            <w:r w:rsidRPr="007E72DB">
              <w:rPr>
                <w:sz w:val="18"/>
                <w:szCs w:val="18"/>
              </w:rPr>
              <w:t>an irregular shape containing a representation of a sheet of metal</w:t>
            </w:r>
            <w:r>
              <w:rPr>
                <w:sz w:val="18"/>
                <w:szCs w:val="18"/>
              </w:rPr>
              <w:t>. I</w:t>
            </w:r>
            <w:r w:rsidRPr="007E72DB">
              <w:rPr>
                <w:sz w:val="18"/>
                <w:szCs w:val="18"/>
              </w:rPr>
              <w:t xml:space="preserve">n the lower sector, and partially obscured by a trapezoidal shape, </w:t>
            </w:r>
            <w:r>
              <w:rPr>
                <w:sz w:val="18"/>
                <w:szCs w:val="18"/>
              </w:rPr>
              <w:t xml:space="preserve">there is </w:t>
            </w:r>
            <w:r w:rsidRPr="007E72DB">
              <w:rPr>
                <w:sz w:val="18"/>
                <w:szCs w:val="18"/>
              </w:rPr>
              <w:t>an irregular shape containing a stylised representation of 2 rivets</w:t>
            </w:r>
            <w:r>
              <w:rPr>
                <w:sz w:val="18"/>
                <w:szCs w:val="18"/>
              </w:rPr>
              <w:t xml:space="preserve">. In the background there is </w:t>
            </w:r>
            <w:r w:rsidRPr="007E72DB">
              <w:rPr>
                <w:sz w:val="18"/>
                <w:szCs w:val="18"/>
              </w:rPr>
              <w:t>an irregular shape containing a coloured panel wherein the panel in turn contains a light-blue and a dark-blue zigzag pattern</w:t>
            </w:r>
            <w:r>
              <w:rPr>
                <w:sz w:val="18"/>
                <w:szCs w:val="18"/>
              </w:rPr>
              <w:t xml:space="preserve">. In </w:t>
            </w:r>
            <w:r w:rsidRPr="007E72DB">
              <w:rPr>
                <w:sz w:val="18"/>
                <w:szCs w:val="18"/>
              </w:rPr>
              <w:t>the foreground, and partially obscuring the irregular shape containing the coloured panel</w:t>
            </w:r>
            <w:r>
              <w:rPr>
                <w:sz w:val="18"/>
                <w:szCs w:val="18"/>
              </w:rPr>
              <w:t xml:space="preserve"> is </w:t>
            </w:r>
            <w:r w:rsidRPr="007E72DB">
              <w:rPr>
                <w:sz w:val="18"/>
                <w:szCs w:val="18"/>
              </w:rPr>
              <w:t>a coloured representation of a blue and black Model T Ford car</w:t>
            </w:r>
            <w:r>
              <w:rPr>
                <w:sz w:val="18"/>
                <w:szCs w:val="18"/>
              </w:rPr>
              <w:t xml:space="preserve">. The design includes the inscriptions </w:t>
            </w:r>
            <w:r w:rsidRPr="007E72DB">
              <w:rPr>
                <w:sz w:val="18"/>
                <w:szCs w:val="18"/>
              </w:rPr>
              <w:t>‘FORD AUSTRALIAN CLASSICS’</w:t>
            </w:r>
            <w:r>
              <w:rPr>
                <w:sz w:val="18"/>
                <w:szCs w:val="18"/>
              </w:rPr>
              <w:t xml:space="preserve">, </w:t>
            </w:r>
            <w:r w:rsidRPr="007E72DB">
              <w:rPr>
                <w:sz w:val="18"/>
                <w:szCs w:val="18"/>
              </w:rPr>
              <w:t>‘50’</w:t>
            </w:r>
            <w:r>
              <w:rPr>
                <w:sz w:val="18"/>
                <w:szCs w:val="18"/>
              </w:rPr>
              <w:t xml:space="preserve">, </w:t>
            </w:r>
            <w:r w:rsidRPr="007E72DB">
              <w:rPr>
                <w:sz w:val="18"/>
                <w:szCs w:val="18"/>
              </w:rPr>
              <w:t>‘4 CYLINDER’</w:t>
            </w:r>
            <w:r>
              <w:rPr>
                <w:sz w:val="18"/>
                <w:szCs w:val="18"/>
              </w:rPr>
              <w:t xml:space="preserve">, </w:t>
            </w:r>
            <w:r w:rsidRPr="007E72DB">
              <w:rPr>
                <w:sz w:val="18"/>
                <w:szCs w:val="18"/>
              </w:rPr>
              <w:t>‘MODEL T’</w:t>
            </w:r>
            <w:r>
              <w:rPr>
                <w:sz w:val="18"/>
                <w:szCs w:val="18"/>
              </w:rPr>
              <w:t xml:space="preserve"> and </w:t>
            </w:r>
            <w:r w:rsidRPr="007E72DB">
              <w:rPr>
                <w:sz w:val="18"/>
                <w:szCs w:val="18"/>
              </w:rPr>
              <w:t>‘1925-1928’.</w:t>
            </w:r>
          </w:p>
          <w:p w14:paraId="49AAE7D3" w14:textId="77777777" w:rsidR="00B14CAA" w:rsidRPr="00B14CAA" w:rsidRDefault="00B14CAA" w:rsidP="00CC53B9">
            <w:pPr>
              <w:pStyle w:val="TableText"/>
              <w:spacing w:before="0" w:after="0" w:line="240" w:lineRule="auto"/>
              <w:rPr>
                <w:sz w:val="18"/>
                <w:szCs w:val="18"/>
              </w:rPr>
            </w:pPr>
          </w:p>
          <w:p w14:paraId="00B24CCE" w14:textId="77777777" w:rsidR="00CC53B9" w:rsidRPr="000B6CF7" w:rsidRDefault="00CC53B9" w:rsidP="00CC53B9">
            <w:pPr>
              <w:rPr>
                <w:b/>
                <w:sz w:val="18"/>
                <w:szCs w:val="18"/>
              </w:rPr>
            </w:pPr>
            <w:r w:rsidRPr="000B6CF7">
              <w:rPr>
                <w:b/>
                <w:sz w:val="18"/>
                <w:szCs w:val="18"/>
              </w:rPr>
              <w:t>Obverse</w:t>
            </w:r>
          </w:p>
          <w:p w14:paraId="3BF23ED2" w14:textId="3D2981D4" w:rsidR="00CC53B9" w:rsidRPr="00207D20" w:rsidRDefault="00CC53B9" w:rsidP="00207D20">
            <w:pPr>
              <w:rPr>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DA4948" w:rsidRPr="00CC2ACD" w14:paraId="66219842" w14:textId="77777777" w:rsidTr="00C61082">
        <w:trPr>
          <w:cantSplit/>
        </w:trPr>
        <w:tc>
          <w:tcPr>
            <w:tcW w:w="1101" w:type="dxa"/>
          </w:tcPr>
          <w:p w14:paraId="63537D2B" w14:textId="1054FDC9" w:rsidR="00DA4948" w:rsidRPr="007462A6" w:rsidRDefault="00CC53B9" w:rsidP="00207D20">
            <w:pPr>
              <w:rPr>
                <w:b/>
                <w:sz w:val="18"/>
                <w:szCs w:val="18"/>
              </w:rPr>
            </w:pPr>
            <w:r>
              <w:rPr>
                <w:b/>
                <w:sz w:val="18"/>
                <w:szCs w:val="18"/>
              </w:rPr>
              <w:t xml:space="preserve">Item </w:t>
            </w:r>
            <w:r w:rsidR="00207D20">
              <w:rPr>
                <w:b/>
                <w:sz w:val="18"/>
                <w:szCs w:val="18"/>
              </w:rPr>
              <w:t>3</w:t>
            </w:r>
          </w:p>
        </w:tc>
        <w:tc>
          <w:tcPr>
            <w:tcW w:w="7421" w:type="dxa"/>
          </w:tcPr>
          <w:p w14:paraId="6208FA4F" w14:textId="5B5F2713" w:rsidR="00207D20" w:rsidRPr="00B02B3C" w:rsidRDefault="00207D20" w:rsidP="00207D20">
            <w:pPr>
              <w:rPr>
                <w:b/>
                <w:sz w:val="18"/>
                <w:szCs w:val="18"/>
              </w:rPr>
            </w:pPr>
            <w:r>
              <w:rPr>
                <w:b/>
                <w:sz w:val="18"/>
                <w:szCs w:val="18"/>
              </w:rPr>
              <w:t xml:space="preserve">50c Copper and Nickel Coin – </w:t>
            </w:r>
            <w:r w:rsidR="0050146B">
              <w:rPr>
                <w:b/>
                <w:sz w:val="18"/>
                <w:szCs w:val="18"/>
              </w:rPr>
              <w:t>Ford Australian Classics – Model 40 Utility</w:t>
            </w:r>
          </w:p>
          <w:p w14:paraId="0D778085" w14:textId="77777777" w:rsidR="00207D20" w:rsidRDefault="00207D20" w:rsidP="00207D20">
            <w:pPr>
              <w:rPr>
                <w:b/>
                <w:sz w:val="18"/>
                <w:szCs w:val="18"/>
              </w:rPr>
            </w:pPr>
          </w:p>
          <w:p w14:paraId="3C8A1D4C" w14:textId="77777777" w:rsidR="00207D20" w:rsidRPr="00B02B3C" w:rsidRDefault="00207D20" w:rsidP="00207D20">
            <w:pPr>
              <w:rPr>
                <w:b/>
                <w:sz w:val="18"/>
                <w:szCs w:val="18"/>
              </w:rPr>
            </w:pPr>
            <w:r>
              <w:rPr>
                <w:b/>
                <w:sz w:val="18"/>
                <w:szCs w:val="18"/>
              </w:rPr>
              <w:t>Reverse</w:t>
            </w:r>
          </w:p>
          <w:p w14:paraId="4D639551" w14:textId="77777777" w:rsidR="00DF49B8" w:rsidRPr="0083167B" w:rsidRDefault="00DF49B8" w:rsidP="00DF49B8">
            <w:pPr>
              <w:pStyle w:val="Tabletext0"/>
              <w:keepNext/>
              <w:spacing w:before="0" w:line="240" w:lineRule="auto"/>
              <w:jc w:val="both"/>
              <w:rPr>
                <w:sz w:val="18"/>
                <w:szCs w:val="18"/>
              </w:rPr>
            </w:pPr>
            <w:r>
              <w:rPr>
                <w:sz w:val="18"/>
                <w:szCs w:val="18"/>
              </w:rPr>
              <w:t>I</w:t>
            </w:r>
            <w:r w:rsidRPr="0083167B">
              <w:rPr>
                <w:sz w:val="18"/>
                <w:szCs w:val="18"/>
              </w:rPr>
              <w:t>n the upper sector</w:t>
            </w:r>
            <w:r>
              <w:rPr>
                <w:sz w:val="18"/>
                <w:szCs w:val="18"/>
              </w:rPr>
              <w:t xml:space="preserve"> there is </w:t>
            </w:r>
            <w:r w:rsidRPr="0083167B">
              <w:rPr>
                <w:sz w:val="18"/>
                <w:szCs w:val="18"/>
              </w:rPr>
              <w:t>an irregular shape containing a stylised representation of 15 rivets</w:t>
            </w:r>
            <w:r>
              <w:rPr>
                <w:sz w:val="18"/>
                <w:szCs w:val="18"/>
              </w:rPr>
              <w:t xml:space="preserve"> and </w:t>
            </w:r>
            <w:r w:rsidRPr="0083167B">
              <w:rPr>
                <w:sz w:val="18"/>
                <w:szCs w:val="18"/>
              </w:rPr>
              <w:t>an irregular shape containing a representation of a sheet of metal</w:t>
            </w:r>
            <w:r>
              <w:rPr>
                <w:sz w:val="18"/>
                <w:szCs w:val="18"/>
              </w:rPr>
              <w:t>. I</w:t>
            </w:r>
            <w:r w:rsidRPr="0083167B">
              <w:rPr>
                <w:sz w:val="18"/>
                <w:szCs w:val="18"/>
              </w:rPr>
              <w:t xml:space="preserve">n the lower sector, and partially obscured by a trapezoidal shape, </w:t>
            </w:r>
            <w:r>
              <w:rPr>
                <w:sz w:val="18"/>
                <w:szCs w:val="18"/>
              </w:rPr>
              <w:t xml:space="preserve">there is </w:t>
            </w:r>
            <w:r w:rsidRPr="0083167B">
              <w:rPr>
                <w:sz w:val="18"/>
                <w:szCs w:val="18"/>
              </w:rPr>
              <w:t>an irregular shape containing a stylised representation of 2 rivets</w:t>
            </w:r>
            <w:r>
              <w:rPr>
                <w:sz w:val="18"/>
                <w:szCs w:val="18"/>
              </w:rPr>
              <w:t>. I</w:t>
            </w:r>
            <w:r w:rsidRPr="0083167B">
              <w:rPr>
                <w:sz w:val="18"/>
                <w:szCs w:val="18"/>
              </w:rPr>
              <w:t>n the background</w:t>
            </w:r>
            <w:r>
              <w:rPr>
                <w:sz w:val="18"/>
                <w:szCs w:val="18"/>
              </w:rPr>
              <w:t xml:space="preserve"> there is </w:t>
            </w:r>
            <w:r w:rsidRPr="0083167B">
              <w:rPr>
                <w:sz w:val="18"/>
                <w:szCs w:val="18"/>
              </w:rPr>
              <w:t>an irregular shape containing a coloured panel, wherein the panel in turn contains a light-taupe and a dark-taupe zigzag pattern</w:t>
            </w:r>
            <w:r>
              <w:rPr>
                <w:sz w:val="18"/>
                <w:szCs w:val="18"/>
              </w:rPr>
              <w:t xml:space="preserve">. In </w:t>
            </w:r>
            <w:r w:rsidRPr="0083167B">
              <w:rPr>
                <w:sz w:val="18"/>
                <w:szCs w:val="18"/>
              </w:rPr>
              <w:t xml:space="preserve">the foreground, and partially obscuring the irregular shape containing the coloured panel, </w:t>
            </w:r>
            <w:r>
              <w:rPr>
                <w:sz w:val="18"/>
                <w:szCs w:val="18"/>
              </w:rPr>
              <w:t xml:space="preserve">there is </w:t>
            </w:r>
            <w:r w:rsidRPr="0083167B">
              <w:rPr>
                <w:sz w:val="18"/>
                <w:szCs w:val="18"/>
              </w:rPr>
              <w:t>a coloured representation of a cream Model 40 utility Ford car</w:t>
            </w:r>
            <w:r>
              <w:rPr>
                <w:sz w:val="18"/>
                <w:szCs w:val="18"/>
              </w:rPr>
              <w:t>. The design includes the inscriptions ‘FORD AUSTRALIAN CLASSICS’, ‘</w:t>
            </w:r>
            <w:r w:rsidRPr="0083167B">
              <w:rPr>
                <w:sz w:val="18"/>
                <w:szCs w:val="18"/>
              </w:rPr>
              <w:t>50</w:t>
            </w:r>
            <w:r>
              <w:rPr>
                <w:sz w:val="18"/>
                <w:szCs w:val="18"/>
              </w:rPr>
              <w:t>’, ‘</w:t>
            </w:r>
            <w:r w:rsidRPr="0083167B">
              <w:rPr>
                <w:sz w:val="18"/>
                <w:szCs w:val="18"/>
              </w:rPr>
              <w:t>8 CYLINDER</w:t>
            </w:r>
            <w:r>
              <w:rPr>
                <w:sz w:val="18"/>
                <w:szCs w:val="18"/>
              </w:rPr>
              <w:t>’, ‘</w:t>
            </w:r>
            <w:r w:rsidRPr="0083167B">
              <w:rPr>
                <w:sz w:val="18"/>
                <w:szCs w:val="18"/>
              </w:rPr>
              <w:t>MODEL 40 UTILITY</w:t>
            </w:r>
            <w:r>
              <w:rPr>
                <w:sz w:val="18"/>
                <w:szCs w:val="18"/>
              </w:rPr>
              <w:t>’ and ‘</w:t>
            </w:r>
            <w:r w:rsidRPr="0083167B">
              <w:rPr>
                <w:sz w:val="18"/>
                <w:szCs w:val="18"/>
              </w:rPr>
              <w:t>1934</w:t>
            </w:r>
            <w:r>
              <w:rPr>
                <w:sz w:val="18"/>
                <w:szCs w:val="18"/>
              </w:rPr>
              <w:t>’</w:t>
            </w:r>
            <w:r w:rsidRPr="0083167B">
              <w:rPr>
                <w:sz w:val="18"/>
                <w:szCs w:val="18"/>
              </w:rPr>
              <w:t>.</w:t>
            </w:r>
          </w:p>
          <w:p w14:paraId="2E3022D2" w14:textId="77777777" w:rsidR="00207D20" w:rsidRPr="00B14CAA" w:rsidRDefault="00207D20" w:rsidP="00207D20">
            <w:pPr>
              <w:pStyle w:val="TableText"/>
              <w:spacing w:before="0" w:after="0" w:line="240" w:lineRule="auto"/>
              <w:rPr>
                <w:sz w:val="18"/>
                <w:szCs w:val="18"/>
              </w:rPr>
            </w:pPr>
          </w:p>
          <w:p w14:paraId="07B4B067" w14:textId="77777777" w:rsidR="00207D20" w:rsidRPr="000B6CF7" w:rsidRDefault="00207D20" w:rsidP="00207D20">
            <w:pPr>
              <w:rPr>
                <w:b/>
                <w:sz w:val="18"/>
                <w:szCs w:val="18"/>
              </w:rPr>
            </w:pPr>
            <w:r w:rsidRPr="000B6CF7">
              <w:rPr>
                <w:b/>
                <w:sz w:val="18"/>
                <w:szCs w:val="18"/>
              </w:rPr>
              <w:t>Obverse</w:t>
            </w:r>
          </w:p>
          <w:p w14:paraId="3DA7B6EE" w14:textId="39E0184A" w:rsidR="002C0055" w:rsidRPr="008D5628" w:rsidRDefault="00207D20" w:rsidP="00207D20">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DA4948" w:rsidRPr="00CC2ACD" w14:paraId="17EA4492" w14:textId="77777777" w:rsidTr="00C61082">
        <w:trPr>
          <w:cantSplit/>
        </w:trPr>
        <w:tc>
          <w:tcPr>
            <w:tcW w:w="1101" w:type="dxa"/>
          </w:tcPr>
          <w:p w14:paraId="31DB06FA" w14:textId="2AB6B94B" w:rsidR="00DA4948" w:rsidRPr="007462A6" w:rsidRDefault="00CC53B9" w:rsidP="00207D20">
            <w:pPr>
              <w:rPr>
                <w:b/>
                <w:sz w:val="18"/>
                <w:szCs w:val="18"/>
              </w:rPr>
            </w:pPr>
            <w:r>
              <w:rPr>
                <w:b/>
                <w:sz w:val="18"/>
                <w:szCs w:val="18"/>
              </w:rPr>
              <w:t xml:space="preserve">Item </w:t>
            </w:r>
            <w:r w:rsidR="00207D20">
              <w:rPr>
                <w:b/>
                <w:sz w:val="18"/>
                <w:szCs w:val="18"/>
              </w:rPr>
              <w:t>4</w:t>
            </w:r>
          </w:p>
        </w:tc>
        <w:tc>
          <w:tcPr>
            <w:tcW w:w="7421" w:type="dxa"/>
          </w:tcPr>
          <w:p w14:paraId="7CB52A42" w14:textId="32673C24" w:rsidR="0050146B" w:rsidRPr="00B02B3C" w:rsidRDefault="0050146B" w:rsidP="0050146B">
            <w:pPr>
              <w:rPr>
                <w:b/>
                <w:sz w:val="18"/>
                <w:szCs w:val="18"/>
              </w:rPr>
            </w:pPr>
            <w:r>
              <w:rPr>
                <w:b/>
                <w:sz w:val="18"/>
                <w:szCs w:val="18"/>
              </w:rPr>
              <w:t>50c Copper and Nickel Coin – Ford Australian Classics – Mainline Utility</w:t>
            </w:r>
          </w:p>
          <w:p w14:paraId="4D232761" w14:textId="77777777" w:rsidR="0050146B" w:rsidRDefault="0050146B" w:rsidP="0050146B">
            <w:pPr>
              <w:rPr>
                <w:b/>
                <w:sz w:val="18"/>
                <w:szCs w:val="18"/>
              </w:rPr>
            </w:pPr>
          </w:p>
          <w:p w14:paraId="58AA8263" w14:textId="77777777" w:rsidR="0050146B" w:rsidRPr="00B02B3C" w:rsidRDefault="0050146B" w:rsidP="0050146B">
            <w:pPr>
              <w:rPr>
                <w:b/>
                <w:sz w:val="18"/>
                <w:szCs w:val="18"/>
              </w:rPr>
            </w:pPr>
            <w:r>
              <w:rPr>
                <w:b/>
                <w:sz w:val="18"/>
                <w:szCs w:val="18"/>
              </w:rPr>
              <w:t>Reverse</w:t>
            </w:r>
          </w:p>
          <w:p w14:paraId="58361A19" w14:textId="77777777" w:rsidR="00DF49B8" w:rsidRPr="004636B5" w:rsidRDefault="00DF49B8" w:rsidP="00DF49B8">
            <w:pPr>
              <w:pStyle w:val="Tabletext0"/>
              <w:keepNext/>
              <w:spacing w:before="0" w:line="240" w:lineRule="auto"/>
              <w:rPr>
                <w:sz w:val="18"/>
                <w:szCs w:val="18"/>
              </w:rPr>
            </w:pPr>
            <w:r>
              <w:rPr>
                <w:sz w:val="18"/>
                <w:szCs w:val="18"/>
              </w:rPr>
              <w:t>I</w:t>
            </w:r>
            <w:r w:rsidRPr="004636B5">
              <w:rPr>
                <w:sz w:val="18"/>
                <w:szCs w:val="18"/>
              </w:rPr>
              <w:t>n the upper sector</w:t>
            </w:r>
            <w:r>
              <w:rPr>
                <w:sz w:val="18"/>
                <w:szCs w:val="18"/>
              </w:rPr>
              <w:t xml:space="preserve"> there is </w:t>
            </w:r>
            <w:r w:rsidRPr="004636B5">
              <w:rPr>
                <w:sz w:val="18"/>
                <w:szCs w:val="18"/>
              </w:rPr>
              <w:t>an irregular shape containing a stylised representation of 15 rivets</w:t>
            </w:r>
            <w:r>
              <w:rPr>
                <w:sz w:val="18"/>
                <w:szCs w:val="18"/>
              </w:rPr>
              <w:t xml:space="preserve"> and </w:t>
            </w:r>
            <w:r w:rsidRPr="004636B5">
              <w:rPr>
                <w:sz w:val="18"/>
                <w:szCs w:val="18"/>
              </w:rPr>
              <w:t>an irregular shape containing a representation of a sheet of metal</w:t>
            </w:r>
            <w:r>
              <w:rPr>
                <w:sz w:val="18"/>
                <w:szCs w:val="18"/>
              </w:rPr>
              <w:t>. I</w:t>
            </w:r>
            <w:r w:rsidRPr="004636B5">
              <w:rPr>
                <w:sz w:val="18"/>
                <w:szCs w:val="18"/>
              </w:rPr>
              <w:t xml:space="preserve">n the lower sector, and partially obscured by a trapezoidal shape </w:t>
            </w:r>
            <w:r>
              <w:rPr>
                <w:sz w:val="18"/>
                <w:szCs w:val="18"/>
              </w:rPr>
              <w:t xml:space="preserve">there is </w:t>
            </w:r>
            <w:r w:rsidRPr="004636B5">
              <w:rPr>
                <w:sz w:val="18"/>
                <w:szCs w:val="18"/>
              </w:rPr>
              <w:t>an irregular shape containing a styl</w:t>
            </w:r>
            <w:r>
              <w:rPr>
                <w:sz w:val="18"/>
                <w:szCs w:val="18"/>
              </w:rPr>
              <w:t xml:space="preserve">ised representation of 2 rivets. In </w:t>
            </w:r>
            <w:r w:rsidRPr="004636B5">
              <w:rPr>
                <w:sz w:val="18"/>
                <w:szCs w:val="18"/>
              </w:rPr>
              <w:t>in the background</w:t>
            </w:r>
            <w:r>
              <w:rPr>
                <w:sz w:val="18"/>
                <w:szCs w:val="18"/>
              </w:rPr>
              <w:t xml:space="preserve"> there is </w:t>
            </w:r>
            <w:r w:rsidRPr="004636B5">
              <w:rPr>
                <w:sz w:val="18"/>
                <w:szCs w:val="18"/>
              </w:rPr>
              <w:t>an irregular shape containing a coloured panel, wherein the panel in turn contains a light-red and a dark-red zigzag pattern</w:t>
            </w:r>
            <w:r>
              <w:rPr>
                <w:sz w:val="18"/>
                <w:szCs w:val="18"/>
              </w:rPr>
              <w:t>. I</w:t>
            </w:r>
            <w:r w:rsidRPr="004636B5">
              <w:rPr>
                <w:sz w:val="18"/>
                <w:szCs w:val="18"/>
              </w:rPr>
              <w:t>n the foreground, and partially obscuring the irregular shape containing the coloured panel,</w:t>
            </w:r>
            <w:r>
              <w:rPr>
                <w:sz w:val="18"/>
                <w:szCs w:val="18"/>
              </w:rPr>
              <w:t xml:space="preserve"> there is </w:t>
            </w:r>
            <w:r w:rsidRPr="004636B5">
              <w:rPr>
                <w:sz w:val="18"/>
                <w:szCs w:val="18"/>
              </w:rPr>
              <w:t>a coloured representation of a red Ford Mainline utility car</w:t>
            </w:r>
            <w:r>
              <w:rPr>
                <w:sz w:val="18"/>
                <w:szCs w:val="18"/>
              </w:rPr>
              <w:t>. The design includes the inscriptions ‘FORD AUSTRALIAN CLASSICS’, ‘50’, ‘</w:t>
            </w:r>
            <w:r w:rsidRPr="004636B5">
              <w:rPr>
                <w:sz w:val="18"/>
                <w:szCs w:val="18"/>
              </w:rPr>
              <w:t>8 CYLINDER</w:t>
            </w:r>
            <w:r>
              <w:rPr>
                <w:sz w:val="18"/>
                <w:szCs w:val="18"/>
              </w:rPr>
              <w:t>’, ‘</w:t>
            </w:r>
            <w:r w:rsidRPr="004636B5">
              <w:rPr>
                <w:sz w:val="18"/>
                <w:szCs w:val="18"/>
              </w:rPr>
              <w:t>MAINLINE UTILITY</w:t>
            </w:r>
            <w:r>
              <w:rPr>
                <w:sz w:val="18"/>
                <w:szCs w:val="18"/>
              </w:rPr>
              <w:t>’ and ‘</w:t>
            </w:r>
            <w:r w:rsidRPr="004636B5">
              <w:rPr>
                <w:sz w:val="18"/>
                <w:szCs w:val="18"/>
              </w:rPr>
              <w:t>1952-1959</w:t>
            </w:r>
            <w:r>
              <w:rPr>
                <w:sz w:val="18"/>
                <w:szCs w:val="18"/>
              </w:rPr>
              <w:t>’</w:t>
            </w:r>
            <w:r w:rsidRPr="004636B5">
              <w:rPr>
                <w:sz w:val="18"/>
                <w:szCs w:val="18"/>
              </w:rPr>
              <w:t>.</w:t>
            </w:r>
          </w:p>
          <w:p w14:paraId="10A657A3" w14:textId="77777777" w:rsidR="0050146B" w:rsidRPr="00B14CAA" w:rsidRDefault="0050146B" w:rsidP="0050146B">
            <w:pPr>
              <w:pStyle w:val="TableText"/>
              <w:spacing w:before="0" w:after="0" w:line="240" w:lineRule="auto"/>
              <w:rPr>
                <w:sz w:val="18"/>
                <w:szCs w:val="18"/>
              </w:rPr>
            </w:pPr>
          </w:p>
          <w:p w14:paraId="587CC25C" w14:textId="77777777" w:rsidR="0050146B" w:rsidRPr="000B6CF7" w:rsidRDefault="0050146B" w:rsidP="0050146B">
            <w:pPr>
              <w:rPr>
                <w:b/>
                <w:sz w:val="18"/>
                <w:szCs w:val="18"/>
              </w:rPr>
            </w:pPr>
            <w:r w:rsidRPr="000B6CF7">
              <w:rPr>
                <w:b/>
                <w:sz w:val="18"/>
                <w:szCs w:val="18"/>
              </w:rPr>
              <w:t>Obverse</w:t>
            </w:r>
          </w:p>
          <w:p w14:paraId="094785F2" w14:textId="45391B76" w:rsidR="006C6495" w:rsidRPr="007716CC" w:rsidRDefault="0050146B" w:rsidP="0050146B">
            <w:pPr>
              <w:rPr>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916E8A" w:rsidRPr="00CC2ACD" w14:paraId="11F0E6C6" w14:textId="77777777" w:rsidTr="00C61082">
        <w:trPr>
          <w:cantSplit/>
        </w:trPr>
        <w:tc>
          <w:tcPr>
            <w:tcW w:w="1101" w:type="dxa"/>
          </w:tcPr>
          <w:p w14:paraId="1C228C8E" w14:textId="7816B569" w:rsidR="00916E8A" w:rsidRDefault="00CC53B9" w:rsidP="00207D20">
            <w:pPr>
              <w:rPr>
                <w:b/>
                <w:sz w:val="18"/>
                <w:szCs w:val="18"/>
              </w:rPr>
            </w:pPr>
            <w:r>
              <w:rPr>
                <w:b/>
                <w:sz w:val="18"/>
                <w:szCs w:val="18"/>
              </w:rPr>
              <w:lastRenderedPageBreak/>
              <w:t xml:space="preserve">Item </w:t>
            </w:r>
            <w:r w:rsidR="00207D20">
              <w:rPr>
                <w:b/>
                <w:sz w:val="18"/>
                <w:szCs w:val="18"/>
              </w:rPr>
              <w:t>5</w:t>
            </w:r>
          </w:p>
        </w:tc>
        <w:tc>
          <w:tcPr>
            <w:tcW w:w="7421" w:type="dxa"/>
          </w:tcPr>
          <w:p w14:paraId="27AA101B" w14:textId="548C05FD" w:rsidR="0050146B" w:rsidRPr="00B02B3C" w:rsidRDefault="0050146B" w:rsidP="0050146B">
            <w:pPr>
              <w:rPr>
                <w:b/>
                <w:sz w:val="18"/>
                <w:szCs w:val="18"/>
              </w:rPr>
            </w:pPr>
            <w:r>
              <w:rPr>
                <w:b/>
                <w:sz w:val="18"/>
                <w:szCs w:val="18"/>
              </w:rPr>
              <w:t>50c Copper and Nickel Coin – Ford Australian Classics – XK Falcon</w:t>
            </w:r>
          </w:p>
          <w:p w14:paraId="4238A10B" w14:textId="77777777" w:rsidR="0050146B" w:rsidRDefault="0050146B" w:rsidP="0050146B">
            <w:pPr>
              <w:rPr>
                <w:b/>
                <w:sz w:val="18"/>
                <w:szCs w:val="18"/>
              </w:rPr>
            </w:pPr>
          </w:p>
          <w:p w14:paraId="1186F68B" w14:textId="77777777" w:rsidR="0050146B" w:rsidRPr="00B02B3C" w:rsidRDefault="0050146B" w:rsidP="0050146B">
            <w:pPr>
              <w:rPr>
                <w:b/>
                <w:sz w:val="18"/>
                <w:szCs w:val="18"/>
              </w:rPr>
            </w:pPr>
            <w:r>
              <w:rPr>
                <w:b/>
                <w:sz w:val="18"/>
                <w:szCs w:val="18"/>
              </w:rPr>
              <w:t>Reverse</w:t>
            </w:r>
          </w:p>
          <w:p w14:paraId="4E2904B1" w14:textId="77777777" w:rsidR="00DF49B8" w:rsidRPr="004636B5" w:rsidRDefault="00DF49B8" w:rsidP="00DF49B8">
            <w:pPr>
              <w:rPr>
                <w:sz w:val="18"/>
                <w:szCs w:val="18"/>
              </w:rPr>
            </w:pPr>
            <w:r>
              <w:rPr>
                <w:sz w:val="18"/>
                <w:szCs w:val="18"/>
              </w:rPr>
              <w:t>I</w:t>
            </w:r>
            <w:r w:rsidRPr="004636B5">
              <w:rPr>
                <w:sz w:val="18"/>
                <w:szCs w:val="18"/>
              </w:rPr>
              <w:t>n the upper sector</w:t>
            </w:r>
            <w:r>
              <w:rPr>
                <w:sz w:val="18"/>
                <w:szCs w:val="18"/>
              </w:rPr>
              <w:t xml:space="preserve"> there is </w:t>
            </w:r>
            <w:r w:rsidRPr="004636B5">
              <w:rPr>
                <w:sz w:val="18"/>
                <w:szCs w:val="18"/>
              </w:rPr>
              <w:t>an irregular shape containing a styli</w:t>
            </w:r>
            <w:r>
              <w:rPr>
                <w:sz w:val="18"/>
                <w:szCs w:val="18"/>
              </w:rPr>
              <w:t xml:space="preserve">sed representation of 15 rivets and </w:t>
            </w:r>
            <w:r w:rsidRPr="004636B5">
              <w:rPr>
                <w:sz w:val="18"/>
                <w:szCs w:val="18"/>
              </w:rPr>
              <w:t>an irregular shape containing a representation of a sheet of metal</w:t>
            </w:r>
            <w:r>
              <w:rPr>
                <w:sz w:val="18"/>
                <w:szCs w:val="18"/>
              </w:rPr>
              <w:t>. I</w:t>
            </w:r>
            <w:r w:rsidRPr="004636B5">
              <w:rPr>
                <w:sz w:val="18"/>
                <w:szCs w:val="18"/>
              </w:rPr>
              <w:t>n the lower sector, and partially obscured by a trapezoidal shape</w:t>
            </w:r>
            <w:r>
              <w:rPr>
                <w:sz w:val="18"/>
                <w:szCs w:val="18"/>
              </w:rPr>
              <w:t xml:space="preserve"> there is </w:t>
            </w:r>
            <w:r w:rsidRPr="004636B5">
              <w:rPr>
                <w:sz w:val="18"/>
                <w:szCs w:val="18"/>
              </w:rPr>
              <w:t>an irregular shape containing a styl</w:t>
            </w:r>
            <w:r>
              <w:rPr>
                <w:sz w:val="18"/>
                <w:szCs w:val="18"/>
              </w:rPr>
              <w:t>ised representation of 2 rivets. In the background there is</w:t>
            </w:r>
            <w:r w:rsidRPr="004636B5">
              <w:rPr>
                <w:sz w:val="18"/>
                <w:szCs w:val="18"/>
              </w:rPr>
              <w:t xml:space="preserve"> an irregular shape containing a coloured panel, wherein the panel in turn contains a light-blue and a dark-blue zigzag pattern</w:t>
            </w:r>
            <w:r>
              <w:rPr>
                <w:sz w:val="18"/>
                <w:szCs w:val="18"/>
              </w:rPr>
              <w:t>. I</w:t>
            </w:r>
            <w:r w:rsidRPr="004636B5">
              <w:rPr>
                <w:sz w:val="18"/>
                <w:szCs w:val="18"/>
              </w:rPr>
              <w:t xml:space="preserve">n the foreground, and partially obscuring the irregular shape containing the coloured panel, </w:t>
            </w:r>
            <w:r>
              <w:rPr>
                <w:sz w:val="18"/>
                <w:szCs w:val="18"/>
              </w:rPr>
              <w:t xml:space="preserve">there is </w:t>
            </w:r>
            <w:r w:rsidRPr="004636B5">
              <w:rPr>
                <w:sz w:val="18"/>
                <w:szCs w:val="18"/>
              </w:rPr>
              <w:t>a coloured representation of a grey Ford XK Falcon car</w:t>
            </w:r>
            <w:r>
              <w:rPr>
                <w:sz w:val="18"/>
                <w:szCs w:val="18"/>
              </w:rPr>
              <w:t>. The design includes the inscriptions ‘</w:t>
            </w:r>
            <w:r w:rsidRPr="004636B5">
              <w:rPr>
                <w:sz w:val="18"/>
                <w:szCs w:val="18"/>
              </w:rPr>
              <w:t>FORD AUSTRALIAN CLASSICS</w:t>
            </w:r>
            <w:r>
              <w:rPr>
                <w:sz w:val="18"/>
                <w:szCs w:val="18"/>
              </w:rPr>
              <w:t>’, ‘</w:t>
            </w:r>
            <w:r w:rsidRPr="004636B5">
              <w:rPr>
                <w:sz w:val="18"/>
                <w:szCs w:val="18"/>
              </w:rPr>
              <w:t>50</w:t>
            </w:r>
            <w:r>
              <w:rPr>
                <w:sz w:val="18"/>
                <w:szCs w:val="18"/>
              </w:rPr>
              <w:t>’, ‘</w:t>
            </w:r>
            <w:r w:rsidRPr="004636B5">
              <w:rPr>
                <w:sz w:val="18"/>
                <w:szCs w:val="18"/>
              </w:rPr>
              <w:t>8 CYLINDER</w:t>
            </w:r>
            <w:r>
              <w:rPr>
                <w:sz w:val="18"/>
                <w:szCs w:val="18"/>
              </w:rPr>
              <w:t>’, ‘</w:t>
            </w:r>
            <w:r w:rsidRPr="004636B5">
              <w:rPr>
                <w:sz w:val="18"/>
                <w:szCs w:val="18"/>
              </w:rPr>
              <w:t>XK FALCON</w:t>
            </w:r>
            <w:r>
              <w:rPr>
                <w:sz w:val="18"/>
                <w:szCs w:val="18"/>
              </w:rPr>
              <w:t>’ and ‘</w:t>
            </w:r>
            <w:r w:rsidRPr="004636B5">
              <w:rPr>
                <w:sz w:val="18"/>
                <w:szCs w:val="18"/>
              </w:rPr>
              <w:t>1960-1962</w:t>
            </w:r>
            <w:r>
              <w:rPr>
                <w:sz w:val="18"/>
                <w:szCs w:val="18"/>
              </w:rPr>
              <w:t>’</w:t>
            </w:r>
            <w:r w:rsidRPr="004636B5">
              <w:rPr>
                <w:sz w:val="18"/>
                <w:szCs w:val="18"/>
              </w:rPr>
              <w:t>.</w:t>
            </w:r>
          </w:p>
          <w:p w14:paraId="640A5014" w14:textId="77777777" w:rsidR="0050146B" w:rsidRPr="00B14CAA" w:rsidRDefault="0050146B" w:rsidP="0050146B">
            <w:pPr>
              <w:pStyle w:val="TableText"/>
              <w:spacing w:before="0" w:after="0" w:line="240" w:lineRule="auto"/>
              <w:rPr>
                <w:sz w:val="18"/>
                <w:szCs w:val="18"/>
              </w:rPr>
            </w:pPr>
          </w:p>
          <w:p w14:paraId="7AAF0ABF" w14:textId="77777777" w:rsidR="0050146B" w:rsidRPr="000B6CF7" w:rsidRDefault="0050146B" w:rsidP="0050146B">
            <w:pPr>
              <w:rPr>
                <w:b/>
                <w:sz w:val="18"/>
                <w:szCs w:val="18"/>
              </w:rPr>
            </w:pPr>
            <w:r w:rsidRPr="000B6CF7">
              <w:rPr>
                <w:b/>
                <w:sz w:val="18"/>
                <w:szCs w:val="18"/>
              </w:rPr>
              <w:t>Obverse</w:t>
            </w:r>
          </w:p>
          <w:p w14:paraId="7476F062" w14:textId="283C3F6B" w:rsidR="00916E8A"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710785" w:rsidRPr="00CC2ACD" w14:paraId="5492D3DD" w14:textId="77777777" w:rsidTr="00C61082">
        <w:trPr>
          <w:cantSplit/>
        </w:trPr>
        <w:tc>
          <w:tcPr>
            <w:tcW w:w="1101" w:type="dxa"/>
          </w:tcPr>
          <w:p w14:paraId="27A05B31" w14:textId="4EB42A6D" w:rsidR="00710785" w:rsidRDefault="00CC53B9" w:rsidP="00207D20">
            <w:pPr>
              <w:rPr>
                <w:b/>
                <w:sz w:val="18"/>
                <w:szCs w:val="18"/>
              </w:rPr>
            </w:pPr>
            <w:r>
              <w:rPr>
                <w:b/>
                <w:sz w:val="18"/>
                <w:szCs w:val="18"/>
              </w:rPr>
              <w:t xml:space="preserve">Item </w:t>
            </w:r>
            <w:r w:rsidR="00207D20">
              <w:rPr>
                <w:b/>
                <w:sz w:val="18"/>
                <w:szCs w:val="18"/>
              </w:rPr>
              <w:t>6</w:t>
            </w:r>
          </w:p>
        </w:tc>
        <w:tc>
          <w:tcPr>
            <w:tcW w:w="7421" w:type="dxa"/>
          </w:tcPr>
          <w:p w14:paraId="4E454858" w14:textId="32B390A1" w:rsidR="0050146B" w:rsidRPr="00B02B3C" w:rsidRDefault="0050146B" w:rsidP="0050146B">
            <w:pPr>
              <w:rPr>
                <w:b/>
                <w:sz w:val="18"/>
                <w:szCs w:val="18"/>
              </w:rPr>
            </w:pPr>
            <w:r>
              <w:rPr>
                <w:b/>
                <w:sz w:val="18"/>
                <w:szCs w:val="18"/>
              </w:rPr>
              <w:t>50c Copper and Nickel Coin – Ford Australian Classics – Cortina MK1</w:t>
            </w:r>
          </w:p>
          <w:p w14:paraId="52F53973" w14:textId="77777777" w:rsidR="0050146B" w:rsidRDefault="0050146B" w:rsidP="0050146B">
            <w:pPr>
              <w:rPr>
                <w:b/>
                <w:sz w:val="18"/>
                <w:szCs w:val="18"/>
              </w:rPr>
            </w:pPr>
          </w:p>
          <w:p w14:paraId="24A9D6AF" w14:textId="77777777" w:rsidR="0050146B" w:rsidRPr="00B02B3C" w:rsidRDefault="0050146B" w:rsidP="0050146B">
            <w:pPr>
              <w:rPr>
                <w:b/>
                <w:sz w:val="18"/>
                <w:szCs w:val="18"/>
              </w:rPr>
            </w:pPr>
            <w:r>
              <w:rPr>
                <w:b/>
                <w:sz w:val="18"/>
                <w:szCs w:val="18"/>
              </w:rPr>
              <w:t>Reverse</w:t>
            </w:r>
          </w:p>
          <w:p w14:paraId="47E44A2E" w14:textId="77777777" w:rsidR="00DF49B8" w:rsidRPr="004636B5" w:rsidRDefault="00DF49B8" w:rsidP="00DF49B8">
            <w:r>
              <w:rPr>
                <w:sz w:val="18"/>
                <w:szCs w:val="18"/>
              </w:rPr>
              <w:t>I</w:t>
            </w:r>
            <w:r w:rsidRPr="004636B5">
              <w:rPr>
                <w:sz w:val="18"/>
                <w:szCs w:val="18"/>
              </w:rPr>
              <w:t>n the upper sector</w:t>
            </w:r>
            <w:r>
              <w:rPr>
                <w:sz w:val="18"/>
                <w:szCs w:val="18"/>
              </w:rPr>
              <w:t xml:space="preserve"> there is </w:t>
            </w:r>
            <w:r w:rsidRPr="004636B5">
              <w:rPr>
                <w:sz w:val="18"/>
                <w:szCs w:val="18"/>
              </w:rPr>
              <w:t>an irregular shape containing a stylised representation o</w:t>
            </w:r>
            <w:r>
              <w:rPr>
                <w:sz w:val="18"/>
                <w:szCs w:val="18"/>
              </w:rPr>
              <w:t xml:space="preserve">f 15 rivets and </w:t>
            </w:r>
            <w:r w:rsidRPr="004636B5">
              <w:rPr>
                <w:sz w:val="18"/>
                <w:szCs w:val="18"/>
              </w:rPr>
              <w:t>an irregular shape containing a representation of a sheet of metal</w:t>
            </w:r>
            <w:r>
              <w:rPr>
                <w:sz w:val="18"/>
                <w:szCs w:val="18"/>
              </w:rPr>
              <w:t>. In</w:t>
            </w:r>
            <w:r w:rsidRPr="004636B5">
              <w:rPr>
                <w:sz w:val="18"/>
                <w:szCs w:val="18"/>
              </w:rPr>
              <w:t xml:space="preserve"> the lower sector, and partially obscured by a trapezoidal shape</w:t>
            </w:r>
            <w:r>
              <w:rPr>
                <w:sz w:val="18"/>
                <w:szCs w:val="18"/>
              </w:rPr>
              <w:t>,</w:t>
            </w:r>
            <w:r w:rsidRPr="004636B5">
              <w:rPr>
                <w:sz w:val="18"/>
                <w:szCs w:val="18"/>
              </w:rPr>
              <w:t xml:space="preserve"> </w:t>
            </w:r>
            <w:r>
              <w:rPr>
                <w:sz w:val="18"/>
                <w:szCs w:val="18"/>
              </w:rPr>
              <w:t xml:space="preserve">there is </w:t>
            </w:r>
            <w:r w:rsidRPr="004636B5">
              <w:rPr>
                <w:sz w:val="18"/>
                <w:szCs w:val="18"/>
              </w:rPr>
              <w:t>an irregular shape containing a stylised representation of 2 rivets</w:t>
            </w:r>
            <w:r>
              <w:rPr>
                <w:sz w:val="18"/>
                <w:szCs w:val="18"/>
              </w:rPr>
              <w:t xml:space="preserve">. In the background there is </w:t>
            </w:r>
            <w:r w:rsidRPr="004636B5">
              <w:rPr>
                <w:sz w:val="18"/>
                <w:szCs w:val="18"/>
              </w:rPr>
              <w:t>an irregular shape containing a coloured panel, wherein the panel in turn contains a light-green and a dark-green zigzag pattern</w:t>
            </w:r>
            <w:r>
              <w:rPr>
                <w:sz w:val="18"/>
                <w:szCs w:val="18"/>
              </w:rPr>
              <w:t>. I</w:t>
            </w:r>
            <w:r w:rsidRPr="004636B5">
              <w:rPr>
                <w:sz w:val="18"/>
                <w:szCs w:val="18"/>
              </w:rPr>
              <w:t xml:space="preserve">n the foreground, and partially obscuring the irregular shape containing the coloured panel, </w:t>
            </w:r>
            <w:r>
              <w:rPr>
                <w:sz w:val="18"/>
                <w:szCs w:val="18"/>
              </w:rPr>
              <w:t xml:space="preserve">there is </w:t>
            </w:r>
            <w:r w:rsidRPr="004636B5">
              <w:rPr>
                <w:sz w:val="18"/>
                <w:szCs w:val="18"/>
              </w:rPr>
              <w:t>a coloured representation of a white Ford Cortina MK1 car</w:t>
            </w:r>
            <w:r>
              <w:rPr>
                <w:sz w:val="18"/>
                <w:szCs w:val="18"/>
              </w:rPr>
              <w:t>. The design includes the inscriptions ‘</w:t>
            </w:r>
            <w:r w:rsidRPr="004636B5">
              <w:rPr>
                <w:sz w:val="18"/>
                <w:szCs w:val="18"/>
              </w:rPr>
              <w:t>FORD AUSTRALIAN CLASSICS</w:t>
            </w:r>
            <w:r>
              <w:rPr>
                <w:sz w:val="18"/>
                <w:szCs w:val="18"/>
              </w:rPr>
              <w:t>’, ‘</w:t>
            </w:r>
            <w:r w:rsidRPr="004636B5">
              <w:rPr>
                <w:sz w:val="18"/>
                <w:szCs w:val="18"/>
              </w:rPr>
              <w:t>50</w:t>
            </w:r>
            <w:r>
              <w:rPr>
                <w:sz w:val="18"/>
                <w:szCs w:val="18"/>
              </w:rPr>
              <w:t>’, ‘</w:t>
            </w:r>
            <w:r w:rsidRPr="004636B5">
              <w:rPr>
                <w:sz w:val="18"/>
                <w:szCs w:val="18"/>
              </w:rPr>
              <w:t>4 CYLINDER</w:t>
            </w:r>
            <w:r>
              <w:rPr>
                <w:sz w:val="18"/>
                <w:szCs w:val="18"/>
              </w:rPr>
              <w:t>’, ‘</w:t>
            </w:r>
            <w:r w:rsidRPr="004636B5">
              <w:rPr>
                <w:sz w:val="18"/>
                <w:szCs w:val="18"/>
              </w:rPr>
              <w:t>CORTINA MK1</w:t>
            </w:r>
            <w:r>
              <w:rPr>
                <w:sz w:val="18"/>
                <w:szCs w:val="18"/>
              </w:rPr>
              <w:t>’ and ‘</w:t>
            </w:r>
            <w:r w:rsidRPr="004636B5">
              <w:rPr>
                <w:sz w:val="18"/>
                <w:szCs w:val="18"/>
              </w:rPr>
              <w:t>1962-1967</w:t>
            </w:r>
            <w:r>
              <w:t>’.</w:t>
            </w:r>
          </w:p>
          <w:p w14:paraId="15E5E154" w14:textId="77777777" w:rsidR="0050146B" w:rsidRPr="00B14CAA" w:rsidRDefault="0050146B" w:rsidP="0050146B">
            <w:pPr>
              <w:pStyle w:val="TableText"/>
              <w:spacing w:before="0" w:after="0" w:line="240" w:lineRule="auto"/>
              <w:rPr>
                <w:sz w:val="18"/>
                <w:szCs w:val="18"/>
              </w:rPr>
            </w:pPr>
          </w:p>
          <w:p w14:paraId="2F021155" w14:textId="77777777" w:rsidR="0050146B" w:rsidRPr="000B6CF7" w:rsidRDefault="0050146B" w:rsidP="0050146B">
            <w:pPr>
              <w:rPr>
                <w:b/>
                <w:sz w:val="18"/>
                <w:szCs w:val="18"/>
              </w:rPr>
            </w:pPr>
            <w:r w:rsidRPr="000B6CF7">
              <w:rPr>
                <w:b/>
                <w:sz w:val="18"/>
                <w:szCs w:val="18"/>
              </w:rPr>
              <w:t>Obverse</w:t>
            </w:r>
          </w:p>
          <w:p w14:paraId="4DD7382C" w14:textId="7D5FBE18" w:rsidR="00710785"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710785" w:rsidRPr="00CC2ACD" w14:paraId="1606033E" w14:textId="77777777" w:rsidTr="00C61082">
        <w:trPr>
          <w:cantSplit/>
        </w:trPr>
        <w:tc>
          <w:tcPr>
            <w:tcW w:w="1101" w:type="dxa"/>
          </w:tcPr>
          <w:p w14:paraId="18E17AE9" w14:textId="6F73387C" w:rsidR="00710785" w:rsidRDefault="00CC53B9" w:rsidP="00207D20">
            <w:pPr>
              <w:rPr>
                <w:b/>
                <w:sz w:val="18"/>
                <w:szCs w:val="18"/>
              </w:rPr>
            </w:pPr>
            <w:r>
              <w:rPr>
                <w:b/>
                <w:sz w:val="18"/>
                <w:szCs w:val="18"/>
              </w:rPr>
              <w:t xml:space="preserve">Item </w:t>
            </w:r>
            <w:r w:rsidR="00207D20">
              <w:rPr>
                <w:b/>
                <w:sz w:val="18"/>
                <w:szCs w:val="18"/>
              </w:rPr>
              <w:t>7</w:t>
            </w:r>
          </w:p>
        </w:tc>
        <w:tc>
          <w:tcPr>
            <w:tcW w:w="7421" w:type="dxa"/>
          </w:tcPr>
          <w:p w14:paraId="492B0A9E" w14:textId="5B5BDD10" w:rsidR="0050146B" w:rsidRPr="00B02B3C" w:rsidRDefault="0050146B" w:rsidP="0050146B">
            <w:pPr>
              <w:rPr>
                <w:b/>
                <w:sz w:val="18"/>
                <w:szCs w:val="18"/>
              </w:rPr>
            </w:pPr>
            <w:r>
              <w:rPr>
                <w:b/>
                <w:sz w:val="18"/>
                <w:szCs w:val="18"/>
              </w:rPr>
              <w:t>50c Copper and Nickel Coin – Ford Australian Classics – XR Falcon GT</w:t>
            </w:r>
          </w:p>
          <w:p w14:paraId="13432EDC" w14:textId="77777777" w:rsidR="0050146B" w:rsidRDefault="0050146B" w:rsidP="0050146B">
            <w:pPr>
              <w:rPr>
                <w:b/>
                <w:sz w:val="18"/>
                <w:szCs w:val="18"/>
              </w:rPr>
            </w:pPr>
          </w:p>
          <w:p w14:paraId="13697123" w14:textId="77777777" w:rsidR="0050146B" w:rsidRPr="00B02B3C" w:rsidRDefault="0050146B" w:rsidP="0050146B">
            <w:pPr>
              <w:rPr>
                <w:b/>
                <w:sz w:val="18"/>
                <w:szCs w:val="18"/>
              </w:rPr>
            </w:pPr>
            <w:r>
              <w:rPr>
                <w:b/>
                <w:sz w:val="18"/>
                <w:szCs w:val="18"/>
              </w:rPr>
              <w:t>Reverse</w:t>
            </w:r>
          </w:p>
          <w:p w14:paraId="504C1E2D" w14:textId="77777777" w:rsidR="00DF49B8" w:rsidRPr="00471AD0" w:rsidRDefault="00DF49B8" w:rsidP="00DF49B8">
            <w:pPr>
              <w:rPr>
                <w:sz w:val="18"/>
                <w:szCs w:val="18"/>
              </w:rPr>
            </w:pPr>
            <w:r>
              <w:rPr>
                <w:sz w:val="18"/>
                <w:szCs w:val="18"/>
              </w:rPr>
              <w:t>I</w:t>
            </w:r>
            <w:r w:rsidRPr="00471AD0">
              <w:rPr>
                <w:sz w:val="18"/>
                <w:szCs w:val="18"/>
              </w:rPr>
              <w:t>n the upper sector</w:t>
            </w:r>
            <w:r>
              <w:rPr>
                <w:sz w:val="18"/>
                <w:szCs w:val="18"/>
              </w:rPr>
              <w:t xml:space="preserve"> there is </w:t>
            </w:r>
            <w:r w:rsidRPr="00471AD0">
              <w:rPr>
                <w:sz w:val="18"/>
                <w:szCs w:val="18"/>
              </w:rPr>
              <w:t>an irregular shape containing a stylised representation of 15 rivets</w:t>
            </w:r>
            <w:r>
              <w:rPr>
                <w:sz w:val="18"/>
                <w:szCs w:val="18"/>
              </w:rPr>
              <w:t xml:space="preserve"> and </w:t>
            </w:r>
            <w:r w:rsidRPr="00471AD0">
              <w:rPr>
                <w:sz w:val="18"/>
                <w:szCs w:val="18"/>
              </w:rPr>
              <w:t>an irregular shape containing a representation of a sheet of metal</w:t>
            </w:r>
            <w:r>
              <w:rPr>
                <w:sz w:val="18"/>
                <w:szCs w:val="18"/>
              </w:rPr>
              <w:t>. I</w:t>
            </w:r>
            <w:r w:rsidRPr="00471AD0">
              <w:rPr>
                <w:sz w:val="18"/>
                <w:szCs w:val="18"/>
              </w:rPr>
              <w:t>n the lower sector, and partially obscured by a trapezoidal shape,</w:t>
            </w:r>
            <w:r>
              <w:rPr>
                <w:sz w:val="18"/>
                <w:szCs w:val="18"/>
              </w:rPr>
              <w:t xml:space="preserve"> there is </w:t>
            </w:r>
            <w:r w:rsidRPr="00471AD0">
              <w:rPr>
                <w:sz w:val="18"/>
                <w:szCs w:val="18"/>
              </w:rPr>
              <w:t>an irregular shape containing a stylised representation of 2 rivets</w:t>
            </w:r>
            <w:r>
              <w:rPr>
                <w:sz w:val="18"/>
                <w:szCs w:val="18"/>
              </w:rPr>
              <w:t>. I</w:t>
            </w:r>
            <w:r w:rsidRPr="00471AD0">
              <w:rPr>
                <w:sz w:val="18"/>
                <w:szCs w:val="18"/>
              </w:rPr>
              <w:t xml:space="preserve">n the </w:t>
            </w:r>
            <w:r w:rsidRPr="001F1BB8">
              <w:rPr>
                <w:sz w:val="18"/>
                <w:szCs w:val="18"/>
              </w:rPr>
              <w:t>background, there is an irregular shape containing a coloured panel, wherein the panel in turn contains a light-tan and a dark-tan zigzag pattern. In the foreground, and partially obscuring the irregular shape containing the coloured panel, there is a coloured representation of a tan Ford XR Falcon GT car. The design includes the inscriptions ‘FORD AUSTRALIAN CLASSICS’, ‘50’, ‘8 CYLINDER’, ‘XR FALCON GT’ and ‘1967’.</w:t>
            </w:r>
            <w:r w:rsidRPr="00471AD0">
              <w:rPr>
                <w:sz w:val="18"/>
                <w:szCs w:val="18"/>
              </w:rPr>
              <w:t xml:space="preserve"> </w:t>
            </w:r>
          </w:p>
          <w:p w14:paraId="7F5730FF" w14:textId="77777777" w:rsidR="0050146B" w:rsidRPr="00B14CAA" w:rsidRDefault="0050146B" w:rsidP="0050146B">
            <w:pPr>
              <w:pStyle w:val="TableText"/>
              <w:spacing w:before="0" w:after="0" w:line="240" w:lineRule="auto"/>
              <w:rPr>
                <w:sz w:val="18"/>
                <w:szCs w:val="18"/>
              </w:rPr>
            </w:pPr>
          </w:p>
          <w:p w14:paraId="4EFF9D2C" w14:textId="77777777" w:rsidR="0050146B" w:rsidRPr="000B6CF7" w:rsidRDefault="0050146B" w:rsidP="0050146B">
            <w:pPr>
              <w:rPr>
                <w:b/>
                <w:sz w:val="18"/>
                <w:szCs w:val="18"/>
              </w:rPr>
            </w:pPr>
            <w:r w:rsidRPr="000B6CF7">
              <w:rPr>
                <w:b/>
                <w:sz w:val="18"/>
                <w:szCs w:val="18"/>
              </w:rPr>
              <w:t>Obverse</w:t>
            </w:r>
          </w:p>
          <w:p w14:paraId="1D3504CE" w14:textId="3F3D889C" w:rsidR="00710785"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762AD9" w:rsidRPr="00CC2ACD" w14:paraId="242A6CB5" w14:textId="77777777" w:rsidTr="00C61082">
        <w:trPr>
          <w:cantSplit/>
        </w:trPr>
        <w:tc>
          <w:tcPr>
            <w:tcW w:w="1101" w:type="dxa"/>
          </w:tcPr>
          <w:p w14:paraId="09592B46" w14:textId="7D65DA0C" w:rsidR="00762AD9" w:rsidRDefault="00207D20" w:rsidP="00710785">
            <w:pPr>
              <w:rPr>
                <w:b/>
                <w:sz w:val="18"/>
                <w:szCs w:val="18"/>
              </w:rPr>
            </w:pPr>
            <w:r>
              <w:rPr>
                <w:b/>
                <w:sz w:val="18"/>
                <w:szCs w:val="18"/>
              </w:rPr>
              <w:lastRenderedPageBreak/>
              <w:t>Item 8</w:t>
            </w:r>
            <w:r w:rsidR="00762AD9">
              <w:rPr>
                <w:b/>
                <w:sz w:val="18"/>
                <w:szCs w:val="18"/>
              </w:rPr>
              <w:t xml:space="preserve"> </w:t>
            </w:r>
          </w:p>
        </w:tc>
        <w:tc>
          <w:tcPr>
            <w:tcW w:w="7421" w:type="dxa"/>
          </w:tcPr>
          <w:p w14:paraId="19181F08" w14:textId="18540A98" w:rsidR="0050146B" w:rsidRPr="00B02B3C" w:rsidRDefault="0050146B" w:rsidP="0050146B">
            <w:pPr>
              <w:rPr>
                <w:b/>
                <w:sz w:val="18"/>
                <w:szCs w:val="18"/>
              </w:rPr>
            </w:pPr>
            <w:r>
              <w:rPr>
                <w:b/>
                <w:sz w:val="18"/>
                <w:szCs w:val="18"/>
              </w:rPr>
              <w:t>50c Copper and Nickel Coin – Ford Australian Classics – XY Falcon GT-HO</w:t>
            </w:r>
          </w:p>
          <w:p w14:paraId="4D6B45DB" w14:textId="77777777" w:rsidR="0050146B" w:rsidRDefault="0050146B" w:rsidP="0050146B">
            <w:pPr>
              <w:rPr>
                <w:b/>
                <w:sz w:val="18"/>
                <w:szCs w:val="18"/>
              </w:rPr>
            </w:pPr>
          </w:p>
          <w:p w14:paraId="2763B522" w14:textId="77777777" w:rsidR="0050146B" w:rsidRPr="00B02B3C" w:rsidRDefault="0050146B" w:rsidP="0050146B">
            <w:pPr>
              <w:rPr>
                <w:b/>
                <w:sz w:val="18"/>
                <w:szCs w:val="18"/>
              </w:rPr>
            </w:pPr>
            <w:r>
              <w:rPr>
                <w:b/>
                <w:sz w:val="18"/>
                <w:szCs w:val="18"/>
              </w:rPr>
              <w:t>Reverse</w:t>
            </w:r>
          </w:p>
          <w:p w14:paraId="50CF35E1" w14:textId="77777777" w:rsidR="00DF49B8" w:rsidRPr="00471AD0" w:rsidRDefault="00DF49B8" w:rsidP="00DF49B8">
            <w:pPr>
              <w:rPr>
                <w:sz w:val="18"/>
                <w:szCs w:val="18"/>
              </w:rPr>
            </w:pPr>
            <w:r>
              <w:rPr>
                <w:sz w:val="18"/>
                <w:szCs w:val="18"/>
              </w:rPr>
              <w:t>I</w:t>
            </w:r>
            <w:r w:rsidRPr="00471AD0">
              <w:rPr>
                <w:sz w:val="18"/>
                <w:szCs w:val="18"/>
              </w:rPr>
              <w:t>n the upper sector</w:t>
            </w:r>
            <w:r>
              <w:rPr>
                <w:sz w:val="18"/>
                <w:szCs w:val="18"/>
              </w:rPr>
              <w:t xml:space="preserve"> there is </w:t>
            </w:r>
            <w:r w:rsidRPr="00471AD0">
              <w:rPr>
                <w:sz w:val="18"/>
                <w:szCs w:val="18"/>
              </w:rPr>
              <w:t>an irregular shape containing a styli</w:t>
            </w:r>
            <w:r>
              <w:rPr>
                <w:sz w:val="18"/>
                <w:szCs w:val="18"/>
              </w:rPr>
              <w:t xml:space="preserve">sed representation of 15 rivets and </w:t>
            </w:r>
            <w:r w:rsidRPr="00471AD0">
              <w:rPr>
                <w:sz w:val="18"/>
                <w:szCs w:val="18"/>
              </w:rPr>
              <w:t>an irregular shape containing a representation of a sheet of metal</w:t>
            </w:r>
            <w:r>
              <w:rPr>
                <w:sz w:val="18"/>
                <w:szCs w:val="18"/>
              </w:rPr>
              <w:t>. I</w:t>
            </w:r>
            <w:r w:rsidRPr="00471AD0">
              <w:rPr>
                <w:sz w:val="18"/>
                <w:szCs w:val="18"/>
              </w:rPr>
              <w:t>n the lower sector, and partially obscured by a trapezoidal shape,</w:t>
            </w:r>
            <w:r>
              <w:rPr>
                <w:sz w:val="18"/>
                <w:szCs w:val="18"/>
              </w:rPr>
              <w:t xml:space="preserve"> there is </w:t>
            </w:r>
            <w:r w:rsidRPr="00471AD0">
              <w:rPr>
                <w:sz w:val="18"/>
                <w:szCs w:val="18"/>
              </w:rPr>
              <w:t>an irregular shape containing a stylised representation of 2 rivets</w:t>
            </w:r>
            <w:r>
              <w:rPr>
                <w:sz w:val="18"/>
                <w:szCs w:val="18"/>
              </w:rPr>
              <w:t>. I</w:t>
            </w:r>
            <w:r w:rsidRPr="00471AD0">
              <w:rPr>
                <w:sz w:val="18"/>
                <w:szCs w:val="18"/>
              </w:rPr>
              <w:t>n the background</w:t>
            </w:r>
            <w:r>
              <w:rPr>
                <w:sz w:val="18"/>
                <w:szCs w:val="18"/>
              </w:rPr>
              <w:t xml:space="preserve"> there is </w:t>
            </w:r>
            <w:r w:rsidRPr="00471AD0">
              <w:rPr>
                <w:sz w:val="18"/>
                <w:szCs w:val="18"/>
              </w:rPr>
              <w:t>an irregular shape containing a coloured panel, wherein the panel in turn contains a light-red and a dark-red zigzag pattern</w:t>
            </w:r>
            <w:r>
              <w:rPr>
                <w:sz w:val="18"/>
                <w:szCs w:val="18"/>
              </w:rPr>
              <w:t>. I</w:t>
            </w:r>
            <w:r w:rsidRPr="00471AD0">
              <w:rPr>
                <w:sz w:val="18"/>
                <w:szCs w:val="18"/>
              </w:rPr>
              <w:t xml:space="preserve">n the foreground, and partially obscuring the irregular shape containing the coloured panel, </w:t>
            </w:r>
            <w:r>
              <w:rPr>
                <w:sz w:val="18"/>
                <w:szCs w:val="18"/>
              </w:rPr>
              <w:t xml:space="preserve">there is </w:t>
            </w:r>
            <w:r w:rsidRPr="00471AD0">
              <w:rPr>
                <w:sz w:val="18"/>
                <w:szCs w:val="18"/>
              </w:rPr>
              <w:t>a coloured representation of a red Ford XY Falcon GT-HO car with black stripes</w:t>
            </w:r>
            <w:r>
              <w:rPr>
                <w:sz w:val="18"/>
                <w:szCs w:val="18"/>
              </w:rPr>
              <w:t>. The design includes the inscriptions ‘FORD AUSTRALIAN CLASSICS’, ‘</w:t>
            </w:r>
            <w:r w:rsidRPr="00471AD0">
              <w:rPr>
                <w:sz w:val="18"/>
                <w:szCs w:val="18"/>
              </w:rPr>
              <w:t>50</w:t>
            </w:r>
            <w:r>
              <w:rPr>
                <w:sz w:val="18"/>
                <w:szCs w:val="18"/>
              </w:rPr>
              <w:t>’, ‘</w:t>
            </w:r>
            <w:r w:rsidRPr="00471AD0">
              <w:rPr>
                <w:sz w:val="18"/>
                <w:szCs w:val="18"/>
              </w:rPr>
              <w:t>8</w:t>
            </w:r>
            <w:r>
              <w:rPr>
                <w:sz w:val="18"/>
                <w:szCs w:val="18"/>
              </w:rPr>
              <w:t xml:space="preserve"> CYLINDER’, ‘XY FALCON GT-HO’ and ‘</w:t>
            </w:r>
            <w:r w:rsidRPr="00471AD0">
              <w:rPr>
                <w:sz w:val="18"/>
                <w:szCs w:val="18"/>
              </w:rPr>
              <w:t>1971</w:t>
            </w:r>
            <w:r>
              <w:rPr>
                <w:sz w:val="18"/>
                <w:szCs w:val="18"/>
              </w:rPr>
              <w:t>’</w:t>
            </w:r>
            <w:r w:rsidRPr="00471AD0">
              <w:rPr>
                <w:sz w:val="18"/>
                <w:szCs w:val="18"/>
              </w:rPr>
              <w:t>.</w:t>
            </w:r>
          </w:p>
          <w:p w14:paraId="2AA6A791" w14:textId="77777777" w:rsidR="0050146B" w:rsidRPr="00B14CAA" w:rsidRDefault="0050146B" w:rsidP="0050146B">
            <w:pPr>
              <w:pStyle w:val="TableText"/>
              <w:spacing w:before="0" w:after="0" w:line="240" w:lineRule="auto"/>
              <w:rPr>
                <w:sz w:val="18"/>
                <w:szCs w:val="18"/>
              </w:rPr>
            </w:pPr>
          </w:p>
          <w:p w14:paraId="567735EC" w14:textId="77777777" w:rsidR="0050146B" w:rsidRPr="000B6CF7" w:rsidRDefault="0050146B" w:rsidP="0050146B">
            <w:pPr>
              <w:rPr>
                <w:b/>
                <w:sz w:val="18"/>
                <w:szCs w:val="18"/>
              </w:rPr>
            </w:pPr>
            <w:r w:rsidRPr="000B6CF7">
              <w:rPr>
                <w:b/>
                <w:sz w:val="18"/>
                <w:szCs w:val="18"/>
              </w:rPr>
              <w:t>Obverse</w:t>
            </w:r>
          </w:p>
          <w:p w14:paraId="3CDDCDBC" w14:textId="365C8D2E" w:rsidR="00762AD9"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762AD9" w:rsidRPr="00CC2ACD" w14:paraId="4897116C" w14:textId="77777777" w:rsidTr="00C61082">
        <w:trPr>
          <w:cantSplit/>
        </w:trPr>
        <w:tc>
          <w:tcPr>
            <w:tcW w:w="1101" w:type="dxa"/>
          </w:tcPr>
          <w:p w14:paraId="00D8FD68" w14:textId="4F649584" w:rsidR="00762AD9" w:rsidRDefault="00762AD9" w:rsidP="00207D20">
            <w:pPr>
              <w:rPr>
                <w:b/>
                <w:sz w:val="18"/>
                <w:szCs w:val="18"/>
              </w:rPr>
            </w:pPr>
            <w:r>
              <w:rPr>
                <w:b/>
                <w:sz w:val="18"/>
                <w:szCs w:val="18"/>
              </w:rPr>
              <w:t xml:space="preserve">Item </w:t>
            </w:r>
            <w:r w:rsidR="00207D20">
              <w:rPr>
                <w:b/>
                <w:sz w:val="18"/>
                <w:szCs w:val="18"/>
              </w:rPr>
              <w:t>9</w:t>
            </w:r>
          </w:p>
        </w:tc>
        <w:tc>
          <w:tcPr>
            <w:tcW w:w="7421" w:type="dxa"/>
          </w:tcPr>
          <w:p w14:paraId="13C47F3A" w14:textId="77119713" w:rsidR="0050146B" w:rsidRPr="00B02B3C" w:rsidRDefault="0050146B" w:rsidP="0050146B">
            <w:pPr>
              <w:rPr>
                <w:b/>
                <w:sz w:val="18"/>
                <w:szCs w:val="18"/>
              </w:rPr>
            </w:pPr>
            <w:r>
              <w:rPr>
                <w:b/>
                <w:sz w:val="18"/>
                <w:szCs w:val="18"/>
              </w:rPr>
              <w:t>50c Copper and Nickel Coin – Ford Australian Classics – XA Falcon</w:t>
            </w:r>
          </w:p>
          <w:p w14:paraId="7451963B" w14:textId="77777777" w:rsidR="0050146B" w:rsidRDefault="0050146B" w:rsidP="0050146B">
            <w:pPr>
              <w:rPr>
                <w:b/>
                <w:sz w:val="18"/>
                <w:szCs w:val="18"/>
              </w:rPr>
            </w:pPr>
          </w:p>
          <w:p w14:paraId="78FD3E2E" w14:textId="77777777" w:rsidR="0050146B" w:rsidRPr="00B02B3C" w:rsidRDefault="0050146B" w:rsidP="0050146B">
            <w:pPr>
              <w:rPr>
                <w:b/>
                <w:sz w:val="18"/>
                <w:szCs w:val="18"/>
              </w:rPr>
            </w:pPr>
            <w:r>
              <w:rPr>
                <w:b/>
                <w:sz w:val="18"/>
                <w:szCs w:val="18"/>
              </w:rPr>
              <w:t>Reverse</w:t>
            </w:r>
          </w:p>
          <w:p w14:paraId="0A63E224" w14:textId="625E7676" w:rsidR="00B76E59" w:rsidRPr="00471AD0" w:rsidRDefault="00B76E59" w:rsidP="00B76E59">
            <w:pPr>
              <w:rPr>
                <w:sz w:val="18"/>
                <w:szCs w:val="18"/>
              </w:rPr>
            </w:pPr>
            <w:r w:rsidRPr="00471AD0">
              <w:rPr>
                <w:sz w:val="18"/>
                <w:szCs w:val="18"/>
              </w:rPr>
              <w:t>in the upper sector</w:t>
            </w:r>
            <w:r>
              <w:rPr>
                <w:sz w:val="18"/>
                <w:szCs w:val="18"/>
              </w:rPr>
              <w:t xml:space="preserve"> there is</w:t>
            </w:r>
            <w:r w:rsidRPr="00471AD0">
              <w:rPr>
                <w:sz w:val="18"/>
                <w:szCs w:val="18"/>
              </w:rPr>
              <w:t xml:space="preserve"> an irregular shape containing a stylised representation of 15 rivets</w:t>
            </w:r>
            <w:r>
              <w:rPr>
                <w:sz w:val="18"/>
                <w:szCs w:val="18"/>
              </w:rPr>
              <w:t xml:space="preserve"> and </w:t>
            </w:r>
            <w:r w:rsidRPr="00471AD0">
              <w:rPr>
                <w:sz w:val="18"/>
                <w:szCs w:val="18"/>
              </w:rPr>
              <w:t>an irregular shape containing a representation of a sheet of metal</w:t>
            </w:r>
            <w:r>
              <w:rPr>
                <w:sz w:val="18"/>
                <w:szCs w:val="18"/>
              </w:rPr>
              <w:t>. I</w:t>
            </w:r>
            <w:r w:rsidRPr="00471AD0">
              <w:rPr>
                <w:sz w:val="18"/>
                <w:szCs w:val="18"/>
              </w:rPr>
              <w:t>n the lower sector, and partially obscured by a trapezoidal shape,</w:t>
            </w:r>
            <w:r>
              <w:rPr>
                <w:sz w:val="18"/>
                <w:szCs w:val="18"/>
              </w:rPr>
              <w:t xml:space="preserve"> there is </w:t>
            </w:r>
            <w:r w:rsidRPr="00471AD0">
              <w:rPr>
                <w:sz w:val="18"/>
                <w:szCs w:val="18"/>
              </w:rPr>
              <w:t>an irregular shape containing a stylised representation of 2 rivets</w:t>
            </w:r>
            <w:r>
              <w:rPr>
                <w:sz w:val="18"/>
                <w:szCs w:val="18"/>
              </w:rPr>
              <w:t>. I</w:t>
            </w:r>
            <w:r w:rsidRPr="00471AD0">
              <w:rPr>
                <w:sz w:val="18"/>
                <w:szCs w:val="18"/>
              </w:rPr>
              <w:t>n the background</w:t>
            </w:r>
            <w:r>
              <w:rPr>
                <w:sz w:val="18"/>
                <w:szCs w:val="18"/>
              </w:rPr>
              <w:t xml:space="preserve"> there is </w:t>
            </w:r>
            <w:r w:rsidRPr="00471AD0">
              <w:rPr>
                <w:sz w:val="18"/>
                <w:szCs w:val="18"/>
              </w:rPr>
              <w:t>an irregular shape containing a coloured panel, wherein the panel in turn contains a light-green and a dark-green zigzag pattern</w:t>
            </w:r>
            <w:r>
              <w:rPr>
                <w:sz w:val="18"/>
                <w:szCs w:val="18"/>
              </w:rPr>
              <w:t>. I</w:t>
            </w:r>
            <w:r w:rsidRPr="00471AD0">
              <w:rPr>
                <w:sz w:val="18"/>
                <w:szCs w:val="18"/>
              </w:rPr>
              <w:t xml:space="preserve">n the foreground, and partially obscuring the irregular shape containing the coloured panel, </w:t>
            </w:r>
            <w:r>
              <w:rPr>
                <w:sz w:val="18"/>
                <w:szCs w:val="18"/>
              </w:rPr>
              <w:t xml:space="preserve">there is </w:t>
            </w:r>
            <w:r w:rsidRPr="00471AD0">
              <w:rPr>
                <w:sz w:val="18"/>
                <w:szCs w:val="18"/>
              </w:rPr>
              <w:t>a coloured representation of a light-green Ford XA Falcon car with dark-green stripes</w:t>
            </w:r>
            <w:r>
              <w:rPr>
                <w:sz w:val="18"/>
                <w:szCs w:val="18"/>
              </w:rPr>
              <w:t>. The design includes the inscriptions ‘</w:t>
            </w:r>
            <w:r w:rsidRPr="00471AD0">
              <w:rPr>
                <w:sz w:val="18"/>
                <w:szCs w:val="18"/>
              </w:rPr>
              <w:t>FORD AUSTRALIAN CLASSICS</w:t>
            </w:r>
            <w:r>
              <w:rPr>
                <w:sz w:val="18"/>
                <w:szCs w:val="18"/>
              </w:rPr>
              <w:t>’, ‘</w:t>
            </w:r>
            <w:r w:rsidRPr="00471AD0">
              <w:rPr>
                <w:sz w:val="18"/>
                <w:szCs w:val="18"/>
              </w:rPr>
              <w:t>50</w:t>
            </w:r>
            <w:r>
              <w:rPr>
                <w:sz w:val="18"/>
                <w:szCs w:val="18"/>
              </w:rPr>
              <w:t>’, ‘</w:t>
            </w:r>
            <w:r w:rsidRPr="00471AD0">
              <w:rPr>
                <w:sz w:val="18"/>
                <w:szCs w:val="18"/>
              </w:rPr>
              <w:t>8 CYLINDER</w:t>
            </w:r>
            <w:r>
              <w:rPr>
                <w:sz w:val="18"/>
                <w:szCs w:val="18"/>
              </w:rPr>
              <w:t>’, ‘</w:t>
            </w:r>
            <w:r w:rsidRPr="00471AD0">
              <w:rPr>
                <w:sz w:val="18"/>
                <w:szCs w:val="18"/>
              </w:rPr>
              <w:t>XA FALCON</w:t>
            </w:r>
            <w:r>
              <w:rPr>
                <w:sz w:val="18"/>
                <w:szCs w:val="18"/>
              </w:rPr>
              <w:t>’ and ‘</w:t>
            </w:r>
            <w:r w:rsidRPr="00471AD0">
              <w:rPr>
                <w:sz w:val="18"/>
                <w:szCs w:val="18"/>
              </w:rPr>
              <w:t>1972-1973</w:t>
            </w:r>
            <w:r>
              <w:rPr>
                <w:sz w:val="18"/>
                <w:szCs w:val="18"/>
              </w:rPr>
              <w:t>’</w:t>
            </w:r>
            <w:r w:rsidRPr="00471AD0">
              <w:rPr>
                <w:sz w:val="18"/>
                <w:szCs w:val="18"/>
              </w:rPr>
              <w:t>.</w:t>
            </w:r>
          </w:p>
          <w:p w14:paraId="1C8168E5" w14:textId="77777777" w:rsidR="0050146B" w:rsidRPr="00B14CAA" w:rsidRDefault="0050146B" w:rsidP="0050146B">
            <w:pPr>
              <w:pStyle w:val="TableText"/>
              <w:spacing w:before="0" w:after="0" w:line="240" w:lineRule="auto"/>
              <w:rPr>
                <w:sz w:val="18"/>
                <w:szCs w:val="18"/>
              </w:rPr>
            </w:pPr>
          </w:p>
          <w:p w14:paraId="2BA1E3F9" w14:textId="77777777" w:rsidR="0050146B" w:rsidRPr="000B6CF7" w:rsidRDefault="0050146B" w:rsidP="0050146B">
            <w:pPr>
              <w:rPr>
                <w:b/>
                <w:sz w:val="18"/>
                <w:szCs w:val="18"/>
              </w:rPr>
            </w:pPr>
            <w:r w:rsidRPr="000B6CF7">
              <w:rPr>
                <w:b/>
                <w:sz w:val="18"/>
                <w:szCs w:val="18"/>
              </w:rPr>
              <w:t>Obverse</w:t>
            </w:r>
          </w:p>
          <w:p w14:paraId="1F7E3A80" w14:textId="7CB38592" w:rsidR="00762AD9"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686F9F" w:rsidRPr="00CC2ACD" w14:paraId="1A4A4CCC" w14:textId="77777777" w:rsidTr="00C61082">
        <w:trPr>
          <w:cantSplit/>
        </w:trPr>
        <w:tc>
          <w:tcPr>
            <w:tcW w:w="1101" w:type="dxa"/>
          </w:tcPr>
          <w:p w14:paraId="2E2A5D53" w14:textId="1380996B" w:rsidR="00686F9F" w:rsidRDefault="00207D20" w:rsidP="00686F9F">
            <w:pPr>
              <w:rPr>
                <w:b/>
                <w:sz w:val="18"/>
                <w:szCs w:val="18"/>
              </w:rPr>
            </w:pPr>
            <w:r>
              <w:rPr>
                <w:b/>
                <w:sz w:val="18"/>
                <w:szCs w:val="18"/>
              </w:rPr>
              <w:t>Item 10</w:t>
            </w:r>
          </w:p>
        </w:tc>
        <w:tc>
          <w:tcPr>
            <w:tcW w:w="7421" w:type="dxa"/>
          </w:tcPr>
          <w:p w14:paraId="4EE24200" w14:textId="242D61B8" w:rsidR="0050146B" w:rsidRPr="00B02B3C" w:rsidRDefault="0050146B" w:rsidP="0050146B">
            <w:pPr>
              <w:rPr>
                <w:b/>
                <w:sz w:val="18"/>
                <w:szCs w:val="18"/>
              </w:rPr>
            </w:pPr>
            <w:r>
              <w:rPr>
                <w:b/>
                <w:sz w:val="18"/>
                <w:szCs w:val="18"/>
              </w:rPr>
              <w:t>50c Copper and Nickel Coin – Ford Australian Classics – ZH Fairline</w:t>
            </w:r>
          </w:p>
          <w:p w14:paraId="590AD70F" w14:textId="77777777" w:rsidR="0050146B" w:rsidRDefault="0050146B" w:rsidP="0050146B">
            <w:pPr>
              <w:rPr>
                <w:b/>
                <w:sz w:val="18"/>
                <w:szCs w:val="18"/>
              </w:rPr>
            </w:pPr>
          </w:p>
          <w:p w14:paraId="0FE94B38" w14:textId="77777777" w:rsidR="0050146B" w:rsidRPr="00B02B3C" w:rsidRDefault="0050146B" w:rsidP="0050146B">
            <w:pPr>
              <w:rPr>
                <w:b/>
                <w:sz w:val="18"/>
                <w:szCs w:val="18"/>
              </w:rPr>
            </w:pPr>
            <w:r>
              <w:rPr>
                <w:b/>
                <w:sz w:val="18"/>
                <w:szCs w:val="18"/>
              </w:rPr>
              <w:t>Reverse</w:t>
            </w:r>
          </w:p>
          <w:p w14:paraId="22DCF7D0" w14:textId="77777777" w:rsidR="00B76E59" w:rsidRPr="00392A24" w:rsidRDefault="00B76E59" w:rsidP="00B76E59">
            <w:pPr>
              <w:rPr>
                <w:sz w:val="18"/>
                <w:szCs w:val="18"/>
              </w:rPr>
            </w:pPr>
            <w:r>
              <w:rPr>
                <w:sz w:val="18"/>
                <w:szCs w:val="18"/>
              </w:rPr>
              <w:t>I</w:t>
            </w:r>
            <w:r w:rsidRPr="00392A24">
              <w:rPr>
                <w:sz w:val="18"/>
                <w:szCs w:val="18"/>
              </w:rPr>
              <w:t>n the upper sector</w:t>
            </w:r>
            <w:r>
              <w:rPr>
                <w:sz w:val="18"/>
                <w:szCs w:val="18"/>
              </w:rPr>
              <w:t xml:space="preserve"> there is </w:t>
            </w:r>
            <w:r w:rsidRPr="00392A24">
              <w:rPr>
                <w:sz w:val="18"/>
                <w:szCs w:val="18"/>
              </w:rPr>
              <w:t xml:space="preserve">an irregular shape containing </w:t>
            </w:r>
            <w:r>
              <w:rPr>
                <w:sz w:val="18"/>
                <w:szCs w:val="18"/>
              </w:rPr>
              <w:t>a</w:t>
            </w:r>
            <w:r w:rsidRPr="00392A24">
              <w:rPr>
                <w:sz w:val="18"/>
                <w:szCs w:val="18"/>
              </w:rPr>
              <w:t xml:space="preserve"> stylised representation of 15 rivets</w:t>
            </w:r>
            <w:r>
              <w:rPr>
                <w:sz w:val="18"/>
                <w:szCs w:val="18"/>
              </w:rPr>
              <w:t xml:space="preserve"> and </w:t>
            </w:r>
            <w:r w:rsidRPr="00392A24">
              <w:rPr>
                <w:sz w:val="18"/>
                <w:szCs w:val="18"/>
              </w:rPr>
              <w:t>an irregular shape containing a rep</w:t>
            </w:r>
            <w:r>
              <w:rPr>
                <w:sz w:val="18"/>
                <w:szCs w:val="18"/>
              </w:rPr>
              <w:t>resentation of a sheet of metal. I</w:t>
            </w:r>
            <w:r w:rsidRPr="00392A24">
              <w:rPr>
                <w:sz w:val="18"/>
                <w:szCs w:val="18"/>
              </w:rPr>
              <w:t xml:space="preserve">n the lower sector, and partially obscured by a trapezoidal shape, </w:t>
            </w:r>
            <w:r>
              <w:rPr>
                <w:sz w:val="18"/>
                <w:szCs w:val="18"/>
              </w:rPr>
              <w:t xml:space="preserve">there is </w:t>
            </w:r>
            <w:r w:rsidRPr="00392A24">
              <w:rPr>
                <w:sz w:val="18"/>
                <w:szCs w:val="18"/>
              </w:rPr>
              <w:t>an irregular shape containing a stylised representation of 2 rivets</w:t>
            </w:r>
            <w:r>
              <w:rPr>
                <w:sz w:val="18"/>
                <w:szCs w:val="18"/>
              </w:rPr>
              <w:t>. I</w:t>
            </w:r>
            <w:r w:rsidRPr="00392A24">
              <w:rPr>
                <w:sz w:val="18"/>
                <w:szCs w:val="18"/>
              </w:rPr>
              <w:t>n the background</w:t>
            </w:r>
            <w:r>
              <w:rPr>
                <w:sz w:val="18"/>
                <w:szCs w:val="18"/>
              </w:rPr>
              <w:t xml:space="preserve"> there is</w:t>
            </w:r>
            <w:r w:rsidRPr="00392A24">
              <w:rPr>
                <w:sz w:val="18"/>
                <w:szCs w:val="18"/>
              </w:rPr>
              <w:t xml:space="preserve"> an irregular shape containing a coloured panel, wherein the panel in turn contains a light-blue</w:t>
            </w:r>
            <w:r>
              <w:rPr>
                <w:sz w:val="18"/>
                <w:szCs w:val="18"/>
              </w:rPr>
              <w:t xml:space="preserve"> and a dark-blue zigzag pattern. I</w:t>
            </w:r>
            <w:r w:rsidRPr="00392A24">
              <w:rPr>
                <w:sz w:val="18"/>
                <w:szCs w:val="18"/>
              </w:rPr>
              <w:t>n the foreground, and partially obscuring the irregular shape containing the coloured panel,</w:t>
            </w:r>
            <w:r>
              <w:rPr>
                <w:sz w:val="18"/>
                <w:szCs w:val="18"/>
              </w:rPr>
              <w:t xml:space="preserve"> there is</w:t>
            </w:r>
            <w:r w:rsidRPr="00392A24">
              <w:rPr>
                <w:sz w:val="18"/>
                <w:szCs w:val="18"/>
              </w:rPr>
              <w:t xml:space="preserve"> a coloured representation of a blue Ford ZH Fairlane car</w:t>
            </w:r>
            <w:r>
              <w:rPr>
                <w:sz w:val="18"/>
                <w:szCs w:val="18"/>
              </w:rPr>
              <w:t xml:space="preserve">. The design includes the inscriptions </w:t>
            </w:r>
            <w:r w:rsidRPr="00392A24">
              <w:rPr>
                <w:sz w:val="18"/>
                <w:szCs w:val="18"/>
              </w:rPr>
              <w:t>‘FORD AUSTRALIAN CLASSICS’</w:t>
            </w:r>
            <w:r>
              <w:rPr>
                <w:sz w:val="18"/>
                <w:szCs w:val="18"/>
              </w:rPr>
              <w:t xml:space="preserve">, </w:t>
            </w:r>
            <w:r w:rsidRPr="00392A24">
              <w:rPr>
                <w:sz w:val="18"/>
                <w:szCs w:val="18"/>
              </w:rPr>
              <w:t>‘50’</w:t>
            </w:r>
            <w:r>
              <w:rPr>
                <w:sz w:val="18"/>
                <w:szCs w:val="18"/>
              </w:rPr>
              <w:t xml:space="preserve">, </w:t>
            </w:r>
            <w:r w:rsidRPr="00392A24">
              <w:rPr>
                <w:sz w:val="18"/>
                <w:szCs w:val="18"/>
              </w:rPr>
              <w:t>‘8 CYLINDER’</w:t>
            </w:r>
            <w:r>
              <w:rPr>
                <w:sz w:val="18"/>
                <w:szCs w:val="18"/>
              </w:rPr>
              <w:t xml:space="preserve">, </w:t>
            </w:r>
            <w:r w:rsidRPr="00392A24">
              <w:rPr>
                <w:sz w:val="18"/>
                <w:szCs w:val="18"/>
              </w:rPr>
              <w:t>‘ZH FAIRLANE’</w:t>
            </w:r>
            <w:r>
              <w:rPr>
                <w:sz w:val="18"/>
                <w:szCs w:val="18"/>
              </w:rPr>
              <w:t xml:space="preserve"> and </w:t>
            </w:r>
            <w:r w:rsidRPr="00392A24">
              <w:rPr>
                <w:sz w:val="18"/>
                <w:szCs w:val="18"/>
              </w:rPr>
              <w:t>‘1976-1979’.</w:t>
            </w:r>
          </w:p>
          <w:p w14:paraId="44E9CF85" w14:textId="77777777" w:rsidR="0050146B" w:rsidRPr="00B14CAA" w:rsidRDefault="0050146B" w:rsidP="0050146B">
            <w:pPr>
              <w:pStyle w:val="TableText"/>
              <w:spacing w:before="0" w:after="0" w:line="240" w:lineRule="auto"/>
              <w:rPr>
                <w:sz w:val="18"/>
                <w:szCs w:val="18"/>
              </w:rPr>
            </w:pPr>
          </w:p>
          <w:p w14:paraId="58CAEF17" w14:textId="77777777" w:rsidR="0050146B" w:rsidRPr="000B6CF7" w:rsidRDefault="0050146B" w:rsidP="0050146B">
            <w:pPr>
              <w:rPr>
                <w:b/>
                <w:sz w:val="18"/>
                <w:szCs w:val="18"/>
              </w:rPr>
            </w:pPr>
            <w:r w:rsidRPr="000B6CF7">
              <w:rPr>
                <w:b/>
                <w:sz w:val="18"/>
                <w:szCs w:val="18"/>
              </w:rPr>
              <w:t>Obverse</w:t>
            </w:r>
          </w:p>
          <w:p w14:paraId="2A4AFFF6" w14:textId="7C433405" w:rsidR="00686F9F"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762AD9" w:rsidRPr="00CC2ACD" w14:paraId="73F59BD1" w14:textId="77777777" w:rsidTr="00C61082">
        <w:trPr>
          <w:cantSplit/>
        </w:trPr>
        <w:tc>
          <w:tcPr>
            <w:tcW w:w="1101" w:type="dxa"/>
          </w:tcPr>
          <w:p w14:paraId="776D5256" w14:textId="20C1509C" w:rsidR="00762AD9" w:rsidRDefault="00207D20" w:rsidP="00710785">
            <w:pPr>
              <w:rPr>
                <w:b/>
                <w:sz w:val="18"/>
                <w:szCs w:val="18"/>
              </w:rPr>
            </w:pPr>
            <w:r>
              <w:rPr>
                <w:b/>
                <w:sz w:val="18"/>
                <w:szCs w:val="18"/>
              </w:rPr>
              <w:lastRenderedPageBreak/>
              <w:t>Item 11</w:t>
            </w:r>
          </w:p>
        </w:tc>
        <w:tc>
          <w:tcPr>
            <w:tcW w:w="7421" w:type="dxa"/>
          </w:tcPr>
          <w:p w14:paraId="7554F2BC" w14:textId="22745404" w:rsidR="0050146B" w:rsidRPr="00B02B3C" w:rsidRDefault="0050146B" w:rsidP="0050146B">
            <w:pPr>
              <w:rPr>
                <w:b/>
                <w:sz w:val="18"/>
                <w:szCs w:val="18"/>
              </w:rPr>
            </w:pPr>
            <w:r>
              <w:rPr>
                <w:b/>
                <w:sz w:val="18"/>
                <w:szCs w:val="18"/>
              </w:rPr>
              <w:t>50c Copper and Nickel Coin – Ford Australian Classics – XC Falcon Cobra</w:t>
            </w:r>
          </w:p>
          <w:p w14:paraId="56F0FFF2" w14:textId="77777777" w:rsidR="0050146B" w:rsidRDefault="0050146B" w:rsidP="0050146B">
            <w:pPr>
              <w:rPr>
                <w:b/>
                <w:sz w:val="18"/>
                <w:szCs w:val="18"/>
              </w:rPr>
            </w:pPr>
          </w:p>
          <w:p w14:paraId="7697C53F" w14:textId="77777777" w:rsidR="0050146B" w:rsidRPr="00B02B3C" w:rsidRDefault="0050146B" w:rsidP="0050146B">
            <w:pPr>
              <w:rPr>
                <w:b/>
                <w:sz w:val="18"/>
                <w:szCs w:val="18"/>
              </w:rPr>
            </w:pPr>
            <w:r>
              <w:rPr>
                <w:b/>
                <w:sz w:val="18"/>
                <w:szCs w:val="18"/>
              </w:rPr>
              <w:t>Reverse</w:t>
            </w:r>
          </w:p>
          <w:p w14:paraId="5B91A474" w14:textId="77777777" w:rsidR="001F1BB8" w:rsidRPr="00392A24" w:rsidRDefault="001F1BB8" w:rsidP="001F1BB8">
            <w:pPr>
              <w:rPr>
                <w:sz w:val="18"/>
                <w:szCs w:val="18"/>
              </w:rPr>
            </w:pPr>
            <w:r>
              <w:rPr>
                <w:sz w:val="18"/>
                <w:szCs w:val="18"/>
              </w:rPr>
              <w:t>I</w:t>
            </w:r>
            <w:r w:rsidRPr="00392A24">
              <w:rPr>
                <w:sz w:val="18"/>
                <w:szCs w:val="18"/>
              </w:rPr>
              <w:t>n the upper sector</w:t>
            </w:r>
            <w:r>
              <w:rPr>
                <w:sz w:val="18"/>
                <w:szCs w:val="18"/>
              </w:rPr>
              <w:t xml:space="preserve"> there is</w:t>
            </w:r>
            <w:r w:rsidRPr="00392A24">
              <w:rPr>
                <w:sz w:val="18"/>
                <w:szCs w:val="18"/>
              </w:rPr>
              <w:t xml:space="preserve"> an irregular shape containing a styli</w:t>
            </w:r>
            <w:r>
              <w:rPr>
                <w:sz w:val="18"/>
                <w:szCs w:val="18"/>
              </w:rPr>
              <w:t>sed representation of 15 rivets and a</w:t>
            </w:r>
            <w:r w:rsidRPr="00392A24">
              <w:rPr>
                <w:sz w:val="18"/>
                <w:szCs w:val="18"/>
              </w:rPr>
              <w:t>n irregular shape containing a representation of a sheet of metal</w:t>
            </w:r>
            <w:r>
              <w:rPr>
                <w:sz w:val="18"/>
                <w:szCs w:val="18"/>
              </w:rPr>
              <w:t>. I</w:t>
            </w:r>
            <w:r w:rsidRPr="00392A24">
              <w:rPr>
                <w:sz w:val="18"/>
                <w:szCs w:val="18"/>
              </w:rPr>
              <w:t xml:space="preserve">n the lower sector, and partially obscured by a trapezoidal shape, </w:t>
            </w:r>
            <w:r>
              <w:rPr>
                <w:sz w:val="18"/>
                <w:szCs w:val="18"/>
              </w:rPr>
              <w:t xml:space="preserve">there is </w:t>
            </w:r>
            <w:r w:rsidRPr="00392A24">
              <w:rPr>
                <w:sz w:val="18"/>
                <w:szCs w:val="18"/>
              </w:rPr>
              <w:t>an irregular shape containing a stylised representation of 2 rivets</w:t>
            </w:r>
            <w:r>
              <w:rPr>
                <w:sz w:val="18"/>
                <w:szCs w:val="18"/>
              </w:rPr>
              <w:t>. I</w:t>
            </w:r>
            <w:r w:rsidRPr="00392A24">
              <w:rPr>
                <w:sz w:val="18"/>
                <w:szCs w:val="18"/>
              </w:rPr>
              <w:t xml:space="preserve">n the background, </w:t>
            </w:r>
            <w:r>
              <w:rPr>
                <w:sz w:val="18"/>
                <w:szCs w:val="18"/>
              </w:rPr>
              <w:t xml:space="preserve">there is </w:t>
            </w:r>
            <w:r w:rsidRPr="00392A24">
              <w:rPr>
                <w:sz w:val="18"/>
                <w:szCs w:val="18"/>
              </w:rPr>
              <w:t>an irregular shape containing a coloured panel, wherein the panel in turn contains a light-blue and a dark-blue  zigzag pattern</w:t>
            </w:r>
            <w:r>
              <w:rPr>
                <w:sz w:val="18"/>
                <w:szCs w:val="18"/>
              </w:rPr>
              <w:t>. I</w:t>
            </w:r>
            <w:r w:rsidRPr="00392A24">
              <w:rPr>
                <w:sz w:val="18"/>
                <w:szCs w:val="18"/>
              </w:rPr>
              <w:t>n the foreground, and partially obscuring the irregular shape containing the coloured panel,</w:t>
            </w:r>
            <w:r>
              <w:rPr>
                <w:sz w:val="18"/>
                <w:szCs w:val="18"/>
              </w:rPr>
              <w:t xml:space="preserve"> there is </w:t>
            </w:r>
            <w:r w:rsidRPr="00392A24">
              <w:rPr>
                <w:sz w:val="18"/>
                <w:szCs w:val="18"/>
              </w:rPr>
              <w:t>a coloured representation of a white Ford XC Falcon Cobra car with blue stripes</w:t>
            </w:r>
            <w:r>
              <w:rPr>
                <w:sz w:val="18"/>
                <w:szCs w:val="18"/>
              </w:rPr>
              <w:t xml:space="preserve">. The design includes the inscriptions </w:t>
            </w:r>
            <w:r w:rsidRPr="00392A24">
              <w:rPr>
                <w:sz w:val="18"/>
                <w:szCs w:val="18"/>
              </w:rPr>
              <w:t>‘FORD AUSTRALIAN CLASSICS’</w:t>
            </w:r>
            <w:r>
              <w:rPr>
                <w:sz w:val="18"/>
                <w:szCs w:val="18"/>
              </w:rPr>
              <w:t xml:space="preserve">, </w:t>
            </w:r>
            <w:r w:rsidRPr="00392A24">
              <w:rPr>
                <w:sz w:val="18"/>
                <w:szCs w:val="18"/>
              </w:rPr>
              <w:t>‘50’</w:t>
            </w:r>
            <w:r>
              <w:rPr>
                <w:sz w:val="18"/>
                <w:szCs w:val="18"/>
              </w:rPr>
              <w:t xml:space="preserve">, </w:t>
            </w:r>
            <w:r w:rsidRPr="00392A24">
              <w:rPr>
                <w:sz w:val="18"/>
                <w:szCs w:val="18"/>
              </w:rPr>
              <w:t>‘8 CYLINDER’</w:t>
            </w:r>
            <w:r>
              <w:rPr>
                <w:sz w:val="18"/>
                <w:szCs w:val="18"/>
              </w:rPr>
              <w:t xml:space="preserve">, </w:t>
            </w:r>
            <w:r w:rsidRPr="00392A24">
              <w:rPr>
                <w:sz w:val="18"/>
                <w:szCs w:val="18"/>
              </w:rPr>
              <w:t>‘XC FALCON COBRA’</w:t>
            </w:r>
            <w:r>
              <w:rPr>
                <w:sz w:val="18"/>
                <w:szCs w:val="18"/>
              </w:rPr>
              <w:t xml:space="preserve"> and </w:t>
            </w:r>
            <w:r w:rsidRPr="00392A24">
              <w:rPr>
                <w:sz w:val="18"/>
                <w:szCs w:val="18"/>
              </w:rPr>
              <w:t xml:space="preserve">‘1978’. </w:t>
            </w:r>
          </w:p>
          <w:p w14:paraId="69C932FF" w14:textId="77777777" w:rsidR="0050146B" w:rsidRPr="00B14CAA" w:rsidRDefault="0050146B" w:rsidP="0050146B">
            <w:pPr>
              <w:pStyle w:val="TableText"/>
              <w:spacing w:before="0" w:after="0" w:line="240" w:lineRule="auto"/>
              <w:rPr>
                <w:sz w:val="18"/>
                <w:szCs w:val="18"/>
              </w:rPr>
            </w:pPr>
          </w:p>
          <w:p w14:paraId="66B65346" w14:textId="77777777" w:rsidR="0050146B" w:rsidRPr="000B6CF7" w:rsidRDefault="0050146B" w:rsidP="0050146B">
            <w:pPr>
              <w:rPr>
                <w:b/>
                <w:sz w:val="18"/>
                <w:szCs w:val="18"/>
              </w:rPr>
            </w:pPr>
            <w:r w:rsidRPr="000B6CF7">
              <w:rPr>
                <w:b/>
                <w:sz w:val="18"/>
                <w:szCs w:val="18"/>
              </w:rPr>
              <w:t>Obverse</w:t>
            </w:r>
          </w:p>
          <w:p w14:paraId="37FCAFEB" w14:textId="7BA5A12F" w:rsidR="00D877CB"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762AD9" w:rsidRPr="00CC2ACD" w14:paraId="48EBFDF5" w14:textId="77777777" w:rsidTr="00C61082">
        <w:trPr>
          <w:cantSplit/>
        </w:trPr>
        <w:tc>
          <w:tcPr>
            <w:tcW w:w="1101" w:type="dxa"/>
          </w:tcPr>
          <w:p w14:paraId="716849AF" w14:textId="73EC013B" w:rsidR="00762AD9" w:rsidRDefault="00207D20" w:rsidP="00710785">
            <w:pPr>
              <w:rPr>
                <w:b/>
                <w:sz w:val="18"/>
                <w:szCs w:val="18"/>
              </w:rPr>
            </w:pPr>
            <w:r>
              <w:rPr>
                <w:b/>
                <w:sz w:val="18"/>
                <w:szCs w:val="18"/>
              </w:rPr>
              <w:t>Item 12</w:t>
            </w:r>
          </w:p>
        </w:tc>
        <w:tc>
          <w:tcPr>
            <w:tcW w:w="7421" w:type="dxa"/>
          </w:tcPr>
          <w:p w14:paraId="63A56319" w14:textId="4205C0E4" w:rsidR="0050146B" w:rsidRPr="00B02B3C" w:rsidRDefault="0050146B" w:rsidP="0050146B">
            <w:pPr>
              <w:rPr>
                <w:b/>
                <w:sz w:val="18"/>
                <w:szCs w:val="18"/>
              </w:rPr>
            </w:pPr>
            <w:r>
              <w:rPr>
                <w:b/>
                <w:sz w:val="18"/>
                <w:szCs w:val="18"/>
              </w:rPr>
              <w:t>50c Copper and Nickel Coin – Ford Australian Classics – XE Falcon ESP</w:t>
            </w:r>
          </w:p>
          <w:p w14:paraId="5AD79970" w14:textId="77777777" w:rsidR="0050146B" w:rsidRDefault="0050146B" w:rsidP="0050146B">
            <w:pPr>
              <w:rPr>
                <w:b/>
                <w:sz w:val="18"/>
                <w:szCs w:val="18"/>
              </w:rPr>
            </w:pPr>
          </w:p>
          <w:p w14:paraId="1C2631FC" w14:textId="77777777" w:rsidR="0050146B" w:rsidRPr="00B02B3C" w:rsidRDefault="0050146B" w:rsidP="0050146B">
            <w:pPr>
              <w:rPr>
                <w:b/>
                <w:sz w:val="18"/>
                <w:szCs w:val="18"/>
              </w:rPr>
            </w:pPr>
            <w:r>
              <w:rPr>
                <w:b/>
                <w:sz w:val="18"/>
                <w:szCs w:val="18"/>
              </w:rPr>
              <w:t>Reverse</w:t>
            </w:r>
          </w:p>
          <w:p w14:paraId="33F434C9" w14:textId="77777777" w:rsidR="00F12658" w:rsidRPr="00842678" w:rsidRDefault="00F12658" w:rsidP="00F12658">
            <w:pPr>
              <w:rPr>
                <w:sz w:val="18"/>
                <w:szCs w:val="18"/>
              </w:rPr>
            </w:pPr>
            <w:r>
              <w:rPr>
                <w:sz w:val="18"/>
                <w:szCs w:val="18"/>
              </w:rPr>
              <w:t>I</w:t>
            </w:r>
            <w:r w:rsidRPr="00842678">
              <w:rPr>
                <w:sz w:val="18"/>
                <w:szCs w:val="18"/>
              </w:rPr>
              <w:t>n the upper sector, an irregular shape containing a styli</w:t>
            </w:r>
            <w:r>
              <w:rPr>
                <w:sz w:val="18"/>
                <w:szCs w:val="18"/>
              </w:rPr>
              <w:t xml:space="preserve">sed representation of 15 rivets and </w:t>
            </w:r>
            <w:r w:rsidRPr="00842678">
              <w:rPr>
                <w:sz w:val="18"/>
                <w:szCs w:val="18"/>
              </w:rPr>
              <w:t>an irregular shape containing a representation of a sheet of metal</w:t>
            </w:r>
            <w:r>
              <w:rPr>
                <w:sz w:val="18"/>
                <w:szCs w:val="18"/>
              </w:rPr>
              <w:t>. I</w:t>
            </w:r>
            <w:r w:rsidRPr="00842678">
              <w:rPr>
                <w:sz w:val="18"/>
                <w:szCs w:val="18"/>
              </w:rPr>
              <w:t xml:space="preserve">n the lower sector, and partially obscured by a trapezoidal shape, </w:t>
            </w:r>
            <w:r>
              <w:rPr>
                <w:sz w:val="18"/>
                <w:szCs w:val="18"/>
              </w:rPr>
              <w:t xml:space="preserve">there is </w:t>
            </w:r>
            <w:r w:rsidRPr="00842678">
              <w:rPr>
                <w:sz w:val="18"/>
                <w:szCs w:val="18"/>
              </w:rPr>
              <w:t>an irregular shape containing a stylised representation of 2 rivets</w:t>
            </w:r>
            <w:r>
              <w:rPr>
                <w:sz w:val="18"/>
                <w:szCs w:val="18"/>
              </w:rPr>
              <w:t>. I</w:t>
            </w:r>
            <w:r w:rsidRPr="00842678">
              <w:rPr>
                <w:sz w:val="18"/>
                <w:szCs w:val="18"/>
              </w:rPr>
              <w:t>n the background</w:t>
            </w:r>
            <w:r>
              <w:rPr>
                <w:sz w:val="18"/>
                <w:szCs w:val="18"/>
              </w:rPr>
              <w:t xml:space="preserve"> there is </w:t>
            </w:r>
            <w:r w:rsidRPr="00842678">
              <w:rPr>
                <w:sz w:val="18"/>
                <w:szCs w:val="18"/>
              </w:rPr>
              <w:t>an irregular shape containing a coloured panel, wherein the panel in turn contains a light-tan and a dark-tan zigzag pattern</w:t>
            </w:r>
            <w:r>
              <w:rPr>
                <w:sz w:val="18"/>
                <w:szCs w:val="18"/>
              </w:rPr>
              <w:t>. I</w:t>
            </w:r>
            <w:r w:rsidRPr="00842678">
              <w:rPr>
                <w:sz w:val="18"/>
                <w:szCs w:val="18"/>
              </w:rPr>
              <w:t>n the foreground, and partially obscuring the irregular shape containing the coloured panel,</w:t>
            </w:r>
            <w:r>
              <w:rPr>
                <w:sz w:val="18"/>
                <w:szCs w:val="18"/>
              </w:rPr>
              <w:t xml:space="preserve"> there is </w:t>
            </w:r>
            <w:r w:rsidRPr="00842678">
              <w:rPr>
                <w:sz w:val="18"/>
                <w:szCs w:val="18"/>
              </w:rPr>
              <w:t>a coloured representation of a red and black Ford XE Falcon ESP car</w:t>
            </w:r>
            <w:r>
              <w:rPr>
                <w:sz w:val="18"/>
                <w:szCs w:val="18"/>
              </w:rPr>
              <w:t>. The design includes the inscriptions ‘</w:t>
            </w:r>
            <w:r w:rsidRPr="00842678">
              <w:rPr>
                <w:sz w:val="18"/>
                <w:szCs w:val="18"/>
              </w:rPr>
              <w:t>FORD AUSTRALIAN CLASSICS’</w:t>
            </w:r>
            <w:r>
              <w:rPr>
                <w:sz w:val="18"/>
                <w:szCs w:val="18"/>
              </w:rPr>
              <w:t xml:space="preserve">, </w:t>
            </w:r>
            <w:r w:rsidRPr="00842678">
              <w:rPr>
                <w:sz w:val="18"/>
                <w:szCs w:val="18"/>
              </w:rPr>
              <w:t>‘50’</w:t>
            </w:r>
            <w:r>
              <w:rPr>
                <w:sz w:val="18"/>
                <w:szCs w:val="18"/>
              </w:rPr>
              <w:t xml:space="preserve">, </w:t>
            </w:r>
            <w:r w:rsidRPr="00842678">
              <w:rPr>
                <w:sz w:val="18"/>
                <w:szCs w:val="18"/>
              </w:rPr>
              <w:t>‘8 CYLINDER’</w:t>
            </w:r>
            <w:r>
              <w:rPr>
                <w:sz w:val="18"/>
                <w:szCs w:val="18"/>
              </w:rPr>
              <w:t xml:space="preserve">, </w:t>
            </w:r>
            <w:r w:rsidRPr="00842678">
              <w:rPr>
                <w:sz w:val="18"/>
                <w:szCs w:val="18"/>
              </w:rPr>
              <w:t>‘XE FALCON ESP’</w:t>
            </w:r>
            <w:r>
              <w:rPr>
                <w:sz w:val="18"/>
                <w:szCs w:val="18"/>
              </w:rPr>
              <w:t xml:space="preserve"> and </w:t>
            </w:r>
            <w:r w:rsidRPr="00842678">
              <w:rPr>
                <w:sz w:val="18"/>
                <w:szCs w:val="18"/>
              </w:rPr>
              <w:t>‘1981-1985’.</w:t>
            </w:r>
          </w:p>
          <w:p w14:paraId="573334F6" w14:textId="77777777" w:rsidR="0050146B" w:rsidRPr="00B14CAA" w:rsidRDefault="0050146B" w:rsidP="0050146B">
            <w:pPr>
              <w:pStyle w:val="TableText"/>
              <w:spacing w:before="0" w:after="0" w:line="240" w:lineRule="auto"/>
              <w:rPr>
                <w:sz w:val="18"/>
                <w:szCs w:val="18"/>
              </w:rPr>
            </w:pPr>
          </w:p>
          <w:p w14:paraId="62839A3B" w14:textId="77777777" w:rsidR="0050146B" w:rsidRPr="000B6CF7" w:rsidRDefault="0050146B" w:rsidP="0050146B">
            <w:pPr>
              <w:rPr>
                <w:b/>
                <w:sz w:val="18"/>
                <w:szCs w:val="18"/>
              </w:rPr>
            </w:pPr>
            <w:r w:rsidRPr="000B6CF7">
              <w:rPr>
                <w:b/>
                <w:sz w:val="18"/>
                <w:szCs w:val="18"/>
              </w:rPr>
              <w:t>Obverse</w:t>
            </w:r>
          </w:p>
          <w:p w14:paraId="48DFB33D" w14:textId="6DC0C1FE" w:rsidR="00762AD9"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D877CB" w:rsidRPr="00CC2ACD" w14:paraId="74D47E50" w14:textId="77777777" w:rsidTr="00C61082">
        <w:trPr>
          <w:cantSplit/>
        </w:trPr>
        <w:tc>
          <w:tcPr>
            <w:tcW w:w="1101" w:type="dxa"/>
          </w:tcPr>
          <w:p w14:paraId="459564E2" w14:textId="2D39834B" w:rsidR="00D877CB" w:rsidRDefault="00207D20" w:rsidP="00710785">
            <w:pPr>
              <w:rPr>
                <w:b/>
                <w:sz w:val="18"/>
                <w:szCs w:val="18"/>
              </w:rPr>
            </w:pPr>
            <w:r>
              <w:rPr>
                <w:b/>
                <w:sz w:val="18"/>
                <w:szCs w:val="18"/>
              </w:rPr>
              <w:t>Item 13</w:t>
            </w:r>
          </w:p>
        </w:tc>
        <w:tc>
          <w:tcPr>
            <w:tcW w:w="7421" w:type="dxa"/>
          </w:tcPr>
          <w:p w14:paraId="23F5AC74" w14:textId="0607C8CA" w:rsidR="0050146B" w:rsidRPr="00B02B3C" w:rsidRDefault="0050146B" w:rsidP="0050146B">
            <w:pPr>
              <w:rPr>
                <w:b/>
                <w:sz w:val="18"/>
                <w:szCs w:val="18"/>
              </w:rPr>
            </w:pPr>
            <w:r>
              <w:rPr>
                <w:b/>
                <w:sz w:val="18"/>
                <w:szCs w:val="18"/>
              </w:rPr>
              <w:t>50c Copper and Nickel Coin – Ford Australian Classics – The Manufacturing Era</w:t>
            </w:r>
          </w:p>
          <w:p w14:paraId="22E59969" w14:textId="77777777" w:rsidR="0050146B" w:rsidRDefault="0050146B" w:rsidP="0050146B">
            <w:pPr>
              <w:rPr>
                <w:b/>
                <w:sz w:val="18"/>
                <w:szCs w:val="18"/>
              </w:rPr>
            </w:pPr>
          </w:p>
          <w:p w14:paraId="5D3B1E9E" w14:textId="77777777" w:rsidR="0050146B" w:rsidRPr="00B02B3C" w:rsidRDefault="0050146B" w:rsidP="0050146B">
            <w:pPr>
              <w:rPr>
                <w:b/>
                <w:sz w:val="18"/>
                <w:szCs w:val="18"/>
              </w:rPr>
            </w:pPr>
            <w:r>
              <w:rPr>
                <w:b/>
                <w:sz w:val="18"/>
                <w:szCs w:val="18"/>
              </w:rPr>
              <w:t>Reverse</w:t>
            </w:r>
          </w:p>
          <w:p w14:paraId="1CE81F3E" w14:textId="77777777" w:rsidR="00F12658" w:rsidRPr="00842678" w:rsidRDefault="00F12658" w:rsidP="00F12658">
            <w:pPr>
              <w:rPr>
                <w:sz w:val="18"/>
                <w:szCs w:val="18"/>
              </w:rPr>
            </w:pPr>
            <w:r>
              <w:rPr>
                <w:sz w:val="18"/>
                <w:szCs w:val="18"/>
              </w:rPr>
              <w:t xml:space="preserve">The design includes </w:t>
            </w:r>
            <w:r w:rsidRPr="00842678">
              <w:rPr>
                <w:sz w:val="18"/>
                <w:szCs w:val="18"/>
              </w:rPr>
              <w:t>circle enclosing</w:t>
            </w:r>
            <w:r>
              <w:rPr>
                <w:sz w:val="18"/>
                <w:szCs w:val="18"/>
              </w:rPr>
              <w:t xml:space="preserve"> </w:t>
            </w:r>
            <w:r w:rsidRPr="00842678">
              <w:rPr>
                <w:sz w:val="18"/>
                <w:szCs w:val="18"/>
              </w:rPr>
              <w:t>a representation of a Model T Ford car</w:t>
            </w:r>
            <w:r>
              <w:rPr>
                <w:sz w:val="18"/>
                <w:szCs w:val="18"/>
              </w:rPr>
              <w:t xml:space="preserve"> positioned in front of </w:t>
            </w:r>
            <w:r w:rsidRPr="00842678">
              <w:rPr>
                <w:sz w:val="18"/>
                <w:szCs w:val="18"/>
              </w:rPr>
              <w:t>a building with 3 flags on its roof</w:t>
            </w:r>
            <w:r>
              <w:rPr>
                <w:sz w:val="18"/>
                <w:szCs w:val="18"/>
              </w:rPr>
              <w:t>. B</w:t>
            </w:r>
            <w:r w:rsidRPr="00842678">
              <w:rPr>
                <w:sz w:val="18"/>
                <w:szCs w:val="18"/>
              </w:rPr>
              <w:t xml:space="preserve">elow that circle, </w:t>
            </w:r>
            <w:r>
              <w:rPr>
                <w:sz w:val="18"/>
                <w:szCs w:val="18"/>
              </w:rPr>
              <w:t xml:space="preserve">is a </w:t>
            </w:r>
            <w:r w:rsidRPr="00842678">
              <w:rPr>
                <w:sz w:val="18"/>
                <w:szCs w:val="18"/>
              </w:rPr>
              <w:t>by a stylised representation of a winged pyramid</w:t>
            </w:r>
            <w:r>
              <w:rPr>
                <w:sz w:val="18"/>
                <w:szCs w:val="18"/>
              </w:rPr>
              <w:t xml:space="preserve"> enclosing the </w:t>
            </w:r>
            <w:r w:rsidRPr="00842678">
              <w:rPr>
                <w:sz w:val="18"/>
                <w:szCs w:val="18"/>
              </w:rPr>
              <w:t xml:space="preserve">word </w:t>
            </w:r>
            <w:r>
              <w:rPr>
                <w:sz w:val="18"/>
                <w:szCs w:val="18"/>
              </w:rPr>
              <w:t>‘</w:t>
            </w:r>
            <w:r w:rsidRPr="00842678">
              <w:rPr>
                <w:sz w:val="18"/>
                <w:szCs w:val="18"/>
              </w:rPr>
              <w:t>Ford</w:t>
            </w:r>
            <w:r>
              <w:rPr>
                <w:sz w:val="18"/>
                <w:szCs w:val="18"/>
              </w:rPr>
              <w:t>’. The design also includes the inscriptions ‘</w:t>
            </w:r>
            <w:r w:rsidRPr="00842678">
              <w:rPr>
                <w:sz w:val="18"/>
                <w:szCs w:val="18"/>
              </w:rPr>
              <w:t>50</w:t>
            </w:r>
            <w:r>
              <w:rPr>
                <w:sz w:val="18"/>
                <w:szCs w:val="18"/>
              </w:rPr>
              <w:t>’, ‘</w:t>
            </w:r>
            <w:r w:rsidRPr="00842678">
              <w:rPr>
                <w:sz w:val="18"/>
                <w:szCs w:val="18"/>
              </w:rPr>
              <w:t>FORD AUSTRALIA – THE MANUFACTURING ERA</w:t>
            </w:r>
            <w:r>
              <w:rPr>
                <w:sz w:val="18"/>
                <w:szCs w:val="18"/>
              </w:rPr>
              <w:t>’, ‘</w:t>
            </w:r>
            <w:r w:rsidRPr="00842678">
              <w:rPr>
                <w:sz w:val="18"/>
                <w:szCs w:val="18"/>
              </w:rPr>
              <w:t>1925</w:t>
            </w:r>
            <w:r>
              <w:rPr>
                <w:sz w:val="18"/>
                <w:szCs w:val="18"/>
              </w:rPr>
              <w:t>’ and ‘</w:t>
            </w:r>
            <w:r w:rsidRPr="00842678">
              <w:rPr>
                <w:sz w:val="18"/>
                <w:szCs w:val="18"/>
              </w:rPr>
              <w:t>2016</w:t>
            </w:r>
            <w:r>
              <w:rPr>
                <w:sz w:val="18"/>
                <w:szCs w:val="18"/>
              </w:rPr>
              <w:t>’</w:t>
            </w:r>
            <w:r w:rsidRPr="00842678">
              <w:rPr>
                <w:sz w:val="18"/>
                <w:szCs w:val="18"/>
              </w:rPr>
              <w:t xml:space="preserve">. </w:t>
            </w:r>
          </w:p>
          <w:p w14:paraId="22A718C7" w14:textId="77777777" w:rsidR="0050146B" w:rsidRPr="00B14CAA" w:rsidRDefault="0050146B" w:rsidP="0050146B">
            <w:pPr>
              <w:pStyle w:val="TableText"/>
              <w:spacing w:before="0" w:after="0" w:line="240" w:lineRule="auto"/>
              <w:rPr>
                <w:sz w:val="18"/>
                <w:szCs w:val="18"/>
              </w:rPr>
            </w:pPr>
          </w:p>
          <w:p w14:paraId="7F6E4110" w14:textId="77777777" w:rsidR="0050146B" w:rsidRPr="000B6CF7" w:rsidRDefault="0050146B" w:rsidP="0050146B">
            <w:pPr>
              <w:rPr>
                <w:b/>
                <w:sz w:val="18"/>
                <w:szCs w:val="18"/>
              </w:rPr>
            </w:pPr>
            <w:r w:rsidRPr="000B6CF7">
              <w:rPr>
                <w:b/>
                <w:sz w:val="18"/>
                <w:szCs w:val="18"/>
              </w:rPr>
              <w:t>Obverse</w:t>
            </w:r>
          </w:p>
          <w:p w14:paraId="0F4C1529" w14:textId="43C2FA8C" w:rsidR="00600201"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053328" w:rsidRPr="00CC2ACD" w14:paraId="572155DA" w14:textId="77777777" w:rsidTr="00C61082">
        <w:trPr>
          <w:cantSplit/>
        </w:trPr>
        <w:tc>
          <w:tcPr>
            <w:tcW w:w="1101" w:type="dxa"/>
          </w:tcPr>
          <w:p w14:paraId="741F7FD6" w14:textId="3B3EB1FC" w:rsidR="00053328" w:rsidRDefault="00207D20" w:rsidP="00053328">
            <w:pPr>
              <w:rPr>
                <w:b/>
                <w:sz w:val="18"/>
                <w:szCs w:val="18"/>
              </w:rPr>
            </w:pPr>
            <w:r>
              <w:rPr>
                <w:b/>
                <w:sz w:val="18"/>
                <w:szCs w:val="18"/>
              </w:rPr>
              <w:t>Item 14</w:t>
            </w:r>
          </w:p>
        </w:tc>
        <w:tc>
          <w:tcPr>
            <w:tcW w:w="7421" w:type="dxa"/>
          </w:tcPr>
          <w:p w14:paraId="2A18E11D" w14:textId="12E789A2" w:rsidR="0050146B" w:rsidRPr="00B02B3C" w:rsidRDefault="0050146B" w:rsidP="0050146B">
            <w:pPr>
              <w:rPr>
                <w:b/>
                <w:sz w:val="18"/>
                <w:szCs w:val="18"/>
              </w:rPr>
            </w:pPr>
            <w:r>
              <w:rPr>
                <w:b/>
                <w:sz w:val="18"/>
                <w:szCs w:val="18"/>
              </w:rPr>
              <w:t xml:space="preserve">50c Copper and Nickel Coin – </w:t>
            </w:r>
            <w:r w:rsidR="005B7274">
              <w:rPr>
                <w:b/>
                <w:sz w:val="18"/>
                <w:szCs w:val="18"/>
              </w:rPr>
              <w:t>3801 A Legend is Steam</w:t>
            </w:r>
          </w:p>
          <w:p w14:paraId="1780D78D" w14:textId="77777777" w:rsidR="0050146B" w:rsidRDefault="0050146B" w:rsidP="0050146B">
            <w:pPr>
              <w:rPr>
                <w:b/>
                <w:sz w:val="18"/>
                <w:szCs w:val="18"/>
              </w:rPr>
            </w:pPr>
          </w:p>
          <w:p w14:paraId="44D9F0AC" w14:textId="77777777" w:rsidR="0050146B" w:rsidRPr="00B02B3C" w:rsidRDefault="0050146B" w:rsidP="0050146B">
            <w:pPr>
              <w:rPr>
                <w:b/>
                <w:sz w:val="18"/>
                <w:szCs w:val="18"/>
              </w:rPr>
            </w:pPr>
            <w:r>
              <w:rPr>
                <w:b/>
                <w:sz w:val="18"/>
                <w:szCs w:val="18"/>
              </w:rPr>
              <w:t>Reverse</w:t>
            </w:r>
          </w:p>
          <w:p w14:paraId="484B4DAE" w14:textId="74334800" w:rsidR="004674AB" w:rsidRPr="00EA6747" w:rsidRDefault="004674AB" w:rsidP="004674AB">
            <w:pPr>
              <w:rPr>
                <w:sz w:val="18"/>
                <w:szCs w:val="18"/>
              </w:rPr>
            </w:pPr>
            <w:r>
              <w:rPr>
                <w:sz w:val="18"/>
                <w:szCs w:val="18"/>
              </w:rPr>
              <w:t xml:space="preserve">A </w:t>
            </w:r>
            <w:r w:rsidRPr="00EA6747">
              <w:rPr>
                <w:sz w:val="18"/>
                <w:szCs w:val="18"/>
              </w:rPr>
              <w:t>representation of a 38-class locomotive bearing the number ‘38’ and ‘01’, a coal cart and a passenger carriage on railway tracks</w:t>
            </w:r>
            <w:r>
              <w:rPr>
                <w:sz w:val="18"/>
                <w:szCs w:val="18"/>
              </w:rPr>
              <w:t>. P</w:t>
            </w:r>
            <w:r w:rsidRPr="00EA6747">
              <w:rPr>
                <w:sz w:val="18"/>
                <w:szCs w:val="18"/>
              </w:rPr>
              <w:t>ositioned below the railway tracks</w:t>
            </w:r>
            <w:r>
              <w:rPr>
                <w:sz w:val="18"/>
                <w:szCs w:val="18"/>
              </w:rPr>
              <w:t xml:space="preserve"> there are</w:t>
            </w:r>
            <w:r w:rsidRPr="00EA6747">
              <w:rPr>
                <w:sz w:val="18"/>
                <w:szCs w:val="18"/>
              </w:rPr>
              <w:t xml:space="preserve"> a series of green and yellow curved stripes</w:t>
            </w:r>
            <w:r>
              <w:rPr>
                <w:sz w:val="18"/>
                <w:szCs w:val="18"/>
              </w:rPr>
              <w:t xml:space="preserve">. The design includes </w:t>
            </w:r>
            <w:r w:rsidRPr="00EA6747">
              <w:rPr>
                <w:sz w:val="18"/>
                <w:szCs w:val="18"/>
              </w:rPr>
              <w:t>a circle</w:t>
            </w:r>
            <w:r>
              <w:rPr>
                <w:sz w:val="18"/>
                <w:szCs w:val="18"/>
              </w:rPr>
              <w:t xml:space="preserve"> which is </w:t>
            </w:r>
            <w:r w:rsidRPr="00EA6747">
              <w:rPr>
                <w:sz w:val="18"/>
                <w:szCs w:val="18"/>
              </w:rPr>
              <w:t>partially obscured by that locomotive and by a representation of steam emitting from that locomotive</w:t>
            </w:r>
            <w:r>
              <w:rPr>
                <w:sz w:val="18"/>
                <w:szCs w:val="18"/>
              </w:rPr>
              <w:t xml:space="preserve">. The design also includes the inscriptions </w:t>
            </w:r>
            <w:r w:rsidRPr="00EA6747">
              <w:rPr>
                <w:sz w:val="18"/>
                <w:szCs w:val="18"/>
              </w:rPr>
              <w:t>‘3801’</w:t>
            </w:r>
            <w:r>
              <w:rPr>
                <w:sz w:val="18"/>
                <w:szCs w:val="18"/>
              </w:rPr>
              <w:t xml:space="preserve">, </w:t>
            </w:r>
            <w:r w:rsidRPr="00EA6747">
              <w:rPr>
                <w:sz w:val="18"/>
                <w:szCs w:val="18"/>
              </w:rPr>
              <w:t>‘STEAM LOCOMOTIVE’</w:t>
            </w:r>
            <w:r>
              <w:rPr>
                <w:sz w:val="18"/>
                <w:szCs w:val="18"/>
              </w:rPr>
              <w:t xml:space="preserve"> and </w:t>
            </w:r>
            <w:r w:rsidRPr="00EA6747">
              <w:rPr>
                <w:sz w:val="18"/>
                <w:szCs w:val="18"/>
              </w:rPr>
              <w:t>‘1943 – 2018’</w:t>
            </w:r>
            <w:r>
              <w:rPr>
                <w:sz w:val="18"/>
                <w:szCs w:val="18"/>
              </w:rPr>
              <w:t xml:space="preserve"> </w:t>
            </w:r>
            <w:r w:rsidRPr="00EA6747">
              <w:rPr>
                <w:sz w:val="18"/>
                <w:szCs w:val="18"/>
              </w:rPr>
              <w:t>and a stylised representation of the initi</w:t>
            </w:r>
            <w:r w:rsidR="00B648AF">
              <w:rPr>
                <w:sz w:val="18"/>
                <w:szCs w:val="18"/>
              </w:rPr>
              <w:t>als of the designer Adam Ball</w:t>
            </w:r>
            <w:r w:rsidRPr="00EA6747">
              <w:rPr>
                <w:sz w:val="18"/>
                <w:szCs w:val="18"/>
              </w:rPr>
              <w:t xml:space="preserve"> ‘AB’.</w:t>
            </w:r>
          </w:p>
          <w:p w14:paraId="3A0947FF" w14:textId="77777777" w:rsidR="0050146B" w:rsidRPr="00B14CAA" w:rsidRDefault="0050146B" w:rsidP="0050146B">
            <w:pPr>
              <w:pStyle w:val="TableText"/>
              <w:spacing w:before="0" w:after="0" w:line="240" w:lineRule="auto"/>
              <w:rPr>
                <w:sz w:val="18"/>
                <w:szCs w:val="18"/>
              </w:rPr>
            </w:pPr>
          </w:p>
          <w:p w14:paraId="111BD4E3" w14:textId="77777777" w:rsidR="0050146B" w:rsidRPr="000B6CF7" w:rsidRDefault="0050146B" w:rsidP="0050146B">
            <w:pPr>
              <w:rPr>
                <w:b/>
                <w:sz w:val="18"/>
                <w:szCs w:val="18"/>
              </w:rPr>
            </w:pPr>
            <w:r w:rsidRPr="000B6CF7">
              <w:rPr>
                <w:b/>
                <w:sz w:val="18"/>
                <w:szCs w:val="18"/>
              </w:rPr>
              <w:t>Obverse</w:t>
            </w:r>
          </w:p>
          <w:p w14:paraId="7778249B" w14:textId="73C2B45F" w:rsidR="00053328" w:rsidRDefault="0050146B" w:rsidP="0050146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882D77" w:rsidRPr="00CC2ACD" w14:paraId="2A7CA496" w14:textId="77777777" w:rsidTr="00C61082">
        <w:trPr>
          <w:cantSplit/>
        </w:trPr>
        <w:tc>
          <w:tcPr>
            <w:tcW w:w="1101" w:type="dxa"/>
          </w:tcPr>
          <w:p w14:paraId="7F4CA3FC" w14:textId="17214791" w:rsidR="00882D77" w:rsidRDefault="00882D77" w:rsidP="00053328">
            <w:pPr>
              <w:rPr>
                <w:b/>
                <w:sz w:val="18"/>
                <w:szCs w:val="18"/>
              </w:rPr>
            </w:pPr>
            <w:r>
              <w:rPr>
                <w:b/>
                <w:sz w:val="18"/>
                <w:szCs w:val="18"/>
              </w:rPr>
              <w:lastRenderedPageBreak/>
              <w:t>Item 15</w:t>
            </w:r>
          </w:p>
        </w:tc>
        <w:tc>
          <w:tcPr>
            <w:tcW w:w="7421" w:type="dxa"/>
          </w:tcPr>
          <w:p w14:paraId="527B55D3" w14:textId="39E5EF3C" w:rsidR="00882D77" w:rsidRPr="00B02B3C" w:rsidRDefault="00882D77" w:rsidP="00882D77">
            <w:pPr>
              <w:rPr>
                <w:b/>
                <w:sz w:val="18"/>
                <w:szCs w:val="18"/>
              </w:rPr>
            </w:pPr>
            <w:r>
              <w:rPr>
                <w:b/>
                <w:sz w:val="18"/>
                <w:szCs w:val="18"/>
              </w:rPr>
              <w:t>$2 Copper, Aluminium and Nickel Coloured Coin – Remembrance Day - Rosemary</w:t>
            </w:r>
          </w:p>
          <w:p w14:paraId="60985BBD" w14:textId="77777777" w:rsidR="00882D77" w:rsidRDefault="00882D77" w:rsidP="00882D77">
            <w:pPr>
              <w:rPr>
                <w:b/>
                <w:sz w:val="18"/>
                <w:szCs w:val="18"/>
              </w:rPr>
            </w:pPr>
          </w:p>
          <w:p w14:paraId="50044491" w14:textId="77777777" w:rsidR="00882D77" w:rsidRPr="00B02B3C" w:rsidRDefault="00882D77" w:rsidP="00882D77">
            <w:pPr>
              <w:rPr>
                <w:b/>
                <w:sz w:val="18"/>
                <w:szCs w:val="18"/>
              </w:rPr>
            </w:pPr>
            <w:r>
              <w:rPr>
                <w:b/>
                <w:sz w:val="18"/>
                <w:szCs w:val="18"/>
              </w:rPr>
              <w:t>Reverse</w:t>
            </w:r>
          </w:p>
          <w:p w14:paraId="79E62463" w14:textId="77777777" w:rsidR="009C072C" w:rsidRDefault="009C072C" w:rsidP="009C072C">
            <w:pPr>
              <w:pStyle w:val="Tablea"/>
              <w:tabs>
                <w:tab w:val="left" w:pos="284"/>
              </w:tabs>
              <w:spacing w:before="0"/>
              <w:ind w:left="1" w:firstLine="0"/>
              <w:rPr>
                <w:sz w:val="18"/>
                <w:szCs w:val="18"/>
              </w:rPr>
            </w:pPr>
            <w:bookmarkStart w:id="0" w:name="_Hlk486191147"/>
            <w:r>
              <w:rPr>
                <w:sz w:val="18"/>
                <w:szCs w:val="18"/>
              </w:rPr>
              <w:t>In the centre there is a representation of a rosemary flower enclosed by 4 concentric circles. Superimposed on the concentric circles there is a coloured representation of a rosemary wreath including 6 rosemary flowers. Surrounding the concentric circles is a rosemary wreath intertwined with a ribbon and the word ‘Remembrance’. The design includes a circular border, the inscription ‘TWO DOLLARS’ and the initials of the designer Aleksandra Stokic ‘AS’.</w:t>
            </w:r>
            <w:bookmarkEnd w:id="0"/>
          </w:p>
          <w:p w14:paraId="71619DCA" w14:textId="77777777" w:rsidR="004674AB" w:rsidRPr="00B14CAA" w:rsidRDefault="004674AB" w:rsidP="00882D77">
            <w:pPr>
              <w:pStyle w:val="TableText"/>
              <w:spacing w:before="0" w:after="0" w:line="240" w:lineRule="auto"/>
              <w:rPr>
                <w:sz w:val="18"/>
                <w:szCs w:val="18"/>
              </w:rPr>
            </w:pPr>
          </w:p>
          <w:p w14:paraId="4E504DA2" w14:textId="77777777" w:rsidR="00882D77" w:rsidRPr="000B6CF7" w:rsidRDefault="00882D77" w:rsidP="00882D77">
            <w:pPr>
              <w:rPr>
                <w:b/>
                <w:sz w:val="18"/>
                <w:szCs w:val="18"/>
              </w:rPr>
            </w:pPr>
            <w:r w:rsidRPr="000B6CF7">
              <w:rPr>
                <w:b/>
                <w:sz w:val="18"/>
                <w:szCs w:val="18"/>
              </w:rPr>
              <w:t>Obverse</w:t>
            </w:r>
          </w:p>
          <w:p w14:paraId="3A3BFD99" w14:textId="79BF2DD8" w:rsidR="00882D77" w:rsidRDefault="00882D77" w:rsidP="00882D77">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882D77" w:rsidRPr="00CC2ACD" w14:paraId="7E7EBCB6" w14:textId="77777777" w:rsidTr="00C61082">
        <w:trPr>
          <w:cantSplit/>
        </w:trPr>
        <w:tc>
          <w:tcPr>
            <w:tcW w:w="1101" w:type="dxa"/>
          </w:tcPr>
          <w:p w14:paraId="4B7CC123" w14:textId="76A7A384" w:rsidR="00882D77" w:rsidRDefault="00882D77" w:rsidP="00882D77">
            <w:pPr>
              <w:rPr>
                <w:b/>
                <w:sz w:val="18"/>
                <w:szCs w:val="18"/>
              </w:rPr>
            </w:pPr>
            <w:r>
              <w:rPr>
                <w:b/>
                <w:sz w:val="18"/>
                <w:szCs w:val="18"/>
              </w:rPr>
              <w:t>Item 16</w:t>
            </w:r>
          </w:p>
        </w:tc>
        <w:tc>
          <w:tcPr>
            <w:tcW w:w="7421" w:type="dxa"/>
          </w:tcPr>
          <w:p w14:paraId="29304D4D" w14:textId="633D553E" w:rsidR="00882D77" w:rsidRPr="00B02B3C" w:rsidRDefault="00882D77" w:rsidP="00882D77">
            <w:pPr>
              <w:rPr>
                <w:b/>
                <w:sz w:val="18"/>
                <w:szCs w:val="18"/>
              </w:rPr>
            </w:pPr>
            <w:r>
              <w:rPr>
                <w:b/>
                <w:sz w:val="18"/>
                <w:szCs w:val="18"/>
              </w:rPr>
              <w:t xml:space="preserve">$2 Copper, Aluminium and Nickel Coloured Coin – Remembrance Day – Rosemary </w:t>
            </w:r>
            <w:r w:rsidR="00F11A82">
              <w:rPr>
                <w:b/>
                <w:sz w:val="18"/>
                <w:szCs w:val="18"/>
              </w:rPr>
              <w:t>‘</w:t>
            </w:r>
            <w:r>
              <w:rPr>
                <w:b/>
                <w:sz w:val="18"/>
                <w:szCs w:val="18"/>
              </w:rPr>
              <w:t>C</w:t>
            </w:r>
            <w:r w:rsidR="00F11A82">
              <w:rPr>
                <w:b/>
                <w:sz w:val="18"/>
                <w:szCs w:val="18"/>
              </w:rPr>
              <w:t>’</w:t>
            </w:r>
            <w:r>
              <w:rPr>
                <w:b/>
                <w:sz w:val="18"/>
                <w:szCs w:val="18"/>
              </w:rPr>
              <w:t xml:space="preserve"> Mintmark</w:t>
            </w:r>
          </w:p>
          <w:p w14:paraId="3D125C36" w14:textId="77777777" w:rsidR="00882D77" w:rsidRDefault="00882D77" w:rsidP="00882D77">
            <w:pPr>
              <w:rPr>
                <w:b/>
                <w:sz w:val="18"/>
                <w:szCs w:val="18"/>
              </w:rPr>
            </w:pPr>
          </w:p>
          <w:p w14:paraId="04686A46" w14:textId="77777777" w:rsidR="00882D77" w:rsidRPr="00B02B3C" w:rsidRDefault="00882D77" w:rsidP="00882D77">
            <w:pPr>
              <w:rPr>
                <w:b/>
                <w:sz w:val="18"/>
                <w:szCs w:val="18"/>
              </w:rPr>
            </w:pPr>
            <w:r>
              <w:rPr>
                <w:b/>
                <w:sz w:val="18"/>
                <w:szCs w:val="18"/>
              </w:rPr>
              <w:t>Reverse</w:t>
            </w:r>
          </w:p>
          <w:p w14:paraId="05190A0B" w14:textId="5C339E34" w:rsidR="00882D77" w:rsidRDefault="00F11A82" w:rsidP="00F11A82">
            <w:pPr>
              <w:pStyle w:val="Tablea"/>
              <w:tabs>
                <w:tab w:val="left" w:pos="284"/>
              </w:tabs>
              <w:spacing w:before="0"/>
              <w:ind w:left="1" w:firstLine="0"/>
              <w:rPr>
                <w:sz w:val="18"/>
                <w:szCs w:val="18"/>
              </w:rPr>
            </w:pPr>
            <w:r>
              <w:rPr>
                <w:sz w:val="18"/>
                <w:szCs w:val="18"/>
              </w:rPr>
              <w:t xml:space="preserve">In the centre there is a representation of a rosemary flower enclosed by 4 concentric circles. Superimposed on the concentric circles there is a coloured representation of a rosemary wreath including 6 rosemary flowers. Surrounding the concentric circles is a rosemary wreath intertwined with a ribbon and the word ‘Remembrance’. The design includes a circular border and the initials of the designer Aleksandra Stokic ‘AS’. The design also includes the inscriptions ‘TWO DOLLARS’ and ‘C’, denoting the Royal Australian Mint in Canberra. </w:t>
            </w:r>
          </w:p>
          <w:p w14:paraId="4349299A" w14:textId="77777777" w:rsidR="00F11A82" w:rsidRPr="00B14CAA" w:rsidRDefault="00F11A82" w:rsidP="00F11A82">
            <w:pPr>
              <w:pStyle w:val="Tablea"/>
              <w:tabs>
                <w:tab w:val="left" w:pos="284"/>
              </w:tabs>
              <w:spacing w:before="0"/>
              <w:ind w:left="1" w:firstLine="0"/>
              <w:rPr>
                <w:sz w:val="18"/>
                <w:szCs w:val="18"/>
              </w:rPr>
            </w:pPr>
          </w:p>
          <w:p w14:paraId="2CA3098F" w14:textId="77777777" w:rsidR="00882D77" w:rsidRPr="000B6CF7" w:rsidRDefault="00882D77" w:rsidP="00882D77">
            <w:pPr>
              <w:rPr>
                <w:b/>
                <w:sz w:val="18"/>
                <w:szCs w:val="18"/>
              </w:rPr>
            </w:pPr>
            <w:r w:rsidRPr="000B6CF7">
              <w:rPr>
                <w:b/>
                <w:sz w:val="18"/>
                <w:szCs w:val="18"/>
              </w:rPr>
              <w:t>Obverse</w:t>
            </w:r>
          </w:p>
          <w:p w14:paraId="0C0A3422" w14:textId="05B28A52" w:rsidR="00882D77" w:rsidRDefault="00882D77" w:rsidP="00882D77">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882D77" w:rsidRPr="00CC2ACD" w14:paraId="2820D5B5" w14:textId="77777777" w:rsidTr="00C61082">
        <w:trPr>
          <w:cantSplit/>
        </w:trPr>
        <w:tc>
          <w:tcPr>
            <w:tcW w:w="1101" w:type="dxa"/>
          </w:tcPr>
          <w:p w14:paraId="61C6DE1A" w14:textId="18C00052" w:rsidR="00882D77" w:rsidRDefault="00882D77" w:rsidP="00882D77">
            <w:pPr>
              <w:rPr>
                <w:b/>
                <w:sz w:val="18"/>
                <w:szCs w:val="18"/>
              </w:rPr>
            </w:pPr>
            <w:r>
              <w:rPr>
                <w:b/>
                <w:sz w:val="18"/>
                <w:szCs w:val="18"/>
              </w:rPr>
              <w:t>Item 17</w:t>
            </w:r>
          </w:p>
        </w:tc>
        <w:tc>
          <w:tcPr>
            <w:tcW w:w="7421" w:type="dxa"/>
          </w:tcPr>
          <w:p w14:paraId="4639D8A0" w14:textId="43A818EC" w:rsidR="00882D77" w:rsidRPr="00B02B3C" w:rsidRDefault="00882D77" w:rsidP="00882D77">
            <w:pPr>
              <w:rPr>
                <w:b/>
                <w:sz w:val="18"/>
                <w:szCs w:val="18"/>
              </w:rPr>
            </w:pPr>
            <w:r>
              <w:rPr>
                <w:b/>
                <w:sz w:val="18"/>
                <w:szCs w:val="18"/>
              </w:rPr>
              <w:t>$1 Copper, Aluminium and Nickel Coin – Armistice Centenary</w:t>
            </w:r>
          </w:p>
          <w:p w14:paraId="3438491E" w14:textId="77777777" w:rsidR="00882D77" w:rsidRDefault="00882D77" w:rsidP="00882D77">
            <w:pPr>
              <w:rPr>
                <w:b/>
                <w:sz w:val="18"/>
                <w:szCs w:val="18"/>
              </w:rPr>
            </w:pPr>
          </w:p>
          <w:p w14:paraId="6E59D950" w14:textId="77777777" w:rsidR="00882D77" w:rsidRPr="00B02B3C" w:rsidRDefault="00882D77" w:rsidP="00882D77">
            <w:pPr>
              <w:rPr>
                <w:b/>
                <w:sz w:val="18"/>
                <w:szCs w:val="18"/>
              </w:rPr>
            </w:pPr>
            <w:r>
              <w:rPr>
                <w:b/>
                <w:sz w:val="18"/>
                <w:szCs w:val="18"/>
              </w:rPr>
              <w:t>Reverse</w:t>
            </w:r>
          </w:p>
          <w:p w14:paraId="791C724B" w14:textId="77777777" w:rsidR="00F11A82" w:rsidRDefault="00F11A82" w:rsidP="00F11A82">
            <w:pPr>
              <w:rPr>
                <w:sz w:val="18"/>
                <w:szCs w:val="18"/>
              </w:rPr>
            </w:pPr>
            <w:r>
              <w:rPr>
                <w:sz w:val="18"/>
                <w:szCs w:val="18"/>
              </w:rPr>
              <w:t>The design includes a horizontal line and a central circle. Positioned above that horizontal line, and partially obscuring that circle, is a representation of 3 poppy flowers. Below that horizontal line, and positioned inside that circle, is an ornamental pattern containing a series of metal cartridges pointing down and presented in 2 row and a series of metal cartridges pointing up and presented in a row. The design also includes a circular border, the inscriptions ‘ARMISTICE CENTENARY’, ‘1918 - 2018’and ‘ONE DOLLAR’ and the initials of the designer Aleksandra Stokic ‘AS’.</w:t>
            </w:r>
          </w:p>
          <w:p w14:paraId="09E0C7CC" w14:textId="77777777" w:rsidR="00882D77" w:rsidRPr="00B14CAA" w:rsidRDefault="00882D77" w:rsidP="00882D77">
            <w:pPr>
              <w:pStyle w:val="TableText"/>
              <w:spacing w:before="0" w:after="0" w:line="240" w:lineRule="auto"/>
              <w:rPr>
                <w:sz w:val="18"/>
                <w:szCs w:val="18"/>
              </w:rPr>
            </w:pPr>
          </w:p>
          <w:p w14:paraId="0F5D9C34" w14:textId="77777777" w:rsidR="00882D77" w:rsidRPr="000B6CF7" w:rsidRDefault="00882D77" w:rsidP="00882D77">
            <w:pPr>
              <w:rPr>
                <w:b/>
                <w:sz w:val="18"/>
                <w:szCs w:val="18"/>
              </w:rPr>
            </w:pPr>
            <w:r w:rsidRPr="000B6CF7">
              <w:rPr>
                <w:b/>
                <w:sz w:val="18"/>
                <w:szCs w:val="18"/>
              </w:rPr>
              <w:t>Obverse</w:t>
            </w:r>
          </w:p>
          <w:p w14:paraId="2543765F" w14:textId="153E281F" w:rsidR="00882D77" w:rsidRDefault="00882D77" w:rsidP="00882D77">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882D77" w:rsidRPr="00CC2ACD" w14:paraId="55A980C1" w14:textId="77777777" w:rsidTr="00C61082">
        <w:trPr>
          <w:cantSplit/>
        </w:trPr>
        <w:tc>
          <w:tcPr>
            <w:tcW w:w="1101" w:type="dxa"/>
          </w:tcPr>
          <w:p w14:paraId="0648472F" w14:textId="77777777" w:rsidR="00882D77" w:rsidRDefault="00882D77" w:rsidP="00882D77">
            <w:pPr>
              <w:rPr>
                <w:b/>
                <w:sz w:val="18"/>
                <w:szCs w:val="18"/>
              </w:rPr>
            </w:pPr>
            <w:r>
              <w:rPr>
                <w:b/>
                <w:sz w:val="18"/>
                <w:szCs w:val="18"/>
              </w:rPr>
              <w:lastRenderedPageBreak/>
              <w:t xml:space="preserve">Item 18 and </w:t>
            </w:r>
          </w:p>
          <w:p w14:paraId="3296545F" w14:textId="1F9DDD87" w:rsidR="00882D77" w:rsidRDefault="00882D77" w:rsidP="00882D77">
            <w:pPr>
              <w:rPr>
                <w:b/>
                <w:sz w:val="18"/>
                <w:szCs w:val="18"/>
              </w:rPr>
            </w:pPr>
            <w:r>
              <w:rPr>
                <w:b/>
                <w:sz w:val="18"/>
                <w:szCs w:val="18"/>
              </w:rPr>
              <w:t>Item 19</w:t>
            </w:r>
          </w:p>
        </w:tc>
        <w:tc>
          <w:tcPr>
            <w:tcW w:w="7421" w:type="dxa"/>
          </w:tcPr>
          <w:p w14:paraId="5C5D3FA1" w14:textId="41C89E41" w:rsidR="00882D77" w:rsidRDefault="00882D77" w:rsidP="00882D77">
            <w:pPr>
              <w:rPr>
                <w:b/>
                <w:sz w:val="18"/>
                <w:szCs w:val="18"/>
              </w:rPr>
            </w:pPr>
            <w:r>
              <w:rPr>
                <w:b/>
                <w:sz w:val="18"/>
                <w:szCs w:val="18"/>
              </w:rPr>
              <w:t>50c Copper and Nickel Coin – 70</w:t>
            </w:r>
            <w:r w:rsidRPr="00882D77">
              <w:rPr>
                <w:b/>
                <w:sz w:val="18"/>
                <w:szCs w:val="18"/>
                <w:vertAlign w:val="superscript"/>
              </w:rPr>
              <w:t>th</w:t>
            </w:r>
            <w:r>
              <w:rPr>
                <w:b/>
                <w:sz w:val="18"/>
                <w:szCs w:val="18"/>
              </w:rPr>
              <w:t xml:space="preserve"> Anniversary of the Royal Wedding</w:t>
            </w:r>
          </w:p>
          <w:p w14:paraId="6DC45031" w14:textId="3EF679B4" w:rsidR="00882D77" w:rsidRDefault="00882D77" w:rsidP="00882D77">
            <w:pPr>
              <w:rPr>
                <w:b/>
                <w:sz w:val="18"/>
                <w:szCs w:val="18"/>
              </w:rPr>
            </w:pPr>
            <w:r>
              <w:rPr>
                <w:b/>
                <w:sz w:val="18"/>
                <w:szCs w:val="18"/>
              </w:rPr>
              <w:t>50c Silver Coin – 70</w:t>
            </w:r>
            <w:r w:rsidRPr="00882D77">
              <w:rPr>
                <w:b/>
                <w:sz w:val="18"/>
                <w:szCs w:val="18"/>
                <w:vertAlign w:val="superscript"/>
              </w:rPr>
              <w:t>th</w:t>
            </w:r>
            <w:r>
              <w:rPr>
                <w:b/>
                <w:sz w:val="18"/>
                <w:szCs w:val="18"/>
              </w:rPr>
              <w:t xml:space="preserve"> Anniversary of the Royal Wedding</w:t>
            </w:r>
          </w:p>
          <w:p w14:paraId="486BF55C" w14:textId="77777777" w:rsidR="00882D77" w:rsidRPr="00B02B3C" w:rsidRDefault="00882D77" w:rsidP="00882D77">
            <w:pPr>
              <w:rPr>
                <w:b/>
                <w:sz w:val="18"/>
                <w:szCs w:val="18"/>
              </w:rPr>
            </w:pPr>
          </w:p>
          <w:p w14:paraId="005EDD8E" w14:textId="77777777" w:rsidR="00882D77" w:rsidRDefault="00882D77" w:rsidP="00882D77">
            <w:pPr>
              <w:rPr>
                <w:b/>
                <w:sz w:val="18"/>
                <w:szCs w:val="18"/>
              </w:rPr>
            </w:pPr>
          </w:p>
          <w:p w14:paraId="526650CC" w14:textId="77777777" w:rsidR="00882D77" w:rsidRPr="00B02B3C" w:rsidRDefault="00882D77" w:rsidP="00882D77">
            <w:pPr>
              <w:rPr>
                <w:b/>
                <w:sz w:val="18"/>
                <w:szCs w:val="18"/>
              </w:rPr>
            </w:pPr>
            <w:r>
              <w:rPr>
                <w:b/>
                <w:sz w:val="18"/>
                <w:szCs w:val="18"/>
              </w:rPr>
              <w:t>Reverse</w:t>
            </w:r>
          </w:p>
          <w:p w14:paraId="092DB147" w14:textId="563624B4" w:rsidR="00F11A82" w:rsidRDefault="00F11A82" w:rsidP="00F11A82">
            <w:pPr>
              <w:pStyle w:val="Tablea"/>
              <w:tabs>
                <w:tab w:val="left" w:pos="0"/>
              </w:tabs>
              <w:spacing w:before="0"/>
              <w:ind w:left="0" w:firstLine="0"/>
              <w:rPr>
                <w:sz w:val="18"/>
                <w:szCs w:val="18"/>
              </w:rPr>
            </w:pPr>
            <w:r>
              <w:rPr>
                <w:sz w:val="18"/>
                <w:szCs w:val="18"/>
              </w:rPr>
              <w:t>A representation of St Edward’s Crown positioned above the letters “EP”. The design includes a representation of the coronet of the Prince</w:t>
            </w:r>
            <w:r w:rsidR="00543023">
              <w:rPr>
                <w:sz w:val="18"/>
                <w:szCs w:val="18"/>
              </w:rPr>
              <w:t xml:space="preserve"> of W</w:t>
            </w:r>
            <w:r>
              <w:rPr>
                <w:sz w:val="18"/>
                <w:szCs w:val="18"/>
              </w:rPr>
              <w:t xml:space="preserve">ales positioned on a wreath of myrtle leaves and flowers. Below </w:t>
            </w:r>
            <w:r w:rsidR="001B2146">
              <w:rPr>
                <w:sz w:val="18"/>
                <w:szCs w:val="18"/>
              </w:rPr>
              <w:t xml:space="preserve">that </w:t>
            </w:r>
            <w:r w:rsidR="00543023">
              <w:rPr>
                <w:sz w:val="18"/>
                <w:szCs w:val="18"/>
              </w:rPr>
              <w:t>coronet of the Prince of W</w:t>
            </w:r>
            <w:r>
              <w:rPr>
                <w:sz w:val="18"/>
                <w:szCs w:val="18"/>
              </w:rPr>
              <w:t>ales is a representation of the coronet of the Duke of Cambridge positioned on a wreath of myrtle leaves and flowers. Below th</w:t>
            </w:r>
            <w:r w:rsidR="001B2146">
              <w:rPr>
                <w:sz w:val="18"/>
                <w:szCs w:val="18"/>
              </w:rPr>
              <w:t>at</w:t>
            </w:r>
            <w:r>
              <w:rPr>
                <w:sz w:val="18"/>
                <w:szCs w:val="18"/>
              </w:rPr>
              <w:t xml:space="preserve"> coronet of the Duke of Cambridge is a representation of the shield of Prince George of Cambridge positioned on a wreath wattle and myrtle leaves and flowers. The design includes the inscriptions ‘70th ANNIVERSARY OF’, ‘THE ROYAL WEDDING’</w:t>
            </w:r>
            <w:r w:rsidR="00A71C01">
              <w:rPr>
                <w:sz w:val="18"/>
                <w:szCs w:val="18"/>
              </w:rPr>
              <w:t>,</w:t>
            </w:r>
            <w:r>
              <w:rPr>
                <w:sz w:val="18"/>
                <w:szCs w:val="18"/>
              </w:rPr>
              <w:t xml:space="preserve"> ‘FIFTY CENTS’</w:t>
            </w:r>
            <w:r w:rsidR="00A71C01">
              <w:rPr>
                <w:sz w:val="18"/>
                <w:szCs w:val="18"/>
              </w:rPr>
              <w:t xml:space="preserve"> </w:t>
            </w:r>
            <w:r w:rsidR="00A71C01">
              <w:rPr>
                <w:sz w:val="18"/>
                <w:szCs w:val="18"/>
              </w:rPr>
              <w:t>and the initials of the designer Aleksandra Stokic ‘AS’</w:t>
            </w:r>
            <w:bookmarkStart w:id="1" w:name="_GoBack"/>
            <w:bookmarkEnd w:id="1"/>
            <w:r>
              <w:rPr>
                <w:sz w:val="18"/>
                <w:szCs w:val="18"/>
              </w:rPr>
              <w:t>.</w:t>
            </w:r>
          </w:p>
          <w:p w14:paraId="5B122D3C" w14:textId="77777777" w:rsidR="00882D77" w:rsidRPr="00B14CAA" w:rsidRDefault="00882D77" w:rsidP="00882D77">
            <w:pPr>
              <w:pStyle w:val="TableText"/>
              <w:spacing w:before="0" w:after="0" w:line="240" w:lineRule="auto"/>
              <w:rPr>
                <w:sz w:val="18"/>
                <w:szCs w:val="18"/>
              </w:rPr>
            </w:pPr>
          </w:p>
          <w:p w14:paraId="635E398D" w14:textId="77777777" w:rsidR="00882D77" w:rsidRPr="000B6CF7" w:rsidRDefault="00882D77" w:rsidP="00882D77">
            <w:pPr>
              <w:rPr>
                <w:b/>
                <w:sz w:val="18"/>
                <w:szCs w:val="18"/>
              </w:rPr>
            </w:pPr>
            <w:r w:rsidRPr="000B6CF7">
              <w:rPr>
                <w:b/>
                <w:sz w:val="18"/>
                <w:szCs w:val="18"/>
              </w:rPr>
              <w:t>Obverse</w:t>
            </w:r>
          </w:p>
          <w:p w14:paraId="4C2F8260" w14:textId="30D2BF80" w:rsidR="00882D77" w:rsidRDefault="00882D77" w:rsidP="00882D77">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882D77" w:rsidRPr="00CC2ACD" w14:paraId="6E1C8E72" w14:textId="77777777" w:rsidTr="00C61082">
        <w:trPr>
          <w:cantSplit/>
        </w:trPr>
        <w:tc>
          <w:tcPr>
            <w:tcW w:w="1101" w:type="dxa"/>
          </w:tcPr>
          <w:p w14:paraId="1DB1C40E" w14:textId="243894A9" w:rsidR="00882D77" w:rsidRDefault="00882D77" w:rsidP="00882D77">
            <w:pPr>
              <w:rPr>
                <w:b/>
                <w:sz w:val="18"/>
                <w:szCs w:val="18"/>
              </w:rPr>
            </w:pPr>
            <w:r>
              <w:rPr>
                <w:b/>
                <w:sz w:val="18"/>
                <w:szCs w:val="18"/>
              </w:rPr>
              <w:t>Item 20</w:t>
            </w:r>
          </w:p>
        </w:tc>
        <w:tc>
          <w:tcPr>
            <w:tcW w:w="7421" w:type="dxa"/>
          </w:tcPr>
          <w:p w14:paraId="77AC1218" w14:textId="52F3EBE2" w:rsidR="00882D77" w:rsidRPr="00B02B3C" w:rsidRDefault="0019741B" w:rsidP="00882D77">
            <w:pPr>
              <w:rPr>
                <w:b/>
                <w:sz w:val="18"/>
                <w:szCs w:val="18"/>
              </w:rPr>
            </w:pPr>
            <w:r>
              <w:rPr>
                <w:b/>
                <w:sz w:val="18"/>
                <w:szCs w:val="18"/>
              </w:rPr>
              <w:t xml:space="preserve">$50 </w:t>
            </w:r>
            <w:r w:rsidR="00882D77">
              <w:rPr>
                <w:b/>
                <w:sz w:val="18"/>
                <w:szCs w:val="18"/>
              </w:rPr>
              <w:t xml:space="preserve">Gold Coin – </w:t>
            </w:r>
            <w:r>
              <w:rPr>
                <w:b/>
                <w:sz w:val="18"/>
                <w:szCs w:val="18"/>
              </w:rPr>
              <w:t>Gold Coast 2018 Commonwealth Games - Reconciliation</w:t>
            </w:r>
          </w:p>
          <w:p w14:paraId="1F3F07CD" w14:textId="77777777" w:rsidR="00882D77" w:rsidRDefault="00882D77" w:rsidP="00882D77">
            <w:pPr>
              <w:rPr>
                <w:b/>
                <w:sz w:val="18"/>
                <w:szCs w:val="18"/>
              </w:rPr>
            </w:pPr>
          </w:p>
          <w:p w14:paraId="501AF84C" w14:textId="77777777" w:rsidR="00882D77" w:rsidRPr="00B02B3C" w:rsidRDefault="00882D77" w:rsidP="00882D77">
            <w:pPr>
              <w:rPr>
                <w:b/>
                <w:sz w:val="18"/>
                <w:szCs w:val="18"/>
              </w:rPr>
            </w:pPr>
            <w:r>
              <w:rPr>
                <w:b/>
                <w:sz w:val="18"/>
                <w:szCs w:val="18"/>
              </w:rPr>
              <w:t>Reverse</w:t>
            </w:r>
          </w:p>
          <w:p w14:paraId="2857288B" w14:textId="3CDF9A35" w:rsidR="001B2146" w:rsidRDefault="001B2146" w:rsidP="001B2146">
            <w:pPr>
              <w:pStyle w:val="Tablea"/>
              <w:spacing w:before="0"/>
              <w:ind w:left="0" w:firstLine="0"/>
              <w:rPr>
                <w:sz w:val="18"/>
                <w:szCs w:val="18"/>
              </w:rPr>
            </w:pPr>
            <w:r>
              <w:rPr>
                <w:sz w:val="18"/>
                <w:szCs w:val="18"/>
              </w:rPr>
              <w:t xml:space="preserve">In the centre there is a stylised representation of a flower enclosed by 3 concentric circles. The design includes a circular ornamental pattern comprising chevrons and rows of dots and another circular ornamental pattern comprising chevrons and straight lines. The design includes a further circular ornamental pattern comprising chevrons, wavy lines and rows of dots. The design also includes 3 concentric circles enclosing a series of chevrons arranged in a circular pattern and bisected by a circle. The outer edge of the design features a circular border containing the inscriptions ‘VISION </w:t>
            </w:r>
            <w:r>
              <w:rPr>
                <w:sz w:val="18"/>
                <w:szCs w:val="18"/>
                <w:vertAlign w:val="superscript"/>
              </w:rPr>
              <w:t>.</w:t>
            </w:r>
            <w:r>
              <w:rPr>
                <w:sz w:val="18"/>
                <w:szCs w:val="18"/>
              </w:rPr>
              <w:t xml:space="preserve"> UNITY </w:t>
            </w:r>
            <w:r>
              <w:rPr>
                <w:sz w:val="18"/>
                <w:szCs w:val="18"/>
                <w:vertAlign w:val="superscript"/>
              </w:rPr>
              <w:t>.</w:t>
            </w:r>
            <w:r>
              <w:rPr>
                <w:sz w:val="18"/>
                <w:szCs w:val="18"/>
              </w:rPr>
              <w:t xml:space="preserve"> ENERGY </w:t>
            </w:r>
            <w:r>
              <w:rPr>
                <w:sz w:val="18"/>
                <w:szCs w:val="18"/>
                <w:vertAlign w:val="superscript"/>
              </w:rPr>
              <w:t>.</w:t>
            </w:r>
            <w:r>
              <w:rPr>
                <w:sz w:val="18"/>
                <w:szCs w:val="18"/>
              </w:rPr>
              <w:t xml:space="preserve"> LEGACY’, ‘XXI COMMONWEALTH GAMES </w:t>
            </w:r>
            <w:r>
              <w:rPr>
                <w:sz w:val="18"/>
                <w:szCs w:val="18"/>
                <w:vertAlign w:val="superscript"/>
              </w:rPr>
              <w:t>.</w:t>
            </w:r>
            <w:r>
              <w:rPr>
                <w:sz w:val="18"/>
                <w:szCs w:val="18"/>
              </w:rPr>
              <w:t>’, ‘GOLD COAST 2018’ and ‘1/2oz .9999 Au’.</w:t>
            </w:r>
          </w:p>
          <w:p w14:paraId="3A0F244F" w14:textId="77777777" w:rsidR="001B2146" w:rsidRPr="00B14CAA" w:rsidRDefault="001B2146" w:rsidP="00882D77">
            <w:pPr>
              <w:pStyle w:val="TableText"/>
              <w:spacing w:before="0" w:after="0" w:line="240" w:lineRule="auto"/>
              <w:rPr>
                <w:sz w:val="18"/>
                <w:szCs w:val="18"/>
              </w:rPr>
            </w:pPr>
          </w:p>
          <w:p w14:paraId="62924AB2" w14:textId="77777777" w:rsidR="00882D77" w:rsidRPr="00140481" w:rsidRDefault="00882D77" w:rsidP="00882D77">
            <w:pPr>
              <w:rPr>
                <w:b/>
                <w:sz w:val="18"/>
                <w:szCs w:val="18"/>
              </w:rPr>
            </w:pPr>
            <w:r w:rsidRPr="00140481">
              <w:rPr>
                <w:b/>
                <w:sz w:val="18"/>
                <w:szCs w:val="18"/>
              </w:rPr>
              <w:t>Obverse</w:t>
            </w:r>
          </w:p>
          <w:p w14:paraId="47BB0E33" w14:textId="221DF16A" w:rsidR="00882D77" w:rsidRDefault="00882D77" w:rsidP="00882D77">
            <w:pPr>
              <w:rPr>
                <w:b/>
                <w:sz w:val="18"/>
                <w:szCs w:val="18"/>
              </w:rPr>
            </w:pPr>
            <w:r w:rsidRPr="00140481">
              <w:rPr>
                <w:sz w:val="18"/>
                <w:szCs w:val="18"/>
              </w:rPr>
              <w:t>Consistent with all Australian legal tender coinage, an effigy of Her Majesty Queen Elizabeth II will appear on the obverse side of the coin together with the inscriptions ‘ELIZABETH II’ and ‘AUSTRALIA’, 2 dots and the inscription, in numerals, of a year. The obverse design includes the initials of the designe</w:t>
            </w:r>
            <w:r w:rsidR="0019741B">
              <w:rPr>
                <w:sz w:val="18"/>
                <w:szCs w:val="18"/>
              </w:rPr>
              <w:t>r Ian Rank-Broadley ‘IRB’ and ‘5</w:t>
            </w:r>
            <w:r>
              <w:rPr>
                <w:sz w:val="18"/>
                <w:szCs w:val="18"/>
              </w:rPr>
              <w:t>0</w:t>
            </w:r>
            <w:r w:rsidRPr="00140481">
              <w:rPr>
                <w:sz w:val="18"/>
                <w:szCs w:val="18"/>
              </w:rPr>
              <w:t xml:space="preserve"> DOLLAR</w:t>
            </w:r>
            <w:r>
              <w:rPr>
                <w:sz w:val="18"/>
                <w:szCs w:val="18"/>
              </w:rPr>
              <w:t>S</w:t>
            </w:r>
            <w:r w:rsidRPr="00140481">
              <w:rPr>
                <w:sz w:val="18"/>
                <w:szCs w:val="18"/>
              </w:rPr>
              <w:t>’.</w:t>
            </w:r>
          </w:p>
        </w:tc>
      </w:tr>
      <w:tr w:rsidR="0019741B" w:rsidRPr="00CC2ACD" w14:paraId="31E79103" w14:textId="77777777" w:rsidTr="00C61082">
        <w:trPr>
          <w:cantSplit/>
        </w:trPr>
        <w:tc>
          <w:tcPr>
            <w:tcW w:w="1101" w:type="dxa"/>
          </w:tcPr>
          <w:p w14:paraId="0F3EA3CB" w14:textId="2AF68CB3" w:rsidR="0019741B" w:rsidRDefault="0019741B" w:rsidP="0019741B">
            <w:pPr>
              <w:rPr>
                <w:b/>
                <w:sz w:val="18"/>
                <w:szCs w:val="18"/>
              </w:rPr>
            </w:pPr>
            <w:r>
              <w:rPr>
                <w:b/>
                <w:sz w:val="18"/>
                <w:szCs w:val="18"/>
              </w:rPr>
              <w:t>Item 21</w:t>
            </w:r>
          </w:p>
        </w:tc>
        <w:tc>
          <w:tcPr>
            <w:tcW w:w="7421" w:type="dxa"/>
          </w:tcPr>
          <w:p w14:paraId="3483A168" w14:textId="4855BCCD" w:rsidR="0019741B" w:rsidRPr="00B02B3C" w:rsidRDefault="0019741B" w:rsidP="0019741B">
            <w:pPr>
              <w:rPr>
                <w:b/>
                <w:sz w:val="18"/>
                <w:szCs w:val="18"/>
              </w:rPr>
            </w:pPr>
            <w:r>
              <w:rPr>
                <w:b/>
                <w:sz w:val="18"/>
                <w:szCs w:val="18"/>
              </w:rPr>
              <w:t>$1 Silver Coin – Gold Coast 2018 Commonwealth Games - Reconciliation</w:t>
            </w:r>
          </w:p>
          <w:p w14:paraId="38D3EC52" w14:textId="77777777" w:rsidR="0019741B" w:rsidRDefault="0019741B" w:rsidP="0019741B">
            <w:pPr>
              <w:rPr>
                <w:b/>
                <w:sz w:val="18"/>
                <w:szCs w:val="18"/>
              </w:rPr>
            </w:pPr>
          </w:p>
          <w:p w14:paraId="351DE1F4" w14:textId="77777777" w:rsidR="0019741B" w:rsidRPr="00B02B3C" w:rsidRDefault="0019741B" w:rsidP="0019741B">
            <w:pPr>
              <w:rPr>
                <w:b/>
                <w:sz w:val="18"/>
                <w:szCs w:val="18"/>
              </w:rPr>
            </w:pPr>
            <w:r>
              <w:rPr>
                <w:b/>
                <w:sz w:val="18"/>
                <w:szCs w:val="18"/>
              </w:rPr>
              <w:t>Reverse</w:t>
            </w:r>
          </w:p>
          <w:p w14:paraId="4FC70BCD" w14:textId="15E7F346" w:rsidR="001B2146" w:rsidRDefault="001B2146" w:rsidP="001B2146">
            <w:pPr>
              <w:pStyle w:val="Tablea"/>
              <w:spacing w:before="0"/>
              <w:ind w:left="0" w:firstLine="0"/>
              <w:rPr>
                <w:sz w:val="18"/>
                <w:szCs w:val="18"/>
              </w:rPr>
            </w:pPr>
            <w:r>
              <w:rPr>
                <w:sz w:val="18"/>
                <w:szCs w:val="18"/>
              </w:rPr>
              <w:t xml:space="preserve">In the centre there is a stylised representation of a flower enclosed by 3 concentric circles. The design includes a circular ornamental pattern comprising chevrons and rows of dots and another circular ornamental pattern comprising chevrons and straight lines. The design includes a further circular ornamental pattern comprising chevrons, wavy lines and rows of dots. The design also includes 3 concentric circles enclosing a series of chevrons arranged in a circular pattern and bisected by a circle. The outer edge of the design features a circular border containing the inscriptions ‘VISION </w:t>
            </w:r>
            <w:r>
              <w:rPr>
                <w:sz w:val="18"/>
                <w:szCs w:val="18"/>
                <w:vertAlign w:val="superscript"/>
              </w:rPr>
              <w:t>.</w:t>
            </w:r>
            <w:r>
              <w:rPr>
                <w:sz w:val="18"/>
                <w:szCs w:val="18"/>
              </w:rPr>
              <w:t xml:space="preserve"> UNITY </w:t>
            </w:r>
            <w:r>
              <w:rPr>
                <w:sz w:val="18"/>
                <w:szCs w:val="18"/>
                <w:vertAlign w:val="superscript"/>
              </w:rPr>
              <w:t>.</w:t>
            </w:r>
            <w:r>
              <w:rPr>
                <w:sz w:val="18"/>
                <w:szCs w:val="18"/>
              </w:rPr>
              <w:t xml:space="preserve"> ENERGY </w:t>
            </w:r>
            <w:r>
              <w:rPr>
                <w:sz w:val="18"/>
                <w:szCs w:val="18"/>
                <w:vertAlign w:val="superscript"/>
              </w:rPr>
              <w:t>.</w:t>
            </w:r>
            <w:r>
              <w:rPr>
                <w:sz w:val="18"/>
                <w:szCs w:val="18"/>
              </w:rPr>
              <w:t xml:space="preserve"> LEGACY’, ‘XXI COMMONWEALTH GAMES </w:t>
            </w:r>
            <w:r>
              <w:rPr>
                <w:sz w:val="18"/>
                <w:szCs w:val="18"/>
                <w:vertAlign w:val="superscript"/>
              </w:rPr>
              <w:t>.</w:t>
            </w:r>
            <w:r>
              <w:rPr>
                <w:sz w:val="18"/>
                <w:szCs w:val="18"/>
              </w:rPr>
              <w:t>’, ‘GOLD COAST 2018’ and ‘1</w:t>
            </w:r>
            <w:r w:rsidR="0039704B">
              <w:rPr>
                <w:sz w:val="18"/>
                <w:szCs w:val="18"/>
              </w:rPr>
              <w:t>o</w:t>
            </w:r>
            <w:r>
              <w:rPr>
                <w:sz w:val="18"/>
                <w:szCs w:val="18"/>
              </w:rPr>
              <w:t>z .999 A</w:t>
            </w:r>
            <w:r w:rsidR="0039704B">
              <w:rPr>
                <w:sz w:val="18"/>
                <w:szCs w:val="18"/>
              </w:rPr>
              <w:t>g</w:t>
            </w:r>
            <w:r>
              <w:rPr>
                <w:sz w:val="18"/>
                <w:szCs w:val="18"/>
              </w:rPr>
              <w:t>’.</w:t>
            </w:r>
          </w:p>
          <w:p w14:paraId="56721126" w14:textId="77777777" w:rsidR="0019741B" w:rsidRPr="00B14CAA" w:rsidRDefault="0019741B" w:rsidP="0019741B">
            <w:pPr>
              <w:pStyle w:val="TableText"/>
              <w:spacing w:before="0" w:after="0" w:line="240" w:lineRule="auto"/>
              <w:rPr>
                <w:sz w:val="18"/>
                <w:szCs w:val="18"/>
              </w:rPr>
            </w:pPr>
          </w:p>
          <w:p w14:paraId="7108D1E4" w14:textId="77777777" w:rsidR="0019741B" w:rsidRPr="00140481" w:rsidRDefault="0019741B" w:rsidP="0019741B">
            <w:pPr>
              <w:rPr>
                <w:b/>
                <w:sz w:val="18"/>
                <w:szCs w:val="18"/>
              </w:rPr>
            </w:pPr>
            <w:r w:rsidRPr="00140481">
              <w:rPr>
                <w:b/>
                <w:sz w:val="18"/>
                <w:szCs w:val="18"/>
              </w:rPr>
              <w:t>Obverse</w:t>
            </w:r>
          </w:p>
          <w:p w14:paraId="711E491B" w14:textId="1358DEDD" w:rsidR="0019741B" w:rsidRDefault="0019741B" w:rsidP="0019741B">
            <w:pPr>
              <w:rPr>
                <w:b/>
                <w:sz w:val="18"/>
                <w:szCs w:val="18"/>
              </w:rPr>
            </w:pPr>
            <w:r w:rsidRPr="00140481">
              <w:rPr>
                <w:sz w:val="18"/>
                <w:szCs w:val="18"/>
              </w:rPr>
              <w:t>Consistent with all Australian legal tender coinage, an effigy of Her Majesty Queen Elizabeth II will appear on the obverse side of the coin together with the inscriptions ‘ELIZABETH II’ and ‘AUSTRALIA’, 2 dots and the inscription, in numerals, of a year. The obverse design includes the initials of the designer Ian Rank-Broadley ‘IRB’ and ‘1 DOLLAR’.</w:t>
            </w:r>
          </w:p>
        </w:tc>
      </w:tr>
      <w:tr w:rsidR="0019741B" w:rsidRPr="00CC2ACD" w14:paraId="63FB3CB9" w14:textId="77777777" w:rsidTr="00C61082">
        <w:trPr>
          <w:cantSplit/>
        </w:trPr>
        <w:tc>
          <w:tcPr>
            <w:tcW w:w="1101" w:type="dxa"/>
          </w:tcPr>
          <w:p w14:paraId="68EDDA3E" w14:textId="539CFE9F" w:rsidR="0019741B" w:rsidRDefault="0019741B" w:rsidP="0019741B">
            <w:pPr>
              <w:rPr>
                <w:b/>
                <w:sz w:val="18"/>
                <w:szCs w:val="18"/>
              </w:rPr>
            </w:pPr>
            <w:r>
              <w:rPr>
                <w:b/>
                <w:sz w:val="18"/>
                <w:szCs w:val="18"/>
              </w:rPr>
              <w:lastRenderedPageBreak/>
              <w:t>Item 22</w:t>
            </w:r>
          </w:p>
        </w:tc>
        <w:tc>
          <w:tcPr>
            <w:tcW w:w="7421" w:type="dxa"/>
          </w:tcPr>
          <w:p w14:paraId="5FD659C0" w14:textId="55B2345A" w:rsidR="0019741B" w:rsidRDefault="0019741B" w:rsidP="0019741B">
            <w:pPr>
              <w:rPr>
                <w:b/>
                <w:sz w:val="18"/>
                <w:szCs w:val="18"/>
              </w:rPr>
            </w:pPr>
            <w:r>
              <w:rPr>
                <w:b/>
                <w:sz w:val="18"/>
                <w:szCs w:val="18"/>
              </w:rPr>
              <w:t>$5 Silver Coin – Battle of Beersheba: Change of the Light Horseman</w:t>
            </w:r>
          </w:p>
          <w:p w14:paraId="3D3E169B" w14:textId="77777777" w:rsidR="0019741B" w:rsidRPr="00B02B3C" w:rsidRDefault="0019741B" w:rsidP="0019741B">
            <w:pPr>
              <w:rPr>
                <w:b/>
                <w:sz w:val="18"/>
                <w:szCs w:val="18"/>
              </w:rPr>
            </w:pPr>
          </w:p>
          <w:p w14:paraId="2995DCCC" w14:textId="77777777" w:rsidR="0019741B" w:rsidRPr="00B02B3C" w:rsidRDefault="0019741B" w:rsidP="0019741B">
            <w:pPr>
              <w:rPr>
                <w:b/>
                <w:sz w:val="18"/>
                <w:szCs w:val="18"/>
              </w:rPr>
            </w:pPr>
            <w:r>
              <w:rPr>
                <w:b/>
                <w:sz w:val="18"/>
                <w:szCs w:val="18"/>
              </w:rPr>
              <w:t>Reverse</w:t>
            </w:r>
          </w:p>
          <w:p w14:paraId="609C6555" w14:textId="77777777" w:rsidR="0039704B" w:rsidRDefault="0039704B" w:rsidP="0039704B">
            <w:pPr>
              <w:pStyle w:val="Tablea"/>
              <w:tabs>
                <w:tab w:val="left" w:pos="0"/>
              </w:tabs>
              <w:spacing w:before="0"/>
              <w:ind w:left="0" w:firstLine="0"/>
              <w:rPr>
                <w:sz w:val="18"/>
                <w:szCs w:val="18"/>
              </w:rPr>
            </w:pPr>
            <w:r>
              <w:rPr>
                <w:sz w:val="18"/>
                <w:szCs w:val="18"/>
              </w:rPr>
              <w:t>A representation of 3 soldiers in uniform on horseback with their military equipment, wherein each soldier is holding a bayonet. The design includes a representation of the ground. In the background, positioned above a horizontal line, there is a representation of a mosque. The design also includes the inscriptions ‘BATTLE OF BEERSHEBA’, ‘1917’, ‘5 DOLLARS’ and ‘1oz .999Ag’ as well as a stylised representation of the initials of the designer Edward James Llewellen ‘EJ..L’.</w:t>
            </w:r>
          </w:p>
          <w:p w14:paraId="54EFB080" w14:textId="77777777" w:rsidR="0019741B" w:rsidRPr="00B14CAA" w:rsidRDefault="0019741B" w:rsidP="0019741B">
            <w:pPr>
              <w:pStyle w:val="TableText"/>
              <w:spacing w:before="0" w:after="0" w:line="240" w:lineRule="auto"/>
              <w:rPr>
                <w:sz w:val="18"/>
                <w:szCs w:val="18"/>
              </w:rPr>
            </w:pPr>
          </w:p>
          <w:p w14:paraId="0A52F066" w14:textId="77777777" w:rsidR="0019741B" w:rsidRPr="000B6CF7" w:rsidRDefault="0019741B" w:rsidP="0019741B">
            <w:pPr>
              <w:rPr>
                <w:b/>
                <w:sz w:val="18"/>
                <w:szCs w:val="18"/>
              </w:rPr>
            </w:pPr>
            <w:r w:rsidRPr="000B6CF7">
              <w:rPr>
                <w:b/>
                <w:sz w:val="18"/>
                <w:szCs w:val="18"/>
              </w:rPr>
              <w:t>Obverse</w:t>
            </w:r>
          </w:p>
          <w:p w14:paraId="07DA7D07" w14:textId="2ADD40FD" w:rsidR="0019741B" w:rsidRDefault="0019741B" w:rsidP="0019741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19741B" w:rsidRPr="00CC2ACD" w14:paraId="5E6B1B94" w14:textId="77777777" w:rsidTr="00C61082">
        <w:trPr>
          <w:cantSplit/>
        </w:trPr>
        <w:tc>
          <w:tcPr>
            <w:tcW w:w="1101" w:type="dxa"/>
          </w:tcPr>
          <w:p w14:paraId="252847CF" w14:textId="703DCF0C" w:rsidR="0019741B" w:rsidRDefault="0019741B" w:rsidP="0019741B">
            <w:pPr>
              <w:rPr>
                <w:b/>
                <w:sz w:val="18"/>
                <w:szCs w:val="18"/>
              </w:rPr>
            </w:pPr>
            <w:r>
              <w:rPr>
                <w:b/>
                <w:sz w:val="18"/>
                <w:szCs w:val="18"/>
              </w:rPr>
              <w:t>Item 23</w:t>
            </w:r>
          </w:p>
        </w:tc>
        <w:tc>
          <w:tcPr>
            <w:tcW w:w="7421" w:type="dxa"/>
          </w:tcPr>
          <w:p w14:paraId="657FF3CB" w14:textId="727A1482" w:rsidR="0019741B" w:rsidRDefault="0019741B" w:rsidP="0019741B">
            <w:pPr>
              <w:rPr>
                <w:b/>
                <w:sz w:val="18"/>
                <w:szCs w:val="18"/>
              </w:rPr>
            </w:pPr>
            <w:r>
              <w:rPr>
                <w:b/>
                <w:sz w:val="18"/>
                <w:szCs w:val="18"/>
              </w:rPr>
              <w:t>$1 Copper, Aluminium and Nickel Coin – Battle of Beersheba: Change of the Light Horseman</w:t>
            </w:r>
          </w:p>
          <w:p w14:paraId="78B8A742" w14:textId="77777777" w:rsidR="0019741B" w:rsidRPr="00B02B3C" w:rsidRDefault="0019741B" w:rsidP="0019741B">
            <w:pPr>
              <w:rPr>
                <w:b/>
                <w:sz w:val="18"/>
                <w:szCs w:val="18"/>
              </w:rPr>
            </w:pPr>
          </w:p>
          <w:p w14:paraId="0A5AEDE0" w14:textId="77777777" w:rsidR="0019741B" w:rsidRPr="00B02B3C" w:rsidRDefault="0019741B" w:rsidP="0019741B">
            <w:pPr>
              <w:rPr>
                <w:b/>
                <w:sz w:val="18"/>
                <w:szCs w:val="18"/>
              </w:rPr>
            </w:pPr>
            <w:r>
              <w:rPr>
                <w:b/>
                <w:sz w:val="18"/>
                <w:szCs w:val="18"/>
              </w:rPr>
              <w:t>Reverse</w:t>
            </w:r>
          </w:p>
          <w:p w14:paraId="122BE3F1" w14:textId="36EAC9FD" w:rsidR="0039704B" w:rsidRDefault="0039704B" w:rsidP="0039704B">
            <w:pPr>
              <w:pStyle w:val="Tablea"/>
              <w:tabs>
                <w:tab w:val="left" w:pos="0"/>
              </w:tabs>
              <w:spacing w:before="0"/>
              <w:ind w:left="0" w:firstLine="0"/>
              <w:rPr>
                <w:sz w:val="18"/>
                <w:szCs w:val="18"/>
              </w:rPr>
            </w:pPr>
            <w:r>
              <w:rPr>
                <w:sz w:val="18"/>
                <w:szCs w:val="18"/>
              </w:rPr>
              <w:t>A representation of 3 soldiers in uniform on horseback with their military equipment, wherein each soldier is holding a bayonet. The design includes a representation of the ground. In the background, positioned above a horizontal line, there is a representation of a mosque. The design also includes the inscriptions ‘BATTLE OF BEERSHEBA’, ‘1917’and ‘5 DOLLARS’ as well as a stylised representation of the initials of the designer Edward James Llewellen ‘EJ..L’.</w:t>
            </w:r>
          </w:p>
          <w:p w14:paraId="7187C24D" w14:textId="77777777" w:rsidR="0019741B" w:rsidRPr="00B14CAA" w:rsidRDefault="0019741B" w:rsidP="0019741B">
            <w:pPr>
              <w:pStyle w:val="TableText"/>
              <w:spacing w:before="0" w:after="0" w:line="240" w:lineRule="auto"/>
              <w:rPr>
                <w:sz w:val="18"/>
                <w:szCs w:val="18"/>
              </w:rPr>
            </w:pPr>
          </w:p>
          <w:p w14:paraId="0035EEF9" w14:textId="77777777" w:rsidR="0019741B" w:rsidRPr="000B6CF7" w:rsidRDefault="0019741B" w:rsidP="0019741B">
            <w:pPr>
              <w:rPr>
                <w:b/>
                <w:sz w:val="18"/>
                <w:szCs w:val="18"/>
              </w:rPr>
            </w:pPr>
            <w:r w:rsidRPr="000B6CF7">
              <w:rPr>
                <w:b/>
                <w:sz w:val="18"/>
                <w:szCs w:val="18"/>
              </w:rPr>
              <w:t>Obverse</w:t>
            </w:r>
          </w:p>
          <w:p w14:paraId="1557A53F" w14:textId="301D889F" w:rsidR="0019741B" w:rsidRDefault="0019741B" w:rsidP="0019741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r w:rsidR="0019741B" w:rsidRPr="00CC2ACD" w14:paraId="2E1F71B6" w14:textId="77777777" w:rsidTr="00C61082">
        <w:trPr>
          <w:cantSplit/>
        </w:trPr>
        <w:tc>
          <w:tcPr>
            <w:tcW w:w="1101" w:type="dxa"/>
          </w:tcPr>
          <w:p w14:paraId="0E5EBBFA" w14:textId="3C704D07" w:rsidR="0019741B" w:rsidRDefault="0019741B" w:rsidP="0019741B">
            <w:pPr>
              <w:rPr>
                <w:b/>
                <w:sz w:val="18"/>
                <w:szCs w:val="18"/>
              </w:rPr>
            </w:pPr>
            <w:r>
              <w:rPr>
                <w:b/>
                <w:sz w:val="18"/>
                <w:szCs w:val="18"/>
              </w:rPr>
              <w:t>Item 24</w:t>
            </w:r>
          </w:p>
        </w:tc>
        <w:tc>
          <w:tcPr>
            <w:tcW w:w="7421" w:type="dxa"/>
          </w:tcPr>
          <w:p w14:paraId="78AFC80A" w14:textId="50F42F81" w:rsidR="0019741B" w:rsidRDefault="0019741B" w:rsidP="0019741B">
            <w:pPr>
              <w:rPr>
                <w:b/>
                <w:sz w:val="18"/>
                <w:szCs w:val="18"/>
              </w:rPr>
            </w:pPr>
            <w:r>
              <w:rPr>
                <w:b/>
                <w:sz w:val="18"/>
                <w:szCs w:val="18"/>
              </w:rPr>
              <w:t>$1 Silver Coin – Seasons Change: Summer – “25” Privy Mark</w:t>
            </w:r>
          </w:p>
          <w:p w14:paraId="0A9A1CC0" w14:textId="77777777" w:rsidR="0019741B" w:rsidRPr="00B02B3C" w:rsidRDefault="0019741B" w:rsidP="0019741B">
            <w:pPr>
              <w:rPr>
                <w:b/>
                <w:sz w:val="18"/>
                <w:szCs w:val="18"/>
              </w:rPr>
            </w:pPr>
          </w:p>
          <w:p w14:paraId="1E3E79F4" w14:textId="77777777" w:rsidR="0019741B" w:rsidRPr="00B02B3C" w:rsidRDefault="0019741B" w:rsidP="0019741B">
            <w:pPr>
              <w:rPr>
                <w:b/>
                <w:sz w:val="18"/>
                <w:szCs w:val="18"/>
              </w:rPr>
            </w:pPr>
            <w:r>
              <w:rPr>
                <w:b/>
                <w:sz w:val="18"/>
                <w:szCs w:val="18"/>
              </w:rPr>
              <w:t>Reverse</w:t>
            </w:r>
          </w:p>
          <w:p w14:paraId="6DB0EB3C" w14:textId="77777777" w:rsidR="0039704B" w:rsidRDefault="0039704B" w:rsidP="0039704B">
            <w:pPr>
              <w:pStyle w:val="Tablea"/>
              <w:tabs>
                <w:tab w:val="left" w:pos="0"/>
              </w:tabs>
              <w:spacing w:before="0"/>
              <w:ind w:left="0" w:firstLine="0"/>
              <w:rPr>
                <w:sz w:val="18"/>
                <w:szCs w:val="18"/>
              </w:rPr>
            </w:pPr>
            <w:r>
              <w:rPr>
                <w:sz w:val="18"/>
                <w:szCs w:val="18"/>
              </w:rPr>
              <w:t>In the background there is a representation of the setting in a flat landscape. The design includes a representation of a gum tree framing the right and top areas of the coin. Positioned under that gum tree is a representation of a kangaroo lying on the ground and facing left and a representation of a kangaroo standing. The design includes the inscriptions ‘ONE DOLLAR’ and ‘1oz .999 Ag’ and the number ‘25’ enclosed by a square. The design also includes the initials of the designer Stevan Michael Stojanovic ‘SMS’.</w:t>
            </w:r>
          </w:p>
          <w:p w14:paraId="7245BBFF" w14:textId="77777777" w:rsidR="0019741B" w:rsidRPr="00B14CAA" w:rsidRDefault="0019741B" w:rsidP="0019741B">
            <w:pPr>
              <w:pStyle w:val="TableText"/>
              <w:spacing w:before="0" w:after="0" w:line="240" w:lineRule="auto"/>
              <w:rPr>
                <w:sz w:val="18"/>
                <w:szCs w:val="18"/>
              </w:rPr>
            </w:pPr>
          </w:p>
          <w:p w14:paraId="784A2756" w14:textId="77777777" w:rsidR="0019741B" w:rsidRPr="000B6CF7" w:rsidRDefault="0019741B" w:rsidP="0019741B">
            <w:pPr>
              <w:rPr>
                <w:b/>
                <w:sz w:val="18"/>
                <w:szCs w:val="18"/>
              </w:rPr>
            </w:pPr>
            <w:r w:rsidRPr="000B6CF7">
              <w:rPr>
                <w:b/>
                <w:sz w:val="18"/>
                <w:szCs w:val="18"/>
              </w:rPr>
              <w:t>Obverse</w:t>
            </w:r>
          </w:p>
          <w:p w14:paraId="635E2788" w14:textId="4FD3F844" w:rsidR="0019741B" w:rsidRDefault="0019741B" w:rsidP="0019741B">
            <w:pPr>
              <w:rPr>
                <w:b/>
                <w:sz w:val="18"/>
                <w:szCs w:val="18"/>
              </w:rPr>
            </w:pPr>
            <w:r w:rsidRPr="00A83780">
              <w:rPr>
                <w:sz w:val="18"/>
                <w:szCs w:val="18"/>
              </w:rPr>
              <w:t>Consistent with all Australian legal tender coinage, an effigy of Her Majesty Queen Elizabeth II will appear on the obverse side of the coin together with the inscriptions ‘ELIZABETH II’, ‘AUSTRALIA’ and the inscription, in numerals, of a year. The obverse design includes the initials of the designer Ian Rank-Broadley ‘IRB’.</w:t>
            </w:r>
          </w:p>
        </w:tc>
      </w:tr>
    </w:tbl>
    <w:p w14:paraId="1C7AC113" w14:textId="77777777" w:rsidR="0084219E" w:rsidRDefault="0084219E" w:rsidP="00DD0589">
      <w:pPr>
        <w:outlineLvl w:val="0"/>
        <w:rPr>
          <w:b/>
          <w:bCs/>
        </w:rPr>
      </w:pPr>
    </w:p>
    <w:p w14:paraId="12CE1EF8" w14:textId="77777777" w:rsidR="00DD0589" w:rsidRPr="00651F58" w:rsidRDefault="00DD0589" w:rsidP="00DD0589">
      <w:pPr>
        <w:outlineLvl w:val="0"/>
        <w:rPr>
          <w:b/>
          <w:bCs/>
        </w:rPr>
      </w:pPr>
      <w:r w:rsidRPr="00651F58">
        <w:rPr>
          <w:b/>
          <w:bCs/>
        </w:rPr>
        <w:t>Consultation</w:t>
      </w:r>
    </w:p>
    <w:p w14:paraId="0886CB37" w14:textId="77777777" w:rsidR="00AC060F" w:rsidRDefault="00DD0589" w:rsidP="00DD0589">
      <w:r w:rsidRPr="00651F58">
        <w:t xml:space="preserve">No public consultation was undertaken in relation to the currency determination. The effect of this instrument is to determine the </w:t>
      </w:r>
      <w:r>
        <w:t xml:space="preserve">denomination, </w:t>
      </w:r>
      <w:r w:rsidRPr="00651F58">
        <w:t xml:space="preserve">weight, design and dimension of coins to enable the Royal Australian Mint to continue its production of circulating and numismatic coins. The Mint receives public submissions on coin designs and determines appropriate designs in accordance with its Coin Design Policy. The Mint used market based tools to identify interested parties and gauge interest in coin themes. </w:t>
      </w:r>
    </w:p>
    <w:p w14:paraId="362EBC85" w14:textId="77777777" w:rsidR="00F63C51" w:rsidRDefault="00F63C51" w:rsidP="00DD0589">
      <w:pPr>
        <w:outlineLvl w:val="0"/>
        <w:rPr>
          <w:b/>
        </w:rPr>
      </w:pPr>
    </w:p>
    <w:p w14:paraId="3A03155B" w14:textId="77777777" w:rsidR="00DD0589" w:rsidRPr="00651F58" w:rsidRDefault="00DD0589" w:rsidP="00DD0589">
      <w:pPr>
        <w:outlineLvl w:val="0"/>
        <w:rPr>
          <w:b/>
        </w:rPr>
      </w:pPr>
      <w:r w:rsidRPr="00651F58">
        <w:rPr>
          <w:b/>
        </w:rPr>
        <w:t>Commencement</w:t>
      </w:r>
    </w:p>
    <w:p w14:paraId="23571223" w14:textId="77777777" w:rsidR="00DD0589" w:rsidRPr="00651F58" w:rsidRDefault="00DD0589" w:rsidP="00DD0589">
      <w:pPr>
        <w:outlineLvl w:val="0"/>
        <w:rPr>
          <w:b/>
        </w:rPr>
      </w:pPr>
      <w:r w:rsidRPr="00651F58">
        <w:t>The determination commences on the day after it is registered.</w:t>
      </w:r>
      <w:r w:rsidRPr="00651F58">
        <w:rPr>
          <w:b/>
        </w:rPr>
        <w:t xml:space="preserve"> </w:t>
      </w:r>
    </w:p>
    <w:p w14:paraId="5E5F8687" w14:textId="77777777" w:rsidR="00DD0589" w:rsidRDefault="00DD0589" w:rsidP="00DD0589">
      <w:pPr>
        <w:rPr>
          <w:b/>
        </w:rPr>
      </w:pPr>
    </w:p>
    <w:p w14:paraId="11B8E3A1" w14:textId="77777777" w:rsidR="00DD0589" w:rsidRPr="00651F58" w:rsidRDefault="00DD0589" w:rsidP="00DD0589">
      <w:pPr>
        <w:rPr>
          <w:b/>
        </w:rPr>
      </w:pPr>
      <w:r w:rsidRPr="00651F58">
        <w:rPr>
          <w:b/>
        </w:rPr>
        <w:t>Statement of Compatibility with Human Rights</w:t>
      </w:r>
    </w:p>
    <w:p w14:paraId="7D015141" w14:textId="10FE4316" w:rsidR="004C3987" w:rsidRPr="0065347C" w:rsidRDefault="00DD0589" w:rsidP="0065347C">
      <w:r w:rsidRPr="00651F58">
        <w:lastRenderedPageBreak/>
        <w:t xml:space="preserve">This instrument is compatible with the human rights and freedoms recognised or declared in the international instruments listed in section 3 of the </w:t>
      </w:r>
      <w:r w:rsidRPr="00651F58">
        <w:rPr>
          <w:i/>
        </w:rPr>
        <w:t>Human Rights (Parliamentary Scrutiny) Act 2011</w:t>
      </w:r>
      <w:r w:rsidRPr="00651F58">
        <w:t>. The purpose of</w:t>
      </w:r>
      <w:r w:rsidRPr="00A028DB">
        <w:t xml:space="preserve"> the </w:t>
      </w:r>
      <w:r w:rsidR="00562D3D">
        <w:rPr>
          <w:i/>
        </w:rPr>
        <w:t xml:space="preserve">Currency (Royal Australian Mint) Determination (No. </w:t>
      </w:r>
      <w:r w:rsidR="00207D20">
        <w:rPr>
          <w:i/>
        </w:rPr>
        <w:t>4</w:t>
      </w:r>
      <w:r w:rsidR="00562D3D">
        <w:rPr>
          <w:i/>
        </w:rPr>
        <w:t>) 201</w:t>
      </w:r>
      <w:r w:rsidR="00284FE2">
        <w:rPr>
          <w:i/>
        </w:rPr>
        <w:t>7</w:t>
      </w:r>
      <w:r w:rsidRPr="00651F58">
        <w:t xml:space="preserve"> is to determine the</w:t>
      </w:r>
      <w:r>
        <w:t xml:space="preserve"> denomination, </w:t>
      </w:r>
      <w:r w:rsidRPr="00651F58">
        <w:t xml:space="preserve">weight, design and dimension of circulating and numismatic coins. This instrument does not engage any of the applicable rights or freedoms. This instrument is compatible with human rights as it does not raise any human rights issues. This determination has been made by the </w:t>
      </w:r>
      <w:r w:rsidR="00F400F5">
        <w:t>Minister for Small Business</w:t>
      </w:r>
      <w:r w:rsidR="00EF7203">
        <w:t>,</w:t>
      </w:r>
      <w:r w:rsidRPr="00651F58">
        <w:t xml:space="preserve"> in accordance with </w:t>
      </w:r>
      <w:r>
        <w:t xml:space="preserve">paragraph 13(2)(b) and </w:t>
      </w:r>
      <w:r w:rsidRPr="0065347C">
        <w:t xml:space="preserve">subsection 13A(1) </w:t>
      </w:r>
      <w:r w:rsidRPr="00651F58">
        <w:t xml:space="preserve">of the </w:t>
      </w:r>
      <w:r w:rsidRPr="00651F58">
        <w:rPr>
          <w:i/>
        </w:rPr>
        <w:t>Currency Act 1965.</w:t>
      </w:r>
    </w:p>
    <w:sectPr w:rsidR="004C3987" w:rsidRPr="0065347C" w:rsidSect="00776ACE">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31A64" w14:textId="77777777" w:rsidR="002C4DC8" w:rsidRDefault="002C4DC8">
      <w:r>
        <w:separator/>
      </w:r>
    </w:p>
  </w:endnote>
  <w:endnote w:type="continuationSeparator" w:id="0">
    <w:p w14:paraId="14ED1273" w14:textId="77777777" w:rsidR="002C4DC8" w:rsidRDefault="002C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48F9E" w14:textId="77777777" w:rsidR="00DF49B8" w:rsidRDefault="00DF49B8" w:rsidP="0065347C">
    <w:pPr>
      <w:pStyle w:val="Subtitle"/>
      <w:spacing w:before="20"/>
      <w:rPr>
        <w:b/>
        <w:i/>
        <w:sz w:val="18"/>
        <w:szCs w:val="18"/>
      </w:rPr>
    </w:pPr>
    <w:r w:rsidRPr="00CA4223">
      <w:rPr>
        <w:i/>
        <w:sz w:val="18"/>
        <w:szCs w:val="18"/>
      </w:rPr>
      <w:tab/>
    </w:r>
  </w:p>
  <w:p w14:paraId="23A6845B" w14:textId="77777777" w:rsidR="00DF49B8" w:rsidRPr="0065347C" w:rsidRDefault="00DF49B8"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Explanatory Statement</w:t>
    </w:r>
  </w:p>
  <w:p w14:paraId="4630565F" w14:textId="74A6E3CD" w:rsidR="00DF49B8" w:rsidRPr="0065347C" w:rsidRDefault="00DF49B8"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 xml:space="preserve">Currency Act 1965 - Currency (Royal Australian Mint) Determination </w:t>
    </w:r>
    <w:r>
      <w:rPr>
        <w:rFonts w:ascii="Times New Roman" w:hAnsi="Times New Roman" w:cs="Times New Roman"/>
        <w:b/>
        <w:i/>
        <w:sz w:val="18"/>
        <w:szCs w:val="18"/>
      </w:rPr>
      <w:t>(No. 4) 2017</w:t>
    </w:r>
  </w:p>
  <w:p w14:paraId="476E6702" w14:textId="26CCEC2B" w:rsidR="00DF49B8" w:rsidRPr="0065347C" w:rsidRDefault="00DF49B8" w:rsidP="0065347C">
    <w:pPr>
      <w:pStyle w:val="Footer"/>
      <w:jc w:val="right"/>
      <w:rPr>
        <w:rFonts w:ascii="Times New Roman" w:hAnsi="Times New Roman"/>
        <w:b/>
        <w:lang w:val="en-US"/>
      </w:rPr>
    </w:pPr>
    <w:r w:rsidRPr="0065347C">
      <w:rPr>
        <w:rStyle w:val="PageNumber"/>
        <w:rFonts w:ascii="Times New Roman" w:hAnsi="Times New Roman"/>
        <w:b/>
        <w:sz w:val="18"/>
      </w:rPr>
      <w:fldChar w:fldCharType="begin"/>
    </w:r>
    <w:r w:rsidRPr="0065347C">
      <w:rPr>
        <w:rStyle w:val="PageNumber"/>
        <w:rFonts w:ascii="Times New Roman" w:hAnsi="Times New Roman"/>
        <w:b/>
        <w:sz w:val="18"/>
      </w:rPr>
      <w:instrText xml:space="preserve"> PAGE </w:instrText>
    </w:r>
    <w:r w:rsidRPr="0065347C">
      <w:rPr>
        <w:rStyle w:val="PageNumber"/>
        <w:rFonts w:ascii="Times New Roman" w:hAnsi="Times New Roman"/>
        <w:b/>
        <w:sz w:val="18"/>
      </w:rPr>
      <w:fldChar w:fldCharType="separate"/>
    </w:r>
    <w:r w:rsidR="00A71C01">
      <w:rPr>
        <w:rStyle w:val="PageNumber"/>
        <w:rFonts w:ascii="Times New Roman" w:hAnsi="Times New Roman"/>
        <w:b/>
        <w:noProof/>
        <w:sz w:val="18"/>
      </w:rPr>
      <w:t>6</w:t>
    </w:r>
    <w:r w:rsidRPr="0065347C">
      <w:rPr>
        <w:rStyle w:val="PageNumber"/>
        <w:rFonts w:ascii="Times New Roman" w:hAnsi="Times New Roman"/>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E3850" w14:textId="77777777" w:rsidR="00DF49B8" w:rsidRDefault="00DF49B8" w:rsidP="0065347C">
    <w:pPr>
      <w:pStyle w:val="Subtitle"/>
      <w:spacing w:before="20"/>
      <w:rPr>
        <w:b/>
        <w:i/>
        <w:sz w:val="18"/>
        <w:szCs w:val="18"/>
      </w:rPr>
    </w:pPr>
    <w:r w:rsidRPr="00CA4223">
      <w:rPr>
        <w:i/>
        <w:sz w:val="18"/>
        <w:szCs w:val="18"/>
      </w:rPr>
      <w:tab/>
    </w:r>
  </w:p>
  <w:p w14:paraId="60A333FF" w14:textId="77777777" w:rsidR="00DF49B8" w:rsidRPr="0065347C" w:rsidRDefault="00DF49B8"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Explanatory Statement</w:t>
    </w:r>
  </w:p>
  <w:p w14:paraId="700E9CCB" w14:textId="1E686F15" w:rsidR="00DF49B8" w:rsidRPr="0065347C" w:rsidRDefault="00DF49B8"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 xml:space="preserve">Currency Act 1965 - Currency (Royal Australian Mint) Determination </w:t>
    </w:r>
    <w:r>
      <w:rPr>
        <w:rFonts w:ascii="Times New Roman" w:hAnsi="Times New Roman" w:cs="Times New Roman"/>
        <w:b/>
        <w:i/>
        <w:sz w:val="18"/>
        <w:szCs w:val="18"/>
      </w:rPr>
      <w:t xml:space="preserve">(No. 4) </w:t>
    </w:r>
    <w:r w:rsidRPr="0065347C">
      <w:rPr>
        <w:rFonts w:ascii="Times New Roman" w:hAnsi="Times New Roman" w:cs="Times New Roman"/>
        <w:b/>
        <w:i/>
        <w:sz w:val="18"/>
        <w:szCs w:val="18"/>
      </w:rPr>
      <w:t>201</w:t>
    </w:r>
    <w:r>
      <w:rPr>
        <w:rFonts w:ascii="Times New Roman" w:hAnsi="Times New Roman" w:cs="Times New Roman"/>
        <w:b/>
        <w:i/>
        <w:sz w:val="18"/>
        <w:szCs w:val="18"/>
      </w:rPr>
      <w:t>7</w:t>
    </w:r>
  </w:p>
  <w:p w14:paraId="7BA20BCF" w14:textId="1FE613C3" w:rsidR="00DF49B8" w:rsidRPr="0065347C" w:rsidRDefault="00DF49B8" w:rsidP="0065347C">
    <w:pPr>
      <w:pStyle w:val="Footer"/>
      <w:jc w:val="right"/>
      <w:rPr>
        <w:rFonts w:ascii="Times New Roman" w:hAnsi="Times New Roman"/>
        <w:b/>
        <w:lang w:val="en-US"/>
      </w:rPr>
    </w:pPr>
    <w:r w:rsidRPr="0065347C">
      <w:rPr>
        <w:rStyle w:val="PageNumber"/>
        <w:rFonts w:ascii="Times New Roman" w:hAnsi="Times New Roman"/>
        <w:b/>
        <w:sz w:val="18"/>
      </w:rPr>
      <w:fldChar w:fldCharType="begin"/>
    </w:r>
    <w:r w:rsidRPr="0065347C">
      <w:rPr>
        <w:rStyle w:val="PageNumber"/>
        <w:rFonts w:ascii="Times New Roman" w:hAnsi="Times New Roman"/>
        <w:b/>
        <w:sz w:val="18"/>
      </w:rPr>
      <w:instrText xml:space="preserve"> PAGE </w:instrText>
    </w:r>
    <w:r w:rsidRPr="0065347C">
      <w:rPr>
        <w:rStyle w:val="PageNumber"/>
        <w:rFonts w:ascii="Times New Roman" w:hAnsi="Times New Roman"/>
        <w:b/>
        <w:sz w:val="18"/>
      </w:rPr>
      <w:fldChar w:fldCharType="separate"/>
    </w:r>
    <w:r w:rsidR="00A71C01">
      <w:rPr>
        <w:rStyle w:val="PageNumber"/>
        <w:rFonts w:ascii="Times New Roman" w:hAnsi="Times New Roman"/>
        <w:b/>
        <w:noProof/>
        <w:sz w:val="18"/>
      </w:rPr>
      <w:t>7</w:t>
    </w:r>
    <w:r w:rsidRPr="0065347C">
      <w:rPr>
        <w:rStyle w:val="PageNumber"/>
        <w:rFonts w:ascii="Times New Roman" w:hAnsi="Times New Roman"/>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365B3" w14:textId="77777777" w:rsidR="00DF49B8" w:rsidRDefault="00DF49B8" w:rsidP="0065347C">
    <w:pPr>
      <w:pStyle w:val="Subtitle"/>
      <w:spacing w:before="20"/>
      <w:rPr>
        <w:b/>
        <w:i/>
        <w:sz w:val="18"/>
        <w:szCs w:val="18"/>
      </w:rPr>
    </w:pPr>
    <w:r w:rsidRPr="00CA4223">
      <w:rPr>
        <w:i/>
        <w:sz w:val="18"/>
        <w:szCs w:val="18"/>
      </w:rPr>
      <w:tab/>
    </w:r>
  </w:p>
  <w:p w14:paraId="7341503A" w14:textId="77777777" w:rsidR="00DF49B8" w:rsidRPr="0065347C" w:rsidRDefault="00DF49B8"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Explanatory Statement</w:t>
    </w:r>
  </w:p>
  <w:p w14:paraId="2BAFB6DC" w14:textId="2A900CDA" w:rsidR="00DF49B8" w:rsidRPr="0065347C" w:rsidRDefault="00DF49B8" w:rsidP="0065347C">
    <w:pPr>
      <w:pStyle w:val="Subtitle"/>
      <w:spacing w:before="20"/>
      <w:rPr>
        <w:rFonts w:ascii="Times New Roman" w:hAnsi="Times New Roman" w:cs="Times New Roman"/>
        <w:b/>
        <w:i/>
        <w:sz w:val="18"/>
        <w:szCs w:val="18"/>
      </w:rPr>
    </w:pPr>
    <w:r w:rsidRPr="0065347C">
      <w:rPr>
        <w:rFonts w:ascii="Times New Roman" w:hAnsi="Times New Roman" w:cs="Times New Roman"/>
        <w:b/>
        <w:i/>
        <w:sz w:val="18"/>
        <w:szCs w:val="18"/>
      </w:rPr>
      <w:t xml:space="preserve">Currency Act 1965 - Currency (Royal Australian Mint) Determination </w:t>
    </w:r>
    <w:r>
      <w:rPr>
        <w:rFonts w:ascii="Times New Roman" w:hAnsi="Times New Roman" w:cs="Times New Roman"/>
        <w:b/>
        <w:i/>
        <w:sz w:val="18"/>
        <w:szCs w:val="18"/>
      </w:rPr>
      <w:t xml:space="preserve">(No. 4) </w:t>
    </w:r>
    <w:r w:rsidRPr="0065347C">
      <w:rPr>
        <w:rFonts w:ascii="Times New Roman" w:hAnsi="Times New Roman" w:cs="Times New Roman"/>
        <w:b/>
        <w:i/>
        <w:sz w:val="18"/>
        <w:szCs w:val="18"/>
      </w:rPr>
      <w:t>201</w:t>
    </w:r>
    <w:r>
      <w:rPr>
        <w:rFonts w:ascii="Times New Roman" w:hAnsi="Times New Roman" w:cs="Times New Roman"/>
        <w:b/>
        <w:i/>
        <w:sz w:val="18"/>
        <w:szCs w:val="18"/>
      </w:rPr>
      <w:t>7</w:t>
    </w:r>
  </w:p>
  <w:p w14:paraId="0F06DE15" w14:textId="666110D8" w:rsidR="00DF49B8" w:rsidRPr="0065347C" w:rsidRDefault="00DF49B8" w:rsidP="0065347C">
    <w:pPr>
      <w:pStyle w:val="Footer"/>
      <w:jc w:val="right"/>
      <w:rPr>
        <w:rFonts w:ascii="Times New Roman" w:hAnsi="Times New Roman"/>
        <w:b/>
        <w:lang w:val="en-US"/>
      </w:rPr>
    </w:pPr>
    <w:r w:rsidRPr="0065347C">
      <w:rPr>
        <w:rStyle w:val="PageNumber"/>
        <w:rFonts w:ascii="Times New Roman" w:hAnsi="Times New Roman"/>
        <w:b/>
        <w:sz w:val="18"/>
      </w:rPr>
      <w:fldChar w:fldCharType="begin"/>
    </w:r>
    <w:r w:rsidRPr="0065347C">
      <w:rPr>
        <w:rStyle w:val="PageNumber"/>
        <w:rFonts w:ascii="Times New Roman" w:hAnsi="Times New Roman"/>
        <w:b/>
        <w:sz w:val="18"/>
      </w:rPr>
      <w:instrText xml:space="preserve"> PAGE </w:instrText>
    </w:r>
    <w:r w:rsidRPr="0065347C">
      <w:rPr>
        <w:rStyle w:val="PageNumber"/>
        <w:rFonts w:ascii="Times New Roman" w:hAnsi="Times New Roman"/>
        <w:b/>
        <w:sz w:val="18"/>
      </w:rPr>
      <w:fldChar w:fldCharType="separate"/>
    </w:r>
    <w:r w:rsidR="00A71C01">
      <w:rPr>
        <w:rStyle w:val="PageNumber"/>
        <w:rFonts w:ascii="Times New Roman" w:hAnsi="Times New Roman"/>
        <w:b/>
        <w:noProof/>
        <w:sz w:val="18"/>
      </w:rPr>
      <w:t>1</w:t>
    </w:r>
    <w:r w:rsidRPr="0065347C">
      <w:rPr>
        <w:rStyle w:val="PageNumber"/>
        <w:rFonts w:ascii="Times New Roman" w:hAnsi="Times New Roman"/>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41664" w14:textId="77777777" w:rsidR="002C4DC8" w:rsidRDefault="002C4DC8">
      <w:r>
        <w:separator/>
      </w:r>
    </w:p>
  </w:footnote>
  <w:footnote w:type="continuationSeparator" w:id="0">
    <w:p w14:paraId="5B37AEDE" w14:textId="77777777" w:rsidR="002C4DC8" w:rsidRDefault="002C4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8E8CB" w14:textId="77777777" w:rsidR="00DF49B8" w:rsidRPr="0065347C" w:rsidRDefault="00DF49B8" w:rsidP="0065347C">
    <w:pPr>
      <w:pStyle w:val="Title"/>
      <w:jc w:val="right"/>
      <w:rPr>
        <w:rFonts w:ascii="Times New Roman" w:hAnsi="Times New Roman" w:cs="Times New Roman"/>
        <w:sz w:val="20"/>
        <w:szCs w:val="20"/>
      </w:rPr>
    </w:pPr>
    <w:r w:rsidRPr="0065347C">
      <w:rPr>
        <w:rFonts w:ascii="Times New Roman" w:hAnsi="Times New Roman" w:cs="Times New Roman"/>
        <w:sz w:val="20"/>
        <w:szCs w:val="20"/>
      </w:rPr>
      <w:t>ATTACHMENT B</w:t>
    </w:r>
  </w:p>
  <w:p w14:paraId="7B575995" w14:textId="77777777" w:rsidR="00DF49B8" w:rsidRPr="0065347C" w:rsidRDefault="00DF49B8" w:rsidP="00653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16586" w14:textId="77777777" w:rsidR="00DF49B8" w:rsidRDefault="00DF49B8" w:rsidP="0065347C">
    <w:pPr>
      <w:pStyle w:val="Title"/>
      <w:jc w:val="right"/>
      <w:rPr>
        <w:rFonts w:ascii="Times New Roman" w:hAnsi="Times New Roman" w:cs="Times New Roman"/>
        <w:sz w:val="20"/>
        <w:szCs w:val="20"/>
      </w:rPr>
    </w:pPr>
    <w:r w:rsidRPr="0065347C">
      <w:rPr>
        <w:rFonts w:ascii="Times New Roman" w:hAnsi="Times New Roman" w:cs="Times New Roman"/>
        <w:sz w:val="20"/>
        <w:szCs w:val="20"/>
      </w:rPr>
      <w:t>ATTACHMENT B</w:t>
    </w:r>
  </w:p>
  <w:p w14:paraId="6F40C2CF" w14:textId="77777777" w:rsidR="00DF49B8" w:rsidRPr="0065347C" w:rsidRDefault="00DF49B8" w:rsidP="0065347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9F53" w14:textId="77777777" w:rsidR="00DF49B8" w:rsidRPr="0065347C" w:rsidRDefault="00DF49B8" w:rsidP="0065347C">
    <w:pPr>
      <w:pStyle w:val="Title"/>
      <w:jc w:val="right"/>
      <w:rPr>
        <w:rFonts w:ascii="Times New Roman" w:hAnsi="Times New Roman" w:cs="Times New Roman"/>
        <w:sz w:val="20"/>
        <w:szCs w:val="20"/>
      </w:rPr>
    </w:pPr>
    <w:r w:rsidRPr="0065347C">
      <w:rPr>
        <w:rFonts w:ascii="Times New Roman" w:hAnsi="Times New Roman" w:cs="Times New Roman"/>
        <w:sz w:val="20"/>
        <w:szCs w:val="20"/>
      </w:rPr>
      <w:t>ATTACHMENT B</w:t>
    </w:r>
  </w:p>
  <w:p w14:paraId="5C551442" w14:textId="77777777" w:rsidR="00DF49B8" w:rsidRDefault="00DF49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91F75"/>
    <w:multiLevelType w:val="hybridMultilevel"/>
    <w:tmpl w:val="BECC44CC"/>
    <w:lvl w:ilvl="0" w:tplc="A798F6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0329CA"/>
    <w:multiLevelType w:val="multilevel"/>
    <w:tmpl w:val="BE44C77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B14207"/>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3" w15:restartNumberingAfterBreak="0">
    <w:nsid w:val="04D33E74"/>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78173BC"/>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0A69B9"/>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7"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1EE5E07"/>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9" w15:restartNumberingAfterBreak="0">
    <w:nsid w:val="2E261267"/>
    <w:multiLevelType w:val="hybridMultilevel"/>
    <w:tmpl w:val="1DB86056"/>
    <w:lvl w:ilvl="0" w:tplc="EB1AD2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164648"/>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F907A3"/>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12"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EBA1BFD"/>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1B20537"/>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70371B9"/>
    <w:multiLevelType w:val="hybridMultilevel"/>
    <w:tmpl w:val="B05645B8"/>
    <w:lvl w:ilvl="0" w:tplc="D5F26344">
      <w:start w:val="1"/>
      <w:numFmt w:val="lowerRoman"/>
      <w:lvlText w:val="(%1)"/>
      <w:lvlJc w:val="right"/>
      <w:pPr>
        <w:ind w:left="970" w:hanging="360"/>
      </w:pPr>
      <w:rPr>
        <w:rFonts w:ascii="Times New Roman" w:eastAsia="Times New Roman" w:hAnsi="Times New Roman" w:cs="Times New Roman"/>
      </w:rPr>
    </w:lvl>
    <w:lvl w:ilvl="1" w:tplc="0C090019">
      <w:start w:val="1"/>
      <w:numFmt w:val="lowerLetter"/>
      <w:lvlText w:val="%2."/>
      <w:lvlJc w:val="left"/>
      <w:pPr>
        <w:ind w:left="1690" w:hanging="360"/>
      </w:pPr>
    </w:lvl>
    <w:lvl w:ilvl="2" w:tplc="0C09001B" w:tentative="1">
      <w:start w:val="1"/>
      <w:numFmt w:val="lowerRoman"/>
      <w:lvlText w:val="%3."/>
      <w:lvlJc w:val="right"/>
      <w:pPr>
        <w:ind w:left="2410" w:hanging="180"/>
      </w:pPr>
    </w:lvl>
    <w:lvl w:ilvl="3" w:tplc="0C09000F" w:tentative="1">
      <w:start w:val="1"/>
      <w:numFmt w:val="decimal"/>
      <w:lvlText w:val="%4."/>
      <w:lvlJc w:val="left"/>
      <w:pPr>
        <w:ind w:left="3130" w:hanging="360"/>
      </w:pPr>
    </w:lvl>
    <w:lvl w:ilvl="4" w:tplc="0C090019" w:tentative="1">
      <w:start w:val="1"/>
      <w:numFmt w:val="lowerLetter"/>
      <w:lvlText w:val="%5."/>
      <w:lvlJc w:val="left"/>
      <w:pPr>
        <w:ind w:left="3850" w:hanging="360"/>
      </w:pPr>
    </w:lvl>
    <w:lvl w:ilvl="5" w:tplc="0C09001B" w:tentative="1">
      <w:start w:val="1"/>
      <w:numFmt w:val="lowerRoman"/>
      <w:lvlText w:val="%6."/>
      <w:lvlJc w:val="right"/>
      <w:pPr>
        <w:ind w:left="4570" w:hanging="180"/>
      </w:pPr>
    </w:lvl>
    <w:lvl w:ilvl="6" w:tplc="0C09000F" w:tentative="1">
      <w:start w:val="1"/>
      <w:numFmt w:val="decimal"/>
      <w:lvlText w:val="%7."/>
      <w:lvlJc w:val="left"/>
      <w:pPr>
        <w:ind w:left="5290" w:hanging="360"/>
      </w:pPr>
    </w:lvl>
    <w:lvl w:ilvl="7" w:tplc="0C090019" w:tentative="1">
      <w:start w:val="1"/>
      <w:numFmt w:val="lowerLetter"/>
      <w:lvlText w:val="%8."/>
      <w:lvlJc w:val="left"/>
      <w:pPr>
        <w:ind w:left="6010" w:hanging="360"/>
      </w:pPr>
    </w:lvl>
    <w:lvl w:ilvl="8" w:tplc="0C09001B" w:tentative="1">
      <w:start w:val="1"/>
      <w:numFmt w:val="lowerRoman"/>
      <w:lvlText w:val="%9."/>
      <w:lvlJc w:val="right"/>
      <w:pPr>
        <w:ind w:left="6730" w:hanging="180"/>
      </w:pPr>
    </w:lvl>
  </w:abstractNum>
  <w:abstractNum w:abstractNumId="16" w15:restartNumberingAfterBreak="0">
    <w:nsid w:val="4BC34A72"/>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6A2FEA"/>
    <w:multiLevelType w:val="hybridMultilevel"/>
    <w:tmpl w:val="CAE2D3EC"/>
    <w:lvl w:ilvl="0" w:tplc="D5F26344">
      <w:start w:val="1"/>
      <w:numFmt w:val="lowerRoman"/>
      <w:lvlText w:val="(%1)"/>
      <w:lvlJc w:val="righ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0B95D04"/>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56F0EAF"/>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D338AD"/>
    <w:multiLevelType w:val="hybridMultilevel"/>
    <w:tmpl w:val="0106A5D6"/>
    <w:lvl w:ilvl="0" w:tplc="D5F26344">
      <w:start w:val="1"/>
      <w:numFmt w:val="lowerRoman"/>
      <w:lvlText w:val="(%1)"/>
      <w:lvlJc w:val="righ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E606F1"/>
    <w:multiLevelType w:val="hybridMultilevel"/>
    <w:tmpl w:val="A44C7C06"/>
    <w:lvl w:ilvl="0" w:tplc="A798F6C6">
      <w:start w:val="1"/>
      <w:numFmt w:val="lowerLetter"/>
      <w:lvlText w:val="(%1)"/>
      <w:lvlJc w:val="left"/>
      <w:pPr>
        <w:ind w:left="360" w:hanging="360"/>
      </w:pPr>
      <w:rPr>
        <w:rFonts w:hint="default"/>
      </w:rPr>
    </w:lvl>
    <w:lvl w:ilvl="1" w:tplc="D5F26344">
      <w:start w:val="1"/>
      <w:numFmt w:val="lowerRoman"/>
      <w:lvlText w:val="(%2)"/>
      <w:lvlJc w:val="right"/>
      <w:pPr>
        <w:ind w:left="1080" w:hanging="360"/>
      </w:pPr>
      <w:rPr>
        <w:rFonts w:ascii="Times New Roman" w:eastAsia="Times New Roman" w:hAnsi="Times New Roman" w:cs="Times New Roman"/>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2A5068D"/>
    <w:multiLevelType w:val="hybridMultilevel"/>
    <w:tmpl w:val="EF5EA59E"/>
    <w:lvl w:ilvl="0" w:tplc="D5F26344">
      <w:start w:val="1"/>
      <w:numFmt w:val="lowerRoman"/>
      <w:lvlText w:val="(%1)"/>
      <w:lvlJc w:val="right"/>
      <w:pPr>
        <w:ind w:left="1004" w:hanging="360"/>
      </w:pPr>
      <w:rPr>
        <w:rFonts w:ascii="Times New Roman" w:eastAsia="Times New Roman" w:hAnsi="Times New Roman" w:cs="Times New Roman"/>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779E2A3D"/>
    <w:multiLevelType w:val="hybridMultilevel"/>
    <w:tmpl w:val="A44C7C06"/>
    <w:lvl w:ilvl="0" w:tplc="A798F6C6">
      <w:start w:val="1"/>
      <w:numFmt w:val="lowerLetter"/>
      <w:lvlText w:val="(%1)"/>
      <w:lvlJc w:val="left"/>
      <w:pPr>
        <w:ind w:left="720" w:hanging="360"/>
      </w:pPr>
      <w:rPr>
        <w:rFonts w:hint="default"/>
      </w:rPr>
    </w:lvl>
    <w:lvl w:ilvl="1" w:tplc="D5F26344">
      <w:start w:val="1"/>
      <w:numFmt w:val="lowerRoman"/>
      <w:lvlText w:val="(%2)"/>
      <w:lvlJc w:val="righ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7"/>
  </w:num>
  <w:num w:numId="3">
    <w:abstractNumId w:val="12"/>
  </w:num>
  <w:num w:numId="4">
    <w:abstractNumId w:val="1"/>
  </w:num>
  <w:num w:numId="5">
    <w:abstractNumId w:val="9"/>
  </w:num>
  <w:num w:numId="6">
    <w:abstractNumId w:val="20"/>
  </w:num>
  <w:num w:numId="7">
    <w:abstractNumId w:val="22"/>
  </w:num>
  <w:num w:numId="8">
    <w:abstractNumId w:val="2"/>
  </w:num>
  <w:num w:numId="9">
    <w:abstractNumId w:val="6"/>
  </w:num>
  <w:num w:numId="10">
    <w:abstractNumId w:val="11"/>
  </w:num>
  <w:num w:numId="11">
    <w:abstractNumId w:val="8"/>
  </w:num>
  <w:num w:numId="12">
    <w:abstractNumId w:val="15"/>
  </w:num>
  <w:num w:numId="13">
    <w:abstractNumId w:val="10"/>
  </w:num>
  <w:num w:numId="14">
    <w:abstractNumId w:val="0"/>
  </w:num>
  <w:num w:numId="15">
    <w:abstractNumId w:val="17"/>
  </w:num>
  <w:num w:numId="16">
    <w:abstractNumId w:val="3"/>
  </w:num>
  <w:num w:numId="17">
    <w:abstractNumId w:val="23"/>
  </w:num>
  <w:num w:numId="18">
    <w:abstractNumId w:val="16"/>
  </w:num>
  <w:num w:numId="19">
    <w:abstractNumId w:val="19"/>
  </w:num>
  <w:num w:numId="20">
    <w:abstractNumId w:val="18"/>
  </w:num>
  <w:num w:numId="21">
    <w:abstractNumId w:val="5"/>
  </w:num>
  <w:num w:numId="22">
    <w:abstractNumId w:val="14"/>
  </w:num>
  <w:num w:numId="23">
    <w:abstractNumId w:val="13"/>
  </w:num>
  <w:num w:numId="2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847478"/>
    <w:rsid w:val="00001697"/>
    <w:rsid w:val="00001802"/>
    <w:rsid w:val="0000297D"/>
    <w:rsid w:val="0000347B"/>
    <w:rsid w:val="000038A0"/>
    <w:rsid w:val="00004BD1"/>
    <w:rsid w:val="000053EE"/>
    <w:rsid w:val="00006173"/>
    <w:rsid w:val="00007EC6"/>
    <w:rsid w:val="00010E80"/>
    <w:rsid w:val="00012F8A"/>
    <w:rsid w:val="000134CE"/>
    <w:rsid w:val="00013A0B"/>
    <w:rsid w:val="00014F39"/>
    <w:rsid w:val="00015F88"/>
    <w:rsid w:val="0001662A"/>
    <w:rsid w:val="00017088"/>
    <w:rsid w:val="00020108"/>
    <w:rsid w:val="00022A06"/>
    <w:rsid w:val="00023083"/>
    <w:rsid w:val="000322FA"/>
    <w:rsid w:val="00032556"/>
    <w:rsid w:val="00032F2C"/>
    <w:rsid w:val="000349B1"/>
    <w:rsid w:val="00035D23"/>
    <w:rsid w:val="00040090"/>
    <w:rsid w:val="000403D5"/>
    <w:rsid w:val="00040725"/>
    <w:rsid w:val="00040B01"/>
    <w:rsid w:val="000427E4"/>
    <w:rsid w:val="000428C1"/>
    <w:rsid w:val="00043D98"/>
    <w:rsid w:val="0004456C"/>
    <w:rsid w:val="00045BA4"/>
    <w:rsid w:val="00045F1B"/>
    <w:rsid w:val="00047EAC"/>
    <w:rsid w:val="00047EB4"/>
    <w:rsid w:val="000521B7"/>
    <w:rsid w:val="00052D85"/>
    <w:rsid w:val="00053328"/>
    <w:rsid w:val="0005339D"/>
    <w:rsid w:val="00053505"/>
    <w:rsid w:val="00053AE3"/>
    <w:rsid w:val="00053EB2"/>
    <w:rsid w:val="00055427"/>
    <w:rsid w:val="00060076"/>
    <w:rsid w:val="000616E5"/>
    <w:rsid w:val="0006189A"/>
    <w:rsid w:val="00063C7B"/>
    <w:rsid w:val="00063DFF"/>
    <w:rsid w:val="000646EC"/>
    <w:rsid w:val="00065118"/>
    <w:rsid w:val="00065296"/>
    <w:rsid w:val="000670E0"/>
    <w:rsid w:val="000675A5"/>
    <w:rsid w:val="00067ADD"/>
    <w:rsid w:val="000715D1"/>
    <w:rsid w:val="000718A1"/>
    <w:rsid w:val="00071EAC"/>
    <w:rsid w:val="00073947"/>
    <w:rsid w:val="00073DD2"/>
    <w:rsid w:val="0007493F"/>
    <w:rsid w:val="0007589E"/>
    <w:rsid w:val="00075991"/>
    <w:rsid w:val="00075B1D"/>
    <w:rsid w:val="00076574"/>
    <w:rsid w:val="0007745E"/>
    <w:rsid w:val="0008277D"/>
    <w:rsid w:val="00082916"/>
    <w:rsid w:val="00083189"/>
    <w:rsid w:val="0008494B"/>
    <w:rsid w:val="000851C2"/>
    <w:rsid w:val="0008560A"/>
    <w:rsid w:val="00086385"/>
    <w:rsid w:val="000869FD"/>
    <w:rsid w:val="00086BB3"/>
    <w:rsid w:val="00091146"/>
    <w:rsid w:val="0009146B"/>
    <w:rsid w:val="00093108"/>
    <w:rsid w:val="000943E3"/>
    <w:rsid w:val="00095849"/>
    <w:rsid w:val="00095C25"/>
    <w:rsid w:val="000962CA"/>
    <w:rsid w:val="00097C83"/>
    <w:rsid w:val="000A0000"/>
    <w:rsid w:val="000A0788"/>
    <w:rsid w:val="000A0CCA"/>
    <w:rsid w:val="000A1742"/>
    <w:rsid w:val="000A1C08"/>
    <w:rsid w:val="000A1D27"/>
    <w:rsid w:val="000A2243"/>
    <w:rsid w:val="000A324E"/>
    <w:rsid w:val="000A374D"/>
    <w:rsid w:val="000A428F"/>
    <w:rsid w:val="000A4D15"/>
    <w:rsid w:val="000A57D0"/>
    <w:rsid w:val="000A620C"/>
    <w:rsid w:val="000A62D8"/>
    <w:rsid w:val="000A7869"/>
    <w:rsid w:val="000A7CE5"/>
    <w:rsid w:val="000B1E7F"/>
    <w:rsid w:val="000B2D6D"/>
    <w:rsid w:val="000B2F7C"/>
    <w:rsid w:val="000B4121"/>
    <w:rsid w:val="000B4E56"/>
    <w:rsid w:val="000B51B3"/>
    <w:rsid w:val="000B5F47"/>
    <w:rsid w:val="000B6CF7"/>
    <w:rsid w:val="000C1001"/>
    <w:rsid w:val="000C273E"/>
    <w:rsid w:val="000C2D12"/>
    <w:rsid w:val="000C3CA7"/>
    <w:rsid w:val="000C65F5"/>
    <w:rsid w:val="000C6E8A"/>
    <w:rsid w:val="000C6EAA"/>
    <w:rsid w:val="000C7296"/>
    <w:rsid w:val="000C771D"/>
    <w:rsid w:val="000C78D3"/>
    <w:rsid w:val="000C79BF"/>
    <w:rsid w:val="000D169B"/>
    <w:rsid w:val="000D1916"/>
    <w:rsid w:val="000D6894"/>
    <w:rsid w:val="000E16EC"/>
    <w:rsid w:val="000E194E"/>
    <w:rsid w:val="000E27E3"/>
    <w:rsid w:val="000E2A65"/>
    <w:rsid w:val="000E32A5"/>
    <w:rsid w:val="000E48BD"/>
    <w:rsid w:val="000E5E90"/>
    <w:rsid w:val="000E6BEE"/>
    <w:rsid w:val="000E704B"/>
    <w:rsid w:val="000E7494"/>
    <w:rsid w:val="000F622B"/>
    <w:rsid w:val="000F6BDA"/>
    <w:rsid w:val="000F7245"/>
    <w:rsid w:val="001007D4"/>
    <w:rsid w:val="001034D9"/>
    <w:rsid w:val="001045BC"/>
    <w:rsid w:val="00105BB8"/>
    <w:rsid w:val="0011080C"/>
    <w:rsid w:val="001108B1"/>
    <w:rsid w:val="00111D90"/>
    <w:rsid w:val="00114529"/>
    <w:rsid w:val="00114FC0"/>
    <w:rsid w:val="00116989"/>
    <w:rsid w:val="00117771"/>
    <w:rsid w:val="001233D1"/>
    <w:rsid w:val="00125657"/>
    <w:rsid w:val="00126202"/>
    <w:rsid w:val="0013020F"/>
    <w:rsid w:val="001312D8"/>
    <w:rsid w:val="00132804"/>
    <w:rsid w:val="001328CE"/>
    <w:rsid w:val="00132D8D"/>
    <w:rsid w:val="00134DDC"/>
    <w:rsid w:val="00134F90"/>
    <w:rsid w:val="00135130"/>
    <w:rsid w:val="00135C20"/>
    <w:rsid w:val="00137524"/>
    <w:rsid w:val="00137DD4"/>
    <w:rsid w:val="00140090"/>
    <w:rsid w:val="00140655"/>
    <w:rsid w:val="0014076C"/>
    <w:rsid w:val="001409F1"/>
    <w:rsid w:val="0014186A"/>
    <w:rsid w:val="00141CBA"/>
    <w:rsid w:val="00144DE3"/>
    <w:rsid w:val="0014753B"/>
    <w:rsid w:val="0014758D"/>
    <w:rsid w:val="001505FC"/>
    <w:rsid w:val="001510CB"/>
    <w:rsid w:val="00152210"/>
    <w:rsid w:val="00152B3A"/>
    <w:rsid w:val="00153195"/>
    <w:rsid w:val="00155D64"/>
    <w:rsid w:val="001562FA"/>
    <w:rsid w:val="00157932"/>
    <w:rsid w:val="00157F61"/>
    <w:rsid w:val="00161F4E"/>
    <w:rsid w:val="00162609"/>
    <w:rsid w:val="00164935"/>
    <w:rsid w:val="00165D61"/>
    <w:rsid w:val="00166383"/>
    <w:rsid w:val="00170233"/>
    <w:rsid w:val="00170AF7"/>
    <w:rsid w:val="00175993"/>
    <w:rsid w:val="0017685B"/>
    <w:rsid w:val="00176DD8"/>
    <w:rsid w:val="0018018C"/>
    <w:rsid w:val="001846AF"/>
    <w:rsid w:val="00185F83"/>
    <w:rsid w:val="00186360"/>
    <w:rsid w:val="00187D63"/>
    <w:rsid w:val="00190100"/>
    <w:rsid w:val="00191FA5"/>
    <w:rsid w:val="00192C10"/>
    <w:rsid w:val="00193F32"/>
    <w:rsid w:val="0019741B"/>
    <w:rsid w:val="00197565"/>
    <w:rsid w:val="00197CE2"/>
    <w:rsid w:val="001A0ADC"/>
    <w:rsid w:val="001A1F7E"/>
    <w:rsid w:val="001A3579"/>
    <w:rsid w:val="001A4DAF"/>
    <w:rsid w:val="001A4DD7"/>
    <w:rsid w:val="001A5B07"/>
    <w:rsid w:val="001A6C59"/>
    <w:rsid w:val="001A6F20"/>
    <w:rsid w:val="001A7EF2"/>
    <w:rsid w:val="001B2146"/>
    <w:rsid w:val="001B3BC5"/>
    <w:rsid w:val="001B7117"/>
    <w:rsid w:val="001C22F5"/>
    <w:rsid w:val="001C245D"/>
    <w:rsid w:val="001C24F3"/>
    <w:rsid w:val="001C25FE"/>
    <w:rsid w:val="001C2D6C"/>
    <w:rsid w:val="001C3642"/>
    <w:rsid w:val="001C3DC0"/>
    <w:rsid w:val="001C6EFD"/>
    <w:rsid w:val="001C7118"/>
    <w:rsid w:val="001C769F"/>
    <w:rsid w:val="001C799D"/>
    <w:rsid w:val="001C7D22"/>
    <w:rsid w:val="001D0719"/>
    <w:rsid w:val="001D383C"/>
    <w:rsid w:val="001D652D"/>
    <w:rsid w:val="001D6D71"/>
    <w:rsid w:val="001D7D1E"/>
    <w:rsid w:val="001E092D"/>
    <w:rsid w:val="001E1749"/>
    <w:rsid w:val="001E3AF2"/>
    <w:rsid w:val="001E5D32"/>
    <w:rsid w:val="001F00C1"/>
    <w:rsid w:val="001F0D59"/>
    <w:rsid w:val="001F108C"/>
    <w:rsid w:val="001F1BB8"/>
    <w:rsid w:val="001F1F0F"/>
    <w:rsid w:val="001F3BA9"/>
    <w:rsid w:val="001F3DCA"/>
    <w:rsid w:val="001F41C5"/>
    <w:rsid w:val="001F4513"/>
    <w:rsid w:val="001F4837"/>
    <w:rsid w:val="002015B2"/>
    <w:rsid w:val="00203232"/>
    <w:rsid w:val="00203ACF"/>
    <w:rsid w:val="00204264"/>
    <w:rsid w:val="00204686"/>
    <w:rsid w:val="00207D20"/>
    <w:rsid w:val="00210652"/>
    <w:rsid w:val="00211C07"/>
    <w:rsid w:val="00212572"/>
    <w:rsid w:val="002125B6"/>
    <w:rsid w:val="00214C3B"/>
    <w:rsid w:val="00216ACD"/>
    <w:rsid w:val="002170DB"/>
    <w:rsid w:val="00221073"/>
    <w:rsid w:val="00222FD0"/>
    <w:rsid w:val="002246D1"/>
    <w:rsid w:val="002252C7"/>
    <w:rsid w:val="0022734F"/>
    <w:rsid w:val="00227B4A"/>
    <w:rsid w:val="00231246"/>
    <w:rsid w:val="002315E6"/>
    <w:rsid w:val="00232215"/>
    <w:rsid w:val="00233C57"/>
    <w:rsid w:val="0023489C"/>
    <w:rsid w:val="00240BAF"/>
    <w:rsid w:val="0024222C"/>
    <w:rsid w:val="00243601"/>
    <w:rsid w:val="00243670"/>
    <w:rsid w:val="00243C7D"/>
    <w:rsid w:val="00244C01"/>
    <w:rsid w:val="00245F38"/>
    <w:rsid w:val="00246042"/>
    <w:rsid w:val="002466F5"/>
    <w:rsid w:val="00247888"/>
    <w:rsid w:val="00247AC1"/>
    <w:rsid w:val="00250481"/>
    <w:rsid w:val="00251E13"/>
    <w:rsid w:val="00252F17"/>
    <w:rsid w:val="00253C00"/>
    <w:rsid w:val="00253C2D"/>
    <w:rsid w:val="00253DDD"/>
    <w:rsid w:val="002540A2"/>
    <w:rsid w:val="002548F3"/>
    <w:rsid w:val="00255EBE"/>
    <w:rsid w:val="0025781D"/>
    <w:rsid w:val="00260912"/>
    <w:rsid w:val="002628CA"/>
    <w:rsid w:val="00263EC6"/>
    <w:rsid w:val="00264273"/>
    <w:rsid w:val="0026617A"/>
    <w:rsid w:val="00266F77"/>
    <w:rsid w:val="00270230"/>
    <w:rsid w:val="002712A2"/>
    <w:rsid w:val="00271B1F"/>
    <w:rsid w:val="002722F1"/>
    <w:rsid w:val="00275245"/>
    <w:rsid w:val="00280435"/>
    <w:rsid w:val="00281E63"/>
    <w:rsid w:val="0028450F"/>
    <w:rsid w:val="00284EBA"/>
    <w:rsid w:val="00284FE2"/>
    <w:rsid w:val="002855F5"/>
    <w:rsid w:val="0028609E"/>
    <w:rsid w:val="00286CEA"/>
    <w:rsid w:val="002874E2"/>
    <w:rsid w:val="00287C03"/>
    <w:rsid w:val="00290086"/>
    <w:rsid w:val="00293BC3"/>
    <w:rsid w:val="00293DFA"/>
    <w:rsid w:val="00294B34"/>
    <w:rsid w:val="002A05C7"/>
    <w:rsid w:val="002A0984"/>
    <w:rsid w:val="002A0D0D"/>
    <w:rsid w:val="002A14F2"/>
    <w:rsid w:val="002A19B0"/>
    <w:rsid w:val="002A2795"/>
    <w:rsid w:val="002A29C7"/>
    <w:rsid w:val="002A3077"/>
    <w:rsid w:val="002A37DA"/>
    <w:rsid w:val="002A53F4"/>
    <w:rsid w:val="002A6493"/>
    <w:rsid w:val="002B029A"/>
    <w:rsid w:val="002B104A"/>
    <w:rsid w:val="002B1EBA"/>
    <w:rsid w:val="002B1ED5"/>
    <w:rsid w:val="002B265A"/>
    <w:rsid w:val="002B3023"/>
    <w:rsid w:val="002B3196"/>
    <w:rsid w:val="002B32C5"/>
    <w:rsid w:val="002B3380"/>
    <w:rsid w:val="002B3DF1"/>
    <w:rsid w:val="002B42D7"/>
    <w:rsid w:val="002B43B6"/>
    <w:rsid w:val="002B466C"/>
    <w:rsid w:val="002B519A"/>
    <w:rsid w:val="002B57DC"/>
    <w:rsid w:val="002B7A48"/>
    <w:rsid w:val="002B7DCF"/>
    <w:rsid w:val="002C0055"/>
    <w:rsid w:val="002C116C"/>
    <w:rsid w:val="002C213C"/>
    <w:rsid w:val="002C3D70"/>
    <w:rsid w:val="002C4DBF"/>
    <w:rsid w:val="002C4DC8"/>
    <w:rsid w:val="002C552B"/>
    <w:rsid w:val="002C7B49"/>
    <w:rsid w:val="002D2E68"/>
    <w:rsid w:val="002D4558"/>
    <w:rsid w:val="002D58CD"/>
    <w:rsid w:val="002D71AC"/>
    <w:rsid w:val="002D7932"/>
    <w:rsid w:val="002E1914"/>
    <w:rsid w:val="002E1BAC"/>
    <w:rsid w:val="002E4173"/>
    <w:rsid w:val="002E5749"/>
    <w:rsid w:val="002F09EC"/>
    <w:rsid w:val="002F1496"/>
    <w:rsid w:val="002F490C"/>
    <w:rsid w:val="002F78D5"/>
    <w:rsid w:val="00303228"/>
    <w:rsid w:val="003043BB"/>
    <w:rsid w:val="00306194"/>
    <w:rsid w:val="003072E7"/>
    <w:rsid w:val="0031135D"/>
    <w:rsid w:val="003119E4"/>
    <w:rsid w:val="00311CD6"/>
    <w:rsid w:val="003132F5"/>
    <w:rsid w:val="00315487"/>
    <w:rsid w:val="00316225"/>
    <w:rsid w:val="00320B0B"/>
    <w:rsid w:val="003226D6"/>
    <w:rsid w:val="003231FF"/>
    <w:rsid w:val="0032362F"/>
    <w:rsid w:val="00327FEB"/>
    <w:rsid w:val="003300EA"/>
    <w:rsid w:val="003320E9"/>
    <w:rsid w:val="003332E8"/>
    <w:rsid w:val="00335524"/>
    <w:rsid w:val="003356A9"/>
    <w:rsid w:val="0033573E"/>
    <w:rsid w:val="00336385"/>
    <w:rsid w:val="00336724"/>
    <w:rsid w:val="00340979"/>
    <w:rsid w:val="00343B24"/>
    <w:rsid w:val="0034644E"/>
    <w:rsid w:val="003469E3"/>
    <w:rsid w:val="0035001E"/>
    <w:rsid w:val="00353F3B"/>
    <w:rsid w:val="00355923"/>
    <w:rsid w:val="003564EF"/>
    <w:rsid w:val="0035728B"/>
    <w:rsid w:val="00357657"/>
    <w:rsid w:val="00357F92"/>
    <w:rsid w:val="00362B35"/>
    <w:rsid w:val="003632E4"/>
    <w:rsid w:val="003664E2"/>
    <w:rsid w:val="00366FC7"/>
    <w:rsid w:val="00367E3F"/>
    <w:rsid w:val="00370DD7"/>
    <w:rsid w:val="0037255F"/>
    <w:rsid w:val="0037258D"/>
    <w:rsid w:val="003743B9"/>
    <w:rsid w:val="003744DC"/>
    <w:rsid w:val="00377BE8"/>
    <w:rsid w:val="0038142A"/>
    <w:rsid w:val="0038199B"/>
    <w:rsid w:val="00381A31"/>
    <w:rsid w:val="00381A9D"/>
    <w:rsid w:val="00381C30"/>
    <w:rsid w:val="003846CA"/>
    <w:rsid w:val="0038512A"/>
    <w:rsid w:val="0038523C"/>
    <w:rsid w:val="00385A38"/>
    <w:rsid w:val="00387F34"/>
    <w:rsid w:val="00392557"/>
    <w:rsid w:val="00392841"/>
    <w:rsid w:val="0039396B"/>
    <w:rsid w:val="00396134"/>
    <w:rsid w:val="0039704B"/>
    <w:rsid w:val="003A379F"/>
    <w:rsid w:val="003A5AF1"/>
    <w:rsid w:val="003A77F7"/>
    <w:rsid w:val="003B0D29"/>
    <w:rsid w:val="003B1AC7"/>
    <w:rsid w:val="003B1BDC"/>
    <w:rsid w:val="003B4DF9"/>
    <w:rsid w:val="003B4FB3"/>
    <w:rsid w:val="003B7079"/>
    <w:rsid w:val="003B7E2B"/>
    <w:rsid w:val="003C1D25"/>
    <w:rsid w:val="003C24F1"/>
    <w:rsid w:val="003C3104"/>
    <w:rsid w:val="003C3AAA"/>
    <w:rsid w:val="003C42CB"/>
    <w:rsid w:val="003C44B5"/>
    <w:rsid w:val="003D1079"/>
    <w:rsid w:val="003D1946"/>
    <w:rsid w:val="003D1A01"/>
    <w:rsid w:val="003D1FD3"/>
    <w:rsid w:val="003D26EF"/>
    <w:rsid w:val="003D5FC8"/>
    <w:rsid w:val="003D659C"/>
    <w:rsid w:val="003D6D63"/>
    <w:rsid w:val="003D6F03"/>
    <w:rsid w:val="003D7102"/>
    <w:rsid w:val="003D7943"/>
    <w:rsid w:val="003E35C7"/>
    <w:rsid w:val="003E59C1"/>
    <w:rsid w:val="003E5C84"/>
    <w:rsid w:val="003E67D7"/>
    <w:rsid w:val="003E68C8"/>
    <w:rsid w:val="003E6AE3"/>
    <w:rsid w:val="003E6D06"/>
    <w:rsid w:val="003E6F16"/>
    <w:rsid w:val="003F273D"/>
    <w:rsid w:val="003F3B9A"/>
    <w:rsid w:val="003F3D27"/>
    <w:rsid w:val="003F6833"/>
    <w:rsid w:val="004005D4"/>
    <w:rsid w:val="00400FDC"/>
    <w:rsid w:val="0040370B"/>
    <w:rsid w:val="00403A50"/>
    <w:rsid w:val="00403F78"/>
    <w:rsid w:val="00405088"/>
    <w:rsid w:val="004053B4"/>
    <w:rsid w:val="00405710"/>
    <w:rsid w:val="0040724B"/>
    <w:rsid w:val="00411B2C"/>
    <w:rsid w:val="0041228F"/>
    <w:rsid w:val="00412BBF"/>
    <w:rsid w:val="00421019"/>
    <w:rsid w:val="00421717"/>
    <w:rsid w:val="00421964"/>
    <w:rsid w:val="004224D5"/>
    <w:rsid w:val="00422522"/>
    <w:rsid w:val="0042298C"/>
    <w:rsid w:val="004255A1"/>
    <w:rsid w:val="004255DD"/>
    <w:rsid w:val="0042567D"/>
    <w:rsid w:val="00425B4D"/>
    <w:rsid w:val="00425F7B"/>
    <w:rsid w:val="004311E3"/>
    <w:rsid w:val="00433B06"/>
    <w:rsid w:val="00434C1D"/>
    <w:rsid w:val="004361A5"/>
    <w:rsid w:val="004373BA"/>
    <w:rsid w:val="00437B73"/>
    <w:rsid w:val="00440B24"/>
    <w:rsid w:val="00441190"/>
    <w:rsid w:val="00441A8E"/>
    <w:rsid w:val="00441C95"/>
    <w:rsid w:val="00442AA3"/>
    <w:rsid w:val="00442E91"/>
    <w:rsid w:val="004430EB"/>
    <w:rsid w:val="0044377E"/>
    <w:rsid w:val="00443890"/>
    <w:rsid w:val="00443B36"/>
    <w:rsid w:val="0044430D"/>
    <w:rsid w:val="004447F9"/>
    <w:rsid w:val="00444F77"/>
    <w:rsid w:val="004459DE"/>
    <w:rsid w:val="00446452"/>
    <w:rsid w:val="004468EB"/>
    <w:rsid w:val="00446C43"/>
    <w:rsid w:val="0044705D"/>
    <w:rsid w:val="00447E8D"/>
    <w:rsid w:val="004502C4"/>
    <w:rsid w:val="00450DE1"/>
    <w:rsid w:val="004523B3"/>
    <w:rsid w:val="004533FC"/>
    <w:rsid w:val="004545F3"/>
    <w:rsid w:val="00460B62"/>
    <w:rsid w:val="004624D8"/>
    <w:rsid w:val="00464092"/>
    <w:rsid w:val="004640EA"/>
    <w:rsid w:val="00464AD1"/>
    <w:rsid w:val="00464EB8"/>
    <w:rsid w:val="00465322"/>
    <w:rsid w:val="00466DBA"/>
    <w:rsid w:val="004674AB"/>
    <w:rsid w:val="00471E5D"/>
    <w:rsid w:val="00472263"/>
    <w:rsid w:val="00477CAC"/>
    <w:rsid w:val="00480A40"/>
    <w:rsid w:val="00481101"/>
    <w:rsid w:val="004813A8"/>
    <w:rsid w:val="00483614"/>
    <w:rsid w:val="004839A4"/>
    <w:rsid w:val="00483D21"/>
    <w:rsid w:val="00486D73"/>
    <w:rsid w:val="004879CB"/>
    <w:rsid w:val="00487A1E"/>
    <w:rsid w:val="0049172E"/>
    <w:rsid w:val="00491EC0"/>
    <w:rsid w:val="00493531"/>
    <w:rsid w:val="00493C36"/>
    <w:rsid w:val="0049424B"/>
    <w:rsid w:val="00495CBB"/>
    <w:rsid w:val="0049741D"/>
    <w:rsid w:val="004A20E2"/>
    <w:rsid w:val="004A29F0"/>
    <w:rsid w:val="004A30AD"/>
    <w:rsid w:val="004A666C"/>
    <w:rsid w:val="004A67FF"/>
    <w:rsid w:val="004A7713"/>
    <w:rsid w:val="004A7AA7"/>
    <w:rsid w:val="004B1285"/>
    <w:rsid w:val="004B1AC1"/>
    <w:rsid w:val="004B2C23"/>
    <w:rsid w:val="004B2FF6"/>
    <w:rsid w:val="004B6158"/>
    <w:rsid w:val="004B6C4F"/>
    <w:rsid w:val="004B7006"/>
    <w:rsid w:val="004B7965"/>
    <w:rsid w:val="004C19CE"/>
    <w:rsid w:val="004C3987"/>
    <w:rsid w:val="004C3F3C"/>
    <w:rsid w:val="004C69B8"/>
    <w:rsid w:val="004C6F0C"/>
    <w:rsid w:val="004D0142"/>
    <w:rsid w:val="004D2382"/>
    <w:rsid w:val="004D32C2"/>
    <w:rsid w:val="004D35E2"/>
    <w:rsid w:val="004D3913"/>
    <w:rsid w:val="004D5EAB"/>
    <w:rsid w:val="004D6045"/>
    <w:rsid w:val="004D6982"/>
    <w:rsid w:val="004E015F"/>
    <w:rsid w:val="004E03AC"/>
    <w:rsid w:val="004E0619"/>
    <w:rsid w:val="004E13DD"/>
    <w:rsid w:val="004E1835"/>
    <w:rsid w:val="004E1C75"/>
    <w:rsid w:val="004E2FEB"/>
    <w:rsid w:val="004E3E9B"/>
    <w:rsid w:val="004E44A8"/>
    <w:rsid w:val="004E4E6E"/>
    <w:rsid w:val="004E7590"/>
    <w:rsid w:val="004E7738"/>
    <w:rsid w:val="004F12E7"/>
    <w:rsid w:val="004F47C2"/>
    <w:rsid w:val="004F4EDC"/>
    <w:rsid w:val="004F5AD6"/>
    <w:rsid w:val="004F5D6D"/>
    <w:rsid w:val="004F6798"/>
    <w:rsid w:val="004F73E8"/>
    <w:rsid w:val="00500337"/>
    <w:rsid w:val="005005AF"/>
    <w:rsid w:val="0050146B"/>
    <w:rsid w:val="00501E0C"/>
    <w:rsid w:val="00502C04"/>
    <w:rsid w:val="00503981"/>
    <w:rsid w:val="005056C8"/>
    <w:rsid w:val="00507410"/>
    <w:rsid w:val="00507DDE"/>
    <w:rsid w:val="0051137B"/>
    <w:rsid w:val="00511776"/>
    <w:rsid w:val="00511924"/>
    <w:rsid w:val="0051287D"/>
    <w:rsid w:val="00512974"/>
    <w:rsid w:val="0051511D"/>
    <w:rsid w:val="005172EE"/>
    <w:rsid w:val="0052031E"/>
    <w:rsid w:val="005211CC"/>
    <w:rsid w:val="0052220C"/>
    <w:rsid w:val="005225D7"/>
    <w:rsid w:val="005234C7"/>
    <w:rsid w:val="005238E0"/>
    <w:rsid w:val="00525D91"/>
    <w:rsid w:val="0052639A"/>
    <w:rsid w:val="00527307"/>
    <w:rsid w:val="005277E8"/>
    <w:rsid w:val="00527E45"/>
    <w:rsid w:val="00533642"/>
    <w:rsid w:val="00534B78"/>
    <w:rsid w:val="005366C4"/>
    <w:rsid w:val="00537498"/>
    <w:rsid w:val="00537D09"/>
    <w:rsid w:val="005405DA"/>
    <w:rsid w:val="00543023"/>
    <w:rsid w:val="0054351E"/>
    <w:rsid w:val="00543992"/>
    <w:rsid w:val="0054513D"/>
    <w:rsid w:val="005516CA"/>
    <w:rsid w:val="00555E40"/>
    <w:rsid w:val="005575F7"/>
    <w:rsid w:val="005608B4"/>
    <w:rsid w:val="00561DAF"/>
    <w:rsid w:val="00562783"/>
    <w:rsid w:val="00562D3D"/>
    <w:rsid w:val="00562E60"/>
    <w:rsid w:val="00563257"/>
    <w:rsid w:val="00564CD4"/>
    <w:rsid w:val="00565998"/>
    <w:rsid w:val="00566E07"/>
    <w:rsid w:val="005672DE"/>
    <w:rsid w:val="00567B7B"/>
    <w:rsid w:val="005704FC"/>
    <w:rsid w:val="00571CDB"/>
    <w:rsid w:val="00571E12"/>
    <w:rsid w:val="00573CBA"/>
    <w:rsid w:val="005749F6"/>
    <w:rsid w:val="00575DAA"/>
    <w:rsid w:val="00576569"/>
    <w:rsid w:val="00576C1F"/>
    <w:rsid w:val="00577A64"/>
    <w:rsid w:val="00580301"/>
    <w:rsid w:val="005826BF"/>
    <w:rsid w:val="0058387F"/>
    <w:rsid w:val="005859FB"/>
    <w:rsid w:val="005879C9"/>
    <w:rsid w:val="00587B53"/>
    <w:rsid w:val="00590B5C"/>
    <w:rsid w:val="005924C4"/>
    <w:rsid w:val="005925AD"/>
    <w:rsid w:val="00593F47"/>
    <w:rsid w:val="005943B6"/>
    <w:rsid w:val="005967F8"/>
    <w:rsid w:val="00597C2D"/>
    <w:rsid w:val="005A216F"/>
    <w:rsid w:val="005A4031"/>
    <w:rsid w:val="005A587A"/>
    <w:rsid w:val="005A63E2"/>
    <w:rsid w:val="005A6E56"/>
    <w:rsid w:val="005A6EA7"/>
    <w:rsid w:val="005A7CE5"/>
    <w:rsid w:val="005B53D4"/>
    <w:rsid w:val="005B5BAF"/>
    <w:rsid w:val="005B7274"/>
    <w:rsid w:val="005B7B02"/>
    <w:rsid w:val="005C4A85"/>
    <w:rsid w:val="005C778A"/>
    <w:rsid w:val="005D0D39"/>
    <w:rsid w:val="005D1073"/>
    <w:rsid w:val="005D2047"/>
    <w:rsid w:val="005D23B5"/>
    <w:rsid w:val="005D262B"/>
    <w:rsid w:val="005D27B0"/>
    <w:rsid w:val="005D2F97"/>
    <w:rsid w:val="005D489A"/>
    <w:rsid w:val="005D692B"/>
    <w:rsid w:val="005D7B00"/>
    <w:rsid w:val="005E0EA4"/>
    <w:rsid w:val="005E26A0"/>
    <w:rsid w:val="005E289A"/>
    <w:rsid w:val="005E43E5"/>
    <w:rsid w:val="005E5018"/>
    <w:rsid w:val="005E563D"/>
    <w:rsid w:val="005E6AB7"/>
    <w:rsid w:val="005F0DDB"/>
    <w:rsid w:val="005F47D8"/>
    <w:rsid w:val="005F52A1"/>
    <w:rsid w:val="005F7F31"/>
    <w:rsid w:val="00600201"/>
    <w:rsid w:val="00600365"/>
    <w:rsid w:val="00602748"/>
    <w:rsid w:val="00603292"/>
    <w:rsid w:val="00603914"/>
    <w:rsid w:val="006047C5"/>
    <w:rsid w:val="00604FEC"/>
    <w:rsid w:val="00606059"/>
    <w:rsid w:val="00616353"/>
    <w:rsid w:val="00616B98"/>
    <w:rsid w:val="00621912"/>
    <w:rsid w:val="00621915"/>
    <w:rsid w:val="00624074"/>
    <w:rsid w:val="0062769F"/>
    <w:rsid w:val="006310B1"/>
    <w:rsid w:val="006320B9"/>
    <w:rsid w:val="00632DB5"/>
    <w:rsid w:val="006331F3"/>
    <w:rsid w:val="0063466E"/>
    <w:rsid w:val="0063470A"/>
    <w:rsid w:val="00634FB8"/>
    <w:rsid w:val="00641664"/>
    <w:rsid w:val="00641811"/>
    <w:rsid w:val="00641E0B"/>
    <w:rsid w:val="00646C70"/>
    <w:rsid w:val="0065001E"/>
    <w:rsid w:val="006533B7"/>
    <w:rsid w:val="0065347C"/>
    <w:rsid w:val="006546AE"/>
    <w:rsid w:val="006555B3"/>
    <w:rsid w:val="00656D34"/>
    <w:rsid w:val="006574E2"/>
    <w:rsid w:val="00665301"/>
    <w:rsid w:val="00670003"/>
    <w:rsid w:val="00670927"/>
    <w:rsid w:val="00670953"/>
    <w:rsid w:val="00670CED"/>
    <w:rsid w:val="0067252C"/>
    <w:rsid w:val="00673846"/>
    <w:rsid w:val="00673EB5"/>
    <w:rsid w:val="00674B00"/>
    <w:rsid w:val="00675032"/>
    <w:rsid w:val="00684D56"/>
    <w:rsid w:val="00684D90"/>
    <w:rsid w:val="00685797"/>
    <w:rsid w:val="006865BC"/>
    <w:rsid w:val="00686F9F"/>
    <w:rsid w:val="006929DE"/>
    <w:rsid w:val="00694151"/>
    <w:rsid w:val="0069577E"/>
    <w:rsid w:val="00695E51"/>
    <w:rsid w:val="0069620A"/>
    <w:rsid w:val="00697D76"/>
    <w:rsid w:val="00697DFE"/>
    <w:rsid w:val="006A2D68"/>
    <w:rsid w:val="006A3B7C"/>
    <w:rsid w:val="006A4485"/>
    <w:rsid w:val="006A56A4"/>
    <w:rsid w:val="006A75EC"/>
    <w:rsid w:val="006B10E9"/>
    <w:rsid w:val="006B1462"/>
    <w:rsid w:val="006B4238"/>
    <w:rsid w:val="006B5CB3"/>
    <w:rsid w:val="006C1893"/>
    <w:rsid w:val="006C2616"/>
    <w:rsid w:val="006C4506"/>
    <w:rsid w:val="006C46CF"/>
    <w:rsid w:val="006C5742"/>
    <w:rsid w:val="006C6495"/>
    <w:rsid w:val="006C756C"/>
    <w:rsid w:val="006D001D"/>
    <w:rsid w:val="006D018E"/>
    <w:rsid w:val="006D14F5"/>
    <w:rsid w:val="006D3078"/>
    <w:rsid w:val="006D33A1"/>
    <w:rsid w:val="006D33E9"/>
    <w:rsid w:val="006D4034"/>
    <w:rsid w:val="006D4846"/>
    <w:rsid w:val="006D6022"/>
    <w:rsid w:val="006D6A3B"/>
    <w:rsid w:val="006D722A"/>
    <w:rsid w:val="006E0938"/>
    <w:rsid w:val="006E2530"/>
    <w:rsid w:val="006E3148"/>
    <w:rsid w:val="006E5282"/>
    <w:rsid w:val="006E548F"/>
    <w:rsid w:val="006E7554"/>
    <w:rsid w:val="006E7E7A"/>
    <w:rsid w:val="006F0BD8"/>
    <w:rsid w:val="006F0C6A"/>
    <w:rsid w:val="006F3EE1"/>
    <w:rsid w:val="006F40E8"/>
    <w:rsid w:val="006F6BA5"/>
    <w:rsid w:val="006F73F0"/>
    <w:rsid w:val="00702998"/>
    <w:rsid w:val="00703F86"/>
    <w:rsid w:val="00706CA2"/>
    <w:rsid w:val="00707021"/>
    <w:rsid w:val="00707410"/>
    <w:rsid w:val="00710261"/>
    <w:rsid w:val="0071055A"/>
    <w:rsid w:val="00710785"/>
    <w:rsid w:val="00711C2B"/>
    <w:rsid w:val="00713AEB"/>
    <w:rsid w:val="0071414A"/>
    <w:rsid w:val="0071514F"/>
    <w:rsid w:val="007153CF"/>
    <w:rsid w:val="00716D37"/>
    <w:rsid w:val="00716F1E"/>
    <w:rsid w:val="00720556"/>
    <w:rsid w:val="00722944"/>
    <w:rsid w:val="00722AD1"/>
    <w:rsid w:val="0072332F"/>
    <w:rsid w:val="0072334A"/>
    <w:rsid w:val="007234DF"/>
    <w:rsid w:val="0072412E"/>
    <w:rsid w:val="00726596"/>
    <w:rsid w:val="00727685"/>
    <w:rsid w:val="007279D6"/>
    <w:rsid w:val="00730AF8"/>
    <w:rsid w:val="00733AC3"/>
    <w:rsid w:val="00735D7F"/>
    <w:rsid w:val="007375F7"/>
    <w:rsid w:val="00740322"/>
    <w:rsid w:val="00740916"/>
    <w:rsid w:val="00741A65"/>
    <w:rsid w:val="00742A11"/>
    <w:rsid w:val="00742A61"/>
    <w:rsid w:val="00742FC6"/>
    <w:rsid w:val="007431FF"/>
    <w:rsid w:val="00746131"/>
    <w:rsid w:val="007462A6"/>
    <w:rsid w:val="00746F09"/>
    <w:rsid w:val="0074796C"/>
    <w:rsid w:val="00750B69"/>
    <w:rsid w:val="00752133"/>
    <w:rsid w:val="00756F9E"/>
    <w:rsid w:val="00760F25"/>
    <w:rsid w:val="00762AD9"/>
    <w:rsid w:val="00762F57"/>
    <w:rsid w:val="007631D0"/>
    <w:rsid w:val="00763C3F"/>
    <w:rsid w:val="007644FF"/>
    <w:rsid w:val="00766AD7"/>
    <w:rsid w:val="00770CED"/>
    <w:rsid w:val="007716CC"/>
    <w:rsid w:val="00771A3F"/>
    <w:rsid w:val="00772ADE"/>
    <w:rsid w:val="00773049"/>
    <w:rsid w:val="00773E87"/>
    <w:rsid w:val="0077433C"/>
    <w:rsid w:val="007750E9"/>
    <w:rsid w:val="007753B3"/>
    <w:rsid w:val="00775B70"/>
    <w:rsid w:val="00775CF8"/>
    <w:rsid w:val="00776ACE"/>
    <w:rsid w:val="00783000"/>
    <w:rsid w:val="0078300B"/>
    <w:rsid w:val="007833A9"/>
    <w:rsid w:val="007844E1"/>
    <w:rsid w:val="007851E9"/>
    <w:rsid w:val="00786082"/>
    <w:rsid w:val="00790A50"/>
    <w:rsid w:val="00790B5B"/>
    <w:rsid w:val="007910D2"/>
    <w:rsid w:val="0079168A"/>
    <w:rsid w:val="00794754"/>
    <w:rsid w:val="007A04E7"/>
    <w:rsid w:val="007A2108"/>
    <w:rsid w:val="007A3064"/>
    <w:rsid w:val="007A3730"/>
    <w:rsid w:val="007A4A07"/>
    <w:rsid w:val="007A7C05"/>
    <w:rsid w:val="007B1904"/>
    <w:rsid w:val="007B3DF3"/>
    <w:rsid w:val="007B53B5"/>
    <w:rsid w:val="007B5850"/>
    <w:rsid w:val="007B5A70"/>
    <w:rsid w:val="007B65BD"/>
    <w:rsid w:val="007B67B8"/>
    <w:rsid w:val="007C2A1B"/>
    <w:rsid w:val="007C505E"/>
    <w:rsid w:val="007C51B4"/>
    <w:rsid w:val="007C5D1D"/>
    <w:rsid w:val="007C7959"/>
    <w:rsid w:val="007D1A1E"/>
    <w:rsid w:val="007D6E95"/>
    <w:rsid w:val="007D73D8"/>
    <w:rsid w:val="007E0158"/>
    <w:rsid w:val="007E05FF"/>
    <w:rsid w:val="007E231D"/>
    <w:rsid w:val="007E252A"/>
    <w:rsid w:val="007E3AA5"/>
    <w:rsid w:val="007F025C"/>
    <w:rsid w:val="007F23A3"/>
    <w:rsid w:val="007F24F2"/>
    <w:rsid w:val="007F3E5B"/>
    <w:rsid w:val="007F3E66"/>
    <w:rsid w:val="007F488D"/>
    <w:rsid w:val="007F6C1C"/>
    <w:rsid w:val="007F70D7"/>
    <w:rsid w:val="007F75DF"/>
    <w:rsid w:val="0080016E"/>
    <w:rsid w:val="008002E8"/>
    <w:rsid w:val="008006D5"/>
    <w:rsid w:val="00801183"/>
    <w:rsid w:val="0080312E"/>
    <w:rsid w:val="00805BD2"/>
    <w:rsid w:val="00806E0C"/>
    <w:rsid w:val="00806E71"/>
    <w:rsid w:val="00806EAD"/>
    <w:rsid w:val="008077A2"/>
    <w:rsid w:val="00811B2B"/>
    <w:rsid w:val="008135DF"/>
    <w:rsid w:val="008145F5"/>
    <w:rsid w:val="00814815"/>
    <w:rsid w:val="008149B7"/>
    <w:rsid w:val="00820B7A"/>
    <w:rsid w:val="00825250"/>
    <w:rsid w:val="0082639A"/>
    <w:rsid w:val="00826DF4"/>
    <w:rsid w:val="00827693"/>
    <w:rsid w:val="008278A5"/>
    <w:rsid w:val="00827913"/>
    <w:rsid w:val="00831338"/>
    <w:rsid w:val="008322B6"/>
    <w:rsid w:val="008349F1"/>
    <w:rsid w:val="00836024"/>
    <w:rsid w:val="00836323"/>
    <w:rsid w:val="00836392"/>
    <w:rsid w:val="0084010B"/>
    <w:rsid w:val="00840375"/>
    <w:rsid w:val="0084051E"/>
    <w:rsid w:val="008416EA"/>
    <w:rsid w:val="0084219E"/>
    <w:rsid w:val="008421F9"/>
    <w:rsid w:val="00842C08"/>
    <w:rsid w:val="0084367B"/>
    <w:rsid w:val="00844132"/>
    <w:rsid w:val="0084441D"/>
    <w:rsid w:val="0084672E"/>
    <w:rsid w:val="00846756"/>
    <w:rsid w:val="00847478"/>
    <w:rsid w:val="00847850"/>
    <w:rsid w:val="008506DA"/>
    <w:rsid w:val="008509E9"/>
    <w:rsid w:val="00851546"/>
    <w:rsid w:val="0085235C"/>
    <w:rsid w:val="00852D2B"/>
    <w:rsid w:val="00854605"/>
    <w:rsid w:val="008546A9"/>
    <w:rsid w:val="00854857"/>
    <w:rsid w:val="00855D57"/>
    <w:rsid w:val="00856EB5"/>
    <w:rsid w:val="00861345"/>
    <w:rsid w:val="00861C75"/>
    <w:rsid w:val="00862399"/>
    <w:rsid w:val="00863597"/>
    <w:rsid w:val="0086457B"/>
    <w:rsid w:val="0086648B"/>
    <w:rsid w:val="008670FF"/>
    <w:rsid w:val="008673F2"/>
    <w:rsid w:val="00867E7D"/>
    <w:rsid w:val="0087218F"/>
    <w:rsid w:val="0087282D"/>
    <w:rsid w:val="0087290D"/>
    <w:rsid w:val="00872EB7"/>
    <w:rsid w:val="008731F9"/>
    <w:rsid w:val="00873699"/>
    <w:rsid w:val="00873C5C"/>
    <w:rsid w:val="00873E3C"/>
    <w:rsid w:val="008746F3"/>
    <w:rsid w:val="008750E2"/>
    <w:rsid w:val="00875919"/>
    <w:rsid w:val="00876486"/>
    <w:rsid w:val="00880408"/>
    <w:rsid w:val="008804EE"/>
    <w:rsid w:val="0088067A"/>
    <w:rsid w:val="008814EF"/>
    <w:rsid w:val="00882D77"/>
    <w:rsid w:val="00884F30"/>
    <w:rsid w:val="00886003"/>
    <w:rsid w:val="008866E8"/>
    <w:rsid w:val="0088671C"/>
    <w:rsid w:val="00886C7C"/>
    <w:rsid w:val="00886FE3"/>
    <w:rsid w:val="00887834"/>
    <w:rsid w:val="00887AC6"/>
    <w:rsid w:val="008930B7"/>
    <w:rsid w:val="008944F2"/>
    <w:rsid w:val="0089451E"/>
    <w:rsid w:val="008955DA"/>
    <w:rsid w:val="00896DBD"/>
    <w:rsid w:val="008971AE"/>
    <w:rsid w:val="008A02BD"/>
    <w:rsid w:val="008A04CB"/>
    <w:rsid w:val="008A126C"/>
    <w:rsid w:val="008A2CE6"/>
    <w:rsid w:val="008A383E"/>
    <w:rsid w:val="008A4808"/>
    <w:rsid w:val="008A656F"/>
    <w:rsid w:val="008A6DFE"/>
    <w:rsid w:val="008A7FC8"/>
    <w:rsid w:val="008B0862"/>
    <w:rsid w:val="008B0EFE"/>
    <w:rsid w:val="008B183C"/>
    <w:rsid w:val="008B1E93"/>
    <w:rsid w:val="008B2542"/>
    <w:rsid w:val="008B5981"/>
    <w:rsid w:val="008B5F1B"/>
    <w:rsid w:val="008B6C52"/>
    <w:rsid w:val="008B750D"/>
    <w:rsid w:val="008B7898"/>
    <w:rsid w:val="008B7CD7"/>
    <w:rsid w:val="008C0CD1"/>
    <w:rsid w:val="008C3068"/>
    <w:rsid w:val="008C43C2"/>
    <w:rsid w:val="008C48D9"/>
    <w:rsid w:val="008C53C1"/>
    <w:rsid w:val="008C7D55"/>
    <w:rsid w:val="008D0256"/>
    <w:rsid w:val="008D3A18"/>
    <w:rsid w:val="008D3A6D"/>
    <w:rsid w:val="008D3F60"/>
    <w:rsid w:val="008D5628"/>
    <w:rsid w:val="008D5B3D"/>
    <w:rsid w:val="008D6A4A"/>
    <w:rsid w:val="008E0151"/>
    <w:rsid w:val="008E2235"/>
    <w:rsid w:val="008E3423"/>
    <w:rsid w:val="008E3F3A"/>
    <w:rsid w:val="008E4B36"/>
    <w:rsid w:val="008E5CD7"/>
    <w:rsid w:val="008E63C4"/>
    <w:rsid w:val="008F16BC"/>
    <w:rsid w:val="008F1DAB"/>
    <w:rsid w:val="008F2310"/>
    <w:rsid w:val="008F3C01"/>
    <w:rsid w:val="009006E5"/>
    <w:rsid w:val="009007F1"/>
    <w:rsid w:val="00900E7E"/>
    <w:rsid w:val="00901C49"/>
    <w:rsid w:val="00901F60"/>
    <w:rsid w:val="00902E0A"/>
    <w:rsid w:val="00902FD9"/>
    <w:rsid w:val="0090374D"/>
    <w:rsid w:val="009078CC"/>
    <w:rsid w:val="00911911"/>
    <w:rsid w:val="00911F7B"/>
    <w:rsid w:val="00913281"/>
    <w:rsid w:val="009132BC"/>
    <w:rsid w:val="00913EA5"/>
    <w:rsid w:val="009146C1"/>
    <w:rsid w:val="00915BFA"/>
    <w:rsid w:val="00915D96"/>
    <w:rsid w:val="00916C9E"/>
    <w:rsid w:val="00916E8A"/>
    <w:rsid w:val="00921942"/>
    <w:rsid w:val="00921DFD"/>
    <w:rsid w:val="00925F73"/>
    <w:rsid w:val="00927849"/>
    <w:rsid w:val="00930919"/>
    <w:rsid w:val="009316ED"/>
    <w:rsid w:val="00932009"/>
    <w:rsid w:val="0093298F"/>
    <w:rsid w:val="00933949"/>
    <w:rsid w:val="0093723F"/>
    <w:rsid w:val="0093748E"/>
    <w:rsid w:val="00937511"/>
    <w:rsid w:val="00940539"/>
    <w:rsid w:val="00941B08"/>
    <w:rsid w:val="0094390E"/>
    <w:rsid w:val="00943CEA"/>
    <w:rsid w:val="00945A5E"/>
    <w:rsid w:val="00947278"/>
    <w:rsid w:val="0095004A"/>
    <w:rsid w:val="00950F86"/>
    <w:rsid w:val="0095233D"/>
    <w:rsid w:val="0095574A"/>
    <w:rsid w:val="00956134"/>
    <w:rsid w:val="00961142"/>
    <w:rsid w:val="009612A7"/>
    <w:rsid w:val="00962485"/>
    <w:rsid w:val="00962B73"/>
    <w:rsid w:val="00963ADB"/>
    <w:rsid w:val="0096700F"/>
    <w:rsid w:val="00967444"/>
    <w:rsid w:val="00967D7A"/>
    <w:rsid w:val="00970749"/>
    <w:rsid w:val="009709D5"/>
    <w:rsid w:val="00972551"/>
    <w:rsid w:val="00972561"/>
    <w:rsid w:val="009727D2"/>
    <w:rsid w:val="0097491C"/>
    <w:rsid w:val="00974F09"/>
    <w:rsid w:val="0097504C"/>
    <w:rsid w:val="0097567A"/>
    <w:rsid w:val="00976374"/>
    <w:rsid w:val="00977870"/>
    <w:rsid w:val="00983642"/>
    <w:rsid w:val="00983A1F"/>
    <w:rsid w:val="009846A6"/>
    <w:rsid w:val="00984911"/>
    <w:rsid w:val="00987485"/>
    <w:rsid w:val="00987AFC"/>
    <w:rsid w:val="00990B87"/>
    <w:rsid w:val="0099167B"/>
    <w:rsid w:val="00992DEB"/>
    <w:rsid w:val="009931CF"/>
    <w:rsid w:val="00993442"/>
    <w:rsid w:val="00996213"/>
    <w:rsid w:val="009A0368"/>
    <w:rsid w:val="009A0BAD"/>
    <w:rsid w:val="009A0CC8"/>
    <w:rsid w:val="009A207B"/>
    <w:rsid w:val="009A2415"/>
    <w:rsid w:val="009A2957"/>
    <w:rsid w:val="009A33A6"/>
    <w:rsid w:val="009A5A0D"/>
    <w:rsid w:val="009A679E"/>
    <w:rsid w:val="009A6D1B"/>
    <w:rsid w:val="009B14D8"/>
    <w:rsid w:val="009B24F3"/>
    <w:rsid w:val="009B265C"/>
    <w:rsid w:val="009B303B"/>
    <w:rsid w:val="009B3BDA"/>
    <w:rsid w:val="009B44C1"/>
    <w:rsid w:val="009B76D8"/>
    <w:rsid w:val="009B77EE"/>
    <w:rsid w:val="009B785F"/>
    <w:rsid w:val="009C0398"/>
    <w:rsid w:val="009C072C"/>
    <w:rsid w:val="009C1E6A"/>
    <w:rsid w:val="009C22EA"/>
    <w:rsid w:val="009C4462"/>
    <w:rsid w:val="009C4B4A"/>
    <w:rsid w:val="009C546A"/>
    <w:rsid w:val="009C577F"/>
    <w:rsid w:val="009C6991"/>
    <w:rsid w:val="009C6FDF"/>
    <w:rsid w:val="009D37A9"/>
    <w:rsid w:val="009D6B2A"/>
    <w:rsid w:val="009D6D96"/>
    <w:rsid w:val="009D7BDF"/>
    <w:rsid w:val="009D7D60"/>
    <w:rsid w:val="009E1C06"/>
    <w:rsid w:val="009E28DB"/>
    <w:rsid w:val="009E2D2F"/>
    <w:rsid w:val="009E35B1"/>
    <w:rsid w:val="009E3B7A"/>
    <w:rsid w:val="009E3F60"/>
    <w:rsid w:val="009E4B29"/>
    <w:rsid w:val="009E4C54"/>
    <w:rsid w:val="009E7D2B"/>
    <w:rsid w:val="009F0C75"/>
    <w:rsid w:val="009F3F7B"/>
    <w:rsid w:val="009F4873"/>
    <w:rsid w:val="009F679F"/>
    <w:rsid w:val="009F7027"/>
    <w:rsid w:val="00A00A4A"/>
    <w:rsid w:val="00A00C88"/>
    <w:rsid w:val="00A00E80"/>
    <w:rsid w:val="00A046F7"/>
    <w:rsid w:val="00A051DE"/>
    <w:rsid w:val="00A06398"/>
    <w:rsid w:val="00A10B39"/>
    <w:rsid w:val="00A110EF"/>
    <w:rsid w:val="00A1161A"/>
    <w:rsid w:val="00A1305D"/>
    <w:rsid w:val="00A13F24"/>
    <w:rsid w:val="00A13F63"/>
    <w:rsid w:val="00A14D57"/>
    <w:rsid w:val="00A15843"/>
    <w:rsid w:val="00A15B2B"/>
    <w:rsid w:val="00A15C52"/>
    <w:rsid w:val="00A16776"/>
    <w:rsid w:val="00A16A22"/>
    <w:rsid w:val="00A20962"/>
    <w:rsid w:val="00A21D2D"/>
    <w:rsid w:val="00A21FC1"/>
    <w:rsid w:val="00A223AA"/>
    <w:rsid w:val="00A2280F"/>
    <w:rsid w:val="00A2327C"/>
    <w:rsid w:val="00A24050"/>
    <w:rsid w:val="00A2440F"/>
    <w:rsid w:val="00A24F06"/>
    <w:rsid w:val="00A263EC"/>
    <w:rsid w:val="00A266F5"/>
    <w:rsid w:val="00A2705C"/>
    <w:rsid w:val="00A30699"/>
    <w:rsid w:val="00A30ABA"/>
    <w:rsid w:val="00A314B9"/>
    <w:rsid w:val="00A315B2"/>
    <w:rsid w:val="00A33D5D"/>
    <w:rsid w:val="00A34259"/>
    <w:rsid w:val="00A36822"/>
    <w:rsid w:val="00A41885"/>
    <w:rsid w:val="00A41B45"/>
    <w:rsid w:val="00A4421B"/>
    <w:rsid w:val="00A44E4B"/>
    <w:rsid w:val="00A45447"/>
    <w:rsid w:val="00A460A6"/>
    <w:rsid w:val="00A52515"/>
    <w:rsid w:val="00A53E70"/>
    <w:rsid w:val="00A54B37"/>
    <w:rsid w:val="00A56734"/>
    <w:rsid w:val="00A60085"/>
    <w:rsid w:val="00A609DD"/>
    <w:rsid w:val="00A60B57"/>
    <w:rsid w:val="00A61815"/>
    <w:rsid w:val="00A644DE"/>
    <w:rsid w:val="00A64B45"/>
    <w:rsid w:val="00A65157"/>
    <w:rsid w:val="00A6740F"/>
    <w:rsid w:val="00A70136"/>
    <w:rsid w:val="00A7179F"/>
    <w:rsid w:val="00A71C01"/>
    <w:rsid w:val="00A73C07"/>
    <w:rsid w:val="00A81293"/>
    <w:rsid w:val="00A820CF"/>
    <w:rsid w:val="00A8261B"/>
    <w:rsid w:val="00A82855"/>
    <w:rsid w:val="00A84025"/>
    <w:rsid w:val="00A8491F"/>
    <w:rsid w:val="00A84F7E"/>
    <w:rsid w:val="00A8568F"/>
    <w:rsid w:val="00A86C53"/>
    <w:rsid w:val="00A90A29"/>
    <w:rsid w:val="00A90C9D"/>
    <w:rsid w:val="00A921BD"/>
    <w:rsid w:val="00A94A42"/>
    <w:rsid w:val="00A95A88"/>
    <w:rsid w:val="00AA1B63"/>
    <w:rsid w:val="00AA20CC"/>
    <w:rsid w:val="00AA2981"/>
    <w:rsid w:val="00AA3188"/>
    <w:rsid w:val="00AA420D"/>
    <w:rsid w:val="00AA509B"/>
    <w:rsid w:val="00AA5FC9"/>
    <w:rsid w:val="00AA61A7"/>
    <w:rsid w:val="00AA7ED7"/>
    <w:rsid w:val="00AB057E"/>
    <w:rsid w:val="00AB25DD"/>
    <w:rsid w:val="00AB2C8C"/>
    <w:rsid w:val="00AB3192"/>
    <w:rsid w:val="00AB33FA"/>
    <w:rsid w:val="00AB34B5"/>
    <w:rsid w:val="00AB444A"/>
    <w:rsid w:val="00AB45DA"/>
    <w:rsid w:val="00AB4E92"/>
    <w:rsid w:val="00AB695D"/>
    <w:rsid w:val="00AB78F6"/>
    <w:rsid w:val="00AB79A0"/>
    <w:rsid w:val="00AC060F"/>
    <w:rsid w:val="00AC19A3"/>
    <w:rsid w:val="00AC252B"/>
    <w:rsid w:val="00AC2FDE"/>
    <w:rsid w:val="00AC405E"/>
    <w:rsid w:val="00AC41FF"/>
    <w:rsid w:val="00AC4F86"/>
    <w:rsid w:val="00AC703B"/>
    <w:rsid w:val="00AC74E6"/>
    <w:rsid w:val="00AD1F1D"/>
    <w:rsid w:val="00AD52E2"/>
    <w:rsid w:val="00AD6DE0"/>
    <w:rsid w:val="00AE0037"/>
    <w:rsid w:val="00AE056D"/>
    <w:rsid w:val="00AE0C84"/>
    <w:rsid w:val="00AE1C0C"/>
    <w:rsid w:val="00AE2B1B"/>
    <w:rsid w:val="00AE2E12"/>
    <w:rsid w:val="00AE72A5"/>
    <w:rsid w:val="00AE732F"/>
    <w:rsid w:val="00AF074C"/>
    <w:rsid w:val="00AF190C"/>
    <w:rsid w:val="00AF39DE"/>
    <w:rsid w:val="00AF4795"/>
    <w:rsid w:val="00AF716F"/>
    <w:rsid w:val="00AF7BAB"/>
    <w:rsid w:val="00AF7BE0"/>
    <w:rsid w:val="00AF7DD7"/>
    <w:rsid w:val="00AF7F38"/>
    <w:rsid w:val="00B02B3C"/>
    <w:rsid w:val="00B03AF0"/>
    <w:rsid w:val="00B05373"/>
    <w:rsid w:val="00B067E6"/>
    <w:rsid w:val="00B1108C"/>
    <w:rsid w:val="00B11A88"/>
    <w:rsid w:val="00B11EDB"/>
    <w:rsid w:val="00B12260"/>
    <w:rsid w:val="00B13F00"/>
    <w:rsid w:val="00B14CAA"/>
    <w:rsid w:val="00B152F2"/>
    <w:rsid w:val="00B15470"/>
    <w:rsid w:val="00B156E1"/>
    <w:rsid w:val="00B25433"/>
    <w:rsid w:val="00B2626C"/>
    <w:rsid w:val="00B32290"/>
    <w:rsid w:val="00B33D36"/>
    <w:rsid w:val="00B3520E"/>
    <w:rsid w:val="00B35F2E"/>
    <w:rsid w:val="00B3728B"/>
    <w:rsid w:val="00B379A4"/>
    <w:rsid w:val="00B401DD"/>
    <w:rsid w:val="00B408B6"/>
    <w:rsid w:val="00B41C94"/>
    <w:rsid w:val="00B433CD"/>
    <w:rsid w:val="00B43A6E"/>
    <w:rsid w:val="00B50D16"/>
    <w:rsid w:val="00B52799"/>
    <w:rsid w:val="00B52D08"/>
    <w:rsid w:val="00B531ED"/>
    <w:rsid w:val="00B53574"/>
    <w:rsid w:val="00B537F2"/>
    <w:rsid w:val="00B53F90"/>
    <w:rsid w:val="00B55269"/>
    <w:rsid w:val="00B60027"/>
    <w:rsid w:val="00B614C5"/>
    <w:rsid w:val="00B61908"/>
    <w:rsid w:val="00B62C86"/>
    <w:rsid w:val="00B63340"/>
    <w:rsid w:val="00B6353C"/>
    <w:rsid w:val="00B63AE9"/>
    <w:rsid w:val="00B64189"/>
    <w:rsid w:val="00B648AF"/>
    <w:rsid w:val="00B65573"/>
    <w:rsid w:val="00B662B0"/>
    <w:rsid w:val="00B666BC"/>
    <w:rsid w:val="00B670B6"/>
    <w:rsid w:val="00B670FF"/>
    <w:rsid w:val="00B70B80"/>
    <w:rsid w:val="00B72B69"/>
    <w:rsid w:val="00B7377D"/>
    <w:rsid w:val="00B745D7"/>
    <w:rsid w:val="00B75172"/>
    <w:rsid w:val="00B76BE0"/>
    <w:rsid w:val="00B76D00"/>
    <w:rsid w:val="00B76D49"/>
    <w:rsid w:val="00B76E59"/>
    <w:rsid w:val="00B77AE1"/>
    <w:rsid w:val="00B80913"/>
    <w:rsid w:val="00B8139C"/>
    <w:rsid w:val="00B82F09"/>
    <w:rsid w:val="00B864CB"/>
    <w:rsid w:val="00B8672B"/>
    <w:rsid w:val="00B9047B"/>
    <w:rsid w:val="00B90683"/>
    <w:rsid w:val="00B91A8D"/>
    <w:rsid w:val="00B920EB"/>
    <w:rsid w:val="00B921D6"/>
    <w:rsid w:val="00B94C2E"/>
    <w:rsid w:val="00BA1DC9"/>
    <w:rsid w:val="00BA232B"/>
    <w:rsid w:val="00BA2ABD"/>
    <w:rsid w:val="00BA34AD"/>
    <w:rsid w:val="00BA4B2A"/>
    <w:rsid w:val="00BA6BE5"/>
    <w:rsid w:val="00BA716D"/>
    <w:rsid w:val="00BB001B"/>
    <w:rsid w:val="00BB086D"/>
    <w:rsid w:val="00BB47E2"/>
    <w:rsid w:val="00BB58C2"/>
    <w:rsid w:val="00BB60B4"/>
    <w:rsid w:val="00BB69FF"/>
    <w:rsid w:val="00BD024C"/>
    <w:rsid w:val="00BD4529"/>
    <w:rsid w:val="00BD545A"/>
    <w:rsid w:val="00BE44A8"/>
    <w:rsid w:val="00BE5186"/>
    <w:rsid w:val="00BF054B"/>
    <w:rsid w:val="00BF1C2D"/>
    <w:rsid w:val="00BF2735"/>
    <w:rsid w:val="00BF4665"/>
    <w:rsid w:val="00BF5919"/>
    <w:rsid w:val="00BF6A53"/>
    <w:rsid w:val="00BF738E"/>
    <w:rsid w:val="00BF7C1F"/>
    <w:rsid w:val="00C0402F"/>
    <w:rsid w:val="00C048B7"/>
    <w:rsid w:val="00C06DCC"/>
    <w:rsid w:val="00C11013"/>
    <w:rsid w:val="00C113EF"/>
    <w:rsid w:val="00C12ACC"/>
    <w:rsid w:val="00C14CE5"/>
    <w:rsid w:val="00C151C8"/>
    <w:rsid w:val="00C158AF"/>
    <w:rsid w:val="00C20D15"/>
    <w:rsid w:val="00C21C30"/>
    <w:rsid w:val="00C24554"/>
    <w:rsid w:val="00C24844"/>
    <w:rsid w:val="00C24D41"/>
    <w:rsid w:val="00C25D05"/>
    <w:rsid w:val="00C30025"/>
    <w:rsid w:val="00C3120B"/>
    <w:rsid w:val="00C3179B"/>
    <w:rsid w:val="00C323C4"/>
    <w:rsid w:val="00C3254A"/>
    <w:rsid w:val="00C32647"/>
    <w:rsid w:val="00C329A2"/>
    <w:rsid w:val="00C32E45"/>
    <w:rsid w:val="00C35EC8"/>
    <w:rsid w:val="00C36108"/>
    <w:rsid w:val="00C3663C"/>
    <w:rsid w:val="00C37937"/>
    <w:rsid w:val="00C4000C"/>
    <w:rsid w:val="00C4065A"/>
    <w:rsid w:val="00C412B4"/>
    <w:rsid w:val="00C42FF3"/>
    <w:rsid w:val="00C43E46"/>
    <w:rsid w:val="00C43F5F"/>
    <w:rsid w:val="00C447FD"/>
    <w:rsid w:val="00C44BA2"/>
    <w:rsid w:val="00C45EF8"/>
    <w:rsid w:val="00C463AA"/>
    <w:rsid w:val="00C464FB"/>
    <w:rsid w:val="00C47484"/>
    <w:rsid w:val="00C479EC"/>
    <w:rsid w:val="00C5024F"/>
    <w:rsid w:val="00C50CE7"/>
    <w:rsid w:val="00C50F82"/>
    <w:rsid w:val="00C51630"/>
    <w:rsid w:val="00C52F4B"/>
    <w:rsid w:val="00C53754"/>
    <w:rsid w:val="00C54A32"/>
    <w:rsid w:val="00C54C0A"/>
    <w:rsid w:val="00C56D93"/>
    <w:rsid w:val="00C6035E"/>
    <w:rsid w:val="00C61082"/>
    <w:rsid w:val="00C635A9"/>
    <w:rsid w:val="00C639B5"/>
    <w:rsid w:val="00C63DEB"/>
    <w:rsid w:val="00C63FE1"/>
    <w:rsid w:val="00C645BD"/>
    <w:rsid w:val="00C651A6"/>
    <w:rsid w:val="00C6534E"/>
    <w:rsid w:val="00C700BB"/>
    <w:rsid w:val="00C70B7F"/>
    <w:rsid w:val="00C71147"/>
    <w:rsid w:val="00C72091"/>
    <w:rsid w:val="00C725F3"/>
    <w:rsid w:val="00C72C14"/>
    <w:rsid w:val="00C72C99"/>
    <w:rsid w:val="00C74380"/>
    <w:rsid w:val="00C80EEF"/>
    <w:rsid w:val="00C817E7"/>
    <w:rsid w:val="00C8189E"/>
    <w:rsid w:val="00C81DDD"/>
    <w:rsid w:val="00C82101"/>
    <w:rsid w:val="00C822DC"/>
    <w:rsid w:val="00C822F8"/>
    <w:rsid w:val="00C8251B"/>
    <w:rsid w:val="00C83482"/>
    <w:rsid w:val="00C83802"/>
    <w:rsid w:val="00C83A6F"/>
    <w:rsid w:val="00C86529"/>
    <w:rsid w:val="00C926A4"/>
    <w:rsid w:val="00C92D6F"/>
    <w:rsid w:val="00C93006"/>
    <w:rsid w:val="00C93571"/>
    <w:rsid w:val="00C936C9"/>
    <w:rsid w:val="00C93BB0"/>
    <w:rsid w:val="00C93DEA"/>
    <w:rsid w:val="00C97351"/>
    <w:rsid w:val="00C97362"/>
    <w:rsid w:val="00C9739A"/>
    <w:rsid w:val="00C97D8E"/>
    <w:rsid w:val="00CA0342"/>
    <w:rsid w:val="00CA1A17"/>
    <w:rsid w:val="00CA2A23"/>
    <w:rsid w:val="00CA3530"/>
    <w:rsid w:val="00CA40A9"/>
    <w:rsid w:val="00CA462D"/>
    <w:rsid w:val="00CA4892"/>
    <w:rsid w:val="00CA752C"/>
    <w:rsid w:val="00CA7F8D"/>
    <w:rsid w:val="00CB009F"/>
    <w:rsid w:val="00CB0D84"/>
    <w:rsid w:val="00CB125D"/>
    <w:rsid w:val="00CB1C6A"/>
    <w:rsid w:val="00CB221F"/>
    <w:rsid w:val="00CB401E"/>
    <w:rsid w:val="00CB7BC5"/>
    <w:rsid w:val="00CB7D9E"/>
    <w:rsid w:val="00CC028A"/>
    <w:rsid w:val="00CC0C42"/>
    <w:rsid w:val="00CC1059"/>
    <w:rsid w:val="00CC25C1"/>
    <w:rsid w:val="00CC2ACD"/>
    <w:rsid w:val="00CC30EB"/>
    <w:rsid w:val="00CC3524"/>
    <w:rsid w:val="00CC4EBF"/>
    <w:rsid w:val="00CC53B9"/>
    <w:rsid w:val="00CC7CE6"/>
    <w:rsid w:val="00CD1036"/>
    <w:rsid w:val="00CD379C"/>
    <w:rsid w:val="00CD3C04"/>
    <w:rsid w:val="00CD3C3C"/>
    <w:rsid w:val="00CD7D3A"/>
    <w:rsid w:val="00CE287B"/>
    <w:rsid w:val="00CE662A"/>
    <w:rsid w:val="00CF5F36"/>
    <w:rsid w:val="00CF7178"/>
    <w:rsid w:val="00CF73A6"/>
    <w:rsid w:val="00D007E8"/>
    <w:rsid w:val="00D0216F"/>
    <w:rsid w:val="00D02941"/>
    <w:rsid w:val="00D05120"/>
    <w:rsid w:val="00D05575"/>
    <w:rsid w:val="00D06E5F"/>
    <w:rsid w:val="00D118BD"/>
    <w:rsid w:val="00D13151"/>
    <w:rsid w:val="00D13C76"/>
    <w:rsid w:val="00D15738"/>
    <w:rsid w:val="00D15B03"/>
    <w:rsid w:val="00D17E38"/>
    <w:rsid w:val="00D2124B"/>
    <w:rsid w:val="00D2157E"/>
    <w:rsid w:val="00D22AE7"/>
    <w:rsid w:val="00D22FED"/>
    <w:rsid w:val="00D24F42"/>
    <w:rsid w:val="00D2550B"/>
    <w:rsid w:val="00D271FF"/>
    <w:rsid w:val="00D27216"/>
    <w:rsid w:val="00D27853"/>
    <w:rsid w:val="00D32CB7"/>
    <w:rsid w:val="00D332B8"/>
    <w:rsid w:val="00D33656"/>
    <w:rsid w:val="00D3367E"/>
    <w:rsid w:val="00D33956"/>
    <w:rsid w:val="00D34AF8"/>
    <w:rsid w:val="00D34F1B"/>
    <w:rsid w:val="00D36FF6"/>
    <w:rsid w:val="00D40AD3"/>
    <w:rsid w:val="00D40D77"/>
    <w:rsid w:val="00D41229"/>
    <w:rsid w:val="00D4367A"/>
    <w:rsid w:val="00D43D4B"/>
    <w:rsid w:val="00D43E71"/>
    <w:rsid w:val="00D5170D"/>
    <w:rsid w:val="00D528C8"/>
    <w:rsid w:val="00D55D5F"/>
    <w:rsid w:val="00D571F7"/>
    <w:rsid w:val="00D57B08"/>
    <w:rsid w:val="00D57D13"/>
    <w:rsid w:val="00D615B3"/>
    <w:rsid w:val="00D617C0"/>
    <w:rsid w:val="00D6243F"/>
    <w:rsid w:val="00D624B2"/>
    <w:rsid w:val="00D6403A"/>
    <w:rsid w:val="00D64504"/>
    <w:rsid w:val="00D64DEA"/>
    <w:rsid w:val="00D6591A"/>
    <w:rsid w:val="00D66996"/>
    <w:rsid w:val="00D6752B"/>
    <w:rsid w:val="00D70518"/>
    <w:rsid w:val="00D70D94"/>
    <w:rsid w:val="00D71230"/>
    <w:rsid w:val="00D72029"/>
    <w:rsid w:val="00D7421D"/>
    <w:rsid w:val="00D743FE"/>
    <w:rsid w:val="00D74504"/>
    <w:rsid w:val="00D774C6"/>
    <w:rsid w:val="00D7796E"/>
    <w:rsid w:val="00D80163"/>
    <w:rsid w:val="00D8027F"/>
    <w:rsid w:val="00D8140D"/>
    <w:rsid w:val="00D81B27"/>
    <w:rsid w:val="00D82B7F"/>
    <w:rsid w:val="00D83E45"/>
    <w:rsid w:val="00D846F4"/>
    <w:rsid w:val="00D84CCB"/>
    <w:rsid w:val="00D84E18"/>
    <w:rsid w:val="00D857C8"/>
    <w:rsid w:val="00D863AB"/>
    <w:rsid w:val="00D877CB"/>
    <w:rsid w:val="00D901F3"/>
    <w:rsid w:val="00D938BA"/>
    <w:rsid w:val="00D93D75"/>
    <w:rsid w:val="00D949FA"/>
    <w:rsid w:val="00D95125"/>
    <w:rsid w:val="00D95E9F"/>
    <w:rsid w:val="00D976EC"/>
    <w:rsid w:val="00DA2061"/>
    <w:rsid w:val="00DA2508"/>
    <w:rsid w:val="00DA4948"/>
    <w:rsid w:val="00DA4D55"/>
    <w:rsid w:val="00DA632F"/>
    <w:rsid w:val="00DA6DA5"/>
    <w:rsid w:val="00DA7CE8"/>
    <w:rsid w:val="00DB0709"/>
    <w:rsid w:val="00DB088A"/>
    <w:rsid w:val="00DB2470"/>
    <w:rsid w:val="00DB45BF"/>
    <w:rsid w:val="00DB4C8D"/>
    <w:rsid w:val="00DB6BD8"/>
    <w:rsid w:val="00DC3291"/>
    <w:rsid w:val="00DC35D8"/>
    <w:rsid w:val="00DC4CAD"/>
    <w:rsid w:val="00DC4F29"/>
    <w:rsid w:val="00DC59DC"/>
    <w:rsid w:val="00DC6E6A"/>
    <w:rsid w:val="00DC7FB4"/>
    <w:rsid w:val="00DD0589"/>
    <w:rsid w:val="00DD25FC"/>
    <w:rsid w:val="00DD2CA8"/>
    <w:rsid w:val="00DD38E3"/>
    <w:rsid w:val="00DD60EE"/>
    <w:rsid w:val="00DD6B71"/>
    <w:rsid w:val="00DE082B"/>
    <w:rsid w:val="00DE10DE"/>
    <w:rsid w:val="00DE2137"/>
    <w:rsid w:val="00DE2E6A"/>
    <w:rsid w:val="00DE3C59"/>
    <w:rsid w:val="00DE3D4F"/>
    <w:rsid w:val="00DE48D5"/>
    <w:rsid w:val="00DE5043"/>
    <w:rsid w:val="00DE650C"/>
    <w:rsid w:val="00DE7476"/>
    <w:rsid w:val="00DE7993"/>
    <w:rsid w:val="00DF01CB"/>
    <w:rsid w:val="00DF0821"/>
    <w:rsid w:val="00DF44AB"/>
    <w:rsid w:val="00DF44BE"/>
    <w:rsid w:val="00DF49B8"/>
    <w:rsid w:val="00DF64FD"/>
    <w:rsid w:val="00DF6807"/>
    <w:rsid w:val="00DF69B4"/>
    <w:rsid w:val="00DF7D7B"/>
    <w:rsid w:val="00E0373D"/>
    <w:rsid w:val="00E037AA"/>
    <w:rsid w:val="00E03A66"/>
    <w:rsid w:val="00E04225"/>
    <w:rsid w:val="00E05AF6"/>
    <w:rsid w:val="00E06367"/>
    <w:rsid w:val="00E10958"/>
    <w:rsid w:val="00E127AC"/>
    <w:rsid w:val="00E14318"/>
    <w:rsid w:val="00E210C5"/>
    <w:rsid w:val="00E211AD"/>
    <w:rsid w:val="00E22632"/>
    <w:rsid w:val="00E24EF9"/>
    <w:rsid w:val="00E24FB9"/>
    <w:rsid w:val="00E26CD1"/>
    <w:rsid w:val="00E26F82"/>
    <w:rsid w:val="00E277C2"/>
    <w:rsid w:val="00E331A2"/>
    <w:rsid w:val="00E33DE1"/>
    <w:rsid w:val="00E34198"/>
    <w:rsid w:val="00E35189"/>
    <w:rsid w:val="00E36844"/>
    <w:rsid w:val="00E37143"/>
    <w:rsid w:val="00E416B1"/>
    <w:rsid w:val="00E41A82"/>
    <w:rsid w:val="00E44149"/>
    <w:rsid w:val="00E44423"/>
    <w:rsid w:val="00E44D80"/>
    <w:rsid w:val="00E44ECA"/>
    <w:rsid w:val="00E459C3"/>
    <w:rsid w:val="00E467BE"/>
    <w:rsid w:val="00E51303"/>
    <w:rsid w:val="00E52B8F"/>
    <w:rsid w:val="00E53464"/>
    <w:rsid w:val="00E53A61"/>
    <w:rsid w:val="00E553DC"/>
    <w:rsid w:val="00E57384"/>
    <w:rsid w:val="00E5755C"/>
    <w:rsid w:val="00E6098D"/>
    <w:rsid w:val="00E63318"/>
    <w:rsid w:val="00E63CC2"/>
    <w:rsid w:val="00E6465C"/>
    <w:rsid w:val="00E6578A"/>
    <w:rsid w:val="00E66918"/>
    <w:rsid w:val="00E678BB"/>
    <w:rsid w:val="00E71CFF"/>
    <w:rsid w:val="00E726B2"/>
    <w:rsid w:val="00E7293B"/>
    <w:rsid w:val="00E73B2C"/>
    <w:rsid w:val="00E74109"/>
    <w:rsid w:val="00E750F1"/>
    <w:rsid w:val="00E76123"/>
    <w:rsid w:val="00E81353"/>
    <w:rsid w:val="00E814E3"/>
    <w:rsid w:val="00E81AC0"/>
    <w:rsid w:val="00E83542"/>
    <w:rsid w:val="00E90241"/>
    <w:rsid w:val="00E93591"/>
    <w:rsid w:val="00E95C5E"/>
    <w:rsid w:val="00E95D28"/>
    <w:rsid w:val="00E9608E"/>
    <w:rsid w:val="00E97393"/>
    <w:rsid w:val="00EA068D"/>
    <w:rsid w:val="00EA0B4E"/>
    <w:rsid w:val="00EA0DE3"/>
    <w:rsid w:val="00EA0DED"/>
    <w:rsid w:val="00EA0E4D"/>
    <w:rsid w:val="00EA19C1"/>
    <w:rsid w:val="00EA5973"/>
    <w:rsid w:val="00EA5F56"/>
    <w:rsid w:val="00EB1D29"/>
    <w:rsid w:val="00EB1E0E"/>
    <w:rsid w:val="00EB6765"/>
    <w:rsid w:val="00EB77D8"/>
    <w:rsid w:val="00EB7CEA"/>
    <w:rsid w:val="00EB7D4B"/>
    <w:rsid w:val="00EC0D69"/>
    <w:rsid w:val="00EC100A"/>
    <w:rsid w:val="00EC1B52"/>
    <w:rsid w:val="00EC590E"/>
    <w:rsid w:val="00EC67A7"/>
    <w:rsid w:val="00EC687A"/>
    <w:rsid w:val="00ED030A"/>
    <w:rsid w:val="00ED144B"/>
    <w:rsid w:val="00ED1636"/>
    <w:rsid w:val="00ED1880"/>
    <w:rsid w:val="00ED1C66"/>
    <w:rsid w:val="00ED1FB9"/>
    <w:rsid w:val="00ED2322"/>
    <w:rsid w:val="00ED31B9"/>
    <w:rsid w:val="00ED4AE4"/>
    <w:rsid w:val="00ED745A"/>
    <w:rsid w:val="00EE21F3"/>
    <w:rsid w:val="00EE464D"/>
    <w:rsid w:val="00EE4723"/>
    <w:rsid w:val="00EE484A"/>
    <w:rsid w:val="00EE4BF8"/>
    <w:rsid w:val="00EE65D5"/>
    <w:rsid w:val="00EE739D"/>
    <w:rsid w:val="00EE77C3"/>
    <w:rsid w:val="00EF0370"/>
    <w:rsid w:val="00EF1532"/>
    <w:rsid w:val="00EF15F7"/>
    <w:rsid w:val="00EF1EE8"/>
    <w:rsid w:val="00EF287C"/>
    <w:rsid w:val="00EF2C96"/>
    <w:rsid w:val="00EF3624"/>
    <w:rsid w:val="00EF3A2F"/>
    <w:rsid w:val="00EF4627"/>
    <w:rsid w:val="00EF4CB8"/>
    <w:rsid w:val="00EF63BE"/>
    <w:rsid w:val="00EF69B2"/>
    <w:rsid w:val="00EF7203"/>
    <w:rsid w:val="00F004BB"/>
    <w:rsid w:val="00F02711"/>
    <w:rsid w:val="00F02993"/>
    <w:rsid w:val="00F034A1"/>
    <w:rsid w:val="00F035C7"/>
    <w:rsid w:val="00F04C32"/>
    <w:rsid w:val="00F06A0C"/>
    <w:rsid w:val="00F07186"/>
    <w:rsid w:val="00F10F95"/>
    <w:rsid w:val="00F11A57"/>
    <w:rsid w:val="00F11A82"/>
    <w:rsid w:val="00F12658"/>
    <w:rsid w:val="00F13BCF"/>
    <w:rsid w:val="00F172D2"/>
    <w:rsid w:val="00F1751D"/>
    <w:rsid w:val="00F17A61"/>
    <w:rsid w:val="00F20CC9"/>
    <w:rsid w:val="00F21455"/>
    <w:rsid w:val="00F2362D"/>
    <w:rsid w:val="00F23E66"/>
    <w:rsid w:val="00F242C4"/>
    <w:rsid w:val="00F250A2"/>
    <w:rsid w:val="00F25D35"/>
    <w:rsid w:val="00F25D38"/>
    <w:rsid w:val="00F25F8D"/>
    <w:rsid w:val="00F300BA"/>
    <w:rsid w:val="00F30848"/>
    <w:rsid w:val="00F315C8"/>
    <w:rsid w:val="00F31C5F"/>
    <w:rsid w:val="00F32432"/>
    <w:rsid w:val="00F336D9"/>
    <w:rsid w:val="00F3448F"/>
    <w:rsid w:val="00F34C16"/>
    <w:rsid w:val="00F34FDF"/>
    <w:rsid w:val="00F3505E"/>
    <w:rsid w:val="00F3561D"/>
    <w:rsid w:val="00F361CF"/>
    <w:rsid w:val="00F378D5"/>
    <w:rsid w:val="00F37E63"/>
    <w:rsid w:val="00F400F5"/>
    <w:rsid w:val="00F4068D"/>
    <w:rsid w:val="00F41B44"/>
    <w:rsid w:val="00F41EC4"/>
    <w:rsid w:val="00F41F12"/>
    <w:rsid w:val="00F43F1D"/>
    <w:rsid w:val="00F44E6C"/>
    <w:rsid w:val="00F46C87"/>
    <w:rsid w:val="00F50631"/>
    <w:rsid w:val="00F511C0"/>
    <w:rsid w:val="00F51960"/>
    <w:rsid w:val="00F51C57"/>
    <w:rsid w:val="00F52597"/>
    <w:rsid w:val="00F53325"/>
    <w:rsid w:val="00F534DE"/>
    <w:rsid w:val="00F53584"/>
    <w:rsid w:val="00F54AF2"/>
    <w:rsid w:val="00F56397"/>
    <w:rsid w:val="00F564CA"/>
    <w:rsid w:val="00F571C7"/>
    <w:rsid w:val="00F572A3"/>
    <w:rsid w:val="00F61031"/>
    <w:rsid w:val="00F622FA"/>
    <w:rsid w:val="00F63C51"/>
    <w:rsid w:val="00F64732"/>
    <w:rsid w:val="00F64D24"/>
    <w:rsid w:val="00F6532F"/>
    <w:rsid w:val="00F65A9C"/>
    <w:rsid w:val="00F67579"/>
    <w:rsid w:val="00F703D0"/>
    <w:rsid w:val="00F719EC"/>
    <w:rsid w:val="00F7591B"/>
    <w:rsid w:val="00F76ECD"/>
    <w:rsid w:val="00F81AB6"/>
    <w:rsid w:val="00F8488D"/>
    <w:rsid w:val="00F8490C"/>
    <w:rsid w:val="00F859E2"/>
    <w:rsid w:val="00F85F1E"/>
    <w:rsid w:val="00F86BD5"/>
    <w:rsid w:val="00F873E2"/>
    <w:rsid w:val="00F91CA2"/>
    <w:rsid w:val="00F92B44"/>
    <w:rsid w:val="00F92D2D"/>
    <w:rsid w:val="00F93A0B"/>
    <w:rsid w:val="00F94FDE"/>
    <w:rsid w:val="00F9606B"/>
    <w:rsid w:val="00F96711"/>
    <w:rsid w:val="00F97D20"/>
    <w:rsid w:val="00FA1194"/>
    <w:rsid w:val="00FB1906"/>
    <w:rsid w:val="00FB24CB"/>
    <w:rsid w:val="00FB2E94"/>
    <w:rsid w:val="00FB3166"/>
    <w:rsid w:val="00FB4E91"/>
    <w:rsid w:val="00FB6C6B"/>
    <w:rsid w:val="00FC1E16"/>
    <w:rsid w:val="00FC38EC"/>
    <w:rsid w:val="00FC3C9E"/>
    <w:rsid w:val="00FC6883"/>
    <w:rsid w:val="00FC7B21"/>
    <w:rsid w:val="00FD0DB1"/>
    <w:rsid w:val="00FD119D"/>
    <w:rsid w:val="00FD1917"/>
    <w:rsid w:val="00FD1D38"/>
    <w:rsid w:val="00FD270F"/>
    <w:rsid w:val="00FD34BF"/>
    <w:rsid w:val="00FD35BF"/>
    <w:rsid w:val="00FD526D"/>
    <w:rsid w:val="00FD52D8"/>
    <w:rsid w:val="00FD5F21"/>
    <w:rsid w:val="00FD64AC"/>
    <w:rsid w:val="00FD6632"/>
    <w:rsid w:val="00FD6C5A"/>
    <w:rsid w:val="00FE0CC0"/>
    <w:rsid w:val="00FE17EC"/>
    <w:rsid w:val="00FE262A"/>
    <w:rsid w:val="00FE36CF"/>
    <w:rsid w:val="00FE3A0D"/>
    <w:rsid w:val="00FE50DE"/>
    <w:rsid w:val="00FF05C1"/>
    <w:rsid w:val="00FF2F03"/>
    <w:rsid w:val="00FF3AA5"/>
    <w:rsid w:val="00FF4830"/>
    <w:rsid w:val="00FF4DAC"/>
    <w:rsid w:val="00FF52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36F2A7A"/>
  <w15:docId w15:val="{E1F6D34D-459F-4558-A3E9-BD0B134A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0CB"/>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link w:val="FooterChar"/>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uiPriority w:val="20"/>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qFormat/>
    <w:rsid w:val="00E814E3"/>
    <w:rPr>
      <w:b/>
      <w:bCs/>
    </w:rPr>
  </w:style>
  <w:style w:type="paragraph" w:styleId="Subtitle">
    <w:name w:val="Subtitle"/>
    <w:basedOn w:val="Normal"/>
    <w:link w:val="SubtitleChar"/>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uiPriority w:val="99"/>
    <w:rsid w:val="00E814E3"/>
    <w:rPr>
      <w:sz w:val="16"/>
      <w:szCs w:val="16"/>
    </w:rPr>
  </w:style>
  <w:style w:type="paragraph" w:styleId="CommentText">
    <w:name w:val="annotation text"/>
    <w:basedOn w:val="Normal"/>
    <w:link w:val="CommentTextChar"/>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Default">
    <w:name w:val="Default"/>
    <w:rsid w:val="002722F1"/>
    <w:pPr>
      <w:autoSpaceDE w:val="0"/>
      <w:autoSpaceDN w:val="0"/>
      <w:adjustRightInd w:val="0"/>
    </w:pPr>
    <w:rPr>
      <w:color w:val="000000"/>
      <w:sz w:val="24"/>
      <w:szCs w:val="24"/>
    </w:rPr>
  </w:style>
  <w:style w:type="character" w:customStyle="1" w:styleId="FooterChar">
    <w:name w:val="Footer Char"/>
    <w:link w:val="Footer"/>
    <w:uiPriority w:val="99"/>
    <w:rsid w:val="001562FA"/>
    <w:rPr>
      <w:rFonts w:ascii="Arial" w:hAnsi="Arial"/>
      <w:i/>
      <w:sz w:val="18"/>
      <w:szCs w:val="18"/>
    </w:rPr>
  </w:style>
  <w:style w:type="character" w:customStyle="1" w:styleId="st1">
    <w:name w:val="st1"/>
    <w:rsid w:val="0063466E"/>
  </w:style>
  <w:style w:type="paragraph" w:customStyle="1" w:styleId="Bullet">
    <w:name w:val="Bullet"/>
    <w:basedOn w:val="Normal"/>
    <w:rsid w:val="0065347C"/>
    <w:pPr>
      <w:numPr>
        <w:numId w:val="4"/>
      </w:numPr>
      <w:spacing w:after="240"/>
    </w:pPr>
    <w:rPr>
      <w:szCs w:val="20"/>
    </w:rPr>
  </w:style>
  <w:style w:type="paragraph" w:customStyle="1" w:styleId="Dash">
    <w:name w:val="Dash"/>
    <w:basedOn w:val="Normal"/>
    <w:rsid w:val="0065347C"/>
    <w:pPr>
      <w:numPr>
        <w:ilvl w:val="1"/>
        <w:numId w:val="4"/>
      </w:numPr>
      <w:spacing w:after="240"/>
    </w:pPr>
    <w:rPr>
      <w:szCs w:val="20"/>
    </w:rPr>
  </w:style>
  <w:style w:type="paragraph" w:customStyle="1" w:styleId="DoubleDot">
    <w:name w:val="Double Dot"/>
    <w:basedOn w:val="Normal"/>
    <w:rsid w:val="0065347C"/>
    <w:pPr>
      <w:numPr>
        <w:ilvl w:val="2"/>
        <w:numId w:val="4"/>
      </w:numPr>
      <w:spacing w:after="240"/>
    </w:pPr>
    <w:rPr>
      <w:szCs w:val="20"/>
    </w:rPr>
  </w:style>
  <w:style w:type="character" w:customStyle="1" w:styleId="TitleChar">
    <w:name w:val="Title Char"/>
    <w:link w:val="Title"/>
    <w:rsid w:val="0065347C"/>
    <w:rPr>
      <w:rFonts w:ascii="Arial" w:hAnsi="Arial" w:cs="Arial"/>
      <w:b/>
      <w:bCs/>
      <w:sz w:val="40"/>
      <w:szCs w:val="40"/>
    </w:rPr>
  </w:style>
  <w:style w:type="character" w:customStyle="1" w:styleId="SubtitleChar">
    <w:name w:val="Subtitle Char"/>
    <w:link w:val="Subtitle"/>
    <w:rsid w:val="0065347C"/>
    <w:rPr>
      <w:rFonts w:ascii="Arial" w:hAnsi="Arial" w:cs="Arial"/>
      <w:sz w:val="24"/>
      <w:szCs w:val="24"/>
    </w:rPr>
  </w:style>
  <w:style w:type="paragraph" w:customStyle="1" w:styleId="Tablea">
    <w:name w:val="Table(a)"/>
    <w:aliases w:val="ta"/>
    <w:basedOn w:val="Normal"/>
    <w:rsid w:val="00641811"/>
    <w:pPr>
      <w:spacing w:before="60"/>
      <w:ind w:left="284" w:hanging="284"/>
    </w:pPr>
    <w:rPr>
      <w:sz w:val="20"/>
      <w:szCs w:val="20"/>
    </w:rPr>
  </w:style>
  <w:style w:type="paragraph" w:customStyle="1" w:styleId="Tabletext0">
    <w:name w:val="Tabletext"/>
    <w:aliases w:val="tt"/>
    <w:basedOn w:val="Normal"/>
    <w:rsid w:val="00A1161A"/>
    <w:pPr>
      <w:spacing w:before="60" w:line="240" w:lineRule="atLeast"/>
    </w:pPr>
    <w:rPr>
      <w:sz w:val="20"/>
      <w:szCs w:val="20"/>
    </w:rPr>
  </w:style>
  <w:style w:type="paragraph" w:styleId="ListParagraph">
    <w:name w:val="List Paragraph"/>
    <w:basedOn w:val="Normal"/>
    <w:uiPriority w:val="34"/>
    <w:qFormat/>
    <w:rsid w:val="00CC25C1"/>
    <w:pPr>
      <w:ind w:left="720"/>
      <w:contextualSpacing/>
    </w:pPr>
  </w:style>
  <w:style w:type="character" w:customStyle="1" w:styleId="CommentTextChar">
    <w:name w:val="Comment Text Char"/>
    <w:basedOn w:val="DefaultParagraphFont"/>
    <w:link w:val="CommentText"/>
    <w:rsid w:val="00FD35BF"/>
  </w:style>
  <w:style w:type="paragraph" w:styleId="Revision">
    <w:name w:val="Revision"/>
    <w:hidden/>
    <w:uiPriority w:val="99"/>
    <w:semiHidden/>
    <w:rsid w:val="00B641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4958">
      <w:bodyDiv w:val="1"/>
      <w:marLeft w:val="0"/>
      <w:marRight w:val="0"/>
      <w:marTop w:val="0"/>
      <w:marBottom w:val="0"/>
      <w:divBdr>
        <w:top w:val="none" w:sz="0" w:space="0" w:color="auto"/>
        <w:left w:val="none" w:sz="0" w:space="0" w:color="auto"/>
        <w:bottom w:val="none" w:sz="0" w:space="0" w:color="auto"/>
        <w:right w:val="none" w:sz="0" w:space="0" w:color="auto"/>
      </w:divBdr>
    </w:div>
    <w:div w:id="183203784">
      <w:bodyDiv w:val="1"/>
      <w:marLeft w:val="0"/>
      <w:marRight w:val="0"/>
      <w:marTop w:val="0"/>
      <w:marBottom w:val="0"/>
      <w:divBdr>
        <w:top w:val="none" w:sz="0" w:space="0" w:color="auto"/>
        <w:left w:val="none" w:sz="0" w:space="0" w:color="auto"/>
        <w:bottom w:val="none" w:sz="0" w:space="0" w:color="auto"/>
        <w:right w:val="none" w:sz="0" w:space="0" w:color="auto"/>
      </w:divBdr>
    </w:div>
    <w:div w:id="206072445">
      <w:bodyDiv w:val="1"/>
      <w:marLeft w:val="0"/>
      <w:marRight w:val="0"/>
      <w:marTop w:val="0"/>
      <w:marBottom w:val="0"/>
      <w:divBdr>
        <w:top w:val="none" w:sz="0" w:space="0" w:color="auto"/>
        <w:left w:val="none" w:sz="0" w:space="0" w:color="auto"/>
        <w:bottom w:val="none" w:sz="0" w:space="0" w:color="auto"/>
        <w:right w:val="none" w:sz="0" w:space="0" w:color="auto"/>
      </w:divBdr>
    </w:div>
    <w:div w:id="229996913">
      <w:bodyDiv w:val="1"/>
      <w:marLeft w:val="0"/>
      <w:marRight w:val="0"/>
      <w:marTop w:val="0"/>
      <w:marBottom w:val="0"/>
      <w:divBdr>
        <w:top w:val="none" w:sz="0" w:space="0" w:color="auto"/>
        <w:left w:val="none" w:sz="0" w:space="0" w:color="auto"/>
        <w:bottom w:val="none" w:sz="0" w:space="0" w:color="auto"/>
        <w:right w:val="none" w:sz="0" w:space="0" w:color="auto"/>
      </w:divBdr>
    </w:div>
    <w:div w:id="346559866">
      <w:bodyDiv w:val="1"/>
      <w:marLeft w:val="0"/>
      <w:marRight w:val="0"/>
      <w:marTop w:val="0"/>
      <w:marBottom w:val="0"/>
      <w:divBdr>
        <w:top w:val="none" w:sz="0" w:space="0" w:color="auto"/>
        <w:left w:val="none" w:sz="0" w:space="0" w:color="auto"/>
        <w:bottom w:val="none" w:sz="0" w:space="0" w:color="auto"/>
        <w:right w:val="none" w:sz="0" w:space="0" w:color="auto"/>
      </w:divBdr>
    </w:div>
    <w:div w:id="395515794">
      <w:bodyDiv w:val="1"/>
      <w:marLeft w:val="0"/>
      <w:marRight w:val="0"/>
      <w:marTop w:val="0"/>
      <w:marBottom w:val="0"/>
      <w:divBdr>
        <w:top w:val="none" w:sz="0" w:space="0" w:color="auto"/>
        <w:left w:val="none" w:sz="0" w:space="0" w:color="auto"/>
        <w:bottom w:val="none" w:sz="0" w:space="0" w:color="auto"/>
        <w:right w:val="none" w:sz="0" w:space="0" w:color="auto"/>
      </w:divBdr>
    </w:div>
    <w:div w:id="656614340">
      <w:bodyDiv w:val="1"/>
      <w:marLeft w:val="0"/>
      <w:marRight w:val="0"/>
      <w:marTop w:val="0"/>
      <w:marBottom w:val="0"/>
      <w:divBdr>
        <w:top w:val="none" w:sz="0" w:space="0" w:color="auto"/>
        <w:left w:val="none" w:sz="0" w:space="0" w:color="auto"/>
        <w:bottom w:val="none" w:sz="0" w:space="0" w:color="auto"/>
        <w:right w:val="none" w:sz="0" w:space="0" w:color="auto"/>
      </w:divBdr>
    </w:div>
    <w:div w:id="688146935">
      <w:bodyDiv w:val="1"/>
      <w:marLeft w:val="0"/>
      <w:marRight w:val="0"/>
      <w:marTop w:val="0"/>
      <w:marBottom w:val="0"/>
      <w:divBdr>
        <w:top w:val="none" w:sz="0" w:space="0" w:color="auto"/>
        <w:left w:val="none" w:sz="0" w:space="0" w:color="auto"/>
        <w:bottom w:val="none" w:sz="0" w:space="0" w:color="auto"/>
        <w:right w:val="none" w:sz="0" w:space="0" w:color="auto"/>
      </w:divBdr>
    </w:div>
    <w:div w:id="758453847">
      <w:bodyDiv w:val="1"/>
      <w:marLeft w:val="0"/>
      <w:marRight w:val="0"/>
      <w:marTop w:val="0"/>
      <w:marBottom w:val="0"/>
      <w:divBdr>
        <w:top w:val="none" w:sz="0" w:space="0" w:color="auto"/>
        <w:left w:val="none" w:sz="0" w:space="0" w:color="auto"/>
        <w:bottom w:val="none" w:sz="0" w:space="0" w:color="auto"/>
        <w:right w:val="none" w:sz="0" w:space="0" w:color="auto"/>
      </w:divBdr>
    </w:div>
    <w:div w:id="786704314">
      <w:bodyDiv w:val="1"/>
      <w:marLeft w:val="0"/>
      <w:marRight w:val="0"/>
      <w:marTop w:val="0"/>
      <w:marBottom w:val="0"/>
      <w:divBdr>
        <w:top w:val="none" w:sz="0" w:space="0" w:color="auto"/>
        <w:left w:val="none" w:sz="0" w:space="0" w:color="auto"/>
        <w:bottom w:val="none" w:sz="0" w:space="0" w:color="auto"/>
        <w:right w:val="none" w:sz="0" w:space="0" w:color="auto"/>
      </w:divBdr>
    </w:div>
    <w:div w:id="956252366">
      <w:bodyDiv w:val="1"/>
      <w:marLeft w:val="0"/>
      <w:marRight w:val="0"/>
      <w:marTop w:val="0"/>
      <w:marBottom w:val="0"/>
      <w:divBdr>
        <w:top w:val="none" w:sz="0" w:space="0" w:color="auto"/>
        <w:left w:val="none" w:sz="0" w:space="0" w:color="auto"/>
        <w:bottom w:val="none" w:sz="0" w:space="0" w:color="auto"/>
        <w:right w:val="none" w:sz="0" w:space="0" w:color="auto"/>
      </w:divBdr>
    </w:div>
    <w:div w:id="1002661630">
      <w:bodyDiv w:val="1"/>
      <w:marLeft w:val="0"/>
      <w:marRight w:val="0"/>
      <w:marTop w:val="0"/>
      <w:marBottom w:val="0"/>
      <w:divBdr>
        <w:top w:val="none" w:sz="0" w:space="0" w:color="auto"/>
        <w:left w:val="none" w:sz="0" w:space="0" w:color="auto"/>
        <w:bottom w:val="none" w:sz="0" w:space="0" w:color="auto"/>
        <w:right w:val="none" w:sz="0" w:space="0" w:color="auto"/>
      </w:divBdr>
    </w:div>
    <w:div w:id="1347058658">
      <w:bodyDiv w:val="1"/>
      <w:marLeft w:val="0"/>
      <w:marRight w:val="0"/>
      <w:marTop w:val="0"/>
      <w:marBottom w:val="0"/>
      <w:divBdr>
        <w:top w:val="none" w:sz="0" w:space="0" w:color="auto"/>
        <w:left w:val="none" w:sz="0" w:space="0" w:color="auto"/>
        <w:bottom w:val="none" w:sz="0" w:space="0" w:color="auto"/>
        <w:right w:val="none" w:sz="0" w:space="0" w:color="auto"/>
      </w:divBdr>
    </w:div>
    <w:div w:id="1362903591">
      <w:bodyDiv w:val="1"/>
      <w:marLeft w:val="0"/>
      <w:marRight w:val="0"/>
      <w:marTop w:val="0"/>
      <w:marBottom w:val="0"/>
      <w:divBdr>
        <w:top w:val="none" w:sz="0" w:space="0" w:color="auto"/>
        <w:left w:val="none" w:sz="0" w:space="0" w:color="auto"/>
        <w:bottom w:val="none" w:sz="0" w:space="0" w:color="auto"/>
        <w:right w:val="none" w:sz="0" w:space="0" w:color="auto"/>
      </w:divBdr>
    </w:div>
    <w:div w:id="1522469818">
      <w:bodyDiv w:val="1"/>
      <w:marLeft w:val="0"/>
      <w:marRight w:val="0"/>
      <w:marTop w:val="0"/>
      <w:marBottom w:val="0"/>
      <w:divBdr>
        <w:top w:val="none" w:sz="0" w:space="0" w:color="auto"/>
        <w:left w:val="none" w:sz="0" w:space="0" w:color="auto"/>
        <w:bottom w:val="none" w:sz="0" w:space="0" w:color="auto"/>
        <w:right w:val="none" w:sz="0" w:space="0" w:color="auto"/>
      </w:divBdr>
    </w:div>
    <w:div w:id="1683556736">
      <w:bodyDiv w:val="1"/>
      <w:marLeft w:val="0"/>
      <w:marRight w:val="0"/>
      <w:marTop w:val="0"/>
      <w:marBottom w:val="0"/>
      <w:divBdr>
        <w:top w:val="none" w:sz="0" w:space="0" w:color="auto"/>
        <w:left w:val="none" w:sz="0" w:space="0" w:color="auto"/>
        <w:bottom w:val="none" w:sz="0" w:space="0" w:color="auto"/>
        <w:right w:val="none" w:sz="0" w:space="0" w:color="auto"/>
      </w:divBdr>
    </w:div>
    <w:div w:id="1687554587">
      <w:bodyDiv w:val="1"/>
      <w:marLeft w:val="0"/>
      <w:marRight w:val="0"/>
      <w:marTop w:val="0"/>
      <w:marBottom w:val="0"/>
      <w:divBdr>
        <w:top w:val="none" w:sz="0" w:space="0" w:color="auto"/>
        <w:left w:val="none" w:sz="0" w:space="0" w:color="auto"/>
        <w:bottom w:val="none" w:sz="0" w:space="0" w:color="auto"/>
        <w:right w:val="none" w:sz="0" w:space="0" w:color="auto"/>
      </w:divBdr>
    </w:div>
    <w:div w:id="2075202160">
      <w:bodyDiv w:val="1"/>
      <w:marLeft w:val="0"/>
      <w:marRight w:val="0"/>
      <w:marTop w:val="0"/>
      <w:marBottom w:val="0"/>
      <w:divBdr>
        <w:top w:val="none" w:sz="0" w:space="0" w:color="auto"/>
        <w:left w:val="none" w:sz="0" w:space="0" w:color="auto"/>
        <w:bottom w:val="none" w:sz="0" w:space="0" w:color="auto"/>
        <w:right w:val="none" w:sz="0" w:space="0" w:color="auto"/>
      </w:divBdr>
    </w:div>
    <w:div w:id="212900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OLD%20A4%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21" ma:contentTypeDescription=" " ma:contentTypeScope="" ma:versionID="4d74aa535ebe8a37b53c988ad27e85cd">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1fe738e203acaad7543a1616026fe72c"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2016MG-88-93989</_dlc_DocId>
    <_dlc_DocIdUrl xmlns="d4dd4adf-ddb3-46a3-8d7c-fab3fb2a6bc7">
      <Url>http://tweb/sites/mg/fsd/_layouts/15/DocIdRedir.aspx?ID=2016MG-88-93989</Url>
      <Description>2016MG-88-93989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1A4DD-F038-4689-887B-DD25BBE161D6}">
  <ds:schemaRefs>
    <ds:schemaRef ds:uri="office.server.policy"/>
  </ds:schemaRefs>
</ds:datastoreItem>
</file>

<file path=customXml/itemProps2.xml><?xml version="1.0" encoding="utf-8"?>
<ds:datastoreItem xmlns:ds="http://schemas.openxmlformats.org/officeDocument/2006/customXml" ds:itemID="{15CFA507-A709-4A0D-8FD6-EDF98D1BCAC1}">
  <ds:schemaRefs>
    <ds:schemaRef ds:uri="http://schemas.microsoft.com/sharepoint/events"/>
  </ds:schemaRefs>
</ds:datastoreItem>
</file>

<file path=customXml/itemProps3.xml><?xml version="1.0" encoding="utf-8"?>
<ds:datastoreItem xmlns:ds="http://schemas.openxmlformats.org/officeDocument/2006/customXml" ds:itemID="{0D03A748-3503-4C99-96EC-2CC831C18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BE1AD-0293-4419-ADA8-70B373B4A389}">
  <ds:schemaRefs>
    <ds:schemaRef ds:uri="http://schemas.microsoft.com/office/2006/metadata/properties"/>
    <ds:schemaRef ds:uri="http://schemas.microsoft.com/office/infopath/2007/PartnerControls"/>
    <ds:schemaRef ds:uri="http://schemas.microsoft.com/sharepoint/v4"/>
    <ds:schemaRef ds:uri="d4dd4adf-ddb3-46a3-8d7c-fab3fb2a6bc7"/>
  </ds:schemaRefs>
</ds:datastoreItem>
</file>

<file path=customXml/itemProps5.xml><?xml version="1.0" encoding="utf-8"?>
<ds:datastoreItem xmlns:ds="http://schemas.openxmlformats.org/officeDocument/2006/customXml" ds:itemID="{76580F3D-BADE-4907-9303-8572F306662A}">
  <ds:schemaRefs>
    <ds:schemaRef ds:uri="http://schemas.microsoft.com/sharepoint/v3/contenttype/forms"/>
  </ds:schemaRefs>
</ds:datastoreItem>
</file>

<file path=customXml/itemProps6.xml><?xml version="1.0" encoding="utf-8"?>
<ds:datastoreItem xmlns:ds="http://schemas.openxmlformats.org/officeDocument/2006/customXml" ds:itemID="{0850885D-9510-4C38-B152-758E39EC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 A4 Template</Template>
  <TotalTime>1</TotalTime>
  <Pages>9</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Currency (Royal Australian Mint) Amendment Determination 2010 (No.   )</vt:lpstr>
    </vt:vector>
  </TitlesOfParts>
  <Company>Office of Legislative Drafting and Publishing</Company>
  <LinksUpToDate>false</LinksUpToDate>
  <CharactersWithSpaces>27691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Currency (Royal Australian Mint) Amendment Determination 2010 (No.   )</dc:title>
  <dc:creator>nclement</dc:creator>
  <cp:lastModifiedBy>AGS</cp:lastModifiedBy>
  <cp:revision>2</cp:revision>
  <cp:lastPrinted>2017-03-19T07:13:00Z</cp:lastPrinted>
  <dcterms:created xsi:type="dcterms:W3CDTF">2017-07-07T05:14:00Z</dcterms:created>
  <dcterms:modified xsi:type="dcterms:W3CDTF">2017-07-07T05:14:00Z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176</vt:lpwstr>
  </property>
  <property fmtid="{D5CDD505-2E9C-101B-9397-08002B2CF9AE}" pid="3" name="IndexMatter">
    <vt:lpwstr>1009309A</vt:lpwstr>
  </property>
  <property fmtid="{D5CDD505-2E9C-101B-9397-08002B2CF9AE}" pid="4" name="OnClose">
    <vt:lpwstr>�</vt:lpwstr>
  </property>
  <property fmtid="{D5CDD505-2E9C-101B-9397-08002B2CF9AE}" pid="5" name="_NewReviewCycle">
    <vt:lpwstr/>
  </property>
  <property fmtid="{D5CDD505-2E9C-101B-9397-08002B2CF9AE}" pid="6" name="URI">
    <vt:lpwstr>158159</vt:lpwstr>
  </property>
  <property fmtid="{D5CDD505-2E9C-101B-9397-08002B2CF9AE}" pid="7" name="currfile">
    <vt:lpwstr>C:\Users\dbuck\Desktop\marketing and sales - legal - currency determination (royal australian mint) 2012 (no. 3) - attachme (D12-89011).doc</vt:lpwstr>
  </property>
  <property fmtid="{D5CDD505-2E9C-101B-9397-08002B2CF9AE}" pid="8" name="ContentTypeId">
    <vt:lpwstr>0x010100E95D40E5DFEA714B90E88DB5CE07A6B5008F705419D6AC784B849D443887C087B3</vt:lpwstr>
  </property>
  <property fmtid="{D5CDD505-2E9C-101B-9397-08002B2CF9AE}" pid="9" name="TSYRecordClass">
    <vt:lpwstr>7;#TSY RA-9072 - Retain as national archives|d71911a4-1e32-4fc6-834f-26c4fc33e217</vt:lpwstr>
  </property>
  <property fmtid="{D5CDD505-2E9C-101B-9397-08002B2CF9AE}" pid="10" name="_dlc_DocIdItemGuid">
    <vt:lpwstr>23a45b2d-7c6d-471a-a839-c59efdfb49f9</vt:lpwstr>
  </property>
  <property fmtid="{D5CDD505-2E9C-101B-9397-08002B2CF9AE}" pid="11" name="ObjectiveRef">
    <vt:lpwstr>Removed</vt:lpwstr>
  </property>
  <property fmtid="{D5CDD505-2E9C-101B-9397-08002B2CF9AE}" pid="12" name="LeadingLawyers">
    <vt:lpwstr>Removed</vt:lpwstr>
  </property>
</Properties>
</file>