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683" w:rsidRPr="00826634" w:rsidRDefault="00643683" w:rsidP="00643683">
      <w:pPr>
        <w:pStyle w:val="Heading1"/>
        <w:spacing w:before="0"/>
        <w:jc w:val="center"/>
        <w:rPr>
          <w:rFonts w:ascii="Times New Roman" w:hAnsi="Times New Roman" w:cs="Times New Roman"/>
          <w:sz w:val="24"/>
          <w:szCs w:val="24"/>
          <w:u w:val="single"/>
        </w:rPr>
      </w:pPr>
      <w:r w:rsidRPr="00826634">
        <w:rPr>
          <w:rFonts w:ascii="Times New Roman" w:hAnsi="Times New Roman" w:cs="Times New Roman"/>
          <w:sz w:val="24"/>
          <w:szCs w:val="24"/>
          <w:u w:val="single"/>
        </w:rPr>
        <w:t>EXPLANATORY STATEMENT</w:t>
      </w:r>
    </w:p>
    <w:p w:rsidR="00643683" w:rsidRPr="00826634" w:rsidRDefault="00643683" w:rsidP="00643683">
      <w:pPr>
        <w:jc w:val="center"/>
        <w:rPr>
          <w:b/>
        </w:rPr>
      </w:pPr>
    </w:p>
    <w:p w:rsidR="00643683" w:rsidRPr="00826634" w:rsidRDefault="00643683" w:rsidP="00643683">
      <w:pPr>
        <w:jc w:val="center"/>
        <w:rPr>
          <w:b/>
        </w:rPr>
      </w:pPr>
      <w:r w:rsidRPr="00826634">
        <w:rPr>
          <w:b/>
        </w:rPr>
        <w:t>Issued by the Authority of the Minister for Finance</w:t>
      </w:r>
    </w:p>
    <w:p w:rsidR="00643683" w:rsidRPr="00826634" w:rsidRDefault="00643683" w:rsidP="00643683">
      <w:pPr>
        <w:jc w:val="center"/>
        <w:rPr>
          <w:b/>
        </w:rPr>
      </w:pPr>
    </w:p>
    <w:p w:rsidR="00643683" w:rsidRPr="00826634" w:rsidRDefault="00643683" w:rsidP="00643683">
      <w:pPr>
        <w:jc w:val="center"/>
        <w:rPr>
          <w:i/>
        </w:rPr>
      </w:pPr>
      <w:r w:rsidRPr="00826634">
        <w:rPr>
          <w:i/>
        </w:rPr>
        <w:t xml:space="preserve">Public Governance, Performance and Accountability Act 2013 </w:t>
      </w:r>
    </w:p>
    <w:p w:rsidR="00643683" w:rsidRPr="00826634" w:rsidRDefault="00643683" w:rsidP="00643683">
      <w:pPr>
        <w:rPr>
          <w:i/>
        </w:rPr>
      </w:pPr>
    </w:p>
    <w:p w:rsidR="00DB0E6F" w:rsidRPr="00B8026E" w:rsidRDefault="00DB0E6F" w:rsidP="00DB0E6F">
      <w:pPr>
        <w:pStyle w:val="ShortT"/>
        <w:jc w:val="center"/>
        <w:rPr>
          <w:rFonts w:eastAsiaTheme="minorEastAsia"/>
          <w:b w:val="0"/>
          <w:sz w:val="24"/>
          <w:szCs w:val="24"/>
          <w:lang w:eastAsia="en-US" w:bidi="en-US"/>
        </w:rPr>
      </w:pPr>
      <w:r w:rsidRPr="00826634">
        <w:rPr>
          <w:rFonts w:eastAsiaTheme="minorEastAsia"/>
          <w:b w:val="0"/>
          <w:i/>
          <w:sz w:val="24"/>
          <w:szCs w:val="24"/>
          <w:lang w:eastAsia="en-US" w:bidi="en-US"/>
        </w:rPr>
        <w:t>Public Governance, Performance and Accountability (Relevant Company) Amendment Rule</w:t>
      </w:r>
      <w:bookmarkStart w:id="0" w:name="BK_S1P1L5C15"/>
      <w:bookmarkEnd w:id="0"/>
      <w:r w:rsidRPr="00826634">
        <w:rPr>
          <w:rFonts w:eastAsiaTheme="minorEastAsia"/>
          <w:b w:val="0"/>
          <w:i/>
          <w:sz w:val="24"/>
          <w:szCs w:val="24"/>
          <w:lang w:eastAsia="en-US" w:bidi="en-US"/>
        </w:rPr>
        <w:t> 2016</w:t>
      </w:r>
    </w:p>
    <w:p w:rsidR="00B8026E" w:rsidRDefault="00B8026E" w:rsidP="00B8026E"/>
    <w:p w:rsidR="00B8026E" w:rsidRPr="00B8026E" w:rsidRDefault="00B8026E" w:rsidP="00B8026E">
      <w:pPr>
        <w:pStyle w:val="ShortT"/>
        <w:jc w:val="center"/>
        <w:rPr>
          <w:rFonts w:eastAsiaTheme="minorEastAsia"/>
          <w:b w:val="0"/>
          <w:i/>
          <w:sz w:val="24"/>
          <w:szCs w:val="24"/>
          <w:lang w:eastAsia="en-US" w:bidi="en-US"/>
        </w:rPr>
      </w:pPr>
      <w:r w:rsidRPr="00B8026E">
        <w:rPr>
          <w:rFonts w:eastAsiaTheme="minorEastAsia"/>
          <w:b w:val="0"/>
          <w:i/>
          <w:sz w:val="24"/>
          <w:szCs w:val="24"/>
          <w:lang w:eastAsia="en-US" w:bidi="en-US"/>
        </w:rPr>
        <w:t>Public Governance, Performance and Accountability (Relevant Company) Amendment (2017 Measures No. 2) Rules 2017</w:t>
      </w:r>
    </w:p>
    <w:p w:rsidR="00643683" w:rsidRPr="00826634" w:rsidRDefault="00643683" w:rsidP="00643683">
      <w:pPr>
        <w:jc w:val="center"/>
      </w:pPr>
    </w:p>
    <w:p w:rsidR="00643683" w:rsidRPr="008A7D1D" w:rsidRDefault="00643683" w:rsidP="00643683">
      <w:r w:rsidRPr="00826634">
        <w:t>Section 85</w:t>
      </w:r>
      <w:r w:rsidR="006E42D1">
        <w:t>(1)(a)</w:t>
      </w:r>
      <w:r w:rsidRPr="00826634">
        <w:t xml:space="preserve"> of the </w:t>
      </w:r>
      <w:r w:rsidRPr="00826634">
        <w:rPr>
          <w:i/>
        </w:rPr>
        <w:t>Public Governance, Performance and Accountability Act 2013</w:t>
      </w:r>
      <w:r w:rsidRPr="00826634">
        <w:t xml:space="preserve"> (PGPA Act) provides the Finance Minister with the authority to form, or participate in forming a relevant company on behalf of the Commonwealth</w:t>
      </w:r>
      <w:r w:rsidR="006E42D1">
        <w:t>.</w:t>
      </w:r>
      <w:r w:rsidRPr="00826634">
        <w:t xml:space="preserve"> A relevant company is a company of a kind prescribed, including its objects or proposed activities, by a rule. </w:t>
      </w:r>
      <w:r w:rsidR="007131FC" w:rsidRPr="00826634">
        <w:t xml:space="preserve"> </w:t>
      </w:r>
      <w:r w:rsidRPr="00826634">
        <w:t>Section 101 of the PGPA Act provides that the Finance Minister may make rules by legislative instrument to prescribe matters giving effect to the Act.</w:t>
      </w:r>
      <w:r w:rsidR="008A7D1D">
        <w:t xml:space="preserve"> Relevant companies are prescribed in the </w:t>
      </w:r>
      <w:r w:rsidR="008A7D1D">
        <w:rPr>
          <w:i/>
        </w:rPr>
        <w:t xml:space="preserve">Public Governance, Performance and Accountability (Relevant Company) Rule 2016 </w:t>
      </w:r>
      <w:r w:rsidR="008A7D1D">
        <w:t xml:space="preserve">(the Relevant Company Rule). </w:t>
      </w:r>
    </w:p>
    <w:p w:rsidR="00673890" w:rsidRPr="00826634" w:rsidRDefault="00673890" w:rsidP="00643683"/>
    <w:p w:rsidR="008A7D1D" w:rsidRDefault="00826634" w:rsidP="00826634">
      <w:pPr>
        <w:pStyle w:val="ShortT"/>
        <w:rPr>
          <w:rFonts w:eastAsiaTheme="minorEastAsia"/>
          <w:b w:val="0"/>
          <w:sz w:val="24"/>
          <w:szCs w:val="24"/>
          <w:lang w:eastAsia="en-US" w:bidi="en-US"/>
        </w:rPr>
      </w:pPr>
      <w:r w:rsidRPr="00826634">
        <w:rPr>
          <w:rFonts w:eastAsiaTheme="minorEastAsia"/>
          <w:b w:val="0"/>
          <w:sz w:val="24"/>
          <w:szCs w:val="24"/>
          <w:lang w:eastAsia="en-US" w:bidi="en-US"/>
        </w:rPr>
        <w:t xml:space="preserve">The </w:t>
      </w:r>
      <w:r w:rsidR="008A7D1D" w:rsidRPr="008A7D1D">
        <w:rPr>
          <w:rFonts w:eastAsiaTheme="minorEastAsia"/>
          <w:b w:val="0"/>
          <w:i/>
          <w:sz w:val="24"/>
          <w:szCs w:val="24"/>
          <w:lang w:eastAsia="en-US" w:bidi="en-US"/>
        </w:rPr>
        <w:t xml:space="preserve">Public Governance, Performance and Accountability (Relevant Company) Amendment (2017 Measures No. 2) Rules 2017 </w:t>
      </w:r>
      <w:r w:rsidR="008A7D1D">
        <w:rPr>
          <w:rFonts w:eastAsiaTheme="minorEastAsia"/>
          <w:b w:val="0"/>
          <w:sz w:val="24"/>
          <w:szCs w:val="24"/>
          <w:lang w:eastAsia="en-US" w:bidi="en-US"/>
        </w:rPr>
        <w:t>(the Amendment R</w:t>
      </w:r>
      <w:r w:rsidRPr="00826634">
        <w:rPr>
          <w:rFonts w:eastAsiaTheme="minorEastAsia"/>
          <w:b w:val="0"/>
          <w:sz w:val="24"/>
          <w:szCs w:val="24"/>
          <w:lang w:eastAsia="en-US" w:bidi="en-US"/>
        </w:rPr>
        <w:t>ule</w:t>
      </w:r>
      <w:r w:rsidR="008A7D1D">
        <w:rPr>
          <w:rFonts w:eastAsiaTheme="minorEastAsia"/>
          <w:b w:val="0"/>
          <w:sz w:val="24"/>
          <w:szCs w:val="24"/>
          <w:lang w:eastAsia="en-US" w:bidi="en-US"/>
        </w:rPr>
        <w:t>s</w:t>
      </w:r>
      <w:r w:rsidRPr="00826634">
        <w:rPr>
          <w:rFonts w:eastAsiaTheme="minorEastAsia"/>
          <w:b w:val="0"/>
          <w:sz w:val="24"/>
          <w:szCs w:val="24"/>
          <w:lang w:eastAsia="en-US" w:bidi="en-US"/>
        </w:rPr>
        <w:t xml:space="preserve">) </w:t>
      </w:r>
      <w:r w:rsidR="00A46D9F">
        <w:rPr>
          <w:rFonts w:eastAsiaTheme="minorEastAsia"/>
          <w:b w:val="0"/>
          <w:sz w:val="24"/>
          <w:szCs w:val="24"/>
          <w:lang w:eastAsia="en-US" w:bidi="en-US"/>
        </w:rPr>
        <w:t>amend the Relevant Company Rule</w:t>
      </w:r>
      <w:r w:rsidR="00653E41">
        <w:rPr>
          <w:rFonts w:eastAsiaTheme="minorEastAsia"/>
          <w:b w:val="0"/>
          <w:sz w:val="24"/>
          <w:szCs w:val="24"/>
          <w:lang w:eastAsia="en-US" w:bidi="en-US"/>
        </w:rPr>
        <w:t xml:space="preserve">. This amendment </w:t>
      </w:r>
      <w:r w:rsidR="008A7D1D">
        <w:rPr>
          <w:rFonts w:eastAsiaTheme="minorEastAsia"/>
          <w:b w:val="0"/>
          <w:sz w:val="24"/>
          <w:szCs w:val="24"/>
          <w:lang w:eastAsia="en-US" w:bidi="en-US"/>
        </w:rPr>
        <w:t>provide</w:t>
      </w:r>
      <w:r w:rsidR="00653E41">
        <w:rPr>
          <w:rFonts w:eastAsiaTheme="minorEastAsia"/>
          <w:b w:val="0"/>
          <w:sz w:val="24"/>
          <w:szCs w:val="24"/>
          <w:lang w:eastAsia="en-US" w:bidi="en-US"/>
        </w:rPr>
        <w:t>s</w:t>
      </w:r>
      <w:r w:rsidR="008A7D1D">
        <w:rPr>
          <w:rFonts w:eastAsiaTheme="minorEastAsia"/>
          <w:b w:val="0"/>
          <w:sz w:val="24"/>
          <w:szCs w:val="24"/>
          <w:lang w:eastAsia="en-US" w:bidi="en-US"/>
        </w:rPr>
        <w:t xml:space="preserve"> the legislative authority for the Commonwealth to participate in formin</w:t>
      </w:r>
      <w:r w:rsidR="003279FC">
        <w:rPr>
          <w:rFonts w:eastAsiaTheme="minorEastAsia"/>
          <w:b w:val="0"/>
          <w:sz w:val="24"/>
          <w:szCs w:val="24"/>
          <w:lang w:eastAsia="en-US" w:bidi="en-US"/>
        </w:rPr>
        <w:t xml:space="preserve">g </w:t>
      </w:r>
      <w:r w:rsidR="008A7D1D">
        <w:rPr>
          <w:rFonts w:eastAsiaTheme="minorEastAsia"/>
          <w:b w:val="0"/>
          <w:sz w:val="24"/>
          <w:szCs w:val="24"/>
          <w:lang w:eastAsia="en-US" w:bidi="en-US"/>
        </w:rPr>
        <w:t xml:space="preserve">relevant </w:t>
      </w:r>
      <w:r w:rsidR="008A7D1D" w:rsidRPr="003279FC">
        <w:rPr>
          <w:rFonts w:eastAsiaTheme="minorEastAsia"/>
          <w:b w:val="0"/>
          <w:sz w:val="24"/>
          <w:szCs w:val="24"/>
          <w:lang w:eastAsia="en-US" w:bidi="en-US"/>
        </w:rPr>
        <w:t>companies</w:t>
      </w:r>
      <w:r w:rsidR="00D55917">
        <w:rPr>
          <w:rFonts w:eastAsiaTheme="minorEastAsia"/>
          <w:b w:val="0"/>
          <w:sz w:val="24"/>
          <w:szCs w:val="24"/>
          <w:lang w:eastAsia="en-US" w:bidi="en-US"/>
        </w:rPr>
        <w:t xml:space="preserve"> w</w:t>
      </w:r>
      <w:r w:rsidR="008A7D1D">
        <w:rPr>
          <w:rFonts w:eastAsiaTheme="minorEastAsia"/>
          <w:b w:val="0"/>
          <w:sz w:val="24"/>
          <w:szCs w:val="24"/>
          <w:lang w:eastAsia="en-US" w:bidi="en-US"/>
        </w:rPr>
        <w:t>hose objects or propose</w:t>
      </w:r>
      <w:r w:rsidR="00D55917">
        <w:rPr>
          <w:rFonts w:eastAsiaTheme="minorEastAsia"/>
          <w:b w:val="0"/>
          <w:sz w:val="24"/>
          <w:szCs w:val="24"/>
          <w:lang w:eastAsia="en-US" w:bidi="en-US"/>
        </w:rPr>
        <w:t>d activities are to undertake research on, and develop, technologies relevant to Australia’s defence and national security sectors.</w:t>
      </w:r>
    </w:p>
    <w:p w:rsidR="004F6B22" w:rsidRPr="00826634" w:rsidRDefault="004F6B22" w:rsidP="00A95071"/>
    <w:p w:rsidR="00A95071" w:rsidRPr="00826634" w:rsidRDefault="00D55917" w:rsidP="00A95071">
      <w:pPr>
        <w:pStyle w:val="Default"/>
        <w:rPr>
          <w:rFonts w:eastAsiaTheme="minorEastAsia"/>
          <w:color w:val="auto"/>
          <w:lang w:bidi="en-US"/>
        </w:rPr>
      </w:pPr>
      <w:r>
        <w:rPr>
          <w:rFonts w:eastAsiaTheme="minorEastAsia"/>
          <w:color w:val="auto"/>
          <w:lang w:bidi="en-US"/>
        </w:rPr>
        <w:t>Details of the Amendment Rules</w:t>
      </w:r>
      <w:r w:rsidR="00A95071" w:rsidRPr="00826634">
        <w:rPr>
          <w:rFonts w:eastAsiaTheme="minorEastAsia"/>
          <w:color w:val="auto"/>
          <w:lang w:bidi="en-US"/>
        </w:rPr>
        <w:t xml:space="preserve"> are set out at </w:t>
      </w:r>
      <w:r w:rsidR="00A95071" w:rsidRPr="00826634">
        <w:rPr>
          <w:rFonts w:eastAsiaTheme="minorEastAsia"/>
          <w:color w:val="auto"/>
          <w:u w:val="single"/>
          <w:lang w:bidi="en-US"/>
        </w:rPr>
        <w:t>Attachment A</w:t>
      </w:r>
      <w:r w:rsidR="00826634">
        <w:rPr>
          <w:rFonts w:eastAsiaTheme="minorEastAsia"/>
          <w:color w:val="auto"/>
          <w:lang w:bidi="en-US"/>
        </w:rPr>
        <w:t xml:space="preserve">.  </w:t>
      </w:r>
      <w:r w:rsidR="00A95071" w:rsidRPr="00826634">
        <w:rPr>
          <w:rFonts w:eastAsiaTheme="minorEastAsia"/>
          <w:color w:val="auto"/>
          <w:lang w:bidi="en-US"/>
        </w:rPr>
        <w:t xml:space="preserve">A Statement of Compatibility with Human Rights is at </w:t>
      </w:r>
      <w:r w:rsidR="00A95071" w:rsidRPr="00826634">
        <w:rPr>
          <w:rFonts w:eastAsiaTheme="minorEastAsia"/>
          <w:color w:val="auto"/>
          <w:u w:val="single"/>
          <w:lang w:bidi="en-US"/>
        </w:rPr>
        <w:t>Attachment B</w:t>
      </w:r>
      <w:r w:rsidR="00A95071" w:rsidRPr="00826634">
        <w:rPr>
          <w:rFonts w:eastAsiaTheme="minorEastAsia"/>
          <w:color w:val="auto"/>
          <w:lang w:bidi="en-US"/>
        </w:rPr>
        <w:t>.</w:t>
      </w:r>
    </w:p>
    <w:p w:rsidR="00A95071" w:rsidRPr="00826634" w:rsidRDefault="00A95071" w:rsidP="00A95071"/>
    <w:p w:rsidR="00A95071" w:rsidRPr="00826634" w:rsidRDefault="00A95071" w:rsidP="00A95071">
      <w:pPr>
        <w:autoSpaceDE w:val="0"/>
        <w:autoSpaceDN w:val="0"/>
        <w:adjustRightInd w:val="0"/>
        <w:rPr>
          <w:i/>
        </w:rPr>
      </w:pPr>
      <w:r w:rsidRPr="00826634">
        <w:t xml:space="preserve">The </w:t>
      </w:r>
      <w:r w:rsidR="00D55917">
        <w:t>Amendment Rules are</w:t>
      </w:r>
      <w:r w:rsidRPr="00826634">
        <w:t xml:space="preserve"> a legislative instrument for the purposes of the </w:t>
      </w:r>
      <w:r w:rsidRPr="00826634">
        <w:rPr>
          <w:i/>
        </w:rPr>
        <w:t>Legislation Act 2003.</w:t>
      </w:r>
    </w:p>
    <w:p w:rsidR="00A95071" w:rsidRPr="00826634" w:rsidRDefault="00A95071" w:rsidP="00A95071">
      <w:pPr>
        <w:autoSpaceDE w:val="0"/>
        <w:autoSpaceDN w:val="0"/>
        <w:adjustRightInd w:val="0"/>
      </w:pPr>
    </w:p>
    <w:p w:rsidR="00A95071" w:rsidRPr="00826634" w:rsidRDefault="00D55917" w:rsidP="00A95071">
      <w:pPr>
        <w:autoSpaceDE w:val="0"/>
        <w:autoSpaceDN w:val="0"/>
        <w:adjustRightInd w:val="0"/>
      </w:pPr>
      <w:r>
        <w:t>The Amendment Rules</w:t>
      </w:r>
      <w:r w:rsidR="00A95071" w:rsidRPr="00826634">
        <w:t xml:space="preserve"> will commence on the day after registration on the Federal Register of Legislation.</w:t>
      </w:r>
    </w:p>
    <w:p w:rsidR="00A95071" w:rsidRPr="00826634" w:rsidRDefault="00A95071" w:rsidP="00A95071">
      <w:pPr>
        <w:rPr>
          <w:b/>
        </w:rPr>
      </w:pPr>
    </w:p>
    <w:p w:rsidR="00A95071" w:rsidRDefault="00A95071" w:rsidP="00A95071">
      <w:r w:rsidRPr="00826634">
        <w:rPr>
          <w:b/>
        </w:rPr>
        <w:t>Consultation</w:t>
      </w:r>
    </w:p>
    <w:p w:rsidR="00826634" w:rsidRDefault="00826634" w:rsidP="00A95071"/>
    <w:p w:rsidR="00A95071" w:rsidRPr="00826634" w:rsidRDefault="00F80E31" w:rsidP="00A95071">
      <w:r>
        <w:t>The Amendment Rules have been prepared in consultation with the Department of Defence</w:t>
      </w:r>
      <w:r w:rsidR="003279FC">
        <w:t>.</w:t>
      </w:r>
    </w:p>
    <w:p w:rsidR="00A95071" w:rsidRPr="00826634" w:rsidRDefault="00A95071" w:rsidP="00A95071"/>
    <w:p w:rsidR="00A53951" w:rsidRPr="00826634" w:rsidRDefault="00A53951" w:rsidP="00A95071"/>
    <w:p w:rsidR="00A53951" w:rsidRPr="00826634" w:rsidRDefault="00A53951" w:rsidP="00A95071"/>
    <w:p w:rsidR="004E3518" w:rsidRDefault="004E3518">
      <w:pPr>
        <w:spacing w:after="160" w:line="259" w:lineRule="auto"/>
        <w:rPr>
          <w:rFonts w:eastAsiaTheme="minorHAnsi"/>
          <w:b/>
          <w:bCs/>
          <w:u w:val="single"/>
          <w:lang w:bidi="ar-SA"/>
        </w:rPr>
      </w:pPr>
      <w:r>
        <w:rPr>
          <w:rFonts w:eastAsiaTheme="minorHAnsi"/>
          <w:b/>
          <w:bCs/>
          <w:u w:val="single"/>
          <w:lang w:bidi="ar-SA"/>
        </w:rPr>
        <w:br w:type="page"/>
      </w:r>
    </w:p>
    <w:p w:rsidR="00A53951" w:rsidRPr="00826634" w:rsidRDefault="00A53951" w:rsidP="00A53951">
      <w:pPr>
        <w:autoSpaceDE w:val="0"/>
        <w:autoSpaceDN w:val="0"/>
        <w:adjustRightInd w:val="0"/>
        <w:jc w:val="right"/>
        <w:rPr>
          <w:rFonts w:eastAsiaTheme="minorHAnsi"/>
          <w:b/>
          <w:bCs/>
          <w:u w:val="single"/>
          <w:lang w:bidi="ar-SA"/>
        </w:rPr>
      </w:pPr>
      <w:r w:rsidRPr="00826634">
        <w:rPr>
          <w:rFonts w:eastAsiaTheme="minorHAnsi"/>
          <w:b/>
          <w:bCs/>
          <w:u w:val="single"/>
          <w:lang w:bidi="ar-SA"/>
        </w:rPr>
        <w:lastRenderedPageBreak/>
        <w:t>Attachment A</w:t>
      </w:r>
    </w:p>
    <w:p w:rsidR="00A53951" w:rsidRPr="00826634" w:rsidRDefault="00A53951" w:rsidP="00A53951">
      <w:pPr>
        <w:autoSpaceDE w:val="0"/>
        <w:autoSpaceDN w:val="0"/>
        <w:adjustRightInd w:val="0"/>
        <w:jc w:val="right"/>
        <w:rPr>
          <w:rFonts w:eastAsiaTheme="minorHAnsi"/>
          <w:b/>
          <w:bCs/>
          <w:lang w:bidi="ar-SA"/>
        </w:rPr>
      </w:pPr>
    </w:p>
    <w:p w:rsidR="00826634" w:rsidRDefault="00A53951" w:rsidP="00802167">
      <w:pPr>
        <w:pStyle w:val="ShortT"/>
      </w:pPr>
      <w:r w:rsidRPr="00826634">
        <w:rPr>
          <w:sz w:val="24"/>
          <w:szCs w:val="24"/>
          <w:u w:val="single"/>
        </w:rPr>
        <w:t xml:space="preserve">Details of </w:t>
      </w:r>
      <w:r w:rsidRPr="00802167">
        <w:rPr>
          <w:sz w:val="24"/>
          <w:szCs w:val="24"/>
          <w:u w:val="single"/>
        </w:rPr>
        <w:t>the</w:t>
      </w:r>
      <w:r w:rsidRPr="00802167">
        <w:rPr>
          <w:i/>
          <w:sz w:val="24"/>
          <w:szCs w:val="24"/>
          <w:u w:val="single"/>
        </w:rPr>
        <w:t xml:space="preserve"> </w:t>
      </w:r>
      <w:r w:rsidR="00802167" w:rsidRPr="00802167">
        <w:rPr>
          <w:rFonts w:eastAsiaTheme="minorEastAsia"/>
          <w:i/>
          <w:sz w:val="24"/>
          <w:szCs w:val="24"/>
          <w:u w:val="single"/>
          <w:lang w:eastAsia="en-US" w:bidi="en-US"/>
        </w:rPr>
        <w:t>Public Governance, Performance and Accountability (Relevant Company) Amendment (2017 Measures No. 2) Rules 2017</w:t>
      </w:r>
    </w:p>
    <w:p w:rsidR="00802167" w:rsidRDefault="00802167" w:rsidP="00802167">
      <w:pPr>
        <w:autoSpaceDE w:val="0"/>
        <w:autoSpaceDN w:val="0"/>
        <w:adjustRightInd w:val="0"/>
        <w:rPr>
          <w:b/>
        </w:rPr>
      </w:pPr>
    </w:p>
    <w:p w:rsidR="00826634" w:rsidRDefault="00826634" w:rsidP="00802167">
      <w:pPr>
        <w:autoSpaceDE w:val="0"/>
        <w:autoSpaceDN w:val="0"/>
        <w:adjustRightInd w:val="0"/>
        <w:rPr>
          <w:b/>
        </w:rPr>
      </w:pPr>
      <w:r w:rsidRPr="00826634">
        <w:rPr>
          <w:b/>
        </w:rPr>
        <w:t xml:space="preserve">Section 1 – Name </w:t>
      </w:r>
    </w:p>
    <w:p w:rsidR="00826634" w:rsidRDefault="00826634" w:rsidP="00826634">
      <w:pPr>
        <w:autoSpaceDE w:val="0"/>
        <w:autoSpaceDN w:val="0"/>
        <w:adjustRightInd w:val="0"/>
        <w:rPr>
          <w:b/>
        </w:rPr>
      </w:pPr>
    </w:p>
    <w:p w:rsidR="00826634" w:rsidRDefault="00826634" w:rsidP="00826634">
      <w:pPr>
        <w:autoSpaceDE w:val="0"/>
        <w:autoSpaceDN w:val="0"/>
        <w:adjustRightInd w:val="0"/>
      </w:pPr>
      <w:r>
        <w:t>This section provides th</w:t>
      </w:r>
      <w:r w:rsidR="003279FC">
        <w:t>at the title of the instrument</w:t>
      </w:r>
      <w:r w:rsidR="00F80E31">
        <w:t xml:space="preserve"> is the </w:t>
      </w:r>
      <w:r w:rsidR="00F80E31" w:rsidRPr="00F80E31">
        <w:rPr>
          <w:i/>
        </w:rPr>
        <w:t>Public Governance, Performance and Accountability (Relevant Company) Amendment (2017 Measures No. 2) Rules 2017</w:t>
      </w:r>
      <w:r w:rsidR="00F80E31">
        <w:t xml:space="preserve"> (the Amendment Rules). </w:t>
      </w:r>
    </w:p>
    <w:p w:rsidR="00826634" w:rsidRDefault="00826634" w:rsidP="00826634">
      <w:pPr>
        <w:autoSpaceDE w:val="0"/>
        <w:autoSpaceDN w:val="0"/>
        <w:adjustRightInd w:val="0"/>
      </w:pPr>
    </w:p>
    <w:p w:rsidR="00826634" w:rsidRDefault="00826634" w:rsidP="00826634">
      <w:pPr>
        <w:autoSpaceDE w:val="0"/>
        <w:autoSpaceDN w:val="0"/>
        <w:adjustRightInd w:val="0"/>
        <w:rPr>
          <w:b/>
        </w:rPr>
      </w:pPr>
      <w:r>
        <w:rPr>
          <w:b/>
        </w:rPr>
        <w:t xml:space="preserve">Section 2 – Commencement </w:t>
      </w:r>
    </w:p>
    <w:p w:rsidR="00826634" w:rsidRDefault="00826634" w:rsidP="00826634">
      <w:pPr>
        <w:autoSpaceDE w:val="0"/>
        <w:autoSpaceDN w:val="0"/>
        <w:adjustRightInd w:val="0"/>
        <w:rPr>
          <w:b/>
        </w:rPr>
      </w:pPr>
    </w:p>
    <w:p w:rsidR="00F80E31" w:rsidRDefault="00826634" w:rsidP="00826634">
      <w:pPr>
        <w:autoSpaceDE w:val="0"/>
        <w:autoSpaceDN w:val="0"/>
        <w:adjustRightInd w:val="0"/>
      </w:pPr>
      <w:r>
        <w:t xml:space="preserve">This section provides that </w:t>
      </w:r>
      <w:r w:rsidR="003279FC">
        <w:t xml:space="preserve">the Amendment Rules </w:t>
      </w:r>
      <w:r w:rsidR="00F80E31">
        <w:t xml:space="preserve">commence on the day after they are registered on the Federal Register of Legislation. </w:t>
      </w:r>
    </w:p>
    <w:p w:rsidR="00826634" w:rsidRDefault="00826634" w:rsidP="00826634">
      <w:pPr>
        <w:autoSpaceDE w:val="0"/>
        <w:autoSpaceDN w:val="0"/>
        <w:adjustRightInd w:val="0"/>
      </w:pPr>
    </w:p>
    <w:p w:rsidR="00826634" w:rsidRDefault="00826634" w:rsidP="00826634">
      <w:pPr>
        <w:autoSpaceDE w:val="0"/>
        <w:autoSpaceDN w:val="0"/>
        <w:adjustRightInd w:val="0"/>
      </w:pPr>
      <w:r>
        <w:rPr>
          <w:b/>
        </w:rPr>
        <w:t>Section 3 – Authority</w:t>
      </w:r>
    </w:p>
    <w:p w:rsidR="00826634" w:rsidRDefault="00826634" w:rsidP="00826634">
      <w:pPr>
        <w:autoSpaceDE w:val="0"/>
        <w:autoSpaceDN w:val="0"/>
        <w:adjustRightInd w:val="0"/>
      </w:pPr>
    </w:p>
    <w:p w:rsidR="00826634" w:rsidRDefault="00826634" w:rsidP="00826634">
      <w:pPr>
        <w:autoSpaceDE w:val="0"/>
        <w:autoSpaceDN w:val="0"/>
        <w:adjustRightInd w:val="0"/>
        <w:rPr>
          <w:b/>
        </w:rPr>
      </w:pPr>
      <w:r>
        <w:t xml:space="preserve">This section provides that the </w:t>
      </w:r>
      <w:r w:rsidR="00BE1192">
        <w:t>Amendment Rules are</w:t>
      </w:r>
      <w:r>
        <w:t xml:space="preserve"> made under th</w:t>
      </w:r>
      <w:r w:rsidRPr="00442877">
        <w:t xml:space="preserve">e </w:t>
      </w:r>
      <w:r w:rsidRPr="00442877">
        <w:rPr>
          <w:i/>
          <w:iCs/>
        </w:rPr>
        <w:t>Public Governance, Performance and Accountability Act 2013</w:t>
      </w:r>
      <w:r>
        <w:t xml:space="preserve"> (PGPA Act).</w:t>
      </w:r>
    </w:p>
    <w:p w:rsidR="00826634" w:rsidRDefault="00826634" w:rsidP="00826634">
      <w:pPr>
        <w:autoSpaceDE w:val="0"/>
        <w:autoSpaceDN w:val="0"/>
        <w:adjustRightInd w:val="0"/>
      </w:pPr>
    </w:p>
    <w:p w:rsidR="00826634" w:rsidRDefault="00826634" w:rsidP="00826634">
      <w:pPr>
        <w:autoSpaceDE w:val="0"/>
        <w:autoSpaceDN w:val="0"/>
        <w:adjustRightInd w:val="0"/>
        <w:rPr>
          <w:b/>
        </w:rPr>
      </w:pPr>
      <w:r>
        <w:rPr>
          <w:b/>
        </w:rPr>
        <w:t>Section 4 – Schedules</w:t>
      </w:r>
    </w:p>
    <w:p w:rsidR="00826634" w:rsidRDefault="00826634" w:rsidP="00826634">
      <w:pPr>
        <w:pStyle w:val="subsection"/>
        <w:ind w:left="0" w:firstLine="0"/>
        <w:rPr>
          <w:sz w:val="24"/>
          <w:szCs w:val="24"/>
        </w:rPr>
      </w:pPr>
      <w:r w:rsidRPr="007A63E0">
        <w:rPr>
          <w:sz w:val="24"/>
          <w:szCs w:val="24"/>
        </w:rPr>
        <w:t xml:space="preserve">This section provides that each instrument that is specified in Schedule </w:t>
      </w:r>
      <w:r w:rsidR="003279FC">
        <w:rPr>
          <w:sz w:val="24"/>
          <w:szCs w:val="24"/>
        </w:rPr>
        <w:t xml:space="preserve">1 </w:t>
      </w:r>
      <w:r w:rsidRPr="007A63E0">
        <w:rPr>
          <w:sz w:val="24"/>
          <w:szCs w:val="24"/>
        </w:rPr>
        <w:t>to th</w:t>
      </w:r>
      <w:r w:rsidR="00BE1192">
        <w:rPr>
          <w:sz w:val="24"/>
          <w:szCs w:val="24"/>
        </w:rPr>
        <w:t>e Amendment Rules</w:t>
      </w:r>
      <w:r w:rsidRPr="007A63E0">
        <w:rPr>
          <w:sz w:val="24"/>
          <w:szCs w:val="24"/>
        </w:rPr>
        <w:t xml:space="preserve"> is amended or repealed as set out in the </w:t>
      </w:r>
      <w:r w:rsidR="0046074C">
        <w:rPr>
          <w:sz w:val="24"/>
          <w:szCs w:val="24"/>
        </w:rPr>
        <w:t>applicable items in the Schedule</w:t>
      </w:r>
      <w:r w:rsidRPr="007A63E0">
        <w:rPr>
          <w:sz w:val="24"/>
          <w:szCs w:val="24"/>
        </w:rPr>
        <w:t>, and any other item in a Schedule to this instrument has effect according to its terms.</w:t>
      </w:r>
    </w:p>
    <w:p w:rsidR="00BE1192" w:rsidRPr="00BE1192" w:rsidRDefault="00BE1192" w:rsidP="00826634">
      <w:pPr>
        <w:pStyle w:val="subsection"/>
        <w:ind w:left="0" w:firstLine="0"/>
        <w:rPr>
          <w:b/>
          <w:sz w:val="24"/>
          <w:szCs w:val="24"/>
        </w:rPr>
      </w:pPr>
      <w:r w:rsidRPr="00BE1192">
        <w:rPr>
          <w:b/>
          <w:sz w:val="24"/>
          <w:szCs w:val="24"/>
        </w:rPr>
        <w:t xml:space="preserve">Schedule 1 – Amendments </w:t>
      </w:r>
    </w:p>
    <w:p w:rsidR="00826634" w:rsidRDefault="00826634" w:rsidP="00826634">
      <w:pPr>
        <w:autoSpaceDE w:val="0"/>
        <w:autoSpaceDN w:val="0"/>
        <w:adjustRightInd w:val="0"/>
      </w:pPr>
    </w:p>
    <w:p w:rsidR="00BE1192" w:rsidRPr="00BE1192" w:rsidRDefault="00BE1192" w:rsidP="00BE1192">
      <w:pPr>
        <w:pStyle w:val="ShortT"/>
        <w:rPr>
          <w:rFonts w:eastAsiaTheme="minorEastAsia"/>
          <w:sz w:val="24"/>
          <w:szCs w:val="24"/>
          <w:u w:val="single"/>
          <w:lang w:eastAsia="en-US" w:bidi="en-US"/>
        </w:rPr>
      </w:pPr>
      <w:r w:rsidRPr="00802167">
        <w:rPr>
          <w:rFonts w:eastAsiaTheme="minorEastAsia"/>
          <w:i/>
          <w:sz w:val="24"/>
          <w:szCs w:val="24"/>
          <w:u w:val="single"/>
          <w:lang w:eastAsia="en-US" w:bidi="en-US"/>
        </w:rPr>
        <w:t xml:space="preserve">Public Governance, Performance and Accountability (Relevant Company) </w:t>
      </w:r>
      <w:r>
        <w:rPr>
          <w:rFonts w:eastAsiaTheme="minorEastAsia"/>
          <w:i/>
          <w:sz w:val="24"/>
          <w:szCs w:val="24"/>
          <w:u w:val="single"/>
          <w:lang w:eastAsia="en-US" w:bidi="en-US"/>
        </w:rPr>
        <w:t xml:space="preserve">Rule 2016 </w:t>
      </w:r>
      <w:r>
        <w:rPr>
          <w:rFonts w:eastAsiaTheme="minorEastAsia"/>
          <w:sz w:val="24"/>
          <w:szCs w:val="24"/>
          <w:u w:val="single"/>
          <w:lang w:eastAsia="en-US" w:bidi="en-US"/>
        </w:rPr>
        <w:t>(the Relevant Company Rule)</w:t>
      </w:r>
    </w:p>
    <w:p w:rsidR="00BE1192" w:rsidRDefault="00BE1192" w:rsidP="00BE1192"/>
    <w:p w:rsidR="00BE1192" w:rsidRDefault="00BE1192" w:rsidP="00BE1192">
      <w:pPr>
        <w:rPr>
          <w:b/>
        </w:rPr>
      </w:pPr>
      <w:r>
        <w:rPr>
          <w:b/>
        </w:rPr>
        <w:t>Item 1 – Section 5 (at the end of the table)</w:t>
      </w:r>
    </w:p>
    <w:p w:rsidR="00BE1192" w:rsidRDefault="00BE1192" w:rsidP="00BE1192">
      <w:pPr>
        <w:rPr>
          <w:b/>
        </w:rPr>
      </w:pPr>
    </w:p>
    <w:p w:rsidR="00BE1192" w:rsidRPr="00BE1192" w:rsidRDefault="00BE1192" w:rsidP="00BE1192">
      <w:r>
        <w:t xml:space="preserve">This item </w:t>
      </w:r>
      <w:r w:rsidR="00A4700B">
        <w:t>amends</w:t>
      </w:r>
      <w:r>
        <w:t xml:space="preserve"> the table o</w:t>
      </w:r>
      <w:r w:rsidR="003279FC">
        <w:t>f relevant companies in section </w:t>
      </w:r>
      <w:r>
        <w:t xml:space="preserve">5 of the Relevant Company Rule. </w:t>
      </w:r>
      <w:r w:rsidR="006E551C">
        <w:t>It prescribes a kind</w:t>
      </w:r>
      <w:r w:rsidR="006B2A06">
        <w:t xml:space="preserve"> of company</w:t>
      </w:r>
      <w:r w:rsidR="006E551C">
        <w:t xml:space="preserve"> that is limited by guarantee, and with the objects or proposed activities to undertake research on, and develop, technologies relevant to Australia’s defence and national security sectors. </w:t>
      </w:r>
    </w:p>
    <w:p w:rsidR="00BE1192" w:rsidRDefault="00BE1192" w:rsidP="00826634">
      <w:pPr>
        <w:autoSpaceDE w:val="0"/>
        <w:autoSpaceDN w:val="0"/>
        <w:adjustRightInd w:val="0"/>
      </w:pPr>
    </w:p>
    <w:p w:rsidR="00955F55" w:rsidRDefault="006E551C" w:rsidP="00826634">
      <w:pPr>
        <w:autoSpaceDE w:val="0"/>
        <w:autoSpaceDN w:val="0"/>
        <w:adjustRightInd w:val="0"/>
      </w:pPr>
      <w:r>
        <w:t>This</w:t>
      </w:r>
      <w:r w:rsidR="003279FC">
        <w:t xml:space="preserve"> </w:t>
      </w:r>
      <w:r w:rsidR="0046074C">
        <w:t>item</w:t>
      </w:r>
      <w:r w:rsidR="003279FC">
        <w:t xml:space="preserve"> provide</w:t>
      </w:r>
      <w:r w:rsidR="00A4700B">
        <w:t>s</w:t>
      </w:r>
      <w:r w:rsidR="003279FC">
        <w:t xml:space="preserve"> legislative authority for</w:t>
      </w:r>
      <w:r>
        <w:t xml:space="preserve"> the Commonwealth to participate in forming companies as part of the Defence Cooperative</w:t>
      </w:r>
      <w:r w:rsidR="00EC7131">
        <w:t xml:space="preserve"> Research Centres </w:t>
      </w:r>
      <w:r w:rsidR="0046074C">
        <w:t xml:space="preserve">(DCRC) </w:t>
      </w:r>
      <w:r w:rsidR="00EC7131">
        <w:t>Program</w:t>
      </w:r>
      <w:r w:rsidR="0046074C">
        <w:t xml:space="preserve">. </w:t>
      </w:r>
      <w:r w:rsidR="00EC7131">
        <w:t>The purpose of the</w:t>
      </w:r>
      <w:r>
        <w:t xml:space="preserve"> </w:t>
      </w:r>
      <w:r w:rsidR="0046074C">
        <w:t>DCRC Program</w:t>
      </w:r>
      <w:r>
        <w:t xml:space="preserve"> </w:t>
      </w:r>
      <w:r w:rsidR="00EC7131">
        <w:t>is to</w:t>
      </w:r>
      <w:r>
        <w:t xml:space="preserve"> develop next generation technologies to deliver capabilities critical to defence and national security. </w:t>
      </w:r>
    </w:p>
    <w:p w:rsidR="00955F55" w:rsidRDefault="00955F55" w:rsidP="00826634">
      <w:pPr>
        <w:autoSpaceDE w:val="0"/>
        <w:autoSpaceDN w:val="0"/>
        <w:adjustRightInd w:val="0"/>
      </w:pPr>
    </w:p>
    <w:p w:rsidR="006E551C" w:rsidRPr="007A63E0" w:rsidRDefault="008A63F7" w:rsidP="00826634">
      <w:pPr>
        <w:autoSpaceDE w:val="0"/>
        <w:autoSpaceDN w:val="0"/>
        <w:adjustRightInd w:val="0"/>
      </w:pPr>
      <w:r w:rsidRPr="008A63F7">
        <w:t>Each DCRC company formed must have at least one industry participant and one research participant as members.  The Commonwealth will also be a founding member.  Each member w</w:t>
      </w:r>
      <w:r w:rsidR="003D0982">
        <w:t>ill have equal voting rights</w:t>
      </w:r>
      <w:r w:rsidRPr="008A63F7">
        <w:t xml:space="preserve"> in the D</w:t>
      </w:r>
      <w:bookmarkStart w:id="1" w:name="_GoBack"/>
      <w:bookmarkEnd w:id="1"/>
      <w:r w:rsidRPr="008A63F7">
        <w:t>CRC.</w:t>
      </w:r>
      <w:r>
        <w:t xml:space="preserve"> </w:t>
      </w:r>
      <w:r w:rsidR="00630703">
        <w:t xml:space="preserve">The </w:t>
      </w:r>
      <w:r>
        <w:t xml:space="preserve">Commonwealth </w:t>
      </w:r>
      <w:r w:rsidR="00630703">
        <w:t xml:space="preserve">will not control any DCRC companies formed.  Any DCRC companies formed will not be Commonwealth companies.  </w:t>
      </w:r>
      <w:r w:rsidR="00955F55">
        <w:t>A</w:t>
      </w:r>
      <w:r w:rsidR="00630703">
        <w:t>ny DCRC companies formed will enter into funding agreements with the Commonwealth, similar to the long</w:t>
      </w:r>
      <w:r w:rsidR="00630703">
        <w:noBreakHyphen/>
        <w:t>standing Cooperative Research Centre program that Industry has facilitated.</w:t>
      </w:r>
    </w:p>
    <w:p w:rsidR="004E3518" w:rsidRDefault="004E3518">
      <w:pPr>
        <w:spacing w:after="160" w:line="259" w:lineRule="auto"/>
      </w:pPr>
    </w:p>
    <w:p w:rsidR="00A53951" w:rsidRDefault="00A53951" w:rsidP="00A53951">
      <w:pPr>
        <w:autoSpaceDE w:val="0"/>
        <w:autoSpaceDN w:val="0"/>
        <w:adjustRightInd w:val="0"/>
        <w:jc w:val="right"/>
        <w:rPr>
          <w:rFonts w:eastAsiaTheme="minorHAnsi"/>
          <w:b/>
          <w:bCs/>
          <w:u w:val="single"/>
          <w:lang w:bidi="ar-SA"/>
        </w:rPr>
      </w:pPr>
      <w:r w:rsidRPr="00826634">
        <w:rPr>
          <w:rFonts w:eastAsiaTheme="minorHAnsi"/>
          <w:b/>
          <w:bCs/>
          <w:u w:val="single"/>
          <w:lang w:bidi="ar-SA"/>
        </w:rPr>
        <w:t>Attachment B</w:t>
      </w:r>
    </w:p>
    <w:p w:rsidR="004E3518" w:rsidRPr="00826634" w:rsidRDefault="004E3518" w:rsidP="00A53951">
      <w:pPr>
        <w:autoSpaceDE w:val="0"/>
        <w:autoSpaceDN w:val="0"/>
        <w:adjustRightInd w:val="0"/>
        <w:jc w:val="right"/>
        <w:rPr>
          <w:rFonts w:eastAsiaTheme="minorHAnsi"/>
          <w:b/>
          <w:bCs/>
          <w:u w:val="single"/>
          <w:lang w:bidi="ar-SA"/>
        </w:rPr>
      </w:pPr>
    </w:p>
    <w:p w:rsidR="00A53951" w:rsidRPr="00826634" w:rsidRDefault="00A53951" w:rsidP="00A53951">
      <w:pPr>
        <w:autoSpaceDE w:val="0"/>
        <w:autoSpaceDN w:val="0"/>
        <w:adjustRightInd w:val="0"/>
        <w:jc w:val="center"/>
        <w:rPr>
          <w:rFonts w:eastAsiaTheme="minorHAnsi"/>
          <w:b/>
          <w:bCs/>
          <w:lang w:bidi="ar-SA"/>
        </w:rPr>
      </w:pPr>
      <w:r w:rsidRPr="00826634">
        <w:rPr>
          <w:rFonts w:eastAsiaTheme="minorHAnsi"/>
          <w:b/>
          <w:bCs/>
          <w:lang w:bidi="ar-SA"/>
        </w:rPr>
        <w:t>Statement of Compatibility with Human Rights</w:t>
      </w:r>
    </w:p>
    <w:p w:rsidR="00A53951" w:rsidRPr="00826634" w:rsidRDefault="00A53951" w:rsidP="00A53951">
      <w:pPr>
        <w:autoSpaceDE w:val="0"/>
        <w:autoSpaceDN w:val="0"/>
        <w:adjustRightInd w:val="0"/>
        <w:rPr>
          <w:rFonts w:eastAsiaTheme="minorHAnsi"/>
          <w:lang w:bidi="ar-SA"/>
        </w:rPr>
      </w:pPr>
    </w:p>
    <w:p w:rsidR="00A53951" w:rsidRPr="00826634" w:rsidRDefault="00A53951" w:rsidP="00A53951">
      <w:pPr>
        <w:autoSpaceDE w:val="0"/>
        <w:autoSpaceDN w:val="0"/>
        <w:adjustRightInd w:val="0"/>
        <w:rPr>
          <w:rFonts w:eastAsiaTheme="minorHAnsi"/>
          <w:iCs/>
          <w:lang w:bidi="ar-SA"/>
        </w:rPr>
      </w:pPr>
      <w:r w:rsidRPr="00826634">
        <w:rPr>
          <w:rFonts w:eastAsiaTheme="minorHAnsi"/>
          <w:lang w:bidi="ar-SA"/>
        </w:rPr>
        <w:t xml:space="preserve">Prepared in accordance with Part 3 of the </w:t>
      </w:r>
      <w:r w:rsidRPr="00826634">
        <w:rPr>
          <w:rFonts w:eastAsiaTheme="minorHAnsi"/>
          <w:i/>
          <w:iCs/>
          <w:lang w:bidi="ar-SA"/>
        </w:rPr>
        <w:t>Human Rights (</w:t>
      </w:r>
      <w:r w:rsidR="004E1B25">
        <w:rPr>
          <w:rFonts w:eastAsiaTheme="minorHAnsi"/>
          <w:i/>
          <w:iCs/>
          <w:lang w:bidi="ar-SA"/>
        </w:rPr>
        <w:t>Parliamentary Scrutiny) Act 2011</w:t>
      </w:r>
    </w:p>
    <w:p w:rsidR="00A53951" w:rsidRPr="00826634" w:rsidRDefault="00A53951" w:rsidP="00A53951">
      <w:pPr>
        <w:autoSpaceDE w:val="0"/>
        <w:autoSpaceDN w:val="0"/>
        <w:adjustRightInd w:val="0"/>
        <w:rPr>
          <w:rFonts w:eastAsiaTheme="minorHAnsi"/>
          <w:iCs/>
          <w:lang w:bidi="ar-SA"/>
        </w:rPr>
      </w:pPr>
    </w:p>
    <w:p w:rsidR="00A53951" w:rsidRPr="00826634" w:rsidRDefault="00A53951" w:rsidP="00A53951">
      <w:pPr>
        <w:autoSpaceDE w:val="0"/>
        <w:autoSpaceDN w:val="0"/>
        <w:adjustRightInd w:val="0"/>
        <w:rPr>
          <w:rFonts w:eastAsiaTheme="minorHAnsi"/>
          <w:lang w:bidi="ar-SA"/>
        </w:rPr>
      </w:pPr>
      <w:r w:rsidRPr="00826634">
        <w:rPr>
          <w:rFonts w:eastAsiaTheme="minorHAnsi"/>
          <w:lang w:bidi="ar-SA"/>
        </w:rPr>
        <w:t xml:space="preserve">The </w:t>
      </w:r>
      <w:r w:rsidR="004E1B25" w:rsidRPr="004E1B25">
        <w:rPr>
          <w:i/>
        </w:rPr>
        <w:t>Public Governance, Performance and Accountability (Relevant Company) Amendment (2017 Measures No. 2) Rules 2017</w:t>
      </w:r>
      <w:r w:rsidR="004E1B25">
        <w:rPr>
          <w:i/>
        </w:rPr>
        <w:t xml:space="preserve"> </w:t>
      </w:r>
      <w:r w:rsidR="004E1B25">
        <w:t xml:space="preserve">(the Amendment Rules) </w:t>
      </w:r>
      <w:r w:rsidR="004E1B25">
        <w:rPr>
          <w:rFonts w:eastAsiaTheme="minorHAnsi"/>
          <w:lang w:bidi="ar-SA"/>
        </w:rPr>
        <w:t>are</w:t>
      </w:r>
      <w:r w:rsidRPr="00826634">
        <w:rPr>
          <w:rFonts w:eastAsiaTheme="minorHAnsi"/>
          <w:lang w:bidi="ar-SA"/>
        </w:rPr>
        <w:t xml:space="preserve"> compatible with the human rights and freedoms recognised or declared in the international instruments listed in section 3 of the </w:t>
      </w:r>
      <w:r w:rsidRPr="00826634">
        <w:rPr>
          <w:rFonts w:eastAsiaTheme="minorHAnsi"/>
          <w:i/>
          <w:iCs/>
          <w:lang w:bidi="ar-SA"/>
        </w:rPr>
        <w:t>Human Rights (Parliamentary Scrutiny) Act 2011.</w:t>
      </w:r>
    </w:p>
    <w:p w:rsidR="00A53951" w:rsidRPr="00826634" w:rsidRDefault="00A53951" w:rsidP="00A53951">
      <w:pPr>
        <w:autoSpaceDE w:val="0"/>
        <w:autoSpaceDN w:val="0"/>
        <w:adjustRightInd w:val="0"/>
        <w:rPr>
          <w:rFonts w:eastAsiaTheme="minorHAnsi"/>
          <w:i/>
          <w:iCs/>
          <w:lang w:bidi="ar-SA"/>
        </w:rPr>
      </w:pPr>
    </w:p>
    <w:p w:rsidR="00A53951" w:rsidRDefault="00A53951" w:rsidP="00A53951">
      <w:pPr>
        <w:autoSpaceDE w:val="0"/>
        <w:autoSpaceDN w:val="0"/>
        <w:adjustRightInd w:val="0"/>
        <w:rPr>
          <w:rFonts w:eastAsiaTheme="minorHAnsi"/>
          <w:b/>
          <w:iCs/>
          <w:lang w:bidi="ar-SA"/>
        </w:rPr>
      </w:pPr>
      <w:r w:rsidRPr="00826634">
        <w:rPr>
          <w:rFonts w:eastAsiaTheme="minorHAnsi"/>
          <w:b/>
          <w:iCs/>
          <w:lang w:bidi="ar-SA"/>
        </w:rPr>
        <w:t>Overview of the legislative instrument</w:t>
      </w:r>
    </w:p>
    <w:p w:rsidR="0046074C" w:rsidRPr="00826634" w:rsidRDefault="0046074C" w:rsidP="00A53951">
      <w:pPr>
        <w:autoSpaceDE w:val="0"/>
        <w:autoSpaceDN w:val="0"/>
        <w:adjustRightInd w:val="0"/>
        <w:rPr>
          <w:rFonts w:eastAsiaTheme="minorHAnsi"/>
          <w:iCs/>
          <w:lang w:bidi="ar-SA"/>
        </w:rPr>
      </w:pPr>
    </w:p>
    <w:p w:rsidR="00A53951" w:rsidRPr="00826634" w:rsidRDefault="00A53951" w:rsidP="00A53951">
      <w:r w:rsidRPr="00826634">
        <w:t xml:space="preserve">The </w:t>
      </w:r>
      <w:r w:rsidRPr="00826634">
        <w:rPr>
          <w:i/>
        </w:rPr>
        <w:t>Public Governance, Performance and Accountability Act 2013</w:t>
      </w:r>
      <w:r w:rsidRPr="00826634">
        <w:t xml:space="preserve"> (PGPA Act) establishes a framework for regulating resource management by the Commonwealth and relevant entities. Section 101 of the PGPA Act provides that the Finance Minister may make rules by legislative instrument to prescribe matters giving effect to the Act.</w:t>
      </w:r>
    </w:p>
    <w:p w:rsidR="00A53951" w:rsidRPr="00826634" w:rsidRDefault="00A53951" w:rsidP="00A53951"/>
    <w:p w:rsidR="0046074C" w:rsidRDefault="00A53951" w:rsidP="00EC7131">
      <w:r w:rsidRPr="00826634">
        <w:t>The</w:t>
      </w:r>
      <w:r w:rsidR="004E1B25">
        <w:t xml:space="preserve"> Amendment Rules amend the</w:t>
      </w:r>
      <w:r w:rsidRPr="00826634">
        <w:t xml:space="preserve"> </w:t>
      </w:r>
      <w:r w:rsidRPr="00826634">
        <w:rPr>
          <w:i/>
        </w:rPr>
        <w:t>Public Governance, Performance and Accountability (Relevant Company)</w:t>
      </w:r>
      <w:r w:rsidR="007A63E0">
        <w:rPr>
          <w:i/>
        </w:rPr>
        <w:t xml:space="preserve"> Amendment</w:t>
      </w:r>
      <w:r w:rsidRPr="00826634">
        <w:rPr>
          <w:i/>
        </w:rPr>
        <w:t xml:space="preserve"> Rule</w:t>
      </w:r>
      <w:r w:rsidR="007A63E0">
        <w:rPr>
          <w:i/>
        </w:rPr>
        <w:t>s</w:t>
      </w:r>
      <w:r w:rsidRPr="00826634">
        <w:rPr>
          <w:i/>
        </w:rPr>
        <w:t xml:space="preserve"> 2016</w:t>
      </w:r>
      <w:r w:rsidR="007A63E0">
        <w:t xml:space="preserve"> </w:t>
      </w:r>
      <w:r w:rsidR="004E1B25">
        <w:t xml:space="preserve">to provide the Commonwealth with the </w:t>
      </w:r>
      <w:r w:rsidRPr="00826634">
        <w:t xml:space="preserve">legislative authority to form, or participate in forming, relevant companies </w:t>
      </w:r>
      <w:r w:rsidR="00EC7131" w:rsidRPr="00EC7131">
        <w:t>of the kind</w:t>
      </w:r>
      <w:r w:rsidR="0046074C">
        <w:t>:</w:t>
      </w:r>
      <w:r w:rsidR="00EC7131" w:rsidRPr="00EC7131">
        <w:t xml:space="preserve"> </w:t>
      </w:r>
    </w:p>
    <w:p w:rsidR="00C77ACC" w:rsidRDefault="00C77ACC" w:rsidP="00EC7131"/>
    <w:p w:rsidR="001E75FB" w:rsidRDefault="001E75FB" w:rsidP="0046074C">
      <w:pPr>
        <w:pStyle w:val="ListParagraph"/>
        <w:numPr>
          <w:ilvl w:val="0"/>
          <w:numId w:val="1"/>
        </w:numPr>
        <w:ind w:left="567" w:hanging="567"/>
      </w:pPr>
      <w:r>
        <w:t>that is limited by guarantee;</w:t>
      </w:r>
      <w:r w:rsidR="00EC7131" w:rsidRPr="00EC7131">
        <w:t xml:space="preserve"> and </w:t>
      </w:r>
    </w:p>
    <w:p w:rsidR="00A53951" w:rsidRPr="00EC7131" w:rsidRDefault="00EC7131" w:rsidP="0046074C">
      <w:pPr>
        <w:pStyle w:val="ListParagraph"/>
        <w:numPr>
          <w:ilvl w:val="0"/>
          <w:numId w:val="1"/>
        </w:numPr>
        <w:ind w:left="567" w:hanging="567"/>
      </w:pPr>
      <w:r w:rsidRPr="00EC7131">
        <w:t>with the objects or proposed activities to undertake research on, and develop, technologies relevant to Australia’s defence and national security sectors.</w:t>
      </w:r>
    </w:p>
    <w:p w:rsidR="00A53951" w:rsidRPr="00826634" w:rsidRDefault="00A53951" w:rsidP="00A53951"/>
    <w:p w:rsidR="00A53951" w:rsidRPr="00826634" w:rsidRDefault="00A53951" w:rsidP="00A53951">
      <w:pPr>
        <w:rPr>
          <w:b/>
        </w:rPr>
      </w:pPr>
      <w:r w:rsidRPr="00826634">
        <w:rPr>
          <w:b/>
        </w:rPr>
        <w:t>Human rights implications</w:t>
      </w:r>
    </w:p>
    <w:p w:rsidR="00EC7131" w:rsidRDefault="00EC7131" w:rsidP="00A53951"/>
    <w:p w:rsidR="00A53951" w:rsidRPr="00826634" w:rsidRDefault="004E1B25" w:rsidP="00A53951">
      <w:r>
        <w:t>The Amendment Rules do</w:t>
      </w:r>
      <w:r w:rsidR="00A53951" w:rsidRPr="00826634">
        <w:t xml:space="preserve"> not impinge on any applicable rights or freedoms.</w:t>
      </w:r>
    </w:p>
    <w:p w:rsidR="00A53951" w:rsidRPr="00826634" w:rsidRDefault="00A53951" w:rsidP="00A53951">
      <w:pPr>
        <w:rPr>
          <w:b/>
        </w:rPr>
      </w:pPr>
    </w:p>
    <w:p w:rsidR="00A53951" w:rsidRPr="00826634" w:rsidRDefault="00A53951" w:rsidP="00A53951">
      <w:pPr>
        <w:rPr>
          <w:b/>
        </w:rPr>
      </w:pPr>
      <w:r w:rsidRPr="00826634">
        <w:rPr>
          <w:b/>
        </w:rPr>
        <w:t>Conclusion</w:t>
      </w:r>
    </w:p>
    <w:p w:rsidR="00EC7131" w:rsidRDefault="00EC7131" w:rsidP="00A53951"/>
    <w:p w:rsidR="00A53951" w:rsidRPr="00826634" w:rsidRDefault="00A53951" w:rsidP="00A53951">
      <w:r w:rsidRPr="00826634">
        <w:t xml:space="preserve">The </w:t>
      </w:r>
      <w:r w:rsidR="004E1B25">
        <w:t>Amendment Rules are</w:t>
      </w:r>
      <w:r w:rsidRPr="00826634">
        <w:t xml:space="preserve"> compatible with human rights </w:t>
      </w:r>
      <w:r w:rsidR="004E1B25">
        <w:t>as they do</w:t>
      </w:r>
      <w:r w:rsidRPr="00826634">
        <w:t xml:space="preserve"> not raise any human rights issues.</w:t>
      </w:r>
    </w:p>
    <w:p w:rsidR="00A53951" w:rsidRPr="00826634" w:rsidRDefault="00A53951" w:rsidP="00A53951"/>
    <w:p w:rsidR="00A53951" w:rsidRPr="00826634" w:rsidRDefault="00A53951" w:rsidP="00A53951"/>
    <w:p w:rsidR="00A53951" w:rsidRPr="00826634" w:rsidRDefault="00A53951" w:rsidP="00A53951"/>
    <w:p w:rsidR="00A53951" w:rsidRPr="00826634" w:rsidRDefault="00A53951" w:rsidP="00A53951">
      <w:pPr>
        <w:autoSpaceDE w:val="0"/>
        <w:autoSpaceDN w:val="0"/>
        <w:adjustRightInd w:val="0"/>
        <w:rPr>
          <w:rFonts w:eastAsiaTheme="minorHAnsi"/>
          <w:iCs/>
          <w:lang w:bidi="ar-SA"/>
        </w:rPr>
      </w:pPr>
    </w:p>
    <w:p w:rsidR="00A53951" w:rsidRPr="00826634" w:rsidRDefault="00A53951" w:rsidP="00A53951">
      <w:pPr>
        <w:pStyle w:val="paranumbering"/>
        <w:spacing w:before="0" w:beforeAutospacing="0" w:after="0" w:afterAutospacing="0"/>
        <w:jc w:val="center"/>
        <w:rPr>
          <w:b/>
        </w:rPr>
      </w:pPr>
      <w:r w:rsidRPr="00826634">
        <w:rPr>
          <w:b/>
        </w:rPr>
        <w:t xml:space="preserve">Senator the Hon Mathias </w:t>
      </w:r>
      <w:proofErr w:type="spellStart"/>
      <w:r w:rsidRPr="00826634">
        <w:rPr>
          <w:b/>
        </w:rPr>
        <w:t>Cormann</w:t>
      </w:r>
      <w:proofErr w:type="spellEnd"/>
    </w:p>
    <w:p w:rsidR="00A53951" w:rsidRPr="00826634" w:rsidRDefault="00A53951" w:rsidP="00A53951">
      <w:pPr>
        <w:pStyle w:val="paranumbering"/>
        <w:spacing w:before="0" w:beforeAutospacing="0" w:after="0" w:afterAutospacing="0"/>
        <w:jc w:val="center"/>
        <w:rPr>
          <w:b/>
        </w:rPr>
      </w:pPr>
      <w:r w:rsidRPr="00826634">
        <w:rPr>
          <w:b/>
        </w:rPr>
        <w:t>Minister for Finance</w:t>
      </w:r>
    </w:p>
    <w:p w:rsidR="00A53951" w:rsidRPr="00826634" w:rsidRDefault="00A53951" w:rsidP="00A95071"/>
    <w:sectPr w:rsidR="00A53951" w:rsidRPr="00826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56DF4"/>
    <w:multiLevelType w:val="hybridMultilevel"/>
    <w:tmpl w:val="309641A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6F"/>
    <w:rsid w:val="000069A7"/>
    <w:rsid w:val="00047802"/>
    <w:rsid w:val="00053A05"/>
    <w:rsid w:val="00076BAF"/>
    <w:rsid w:val="000B76DE"/>
    <w:rsid w:val="00103589"/>
    <w:rsid w:val="00175008"/>
    <w:rsid w:val="001D7792"/>
    <w:rsid w:val="001E75FB"/>
    <w:rsid w:val="002829A7"/>
    <w:rsid w:val="003279FC"/>
    <w:rsid w:val="00333EEE"/>
    <w:rsid w:val="003D0982"/>
    <w:rsid w:val="0046074C"/>
    <w:rsid w:val="004B1E70"/>
    <w:rsid w:val="004E1B25"/>
    <w:rsid w:val="004E3518"/>
    <w:rsid w:val="004F6B22"/>
    <w:rsid w:val="005646E1"/>
    <w:rsid w:val="00606C8B"/>
    <w:rsid w:val="00630703"/>
    <w:rsid w:val="00643683"/>
    <w:rsid w:val="00653E41"/>
    <w:rsid w:val="00673890"/>
    <w:rsid w:val="006B2A06"/>
    <w:rsid w:val="006E42D1"/>
    <w:rsid w:val="006E551C"/>
    <w:rsid w:val="007131FC"/>
    <w:rsid w:val="007202E6"/>
    <w:rsid w:val="00751EAC"/>
    <w:rsid w:val="007A63E0"/>
    <w:rsid w:val="007B7F8C"/>
    <w:rsid w:val="00802167"/>
    <w:rsid w:val="00826634"/>
    <w:rsid w:val="008739E6"/>
    <w:rsid w:val="00875ED3"/>
    <w:rsid w:val="008A63F7"/>
    <w:rsid w:val="008A7D1D"/>
    <w:rsid w:val="00955F55"/>
    <w:rsid w:val="00A46D9F"/>
    <w:rsid w:val="00A4700B"/>
    <w:rsid w:val="00A53951"/>
    <w:rsid w:val="00A55D6F"/>
    <w:rsid w:val="00A808E2"/>
    <w:rsid w:val="00A95071"/>
    <w:rsid w:val="00B8026E"/>
    <w:rsid w:val="00B839DB"/>
    <w:rsid w:val="00BD1EDE"/>
    <w:rsid w:val="00BE1192"/>
    <w:rsid w:val="00C77ACC"/>
    <w:rsid w:val="00CD688B"/>
    <w:rsid w:val="00CF116E"/>
    <w:rsid w:val="00D55917"/>
    <w:rsid w:val="00DB0E6F"/>
    <w:rsid w:val="00EC7131"/>
    <w:rsid w:val="00F80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28AC"/>
  <w15:chartTrackingRefBased/>
  <w15:docId w15:val="{BEB67F8F-0191-4BA0-B74F-49088278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683"/>
    <w:pPr>
      <w:spacing w:after="0" w:line="240" w:lineRule="auto"/>
    </w:pPr>
    <w:rPr>
      <w:rFonts w:ascii="Times New Roman" w:eastAsiaTheme="minorEastAsia" w:hAnsi="Times New Roman" w:cs="Times New Roman"/>
      <w:sz w:val="24"/>
      <w:szCs w:val="24"/>
      <w:lang w:bidi="en-US"/>
    </w:rPr>
  </w:style>
  <w:style w:type="paragraph" w:styleId="Heading1">
    <w:name w:val="heading 1"/>
    <w:basedOn w:val="Normal"/>
    <w:next w:val="Normal"/>
    <w:link w:val="Heading1Char"/>
    <w:uiPriority w:val="9"/>
    <w:qFormat/>
    <w:rsid w:val="00643683"/>
    <w:pPr>
      <w:spacing w:before="48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683"/>
    <w:rPr>
      <w:rFonts w:asciiTheme="majorHAnsi" w:eastAsiaTheme="majorEastAsia" w:hAnsiTheme="majorHAnsi" w:cstheme="majorBidi"/>
      <w:b/>
      <w:bCs/>
      <w:sz w:val="28"/>
      <w:szCs w:val="28"/>
      <w:lang w:bidi="en-US"/>
    </w:rPr>
  </w:style>
  <w:style w:type="paragraph" w:customStyle="1" w:styleId="Default">
    <w:name w:val="Default"/>
    <w:rsid w:val="00A950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numbering">
    <w:name w:val="paranumbering"/>
    <w:basedOn w:val="Normal"/>
    <w:uiPriority w:val="99"/>
    <w:rsid w:val="00A53951"/>
    <w:pPr>
      <w:spacing w:before="100" w:beforeAutospacing="1" w:after="100" w:afterAutospacing="1"/>
    </w:pPr>
    <w:rPr>
      <w:rFonts w:eastAsiaTheme="minorHAnsi"/>
      <w:lang w:eastAsia="en-AU" w:bidi="ar-SA"/>
    </w:rPr>
  </w:style>
  <w:style w:type="paragraph" w:customStyle="1" w:styleId="ShortT">
    <w:name w:val="ShortT"/>
    <w:basedOn w:val="Normal"/>
    <w:next w:val="Normal"/>
    <w:qFormat/>
    <w:rsid w:val="00DB0E6F"/>
    <w:rPr>
      <w:rFonts w:eastAsia="Times New Roman"/>
      <w:b/>
      <w:sz w:val="40"/>
      <w:szCs w:val="20"/>
      <w:lang w:eastAsia="en-AU" w:bidi="ar-SA"/>
    </w:rPr>
  </w:style>
  <w:style w:type="character" w:customStyle="1" w:styleId="subsectionChar">
    <w:name w:val="subsection Char"/>
    <w:aliases w:val="ss Char"/>
    <w:link w:val="subsection"/>
    <w:locked/>
    <w:rsid w:val="00826634"/>
    <w:rPr>
      <w:rFonts w:ascii="Times New Roman" w:eastAsia="Times New Roman" w:hAnsi="Times New Roman" w:cs="Times New Roman"/>
    </w:rPr>
  </w:style>
  <w:style w:type="paragraph" w:customStyle="1" w:styleId="subsection">
    <w:name w:val="subsection"/>
    <w:aliases w:val="ss"/>
    <w:basedOn w:val="Normal"/>
    <w:link w:val="subsectionChar"/>
    <w:rsid w:val="00826634"/>
    <w:pPr>
      <w:tabs>
        <w:tab w:val="right" w:pos="1021"/>
      </w:tabs>
      <w:spacing w:before="180"/>
      <w:ind w:left="1134" w:hanging="1134"/>
    </w:pPr>
    <w:rPr>
      <w:rFonts w:eastAsia="Times New Roman"/>
      <w:sz w:val="22"/>
      <w:szCs w:val="22"/>
      <w:lang w:bidi="ar-SA"/>
    </w:rPr>
  </w:style>
  <w:style w:type="paragraph" w:styleId="BalloonText">
    <w:name w:val="Balloon Text"/>
    <w:basedOn w:val="Normal"/>
    <w:link w:val="BalloonTextChar"/>
    <w:uiPriority w:val="99"/>
    <w:semiHidden/>
    <w:unhideWhenUsed/>
    <w:rsid w:val="004E1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B25"/>
    <w:rPr>
      <w:rFonts w:ascii="Segoe UI" w:eastAsiaTheme="minorEastAsia" w:hAnsi="Segoe UI" w:cs="Segoe UI"/>
      <w:sz w:val="18"/>
      <w:szCs w:val="18"/>
      <w:lang w:bidi="en-US"/>
    </w:rPr>
  </w:style>
  <w:style w:type="paragraph" w:styleId="ListParagraph">
    <w:name w:val="List Paragraph"/>
    <w:basedOn w:val="Normal"/>
    <w:uiPriority w:val="34"/>
    <w:qFormat/>
    <w:rsid w:val="00460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6858">
      <w:bodyDiv w:val="1"/>
      <w:marLeft w:val="0"/>
      <w:marRight w:val="0"/>
      <w:marTop w:val="0"/>
      <w:marBottom w:val="0"/>
      <w:divBdr>
        <w:top w:val="none" w:sz="0" w:space="0" w:color="auto"/>
        <w:left w:val="none" w:sz="0" w:space="0" w:color="auto"/>
        <w:bottom w:val="none" w:sz="0" w:space="0" w:color="auto"/>
        <w:right w:val="none" w:sz="0" w:space="0" w:color="auto"/>
      </w:divBdr>
    </w:div>
    <w:div w:id="196064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98EC-48ED-4B74-A398-09E1D6DE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B41B9BCA</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Heath</dc:creator>
  <cp:keywords/>
  <dc:description/>
  <cp:lastModifiedBy>Doherty, Laura</cp:lastModifiedBy>
  <cp:revision>2</cp:revision>
  <cp:lastPrinted>2017-06-23T00:44:00Z</cp:lastPrinted>
  <dcterms:created xsi:type="dcterms:W3CDTF">2017-06-27T05:46:00Z</dcterms:created>
  <dcterms:modified xsi:type="dcterms:W3CDTF">2017-06-27T05:46:00Z</dcterms:modified>
</cp:coreProperties>
</file>