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A2BD" w14:textId="77777777" w:rsidR="00715914" w:rsidRPr="005F1388" w:rsidRDefault="00DA186E" w:rsidP="00715914">
      <w:pPr>
        <w:rPr>
          <w:sz w:val="28"/>
        </w:rPr>
      </w:pPr>
      <w:r>
        <w:rPr>
          <w:noProof/>
          <w:lang w:eastAsia="en-AU"/>
        </w:rPr>
        <w:drawing>
          <wp:inline distT="0" distB="0" distL="0" distR="0" wp14:anchorId="4450494F" wp14:editId="57193038">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66D3CDB4" w14:textId="77777777" w:rsidR="00715914" w:rsidRPr="00E500D4" w:rsidRDefault="00715914" w:rsidP="00715914">
      <w:pPr>
        <w:rPr>
          <w:sz w:val="19"/>
        </w:rPr>
      </w:pPr>
    </w:p>
    <w:p w14:paraId="66875033" w14:textId="77777777" w:rsidR="00715914" w:rsidRPr="00E500D4" w:rsidRDefault="009D4EDD" w:rsidP="00715914">
      <w:pPr>
        <w:pStyle w:val="ShortT"/>
      </w:pPr>
      <w:r w:rsidRPr="009D4EDD">
        <w:t>Telecommunications (Integrated Public Number Database – Public Number Directory Requirements) Instrument 2017</w:t>
      </w:r>
    </w:p>
    <w:p w14:paraId="701CB540" w14:textId="77777777" w:rsidR="001F6CD4" w:rsidRDefault="001F6CD4" w:rsidP="00715914"/>
    <w:p w14:paraId="18625AB4" w14:textId="77777777" w:rsidR="001F6CD4" w:rsidRDefault="001F6CD4" w:rsidP="00715914"/>
    <w:p w14:paraId="103E6803" w14:textId="77777777" w:rsidR="001F6CD4" w:rsidRDefault="001F6CD4" w:rsidP="00715914"/>
    <w:p w14:paraId="4528EC8B" w14:textId="5790427F" w:rsidR="009D4EDD" w:rsidRPr="00DA182D" w:rsidRDefault="009D4EDD" w:rsidP="009D4EDD">
      <w:pPr>
        <w:pStyle w:val="SignCoverPageStart"/>
        <w:spacing w:before="240"/>
        <w:rPr>
          <w:szCs w:val="22"/>
        </w:rPr>
      </w:pPr>
      <w:r w:rsidRPr="00DA182D">
        <w:rPr>
          <w:szCs w:val="22"/>
        </w:rPr>
        <w:t xml:space="preserve">I, </w:t>
      </w:r>
      <w:r w:rsidR="00567629">
        <w:rPr>
          <w:szCs w:val="22"/>
        </w:rPr>
        <w:t>MITCH</w:t>
      </w:r>
      <w:r>
        <w:rPr>
          <w:szCs w:val="22"/>
        </w:rPr>
        <w:t xml:space="preserve"> FIFIELD</w:t>
      </w:r>
      <w:r w:rsidRPr="00DA182D">
        <w:rPr>
          <w:szCs w:val="22"/>
        </w:rPr>
        <w:t xml:space="preserve">, </w:t>
      </w:r>
      <w:r>
        <w:rPr>
          <w:szCs w:val="22"/>
        </w:rPr>
        <w:t>Minister for Communications</w:t>
      </w:r>
      <w:r w:rsidR="00567629">
        <w:rPr>
          <w:szCs w:val="22"/>
        </w:rPr>
        <w:t xml:space="preserve"> </w:t>
      </w:r>
      <w:r>
        <w:rPr>
          <w:szCs w:val="22"/>
        </w:rPr>
        <w:t xml:space="preserve">make the following </w:t>
      </w:r>
      <w:r w:rsidR="00567629">
        <w:rPr>
          <w:szCs w:val="22"/>
        </w:rPr>
        <w:t>instrument</w:t>
      </w:r>
      <w:r w:rsidRPr="00DA182D">
        <w:rPr>
          <w:szCs w:val="22"/>
        </w:rPr>
        <w:t>.</w:t>
      </w:r>
    </w:p>
    <w:p w14:paraId="4E0765D7" w14:textId="4123E329" w:rsidR="009D4EDD" w:rsidRPr="00001A63" w:rsidRDefault="009D4EDD" w:rsidP="009D4EDD">
      <w:pPr>
        <w:keepNext/>
        <w:spacing w:before="300" w:line="240" w:lineRule="atLeast"/>
        <w:ind w:right="397"/>
        <w:jc w:val="both"/>
        <w:rPr>
          <w:szCs w:val="22"/>
        </w:rPr>
      </w:pPr>
      <w:r w:rsidRPr="006B05BF">
        <w:rPr>
          <w:szCs w:val="22"/>
        </w:rPr>
        <w:t>Dated</w:t>
      </w:r>
      <w:r w:rsidR="004E3758">
        <w:rPr>
          <w:szCs w:val="22"/>
        </w:rPr>
        <w:t xml:space="preserve"> 18 July 2017</w:t>
      </w:r>
      <w:bookmarkStart w:id="0" w:name="_GoBack"/>
      <w:bookmarkEnd w:id="0"/>
      <w:r w:rsidRPr="001C71BA">
        <w:rPr>
          <w:szCs w:val="22"/>
        </w:rPr>
        <w:tab/>
      </w:r>
      <w:r w:rsidRPr="00001A63">
        <w:rPr>
          <w:szCs w:val="22"/>
        </w:rPr>
        <w:tab/>
      </w:r>
      <w:r>
        <w:rPr>
          <w:szCs w:val="22"/>
        </w:rPr>
        <w:tab/>
      </w:r>
      <w:r w:rsidRPr="00001A63">
        <w:rPr>
          <w:szCs w:val="22"/>
        </w:rPr>
        <w:tab/>
      </w:r>
    </w:p>
    <w:p w14:paraId="0CDABEAD" w14:textId="0528E1CA" w:rsidR="009D4EDD" w:rsidRPr="001C71BA" w:rsidRDefault="00567629" w:rsidP="009D4EDD">
      <w:pPr>
        <w:keepNext/>
        <w:tabs>
          <w:tab w:val="left" w:pos="3402"/>
        </w:tabs>
        <w:spacing w:before="1440" w:line="300" w:lineRule="atLeast"/>
        <w:ind w:right="397"/>
        <w:rPr>
          <w:b/>
          <w:szCs w:val="22"/>
        </w:rPr>
      </w:pPr>
      <w:r>
        <w:rPr>
          <w:szCs w:val="22"/>
        </w:rPr>
        <w:t>MITCH</w:t>
      </w:r>
      <w:r w:rsidR="009D4EDD" w:rsidRPr="001C71BA">
        <w:rPr>
          <w:szCs w:val="22"/>
        </w:rPr>
        <w:t xml:space="preserve"> FIFIELD </w:t>
      </w:r>
    </w:p>
    <w:p w14:paraId="3ED1B6F5" w14:textId="77777777" w:rsidR="009D4EDD" w:rsidRPr="008E0027" w:rsidRDefault="009D4EDD" w:rsidP="009D4EDD">
      <w:pPr>
        <w:pStyle w:val="SignCoverPageEnd"/>
        <w:rPr>
          <w:sz w:val="22"/>
        </w:rPr>
      </w:pPr>
      <w:r w:rsidRPr="001C71BA">
        <w:rPr>
          <w:sz w:val="22"/>
        </w:rPr>
        <w:t>Minister</w:t>
      </w:r>
      <w:r>
        <w:rPr>
          <w:sz w:val="22"/>
        </w:rPr>
        <w:t xml:space="preserve"> for Communications</w:t>
      </w:r>
    </w:p>
    <w:p w14:paraId="0E64B31E" w14:textId="77777777" w:rsidR="007050A2" w:rsidRDefault="007050A2" w:rsidP="00715914"/>
    <w:p w14:paraId="48383EC5" w14:textId="77777777" w:rsidR="00F6696E" w:rsidRDefault="00F6696E" w:rsidP="00715914"/>
    <w:p w14:paraId="30CCE03D" w14:textId="77777777" w:rsidR="00F6696E" w:rsidRDefault="00F6696E" w:rsidP="00F6696E"/>
    <w:p w14:paraId="3EC34161" w14:textId="77777777" w:rsidR="00F6696E" w:rsidRDefault="00F6696E" w:rsidP="00F6696E">
      <w:pPr>
        <w:sectPr w:rsidR="00F6696E" w:rsidSect="00F6696E">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4" w:right="1797" w:bottom="1440" w:left="1797" w:header="720" w:footer="989" w:gutter="0"/>
          <w:pgNumType w:start="1"/>
          <w:cols w:space="708"/>
          <w:titlePg/>
          <w:docGrid w:linePitch="360"/>
        </w:sectPr>
      </w:pPr>
    </w:p>
    <w:p w14:paraId="63AFE913" w14:textId="77777777" w:rsidR="007500C8" w:rsidRDefault="00715914" w:rsidP="00715914">
      <w:pPr>
        <w:outlineLvl w:val="0"/>
        <w:rPr>
          <w:sz w:val="36"/>
        </w:rPr>
      </w:pPr>
      <w:r w:rsidRPr="007A1328">
        <w:rPr>
          <w:sz w:val="36"/>
        </w:rPr>
        <w:lastRenderedPageBreak/>
        <w:t>Contents</w:t>
      </w:r>
    </w:p>
    <w:p w14:paraId="6CB61311" w14:textId="77777777" w:rsidR="006B05BF" w:rsidRDefault="00B418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6B05BF">
        <w:rPr>
          <w:noProof/>
        </w:rPr>
        <w:t>1  Name</w:t>
      </w:r>
      <w:r w:rsidR="006B05BF">
        <w:rPr>
          <w:noProof/>
        </w:rPr>
        <w:tab/>
      </w:r>
      <w:r w:rsidR="006B05BF">
        <w:rPr>
          <w:noProof/>
        </w:rPr>
        <w:fldChar w:fldCharType="begin"/>
      </w:r>
      <w:r w:rsidR="006B05BF">
        <w:rPr>
          <w:noProof/>
        </w:rPr>
        <w:instrText xml:space="preserve"> PAGEREF _Toc484773365 \h </w:instrText>
      </w:r>
      <w:r w:rsidR="006B05BF">
        <w:rPr>
          <w:noProof/>
        </w:rPr>
      </w:r>
      <w:r w:rsidR="006B05BF">
        <w:rPr>
          <w:noProof/>
        </w:rPr>
        <w:fldChar w:fldCharType="separate"/>
      </w:r>
      <w:r w:rsidR="00D74E47">
        <w:rPr>
          <w:noProof/>
        </w:rPr>
        <w:t>1</w:t>
      </w:r>
      <w:r w:rsidR="006B05BF">
        <w:rPr>
          <w:noProof/>
        </w:rPr>
        <w:fldChar w:fldCharType="end"/>
      </w:r>
    </w:p>
    <w:p w14:paraId="20066777" w14:textId="77777777" w:rsidR="006B05BF" w:rsidRDefault="006B05BF">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_Toc484773366 \h </w:instrText>
      </w:r>
      <w:r>
        <w:rPr>
          <w:noProof/>
        </w:rPr>
      </w:r>
      <w:r>
        <w:rPr>
          <w:noProof/>
        </w:rPr>
        <w:fldChar w:fldCharType="separate"/>
      </w:r>
      <w:r w:rsidR="00D74E47">
        <w:rPr>
          <w:noProof/>
        </w:rPr>
        <w:t>1</w:t>
      </w:r>
      <w:r>
        <w:rPr>
          <w:noProof/>
        </w:rPr>
        <w:fldChar w:fldCharType="end"/>
      </w:r>
    </w:p>
    <w:p w14:paraId="30BC1679" w14:textId="77777777" w:rsidR="006B05BF" w:rsidRDefault="006B05BF">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_Toc484773367 \h </w:instrText>
      </w:r>
      <w:r>
        <w:rPr>
          <w:noProof/>
        </w:rPr>
      </w:r>
      <w:r>
        <w:rPr>
          <w:noProof/>
        </w:rPr>
        <w:fldChar w:fldCharType="separate"/>
      </w:r>
      <w:r w:rsidR="00D74E47">
        <w:rPr>
          <w:noProof/>
        </w:rPr>
        <w:t>1</w:t>
      </w:r>
      <w:r>
        <w:rPr>
          <w:noProof/>
        </w:rPr>
        <w:fldChar w:fldCharType="end"/>
      </w:r>
    </w:p>
    <w:p w14:paraId="3AB6FC6B" w14:textId="77777777" w:rsidR="006B05BF" w:rsidRDefault="006B05BF">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_Toc484773368 \h </w:instrText>
      </w:r>
      <w:r>
        <w:rPr>
          <w:noProof/>
        </w:rPr>
      </w:r>
      <w:r>
        <w:rPr>
          <w:noProof/>
        </w:rPr>
        <w:fldChar w:fldCharType="separate"/>
      </w:r>
      <w:r w:rsidR="00D74E47">
        <w:rPr>
          <w:noProof/>
        </w:rPr>
        <w:t>1</w:t>
      </w:r>
      <w:r>
        <w:rPr>
          <w:noProof/>
        </w:rPr>
        <w:fldChar w:fldCharType="end"/>
      </w:r>
    </w:p>
    <w:p w14:paraId="18FE7442" w14:textId="77777777" w:rsidR="006B05BF" w:rsidRDefault="006B05BF">
      <w:pPr>
        <w:pStyle w:val="TOC5"/>
        <w:rPr>
          <w:rFonts w:asciiTheme="minorHAnsi" w:eastAsiaTheme="minorEastAsia" w:hAnsiTheme="minorHAnsi" w:cstheme="minorBidi"/>
          <w:noProof/>
          <w:kern w:val="0"/>
          <w:sz w:val="22"/>
          <w:szCs w:val="22"/>
        </w:rPr>
      </w:pPr>
      <w:r>
        <w:rPr>
          <w:noProof/>
        </w:rPr>
        <w:t>5  Schedules</w:t>
      </w:r>
      <w:r>
        <w:rPr>
          <w:noProof/>
        </w:rPr>
        <w:tab/>
      </w:r>
      <w:r>
        <w:rPr>
          <w:noProof/>
        </w:rPr>
        <w:fldChar w:fldCharType="begin"/>
      </w:r>
      <w:r>
        <w:rPr>
          <w:noProof/>
        </w:rPr>
        <w:instrText xml:space="preserve"> PAGEREF _Toc484773369 \h </w:instrText>
      </w:r>
      <w:r>
        <w:rPr>
          <w:noProof/>
        </w:rPr>
      </w:r>
      <w:r>
        <w:rPr>
          <w:noProof/>
        </w:rPr>
        <w:fldChar w:fldCharType="separate"/>
      </w:r>
      <w:r w:rsidR="00D74E47">
        <w:rPr>
          <w:noProof/>
        </w:rPr>
        <w:t>2</w:t>
      </w:r>
      <w:r>
        <w:rPr>
          <w:noProof/>
        </w:rPr>
        <w:fldChar w:fldCharType="end"/>
      </w:r>
    </w:p>
    <w:p w14:paraId="74BEC437" w14:textId="77777777" w:rsidR="006B05BF" w:rsidRDefault="006B05BF">
      <w:pPr>
        <w:pStyle w:val="TOC5"/>
        <w:rPr>
          <w:rFonts w:asciiTheme="minorHAnsi" w:eastAsiaTheme="minorEastAsia" w:hAnsiTheme="minorHAnsi" w:cstheme="minorBidi"/>
          <w:noProof/>
          <w:kern w:val="0"/>
          <w:sz w:val="22"/>
          <w:szCs w:val="22"/>
        </w:rPr>
      </w:pPr>
      <w:r>
        <w:rPr>
          <w:noProof/>
        </w:rPr>
        <w:t>6  Specification</w:t>
      </w:r>
      <w:r>
        <w:rPr>
          <w:noProof/>
        </w:rPr>
        <w:tab/>
      </w:r>
      <w:r>
        <w:rPr>
          <w:noProof/>
        </w:rPr>
        <w:fldChar w:fldCharType="begin"/>
      </w:r>
      <w:r>
        <w:rPr>
          <w:noProof/>
        </w:rPr>
        <w:instrText xml:space="preserve"> PAGEREF _Toc484773370 \h </w:instrText>
      </w:r>
      <w:r>
        <w:rPr>
          <w:noProof/>
        </w:rPr>
      </w:r>
      <w:r>
        <w:rPr>
          <w:noProof/>
        </w:rPr>
        <w:fldChar w:fldCharType="separate"/>
      </w:r>
      <w:r w:rsidR="00D74E47">
        <w:rPr>
          <w:noProof/>
        </w:rPr>
        <w:t>2</w:t>
      </w:r>
      <w:r>
        <w:rPr>
          <w:noProof/>
        </w:rPr>
        <w:fldChar w:fldCharType="end"/>
      </w:r>
    </w:p>
    <w:p w14:paraId="557A73AE" w14:textId="77777777" w:rsidR="006B05BF" w:rsidRDefault="006B05BF">
      <w:pPr>
        <w:pStyle w:val="TOC6"/>
        <w:rPr>
          <w:rFonts w:asciiTheme="minorHAnsi" w:eastAsiaTheme="minorEastAsia" w:hAnsiTheme="minorHAnsi" w:cstheme="minorBidi"/>
          <w:b w:val="0"/>
          <w:noProof/>
          <w:kern w:val="0"/>
          <w:sz w:val="22"/>
          <w:szCs w:val="22"/>
        </w:rPr>
      </w:pPr>
      <w:r>
        <w:rPr>
          <w:noProof/>
        </w:rPr>
        <w:t>Schedule 1—Repeals</w:t>
      </w:r>
      <w:r>
        <w:rPr>
          <w:noProof/>
        </w:rPr>
        <w:tab/>
      </w:r>
      <w:r>
        <w:rPr>
          <w:noProof/>
        </w:rPr>
        <w:fldChar w:fldCharType="begin"/>
      </w:r>
      <w:r>
        <w:rPr>
          <w:noProof/>
        </w:rPr>
        <w:instrText xml:space="preserve"> PAGEREF _Toc484773371 \h </w:instrText>
      </w:r>
      <w:r>
        <w:rPr>
          <w:noProof/>
        </w:rPr>
      </w:r>
      <w:r>
        <w:rPr>
          <w:noProof/>
        </w:rPr>
        <w:fldChar w:fldCharType="separate"/>
      </w:r>
      <w:r w:rsidR="00D74E47">
        <w:rPr>
          <w:noProof/>
        </w:rPr>
        <w:t>3</w:t>
      </w:r>
      <w:r>
        <w:rPr>
          <w:noProof/>
        </w:rPr>
        <w:fldChar w:fldCharType="end"/>
      </w:r>
    </w:p>
    <w:p w14:paraId="55B4C43C" w14:textId="77777777" w:rsidR="006B05BF" w:rsidRDefault="006B05BF">
      <w:pPr>
        <w:pStyle w:val="TOC9"/>
        <w:rPr>
          <w:rFonts w:asciiTheme="minorHAnsi" w:eastAsiaTheme="minorEastAsia" w:hAnsiTheme="minorHAnsi" w:cstheme="minorBidi"/>
          <w:i w:val="0"/>
          <w:noProof/>
          <w:kern w:val="0"/>
          <w:sz w:val="22"/>
          <w:szCs w:val="22"/>
        </w:rPr>
      </w:pPr>
      <w:r>
        <w:rPr>
          <w:noProof/>
        </w:rPr>
        <w:t>Telecommunications (Integrated Public Number Database – Public Number Directory Requirements) Instrument 2007 (No. 1)</w:t>
      </w:r>
      <w:r>
        <w:rPr>
          <w:noProof/>
        </w:rPr>
        <w:tab/>
      </w:r>
      <w:r>
        <w:rPr>
          <w:noProof/>
        </w:rPr>
        <w:fldChar w:fldCharType="begin"/>
      </w:r>
      <w:r>
        <w:rPr>
          <w:noProof/>
        </w:rPr>
        <w:instrText xml:space="preserve"> PAGEREF _Toc484773372 \h </w:instrText>
      </w:r>
      <w:r>
        <w:rPr>
          <w:noProof/>
        </w:rPr>
      </w:r>
      <w:r>
        <w:rPr>
          <w:noProof/>
        </w:rPr>
        <w:fldChar w:fldCharType="separate"/>
      </w:r>
      <w:r w:rsidR="00D74E47">
        <w:rPr>
          <w:noProof/>
        </w:rPr>
        <w:t>3</w:t>
      </w:r>
      <w:r>
        <w:rPr>
          <w:noProof/>
        </w:rPr>
        <w:fldChar w:fldCharType="end"/>
      </w:r>
    </w:p>
    <w:p w14:paraId="548988CC" w14:textId="77777777" w:rsidR="00F6696E" w:rsidRDefault="00B418CB" w:rsidP="00F6696E">
      <w:pPr>
        <w:outlineLvl w:val="0"/>
      </w:pPr>
      <w:r>
        <w:fldChar w:fldCharType="end"/>
      </w:r>
    </w:p>
    <w:p w14:paraId="3B51EC13" w14:textId="77777777" w:rsidR="00F6696E" w:rsidRPr="00A802BC" w:rsidRDefault="00F6696E" w:rsidP="00F6696E">
      <w:pPr>
        <w:outlineLvl w:val="0"/>
        <w:rPr>
          <w:sz w:val="20"/>
        </w:rPr>
      </w:pPr>
    </w:p>
    <w:p w14:paraId="50DA794E" w14:textId="77777777" w:rsidR="00F6696E" w:rsidRDefault="00F6696E" w:rsidP="00F6696E">
      <w:pPr>
        <w:sectPr w:rsidR="00F6696E" w:rsidSect="00A87A58">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686C8E75" w14:textId="77777777" w:rsidR="00A75FE9" w:rsidRPr="009C2562" w:rsidRDefault="00A75FE9" w:rsidP="00A75FE9">
      <w:pPr>
        <w:pStyle w:val="ActHead5"/>
      </w:pPr>
      <w:bookmarkStart w:id="1" w:name="_Toc484773365"/>
      <w:r w:rsidRPr="009C2562">
        <w:rPr>
          <w:rStyle w:val="CharSectno"/>
        </w:rPr>
        <w:lastRenderedPageBreak/>
        <w:t>1</w:t>
      </w:r>
      <w:r w:rsidRPr="009C2562">
        <w:t xml:space="preserve">  Name</w:t>
      </w:r>
      <w:bookmarkEnd w:id="1"/>
    </w:p>
    <w:p w14:paraId="27A218A4" w14:textId="2BB8397C" w:rsidR="00A75FE9" w:rsidRDefault="00A75FE9" w:rsidP="00A75FE9">
      <w:pPr>
        <w:pStyle w:val="subsection"/>
      </w:pPr>
      <w:r w:rsidRPr="009C2562">
        <w:tab/>
      </w:r>
      <w:r w:rsidRPr="009C2562">
        <w:tab/>
        <w:t xml:space="preserve">This </w:t>
      </w:r>
      <w:r w:rsidR="004C4E59">
        <w:t xml:space="preserve">instrument </w:t>
      </w:r>
      <w:r w:rsidRPr="009C2562">
        <w:t>is the</w:t>
      </w:r>
      <w:r w:rsidR="0002048B">
        <w:t xml:space="preserve"> </w:t>
      </w:r>
      <w:r w:rsidR="0002048B">
        <w:rPr>
          <w:i/>
        </w:rPr>
        <w:t>Telecommunications (Integrated Public Number Database</w:t>
      </w:r>
      <w:r w:rsidR="00011D18">
        <w:rPr>
          <w:i/>
        </w:rPr>
        <w:t> </w:t>
      </w:r>
      <w:r w:rsidR="0002048B">
        <w:rPr>
          <w:i/>
        </w:rPr>
        <w:t>– Public Number Directory Requirements) Instrument 2017</w:t>
      </w:r>
      <w:bookmarkStart w:id="2" w:name="BKCheck15B_3"/>
      <w:bookmarkEnd w:id="2"/>
      <w:r w:rsidRPr="009C2562">
        <w:t>.</w:t>
      </w:r>
    </w:p>
    <w:p w14:paraId="109801E8" w14:textId="77777777" w:rsidR="00A75FE9" w:rsidRDefault="00A75FE9" w:rsidP="00A75FE9">
      <w:pPr>
        <w:pStyle w:val="ActHead5"/>
      </w:pPr>
      <w:bookmarkStart w:id="3" w:name="_Toc484773366"/>
      <w:r w:rsidRPr="009C2562">
        <w:rPr>
          <w:rStyle w:val="CharSectno"/>
        </w:rPr>
        <w:t>2</w:t>
      </w:r>
      <w:r w:rsidRPr="009C2562">
        <w:t xml:space="preserve">  Commencement</w:t>
      </w:r>
      <w:bookmarkEnd w:id="3"/>
    </w:p>
    <w:p w14:paraId="328DC8D8" w14:textId="77777777" w:rsidR="00232984" w:rsidRPr="00232984" w:rsidRDefault="00232984" w:rsidP="00232984">
      <w:pPr>
        <w:pStyle w:val="subsection"/>
      </w:pPr>
      <w:r>
        <w:tab/>
      </w:r>
      <w:r>
        <w:tab/>
        <w:t>This instrument commences</w:t>
      </w:r>
      <w:r w:rsidR="0002048B">
        <w:t xml:space="preserve"> on the day after this instrument is registered</w:t>
      </w:r>
      <w:r>
        <w:t>.</w:t>
      </w:r>
    </w:p>
    <w:p w14:paraId="045EDCB7" w14:textId="77777777" w:rsidR="00A75FE9" w:rsidRPr="009C2562" w:rsidRDefault="00A75FE9" w:rsidP="00A75FE9">
      <w:pPr>
        <w:pStyle w:val="ActHead5"/>
      </w:pPr>
      <w:bookmarkStart w:id="4" w:name="_Toc484773367"/>
      <w:r w:rsidRPr="009C2562">
        <w:rPr>
          <w:rStyle w:val="CharSectno"/>
        </w:rPr>
        <w:t>3</w:t>
      </w:r>
      <w:r w:rsidRPr="009C2562">
        <w:t xml:space="preserve">  Authority</w:t>
      </w:r>
      <w:bookmarkEnd w:id="4"/>
    </w:p>
    <w:p w14:paraId="46460E94" w14:textId="77777777" w:rsidR="00A75FE9" w:rsidRPr="009C2562" w:rsidRDefault="00A75FE9" w:rsidP="00A75FE9">
      <w:pPr>
        <w:pStyle w:val="subsection"/>
      </w:pPr>
      <w:r w:rsidRPr="009C2562">
        <w:tab/>
      </w:r>
      <w:r w:rsidRPr="009C2562">
        <w:tab/>
        <w:t>This instrument is made under</w:t>
      </w:r>
      <w:r w:rsidR="0002048B">
        <w:t xml:space="preserve"> subsection 285(5) of the </w:t>
      </w:r>
      <w:r w:rsidR="0002048B">
        <w:rPr>
          <w:i/>
        </w:rPr>
        <w:t>Telecommunications Act 1997</w:t>
      </w:r>
      <w:r w:rsidRPr="009C2562">
        <w:t>.</w:t>
      </w:r>
    </w:p>
    <w:p w14:paraId="08AA2327" w14:textId="77777777" w:rsidR="00A75FE9" w:rsidRPr="009C2562" w:rsidRDefault="00A75FE9" w:rsidP="00A75FE9">
      <w:pPr>
        <w:pStyle w:val="ActHead5"/>
      </w:pPr>
      <w:bookmarkStart w:id="5" w:name="_Toc484773368"/>
      <w:r w:rsidRPr="009C2562">
        <w:rPr>
          <w:rStyle w:val="CharSectno"/>
        </w:rPr>
        <w:t>4</w:t>
      </w:r>
      <w:r w:rsidRPr="009C2562">
        <w:t xml:space="preserve">  Definitions</w:t>
      </w:r>
      <w:bookmarkEnd w:id="5"/>
    </w:p>
    <w:p w14:paraId="02134B6A" w14:textId="77777777" w:rsidR="00A75FE9" w:rsidRPr="009C2562" w:rsidRDefault="00A75FE9" w:rsidP="00A751E9">
      <w:pPr>
        <w:pStyle w:val="Definition"/>
      </w:pPr>
      <w:r w:rsidRPr="00A751E9">
        <w:rPr>
          <w:b/>
          <w:i/>
        </w:rPr>
        <w:t>Act</w:t>
      </w:r>
      <w:r w:rsidRPr="009C2562">
        <w:t xml:space="preserve"> means the</w:t>
      </w:r>
      <w:r w:rsidR="0002048B">
        <w:t xml:space="preserve"> </w:t>
      </w:r>
      <w:r w:rsidR="0002048B" w:rsidRPr="00A751E9">
        <w:rPr>
          <w:i/>
        </w:rPr>
        <w:t xml:space="preserve">Telecommunications </w:t>
      </w:r>
      <w:r w:rsidR="002F4A93" w:rsidRPr="00A751E9">
        <w:rPr>
          <w:i/>
        </w:rPr>
        <w:t>Act 1997</w:t>
      </w:r>
      <w:r>
        <w:t>.</w:t>
      </w:r>
    </w:p>
    <w:p w14:paraId="3940D67C" w14:textId="77777777" w:rsidR="002F4A93" w:rsidRPr="002F4A93" w:rsidRDefault="002F4A93" w:rsidP="00A751E9">
      <w:pPr>
        <w:pStyle w:val="Definition"/>
        <w:rPr>
          <w:szCs w:val="22"/>
        </w:rPr>
      </w:pPr>
      <w:r w:rsidRPr="00A751E9">
        <w:rPr>
          <w:b/>
          <w:bCs/>
          <w:i/>
          <w:iCs/>
          <w:szCs w:val="22"/>
        </w:rPr>
        <w:t>carriage service provider</w:t>
      </w:r>
      <w:r w:rsidRPr="002F4A93">
        <w:rPr>
          <w:b/>
          <w:bCs/>
          <w:iCs/>
          <w:szCs w:val="22"/>
        </w:rPr>
        <w:t xml:space="preserve"> </w:t>
      </w:r>
      <w:r w:rsidRPr="002F4A93">
        <w:rPr>
          <w:szCs w:val="22"/>
        </w:rPr>
        <w:t>has the meaning given by section 87 of the Act.</w:t>
      </w:r>
    </w:p>
    <w:p w14:paraId="077116A3" w14:textId="77777777" w:rsidR="002F4A93" w:rsidRPr="002F4A93" w:rsidRDefault="002F4A93" w:rsidP="00A751E9">
      <w:pPr>
        <w:pStyle w:val="Definition"/>
        <w:rPr>
          <w:szCs w:val="22"/>
        </w:rPr>
      </w:pPr>
      <w:r w:rsidRPr="00A751E9">
        <w:rPr>
          <w:b/>
          <w:bCs/>
          <w:i/>
          <w:iCs/>
          <w:szCs w:val="22"/>
        </w:rPr>
        <w:t>classified business directory</w:t>
      </w:r>
      <w:r w:rsidRPr="002F4A93">
        <w:rPr>
          <w:szCs w:val="22"/>
        </w:rPr>
        <w:t xml:space="preserve"> means a public number directory that does not contain information about residential telephone subscribers unless a residential telephone subscriber has agreed with the public number directory publisher that information about the subscriber will be included in the directory (for example, where the public number of the residential telephone subscriber is also used for business purposes).</w:t>
      </w:r>
    </w:p>
    <w:p w14:paraId="187E2F8D" w14:textId="77777777" w:rsidR="002F4A93" w:rsidRPr="002F4A93" w:rsidRDefault="002F4A93" w:rsidP="00A751E9">
      <w:pPr>
        <w:pStyle w:val="notetext"/>
      </w:pPr>
      <w:r w:rsidRPr="002F4A93">
        <w:t xml:space="preserve">Note: </w:t>
      </w:r>
      <w:r w:rsidR="00A751E9">
        <w:tab/>
      </w:r>
      <w:r w:rsidRPr="002F4A93">
        <w:t>Examples of classified business directories include the Yellow Pages® an</w:t>
      </w:r>
      <w:r w:rsidR="00A751E9">
        <w:t>d specialist trade directories.</w:t>
      </w:r>
    </w:p>
    <w:p w14:paraId="3BF300E0" w14:textId="77777777" w:rsidR="002F4A93" w:rsidRPr="002F4A93" w:rsidRDefault="002F4A93" w:rsidP="00A751E9">
      <w:pPr>
        <w:pStyle w:val="Definition"/>
      </w:pPr>
      <w:r w:rsidRPr="002F4A93">
        <w:rPr>
          <w:b/>
          <w:bCs/>
          <w:i/>
          <w:iCs/>
        </w:rPr>
        <w:t xml:space="preserve">customer </w:t>
      </w:r>
      <w:r w:rsidRPr="002F4A93">
        <w:t>includes the nominee of a customer.</w:t>
      </w:r>
    </w:p>
    <w:p w14:paraId="77A1DE4C" w14:textId="77777777" w:rsidR="002F4A93" w:rsidRPr="002F4A93" w:rsidRDefault="002F4A93" w:rsidP="00A751E9">
      <w:pPr>
        <w:pStyle w:val="Definition"/>
      </w:pPr>
      <w:r w:rsidRPr="002F4A93">
        <w:rPr>
          <w:b/>
          <w:bCs/>
          <w:i/>
          <w:iCs/>
        </w:rPr>
        <w:t>integrated public number database</w:t>
      </w:r>
      <w:r w:rsidRPr="002F4A93">
        <w:t xml:space="preserve"> has the meaning given by subsection 285(2) of the Act.</w:t>
      </w:r>
    </w:p>
    <w:p w14:paraId="17DA08B1" w14:textId="77777777" w:rsidR="002F4A93" w:rsidRPr="002F4A93" w:rsidRDefault="002F4A93" w:rsidP="00A751E9">
      <w:pPr>
        <w:pStyle w:val="Definition"/>
      </w:pPr>
      <w:r w:rsidRPr="002F4A93">
        <w:rPr>
          <w:b/>
          <w:bCs/>
          <w:i/>
          <w:iCs/>
        </w:rPr>
        <w:t>integrated public number database scheme</w:t>
      </w:r>
      <w:r w:rsidRPr="002F4A93">
        <w:t xml:space="preserve"> means the scheme in force under section 295A of the Act.</w:t>
      </w:r>
    </w:p>
    <w:p w14:paraId="228C242D" w14:textId="4F91F914" w:rsidR="002F4A93" w:rsidRPr="002F4A93" w:rsidRDefault="002F4A93" w:rsidP="00A751E9">
      <w:pPr>
        <w:pStyle w:val="Definition"/>
      </w:pPr>
      <w:r w:rsidRPr="002F4A93">
        <w:rPr>
          <w:b/>
          <w:bCs/>
          <w:i/>
          <w:iCs/>
        </w:rPr>
        <w:t xml:space="preserve">listed number </w:t>
      </w:r>
      <w:r w:rsidRPr="002F4A93">
        <w:t xml:space="preserve">means a public number that the customer of a carriage service provider and the provider have agreed to have included in a public number directory, as indicated by the </w:t>
      </w:r>
      <w:r w:rsidR="007914A4">
        <w:t>‘</w:t>
      </w:r>
      <w:r w:rsidRPr="002F4A93">
        <w:t>List Code</w:t>
      </w:r>
      <w:r w:rsidR="007914A4">
        <w:t>’</w:t>
      </w:r>
      <w:r w:rsidRPr="002F4A93">
        <w:t xml:space="preserve"> in the integrated public number database.</w:t>
      </w:r>
    </w:p>
    <w:p w14:paraId="75549CD3" w14:textId="77777777" w:rsidR="002F4A93" w:rsidRPr="002F4A93" w:rsidRDefault="002F4A93" w:rsidP="00A751E9">
      <w:pPr>
        <w:pStyle w:val="Definition"/>
      </w:pPr>
      <w:r w:rsidRPr="002F4A93">
        <w:rPr>
          <w:b/>
          <w:bCs/>
          <w:i/>
          <w:iCs/>
        </w:rPr>
        <w:t>public number</w:t>
      </w:r>
      <w:r w:rsidRPr="002F4A93">
        <w:t xml:space="preserve"> has the meaning given by subsection 285(2) of the Act.</w:t>
      </w:r>
    </w:p>
    <w:p w14:paraId="4A11399F" w14:textId="77777777" w:rsidR="002F4A93" w:rsidRPr="002F4A93" w:rsidRDefault="002F4A93" w:rsidP="00A751E9">
      <w:pPr>
        <w:pStyle w:val="Definition"/>
      </w:pPr>
      <w:r w:rsidRPr="002F4A93">
        <w:rPr>
          <w:b/>
          <w:bCs/>
          <w:i/>
          <w:iCs/>
        </w:rPr>
        <w:t>public number directory</w:t>
      </w:r>
      <w:r w:rsidRPr="002F4A93">
        <w:t xml:space="preserve"> has the meaning given by subsection 285(2) of the Act.</w:t>
      </w:r>
    </w:p>
    <w:p w14:paraId="11DC630E" w14:textId="77777777" w:rsidR="002F4A93" w:rsidRPr="002F4A93" w:rsidRDefault="002F4A93" w:rsidP="00A751E9">
      <w:pPr>
        <w:pStyle w:val="Definition"/>
      </w:pPr>
      <w:r w:rsidRPr="002F4A93">
        <w:rPr>
          <w:b/>
          <w:bCs/>
          <w:i/>
          <w:iCs/>
        </w:rPr>
        <w:t>public number directory authorisation</w:t>
      </w:r>
      <w:r w:rsidRPr="002F4A93">
        <w:t xml:space="preserve"> has the same meaning as in the </w:t>
      </w:r>
      <w:r w:rsidRPr="002F4A93">
        <w:rPr>
          <w:i/>
          <w:iCs/>
        </w:rPr>
        <w:t>Telecommunications (Integrated Public Number Database Scheme – Conditions for Authorisations) Determination 20</w:t>
      </w:r>
      <w:r w:rsidR="00414853">
        <w:rPr>
          <w:i/>
          <w:iCs/>
        </w:rPr>
        <w:t>17</w:t>
      </w:r>
      <w:r w:rsidRPr="002F4A93">
        <w:t>.</w:t>
      </w:r>
    </w:p>
    <w:p w14:paraId="4ED0BED7" w14:textId="77777777" w:rsidR="002F4A93" w:rsidRPr="002F4A93" w:rsidRDefault="002F4A93" w:rsidP="00A751E9">
      <w:pPr>
        <w:pStyle w:val="Definition"/>
      </w:pPr>
      <w:r w:rsidRPr="002F4A93">
        <w:rPr>
          <w:b/>
          <w:bCs/>
          <w:i/>
          <w:iCs/>
        </w:rPr>
        <w:t>public number directory publisher</w:t>
      </w:r>
      <w:r w:rsidRPr="002F4A93">
        <w:t xml:space="preserve"> means a holder of a public number directory authorisation issued under the integrated public number database scheme.</w:t>
      </w:r>
    </w:p>
    <w:p w14:paraId="39362522" w14:textId="77777777" w:rsidR="007F51B2" w:rsidRPr="005A65D5" w:rsidRDefault="007F51B2" w:rsidP="005A65D5">
      <w:pPr>
        <w:pStyle w:val="ActHead5"/>
      </w:pPr>
      <w:bookmarkStart w:id="6" w:name="_Toc454781205"/>
      <w:bookmarkStart w:id="7" w:name="_Toc484773369"/>
      <w:r w:rsidRPr="005A65D5">
        <w:t>5  Schedules</w:t>
      </w:r>
      <w:bookmarkEnd w:id="6"/>
      <w:bookmarkEnd w:id="7"/>
    </w:p>
    <w:p w14:paraId="6D3B59D2" w14:textId="39E9EE4D" w:rsidR="007F51B2" w:rsidRDefault="007F51B2" w:rsidP="007F51B2">
      <w:pPr>
        <w:pStyle w:val="subsection"/>
      </w:pPr>
      <w:r w:rsidRPr="006065DA">
        <w:tab/>
      </w:r>
      <w:r w:rsidRPr="006065DA">
        <w:tab/>
        <w:t>Each instrument that is specified in</w:t>
      </w:r>
      <w:r w:rsidR="00011D18">
        <w:t xml:space="preserve"> </w:t>
      </w:r>
      <w:r w:rsidRPr="006065DA">
        <w:t xml:space="preserve">Schedule </w:t>
      </w:r>
      <w:r w:rsidR="00B46887">
        <w:t xml:space="preserve">1 </w:t>
      </w:r>
      <w:r w:rsidRPr="006065DA">
        <w:t xml:space="preserve">to this instrument is repealed as set out in </w:t>
      </w:r>
      <w:r w:rsidR="00011D18">
        <w:t xml:space="preserve">the </w:t>
      </w:r>
      <w:r w:rsidRPr="006065DA">
        <w:t>Schedule.</w:t>
      </w:r>
    </w:p>
    <w:p w14:paraId="18F1D0A4" w14:textId="77777777" w:rsidR="00CA5B23" w:rsidRPr="00414853" w:rsidRDefault="007F51B2" w:rsidP="00CA5B23">
      <w:pPr>
        <w:pStyle w:val="ActHead5"/>
      </w:pPr>
      <w:bookmarkStart w:id="8" w:name="_Toc484773370"/>
      <w:r w:rsidRPr="00414853">
        <w:t>6</w:t>
      </w:r>
      <w:r w:rsidR="00A75FE9" w:rsidRPr="00414853">
        <w:t xml:space="preserve">  </w:t>
      </w:r>
      <w:r w:rsidR="00A751E9" w:rsidRPr="00414853">
        <w:t>Specification</w:t>
      </w:r>
      <w:bookmarkEnd w:id="8"/>
    </w:p>
    <w:p w14:paraId="0FDDE717" w14:textId="77777777" w:rsidR="00A751E9" w:rsidRPr="00A751E9" w:rsidRDefault="00A751E9" w:rsidP="00A751E9">
      <w:pPr>
        <w:pStyle w:val="subsection"/>
      </w:pPr>
      <w:r>
        <w:tab/>
      </w:r>
      <w:r>
        <w:tab/>
      </w:r>
      <w:r w:rsidRPr="00A751E9">
        <w:t xml:space="preserve">For the purposes of paragraph (e) of the definition of </w:t>
      </w:r>
      <w:r w:rsidRPr="00A751E9">
        <w:rPr>
          <w:b/>
          <w:bCs/>
          <w:i/>
          <w:iCs/>
        </w:rPr>
        <w:t>public number directory</w:t>
      </w:r>
      <w:r w:rsidRPr="00A751E9">
        <w:t xml:space="preserve"> in subsection 285(2) of the Act, the following requirements are specified:</w:t>
      </w:r>
    </w:p>
    <w:p w14:paraId="4EF72A15" w14:textId="77777777" w:rsidR="00A751E9" w:rsidRPr="00A751E9" w:rsidRDefault="00A751E9" w:rsidP="00A751E9">
      <w:pPr>
        <w:pStyle w:val="paragraph"/>
      </w:pPr>
      <w:r>
        <w:tab/>
      </w:r>
      <w:r w:rsidRPr="00A751E9">
        <w:t>(a)</w:t>
      </w:r>
      <w:r>
        <w:tab/>
      </w:r>
      <w:r w:rsidRPr="00A751E9">
        <w:t>a public number directory must contain no fewer than 1000 entries;</w:t>
      </w:r>
    </w:p>
    <w:p w14:paraId="7B164177" w14:textId="77777777" w:rsidR="00A751E9" w:rsidRPr="00A751E9" w:rsidRDefault="00A751E9" w:rsidP="00A751E9">
      <w:pPr>
        <w:pStyle w:val="paragraph"/>
      </w:pPr>
      <w:r>
        <w:tab/>
      </w:r>
      <w:r w:rsidRPr="00A751E9">
        <w:t>(b)</w:t>
      </w:r>
      <w:r>
        <w:tab/>
      </w:r>
      <w:r w:rsidRPr="00A751E9">
        <w:t xml:space="preserve">the entries in a public number directory must not be disaggregated to a level below postcode; </w:t>
      </w:r>
    </w:p>
    <w:p w14:paraId="1FDA6A45" w14:textId="77777777" w:rsidR="00A751E9" w:rsidRPr="00A751E9" w:rsidRDefault="00A751E9" w:rsidP="00A751E9">
      <w:pPr>
        <w:pStyle w:val="paragraph"/>
      </w:pPr>
      <w:r>
        <w:tab/>
      </w:r>
      <w:r w:rsidRPr="00A751E9">
        <w:t>(c)</w:t>
      </w:r>
      <w:r>
        <w:tab/>
      </w:r>
      <w:r w:rsidRPr="00A751E9">
        <w:t>if the public number directory is not a classified business directory, the directory must contain all listed numbers in the relevant geographical area covered by the directory;</w:t>
      </w:r>
    </w:p>
    <w:p w14:paraId="192B8C3F" w14:textId="77777777" w:rsidR="00A751E9" w:rsidRPr="00A751E9" w:rsidRDefault="00A751E9" w:rsidP="00A751E9">
      <w:pPr>
        <w:pStyle w:val="paragraph"/>
      </w:pPr>
      <w:r>
        <w:tab/>
      </w:r>
      <w:r w:rsidRPr="00A751E9">
        <w:t>(d)</w:t>
      </w:r>
      <w:r>
        <w:tab/>
      </w:r>
      <w:r w:rsidRPr="00A751E9">
        <w:t>if the public number directory is not a classified business directory, the directory must be organised alphabetically by name, according to standard industry practice;</w:t>
      </w:r>
    </w:p>
    <w:p w14:paraId="36B002B0" w14:textId="77777777" w:rsidR="00A751E9" w:rsidRPr="00A751E9" w:rsidRDefault="00A751E9" w:rsidP="00A751E9">
      <w:pPr>
        <w:pStyle w:val="paragraph"/>
      </w:pPr>
      <w:r>
        <w:tab/>
      </w:r>
      <w:r w:rsidRPr="00A751E9">
        <w:t>(e)</w:t>
      </w:r>
      <w:r>
        <w:tab/>
      </w:r>
      <w:r w:rsidRPr="00A751E9">
        <w:t>no more than 20 entries may be transferred from a public number directory in a single action;</w:t>
      </w:r>
    </w:p>
    <w:p w14:paraId="1963DD73" w14:textId="7796BE61" w:rsidR="00A751E9" w:rsidRPr="00A751E9" w:rsidRDefault="00A751E9" w:rsidP="00A751E9">
      <w:pPr>
        <w:pStyle w:val="paragraph"/>
      </w:pPr>
      <w:r>
        <w:tab/>
      </w:r>
      <w:r w:rsidRPr="00A751E9">
        <w:t>(f)</w:t>
      </w:r>
      <w:r>
        <w:tab/>
      </w:r>
      <w:r w:rsidRPr="00A751E9">
        <w:t>no more than 100 entries may be generated from a single search of a public number directory that is in electronic form;</w:t>
      </w:r>
      <w:r w:rsidR="00B805CD">
        <w:t xml:space="preserve"> and </w:t>
      </w:r>
    </w:p>
    <w:p w14:paraId="27335181" w14:textId="77777777" w:rsidR="00A751E9" w:rsidRPr="00A751E9" w:rsidRDefault="00A751E9" w:rsidP="00A751E9">
      <w:pPr>
        <w:pStyle w:val="paragraph"/>
      </w:pPr>
      <w:r>
        <w:tab/>
      </w:r>
      <w:r w:rsidRPr="00A751E9">
        <w:t>(g)</w:t>
      </w:r>
      <w:r>
        <w:tab/>
      </w:r>
      <w:r w:rsidRPr="00A751E9">
        <w:t>a public number directory that is in electronic form must be encrypted or otherwise electronically protected.</w:t>
      </w:r>
    </w:p>
    <w:p w14:paraId="76CA9BB3" w14:textId="78D65ECB" w:rsidR="00414853" w:rsidRPr="00A751E9" w:rsidRDefault="00414853" w:rsidP="00414853">
      <w:pPr>
        <w:pStyle w:val="notetext"/>
      </w:pPr>
      <w:r w:rsidRPr="00A751E9">
        <w:t xml:space="preserve">Note: </w:t>
      </w:r>
      <w:r>
        <w:tab/>
      </w:r>
      <w:r w:rsidR="00745412">
        <w:t>An example of a way a re</w:t>
      </w:r>
      <w:r w:rsidR="00B46887">
        <w:t>cord may be transferred is the cutting or copying, and pasting of information from a public number directory</w:t>
      </w:r>
      <w:r w:rsidRPr="00A751E9">
        <w:t>.</w:t>
      </w:r>
    </w:p>
    <w:p w14:paraId="55C41A10" w14:textId="77777777" w:rsidR="004E1307" w:rsidRDefault="004E1307" w:rsidP="000B35EB">
      <w:pPr>
        <w:pStyle w:val="paragraphsub"/>
      </w:pPr>
    </w:p>
    <w:p w14:paraId="19A406D6" w14:textId="77777777" w:rsidR="006C7D85" w:rsidRDefault="006C7D85" w:rsidP="000B35EB">
      <w:pPr>
        <w:pStyle w:val="paragraphsub"/>
      </w:pPr>
    </w:p>
    <w:p w14:paraId="5F28B15A" w14:textId="77777777" w:rsidR="00414853" w:rsidRDefault="00414853" w:rsidP="000B35EB">
      <w:pPr>
        <w:pStyle w:val="paragraphsub"/>
      </w:pPr>
    </w:p>
    <w:p w14:paraId="2A543FD6" w14:textId="77777777" w:rsidR="000F0F1A" w:rsidRDefault="000F0F1A" w:rsidP="000B35EB">
      <w:pPr>
        <w:pStyle w:val="paragraphsub"/>
      </w:pPr>
    </w:p>
    <w:p w14:paraId="7D21CD9B" w14:textId="77777777" w:rsidR="000F0F1A" w:rsidRDefault="000F0F1A" w:rsidP="000B35EB">
      <w:pPr>
        <w:pStyle w:val="paragraphsub"/>
      </w:pPr>
    </w:p>
    <w:p w14:paraId="14D99D7C" w14:textId="77777777" w:rsidR="000F0F1A" w:rsidRDefault="000F0F1A" w:rsidP="000B35EB">
      <w:pPr>
        <w:pStyle w:val="paragraphsub"/>
      </w:pPr>
    </w:p>
    <w:p w14:paraId="7B7B605B" w14:textId="77777777" w:rsidR="000F0F1A" w:rsidRDefault="000F0F1A" w:rsidP="000B35EB">
      <w:pPr>
        <w:pStyle w:val="paragraphsub"/>
      </w:pPr>
    </w:p>
    <w:p w14:paraId="472C79BF" w14:textId="77777777" w:rsidR="000F0F1A" w:rsidRDefault="000F0F1A" w:rsidP="000B35EB">
      <w:pPr>
        <w:pStyle w:val="paragraphsub"/>
      </w:pPr>
    </w:p>
    <w:p w14:paraId="10476370" w14:textId="77777777" w:rsidR="000F0F1A" w:rsidRDefault="000F0F1A" w:rsidP="000B35EB">
      <w:pPr>
        <w:pStyle w:val="paragraphsub"/>
      </w:pPr>
    </w:p>
    <w:p w14:paraId="3728A5DC" w14:textId="77777777" w:rsidR="00414853" w:rsidRDefault="00414853" w:rsidP="000B35EB">
      <w:pPr>
        <w:pStyle w:val="paragraphsub"/>
      </w:pPr>
    </w:p>
    <w:p w14:paraId="2D6FAC6F" w14:textId="77777777" w:rsidR="00414853" w:rsidRDefault="00414853" w:rsidP="000B35EB">
      <w:pPr>
        <w:pStyle w:val="paragraphsub"/>
      </w:pPr>
    </w:p>
    <w:p w14:paraId="3036EB0D" w14:textId="77777777" w:rsidR="00414853" w:rsidRDefault="00414853" w:rsidP="000B35EB">
      <w:pPr>
        <w:pStyle w:val="paragraphsub"/>
      </w:pPr>
    </w:p>
    <w:p w14:paraId="45E42B90" w14:textId="77777777" w:rsidR="00414853" w:rsidRDefault="00414853" w:rsidP="000B35EB">
      <w:pPr>
        <w:pStyle w:val="paragraphsub"/>
      </w:pPr>
    </w:p>
    <w:p w14:paraId="5D6804FC" w14:textId="5591C6BA" w:rsidR="00D6537E" w:rsidRPr="004E1307" w:rsidRDefault="004E1307" w:rsidP="00D6537E">
      <w:pPr>
        <w:pStyle w:val="ActHead6"/>
      </w:pPr>
      <w:bookmarkStart w:id="9" w:name="_Toc484773371"/>
      <w:r>
        <w:t xml:space="preserve">Schedule </w:t>
      </w:r>
      <w:r w:rsidR="00D6537E" w:rsidRPr="004E1307">
        <w:t>1—Repeals</w:t>
      </w:r>
      <w:bookmarkEnd w:id="9"/>
    </w:p>
    <w:p w14:paraId="7A9410EF" w14:textId="77777777" w:rsidR="00D6537E" w:rsidRPr="00D6537E" w:rsidRDefault="00414853" w:rsidP="00D6537E">
      <w:pPr>
        <w:pStyle w:val="ActHead9"/>
      </w:pPr>
      <w:bookmarkStart w:id="10" w:name="_Toc484773372"/>
      <w:r w:rsidRPr="00414853">
        <w:t>Telecommunications (Integrated Public Number Database – Public Number Directory Requirements) Instrument 2007 (No. 1)</w:t>
      </w:r>
      <w:bookmarkEnd w:id="10"/>
    </w:p>
    <w:p w14:paraId="1D5A956A" w14:textId="77777777" w:rsidR="00D6537E" w:rsidRDefault="00D6537E" w:rsidP="00D6537E">
      <w:pPr>
        <w:pStyle w:val="ItemHead"/>
      </w:pPr>
      <w:r w:rsidRPr="00B1728A">
        <w:t xml:space="preserve">1  </w:t>
      </w:r>
      <w:r w:rsidR="00BB1533">
        <w:t>The w</w:t>
      </w:r>
      <w:r>
        <w:t>hole of the instrument</w:t>
      </w:r>
    </w:p>
    <w:p w14:paraId="3722CF43" w14:textId="77777777" w:rsidR="004E1307" w:rsidRDefault="00D6537E" w:rsidP="00D6537E">
      <w:pPr>
        <w:pStyle w:val="Item"/>
      </w:pPr>
      <w:r>
        <w:t>Repeal the instrument</w:t>
      </w:r>
      <w:r w:rsidR="00414853">
        <w:t>.</w:t>
      </w:r>
    </w:p>
    <w:p w14:paraId="4D760951" w14:textId="77777777" w:rsidR="00D6537E" w:rsidRDefault="00D6537E"/>
    <w:sectPr w:rsidR="00D6537E" w:rsidSect="008C2EAC">
      <w:headerReference w:type="even" r:id="rId23"/>
      <w:headerReference w:type="default" r:id="rId24"/>
      <w:footerReference w:type="even" r:id="rId25"/>
      <w:footerReference w:type="default" r:id="rId26"/>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5F249" w14:textId="77777777" w:rsidR="009D4EDD" w:rsidRDefault="009D4EDD" w:rsidP="00715914">
      <w:pPr>
        <w:spacing w:line="240" w:lineRule="auto"/>
      </w:pPr>
      <w:r>
        <w:separator/>
      </w:r>
    </w:p>
  </w:endnote>
  <w:endnote w:type="continuationSeparator" w:id="0">
    <w:p w14:paraId="6C11A5E4" w14:textId="77777777" w:rsidR="009D4EDD" w:rsidRDefault="009D4ED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295B"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14:paraId="3FA74340" w14:textId="77777777" w:rsidTr="00B33709">
      <w:tc>
        <w:tcPr>
          <w:tcW w:w="709" w:type="dxa"/>
          <w:tcBorders>
            <w:top w:val="nil"/>
            <w:left w:val="nil"/>
            <w:bottom w:val="nil"/>
            <w:right w:val="nil"/>
          </w:tcBorders>
        </w:tcPr>
        <w:p w14:paraId="2AEE5B4E" w14:textId="77777777"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14:paraId="1531919C" w14:textId="77777777"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D74E47">
            <w:rPr>
              <w:i/>
              <w:noProof/>
              <w:sz w:val="18"/>
            </w:rPr>
            <w:t>Telecommunications (Integrated Public Number Database – Public Number Directory Requirements) Instrument 2017</w:t>
          </w:r>
          <w:r w:rsidRPr="004E1307">
            <w:rPr>
              <w:i/>
              <w:sz w:val="18"/>
            </w:rPr>
            <w:fldChar w:fldCharType="end"/>
          </w:r>
        </w:p>
      </w:tc>
      <w:tc>
        <w:tcPr>
          <w:tcW w:w="1383" w:type="dxa"/>
          <w:tcBorders>
            <w:top w:val="nil"/>
            <w:left w:val="nil"/>
            <w:bottom w:val="nil"/>
            <w:right w:val="nil"/>
          </w:tcBorders>
        </w:tcPr>
        <w:p w14:paraId="29ABD215" w14:textId="77777777" w:rsidR="0072147A" w:rsidRDefault="0072147A" w:rsidP="00A369E3">
          <w:pPr>
            <w:spacing w:line="0" w:lineRule="atLeast"/>
            <w:jc w:val="right"/>
            <w:rPr>
              <w:sz w:val="18"/>
            </w:rPr>
          </w:pPr>
        </w:p>
      </w:tc>
    </w:tr>
    <w:tr w:rsidR="0072147A" w14:paraId="391E7F2B"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ECBBD01" w14:textId="77777777" w:rsidR="0072147A" w:rsidRDefault="0072147A" w:rsidP="00A369E3">
          <w:pPr>
            <w:jc w:val="right"/>
            <w:rPr>
              <w:sz w:val="18"/>
            </w:rPr>
          </w:pPr>
        </w:p>
      </w:tc>
    </w:tr>
  </w:tbl>
  <w:p w14:paraId="62016A1D" w14:textId="77777777" w:rsidR="0072147A" w:rsidRPr="00ED79B6" w:rsidRDefault="0072147A"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67DE" w14:textId="77777777"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2147A" w14:paraId="739D7903" w14:textId="77777777" w:rsidTr="00A369E3">
      <w:tc>
        <w:tcPr>
          <w:tcW w:w="1384" w:type="dxa"/>
          <w:tcBorders>
            <w:top w:val="nil"/>
            <w:left w:val="nil"/>
            <w:bottom w:val="nil"/>
            <w:right w:val="nil"/>
          </w:tcBorders>
        </w:tcPr>
        <w:p w14:paraId="32786838" w14:textId="77777777" w:rsidR="0072147A" w:rsidRDefault="0072147A" w:rsidP="00A369E3">
          <w:pPr>
            <w:spacing w:line="0" w:lineRule="atLeast"/>
            <w:rPr>
              <w:sz w:val="18"/>
            </w:rPr>
          </w:pPr>
        </w:p>
      </w:tc>
      <w:tc>
        <w:tcPr>
          <w:tcW w:w="6379" w:type="dxa"/>
          <w:tcBorders>
            <w:top w:val="nil"/>
            <w:left w:val="nil"/>
            <w:bottom w:val="nil"/>
            <w:right w:val="nil"/>
          </w:tcBorders>
        </w:tcPr>
        <w:p w14:paraId="50430B81" w14:textId="77777777"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D74E47">
            <w:rPr>
              <w:i/>
              <w:noProof/>
              <w:sz w:val="18"/>
            </w:rPr>
            <w:t>Telecommunications (Integrated Public Number Database – Public Number Directory Requirements) Instrument 2017</w:t>
          </w:r>
          <w:r w:rsidRPr="004E1307">
            <w:rPr>
              <w:i/>
              <w:sz w:val="18"/>
            </w:rPr>
            <w:fldChar w:fldCharType="end"/>
          </w:r>
        </w:p>
      </w:tc>
      <w:tc>
        <w:tcPr>
          <w:tcW w:w="709" w:type="dxa"/>
          <w:tcBorders>
            <w:top w:val="nil"/>
            <w:left w:val="nil"/>
            <w:bottom w:val="nil"/>
            <w:right w:val="nil"/>
          </w:tcBorders>
        </w:tcPr>
        <w:p w14:paraId="371D2191" w14:textId="77777777"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14:paraId="3A84FF58"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B3850E9" w14:textId="77777777" w:rsidR="0072147A" w:rsidRDefault="0072147A" w:rsidP="00A369E3">
          <w:pPr>
            <w:rPr>
              <w:sz w:val="18"/>
            </w:rPr>
          </w:pPr>
        </w:p>
      </w:tc>
    </w:tr>
  </w:tbl>
  <w:p w14:paraId="1B44A0D2" w14:textId="77777777" w:rsidR="0072147A" w:rsidRPr="00ED79B6" w:rsidRDefault="0072147A" w:rsidP="00472DBE">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2FFBF" w14:textId="77777777" w:rsidR="0072147A" w:rsidRPr="00E33C1C" w:rsidRDefault="0072147A" w:rsidP="00F6696E">
    <w:pPr>
      <w:spacing w:line="0" w:lineRule="atLeast"/>
      <w:rPr>
        <w:sz w:val="16"/>
        <w:szCs w:val="16"/>
      </w:rPr>
    </w:pPr>
  </w:p>
  <w:p w14:paraId="34E2455A" w14:textId="77777777" w:rsidR="009D4EDD" w:rsidRDefault="009D4EDD" w:rsidP="009D4EDD">
    <w:pPr>
      <w:pStyle w:val="Head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38E4A"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F6696E" w14:paraId="5378BD7D" w14:textId="77777777" w:rsidTr="00A87A58">
      <w:tc>
        <w:tcPr>
          <w:tcW w:w="365" w:type="pct"/>
        </w:tcPr>
        <w:p w14:paraId="23167DF5" w14:textId="77777777" w:rsidR="00F6696E" w:rsidRDefault="00F6696E"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14:paraId="30EAE803" w14:textId="77777777"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D74E47">
            <w:rPr>
              <w:i/>
              <w:noProof/>
              <w:sz w:val="18"/>
            </w:rPr>
            <w:t>Telecommunications (Integrated Public Number Database – Public Number Directory Requirements) Instrument 2017</w:t>
          </w:r>
          <w:r w:rsidRPr="004E1307">
            <w:rPr>
              <w:i/>
              <w:sz w:val="18"/>
            </w:rPr>
            <w:fldChar w:fldCharType="end"/>
          </w:r>
        </w:p>
      </w:tc>
      <w:tc>
        <w:tcPr>
          <w:tcW w:w="947" w:type="pct"/>
        </w:tcPr>
        <w:p w14:paraId="3ED383EC" w14:textId="77777777" w:rsidR="00F6696E" w:rsidRDefault="00F6696E" w:rsidP="000850AC">
          <w:pPr>
            <w:spacing w:line="0" w:lineRule="atLeast"/>
            <w:jc w:val="right"/>
            <w:rPr>
              <w:sz w:val="18"/>
            </w:rPr>
          </w:pPr>
        </w:p>
      </w:tc>
    </w:tr>
    <w:tr w:rsidR="00F6696E" w14:paraId="5827F638" w14:textId="77777777" w:rsidTr="00A87A58">
      <w:tc>
        <w:tcPr>
          <w:tcW w:w="5000" w:type="pct"/>
          <w:gridSpan w:val="3"/>
        </w:tcPr>
        <w:p w14:paraId="5A0A4C8F" w14:textId="77777777" w:rsidR="00F6696E" w:rsidRDefault="00F6696E" w:rsidP="000850AC">
          <w:pPr>
            <w:jc w:val="right"/>
            <w:rPr>
              <w:sz w:val="18"/>
            </w:rPr>
          </w:pPr>
        </w:p>
      </w:tc>
    </w:tr>
  </w:tbl>
  <w:p w14:paraId="101DAE3E" w14:textId="77777777" w:rsidR="00F6696E" w:rsidRPr="00ED79B6" w:rsidRDefault="00F6696E" w:rsidP="000A6C6A">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D906E" w14:textId="77777777"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F6696E" w14:paraId="44915E22" w14:textId="77777777" w:rsidTr="00A87A58">
      <w:tc>
        <w:tcPr>
          <w:tcW w:w="947" w:type="pct"/>
        </w:tcPr>
        <w:p w14:paraId="525A8162" w14:textId="77777777" w:rsidR="00F6696E" w:rsidRDefault="00F6696E" w:rsidP="000850AC">
          <w:pPr>
            <w:spacing w:line="0" w:lineRule="atLeast"/>
            <w:rPr>
              <w:sz w:val="18"/>
            </w:rPr>
          </w:pPr>
        </w:p>
      </w:tc>
      <w:tc>
        <w:tcPr>
          <w:tcW w:w="3688" w:type="pct"/>
        </w:tcPr>
        <w:p w14:paraId="752279FE" w14:textId="77777777"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4E3758">
            <w:rPr>
              <w:i/>
              <w:noProof/>
              <w:sz w:val="18"/>
            </w:rPr>
            <w:t>Telecommunications (Integrated Public Number Database – Public Number Directory Requirements) Instrument 2017</w:t>
          </w:r>
          <w:r w:rsidRPr="004E1307">
            <w:rPr>
              <w:i/>
              <w:sz w:val="18"/>
            </w:rPr>
            <w:fldChar w:fldCharType="end"/>
          </w:r>
        </w:p>
      </w:tc>
      <w:tc>
        <w:tcPr>
          <w:tcW w:w="365" w:type="pct"/>
        </w:tcPr>
        <w:p w14:paraId="46AF0CF8" w14:textId="77777777" w:rsidR="00F6696E" w:rsidRDefault="00F6696E"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E3758">
            <w:rPr>
              <w:i/>
              <w:noProof/>
              <w:sz w:val="18"/>
            </w:rPr>
            <w:t>i</w:t>
          </w:r>
          <w:r w:rsidRPr="00ED79B6">
            <w:rPr>
              <w:i/>
              <w:sz w:val="18"/>
            </w:rPr>
            <w:fldChar w:fldCharType="end"/>
          </w:r>
        </w:p>
      </w:tc>
    </w:tr>
    <w:tr w:rsidR="00F6696E" w14:paraId="67836526" w14:textId="77777777" w:rsidTr="00A87A58">
      <w:tc>
        <w:tcPr>
          <w:tcW w:w="5000" w:type="pct"/>
          <w:gridSpan w:val="3"/>
        </w:tcPr>
        <w:p w14:paraId="17D5289A" w14:textId="77777777" w:rsidR="00F6696E" w:rsidRDefault="00F6696E" w:rsidP="000850AC">
          <w:pPr>
            <w:rPr>
              <w:sz w:val="18"/>
            </w:rPr>
          </w:pPr>
        </w:p>
      </w:tc>
    </w:tr>
  </w:tbl>
  <w:p w14:paraId="36CC4E67" w14:textId="77777777" w:rsidR="00F6696E" w:rsidRPr="00ED79B6" w:rsidRDefault="00F6696E" w:rsidP="003278F2">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C04D"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C2EAC" w14:paraId="60E7972D" w14:textId="77777777" w:rsidTr="00A87A58">
      <w:tc>
        <w:tcPr>
          <w:tcW w:w="365" w:type="pct"/>
        </w:tcPr>
        <w:p w14:paraId="1CC226F6" w14:textId="77777777" w:rsidR="008C2EAC" w:rsidRDefault="008C2EAC"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E3758">
            <w:rPr>
              <w:i/>
              <w:noProof/>
              <w:sz w:val="18"/>
            </w:rPr>
            <w:t>2</w:t>
          </w:r>
          <w:r w:rsidRPr="00ED79B6">
            <w:rPr>
              <w:i/>
              <w:sz w:val="18"/>
            </w:rPr>
            <w:fldChar w:fldCharType="end"/>
          </w:r>
        </w:p>
      </w:tc>
      <w:tc>
        <w:tcPr>
          <w:tcW w:w="3688" w:type="pct"/>
        </w:tcPr>
        <w:p w14:paraId="5F5D6ECD" w14:textId="77777777"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4E3758">
            <w:rPr>
              <w:i/>
              <w:noProof/>
              <w:sz w:val="18"/>
            </w:rPr>
            <w:t>Telecommunications (Integrated Public Number Database – Public Number Directory Requirements) Instrument 2017</w:t>
          </w:r>
          <w:r w:rsidRPr="004E1307">
            <w:rPr>
              <w:i/>
              <w:sz w:val="18"/>
            </w:rPr>
            <w:fldChar w:fldCharType="end"/>
          </w:r>
        </w:p>
      </w:tc>
      <w:tc>
        <w:tcPr>
          <w:tcW w:w="947" w:type="pct"/>
        </w:tcPr>
        <w:p w14:paraId="1E709A99" w14:textId="77777777" w:rsidR="008C2EAC" w:rsidRDefault="008C2EAC" w:rsidP="000850AC">
          <w:pPr>
            <w:spacing w:line="0" w:lineRule="atLeast"/>
            <w:jc w:val="right"/>
            <w:rPr>
              <w:sz w:val="18"/>
            </w:rPr>
          </w:pPr>
        </w:p>
      </w:tc>
    </w:tr>
    <w:tr w:rsidR="008C2EAC" w14:paraId="178AD6A4" w14:textId="77777777" w:rsidTr="00A87A58">
      <w:tc>
        <w:tcPr>
          <w:tcW w:w="5000" w:type="pct"/>
          <w:gridSpan w:val="3"/>
        </w:tcPr>
        <w:p w14:paraId="2F9F9102" w14:textId="77777777" w:rsidR="008C2EAC" w:rsidRDefault="008C2EAC" w:rsidP="000850AC">
          <w:pPr>
            <w:jc w:val="right"/>
            <w:rPr>
              <w:sz w:val="18"/>
            </w:rPr>
          </w:pPr>
        </w:p>
      </w:tc>
    </w:tr>
  </w:tbl>
  <w:p w14:paraId="44590E0C" w14:textId="77777777" w:rsidR="008C2EAC" w:rsidRPr="00ED79B6" w:rsidRDefault="008C2EAC" w:rsidP="000A6C6A">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87DBE" w14:textId="77777777"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8C2EAC" w14:paraId="269FF926" w14:textId="77777777" w:rsidTr="00A87A58">
      <w:tc>
        <w:tcPr>
          <w:tcW w:w="947" w:type="pct"/>
        </w:tcPr>
        <w:p w14:paraId="162CDD35" w14:textId="77777777" w:rsidR="008C2EAC" w:rsidRDefault="008C2EAC" w:rsidP="000850AC">
          <w:pPr>
            <w:spacing w:line="0" w:lineRule="atLeast"/>
            <w:rPr>
              <w:sz w:val="18"/>
            </w:rPr>
          </w:pPr>
        </w:p>
      </w:tc>
      <w:tc>
        <w:tcPr>
          <w:tcW w:w="3688" w:type="pct"/>
        </w:tcPr>
        <w:p w14:paraId="522F0568" w14:textId="77777777"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4E3758">
            <w:rPr>
              <w:i/>
              <w:noProof/>
              <w:sz w:val="18"/>
            </w:rPr>
            <w:t>Telecommunications (Integrated Public Number Database – Public Number Directory Requirements) Instrument 2017</w:t>
          </w:r>
          <w:r w:rsidRPr="004E1307">
            <w:rPr>
              <w:i/>
              <w:sz w:val="18"/>
            </w:rPr>
            <w:fldChar w:fldCharType="end"/>
          </w:r>
        </w:p>
      </w:tc>
      <w:tc>
        <w:tcPr>
          <w:tcW w:w="365" w:type="pct"/>
        </w:tcPr>
        <w:p w14:paraId="70EF47BC" w14:textId="77777777" w:rsidR="008C2EAC" w:rsidRDefault="008C2EAC"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E3758">
            <w:rPr>
              <w:i/>
              <w:noProof/>
              <w:sz w:val="18"/>
            </w:rPr>
            <w:t>1</w:t>
          </w:r>
          <w:r w:rsidRPr="00ED79B6">
            <w:rPr>
              <w:i/>
              <w:sz w:val="18"/>
            </w:rPr>
            <w:fldChar w:fldCharType="end"/>
          </w:r>
        </w:p>
      </w:tc>
    </w:tr>
    <w:tr w:rsidR="008C2EAC" w14:paraId="65B759D6" w14:textId="77777777" w:rsidTr="00A87A58">
      <w:tc>
        <w:tcPr>
          <w:tcW w:w="5000" w:type="pct"/>
          <w:gridSpan w:val="3"/>
        </w:tcPr>
        <w:p w14:paraId="6225F866" w14:textId="77777777" w:rsidR="008C2EAC" w:rsidRDefault="008C2EAC" w:rsidP="000850AC">
          <w:pPr>
            <w:rPr>
              <w:sz w:val="18"/>
            </w:rPr>
          </w:pPr>
        </w:p>
      </w:tc>
    </w:tr>
  </w:tbl>
  <w:p w14:paraId="45FE5F74" w14:textId="77777777" w:rsidR="008C2EAC" w:rsidRPr="00ED79B6" w:rsidRDefault="008C2EAC" w:rsidP="003278F2">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BE46F" w14:textId="77777777" w:rsidR="009D4EDD" w:rsidRDefault="009D4EDD" w:rsidP="00715914">
      <w:pPr>
        <w:spacing w:line="240" w:lineRule="auto"/>
      </w:pPr>
      <w:r>
        <w:separator/>
      </w:r>
    </w:p>
  </w:footnote>
  <w:footnote w:type="continuationSeparator" w:id="0">
    <w:p w14:paraId="6AEF1C43" w14:textId="77777777" w:rsidR="009D4EDD" w:rsidRDefault="009D4ED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A4A4" w14:textId="77777777"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6015" w14:textId="77777777"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DFE4" w14:textId="437546C6" w:rsidR="009D4EDD" w:rsidRPr="00600A4C" w:rsidRDefault="009D4EDD" w:rsidP="009D4EDD">
    <w:pPr>
      <w:jc w:val="center"/>
      <w:rPr>
        <w:rFonts w:ascii="Arial" w:hAnsi="Arial" w:cs="Arial"/>
        <w:b/>
        <w:sz w:val="40"/>
      </w:rPr>
    </w:pPr>
    <w:r w:rsidRPr="00600A4C">
      <w:rPr>
        <w:rFonts w:ascii="Arial" w:hAnsi="Arial" w:cs="Arial"/>
        <w:b/>
        <w:sz w:val="40"/>
      </w:rPr>
      <w:t xml:space="preserve"> </w:t>
    </w:r>
  </w:p>
  <w:p w14:paraId="18713334" w14:textId="77777777" w:rsidR="009D4EDD" w:rsidRDefault="009D4EDD" w:rsidP="009D4EDD">
    <w:pPr>
      <w:pStyle w:val="Header"/>
    </w:pPr>
  </w:p>
  <w:p w14:paraId="49C611A8" w14:textId="77777777" w:rsidR="00487764" w:rsidRDefault="004877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C27E0" w14:textId="77777777" w:rsidR="00F6696E" w:rsidRPr="00ED79B6" w:rsidRDefault="00F6696E"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71B7" w14:textId="77777777" w:rsidR="00F6696E" w:rsidRPr="00ED79B6" w:rsidRDefault="00F6696E"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0383" w14:textId="77777777" w:rsidR="00F6696E" w:rsidRPr="00ED79B6" w:rsidRDefault="00F6696E"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96DC" w14:textId="77777777" w:rsidR="004E1307" w:rsidRDefault="004E1307" w:rsidP="00715914">
    <w:pPr>
      <w:rPr>
        <w:sz w:val="20"/>
      </w:rPr>
    </w:pPr>
  </w:p>
  <w:p w14:paraId="38CB3696" w14:textId="77777777" w:rsidR="004E1307" w:rsidRDefault="004E1307" w:rsidP="00715914">
    <w:pPr>
      <w:rPr>
        <w:sz w:val="20"/>
      </w:rPr>
    </w:pPr>
  </w:p>
  <w:p w14:paraId="66F9E8F7" w14:textId="77777777" w:rsidR="004E1307" w:rsidRPr="007A1328" w:rsidRDefault="004E1307" w:rsidP="00715914">
    <w:pPr>
      <w:rPr>
        <w:sz w:val="20"/>
      </w:rPr>
    </w:pPr>
  </w:p>
  <w:p w14:paraId="1C6B28B8" w14:textId="77777777" w:rsidR="004E1307" w:rsidRPr="007A1328" w:rsidRDefault="004E1307" w:rsidP="00715914">
    <w:pPr>
      <w:rPr>
        <w:b/>
        <w:sz w:val="24"/>
      </w:rPr>
    </w:pPr>
  </w:p>
  <w:p w14:paraId="5605DE47" w14:textId="77777777" w:rsidR="004E1307" w:rsidRPr="007A1328" w:rsidRDefault="004E1307" w:rsidP="00D6537E">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2FF7" w14:textId="77777777" w:rsidR="004E1307" w:rsidRPr="007A1328" w:rsidRDefault="004E1307" w:rsidP="00715914">
    <w:pPr>
      <w:jc w:val="right"/>
      <w:rPr>
        <w:sz w:val="20"/>
      </w:rPr>
    </w:pPr>
  </w:p>
  <w:p w14:paraId="318F0E64" w14:textId="77777777" w:rsidR="004E1307" w:rsidRPr="007A1328" w:rsidRDefault="004E1307" w:rsidP="00715914">
    <w:pPr>
      <w:jc w:val="right"/>
      <w:rPr>
        <w:sz w:val="20"/>
      </w:rPr>
    </w:pPr>
  </w:p>
  <w:p w14:paraId="5827EF50" w14:textId="77777777" w:rsidR="004E1307" w:rsidRPr="007A1328" w:rsidRDefault="004E1307" w:rsidP="00715914">
    <w:pPr>
      <w:jc w:val="right"/>
      <w:rPr>
        <w:sz w:val="20"/>
      </w:rPr>
    </w:pPr>
  </w:p>
  <w:p w14:paraId="0F14B9DD" w14:textId="77777777" w:rsidR="004E1307" w:rsidRPr="007A1328" w:rsidRDefault="004E1307" w:rsidP="00715914">
    <w:pPr>
      <w:jc w:val="right"/>
      <w:rPr>
        <w:b/>
        <w:sz w:val="24"/>
      </w:rPr>
    </w:pPr>
  </w:p>
  <w:p w14:paraId="292B190C" w14:textId="77777777" w:rsidR="004E1307" w:rsidRPr="007A1328" w:rsidRDefault="004E1307"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DD"/>
    <w:rsid w:val="00004174"/>
    <w:rsid w:val="00004470"/>
    <w:rsid w:val="00011D18"/>
    <w:rsid w:val="000136AF"/>
    <w:rsid w:val="0002048B"/>
    <w:rsid w:val="000258B1"/>
    <w:rsid w:val="00040A89"/>
    <w:rsid w:val="000437C1"/>
    <w:rsid w:val="0004455A"/>
    <w:rsid w:val="0005365D"/>
    <w:rsid w:val="000614BF"/>
    <w:rsid w:val="0006709C"/>
    <w:rsid w:val="00074376"/>
    <w:rsid w:val="000978F5"/>
    <w:rsid w:val="000B15CD"/>
    <w:rsid w:val="000B35EB"/>
    <w:rsid w:val="000D05EF"/>
    <w:rsid w:val="000E2261"/>
    <w:rsid w:val="000E78B7"/>
    <w:rsid w:val="000F0F1A"/>
    <w:rsid w:val="000F21C1"/>
    <w:rsid w:val="0010745C"/>
    <w:rsid w:val="00132CEB"/>
    <w:rsid w:val="001339B0"/>
    <w:rsid w:val="00142B62"/>
    <w:rsid w:val="001441B7"/>
    <w:rsid w:val="001516CB"/>
    <w:rsid w:val="00152336"/>
    <w:rsid w:val="00157B8B"/>
    <w:rsid w:val="00166C2F"/>
    <w:rsid w:val="001809D7"/>
    <w:rsid w:val="001939E1"/>
    <w:rsid w:val="00194C3E"/>
    <w:rsid w:val="00195382"/>
    <w:rsid w:val="001B2CB6"/>
    <w:rsid w:val="001C61C5"/>
    <w:rsid w:val="001C69C4"/>
    <w:rsid w:val="001D37EF"/>
    <w:rsid w:val="001E3590"/>
    <w:rsid w:val="001E7407"/>
    <w:rsid w:val="001F5D5E"/>
    <w:rsid w:val="001F6219"/>
    <w:rsid w:val="001F6CD4"/>
    <w:rsid w:val="00206C4D"/>
    <w:rsid w:val="00215AF1"/>
    <w:rsid w:val="002321E8"/>
    <w:rsid w:val="00232984"/>
    <w:rsid w:val="0024010F"/>
    <w:rsid w:val="00240749"/>
    <w:rsid w:val="00243018"/>
    <w:rsid w:val="002564A4"/>
    <w:rsid w:val="0026736C"/>
    <w:rsid w:val="00281308"/>
    <w:rsid w:val="00284719"/>
    <w:rsid w:val="00297ECB"/>
    <w:rsid w:val="002A7BCF"/>
    <w:rsid w:val="002C3FD1"/>
    <w:rsid w:val="002D043A"/>
    <w:rsid w:val="002D266B"/>
    <w:rsid w:val="002D6224"/>
    <w:rsid w:val="002F4A93"/>
    <w:rsid w:val="00304F8B"/>
    <w:rsid w:val="00335BC6"/>
    <w:rsid w:val="003415D3"/>
    <w:rsid w:val="00344338"/>
    <w:rsid w:val="00344701"/>
    <w:rsid w:val="00352B0F"/>
    <w:rsid w:val="00360459"/>
    <w:rsid w:val="0038049F"/>
    <w:rsid w:val="003C6231"/>
    <w:rsid w:val="003D0BFE"/>
    <w:rsid w:val="003D5700"/>
    <w:rsid w:val="003E341B"/>
    <w:rsid w:val="003E4D00"/>
    <w:rsid w:val="004116CD"/>
    <w:rsid w:val="00414853"/>
    <w:rsid w:val="00417EB9"/>
    <w:rsid w:val="00424CA9"/>
    <w:rsid w:val="004276DF"/>
    <w:rsid w:val="00431E9B"/>
    <w:rsid w:val="004379E3"/>
    <w:rsid w:val="0044015E"/>
    <w:rsid w:val="0044291A"/>
    <w:rsid w:val="00467661"/>
    <w:rsid w:val="00472DBE"/>
    <w:rsid w:val="00474A19"/>
    <w:rsid w:val="00477830"/>
    <w:rsid w:val="00487764"/>
    <w:rsid w:val="00496F97"/>
    <w:rsid w:val="004B6C48"/>
    <w:rsid w:val="004C4E59"/>
    <w:rsid w:val="004C6809"/>
    <w:rsid w:val="004E063A"/>
    <w:rsid w:val="004E1307"/>
    <w:rsid w:val="004E3758"/>
    <w:rsid w:val="004E7BEC"/>
    <w:rsid w:val="00505D3D"/>
    <w:rsid w:val="00506AF6"/>
    <w:rsid w:val="00516B8D"/>
    <w:rsid w:val="005303C8"/>
    <w:rsid w:val="00537FBC"/>
    <w:rsid w:val="00567629"/>
    <w:rsid w:val="00584811"/>
    <w:rsid w:val="00585784"/>
    <w:rsid w:val="00593AA6"/>
    <w:rsid w:val="00594161"/>
    <w:rsid w:val="00594749"/>
    <w:rsid w:val="005A65D5"/>
    <w:rsid w:val="005B4067"/>
    <w:rsid w:val="005C3F41"/>
    <w:rsid w:val="005D1D92"/>
    <w:rsid w:val="005D2D09"/>
    <w:rsid w:val="00600219"/>
    <w:rsid w:val="00604F2A"/>
    <w:rsid w:val="00620076"/>
    <w:rsid w:val="00627E0A"/>
    <w:rsid w:val="0065488B"/>
    <w:rsid w:val="00670EA1"/>
    <w:rsid w:val="00677CC2"/>
    <w:rsid w:val="0068744B"/>
    <w:rsid w:val="006905DE"/>
    <w:rsid w:val="0069207B"/>
    <w:rsid w:val="006A154F"/>
    <w:rsid w:val="006A437B"/>
    <w:rsid w:val="006B05BF"/>
    <w:rsid w:val="006B5789"/>
    <w:rsid w:val="006C30C5"/>
    <w:rsid w:val="006C7D85"/>
    <w:rsid w:val="006C7F8C"/>
    <w:rsid w:val="006E2E1C"/>
    <w:rsid w:val="006E6246"/>
    <w:rsid w:val="006E69C2"/>
    <w:rsid w:val="006E6DCC"/>
    <w:rsid w:val="006F318F"/>
    <w:rsid w:val="0070017E"/>
    <w:rsid w:val="00700B2C"/>
    <w:rsid w:val="007050A2"/>
    <w:rsid w:val="00713084"/>
    <w:rsid w:val="00714F20"/>
    <w:rsid w:val="0071590F"/>
    <w:rsid w:val="00715914"/>
    <w:rsid w:val="0072147A"/>
    <w:rsid w:val="00723791"/>
    <w:rsid w:val="00731E00"/>
    <w:rsid w:val="007440B7"/>
    <w:rsid w:val="00745412"/>
    <w:rsid w:val="007500C8"/>
    <w:rsid w:val="00756272"/>
    <w:rsid w:val="00757C70"/>
    <w:rsid w:val="00762D38"/>
    <w:rsid w:val="007715C9"/>
    <w:rsid w:val="00771613"/>
    <w:rsid w:val="00774EDD"/>
    <w:rsid w:val="007757EC"/>
    <w:rsid w:val="00783E89"/>
    <w:rsid w:val="007914A4"/>
    <w:rsid w:val="00793915"/>
    <w:rsid w:val="007C2253"/>
    <w:rsid w:val="007D7911"/>
    <w:rsid w:val="007E163D"/>
    <w:rsid w:val="007E667A"/>
    <w:rsid w:val="007F28C9"/>
    <w:rsid w:val="007F51B2"/>
    <w:rsid w:val="008040DD"/>
    <w:rsid w:val="008117E9"/>
    <w:rsid w:val="00824498"/>
    <w:rsid w:val="00826BD1"/>
    <w:rsid w:val="00854D0B"/>
    <w:rsid w:val="00856A31"/>
    <w:rsid w:val="00860B4E"/>
    <w:rsid w:val="00867B37"/>
    <w:rsid w:val="008754D0"/>
    <w:rsid w:val="00875D13"/>
    <w:rsid w:val="008855C9"/>
    <w:rsid w:val="00886456"/>
    <w:rsid w:val="00896176"/>
    <w:rsid w:val="008A46E1"/>
    <w:rsid w:val="008A4F43"/>
    <w:rsid w:val="008B2706"/>
    <w:rsid w:val="008C2EAC"/>
    <w:rsid w:val="008D0EE0"/>
    <w:rsid w:val="008E0027"/>
    <w:rsid w:val="008E6067"/>
    <w:rsid w:val="008F54E7"/>
    <w:rsid w:val="00903422"/>
    <w:rsid w:val="009254C3"/>
    <w:rsid w:val="00932377"/>
    <w:rsid w:val="00941236"/>
    <w:rsid w:val="00943FD5"/>
    <w:rsid w:val="00947D5A"/>
    <w:rsid w:val="009532A5"/>
    <w:rsid w:val="009545BD"/>
    <w:rsid w:val="00964CF0"/>
    <w:rsid w:val="00977806"/>
    <w:rsid w:val="00982242"/>
    <w:rsid w:val="009868E9"/>
    <w:rsid w:val="009900A3"/>
    <w:rsid w:val="009C3413"/>
    <w:rsid w:val="009D4EDD"/>
    <w:rsid w:val="00A0441E"/>
    <w:rsid w:val="00A12128"/>
    <w:rsid w:val="00A22C98"/>
    <w:rsid w:val="00A231E2"/>
    <w:rsid w:val="00A369E3"/>
    <w:rsid w:val="00A57600"/>
    <w:rsid w:val="00A64912"/>
    <w:rsid w:val="00A70A74"/>
    <w:rsid w:val="00A751E9"/>
    <w:rsid w:val="00A75FE9"/>
    <w:rsid w:val="00AD53CC"/>
    <w:rsid w:val="00AD5641"/>
    <w:rsid w:val="00AF06CF"/>
    <w:rsid w:val="00B07CDB"/>
    <w:rsid w:val="00B16A31"/>
    <w:rsid w:val="00B17DFD"/>
    <w:rsid w:val="00B27831"/>
    <w:rsid w:val="00B308FE"/>
    <w:rsid w:val="00B33709"/>
    <w:rsid w:val="00B33B3C"/>
    <w:rsid w:val="00B36392"/>
    <w:rsid w:val="00B418CB"/>
    <w:rsid w:val="00B46887"/>
    <w:rsid w:val="00B47444"/>
    <w:rsid w:val="00B50ADC"/>
    <w:rsid w:val="00B566B1"/>
    <w:rsid w:val="00B63834"/>
    <w:rsid w:val="00B80199"/>
    <w:rsid w:val="00B805CD"/>
    <w:rsid w:val="00B83204"/>
    <w:rsid w:val="00B856E7"/>
    <w:rsid w:val="00BA220B"/>
    <w:rsid w:val="00BA3A57"/>
    <w:rsid w:val="00BB1533"/>
    <w:rsid w:val="00BB4E1A"/>
    <w:rsid w:val="00BC015E"/>
    <w:rsid w:val="00BC76AC"/>
    <w:rsid w:val="00BD0ECB"/>
    <w:rsid w:val="00BE2155"/>
    <w:rsid w:val="00BE719A"/>
    <w:rsid w:val="00BE720A"/>
    <w:rsid w:val="00BF0D73"/>
    <w:rsid w:val="00BF2465"/>
    <w:rsid w:val="00C100BF"/>
    <w:rsid w:val="00C16619"/>
    <w:rsid w:val="00C25E7F"/>
    <w:rsid w:val="00C2746F"/>
    <w:rsid w:val="00C323D6"/>
    <w:rsid w:val="00C324A0"/>
    <w:rsid w:val="00C42BF8"/>
    <w:rsid w:val="00C50043"/>
    <w:rsid w:val="00C7573B"/>
    <w:rsid w:val="00C97A54"/>
    <w:rsid w:val="00CA5B23"/>
    <w:rsid w:val="00CB602E"/>
    <w:rsid w:val="00CB7E90"/>
    <w:rsid w:val="00CE051D"/>
    <w:rsid w:val="00CE1335"/>
    <w:rsid w:val="00CE493D"/>
    <w:rsid w:val="00CF07FA"/>
    <w:rsid w:val="00CF0BB2"/>
    <w:rsid w:val="00CF3EE8"/>
    <w:rsid w:val="00D13441"/>
    <w:rsid w:val="00D150E7"/>
    <w:rsid w:val="00D52DC2"/>
    <w:rsid w:val="00D53BCC"/>
    <w:rsid w:val="00D54C9E"/>
    <w:rsid w:val="00D566BE"/>
    <w:rsid w:val="00D62DB8"/>
    <w:rsid w:val="00D6537E"/>
    <w:rsid w:val="00D70DFB"/>
    <w:rsid w:val="00D74E47"/>
    <w:rsid w:val="00D766DF"/>
    <w:rsid w:val="00D81882"/>
    <w:rsid w:val="00D8206C"/>
    <w:rsid w:val="00D91F10"/>
    <w:rsid w:val="00DA186E"/>
    <w:rsid w:val="00DA4116"/>
    <w:rsid w:val="00DB251C"/>
    <w:rsid w:val="00DB4630"/>
    <w:rsid w:val="00DC4F88"/>
    <w:rsid w:val="00DE107C"/>
    <w:rsid w:val="00DF2388"/>
    <w:rsid w:val="00E05704"/>
    <w:rsid w:val="00E338EF"/>
    <w:rsid w:val="00E544BB"/>
    <w:rsid w:val="00E74DC7"/>
    <w:rsid w:val="00E8075A"/>
    <w:rsid w:val="00E940D8"/>
    <w:rsid w:val="00E94D5E"/>
    <w:rsid w:val="00EA7100"/>
    <w:rsid w:val="00EA7F9F"/>
    <w:rsid w:val="00EB1274"/>
    <w:rsid w:val="00ED2BB6"/>
    <w:rsid w:val="00ED34E1"/>
    <w:rsid w:val="00ED3B8D"/>
    <w:rsid w:val="00EE5E36"/>
    <w:rsid w:val="00EF2E3A"/>
    <w:rsid w:val="00F02C7C"/>
    <w:rsid w:val="00F072A7"/>
    <w:rsid w:val="00F078DC"/>
    <w:rsid w:val="00F32BA8"/>
    <w:rsid w:val="00F32EE0"/>
    <w:rsid w:val="00F349F1"/>
    <w:rsid w:val="00F4350D"/>
    <w:rsid w:val="00F479C4"/>
    <w:rsid w:val="00F567F7"/>
    <w:rsid w:val="00F6696E"/>
    <w:rsid w:val="00F73BD6"/>
    <w:rsid w:val="00F83989"/>
    <w:rsid w:val="00F85099"/>
    <w:rsid w:val="00F9379C"/>
    <w:rsid w:val="00F9632C"/>
    <w:rsid w:val="00FA1E52"/>
    <w:rsid w:val="00FB5A08"/>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B6D22"/>
  <w15:docId w15:val="{127D7943-2932-4957-9A17-5EA92752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customStyle="1" w:styleId="definition0">
    <w:name w:val="definition"/>
    <w:basedOn w:val="Normal"/>
    <w:rsid w:val="002F4A93"/>
    <w:pPr>
      <w:spacing w:before="100" w:beforeAutospacing="1" w:after="100" w:afterAutospacing="1" w:line="240" w:lineRule="auto"/>
    </w:pPr>
    <w:rPr>
      <w:rFonts w:eastAsia="Times New Roman" w:cs="Times New Roman"/>
      <w:sz w:val="24"/>
      <w:szCs w:val="24"/>
      <w:lang w:eastAsia="en-AU"/>
    </w:rPr>
  </w:style>
  <w:style w:type="character" w:styleId="CommentReference">
    <w:name w:val="annotation reference"/>
    <w:basedOn w:val="DefaultParagraphFont"/>
    <w:uiPriority w:val="99"/>
    <w:semiHidden/>
    <w:unhideWhenUsed/>
    <w:rsid w:val="00414853"/>
    <w:rPr>
      <w:sz w:val="16"/>
      <w:szCs w:val="16"/>
    </w:rPr>
  </w:style>
  <w:style w:type="paragraph" w:styleId="CommentText">
    <w:name w:val="annotation text"/>
    <w:basedOn w:val="Normal"/>
    <w:link w:val="CommentTextChar"/>
    <w:uiPriority w:val="99"/>
    <w:semiHidden/>
    <w:unhideWhenUsed/>
    <w:rsid w:val="00414853"/>
    <w:pPr>
      <w:spacing w:line="240" w:lineRule="auto"/>
    </w:pPr>
    <w:rPr>
      <w:sz w:val="20"/>
    </w:rPr>
  </w:style>
  <w:style w:type="character" w:customStyle="1" w:styleId="CommentTextChar">
    <w:name w:val="Comment Text Char"/>
    <w:basedOn w:val="DefaultParagraphFont"/>
    <w:link w:val="CommentText"/>
    <w:uiPriority w:val="99"/>
    <w:semiHidden/>
    <w:rsid w:val="00414853"/>
  </w:style>
  <w:style w:type="paragraph" w:styleId="CommentSubject">
    <w:name w:val="annotation subject"/>
    <w:basedOn w:val="CommentText"/>
    <w:next w:val="CommentText"/>
    <w:link w:val="CommentSubjectChar"/>
    <w:uiPriority w:val="99"/>
    <w:semiHidden/>
    <w:unhideWhenUsed/>
    <w:rsid w:val="00414853"/>
    <w:rPr>
      <w:b/>
      <w:bCs/>
    </w:rPr>
  </w:style>
  <w:style w:type="character" w:customStyle="1" w:styleId="CommentSubjectChar">
    <w:name w:val="Comment Subject Char"/>
    <w:basedOn w:val="CommentTextChar"/>
    <w:link w:val="CommentSubject"/>
    <w:uiPriority w:val="99"/>
    <w:semiHidden/>
    <w:rsid w:val="00414853"/>
    <w:rPr>
      <w:b/>
      <w:bCs/>
    </w:rPr>
  </w:style>
  <w:style w:type="paragraph" w:styleId="Revision">
    <w:name w:val="Revision"/>
    <w:hidden/>
    <w:uiPriority w:val="99"/>
    <w:semiHidden/>
    <w:rsid w:val="0041485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4962">
      <w:bodyDiv w:val="1"/>
      <w:marLeft w:val="0"/>
      <w:marRight w:val="0"/>
      <w:marTop w:val="0"/>
      <w:marBottom w:val="0"/>
      <w:divBdr>
        <w:top w:val="none" w:sz="0" w:space="0" w:color="auto"/>
        <w:left w:val="none" w:sz="0" w:space="0" w:color="auto"/>
        <w:bottom w:val="none" w:sz="0" w:space="0" w:color="auto"/>
        <w:right w:val="none" w:sz="0" w:space="0" w:color="auto"/>
      </w:divBdr>
      <w:divsChild>
        <w:div w:id="1492714043">
          <w:marLeft w:val="0"/>
          <w:marRight w:val="0"/>
          <w:marTop w:val="0"/>
          <w:marBottom w:val="0"/>
          <w:divBdr>
            <w:top w:val="none" w:sz="0" w:space="0" w:color="auto"/>
            <w:left w:val="none" w:sz="0" w:space="0" w:color="auto"/>
            <w:bottom w:val="none" w:sz="0" w:space="0" w:color="auto"/>
            <w:right w:val="none" w:sz="0" w:space="0" w:color="auto"/>
          </w:divBdr>
          <w:divsChild>
            <w:div w:id="1640067239">
              <w:marLeft w:val="0"/>
              <w:marRight w:val="0"/>
              <w:marTop w:val="0"/>
              <w:marBottom w:val="0"/>
              <w:divBdr>
                <w:top w:val="none" w:sz="0" w:space="0" w:color="auto"/>
                <w:left w:val="none" w:sz="0" w:space="0" w:color="auto"/>
                <w:bottom w:val="none" w:sz="0" w:space="0" w:color="auto"/>
                <w:right w:val="none" w:sz="0" w:space="0" w:color="auto"/>
              </w:divBdr>
              <w:divsChild>
                <w:div w:id="555435102">
                  <w:marLeft w:val="0"/>
                  <w:marRight w:val="0"/>
                  <w:marTop w:val="0"/>
                  <w:marBottom w:val="0"/>
                  <w:divBdr>
                    <w:top w:val="none" w:sz="0" w:space="0" w:color="auto"/>
                    <w:left w:val="none" w:sz="0" w:space="0" w:color="auto"/>
                    <w:bottom w:val="none" w:sz="0" w:space="0" w:color="auto"/>
                    <w:right w:val="none" w:sz="0" w:space="0" w:color="auto"/>
                  </w:divBdr>
                  <w:divsChild>
                    <w:div w:id="848368265">
                      <w:marLeft w:val="0"/>
                      <w:marRight w:val="0"/>
                      <w:marTop w:val="0"/>
                      <w:marBottom w:val="0"/>
                      <w:divBdr>
                        <w:top w:val="none" w:sz="0" w:space="0" w:color="auto"/>
                        <w:left w:val="none" w:sz="0" w:space="0" w:color="auto"/>
                        <w:bottom w:val="none" w:sz="0" w:space="0" w:color="auto"/>
                        <w:right w:val="none" w:sz="0" w:space="0" w:color="auto"/>
                      </w:divBdr>
                      <w:divsChild>
                        <w:div w:id="2068800173">
                          <w:marLeft w:val="0"/>
                          <w:marRight w:val="0"/>
                          <w:marTop w:val="0"/>
                          <w:marBottom w:val="0"/>
                          <w:divBdr>
                            <w:top w:val="none" w:sz="0" w:space="0" w:color="auto"/>
                            <w:left w:val="none" w:sz="0" w:space="0" w:color="auto"/>
                            <w:bottom w:val="none" w:sz="0" w:space="0" w:color="auto"/>
                            <w:right w:val="none" w:sz="0" w:space="0" w:color="auto"/>
                          </w:divBdr>
                          <w:divsChild>
                            <w:div w:id="168758916">
                              <w:marLeft w:val="0"/>
                              <w:marRight w:val="0"/>
                              <w:marTop w:val="0"/>
                              <w:marBottom w:val="0"/>
                              <w:divBdr>
                                <w:top w:val="none" w:sz="0" w:space="0" w:color="auto"/>
                                <w:left w:val="none" w:sz="0" w:space="0" w:color="auto"/>
                                <w:bottom w:val="none" w:sz="0" w:space="0" w:color="auto"/>
                                <w:right w:val="none" w:sz="0" w:space="0" w:color="auto"/>
                              </w:divBdr>
                              <w:divsChild>
                                <w:div w:id="2120641881">
                                  <w:marLeft w:val="0"/>
                                  <w:marRight w:val="0"/>
                                  <w:marTop w:val="0"/>
                                  <w:marBottom w:val="0"/>
                                  <w:divBdr>
                                    <w:top w:val="none" w:sz="0" w:space="0" w:color="auto"/>
                                    <w:left w:val="none" w:sz="0" w:space="0" w:color="auto"/>
                                    <w:bottom w:val="none" w:sz="0" w:space="0" w:color="auto"/>
                                    <w:right w:val="none" w:sz="0" w:space="0" w:color="auto"/>
                                  </w:divBdr>
                                  <w:divsChild>
                                    <w:div w:id="1183321479">
                                      <w:marLeft w:val="0"/>
                                      <w:marRight w:val="0"/>
                                      <w:marTop w:val="0"/>
                                      <w:marBottom w:val="0"/>
                                      <w:divBdr>
                                        <w:top w:val="none" w:sz="0" w:space="0" w:color="auto"/>
                                        <w:left w:val="none" w:sz="0" w:space="0" w:color="auto"/>
                                        <w:bottom w:val="none" w:sz="0" w:space="0" w:color="auto"/>
                                        <w:right w:val="none" w:sz="0" w:space="0" w:color="auto"/>
                                      </w:divBdr>
                                      <w:divsChild>
                                        <w:div w:id="117187048">
                                          <w:marLeft w:val="0"/>
                                          <w:marRight w:val="0"/>
                                          <w:marTop w:val="0"/>
                                          <w:marBottom w:val="0"/>
                                          <w:divBdr>
                                            <w:top w:val="none" w:sz="0" w:space="0" w:color="auto"/>
                                            <w:left w:val="none" w:sz="0" w:space="0" w:color="auto"/>
                                            <w:bottom w:val="none" w:sz="0" w:space="0" w:color="auto"/>
                                            <w:right w:val="none" w:sz="0" w:space="0" w:color="auto"/>
                                          </w:divBdr>
                                          <w:divsChild>
                                            <w:div w:id="876548931">
                                              <w:marLeft w:val="0"/>
                                              <w:marRight w:val="0"/>
                                              <w:marTop w:val="0"/>
                                              <w:marBottom w:val="0"/>
                                              <w:divBdr>
                                                <w:top w:val="none" w:sz="0" w:space="0" w:color="auto"/>
                                                <w:left w:val="none" w:sz="0" w:space="0" w:color="auto"/>
                                                <w:bottom w:val="none" w:sz="0" w:space="0" w:color="auto"/>
                                                <w:right w:val="none" w:sz="0" w:space="0" w:color="auto"/>
                                              </w:divBdr>
                                              <w:divsChild>
                                                <w:div w:id="382215545">
                                                  <w:marLeft w:val="0"/>
                                                  <w:marRight w:val="0"/>
                                                  <w:marTop w:val="0"/>
                                                  <w:marBottom w:val="0"/>
                                                  <w:divBdr>
                                                    <w:top w:val="none" w:sz="0" w:space="0" w:color="auto"/>
                                                    <w:left w:val="none" w:sz="0" w:space="0" w:color="auto"/>
                                                    <w:bottom w:val="none" w:sz="0" w:space="0" w:color="auto"/>
                                                    <w:right w:val="none" w:sz="0" w:space="0" w:color="auto"/>
                                                  </w:divBdr>
                                                  <w:divsChild>
                                                    <w:div w:id="2004311334">
                                                      <w:marLeft w:val="0"/>
                                                      <w:marRight w:val="0"/>
                                                      <w:marTop w:val="0"/>
                                                      <w:marBottom w:val="0"/>
                                                      <w:divBdr>
                                                        <w:top w:val="none" w:sz="0" w:space="0" w:color="auto"/>
                                                        <w:left w:val="none" w:sz="0" w:space="0" w:color="auto"/>
                                                        <w:bottom w:val="none" w:sz="0" w:space="0" w:color="auto"/>
                                                        <w:right w:val="none" w:sz="0" w:space="0" w:color="auto"/>
                                                      </w:divBdr>
                                                      <w:divsChild>
                                                        <w:div w:id="20319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766721">
      <w:bodyDiv w:val="1"/>
      <w:marLeft w:val="0"/>
      <w:marRight w:val="0"/>
      <w:marTop w:val="0"/>
      <w:marBottom w:val="0"/>
      <w:divBdr>
        <w:top w:val="none" w:sz="0" w:space="0" w:color="auto"/>
        <w:left w:val="none" w:sz="0" w:space="0" w:color="auto"/>
        <w:bottom w:val="none" w:sz="0" w:space="0" w:color="auto"/>
        <w:right w:val="none" w:sz="0" w:space="0" w:color="auto"/>
      </w:divBdr>
      <w:divsChild>
        <w:div w:id="1827168073">
          <w:marLeft w:val="0"/>
          <w:marRight w:val="0"/>
          <w:marTop w:val="0"/>
          <w:marBottom w:val="0"/>
          <w:divBdr>
            <w:top w:val="none" w:sz="0" w:space="0" w:color="auto"/>
            <w:left w:val="none" w:sz="0" w:space="0" w:color="auto"/>
            <w:bottom w:val="none" w:sz="0" w:space="0" w:color="auto"/>
            <w:right w:val="none" w:sz="0" w:space="0" w:color="auto"/>
          </w:divBdr>
          <w:divsChild>
            <w:div w:id="461853494">
              <w:marLeft w:val="0"/>
              <w:marRight w:val="0"/>
              <w:marTop w:val="0"/>
              <w:marBottom w:val="0"/>
              <w:divBdr>
                <w:top w:val="none" w:sz="0" w:space="0" w:color="auto"/>
                <w:left w:val="none" w:sz="0" w:space="0" w:color="auto"/>
                <w:bottom w:val="none" w:sz="0" w:space="0" w:color="auto"/>
                <w:right w:val="none" w:sz="0" w:space="0" w:color="auto"/>
              </w:divBdr>
              <w:divsChild>
                <w:div w:id="554315199">
                  <w:marLeft w:val="0"/>
                  <w:marRight w:val="0"/>
                  <w:marTop w:val="0"/>
                  <w:marBottom w:val="0"/>
                  <w:divBdr>
                    <w:top w:val="none" w:sz="0" w:space="0" w:color="auto"/>
                    <w:left w:val="none" w:sz="0" w:space="0" w:color="auto"/>
                    <w:bottom w:val="none" w:sz="0" w:space="0" w:color="auto"/>
                    <w:right w:val="none" w:sz="0" w:space="0" w:color="auto"/>
                  </w:divBdr>
                  <w:divsChild>
                    <w:div w:id="1397433000">
                      <w:marLeft w:val="0"/>
                      <w:marRight w:val="0"/>
                      <w:marTop w:val="0"/>
                      <w:marBottom w:val="0"/>
                      <w:divBdr>
                        <w:top w:val="none" w:sz="0" w:space="0" w:color="auto"/>
                        <w:left w:val="none" w:sz="0" w:space="0" w:color="auto"/>
                        <w:bottom w:val="none" w:sz="0" w:space="0" w:color="auto"/>
                        <w:right w:val="none" w:sz="0" w:space="0" w:color="auto"/>
                      </w:divBdr>
                      <w:divsChild>
                        <w:div w:id="1347439456">
                          <w:marLeft w:val="0"/>
                          <w:marRight w:val="0"/>
                          <w:marTop w:val="0"/>
                          <w:marBottom w:val="0"/>
                          <w:divBdr>
                            <w:top w:val="none" w:sz="0" w:space="0" w:color="auto"/>
                            <w:left w:val="none" w:sz="0" w:space="0" w:color="auto"/>
                            <w:bottom w:val="none" w:sz="0" w:space="0" w:color="auto"/>
                            <w:right w:val="none" w:sz="0" w:space="0" w:color="auto"/>
                          </w:divBdr>
                          <w:divsChild>
                            <w:div w:id="1049110526">
                              <w:marLeft w:val="0"/>
                              <w:marRight w:val="0"/>
                              <w:marTop w:val="0"/>
                              <w:marBottom w:val="0"/>
                              <w:divBdr>
                                <w:top w:val="none" w:sz="0" w:space="0" w:color="auto"/>
                                <w:left w:val="none" w:sz="0" w:space="0" w:color="auto"/>
                                <w:bottom w:val="none" w:sz="0" w:space="0" w:color="auto"/>
                                <w:right w:val="none" w:sz="0" w:space="0" w:color="auto"/>
                              </w:divBdr>
                              <w:divsChild>
                                <w:div w:id="60905043">
                                  <w:marLeft w:val="0"/>
                                  <w:marRight w:val="0"/>
                                  <w:marTop w:val="0"/>
                                  <w:marBottom w:val="0"/>
                                  <w:divBdr>
                                    <w:top w:val="none" w:sz="0" w:space="0" w:color="auto"/>
                                    <w:left w:val="none" w:sz="0" w:space="0" w:color="auto"/>
                                    <w:bottom w:val="none" w:sz="0" w:space="0" w:color="auto"/>
                                    <w:right w:val="none" w:sz="0" w:space="0" w:color="auto"/>
                                  </w:divBdr>
                                  <w:divsChild>
                                    <w:div w:id="1549880749">
                                      <w:marLeft w:val="0"/>
                                      <w:marRight w:val="0"/>
                                      <w:marTop w:val="0"/>
                                      <w:marBottom w:val="0"/>
                                      <w:divBdr>
                                        <w:top w:val="none" w:sz="0" w:space="0" w:color="auto"/>
                                        <w:left w:val="none" w:sz="0" w:space="0" w:color="auto"/>
                                        <w:bottom w:val="none" w:sz="0" w:space="0" w:color="auto"/>
                                        <w:right w:val="none" w:sz="0" w:space="0" w:color="auto"/>
                                      </w:divBdr>
                                      <w:divsChild>
                                        <w:div w:id="321129535">
                                          <w:marLeft w:val="0"/>
                                          <w:marRight w:val="0"/>
                                          <w:marTop w:val="0"/>
                                          <w:marBottom w:val="0"/>
                                          <w:divBdr>
                                            <w:top w:val="none" w:sz="0" w:space="0" w:color="auto"/>
                                            <w:left w:val="none" w:sz="0" w:space="0" w:color="auto"/>
                                            <w:bottom w:val="none" w:sz="0" w:space="0" w:color="auto"/>
                                            <w:right w:val="none" w:sz="0" w:space="0" w:color="auto"/>
                                          </w:divBdr>
                                          <w:divsChild>
                                            <w:div w:id="755831660">
                                              <w:marLeft w:val="0"/>
                                              <w:marRight w:val="0"/>
                                              <w:marTop w:val="0"/>
                                              <w:marBottom w:val="0"/>
                                              <w:divBdr>
                                                <w:top w:val="none" w:sz="0" w:space="0" w:color="auto"/>
                                                <w:left w:val="none" w:sz="0" w:space="0" w:color="auto"/>
                                                <w:bottom w:val="none" w:sz="0" w:space="0" w:color="auto"/>
                                                <w:right w:val="none" w:sz="0" w:space="0" w:color="auto"/>
                                              </w:divBdr>
                                              <w:divsChild>
                                                <w:div w:id="1392459318">
                                                  <w:marLeft w:val="0"/>
                                                  <w:marRight w:val="0"/>
                                                  <w:marTop w:val="0"/>
                                                  <w:marBottom w:val="0"/>
                                                  <w:divBdr>
                                                    <w:top w:val="none" w:sz="0" w:space="0" w:color="auto"/>
                                                    <w:left w:val="none" w:sz="0" w:space="0" w:color="auto"/>
                                                    <w:bottom w:val="none" w:sz="0" w:space="0" w:color="auto"/>
                                                    <w:right w:val="none" w:sz="0" w:space="0" w:color="auto"/>
                                                  </w:divBdr>
                                                  <w:divsChild>
                                                    <w:div w:id="900360135">
                                                      <w:marLeft w:val="0"/>
                                                      <w:marRight w:val="0"/>
                                                      <w:marTop w:val="0"/>
                                                      <w:marBottom w:val="0"/>
                                                      <w:divBdr>
                                                        <w:top w:val="none" w:sz="0" w:space="0" w:color="auto"/>
                                                        <w:left w:val="none" w:sz="0" w:space="0" w:color="auto"/>
                                                        <w:bottom w:val="none" w:sz="0" w:space="0" w:color="auto"/>
                                                        <w:right w:val="none" w:sz="0" w:space="0" w:color="auto"/>
                                                      </w:divBdr>
                                                      <w:divsChild>
                                                        <w:div w:id="19559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BCB732C156854A84E00923CDDFB4F7" ma:contentTypeVersion="0" ma:contentTypeDescription="Create a new document." ma:contentTypeScope="" ma:versionID="e11b51b7a99093e45cb333753318028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AA86-D57A-4D3C-BFAB-C305DB641518}">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97DD510-28D1-48A1-8D1E-D69612260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8FB37C-32BF-4318-AB99-7CA64FAB9B21}">
  <ds:schemaRefs>
    <ds:schemaRef ds:uri="http://schemas.microsoft.com/sharepoint/v3/contenttype/forms"/>
  </ds:schemaRefs>
</ds:datastoreItem>
</file>

<file path=customXml/itemProps4.xml><?xml version="1.0" encoding="utf-8"?>
<ds:datastoreItem xmlns:ds="http://schemas.openxmlformats.org/officeDocument/2006/customXml" ds:itemID="{01B62CA8-7FF9-4E44-9ACC-99B5771A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630</Words>
  <Characters>3595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Toole, Paul</dc:creator>
  <cp:lastModifiedBy>Dyer, Siew</cp:lastModifiedBy>
  <cp:revision>2</cp:revision>
  <cp:lastPrinted>2017-06-26T03:42:00Z</cp:lastPrinted>
  <dcterms:created xsi:type="dcterms:W3CDTF">2017-07-19T06:23:00Z</dcterms:created>
  <dcterms:modified xsi:type="dcterms:W3CDTF">2017-07-19T06:23:00Z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0x01010049BCB732C156854A84E00923CDDFB4F7</vt:lpwstr>
  </property>
  <property fmtid="{D5CDD505-2E9C-101B-9397-08002B2CF9AE}" pid="3" name="TrimRevisionNumber">
    <vt:i4>1</vt:i4>
  </property>
</Properties>
</file>