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7C9E5" w14:textId="77777777" w:rsidR="00BE71A9" w:rsidRPr="00F4731A" w:rsidRDefault="00BE71A9" w:rsidP="00054485">
      <w:pPr>
        <w:spacing w:after="160"/>
        <w:jc w:val="center"/>
        <w:rPr>
          <w:b/>
          <w:sz w:val="28"/>
          <w:szCs w:val="28"/>
        </w:rPr>
      </w:pPr>
      <w:bookmarkStart w:id="0" w:name="_GoBack"/>
      <w:bookmarkEnd w:id="0"/>
      <w:r w:rsidRPr="00F4731A">
        <w:rPr>
          <w:b/>
          <w:sz w:val="28"/>
          <w:szCs w:val="28"/>
        </w:rPr>
        <w:t>EXPLANATORY STATEMENT</w:t>
      </w:r>
    </w:p>
    <w:p w14:paraId="1EA8FC68" w14:textId="77777777" w:rsidR="00BE71A9" w:rsidRPr="0033624E" w:rsidRDefault="00F4731A" w:rsidP="00054485">
      <w:pPr>
        <w:spacing w:after="160"/>
        <w:jc w:val="center"/>
        <w:rPr>
          <w:i/>
        </w:rPr>
      </w:pPr>
      <w:r w:rsidRPr="0033624E">
        <w:rPr>
          <w:i/>
        </w:rPr>
        <w:t xml:space="preserve">Telecommunications Act 1997 </w:t>
      </w:r>
    </w:p>
    <w:p w14:paraId="53E7EDAF" w14:textId="77777777" w:rsidR="00F4731A" w:rsidRPr="00231876" w:rsidRDefault="00BE71A9" w:rsidP="00054485">
      <w:pPr>
        <w:spacing w:after="160"/>
        <w:jc w:val="center"/>
        <w:rPr>
          <w:b/>
          <w:i/>
          <w:sz w:val="28"/>
          <w:szCs w:val="28"/>
        </w:rPr>
      </w:pPr>
      <w:bookmarkStart w:id="1" w:name="OLE_LINK1"/>
      <w:bookmarkStart w:id="2" w:name="OLE_LINK2"/>
      <w:r w:rsidRPr="00231876">
        <w:rPr>
          <w:b/>
          <w:i/>
          <w:sz w:val="28"/>
          <w:szCs w:val="28"/>
        </w:rPr>
        <w:t>T</w:t>
      </w:r>
      <w:r w:rsidR="00F4731A" w:rsidRPr="00231876">
        <w:rPr>
          <w:b/>
          <w:i/>
          <w:sz w:val="28"/>
          <w:szCs w:val="28"/>
        </w:rPr>
        <w:t>elecommunications (Integrated Public Number Database – Public Number Directory Requirements) Instrument 2017</w:t>
      </w:r>
    </w:p>
    <w:p w14:paraId="03962C7E" w14:textId="77777777" w:rsidR="00F4731A" w:rsidRDefault="00F4731A" w:rsidP="00054485">
      <w:pPr>
        <w:spacing w:after="160"/>
        <w:jc w:val="center"/>
      </w:pPr>
      <w:r>
        <w:t>Issued by the Authority of the Minister for Communications</w:t>
      </w:r>
    </w:p>
    <w:bookmarkEnd w:id="1"/>
    <w:bookmarkEnd w:id="2"/>
    <w:p w14:paraId="3335900D" w14:textId="77777777" w:rsidR="00D03450" w:rsidRPr="0033624E" w:rsidRDefault="00D03450" w:rsidP="00B1564E"/>
    <w:p w14:paraId="517939DF" w14:textId="77777777" w:rsidR="00963B39" w:rsidRDefault="00963B39" w:rsidP="00963B39"/>
    <w:p w14:paraId="32AE0E9B" w14:textId="77777777" w:rsidR="00963B39" w:rsidRPr="00B1564E" w:rsidRDefault="00963B39" w:rsidP="00963B39">
      <w:r w:rsidRPr="00B1564E">
        <w:t xml:space="preserve">The </w:t>
      </w:r>
      <w:r w:rsidRPr="00B1564E">
        <w:rPr>
          <w:i/>
        </w:rPr>
        <w:t>Telecommunications (Integrated Public Number Database – Public Number Directory Requirements) Instrument 2017</w:t>
      </w:r>
      <w:r w:rsidRPr="00B1564E">
        <w:t xml:space="preserve"> (</w:t>
      </w:r>
      <w:r w:rsidRPr="00054485">
        <w:t>the Instrument</w:t>
      </w:r>
      <w:r w:rsidRPr="00B1564E">
        <w:t xml:space="preserve">) specifies requirements which must be satisfied if a directory product is to be considered a public number directory for the purposes of the definition of that term in subsection 285(2) of the </w:t>
      </w:r>
      <w:r w:rsidRPr="00B1564E">
        <w:rPr>
          <w:i/>
          <w:iCs/>
        </w:rPr>
        <w:t>Telecommunications Act 1997</w:t>
      </w:r>
      <w:r w:rsidRPr="00B1564E">
        <w:t xml:space="preserve"> (</w:t>
      </w:r>
      <w:r w:rsidRPr="00054485">
        <w:t>the Telecommunications Act</w:t>
      </w:r>
      <w:r w:rsidRPr="00B1564E">
        <w:t>).</w:t>
      </w:r>
    </w:p>
    <w:p w14:paraId="5A732E0B" w14:textId="77777777" w:rsidR="00963B39" w:rsidRPr="00B1564E" w:rsidRDefault="00963B39" w:rsidP="00963B39"/>
    <w:p w14:paraId="0FBA3EC1" w14:textId="4B479D86" w:rsidR="00963B39" w:rsidRPr="00B1564E" w:rsidRDefault="00231876" w:rsidP="00963B39">
      <w:r w:rsidRPr="0033624E">
        <w:t xml:space="preserve">The </w:t>
      </w:r>
      <w:r w:rsidR="00054485">
        <w:t xml:space="preserve">instrument repeals and replaces the </w:t>
      </w:r>
      <w:r w:rsidRPr="0033624E">
        <w:rPr>
          <w:i/>
        </w:rPr>
        <w:t>Telecommunications (Integrated Public Number Database – Public Number Directory Requirements) Instrument 2007 (No.</w:t>
      </w:r>
      <w:r w:rsidR="00054485">
        <w:rPr>
          <w:i/>
        </w:rPr>
        <w:t> </w:t>
      </w:r>
      <w:r w:rsidRPr="0033624E">
        <w:rPr>
          <w:i/>
        </w:rPr>
        <w:t>1)</w:t>
      </w:r>
      <w:r w:rsidR="00F951AF">
        <w:rPr>
          <w:i/>
        </w:rPr>
        <w:t xml:space="preserve"> </w:t>
      </w:r>
      <w:r w:rsidR="00F951AF" w:rsidRPr="00252DF0">
        <w:t xml:space="preserve">(the </w:t>
      </w:r>
      <w:r w:rsidR="00F951AF" w:rsidRPr="00F951AF">
        <w:t xml:space="preserve">2007 </w:t>
      </w:r>
      <w:r w:rsidR="00F951AF">
        <w:t>I</w:t>
      </w:r>
      <w:r w:rsidR="00F951AF" w:rsidRPr="00252DF0">
        <w:t>nstrument)</w:t>
      </w:r>
      <w:r w:rsidR="00963B39">
        <w:t xml:space="preserve"> </w:t>
      </w:r>
      <w:r w:rsidR="00054485">
        <w:t xml:space="preserve">which </w:t>
      </w:r>
      <w:r w:rsidR="00963B39" w:rsidRPr="00B1564E">
        <w:t xml:space="preserve">is due to sunset on 1 October 2017, under Part 6 of the </w:t>
      </w:r>
      <w:r w:rsidR="00963B39" w:rsidRPr="00B1564E">
        <w:rPr>
          <w:i/>
        </w:rPr>
        <w:t>Legislation Act 2003</w:t>
      </w:r>
      <w:r w:rsidR="00963B39" w:rsidRPr="00B1564E">
        <w:t xml:space="preserve"> (</w:t>
      </w:r>
      <w:r w:rsidR="00963B39" w:rsidRPr="00054485">
        <w:t>the Legislation Act</w:t>
      </w:r>
      <w:r w:rsidR="00963B39" w:rsidRPr="00B1564E">
        <w:t xml:space="preserve">).  </w:t>
      </w:r>
      <w:r w:rsidR="00963B39" w:rsidRPr="00B1564E">
        <w:lastRenderedPageBreak/>
        <w:t>Following review, it was determined that the provisions contained within th</w:t>
      </w:r>
      <w:r w:rsidR="00054485">
        <w:t>e</w:t>
      </w:r>
      <w:r w:rsidR="00963B39" w:rsidRPr="00B1564E">
        <w:t xml:space="preserve"> </w:t>
      </w:r>
      <w:r w:rsidR="00054485">
        <w:t xml:space="preserve">2007 </w:t>
      </w:r>
      <w:r w:rsidR="00F951AF">
        <w:rPr>
          <w:iCs/>
        </w:rPr>
        <w:t>Instrument</w:t>
      </w:r>
      <w:r w:rsidR="00963B39" w:rsidRPr="00B1564E">
        <w:rPr>
          <w:i/>
          <w:iCs/>
        </w:rPr>
        <w:t xml:space="preserve"> </w:t>
      </w:r>
      <w:r w:rsidR="00963B39" w:rsidRPr="00B1564E">
        <w:t xml:space="preserve">were operating effectively and efficiently, and continued to form a necessary and useful part of the </w:t>
      </w:r>
      <w:r w:rsidR="007C4BF9">
        <w:t xml:space="preserve">regulatory </w:t>
      </w:r>
      <w:r w:rsidR="00963B39" w:rsidRPr="00B1564E">
        <w:t>framework.</w:t>
      </w:r>
    </w:p>
    <w:p w14:paraId="77063505" w14:textId="77777777" w:rsidR="00192C74" w:rsidRPr="00B1564E" w:rsidRDefault="00192C74" w:rsidP="00B1564E"/>
    <w:p w14:paraId="10128956" w14:textId="08DD117A" w:rsidR="00054485" w:rsidRPr="00B1564E" w:rsidRDefault="00054485" w:rsidP="00054485">
      <w:pPr>
        <w:rPr>
          <w:b/>
        </w:rPr>
      </w:pPr>
      <w:r w:rsidRPr="00B1564E">
        <w:rPr>
          <w:b/>
        </w:rPr>
        <w:t xml:space="preserve">Context and purposes of the </w:t>
      </w:r>
      <w:r w:rsidR="00F951AF">
        <w:rPr>
          <w:b/>
        </w:rPr>
        <w:t>Instrument</w:t>
      </w:r>
    </w:p>
    <w:p w14:paraId="15730A08" w14:textId="77777777" w:rsidR="007C4BF9" w:rsidRDefault="007C4BF9" w:rsidP="00B1564E"/>
    <w:p w14:paraId="442D08E3" w14:textId="4A89DDDC" w:rsidR="00D03450" w:rsidRPr="00B1564E" w:rsidRDefault="00192C74" w:rsidP="00B1564E">
      <w:r w:rsidRPr="00B1564E">
        <w:t>The</w:t>
      </w:r>
      <w:r w:rsidR="00E95AED" w:rsidRPr="00B1564E">
        <w:t xml:space="preserve"> </w:t>
      </w:r>
      <w:r w:rsidR="00767FBF" w:rsidRPr="00B1564E">
        <w:t>I</w:t>
      </w:r>
      <w:r w:rsidR="00E95AED" w:rsidRPr="00B1564E">
        <w:t xml:space="preserve">ntegrated </w:t>
      </w:r>
      <w:r w:rsidR="00767FBF" w:rsidRPr="00B1564E">
        <w:t>P</w:t>
      </w:r>
      <w:r w:rsidR="00E95AED" w:rsidRPr="00B1564E">
        <w:t xml:space="preserve">ublic </w:t>
      </w:r>
      <w:r w:rsidR="00767FBF" w:rsidRPr="00B1564E">
        <w:t>N</w:t>
      </w:r>
      <w:r w:rsidR="00E95AED" w:rsidRPr="00B1564E">
        <w:t xml:space="preserve">umber </w:t>
      </w:r>
      <w:r w:rsidR="00767FBF" w:rsidRPr="00B1564E">
        <w:t>D</w:t>
      </w:r>
      <w:r w:rsidR="00E95AED" w:rsidRPr="00B1564E">
        <w:t>atabase</w:t>
      </w:r>
      <w:r w:rsidRPr="00B1564E">
        <w:t xml:space="preserve"> </w:t>
      </w:r>
      <w:r w:rsidR="00E95AED" w:rsidRPr="00B1564E">
        <w:t>(</w:t>
      </w:r>
      <w:r w:rsidR="006B7D12" w:rsidRPr="00054485">
        <w:t xml:space="preserve">the </w:t>
      </w:r>
      <w:r w:rsidRPr="00054485">
        <w:t>IPND</w:t>
      </w:r>
      <w:r w:rsidR="00E95AED" w:rsidRPr="00B1564E">
        <w:t>)</w:t>
      </w:r>
      <w:r w:rsidRPr="00B1564E">
        <w:t xml:space="preserve"> is an industry-wide database of public telephone numbers (both listed and unlisted) </w:t>
      </w:r>
      <w:r w:rsidR="005B6C3B">
        <w:t xml:space="preserve">in use </w:t>
      </w:r>
      <w:r w:rsidRPr="00B1564E">
        <w:t>and associated customer information including name and address information. It also includes information such as whether the number or address is to be listed in a public number directory and whether the number is used for residential, business, government or charitable purposes.</w:t>
      </w:r>
    </w:p>
    <w:p w14:paraId="0EBAC0EA" w14:textId="77777777" w:rsidR="00D03450" w:rsidRPr="00B1564E" w:rsidRDefault="00D03450" w:rsidP="00B1564E"/>
    <w:p w14:paraId="2D877952" w14:textId="77777777" w:rsidR="00192C74" w:rsidRDefault="00192C74" w:rsidP="00B1564E">
      <w:r w:rsidRPr="00B1564E">
        <w:t>The IPND is established and maintained by Telstra Corporation Limited (</w:t>
      </w:r>
      <w:r w:rsidRPr="00054485">
        <w:t>Telstra</w:t>
      </w:r>
      <w:r w:rsidRPr="00B1564E">
        <w:t xml:space="preserve">) as a </w:t>
      </w:r>
      <w:proofErr w:type="gramStart"/>
      <w:r w:rsidRPr="00B1564E">
        <w:t>condition</w:t>
      </w:r>
      <w:proofErr w:type="gramEnd"/>
      <w:r w:rsidRPr="00B1564E">
        <w:t xml:space="preserve"> of its carrier licence. All carriage service providers who supply carriage services to customers who have public numbers are obliged to provide customer information to Telstra for inclusion in the IPND.</w:t>
      </w:r>
    </w:p>
    <w:p w14:paraId="41460DFD" w14:textId="77777777" w:rsidR="00963B39" w:rsidRDefault="00963B39" w:rsidP="00B1564E"/>
    <w:p w14:paraId="37937C86" w14:textId="0E4417E0" w:rsidR="00963B39" w:rsidRPr="00B1564E" w:rsidRDefault="00963B39" w:rsidP="00B1564E">
      <w:r>
        <w:lastRenderedPageBreak/>
        <w:t>Information in the IPND can be accessed by</w:t>
      </w:r>
      <w:r w:rsidR="009053F3">
        <w:t xml:space="preserve"> persons</w:t>
      </w:r>
      <w:r>
        <w:t xml:space="preserve"> to publish </w:t>
      </w:r>
      <w:r w:rsidR="009053F3">
        <w:t>public number directories</w:t>
      </w:r>
      <w:r w:rsidR="00054485">
        <w:t xml:space="preserve"> and for certain authorised research purposes</w:t>
      </w:r>
      <w:r w:rsidR="009053F3">
        <w:t xml:space="preserve">. </w:t>
      </w:r>
    </w:p>
    <w:p w14:paraId="301D03D0" w14:textId="77777777" w:rsidR="00166C5A" w:rsidRDefault="00166C5A" w:rsidP="00B1564E"/>
    <w:p w14:paraId="7BC171A3" w14:textId="3D4584D6" w:rsidR="00054485" w:rsidRDefault="00054485" w:rsidP="00B1564E">
      <w:r w:rsidRPr="00D706D9">
        <w:t xml:space="preserve">Under section 295A of </w:t>
      </w:r>
      <w:r w:rsidRPr="00BB15D0">
        <w:t>the Telecommunications</w:t>
      </w:r>
      <w:r w:rsidRPr="00D706D9">
        <w:t xml:space="preserve"> </w:t>
      </w:r>
      <w:r w:rsidRPr="00BB15D0">
        <w:t>Act</w:t>
      </w:r>
      <w:r w:rsidRPr="00D706D9">
        <w:t xml:space="preserve">, the </w:t>
      </w:r>
      <w:r w:rsidR="009864CC" w:rsidRPr="00B1564E">
        <w:t>Australian Communications and Media Authority</w:t>
      </w:r>
      <w:r w:rsidR="009864CC">
        <w:t xml:space="preserve"> (</w:t>
      </w:r>
      <w:r w:rsidRPr="00D706D9">
        <w:t>ACMA</w:t>
      </w:r>
      <w:r w:rsidR="009864CC">
        <w:t>)</w:t>
      </w:r>
      <w:r w:rsidRPr="00D706D9">
        <w:t xml:space="preserve"> must make a scheme for the granting of authorisations to access the IPND for the purposes of paragraph 285(1A)(d) of the Telecommunications Act</w:t>
      </w:r>
      <w:r w:rsidR="009864CC">
        <w:t xml:space="preserve"> (the IPND Scheme)</w:t>
      </w:r>
      <w:r w:rsidRPr="00D706D9">
        <w:t>. Those purposes are the publication and maintenance of a public number directory</w:t>
      </w:r>
      <w:r>
        <w:t>, both online and printed directories,</w:t>
      </w:r>
      <w:r w:rsidRPr="00D706D9">
        <w:t xml:space="preserve"> and the conduct of research of a</w:t>
      </w:r>
      <w:r w:rsidRPr="00992CA9">
        <w:t xml:space="preserve"> kind specified in a legislative instrument, by the Minister, where the Minister is satisfied that the kind of research is in the public interest</w:t>
      </w:r>
      <w:r>
        <w:t>.</w:t>
      </w:r>
    </w:p>
    <w:p w14:paraId="181AF023" w14:textId="77777777" w:rsidR="00054485" w:rsidRPr="00B1564E" w:rsidRDefault="00054485" w:rsidP="00B1564E"/>
    <w:p w14:paraId="642801F3" w14:textId="32167334" w:rsidR="00F169F7" w:rsidRPr="00B1564E" w:rsidRDefault="00166C5A" w:rsidP="00B1564E">
      <w:r w:rsidRPr="00B1564E">
        <w:t xml:space="preserve">The </w:t>
      </w:r>
      <w:r w:rsidR="00D03450" w:rsidRPr="009864CC">
        <w:t>ACMA</w:t>
      </w:r>
      <w:r w:rsidRPr="00B1564E">
        <w:t xml:space="preserve"> will assess whether a directory product meets the definition of public number directory contained in </w:t>
      </w:r>
      <w:r w:rsidR="0061507E" w:rsidRPr="00B1564E">
        <w:t>subsection 285(2)</w:t>
      </w:r>
      <w:r w:rsidRPr="00B1564E">
        <w:t xml:space="preserve"> of the </w:t>
      </w:r>
      <w:r w:rsidR="0061507E" w:rsidRPr="00B1564E">
        <w:t xml:space="preserve">Telecommunications </w:t>
      </w:r>
      <w:r w:rsidRPr="00B1564E">
        <w:t xml:space="preserve">Act when considering applications for access to the information in the IPND for the purpose of publishing and maintaining a public number directory under the </w:t>
      </w:r>
      <w:r w:rsidR="001E68D7" w:rsidRPr="009864CC">
        <w:t xml:space="preserve">IPND </w:t>
      </w:r>
      <w:r w:rsidR="00231876" w:rsidRPr="009864CC">
        <w:t>S</w:t>
      </w:r>
      <w:r w:rsidR="001E68D7" w:rsidRPr="009864CC">
        <w:t>cheme</w:t>
      </w:r>
      <w:r w:rsidRPr="00B1564E">
        <w:t>.</w:t>
      </w:r>
    </w:p>
    <w:p w14:paraId="6DDFBABD" w14:textId="77777777" w:rsidR="00D03450" w:rsidRPr="0033624E" w:rsidRDefault="00D03450" w:rsidP="00B1564E">
      <w:pPr>
        <w:rPr>
          <w:b/>
        </w:rPr>
      </w:pPr>
    </w:p>
    <w:p w14:paraId="3B0BE157" w14:textId="77777777" w:rsidR="00192C74" w:rsidRPr="0033624E" w:rsidRDefault="00192C74" w:rsidP="00B1564E">
      <w:pPr>
        <w:rPr>
          <w:b/>
        </w:rPr>
      </w:pPr>
      <w:r w:rsidRPr="0033624E">
        <w:rPr>
          <w:b/>
        </w:rPr>
        <w:t>Regulation Impact Statement</w:t>
      </w:r>
    </w:p>
    <w:p w14:paraId="51D0AA09" w14:textId="77777777" w:rsidR="00192C74" w:rsidRPr="0033624E" w:rsidRDefault="00192C74" w:rsidP="00B1564E"/>
    <w:p w14:paraId="4D17F688" w14:textId="7B426E32" w:rsidR="00192C74" w:rsidRPr="0033624E" w:rsidRDefault="008C1B0C" w:rsidP="00B1564E">
      <w:pPr>
        <w:rPr>
          <w:b/>
        </w:rPr>
      </w:pPr>
      <w:r w:rsidRPr="0033624E">
        <w:lastRenderedPageBreak/>
        <w:t xml:space="preserve">The Office of Best Practice Regulation has advised that a Regulation Impact Statement is not required on the basis that the </w:t>
      </w:r>
      <w:r w:rsidR="00B436D1" w:rsidRPr="0033624E">
        <w:t>I</w:t>
      </w:r>
      <w:r w:rsidRPr="0033624E">
        <w:t xml:space="preserve">nstrument replaces an instrument that is sunsetting, </w:t>
      </w:r>
      <w:r w:rsidR="00F951AF">
        <w:t>(the 2007 Instrument).</w:t>
      </w:r>
      <w:r w:rsidR="00F951AF" w:rsidRPr="0033624E" w:rsidDel="00F951AF">
        <w:t xml:space="preserve"> </w:t>
      </w:r>
    </w:p>
    <w:p w14:paraId="2B59A263" w14:textId="77777777" w:rsidR="00DB2FB9" w:rsidRPr="0033624E" w:rsidRDefault="00DB2FB9" w:rsidP="00B1564E">
      <w:pPr>
        <w:rPr>
          <w:b/>
        </w:rPr>
      </w:pPr>
    </w:p>
    <w:p w14:paraId="28B787C8" w14:textId="77777777" w:rsidR="00192C74" w:rsidRPr="0033624E" w:rsidRDefault="00192C74" w:rsidP="00B1564E">
      <w:pPr>
        <w:rPr>
          <w:b/>
        </w:rPr>
      </w:pPr>
      <w:r w:rsidRPr="0033624E">
        <w:rPr>
          <w:b/>
        </w:rPr>
        <w:t xml:space="preserve">Statement of compatibility with human rights </w:t>
      </w:r>
    </w:p>
    <w:p w14:paraId="23E0D900" w14:textId="77777777" w:rsidR="00BE71A9" w:rsidRPr="0033624E" w:rsidRDefault="00192C74" w:rsidP="00B1564E">
      <w:pPr>
        <w:shd w:val="clear" w:color="auto" w:fill="FFFFFF"/>
        <w:spacing w:before="100" w:beforeAutospacing="1" w:after="100" w:afterAutospacing="1"/>
        <w:rPr>
          <w:lang w:val="en-US"/>
        </w:rPr>
      </w:pPr>
      <w:r w:rsidRPr="0033624E">
        <w:t xml:space="preserve">A statement of compatibility is set out at </w:t>
      </w:r>
      <w:r w:rsidRPr="009864CC">
        <w:t>Attachment A</w:t>
      </w:r>
      <w:r w:rsidRPr="00B1564E">
        <w:t>.</w:t>
      </w:r>
    </w:p>
    <w:p w14:paraId="03F1AA92" w14:textId="77777777" w:rsidR="00D03450" w:rsidRPr="0033624E" w:rsidRDefault="00D03450" w:rsidP="00B1564E">
      <w:pPr>
        <w:rPr>
          <w:b/>
        </w:rPr>
      </w:pPr>
      <w:r w:rsidRPr="0033624E">
        <w:rPr>
          <w:b/>
        </w:rPr>
        <w:t>Consultation</w:t>
      </w:r>
    </w:p>
    <w:p w14:paraId="69296726" w14:textId="77777777" w:rsidR="00096648" w:rsidRPr="0033624E" w:rsidRDefault="00096648" w:rsidP="00B1564E"/>
    <w:p w14:paraId="7466FAE9" w14:textId="3E8A74BE" w:rsidR="00D03450" w:rsidRPr="0033624E" w:rsidRDefault="00DB2FB9" w:rsidP="00B1564E">
      <w:r w:rsidRPr="0033624E">
        <w:t xml:space="preserve">The Instrument has been updated in consultation with the </w:t>
      </w:r>
      <w:r w:rsidR="00A07D3B" w:rsidRPr="0033624E">
        <w:t>ACMA</w:t>
      </w:r>
      <w:r w:rsidRPr="0033624E">
        <w:t xml:space="preserve"> and current users of the IPND.</w:t>
      </w:r>
      <w:r w:rsidR="00231876">
        <w:t xml:space="preserve"> The </w:t>
      </w:r>
      <w:r w:rsidR="00BE5B46">
        <w:t xml:space="preserve">then </w:t>
      </w:r>
      <w:r w:rsidR="00231876">
        <w:t xml:space="preserve">Department of Communications </w:t>
      </w:r>
      <w:r w:rsidR="00BE5B46">
        <w:t xml:space="preserve">completed </w:t>
      </w:r>
      <w:r w:rsidR="00231876">
        <w:t>a</w:t>
      </w:r>
      <w:r w:rsidR="0015071F" w:rsidRPr="00075DCB">
        <w:t xml:space="preserve"> review of the IPND in 2015 </w:t>
      </w:r>
      <w:r w:rsidR="00231876">
        <w:t xml:space="preserve">which </w:t>
      </w:r>
      <w:r w:rsidR="0015071F" w:rsidRPr="00075DCB">
        <w:t>identified th</w:t>
      </w:r>
      <w:r w:rsidR="0015071F">
        <w:t>e need to retain the current IPND</w:t>
      </w:r>
      <w:r w:rsidRPr="0033624E">
        <w:t>.</w:t>
      </w:r>
      <w:r w:rsidR="00231876">
        <w:t xml:space="preserve"> The review involved public consultation, and the report is available on the department’s website. </w:t>
      </w:r>
      <w:r w:rsidRPr="0033624E">
        <w:t xml:space="preserve">  </w:t>
      </w:r>
    </w:p>
    <w:p w14:paraId="2DB4C23E" w14:textId="77777777" w:rsidR="00DB2FB9" w:rsidRPr="0033624E" w:rsidRDefault="00DB2FB9" w:rsidP="00B1564E">
      <w:pPr>
        <w:rPr>
          <w:b/>
        </w:rPr>
      </w:pPr>
    </w:p>
    <w:p w14:paraId="0A8C9945" w14:textId="77777777" w:rsidR="00BE71A9" w:rsidRPr="0033624E" w:rsidRDefault="00BE71A9" w:rsidP="00B1564E">
      <w:pPr>
        <w:rPr>
          <w:b/>
        </w:rPr>
      </w:pPr>
      <w:r w:rsidRPr="0033624E">
        <w:rPr>
          <w:b/>
        </w:rPr>
        <w:t>Legislative basis</w:t>
      </w:r>
    </w:p>
    <w:p w14:paraId="4EE0B040" w14:textId="77777777" w:rsidR="00192C74" w:rsidRPr="0033624E" w:rsidRDefault="00192C74" w:rsidP="00B1564E">
      <w:pPr>
        <w:rPr>
          <w:b/>
        </w:rPr>
      </w:pPr>
    </w:p>
    <w:p w14:paraId="1CD66C55" w14:textId="77777777" w:rsidR="00D22814" w:rsidRPr="0033624E" w:rsidRDefault="00D22814" w:rsidP="00B1564E">
      <w:r w:rsidRPr="0033624E">
        <w:lastRenderedPageBreak/>
        <w:t>The Instrument is made under</w:t>
      </w:r>
      <w:r w:rsidR="00DB2FB9" w:rsidRPr="0033624E">
        <w:t xml:space="preserve"> </w:t>
      </w:r>
      <w:r w:rsidRPr="0033624E">
        <w:t>subsection 285(5) of the Telecommunications Act, which allows the Minister, by legislative instrument, to specify requirements for the purposes of paragraph (e) of the definition of public number directory in subsection 285(2) of the Telecommunications Act</w:t>
      </w:r>
      <w:r w:rsidR="00043D3F" w:rsidRPr="0033624E">
        <w:t>.</w:t>
      </w:r>
    </w:p>
    <w:p w14:paraId="6906ADA0" w14:textId="77777777" w:rsidR="00D22814" w:rsidRPr="0033624E" w:rsidRDefault="00D22814" w:rsidP="00B1564E">
      <w:pPr>
        <w:ind w:left="720"/>
      </w:pPr>
    </w:p>
    <w:p w14:paraId="403FCE88" w14:textId="77777777" w:rsidR="00D22814" w:rsidRPr="0033624E" w:rsidRDefault="00043D3F" w:rsidP="00B1564E">
      <w:r w:rsidRPr="0033624E">
        <w:t>Section 285(2) of the Telecommunications</w:t>
      </w:r>
      <w:r w:rsidR="00D22814" w:rsidRPr="0033624E">
        <w:t xml:space="preserve"> </w:t>
      </w:r>
      <w:r w:rsidR="00A07D3B" w:rsidRPr="0033624E">
        <w:t xml:space="preserve">Act </w:t>
      </w:r>
      <w:r w:rsidR="00096648" w:rsidRPr="0033624E">
        <w:t>contains the</w:t>
      </w:r>
      <w:r w:rsidR="00D22814" w:rsidRPr="0033624E">
        <w:t xml:space="preserve"> definition of ‘public number directory’. Paragraph (e) of the definition provides that a public number directory is a record that satisfies each requirement specified in a legislative instrument under subsection 285(5). </w:t>
      </w:r>
    </w:p>
    <w:p w14:paraId="6AE31776" w14:textId="77777777" w:rsidR="008C1B0C" w:rsidRPr="0033624E" w:rsidRDefault="008C1B0C" w:rsidP="00B1564E"/>
    <w:p w14:paraId="250804D4" w14:textId="77777777" w:rsidR="008C1B0C" w:rsidRPr="0033624E" w:rsidRDefault="008C1B0C" w:rsidP="00B1564E">
      <w:r w:rsidRPr="0033624E">
        <w:t xml:space="preserve">The </w:t>
      </w:r>
      <w:r w:rsidR="00B436D1" w:rsidRPr="0033624E">
        <w:t xml:space="preserve">Instrument </w:t>
      </w:r>
      <w:r w:rsidRPr="0033624E">
        <w:t xml:space="preserve">is a legislative instrument for the purposes of the </w:t>
      </w:r>
      <w:r w:rsidRPr="0033624E">
        <w:rPr>
          <w:iCs/>
        </w:rPr>
        <w:t>L</w:t>
      </w:r>
      <w:r w:rsidR="006B7D12" w:rsidRPr="0033624E">
        <w:rPr>
          <w:iCs/>
        </w:rPr>
        <w:t xml:space="preserve">egislation </w:t>
      </w:r>
      <w:r w:rsidRPr="0033624E">
        <w:rPr>
          <w:iCs/>
        </w:rPr>
        <w:t>A</w:t>
      </w:r>
      <w:r w:rsidR="006B7D12" w:rsidRPr="0033624E">
        <w:rPr>
          <w:iCs/>
        </w:rPr>
        <w:t>ct</w:t>
      </w:r>
      <w:r w:rsidRPr="0033624E">
        <w:t xml:space="preserve"> (see section </w:t>
      </w:r>
      <w:r w:rsidR="00AE1965" w:rsidRPr="0033624E">
        <w:t xml:space="preserve">8 </w:t>
      </w:r>
      <w:r w:rsidRPr="0033624E">
        <w:t xml:space="preserve">of that Act). </w:t>
      </w:r>
    </w:p>
    <w:p w14:paraId="72FFF843" w14:textId="77777777" w:rsidR="006B7D12" w:rsidRPr="0033624E" w:rsidRDefault="006B7D12" w:rsidP="00B1564E"/>
    <w:p w14:paraId="60E41ABF" w14:textId="77777777" w:rsidR="006B7D12" w:rsidRPr="0033624E" w:rsidRDefault="006B7D12" w:rsidP="00B1564E"/>
    <w:p w14:paraId="29E30DB2" w14:textId="77777777" w:rsidR="006B7D12" w:rsidRPr="0033624E" w:rsidRDefault="006B7D12" w:rsidP="00B1564E"/>
    <w:p w14:paraId="06912642" w14:textId="77777777" w:rsidR="006B7D12" w:rsidRPr="0033624E" w:rsidRDefault="006B7D12" w:rsidP="00B1564E"/>
    <w:p w14:paraId="0975551F" w14:textId="77777777" w:rsidR="006B7D12" w:rsidRPr="0033624E" w:rsidRDefault="006B7D12" w:rsidP="00B1564E"/>
    <w:p w14:paraId="754F4101" w14:textId="77777777" w:rsidR="006B7D12" w:rsidRPr="0033624E" w:rsidRDefault="006B7D12" w:rsidP="00B1564E"/>
    <w:p w14:paraId="7C7DACC9" w14:textId="77777777" w:rsidR="006B7D12" w:rsidRPr="0033624E" w:rsidRDefault="006B7D12" w:rsidP="00B1564E"/>
    <w:p w14:paraId="7C5A8ABC" w14:textId="77777777" w:rsidR="006B7D12" w:rsidRPr="0033624E" w:rsidRDefault="006B7D12" w:rsidP="00B1564E"/>
    <w:p w14:paraId="388947E8" w14:textId="77777777" w:rsidR="006B7D12" w:rsidRDefault="006B7D12" w:rsidP="00B1564E"/>
    <w:p w14:paraId="059861A2" w14:textId="77777777" w:rsidR="00B1564E" w:rsidRDefault="00B1564E" w:rsidP="00B1564E"/>
    <w:p w14:paraId="41E628DE" w14:textId="77777777" w:rsidR="00B1564E" w:rsidRDefault="00B1564E" w:rsidP="00B1564E"/>
    <w:p w14:paraId="35BA9C26" w14:textId="77777777" w:rsidR="005B6C3B" w:rsidRDefault="005B6C3B" w:rsidP="00B1564E"/>
    <w:p w14:paraId="53052CEE" w14:textId="77777777" w:rsidR="005B6C3B" w:rsidRPr="0033624E" w:rsidRDefault="005B6C3B" w:rsidP="00B1564E"/>
    <w:p w14:paraId="0899791C" w14:textId="77777777" w:rsidR="006B7D12" w:rsidRPr="0033624E" w:rsidRDefault="006B7D12" w:rsidP="00B1564E"/>
    <w:p w14:paraId="02C7E810" w14:textId="77777777" w:rsidR="006B7D12" w:rsidRPr="0033624E" w:rsidRDefault="006B7D12" w:rsidP="00B1564E"/>
    <w:p w14:paraId="4A1E6CD4" w14:textId="77777777" w:rsidR="009B6227" w:rsidRPr="0033624E" w:rsidRDefault="009B6227" w:rsidP="00B1564E">
      <w:pPr>
        <w:autoSpaceDE w:val="0"/>
        <w:autoSpaceDN w:val="0"/>
        <w:adjustRightInd w:val="0"/>
        <w:rPr>
          <w:b/>
          <w:bCs/>
        </w:rPr>
      </w:pPr>
      <w:r w:rsidRPr="0033624E">
        <w:rPr>
          <w:b/>
          <w:bCs/>
        </w:rPr>
        <w:t>NOTES ON CLAUSES</w:t>
      </w:r>
    </w:p>
    <w:p w14:paraId="0C41D1A5" w14:textId="77777777" w:rsidR="009B6227" w:rsidRPr="0033624E" w:rsidRDefault="009B6227" w:rsidP="00B1564E">
      <w:pPr>
        <w:rPr>
          <w:b/>
          <w:bCs/>
        </w:rPr>
      </w:pPr>
    </w:p>
    <w:p w14:paraId="54145C24" w14:textId="77777777" w:rsidR="00447A22" w:rsidRPr="0033624E" w:rsidRDefault="00447A22" w:rsidP="00B1564E">
      <w:pPr>
        <w:pStyle w:val="Heading1"/>
        <w:ind w:left="0"/>
      </w:pPr>
      <w:r w:rsidRPr="0033624E">
        <w:t>Section 1 – Name</w:t>
      </w:r>
    </w:p>
    <w:p w14:paraId="2C1FA992" w14:textId="77777777" w:rsidR="00447A22" w:rsidRPr="0033624E" w:rsidRDefault="00447A22" w:rsidP="009864CC">
      <w:pPr>
        <w:kinsoku w:val="0"/>
        <w:overflowPunct w:val="0"/>
        <w:autoSpaceDE w:val="0"/>
        <w:autoSpaceDN w:val="0"/>
        <w:adjustRightInd w:val="0"/>
        <w:spacing w:before="14"/>
      </w:pPr>
    </w:p>
    <w:p w14:paraId="55B90D5F" w14:textId="1BC28274" w:rsidR="00447A22" w:rsidRPr="0033624E" w:rsidRDefault="00447A22" w:rsidP="00B1564E">
      <w:pPr>
        <w:kinsoku w:val="0"/>
        <w:overflowPunct w:val="0"/>
        <w:autoSpaceDE w:val="0"/>
        <w:autoSpaceDN w:val="0"/>
        <w:adjustRightInd w:val="0"/>
        <w:ind w:right="195"/>
      </w:pPr>
      <w:r w:rsidRPr="0033624E">
        <w:t>Section 1 provides that the na</w:t>
      </w:r>
      <w:r w:rsidRPr="0033624E">
        <w:rPr>
          <w:spacing w:val="-2"/>
        </w:rPr>
        <w:t>m</w:t>
      </w:r>
      <w:r w:rsidRPr="0033624E">
        <w:t>e of</w:t>
      </w:r>
      <w:r w:rsidRPr="0033624E">
        <w:rPr>
          <w:spacing w:val="-2"/>
        </w:rPr>
        <w:t xml:space="preserve"> </w:t>
      </w:r>
      <w:r w:rsidRPr="0033624E">
        <w:t xml:space="preserve">the </w:t>
      </w:r>
      <w:r w:rsidR="00F951AF">
        <w:t>I</w:t>
      </w:r>
      <w:r w:rsidRPr="0033624E">
        <w:t>nstru</w:t>
      </w:r>
      <w:r w:rsidRPr="0033624E">
        <w:rPr>
          <w:spacing w:val="-2"/>
        </w:rPr>
        <w:t>m</w:t>
      </w:r>
      <w:r w:rsidRPr="0033624E">
        <w:t xml:space="preserve">ent is the </w:t>
      </w:r>
      <w:r w:rsidRPr="0033624E">
        <w:rPr>
          <w:i/>
          <w:iCs/>
        </w:rPr>
        <w:t>Telecommunications (Integrated Public</w:t>
      </w:r>
      <w:r w:rsidRPr="0033624E">
        <w:rPr>
          <w:i/>
          <w:iCs/>
          <w:spacing w:val="-2"/>
        </w:rPr>
        <w:t xml:space="preserve"> </w:t>
      </w:r>
      <w:r w:rsidRPr="0033624E">
        <w:rPr>
          <w:i/>
          <w:iCs/>
        </w:rPr>
        <w:t>Number</w:t>
      </w:r>
      <w:r w:rsidRPr="0033624E">
        <w:rPr>
          <w:i/>
          <w:iCs/>
          <w:spacing w:val="-1"/>
        </w:rPr>
        <w:t xml:space="preserve"> </w:t>
      </w:r>
      <w:r w:rsidRPr="0033624E">
        <w:rPr>
          <w:i/>
          <w:iCs/>
        </w:rPr>
        <w:t>Database</w:t>
      </w:r>
      <w:r w:rsidRPr="0033624E">
        <w:rPr>
          <w:i/>
          <w:iCs/>
          <w:spacing w:val="-1"/>
        </w:rPr>
        <w:t xml:space="preserve"> </w:t>
      </w:r>
      <w:r w:rsidRPr="0033624E">
        <w:rPr>
          <w:i/>
          <w:iCs/>
        </w:rPr>
        <w:t>–</w:t>
      </w:r>
      <w:r w:rsidRPr="0033624E">
        <w:rPr>
          <w:i/>
          <w:iCs/>
          <w:spacing w:val="-1"/>
        </w:rPr>
        <w:t xml:space="preserve"> </w:t>
      </w:r>
      <w:r w:rsidRPr="0033624E">
        <w:rPr>
          <w:i/>
          <w:iCs/>
        </w:rPr>
        <w:t>Public</w:t>
      </w:r>
      <w:r w:rsidRPr="0033624E">
        <w:rPr>
          <w:i/>
          <w:iCs/>
          <w:spacing w:val="-1"/>
        </w:rPr>
        <w:t xml:space="preserve"> </w:t>
      </w:r>
      <w:r w:rsidRPr="0033624E">
        <w:rPr>
          <w:i/>
          <w:iCs/>
        </w:rPr>
        <w:t xml:space="preserve">Number Directory </w:t>
      </w:r>
      <w:r w:rsidRPr="0033624E">
        <w:rPr>
          <w:i/>
          <w:iCs/>
          <w:spacing w:val="-2"/>
        </w:rPr>
        <w:t>R</w:t>
      </w:r>
      <w:r w:rsidRPr="0033624E">
        <w:rPr>
          <w:i/>
          <w:iCs/>
        </w:rPr>
        <w:t>equirements) Instrument 2017</w:t>
      </w:r>
      <w:r w:rsidRPr="0033624E">
        <w:t>.</w:t>
      </w:r>
    </w:p>
    <w:p w14:paraId="3742CC5B" w14:textId="77777777" w:rsidR="00447A22" w:rsidRPr="0033624E" w:rsidRDefault="00447A22" w:rsidP="009864CC">
      <w:pPr>
        <w:kinsoku w:val="0"/>
        <w:overflowPunct w:val="0"/>
        <w:autoSpaceDE w:val="0"/>
        <w:autoSpaceDN w:val="0"/>
        <w:adjustRightInd w:val="0"/>
        <w:spacing w:before="18"/>
      </w:pPr>
    </w:p>
    <w:p w14:paraId="18A6868B" w14:textId="77777777" w:rsidR="00447A22" w:rsidRPr="0033624E" w:rsidRDefault="00447A22" w:rsidP="00B1564E">
      <w:pPr>
        <w:kinsoku w:val="0"/>
        <w:overflowPunct w:val="0"/>
        <w:autoSpaceDE w:val="0"/>
        <w:autoSpaceDN w:val="0"/>
        <w:adjustRightInd w:val="0"/>
        <w:ind w:right="416"/>
        <w:outlineLvl w:val="0"/>
      </w:pPr>
      <w:r w:rsidRPr="0033624E">
        <w:rPr>
          <w:b/>
          <w:bCs/>
        </w:rPr>
        <w:t>Section</w:t>
      </w:r>
      <w:r w:rsidRPr="0033624E">
        <w:rPr>
          <w:b/>
          <w:bCs/>
          <w:spacing w:val="-1"/>
        </w:rPr>
        <w:t xml:space="preserve"> </w:t>
      </w:r>
      <w:r w:rsidRPr="0033624E">
        <w:rPr>
          <w:b/>
          <w:bCs/>
        </w:rPr>
        <w:t>2</w:t>
      </w:r>
      <w:r w:rsidRPr="0033624E">
        <w:rPr>
          <w:b/>
          <w:bCs/>
          <w:spacing w:val="-1"/>
        </w:rPr>
        <w:t xml:space="preserve"> </w:t>
      </w:r>
      <w:r w:rsidRPr="0033624E">
        <w:rPr>
          <w:b/>
          <w:bCs/>
        </w:rPr>
        <w:t>-</w:t>
      </w:r>
      <w:r w:rsidRPr="0033624E">
        <w:rPr>
          <w:b/>
          <w:bCs/>
          <w:spacing w:val="-1"/>
        </w:rPr>
        <w:t xml:space="preserve"> </w:t>
      </w:r>
      <w:r w:rsidRPr="0033624E">
        <w:rPr>
          <w:b/>
          <w:bCs/>
        </w:rPr>
        <w:t>Commencement</w:t>
      </w:r>
    </w:p>
    <w:p w14:paraId="478440E9" w14:textId="77777777" w:rsidR="00447A22" w:rsidRPr="0033624E" w:rsidRDefault="00447A22" w:rsidP="009864CC">
      <w:pPr>
        <w:kinsoku w:val="0"/>
        <w:overflowPunct w:val="0"/>
        <w:autoSpaceDE w:val="0"/>
        <w:autoSpaceDN w:val="0"/>
        <w:adjustRightInd w:val="0"/>
        <w:spacing w:before="14"/>
        <w:rPr>
          <w:color w:val="FF0000"/>
        </w:rPr>
      </w:pPr>
    </w:p>
    <w:p w14:paraId="37BB1040" w14:textId="1013565D" w:rsidR="00447A22" w:rsidRPr="0033624E" w:rsidRDefault="00447A22" w:rsidP="00B1564E">
      <w:pPr>
        <w:kinsoku w:val="0"/>
        <w:overflowPunct w:val="0"/>
        <w:autoSpaceDE w:val="0"/>
        <w:autoSpaceDN w:val="0"/>
        <w:adjustRightInd w:val="0"/>
        <w:ind w:right="398"/>
      </w:pPr>
      <w:r w:rsidRPr="0033624E">
        <w:t>Section 2 provides that the Instru</w:t>
      </w:r>
      <w:r w:rsidRPr="0033624E">
        <w:rPr>
          <w:spacing w:val="-2"/>
        </w:rPr>
        <w:t>m</w:t>
      </w:r>
      <w:r w:rsidRPr="0033624E">
        <w:t>ent c</w:t>
      </w:r>
      <w:r w:rsidRPr="0033624E">
        <w:rPr>
          <w:spacing w:val="-1"/>
        </w:rPr>
        <w:t>o</w:t>
      </w:r>
      <w:r w:rsidRPr="0033624E">
        <w:t xml:space="preserve">mmences on the day after the </w:t>
      </w:r>
      <w:r w:rsidR="00F951AF">
        <w:t>I</w:t>
      </w:r>
      <w:r w:rsidRPr="0033624E">
        <w:t>nstrument is registered.</w:t>
      </w:r>
    </w:p>
    <w:p w14:paraId="1E6B266B" w14:textId="77777777" w:rsidR="00447A22" w:rsidRPr="0033624E" w:rsidRDefault="00447A22" w:rsidP="009864CC">
      <w:pPr>
        <w:kinsoku w:val="0"/>
        <w:overflowPunct w:val="0"/>
        <w:autoSpaceDE w:val="0"/>
        <w:autoSpaceDN w:val="0"/>
        <w:adjustRightInd w:val="0"/>
        <w:spacing w:before="18"/>
      </w:pPr>
    </w:p>
    <w:p w14:paraId="0FAD8F12" w14:textId="77777777" w:rsidR="00447A22" w:rsidRPr="0033624E" w:rsidRDefault="00447A22" w:rsidP="00B1564E">
      <w:pPr>
        <w:kinsoku w:val="0"/>
        <w:overflowPunct w:val="0"/>
        <w:autoSpaceDE w:val="0"/>
        <w:autoSpaceDN w:val="0"/>
        <w:adjustRightInd w:val="0"/>
        <w:ind w:right="416"/>
        <w:outlineLvl w:val="0"/>
        <w:rPr>
          <w:b/>
          <w:bCs/>
        </w:rPr>
      </w:pPr>
      <w:r w:rsidRPr="0033624E">
        <w:rPr>
          <w:b/>
          <w:bCs/>
        </w:rPr>
        <w:lastRenderedPageBreak/>
        <w:t>Section 3 – Authority</w:t>
      </w:r>
    </w:p>
    <w:p w14:paraId="105661DC" w14:textId="77777777" w:rsidR="00447A22" w:rsidRPr="0033624E" w:rsidRDefault="00447A22" w:rsidP="00B1564E"/>
    <w:p w14:paraId="5CF4F0DD" w14:textId="77777777" w:rsidR="00447A22" w:rsidRPr="00B1564E" w:rsidRDefault="00447A22" w:rsidP="00B1564E">
      <w:r w:rsidRPr="00B1564E">
        <w:t xml:space="preserve">Section 3 provides that the Instrument is made under section 285(5) of the </w:t>
      </w:r>
      <w:r w:rsidRPr="00B1564E">
        <w:rPr>
          <w:i/>
        </w:rPr>
        <w:t>Telecommunications Act 1997</w:t>
      </w:r>
      <w:r w:rsidRPr="00B1564E">
        <w:rPr>
          <w:color w:val="FF0000"/>
        </w:rPr>
        <w:t xml:space="preserve"> </w:t>
      </w:r>
      <w:r w:rsidR="00C01DB8" w:rsidRPr="00B1564E">
        <w:t>(</w:t>
      </w:r>
      <w:r w:rsidR="00C01DB8" w:rsidRPr="009864CC">
        <w:t>the Telecommunications Act</w:t>
      </w:r>
      <w:r w:rsidR="00C01DB8" w:rsidRPr="00B1564E">
        <w:t>)</w:t>
      </w:r>
      <w:r w:rsidR="00C01DB8" w:rsidRPr="00B1564E">
        <w:rPr>
          <w:i/>
        </w:rPr>
        <w:t xml:space="preserve"> </w:t>
      </w:r>
      <w:r w:rsidR="00C01DB8" w:rsidRPr="00B1564E">
        <w:t>which provides that the Minister may specify additional requirements for a directory product to be classified as a public number directory.</w:t>
      </w:r>
    </w:p>
    <w:p w14:paraId="3BC9341D" w14:textId="77777777" w:rsidR="00447A22" w:rsidRPr="0033624E" w:rsidRDefault="00447A22" w:rsidP="00B1564E"/>
    <w:p w14:paraId="30E1109B" w14:textId="77777777" w:rsidR="00447A22" w:rsidRPr="0033624E" w:rsidRDefault="00447A22" w:rsidP="00B1564E">
      <w:pPr>
        <w:kinsoku w:val="0"/>
        <w:overflowPunct w:val="0"/>
        <w:autoSpaceDE w:val="0"/>
        <w:autoSpaceDN w:val="0"/>
        <w:adjustRightInd w:val="0"/>
        <w:ind w:right="416"/>
        <w:outlineLvl w:val="0"/>
      </w:pPr>
      <w:r w:rsidRPr="0033624E">
        <w:rPr>
          <w:b/>
          <w:bCs/>
        </w:rPr>
        <w:t>Section 4 – Definitions</w:t>
      </w:r>
    </w:p>
    <w:p w14:paraId="4546DC81" w14:textId="77777777" w:rsidR="00447A22" w:rsidRPr="0033624E" w:rsidRDefault="00447A22" w:rsidP="00B1564E"/>
    <w:p w14:paraId="4A8624AB" w14:textId="50E4E66E" w:rsidR="00447A22" w:rsidRPr="0033624E" w:rsidRDefault="00447A22" w:rsidP="00B1564E">
      <w:pPr>
        <w:kinsoku w:val="0"/>
        <w:overflowPunct w:val="0"/>
        <w:autoSpaceDE w:val="0"/>
        <w:autoSpaceDN w:val="0"/>
        <w:adjustRightInd w:val="0"/>
        <w:ind w:right="416"/>
      </w:pPr>
      <w:r w:rsidRPr="0033624E">
        <w:t>Section 4 provides definitions of ter</w:t>
      </w:r>
      <w:r w:rsidRPr="0033624E">
        <w:rPr>
          <w:spacing w:val="-2"/>
        </w:rPr>
        <w:t>m</w:t>
      </w:r>
      <w:r w:rsidRPr="0033624E">
        <w:t xml:space="preserve">s used in the </w:t>
      </w:r>
      <w:r w:rsidR="00F951AF">
        <w:t>I</w:t>
      </w:r>
      <w:r w:rsidRPr="0033624E">
        <w:t>nstru</w:t>
      </w:r>
      <w:r w:rsidRPr="0033624E">
        <w:rPr>
          <w:spacing w:val="-2"/>
        </w:rPr>
        <w:t>m</w:t>
      </w:r>
      <w:r w:rsidRPr="0033624E">
        <w:t>ent.</w:t>
      </w:r>
    </w:p>
    <w:p w14:paraId="17398BDD" w14:textId="77777777" w:rsidR="00447A22" w:rsidRPr="0033624E" w:rsidRDefault="00447A22" w:rsidP="00B1564E">
      <w:pPr>
        <w:pStyle w:val="Definition0"/>
        <w:ind w:left="0"/>
        <w:rPr>
          <w:sz w:val="24"/>
          <w:szCs w:val="24"/>
        </w:rPr>
      </w:pPr>
      <w:r w:rsidRPr="0033624E">
        <w:rPr>
          <w:sz w:val="24"/>
          <w:szCs w:val="24"/>
        </w:rPr>
        <w:t>The term</w:t>
      </w:r>
      <w:r w:rsidRPr="0033624E">
        <w:rPr>
          <w:b/>
          <w:i/>
          <w:sz w:val="24"/>
          <w:szCs w:val="24"/>
        </w:rPr>
        <w:t xml:space="preserve"> Act</w:t>
      </w:r>
      <w:r w:rsidRPr="0033624E">
        <w:rPr>
          <w:sz w:val="24"/>
          <w:szCs w:val="24"/>
        </w:rPr>
        <w:t xml:space="preserve"> is defined to mean the </w:t>
      </w:r>
      <w:r w:rsidRPr="0033624E">
        <w:rPr>
          <w:i/>
          <w:sz w:val="24"/>
          <w:szCs w:val="24"/>
        </w:rPr>
        <w:t>Telecommunications Act 1997</w:t>
      </w:r>
      <w:r w:rsidRPr="0033624E">
        <w:rPr>
          <w:sz w:val="24"/>
          <w:szCs w:val="24"/>
        </w:rPr>
        <w:t>.</w:t>
      </w:r>
    </w:p>
    <w:p w14:paraId="15B76BAA" w14:textId="77777777" w:rsidR="00447A22" w:rsidRPr="0033624E" w:rsidRDefault="00447A22" w:rsidP="00B1564E">
      <w:pPr>
        <w:pStyle w:val="Definition0"/>
        <w:ind w:left="0"/>
        <w:rPr>
          <w:sz w:val="24"/>
          <w:szCs w:val="24"/>
        </w:rPr>
      </w:pPr>
      <w:r w:rsidRPr="0033624E">
        <w:rPr>
          <w:b/>
          <w:bCs/>
          <w:i/>
          <w:iCs/>
          <w:sz w:val="24"/>
          <w:szCs w:val="24"/>
        </w:rPr>
        <w:t>Carriage service provider</w:t>
      </w:r>
      <w:r w:rsidRPr="0033624E">
        <w:rPr>
          <w:b/>
          <w:bCs/>
          <w:iCs/>
          <w:sz w:val="24"/>
          <w:szCs w:val="24"/>
        </w:rPr>
        <w:t xml:space="preserve"> </w:t>
      </w:r>
      <w:r w:rsidRPr="0033624E">
        <w:rPr>
          <w:sz w:val="24"/>
          <w:szCs w:val="24"/>
        </w:rPr>
        <w:t>is defined to have the meaning given by section 87 of the Act.</w:t>
      </w:r>
    </w:p>
    <w:p w14:paraId="38AA0C16" w14:textId="77777777" w:rsidR="00447A22" w:rsidRPr="0033624E" w:rsidRDefault="00447A22" w:rsidP="00B1564E">
      <w:pPr>
        <w:pStyle w:val="Definition0"/>
        <w:ind w:left="0"/>
        <w:rPr>
          <w:sz w:val="24"/>
          <w:szCs w:val="24"/>
        </w:rPr>
      </w:pPr>
      <w:r w:rsidRPr="0033624E">
        <w:rPr>
          <w:b/>
          <w:bCs/>
          <w:i/>
          <w:iCs/>
          <w:sz w:val="24"/>
          <w:szCs w:val="24"/>
        </w:rPr>
        <w:t>Classified business directory</w:t>
      </w:r>
      <w:r w:rsidRPr="0033624E">
        <w:rPr>
          <w:sz w:val="24"/>
          <w:szCs w:val="24"/>
        </w:rPr>
        <w:t xml:space="preserve"> is defined to mean a public number directory that does not contain information about residential telephone subscribers unless a residential telephone subscriber has agreed with the public number directory publisher that information about the subscriber will be included in the directory (for example, where the public number of the residential telephone subscriber is also used for business purposes).</w:t>
      </w:r>
      <w:r w:rsidR="00B829E9" w:rsidRPr="0033624E">
        <w:rPr>
          <w:sz w:val="24"/>
          <w:szCs w:val="24"/>
        </w:rPr>
        <w:t xml:space="preserve">  There is a note under the definition proving an ex</w:t>
      </w:r>
      <w:r w:rsidR="0033624E">
        <w:rPr>
          <w:sz w:val="24"/>
          <w:szCs w:val="24"/>
        </w:rPr>
        <w:t>ample of such a directory, being</w:t>
      </w:r>
      <w:r w:rsidR="00B829E9" w:rsidRPr="0033624E">
        <w:rPr>
          <w:sz w:val="24"/>
          <w:szCs w:val="24"/>
        </w:rPr>
        <w:t xml:space="preserve"> the Yellow Pages® and other specialist trade directories. </w:t>
      </w:r>
    </w:p>
    <w:p w14:paraId="6E9E6BBA" w14:textId="77777777" w:rsidR="00447A22" w:rsidRPr="0033624E" w:rsidRDefault="00447A22" w:rsidP="00B1564E">
      <w:pPr>
        <w:pStyle w:val="Definition0"/>
        <w:ind w:left="0"/>
        <w:rPr>
          <w:sz w:val="24"/>
          <w:szCs w:val="24"/>
        </w:rPr>
      </w:pPr>
      <w:r w:rsidRPr="0033624E">
        <w:rPr>
          <w:bCs/>
          <w:iCs/>
          <w:sz w:val="24"/>
          <w:szCs w:val="24"/>
        </w:rPr>
        <w:lastRenderedPageBreak/>
        <w:t>The term</w:t>
      </w:r>
      <w:r w:rsidRPr="0033624E">
        <w:rPr>
          <w:b/>
          <w:bCs/>
          <w:i/>
          <w:iCs/>
          <w:sz w:val="24"/>
          <w:szCs w:val="24"/>
        </w:rPr>
        <w:t xml:space="preserve"> customer </w:t>
      </w:r>
      <w:r w:rsidRPr="0033624E">
        <w:rPr>
          <w:sz w:val="24"/>
          <w:szCs w:val="24"/>
        </w:rPr>
        <w:t>is defined to include the nominee of a customer.</w:t>
      </w:r>
    </w:p>
    <w:p w14:paraId="4E97A034" w14:textId="77777777" w:rsidR="00447A22" w:rsidRPr="0033624E" w:rsidRDefault="00447A22" w:rsidP="00B1564E">
      <w:pPr>
        <w:pStyle w:val="Definition0"/>
        <w:ind w:left="0"/>
        <w:rPr>
          <w:sz w:val="24"/>
          <w:szCs w:val="24"/>
        </w:rPr>
      </w:pPr>
      <w:r w:rsidRPr="0033624E">
        <w:rPr>
          <w:b/>
          <w:bCs/>
          <w:i/>
          <w:iCs/>
          <w:sz w:val="24"/>
          <w:szCs w:val="24"/>
        </w:rPr>
        <w:t>Integrated public number database</w:t>
      </w:r>
      <w:r w:rsidRPr="0033624E">
        <w:rPr>
          <w:sz w:val="24"/>
          <w:szCs w:val="24"/>
        </w:rPr>
        <w:t xml:space="preserve"> is defined to have the meaning given by subsection 285(2) of the Act.</w:t>
      </w:r>
    </w:p>
    <w:p w14:paraId="29E9B871" w14:textId="77777777" w:rsidR="00447A22" w:rsidRPr="0033624E" w:rsidRDefault="00447A22" w:rsidP="00B1564E">
      <w:pPr>
        <w:pStyle w:val="Definition0"/>
        <w:ind w:left="0"/>
        <w:rPr>
          <w:sz w:val="24"/>
          <w:szCs w:val="24"/>
        </w:rPr>
      </w:pPr>
      <w:r w:rsidRPr="0033624E">
        <w:rPr>
          <w:b/>
          <w:bCs/>
          <w:i/>
          <w:iCs/>
          <w:sz w:val="24"/>
          <w:szCs w:val="24"/>
        </w:rPr>
        <w:t>Integrated public number database scheme</w:t>
      </w:r>
      <w:r w:rsidRPr="0033624E">
        <w:rPr>
          <w:sz w:val="24"/>
          <w:szCs w:val="24"/>
        </w:rPr>
        <w:t xml:space="preserve"> is defined to mean the scheme in force under section 295A of the Act.</w:t>
      </w:r>
    </w:p>
    <w:p w14:paraId="0655A0D2" w14:textId="77777777" w:rsidR="00447A22" w:rsidRPr="0033624E" w:rsidRDefault="00447A22" w:rsidP="00B1564E">
      <w:pPr>
        <w:pStyle w:val="Definition0"/>
        <w:ind w:left="0"/>
        <w:rPr>
          <w:sz w:val="24"/>
          <w:szCs w:val="24"/>
        </w:rPr>
      </w:pPr>
      <w:r w:rsidRPr="0033624E">
        <w:rPr>
          <w:b/>
          <w:bCs/>
          <w:i/>
          <w:iCs/>
          <w:sz w:val="24"/>
          <w:szCs w:val="24"/>
        </w:rPr>
        <w:t xml:space="preserve">Listed number </w:t>
      </w:r>
      <w:r w:rsidRPr="0033624E">
        <w:rPr>
          <w:sz w:val="24"/>
          <w:szCs w:val="24"/>
        </w:rPr>
        <w:t>is defined to mean a public number that the customer of a carriage service provider and the provider have agreed to have included in a public number directory, as indicated by the ‘List Code’ in the integrated public number database.</w:t>
      </w:r>
    </w:p>
    <w:p w14:paraId="1E073CA2" w14:textId="77777777" w:rsidR="00447A22" w:rsidRPr="0033624E" w:rsidRDefault="00447A22" w:rsidP="00B1564E">
      <w:pPr>
        <w:pStyle w:val="Definition0"/>
        <w:ind w:left="0"/>
        <w:rPr>
          <w:sz w:val="24"/>
          <w:szCs w:val="24"/>
        </w:rPr>
      </w:pPr>
      <w:r w:rsidRPr="0033624E">
        <w:rPr>
          <w:b/>
          <w:bCs/>
          <w:i/>
          <w:iCs/>
          <w:sz w:val="24"/>
          <w:szCs w:val="24"/>
        </w:rPr>
        <w:t>Public number</w:t>
      </w:r>
      <w:r w:rsidRPr="0033624E">
        <w:rPr>
          <w:sz w:val="24"/>
          <w:szCs w:val="24"/>
        </w:rPr>
        <w:t xml:space="preserve"> is defined to have the meaning given by subsection 285(2) of the Act.</w:t>
      </w:r>
    </w:p>
    <w:p w14:paraId="16ADCA00" w14:textId="77777777" w:rsidR="00447A22" w:rsidRPr="0033624E" w:rsidRDefault="00447A22" w:rsidP="00B1564E">
      <w:pPr>
        <w:pStyle w:val="Definition0"/>
        <w:ind w:left="0"/>
        <w:rPr>
          <w:sz w:val="24"/>
          <w:szCs w:val="24"/>
        </w:rPr>
      </w:pPr>
      <w:r w:rsidRPr="0033624E">
        <w:rPr>
          <w:b/>
          <w:bCs/>
          <w:i/>
          <w:iCs/>
          <w:sz w:val="24"/>
          <w:szCs w:val="24"/>
        </w:rPr>
        <w:t>Public number directory</w:t>
      </w:r>
      <w:r w:rsidRPr="0033624E">
        <w:rPr>
          <w:sz w:val="24"/>
          <w:szCs w:val="24"/>
        </w:rPr>
        <w:t xml:space="preserve"> is defined to have the meaning given by subsection 285(2) of the Act.</w:t>
      </w:r>
    </w:p>
    <w:p w14:paraId="242B2FDA" w14:textId="77777777" w:rsidR="00447A22" w:rsidRPr="0033624E" w:rsidRDefault="00447A22" w:rsidP="00B1564E">
      <w:pPr>
        <w:pStyle w:val="Definition0"/>
        <w:ind w:left="0"/>
        <w:rPr>
          <w:sz w:val="24"/>
          <w:szCs w:val="24"/>
        </w:rPr>
      </w:pPr>
      <w:r w:rsidRPr="0033624E">
        <w:rPr>
          <w:b/>
          <w:bCs/>
          <w:i/>
          <w:iCs/>
          <w:sz w:val="24"/>
          <w:szCs w:val="24"/>
        </w:rPr>
        <w:t>Public number directory authorisation</w:t>
      </w:r>
      <w:r w:rsidRPr="0033624E">
        <w:rPr>
          <w:sz w:val="24"/>
          <w:szCs w:val="24"/>
        </w:rPr>
        <w:t xml:space="preserve"> is defined to have the same meaning as in the </w:t>
      </w:r>
      <w:r w:rsidRPr="0033624E">
        <w:rPr>
          <w:i/>
          <w:iCs/>
          <w:sz w:val="24"/>
          <w:szCs w:val="24"/>
        </w:rPr>
        <w:t>Telecommunications (Integrated Public Number Database Scheme – Conditions for Authorisations) Determination 2017</w:t>
      </w:r>
      <w:r w:rsidRPr="0033624E">
        <w:rPr>
          <w:sz w:val="24"/>
          <w:szCs w:val="24"/>
        </w:rPr>
        <w:t>.</w:t>
      </w:r>
    </w:p>
    <w:p w14:paraId="27D78D79" w14:textId="77777777" w:rsidR="00447A22" w:rsidRPr="0033624E" w:rsidRDefault="00447A22" w:rsidP="00B1564E">
      <w:pPr>
        <w:pStyle w:val="Definition0"/>
        <w:ind w:left="0"/>
        <w:rPr>
          <w:sz w:val="24"/>
          <w:szCs w:val="24"/>
        </w:rPr>
      </w:pPr>
      <w:r w:rsidRPr="0033624E">
        <w:rPr>
          <w:b/>
          <w:bCs/>
          <w:i/>
          <w:iCs/>
          <w:sz w:val="24"/>
          <w:szCs w:val="24"/>
        </w:rPr>
        <w:t>Public number directory publisher</w:t>
      </w:r>
      <w:r w:rsidRPr="0033624E">
        <w:rPr>
          <w:sz w:val="24"/>
          <w:szCs w:val="24"/>
        </w:rPr>
        <w:t xml:space="preserve"> is defined to mean a holder of a public number directory authorisation issued under the integrated public number database scheme.</w:t>
      </w:r>
    </w:p>
    <w:p w14:paraId="135B152E" w14:textId="77777777" w:rsidR="00447A22" w:rsidRPr="0033624E" w:rsidRDefault="00447A22" w:rsidP="009864CC">
      <w:pPr>
        <w:kinsoku w:val="0"/>
        <w:overflowPunct w:val="0"/>
        <w:autoSpaceDE w:val="0"/>
        <w:autoSpaceDN w:val="0"/>
        <w:adjustRightInd w:val="0"/>
        <w:spacing w:before="18"/>
      </w:pPr>
    </w:p>
    <w:p w14:paraId="28483E5C" w14:textId="77777777" w:rsidR="00447A22" w:rsidRPr="0033624E" w:rsidRDefault="00447A22" w:rsidP="00B1564E">
      <w:pPr>
        <w:kinsoku w:val="0"/>
        <w:overflowPunct w:val="0"/>
        <w:autoSpaceDE w:val="0"/>
        <w:autoSpaceDN w:val="0"/>
        <w:adjustRightInd w:val="0"/>
        <w:ind w:right="416"/>
        <w:outlineLvl w:val="0"/>
        <w:rPr>
          <w:b/>
          <w:bCs/>
        </w:rPr>
      </w:pPr>
      <w:r w:rsidRPr="0033624E">
        <w:rPr>
          <w:b/>
          <w:bCs/>
        </w:rPr>
        <w:t>Section 5 – Schedules</w:t>
      </w:r>
    </w:p>
    <w:p w14:paraId="768D0F2F" w14:textId="77777777" w:rsidR="00447A22" w:rsidRPr="0033624E" w:rsidRDefault="00447A22" w:rsidP="00B1564E"/>
    <w:p w14:paraId="1C8C6E05" w14:textId="77777777" w:rsidR="00447A22" w:rsidRPr="0033624E" w:rsidRDefault="00447A22" w:rsidP="00B1564E">
      <w:r w:rsidRPr="0033624E">
        <w:t>Section 5 provides that each instrument that is specified in Schedule 1 is repealed as set out in the Schedule.</w:t>
      </w:r>
    </w:p>
    <w:p w14:paraId="526577AD" w14:textId="77777777" w:rsidR="00447A22" w:rsidRPr="0033624E" w:rsidRDefault="00447A22" w:rsidP="00B1564E"/>
    <w:p w14:paraId="19AD1B17" w14:textId="77777777" w:rsidR="00447A22" w:rsidRPr="0033624E" w:rsidRDefault="00447A22" w:rsidP="00B1564E">
      <w:pPr>
        <w:kinsoku w:val="0"/>
        <w:overflowPunct w:val="0"/>
        <w:autoSpaceDE w:val="0"/>
        <w:autoSpaceDN w:val="0"/>
        <w:adjustRightInd w:val="0"/>
        <w:ind w:right="416"/>
        <w:outlineLvl w:val="0"/>
      </w:pPr>
      <w:r w:rsidRPr="0033624E">
        <w:rPr>
          <w:b/>
          <w:bCs/>
        </w:rPr>
        <w:t>Section 6 – Specification</w:t>
      </w:r>
    </w:p>
    <w:p w14:paraId="20F502C5" w14:textId="77777777" w:rsidR="00447A22" w:rsidRPr="0033624E" w:rsidRDefault="00447A22" w:rsidP="009864CC">
      <w:pPr>
        <w:kinsoku w:val="0"/>
        <w:overflowPunct w:val="0"/>
        <w:autoSpaceDE w:val="0"/>
        <w:autoSpaceDN w:val="0"/>
        <w:adjustRightInd w:val="0"/>
        <w:spacing w:before="14"/>
        <w:rPr>
          <w:color w:val="FF0000"/>
        </w:rPr>
      </w:pPr>
    </w:p>
    <w:p w14:paraId="727808FE" w14:textId="77777777" w:rsidR="00447A22" w:rsidRPr="0033624E" w:rsidRDefault="00447A22" w:rsidP="00B1564E">
      <w:pPr>
        <w:kinsoku w:val="0"/>
        <w:overflowPunct w:val="0"/>
        <w:autoSpaceDE w:val="0"/>
        <w:autoSpaceDN w:val="0"/>
        <w:adjustRightInd w:val="0"/>
        <w:ind w:right="185"/>
      </w:pPr>
      <w:r w:rsidRPr="0033624E">
        <w:t>Section 6 specifies require</w:t>
      </w:r>
      <w:r w:rsidRPr="0033624E">
        <w:rPr>
          <w:spacing w:val="-2"/>
        </w:rPr>
        <w:t>m</w:t>
      </w:r>
      <w:r w:rsidRPr="0033624E">
        <w:t xml:space="preserve">ents which </w:t>
      </w:r>
      <w:r w:rsidRPr="0033624E">
        <w:rPr>
          <w:spacing w:val="-2"/>
        </w:rPr>
        <w:t>m</w:t>
      </w:r>
      <w:r w:rsidRPr="0033624E">
        <w:t>ust be</w:t>
      </w:r>
      <w:r w:rsidRPr="0033624E">
        <w:rPr>
          <w:spacing w:val="-1"/>
        </w:rPr>
        <w:t xml:space="preserve"> </w:t>
      </w:r>
      <w:r w:rsidRPr="0033624E">
        <w:t>satisfied</w:t>
      </w:r>
      <w:r w:rsidRPr="0033624E">
        <w:rPr>
          <w:spacing w:val="-1"/>
        </w:rPr>
        <w:t xml:space="preserve"> </w:t>
      </w:r>
      <w:r w:rsidRPr="0033624E">
        <w:t>if</w:t>
      </w:r>
      <w:r w:rsidRPr="0033624E">
        <w:rPr>
          <w:spacing w:val="-1"/>
        </w:rPr>
        <w:t xml:space="preserve"> </w:t>
      </w:r>
      <w:r w:rsidRPr="0033624E">
        <w:t>a</w:t>
      </w:r>
      <w:r w:rsidRPr="0033624E">
        <w:rPr>
          <w:spacing w:val="-1"/>
        </w:rPr>
        <w:t xml:space="preserve"> </w:t>
      </w:r>
      <w:r w:rsidRPr="0033624E">
        <w:t>direct</w:t>
      </w:r>
      <w:r w:rsidRPr="0033624E">
        <w:rPr>
          <w:spacing w:val="-2"/>
        </w:rPr>
        <w:t>o</w:t>
      </w:r>
      <w:r w:rsidRPr="0033624E">
        <w:t>ry</w:t>
      </w:r>
      <w:r w:rsidRPr="0033624E">
        <w:rPr>
          <w:spacing w:val="-1"/>
        </w:rPr>
        <w:t xml:space="preserve"> </w:t>
      </w:r>
      <w:r w:rsidRPr="0033624E">
        <w:t>product</w:t>
      </w:r>
      <w:r w:rsidRPr="0033624E">
        <w:rPr>
          <w:spacing w:val="-1"/>
        </w:rPr>
        <w:t xml:space="preserve"> </w:t>
      </w:r>
      <w:r w:rsidRPr="0033624E">
        <w:t>is</w:t>
      </w:r>
      <w:r w:rsidRPr="0033624E">
        <w:rPr>
          <w:spacing w:val="-1"/>
        </w:rPr>
        <w:t xml:space="preserve"> </w:t>
      </w:r>
      <w:r w:rsidRPr="0033624E">
        <w:t>to</w:t>
      </w:r>
      <w:r w:rsidRPr="0033624E">
        <w:rPr>
          <w:spacing w:val="-1"/>
        </w:rPr>
        <w:t xml:space="preserve"> </w:t>
      </w:r>
      <w:r w:rsidRPr="0033624E">
        <w:t>be characterised as a public nu</w:t>
      </w:r>
      <w:r w:rsidRPr="0033624E">
        <w:rPr>
          <w:spacing w:val="-2"/>
        </w:rPr>
        <w:t>m</w:t>
      </w:r>
      <w:r w:rsidRPr="0033624E">
        <w:t>ber directory.</w:t>
      </w:r>
      <w:r w:rsidRPr="0033624E">
        <w:rPr>
          <w:spacing w:val="59"/>
        </w:rPr>
        <w:t xml:space="preserve"> </w:t>
      </w:r>
      <w:r w:rsidRPr="0033624E">
        <w:t>The</w:t>
      </w:r>
      <w:r w:rsidRPr="0033624E">
        <w:rPr>
          <w:spacing w:val="-1"/>
        </w:rPr>
        <w:t>s</w:t>
      </w:r>
      <w:r w:rsidRPr="0033624E">
        <w:t>e</w:t>
      </w:r>
      <w:r w:rsidRPr="0033624E">
        <w:rPr>
          <w:spacing w:val="-1"/>
        </w:rPr>
        <w:t xml:space="preserve"> </w:t>
      </w:r>
      <w:r w:rsidRPr="0033624E">
        <w:t>require</w:t>
      </w:r>
      <w:r w:rsidRPr="0033624E">
        <w:rPr>
          <w:spacing w:val="-2"/>
        </w:rPr>
        <w:t>m</w:t>
      </w:r>
      <w:r w:rsidRPr="0033624E">
        <w:t>ents</w:t>
      </w:r>
      <w:r w:rsidRPr="0033624E">
        <w:rPr>
          <w:spacing w:val="-1"/>
        </w:rPr>
        <w:t xml:space="preserve"> </w:t>
      </w:r>
      <w:r w:rsidRPr="0033624E">
        <w:t>are</w:t>
      </w:r>
      <w:r w:rsidRPr="0033624E">
        <w:rPr>
          <w:spacing w:val="-1"/>
        </w:rPr>
        <w:t xml:space="preserve"> </w:t>
      </w:r>
      <w:r w:rsidRPr="0033624E">
        <w:t>in</w:t>
      </w:r>
      <w:r w:rsidRPr="0033624E">
        <w:rPr>
          <w:spacing w:val="-1"/>
        </w:rPr>
        <w:t xml:space="preserve"> </w:t>
      </w:r>
      <w:r w:rsidRPr="0033624E">
        <w:t>a</w:t>
      </w:r>
      <w:r w:rsidRPr="0033624E">
        <w:rPr>
          <w:spacing w:val="-2"/>
        </w:rPr>
        <w:t>d</w:t>
      </w:r>
      <w:r w:rsidRPr="0033624E">
        <w:t>dition</w:t>
      </w:r>
      <w:r w:rsidRPr="0033624E">
        <w:rPr>
          <w:spacing w:val="-1"/>
        </w:rPr>
        <w:t xml:space="preserve"> </w:t>
      </w:r>
      <w:r w:rsidRPr="0033624E">
        <w:t>to those</w:t>
      </w:r>
      <w:r w:rsidRPr="0033624E">
        <w:rPr>
          <w:spacing w:val="-1"/>
        </w:rPr>
        <w:t xml:space="preserve"> </w:t>
      </w:r>
      <w:r w:rsidRPr="0033624E">
        <w:t>specified</w:t>
      </w:r>
      <w:r w:rsidRPr="0033624E">
        <w:rPr>
          <w:spacing w:val="-1"/>
        </w:rPr>
        <w:t xml:space="preserve"> </w:t>
      </w:r>
      <w:r w:rsidRPr="0033624E">
        <w:t>in</w:t>
      </w:r>
      <w:r w:rsidRPr="0033624E">
        <w:rPr>
          <w:spacing w:val="-1"/>
        </w:rPr>
        <w:t xml:space="preserve"> </w:t>
      </w:r>
      <w:r w:rsidRPr="0033624E">
        <w:t>paragraphs</w:t>
      </w:r>
      <w:r w:rsidRPr="0033624E">
        <w:rPr>
          <w:spacing w:val="-1"/>
        </w:rPr>
        <w:t xml:space="preserve"> </w:t>
      </w:r>
      <w:r w:rsidRPr="0033624E">
        <w:t>(a)</w:t>
      </w:r>
      <w:r w:rsidRPr="0033624E">
        <w:rPr>
          <w:spacing w:val="-1"/>
        </w:rPr>
        <w:t xml:space="preserve"> </w:t>
      </w:r>
      <w:r w:rsidRPr="0033624E">
        <w:t>to</w:t>
      </w:r>
      <w:r w:rsidRPr="0033624E">
        <w:rPr>
          <w:spacing w:val="-1"/>
        </w:rPr>
        <w:t xml:space="preserve"> </w:t>
      </w:r>
      <w:r w:rsidRPr="0033624E">
        <w:t>(d)</w:t>
      </w:r>
      <w:r w:rsidRPr="0033624E">
        <w:rPr>
          <w:spacing w:val="-2"/>
        </w:rPr>
        <w:t xml:space="preserve"> </w:t>
      </w:r>
      <w:r w:rsidRPr="0033624E">
        <w:t>of the definition of public nu</w:t>
      </w:r>
      <w:r w:rsidRPr="0033624E">
        <w:rPr>
          <w:spacing w:val="-2"/>
        </w:rPr>
        <w:t>m</w:t>
      </w:r>
      <w:r w:rsidRPr="0033624E">
        <w:t xml:space="preserve">ber </w:t>
      </w:r>
      <w:r w:rsidRPr="0033624E">
        <w:rPr>
          <w:spacing w:val="-1"/>
        </w:rPr>
        <w:t>director</w:t>
      </w:r>
      <w:r w:rsidRPr="0033624E">
        <w:t>y</w:t>
      </w:r>
      <w:r w:rsidRPr="0033624E">
        <w:rPr>
          <w:spacing w:val="-1"/>
        </w:rPr>
        <w:t xml:space="preserve"> i</w:t>
      </w:r>
      <w:r w:rsidRPr="0033624E">
        <w:t>n</w:t>
      </w:r>
      <w:r w:rsidRPr="0033624E">
        <w:rPr>
          <w:spacing w:val="2"/>
        </w:rPr>
        <w:t xml:space="preserve"> </w:t>
      </w:r>
      <w:r w:rsidRPr="0033624E">
        <w:t xml:space="preserve">the Telecommunications Act. </w:t>
      </w:r>
    </w:p>
    <w:p w14:paraId="01FDF8C8" w14:textId="77777777" w:rsidR="00447A22" w:rsidRPr="0033624E" w:rsidRDefault="00447A22" w:rsidP="009864CC">
      <w:pPr>
        <w:kinsoku w:val="0"/>
        <w:overflowPunct w:val="0"/>
        <w:autoSpaceDE w:val="0"/>
        <w:autoSpaceDN w:val="0"/>
        <w:adjustRightInd w:val="0"/>
        <w:spacing w:before="15"/>
      </w:pPr>
    </w:p>
    <w:p w14:paraId="073DB18E" w14:textId="61C2BA83" w:rsidR="00447A22" w:rsidRPr="0033624E" w:rsidRDefault="00447A22" w:rsidP="00B1564E">
      <w:pPr>
        <w:kinsoku w:val="0"/>
        <w:overflowPunct w:val="0"/>
        <w:autoSpaceDE w:val="0"/>
        <w:autoSpaceDN w:val="0"/>
        <w:adjustRightInd w:val="0"/>
        <w:ind w:right="168"/>
      </w:pPr>
      <w:r w:rsidRPr="0033624E">
        <w:t>Paragraph</w:t>
      </w:r>
      <w:r w:rsidRPr="0033624E">
        <w:rPr>
          <w:spacing w:val="-1"/>
        </w:rPr>
        <w:t xml:space="preserve"> </w:t>
      </w:r>
      <w:r w:rsidRPr="0033624E">
        <w:t>6(a)</w:t>
      </w:r>
      <w:r w:rsidRPr="0033624E">
        <w:rPr>
          <w:spacing w:val="-1"/>
        </w:rPr>
        <w:t xml:space="preserve"> </w:t>
      </w:r>
      <w:r w:rsidRPr="0033624E">
        <w:t>specifies</w:t>
      </w:r>
      <w:r w:rsidRPr="0033624E">
        <w:rPr>
          <w:spacing w:val="-1"/>
        </w:rPr>
        <w:t xml:space="preserve"> </w:t>
      </w:r>
      <w:r w:rsidRPr="0033624E">
        <w:t>that</w:t>
      </w:r>
      <w:r w:rsidRPr="0033624E">
        <w:rPr>
          <w:spacing w:val="-1"/>
        </w:rPr>
        <w:t xml:space="preserve"> </w:t>
      </w:r>
      <w:r w:rsidRPr="0033624E">
        <w:t>a</w:t>
      </w:r>
      <w:r w:rsidRPr="0033624E">
        <w:rPr>
          <w:spacing w:val="-1"/>
        </w:rPr>
        <w:t xml:space="preserve"> </w:t>
      </w:r>
      <w:r w:rsidRPr="0033624E">
        <w:t>public</w:t>
      </w:r>
      <w:r w:rsidRPr="0033624E">
        <w:rPr>
          <w:spacing w:val="-1"/>
        </w:rPr>
        <w:t xml:space="preserve"> </w:t>
      </w:r>
      <w:r w:rsidRPr="0033624E">
        <w:t>nu</w:t>
      </w:r>
      <w:r w:rsidRPr="0033624E">
        <w:rPr>
          <w:spacing w:val="-2"/>
        </w:rPr>
        <w:t>m</w:t>
      </w:r>
      <w:r w:rsidRPr="0033624E">
        <w:rPr>
          <w:spacing w:val="-1"/>
        </w:rPr>
        <w:t>b</w:t>
      </w:r>
      <w:r w:rsidRPr="0033624E">
        <w:t xml:space="preserve">er directory </w:t>
      </w:r>
      <w:r w:rsidRPr="0033624E">
        <w:rPr>
          <w:spacing w:val="-2"/>
        </w:rPr>
        <w:t>m</w:t>
      </w:r>
      <w:r w:rsidRPr="0033624E">
        <w:t>ust contain no fewer than 1000</w:t>
      </w:r>
      <w:r w:rsidRPr="0033624E">
        <w:rPr>
          <w:spacing w:val="-1"/>
        </w:rPr>
        <w:t xml:space="preserve"> </w:t>
      </w:r>
      <w:r w:rsidRPr="0033624E">
        <w:t>entries.</w:t>
      </w:r>
      <w:r w:rsidRPr="0033624E">
        <w:rPr>
          <w:spacing w:val="-1"/>
        </w:rPr>
        <w:t xml:space="preserve"> </w:t>
      </w:r>
      <w:r w:rsidRPr="0033624E">
        <w:t>The</w:t>
      </w:r>
      <w:r w:rsidRPr="0033624E">
        <w:rPr>
          <w:spacing w:val="-1"/>
        </w:rPr>
        <w:t xml:space="preserve"> </w:t>
      </w:r>
      <w:r w:rsidRPr="0033624E">
        <w:t>purpose</w:t>
      </w:r>
      <w:r w:rsidRPr="0033624E">
        <w:rPr>
          <w:spacing w:val="-1"/>
        </w:rPr>
        <w:t xml:space="preserve"> </w:t>
      </w:r>
      <w:r w:rsidRPr="0033624E">
        <w:t>of</w:t>
      </w:r>
      <w:r w:rsidRPr="0033624E">
        <w:rPr>
          <w:spacing w:val="-1"/>
        </w:rPr>
        <w:t xml:space="preserve"> </w:t>
      </w:r>
      <w:r w:rsidRPr="0033624E">
        <w:t>this</w:t>
      </w:r>
      <w:r w:rsidRPr="0033624E">
        <w:rPr>
          <w:spacing w:val="-1"/>
        </w:rPr>
        <w:t xml:space="preserve"> </w:t>
      </w:r>
      <w:r w:rsidRPr="0033624E">
        <w:t>is</w:t>
      </w:r>
      <w:r w:rsidRPr="0033624E">
        <w:rPr>
          <w:spacing w:val="-1"/>
        </w:rPr>
        <w:t xml:space="preserve"> </w:t>
      </w:r>
      <w:r w:rsidRPr="0033624E">
        <w:t>to</w:t>
      </w:r>
      <w:r w:rsidRPr="0033624E">
        <w:rPr>
          <w:spacing w:val="-1"/>
        </w:rPr>
        <w:t xml:space="preserve"> </w:t>
      </w:r>
      <w:r w:rsidRPr="0033624E">
        <w:t>prote</w:t>
      </w:r>
      <w:r w:rsidRPr="0033624E">
        <w:rPr>
          <w:spacing w:val="-1"/>
        </w:rPr>
        <w:t>c</w:t>
      </w:r>
      <w:r w:rsidRPr="0033624E">
        <w:t>t</w:t>
      </w:r>
      <w:r w:rsidRPr="0033624E">
        <w:rPr>
          <w:spacing w:val="-1"/>
        </w:rPr>
        <w:t xml:space="preserve"> a</w:t>
      </w:r>
      <w:r w:rsidRPr="0033624E">
        <w:t>n</w:t>
      </w:r>
      <w:r w:rsidRPr="0033624E">
        <w:rPr>
          <w:spacing w:val="-1"/>
        </w:rPr>
        <w:t xml:space="preserve"> individual’</w:t>
      </w:r>
      <w:r w:rsidRPr="0033624E">
        <w:t>s</w:t>
      </w:r>
      <w:r w:rsidRPr="0033624E">
        <w:rPr>
          <w:spacing w:val="-1"/>
        </w:rPr>
        <w:t xml:space="preserve"> p</w:t>
      </w:r>
      <w:r w:rsidRPr="0033624E">
        <w:rPr>
          <w:spacing w:val="2"/>
        </w:rPr>
        <w:t>r</w:t>
      </w:r>
      <w:r w:rsidRPr="0033624E">
        <w:t>ivacy</w:t>
      </w:r>
      <w:r w:rsidRPr="0033624E">
        <w:rPr>
          <w:spacing w:val="-1"/>
        </w:rPr>
        <w:t xml:space="preserve"> </w:t>
      </w:r>
      <w:r w:rsidRPr="0033624E">
        <w:t>by</w:t>
      </w:r>
      <w:r w:rsidRPr="0033624E">
        <w:rPr>
          <w:spacing w:val="-1"/>
        </w:rPr>
        <w:t xml:space="preserve"> </w:t>
      </w:r>
      <w:r w:rsidRPr="0033624E">
        <w:t>ensuring</w:t>
      </w:r>
      <w:r w:rsidRPr="0033624E">
        <w:rPr>
          <w:spacing w:val="-1"/>
        </w:rPr>
        <w:t xml:space="preserve"> </w:t>
      </w:r>
      <w:r w:rsidRPr="0033624E">
        <w:t>that a public number directory cannot be p</w:t>
      </w:r>
      <w:r w:rsidRPr="0033624E">
        <w:rPr>
          <w:spacing w:val="-1"/>
        </w:rPr>
        <w:t>r</w:t>
      </w:r>
      <w:r w:rsidRPr="0033624E">
        <w:t>oduced that would easily allow a person looking through the dir</w:t>
      </w:r>
      <w:r w:rsidRPr="0033624E">
        <w:rPr>
          <w:spacing w:val="-2"/>
        </w:rPr>
        <w:t>e</w:t>
      </w:r>
      <w:r w:rsidRPr="0033624E">
        <w:t>ctory</w:t>
      </w:r>
      <w:r w:rsidRPr="0033624E">
        <w:rPr>
          <w:spacing w:val="-1"/>
        </w:rPr>
        <w:t xml:space="preserve"> </w:t>
      </w:r>
      <w:r w:rsidRPr="0033624E">
        <w:t>to</w:t>
      </w:r>
      <w:r w:rsidRPr="0033624E">
        <w:rPr>
          <w:spacing w:val="-1"/>
        </w:rPr>
        <w:t xml:space="preserve"> </w:t>
      </w:r>
      <w:r w:rsidRPr="0033624E">
        <w:t>identify</w:t>
      </w:r>
      <w:r w:rsidRPr="0033624E">
        <w:rPr>
          <w:spacing w:val="-1"/>
        </w:rPr>
        <w:t xml:space="preserve"> </w:t>
      </w:r>
      <w:r w:rsidRPr="0033624E">
        <w:t>an</w:t>
      </w:r>
      <w:r w:rsidRPr="0033624E">
        <w:rPr>
          <w:spacing w:val="-1"/>
        </w:rPr>
        <w:t xml:space="preserve"> </w:t>
      </w:r>
      <w:r w:rsidRPr="0033624E">
        <w:t>individual</w:t>
      </w:r>
      <w:r w:rsidRPr="0033624E">
        <w:rPr>
          <w:spacing w:val="-1"/>
        </w:rPr>
        <w:t xml:space="preserve"> </w:t>
      </w:r>
      <w:r w:rsidRPr="0033624E">
        <w:t>by</w:t>
      </w:r>
      <w:r w:rsidRPr="0033624E">
        <w:rPr>
          <w:spacing w:val="-1"/>
        </w:rPr>
        <w:t xml:space="preserve"> </w:t>
      </w:r>
      <w:r w:rsidRPr="0033624E">
        <w:t>simply</w:t>
      </w:r>
      <w:r w:rsidRPr="0033624E">
        <w:rPr>
          <w:spacing w:val="-1"/>
        </w:rPr>
        <w:t xml:space="preserve"> </w:t>
      </w:r>
      <w:r w:rsidRPr="0033624E">
        <w:t>scanning through</w:t>
      </w:r>
      <w:r w:rsidRPr="0033624E">
        <w:rPr>
          <w:spacing w:val="-1"/>
        </w:rPr>
        <w:t xml:space="preserve"> </w:t>
      </w:r>
      <w:r w:rsidRPr="0033624E">
        <w:t>t</w:t>
      </w:r>
      <w:r w:rsidRPr="0033624E">
        <w:rPr>
          <w:spacing w:val="-2"/>
        </w:rPr>
        <w:t>h</w:t>
      </w:r>
      <w:r w:rsidRPr="0033624E">
        <w:t>e</w:t>
      </w:r>
      <w:r w:rsidRPr="0033624E">
        <w:rPr>
          <w:spacing w:val="-1"/>
        </w:rPr>
        <w:t xml:space="preserve"> </w:t>
      </w:r>
      <w:r w:rsidRPr="0033624E">
        <w:t>directory</w:t>
      </w:r>
      <w:r w:rsidRPr="0033624E">
        <w:rPr>
          <w:spacing w:val="-1"/>
        </w:rPr>
        <w:t xml:space="preserve"> </w:t>
      </w:r>
      <w:r w:rsidR="009864CC">
        <w:rPr>
          <w:spacing w:val="-1"/>
        </w:rPr>
        <w:t xml:space="preserve">and cross-matching a number to </w:t>
      </w:r>
      <w:r w:rsidRPr="0033624E">
        <w:t xml:space="preserve">a </w:t>
      </w:r>
      <w:r w:rsidR="009864CC">
        <w:t xml:space="preserve">name and </w:t>
      </w:r>
      <w:r w:rsidRPr="0033624E">
        <w:t>an address. A directory</w:t>
      </w:r>
      <w:r w:rsidRPr="0033624E">
        <w:rPr>
          <w:spacing w:val="-1"/>
        </w:rPr>
        <w:t xml:space="preserve"> </w:t>
      </w:r>
      <w:r w:rsidRPr="0033624E">
        <w:t>covering</w:t>
      </w:r>
      <w:r w:rsidRPr="0033624E">
        <w:rPr>
          <w:spacing w:val="-1"/>
        </w:rPr>
        <w:t xml:space="preserve"> </w:t>
      </w:r>
      <w:r w:rsidRPr="0033624E">
        <w:t>a</w:t>
      </w:r>
      <w:r w:rsidRPr="0033624E">
        <w:rPr>
          <w:spacing w:val="-1"/>
        </w:rPr>
        <w:t xml:space="preserve"> </w:t>
      </w:r>
      <w:r w:rsidRPr="0033624E">
        <w:t>single</w:t>
      </w:r>
      <w:r w:rsidRPr="0033624E">
        <w:rPr>
          <w:spacing w:val="-1"/>
        </w:rPr>
        <w:t xml:space="preserve"> </w:t>
      </w:r>
      <w:r w:rsidRPr="0033624E">
        <w:t>postcode</w:t>
      </w:r>
      <w:r w:rsidRPr="0033624E">
        <w:rPr>
          <w:spacing w:val="-1"/>
        </w:rPr>
        <w:t xml:space="preserve"> </w:t>
      </w:r>
      <w:r w:rsidRPr="0033624E">
        <w:t>where</w:t>
      </w:r>
      <w:r w:rsidRPr="0033624E">
        <w:rPr>
          <w:spacing w:val="-1"/>
        </w:rPr>
        <w:t xml:space="preserve"> </w:t>
      </w:r>
      <w:r w:rsidRPr="0033624E">
        <w:t>there</w:t>
      </w:r>
      <w:r w:rsidRPr="0033624E">
        <w:rPr>
          <w:spacing w:val="-1"/>
        </w:rPr>
        <w:t xml:space="preserve"> </w:t>
      </w:r>
      <w:r w:rsidRPr="0033624E">
        <w:t>are only</w:t>
      </w:r>
      <w:r w:rsidRPr="0033624E">
        <w:rPr>
          <w:spacing w:val="-1"/>
        </w:rPr>
        <w:t xml:space="preserve"> </w:t>
      </w:r>
      <w:r w:rsidRPr="0033624E">
        <w:t>60</w:t>
      </w:r>
      <w:r w:rsidRPr="0033624E">
        <w:rPr>
          <w:spacing w:val="-1"/>
        </w:rPr>
        <w:t xml:space="preserve"> </w:t>
      </w:r>
      <w:r w:rsidRPr="0033624E">
        <w:t>people</w:t>
      </w:r>
      <w:r w:rsidRPr="0033624E">
        <w:rPr>
          <w:spacing w:val="-1"/>
        </w:rPr>
        <w:t xml:space="preserve"> </w:t>
      </w:r>
      <w:r w:rsidRPr="0033624E">
        <w:t>in</w:t>
      </w:r>
      <w:r w:rsidRPr="0033624E">
        <w:rPr>
          <w:spacing w:val="-1"/>
        </w:rPr>
        <w:t xml:space="preserve"> </w:t>
      </w:r>
      <w:r w:rsidRPr="0033624E">
        <w:t>the</w:t>
      </w:r>
      <w:r w:rsidRPr="0033624E">
        <w:rPr>
          <w:spacing w:val="-1"/>
        </w:rPr>
        <w:t xml:space="preserve"> </w:t>
      </w:r>
      <w:r w:rsidRPr="0033624E">
        <w:t>postcode</w:t>
      </w:r>
      <w:r w:rsidRPr="0033624E">
        <w:rPr>
          <w:spacing w:val="-1"/>
        </w:rPr>
        <w:t xml:space="preserve"> </w:t>
      </w:r>
      <w:r w:rsidRPr="0033624E">
        <w:t>(as</w:t>
      </w:r>
      <w:r w:rsidRPr="0033624E">
        <w:rPr>
          <w:spacing w:val="-1"/>
        </w:rPr>
        <w:t xml:space="preserve"> </w:t>
      </w:r>
      <w:r w:rsidRPr="0033624E">
        <w:t>is</w:t>
      </w:r>
      <w:r w:rsidRPr="0033624E">
        <w:rPr>
          <w:spacing w:val="-1"/>
        </w:rPr>
        <w:t xml:space="preserve"> </w:t>
      </w:r>
      <w:r w:rsidRPr="0033624E">
        <w:t>the</w:t>
      </w:r>
      <w:r w:rsidRPr="0033624E">
        <w:rPr>
          <w:spacing w:val="-1"/>
        </w:rPr>
        <w:t xml:space="preserve"> </w:t>
      </w:r>
      <w:r w:rsidRPr="0033624E">
        <w:t>case with so</w:t>
      </w:r>
      <w:r w:rsidRPr="0033624E">
        <w:rPr>
          <w:spacing w:val="-2"/>
        </w:rPr>
        <w:t>m</w:t>
      </w:r>
      <w:r w:rsidRPr="0033624E">
        <w:t>e pos</w:t>
      </w:r>
      <w:r w:rsidRPr="0033624E">
        <w:rPr>
          <w:spacing w:val="1"/>
        </w:rPr>
        <w:t>t</w:t>
      </w:r>
      <w:r w:rsidRPr="0033624E">
        <w:t>codes) would be easily searchable</w:t>
      </w:r>
      <w:r w:rsidRPr="0033624E">
        <w:rPr>
          <w:spacing w:val="-1"/>
        </w:rPr>
        <w:t xml:space="preserve"> </w:t>
      </w:r>
      <w:r w:rsidRPr="0033624E">
        <w:t>in</w:t>
      </w:r>
      <w:r w:rsidRPr="0033624E">
        <w:rPr>
          <w:spacing w:val="-1"/>
        </w:rPr>
        <w:t xml:space="preserve"> </w:t>
      </w:r>
      <w:r w:rsidRPr="0033624E">
        <w:t>this</w:t>
      </w:r>
      <w:r w:rsidRPr="0033624E">
        <w:rPr>
          <w:spacing w:val="-1"/>
        </w:rPr>
        <w:t xml:space="preserve"> </w:t>
      </w:r>
      <w:r w:rsidRPr="0033624E">
        <w:rPr>
          <w:spacing w:val="-2"/>
        </w:rPr>
        <w:t>m</w:t>
      </w:r>
      <w:r w:rsidRPr="0033624E">
        <w:t>anner.</w:t>
      </w:r>
      <w:r w:rsidRPr="0033624E">
        <w:rPr>
          <w:spacing w:val="-1"/>
        </w:rPr>
        <w:t xml:space="preserve"> </w:t>
      </w:r>
      <w:r w:rsidRPr="0033624E">
        <w:t>It</w:t>
      </w:r>
      <w:r w:rsidRPr="0033624E">
        <w:rPr>
          <w:spacing w:val="-1"/>
        </w:rPr>
        <w:t xml:space="preserve"> </w:t>
      </w:r>
      <w:r w:rsidRPr="0033624E">
        <w:t>is</w:t>
      </w:r>
      <w:r w:rsidRPr="0033624E">
        <w:rPr>
          <w:spacing w:val="-1"/>
        </w:rPr>
        <w:t xml:space="preserve"> </w:t>
      </w:r>
      <w:r w:rsidRPr="0033624E">
        <w:lastRenderedPageBreak/>
        <w:t>consi</w:t>
      </w:r>
      <w:r w:rsidRPr="0033624E">
        <w:rPr>
          <w:spacing w:val="2"/>
        </w:rPr>
        <w:t>d</w:t>
      </w:r>
      <w:r w:rsidRPr="0033624E">
        <w:t>ered</w:t>
      </w:r>
      <w:r w:rsidRPr="0033624E">
        <w:rPr>
          <w:spacing w:val="-1"/>
        </w:rPr>
        <w:t xml:space="preserve"> </w:t>
      </w:r>
      <w:r w:rsidRPr="0033624E">
        <w:t>that</w:t>
      </w:r>
      <w:r w:rsidRPr="0033624E">
        <w:rPr>
          <w:spacing w:val="-1"/>
        </w:rPr>
        <w:t xml:space="preserve"> </w:t>
      </w:r>
      <w:r w:rsidRPr="0033624E">
        <w:t>a</w:t>
      </w:r>
      <w:r w:rsidRPr="0033624E">
        <w:rPr>
          <w:spacing w:val="-1"/>
        </w:rPr>
        <w:t xml:space="preserve"> </w:t>
      </w:r>
      <w:r w:rsidRPr="0033624E">
        <w:rPr>
          <w:spacing w:val="-2"/>
        </w:rPr>
        <w:t>m</w:t>
      </w:r>
      <w:r w:rsidRPr="0033624E">
        <w:t>in</w:t>
      </w:r>
      <w:r w:rsidRPr="0033624E">
        <w:rPr>
          <w:spacing w:val="1"/>
        </w:rPr>
        <w:t>i</w:t>
      </w:r>
      <w:r w:rsidRPr="0033624E">
        <w:rPr>
          <w:spacing w:val="-2"/>
        </w:rPr>
        <w:t>m</w:t>
      </w:r>
      <w:r w:rsidRPr="0033624E">
        <w:rPr>
          <w:spacing w:val="1"/>
        </w:rPr>
        <w:t>u</w:t>
      </w:r>
      <w:r w:rsidRPr="0033624E">
        <w:t>m</w:t>
      </w:r>
      <w:r w:rsidRPr="0033624E">
        <w:rPr>
          <w:spacing w:val="-1"/>
        </w:rPr>
        <w:t xml:space="preserve"> </w:t>
      </w:r>
      <w:r w:rsidRPr="0033624E">
        <w:t>of</w:t>
      </w:r>
      <w:r w:rsidRPr="0033624E">
        <w:rPr>
          <w:spacing w:val="-1"/>
        </w:rPr>
        <w:t xml:space="preserve"> </w:t>
      </w:r>
      <w:r w:rsidRPr="0033624E">
        <w:t>1000</w:t>
      </w:r>
      <w:r w:rsidRPr="0033624E">
        <w:rPr>
          <w:spacing w:val="-1"/>
        </w:rPr>
        <w:t xml:space="preserve"> </w:t>
      </w:r>
      <w:r w:rsidRPr="0033624E">
        <w:t>entries</w:t>
      </w:r>
      <w:r w:rsidRPr="0033624E">
        <w:rPr>
          <w:spacing w:val="-1"/>
        </w:rPr>
        <w:t xml:space="preserve"> </w:t>
      </w:r>
      <w:r w:rsidRPr="0033624E">
        <w:t>would reduce</w:t>
      </w:r>
      <w:r w:rsidRPr="0033624E">
        <w:rPr>
          <w:spacing w:val="-1"/>
        </w:rPr>
        <w:t xml:space="preserve"> </w:t>
      </w:r>
      <w:r w:rsidRPr="0033624E">
        <w:t>the</w:t>
      </w:r>
      <w:r w:rsidRPr="0033624E">
        <w:rPr>
          <w:spacing w:val="-1"/>
        </w:rPr>
        <w:t xml:space="preserve"> </w:t>
      </w:r>
      <w:r w:rsidRPr="0033624E">
        <w:t>ability</w:t>
      </w:r>
      <w:r w:rsidRPr="0033624E">
        <w:rPr>
          <w:spacing w:val="-1"/>
        </w:rPr>
        <w:t xml:space="preserve"> </w:t>
      </w:r>
      <w:r w:rsidRPr="0033624E">
        <w:t>of</w:t>
      </w:r>
      <w:r w:rsidRPr="0033624E">
        <w:rPr>
          <w:spacing w:val="-1"/>
        </w:rPr>
        <w:t xml:space="preserve"> </w:t>
      </w:r>
      <w:r w:rsidRPr="0033624E">
        <w:t>a</w:t>
      </w:r>
      <w:r w:rsidRPr="0033624E">
        <w:rPr>
          <w:spacing w:val="-1"/>
        </w:rPr>
        <w:t xml:space="preserve"> </w:t>
      </w:r>
      <w:r w:rsidRPr="0033624E">
        <w:t>p</w:t>
      </w:r>
      <w:r w:rsidRPr="0033624E">
        <w:rPr>
          <w:spacing w:val="-2"/>
        </w:rPr>
        <w:t>e</w:t>
      </w:r>
      <w:r w:rsidRPr="0033624E">
        <w:t>rson</w:t>
      </w:r>
      <w:r w:rsidRPr="0033624E">
        <w:rPr>
          <w:spacing w:val="-1"/>
        </w:rPr>
        <w:t xml:space="preserve"> </w:t>
      </w:r>
      <w:r w:rsidRPr="0033624E">
        <w:t>to</w:t>
      </w:r>
      <w:r w:rsidRPr="0033624E">
        <w:rPr>
          <w:spacing w:val="-1"/>
        </w:rPr>
        <w:t xml:space="preserve"> </w:t>
      </w:r>
      <w:r w:rsidRPr="0033624E">
        <w:t>easily</w:t>
      </w:r>
      <w:r w:rsidRPr="0033624E">
        <w:rPr>
          <w:spacing w:val="-1"/>
        </w:rPr>
        <w:t xml:space="preserve"> </w:t>
      </w:r>
      <w:r w:rsidRPr="0033624E">
        <w:t>undertake</w:t>
      </w:r>
      <w:r w:rsidRPr="0033624E">
        <w:rPr>
          <w:spacing w:val="-1"/>
        </w:rPr>
        <w:t xml:space="preserve"> </w:t>
      </w:r>
      <w:r w:rsidRPr="0033624E">
        <w:t>this</w:t>
      </w:r>
      <w:r w:rsidRPr="0033624E">
        <w:rPr>
          <w:spacing w:val="-1"/>
        </w:rPr>
        <w:t xml:space="preserve"> </w:t>
      </w:r>
      <w:r w:rsidRPr="0033624E">
        <w:t>type</w:t>
      </w:r>
      <w:r w:rsidRPr="0033624E">
        <w:rPr>
          <w:spacing w:val="-1"/>
        </w:rPr>
        <w:t xml:space="preserve"> </w:t>
      </w:r>
      <w:r w:rsidRPr="0033624E">
        <w:t>of</w:t>
      </w:r>
      <w:r w:rsidRPr="0033624E">
        <w:rPr>
          <w:spacing w:val="-1"/>
        </w:rPr>
        <w:t xml:space="preserve"> </w:t>
      </w:r>
      <w:r w:rsidRPr="0033624E">
        <w:t>search.</w:t>
      </w:r>
    </w:p>
    <w:p w14:paraId="64D13E19" w14:textId="77777777" w:rsidR="00447A22" w:rsidRPr="0033624E" w:rsidRDefault="00447A22" w:rsidP="009864CC">
      <w:pPr>
        <w:kinsoku w:val="0"/>
        <w:overflowPunct w:val="0"/>
        <w:autoSpaceDE w:val="0"/>
        <w:autoSpaceDN w:val="0"/>
        <w:adjustRightInd w:val="0"/>
        <w:spacing w:before="17"/>
      </w:pPr>
    </w:p>
    <w:p w14:paraId="4A4827AE" w14:textId="77777777" w:rsidR="00447A22" w:rsidRPr="0033624E" w:rsidRDefault="00447A22" w:rsidP="00B1564E">
      <w:pPr>
        <w:kinsoku w:val="0"/>
        <w:overflowPunct w:val="0"/>
        <w:autoSpaceDE w:val="0"/>
        <w:autoSpaceDN w:val="0"/>
        <w:adjustRightInd w:val="0"/>
        <w:ind w:right="416"/>
      </w:pPr>
      <w:r w:rsidRPr="0033624E">
        <w:t>Paragraph</w:t>
      </w:r>
      <w:r w:rsidRPr="0033624E">
        <w:rPr>
          <w:spacing w:val="-1"/>
        </w:rPr>
        <w:t xml:space="preserve"> </w:t>
      </w:r>
      <w:r w:rsidRPr="0033624E">
        <w:t>6(b)</w:t>
      </w:r>
      <w:r w:rsidRPr="0033624E">
        <w:rPr>
          <w:spacing w:val="-1"/>
        </w:rPr>
        <w:t xml:space="preserve"> </w:t>
      </w:r>
      <w:r w:rsidRPr="0033624E">
        <w:t>specifies</w:t>
      </w:r>
      <w:r w:rsidRPr="0033624E">
        <w:rPr>
          <w:spacing w:val="-1"/>
        </w:rPr>
        <w:t xml:space="preserve"> </w:t>
      </w:r>
      <w:r w:rsidRPr="0033624E">
        <w:t>that</w:t>
      </w:r>
      <w:r w:rsidRPr="0033624E">
        <w:rPr>
          <w:spacing w:val="-1"/>
        </w:rPr>
        <w:t xml:space="preserve"> </w:t>
      </w:r>
      <w:r w:rsidRPr="0033624E">
        <w:t>entries</w:t>
      </w:r>
      <w:r w:rsidRPr="0033624E">
        <w:rPr>
          <w:spacing w:val="-1"/>
        </w:rPr>
        <w:t xml:space="preserve"> </w:t>
      </w:r>
      <w:r w:rsidRPr="0033624E">
        <w:t>in a public nu</w:t>
      </w:r>
      <w:r w:rsidRPr="0033624E">
        <w:rPr>
          <w:spacing w:val="-2"/>
        </w:rPr>
        <w:t>m</w:t>
      </w:r>
      <w:r w:rsidRPr="0033624E">
        <w:t xml:space="preserve">ber directory </w:t>
      </w:r>
      <w:r w:rsidRPr="0033624E">
        <w:rPr>
          <w:spacing w:val="-2"/>
        </w:rPr>
        <w:t>m</w:t>
      </w:r>
      <w:r w:rsidRPr="0033624E">
        <w:t>ust not be disaggregated</w:t>
      </w:r>
      <w:r w:rsidRPr="0033624E">
        <w:rPr>
          <w:spacing w:val="-1"/>
        </w:rPr>
        <w:t xml:space="preserve"> </w:t>
      </w:r>
      <w:r w:rsidRPr="0033624E">
        <w:t>below</w:t>
      </w:r>
      <w:r w:rsidRPr="0033624E">
        <w:rPr>
          <w:spacing w:val="-1"/>
        </w:rPr>
        <w:t xml:space="preserve"> </w:t>
      </w:r>
      <w:r w:rsidRPr="0033624E">
        <w:t>postcode</w:t>
      </w:r>
      <w:r w:rsidRPr="0033624E">
        <w:rPr>
          <w:spacing w:val="-1"/>
        </w:rPr>
        <w:t xml:space="preserve"> </w:t>
      </w:r>
      <w:r w:rsidRPr="0033624E">
        <w:t>level.</w:t>
      </w:r>
      <w:r w:rsidRPr="0033624E">
        <w:rPr>
          <w:spacing w:val="-1"/>
        </w:rPr>
        <w:t xml:space="preserve"> </w:t>
      </w:r>
      <w:r w:rsidRPr="0033624E">
        <w:t>This</w:t>
      </w:r>
      <w:r w:rsidRPr="0033624E">
        <w:rPr>
          <w:spacing w:val="1"/>
        </w:rPr>
        <w:t xml:space="preserve"> </w:t>
      </w:r>
      <w:r w:rsidRPr="0033624E">
        <w:t>provision has a si</w:t>
      </w:r>
      <w:r w:rsidRPr="0033624E">
        <w:rPr>
          <w:spacing w:val="-2"/>
        </w:rPr>
        <w:t>m</w:t>
      </w:r>
      <w:r w:rsidRPr="0033624E">
        <w:t>ilar rationale to parag</w:t>
      </w:r>
      <w:r w:rsidRPr="0033624E">
        <w:rPr>
          <w:spacing w:val="-1"/>
        </w:rPr>
        <w:t>r</w:t>
      </w:r>
      <w:r w:rsidRPr="0033624E">
        <w:t>aph 6</w:t>
      </w:r>
      <w:r w:rsidRPr="0033624E">
        <w:rPr>
          <w:spacing w:val="-1"/>
        </w:rPr>
        <w:t>(</w:t>
      </w:r>
      <w:r w:rsidRPr="0033624E">
        <w:t>a) and t</w:t>
      </w:r>
      <w:r w:rsidRPr="0033624E">
        <w:rPr>
          <w:spacing w:val="-2"/>
        </w:rPr>
        <w:t>h</w:t>
      </w:r>
      <w:r w:rsidRPr="0033624E">
        <w:t>ey will work in</w:t>
      </w:r>
      <w:r w:rsidRPr="0033624E">
        <w:rPr>
          <w:spacing w:val="-2"/>
        </w:rPr>
        <w:t xml:space="preserve"> </w:t>
      </w:r>
      <w:r w:rsidRPr="0033624E">
        <w:t>conjunctio</w:t>
      </w:r>
      <w:r w:rsidRPr="0033624E">
        <w:rPr>
          <w:spacing w:val="-2"/>
        </w:rPr>
        <w:t>n</w:t>
      </w:r>
      <w:r w:rsidRPr="0033624E">
        <w:t>.</w:t>
      </w:r>
      <w:r w:rsidRPr="0033624E">
        <w:rPr>
          <w:spacing w:val="-1"/>
        </w:rPr>
        <w:t xml:space="preserve"> </w:t>
      </w:r>
      <w:r w:rsidRPr="0033624E">
        <w:rPr>
          <w:spacing w:val="-3"/>
        </w:rPr>
        <w:t>W</w:t>
      </w:r>
      <w:r w:rsidRPr="0033624E">
        <w:t>hile</w:t>
      </w:r>
      <w:r w:rsidRPr="0033624E">
        <w:rPr>
          <w:spacing w:val="-1"/>
        </w:rPr>
        <w:t xml:space="preserve"> </w:t>
      </w:r>
      <w:r w:rsidRPr="0033624E">
        <w:t>par</w:t>
      </w:r>
      <w:r w:rsidRPr="0033624E">
        <w:rPr>
          <w:spacing w:val="-1"/>
        </w:rPr>
        <w:t>a</w:t>
      </w:r>
      <w:r w:rsidRPr="0033624E">
        <w:t>graph</w:t>
      </w:r>
      <w:r w:rsidRPr="0033624E">
        <w:rPr>
          <w:spacing w:val="-1"/>
        </w:rPr>
        <w:t xml:space="preserve"> </w:t>
      </w:r>
      <w:r w:rsidRPr="0033624E">
        <w:t>6(b)</w:t>
      </w:r>
      <w:r w:rsidRPr="0033624E">
        <w:rPr>
          <w:spacing w:val="-1"/>
        </w:rPr>
        <w:t xml:space="preserve"> r</w:t>
      </w:r>
      <w:r w:rsidRPr="0033624E">
        <w:t>equires</w:t>
      </w:r>
      <w:r w:rsidRPr="0033624E">
        <w:rPr>
          <w:spacing w:val="-1"/>
        </w:rPr>
        <w:t xml:space="preserve"> </w:t>
      </w:r>
      <w:r w:rsidRPr="0033624E">
        <w:t>th</w:t>
      </w:r>
      <w:r w:rsidRPr="0033624E">
        <w:rPr>
          <w:spacing w:val="-1"/>
        </w:rPr>
        <w:t>a</w:t>
      </w:r>
      <w:r w:rsidRPr="0033624E">
        <w:t>t public nu</w:t>
      </w:r>
      <w:r w:rsidRPr="0033624E">
        <w:rPr>
          <w:spacing w:val="-2"/>
        </w:rPr>
        <w:t>m</w:t>
      </w:r>
      <w:r w:rsidRPr="0033624E">
        <w:t xml:space="preserve">ber directories </w:t>
      </w:r>
      <w:r w:rsidRPr="0033624E">
        <w:rPr>
          <w:spacing w:val="-2"/>
        </w:rPr>
        <w:t>m</w:t>
      </w:r>
      <w:r w:rsidRPr="0033624E">
        <w:t>ust be produced at</w:t>
      </w:r>
      <w:r w:rsidRPr="0033624E">
        <w:rPr>
          <w:spacing w:val="-1"/>
        </w:rPr>
        <w:t xml:space="preserve"> </w:t>
      </w:r>
      <w:r w:rsidRPr="0033624E">
        <w:t>postcode</w:t>
      </w:r>
      <w:r w:rsidRPr="0033624E">
        <w:rPr>
          <w:spacing w:val="-1"/>
        </w:rPr>
        <w:t xml:space="preserve"> </w:t>
      </w:r>
      <w:r w:rsidRPr="0033624E">
        <w:t>level</w:t>
      </w:r>
      <w:r w:rsidRPr="0033624E">
        <w:rPr>
          <w:spacing w:val="-1"/>
        </w:rPr>
        <w:t xml:space="preserve"> </w:t>
      </w:r>
      <w:r w:rsidRPr="0033624E">
        <w:t>or above,</w:t>
      </w:r>
      <w:r w:rsidRPr="0033624E">
        <w:rPr>
          <w:spacing w:val="-1"/>
        </w:rPr>
        <w:t xml:space="preserve"> </w:t>
      </w:r>
      <w:r w:rsidRPr="0033624E">
        <w:t>if</w:t>
      </w:r>
      <w:r w:rsidRPr="0033624E">
        <w:rPr>
          <w:spacing w:val="-1"/>
        </w:rPr>
        <w:t xml:space="preserve"> </w:t>
      </w:r>
      <w:r w:rsidRPr="0033624E">
        <w:t>a</w:t>
      </w:r>
      <w:r w:rsidRPr="0033624E">
        <w:rPr>
          <w:spacing w:val="-1"/>
        </w:rPr>
        <w:t xml:space="preserve"> </w:t>
      </w:r>
      <w:r w:rsidRPr="0033624E">
        <w:t>directory based on a single postcode would contain few</w:t>
      </w:r>
      <w:r w:rsidRPr="0033624E">
        <w:rPr>
          <w:spacing w:val="-1"/>
        </w:rPr>
        <w:t>e</w:t>
      </w:r>
      <w:r w:rsidRPr="0033624E">
        <w:t>r than 1000 entries then paragraph 6(a) will ap</w:t>
      </w:r>
      <w:r w:rsidRPr="0033624E">
        <w:rPr>
          <w:spacing w:val="-2"/>
        </w:rPr>
        <w:t>p</w:t>
      </w:r>
      <w:r w:rsidRPr="0033624E">
        <w:t xml:space="preserve">ly </w:t>
      </w:r>
      <w:r w:rsidRPr="0033624E">
        <w:rPr>
          <w:spacing w:val="-1"/>
        </w:rPr>
        <w:t>a</w:t>
      </w:r>
      <w:r w:rsidRPr="0033624E">
        <w:t xml:space="preserve">nd the directory </w:t>
      </w:r>
      <w:r w:rsidRPr="0033624E">
        <w:rPr>
          <w:spacing w:val="-2"/>
        </w:rPr>
        <w:t>m</w:t>
      </w:r>
      <w:r w:rsidRPr="0033624E">
        <w:t>ust there</w:t>
      </w:r>
      <w:r w:rsidRPr="0033624E">
        <w:rPr>
          <w:spacing w:val="-1"/>
        </w:rPr>
        <w:t>f</w:t>
      </w:r>
      <w:r w:rsidRPr="0033624E">
        <w:t>ore</w:t>
      </w:r>
      <w:r w:rsidRPr="0033624E">
        <w:rPr>
          <w:spacing w:val="-1"/>
        </w:rPr>
        <w:t xml:space="preserve"> </w:t>
      </w:r>
      <w:r w:rsidRPr="0033624E">
        <w:t>cov</w:t>
      </w:r>
      <w:r w:rsidRPr="0033624E">
        <w:rPr>
          <w:spacing w:val="-1"/>
        </w:rPr>
        <w:t>e</w:t>
      </w:r>
      <w:r w:rsidRPr="0033624E">
        <w:t>r</w:t>
      </w:r>
      <w:r w:rsidRPr="0033624E">
        <w:rPr>
          <w:spacing w:val="-1"/>
        </w:rPr>
        <w:t xml:space="preserve"> </w:t>
      </w:r>
      <w:r w:rsidRPr="0033624E">
        <w:t>a</w:t>
      </w:r>
      <w:r w:rsidRPr="0033624E">
        <w:rPr>
          <w:spacing w:val="-1"/>
        </w:rPr>
        <w:t xml:space="preserve"> </w:t>
      </w:r>
      <w:r w:rsidRPr="0033624E">
        <w:t>su</w:t>
      </w:r>
      <w:r w:rsidRPr="0033624E">
        <w:rPr>
          <w:spacing w:val="-1"/>
        </w:rPr>
        <w:t>ff</w:t>
      </w:r>
      <w:r w:rsidRPr="0033624E">
        <w:t>icient</w:t>
      </w:r>
      <w:r w:rsidRPr="0033624E">
        <w:rPr>
          <w:spacing w:val="-1"/>
        </w:rPr>
        <w:t xml:space="preserve"> </w:t>
      </w:r>
      <w:r w:rsidRPr="0033624E">
        <w:t>nu</w:t>
      </w:r>
      <w:r w:rsidRPr="0033624E">
        <w:rPr>
          <w:spacing w:val="-2"/>
        </w:rPr>
        <w:t>m</w:t>
      </w:r>
      <w:r w:rsidRPr="0033624E">
        <w:t>ber</w:t>
      </w:r>
      <w:r w:rsidRPr="0033624E">
        <w:rPr>
          <w:spacing w:val="-1"/>
        </w:rPr>
        <w:t xml:space="preserve"> </w:t>
      </w:r>
      <w:r w:rsidRPr="0033624E">
        <w:t>of</w:t>
      </w:r>
      <w:r w:rsidRPr="0033624E">
        <w:rPr>
          <w:spacing w:val="-2"/>
        </w:rPr>
        <w:t xml:space="preserve"> </w:t>
      </w:r>
      <w:r w:rsidRPr="0033624E">
        <w:t>postcodes</w:t>
      </w:r>
      <w:r w:rsidRPr="0033624E">
        <w:rPr>
          <w:spacing w:val="-1"/>
        </w:rPr>
        <w:t xml:space="preserve"> f</w:t>
      </w:r>
      <w:r w:rsidRPr="0033624E">
        <w:t>or the</w:t>
      </w:r>
      <w:r w:rsidRPr="0033624E">
        <w:rPr>
          <w:spacing w:val="-1"/>
        </w:rPr>
        <w:t xml:space="preserve"> </w:t>
      </w:r>
      <w:r w:rsidRPr="0033624E">
        <w:t>nu</w:t>
      </w:r>
      <w:r w:rsidRPr="0033624E">
        <w:rPr>
          <w:spacing w:val="-2"/>
        </w:rPr>
        <w:t>m</w:t>
      </w:r>
      <w:r w:rsidRPr="0033624E">
        <w:t>ber</w:t>
      </w:r>
      <w:r w:rsidRPr="0033624E">
        <w:rPr>
          <w:spacing w:val="-1"/>
        </w:rPr>
        <w:t xml:space="preserve"> </w:t>
      </w:r>
      <w:r w:rsidRPr="0033624E">
        <w:t>of</w:t>
      </w:r>
      <w:r w:rsidRPr="0033624E">
        <w:rPr>
          <w:spacing w:val="-2"/>
        </w:rPr>
        <w:t xml:space="preserve"> </w:t>
      </w:r>
      <w:r w:rsidRPr="0033624E">
        <w:t>entries</w:t>
      </w:r>
      <w:r w:rsidRPr="0033624E">
        <w:rPr>
          <w:spacing w:val="-1"/>
        </w:rPr>
        <w:t xml:space="preserve"> </w:t>
      </w:r>
      <w:r w:rsidRPr="0033624E">
        <w:t>in</w:t>
      </w:r>
      <w:r w:rsidRPr="0033624E">
        <w:rPr>
          <w:spacing w:val="-1"/>
        </w:rPr>
        <w:t xml:space="preserve"> </w:t>
      </w:r>
      <w:r w:rsidRPr="0033624E">
        <w:t>the</w:t>
      </w:r>
      <w:r w:rsidRPr="0033624E">
        <w:rPr>
          <w:spacing w:val="-1"/>
        </w:rPr>
        <w:t xml:space="preserve"> </w:t>
      </w:r>
      <w:r w:rsidRPr="0033624E">
        <w:t>d</w:t>
      </w:r>
      <w:r w:rsidRPr="0033624E">
        <w:rPr>
          <w:spacing w:val="-1"/>
        </w:rPr>
        <w:t>i</w:t>
      </w:r>
      <w:r w:rsidRPr="0033624E">
        <w:t xml:space="preserve">rectory to total 1000 or </w:t>
      </w:r>
      <w:r w:rsidRPr="0033624E">
        <w:rPr>
          <w:spacing w:val="-2"/>
        </w:rPr>
        <w:t>m</w:t>
      </w:r>
      <w:r w:rsidRPr="0033624E">
        <w:t>ore.</w:t>
      </w:r>
    </w:p>
    <w:p w14:paraId="4D270A43" w14:textId="77777777" w:rsidR="00447A22" w:rsidRPr="0033624E" w:rsidRDefault="00447A22" w:rsidP="009864CC">
      <w:pPr>
        <w:kinsoku w:val="0"/>
        <w:overflowPunct w:val="0"/>
        <w:autoSpaceDE w:val="0"/>
        <w:autoSpaceDN w:val="0"/>
        <w:adjustRightInd w:val="0"/>
        <w:spacing w:before="17"/>
      </w:pPr>
    </w:p>
    <w:p w14:paraId="6DC19430" w14:textId="2B09F127" w:rsidR="00447A22" w:rsidRPr="0033624E" w:rsidRDefault="00447A22" w:rsidP="009864CC">
      <w:pPr>
        <w:kinsoku w:val="0"/>
        <w:overflowPunct w:val="0"/>
        <w:autoSpaceDE w:val="0"/>
        <w:autoSpaceDN w:val="0"/>
        <w:adjustRightInd w:val="0"/>
        <w:ind w:right="194"/>
      </w:pPr>
      <w:r w:rsidRPr="0033624E">
        <w:t>Paragraph 6(c) requires that a</w:t>
      </w:r>
      <w:r w:rsidRPr="0033624E">
        <w:rPr>
          <w:spacing w:val="-1"/>
        </w:rPr>
        <w:t xml:space="preserve"> </w:t>
      </w:r>
      <w:r w:rsidRPr="0033624E">
        <w:t>public</w:t>
      </w:r>
      <w:r w:rsidRPr="0033624E">
        <w:rPr>
          <w:spacing w:val="-1"/>
        </w:rPr>
        <w:t xml:space="preserve"> </w:t>
      </w:r>
      <w:r w:rsidRPr="0033624E">
        <w:t>nu</w:t>
      </w:r>
      <w:r w:rsidRPr="0033624E">
        <w:rPr>
          <w:spacing w:val="-2"/>
        </w:rPr>
        <w:t>m</w:t>
      </w:r>
      <w:r w:rsidRPr="0033624E">
        <w:rPr>
          <w:spacing w:val="-1"/>
        </w:rPr>
        <w:t>b</w:t>
      </w:r>
      <w:r w:rsidRPr="0033624E">
        <w:t>er</w:t>
      </w:r>
      <w:r w:rsidRPr="0033624E">
        <w:rPr>
          <w:spacing w:val="-1"/>
        </w:rPr>
        <w:t xml:space="preserve"> </w:t>
      </w:r>
      <w:r w:rsidRPr="0033624E">
        <w:t>directory</w:t>
      </w:r>
      <w:r w:rsidRPr="0033624E">
        <w:rPr>
          <w:spacing w:val="-1"/>
        </w:rPr>
        <w:t xml:space="preserve"> </w:t>
      </w:r>
      <w:r w:rsidRPr="0033624E">
        <w:t>that</w:t>
      </w:r>
      <w:r w:rsidRPr="0033624E">
        <w:rPr>
          <w:spacing w:val="1"/>
        </w:rPr>
        <w:t xml:space="preserve"> </w:t>
      </w:r>
      <w:r w:rsidRPr="0033624E">
        <w:t>is</w:t>
      </w:r>
      <w:r w:rsidRPr="0033624E">
        <w:rPr>
          <w:spacing w:val="-1"/>
        </w:rPr>
        <w:t xml:space="preserve"> </w:t>
      </w:r>
      <w:r w:rsidRPr="0033624E">
        <w:t>not</w:t>
      </w:r>
      <w:r w:rsidRPr="0033624E">
        <w:rPr>
          <w:spacing w:val="-1"/>
        </w:rPr>
        <w:t xml:space="preserve"> </w:t>
      </w:r>
      <w:r w:rsidRPr="0033624E">
        <w:t>a</w:t>
      </w:r>
      <w:r w:rsidRPr="0033624E">
        <w:rPr>
          <w:spacing w:val="-1"/>
        </w:rPr>
        <w:t xml:space="preserve"> </w:t>
      </w:r>
      <w:r w:rsidRPr="0033624E">
        <w:t>classified</w:t>
      </w:r>
      <w:r w:rsidRPr="0033624E">
        <w:rPr>
          <w:spacing w:val="-1"/>
        </w:rPr>
        <w:t xml:space="preserve"> </w:t>
      </w:r>
      <w:r w:rsidRPr="0033624E">
        <w:t xml:space="preserve">business directory </w:t>
      </w:r>
      <w:r w:rsidRPr="0033624E">
        <w:rPr>
          <w:spacing w:val="-2"/>
        </w:rPr>
        <w:t>m</w:t>
      </w:r>
      <w:r w:rsidRPr="0033624E">
        <w:rPr>
          <w:spacing w:val="-1"/>
        </w:rPr>
        <w:t>u</w:t>
      </w:r>
      <w:r w:rsidRPr="0033624E">
        <w:t>st contain all listed numbers in</w:t>
      </w:r>
      <w:r w:rsidRPr="0033624E">
        <w:rPr>
          <w:spacing w:val="-1"/>
        </w:rPr>
        <w:t xml:space="preserve"> </w:t>
      </w:r>
      <w:r w:rsidRPr="0033624E">
        <w:t>the</w:t>
      </w:r>
      <w:r w:rsidRPr="0033624E">
        <w:rPr>
          <w:spacing w:val="-1"/>
        </w:rPr>
        <w:t xml:space="preserve"> </w:t>
      </w:r>
      <w:r w:rsidRPr="0033624E">
        <w:t>relevant</w:t>
      </w:r>
      <w:r w:rsidRPr="0033624E">
        <w:rPr>
          <w:spacing w:val="-1"/>
        </w:rPr>
        <w:t xml:space="preserve"> </w:t>
      </w:r>
      <w:r w:rsidRPr="0033624E">
        <w:t>geogra</w:t>
      </w:r>
      <w:r w:rsidRPr="0033624E">
        <w:rPr>
          <w:spacing w:val="-1"/>
        </w:rPr>
        <w:t>ph</w:t>
      </w:r>
      <w:r w:rsidRPr="0033624E">
        <w:t>i</w:t>
      </w:r>
      <w:r w:rsidRPr="0033624E">
        <w:rPr>
          <w:spacing w:val="-1"/>
        </w:rPr>
        <w:t>ca</w:t>
      </w:r>
      <w:r w:rsidRPr="0033624E">
        <w:t xml:space="preserve">l </w:t>
      </w:r>
      <w:r w:rsidRPr="0033624E">
        <w:rPr>
          <w:spacing w:val="-1"/>
        </w:rPr>
        <w:t>a</w:t>
      </w:r>
      <w:r w:rsidRPr="0033624E">
        <w:t>r</w:t>
      </w:r>
      <w:r w:rsidRPr="0033624E">
        <w:rPr>
          <w:spacing w:val="-1"/>
        </w:rPr>
        <w:t>e</w:t>
      </w:r>
      <w:r w:rsidRPr="0033624E">
        <w:t>a</w:t>
      </w:r>
      <w:r w:rsidRPr="0033624E">
        <w:rPr>
          <w:spacing w:val="-1"/>
        </w:rPr>
        <w:t xml:space="preserve"> </w:t>
      </w:r>
      <w:r w:rsidRPr="0033624E">
        <w:t>th</w:t>
      </w:r>
      <w:r w:rsidRPr="0033624E">
        <w:rPr>
          <w:spacing w:val="-1"/>
        </w:rPr>
        <w:t>a</w:t>
      </w:r>
      <w:r w:rsidRPr="0033624E">
        <w:t xml:space="preserve">t the directory covers (for example, </w:t>
      </w:r>
      <w:r w:rsidRPr="0033624E">
        <w:rPr>
          <w:spacing w:val="-1"/>
        </w:rPr>
        <w:t>a</w:t>
      </w:r>
      <w:r w:rsidRPr="0033624E">
        <w:t>ll listed nu</w:t>
      </w:r>
      <w:r w:rsidRPr="0033624E">
        <w:rPr>
          <w:spacing w:val="-2"/>
        </w:rPr>
        <w:t>m</w:t>
      </w:r>
      <w:r w:rsidRPr="0033624E">
        <w:t>bers in a postcode).</w:t>
      </w:r>
      <w:r w:rsidR="00B829E9" w:rsidRPr="0033624E">
        <w:t xml:space="preserve"> </w:t>
      </w:r>
      <w:r w:rsidRPr="0033624E">
        <w:t>The intention of paragraph 6(c)</w:t>
      </w:r>
      <w:r w:rsidRPr="0033624E">
        <w:rPr>
          <w:spacing w:val="-1"/>
        </w:rPr>
        <w:t xml:space="preserve"> </w:t>
      </w:r>
      <w:r w:rsidRPr="0033624E">
        <w:t>is</w:t>
      </w:r>
      <w:r w:rsidRPr="0033624E">
        <w:rPr>
          <w:spacing w:val="-1"/>
        </w:rPr>
        <w:t xml:space="preserve"> </w:t>
      </w:r>
      <w:r w:rsidRPr="0033624E">
        <w:t>to</w:t>
      </w:r>
      <w:r w:rsidRPr="0033624E">
        <w:rPr>
          <w:spacing w:val="-1"/>
        </w:rPr>
        <w:t xml:space="preserve"> </w:t>
      </w:r>
      <w:r w:rsidRPr="0033624E">
        <w:t>prevent</w:t>
      </w:r>
      <w:r w:rsidRPr="0033624E">
        <w:rPr>
          <w:spacing w:val="-1"/>
        </w:rPr>
        <w:t xml:space="preserve"> </w:t>
      </w:r>
      <w:r w:rsidRPr="0033624E">
        <w:t>a</w:t>
      </w:r>
      <w:r w:rsidRPr="0033624E">
        <w:rPr>
          <w:spacing w:val="-1"/>
        </w:rPr>
        <w:t xml:space="preserve"> </w:t>
      </w:r>
      <w:r w:rsidRPr="0033624E">
        <w:t xml:space="preserve">directory </w:t>
      </w:r>
      <w:r w:rsidRPr="0033624E">
        <w:rPr>
          <w:spacing w:val="-1"/>
        </w:rPr>
        <w:t>bein</w:t>
      </w:r>
      <w:r w:rsidRPr="0033624E">
        <w:t>g</w:t>
      </w:r>
      <w:r w:rsidRPr="0033624E">
        <w:rPr>
          <w:spacing w:val="-1"/>
        </w:rPr>
        <w:t xml:space="preserve"> produce</w:t>
      </w:r>
      <w:r w:rsidRPr="0033624E">
        <w:t>d</w:t>
      </w:r>
      <w:r w:rsidRPr="0033624E">
        <w:rPr>
          <w:spacing w:val="-1"/>
        </w:rPr>
        <w:t xml:space="preserve"> tha</w:t>
      </w:r>
      <w:r w:rsidRPr="0033624E">
        <w:t>t</w:t>
      </w:r>
      <w:r w:rsidRPr="0033624E">
        <w:rPr>
          <w:spacing w:val="-1"/>
        </w:rPr>
        <w:t xml:space="preserve"> contains, </w:t>
      </w:r>
      <w:r w:rsidRPr="0033624E">
        <w:t>for exa</w:t>
      </w:r>
      <w:r w:rsidRPr="0033624E">
        <w:rPr>
          <w:spacing w:val="-2"/>
        </w:rPr>
        <w:t>m</w:t>
      </w:r>
      <w:r w:rsidRPr="0033624E">
        <w:t xml:space="preserve">ple, only </w:t>
      </w:r>
      <w:r w:rsidR="00D131D5">
        <w:t xml:space="preserve">particular groups of residents for particular purposes. For example a public number directory should not </w:t>
      </w:r>
      <w:r w:rsidR="009864CC">
        <w:t xml:space="preserve">identify </w:t>
      </w:r>
      <w:r w:rsidRPr="0033624E">
        <w:t>debtors for debt coll</w:t>
      </w:r>
      <w:r w:rsidRPr="0033624E">
        <w:rPr>
          <w:spacing w:val="-2"/>
        </w:rPr>
        <w:t>e</w:t>
      </w:r>
      <w:r w:rsidRPr="0033624E">
        <w:rPr>
          <w:spacing w:val="-1"/>
        </w:rPr>
        <w:t>ctio</w:t>
      </w:r>
      <w:r w:rsidRPr="0033624E">
        <w:t>n</w:t>
      </w:r>
      <w:r w:rsidRPr="0033624E">
        <w:rPr>
          <w:spacing w:val="-1"/>
        </w:rPr>
        <w:t xml:space="preserve"> purpose</w:t>
      </w:r>
      <w:r w:rsidRPr="0033624E">
        <w:t>s</w:t>
      </w:r>
      <w:r w:rsidRPr="0033624E">
        <w:rPr>
          <w:spacing w:val="-1"/>
        </w:rPr>
        <w:t xml:space="preserve"> o</w:t>
      </w:r>
      <w:r w:rsidRPr="0033624E">
        <w:t>r</w:t>
      </w:r>
      <w:r w:rsidRPr="0033624E">
        <w:rPr>
          <w:spacing w:val="-1"/>
        </w:rPr>
        <w:t xml:space="preserve"> </w:t>
      </w:r>
      <w:r w:rsidRPr="0033624E">
        <w:t>persons</w:t>
      </w:r>
      <w:r w:rsidRPr="0033624E">
        <w:rPr>
          <w:spacing w:val="-1"/>
        </w:rPr>
        <w:t xml:space="preserve"> </w:t>
      </w:r>
      <w:r w:rsidRPr="0033624E">
        <w:t>with</w:t>
      </w:r>
      <w:r w:rsidRPr="0033624E">
        <w:rPr>
          <w:spacing w:val="-1"/>
        </w:rPr>
        <w:t xml:space="preserve"> </w:t>
      </w:r>
      <w:r w:rsidRPr="0033624E">
        <w:t xml:space="preserve">a particular level of income for </w:t>
      </w:r>
      <w:r w:rsidRPr="0033624E">
        <w:rPr>
          <w:spacing w:val="-2"/>
        </w:rPr>
        <w:t>m</w:t>
      </w:r>
      <w:r w:rsidRPr="0033624E">
        <w:t>arke</w:t>
      </w:r>
      <w:r w:rsidRPr="0033624E">
        <w:rPr>
          <w:spacing w:val="-2"/>
        </w:rPr>
        <w:t>t</w:t>
      </w:r>
      <w:r w:rsidRPr="0033624E">
        <w:t>ing</w:t>
      </w:r>
      <w:r w:rsidRPr="0033624E">
        <w:rPr>
          <w:spacing w:val="-1"/>
        </w:rPr>
        <w:t xml:space="preserve"> </w:t>
      </w:r>
      <w:r w:rsidRPr="0033624E">
        <w:t>purposes.</w:t>
      </w:r>
    </w:p>
    <w:p w14:paraId="365EEC33" w14:textId="77777777" w:rsidR="00447A22" w:rsidRPr="0033624E" w:rsidRDefault="00447A22" w:rsidP="009864CC">
      <w:pPr>
        <w:kinsoku w:val="0"/>
        <w:overflowPunct w:val="0"/>
        <w:autoSpaceDE w:val="0"/>
        <w:autoSpaceDN w:val="0"/>
        <w:adjustRightInd w:val="0"/>
        <w:spacing w:before="17"/>
      </w:pPr>
    </w:p>
    <w:p w14:paraId="7298369E" w14:textId="77777777" w:rsidR="00447A22" w:rsidRPr="0033624E" w:rsidRDefault="00447A22" w:rsidP="00B1564E">
      <w:pPr>
        <w:kinsoku w:val="0"/>
        <w:overflowPunct w:val="0"/>
        <w:autoSpaceDE w:val="0"/>
        <w:autoSpaceDN w:val="0"/>
        <w:adjustRightInd w:val="0"/>
        <w:ind w:right="114"/>
      </w:pPr>
      <w:r w:rsidRPr="0033624E">
        <w:lastRenderedPageBreak/>
        <w:t>Paragraph</w:t>
      </w:r>
      <w:r w:rsidRPr="0033624E">
        <w:rPr>
          <w:spacing w:val="-1"/>
        </w:rPr>
        <w:t xml:space="preserve"> </w:t>
      </w:r>
      <w:r w:rsidRPr="0033624E">
        <w:t>6(d)</w:t>
      </w:r>
      <w:r w:rsidRPr="0033624E">
        <w:rPr>
          <w:spacing w:val="-1"/>
        </w:rPr>
        <w:t xml:space="preserve"> </w:t>
      </w:r>
      <w:r w:rsidRPr="0033624E">
        <w:t>requires</w:t>
      </w:r>
      <w:r w:rsidRPr="0033624E">
        <w:rPr>
          <w:spacing w:val="-1"/>
        </w:rPr>
        <w:t xml:space="preserve"> </w:t>
      </w:r>
      <w:r w:rsidRPr="0033624E">
        <w:t>that a</w:t>
      </w:r>
      <w:r w:rsidRPr="0033624E">
        <w:rPr>
          <w:spacing w:val="-1"/>
        </w:rPr>
        <w:t xml:space="preserve"> </w:t>
      </w:r>
      <w:r w:rsidRPr="0033624E">
        <w:t>public</w:t>
      </w:r>
      <w:r w:rsidRPr="0033624E">
        <w:rPr>
          <w:spacing w:val="-1"/>
        </w:rPr>
        <w:t xml:space="preserve"> </w:t>
      </w:r>
      <w:r w:rsidRPr="0033624E">
        <w:t>nu</w:t>
      </w:r>
      <w:r w:rsidRPr="0033624E">
        <w:rPr>
          <w:spacing w:val="-2"/>
        </w:rPr>
        <w:t>m</w:t>
      </w:r>
      <w:r w:rsidRPr="0033624E">
        <w:t>ber</w:t>
      </w:r>
      <w:r w:rsidRPr="0033624E">
        <w:rPr>
          <w:spacing w:val="-1"/>
        </w:rPr>
        <w:t xml:space="preserve"> </w:t>
      </w:r>
      <w:r w:rsidRPr="0033624E">
        <w:t>directory</w:t>
      </w:r>
      <w:r w:rsidRPr="0033624E">
        <w:rPr>
          <w:spacing w:val="-1"/>
        </w:rPr>
        <w:t xml:space="preserve"> </w:t>
      </w:r>
      <w:r w:rsidRPr="0033624E">
        <w:t>that</w:t>
      </w:r>
      <w:r w:rsidRPr="0033624E">
        <w:rPr>
          <w:spacing w:val="-1"/>
        </w:rPr>
        <w:t xml:space="preserve"> </w:t>
      </w:r>
      <w:r w:rsidRPr="0033624E">
        <w:t>is</w:t>
      </w:r>
      <w:r w:rsidRPr="0033624E">
        <w:rPr>
          <w:spacing w:val="-1"/>
        </w:rPr>
        <w:t xml:space="preserve"> </w:t>
      </w:r>
      <w:r w:rsidRPr="0033624E">
        <w:t>not</w:t>
      </w:r>
      <w:r w:rsidRPr="0033624E">
        <w:rPr>
          <w:spacing w:val="-1"/>
        </w:rPr>
        <w:t xml:space="preserve"> </w:t>
      </w:r>
      <w:r w:rsidRPr="0033624E">
        <w:t>a</w:t>
      </w:r>
      <w:r w:rsidRPr="0033624E">
        <w:rPr>
          <w:spacing w:val="-1"/>
        </w:rPr>
        <w:t xml:space="preserve"> </w:t>
      </w:r>
      <w:r w:rsidRPr="0033624E">
        <w:t>classified</w:t>
      </w:r>
      <w:r w:rsidRPr="0033624E">
        <w:rPr>
          <w:spacing w:val="-1"/>
        </w:rPr>
        <w:t xml:space="preserve"> </w:t>
      </w:r>
      <w:r w:rsidRPr="0033624E">
        <w:t xml:space="preserve">business directory </w:t>
      </w:r>
      <w:r w:rsidRPr="0033624E">
        <w:rPr>
          <w:spacing w:val="-2"/>
        </w:rPr>
        <w:t>m</w:t>
      </w:r>
      <w:r w:rsidRPr="0033624E">
        <w:t>ust be orga</w:t>
      </w:r>
      <w:r w:rsidRPr="0033624E">
        <w:rPr>
          <w:spacing w:val="-2"/>
        </w:rPr>
        <w:t>n</w:t>
      </w:r>
      <w:r w:rsidRPr="0033624E">
        <w:t>ised alphabetically</w:t>
      </w:r>
      <w:r w:rsidRPr="0033624E">
        <w:rPr>
          <w:spacing w:val="-1"/>
        </w:rPr>
        <w:t xml:space="preserve"> </w:t>
      </w:r>
      <w:r w:rsidRPr="0033624E">
        <w:t>by na</w:t>
      </w:r>
      <w:r w:rsidRPr="0033624E">
        <w:rPr>
          <w:spacing w:val="-2"/>
        </w:rPr>
        <w:t>m</w:t>
      </w:r>
      <w:r w:rsidRPr="0033624E">
        <w:t>e, according to stan</w:t>
      </w:r>
      <w:r w:rsidRPr="0033624E">
        <w:rPr>
          <w:spacing w:val="-2"/>
        </w:rPr>
        <w:t>d</w:t>
      </w:r>
      <w:r w:rsidRPr="0033624E">
        <w:rPr>
          <w:spacing w:val="-1"/>
        </w:rPr>
        <w:t>a</w:t>
      </w:r>
      <w:r w:rsidRPr="0033624E">
        <w:t>rd industry practice. T</w:t>
      </w:r>
      <w:r w:rsidRPr="0033624E">
        <w:rPr>
          <w:spacing w:val="-2"/>
        </w:rPr>
        <w:t>h</w:t>
      </w:r>
      <w:r w:rsidRPr="0033624E">
        <w:t xml:space="preserve">e rationale </w:t>
      </w:r>
      <w:r w:rsidRPr="0033624E">
        <w:rPr>
          <w:spacing w:val="-1"/>
        </w:rPr>
        <w:t>f</w:t>
      </w:r>
      <w:r w:rsidRPr="0033624E">
        <w:t xml:space="preserve">or this is </w:t>
      </w:r>
      <w:r w:rsidRPr="0033624E">
        <w:rPr>
          <w:spacing w:val="-1"/>
        </w:rPr>
        <w:t>si</w:t>
      </w:r>
      <w:r w:rsidRPr="0033624E">
        <w:rPr>
          <w:spacing w:val="-2"/>
        </w:rPr>
        <w:t>m</w:t>
      </w:r>
      <w:r w:rsidRPr="0033624E">
        <w:t>ilar to</w:t>
      </w:r>
      <w:r w:rsidRPr="0033624E">
        <w:rPr>
          <w:spacing w:val="-1"/>
        </w:rPr>
        <w:t xml:space="preserve"> </w:t>
      </w:r>
      <w:r w:rsidRPr="0033624E">
        <w:t>that of paragraph 6(c) in</w:t>
      </w:r>
      <w:r w:rsidRPr="0033624E">
        <w:rPr>
          <w:spacing w:val="-1"/>
        </w:rPr>
        <w:t xml:space="preserve"> </w:t>
      </w:r>
      <w:r w:rsidRPr="0033624E">
        <w:t>th</w:t>
      </w:r>
      <w:r w:rsidRPr="0033624E">
        <w:rPr>
          <w:spacing w:val="-1"/>
        </w:rPr>
        <w:t>a</w:t>
      </w:r>
      <w:r w:rsidRPr="0033624E">
        <w:t>t it</w:t>
      </w:r>
      <w:r w:rsidRPr="0033624E">
        <w:rPr>
          <w:spacing w:val="-1"/>
        </w:rPr>
        <w:t xml:space="preserve"> </w:t>
      </w:r>
      <w:r w:rsidRPr="0033624E">
        <w:t>will</w:t>
      </w:r>
      <w:r w:rsidRPr="0033624E">
        <w:rPr>
          <w:spacing w:val="-1"/>
        </w:rPr>
        <w:t xml:space="preserve"> </w:t>
      </w:r>
      <w:r w:rsidRPr="0033624E">
        <w:rPr>
          <w:spacing w:val="-2"/>
        </w:rPr>
        <w:t>p</w:t>
      </w:r>
      <w:r w:rsidRPr="0033624E">
        <w:t>re</w:t>
      </w:r>
      <w:r w:rsidRPr="0033624E">
        <w:rPr>
          <w:spacing w:val="-2"/>
        </w:rPr>
        <w:t>v</w:t>
      </w:r>
      <w:r w:rsidRPr="0033624E">
        <w:t>ent public nu</w:t>
      </w:r>
      <w:r w:rsidRPr="0033624E">
        <w:rPr>
          <w:spacing w:val="-2"/>
        </w:rPr>
        <w:t>m</w:t>
      </w:r>
      <w:r w:rsidRPr="0033624E">
        <w:t>ber directories being organised on</w:t>
      </w:r>
      <w:r w:rsidRPr="0033624E">
        <w:rPr>
          <w:spacing w:val="-1"/>
        </w:rPr>
        <w:t xml:space="preserve"> </w:t>
      </w:r>
      <w:r w:rsidRPr="0033624E">
        <w:t>the</w:t>
      </w:r>
      <w:r w:rsidRPr="0033624E">
        <w:rPr>
          <w:spacing w:val="-1"/>
        </w:rPr>
        <w:t xml:space="preserve"> </w:t>
      </w:r>
      <w:r w:rsidRPr="0033624E">
        <w:t>basis</w:t>
      </w:r>
      <w:r w:rsidRPr="0033624E">
        <w:rPr>
          <w:spacing w:val="-1"/>
        </w:rPr>
        <w:t xml:space="preserve"> </w:t>
      </w:r>
      <w:r w:rsidRPr="0033624E">
        <w:t>of</w:t>
      </w:r>
      <w:r w:rsidRPr="0033624E">
        <w:rPr>
          <w:spacing w:val="-1"/>
        </w:rPr>
        <w:t xml:space="preserve"> </w:t>
      </w:r>
      <w:r w:rsidRPr="0033624E">
        <w:t>other</w:t>
      </w:r>
      <w:r w:rsidRPr="0033624E">
        <w:rPr>
          <w:spacing w:val="-1"/>
        </w:rPr>
        <w:t xml:space="preserve"> </w:t>
      </w:r>
      <w:r w:rsidRPr="0033624E">
        <w:t>p</w:t>
      </w:r>
      <w:r w:rsidRPr="0033624E">
        <w:rPr>
          <w:spacing w:val="-1"/>
        </w:rPr>
        <w:t>r</w:t>
      </w:r>
      <w:r w:rsidRPr="0033624E">
        <w:t>inciples</w:t>
      </w:r>
      <w:r w:rsidRPr="0033624E">
        <w:rPr>
          <w:spacing w:val="-1"/>
        </w:rPr>
        <w:t xml:space="preserve"> </w:t>
      </w:r>
      <w:r w:rsidRPr="0033624E">
        <w:t>such</w:t>
      </w:r>
      <w:r w:rsidRPr="0033624E">
        <w:rPr>
          <w:spacing w:val="-1"/>
        </w:rPr>
        <w:t xml:space="preserve"> </w:t>
      </w:r>
      <w:r w:rsidRPr="0033624E">
        <w:t>as inco</w:t>
      </w:r>
      <w:r w:rsidRPr="0033624E">
        <w:rPr>
          <w:spacing w:val="-2"/>
        </w:rPr>
        <w:t>m</w:t>
      </w:r>
      <w:r w:rsidRPr="0033624E">
        <w:t>e level, consu</w:t>
      </w:r>
      <w:r w:rsidRPr="0033624E">
        <w:rPr>
          <w:spacing w:val="-2"/>
        </w:rPr>
        <w:t>m</w:t>
      </w:r>
      <w:r w:rsidRPr="0033624E">
        <w:t>er pre</w:t>
      </w:r>
      <w:r w:rsidRPr="0033624E">
        <w:rPr>
          <w:spacing w:val="-1"/>
        </w:rPr>
        <w:t>f</w:t>
      </w:r>
      <w:r w:rsidRPr="0033624E">
        <w:t>erences</w:t>
      </w:r>
      <w:r w:rsidRPr="0033624E">
        <w:rPr>
          <w:spacing w:val="-1"/>
        </w:rPr>
        <w:t xml:space="preserve"> </w:t>
      </w:r>
      <w:r w:rsidRPr="0033624E">
        <w:t>or</w:t>
      </w:r>
      <w:r w:rsidRPr="0033624E">
        <w:rPr>
          <w:spacing w:val="-1"/>
        </w:rPr>
        <w:t xml:space="preserve"> </w:t>
      </w:r>
      <w:r w:rsidRPr="0033624E">
        <w:t>debtor</w:t>
      </w:r>
      <w:r w:rsidRPr="0033624E">
        <w:rPr>
          <w:spacing w:val="-1"/>
        </w:rPr>
        <w:t xml:space="preserve"> </w:t>
      </w:r>
      <w:r w:rsidRPr="0033624E">
        <w:t>status.</w:t>
      </w:r>
      <w:r w:rsidR="00B829E9" w:rsidRPr="0033624E">
        <w:t xml:space="preserve"> </w:t>
      </w:r>
      <w:r w:rsidRPr="0033624E">
        <w:t>The reference to ‘standard industry practice’</w:t>
      </w:r>
      <w:r w:rsidRPr="0033624E">
        <w:rPr>
          <w:spacing w:val="-1"/>
        </w:rPr>
        <w:t xml:space="preserve"> </w:t>
      </w:r>
      <w:r w:rsidRPr="0033624E">
        <w:t>is intended to deal with situations where standard</w:t>
      </w:r>
      <w:r w:rsidRPr="0033624E">
        <w:rPr>
          <w:spacing w:val="-1"/>
        </w:rPr>
        <w:t xml:space="preserve"> </w:t>
      </w:r>
      <w:r w:rsidRPr="0033624E">
        <w:t>in</w:t>
      </w:r>
      <w:r w:rsidRPr="0033624E">
        <w:rPr>
          <w:spacing w:val="-2"/>
        </w:rPr>
        <w:t>d</w:t>
      </w:r>
      <w:r w:rsidRPr="0033624E">
        <w:t>ustry</w:t>
      </w:r>
      <w:r w:rsidRPr="0033624E">
        <w:rPr>
          <w:spacing w:val="-1"/>
        </w:rPr>
        <w:t xml:space="preserve"> </w:t>
      </w:r>
      <w:r w:rsidRPr="0033624E">
        <w:t>practice</w:t>
      </w:r>
      <w:r w:rsidRPr="0033624E">
        <w:rPr>
          <w:spacing w:val="-1"/>
        </w:rPr>
        <w:t xml:space="preserve"> </w:t>
      </w:r>
      <w:r w:rsidRPr="0033624E">
        <w:rPr>
          <w:spacing w:val="-2"/>
        </w:rPr>
        <w:t>m</w:t>
      </w:r>
      <w:r w:rsidRPr="0033624E">
        <w:t>eans</w:t>
      </w:r>
      <w:r w:rsidRPr="0033624E">
        <w:rPr>
          <w:spacing w:val="-1"/>
        </w:rPr>
        <w:t xml:space="preserve"> </w:t>
      </w:r>
      <w:r w:rsidRPr="0033624E">
        <w:t>that</w:t>
      </w:r>
      <w:r w:rsidRPr="0033624E">
        <w:rPr>
          <w:spacing w:val="-1"/>
        </w:rPr>
        <w:t xml:space="preserve"> </w:t>
      </w:r>
      <w:r w:rsidRPr="0033624E">
        <w:t>s</w:t>
      </w:r>
      <w:r w:rsidRPr="0033624E">
        <w:rPr>
          <w:spacing w:val="-1"/>
        </w:rPr>
        <w:t>o</w:t>
      </w:r>
      <w:r w:rsidRPr="0033624E">
        <w:rPr>
          <w:spacing w:val="-2"/>
        </w:rPr>
        <w:t>m</w:t>
      </w:r>
      <w:r w:rsidRPr="0033624E">
        <w:t>e na</w:t>
      </w:r>
      <w:r w:rsidRPr="0033624E">
        <w:rPr>
          <w:spacing w:val="-2"/>
        </w:rPr>
        <w:t>m</w:t>
      </w:r>
      <w:r w:rsidRPr="0033624E">
        <w:rPr>
          <w:spacing w:val="1"/>
        </w:rPr>
        <w:t>e</w:t>
      </w:r>
      <w:r w:rsidRPr="0033624E">
        <w:t>s</w:t>
      </w:r>
      <w:r w:rsidRPr="0033624E">
        <w:rPr>
          <w:spacing w:val="-1"/>
        </w:rPr>
        <w:t xml:space="preserve"> </w:t>
      </w:r>
      <w:r w:rsidRPr="0033624E">
        <w:t>are</w:t>
      </w:r>
      <w:r w:rsidRPr="0033624E">
        <w:rPr>
          <w:spacing w:val="-1"/>
        </w:rPr>
        <w:t xml:space="preserve"> </w:t>
      </w:r>
      <w:r w:rsidRPr="0033624E">
        <w:t>not</w:t>
      </w:r>
      <w:r w:rsidRPr="0033624E">
        <w:rPr>
          <w:spacing w:val="-1"/>
        </w:rPr>
        <w:t xml:space="preserve"> </w:t>
      </w:r>
      <w:r w:rsidRPr="0033624E">
        <w:t>listed</w:t>
      </w:r>
      <w:r w:rsidRPr="0033624E">
        <w:rPr>
          <w:spacing w:val="-1"/>
        </w:rPr>
        <w:t xml:space="preserve"> </w:t>
      </w:r>
      <w:r w:rsidRPr="0033624E">
        <w:t>in</w:t>
      </w:r>
      <w:r w:rsidRPr="0033624E">
        <w:rPr>
          <w:spacing w:val="-1"/>
        </w:rPr>
        <w:t xml:space="preserve"> </w:t>
      </w:r>
      <w:r w:rsidRPr="0033624E">
        <w:t>a</w:t>
      </w:r>
      <w:r w:rsidRPr="0033624E">
        <w:rPr>
          <w:spacing w:val="-1"/>
        </w:rPr>
        <w:t xml:space="preserve"> s</w:t>
      </w:r>
      <w:r w:rsidRPr="0033624E">
        <w:t>trictly alphabetical</w:t>
      </w:r>
      <w:r w:rsidRPr="0033624E">
        <w:rPr>
          <w:spacing w:val="-1"/>
        </w:rPr>
        <w:t xml:space="preserve"> </w:t>
      </w:r>
      <w:r w:rsidRPr="0033624E">
        <w:t>fashion</w:t>
      </w:r>
      <w:r w:rsidRPr="0033624E">
        <w:rPr>
          <w:spacing w:val="-1"/>
        </w:rPr>
        <w:t xml:space="preserve"> </w:t>
      </w:r>
      <w:r w:rsidRPr="0033624E">
        <w:t>in</w:t>
      </w:r>
      <w:r w:rsidRPr="0033624E">
        <w:rPr>
          <w:spacing w:val="-1"/>
        </w:rPr>
        <w:t xml:space="preserve"> </w:t>
      </w:r>
      <w:r w:rsidRPr="0033624E">
        <w:t>a</w:t>
      </w:r>
      <w:r w:rsidRPr="0033624E">
        <w:rPr>
          <w:spacing w:val="-1"/>
        </w:rPr>
        <w:t xml:space="preserve"> </w:t>
      </w:r>
      <w:r w:rsidRPr="0033624E">
        <w:t>public</w:t>
      </w:r>
      <w:r w:rsidRPr="0033624E">
        <w:rPr>
          <w:spacing w:val="-1"/>
        </w:rPr>
        <w:t xml:space="preserve"> </w:t>
      </w:r>
      <w:r w:rsidRPr="0033624E">
        <w:t>nu</w:t>
      </w:r>
      <w:r w:rsidRPr="0033624E">
        <w:rPr>
          <w:spacing w:val="-2"/>
        </w:rPr>
        <w:t>m</w:t>
      </w:r>
      <w:r w:rsidRPr="0033624E">
        <w:t>ber</w:t>
      </w:r>
      <w:r w:rsidRPr="0033624E">
        <w:rPr>
          <w:spacing w:val="-1"/>
        </w:rPr>
        <w:t xml:space="preserve"> </w:t>
      </w:r>
      <w:r w:rsidRPr="0033624E">
        <w:t>di</w:t>
      </w:r>
      <w:r w:rsidRPr="0033624E">
        <w:rPr>
          <w:spacing w:val="-1"/>
        </w:rPr>
        <w:t>r</w:t>
      </w:r>
      <w:r w:rsidRPr="0033624E">
        <w:t>ect</w:t>
      </w:r>
      <w:r w:rsidRPr="0033624E">
        <w:rPr>
          <w:spacing w:val="-2"/>
        </w:rPr>
        <w:t>o</w:t>
      </w:r>
      <w:r w:rsidRPr="0033624E">
        <w:t>ry,</w:t>
      </w:r>
      <w:r w:rsidRPr="0033624E">
        <w:rPr>
          <w:spacing w:val="-2"/>
        </w:rPr>
        <w:t xml:space="preserve"> </w:t>
      </w:r>
      <w:r w:rsidRPr="0033624E">
        <w:t>for exa</w:t>
      </w:r>
      <w:r w:rsidRPr="0033624E">
        <w:rPr>
          <w:spacing w:val="-2"/>
        </w:rPr>
        <w:t>m</w:t>
      </w:r>
      <w:r w:rsidRPr="0033624E">
        <w:t>ple, where names starting with</w:t>
      </w:r>
      <w:r w:rsidRPr="0033624E">
        <w:rPr>
          <w:spacing w:val="-1"/>
        </w:rPr>
        <w:t xml:space="preserve"> </w:t>
      </w:r>
      <w:r w:rsidRPr="0033624E">
        <w:t>‘Mc’</w:t>
      </w:r>
      <w:r w:rsidRPr="0033624E">
        <w:rPr>
          <w:spacing w:val="-1"/>
        </w:rPr>
        <w:t xml:space="preserve"> </w:t>
      </w:r>
      <w:r w:rsidRPr="0033624E">
        <w:t>or</w:t>
      </w:r>
      <w:r w:rsidRPr="0033624E">
        <w:rPr>
          <w:spacing w:val="-1"/>
        </w:rPr>
        <w:t xml:space="preserve"> </w:t>
      </w:r>
      <w:r w:rsidRPr="0033624E">
        <w:t>‘Mac’</w:t>
      </w:r>
      <w:r w:rsidRPr="0033624E">
        <w:rPr>
          <w:spacing w:val="-1"/>
        </w:rPr>
        <w:t xml:space="preserve"> </w:t>
      </w:r>
      <w:r w:rsidRPr="0033624E">
        <w:t>are</w:t>
      </w:r>
      <w:r w:rsidRPr="0033624E">
        <w:rPr>
          <w:spacing w:val="-1"/>
        </w:rPr>
        <w:t xml:space="preserve"> </w:t>
      </w:r>
      <w:r w:rsidRPr="0033624E">
        <w:t>listed</w:t>
      </w:r>
      <w:r w:rsidRPr="0033624E">
        <w:rPr>
          <w:spacing w:val="-1"/>
        </w:rPr>
        <w:t xml:space="preserve"> </w:t>
      </w:r>
      <w:r w:rsidRPr="0033624E">
        <w:t>at</w:t>
      </w:r>
      <w:r w:rsidRPr="0033624E">
        <w:rPr>
          <w:spacing w:val="-1"/>
        </w:rPr>
        <w:t xml:space="preserve"> </w:t>
      </w:r>
      <w:r w:rsidRPr="0033624E">
        <w:t>the</w:t>
      </w:r>
      <w:r w:rsidRPr="0033624E">
        <w:rPr>
          <w:spacing w:val="-1"/>
        </w:rPr>
        <w:t xml:space="preserve"> </w:t>
      </w:r>
      <w:r w:rsidRPr="0033624E">
        <w:t>f</w:t>
      </w:r>
      <w:r w:rsidRPr="0033624E">
        <w:rPr>
          <w:spacing w:val="-1"/>
        </w:rPr>
        <w:t>r</w:t>
      </w:r>
      <w:r w:rsidRPr="0033624E">
        <w:t>ont of the ‘M’ section of the directory.</w:t>
      </w:r>
    </w:p>
    <w:p w14:paraId="54744049" w14:textId="77777777" w:rsidR="00447A22" w:rsidRPr="0033624E" w:rsidRDefault="00447A22" w:rsidP="00B5501A">
      <w:pPr>
        <w:kinsoku w:val="0"/>
        <w:overflowPunct w:val="0"/>
        <w:autoSpaceDE w:val="0"/>
        <w:autoSpaceDN w:val="0"/>
        <w:adjustRightInd w:val="0"/>
        <w:spacing w:before="15"/>
      </w:pPr>
    </w:p>
    <w:p w14:paraId="0AD31826" w14:textId="77777777" w:rsidR="00447A22" w:rsidRPr="0033624E" w:rsidRDefault="00447A22" w:rsidP="00B1564E">
      <w:pPr>
        <w:kinsoku w:val="0"/>
        <w:overflowPunct w:val="0"/>
        <w:autoSpaceDE w:val="0"/>
        <w:autoSpaceDN w:val="0"/>
        <w:adjustRightInd w:val="0"/>
        <w:ind w:right="63"/>
      </w:pPr>
      <w:r w:rsidRPr="0033624E">
        <w:t>The intention of the require</w:t>
      </w:r>
      <w:r w:rsidRPr="0033624E">
        <w:rPr>
          <w:spacing w:val="-2"/>
        </w:rPr>
        <w:t>m</w:t>
      </w:r>
      <w:r w:rsidRPr="0033624E">
        <w:t>ents in paragraphs 6(e), 6(f) and 6(g) is to p</w:t>
      </w:r>
      <w:r w:rsidRPr="0033624E">
        <w:rPr>
          <w:spacing w:val="-1"/>
        </w:rPr>
        <w:t>r</w:t>
      </w:r>
      <w:r w:rsidRPr="0033624E">
        <w:t>otect</w:t>
      </w:r>
      <w:r w:rsidRPr="0033624E">
        <w:rPr>
          <w:spacing w:val="-1"/>
        </w:rPr>
        <w:t xml:space="preserve"> </w:t>
      </w:r>
      <w:r w:rsidRPr="0033624E">
        <w:t>the</w:t>
      </w:r>
      <w:r w:rsidRPr="0033624E">
        <w:rPr>
          <w:spacing w:val="-1"/>
        </w:rPr>
        <w:t xml:space="preserve"> </w:t>
      </w:r>
      <w:r w:rsidRPr="0033624E">
        <w:t>integrity</w:t>
      </w:r>
      <w:r w:rsidRPr="0033624E">
        <w:rPr>
          <w:spacing w:val="-1"/>
        </w:rPr>
        <w:t xml:space="preserve"> </w:t>
      </w:r>
      <w:r w:rsidRPr="0033624E">
        <w:t>of</w:t>
      </w:r>
      <w:r w:rsidRPr="0033624E">
        <w:rPr>
          <w:spacing w:val="-1"/>
        </w:rPr>
        <w:t xml:space="preserve"> </w:t>
      </w:r>
      <w:r w:rsidRPr="0033624E">
        <w:t>info</w:t>
      </w:r>
      <w:r w:rsidRPr="0033624E">
        <w:rPr>
          <w:spacing w:val="1"/>
        </w:rPr>
        <w:t>r</w:t>
      </w:r>
      <w:r w:rsidRPr="0033624E">
        <w:rPr>
          <w:spacing w:val="-2"/>
        </w:rPr>
        <w:t>m</w:t>
      </w:r>
      <w:r w:rsidRPr="0033624E">
        <w:t>ation</w:t>
      </w:r>
      <w:r w:rsidRPr="0033624E">
        <w:rPr>
          <w:spacing w:val="-1"/>
        </w:rPr>
        <w:t xml:space="preserve"> </w:t>
      </w:r>
      <w:r w:rsidRPr="0033624E">
        <w:t>in</w:t>
      </w:r>
      <w:r w:rsidRPr="0033624E">
        <w:rPr>
          <w:spacing w:val="-1"/>
        </w:rPr>
        <w:t xml:space="preserve"> </w:t>
      </w:r>
      <w:r w:rsidRPr="0033624E">
        <w:t>public nu</w:t>
      </w:r>
      <w:r w:rsidRPr="0033624E">
        <w:rPr>
          <w:spacing w:val="-2"/>
        </w:rPr>
        <w:t>m</w:t>
      </w:r>
      <w:r w:rsidRPr="0033624E">
        <w:t xml:space="preserve">ber directories by making it </w:t>
      </w:r>
      <w:r w:rsidRPr="0033624E">
        <w:rPr>
          <w:spacing w:val="-2"/>
        </w:rPr>
        <w:t>m</w:t>
      </w:r>
      <w:r w:rsidRPr="0033624E">
        <w:t>o</w:t>
      </w:r>
      <w:r w:rsidRPr="0033624E">
        <w:rPr>
          <w:spacing w:val="1"/>
        </w:rPr>
        <w:t>r</w:t>
      </w:r>
      <w:r w:rsidRPr="0033624E">
        <w:t>e diffic</w:t>
      </w:r>
      <w:r w:rsidRPr="0033624E">
        <w:rPr>
          <w:spacing w:val="-1"/>
        </w:rPr>
        <w:t>u</w:t>
      </w:r>
      <w:r w:rsidRPr="0033624E">
        <w:t>lt to undertake the lar</w:t>
      </w:r>
      <w:r w:rsidRPr="0033624E">
        <w:rPr>
          <w:spacing w:val="-3"/>
        </w:rPr>
        <w:t>g</w:t>
      </w:r>
      <w:r w:rsidRPr="0033624E">
        <w:rPr>
          <w:spacing w:val="-1"/>
        </w:rPr>
        <w:t>e-scale</w:t>
      </w:r>
      <w:r w:rsidRPr="0033624E">
        <w:t>,</w:t>
      </w:r>
      <w:r w:rsidRPr="0033624E">
        <w:rPr>
          <w:spacing w:val="-1"/>
        </w:rPr>
        <w:t xml:space="preserve"> electronic </w:t>
      </w:r>
      <w:r w:rsidRPr="0033624E">
        <w:t>re</w:t>
      </w:r>
      <w:r w:rsidRPr="0033624E">
        <w:rPr>
          <w:spacing w:val="-2"/>
        </w:rPr>
        <w:t>m</w:t>
      </w:r>
      <w:r w:rsidRPr="0033624E">
        <w:t>oval of info</w:t>
      </w:r>
      <w:r w:rsidRPr="0033624E">
        <w:rPr>
          <w:spacing w:val="1"/>
        </w:rPr>
        <w:t>r</w:t>
      </w:r>
      <w:r w:rsidRPr="0033624E">
        <w:rPr>
          <w:spacing w:val="-2"/>
        </w:rPr>
        <w:t>m</w:t>
      </w:r>
      <w:r w:rsidRPr="0033624E">
        <w:t>ation from</w:t>
      </w:r>
      <w:r w:rsidRPr="0033624E">
        <w:rPr>
          <w:spacing w:val="-2"/>
        </w:rPr>
        <w:t xml:space="preserve"> </w:t>
      </w:r>
      <w:r w:rsidRPr="0033624E">
        <w:t>directories to</w:t>
      </w:r>
      <w:r w:rsidRPr="0033624E">
        <w:rPr>
          <w:spacing w:val="-1"/>
        </w:rPr>
        <w:t xml:space="preserve"> </w:t>
      </w:r>
      <w:r w:rsidRPr="0033624E">
        <w:t xml:space="preserve">produce databases that </w:t>
      </w:r>
      <w:r w:rsidRPr="0033624E">
        <w:rPr>
          <w:spacing w:val="-2"/>
        </w:rPr>
        <w:t>m</w:t>
      </w:r>
      <w:r w:rsidRPr="0033624E">
        <w:t>ay be used for other purposes.</w:t>
      </w:r>
    </w:p>
    <w:p w14:paraId="5F52254C" w14:textId="77777777" w:rsidR="00447A22" w:rsidRPr="0033624E" w:rsidRDefault="00447A22" w:rsidP="00B5501A">
      <w:pPr>
        <w:kinsoku w:val="0"/>
        <w:overflowPunct w:val="0"/>
        <w:autoSpaceDE w:val="0"/>
        <w:autoSpaceDN w:val="0"/>
        <w:adjustRightInd w:val="0"/>
        <w:spacing w:before="16"/>
      </w:pPr>
    </w:p>
    <w:p w14:paraId="6D6DB6FD" w14:textId="77777777" w:rsidR="00447A22" w:rsidRPr="0033624E" w:rsidRDefault="00447A22" w:rsidP="00B1564E">
      <w:pPr>
        <w:kinsoku w:val="0"/>
        <w:overflowPunct w:val="0"/>
        <w:autoSpaceDE w:val="0"/>
        <w:autoSpaceDN w:val="0"/>
        <w:adjustRightInd w:val="0"/>
        <w:ind w:right="63"/>
      </w:pPr>
      <w:r w:rsidRPr="0033624E">
        <w:t>The</w:t>
      </w:r>
      <w:r w:rsidRPr="0033624E">
        <w:rPr>
          <w:spacing w:val="-1"/>
        </w:rPr>
        <w:t xml:space="preserve"> </w:t>
      </w:r>
      <w:r w:rsidRPr="0033624E">
        <w:t>policy</w:t>
      </w:r>
      <w:r w:rsidRPr="0033624E">
        <w:rPr>
          <w:spacing w:val="-1"/>
        </w:rPr>
        <w:t xml:space="preserve"> </w:t>
      </w:r>
      <w:r w:rsidRPr="0033624E">
        <w:t>rationale</w:t>
      </w:r>
      <w:r w:rsidRPr="0033624E">
        <w:rPr>
          <w:spacing w:val="-1"/>
        </w:rPr>
        <w:t xml:space="preserve"> </w:t>
      </w:r>
      <w:r w:rsidRPr="0033624E">
        <w:t>for</w:t>
      </w:r>
      <w:r w:rsidRPr="0033624E">
        <w:rPr>
          <w:spacing w:val="-1"/>
        </w:rPr>
        <w:t xml:space="preserve"> </w:t>
      </w:r>
      <w:r w:rsidRPr="0033624E">
        <w:t>the</w:t>
      </w:r>
      <w:r w:rsidRPr="0033624E">
        <w:rPr>
          <w:spacing w:val="-1"/>
        </w:rPr>
        <w:t xml:space="preserve"> </w:t>
      </w:r>
      <w:r w:rsidRPr="0033624E">
        <w:t>production</w:t>
      </w:r>
      <w:r w:rsidRPr="0033624E">
        <w:rPr>
          <w:spacing w:val="-1"/>
        </w:rPr>
        <w:t xml:space="preserve"> </w:t>
      </w:r>
      <w:r w:rsidRPr="0033624E">
        <w:t>and</w:t>
      </w:r>
      <w:r w:rsidRPr="0033624E">
        <w:rPr>
          <w:spacing w:val="-2"/>
        </w:rPr>
        <w:t xml:space="preserve"> </w:t>
      </w:r>
      <w:r w:rsidRPr="0033624E">
        <w:t>publication of public nu</w:t>
      </w:r>
      <w:r w:rsidRPr="0033624E">
        <w:rPr>
          <w:spacing w:val="-2"/>
        </w:rPr>
        <w:t>m</w:t>
      </w:r>
      <w:r w:rsidRPr="0033624E">
        <w:t>ber directories is to enable the user of a standard telephone service to contact the user of another standard</w:t>
      </w:r>
      <w:r w:rsidRPr="0033624E">
        <w:rPr>
          <w:spacing w:val="-1"/>
        </w:rPr>
        <w:t xml:space="preserve"> </w:t>
      </w:r>
      <w:r w:rsidRPr="0033624E">
        <w:t>telephone</w:t>
      </w:r>
      <w:r w:rsidRPr="0033624E">
        <w:rPr>
          <w:spacing w:val="-1"/>
        </w:rPr>
        <w:t xml:space="preserve"> </w:t>
      </w:r>
      <w:r w:rsidRPr="0033624E">
        <w:t>service.</w:t>
      </w:r>
    </w:p>
    <w:p w14:paraId="2511F4B5" w14:textId="77777777" w:rsidR="00447A22" w:rsidRPr="0033624E" w:rsidRDefault="00447A22" w:rsidP="00B5501A">
      <w:pPr>
        <w:kinsoku w:val="0"/>
        <w:overflowPunct w:val="0"/>
        <w:autoSpaceDE w:val="0"/>
        <w:autoSpaceDN w:val="0"/>
        <w:adjustRightInd w:val="0"/>
        <w:spacing w:before="16"/>
      </w:pPr>
    </w:p>
    <w:p w14:paraId="3CE593B4" w14:textId="281040A0" w:rsidR="00447A22" w:rsidRPr="0033624E" w:rsidRDefault="00447A22" w:rsidP="00B1564E">
      <w:pPr>
        <w:kinsoku w:val="0"/>
        <w:overflowPunct w:val="0"/>
        <w:autoSpaceDE w:val="0"/>
        <w:autoSpaceDN w:val="0"/>
        <w:adjustRightInd w:val="0"/>
        <w:ind w:right="113"/>
      </w:pPr>
      <w:r w:rsidRPr="0033624E">
        <w:lastRenderedPageBreak/>
        <w:t>Technology</w:t>
      </w:r>
      <w:r w:rsidRPr="0033624E">
        <w:rPr>
          <w:spacing w:val="-1"/>
        </w:rPr>
        <w:t xml:space="preserve"> </w:t>
      </w:r>
      <w:r w:rsidRPr="0033624E">
        <w:t>has</w:t>
      </w:r>
      <w:r w:rsidRPr="0033624E">
        <w:rPr>
          <w:spacing w:val="-1"/>
        </w:rPr>
        <w:t xml:space="preserve"> </w:t>
      </w:r>
      <w:r w:rsidRPr="0033624E">
        <w:t>evolved</w:t>
      </w:r>
      <w:r w:rsidRPr="0033624E">
        <w:rPr>
          <w:spacing w:val="-1"/>
        </w:rPr>
        <w:t xml:space="preserve"> </w:t>
      </w:r>
      <w:r w:rsidRPr="0033624E">
        <w:t>since</w:t>
      </w:r>
      <w:r w:rsidRPr="0033624E">
        <w:rPr>
          <w:spacing w:val="-1"/>
        </w:rPr>
        <w:t xml:space="preserve"> </w:t>
      </w:r>
      <w:r w:rsidR="00D131D5" w:rsidRPr="00B5501A">
        <w:rPr>
          <w:spacing w:val="-1"/>
        </w:rPr>
        <w:t>199</w:t>
      </w:r>
      <w:r w:rsidRPr="0033624E">
        <w:t>7,</w:t>
      </w:r>
      <w:r w:rsidRPr="0033624E">
        <w:rPr>
          <w:spacing w:val="-1"/>
        </w:rPr>
        <w:t xml:space="preserve"> </w:t>
      </w:r>
      <w:r w:rsidRPr="0033624E">
        <w:t>when</w:t>
      </w:r>
      <w:r w:rsidRPr="0033624E">
        <w:rPr>
          <w:spacing w:val="-1"/>
        </w:rPr>
        <w:t xml:space="preserve"> </w:t>
      </w:r>
      <w:r w:rsidRPr="0033624E">
        <w:t>the</w:t>
      </w:r>
      <w:r w:rsidRPr="0033624E">
        <w:rPr>
          <w:spacing w:val="-1"/>
        </w:rPr>
        <w:t xml:space="preserve"> </w:t>
      </w:r>
      <w:r w:rsidRPr="0033624E">
        <w:t>regi</w:t>
      </w:r>
      <w:r w:rsidRPr="0033624E">
        <w:rPr>
          <w:spacing w:val="-2"/>
        </w:rPr>
        <w:t>m</w:t>
      </w:r>
      <w:r w:rsidRPr="0033624E">
        <w:t>e per</w:t>
      </w:r>
      <w:r w:rsidRPr="0033624E">
        <w:rPr>
          <w:spacing w:val="-2"/>
        </w:rPr>
        <w:t>m</w:t>
      </w:r>
      <w:r w:rsidRPr="0033624E">
        <w:t>itting</w:t>
      </w:r>
      <w:r w:rsidRPr="0033624E">
        <w:rPr>
          <w:spacing w:val="-1"/>
        </w:rPr>
        <w:t xml:space="preserve"> </w:t>
      </w:r>
      <w:r w:rsidRPr="0033624E">
        <w:t>access</w:t>
      </w:r>
      <w:r w:rsidRPr="0033624E">
        <w:rPr>
          <w:spacing w:val="-1"/>
        </w:rPr>
        <w:t xml:space="preserve"> </w:t>
      </w:r>
      <w:r w:rsidRPr="0033624E">
        <w:t>to</w:t>
      </w:r>
      <w:r w:rsidRPr="0033624E">
        <w:rPr>
          <w:spacing w:val="-1"/>
        </w:rPr>
        <w:t xml:space="preserve"> </w:t>
      </w:r>
      <w:r w:rsidRPr="0033624E">
        <w:t xml:space="preserve">the IPND </w:t>
      </w:r>
      <w:r w:rsidRPr="0033624E">
        <w:rPr>
          <w:spacing w:val="-1"/>
        </w:rPr>
        <w:t>f</w:t>
      </w:r>
      <w:r w:rsidRPr="0033624E">
        <w:t>or the publi</w:t>
      </w:r>
      <w:r w:rsidRPr="0033624E">
        <w:rPr>
          <w:spacing w:val="-1"/>
        </w:rPr>
        <w:t>c</w:t>
      </w:r>
      <w:r w:rsidRPr="0033624E">
        <w:t>ati</w:t>
      </w:r>
      <w:r w:rsidRPr="0033624E">
        <w:rPr>
          <w:spacing w:val="-2"/>
        </w:rPr>
        <w:t>o</w:t>
      </w:r>
      <w:r w:rsidRPr="0033624E">
        <w:t xml:space="preserve">n and </w:t>
      </w:r>
      <w:r w:rsidRPr="0033624E">
        <w:rPr>
          <w:spacing w:val="-2"/>
        </w:rPr>
        <w:t>m</w:t>
      </w:r>
      <w:r w:rsidRPr="0033624E">
        <w:t>aintena</w:t>
      </w:r>
      <w:r w:rsidRPr="0033624E">
        <w:rPr>
          <w:spacing w:val="-1"/>
        </w:rPr>
        <w:t>n</w:t>
      </w:r>
      <w:r w:rsidRPr="0033624E">
        <w:t>ce</w:t>
      </w:r>
      <w:r w:rsidRPr="0033624E">
        <w:rPr>
          <w:spacing w:val="-1"/>
        </w:rPr>
        <w:t xml:space="preserve"> </w:t>
      </w:r>
      <w:r w:rsidRPr="0033624E">
        <w:t>of</w:t>
      </w:r>
      <w:r w:rsidRPr="0033624E">
        <w:rPr>
          <w:spacing w:val="-1"/>
        </w:rPr>
        <w:t xml:space="preserve"> </w:t>
      </w:r>
      <w:r w:rsidRPr="0033624E">
        <w:t>public</w:t>
      </w:r>
      <w:r w:rsidRPr="0033624E">
        <w:rPr>
          <w:spacing w:val="-1"/>
        </w:rPr>
        <w:t xml:space="preserve"> </w:t>
      </w:r>
      <w:r w:rsidRPr="0033624E">
        <w:t>nu</w:t>
      </w:r>
      <w:r w:rsidRPr="0033624E">
        <w:rPr>
          <w:spacing w:val="-2"/>
        </w:rPr>
        <w:t>m</w:t>
      </w:r>
      <w:r w:rsidRPr="0033624E">
        <w:t>ber</w:t>
      </w:r>
      <w:r w:rsidRPr="0033624E">
        <w:rPr>
          <w:spacing w:val="-1"/>
        </w:rPr>
        <w:t xml:space="preserve"> </w:t>
      </w:r>
      <w:r w:rsidRPr="0033624E">
        <w:t>directories</w:t>
      </w:r>
      <w:r w:rsidRPr="0033624E">
        <w:rPr>
          <w:spacing w:val="-1"/>
        </w:rPr>
        <w:t xml:space="preserve"> </w:t>
      </w:r>
      <w:r w:rsidRPr="0033624E">
        <w:t xml:space="preserve">was </w:t>
      </w:r>
      <w:r w:rsidR="00D131D5">
        <w:t xml:space="preserve">first </w:t>
      </w:r>
      <w:r w:rsidRPr="0033624E">
        <w:t xml:space="preserve">developed, and now enables </w:t>
      </w:r>
      <w:r w:rsidRPr="0033624E">
        <w:rPr>
          <w:spacing w:val="-2"/>
        </w:rPr>
        <w:t>m</w:t>
      </w:r>
      <w:r w:rsidRPr="0033624E">
        <w:t>uch greater</w:t>
      </w:r>
      <w:r w:rsidRPr="0033624E">
        <w:rPr>
          <w:spacing w:val="-1"/>
        </w:rPr>
        <w:t xml:space="preserve"> </w:t>
      </w:r>
      <w:r w:rsidRPr="0033624E">
        <w:rPr>
          <w:spacing w:val="-2"/>
        </w:rPr>
        <w:t>m</w:t>
      </w:r>
      <w:r w:rsidRPr="0033624E">
        <w:t>anipulation of electronic infor</w:t>
      </w:r>
      <w:r w:rsidRPr="0033624E">
        <w:rPr>
          <w:spacing w:val="-2"/>
        </w:rPr>
        <w:t>m</w:t>
      </w:r>
      <w:r w:rsidRPr="0033624E">
        <w:t>ation. Scraping</w:t>
      </w:r>
      <w:r w:rsidRPr="0033624E">
        <w:rPr>
          <w:spacing w:val="-1"/>
        </w:rPr>
        <w:t xml:space="preserve"> </w:t>
      </w:r>
      <w:r w:rsidRPr="0033624E">
        <w:t>technologies</w:t>
      </w:r>
      <w:r w:rsidRPr="0033624E">
        <w:rPr>
          <w:spacing w:val="-1"/>
        </w:rPr>
        <w:t xml:space="preserve"> </w:t>
      </w:r>
      <w:r w:rsidRPr="0033624E">
        <w:t>enable</w:t>
      </w:r>
      <w:r w:rsidRPr="0033624E">
        <w:rPr>
          <w:spacing w:val="-1"/>
        </w:rPr>
        <w:t xml:space="preserve"> </w:t>
      </w:r>
      <w:r w:rsidRPr="0033624E">
        <w:t>t</w:t>
      </w:r>
      <w:r w:rsidRPr="0033624E">
        <w:rPr>
          <w:spacing w:val="-1"/>
        </w:rPr>
        <w:t>h</w:t>
      </w:r>
      <w:r w:rsidRPr="0033624E">
        <w:t>e</w:t>
      </w:r>
      <w:r w:rsidRPr="0033624E">
        <w:rPr>
          <w:spacing w:val="-1"/>
        </w:rPr>
        <w:t xml:space="preserve"> fas</w:t>
      </w:r>
      <w:r w:rsidRPr="0033624E">
        <w:t>t</w:t>
      </w:r>
      <w:r w:rsidRPr="0033624E">
        <w:rPr>
          <w:spacing w:val="-1"/>
        </w:rPr>
        <w:t xml:space="preserve"> an</w:t>
      </w:r>
      <w:r w:rsidRPr="0033624E">
        <w:t>d</w:t>
      </w:r>
      <w:r w:rsidRPr="0033624E">
        <w:rPr>
          <w:spacing w:val="-1"/>
        </w:rPr>
        <w:t xml:space="preserve"> eas</w:t>
      </w:r>
      <w:r w:rsidRPr="0033624E">
        <w:t>y</w:t>
      </w:r>
      <w:r w:rsidRPr="0033624E">
        <w:rPr>
          <w:spacing w:val="-1"/>
        </w:rPr>
        <w:t xml:space="preserve"> remova</w:t>
      </w:r>
      <w:r w:rsidRPr="0033624E">
        <w:t>l</w:t>
      </w:r>
      <w:r w:rsidRPr="0033624E">
        <w:rPr>
          <w:spacing w:val="-1"/>
        </w:rPr>
        <w:t xml:space="preserve"> o</w:t>
      </w:r>
      <w:r w:rsidRPr="0033624E">
        <w:t>f</w:t>
      </w:r>
      <w:r w:rsidRPr="0033624E">
        <w:rPr>
          <w:spacing w:val="-1"/>
        </w:rPr>
        <w:t xml:space="preserve"> </w:t>
      </w:r>
      <w:r w:rsidRPr="0033624E">
        <w:t>infor</w:t>
      </w:r>
      <w:r w:rsidRPr="0033624E">
        <w:rPr>
          <w:spacing w:val="-2"/>
        </w:rPr>
        <w:t>m</w:t>
      </w:r>
      <w:r w:rsidRPr="0033624E">
        <w:t>ation from electronic directories for the co</w:t>
      </w:r>
      <w:r w:rsidRPr="0033624E">
        <w:rPr>
          <w:spacing w:val="-2"/>
        </w:rPr>
        <w:t>m</w:t>
      </w:r>
      <w:r w:rsidRPr="0033624E">
        <w:t>pilation of second</w:t>
      </w:r>
      <w:r w:rsidRPr="0033624E">
        <w:rPr>
          <w:spacing w:val="-1"/>
        </w:rPr>
        <w:t>a</w:t>
      </w:r>
      <w:r w:rsidRPr="0033624E">
        <w:t>ry</w:t>
      </w:r>
      <w:r w:rsidRPr="0033624E">
        <w:rPr>
          <w:spacing w:val="-1"/>
        </w:rPr>
        <w:t xml:space="preserve"> </w:t>
      </w:r>
      <w:r w:rsidRPr="0033624E">
        <w:t>databases</w:t>
      </w:r>
      <w:r w:rsidRPr="0033624E">
        <w:rPr>
          <w:spacing w:val="-1"/>
        </w:rPr>
        <w:t xml:space="preserve"> </w:t>
      </w:r>
      <w:r w:rsidRPr="0033624E">
        <w:t>which</w:t>
      </w:r>
      <w:r w:rsidRPr="0033624E">
        <w:rPr>
          <w:spacing w:val="-1"/>
        </w:rPr>
        <w:t xml:space="preserve"> </w:t>
      </w:r>
      <w:r w:rsidRPr="0033624E">
        <w:rPr>
          <w:spacing w:val="-2"/>
        </w:rPr>
        <w:t>m</w:t>
      </w:r>
      <w:r w:rsidRPr="0033624E">
        <w:t>ay</w:t>
      </w:r>
      <w:r w:rsidRPr="0033624E">
        <w:rPr>
          <w:spacing w:val="-1"/>
        </w:rPr>
        <w:t xml:space="preserve"> </w:t>
      </w:r>
      <w:r w:rsidRPr="0033624E">
        <w:t>be</w:t>
      </w:r>
      <w:r w:rsidRPr="0033624E">
        <w:rPr>
          <w:spacing w:val="-1"/>
        </w:rPr>
        <w:t xml:space="preserve"> </w:t>
      </w:r>
      <w:r w:rsidRPr="0033624E">
        <w:t>used</w:t>
      </w:r>
      <w:r w:rsidRPr="0033624E">
        <w:rPr>
          <w:spacing w:val="-1"/>
        </w:rPr>
        <w:t xml:space="preserve"> </w:t>
      </w:r>
      <w:r w:rsidRPr="0033624E">
        <w:t>for purposes far re</w:t>
      </w:r>
      <w:r w:rsidRPr="0033624E">
        <w:rPr>
          <w:spacing w:val="-2"/>
        </w:rPr>
        <w:t>m</w:t>
      </w:r>
      <w:r w:rsidRPr="0033624E">
        <w:t>oved f</w:t>
      </w:r>
      <w:r w:rsidRPr="0033624E">
        <w:rPr>
          <w:spacing w:val="1"/>
        </w:rPr>
        <w:t>r</w:t>
      </w:r>
      <w:r w:rsidRPr="0033624E">
        <w:t>om</w:t>
      </w:r>
      <w:r w:rsidRPr="0033624E">
        <w:rPr>
          <w:spacing w:val="-2"/>
        </w:rPr>
        <w:t xml:space="preserve"> </w:t>
      </w:r>
      <w:r w:rsidRPr="0033624E">
        <w:t>the original purpose for which the infor</w:t>
      </w:r>
      <w:r w:rsidRPr="0033624E">
        <w:rPr>
          <w:spacing w:val="-2"/>
        </w:rPr>
        <w:t>m</w:t>
      </w:r>
      <w:r w:rsidRPr="0033624E">
        <w:t>ation was collected, and without the con</w:t>
      </w:r>
      <w:r w:rsidRPr="0033624E">
        <w:rPr>
          <w:spacing w:val="-1"/>
        </w:rPr>
        <w:t>s</w:t>
      </w:r>
      <w:r w:rsidRPr="0033624E">
        <w:t>ent</w:t>
      </w:r>
      <w:r w:rsidRPr="0033624E">
        <w:rPr>
          <w:spacing w:val="-1"/>
        </w:rPr>
        <w:t xml:space="preserve"> </w:t>
      </w:r>
      <w:r w:rsidRPr="0033624E">
        <w:t>of</w:t>
      </w:r>
      <w:r w:rsidRPr="0033624E">
        <w:rPr>
          <w:spacing w:val="-1"/>
        </w:rPr>
        <w:t xml:space="preserve"> </w:t>
      </w:r>
      <w:r w:rsidRPr="0033624E">
        <w:t>the</w:t>
      </w:r>
      <w:r w:rsidRPr="0033624E">
        <w:rPr>
          <w:spacing w:val="-1"/>
        </w:rPr>
        <w:t xml:space="preserve"> </w:t>
      </w:r>
      <w:r w:rsidRPr="0033624E">
        <w:t>person</w:t>
      </w:r>
      <w:r w:rsidRPr="0033624E">
        <w:rPr>
          <w:spacing w:val="-1"/>
        </w:rPr>
        <w:t xml:space="preserve"> </w:t>
      </w:r>
      <w:r w:rsidRPr="0033624E">
        <w:t>listed</w:t>
      </w:r>
      <w:r w:rsidRPr="0033624E">
        <w:rPr>
          <w:spacing w:val="-1"/>
        </w:rPr>
        <w:t xml:space="preserve"> </w:t>
      </w:r>
      <w:r w:rsidRPr="0033624E">
        <w:t>in the</w:t>
      </w:r>
      <w:r w:rsidRPr="0033624E">
        <w:rPr>
          <w:spacing w:val="-1"/>
        </w:rPr>
        <w:t xml:space="preserve"> </w:t>
      </w:r>
      <w:r w:rsidRPr="0033624E">
        <w:t>directory,</w:t>
      </w:r>
      <w:r w:rsidRPr="0033624E">
        <w:rPr>
          <w:spacing w:val="-1"/>
        </w:rPr>
        <w:t xml:space="preserve"> </w:t>
      </w:r>
      <w:r w:rsidRPr="0033624E">
        <w:t>for</w:t>
      </w:r>
      <w:r w:rsidRPr="0033624E">
        <w:rPr>
          <w:spacing w:val="-1"/>
        </w:rPr>
        <w:t xml:space="preserve"> </w:t>
      </w:r>
      <w:r w:rsidRPr="0033624E">
        <w:t>exa</w:t>
      </w:r>
      <w:r w:rsidRPr="0033624E">
        <w:rPr>
          <w:spacing w:val="-2"/>
        </w:rPr>
        <w:t>m</w:t>
      </w:r>
      <w:r w:rsidRPr="0033624E">
        <w:t>ple, for the co</w:t>
      </w:r>
      <w:r w:rsidRPr="0033624E">
        <w:rPr>
          <w:spacing w:val="-2"/>
        </w:rPr>
        <w:t>m</w:t>
      </w:r>
      <w:r w:rsidRPr="0033624E">
        <w:rPr>
          <w:spacing w:val="1"/>
        </w:rPr>
        <w:t>p</w:t>
      </w:r>
      <w:r w:rsidRPr="0033624E">
        <w:t>ilation of population databases</w:t>
      </w:r>
      <w:r w:rsidRPr="0033624E">
        <w:rPr>
          <w:spacing w:val="-2"/>
        </w:rPr>
        <w:t xml:space="preserve"> </w:t>
      </w:r>
      <w:r w:rsidRPr="0033624E">
        <w:rPr>
          <w:spacing w:val="-1"/>
        </w:rPr>
        <w:t>whic</w:t>
      </w:r>
      <w:r w:rsidRPr="0033624E">
        <w:t>h</w:t>
      </w:r>
      <w:r w:rsidRPr="0033624E">
        <w:rPr>
          <w:spacing w:val="-1"/>
        </w:rPr>
        <w:t xml:space="preserve"> ar</w:t>
      </w:r>
      <w:r w:rsidRPr="0033624E">
        <w:t>e</w:t>
      </w:r>
      <w:r w:rsidRPr="0033624E">
        <w:rPr>
          <w:spacing w:val="-1"/>
        </w:rPr>
        <w:t xml:space="preserve"> use</w:t>
      </w:r>
      <w:r w:rsidRPr="0033624E">
        <w:t>d</w:t>
      </w:r>
      <w:r w:rsidRPr="0033624E">
        <w:rPr>
          <w:spacing w:val="-1"/>
        </w:rPr>
        <w:t xml:space="preserve"> t</w:t>
      </w:r>
      <w:r w:rsidRPr="0033624E">
        <w:t>o create consu</w:t>
      </w:r>
      <w:r w:rsidRPr="0033624E">
        <w:rPr>
          <w:spacing w:val="-2"/>
        </w:rPr>
        <w:t>m</w:t>
      </w:r>
      <w:r w:rsidRPr="0033624E">
        <w:t>er profiles</w:t>
      </w:r>
      <w:r w:rsidRPr="0033624E">
        <w:rPr>
          <w:spacing w:val="-1"/>
        </w:rPr>
        <w:t xml:space="preserve"> </w:t>
      </w:r>
      <w:r w:rsidRPr="0033624E">
        <w:t>and</w:t>
      </w:r>
      <w:r w:rsidRPr="0033624E">
        <w:rPr>
          <w:spacing w:val="-1"/>
        </w:rPr>
        <w:t xml:space="preserve"> </w:t>
      </w:r>
      <w:r w:rsidRPr="0033624E">
        <w:t>seg</w:t>
      </w:r>
      <w:r w:rsidRPr="0033624E">
        <w:rPr>
          <w:spacing w:val="-2"/>
        </w:rPr>
        <w:t>m</w:t>
      </w:r>
      <w:r w:rsidRPr="0033624E">
        <w:t>ents</w:t>
      </w:r>
      <w:r w:rsidRPr="0033624E">
        <w:rPr>
          <w:spacing w:val="-1"/>
        </w:rPr>
        <w:t xml:space="preserve"> </w:t>
      </w:r>
      <w:r w:rsidRPr="0033624E">
        <w:t>for</w:t>
      </w:r>
      <w:r w:rsidRPr="0033624E">
        <w:rPr>
          <w:spacing w:val="-1"/>
        </w:rPr>
        <w:t xml:space="preserve"> </w:t>
      </w:r>
      <w:r w:rsidRPr="0033624E">
        <w:rPr>
          <w:spacing w:val="-2"/>
        </w:rPr>
        <w:t>m</w:t>
      </w:r>
      <w:r w:rsidRPr="0033624E">
        <w:t>arketing</w:t>
      </w:r>
      <w:r w:rsidRPr="0033624E">
        <w:rPr>
          <w:spacing w:val="-1"/>
        </w:rPr>
        <w:t xml:space="preserve"> </w:t>
      </w:r>
      <w:r w:rsidRPr="0033624E">
        <w:t>purposes.</w:t>
      </w:r>
    </w:p>
    <w:p w14:paraId="4E6032F6" w14:textId="77777777" w:rsidR="00447A22" w:rsidRPr="0033624E" w:rsidRDefault="00447A22" w:rsidP="00B5501A">
      <w:pPr>
        <w:kinsoku w:val="0"/>
        <w:overflowPunct w:val="0"/>
        <w:autoSpaceDE w:val="0"/>
        <w:autoSpaceDN w:val="0"/>
        <w:adjustRightInd w:val="0"/>
        <w:spacing w:before="16"/>
        <w:rPr>
          <w:color w:val="FF0000"/>
        </w:rPr>
      </w:pPr>
    </w:p>
    <w:p w14:paraId="5B8FE7A6" w14:textId="77777777" w:rsidR="00447A22" w:rsidRPr="0033624E" w:rsidRDefault="00447A22" w:rsidP="00B1564E">
      <w:pPr>
        <w:kinsoku w:val="0"/>
        <w:overflowPunct w:val="0"/>
        <w:autoSpaceDE w:val="0"/>
        <w:autoSpaceDN w:val="0"/>
        <w:adjustRightInd w:val="0"/>
        <w:ind w:right="155"/>
      </w:pPr>
      <w:r w:rsidRPr="0033624E">
        <w:t>Telecom</w:t>
      </w:r>
      <w:r w:rsidRPr="0033624E">
        <w:rPr>
          <w:spacing w:val="-2"/>
        </w:rPr>
        <w:t>m</w:t>
      </w:r>
      <w:r w:rsidRPr="0033624E">
        <w:t>unications custo</w:t>
      </w:r>
      <w:r w:rsidRPr="0033624E">
        <w:rPr>
          <w:spacing w:val="-2"/>
        </w:rPr>
        <w:t>m</w:t>
      </w:r>
      <w:r w:rsidRPr="0033624E">
        <w:t>ers provide th</w:t>
      </w:r>
      <w:r w:rsidRPr="0033624E">
        <w:rPr>
          <w:spacing w:val="-1"/>
        </w:rPr>
        <w:t>e</w:t>
      </w:r>
      <w:r w:rsidRPr="0033624E">
        <w:t>ir p</w:t>
      </w:r>
      <w:r w:rsidRPr="0033624E">
        <w:rPr>
          <w:spacing w:val="-1"/>
        </w:rPr>
        <w:t>e</w:t>
      </w:r>
      <w:r w:rsidRPr="0033624E">
        <w:t>rsonal in</w:t>
      </w:r>
      <w:r w:rsidRPr="0033624E">
        <w:rPr>
          <w:spacing w:val="-1"/>
        </w:rPr>
        <w:t>f</w:t>
      </w:r>
      <w:r w:rsidRPr="0033624E">
        <w:t>or</w:t>
      </w:r>
      <w:r w:rsidRPr="0033624E">
        <w:rPr>
          <w:spacing w:val="-2"/>
        </w:rPr>
        <w:t>m</w:t>
      </w:r>
      <w:r w:rsidRPr="0033624E">
        <w:t>ation to their tel</w:t>
      </w:r>
      <w:r w:rsidRPr="0033624E">
        <w:rPr>
          <w:spacing w:val="-1"/>
        </w:rPr>
        <w:t>e</w:t>
      </w:r>
      <w:r w:rsidRPr="0033624E">
        <w:t>communications</w:t>
      </w:r>
      <w:r w:rsidRPr="0033624E">
        <w:rPr>
          <w:spacing w:val="-1"/>
        </w:rPr>
        <w:t xml:space="preserve"> </w:t>
      </w:r>
      <w:r w:rsidRPr="0033624E">
        <w:t>pr</w:t>
      </w:r>
      <w:r w:rsidRPr="0033624E">
        <w:rPr>
          <w:spacing w:val="-2"/>
        </w:rPr>
        <w:t>o</w:t>
      </w:r>
      <w:r w:rsidRPr="0033624E">
        <w:t>vider</w:t>
      </w:r>
      <w:r w:rsidRPr="0033624E">
        <w:rPr>
          <w:spacing w:val="-1"/>
        </w:rPr>
        <w:t xml:space="preserve"> </w:t>
      </w:r>
      <w:r w:rsidRPr="0033624E">
        <w:t>to</w:t>
      </w:r>
      <w:r w:rsidRPr="0033624E">
        <w:rPr>
          <w:spacing w:val="-1"/>
        </w:rPr>
        <w:t xml:space="preserve"> </w:t>
      </w:r>
      <w:r w:rsidRPr="0033624E">
        <w:t>en</w:t>
      </w:r>
      <w:r w:rsidRPr="0033624E">
        <w:rPr>
          <w:spacing w:val="-1"/>
        </w:rPr>
        <w:t>a</w:t>
      </w:r>
      <w:r w:rsidRPr="0033624E">
        <w:t>ble</w:t>
      </w:r>
      <w:r w:rsidRPr="0033624E">
        <w:rPr>
          <w:spacing w:val="-1"/>
        </w:rPr>
        <w:t xml:space="preserve"> </w:t>
      </w:r>
      <w:r w:rsidRPr="0033624E">
        <w:t>the</w:t>
      </w:r>
      <w:r w:rsidRPr="0033624E">
        <w:rPr>
          <w:spacing w:val="-1"/>
        </w:rPr>
        <w:t xml:space="preserve"> </w:t>
      </w:r>
      <w:r w:rsidRPr="0033624E">
        <w:t>provider</w:t>
      </w:r>
      <w:r w:rsidRPr="0033624E">
        <w:rPr>
          <w:spacing w:val="-1"/>
        </w:rPr>
        <w:t xml:space="preserve"> </w:t>
      </w:r>
      <w:r w:rsidRPr="0033624E">
        <w:t>to</w:t>
      </w:r>
      <w:r w:rsidRPr="0033624E">
        <w:rPr>
          <w:spacing w:val="-1"/>
        </w:rPr>
        <w:t xml:space="preserve"> </w:t>
      </w:r>
      <w:r w:rsidRPr="0033624E">
        <w:t>connect</w:t>
      </w:r>
      <w:r w:rsidRPr="0033624E">
        <w:rPr>
          <w:spacing w:val="-1"/>
        </w:rPr>
        <w:t xml:space="preserve"> </w:t>
      </w:r>
      <w:r w:rsidRPr="0033624E">
        <w:t>the</w:t>
      </w:r>
      <w:r w:rsidRPr="0033624E">
        <w:rPr>
          <w:spacing w:val="-1"/>
        </w:rPr>
        <w:t xml:space="preserve"> </w:t>
      </w:r>
      <w:r w:rsidRPr="0033624E">
        <w:t>custo</w:t>
      </w:r>
      <w:r w:rsidRPr="0033624E">
        <w:rPr>
          <w:spacing w:val="-2"/>
        </w:rPr>
        <w:t>m</w:t>
      </w:r>
      <w:r w:rsidRPr="0033624E">
        <w:t>er</w:t>
      </w:r>
      <w:r w:rsidRPr="0033624E">
        <w:rPr>
          <w:spacing w:val="-1"/>
        </w:rPr>
        <w:t xml:space="preserve"> </w:t>
      </w:r>
      <w:r w:rsidRPr="0033624E">
        <w:t>to,</w:t>
      </w:r>
      <w:r w:rsidRPr="0033624E">
        <w:rPr>
          <w:spacing w:val="-1"/>
        </w:rPr>
        <w:t xml:space="preserve"> </w:t>
      </w:r>
      <w:r w:rsidRPr="0033624E">
        <w:t>and bill them</w:t>
      </w:r>
      <w:r w:rsidRPr="0033624E">
        <w:rPr>
          <w:spacing w:val="-2"/>
        </w:rPr>
        <w:t xml:space="preserve"> </w:t>
      </w:r>
      <w:r w:rsidRPr="0033624E">
        <w:rPr>
          <w:spacing w:val="-1"/>
        </w:rPr>
        <w:t>f</w:t>
      </w:r>
      <w:r w:rsidRPr="0033624E">
        <w:t>or, a telecommunications</w:t>
      </w:r>
      <w:r w:rsidRPr="0033624E">
        <w:rPr>
          <w:spacing w:val="-2"/>
        </w:rPr>
        <w:t xml:space="preserve"> </w:t>
      </w:r>
      <w:r w:rsidRPr="0033624E">
        <w:t>servi</w:t>
      </w:r>
      <w:r w:rsidRPr="0033624E">
        <w:rPr>
          <w:spacing w:val="-1"/>
        </w:rPr>
        <w:t>c</w:t>
      </w:r>
      <w:r w:rsidRPr="0033624E">
        <w:t xml:space="preserve">e. </w:t>
      </w:r>
      <w:r w:rsidRPr="0033624E">
        <w:rPr>
          <w:spacing w:val="-3"/>
        </w:rPr>
        <w:t>W</w:t>
      </w:r>
      <w:r w:rsidRPr="0033624E">
        <w:rPr>
          <w:spacing w:val="1"/>
        </w:rPr>
        <w:t>h</w:t>
      </w:r>
      <w:r w:rsidRPr="0033624E">
        <w:t>ile c</w:t>
      </w:r>
      <w:r w:rsidRPr="0033624E">
        <w:rPr>
          <w:spacing w:val="-2"/>
        </w:rPr>
        <w:t>u</w:t>
      </w:r>
      <w:r w:rsidRPr="0033624E">
        <w:t>sto</w:t>
      </w:r>
      <w:r w:rsidRPr="0033624E">
        <w:rPr>
          <w:spacing w:val="-2"/>
        </w:rPr>
        <w:t>m</w:t>
      </w:r>
      <w:r w:rsidRPr="0033624E">
        <w:t xml:space="preserve">ers </w:t>
      </w:r>
      <w:r w:rsidRPr="0033624E">
        <w:rPr>
          <w:spacing w:val="-2"/>
        </w:rPr>
        <w:t>m</w:t>
      </w:r>
      <w:r w:rsidRPr="0033624E">
        <w:t>ay be aware t</w:t>
      </w:r>
      <w:r w:rsidRPr="0033624E">
        <w:rPr>
          <w:spacing w:val="-2"/>
        </w:rPr>
        <w:t>h</w:t>
      </w:r>
      <w:r w:rsidRPr="0033624E">
        <w:t>at t</w:t>
      </w:r>
      <w:r w:rsidRPr="0033624E">
        <w:rPr>
          <w:spacing w:val="-2"/>
        </w:rPr>
        <w:t>h</w:t>
      </w:r>
      <w:r w:rsidRPr="0033624E">
        <w:t>eir personal in</w:t>
      </w:r>
      <w:r w:rsidRPr="0033624E">
        <w:rPr>
          <w:spacing w:val="-1"/>
        </w:rPr>
        <w:t>f</w:t>
      </w:r>
      <w:r w:rsidRPr="0033624E">
        <w:t>or</w:t>
      </w:r>
      <w:r w:rsidRPr="0033624E">
        <w:rPr>
          <w:spacing w:val="-2"/>
        </w:rPr>
        <w:t>m</w:t>
      </w:r>
      <w:r w:rsidRPr="0033624E">
        <w:t>ation will be pu</w:t>
      </w:r>
      <w:r w:rsidRPr="0033624E">
        <w:rPr>
          <w:spacing w:val="-2"/>
        </w:rPr>
        <w:t>b</w:t>
      </w:r>
      <w:r w:rsidRPr="0033624E">
        <w:t>lis</w:t>
      </w:r>
      <w:r w:rsidRPr="0033624E">
        <w:rPr>
          <w:spacing w:val="-2"/>
        </w:rPr>
        <w:t>h</w:t>
      </w:r>
      <w:r w:rsidRPr="0033624E">
        <w:t>ed in t</w:t>
      </w:r>
      <w:r w:rsidRPr="0033624E">
        <w:rPr>
          <w:spacing w:val="-1"/>
        </w:rPr>
        <w:t>e</w:t>
      </w:r>
      <w:r w:rsidRPr="0033624E">
        <w:t>lep</w:t>
      </w:r>
      <w:r w:rsidRPr="0033624E">
        <w:rPr>
          <w:spacing w:val="-2"/>
        </w:rPr>
        <w:t>h</w:t>
      </w:r>
      <w:r w:rsidRPr="0033624E">
        <w:t>one dir</w:t>
      </w:r>
      <w:r w:rsidRPr="0033624E">
        <w:rPr>
          <w:spacing w:val="-1"/>
        </w:rPr>
        <w:t>e</w:t>
      </w:r>
      <w:r w:rsidRPr="0033624E">
        <w:t>cto</w:t>
      </w:r>
      <w:r w:rsidRPr="0033624E">
        <w:rPr>
          <w:spacing w:val="-1"/>
        </w:rPr>
        <w:t>r</w:t>
      </w:r>
      <w:r w:rsidRPr="0033624E">
        <w:t>ies, it is i</w:t>
      </w:r>
      <w:r w:rsidRPr="0033624E">
        <w:rPr>
          <w:spacing w:val="-2"/>
        </w:rPr>
        <w:t>m</w:t>
      </w:r>
      <w:r w:rsidRPr="0033624E">
        <w:t>porta</w:t>
      </w:r>
      <w:r w:rsidRPr="0033624E">
        <w:rPr>
          <w:spacing w:val="-2"/>
        </w:rPr>
        <w:t>n</w:t>
      </w:r>
      <w:r w:rsidRPr="0033624E">
        <w:t>t to protect</w:t>
      </w:r>
      <w:r w:rsidRPr="0033624E">
        <w:rPr>
          <w:spacing w:val="-1"/>
        </w:rPr>
        <w:t xml:space="preserve"> </w:t>
      </w:r>
      <w:r w:rsidRPr="0033624E">
        <w:t>the</w:t>
      </w:r>
      <w:r w:rsidRPr="0033624E">
        <w:rPr>
          <w:spacing w:val="-1"/>
        </w:rPr>
        <w:t xml:space="preserve"> </w:t>
      </w:r>
      <w:r w:rsidRPr="0033624E">
        <w:t>integrity</w:t>
      </w:r>
      <w:r w:rsidRPr="0033624E">
        <w:rPr>
          <w:spacing w:val="-1"/>
        </w:rPr>
        <w:t xml:space="preserve"> </w:t>
      </w:r>
      <w:r w:rsidRPr="0033624E">
        <w:t>of</w:t>
      </w:r>
      <w:r w:rsidRPr="0033624E">
        <w:rPr>
          <w:spacing w:val="-1"/>
        </w:rPr>
        <w:t xml:space="preserve"> </w:t>
      </w:r>
      <w:r w:rsidRPr="0033624E">
        <w:t>personal</w:t>
      </w:r>
      <w:r w:rsidRPr="0033624E">
        <w:rPr>
          <w:spacing w:val="-1"/>
        </w:rPr>
        <w:t xml:space="preserve"> </w:t>
      </w:r>
      <w:r w:rsidRPr="0033624E">
        <w:t>infor</w:t>
      </w:r>
      <w:r w:rsidRPr="0033624E">
        <w:rPr>
          <w:spacing w:val="-2"/>
        </w:rPr>
        <w:t>m</w:t>
      </w:r>
      <w:r w:rsidRPr="0033624E">
        <w:t>ation</w:t>
      </w:r>
      <w:r w:rsidRPr="0033624E">
        <w:rPr>
          <w:spacing w:val="-1"/>
        </w:rPr>
        <w:t xml:space="preserve"> </w:t>
      </w:r>
      <w:r w:rsidRPr="0033624E">
        <w:t>wh</w:t>
      </w:r>
      <w:r w:rsidRPr="0033624E">
        <w:rPr>
          <w:spacing w:val="1"/>
        </w:rPr>
        <w:t>e</w:t>
      </w:r>
      <w:r w:rsidRPr="0033624E">
        <w:t>n</w:t>
      </w:r>
      <w:r w:rsidRPr="0033624E">
        <w:rPr>
          <w:spacing w:val="-1"/>
        </w:rPr>
        <w:t xml:space="preserve"> </w:t>
      </w:r>
      <w:r w:rsidRPr="0033624E">
        <w:t>it is pu</w:t>
      </w:r>
      <w:r w:rsidRPr="0033624E">
        <w:rPr>
          <w:spacing w:val="-2"/>
        </w:rPr>
        <w:t>b</w:t>
      </w:r>
      <w:r w:rsidRPr="0033624E">
        <w:t>li</w:t>
      </w:r>
      <w:r w:rsidRPr="0033624E">
        <w:rPr>
          <w:spacing w:val="-1"/>
        </w:rPr>
        <w:t>s</w:t>
      </w:r>
      <w:r w:rsidRPr="0033624E">
        <w:t>hed in t</w:t>
      </w:r>
      <w:r w:rsidRPr="0033624E">
        <w:rPr>
          <w:spacing w:val="-2"/>
        </w:rPr>
        <w:t>h</w:t>
      </w:r>
      <w:r w:rsidRPr="0033624E">
        <w:t xml:space="preserve">is </w:t>
      </w:r>
      <w:r w:rsidRPr="0033624E">
        <w:rPr>
          <w:spacing w:val="-1"/>
        </w:rPr>
        <w:t>f</w:t>
      </w:r>
      <w:r w:rsidRPr="0033624E">
        <w:t>orm</w:t>
      </w:r>
      <w:r w:rsidRPr="0033624E">
        <w:rPr>
          <w:spacing w:val="-2"/>
        </w:rPr>
        <w:t xml:space="preserve"> </w:t>
      </w:r>
      <w:r w:rsidRPr="0033624E">
        <w:t xml:space="preserve">so that it cannot be easily stripped out </w:t>
      </w:r>
      <w:r w:rsidRPr="00B5501A">
        <w:rPr>
          <w:i/>
        </w:rPr>
        <w:t xml:space="preserve">en </w:t>
      </w:r>
      <w:r w:rsidRPr="00B5501A">
        <w:rPr>
          <w:i/>
          <w:spacing w:val="-2"/>
        </w:rPr>
        <w:t>m</w:t>
      </w:r>
      <w:r w:rsidRPr="00B5501A">
        <w:rPr>
          <w:i/>
        </w:rPr>
        <w:t>asse</w:t>
      </w:r>
      <w:r w:rsidRPr="0033624E">
        <w:t xml:space="preserve"> and u</w:t>
      </w:r>
      <w:r w:rsidRPr="0033624E">
        <w:rPr>
          <w:spacing w:val="-1"/>
        </w:rPr>
        <w:t>s</w:t>
      </w:r>
      <w:r w:rsidRPr="0033624E">
        <w:t xml:space="preserve">ed for other purposes that they </w:t>
      </w:r>
      <w:r w:rsidRPr="0033624E">
        <w:rPr>
          <w:spacing w:val="-2"/>
        </w:rPr>
        <w:t>m</w:t>
      </w:r>
      <w:r w:rsidRPr="0033624E">
        <w:t>ay not be aware of.</w:t>
      </w:r>
    </w:p>
    <w:p w14:paraId="3AB6B4CE" w14:textId="77777777" w:rsidR="00447A22" w:rsidRPr="0033624E" w:rsidRDefault="00447A22" w:rsidP="00B5501A">
      <w:pPr>
        <w:kinsoku w:val="0"/>
        <w:overflowPunct w:val="0"/>
        <w:autoSpaceDE w:val="0"/>
        <w:autoSpaceDN w:val="0"/>
        <w:adjustRightInd w:val="0"/>
        <w:spacing w:before="16"/>
      </w:pPr>
    </w:p>
    <w:p w14:paraId="0E431316" w14:textId="77777777" w:rsidR="00447A22" w:rsidRPr="0033624E" w:rsidRDefault="00447A22" w:rsidP="00B1564E">
      <w:pPr>
        <w:kinsoku w:val="0"/>
        <w:overflowPunct w:val="0"/>
        <w:autoSpaceDE w:val="0"/>
        <w:autoSpaceDN w:val="0"/>
        <w:adjustRightInd w:val="0"/>
        <w:ind w:right="167"/>
      </w:pPr>
      <w:r w:rsidRPr="0033624E">
        <w:lastRenderedPageBreak/>
        <w:t>Previously,</w:t>
      </w:r>
      <w:r w:rsidRPr="0033624E">
        <w:rPr>
          <w:spacing w:val="-1"/>
        </w:rPr>
        <w:t xml:space="preserve"> </w:t>
      </w:r>
      <w:r w:rsidRPr="0033624E">
        <w:t>organisations</w:t>
      </w:r>
      <w:r w:rsidRPr="0033624E">
        <w:rPr>
          <w:spacing w:val="-1"/>
        </w:rPr>
        <w:t xml:space="preserve"> </w:t>
      </w:r>
      <w:r w:rsidRPr="0033624E">
        <w:t>wishing</w:t>
      </w:r>
      <w:r w:rsidRPr="0033624E">
        <w:rPr>
          <w:spacing w:val="-1"/>
        </w:rPr>
        <w:t xml:space="preserve"> </w:t>
      </w:r>
      <w:r w:rsidRPr="0033624E">
        <w:t>to</w:t>
      </w:r>
      <w:r w:rsidRPr="0033624E">
        <w:rPr>
          <w:spacing w:val="-1"/>
        </w:rPr>
        <w:t xml:space="preserve"> </w:t>
      </w:r>
      <w:r w:rsidRPr="0033624E">
        <w:t>co</w:t>
      </w:r>
      <w:r w:rsidRPr="0033624E">
        <w:rPr>
          <w:spacing w:val="-2"/>
        </w:rPr>
        <w:t>m</w:t>
      </w:r>
      <w:r w:rsidRPr="0033624E">
        <w:t>pile</w:t>
      </w:r>
      <w:r w:rsidRPr="0033624E">
        <w:rPr>
          <w:spacing w:val="1"/>
        </w:rPr>
        <w:t xml:space="preserve"> </w:t>
      </w:r>
      <w:r w:rsidRPr="0033624E">
        <w:t>their own databases from</w:t>
      </w:r>
      <w:r w:rsidRPr="0033624E">
        <w:rPr>
          <w:spacing w:val="-2"/>
        </w:rPr>
        <w:t xml:space="preserve"> </w:t>
      </w:r>
      <w:r w:rsidRPr="0033624E">
        <w:t>public nu</w:t>
      </w:r>
      <w:r w:rsidRPr="0033624E">
        <w:rPr>
          <w:spacing w:val="-2"/>
        </w:rPr>
        <w:t>m</w:t>
      </w:r>
      <w:r w:rsidRPr="0033624E">
        <w:t>ber directories</w:t>
      </w:r>
      <w:r w:rsidRPr="0033624E">
        <w:rPr>
          <w:spacing w:val="-1"/>
        </w:rPr>
        <w:t xml:space="preserve"> </w:t>
      </w:r>
      <w:r w:rsidRPr="0033624E">
        <w:t>would</w:t>
      </w:r>
      <w:r w:rsidRPr="0033624E">
        <w:rPr>
          <w:spacing w:val="-1"/>
        </w:rPr>
        <w:t xml:space="preserve"> </w:t>
      </w:r>
      <w:r w:rsidRPr="0033624E">
        <w:t>have</w:t>
      </w:r>
      <w:r w:rsidRPr="0033624E">
        <w:rPr>
          <w:spacing w:val="-1"/>
        </w:rPr>
        <w:t xml:space="preserve"> </w:t>
      </w:r>
      <w:r w:rsidRPr="0033624E">
        <w:t>had</w:t>
      </w:r>
      <w:r w:rsidRPr="0033624E">
        <w:rPr>
          <w:spacing w:val="-1"/>
        </w:rPr>
        <w:t xml:space="preserve"> </w:t>
      </w:r>
      <w:r w:rsidRPr="0033624E">
        <w:t>to</w:t>
      </w:r>
      <w:r w:rsidRPr="0033624E">
        <w:rPr>
          <w:spacing w:val="-1"/>
        </w:rPr>
        <w:t xml:space="preserve"> </w:t>
      </w:r>
      <w:r w:rsidRPr="0033624E">
        <w:rPr>
          <w:spacing w:val="-2"/>
        </w:rPr>
        <w:t>m</w:t>
      </w:r>
      <w:r w:rsidRPr="0033624E">
        <w:t>anually</w:t>
      </w:r>
      <w:r w:rsidRPr="0033624E">
        <w:rPr>
          <w:spacing w:val="-1"/>
        </w:rPr>
        <w:t xml:space="preserve"> </w:t>
      </w:r>
      <w:r w:rsidRPr="0033624E">
        <w:t>ent</w:t>
      </w:r>
      <w:r w:rsidRPr="0033624E">
        <w:rPr>
          <w:spacing w:val="-1"/>
        </w:rPr>
        <w:t>e</w:t>
      </w:r>
      <w:r w:rsidRPr="0033624E">
        <w:t>r</w:t>
      </w:r>
      <w:r w:rsidRPr="0033624E">
        <w:rPr>
          <w:spacing w:val="-1"/>
        </w:rPr>
        <w:t xml:space="preserve"> </w:t>
      </w:r>
      <w:r w:rsidRPr="0033624E">
        <w:t>t</w:t>
      </w:r>
      <w:r w:rsidRPr="0033624E">
        <w:rPr>
          <w:spacing w:val="-2"/>
        </w:rPr>
        <w:t>h</w:t>
      </w:r>
      <w:r w:rsidRPr="0033624E">
        <w:t>e</w:t>
      </w:r>
      <w:r w:rsidRPr="0033624E">
        <w:rPr>
          <w:spacing w:val="-1"/>
        </w:rPr>
        <w:t xml:space="preserve"> </w:t>
      </w:r>
      <w:r w:rsidRPr="0033624E">
        <w:t>in</w:t>
      </w:r>
      <w:r w:rsidRPr="0033624E">
        <w:rPr>
          <w:spacing w:val="-1"/>
        </w:rPr>
        <w:t>f</w:t>
      </w:r>
      <w:r w:rsidRPr="0033624E">
        <w:t>or</w:t>
      </w:r>
      <w:r w:rsidRPr="0033624E">
        <w:rPr>
          <w:spacing w:val="-2"/>
        </w:rPr>
        <w:t>m</w:t>
      </w:r>
      <w:r w:rsidRPr="0033624E">
        <w:t>ation</w:t>
      </w:r>
      <w:r w:rsidRPr="0033624E">
        <w:rPr>
          <w:spacing w:val="-1"/>
        </w:rPr>
        <w:t xml:space="preserve"> f</w:t>
      </w:r>
      <w:r w:rsidRPr="0033624E">
        <w:t>rom</w:t>
      </w:r>
      <w:r w:rsidRPr="0033624E">
        <w:rPr>
          <w:spacing w:val="-3"/>
        </w:rPr>
        <w:t xml:space="preserve"> </w:t>
      </w:r>
      <w:r w:rsidRPr="0033624E">
        <w:t>print</w:t>
      </w:r>
      <w:r w:rsidRPr="0033624E">
        <w:rPr>
          <w:spacing w:val="-1"/>
        </w:rPr>
        <w:t xml:space="preserve"> </w:t>
      </w:r>
      <w:r w:rsidRPr="0033624E">
        <w:t>dire</w:t>
      </w:r>
      <w:r w:rsidRPr="0033624E">
        <w:rPr>
          <w:spacing w:val="-1"/>
        </w:rPr>
        <w:t>c</w:t>
      </w:r>
      <w:r w:rsidRPr="0033624E">
        <w:t>to</w:t>
      </w:r>
      <w:r w:rsidRPr="0033624E">
        <w:rPr>
          <w:spacing w:val="-1"/>
        </w:rPr>
        <w:t>r</w:t>
      </w:r>
      <w:r w:rsidRPr="0033624E">
        <w:t>ies,</w:t>
      </w:r>
      <w:r w:rsidRPr="0033624E">
        <w:rPr>
          <w:spacing w:val="-1"/>
        </w:rPr>
        <w:t xml:space="preserve"> </w:t>
      </w:r>
      <w:r w:rsidRPr="0033624E">
        <w:t>a more expensive and ti</w:t>
      </w:r>
      <w:r w:rsidRPr="0033624E">
        <w:rPr>
          <w:spacing w:val="-2"/>
        </w:rPr>
        <w:t>m</w:t>
      </w:r>
      <w:r w:rsidRPr="0033624E">
        <w:t>e</w:t>
      </w:r>
      <w:r w:rsidRPr="0033624E">
        <w:rPr>
          <w:spacing w:val="1"/>
        </w:rPr>
        <w:t xml:space="preserve"> </w:t>
      </w:r>
      <w:r w:rsidRPr="0033624E">
        <w:t>consu</w:t>
      </w:r>
      <w:r w:rsidRPr="0033624E">
        <w:rPr>
          <w:spacing w:val="-2"/>
        </w:rPr>
        <w:t>m</w:t>
      </w:r>
      <w:r w:rsidRPr="0033624E">
        <w:t xml:space="preserve">ing, </w:t>
      </w:r>
      <w:r w:rsidRPr="0033624E">
        <w:rPr>
          <w:spacing w:val="-1"/>
        </w:rPr>
        <w:t>a</w:t>
      </w:r>
      <w:r w:rsidRPr="0033624E">
        <w:t>nd therefore less attractive, process.</w:t>
      </w:r>
    </w:p>
    <w:p w14:paraId="3E3FFB13" w14:textId="77777777" w:rsidR="00447A22" w:rsidRPr="0033624E" w:rsidRDefault="00447A22" w:rsidP="00B5501A">
      <w:pPr>
        <w:kinsoku w:val="0"/>
        <w:overflowPunct w:val="0"/>
        <w:autoSpaceDE w:val="0"/>
        <w:autoSpaceDN w:val="0"/>
        <w:adjustRightInd w:val="0"/>
        <w:spacing w:before="16"/>
      </w:pPr>
    </w:p>
    <w:p w14:paraId="378FD7B4" w14:textId="77777777" w:rsidR="00447A22" w:rsidRPr="0033624E" w:rsidRDefault="00447A22" w:rsidP="00B1564E">
      <w:pPr>
        <w:kinsoku w:val="0"/>
        <w:overflowPunct w:val="0"/>
        <w:autoSpaceDE w:val="0"/>
        <w:autoSpaceDN w:val="0"/>
        <w:adjustRightInd w:val="0"/>
        <w:ind w:right="635"/>
      </w:pPr>
      <w:r w:rsidRPr="0033624E">
        <w:t xml:space="preserve">Paragraph 6(e) requires that no </w:t>
      </w:r>
      <w:r w:rsidRPr="0033624E">
        <w:rPr>
          <w:spacing w:val="-2"/>
        </w:rPr>
        <w:t>m</w:t>
      </w:r>
      <w:r w:rsidRPr="0033624E">
        <w:t>ore than</w:t>
      </w:r>
      <w:r w:rsidRPr="0033624E">
        <w:rPr>
          <w:spacing w:val="-1"/>
        </w:rPr>
        <w:t xml:space="preserve"> </w:t>
      </w:r>
      <w:r w:rsidRPr="0033624E">
        <w:t xml:space="preserve">20 entries </w:t>
      </w:r>
      <w:r w:rsidRPr="0033624E">
        <w:rPr>
          <w:spacing w:val="-2"/>
        </w:rPr>
        <w:t>m</w:t>
      </w:r>
      <w:r w:rsidRPr="0033624E">
        <w:t>ay be transferred from</w:t>
      </w:r>
      <w:r w:rsidRPr="0033624E">
        <w:rPr>
          <w:spacing w:val="-2"/>
        </w:rPr>
        <w:t xml:space="preserve"> </w:t>
      </w:r>
      <w:r w:rsidRPr="0033624E">
        <w:t>an electronic public nu</w:t>
      </w:r>
      <w:r w:rsidRPr="0033624E">
        <w:rPr>
          <w:spacing w:val="-2"/>
        </w:rPr>
        <w:t>m</w:t>
      </w:r>
      <w:r w:rsidRPr="0033624E">
        <w:t>ber directory in a</w:t>
      </w:r>
      <w:r w:rsidRPr="0033624E">
        <w:rPr>
          <w:spacing w:val="-3"/>
        </w:rPr>
        <w:t xml:space="preserve"> </w:t>
      </w:r>
      <w:r w:rsidRPr="0033624E">
        <w:t>single</w:t>
      </w:r>
      <w:r w:rsidRPr="0033624E">
        <w:rPr>
          <w:spacing w:val="-1"/>
        </w:rPr>
        <w:t xml:space="preserve"> </w:t>
      </w:r>
      <w:r w:rsidRPr="0033624E">
        <w:t>action.</w:t>
      </w:r>
      <w:r w:rsidRPr="0033624E">
        <w:rPr>
          <w:spacing w:val="-1"/>
        </w:rPr>
        <w:t xml:space="preserve"> </w:t>
      </w:r>
      <w:r w:rsidRPr="0033624E">
        <w:t>Paragraph</w:t>
      </w:r>
      <w:r w:rsidRPr="0033624E">
        <w:rPr>
          <w:spacing w:val="-1"/>
        </w:rPr>
        <w:t xml:space="preserve"> </w:t>
      </w:r>
      <w:r w:rsidRPr="0033624E">
        <w:t>6(f)</w:t>
      </w:r>
      <w:r w:rsidRPr="0033624E">
        <w:rPr>
          <w:spacing w:val="-1"/>
        </w:rPr>
        <w:t xml:space="preserve"> </w:t>
      </w:r>
      <w:r w:rsidRPr="0033624E">
        <w:t>requires</w:t>
      </w:r>
      <w:r w:rsidRPr="0033624E">
        <w:rPr>
          <w:spacing w:val="-1"/>
        </w:rPr>
        <w:t xml:space="preserve"> </w:t>
      </w:r>
      <w:r w:rsidRPr="0033624E">
        <w:t>that</w:t>
      </w:r>
      <w:r w:rsidRPr="0033624E">
        <w:rPr>
          <w:spacing w:val="-1"/>
        </w:rPr>
        <w:t xml:space="preserve"> </w:t>
      </w:r>
      <w:r w:rsidRPr="0033624E">
        <w:t>no</w:t>
      </w:r>
      <w:r w:rsidRPr="0033624E">
        <w:rPr>
          <w:spacing w:val="-1"/>
        </w:rPr>
        <w:t xml:space="preserve"> </w:t>
      </w:r>
      <w:r w:rsidRPr="0033624E">
        <w:rPr>
          <w:spacing w:val="-2"/>
        </w:rPr>
        <w:t>m</w:t>
      </w:r>
      <w:r w:rsidRPr="0033624E">
        <w:t>ore</w:t>
      </w:r>
      <w:r w:rsidRPr="0033624E">
        <w:rPr>
          <w:spacing w:val="-1"/>
        </w:rPr>
        <w:t xml:space="preserve"> </w:t>
      </w:r>
      <w:r w:rsidRPr="0033624E">
        <w:t>than</w:t>
      </w:r>
      <w:r w:rsidRPr="0033624E">
        <w:rPr>
          <w:spacing w:val="-1"/>
        </w:rPr>
        <w:t xml:space="preserve"> </w:t>
      </w:r>
      <w:r w:rsidRPr="0033624E">
        <w:t xml:space="preserve">100 entries </w:t>
      </w:r>
      <w:r w:rsidRPr="0033624E">
        <w:rPr>
          <w:spacing w:val="-2"/>
        </w:rPr>
        <w:t>m</w:t>
      </w:r>
      <w:r w:rsidRPr="0033624E">
        <w:t>ay be generated from</w:t>
      </w:r>
      <w:r w:rsidRPr="0033624E">
        <w:rPr>
          <w:spacing w:val="-2"/>
        </w:rPr>
        <w:t xml:space="preserve"> </w:t>
      </w:r>
      <w:r w:rsidRPr="0033624E">
        <w:t>a single search of a public nu</w:t>
      </w:r>
      <w:r w:rsidRPr="0033624E">
        <w:rPr>
          <w:spacing w:val="-2"/>
        </w:rPr>
        <w:t>m</w:t>
      </w:r>
      <w:r w:rsidRPr="0033624E">
        <w:t>ber direc</w:t>
      </w:r>
      <w:r w:rsidRPr="0033624E">
        <w:rPr>
          <w:spacing w:val="-1"/>
        </w:rPr>
        <w:t>t</w:t>
      </w:r>
      <w:r w:rsidRPr="0033624E">
        <w:rPr>
          <w:spacing w:val="-2"/>
        </w:rPr>
        <w:t>o</w:t>
      </w:r>
      <w:r w:rsidRPr="0033624E">
        <w:t>ry</w:t>
      </w:r>
      <w:r w:rsidRPr="0033624E">
        <w:rPr>
          <w:spacing w:val="-1"/>
        </w:rPr>
        <w:t xml:space="preserve"> </w:t>
      </w:r>
      <w:r w:rsidRPr="0033624E">
        <w:t>that</w:t>
      </w:r>
      <w:r w:rsidRPr="0033624E">
        <w:rPr>
          <w:spacing w:val="-1"/>
        </w:rPr>
        <w:t xml:space="preserve"> </w:t>
      </w:r>
      <w:r w:rsidRPr="0033624E">
        <w:t>is</w:t>
      </w:r>
      <w:r w:rsidRPr="0033624E">
        <w:rPr>
          <w:spacing w:val="-1"/>
        </w:rPr>
        <w:t xml:space="preserve"> </w:t>
      </w:r>
      <w:r w:rsidRPr="0033624E">
        <w:t>in</w:t>
      </w:r>
      <w:r w:rsidRPr="0033624E">
        <w:rPr>
          <w:spacing w:val="-1"/>
        </w:rPr>
        <w:t xml:space="preserve"> </w:t>
      </w:r>
      <w:r w:rsidRPr="0033624E">
        <w:t>electronic</w:t>
      </w:r>
      <w:r w:rsidRPr="0033624E">
        <w:rPr>
          <w:spacing w:val="-1"/>
        </w:rPr>
        <w:t xml:space="preserve"> </w:t>
      </w:r>
      <w:r w:rsidRPr="0033624E">
        <w:t>for</w:t>
      </w:r>
      <w:r w:rsidRPr="0033624E">
        <w:rPr>
          <w:spacing w:val="-2"/>
        </w:rPr>
        <w:t>m</w:t>
      </w:r>
      <w:r w:rsidRPr="0033624E">
        <w:t>.</w:t>
      </w:r>
      <w:r w:rsidR="00B829E9" w:rsidRPr="0033624E">
        <w:t xml:space="preserve"> </w:t>
      </w:r>
    </w:p>
    <w:p w14:paraId="2452D907" w14:textId="77777777" w:rsidR="00447A22" w:rsidRPr="0033624E" w:rsidRDefault="00447A22" w:rsidP="00B1564E">
      <w:pPr>
        <w:kinsoku w:val="0"/>
        <w:overflowPunct w:val="0"/>
        <w:autoSpaceDE w:val="0"/>
        <w:autoSpaceDN w:val="0"/>
        <w:adjustRightInd w:val="0"/>
      </w:pPr>
    </w:p>
    <w:p w14:paraId="195CA3B5" w14:textId="77777777" w:rsidR="00447A22" w:rsidRPr="0033624E" w:rsidRDefault="00447A22" w:rsidP="00B1564E">
      <w:pPr>
        <w:kinsoku w:val="0"/>
        <w:overflowPunct w:val="0"/>
        <w:autoSpaceDE w:val="0"/>
        <w:autoSpaceDN w:val="0"/>
        <w:adjustRightInd w:val="0"/>
      </w:pPr>
      <w:r w:rsidRPr="0033624E">
        <w:t>Paragraph</w:t>
      </w:r>
      <w:r w:rsidRPr="0033624E">
        <w:rPr>
          <w:spacing w:val="-1"/>
        </w:rPr>
        <w:t xml:space="preserve"> </w:t>
      </w:r>
      <w:r w:rsidRPr="0033624E">
        <w:t>6(g)</w:t>
      </w:r>
      <w:r w:rsidRPr="0033624E">
        <w:rPr>
          <w:spacing w:val="-1"/>
        </w:rPr>
        <w:t xml:space="preserve"> </w:t>
      </w:r>
      <w:r w:rsidRPr="0033624E">
        <w:t>requires</w:t>
      </w:r>
      <w:r w:rsidRPr="0033624E">
        <w:rPr>
          <w:spacing w:val="-1"/>
        </w:rPr>
        <w:t xml:space="preserve"> </w:t>
      </w:r>
      <w:r w:rsidRPr="0033624E">
        <w:t>that a public nu</w:t>
      </w:r>
      <w:r w:rsidRPr="0033624E">
        <w:rPr>
          <w:spacing w:val="-2"/>
        </w:rPr>
        <w:t>m</w:t>
      </w:r>
      <w:r w:rsidRPr="0033624E">
        <w:t>ber directory</w:t>
      </w:r>
      <w:r w:rsidRPr="0033624E">
        <w:rPr>
          <w:spacing w:val="-1"/>
        </w:rPr>
        <w:t xml:space="preserve"> </w:t>
      </w:r>
      <w:r w:rsidRPr="0033624E">
        <w:t>published in electronic form must be encrypted or other</w:t>
      </w:r>
      <w:r w:rsidRPr="0033624E">
        <w:rPr>
          <w:spacing w:val="-1"/>
        </w:rPr>
        <w:t>w</w:t>
      </w:r>
      <w:r w:rsidRPr="0033624E">
        <w:t>ise ele</w:t>
      </w:r>
      <w:r w:rsidRPr="0033624E">
        <w:rPr>
          <w:spacing w:val="-1"/>
        </w:rPr>
        <w:t>c</w:t>
      </w:r>
      <w:r w:rsidRPr="0033624E">
        <w:t>tronically pr</w:t>
      </w:r>
      <w:r w:rsidRPr="0033624E">
        <w:rPr>
          <w:spacing w:val="-2"/>
        </w:rPr>
        <w:t>o</w:t>
      </w:r>
      <w:r w:rsidRPr="0033624E">
        <w:rPr>
          <w:spacing w:val="-1"/>
        </w:rPr>
        <w:t>t</w:t>
      </w:r>
      <w:r w:rsidRPr="0033624E">
        <w:t>ected</w:t>
      </w:r>
      <w:r w:rsidR="00D131D5">
        <w:t xml:space="preserve"> in order to prevent wholesale copying</w:t>
      </w:r>
      <w:r w:rsidRPr="0033624E">
        <w:t>.</w:t>
      </w:r>
    </w:p>
    <w:p w14:paraId="12011925" w14:textId="77777777" w:rsidR="00C63C5D" w:rsidRPr="0033624E" w:rsidRDefault="00C63C5D" w:rsidP="00B1564E">
      <w:pPr>
        <w:kinsoku w:val="0"/>
        <w:overflowPunct w:val="0"/>
        <w:autoSpaceDE w:val="0"/>
        <w:autoSpaceDN w:val="0"/>
        <w:adjustRightInd w:val="0"/>
      </w:pPr>
    </w:p>
    <w:p w14:paraId="4F2E515E" w14:textId="77777777" w:rsidR="00C63C5D" w:rsidRPr="0033624E" w:rsidRDefault="00B829E9" w:rsidP="00B1564E">
      <w:pPr>
        <w:kinsoku w:val="0"/>
        <w:overflowPunct w:val="0"/>
        <w:autoSpaceDE w:val="0"/>
        <w:autoSpaceDN w:val="0"/>
        <w:adjustRightInd w:val="0"/>
      </w:pPr>
      <w:r w:rsidRPr="0033624E">
        <w:t>The note under s</w:t>
      </w:r>
      <w:r w:rsidR="00C63C5D" w:rsidRPr="0033624E">
        <w:t>ection 6 provides that an example of a way a record may be transferred is the cutting or copying, and pasting of information from a public number directory.</w:t>
      </w:r>
    </w:p>
    <w:p w14:paraId="3EF47471" w14:textId="77777777" w:rsidR="00447A22" w:rsidRPr="0033624E" w:rsidRDefault="00447A22" w:rsidP="00B1564E"/>
    <w:p w14:paraId="4323DF1A" w14:textId="77777777" w:rsidR="00447A22" w:rsidRPr="0033624E" w:rsidRDefault="00447A22" w:rsidP="00B1564E">
      <w:pPr>
        <w:pStyle w:val="CommentText"/>
        <w:rPr>
          <w:b/>
          <w:sz w:val="24"/>
          <w:szCs w:val="24"/>
        </w:rPr>
      </w:pPr>
      <w:r w:rsidRPr="0033624E">
        <w:rPr>
          <w:b/>
          <w:sz w:val="24"/>
          <w:szCs w:val="24"/>
        </w:rPr>
        <w:t>Schedule 1 – Repeals</w:t>
      </w:r>
    </w:p>
    <w:p w14:paraId="5232D04C" w14:textId="77777777" w:rsidR="00FB297A" w:rsidRPr="0033624E" w:rsidRDefault="00FB297A" w:rsidP="00B1564E">
      <w:pPr>
        <w:pStyle w:val="CommentText"/>
        <w:rPr>
          <w:b/>
          <w:sz w:val="24"/>
          <w:szCs w:val="24"/>
        </w:rPr>
      </w:pPr>
    </w:p>
    <w:p w14:paraId="026DC403" w14:textId="128BFACB" w:rsidR="00447A22" w:rsidRPr="0033624E" w:rsidRDefault="00447A22" w:rsidP="00B1564E">
      <w:pPr>
        <w:pStyle w:val="CommentText"/>
        <w:rPr>
          <w:sz w:val="24"/>
          <w:szCs w:val="24"/>
        </w:rPr>
      </w:pPr>
      <w:r w:rsidRPr="0033624E">
        <w:rPr>
          <w:sz w:val="24"/>
          <w:szCs w:val="24"/>
        </w:rPr>
        <w:lastRenderedPageBreak/>
        <w:t>Schedule 1 repeals the Telecommunications (Integrated Public Number Database –Public Number Directory Requirements) Instrument 2007 (No. 1) which is due to sunset on 1 October 2017</w:t>
      </w:r>
      <w:r w:rsidR="00D131D5">
        <w:rPr>
          <w:sz w:val="24"/>
          <w:szCs w:val="24"/>
        </w:rPr>
        <w:t xml:space="preserve"> </w:t>
      </w:r>
      <w:r w:rsidR="00672D63">
        <w:rPr>
          <w:sz w:val="24"/>
          <w:szCs w:val="24"/>
        </w:rPr>
        <w:t>so that it can be replaced</w:t>
      </w:r>
      <w:r w:rsidR="00D131D5">
        <w:rPr>
          <w:sz w:val="24"/>
          <w:szCs w:val="24"/>
        </w:rPr>
        <w:t xml:space="preserve"> with this </w:t>
      </w:r>
      <w:r w:rsidR="00F951AF">
        <w:rPr>
          <w:sz w:val="24"/>
          <w:szCs w:val="24"/>
        </w:rPr>
        <w:t>I</w:t>
      </w:r>
      <w:r w:rsidR="00D131D5">
        <w:rPr>
          <w:sz w:val="24"/>
          <w:szCs w:val="24"/>
        </w:rPr>
        <w:t>nstrument</w:t>
      </w:r>
      <w:r w:rsidRPr="0033624E">
        <w:rPr>
          <w:sz w:val="24"/>
          <w:szCs w:val="24"/>
        </w:rPr>
        <w:t>.</w:t>
      </w:r>
    </w:p>
    <w:p w14:paraId="480556BE" w14:textId="77777777" w:rsidR="00DB2FB9" w:rsidRPr="008C1B0C" w:rsidRDefault="00DB2FB9" w:rsidP="00B1564E"/>
    <w:p w14:paraId="0FDDA4F3" w14:textId="77777777" w:rsidR="00DB2FB9" w:rsidRPr="008C1B0C" w:rsidRDefault="00DB2FB9" w:rsidP="00B1564E"/>
    <w:p w14:paraId="450DB44D" w14:textId="77777777" w:rsidR="00192C74" w:rsidRPr="00260A6E" w:rsidRDefault="005237BB" w:rsidP="00B1564E">
      <w:pPr>
        <w:shd w:val="clear" w:color="auto" w:fill="FFFFFF"/>
        <w:spacing w:before="100" w:beforeAutospacing="1" w:after="100" w:afterAutospacing="1"/>
        <w:jc w:val="right"/>
        <w:rPr>
          <w:sz w:val="28"/>
          <w:szCs w:val="28"/>
          <w:lang w:val="en-US"/>
        </w:rPr>
      </w:pPr>
      <w:r>
        <w:br w:type="page"/>
      </w:r>
      <w:r w:rsidR="00192C74" w:rsidRPr="00260A6E">
        <w:rPr>
          <w:b/>
          <w:bCs/>
          <w:sz w:val="28"/>
          <w:szCs w:val="28"/>
        </w:rPr>
        <w:lastRenderedPageBreak/>
        <w:t>Attachment A</w:t>
      </w:r>
    </w:p>
    <w:p w14:paraId="39CAC664" w14:textId="77777777" w:rsidR="00192C74" w:rsidRPr="00260A6E" w:rsidRDefault="00192C74" w:rsidP="00B1564E">
      <w:pPr>
        <w:shd w:val="clear" w:color="auto" w:fill="FFFFFF"/>
        <w:spacing w:before="100" w:beforeAutospacing="1" w:after="100" w:afterAutospacing="1"/>
        <w:jc w:val="center"/>
        <w:rPr>
          <w:sz w:val="28"/>
          <w:szCs w:val="28"/>
          <w:lang w:val="en-US"/>
        </w:rPr>
      </w:pPr>
      <w:r w:rsidRPr="00260A6E">
        <w:rPr>
          <w:b/>
          <w:bCs/>
          <w:sz w:val="28"/>
          <w:szCs w:val="28"/>
        </w:rPr>
        <w:t xml:space="preserve">Statement of </w:t>
      </w:r>
      <w:r w:rsidR="002F7A30" w:rsidRPr="00260A6E">
        <w:rPr>
          <w:b/>
          <w:bCs/>
          <w:sz w:val="28"/>
          <w:szCs w:val="28"/>
        </w:rPr>
        <w:t>C</w:t>
      </w:r>
      <w:r w:rsidRPr="00260A6E">
        <w:rPr>
          <w:b/>
          <w:bCs/>
          <w:sz w:val="28"/>
          <w:szCs w:val="28"/>
        </w:rPr>
        <w:t xml:space="preserve">ompatibility with </w:t>
      </w:r>
      <w:r w:rsidR="002F7A30" w:rsidRPr="00260A6E">
        <w:rPr>
          <w:b/>
          <w:bCs/>
          <w:sz w:val="28"/>
          <w:szCs w:val="28"/>
        </w:rPr>
        <w:t>H</w:t>
      </w:r>
      <w:r w:rsidRPr="00260A6E">
        <w:rPr>
          <w:b/>
          <w:bCs/>
          <w:sz w:val="28"/>
          <w:szCs w:val="28"/>
        </w:rPr>
        <w:t xml:space="preserve">uman </w:t>
      </w:r>
      <w:r w:rsidR="002F7A30" w:rsidRPr="00260A6E">
        <w:rPr>
          <w:b/>
          <w:bCs/>
          <w:sz w:val="28"/>
          <w:szCs w:val="28"/>
        </w:rPr>
        <w:t>R</w:t>
      </w:r>
      <w:r w:rsidRPr="00260A6E">
        <w:rPr>
          <w:b/>
          <w:bCs/>
          <w:sz w:val="28"/>
          <w:szCs w:val="28"/>
        </w:rPr>
        <w:t>ights</w:t>
      </w:r>
    </w:p>
    <w:p w14:paraId="3329AAB1" w14:textId="77777777" w:rsidR="00DB2FB9" w:rsidRPr="00260A6E" w:rsidRDefault="00DB2FB9" w:rsidP="00B1564E">
      <w:pPr>
        <w:jc w:val="center"/>
        <w:rPr>
          <w:i/>
        </w:rPr>
      </w:pPr>
      <w:r w:rsidRPr="00260A6E">
        <w:rPr>
          <w:i/>
        </w:rPr>
        <w:t>Prepared in accordance with subsection 9(1) of the Human Rights (Parliamentary Scrutiny) Act 2011</w:t>
      </w:r>
    </w:p>
    <w:p w14:paraId="60862343" w14:textId="77777777" w:rsidR="00DB2FB9" w:rsidRPr="00B1564E" w:rsidRDefault="00DB2FB9" w:rsidP="00B1564E">
      <w:pPr>
        <w:jc w:val="center"/>
        <w:rPr>
          <w:i/>
        </w:rPr>
      </w:pPr>
    </w:p>
    <w:p w14:paraId="1503AED0" w14:textId="77777777" w:rsidR="00192C74" w:rsidRPr="00B1564E" w:rsidRDefault="00192C74" w:rsidP="00B1564E">
      <w:pPr>
        <w:jc w:val="center"/>
        <w:rPr>
          <w:b/>
          <w:i/>
        </w:rPr>
      </w:pPr>
      <w:r w:rsidRPr="00B1564E">
        <w:rPr>
          <w:b/>
          <w:i/>
        </w:rPr>
        <w:t>Telecommunications (Integrated Public Number Database – Public Number Directory Requirements) Instrument 2017</w:t>
      </w:r>
    </w:p>
    <w:p w14:paraId="49562380" w14:textId="77777777" w:rsidR="00192C74" w:rsidRPr="008C1B0C" w:rsidRDefault="00192C74" w:rsidP="00B1564E">
      <w:pPr>
        <w:rPr>
          <w:b/>
          <w:i/>
        </w:rPr>
      </w:pPr>
    </w:p>
    <w:p w14:paraId="089CB959" w14:textId="1F20E7DC" w:rsidR="00192C74" w:rsidRPr="008C1B0C" w:rsidRDefault="00192C74" w:rsidP="00B1564E">
      <w:pPr>
        <w:rPr>
          <w:b/>
          <w:i/>
        </w:rPr>
      </w:pPr>
      <w:r w:rsidRPr="008C1B0C">
        <w:rPr>
          <w:b/>
          <w:i/>
        </w:rPr>
        <w:t xml:space="preserve">Overview of the </w:t>
      </w:r>
      <w:r w:rsidR="00F951AF">
        <w:rPr>
          <w:b/>
          <w:i/>
        </w:rPr>
        <w:t>Instrument</w:t>
      </w:r>
      <w:r w:rsidRPr="008C1B0C">
        <w:rPr>
          <w:b/>
          <w:i/>
        </w:rPr>
        <w:t xml:space="preserve"> </w:t>
      </w:r>
    </w:p>
    <w:p w14:paraId="7F7F489F" w14:textId="77777777" w:rsidR="00192C74" w:rsidRPr="008C1B0C" w:rsidRDefault="00192C74" w:rsidP="00B1564E">
      <w:pPr>
        <w:rPr>
          <w:b/>
          <w:i/>
        </w:rPr>
      </w:pPr>
    </w:p>
    <w:p w14:paraId="5111EBEE" w14:textId="77777777" w:rsidR="003B0100" w:rsidRPr="008C1B0C" w:rsidRDefault="003B0100" w:rsidP="00B1564E">
      <w:r w:rsidRPr="008C1B0C">
        <w:t xml:space="preserve">The </w:t>
      </w:r>
      <w:r w:rsidRPr="00283DBA">
        <w:rPr>
          <w:i/>
        </w:rPr>
        <w:t>Telecommunications (Integrated Public Number Database – Public Number Directory Requirements) Instrument 2017</w:t>
      </w:r>
      <w:r>
        <w:t xml:space="preserve"> </w:t>
      </w:r>
      <w:r w:rsidRPr="00A868BC">
        <w:t>(</w:t>
      </w:r>
      <w:r w:rsidRPr="00252DF0">
        <w:t>the Instrument</w:t>
      </w:r>
      <w:r w:rsidRPr="00A868BC">
        <w:t>)</w:t>
      </w:r>
      <w:r w:rsidRPr="008C1B0C">
        <w:t xml:space="preserve"> specifies requirements which must be satisfied if a directory product is to be considered a public number directory for the purposes of the definition of that term in subsection 285(2) of the </w:t>
      </w:r>
      <w:r w:rsidRPr="0033624E">
        <w:rPr>
          <w:i/>
          <w:iCs/>
        </w:rPr>
        <w:t>Telecommunications Act 1997</w:t>
      </w:r>
      <w:r w:rsidR="0033624E">
        <w:rPr>
          <w:i/>
          <w:iCs/>
        </w:rPr>
        <w:t xml:space="preserve"> </w:t>
      </w:r>
      <w:r w:rsidR="0033624E">
        <w:t>(</w:t>
      </w:r>
      <w:r w:rsidR="0033624E" w:rsidRPr="00252DF0">
        <w:t>the Telecommunications Act</w:t>
      </w:r>
      <w:r w:rsidR="0033624E">
        <w:t>)</w:t>
      </w:r>
      <w:r>
        <w:t>.</w:t>
      </w:r>
    </w:p>
    <w:p w14:paraId="3794E027" w14:textId="77777777" w:rsidR="003B0100" w:rsidRDefault="003B0100" w:rsidP="00B1564E">
      <w:pPr>
        <w:autoSpaceDE w:val="0"/>
        <w:autoSpaceDN w:val="0"/>
        <w:adjustRightInd w:val="0"/>
      </w:pPr>
    </w:p>
    <w:p w14:paraId="65681813" w14:textId="77777777" w:rsidR="00DB2FB9" w:rsidRPr="008C1B0C" w:rsidRDefault="00E81F00" w:rsidP="00B1564E">
      <w:pPr>
        <w:autoSpaceDE w:val="0"/>
        <w:autoSpaceDN w:val="0"/>
        <w:adjustRightInd w:val="0"/>
      </w:pPr>
      <w:r>
        <w:lastRenderedPageBreak/>
        <w:t>Section</w:t>
      </w:r>
      <w:r w:rsidRPr="008C1B0C">
        <w:t xml:space="preserve"> </w:t>
      </w:r>
      <w:r w:rsidR="001B7976">
        <w:t>6</w:t>
      </w:r>
      <w:r w:rsidR="001B7976" w:rsidRPr="008C1B0C">
        <w:t xml:space="preserve"> </w:t>
      </w:r>
      <w:r w:rsidR="00942963" w:rsidRPr="008C1B0C">
        <w:t>specifies requirements which must be satisfied if a directory product is to be characterised as a public number directory</w:t>
      </w:r>
      <w:r w:rsidR="001B7976">
        <w:t xml:space="preserve">. This includes a requirement </w:t>
      </w:r>
      <w:r w:rsidR="00224300">
        <w:t>that a public number directory must contain no fewer than 1000 entries</w:t>
      </w:r>
      <w:r w:rsidR="00E60FC1" w:rsidRPr="008C1B0C">
        <w:t xml:space="preserve"> </w:t>
      </w:r>
      <w:r w:rsidR="00942963" w:rsidRPr="008C1B0C">
        <w:t xml:space="preserve">and </w:t>
      </w:r>
      <w:r w:rsidR="001B7976">
        <w:t xml:space="preserve">a requirement </w:t>
      </w:r>
      <w:r w:rsidR="00942963" w:rsidRPr="008C1B0C">
        <w:t>that entries must not be disaggregated below postcode level. The purpose of this is to protect an individual’s privacy by ensuring that a public number directory cannot be produced that would easily allow a person looking through the directory to identify an individual by simply visually scanning through the directory until they found the entry they were looking for, or by searching by a number or an address.</w:t>
      </w:r>
    </w:p>
    <w:p w14:paraId="65707DEC" w14:textId="77777777" w:rsidR="00DB2FB9" w:rsidRPr="008C1B0C" w:rsidRDefault="00DB2FB9" w:rsidP="00B1564E">
      <w:pPr>
        <w:rPr>
          <w:b/>
          <w:i/>
        </w:rPr>
      </w:pPr>
    </w:p>
    <w:p w14:paraId="279BAB97" w14:textId="77777777" w:rsidR="00942963" w:rsidRPr="008C1B0C" w:rsidRDefault="00942963" w:rsidP="00B1564E">
      <w:pPr>
        <w:rPr>
          <w:b/>
          <w:i/>
        </w:rPr>
      </w:pPr>
      <w:r w:rsidRPr="008C1B0C">
        <w:rPr>
          <w:b/>
          <w:i/>
        </w:rPr>
        <w:t xml:space="preserve">Human rights implications </w:t>
      </w:r>
    </w:p>
    <w:p w14:paraId="1A128611" w14:textId="77777777" w:rsidR="00942963" w:rsidRPr="008C1B0C" w:rsidRDefault="00942963" w:rsidP="00B1564E">
      <w:pPr>
        <w:rPr>
          <w:b/>
          <w:i/>
        </w:rPr>
      </w:pPr>
    </w:p>
    <w:p w14:paraId="53ADF538" w14:textId="77777777" w:rsidR="00DB2FB9" w:rsidRPr="008C1B0C" w:rsidRDefault="00C070E6" w:rsidP="00B1564E">
      <w:r>
        <w:t>It has been assessed</w:t>
      </w:r>
      <w:r w:rsidR="00DB2FB9" w:rsidRPr="008C1B0C">
        <w:t xml:space="preserve"> whether the </w:t>
      </w:r>
      <w:r w:rsidR="00B436D1">
        <w:t>I</w:t>
      </w:r>
      <w:r w:rsidR="00DB2FB9" w:rsidRPr="008C1B0C">
        <w:t xml:space="preserve">nstrument is compatible with human rights, being the rights and freedoms recognised or declared by the international instruments listed in subsection 3(1) of the </w:t>
      </w:r>
      <w:r w:rsidR="00DB2FB9" w:rsidRPr="008C1B0C">
        <w:rPr>
          <w:i/>
        </w:rPr>
        <w:t>Human Rights (Parliamentary Scrutiny) Act 2011</w:t>
      </w:r>
      <w:r w:rsidR="00DB2FB9" w:rsidRPr="008C1B0C">
        <w:t xml:space="preserve"> as they apply to Australia. </w:t>
      </w:r>
    </w:p>
    <w:p w14:paraId="53A54447" w14:textId="77777777" w:rsidR="00942963" w:rsidRPr="008C1B0C" w:rsidRDefault="00942963" w:rsidP="00B1564E"/>
    <w:p w14:paraId="063936F5" w14:textId="77777777" w:rsidR="00192C74" w:rsidRPr="008C1B0C" w:rsidRDefault="00942963" w:rsidP="00B1564E">
      <w:pPr>
        <w:spacing w:after="40"/>
      </w:pPr>
      <w:r w:rsidRPr="008C1B0C">
        <w:t xml:space="preserve">Having considered the likely impact of the </w:t>
      </w:r>
      <w:r w:rsidR="00B436D1">
        <w:t>I</w:t>
      </w:r>
      <w:r w:rsidRPr="008C1B0C">
        <w:t xml:space="preserve">nstrument and the nature of the applicable rights and freedoms, </w:t>
      </w:r>
      <w:r w:rsidR="00E26AFF">
        <w:t xml:space="preserve">it has been determined </w:t>
      </w:r>
      <w:r w:rsidRPr="008C1B0C">
        <w:t xml:space="preserve">that the </w:t>
      </w:r>
      <w:r w:rsidR="00B436D1">
        <w:t>I</w:t>
      </w:r>
      <w:r w:rsidRPr="008C1B0C">
        <w:t xml:space="preserve">nstrument engages the right to privacy in Article 17 of the </w:t>
      </w:r>
      <w:r w:rsidRPr="008C1B0C">
        <w:rPr>
          <w:i/>
        </w:rPr>
        <w:t xml:space="preserve">International Covenant on Civil and Political Rights </w:t>
      </w:r>
      <w:r w:rsidRPr="008C1B0C">
        <w:t>(</w:t>
      </w:r>
      <w:r w:rsidRPr="00252DF0">
        <w:t>the ICCPR</w:t>
      </w:r>
      <w:r w:rsidRPr="008C1B0C">
        <w:t xml:space="preserve">). </w:t>
      </w:r>
    </w:p>
    <w:p w14:paraId="5BFDFC57" w14:textId="77777777" w:rsidR="00192C74" w:rsidRPr="008C1B0C" w:rsidRDefault="00192C74" w:rsidP="00B1564E">
      <w:pPr>
        <w:rPr>
          <w:b/>
          <w:i/>
        </w:rPr>
      </w:pPr>
    </w:p>
    <w:p w14:paraId="39C67D4F" w14:textId="77777777" w:rsidR="00192C74" w:rsidRPr="008C1B0C" w:rsidRDefault="00192C74" w:rsidP="00B1564E">
      <w:pPr>
        <w:rPr>
          <w:b/>
          <w:i/>
        </w:rPr>
      </w:pPr>
      <w:r w:rsidRPr="008C1B0C">
        <w:rPr>
          <w:b/>
          <w:i/>
        </w:rPr>
        <w:lastRenderedPageBreak/>
        <w:t xml:space="preserve">Right to privacy </w:t>
      </w:r>
    </w:p>
    <w:p w14:paraId="0EC2022A" w14:textId="77777777" w:rsidR="00192C74" w:rsidRPr="008C1B0C" w:rsidRDefault="00192C74" w:rsidP="00B1564E">
      <w:pPr>
        <w:rPr>
          <w:b/>
          <w:i/>
        </w:rPr>
      </w:pPr>
    </w:p>
    <w:p w14:paraId="43D9BD28" w14:textId="77777777" w:rsidR="00192C74" w:rsidRPr="008C1B0C" w:rsidRDefault="00192C74" w:rsidP="00B1564E">
      <w:r w:rsidRPr="008C1B0C">
        <w:t>Article 17 of the ICCPR provides:</w:t>
      </w:r>
    </w:p>
    <w:p w14:paraId="133A6E57" w14:textId="77777777" w:rsidR="00192C74" w:rsidRPr="008C1B0C" w:rsidRDefault="00192C74" w:rsidP="00B1564E"/>
    <w:p w14:paraId="43A7CC08" w14:textId="77777777" w:rsidR="00192C74" w:rsidRPr="00F278D4" w:rsidRDefault="00192C74" w:rsidP="00B1564E">
      <w:pPr>
        <w:rPr>
          <w:i/>
        </w:rPr>
      </w:pPr>
      <w:r w:rsidRPr="00F278D4">
        <w:rPr>
          <w:i/>
        </w:rPr>
        <w:t>1.</w:t>
      </w:r>
      <w:r w:rsidR="00B436D1">
        <w:rPr>
          <w:i/>
        </w:rPr>
        <w:t xml:space="preserve"> </w:t>
      </w:r>
      <w:r w:rsidRPr="00F278D4">
        <w:rPr>
          <w:i/>
        </w:rPr>
        <w:t xml:space="preserve">No one shall be subjected to arbitrary or unlawful interference with his privacy, family, home or correspondence, nor to unlawful attacks on his honour and reputation. </w:t>
      </w:r>
    </w:p>
    <w:p w14:paraId="174B333D" w14:textId="77777777" w:rsidR="00192C74" w:rsidRPr="00F278D4" w:rsidRDefault="00192C74" w:rsidP="00B1564E">
      <w:pPr>
        <w:rPr>
          <w:i/>
        </w:rPr>
      </w:pPr>
      <w:r w:rsidRPr="00F278D4">
        <w:rPr>
          <w:i/>
        </w:rPr>
        <w:t>2. Everyone has the right to the protection of the law against such interference or attacks.</w:t>
      </w:r>
    </w:p>
    <w:p w14:paraId="3AF966F4" w14:textId="77777777" w:rsidR="00192C74" w:rsidRPr="008C1B0C" w:rsidRDefault="00192C74" w:rsidP="00B1564E"/>
    <w:p w14:paraId="0CEF7689" w14:textId="77777777" w:rsidR="00E60FC1" w:rsidRDefault="00192C74" w:rsidP="00B1564E">
      <w:r w:rsidRPr="008C1B0C">
        <w:t>Collecting, using, storing, disclosing or publishing personal information amounts to an interference with privacy.  In order for the interference with privacy not to be ‘arbitrary’, any interference with privacy must be in accordance with the provisions, aims and objectives of the ICCPR and should be reasonable in the particular circumstances.  Reasonableness, in this context, incorporates notions of proportionality, appropriateness and necessity.</w:t>
      </w:r>
    </w:p>
    <w:p w14:paraId="59A31BB7" w14:textId="77777777" w:rsidR="00E26AFF" w:rsidRPr="008C1B0C" w:rsidRDefault="00E26AFF" w:rsidP="00B1564E"/>
    <w:p w14:paraId="616B334A" w14:textId="77777777" w:rsidR="00E60FC1" w:rsidRDefault="00E60FC1" w:rsidP="00B1564E">
      <w:r w:rsidRPr="008C1B0C">
        <w:t xml:space="preserve">In authorising access to the IPND, the ACMA must assure itself that IPND information will be used for the purpose set out in the </w:t>
      </w:r>
      <w:r w:rsidR="003E5360" w:rsidRPr="00D86C32">
        <w:t xml:space="preserve">Telecommunications </w:t>
      </w:r>
      <w:r w:rsidRPr="00D86C32">
        <w:t>Act</w:t>
      </w:r>
      <w:r w:rsidRPr="008C1B0C">
        <w:t xml:space="preserve">, and that applicants, if granted an authorisation, will comply with the </w:t>
      </w:r>
      <w:r w:rsidR="003E5360">
        <w:t xml:space="preserve">Telecommunications </w:t>
      </w:r>
      <w:r w:rsidRPr="008C1B0C">
        <w:t xml:space="preserve">Act and any legislative instruments, including the IPND </w:t>
      </w:r>
      <w:r w:rsidR="00231876">
        <w:t>S</w:t>
      </w:r>
      <w:r w:rsidRPr="008C1B0C">
        <w:t>cheme and conditions of authorisation.</w:t>
      </w:r>
    </w:p>
    <w:p w14:paraId="689B88BA" w14:textId="77777777" w:rsidR="00F278D4" w:rsidRDefault="00F278D4" w:rsidP="00B1564E"/>
    <w:p w14:paraId="31D94886" w14:textId="77777777" w:rsidR="00F278D4" w:rsidRPr="008C1B0C" w:rsidRDefault="00F278D4" w:rsidP="00B1564E">
      <w:r w:rsidRPr="00D06C29">
        <w:t xml:space="preserve">The definition of public number directory </w:t>
      </w:r>
      <w:r w:rsidR="005A0F2A">
        <w:t xml:space="preserve">in </w:t>
      </w:r>
      <w:r w:rsidR="00224300">
        <w:t>sub</w:t>
      </w:r>
      <w:r w:rsidR="005A0F2A">
        <w:t>section 285</w:t>
      </w:r>
      <w:r w:rsidR="00224300">
        <w:t>(2)</w:t>
      </w:r>
      <w:r w:rsidR="005A0F2A">
        <w:t xml:space="preserve"> of the Telecommunications Act </w:t>
      </w:r>
      <w:r w:rsidRPr="00D06C29">
        <w:t xml:space="preserve">states that public number directories may only contain the name, </w:t>
      </w:r>
      <w:r w:rsidR="00672D63">
        <w:t xml:space="preserve">listed </w:t>
      </w:r>
      <w:r w:rsidRPr="00D06C29">
        <w:t>public number and, optionally, address of a person or body.  While this has the effect of protecting the privacy of individuals, it also excludes additional information, such as email addresses, opening hours and business category, for businesses and other entities from being included in a public number directory.</w:t>
      </w:r>
    </w:p>
    <w:p w14:paraId="77C0074E" w14:textId="77777777" w:rsidR="00E60FC1" w:rsidRPr="008C1B0C" w:rsidRDefault="00E60FC1" w:rsidP="00B1564E"/>
    <w:p w14:paraId="1CE5383E" w14:textId="77777777" w:rsidR="00E60FC1" w:rsidRPr="008C1B0C" w:rsidRDefault="00E60FC1" w:rsidP="00B1564E">
      <w:r w:rsidRPr="008C1B0C">
        <w:t xml:space="preserve">Under the </w:t>
      </w:r>
      <w:r w:rsidR="00B436D1">
        <w:t>I</w:t>
      </w:r>
      <w:r w:rsidRPr="008C1B0C">
        <w:t xml:space="preserve">nstrument, information in the IPND is protected by making it more difficult to undertake large-scale, electronic removal of information from directories to produce database that may be used for other purpose. </w:t>
      </w:r>
      <w:r w:rsidR="00042E1D" w:rsidRPr="008C1B0C">
        <w:t xml:space="preserve">By limiting the number of entries that may be transferred from an electronic public number directory in a single action, in addition to requiring encryption of electronic directories, </w:t>
      </w:r>
      <w:r w:rsidR="00952A64" w:rsidRPr="008C1B0C">
        <w:t xml:space="preserve">this data </w:t>
      </w:r>
      <w:r w:rsidR="00952A64">
        <w:t xml:space="preserve">is </w:t>
      </w:r>
      <w:r w:rsidR="00042E1D" w:rsidRPr="008C1B0C">
        <w:t>further protect</w:t>
      </w:r>
      <w:r w:rsidR="00952A64">
        <w:t>ed</w:t>
      </w:r>
      <w:r w:rsidR="00042E1D" w:rsidRPr="008C1B0C">
        <w:t xml:space="preserve">. </w:t>
      </w:r>
    </w:p>
    <w:p w14:paraId="20AB7492" w14:textId="77777777" w:rsidR="00765658" w:rsidRPr="008C1B0C" w:rsidRDefault="00765658" w:rsidP="00B1564E"/>
    <w:p w14:paraId="6CA3DAE8" w14:textId="56EE534B" w:rsidR="00765658" w:rsidRPr="008C1B0C" w:rsidRDefault="00765658" w:rsidP="00B1564E">
      <w:r w:rsidRPr="008C1B0C">
        <w:t xml:space="preserve">These protections </w:t>
      </w:r>
      <w:r w:rsidR="00B1564E">
        <w:t>require</w:t>
      </w:r>
      <w:r w:rsidRPr="008C1B0C">
        <w:t xml:space="preserve"> IPND information </w:t>
      </w:r>
      <w:r w:rsidR="00B1564E">
        <w:t>to be</w:t>
      </w:r>
      <w:r w:rsidRPr="008C1B0C">
        <w:t xml:space="preserve"> used only for strictly prescribed purposes and in defined circumstances.  To the extent that the measures in the </w:t>
      </w:r>
      <w:r w:rsidR="00B436D1">
        <w:t>I</w:t>
      </w:r>
      <w:r w:rsidRPr="008C1B0C">
        <w:t>nstrument limit the right to privacy, they are lawful and non-arbitrary.</w:t>
      </w:r>
    </w:p>
    <w:p w14:paraId="6511D643" w14:textId="77777777" w:rsidR="00192C74" w:rsidRPr="008C1B0C" w:rsidRDefault="00192C74" w:rsidP="00B1564E"/>
    <w:p w14:paraId="7855BC67" w14:textId="77777777" w:rsidR="00192C74" w:rsidRPr="008C1B0C" w:rsidRDefault="00192C74" w:rsidP="00B1564E">
      <w:pPr>
        <w:rPr>
          <w:b/>
          <w:i/>
        </w:rPr>
      </w:pPr>
      <w:r w:rsidRPr="008C1B0C">
        <w:rPr>
          <w:b/>
          <w:i/>
        </w:rPr>
        <w:t>Conclusion</w:t>
      </w:r>
    </w:p>
    <w:p w14:paraId="0C29A31F" w14:textId="77777777" w:rsidR="00192C74" w:rsidRPr="008C1B0C" w:rsidRDefault="00192C74" w:rsidP="00B1564E">
      <w:pPr>
        <w:rPr>
          <w:b/>
          <w:i/>
        </w:rPr>
      </w:pPr>
    </w:p>
    <w:p w14:paraId="34639EB9" w14:textId="77777777" w:rsidR="00192C74" w:rsidRPr="008C1B0C" w:rsidRDefault="00192C74" w:rsidP="00B1564E">
      <w:pPr>
        <w:rPr>
          <w:b/>
        </w:rPr>
      </w:pPr>
      <w:r w:rsidRPr="008C1B0C">
        <w:t xml:space="preserve">The </w:t>
      </w:r>
      <w:r w:rsidR="00B436D1">
        <w:t>I</w:t>
      </w:r>
      <w:r w:rsidRPr="008C1B0C">
        <w:t xml:space="preserve">nstrument is compatible with human rights. To the extent that it limits any human rights, those impacts are reasonable, necessary and proportionate.  </w:t>
      </w:r>
    </w:p>
    <w:p w14:paraId="6CCCFD77" w14:textId="77777777" w:rsidR="00192C74" w:rsidRPr="008C1B0C" w:rsidRDefault="00192C74" w:rsidP="00B1564E"/>
    <w:p w14:paraId="0F24AB68" w14:textId="77777777" w:rsidR="00192C74" w:rsidRPr="008C1B0C" w:rsidRDefault="00192C74" w:rsidP="00B1564E">
      <w:pPr>
        <w:tabs>
          <w:tab w:val="left" w:pos="6252"/>
        </w:tabs>
      </w:pPr>
    </w:p>
    <w:sectPr w:rsidR="00192C74" w:rsidRPr="008C1B0C" w:rsidSect="00984923">
      <w:footerReference w:type="defaul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2E810" w14:textId="77777777" w:rsidR="00403854" w:rsidRDefault="00403854">
      <w:r>
        <w:separator/>
      </w:r>
    </w:p>
  </w:endnote>
  <w:endnote w:type="continuationSeparator" w:id="0">
    <w:p w14:paraId="5AFBF5F6" w14:textId="77777777" w:rsidR="00403854" w:rsidRDefault="00403854">
      <w:r>
        <w:continuationSeparator/>
      </w:r>
    </w:p>
  </w:endnote>
  <w:endnote w:type="continuationNotice" w:id="1">
    <w:p w14:paraId="3CF99AE0" w14:textId="77777777" w:rsidR="00403854" w:rsidRDefault="00403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05AEC" w14:textId="77777777" w:rsidR="00C34794" w:rsidRDefault="00C34794">
    <w:pPr>
      <w:pStyle w:val="Footer"/>
      <w:jc w:val="right"/>
    </w:pPr>
    <w:r>
      <w:fldChar w:fldCharType="begin"/>
    </w:r>
    <w:r>
      <w:instrText xml:space="preserve"> PAGE   \* MERGEFORMAT </w:instrText>
    </w:r>
    <w:r>
      <w:fldChar w:fldCharType="separate"/>
    </w:r>
    <w:r w:rsidR="00FA6BB3">
      <w:rPr>
        <w:noProof/>
      </w:rPr>
      <w:t>2</w:t>
    </w:r>
    <w:r>
      <w:rPr>
        <w:noProof/>
      </w:rPr>
      <w:fldChar w:fldCharType="end"/>
    </w:r>
  </w:p>
  <w:p w14:paraId="303CD4AB" w14:textId="77777777" w:rsidR="00C34794" w:rsidRDefault="00C34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D0A25" w14:textId="77777777" w:rsidR="00403854" w:rsidRDefault="00403854">
      <w:r>
        <w:separator/>
      </w:r>
    </w:p>
  </w:footnote>
  <w:footnote w:type="continuationSeparator" w:id="0">
    <w:p w14:paraId="7CBCE04D" w14:textId="77777777" w:rsidR="00403854" w:rsidRDefault="00403854">
      <w:r>
        <w:continuationSeparator/>
      </w:r>
    </w:p>
  </w:footnote>
  <w:footnote w:type="continuationNotice" w:id="1">
    <w:p w14:paraId="66B17EAD" w14:textId="77777777" w:rsidR="00403854" w:rsidRDefault="004038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hanging="181"/>
      </w:pPr>
      <w:rPr>
        <w:rFonts w:ascii="Times New Roman" w:hAnsi="Times New Roman" w:cs="Times New Roman"/>
        <w:b/>
        <w:bCs/>
        <w:sz w:val="24"/>
        <w:szCs w:val="24"/>
      </w:rPr>
    </w:lvl>
    <w:lvl w:ilvl="1">
      <w:numFmt w:val="bullet"/>
      <w:lvlText w:val="•"/>
      <w:lvlJc w:val="left"/>
      <w:pPr>
        <w:ind w:hanging="360"/>
      </w:pPr>
      <w:rPr>
        <w:rFonts w:ascii="Arial" w:hAnsi="Arial" w:cs="Arial"/>
        <w:b w:val="0"/>
        <w:bCs w:val="0"/>
        <w:w w:val="13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Arial" w:hAnsi="Arial" w:cs="Arial"/>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22C177CE"/>
    <w:multiLevelType w:val="hybridMultilevel"/>
    <w:tmpl w:val="D52CBB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D3E35"/>
    <w:multiLevelType w:val="hybridMultilevel"/>
    <w:tmpl w:val="55AE65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667688"/>
    <w:multiLevelType w:val="hybridMultilevel"/>
    <w:tmpl w:val="134A7A6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010D3B"/>
    <w:multiLevelType w:val="hybridMultilevel"/>
    <w:tmpl w:val="85685A9E"/>
    <w:lvl w:ilvl="0" w:tplc="15EC7A44">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07521C"/>
    <w:multiLevelType w:val="hybridMultilevel"/>
    <w:tmpl w:val="96A47E2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4C2723"/>
    <w:multiLevelType w:val="hybridMultilevel"/>
    <w:tmpl w:val="2F2A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A559D2"/>
    <w:multiLevelType w:val="hybridMultilevel"/>
    <w:tmpl w:val="0DEEC4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476172"/>
    <w:multiLevelType w:val="multilevel"/>
    <w:tmpl w:val="96A47E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8"/>
  </w:num>
  <w:num w:numId="6">
    <w:abstractNumId w:val="4"/>
  </w:num>
  <w:num w:numId="7">
    <w:abstractNumId w:val="5"/>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A9"/>
    <w:rsid w:val="0001712E"/>
    <w:rsid w:val="000255DB"/>
    <w:rsid w:val="00026609"/>
    <w:rsid w:val="000410CD"/>
    <w:rsid w:val="00042E1D"/>
    <w:rsid w:val="00043D3F"/>
    <w:rsid w:val="0004713A"/>
    <w:rsid w:val="000538FC"/>
    <w:rsid w:val="00054485"/>
    <w:rsid w:val="00063E02"/>
    <w:rsid w:val="00074564"/>
    <w:rsid w:val="0007647D"/>
    <w:rsid w:val="00076BB6"/>
    <w:rsid w:val="000849A8"/>
    <w:rsid w:val="00096648"/>
    <w:rsid w:val="000A50F2"/>
    <w:rsid w:val="000B0B5F"/>
    <w:rsid w:val="000C0280"/>
    <w:rsid w:val="000F0249"/>
    <w:rsid w:val="001025C3"/>
    <w:rsid w:val="001047F2"/>
    <w:rsid w:val="00104F4C"/>
    <w:rsid w:val="00115FCF"/>
    <w:rsid w:val="001313D9"/>
    <w:rsid w:val="001467CD"/>
    <w:rsid w:val="0015071F"/>
    <w:rsid w:val="00156851"/>
    <w:rsid w:val="00166C5A"/>
    <w:rsid w:val="001740AA"/>
    <w:rsid w:val="00192C74"/>
    <w:rsid w:val="00193CBC"/>
    <w:rsid w:val="00194B20"/>
    <w:rsid w:val="00194E89"/>
    <w:rsid w:val="001A2612"/>
    <w:rsid w:val="001A5A86"/>
    <w:rsid w:val="001A70D2"/>
    <w:rsid w:val="001B7976"/>
    <w:rsid w:val="001C5663"/>
    <w:rsid w:val="001C62D1"/>
    <w:rsid w:val="001C661E"/>
    <w:rsid w:val="001E4599"/>
    <w:rsid w:val="001E68D7"/>
    <w:rsid w:val="0020591A"/>
    <w:rsid w:val="00216FBC"/>
    <w:rsid w:val="00224300"/>
    <w:rsid w:val="00231876"/>
    <w:rsid w:val="00252DF0"/>
    <w:rsid w:val="00260A6E"/>
    <w:rsid w:val="002749E5"/>
    <w:rsid w:val="002D5D76"/>
    <w:rsid w:val="002F37B6"/>
    <w:rsid w:val="002F4BB7"/>
    <w:rsid w:val="002F621B"/>
    <w:rsid w:val="002F7A30"/>
    <w:rsid w:val="00300DF2"/>
    <w:rsid w:val="00330771"/>
    <w:rsid w:val="0033624E"/>
    <w:rsid w:val="003363F1"/>
    <w:rsid w:val="00340904"/>
    <w:rsid w:val="00341BB3"/>
    <w:rsid w:val="00346A46"/>
    <w:rsid w:val="00350FDB"/>
    <w:rsid w:val="00366991"/>
    <w:rsid w:val="00385B70"/>
    <w:rsid w:val="00390C27"/>
    <w:rsid w:val="003B0100"/>
    <w:rsid w:val="003C77E0"/>
    <w:rsid w:val="003D1B63"/>
    <w:rsid w:val="003D37DE"/>
    <w:rsid w:val="003E5360"/>
    <w:rsid w:val="003E6A6A"/>
    <w:rsid w:val="003F4360"/>
    <w:rsid w:val="003F5B00"/>
    <w:rsid w:val="003F6D36"/>
    <w:rsid w:val="003F7E7A"/>
    <w:rsid w:val="00403854"/>
    <w:rsid w:val="0043660D"/>
    <w:rsid w:val="0044063D"/>
    <w:rsid w:val="00442EE9"/>
    <w:rsid w:val="00445A5B"/>
    <w:rsid w:val="00447A22"/>
    <w:rsid w:val="004517F4"/>
    <w:rsid w:val="00455384"/>
    <w:rsid w:val="00456685"/>
    <w:rsid w:val="00480B02"/>
    <w:rsid w:val="00482169"/>
    <w:rsid w:val="00482A2B"/>
    <w:rsid w:val="004838B7"/>
    <w:rsid w:val="00491911"/>
    <w:rsid w:val="004B208A"/>
    <w:rsid w:val="004C7C44"/>
    <w:rsid w:val="004D1262"/>
    <w:rsid w:val="004D1728"/>
    <w:rsid w:val="004D2362"/>
    <w:rsid w:val="004E216D"/>
    <w:rsid w:val="004F2FCC"/>
    <w:rsid w:val="00515451"/>
    <w:rsid w:val="00521434"/>
    <w:rsid w:val="005237BB"/>
    <w:rsid w:val="00535F25"/>
    <w:rsid w:val="00550616"/>
    <w:rsid w:val="0055509E"/>
    <w:rsid w:val="00563597"/>
    <w:rsid w:val="005718AE"/>
    <w:rsid w:val="0057232A"/>
    <w:rsid w:val="00576FB9"/>
    <w:rsid w:val="005A0F2A"/>
    <w:rsid w:val="005A42C6"/>
    <w:rsid w:val="005A73FE"/>
    <w:rsid w:val="005B6C3B"/>
    <w:rsid w:val="005E4048"/>
    <w:rsid w:val="00602B5D"/>
    <w:rsid w:val="0061507E"/>
    <w:rsid w:val="00615962"/>
    <w:rsid w:val="00623EB3"/>
    <w:rsid w:val="006579FC"/>
    <w:rsid w:val="006671BB"/>
    <w:rsid w:val="00672D63"/>
    <w:rsid w:val="00674F10"/>
    <w:rsid w:val="0068570D"/>
    <w:rsid w:val="006917F9"/>
    <w:rsid w:val="006B60A5"/>
    <w:rsid w:val="006B7D12"/>
    <w:rsid w:val="006C6CBE"/>
    <w:rsid w:val="006F597F"/>
    <w:rsid w:val="007174A7"/>
    <w:rsid w:val="00730CA8"/>
    <w:rsid w:val="0074286D"/>
    <w:rsid w:val="0074398B"/>
    <w:rsid w:val="00757CDB"/>
    <w:rsid w:val="00765658"/>
    <w:rsid w:val="0076598B"/>
    <w:rsid w:val="00767FBF"/>
    <w:rsid w:val="00794424"/>
    <w:rsid w:val="007B51CF"/>
    <w:rsid w:val="007C4BF9"/>
    <w:rsid w:val="007D7E03"/>
    <w:rsid w:val="007F14EE"/>
    <w:rsid w:val="007F2C98"/>
    <w:rsid w:val="00801639"/>
    <w:rsid w:val="00810153"/>
    <w:rsid w:val="0081647C"/>
    <w:rsid w:val="008212A3"/>
    <w:rsid w:val="0082418F"/>
    <w:rsid w:val="0082483D"/>
    <w:rsid w:val="00833C9B"/>
    <w:rsid w:val="008558E6"/>
    <w:rsid w:val="00867E97"/>
    <w:rsid w:val="00874942"/>
    <w:rsid w:val="00890750"/>
    <w:rsid w:val="008B2653"/>
    <w:rsid w:val="008C1B0C"/>
    <w:rsid w:val="008C38A1"/>
    <w:rsid w:val="008C6722"/>
    <w:rsid w:val="008F2278"/>
    <w:rsid w:val="009042C2"/>
    <w:rsid w:val="009053F3"/>
    <w:rsid w:val="00910661"/>
    <w:rsid w:val="00912BD3"/>
    <w:rsid w:val="00923B63"/>
    <w:rsid w:val="00927547"/>
    <w:rsid w:val="00942963"/>
    <w:rsid w:val="00943896"/>
    <w:rsid w:val="00952A64"/>
    <w:rsid w:val="00952F39"/>
    <w:rsid w:val="009611FA"/>
    <w:rsid w:val="00963B39"/>
    <w:rsid w:val="00977061"/>
    <w:rsid w:val="00981D5F"/>
    <w:rsid w:val="009830BD"/>
    <w:rsid w:val="00984894"/>
    <w:rsid w:val="00984923"/>
    <w:rsid w:val="009864CC"/>
    <w:rsid w:val="009B31F3"/>
    <w:rsid w:val="009B6227"/>
    <w:rsid w:val="009D3B36"/>
    <w:rsid w:val="009D3FC9"/>
    <w:rsid w:val="009E1445"/>
    <w:rsid w:val="009E2DFF"/>
    <w:rsid w:val="009F53CB"/>
    <w:rsid w:val="00A03B04"/>
    <w:rsid w:val="00A05683"/>
    <w:rsid w:val="00A06A29"/>
    <w:rsid w:val="00A07D3B"/>
    <w:rsid w:val="00A13A79"/>
    <w:rsid w:val="00A2359D"/>
    <w:rsid w:val="00A43D97"/>
    <w:rsid w:val="00A82B11"/>
    <w:rsid w:val="00A868BC"/>
    <w:rsid w:val="00AA4524"/>
    <w:rsid w:val="00AA48B3"/>
    <w:rsid w:val="00AC3285"/>
    <w:rsid w:val="00AD0E5B"/>
    <w:rsid w:val="00AD2E81"/>
    <w:rsid w:val="00AE1965"/>
    <w:rsid w:val="00AF7F1B"/>
    <w:rsid w:val="00B0187C"/>
    <w:rsid w:val="00B03CBE"/>
    <w:rsid w:val="00B1564E"/>
    <w:rsid w:val="00B26379"/>
    <w:rsid w:val="00B26E36"/>
    <w:rsid w:val="00B436D1"/>
    <w:rsid w:val="00B529BE"/>
    <w:rsid w:val="00B54B62"/>
    <w:rsid w:val="00B54B90"/>
    <w:rsid w:val="00B5501A"/>
    <w:rsid w:val="00B829E9"/>
    <w:rsid w:val="00B96057"/>
    <w:rsid w:val="00BA15E3"/>
    <w:rsid w:val="00BC22CB"/>
    <w:rsid w:val="00BC2B7A"/>
    <w:rsid w:val="00BC6EFA"/>
    <w:rsid w:val="00BE5B46"/>
    <w:rsid w:val="00BE5D3D"/>
    <w:rsid w:val="00BE71A9"/>
    <w:rsid w:val="00C01DB8"/>
    <w:rsid w:val="00C070E6"/>
    <w:rsid w:val="00C22298"/>
    <w:rsid w:val="00C30D7A"/>
    <w:rsid w:val="00C34794"/>
    <w:rsid w:val="00C45DE0"/>
    <w:rsid w:val="00C63559"/>
    <w:rsid w:val="00C63C5D"/>
    <w:rsid w:val="00C74D41"/>
    <w:rsid w:val="00C765A8"/>
    <w:rsid w:val="00C77130"/>
    <w:rsid w:val="00C87824"/>
    <w:rsid w:val="00CA4F4F"/>
    <w:rsid w:val="00CB2C17"/>
    <w:rsid w:val="00CB5D28"/>
    <w:rsid w:val="00CC07EB"/>
    <w:rsid w:val="00CC0A8F"/>
    <w:rsid w:val="00CD1622"/>
    <w:rsid w:val="00CD7E46"/>
    <w:rsid w:val="00CE24A9"/>
    <w:rsid w:val="00CE2E0F"/>
    <w:rsid w:val="00D03450"/>
    <w:rsid w:val="00D131D5"/>
    <w:rsid w:val="00D20D1A"/>
    <w:rsid w:val="00D22814"/>
    <w:rsid w:val="00D25285"/>
    <w:rsid w:val="00D4141A"/>
    <w:rsid w:val="00D442DA"/>
    <w:rsid w:val="00D45571"/>
    <w:rsid w:val="00D74365"/>
    <w:rsid w:val="00D806A4"/>
    <w:rsid w:val="00D86C32"/>
    <w:rsid w:val="00DB0767"/>
    <w:rsid w:val="00DB2FB9"/>
    <w:rsid w:val="00DB62AC"/>
    <w:rsid w:val="00DB639B"/>
    <w:rsid w:val="00DD343E"/>
    <w:rsid w:val="00E01564"/>
    <w:rsid w:val="00E057C2"/>
    <w:rsid w:val="00E17D90"/>
    <w:rsid w:val="00E26AFF"/>
    <w:rsid w:val="00E319F8"/>
    <w:rsid w:val="00E47C77"/>
    <w:rsid w:val="00E5055A"/>
    <w:rsid w:val="00E60FC1"/>
    <w:rsid w:val="00E81F00"/>
    <w:rsid w:val="00E846E3"/>
    <w:rsid w:val="00E95AED"/>
    <w:rsid w:val="00E974A7"/>
    <w:rsid w:val="00E974E1"/>
    <w:rsid w:val="00E978C7"/>
    <w:rsid w:val="00EA2C42"/>
    <w:rsid w:val="00ED0232"/>
    <w:rsid w:val="00ED1E4B"/>
    <w:rsid w:val="00EE1B62"/>
    <w:rsid w:val="00EE1C51"/>
    <w:rsid w:val="00EF7273"/>
    <w:rsid w:val="00F15C02"/>
    <w:rsid w:val="00F15FD1"/>
    <w:rsid w:val="00F169F7"/>
    <w:rsid w:val="00F20E9C"/>
    <w:rsid w:val="00F278D4"/>
    <w:rsid w:val="00F3075C"/>
    <w:rsid w:val="00F3373A"/>
    <w:rsid w:val="00F36ABA"/>
    <w:rsid w:val="00F439B3"/>
    <w:rsid w:val="00F4731A"/>
    <w:rsid w:val="00F551FD"/>
    <w:rsid w:val="00F60ACE"/>
    <w:rsid w:val="00F77222"/>
    <w:rsid w:val="00F812D4"/>
    <w:rsid w:val="00F82E62"/>
    <w:rsid w:val="00F951AF"/>
    <w:rsid w:val="00FA6BB3"/>
    <w:rsid w:val="00FB297A"/>
    <w:rsid w:val="00FC387F"/>
    <w:rsid w:val="00FE03E5"/>
    <w:rsid w:val="00FE18CB"/>
    <w:rsid w:val="00FF1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1C6DD2"/>
  <w15:chartTrackingRefBased/>
  <w15:docId w15:val="{13DC1916-4335-448E-973E-F571E625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1A9"/>
    <w:rPr>
      <w:sz w:val="24"/>
      <w:szCs w:val="24"/>
    </w:rPr>
  </w:style>
  <w:style w:type="paragraph" w:styleId="Heading1">
    <w:name w:val="heading 1"/>
    <w:basedOn w:val="Normal"/>
    <w:next w:val="Normal"/>
    <w:link w:val="Heading1Char"/>
    <w:uiPriority w:val="1"/>
    <w:qFormat/>
    <w:rsid w:val="00447A22"/>
    <w:pPr>
      <w:autoSpaceDE w:val="0"/>
      <w:autoSpaceDN w:val="0"/>
      <w:adjustRightInd w:val="0"/>
      <w:ind w:left="117"/>
      <w:outlineLvl w:val="0"/>
    </w:pPr>
    <w:rPr>
      <w:rFonts w:eastAsia="Calibr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5285"/>
    <w:rPr>
      <w:rFonts w:ascii="Tahoma" w:hAnsi="Tahoma" w:cs="Tahoma"/>
      <w:sz w:val="16"/>
      <w:szCs w:val="16"/>
    </w:rPr>
  </w:style>
  <w:style w:type="paragraph" w:customStyle="1" w:styleId="definition">
    <w:name w:val="definition"/>
    <w:basedOn w:val="Normal"/>
    <w:rsid w:val="00DB639B"/>
    <w:pPr>
      <w:tabs>
        <w:tab w:val="right" w:pos="1080"/>
        <w:tab w:val="left" w:pos="1260"/>
        <w:tab w:val="left" w:pos="1800"/>
      </w:tabs>
      <w:spacing w:before="40"/>
      <w:jc w:val="both"/>
    </w:pPr>
    <w:rPr>
      <w:rFonts w:ascii="Times" w:hAnsi="Times"/>
      <w:sz w:val="26"/>
      <w:szCs w:val="20"/>
    </w:rPr>
  </w:style>
  <w:style w:type="paragraph" w:styleId="Header">
    <w:name w:val="header"/>
    <w:basedOn w:val="Normal"/>
    <w:link w:val="HeaderChar"/>
    <w:uiPriority w:val="99"/>
    <w:rsid w:val="00984923"/>
    <w:pPr>
      <w:tabs>
        <w:tab w:val="center" w:pos="4153"/>
        <w:tab w:val="right" w:pos="8306"/>
      </w:tabs>
    </w:pPr>
  </w:style>
  <w:style w:type="paragraph" w:styleId="Footer">
    <w:name w:val="footer"/>
    <w:basedOn w:val="Normal"/>
    <w:link w:val="FooterChar"/>
    <w:uiPriority w:val="99"/>
    <w:rsid w:val="00984923"/>
    <w:pPr>
      <w:tabs>
        <w:tab w:val="center" w:pos="4153"/>
        <w:tab w:val="right" w:pos="8306"/>
      </w:tabs>
    </w:pPr>
  </w:style>
  <w:style w:type="character" w:styleId="PageNumber">
    <w:name w:val="page number"/>
    <w:basedOn w:val="DefaultParagraphFont"/>
    <w:rsid w:val="00984923"/>
  </w:style>
  <w:style w:type="character" w:styleId="CommentReference">
    <w:name w:val="annotation reference"/>
    <w:uiPriority w:val="99"/>
    <w:semiHidden/>
    <w:unhideWhenUsed/>
    <w:rsid w:val="00096648"/>
    <w:rPr>
      <w:sz w:val="16"/>
      <w:szCs w:val="16"/>
    </w:rPr>
  </w:style>
  <w:style w:type="paragraph" w:styleId="CommentText">
    <w:name w:val="annotation text"/>
    <w:basedOn w:val="Normal"/>
    <w:link w:val="CommentTextChar"/>
    <w:uiPriority w:val="99"/>
    <w:unhideWhenUsed/>
    <w:rsid w:val="00096648"/>
    <w:rPr>
      <w:sz w:val="20"/>
      <w:szCs w:val="20"/>
    </w:rPr>
  </w:style>
  <w:style w:type="character" w:customStyle="1" w:styleId="CommentTextChar">
    <w:name w:val="Comment Text Char"/>
    <w:basedOn w:val="DefaultParagraphFont"/>
    <w:link w:val="CommentText"/>
    <w:uiPriority w:val="99"/>
    <w:rsid w:val="00096648"/>
  </w:style>
  <w:style w:type="paragraph" w:styleId="CommentSubject">
    <w:name w:val="annotation subject"/>
    <w:basedOn w:val="CommentText"/>
    <w:next w:val="CommentText"/>
    <w:link w:val="CommentSubjectChar"/>
    <w:uiPriority w:val="99"/>
    <w:semiHidden/>
    <w:unhideWhenUsed/>
    <w:rsid w:val="00096648"/>
    <w:rPr>
      <w:b/>
      <w:bCs/>
    </w:rPr>
  </w:style>
  <w:style w:type="character" w:customStyle="1" w:styleId="CommentSubjectChar">
    <w:name w:val="Comment Subject Char"/>
    <w:link w:val="CommentSubject"/>
    <w:uiPriority w:val="99"/>
    <w:semiHidden/>
    <w:rsid w:val="00096648"/>
    <w:rPr>
      <w:b/>
      <w:bCs/>
    </w:rPr>
  </w:style>
  <w:style w:type="character" w:customStyle="1" w:styleId="HeaderChar">
    <w:name w:val="Header Char"/>
    <w:link w:val="Header"/>
    <w:uiPriority w:val="99"/>
    <w:rsid w:val="00890750"/>
    <w:rPr>
      <w:sz w:val="24"/>
      <w:szCs w:val="24"/>
    </w:rPr>
  </w:style>
  <w:style w:type="character" w:customStyle="1" w:styleId="Heading1Char">
    <w:name w:val="Heading 1 Char"/>
    <w:link w:val="Heading1"/>
    <w:uiPriority w:val="1"/>
    <w:rsid w:val="00447A22"/>
    <w:rPr>
      <w:rFonts w:eastAsia="Calibri"/>
      <w:b/>
      <w:bCs/>
      <w:sz w:val="24"/>
      <w:szCs w:val="24"/>
      <w:lang w:eastAsia="en-US"/>
    </w:rPr>
  </w:style>
  <w:style w:type="character" w:customStyle="1" w:styleId="FooterChar">
    <w:name w:val="Footer Char"/>
    <w:link w:val="Footer"/>
    <w:uiPriority w:val="99"/>
    <w:rsid w:val="00447A22"/>
    <w:rPr>
      <w:sz w:val="24"/>
      <w:szCs w:val="24"/>
    </w:rPr>
  </w:style>
  <w:style w:type="paragraph" w:styleId="BodyText">
    <w:name w:val="Body Text"/>
    <w:basedOn w:val="Normal"/>
    <w:link w:val="BodyTextChar"/>
    <w:uiPriority w:val="1"/>
    <w:qFormat/>
    <w:rsid w:val="00447A22"/>
    <w:pPr>
      <w:autoSpaceDE w:val="0"/>
      <w:autoSpaceDN w:val="0"/>
      <w:adjustRightInd w:val="0"/>
      <w:ind w:left="117"/>
    </w:pPr>
    <w:rPr>
      <w:rFonts w:eastAsia="Calibri"/>
      <w:lang w:eastAsia="en-US"/>
    </w:rPr>
  </w:style>
  <w:style w:type="character" w:customStyle="1" w:styleId="BodyTextChar">
    <w:name w:val="Body Text Char"/>
    <w:link w:val="BodyText"/>
    <w:uiPriority w:val="1"/>
    <w:rsid w:val="00447A22"/>
    <w:rPr>
      <w:rFonts w:eastAsia="Calibri"/>
      <w:sz w:val="24"/>
      <w:szCs w:val="24"/>
      <w:lang w:eastAsia="en-US"/>
    </w:rPr>
  </w:style>
  <w:style w:type="paragraph" w:styleId="ListParagraph">
    <w:name w:val="List Paragraph"/>
    <w:basedOn w:val="Normal"/>
    <w:uiPriority w:val="1"/>
    <w:qFormat/>
    <w:rsid w:val="00447A22"/>
    <w:pPr>
      <w:autoSpaceDE w:val="0"/>
      <w:autoSpaceDN w:val="0"/>
      <w:adjustRightInd w:val="0"/>
    </w:pPr>
    <w:rPr>
      <w:rFonts w:eastAsia="Calibri"/>
      <w:lang w:eastAsia="en-US"/>
    </w:rPr>
  </w:style>
  <w:style w:type="paragraph" w:customStyle="1" w:styleId="TableParagraph">
    <w:name w:val="Table Paragraph"/>
    <w:basedOn w:val="Normal"/>
    <w:uiPriority w:val="1"/>
    <w:qFormat/>
    <w:rsid w:val="00447A22"/>
    <w:pPr>
      <w:autoSpaceDE w:val="0"/>
      <w:autoSpaceDN w:val="0"/>
      <w:adjustRightInd w:val="0"/>
    </w:pPr>
    <w:rPr>
      <w:rFonts w:eastAsia="Calibri"/>
      <w:lang w:eastAsia="en-US"/>
    </w:rPr>
  </w:style>
  <w:style w:type="character" w:customStyle="1" w:styleId="BalloonTextChar">
    <w:name w:val="Balloon Text Char"/>
    <w:link w:val="BalloonText"/>
    <w:uiPriority w:val="99"/>
    <w:semiHidden/>
    <w:rsid w:val="00447A22"/>
    <w:rPr>
      <w:rFonts w:ascii="Tahoma" w:hAnsi="Tahoma" w:cs="Tahoma"/>
      <w:sz w:val="16"/>
      <w:szCs w:val="16"/>
    </w:rPr>
  </w:style>
  <w:style w:type="paragraph" w:customStyle="1" w:styleId="Definition0">
    <w:name w:val="Definition"/>
    <w:aliases w:val="dd"/>
    <w:basedOn w:val="Normal"/>
    <w:rsid w:val="00447A22"/>
    <w:pPr>
      <w:spacing w:before="180"/>
      <w:ind w:left="1134"/>
    </w:pPr>
    <w:rPr>
      <w:sz w:val="22"/>
      <w:szCs w:val="20"/>
    </w:rPr>
  </w:style>
  <w:style w:type="paragraph" w:customStyle="1" w:styleId="notetext">
    <w:name w:val="note(text)"/>
    <w:aliases w:val="n"/>
    <w:basedOn w:val="Normal"/>
    <w:link w:val="notetextChar"/>
    <w:rsid w:val="00447A22"/>
    <w:pPr>
      <w:spacing w:before="122" w:line="198" w:lineRule="exact"/>
      <w:ind w:left="1985" w:hanging="851"/>
    </w:pPr>
    <w:rPr>
      <w:sz w:val="18"/>
      <w:szCs w:val="20"/>
    </w:rPr>
  </w:style>
  <w:style w:type="character" w:customStyle="1" w:styleId="notetextChar">
    <w:name w:val="note(text) Char"/>
    <w:aliases w:val="n Char"/>
    <w:link w:val="notetext"/>
    <w:rsid w:val="00447A2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7C18CD07E0741899FB18159272771" ma:contentTypeVersion="0" ma:contentTypeDescription="Create a new document." ma:contentTypeScope="" ma:versionID="f14cc3fcc984aaa01586ddb5e8027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C513F-0263-472A-B583-60F3739CC5DE}">
  <ds:schemaRefs>
    <ds:schemaRef ds:uri="http://schemas.microsoft.com/office/2006/metadata/longProperties"/>
  </ds:schemaRefs>
</ds:datastoreItem>
</file>

<file path=customXml/itemProps2.xml><?xml version="1.0" encoding="utf-8"?>
<ds:datastoreItem xmlns:ds="http://schemas.openxmlformats.org/officeDocument/2006/customXml" ds:itemID="{3FFB9BB3-F442-439D-B4F8-D206C8A9ACD1}">
  <ds:schemaRef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0AA97F8-C6B5-4423-9E2B-9714FE7A3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627F67-4AB8-4E6C-9A29-D450D9741C11}">
  <ds:schemaRefs>
    <ds:schemaRef ds:uri="http://schemas.microsoft.com/office/2006/metadata/longProperties"/>
  </ds:schemaRefs>
</ds:datastoreItem>
</file>

<file path=customXml/itemProps5.xml><?xml version="1.0" encoding="utf-8"?>
<ds:datastoreItem xmlns:ds="http://schemas.openxmlformats.org/officeDocument/2006/customXml" ds:itemID="{EEBF7A4B-71F6-491F-A9A7-268321CC9E9D}">
  <ds:schemaRefs>
    <ds:schemaRef ds:uri="http://schemas.microsoft.com/sharepoint/v3/contenttype/forms"/>
  </ds:schemaRefs>
</ds:datastoreItem>
</file>

<file path=customXml/itemProps6.xml><?xml version="1.0" encoding="utf-8"?>
<ds:datastoreItem xmlns:ds="http://schemas.openxmlformats.org/officeDocument/2006/customXml" ds:itemID="{5DBCFCA7-7F86-4415-B6A2-7D4FFC3EC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2540</Words>
  <Characters>14479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Final ES clean - Public Number Directory Requirements.docx</vt:lpstr>
    </vt:vector>
  </TitlesOfParts>
  <Manager/>
  <Company/>
  <LinksUpToDate>false</LinksUpToDate>
  <CharactersWithSpaces>16986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ES clean - Public Number Directory Requirements.docx</dc:title>
  <dc:subject/>
  <dc:creator>Toole, Paul</dc:creator>
  <cp:keywords/>
  <dc:description/>
  <cp:lastModifiedBy>Dyer, Siew</cp:lastModifiedBy>
  <cp:revision>2</cp:revision>
  <cp:lastPrinted>2017-06-26T06:00:00Z</cp:lastPrinted>
  <dcterms:created xsi:type="dcterms:W3CDTF">2017-07-18T05:33:00Z</dcterms:created>
  <dcterms:modified xsi:type="dcterms:W3CDTF">2017-07-18T05:33:00Z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visionNumber">
    <vt:lpwstr>3</vt:lpwstr>
  </property>
  <property fmtid="{D5CDD505-2E9C-101B-9397-08002B2CF9AE}" pid="3" name="ContentTypeId">
    <vt:lpwstr>0x01010025A7C18CD07E0741899FB18159272771</vt:lpwstr>
  </property>
</Properties>
</file>