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374AA" w:rsidRDefault="00193461" w:rsidP="00C63713">
      <w:pPr>
        <w:rPr>
          <w:sz w:val="28"/>
        </w:rPr>
      </w:pPr>
      <w:r w:rsidRPr="00C374AA">
        <w:rPr>
          <w:noProof/>
          <w:lang w:eastAsia="en-AU"/>
        </w:rPr>
        <w:drawing>
          <wp:inline distT="0" distB="0" distL="0" distR="0" wp14:anchorId="3AA24F80" wp14:editId="7FD0A86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374AA" w:rsidRDefault="0048364F" w:rsidP="0048364F">
      <w:pPr>
        <w:rPr>
          <w:sz w:val="19"/>
        </w:rPr>
      </w:pPr>
    </w:p>
    <w:p w:rsidR="0048364F" w:rsidRPr="00C374AA" w:rsidRDefault="005579E7" w:rsidP="0048364F">
      <w:pPr>
        <w:pStyle w:val="ShortT"/>
      </w:pPr>
      <w:r w:rsidRPr="00C374AA">
        <w:t xml:space="preserve">Fisheries Management (International Agreements) Amendment (2015 </w:t>
      </w:r>
      <w:r w:rsidR="004C4DAB" w:rsidRPr="00C374AA">
        <w:t>and</w:t>
      </w:r>
      <w:r w:rsidRPr="00C374AA">
        <w:t xml:space="preserve"> 2016 Measures) Regulation</w:t>
      </w:r>
      <w:r w:rsidR="004E3FB0" w:rsidRPr="00C374AA">
        <w:t>s</w:t>
      </w:r>
      <w:r w:rsidR="00C374AA" w:rsidRPr="00C374AA">
        <w:t> </w:t>
      </w:r>
      <w:r w:rsidRPr="00C374AA">
        <w:t>201</w:t>
      </w:r>
      <w:r w:rsidR="00137443" w:rsidRPr="00C374AA">
        <w:t>7</w:t>
      </w:r>
    </w:p>
    <w:p w:rsidR="005579E7" w:rsidRPr="00C374AA" w:rsidRDefault="005579E7" w:rsidP="00080990">
      <w:pPr>
        <w:pStyle w:val="SignCoverPageStart"/>
        <w:spacing w:before="240"/>
        <w:rPr>
          <w:szCs w:val="22"/>
        </w:rPr>
      </w:pPr>
      <w:r w:rsidRPr="00C374AA">
        <w:rPr>
          <w:szCs w:val="22"/>
        </w:rPr>
        <w:t>I, General the Honourable Sir Peter Cosgrove AK MC (</w:t>
      </w:r>
      <w:proofErr w:type="spellStart"/>
      <w:r w:rsidRPr="00C374AA">
        <w:rPr>
          <w:szCs w:val="22"/>
        </w:rPr>
        <w:t>Ret’d</w:t>
      </w:r>
      <w:proofErr w:type="spellEnd"/>
      <w:r w:rsidRPr="00C374AA">
        <w:rPr>
          <w:szCs w:val="22"/>
        </w:rPr>
        <w:t xml:space="preserve">), </w:t>
      </w:r>
      <w:r w:rsidR="00C374AA" w:rsidRPr="00C374AA">
        <w:rPr>
          <w:szCs w:val="22"/>
        </w:rPr>
        <w:t>Governor</w:t>
      </w:r>
      <w:r w:rsidR="00C374AA">
        <w:rPr>
          <w:szCs w:val="22"/>
        </w:rPr>
        <w:noBreakHyphen/>
      </w:r>
      <w:r w:rsidR="00C374AA" w:rsidRPr="00C374AA">
        <w:rPr>
          <w:szCs w:val="22"/>
        </w:rPr>
        <w:t>General</w:t>
      </w:r>
      <w:r w:rsidRPr="00C374AA">
        <w:rPr>
          <w:szCs w:val="22"/>
        </w:rPr>
        <w:t xml:space="preserve"> of the Commonwealth of Australia, acting with the advice of the Federal Executive Council, make the following regulation</w:t>
      </w:r>
      <w:r w:rsidR="004C4DAB" w:rsidRPr="00C374AA">
        <w:rPr>
          <w:szCs w:val="22"/>
        </w:rPr>
        <w:t>s</w:t>
      </w:r>
      <w:r w:rsidRPr="00C374AA">
        <w:rPr>
          <w:szCs w:val="22"/>
        </w:rPr>
        <w:t>.</w:t>
      </w:r>
    </w:p>
    <w:p w:rsidR="005579E7" w:rsidRPr="00C374AA" w:rsidRDefault="005579E7" w:rsidP="00080990">
      <w:pPr>
        <w:keepNext/>
        <w:spacing w:before="720" w:line="240" w:lineRule="atLeast"/>
        <w:ind w:right="397"/>
        <w:jc w:val="both"/>
        <w:rPr>
          <w:szCs w:val="22"/>
        </w:rPr>
      </w:pPr>
      <w:r w:rsidRPr="00C374AA">
        <w:rPr>
          <w:szCs w:val="22"/>
        </w:rPr>
        <w:t xml:space="preserve">Dated </w:t>
      </w:r>
      <w:bookmarkStart w:id="0" w:name="BKCheck15B_1"/>
      <w:bookmarkEnd w:id="0"/>
      <w:r w:rsidRPr="00C374AA">
        <w:rPr>
          <w:szCs w:val="22"/>
        </w:rPr>
        <w:fldChar w:fldCharType="begin"/>
      </w:r>
      <w:r w:rsidRPr="00C374AA">
        <w:rPr>
          <w:szCs w:val="22"/>
        </w:rPr>
        <w:instrText xml:space="preserve"> DOCPROPERTY  DateMade </w:instrText>
      </w:r>
      <w:r w:rsidRPr="00C374AA">
        <w:rPr>
          <w:szCs w:val="22"/>
        </w:rPr>
        <w:fldChar w:fldCharType="separate"/>
      </w:r>
      <w:r w:rsidR="00C1729C">
        <w:rPr>
          <w:szCs w:val="22"/>
        </w:rPr>
        <w:t>13 July 2017</w:t>
      </w:r>
      <w:r w:rsidRPr="00C374AA">
        <w:rPr>
          <w:szCs w:val="22"/>
        </w:rPr>
        <w:fldChar w:fldCharType="end"/>
      </w:r>
    </w:p>
    <w:p w:rsidR="005579E7" w:rsidRPr="00C374AA" w:rsidRDefault="005579E7" w:rsidP="0008099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374AA">
        <w:rPr>
          <w:szCs w:val="22"/>
        </w:rPr>
        <w:t>Peter Cosgrove</w:t>
      </w:r>
    </w:p>
    <w:p w:rsidR="005579E7" w:rsidRPr="00C374AA" w:rsidRDefault="00C374AA" w:rsidP="0008099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374AA">
        <w:rPr>
          <w:szCs w:val="22"/>
        </w:rPr>
        <w:t>Governor</w:t>
      </w:r>
      <w:r>
        <w:rPr>
          <w:szCs w:val="22"/>
        </w:rPr>
        <w:noBreakHyphen/>
      </w:r>
      <w:r w:rsidRPr="00C374AA">
        <w:rPr>
          <w:szCs w:val="22"/>
        </w:rPr>
        <w:t>General</w:t>
      </w:r>
    </w:p>
    <w:p w:rsidR="005579E7" w:rsidRPr="00C374AA" w:rsidRDefault="005579E7" w:rsidP="000809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374AA">
        <w:rPr>
          <w:szCs w:val="22"/>
        </w:rPr>
        <w:t>By His Excellency’s Command</w:t>
      </w:r>
    </w:p>
    <w:p w:rsidR="005579E7" w:rsidRPr="00C374AA" w:rsidRDefault="00E72150" w:rsidP="000809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374AA">
        <w:rPr>
          <w:szCs w:val="22"/>
        </w:rPr>
        <w:t>Anne Ruston</w:t>
      </w:r>
    </w:p>
    <w:p w:rsidR="00E72150" w:rsidRPr="00C374AA" w:rsidRDefault="00E72150" w:rsidP="00080990">
      <w:pPr>
        <w:pStyle w:val="SignCoverPageEnd"/>
        <w:rPr>
          <w:szCs w:val="22"/>
        </w:rPr>
      </w:pPr>
      <w:r w:rsidRPr="00C374AA">
        <w:rPr>
          <w:szCs w:val="22"/>
        </w:rPr>
        <w:t>Assistant Minister for Agriculture and Water Resources</w:t>
      </w:r>
    </w:p>
    <w:p w:rsidR="005579E7" w:rsidRPr="00C374AA" w:rsidRDefault="00E72150" w:rsidP="00080990">
      <w:pPr>
        <w:pStyle w:val="SignCoverPageEnd"/>
        <w:rPr>
          <w:szCs w:val="22"/>
        </w:rPr>
      </w:pPr>
      <w:r w:rsidRPr="00C374AA">
        <w:rPr>
          <w:szCs w:val="22"/>
        </w:rPr>
        <w:t>Parliamentary Secretary to the Deputy Prime Minister and Minister for Agriculture and Water Resources</w:t>
      </w:r>
    </w:p>
    <w:p w:rsidR="005579E7" w:rsidRPr="00C374AA" w:rsidRDefault="005579E7" w:rsidP="00080990"/>
    <w:p w:rsidR="0048364F" w:rsidRPr="00C374AA" w:rsidRDefault="0048364F" w:rsidP="0048364F">
      <w:pPr>
        <w:pStyle w:val="Header"/>
        <w:tabs>
          <w:tab w:val="clear" w:pos="4150"/>
          <w:tab w:val="clear" w:pos="8307"/>
        </w:tabs>
      </w:pPr>
      <w:r w:rsidRPr="00C374AA">
        <w:rPr>
          <w:rStyle w:val="CharAmSchNo"/>
        </w:rPr>
        <w:t xml:space="preserve"> </w:t>
      </w:r>
      <w:r w:rsidRPr="00C374AA">
        <w:rPr>
          <w:rStyle w:val="CharAmSchText"/>
        </w:rPr>
        <w:t xml:space="preserve"> </w:t>
      </w:r>
    </w:p>
    <w:p w:rsidR="0048364F" w:rsidRPr="00C374AA" w:rsidRDefault="0048364F" w:rsidP="0048364F">
      <w:pPr>
        <w:pStyle w:val="Header"/>
        <w:tabs>
          <w:tab w:val="clear" w:pos="4150"/>
          <w:tab w:val="clear" w:pos="8307"/>
        </w:tabs>
      </w:pPr>
      <w:r w:rsidRPr="00C374AA">
        <w:rPr>
          <w:rStyle w:val="CharAmPartNo"/>
        </w:rPr>
        <w:t xml:space="preserve"> </w:t>
      </w:r>
      <w:r w:rsidRPr="00C374AA">
        <w:rPr>
          <w:rStyle w:val="CharAmPartText"/>
        </w:rPr>
        <w:t xml:space="preserve"> </w:t>
      </w:r>
    </w:p>
    <w:p w:rsidR="0048364F" w:rsidRPr="00C374AA" w:rsidRDefault="0048364F" w:rsidP="0048364F">
      <w:pPr>
        <w:sectPr w:rsidR="0048364F" w:rsidRPr="00C374AA" w:rsidSect="002442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C374AA" w:rsidRDefault="0048364F" w:rsidP="000A75F3">
      <w:pPr>
        <w:rPr>
          <w:sz w:val="36"/>
        </w:rPr>
      </w:pPr>
      <w:r w:rsidRPr="00C374AA">
        <w:rPr>
          <w:sz w:val="36"/>
        </w:rPr>
        <w:lastRenderedPageBreak/>
        <w:t>Contents</w:t>
      </w:r>
    </w:p>
    <w:bookmarkStart w:id="1" w:name="BKCheck15B_2"/>
    <w:bookmarkEnd w:id="1"/>
    <w:p w:rsidR="00CF01C9" w:rsidRPr="00C374AA" w:rsidRDefault="00CF01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4AA">
        <w:fldChar w:fldCharType="begin"/>
      </w:r>
      <w:r w:rsidRPr="00C374AA">
        <w:instrText xml:space="preserve"> TOC \o "1-9" </w:instrText>
      </w:r>
      <w:r w:rsidRPr="00C374AA">
        <w:fldChar w:fldCharType="separate"/>
      </w:r>
      <w:r w:rsidRPr="00C374AA">
        <w:rPr>
          <w:noProof/>
        </w:rPr>
        <w:t>1</w:t>
      </w:r>
      <w:r w:rsidRPr="00C374AA">
        <w:rPr>
          <w:noProof/>
        </w:rPr>
        <w:tab/>
        <w:t>Name</w:t>
      </w:r>
      <w:r w:rsidRPr="00C374AA">
        <w:rPr>
          <w:noProof/>
        </w:rPr>
        <w:tab/>
      </w:r>
      <w:r w:rsidRPr="00C374AA">
        <w:rPr>
          <w:noProof/>
        </w:rPr>
        <w:fldChar w:fldCharType="begin"/>
      </w:r>
      <w:r w:rsidRPr="00C374AA">
        <w:rPr>
          <w:noProof/>
        </w:rPr>
        <w:instrText xml:space="preserve"> PAGEREF _Toc479750579 \h </w:instrText>
      </w:r>
      <w:r w:rsidRPr="00C374AA">
        <w:rPr>
          <w:noProof/>
        </w:rPr>
      </w:r>
      <w:r w:rsidRPr="00C374AA">
        <w:rPr>
          <w:noProof/>
        </w:rPr>
        <w:fldChar w:fldCharType="separate"/>
      </w:r>
      <w:r w:rsidR="00C1729C">
        <w:rPr>
          <w:noProof/>
        </w:rPr>
        <w:t>1</w:t>
      </w:r>
      <w:r w:rsidRPr="00C374AA">
        <w:rPr>
          <w:noProof/>
        </w:rPr>
        <w:fldChar w:fldCharType="end"/>
      </w:r>
    </w:p>
    <w:p w:rsidR="00CF01C9" w:rsidRPr="00C374AA" w:rsidRDefault="00CF01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4AA">
        <w:rPr>
          <w:noProof/>
        </w:rPr>
        <w:t>2</w:t>
      </w:r>
      <w:r w:rsidRPr="00C374AA">
        <w:rPr>
          <w:noProof/>
        </w:rPr>
        <w:tab/>
        <w:t>Commencement</w:t>
      </w:r>
      <w:r w:rsidRPr="00C374AA">
        <w:rPr>
          <w:noProof/>
        </w:rPr>
        <w:tab/>
      </w:r>
      <w:r w:rsidRPr="00C374AA">
        <w:rPr>
          <w:noProof/>
        </w:rPr>
        <w:fldChar w:fldCharType="begin"/>
      </w:r>
      <w:r w:rsidRPr="00C374AA">
        <w:rPr>
          <w:noProof/>
        </w:rPr>
        <w:instrText xml:space="preserve"> PAGEREF _Toc479750580 \h </w:instrText>
      </w:r>
      <w:r w:rsidRPr="00C374AA">
        <w:rPr>
          <w:noProof/>
        </w:rPr>
      </w:r>
      <w:r w:rsidRPr="00C374AA">
        <w:rPr>
          <w:noProof/>
        </w:rPr>
        <w:fldChar w:fldCharType="separate"/>
      </w:r>
      <w:r w:rsidR="00C1729C">
        <w:rPr>
          <w:noProof/>
        </w:rPr>
        <w:t>1</w:t>
      </w:r>
      <w:r w:rsidRPr="00C374AA">
        <w:rPr>
          <w:noProof/>
        </w:rPr>
        <w:fldChar w:fldCharType="end"/>
      </w:r>
    </w:p>
    <w:p w:rsidR="00CF01C9" w:rsidRPr="00C374AA" w:rsidRDefault="00CF01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4AA">
        <w:rPr>
          <w:noProof/>
        </w:rPr>
        <w:t>3</w:t>
      </w:r>
      <w:r w:rsidRPr="00C374AA">
        <w:rPr>
          <w:noProof/>
        </w:rPr>
        <w:tab/>
        <w:t>Authority</w:t>
      </w:r>
      <w:r w:rsidRPr="00C374AA">
        <w:rPr>
          <w:noProof/>
        </w:rPr>
        <w:tab/>
      </w:r>
      <w:r w:rsidRPr="00C374AA">
        <w:rPr>
          <w:noProof/>
        </w:rPr>
        <w:fldChar w:fldCharType="begin"/>
      </w:r>
      <w:r w:rsidRPr="00C374AA">
        <w:rPr>
          <w:noProof/>
        </w:rPr>
        <w:instrText xml:space="preserve"> PAGEREF _Toc479750581 \h </w:instrText>
      </w:r>
      <w:r w:rsidRPr="00C374AA">
        <w:rPr>
          <w:noProof/>
        </w:rPr>
      </w:r>
      <w:r w:rsidRPr="00C374AA">
        <w:rPr>
          <w:noProof/>
        </w:rPr>
        <w:fldChar w:fldCharType="separate"/>
      </w:r>
      <w:r w:rsidR="00C1729C">
        <w:rPr>
          <w:noProof/>
        </w:rPr>
        <w:t>1</w:t>
      </w:r>
      <w:r w:rsidRPr="00C374AA">
        <w:rPr>
          <w:noProof/>
        </w:rPr>
        <w:fldChar w:fldCharType="end"/>
      </w:r>
    </w:p>
    <w:p w:rsidR="00CF01C9" w:rsidRPr="00C374AA" w:rsidRDefault="00CF01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4AA">
        <w:rPr>
          <w:noProof/>
        </w:rPr>
        <w:t>4</w:t>
      </w:r>
      <w:r w:rsidRPr="00C374AA">
        <w:rPr>
          <w:noProof/>
        </w:rPr>
        <w:tab/>
        <w:t>Schedules</w:t>
      </w:r>
      <w:r w:rsidRPr="00C374AA">
        <w:rPr>
          <w:noProof/>
        </w:rPr>
        <w:tab/>
      </w:r>
      <w:r w:rsidRPr="00C374AA">
        <w:rPr>
          <w:noProof/>
        </w:rPr>
        <w:fldChar w:fldCharType="begin"/>
      </w:r>
      <w:r w:rsidRPr="00C374AA">
        <w:rPr>
          <w:noProof/>
        </w:rPr>
        <w:instrText xml:space="preserve"> PAGEREF _Toc479750582 \h </w:instrText>
      </w:r>
      <w:r w:rsidRPr="00C374AA">
        <w:rPr>
          <w:noProof/>
        </w:rPr>
      </w:r>
      <w:r w:rsidRPr="00C374AA">
        <w:rPr>
          <w:noProof/>
        </w:rPr>
        <w:fldChar w:fldCharType="separate"/>
      </w:r>
      <w:r w:rsidR="00C1729C">
        <w:rPr>
          <w:noProof/>
        </w:rPr>
        <w:t>1</w:t>
      </w:r>
      <w:r w:rsidRPr="00C374AA">
        <w:rPr>
          <w:noProof/>
        </w:rPr>
        <w:fldChar w:fldCharType="end"/>
      </w:r>
    </w:p>
    <w:p w:rsidR="00CF01C9" w:rsidRPr="00C374AA" w:rsidRDefault="00CF01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74AA">
        <w:rPr>
          <w:noProof/>
        </w:rPr>
        <w:t>Schedule</w:t>
      </w:r>
      <w:r w:rsidR="00C374AA" w:rsidRPr="00C374AA">
        <w:rPr>
          <w:noProof/>
        </w:rPr>
        <w:t> </w:t>
      </w:r>
      <w:r w:rsidRPr="00C374AA">
        <w:rPr>
          <w:noProof/>
        </w:rPr>
        <w:t>1—Amendments</w:t>
      </w:r>
      <w:r w:rsidRPr="00C374AA">
        <w:rPr>
          <w:b w:val="0"/>
          <w:noProof/>
          <w:sz w:val="18"/>
        </w:rPr>
        <w:tab/>
      </w:r>
      <w:r w:rsidRPr="00C374AA">
        <w:rPr>
          <w:b w:val="0"/>
          <w:noProof/>
          <w:sz w:val="18"/>
        </w:rPr>
        <w:fldChar w:fldCharType="begin"/>
      </w:r>
      <w:r w:rsidRPr="00C374AA">
        <w:rPr>
          <w:b w:val="0"/>
          <w:noProof/>
          <w:sz w:val="18"/>
        </w:rPr>
        <w:instrText xml:space="preserve"> PAGEREF _Toc479750583 \h </w:instrText>
      </w:r>
      <w:r w:rsidRPr="00C374AA">
        <w:rPr>
          <w:b w:val="0"/>
          <w:noProof/>
          <w:sz w:val="18"/>
        </w:rPr>
      </w:r>
      <w:r w:rsidRPr="00C374AA">
        <w:rPr>
          <w:b w:val="0"/>
          <w:noProof/>
          <w:sz w:val="18"/>
        </w:rPr>
        <w:fldChar w:fldCharType="separate"/>
      </w:r>
      <w:r w:rsidR="00C1729C">
        <w:rPr>
          <w:b w:val="0"/>
          <w:noProof/>
          <w:sz w:val="18"/>
        </w:rPr>
        <w:t>2</w:t>
      </w:r>
      <w:r w:rsidRPr="00C374AA">
        <w:rPr>
          <w:b w:val="0"/>
          <w:noProof/>
          <w:sz w:val="18"/>
        </w:rPr>
        <w:fldChar w:fldCharType="end"/>
      </w:r>
    </w:p>
    <w:p w:rsidR="00CF01C9" w:rsidRPr="00C374AA" w:rsidRDefault="00CF01C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4AA">
        <w:rPr>
          <w:noProof/>
        </w:rPr>
        <w:t>Part</w:t>
      </w:r>
      <w:r w:rsidR="00C374AA" w:rsidRPr="00C374AA">
        <w:rPr>
          <w:noProof/>
        </w:rPr>
        <w:t> </w:t>
      </w:r>
      <w:r w:rsidRPr="00C374AA">
        <w:rPr>
          <w:noProof/>
        </w:rPr>
        <w:t>1—CCAMLR conservation measures</w:t>
      </w:r>
      <w:r w:rsidRPr="00C374AA">
        <w:rPr>
          <w:noProof/>
          <w:sz w:val="18"/>
        </w:rPr>
        <w:tab/>
      </w:r>
      <w:r w:rsidRPr="00C374AA">
        <w:rPr>
          <w:noProof/>
          <w:sz w:val="18"/>
        </w:rPr>
        <w:fldChar w:fldCharType="begin"/>
      </w:r>
      <w:r w:rsidRPr="00C374AA">
        <w:rPr>
          <w:noProof/>
          <w:sz w:val="18"/>
        </w:rPr>
        <w:instrText xml:space="preserve"> PAGEREF _Toc479750584 \h </w:instrText>
      </w:r>
      <w:r w:rsidRPr="00C374AA">
        <w:rPr>
          <w:noProof/>
          <w:sz w:val="18"/>
        </w:rPr>
      </w:r>
      <w:r w:rsidRPr="00C374AA">
        <w:rPr>
          <w:noProof/>
          <w:sz w:val="18"/>
        </w:rPr>
        <w:fldChar w:fldCharType="separate"/>
      </w:r>
      <w:r w:rsidR="00C1729C">
        <w:rPr>
          <w:noProof/>
          <w:sz w:val="18"/>
        </w:rPr>
        <w:t>2</w:t>
      </w:r>
      <w:r w:rsidRPr="00C374AA">
        <w:rPr>
          <w:noProof/>
          <w:sz w:val="18"/>
        </w:rPr>
        <w:fldChar w:fldCharType="end"/>
      </w:r>
    </w:p>
    <w:p w:rsidR="00CF01C9" w:rsidRPr="00C374AA" w:rsidRDefault="00CF01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74AA">
        <w:rPr>
          <w:noProof/>
        </w:rPr>
        <w:t>Fisheries Management (International Agreements) Regulations</w:t>
      </w:r>
      <w:r w:rsidR="00C374AA" w:rsidRPr="00C374AA">
        <w:rPr>
          <w:noProof/>
        </w:rPr>
        <w:t> </w:t>
      </w:r>
      <w:r w:rsidRPr="00C374AA">
        <w:rPr>
          <w:noProof/>
        </w:rPr>
        <w:t>2009</w:t>
      </w:r>
      <w:r w:rsidRPr="00C374AA">
        <w:rPr>
          <w:i w:val="0"/>
          <w:noProof/>
          <w:sz w:val="18"/>
        </w:rPr>
        <w:tab/>
      </w:r>
      <w:r w:rsidRPr="00C374AA">
        <w:rPr>
          <w:i w:val="0"/>
          <w:noProof/>
          <w:sz w:val="18"/>
        </w:rPr>
        <w:fldChar w:fldCharType="begin"/>
      </w:r>
      <w:r w:rsidRPr="00C374AA">
        <w:rPr>
          <w:i w:val="0"/>
          <w:noProof/>
          <w:sz w:val="18"/>
        </w:rPr>
        <w:instrText xml:space="preserve"> PAGEREF _Toc479750585 \h </w:instrText>
      </w:r>
      <w:r w:rsidRPr="00C374AA">
        <w:rPr>
          <w:i w:val="0"/>
          <w:noProof/>
          <w:sz w:val="18"/>
        </w:rPr>
      </w:r>
      <w:r w:rsidRPr="00C374AA">
        <w:rPr>
          <w:i w:val="0"/>
          <w:noProof/>
          <w:sz w:val="18"/>
        </w:rPr>
        <w:fldChar w:fldCharType="separate"/>
      </w:r>
      <w:r w:rsidR="00C1729C">
        <w:rPr>
          <w:i w:val="0"/>
          <w:noProof/>
          <w:sz w:val="18"/>
        </w:rPr>
        <w:t>2</w:t>
      </w:r>
      <w:r w:rsidRPr="00C374AA">
        <w:rPr>
          <w:i w:val="0"/>
          <w:noProof/>
          <w:sz w:val="18"/>
        </w:rPr>
        <w:fldChar w:fldCharType="end"/>
      </w:r>
    </w:p>
    <w:p w:rsidR="00CF01C9" w:rsidRPr="00C374AA" w:rsidRDefault="00CF01C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4AA">
        <w:rPr>
          <w:noProof/>
        </w:rPr>
        <w:t>Part</w:t>
      </w:r>
      <w:r w:rsidR="00C374AA" w:rsidRPr="00C374AA">
        <w:rPr>
          <w:noProof/>
        </w:rPr>
        <w:t> </w:t>
      </w:r>
      <w:r w:rsidRPr="00C374AA">
        <w:rPr>
          <w:noProof/>
        </w:rPr>
        <w:t>2—Indian Ocean Tuna Commission</w:t>
      </w:r>
      <w:r w:rsidRPr="00C374AA">
        <w:rPr>
          <w:noProof/>
          <w:sz w:val="18"/>
        </w:rPr>
        <w:tab/>
      </w:r>
      <w:r w:rsidRPr="00C374AA">
        <w:rPr>
          <w:noProof/>
          <w:sz w:val="18"/>
        </w:rPr>
        <w:fldChar w:fldCharType="begin"/>
      </w:r>
      <w:r w:rsidRPr="00C374AA">
        <w:rPr>
          <w:noProof/>
          <w:sz w:val="18"/>
        </w:rPr>
        <w:instrText xml:space="preserve"> PAGEREF _Toc479750586 \h </w:instrText>
      </w:r>
      <w:r w:rsidRPr="00C374AA">
        <w:rPr>
          <w:noProof/>
          <w:sz w:val="18"/>
        </w:rPr>
      </w:r>
      <w:r w:rsidRPr="00C374AA">
        <w:rPr>
          <w:noProof/>
          <w:sz w:val="18"/>
        </w:rPr>
        <w:fldChar w:fldCharType="separate"/>
      </w:r>
      <w:r w:rsidR="00C1729C">
        <w:rPr>
          <w:noProof/>
          <w:sz w:val="18"/>
        </w:rPr>
        <w:t>5</w:t>
      </w:r>
      <w:r w:rsidRPr="00C374AA">
        <w:rPr>
          <w:noProof/>
          <w:sz w:val="18"/>
        </w:rPr>
        <w:fldChar w:fldCharType="end"/>
      </w:r>
    </w:p>
    <w:p w:rsidR="00CF01C9" w:rsidRPr="00C374AA" w:rsidRDefault="00CF01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74AA">
        <w:rPr>
          <w:noProof/>
        </w:rPr>
        <w:t>Fisheries Management (International Agreements) Regulations</w:t>
      </w:r>
      <w:r w:rsidR="00C374AA" w:rsidRPr="00C374AA">
        <w:rPr>
          <w:noProof/>
        </w:rPr>
        <w:t> </w:t>
      </w:r>
      <w:r w:rsidRPr="00C374AA">
        <w:rPr>
          <w:noProof/>
        </w:rPr>
        <w:t>2009</w:t>
      </w:r>
      <w:r w:rsidRPr="00C374AA">
        <w:rPr>
          <w:i w:val="0"/>
          <w:noProof/>
          <w:sz w:val="18"/>
        </w:rPr>
        <w:tab/>
      </w:r>
      <w:r w:rsidRPr="00C374AA">
        <w:rPr>
          <w:i w:val="0"/>
          <w:noProof/>
          <w:sz w:val="18"/>
        </w:rPr>
        <w:fldChar w:fldCharType="begin"/>
      </w:r>
      <w:r w:rsidRPr="00C374AA">
        <w:rPr>
          <w:i w:val="0"/>
          <w:noProof/>
          <w:sz w:val="18"/>
        </w:rPr>
        <w:instrText xml:space="preserve"> PAGEREF _Toc479750587 \h </w:instrText>
      </w:r>
      <w:r w:rsidRPr="00C374AA">
        <w:rPr>
          <w:i w:val="0"/>
          <w:noProof/>
          <w:sz w:val="18"/>
        </w:rPr>
      </w:r>
      <w:r w:rsidRPr="00C374AA">
        <w:rPr>
          <w:i w:val="0"/>
          <w:noProof/>
          <w:sz w:val="18"/>
        </w:rPr>
        <w:fldChar w:fldCharType="separate"/>
      </w:r>
      <w:r w:rsidR="00C1729C">
        <w:rPr>
          <w:i w:val="0"/>
          <w:noProof/>
          <w:sz w:val="18"/>
        </w:rPr>
        <w:t>5</w:t>
      </w:r>
      <w:r w:rsidRPr="00C374AA">
        <w:rPr>
          <w:i w:val="0"/>
          <w:noProof/>
          <w:sz w:val="18"/>
        </w:rPr>
        <w:fldChar w:fldCharType="end"/>
      </w:r>
    </w:p>
    <w:p w:rsidR="00CF01C9" w:rsidRPr="00C374AA" w:rsidRDefault="00CF01C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4AA">
        <w:rPr>
          <w:noProof/>
        </w:rPr>
        <w:t>Part</w:t>
      </w:r>
      <w:r w:rsidR="00C374AA" w:rsidRPr="00C374AA">
        <w:rPr>
          <w:noProof/>
        </w:rPr>
        <w:t> </w:t>
      </w:r>
      <w:r w:rsidRPr="00C374AA">
        <w:rPr>
          <w:noProof/>
        </w:rPr>
        <w:t>3—Western and Central Pacific Fisheries Commission</w:t>
      </w:r>
      <w:r w:rsidRPr="00C374AA">
        <w:rPr>
          <w:noProof/>
          <w:sz w:val="18"/>
        </w:rPr>
        <w:tab/>
      </w:r>
      <w:r w:rsidRPr="00C374AA">
        <w:rPr>
          <w:noProof/>
          <w:sz w:val="18"/>
        </w:rPr>
        <w:fldChar w:fldCharType="begin"/>
      </w:r>
      <w:r w:rsidRPr="00C374AA">
        <w:rPr>
          <w:noProof/>
          <w:sz w:val="18"/>
        </w:rPr>
        <w:instrText xml:space="preserve"> PAGEREF _Toc479750590 \h </w:instrText>
      </w:r>
      <w:r w:rsidRPr="00C374AA">
        <w:rPr>
          <w:noProof/>
          <w:sz w:val="18"/>
        </w:rPr>
      </w:r>
      <w:r w:rsidRPr="00C374AA">
        <w:rPr>
          <w:noProof/>
          <w:sz w:val="18"/>
        </w:rPr>
        <w:fldChar w:fldCharType="separate"/>
      </w:r>
      <w:r w:rsidR="00C1729C">
        <w:rPr>
          <w:noProof/>
          <w:sz w:val="18"/>
        </w:rPr>
        <w:t>7</w:t>
      </w:r>
      <w:r w:rsidRPr="00C374AA">
        <w:rPr>
          <w:noProof/>
          <w:sz w:val="18"/>
        </w:rPr>
        <w:fldChar w:fldCharType="end"/>
      </w:r>
    </w:p>
    <w:p w:rsidR="00CF01C9" w:rsidRPr="00C374AA" w:rsidRDefault="00CF01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74AA">
        <w:rPr>
          <w:noProof/>
        </w:rPr>
        <w:t>Fisheries Management (International Agreements) Regulations</w:t>
      </w:r>
      <w:r w:rsidR="00C374AA" w:rsidRPr="00C374AA">
        <w:rPr>
          <w:noProof/>
        </w:rPr>
        <w:t> </w:t>
      </w:r>
      <w:r w:rsidRPr="00C374AA">
        <w:rPr>
          <w:noProof/>
        </w:rPr>
        <w:t>2009</w:t>
      </w:r>
      <w:r w:rsidRPr="00C374AA">
        <w:rPr>
          <w:i w:val="0"/>
          <w:noProof/>
          <w:sz w:val="18"/>
        </w:rPr>
        <w:tab/>
      </w:r>
      <w:r w:rsidRPr="00C374AA">
        <w:rPr>
          <w:i w:val="0"/>
          <w:noProof/>
          <w:sz w:val="18"/>
        </w:rPr>
        <w:fldChar w:fldCharType="begin"/>
      </w:r>
      <w:r w:rsidRPr="00C374AA">
        <w:rPr>
          <w:i w:val="0"/>
          <w:noProof/>
          <w:sz w:val="18"/>
        </w:rPr>
        <w:instrText xml:space="preserve"> PAGEREF _Toc479750591 \h </w:instrText>
      </w:r>
      <w:r w:rsidRPr="00C374AA">
        <w:rPr>
          <w:i w:val="0"/>
          <w:noProof/>
          <w:sz w:val="18"/>
        </w:rPr>
      </w:r>
      <w:r w:rsidRPr="00C374AA">
        <w:rPr>
          <w:i w:val="0"/>
          <w:noProof/>
          <w:sz w:val="18"/>
        </w:rPr>
        <w:fldChar w:fldCharType="separate"/>
      </w:r>
      <w:r w:rsidR="00C1729C">
        <w:rPr>
          <w:i w:val="0"/>
          <w:noProof/>
          <w:sz w:val="18"/>
        </w:rPr>
        <w:t>7</w:t>
      </w:r>
      <w:r w:rsidRPr="00C374AA">
        <w:rPr>
          <w:i w:val="0"/>
          <w:noProof/>
          <w:sz w:val="18"/>
        </w:rPr>
        <w:fldChar w:fldCharType="end"/>
      </w:r>
    </w:p>
    <w:p w:rsidR="00CF01C9" w:rsidRPr="00C374AA" w:rsidRDefault="00CF01C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4AA">
        <w:rPr>
          <w:noProof/>
        </w:rPr>
        <w:t>Part</w:t>
      </w:r>
      <w:r w:rsidR="00C374AA" w:rsidRPr="00C374AA">
        <w:rPr>
          <w:noProof/>
        </w:rPr>
        <w:t> </w:t>
      </w:r>
      <w:r w:rsidRPr="00C374AA">
        <w:rPr>
          <w:noProof/>
        </w:rPr>
        <w:t>4—Commission for the Conservation of Southern Bluefin Tuna</w:t>
      </w:r>
      <w:r w:rsidRPr="00C374AA">
        <w:rPr>
          <w:noProof/>
          <w:sz w:val="18"/>
        </w:rPr>
        <w:tab/>
      </w:r>
      <w:r w:rsidRPr="00C374AA">
        <w:rPr>
          <w:noProof/>
          <w:sz w:val="18"/>
        </w:rPr>
        <w:fldChar w:fldCharType="begin"/>
      </w:r>
      <w:r w:rsidRPr="00C374AA">
        <w:rPr>
          <w:noProof/>
          <w:sz w:val="18"/>
        </w:rPr>
        <w:instrText xml:space="preserve"> PAGEREF _Toc479750594 \h </w:instrText>
      </w:r>
      <w:r w:rsidRPr="00C374AA">
        <w:rPr>
          <w:noProof/>
          <w:sz w:val="18"/>
        </w:rPr>
      </w:r>
      <w:r w:rsidRPr="00C374AA">
        <w:rPr>
          <w:noProof/>
          <w:sz w:val="18"/>
        </w:rPr>
        <w:fldChar w:fldCharType="separate"/>
      </w:r>
      <w:r w:rsidR="00C1729C">
        <w:rPr>
          <w:noProof/>
          <w:sz w:val="18"/>
        </w:rPr>
        <w:t>9</w:t>
      </w:r>
      <w:r w:rsidRPr="00C374AA">
        <w:rPr>
          <w:noProof/>
          <w:sz w:val="18"/>
        </w:rPr>
        <w:fldChar w:fldCharType="end"/>
      </w:r>
    </w:p>
    <w:p w:rsidR="00CF01C9" w:rsidRPr="00C374AA" w:rsidRDefault="00CF01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74AA">
        <w:rPr>
          <w:noProof/>
        </w:rPr>
        <w:t>Fisheries Management (International Agreements) Regulations</w:t>
      </w:r>
      <w:r w:rsidR="00C374AA" w:rsidRPr="00C374AA">
        <w:rPr>
          <w:noProof/>
        </w:rPr>
        <w:t> </w:t>
      </w:r>
      <w:r w:rsidRPr="00C374AA">
        <w:rPr>
          <w:noProof/>
        </w:rPr>
        <w:t>2009</w:t>
      </w:r>
      <w:r w:rsidRPr="00C374AA">
        <w:rPr>
          <w:i w:val="0"/>
          <w:noProof/>
          <w:sz w:val="18"/>
        </w:rPr>
        <w:tab/>
      </w:r>
      <w:r w:rsidRPr="00C374AA">
        <w:rPr>
          <w:i w:val="0"/>
          <w:noProof/>
          <w:sz w:val="18"/>
        </w:rPr>
        <w:fldChar w:fldCharType="begin"/>
      </w:r>
      <w:r w:rsidRPr="00C374AA">
        <w:rPr>
          <w:i w:val="0"/>
          <w:noProof/>
          <w:sz w:val="18"/>
        </w:rPr>
        <w:instrText xml:space="preserve"> PAGEREF _Toc479750595 \h </w:instrText>
      </w:r>
      <w:r w:rsidRPr="00C374AA">
        <w:rPr>
          <w:i w:val="0"/>
          <w:noProof/>
          <w:sz w:val="18"/>
        </w:rPr>
      </w:r>
      <w:r w:rsidRPr="00C374AA">
        <w:rPr>
          <w:i w:val="0"/>
          <w:noProof/>
          <w:sz w:val="18"/>
        </w:rPr>
        <w:fldChar w:fldCharType="separate"/>
      </w:r>
      <w:r w:rsidR="00C1729C">
        <w:rPr>
          <w:i w:val="0"/>
          <w:noProof/>
          <w:sz w:val="18"/>
        </w:rPr>
        <w:t>9</w:t>
      </w:r>
      <w:r w:rsidRPr="00C374AA">
        <w:rPr>
          <w:i w:val="0"/>
          <w:noProof/>
          <w:sz w:val="18"/>
        </w:rPr>
        <w:fldChar w:fldCharType="end"/>
      </w:r>
    </w:p>
    <w:p w:rsidR="00CF01C9" w:rsidRPr="00C374AA" w:rsidRDefault="00CF01C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4AA">
        <w:rPr>
          <w:noProof/>
        </w:rPr>
        <w:t>Part</w:t>
      </w:r>
      <w:r w:rsidR="00C374AA" w:rsidRPr="00C374AA">
        <w:rPr>
          <w:noProof/>
        </w:rPr>
        <w:t> </w:t>
      </w:r>
      <w:r w:rsidRPr="00C374AA">
        <w:rPr>
          <w:noProof/>
        </w:rPr>
        <w:t>5—South Pacific Regional Fisheries Management Organisation</w:t>
      </w:r>
      <w:r w:rsidRPr="00C374AA">
        <w:rPr>
          <w:noProof/>
          <w:sz w:val="18"/>
        </w:rPr>
        <w:tab/>
      </w:r>
      <w:r w:rsidRPr="00C374AA">
        <w:rPr>
          <w:noProof/>
          <w:sz w:val="18"/>
        </w:rPr>
        <w:fldChar w:fldCharType="begin"/>
      </w:r>
      <w:r w:rsidRPr="00C374AA">
        <w:rPr>
          <w:noProof/>
          <w:sz w:val="18"/>
        </w:rPr>
        <w:instrText xml:space="preserve"> PAGEREF _Toc479750598 \h </w:instrText>
      </w:r>
      <w:r w:rsidRPr="00C374AA">
        <w:rPr>
          <w:noProof/>
          <w:sz w:val="18"/>
        </w:rPr>
      </w:r>
      <w:r w:rsidRPr="00C374AA">
        <w:rPr>
          <w:noProof/>
          <w:sz w:val="18"/>
        </w:rPr>
        <w:fldChar w:fldCharType="separate"/>
      </w:r>
      <w:r w:rsidR="00C1729C">
        <w:rPr>
          <w:noProof/>
          <w:sz w:val="18"/>
        </w:rPr>
        <w:t>11</w:t>
      </w:r>
      <w:r w:rsidRPr="00C374AA">
        <w:rPr>
          <w:noProof/>
          <w:sz w:val="18"/>
        </w:rPr>
        <w:fldChar w:fldCharType="end"/>
      </w:r>
    </w:p>
    <w:p w:rsidR="00CF01C9" w:rsidRPr="00C374AA" w:rsidRDefault="00CF01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74AA">
        <w:rPr>
          <w:noProof/>
        </w:rPr>
        <w:t>Fisheries Management (International Agreements) Regulations</w:t>
      </w:r>
      <w:r w:rsidR="00C374AA" w:rsidRPr="00C374AA">
        <w:rPr>
          <w:noProof/>
        </w:rPr>
        <w:t> </w:t>
      </w:r>
      <w:r w:rsidRPr="00C374AA">
        <w:rPr>
          <w:noProof/>
        </w:rPr>
        <w:t>2009</w:t>
      </w:r>
      <w:r w:rsidRPr="00C374AA">
        <w:rPr>
          <w:i w:val="0"/>
          <w:noProof/>
          <w:sz w:val="18"/>
        </w:rPr>
        <w:tab/>
      </w:r>
      <w:r w:rsidRPr="00C374AA">
        <w:rPr>
          <w:i w:val="0"/>
          <w:noProof/>
          <w:sz w:val="18"/>
        </w:rPr>
        <w:fldChar w:fldCharType="begin"/>
      </w:r>
      <w:r w:rsidRPr="00C374AA">
        <w:rPr>
          <w:i w:val="0"/>
          <w:noProof/>
          <w:sz w:val="18"/>
        </w:rPr>
        <w:instrText xml:space="preserve"> PAGEREF _Toc479750599 \h </w:instrText>
      </w:r>
      <w:r w:rsidRPr="00C374AA">
        <w:rPr>
          <w:i w:val="0"/>
          <w:noProof/>
          <w:sz w:val="18"/>
        </w:rPr>
      </w:r>
      <w:r w:rsidRPr="00C374AA">
        <w:rPr>
          <w:i w:val="0"/>
          <w:noProof/>
          <w:sz w:val="18"/>
        </w:rPr>
        <w:fldChar w:fldCharType="separate"/>
      </w:r>
      <w:r w:rsidR="00C1729C">
        <w:rPr>
          <w:i w:val="0"/>
          <w:noProof/>
          <w:sz w:val="18"/>
        </w:rPr>
        <w:t>11</w:t>
      </w:r>
      <w:r w:rsidRPr="00C374AA">
        <w:rPr>
          <w:i w:val="0"/>
          <w:noProof/>
          <w:sz w:val="18"/>
        </w:rPr>
        <w:fldChar w:fldCharType="end"/>
      </w:r>
    </w:p>
    <w:p w:rsidR="00CF01C9" w:rsidRPr="00C374AA" w:rsidRDefault="00CF01C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4AA">
        <w:rPr>
          <w:noProof/>
        </w:rPr>
        <w:t>Part</w:t>
      </w:r>
      <w:r w:rsidR="00C374AA" w:rsidRPr="00C374AA">
        <w:rPr>
          <w:noProof/>
        </w:rPr>
        <w:t> </w:t>
      </w:r>
      <w:r w:rsidRPr="00C374AA">
        <w:rPr>
          <w:noProof/>
        </w:rPr>
        <w:t>6—Transitional provisions</w:t>
      </w:r>
      <w:r w:rsidRPr="00C374AA">
        <w:rPr>
          <w:noProof/>
          <w:sz w:val="18"/>
        </w:rPr>
        <w:tab/>
      </w:r>
      <w:r w:rsidRPr="00C374AA">
        <w:rPr>
          <w:noProof/>
          <w:sz w:val="18"/>
        </w:rPr>
        <w:fldChar w:fldCharType="begin"/>
      </w:r>
      <w:r w:rsidRPr="00C374AA">
        <w:rPr>
          <w:noProof/>
          <w:sz w:val="18"/>
        </w:rPr>
        <w:instrText xml:space="preserve"> PAGEREF _Toc479750602 \h </w:instrText>
      </w:r>
      <w:r w:rsidRPr="00C374AA">
        <w:rPr>
          <w:noProof/>
          <w:sz w:val="18"/>
        </w:rPr>
      </w:r>
      <w:r w:rsidRPr="00C374AA">
        <w:rPr>
          <w:noProof/>
          <w:sz w:val="18"/>
        </w:rPr>
        <w:fldChar w:fldCharType="separate"/>
      </w:r>
      <w:r w:rsidR="00C1729C">
        <w:rPr>
          <w:noProof/>
          <w:sz w:val="18"/>
        </w:rPr>
        <w:t>14</w:t>
      </w:r>
      <w:r w:rsidRPr="00C374AA">
        <w:rPr>
          <w:noProof/>
          <w:sz w:val="18"/>
        </w:rPr>
        <w:fldChar w:fldCharType="end"/>
      </w:r>
    </w:p>
    <w:p w:rsidR="00CF01C9" w:rsidRPr="00C374AA" w:rsidRDefault="00CF01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74AA">
        <w:rPr>
          <w:noProof/>
        </w:rPr>
        <w:t>Fisheries Management (International Agreements) Regulations</w:t>
      </w:r>
      <w:r w:rsidR="00C374AA" w:rsidRPr="00C374AA">
        <w:rPr>
          <w:noProof/>
        </w:rPr>
        <w:t> </w:t>
      </w:r>
      <w:r w:rsidRPr="00C374AA">
        <w:rPr>
          <w:noProof/>
        </w:rPr>
        <w:t>2009</w:t>
      </w:r>
      <w:r w:rsidRPr="00C374AA">
        <w:rPr>
          <w:i w:val="0"/>
          <w:noProof/>
          <w:sz w:val="18"/>
        </w:rPr>
        <w:tab/>
      </w:r>
      <w:r w:rsidRPr="00C374AA">
        <w:rPr>
          <w:i w:val="0"/>
          <w:noProof/>
          <w:sz w:val="18"/>
        </w:rPr>
        <w:fldChar w:fldCharType="begin"/>
      </w:r>
      <w:r w:rsidRPr="00C374AA">
        <w:rPr>
          <w:i w:val="0"/>
          <w:noProof/>
          <w:sz w:val="18"/>
        </w:rPr>
        <w:instrText xml:space="preserve"> PAGEREF _Toc479750603 \h </w:instrText>
      </w:r>
      <w:r w:rsidRPr="00C374AA">
        <w:rPr>
          <w:i w:val="0"/>
          <w:noProof/>
          <w:sz w:val="18"/>
        </w:rPr>
      </w:r>
      <w:r w:rsidRPr="00C374AA">
        <w:rPr>
          <w:i w:val="0"/>
          <w:noProof/>
          <w:sz w:val="18"/>
        </w:rPr>
        <w:fldChar w:fldCharType="separate"/>
      </w:r>
      <w:r w:rsidR="00C1729C">
        <w:rPr>
          <w:i w:val="0"/>
          <w:noProof/>
          <w:sz w:val="18"/>
        </w:rPr>
        <w:t>14</w:t>
      </w:r>
      <w:r w:rsidRPr="00C374AA">
        <w:rPr>
          <w:i w:val="0"/>
          <w:noProof/>
          <w:sz w:val="18"/>
        </w:rPr>
        <w:fldChar w:fldCharType="end"/>
      </w:r>
    </w:p>
    <w:p w:rsidR="00833416" w:rsidRPr="00C374AA" w:rsidRDefault="00CF01C9" w:rsidP="0048364F">
      <w:r w:rsidRPr="00C374AA">
        <w:fldChar w:fldCharType="end"/>
      </w:r>
    </w:p>
    <w:p w:rsidR="00722023" w:rsidRPr="00C374AA" w:rsidRDefault="00722023" w:rsidP="0048364F">
      <w:pPr>
        <w:sectPr w:rsidR="00722023" w:rsidRPr="00C374AA" w:rsidSect="0024421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374AA" w:rsidRDefault="0048364F" w:rsidP="0048364F">
      <w:pPr>
        <w:pStyle w:val="ActHead5"/>
      </w:pPr>
      <w:bookmarkStart w:id="2" w:name="_Toc479750579"/>
      <w:r w:rsidRPr="00C374AA">
        <w:rPr>
          <w:rStyle w:val="CharSectno"/>
        </w:rPr>
        <w:lastRenderedPageBreak/>
        <w:t>1</w:t>
      </w:r>
      <w:r w:rsidRPr="00C374AA">
        <w:t xml:space="preserve">  </w:t>
      </w:r>
      <w:r w:rsidR="004F676E" w:rsidRPr="00C374AA">
        <w:t>Name</w:t>
      </w:r>
      <w:bookmarkEnd w:id="2"/>
    </w:p>
    <w:p w:rsidR="0048364F" w:rsidRPr="00C374AA" w:rsidRDefault="0048364F" w:rsidP="0048364F">
      <w:pPr>
        <w:pStyle w:val="subsection"/>
      </w:pPr>
      <w:r w:rsidRPr="00C374AA">
        <w:tab/>
      </w:r>
      <w:r w:rsidRPr="00C374AA">
        <w:tab/>
        <w:t>Th</w:t>
      </w:r>
      <w:r w:rsidR="00F24C35" w:rsidRPr="00C374AA">
        <w:t>is</w:t>
      </w:r>
      <w:r w:rsidRPr="00C374AA">
        <w:t xml:space="preserve"> </w:t>
      </w:r>
      <w:r w:rsidR="00137443" w:rsidRPr="00C374AA">
        <w:t xml:space="preserve">instrument </w:t>
      </w:r>
      <w:r w:rsidR="00F24C35" w:rsidRPr="00C374AA">
        <w:t>is</w:t>
      </w:r>
      <w:r w:rsidR="003801D0" w:rsidRPr="00C374AA">
        <w:t xml:space="preserve"> the</w:t>
      </w:r>
      <w:r w:rsidRPr="00C374AA">
        <w:t xml:space="preserve"> </w:t>
      </w:r>
      <w:bookmarkStart w:id="3" w:name="BKCheck15B_3"/>
      <w:bookmarkEnd w:id="3"/>
      <w:r w:rsidR="00CB0180" w:rsidRPr="00C374AA">
        <w:rPr>
          <w:i/>
        </w:rPr>
        <w:fldChar w:fldCharType="begin"/>
      </w:r>
      <w:r w:rsidR="00CB0180" w:rsidRPr="00C374AA">
        <w:rPr>
          <w:i/>
        </w:rPr>
        <w:instrText xml:space="preserve"> STYLEREF  ShortT </w:instrText>
      </w:r>
      <w:r w:rsidR="00CB0180" w:rsidRPr="00C374AA">
        <w:rPr>
          <w:i/>
        </w:rPr>
        <w:fldChar w:fldCharType="separate"/>
      </w:r>
      <w:r w:rsidR="00C1729C">
        <w:rPr>
          <w:i/>
          <w:noProof/>
        </w:rPr>
        <w:t>Fisheries Management (International Agreements) Amendment (2015 and 2016 Measures) Regulations 2017</w:t>
      </w:r>
      <w:r w:rsidR="00CB0180" w:rsidRPr="00C374AA">
        <w:rPr>
          <w:i/>
        </w:rPr>
        <w:fldChar w:fldCharType="end"/>
      </w:r>
      <w:r w:rsidRPr="00C374AA">
        <w:t>.</w:t>
      </w:r>
    </w:p>
    <w:p w:rsidR="0048364F" w:rsidRPr="00C374AA" w:rsidRDefault="0048364F" w:rsidP="0048364F">
      <w:pPr>
        <w:pStyle w:val="ActHead5"/>
      </w:pPr>
      <w:bookmarkStart w:id="4" w:name="_Toc479750580"/>
      <w:r w:rsidRPr="00C374AA">
        <w:rPr>
          <w:rStyle w:val="CharSectno"/>
        </w:rPr>
        <w:t>2</w:t>
      </w:r>
      <w:r w:rsidRPr="00C374AA">
        <w:t xml:space="preserve">  Commencement</w:t>
      </w:r>
      <w:bookmarkEnd w:id="4"/>
    </w:p>
    <w:p w:rsidR="005579E7" w:rsidRPr="00C374AA" w:rsidRDefault="005579E7" w:rsidP="00080990">
      <w:pPr>
        <w:pStyle w:val="subsection"/>
      </w:pPr>
      <w:r w:rsidRPr="00C374AA">
        <w:tab/>
        <w:t>(1)</w:t>
      </w:r>
      <w:r w:rsidRPr="00C374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579E7" w:rsidRPr="00C374AA" w:rsidRDefault="005579E7" w:rsidP="0008099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579E7" w:rsidRPr="00C374AA" w:rsidTr="005579E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579E7" w:rsidRPr="00C374AA" w:rsidRDefault="005579E7" w:rsidP="00080990">
            <w:pPr>
              <w:pStyle w:val="TableHeading"/>
            </w:pPr>
            <w:r w:rsidRPr="00C374AA">
              <w:t>Commencement information</w:t>
            </w:r>
          </w:p>
        </w:tc>
      </w:tr>
      <w:tr w:rsidR="005579E7" w:rsidRPr="00C374AA" w:rsidTr="005579E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579E7" w:rsidRPr="00C374AA" w:rsidRDefault="005579E7" w:rsidP="00080990">
            <w:pPr>
              <w:pStyle w:val="TableHeading"/>
            </w:pPr>
            <w:r w:rsidRPr="00C374A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579E7" w:rsidRPr="00C374AA" w:rsidRDefault="005579E7" w:rsidP="00080990">
            <w:pPr>
              <w:pStyle w:val="TableHeading"/>
            </w:pPr>
            <w:r w:rsidRPr="00C374A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579E7" w:rsidRPr="00C374AA" w:rsidRDefault="005579E7" w:rsidP="00080990">
            <w:pPr>
              <w:pStyle w:val="TableHeading"/>
            </w:pPr>
            <w:r w:rsidRPr="00C374AA">
              <w:t>Column 3</w:t>
            </w:r>
          </w:p>
        </w:tc>
      </w:tr>
      <w:tr w:rsidR="005579E7" w:rsidRPr="00C374AA" w:rsidTr="005579E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579E7" w:rsidRPr="00C374AA" w:rsidRDefault="005579E7" w:rsidP="00080990">
            <w:pPr>
              <w:pStyle w:val="TableHeading"/>
            </w:pPr>
            <w:r w:rsidRPr="00C374A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579E7" w:rsidRPr="00C374AA" w:rsidRDefault="005579E7" w:rsidP="00080990">
            <w:pPr>
              <w:pStyle w:val="TableHeading"/>
            </w:pPr>
            <w:r w:rsidRPr="00C374A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579E7" w:rsidRPr="00C374AA" w:rsidRDefault="005579E7" w:rsidP="00080990">
            <w:pPr>
              <w:pStyle w:val="TableHeading"/>
            </w:pPr>
            <w:r w:rsidRPr="00C374AA">
              <w:t>Date/Details</w:t>
            </w:r>
          </w:p>
        </w:tc>
      </w:tr>
      <w:tr w:rsidR="005579E7" w:rsidRPr="00C374AA" w:rsidTr="005579E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579E7" w:rsidRPr="00C374AA" w:rsidRDefault="005579E7" w:rsidP="00080990">
            <w:pPr>
              <w:pStyle w:val="Tabletext"/>
            </w:pPr>
            <w:r w:rsidRPr="00C374A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79E7" w:rsidRPr="00C374AA" w:rsidRDefault="000111AD" w:rsidP="00080990">
            <w:pPr>
              <w:pStyle w:val="Tabletext"/>
            </w:pPr>
            <w:r w:rsidRPr="00C374AA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79E7" w:rsidRPr="00C374AA" w:rsidRDefault="009928AC" w:rsidP="00080990">
            <w:pPr>
              <w:pStyle w:val="Tabletext"/>
            </w:pPr>
            <w:r>
              <w:t>14 July 2017</w:t>
            </w:r>
            <w:bookmarkStart w:id="5" w:name="_GoBack"/>
            <w:bookmarkEnd w:id="5"/>
          </w:p>
        </w:tc>
      </w:tr>
    </w:tbl>
    <w:p w:rsidR="005579E7" w:rsidRPr="00C374AA" w:rsidRDefault="005579E7" w:rsidP="00080990">
      <w:pPr>
        <w:pStyle w:val="notetext"/>
      </w:pPr>
      <w:r w:rsidRPr="00C374AA">
        <w:rPr>
          <w:snapToGrid w:val="0"/>
          <w:lang w:eastAsia="en-US"/>
        </w:rPr>
        <w:t>Note:</w:t>
      </w:r>
      <w:r w:rsidRPr="00C374AA">
        <w:rPr>
          <w:snapToGrid w:val="0"/>
          <w:lang w:eastAsia="en-US"/>
        </w:rPr>
        <w:tab/>
        <w:t xml:space="preserve">This table relates only to the provisions of this </w:t>
      </w:r>
      <w:r w:rsidRPr="00C374AA">
        <w:t xml:space="preserve">instrument </w:t>
      </w:r>
      <w:r w:rsidRPr="00C374AA">
        <w:rPr>
          <w:snapToGrid w:val="0"/>
          <w:lang w:eastAsia="en-US"/>
        </w:rPr>
        <w:t xml:space="preserve">as originally made. It will not be amended to deal with any later amendments of this </w:t>
      </w:r>
      <w:r w:rsidRPr="00C374AA">
        <w:t>instrument</w:t>
      </w:r>
      <w:r w:rsidRPr="00C374AA">
        <w:rPr>
          <w:snapToGrid w:val="0"/>
          <w:lang w:eastAsia="en-US"/>
        </w:rPr>
        <w:t>.</w:t>
      </w:r>
    </w:p>
    <w:p w:rsidR="005579E7" w:rsidRPr="00C374AA" w:rsidRDefault="005579E7" w:rsidP="00080990">
      <w:pPr>
        <w:pStyle w:val="subsection"/>
      </w:pPr>
      <w:r w:rsidRPr="00C374AA">
        <w:tab/>
        <w:t>(2)</w:t>
      </w:r>
      <w:r w:rsidRPr="00C374A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C374AA" w:rsidRDefault="007769D4" w:rsidP="007769D4">
      <w:pPr>
        <w:pStyle w:val="ActHead5"/>
      </w:pPr>
      <w:bookmarkStart w:id="6" w:name="_Toc479750581"/>
      <w:r w:rsidRPr="00C374AA">
        <w:rPr>
          <w:rStyle w:val="CharSectno"/>
        </w:rPr>
        <w:t>3</w:t>
      </w:r>
      <w:r w:rsidRPr="00C374AA">
        <w:t xml:space="preserve">  Authority</w:t>
      </w:r>
      <w:bookmarkEnd w:id="6"/>
    </w:p>
    <w:p w:rsidR="007769D4" w:rsidRPr="00C374AA" w:rsidRDefault="007769D4" w:rsidP="007769D4">
      <w:pPr>
        <w:pStyle w:val="subsection"/>
      </w:pPr>
      <w:r w:rsidRPr="00C374AA">
        <w:tab/>
      </w:r>
      <w:r w:rsidRPr="00C374AA">
        <w:tab/>
      </w:r>
      <w:r w:rsidR="00AF0336" w:rsidRPr="00C374AA">
        <w:t xml:space="preserve">This </w:t>
      </w:r>
      <w:r w:rsidR="005579E7" w:rsidRPr="00C374AA">
        <w:t>instrument</w:t>
      </w:r>
      <w:r w:rsidR="00AF0336" w:rsidRPr="00C374AA">
        <w:t xml:space="preserve"> is made under the </w:t>
      </w:r>
      <w:r w:rsidR="005579E7" w:rsidRPr="00C374AA">
        <w:rPr>
          <w:i/>
        </w:rPr>
        <w:t>Fisheries Management Act 1991</w:t>
      </w:r>
      <w:r w:rsidR="00D83D21" w:rsidRPr="00C374AA">
        <w:rPr>
          <w:i/>
        </w:rPr>
        <w:t>.</w:t>
      </w:r>
    </w:p>
    <w:p w:rsidR="00557C7A" w:rsidRPr="00C374AA" w:rsidRDefault="007769D4" w:rsidP="00557C7A">
      <w:pPr>
        <w:pStyle w:val="ActHead5"/>
      </w:pPr>
      <w:bookmarkStart w:id="7" w:name="_Toc479750582"/>
      <w:r w:rsidRPr="00C374AA">
        <w:rPr>
          <w:rStyle w:val="CharSectno"/>
        </w:rPr>
        <w:t>4</w:t>
      </w:r>
      <w:r w:rsidR="00557C7A" w:rsidRPr="00C374AA">
        <w:t xml:space="preserve">  </w:t>
      </w:r>
      <w:r w:rsidR="00B332B8" w:rsidRPr="00C374AA">
        <w:t>Schedules</w:t>
      </w:r>
      <w:bookmarkEnd w:id="7"/>
    </w:p>
    <w:p w:rsidR="000F6B02" w:rsidRPr="00C374AA" w:rsidRDefault="00557C7A" w:rsidP="000F6B02">
      <w:pPr>
        <w:pStyle w:val="subsection"/>
      </w:pPr>
      <w:r w:rsidRPr="00C374AA">
        <w:tab/>
      </w:r>
      <w:r w:rsidRPr="00C374AA">
        <w:tab/>
      </w:r>
      <w:r w:rsidR="000F6B02" w:rsidRPr="00C374AA">
        <w:t xml:space="preserve">Each instrument that is specified in a Schedule to </w:t>
      </w:r>
      <w:r w:rsidR="005579E7" w:rsidRPr="00C374AA">
        <w:t>this instrument</w:t>
      </w:r>
      <w:r w:rsidR="000F6B02" w:rsidRPr="00C374AA">
        <w:t xml:space="preserve"> is amended or repealed as set out in the applicable items in the Schedule concerned, and any other item in a Schedule to </w:t>
      </w:r>
      <w:r w:rsidR="005579E7" w:rsidRPr="00C374AA">
        <w:t>this instrument</w:t>
      </w:r>
      <w:r w:rsidR="000F6B02" w:rsidRPr="00C374AA">
        <w:t xml:space="preserve"> has effect according to its terms.</w:t>
      </w:r>
    </w:p>
    <w:p w:rsidR="0048364F" w:rsidRPr="00C374AA" w:rsidRDefault="0048364F" w:rsidP="00FF3089">
      <w:pPr>
        <w:pStyle w:val="ActHead6"/>
        <w:pageBreakBefore/>
      </w:pPr>
      <w:bookmarkStart w:id="8" w:name="_Toc479750583"/>
      <w:bookmarkStart w:id="9" w:name="opcAmSched"/>
      <w:bookmarkStart w:id="10" w:name="opcCurrentFind"/>
      <w:r w:rsidRPr="00C374AA">
        <w:rPr>
          <w:rStyle w:val="CharAmSchNo"/>
        </w:rPr>
        <w:t>Schedule</w:t>
      </w:r>
      <w:r w:rsidR="00C374AA" w:rsidRPr="00C374AA">
        <w:rPr>
          <w:rStyle w:val="CharAmSchNo"/>
        </w:rPr>
        <w:t> </w:t>
      </w:r>
      <w:r w:rsidRPr="00C374AA">
        <w:rPr>
          <w:rStyle w:val="CharAmSchNo"/>
        </w:rPr>
        <w:t>1</w:t>
      </w:r>
      <w:r w:rsidRPr="00C374AA">
        <w:t>—</w:t>
      </w:r>
      <w:r w:rsidR="00460499" w:rsidRPr="00C374AA">
        <w:rPr>
          <w:rStyle w:val="CharAmSchText"/>
        </w:rPr>
        <w:t>Amendments</w:t>
      </w:r>
      <w:bookmarkEnd w:id="8"/>
    </w:p>
    <w:p w:rsidR="00261422" w:rsidRPr="00C374AA" w:rsidRDefault="00261422" w:rsidP="00261422">
      <w:pPr>
        <w:pStyle w:val="ActHead7"/>
      </w:pPr>
      <w:bookmarkStart w:id="11" w:name="_Toc479750584"/>
      <w:bookmarkEnd w:id="9"/>
      <w:bookmarkEnd w:id="10"/>
      <w:r w:rsidRPr="00C374AA">
        <w:rPr>
          <w:rStyle w:val="CharAmPartNo"/>
        </w:rPr>
        <w:t>Part</w:t>
      </w:r>
      <w:r w:rsidR="00C374AA" w:rsidRPr="00C374AA">
        <w:rPr>
          <w:rStyle w:val="CharAmPartNo"/>
        </w:rPr>
        <w:t> </w:t>
      </w:r>
      <w:r w:rsidRPr="00C374AA">
        <w:rPr>
          <w:rStyle w:val="CharAmPartNo"/>
        </w:rPr>
        <w:t>1</w:t>
      </w:r>
      <w:r w:rsidRPr="00C374AA">
        <w:t>—</w:t>
      </w:r>
      <w:proofErr w:type="spellStart"/>
      <w:r w:rsidRPr="00C374AA">
        <w:rPr>
          <w:rStyle w:val="CharAmPartText"/>
        </w:rPr>
        <w:t>CCAMLR</w:t>
      </w:r>
      <w:proofErr w:type="spellEnd"/>
      <w:r w:rsidRPr="00C374AA">
        <w:rPr>
          <w:rStyle w:val="CharAmPartText"/>
        </w:rPr>
        <w:t xml:space="preserve"> conservation measures</w:t>
      </w:r>
      <w:bookmarkEnd w:id="11"/>
    </w:p>
    <w:p w:rsidR="001B1CC3" w:rsidRPr="00C374AA" w:rsidRDefault="001B1CC3" w:rsidP="001B1CC3">
      <w:pPr>
        <w:pStyle w:val="ActHead9"/>
      </w:pPr>
      <w:bookmarkStart w:id="12" w:name="_Toc479750585"/>
      <w:r w:rsidRPr="00C374AA">
        <w:t>Fisheries Management (International Agreements) Regulations</w:t>
      </w:r>
      <w:r w:rsidR="00C374AA" w:rsidRPr="00C374AA">
        <w:t> </w:t>
      </w:r>
      <w:r w:rsidRPr="00C374AA">
        <w:t>2009</w:t>
      </w:r>
      <w:bookmarkEnd w:id="12"/>
    </w:p>
    <w:p w:rsidR="006D3667" w:rsidRPr="00C374AA" w:rsidRDefault="00E4209E" w:rsidP="006C2C12">
      <w:pPr>
        <w:pStyle w:val="ItemHead"/>
        <w:tabs>
          <w:tab w:val="left" w:pos="6663"/>
        </w:tabs>
      </w:pPr>
      <w:r w:rsidRPr="00C374AA">
        <w:t>1</w:t>
      </w:r>
      <w:r w:rsidR="00BB6E79" w:rsidRPr="00C374AA">
        <w:t xml:space="preserve">  </w:t>
      </w:r>
      <w:r w:rsidR="001B1CC3" w:rsidRPr="00C374AA">
        <w:t>Regulation</w:t>
      </w:r>
      <w:r w:rsidR="00C374AA" w:rsidRPr="00C374AA">
        <w:t> </w:t>
      </w:r>
      <w:r w:rsidR="001B1CC3" w:rsidRPr="00C374AA">
        <w:t>2.2 (table item</w:t>
      </w:r>
      <w:r w:rsidR="00C374AA" w:rsidRPr="00C374AA">
        <w:t> </w:t>
      </w:r>
      <w:r w:rsidR="001B1CC3" w:rsidRPr="00C374AA">
        <w:t>2, column headed “</w:t>
      </w:r>
      <w:proofErr w:type="spellStart"/>
      <w:r w:rsidR="001B1CC3" w:rsidRPr="00C374AA">
        <w:t>CCAMLR</w:t>
      </w:r>
      <w:proofErr w:type="spellEnd"/>
      <w:r w:rsidR="001B1CC3" w:rsidRPr="00C374AA">
        <w:t xml:space="preserve"> measure”)</w:t>
      </w:r>
    </w:p>
    <w:p w:rsidR="001B1CC3" w:rsidRPr="00C374AA" w:rsidRDefault="001B1CC3" w:rsidP="001B1CC3">
      <w:pPr>
        <w:pStyle w:val="Item"/>
      </w:pPr>
      <w:r w:rsidRPr="00C374AA">
        <w:t>Omit “2013”, substitute “2015”.</w:t>
      </w:r>
    </w:p>
    <w:p w:rsidR="001B1CC3" w:rsidRPr="00C374AA" w:rsidRDefault="00E4209E" w:rsidP="001B1CC3">
      <w:pPr>
        <w:pStyle w:val="ItemHead"/>
        <w:tabs>
          <w:tab w:val="left" w:pos="6663"/>
        </w:tabs>
      </w:pPr>
      <w:r w:rsidRPr="00C374AA">
        <w:t>2</w:t>
      </w:r>
      <w:r w:rsidR="001B1CC3" w:rsidRPr="00C374AA">
        <w:t xml:space="preserve">  Regulation</w:t>
      </w:r>
      <w:r w:rsidR="00C374AA" w:rsidRPr="00C374AA">
        <w:t> </w:t>
      </w:r>
      <w:r w:rsidR="001B1CC3" w:rsidRPr="00C374AA">
        <w:t>2.2 (table item</w:t>
      </w:r>
      <w:r w:rsidR="00C374AA" w:rsidRPr="00C374AA">
        <w:t> </w:t>
      </w:r>
      <w:r w:rsidR="001B1CC3" w:rsidRPr="00C374AA">
        <w:t>2A, column headed “</w:t>
      </w:r>
      <w:proofErr w:type="spellStart"/>
      <w:r w:rsidR="001B1CC3" w:rsidRPr="00C374AA">
        <w:t>CCAMLR</w:t>
      </w:r>
      <w:proofErr w:type="spellEnd"/>
      <w:r w:rsidR="001B1CC3" w:rsidRPr="00C374AA">
        <w:t xml:space="preserve"> measure”)</w:t>
      </w:r>
    </w:p>
    <w:p w:rsidR="001B1CC3" w:rsidRPr="00C374AA" w:rsidRDefault="001B1CC3" w:rsidP="001B1CC3">
      <w:pPr>
        <w:pStyle w:val="Item"/>
      </w:pPr>
      <w:r w:rsidRPr="00C374AA">
        <w:t>Omit “2014”, substitute “2015”.</w:t>
      </w:r>
    </w:p>
    <w:p w:rsidR="001B1CC3" w:rsidRPr="00C374AA" w:rsidRDefault="00E4209E" w:rsidP="001B1CC3">
      <w:pPr>
        <w:pStyle w:val="ItemHead"/>
        <w:tabs>
          <w:tab w:val="left" w:pos="6663"/>
        </w:tabs>
      </w:pPr>
      <w:r w:rsidRPr="00C374AA">
        <w:t>3</w:t>
      </w:r>
      <w:r w:rsidR="001B1CC3" w:rsidRPr="00C374AA">
        <w:t xml:space="preserve">  Regulation</w:t>
      </w:r>
      <w:r w:rsidR="00C374AA" w:rsidRPr="00C374AA">
        <w:t> </w:t>
      </w:r>
      <w:r w:rsidR="001B1CC3" w:rsidRPr="00C374AA">
        <w:t>2.2 (table item</w:t>
      </w:r>
      <w:r w:rsidR="00C374AA" w:rsidRPr="00C374AA">
        <w:t> </w:t>
      </w:r>
      <w:r w:rsidR="001B1CC3" w:rsidRPr="00C374AA">
        <w:t>3, column headed “</w:t>
      </w:r>
      <w:proofErr w:type="spellStart"/>
      <w:r w:rsidR="001B1CC3" w:rsidRPr="00C374AA">
        <w:t>CCAMLR</w:t>
      </w:r>
      <w:proofErr w:type="spellEnd"/>
      <w:r w:rsidR="001B1CC3" w:rsidRPr="00C374AA">
        <w:t xml:space="preserve"> measure”)</w:t>
      </w:r>
    </w:p>
    <w:p w:rsidR="001B1CC3" w:rsidRPr="00C374AA" w:rsidRDefault="001B1CC3" w:rsidP="001B1CC3">
      <w:pPr>
        <w:pStyle w:val="Item"/>
      </w:pPr>
      <w:r w:rsidRPr="00C374AA">
        <w:t>Omit “2013”, substitute “2015”.</w:t>
      </w:r>
    </w:p>
    <w:p w:rsidR="001B1CC3" w:rsidRPr="00C374AA" w:rsidRDefault="00E4209E" w:rsidP="001B1CC3">
      <w:pPr>
        <w:pStyle w:val="ItemHead"/>
        <w:tabs>
          <w:tab w:val="left" w:pos="6663"/>
        </w:tabs>
      </w:pPr>
      <w:r w:rsidRPr="00C374AA">
        <w:t>4</w:t>
      </w:r>
      <w:r w:rsidR="001B1CC3" w:rsidRPr="00C374AA">
        <w:t xml:space="preserve">  Regulation</w:t>
      </w:r>
      <w:r w:rsidR="00C374AA" w:rsidRPr="00C374AA">
        <w:t> </w:t>
      </w:r>
      <w:r w:rsidR="001B1CC3" w:rsidRPr="00C374AA">
        <w:t>2.2 (table item</w:t>
      </w:r>
      <w:r w:rsidR="00C374AA" w:rsidRPr="00C374AA">
        <w:t> </w:t>
      </w:r>
      <w:r w:rsidR="001B1CC3" w:rsidRPr="00C374AA">
        <w:t>4, column headed “</w:t>
      </w:r>
      <w:proofErr w:type="spellStart"/>
      <w:r w:rsidR="001B1CC3" w:rsidRPr="00C374AA">
        <w:t>CCAMLR</w:t>
      </w:r>
      <w:proofErr w:type="spellEnd"/>
      <w:r w:rsidR="001B1CC3" w:rsidRPr="00C374AA">
        <w:t xml:space="preserve"> measure”)</w:t>
      </w:r>
    </w:p>
    <w:p w:rsidR="001B1CC3" w:rsidRPr="00C374AA" w:rsidRDefault="003A6E51" w:rsidP="001B1CC3">
      <w:pPr>
        <w:pStyle w:val="Item"/>
      </w:pPr>
      <w:r w:rsidRPr="00C374AA">
        <w:t>Omit “2014”, substitute “2015</w:t>
      </w:r>
      <w:r w:rsidR="001B1CC3" w:rsidRPr="00C374AA">
        <w:t>”.</w:t>
      </w:r>
    </w:p>
    <w:p w:rsidR="001B1CC3" w:rsidRPr="00C374AA" w:rsidRDefault="00E4209E" w:rsidP="001B1CC3">
      <w:pPr>
        <w:pStyle w:val="ItemHead"/>
        <w:tabs>
          <w:tab w:val="left" w:pos="6663"/>
        </w:tabs>
      </w:pPr>
      <w:r w:rsidRPr="00C374AA">
        <w:t>5</w:t>
      </w:r>
      <w:r w:rsidR="001B1CC3" w:rsidRPr="00C374AA">
        <w:t xml:space="preserve">  Regulation</w:t>
      </w:r>
      <w:r w:rsidR="00C374AA" w:rsidRPr="00C374AA">
        <w:t> </w:t>
      </w:r>
      <w:r w:rsidR="001B1CC3" w:rsidRPr="00C374AA">
        <w:t>2.2 (table item</w:t>
      </w:r>
      <w:r w:rsidR="00C374AA" w:rsidRPr="00C374AA">
        <w:t> </w:t>
      </w:r>
      <w:r w:rsidR="001B1CC3" w:rsidRPr="00C374AA">
        <w:t>12, column headed “</w:t>
      </w:r>
      <w:proofErr w:type="spellStart"/>
      <w:r w:rsidR="001B1CC3" w:rsidRPr="00C374AA">
        <w:t>CCAMLR</w:t>
      </w:r>
      <w:proofErr w:type="spellEnd"/>
      <w:r w:rsidR="001B1CC3" w:rsidRPr="00C374AA">
        <w:t xml:space="preserve"> measure”)</w:t>
      </w:r>
    </w:p>
    <w:p w:rsidR="001B1CC3" w:rsidRPr="00C374AA" w:rsidRDefault="001B1CC3" w:rsidP="001B1CC3">
      <w:pPr>
        <w:pStyle w:val="Item"/>
      </w:pPr>
      <w:r w:rsidRPr="00C374AA">
        <w:t>Omit “2012”, substitute “2015”.</w:t>
      </w:r>
    </w:p>
    <w:p w:rsidR="001B1CC3" w:rsidRPr="00C374AA" w:rsidRDefault="00E4209E" w:rsidP="001B1CC3">
      <w:pPr>
        <w:pStyle w:val="ItemHead"/>
        <w:tabs>
          <w:tab w:val="left" w:pos="6663"/>
        </w:tabs>
      </w:pPr>
      <w:r w:rsidRPr="00C374AA">
        <w:t>6</w:t>
      </w:r>
      <w:r w:rsidR="001B1CC3" w:rsidRPr="00C374AA">
        <w:t xml:space="preserve">  Regulation</w:t>
      </w:r>
      <w:r w:rsidR="00C374AA" w:rsidRPr="00C374AA">
        <w:t> </w:t>
      </w:r>
      <w:r w:rsidR="001B1CC3" w:rsidRPr="00C374AA">
        <w:t>2.2 (table item</w:t>
      </w:r>
      <w:r w:rsidR="00C374AA" w:rsidRPr="00C374AA">
        <w:t> </w:t>
      </w:r>
      <w:r w:rsidR="001B1CC3" w:rsidRPr="00C374AA">
        <w:t>18, column headed “</w:t>
      </w:r>
      <w:proofErr w:type="spellStart"/>
      <w:r w:rsidR="001B1CC3" w:rsidRPr="00C374AA">
        <w:t>CCAMLR</w:t>
      </w:r>
      <w:proofErr w:type="spellEnd"/>
      <w:r w:rsidR="001B1CC3" w:rsidRPr="00C374AA">
        <w:t xml:space="preserve"> measure”)</w:t>
      </w:r>
    </w:p>
    <w:p w:rsidR="001B1CC3" w:rsidRPr="00C374AA" w:rsidRDefault="001B1CC3" w:rsidP="001B1CC3">
      <w:pPr>
        <w:pStyle w:val="Item"/>
      </w:pPr>
      <w:r w:rsidRPr="00C374AA">
        <w:t>Omit “2014”, substitute “2015”.</w:t>
      </w:r>
    </w:p>
    <w:p w:rsidR="001B1CC3" w:rsidRPr="00C374AA" w:rsidRDefault="00E4209E" w:rsidP="001B1CC3">
      <w:pPr>
        <w:pStyle w:val="ItemHead"/>
        <w:tabs>
          <w:tab w:val="left" w:pos="6663"/>
        </w:tabs>
      </w:pPr>
      <w:r w:rsidRPr="00C374AA">
        <w:t>7</w:t>
      </w:r>
      <w:r w:rsidR="001B1CC3" w:rsidRPr="00C374AA">
        <w:t xml:space="preserve">  Regulation</w:t>
      </w:r>
      <w:r w:rsidR="00C374AA" w:rsidRPr="00C374AA">
        <w:t> </w:t>
      </w:r>
      <w:r w:rsidR="001B1CC3" w:rsidRPr="00C374AA">
        <w:t>2.2 (table item</w:t>
      </w:r>
      <w:r w:rsidR="00C374AA" w:rsidRPr="00C374AA">
        <w:t> </w:t>
      </w:r>
      <w:r w:rsidR="001B1CC3" w:rsidRPr="00C374AA">
        <w:t>20, column headed “</w:t>
      </w:r>
      <w:proofErr w:type="spellStart"/>
      <w:r w:rsidR="001B1CC3" w:rsidRPr="00C374AA">
        <w:t>CCAMLR</w:t>
      </w:r>
      <w:proofErr w:type="spellEnd"/>
      <w:r w:rsidR="001B1CC3" w:rsidRPr="00C374AA">
        <w:t xml:space="preserve"> measure”)</w:t>
      </w:r>
    </w:p>
    <w:p w:rsidR="001B1CC3" w:rsidRPr="00C374AA" w:rsidRDefault="001B1CC3" w:rsidP="001B1CC3">
      <w:pPr>
        <w:pStyle w:val="Item"/>
      </w:pPr>
      <w:r w:rsidRPr="00C374AA">
        <w:t>Omit “2009”, substitute “2015”.</w:t>
      </w:r>
    </w:p>
    <w:p w:rsidR="001B1CC3" w:rsidRPr="00C374AA" w:rsidRDefault="00E4209E" w:rsidP="001B1CC3">
      <w:pPr>
        <w:pStyle w:val="ItemHead"/>
        <w:tabs>
          <w:tab w:val="left" w:pos="6663"/>
        </w:tabs>
      </w:pPr>
      <w:r w:rsidRPr="00C374AA">
        <w:t>8</w:t>
      </w:r>
      <w:r w:rsidR="001B1CC3" w:rsidRPr="00C374AA">
        <w:t xml:space="preserve">  Regulation</w:t>
      </w:r>
      <w:r w:rsidR="00C374AA" w:rsidRPr="00C374AA">
        <w:t> </w:t>
      </w:r>
      <w:r w:rsidR="001B1CC3" w:rsidRPr="00C374AA">
        <w:t>2.2 (table items</w:t>
      </w:r>
      <w:r w:rsidR="00C374AA" w:rsidRPr="00C374AA">
        <w:t> </w:t>
      </w:r>
      <w:r w:rsidR="001B1CC3" w:rsidRPr="00C374AA">
        <w:t>39 to 47B, column headed “</w:t>
      </w:r>
      <w:proofErr w:type="spellStart"/>
      <w:r w:rsidR="001B1CC3" w:rsidRPr="00C374AA">
        <w:t>CCAMLR</w:t>
      </w:r>
      <w:proofErr w:type="spellEnd"/>
      <w:r w:rsidR="001B1CC3" w:rsidRPr="00C374AA">
        <w:t xml:space="preserve"> measure”)</w:t>
      </w:r>
    </w:p>
    <w:p w:rsidR="001B1CC3" w:rsidRPr="00C374AA" w:rsidRDefault="001B1CC3" w:rsidP="001B1CC3">
      <w:pPr>
        <w:pStyle w:val="Item"/>
      </w:pPr>
      <w:r w:rsidRPr="00C374AA">
        <w:t>Omit “2014”, substitute “2015”.</w:t>
      </w:r>
    </w:p>
    <w:p w:rsidR="001B1CC3" w:rsidRPr="00C374AA" w:rsidRDefault="00E4209E" w:rsidP="001B1CC3">
      <w:pPr>
        <w:pStyle w:val="ItemHead"/>
        <w:tabs>
          <w:tab w:val="left" w:pos="6663"/>
        </w:tabs>
      </w:pPr>
      <w:r w:rsidRPr="00C374AA">
        <w:t>9</w:t>
      </w:r>
      <w:r w:rsidR="001B1CC3" w:rsidRPr="00C374AA">
        <w:t xml:space="preserve">  Regulation</w:t>
      </w:r>
      <w:r w:rsidR="00C374AA" w:rsidRPr="00C374AA">
        <w:t> </w:t>
      </w:r>
      <w:r w:rsidR="001B1CC3" w:rsidRPr="00C374AA">
        <w:t>2.2 (table item</w:t>
      </w:r>
      <w:r w:rsidR="00C374AA" w:rsidRPr="00C374AA">
        <w:t> </w:t>
      </w:r>
      <w:r w:rsidR="001B1CC3" w:rsidRPr="00C374AA">
        <w:t>51, column headed “</w:t>
      </w:r>
      <w:proofErr w:type="spellStart"/>
      <w:r w:rsidR="001B1CC3" w:rsidRPr="00C374AA">
        <w:t>CCAMLR</w:t>
      </w:r>
      <w:proofErr w:type="spellEnd"/>
      <w:r w:rsidR="001B1CC3" w:rsidRPr="00C374AA">
        <w:t xml:space="preserve"> measure”)</w:t>
      </w:r>
    </w:p>
    <w:p w:rsidR="001B1CC3" w:rsidRPr="00C374AA" w:rsidRDefault="001B1CC3" w:rsidP="001B1CC3">
      <w:pPr>
        <w:pStyle w:val="Item"/>
      </w:pPr>
      <w:r w:rsidRPr="00C374AA">
        <w:t>Omit “2014”, substitute “2015”.</w:t>
      </w:r>
    </w:p>
    <w:p w:rsidR="001B1CC3" w:rsidRPr="00C374AA" w:rsidRDefault="00E4209E" w:rsidP="001B1CC3">
      <w:pPr>
        <w:pStyle w:val="ItemHead"/>
      </w:pPr>
      <w:r w:rsidRPr="00C374AA">
        <w:t>10</w:t>
      </w:r>
      <w:r w:rsidR="001B1CC3" w:rsidRPr="00C374AA">
        <w:t xml:space="preserve">  Subclause</w:t>
      </w:r>
      <w:r w:rsidR="00BC086E" w:rsidRPr="00C374AA">
        <w:t>s</w:t>
      </w:r>
      <w:r w:rsidR="00C374AA" w:rsidRPr="00C374AA">
        <w:t> </w:t>
      </w:r>
      <w:r w:rsidR="001B1CC3" w:rsidRPr="00C374AA">
        <w:t>4.1</w:t>
      </w:r>
      <w:r w:rsidR="00BC086E" w:rsidRPr="00C374AA">
        <w:t xml:space="preserve"> and 4.2</w:t>
      </w:r>
      <w:r w:rsidR="001B1CC3" w:rsidRPr="00C374AA">
        <w:t xml:space="preserve"> of Schedule</w:t>
      </w:r>
      <w:r w:rsidR="00C374AA" w:rsidRPr="00C374AA">
        <w:t> </w:t>
      </w:r>
      <w:r w:rsidR="001B1CC3" w:rsidRPr="00C374AA">
        <w:t>1</w:t>
      </w:r>
    </w:p>
    <w:p w:rsidR="001B1CC3" w:rsidRPr="00C374AA" w:rsidRDefault="001B1CC3" w:rsidP="001B1CC3">
      <w:pPr>
        <w:pStyle w:val="Item"/>
      </w:pPr>
      <w:r w:rsidRPr="00C374AA">
        <w:t>Repeal the subclause</w:t>
      </w:r>
      <w:r w:rsidR="00BC086E" w:rsidRPr="00C374AA">
        <w:t>s</w:t>
      </w:r>
      <w:r w:rsidRPr="00C374AA">
        <w:t>, substitute:</w:t>
      </w:r>
    </w:p>
    <w:p w:rsidR="00BC086E" w:rsidRPr="00C374AA" w:rsidRDefault="00BC086E" w:rsidP="00BC086E">
      <w:pPr>
        <w:pStyle w:val="subsection"/>
      </w:pPr>
      <w:r w:rsidRPr="00C374AA">
        <w:t>4.1</w:t>
      </w:r>
      <w:r w:rsidRPr="00C374AA">
        <w:tab/>
      </w:r>
      <w:r w:rsidRPr="00C374AA">
        <w:tab/>
        <w:t>A person using a boat in the Convention Area for fishing must:</w:t>
      </w:r>
    </w:p>
    <w:p w:rsidR="00BC086E" w:rsidRPr="00C374AA" w:rsidRDefault="00BC086E" w:rsidP="00BC086E">
      <w:pPr>
        <w:pStyle w:val="paragraph"/>
      </w:pPr>
      <w:r w:rsidRPr="00C374AA">
        <w:tab/>
        <w:t>(a)</w:t>
      </w:r>
      <w:r w:rsidRPr="00C374AA">
        <w:tab/>
        <w:t xml:space="preserve">have </w:t>
      </w:r>
      <w:r w:rsidR="004C4DAB" w:rsidRPr="00C374AA">
        <w:t xml:space="preserve">on board </w:t>
      </w:r>
      <w:r w:rsidRPr="00C374AA">
        <w:t xml:space="preserve">an </w:t>
      </w:r>
      <w:proofErr w:type="spellStart"/>
      <w:r w:rsidRPr="00C374AA">
        <w:t>ALC</w:t>
      </w:r>
      <w:proofErr w:type="spellEnd"/>
      <w:r w:rsidRPr="00C374AA">
        <w:t xml:space="preserve"> that meets the minimum standards </w:t>
      </w:r>
      <w:r w:rsidR="006E1451" w:rsidRPr="00C374AA">
        <w:t xml:space="preserve">set out </w:t>
      </w:r>
      <w:r w:rsidRPr="00C374AA">
        <w:t>in Annex 10</w:t>
      </w:r>
      <w:r w:rsidR="00C374AA">
        <w:noBreakHyphen/>
      </w:r>
      <w:r w:rsidRPr="00C374AA">
        <w:t xml:space="preserve">04/C of </w:t>
      </w:r>
      <w:proofErr w:type="spellStart"/>
      <w:r w:rsidRPr="00C374AA">
        <w:t>CCAMLR</w:t>
      </w:r>
      <w:proofErr w:type="spellEnd"/>
      <w:r w:rsidRPr="00C374AA">
        <w:t xml:space="preserve"> Conservation Measure 10</w:t>
      </w:r>
      <w:r w:rsidR="00C374AA">
        <w:noBreakHyphen/>
      </w:r>
      <w:r w:rsidRPr="00C374AA">
        <w:t>04; and</w:t>
      </w:r>
    </w:p>
    <w:p w:rsidR="00BC086E" w:rsidRPr="00C374AA" w:rsidRDefault="00BC086E" w:rsidP="00BC086E">
      <w:pPr>
        <w:pStyle w:val="paragraph"/>
      </w:pPr>
      <w:r w:rsidRPr="00C374AA">
        <w:tab/>
        <w:t>(b)</w:t>
      </w:r>
      <w:r w:rsidRPr="00C374AA">
        <w:tab/>
        <w:t xml:space="preserve">ensure that the </w:t>
      </w:r>
      <w:proofErr w:type="spellStart"/>
      <w:r w:rsidRPr="00C374AA">
        <w:t>ALC</w:t>
      </w:r>
      <w:proofErr w:type="spellEnd"/>
      <w:r w:rsidRPr="00C374AA">
        <w:t xml:space="preserve"> transmits VMS data </w:t>
      </w:r>
      <w:r w:rsidR="005D3B37" w:rsidRPr="00C374AA">
        <w:t xml:space="preserve">for the boat </w:t>
      </w:r>
      <w:r w:rsidRPr="00C374AA">
        <w:t xml:space="preserve">to the FMC of the </w:t>
      </w:r>
      <w:r w:rsidR="00BE0351" w:rsidRPr="00C374AA">
        <w:t>f</w:t>
      </w:r>
      <w:r w:rsidRPr="00C374AA">
        <w:t>lag State of the boat:</w:t>
      </w:r>
    </w:p>
    <w:p w:rsidR="00BC086E" w:rsidRPr="00C374AA" w:rsidRDefault="00BC086E" w:rsidP="00BC086E">
      <w:pPr>
        <w:pStyle w:val="paragraphsub"/>
      </w:pPr>
      <w:r w:rsidRPr="00C374AA">
        <w:tab/>
        <w:t>(</w:t>
      </w:r>
      <w:proofErr w:type="spellStart"/>
      <w:r w:rsidRPr="00C374AA">
        <w:t>i</w:t>
      </w:r>
      <w:proofErr w:type="spellEnd"/>
      <w:r w:rsidRPr="00C374AA">
        <w:t>)</w:t>
      </w:r>
      <w:r w:rsidRPr="00C374AA">
        <w:tab/>
        <w:t xml:space="preserve">for finfish fisheries—at least </w:t>
      </w:r>
      <w:r w:rsidR="004C4DAB" w:rsidRPr="00C374AA">
        <w:t xml:space="preserve">once </w:t>
      </w:r>
      <w:r w:rsidRPr="00C374AA">
        <w:t>every hour; and</w:t>
      </w:r>
    </w:p>
    <w:p w:rsidR="00BC086E" w:rsidRPr="00C374AA" w:rsidRDefault="00BC086E" w:rsidP="00BC086E">
      <w:pPr>
        <w:pStyle w:val="paragraphsub"/>
      </w:pPr>
      <w:r w:rsidRPr="00C374AA">
        <w:tab/>
        <w:t>(ii)</w:t>
      </w:r>
      <w:r w:rsidRPr="00C374AA">
        <w:tab/>
        <w:t xml:space="preserve">for all other fisheries, </w:t>
      </w:r>
      <w:r w:rsidR="006E1451" w:rsidRPr="00C374AA">
        <w:t>before</w:t>
      </w:r>
      <w:r w:rsidRPr="00C374AA">
        <w:t xml:space="preserve"> 1</w:t>
      </w:r>
      <w:r w:rsidR="00C374AA" w:rsidRPr="00C374AA">
        <w:t> </w:t>
      </w:r>
      <w:r w:rsidRPr="00C374AA">
        <w:t>December 2019—at least once every 4 hours; and</w:t>
      </w:r>
    </w:p>
    <w:p w:rsidR="00BC086E" w:rsidRPr="00C374AA" w:rsidRDefault="00BC086E" w:rsidP="00BC086E">
      <w:pPr>
        <w:pStyle w:val="paragraphsub"/>
      </w:pPr>
      <w:r w:rsidRPr="00C374AA">
        <w:tab/>
        <w:t>(iii)</w:t>
      </w:r>
      <w:r w:rsidRPr="00C374AA">
        <w:tab/>
        <w:t>for all other fisheries, on and after 1</w:t>
      </w:r>
      <w:r w:rsidR="00C374AA" w:rsidRPr="00C374AA">
        <w:t> </w:t>
      </w:r>
      <w:r w:rsidRPr="00C374AA">
        <w:t>December 2019—at least once every hour; and</w:t>
      </w:r>
    </w:p>
    <w:p w:rsidR="00BC086E" w:rsidRPr="00C374AA" w:rsidRDefault="00BC086E" w:rsidP="00BC086E">
      <w:pPr>
        <w:pStyle w:val="paragraph"/>
      </w:pPr>
      <w:r w:rsidRPr="00C374AA">
        <w:tab/>
        <w:t>(c)</w:t>
      </w:r>
      <w:r w:rsidRPr="00C374AA">
        <w:tab/>
        <w:t>ensure that:</w:t>
      </w:r>
    </w:p>
    <w:p w:rsidR="00BC086E" w:rsidRPr="00C374AA" w:rsidRDefault="00BC086E" w:rsidP="00BC086E">
      <w:pPr>
        <w:pStyle w:val="paragraphsub"/>
      </w:pPr>
      <w:r w:rsidRPr="00C374AA">
        <w:tab/>
        <w:t>(</w:t>
      </w:r>
      <w:proofErr w:type="spellStart"/>
      <w:r w:rsidRPr="00C374AA">
        <w:t>i</w:t>
      </w:r>
      <w:proofErr w:type="spellEnd"/>
      <w:r w:rsidRPr="00C374AA">
        <w:t>)</w:t>
      </w:r>
      <w:r w:rsidRPr="00C374AA">
        <w:tab/>
        <w:t xml:space="preserve">the </w:t>
      </w:r>
      <w:proofErr w:type="spellStart"/>
      <w:r w:rsidRPr="00C374AA">
        <w:t>ALC</w:t>
      </w:r>
      <w:proofErr w:type="spellEnd"/>
      <w:r w:rsidRPr="00C374AA">
        <w:t xml:space="preserve"> is not tampered with;</w:t>
      </w:r>
      <w:r w:rsidR="004A02CB" w:rsidRPr="00C374AA">
        <w:t xml:space="preserve"> and</w:t>
      </w:r>
    </w:p>
    <w:p w:rsidR="00BC086E" w:rsidRPr="00C374AA" w:rsidRDefault="00BC086E" w:rsidP="00BC086E">
      <w:pPr>
        <w:pStyle w:val="paragraphsub"/>
      </w:pPr>
      <w:r w:rsidRPr="00C374AA">
        <w:tab/>
        <w:t>(ii)</w:t>
      </w:r>
      <w:r w:rsidRPr="00C374AA">
        <w:tab/>
        <w:t>VMS data are not altered;</w:t>
      </w:r>
      <w:r w:rsidR="004A02CB" w:rsidRPr="00C374AA">
        <w:t xml:space="preserve"> and</w:t>
      </w:r>
    </w:p>
    <w:p w:rsidR="00BC086E" w:rsidRPr="00C374AA" w:rsidRDefault="00BC086E" w:rsidP="00BC086E">
      <w:pPr>
        <w:pStyle w:val="paragraphsub"/>
      </w:pPr>
      <w:r w:rsidRPr="00C374AA">
        <w:tab/>
        <w:t>(iii)</w:t>
      </w:r>
      <w:r w:rsidRPr="00C374AA">
        <w:tab/>
        <w:t xml:space="preserve">the antennae connected to the </w:t>
      </w:r>
      <w:proofErr w:type="spellStart"/>
      <w:r w:rsidRPr="00C374AA">
        <w:t>ALC</w:t>
      </w:r>
      <w:proofErr w:type="spellEnd"/>
      <w:r w:rsidRPr="00C374AA">
        <w:t xml:space="preserve"> </w:t>
      </w:r>
      <w:r w:rsidR="006E1451" w:rsidRPr="00C374AA">
        <w:t>are</w:t>
      </w:r>
      <w:r w:rsidRPr="00C374AA">
        <w:t xml:space="preserve"> not obstructed;</w:t>
      </w:r>
      <w:r w:rsidR="004A02CB" w:rsidRPr="00C374AA">
        <w:t xml:space="preserve"> and</w:t>
      </w:r>
    </w:p>
    <w:p w:rsidR="00BC086E" w:rsidRPr="00C374AA" w:rsidRDefault="00BC086E" w:rsidP="00BC086E">
      <w:pPr>
        <w:pStyle w:val="paragraphsub"/>
      </w:pPr>
      <w:r w:rsidRPr="00C374AA">
        <w:tab/>
        <w:t>(iv)</w:t>
      </w:r>
      <w:r w:rsidRPr="00C374AA">
        <w:tab/>
        <w:t xml:space="preserve">the power supply of the </w:t>
      </w:r>
      <w:proofErr w:type="spellStart"/>
      <w:r w:rsidRPr="00C374AA">
        <w:t>ALC</w:t>
      </w:r>
      <w:proofErr w:type="spellEnd"/>
      <w:r w:rsidRPr="00C374AA">
        <w:t xml:space="preserve"> is not interrupted; and</w:t>
      </w:r>
    </w:p>
    <w:p w:rsidR="00BC086E" w:rsidRPr="00C374AA" w:rsidRDefault="00BC086E" w:rsidP="00BC086E">
      <w:pPr>
        <w:pStyle w:val="paragraphsub"/>
      </w:pPr>
      <w:r w:rsidRPr="00C374AA">
        <w:tab/>
        <w:t>(v)</w:t>
      </w:r>
      <w:r w:rsidRPr="00C374AA">
        <w:tab/>
        <w:t xml:space="preserve">the </w:t>
      </w:r>
      <w:proofErr w:type="spellStart"/>
      <w:r w:rsidRPr="00C374AA">
        <w:t>ALC</w:t>
      </w:r>
      <w:proofErr w:type="spellEnd"/>
      <w:r w:rsidRPr="00C374AA">
        <w:t xml:space="preserve"> is not removed from the </w:t>
      </w:r>
      <w:r w:rsidR="006E1451" w:rsidRPr="00C374AA">
        <w:t>boat</w:t>
      </w:r>
      <w:r w:rsidRPr="00C374AA">
        <w:t xml:space="preserve"> (except </w:t>
      </w:r>
      <w:r w:rsidR="00C14A9E" w:rsidRPr="00C374AA">
        <w:t xml:space="preserve">for the purposes of repairing or replacing it </w:t>
      </w:r>
      <w:r w:rsidR="006E1451" w:rsidRPr="00C374AA">
        <w:t>in accordance with</w:t>
      </w:r>
      <w:r w:rsidRPr="00C374AA">
        <w:t xml:space="preserve"> paragraph</w:t>
      </w:r>
      <w:r w:rsidR="00C374AA" w:rsidRPr="00C374AA">
        <w:t> </w:t>
      </w:r>
      <w:r w:rsidR="00C14A9E" w:rsidRPr="00C374AA">
        <w:t>4.2(b)</w:t>
      </w:r>
      <w:r w:rsidRPr="00C374AA">
        <w:t>).</w:t>
      </w:r>
    </w:p>
    <w:p w:rsidR="000111AD" w:rsidRPr="00C374AA" w:rsidRDefault="00BC086E" w:rsidP="00BC086E">
      <w:pPr>
        <w:pStyle w:val="subsection"/>
      </w:pPr>
      <w:r w:rsidRPr="00C374AA">
        <w:t>4.2</w:t>
      </w:r>
      <w:r w:rsidRPr="00C374AA">
        <w:tab/>
      </w:r>
      <w:r w:rsidRPr="00C374AA">
        <w:tab/>
        <w:t xml:space="preserve">If </w:t>
      </w:r>
      <w:r w:rsidR="006E1451" w:rsidRPr="00C374AA">
        <w:t>the</w:t>
      </w:r>
      <w:r w:rsidRPr="00C374AA">
        <w:t xml:space="preserve"> </w:t>
      </w:r>
      <w:proofErr w:type="spellStart"/>
      <w:r w:rsidRPr="00C374AA">
        <w:t>ALC</w:t>
      </w:r>
      <w:proofErr w:type="spellEnd"/>
      <w:r w:rsidRPr="00C374AA">
        <w:t xml:space="preserve"> fails to transmit </w:t>
      </w:r>
      <w:r w:rsidR="005D3B37" w:rsidRPr="00C374AA">
        <w:t xml:space="preserve">the </w:t>
      </w:r>
      <w:r w:rsidRPr="00C374AA">
        <w:t>VMS data, the person must</w:t>
      </w:r>
      <w:r w:rsidR="000111AD" w:rsidRPr="00C374AA">
        <w:t>:</w:t>
      </w:r>
    </w:p>
    <w:p w:rsidR="00BC086E" w:rsidRPr="00C374AA" w:rsidRDefault="000111AD" w:rsidP="000111AD">
      <w:pPr>
        <w:pStyle w:val="paragraph"/>
      </w:pPr>
      <w:r w:rsidRPr="00C374AA">
        <w:tab/>
        <w:t>(a)</w:t>
      </w:r>
      <w:r w:rsidRPr="00C374AA">
        <w:tab/>
      </w:r>
      <w:r w:rsidR="00BC086E" w:rsidRPr="00C374AA">
        <w:t xml:space="preserve">provide manual reporting to the FMC of the </w:t>
      </w:r>
      <w:r w:rsidR="00BE0351" w:rsidRPr="00C374AA">
        <w:t>f</w:t>
      </w:r>
      <w:r w:rsidR="00BC086E" w:rsidRPr="00C374AA">
        <w:t xml:space="preserve">lag State at least once every </w:t>
      </w:r>
      <w:r w:rsidR="006E1451" w:rsidRPr="00C374AA">
        <w:t>4</w:t>
      </w:r>
      <w:r w:rsidRPr="00C374AA">
        <w:t xml:space="preserve"> hours; and</w:t>
      </w:r>
    </w:p>
    <w:p w:rsidR="000111AD" w:rsidRPr="00C374AA" w:rsidRDefault="000111AD" w:rsidP="000111AD">
      <w:pPr>
        <w:pStyle w:val="paragraph"/>
      </w:pPr>
      <w:r w:rsidRPr="00C374AA">
        <w:tab/>
        <w:t>(b)</w:t>
      </w:r>
      <w:r w:rsidRPr="00C374AA">
        <w:tab/>
        <w:t xml:space="preserve">repair or replace the </w:t>
      </w:r>
      <w:proofErr w:type="spellStart"/>
      <w:r w:rsidRPr="00C374AA">
        <w:t>ALC</w:t>
      </w:r>
      <w:proofErr w:type="spellEnd"/>
      <w:r w:rsidRPr="00C374AA">
        <w:t xml:space="preserve"> as soon as possible</w:t>
      </w:r>
      <w:r w:rsidR="00C14A9E" w:rsidRPr="00C374AA">
        <w:t>, and, in any event, before the end of 2 months after the failure.</w:t>
      </w:r>
    </w:p>
    <w:p w:rsidR="00BC086E" w:rsidRPr="00C374AA" w:rsidRDefault="00E4209E" w:rsidP="00BC086E">
      <w:pPr>
        <w:pStyle w:val="ItemHead"/>
      </w:pPr>
      <w:r w:rsidRPr="00C374AA">
        <w:t>11</w:t>
      </w:r>
      <w:r w:rsidR="00BC086E" w:rsidRPr="00C374AA">
        <w:t xml:space="preserve">  At the end of clause</w:t>
      </w:r>
      <w:r w:rsidR="00C374AA" w:rsidRPr="00C374AA">
        <w:t> </w:t>
      </w:r>
      <w:r w:rsidR="00BC086E" w:rsidRPr="00C374AA">
        <w:t>4 of Schedule</w:t>
      </w:r>
      <w:r w:rsidR="00C374AA" w:rsidRPr="00C374AA">
        <w:t> </w:t>
      </w:r>
      <w:r w:rsidR="00BC086E" w:rsidRPr="00C374AA">
        <w:t>1</w:t>
      </w:r>
    </w:p>
    <w:p w:rsidR="00BC086E" w:rsidRPr="00C374AA" w:rsidRDefault="00BC086E" w:rsidP="00BC086E">
      <w:pPr>
        <w:pStyle w:val="Item"/>
      </w:pPr>
      <w:r w:rsidRPr="00C374AA">
        <w:t>Add:</w:t>
      </w:r>
    </w:p>
    <w:p w:rsidR="00BC086E" w:rsidRPr="00C374AA" w:rsidRDefault="00BC086E" w:rsidP="00BC086E">
      <w:pPr>
        <w:pStyle w:val="subsection"/>
      </w:pPr>
      <w:r w:rsidRPr="00C374AA">
        <w:t>4.</w:t>
      </w:r>
      <w:r w:rsidR="000111AD" w:rsidRPr="00C374AA">
        <w:t>4</w:t>
      </w:r>
      <w:r w:rsidRPr="00C374AA">
        <w:tab/>
      </w:r>
      <w:r w:rsidRPr="00C374AA">
        <w:tab/>
        <w:t>In this clause:</w:t>
      </w:r>
    </w:p>
    <w:p w:rsidR="00BC086E" w:rsidRPr="00C374AA" w:rsidRDefault="00BC086E" w:rsidP="00BC086E">
      <w:pPr>
        <w:pStyle w:val="Definition"/>
      </w:pPr>
      <w:proofErr w:type="spellStart"/>
      <w:r w:rsidRPr="00C374AA">
        <w:rPr>
          <w:b/>
          <w:i/>
        </w:rPr>
        <w:t>ALC</w:t>
      </w:r>
      <w:proofErr w:type="spellEnd"/>
      <w:r w:rsidRPr="00C374AA">
        <w:t xml:space="preserve"> (short for automatic location communicator) means a satellite position transmitter that is capable of continuously</w:t>
      </w:r>
      <w:r w:rsidR="005D3B37" w:rsidRPr="00C374AA">
        <w:t xml:space="preserve"> and</w:t>
      </w:r>
      <w:r w:rsidRPr="00C374AA">
        <w:t xml:space="preserve"> automatically </w:t>
      </w:r>
      <w:r w:rsidR="005D3B37" w:rsidRPr="00C374AA">
        <w:t xml:space="preserve">transmitting VMS data for a boat, </w:t>
      </w:r>
      <w:r w:rsidRPr="00C374AA">
        <w:t xml:space="preserve">independently of any intervention of </w:t>
      </w:r>
      <w:r w:rsidR="000219A4" w:rsidRPr="00C374AA">
        <w:t xml:space="preserve">a person on </w:t>
      </w:r>
      <w:r w:rsidRPr="00C374AA">
        <w:t xml:space="preserve">the </w:t>
      </w:r>
      <w:r w:rsidR="005D3B37" w:rsidRPr="00C374AA">
        <w:t>boat</w:t>
      </w:r>
      <w:r w:rsidRPr="00C374AA">
        <w:t>.</w:t>
      </w:r>
    </w:p>
    <w:p w:rsidR="00BC086E" w:rsidRPr="00C374AA" w:rsidRDefault="00BC086E" w:rsidP="00BC086E">
      <w:pPr>
        <w:pStyle w:val="Definition"/>
      </w:pPr>
      <w:r w:rsidRPr="00C374AA">
        <w:rPr>
          <w:b/>
          <w:i/>
        </w:rPr>
        <w:t>FMC</w:t>
      </w:r>
      <w:r w:rsidRPr="00C374AA">
        <w:t xml:space="preserve"> (short for fisheries monitoring centre) means the government authority or agency of a </w:t>
      </w:r>
      <w:r w:rsidR="00BE0351" w:rsidRPr="00C374AA">
        <w:t>f</w:t>
      </w:r>
      <w:r w:rsidRPr="00C374AA">
        <w:t xml:space="preserve">lag State responsible for managing the VMS for its flagged fishing </w:t>
      </w:r>
      <w:r w:rsidR="005D3B37" w:rsidRPr="00C374AA">
        <w:t>boats</w:t>
      </w:r>
      <w:r w:rsidRPr="00C374AA">
        <w:t>.</w:t>
      </w:r>
    </w:p>
    <w:p w:rsidR="00BC086E" w:rsidRPr="00C374AA" w:rsidRDefault="00BC086E" w:rsidP="00BC086E">
      <w:pPr>
        <w:pStyle w:val="Definition"/>
      </w:pPr>
      <w:r w:rsidRPr="00C374AA">
        <w:rPr>
          <w:b/>
          <w:i/>
        </w:rPr>
        <w:t>manual reporting</w:t>
      </w:r>
      <w:r w:rsidRPr="00C374AA">
        <w:t xml:space="preserve"> means the transmission </w:t>
      </w:r>
      <w:r w:rsidR="00AB0685" w:rsidRPr="00C374AA">
        <w:t>by</w:t>
      </w:r>
      <w:r w:rsidRPr="00C374AA">
        <w:t xml:space="preserve"> email or </w:t>
      </w:r>
      <w:r w:rsidR="005D3B37" w:rsidRPr="00C374AA">
        <w:t>fax</w:t>
      </w:r>
      <w:r w:rsidRPr="00C374AA">
        <w:t xml:space="preserve"> of the latitude and longitude of a fishing </w:t>
      </w:r>
      <w:r w:rsidR="005D3B37" w:rsidRPr="00C374AA">
        <w:t>boat</w:t>
      </w:r>
      <w:r w:rsidRPr="00C374AA">
        <w:t xml:space="preserve"> when an </w:t>
      </w:r>
      <w:proofErr w:type="spellStart"/>
      <w:r w:rsidRPr="00C374AA">
        <w:t>ALC</w:t>
      </w:r>
      <w:proofErr w:type="spellEnd"/>
      <w:r w:rsidRPr="00C374AA">
        <w:t xml:space="preserve"> fails to transmit VMS data</w:t>
      </w:r>
      <w:r w:rsidR="005D3B37" w:rsidRPr="00C374AA">
        <w:t xml:space="preserve"> for the boat</w:t>
      </w:r>
      <w:r w:rsidRPr="00C374AA">
        <w:t>.</w:t>
      </w:r>
    </w:p>
    <w:p w:rsidR="00BC086E" w:rsidRPr="00C374AA" w:rsidRDefault="00BC086E" w:rsidP="00BC086E">
      <w:pPr>
        <w:pStyle w:val="Definition"/>
      </w:pPr>
      <w:r w:rsidRPr="00C374AA">
        <w:rPr>
          <w:b/>
          <w:i/>
        </w:rPr>
        <w:t>VMS</w:t>
      </w:r>
      <w:r w:rsidRPr="00C374AA">
        <w:t xml:space="preserve"> (short for vessel monitoring system) means a satellite</w:t>
      </w:r>
      <w:r w:rsidR="00C374AA">
        <w:noBreakHyphen/>
      </w:r>
      <w:r w:rsidRPr="00C374AA">
        <w:t>based monitoring system which</w:t>
      </w:r>
      <w:r w:rsidR="00767221" w:rsidRPr="00C374AA">
        <w:t xml:space="preserve"> provides VMS data</w:t>
      </w:r>
      <w:r w:rsidR="005D3B37" w:rsidRPr="00C374AA">
        <w:t xml:space="preserve"> for a boat at regular intervals</w:t>
      </w:r>
      <w:r w:rsidR="00767221" w:rsidRPr="00C374AA">
        <w:t>.</w:t>
      </w:r>
    </w:p>
    <w:p w:rsidR="00BC086E" w:rsidRPr="00C374AA" w:rsidRDefault="00BC086E" w:rsidP="00BC086E">
      <w:pPr>
        <w:pStyle w:val="Definition"/>
      </w:pPr>
      <w:r w:rsidRPr="00C374AA">
        <w:rPr>
          <w:b/>
          <w:i/>
        </w:rPr>
        <w:t>VMS data</w:t>
      </w:r>
      <w:r w:rsidR="005D3B37" w:rsidRPr="00C374AA">
        <w:t xml:space="preserve">, </w:t>
      </w:r>
      <w:r w:rsidR="00F709F9" w:rsidRPr="00C374AA">
        <w:t>for</w:t>
      </w:r>
      <w:r w:rsidR="005D3B37" w:rsidRPr="00C374AA">
        <w:t xml:space="preserve"> a boat,</w:t>
      </w:r>
      <w:r w:rsidRPr="00C374AA">
        <w:t xml:space="preserve"> </w:t>
      </w:r>
      <w:r w:rsidR="00136C2C" w:rsidRPr="00C374AA">
        <w:t>includes</w:t>
      </w:r>
      <w:r w:rsidR="00DD3295" w:rsidRPr="00C374AA">
        <w:t xml:space="preserve"> the following</w:t>
      </w:r>
      <w:r w:rsidRPr="00C374AA">
        <w:t>:</w:t>
      </w:r>
    </w:p>
    <w:p w:rsidR="00BC086E" w:rsidRPr="00C374AA" w:rsidRDefault="00BC086E" w:rsidP="00BC086E">
      <w:pPr>
        <w:pStyle w:val="paragraph"/>
      </w:pPr>
      <w:r w:rsidRPr="00C374AA">
        <w:tab/>
        <w:t>(a)</w:t>
      </w:r>
      <w:r w:rsidRPr="00C374AA">
        <w:tab/>
        <w:t xml:space="preserve">the </w:t>
      </w:r>
      <w:proofErr w:type="spellStart"/>
      <w:r w:rsidRPr="00C374AA">
        <w:t>ALC</w:t>
      </w:r>
      <w:proofErr w:type="spellEnd"/>
      <w:r w:rsidRPr="00C374AA">
        <w:t xml:space="preserve"> unique identifier</w:t>
      </w:r>
      <w:r w:rsidR="005D3B37" w:rsidRPr="00C374AA">
        <w:t xml:space="preserve"> for the boat</w:t>
      </w:r>
      <w:r w:rsidRPr="00C374AA">
        <w:t>;</w:t>
      </w:r>
    </w:p>
    <w:p w:rsidR="00BC086E" w:rsidRPr="00C374AA" w:rsidRDefault="00BC086E" w:rsidP="00BC086E">
      <w:pPr>
        <w:pStyle w:val="paragraph"/>
      </w:pPr>
      <w:r w:rsidRPr="00C374AA">
        <w:tab/>
        <w:t>(b)</w:t>
      </w:r>
      <w:r w:rsidRPr="00C374AA">
        <w:tab/>
        <w:t xml:space="preserve">the latitude and longitude of the </w:t>
      </w:r>
      <w:r w:rsidR="005D3B37" w:rsidRPr="00C374AA">
        <w:t>boat</w:t>
      </w:r>
      <w:r w:rsidRPr="00C374AA">
        <w:t>;</w:t>
      </w:r>
    </w:p>
    <w:p w:rsidR="00BC086E" w:rsidRPr="00C374AA" w:rsidRDefault="00BC086E" w:rsidP="00BC086E">
      <w:pPr>
        <w:pStyle w:val="paragraph"/>
      </w:pPr>
      <w:r w:rsidRPr="00C374AA">
        <w:tab/>
        <w:t>(c)</w:t>
      </w:r>
      <w:r w:rsidRPr="00C374AA">
        <w:tab/>
        <w:t xml:space="preserve">the date and time (expressed in UTC) of the fixing of the </w:t>
      </w:r>
      <w:r w:rsidR="00F709F9" w:rsidRPr="00C374AA">
        <w:t xml:space="preserve">latitude and longitude </w:t>
      </w:r>
      <w:r w:rsidRPr="00C374AA">
        <w:t xml:space="preserve">of the </w:t>
      </w:r>
      <w:r w:rsidR="005D3B37" w:rsidRPr="00C374AA">
        <w:t>boat</w:t>
      </w:r>
      <w:r w:rsidRPr="00C374AA">
        <w:t>;</w:t>
      </w:r>
    </w:p>
    <w:p w:rsidR="00BC086E" w:rsidRPr="00C374AA" w:rsidRDefault="00BC086E" w:rsidP="00BC086E">
      <w:pPr>
        <w:pStyle w:val="paragraph"/>
      </w:pPr>
      <w:r w:rsidRPr="00C374AA">
        <w:tab/>
        <w:t>(d)</w:t>
      </w:r>
      <w:r w:rsidRPr="00C374AA">
        <w:tab/>
        <w:t xml:space="preserve">the </w:t>
      </w:r>
      <w:r w:rsidR="005D3B37" w:rsidRPr="00C374AA">
        <w:t>boat</w:t>
      </w:r>
      <w:r w:rsidRPr="00C374AA">
        <w:t xml:space="preserve">’s speed (calculated based on </w:t>
      </w:r>
      <w:r w:rsidR="005D3B37" w:rsidRPr="00C374AA">
        <w:t xml:space="preserve">the data referred to in </w:t>
      </w:r>
      <w:r w:rsidR="00C374AA" w:rsidRPr="00C374AA">
        <w:t>paragraphs (</w:t>
      </w:r>
      <w:r w:rsidRPr="00C374AA">
        <w:t>b) and (c));</w:t>
      </w:r>
    </w:p>
    <w:p w:rsidR="00BC086E" w:rsidRPr="00C374AA" w:rsidRDefault="00BC086E" w:rsidP="00BC086E">
      <w:pPr>
        <w:pStyle w:val="paragraph"/>
      </w:pPr>
      <w:r w:rsidRPr="00C374AA">
        <w:tab/>
        <w:t>(e)</w:t>
      </w:r>
      <w:r w:rsidRPr="00C374AA">
        <w:tab/>
        <w:t xml:space="preserve">the </w:t>
      </w:r>
      <w:r w:rsidR="005D3B37" w:rsidRPr="00C374AA">
        <w:t>boat</w:t>
      </w:r>
      <w:r w:rsidRPr="00C374AA">
        <w:t xml:space="preserve">’s course (derived from </w:t>
      </w:r>
      <w:r w:rsidR="005D3B37" w:rsidRPr="00C374AA">
        <w:t>the dat</w:t>
      </w:r>
      <w:r w:rsidR="003A6E51" w:rsidRPr="00C374AA">
        <w:t xml:space="preserve">a </w:t>
      </w:r>
      <w:r w:rsidR="005D3B37" w:rsidRPr="00C374AA">
        <w:t xml:space="preserve">referred to in </w:t>
      </w:r>
      <w:r w:rsidR="00C374AA" w:rsidRPr="00C374AA">
        <w:t>paragraphs (</w:t>
      </w:r>
      <w:r w:rsidRPr="00C374AA">
        <w:t>b) and (c)).</w:t>
      </w:r>
    </w:p>
    <w:p w:rsidR="004A02CB" w:rsidRPr="00C374AA" w:rsidRDefault="00E4209E" w:rsidP="004A02CB">
      <w:pPr>
        <w:pStyle w:val="ItemHead"/>
      </w:pPr>
      <w:r w:rsidRPr="00C374AA">
        <w:t>12</w:t>
      </w:r>
      <w:r w:rsidR="004A02CB" w:rsidRPr="00C374AA">
        <w:t xml:space="preserve">  Subclauses</w:t>
      </w:r>
      <w:r w:rsidR="00C374AA" w:rsidRPr="00C374AA">
        <w:t> </w:t>
      </w:r>
      <w:r w:rsidR="004A02CB" w:rsidRPr="00C374AA">
        <w:t>5.2 and 5.2A of Schedule</w:t>
      </w:r>
      <w:r w:rsidR="00C374AA" w:rsidRPr="00C374AA">
        <w:t> </w:t>
      </w:r>
      <w:r w:rsidR="004A02CB" w:rsidRPr="00C374AA">
        <w:t>1</w:t>
      </w:r>
    </w:p>
    <w:p w:rsidR="004A02CB" w:rsidRPr="00C374AA" w:rsidRDefault="004A02CB" w:rsidP="004A02CB">
      <w:pPr>
        <w:pStyle w:val="Item"/>
      </w:pPr>
      <w:r w:rsidRPr="00C374AA">
        <w:t>Repeal the subclauses.</w:t>
      </w:r>
    </w:p>
    <w:p w:rsidR="004A02CB" w:rsidRPr="00C374AA" w:rsidRDefault="00E4209E" w:rsidP="008F472A">
      <w:pPr>
        <w:pStyle w:val="ItemHead"/>
      </w:pPr>
      <w:r w:rsidRPr="00C374AA">
        <w:t>13</w:t>
      </w:r>
      <w:r w:rsidR="008F472A" w:rsidRPr="00C374AA">
        <w:t xml:space="preserve">  Paragraph 16.8(b) of Schedule</w:t>
      </w:r>
      <w:r w:rsidR="00C374AA" w:rsidRPr="00C374AA">
        <w:t> </w:t>
      </w:r>
      <w:r w:rsidR="008F472A" w:rsidRPr="00C374AA">
        <w:t>1</w:t>
      </w:r>
    </w:p>
    <w:p w:rsidR="008F472A" w:rsidRPr="00C374AA" w:rsidRDefault="008F472A" w:rsidP="008F472A">
      <w:pPr>
        <w:pStyle w:val="Item"/>
      </w:pPr>
      <w:r w:rsidRPr="00C374AA">
        <w:t>After “streamer line”, insert “, in accordance with Annex 25</w:t>
      </w:r>
      <w:r w:rsidR="00C374AA">
        <w:noBreakHyphen/>
      </w:r>
      <w:r w:rsidRPr="00C374AA">
        <w:t xml:space="preserve">02/A of </w:t>
      </w:r>
      <w:proofErr w:type="spellStart"/>
      <w:r w:rsidRPr="00C374AA">
        <w:t>CCAMLR</w:t>
      </w:r>
      <w:proofErr w:type="spellEnd"/>
      <w:r w:rsidRPr="00C374AA">
        <w:t xml:space="preserve"> Conservation Measure 25</w:t>
      </w:r>
      <w:r w:rsidR="00C374AA">
        <w:noBreakHyphen/>
      </w:r>
      <w:r w:rsidRPr="00C374AA">
        <w:t>02,”.</w:t>
      </w:r>
    </w:p>
    <w:p w:rsidR="004A02CB" w:rsidRPr="00C374AA" w:rsidRDefault="00E4209E" w:rsidP="008F472A">
      <w:pPr>
        <w:pStyle w:val="ItemHead"/>
      </w:pPr>
      <w:r w:rsidRPr="00C374AA">
        <w:t>14</w:t>
      </w:r>
      <w:r w:rsidR="008F472A" w:rsidRPr="00C374AA">
        <w:t xml:space="preserve">  Paragraph 37A.2(a) of Schedule</w:t>
      </w:r>
      <w:r w:rsidR="00C374AA" w:rsidRPr="00C374AA">
        <w:t> </w:t>
      </w:r>
      <w:r w:rsidR="008F472A" w:rsidRPr="00C374AA">
        <w:t>1</w:t>
      </w:r>
    </w:p>
    <w:p w:rsidR="008F472A" w:rsidRPr="00C374AA" w:rsidRDefault="008F472A" w:rsidP="008F472A">
      <w:pPr>
        <w:pStyle w:val="Item"/>
      </w:pPr>
      <w:r w:rsidRPr="00C374AA">
        <w:t>After “according to”, insert “Annex 41</w:t>
      </w:r>
      <w:r w:rsidR="00C374AA">
        <w:noBreakHyphen/>
      </w:r>
      <w:r w:rsidRPr="00C374AA">
        <w:t xml:space="preserve">01/C of </w:t>
      </w:r>
      <w:proofErr w:type="spellStart"/>
      <w:r w:rsidRPr="00C374AA">
        <w:t>CCAMLR</w:t>
      </w:r>
      <w:proofErr w:type="spellEnd"/>
      <w:r w:rsidRPr="00C374AA">
        <w:t xml:space="preserve"> Conservation Measure 41</w:t>
      </w:r>
      <w:r w:rsidR="00C374AA">
        <w:noBreakHyphen/>
      </w:r>
      <w:r w:rsidRPr="00C374AA">
        <w:t>01 and”.</w:t>
      </w:r>
    </w:p>
    <w:p w:rsidR="00080990" w:rsidRPr="00C374AA" w:rsidRDefault="00E4209E" w:rsidP="00080990">
      <w:pPr>
        <w:pStyle w:val="ItemHead"/>
      </w:pPr>
      <w:r w:rsidRPr="00C374AA">
        <w:t>15</w:t>
      </w:r>
      <w:r w:rsidR="00080990" w:rsidRPr="00C374AA">
        <w:t xml:space="preserve">  Subclause</w:t>
      </w:r>
      <w:r w:rsidR="00C374AA" w:rsidRPr="00C374AA">
        <w:t> </w:t>
      </w:r>
      <w:r w:rsidR="00080990" w:rsidRPr="00C374AA">
        <w:t>37B.4 of Schedule</w:t>
      </w:r>
      <w:r w:rsidR="00C374AA" w:rsidRPr="00C374AA">
        <w:t> </w:t>
      </w:r>
      <w:r w:rsidR="00080990" w:rsidRPr="00C374AA">
        <w:t>1</w:t>
      </w:r>
    </w:p>
    <w:p w:rsidR="00080990" w:rsidRPr="00C374AA" w:rsidRDefault="00080990" w:rsidP="00080990">
      <w:pPr>
        <w:pStyle w:val="Item"/>
      </w:pPr>
      <w:r w:rsidRPr="00C374AA">
        <w:t>Repeal the subclause, substitute:</w:t>
      </w:r>
    </w:p>
    <w:p w:rsidR="00080990" w:rsidRPr="00C374AA" w:rsidRDefault="00080990" w:rsidP="00080990">
      <w:pPr>
        <w:pStyle w:val="subsection"/>
      </w:pPr>
      <w:r w:rsidRPr="00C374AA">
        <w:t>37B.4</w:t>
      </w:r>
      <w:r w:rsidRPr="00C374AA">
        <w:tab/>
      </w:r>
      <w:r w:rsidRPr="00C374AA">
        <w:tab/>
        <w:t xml:space="preserve">The fishing season for the longline fishery for </w:t>
      </w:r>
      <w:proofErr w:type="spellStart"/>
      <w:r w:rsidRPr="00C374AA">
        <w:rPr>
          <w:i/>
        </w:rPr>
        <w:t>Dissostichus</w:t>
      </w:r>
      <w:proofErr w:type="spellEnd"/>
      <w:r w:rsidRPr="00C374AA">
        <w:rPr>
          <w:i/>
        </w:rPr>
        <w:t xml:space="preserve"> </w:t>
      </w:r>
      <w:proofErr w:type="spellStart"/>
      <w:r w:rsidRPr="00C374AA">
        <w:rPr>
          <w:i/>
        </w:rPr>
        <w:t>eleginoides</w:t>
      </w:r>
      <w:proofErr w:type="spellEnd"/>
      <w:r w:rsidRPr="00C374AA">
        <w:t xml:space="preserve"> in Statistical Subarea 48.3 is the period starting on 16</w:t>
      </w:r>
      <w:r w:rsidR="00C374AA" w:rsidRPr="00C374AA">
        <w:t> </w:t>
      </w:r>
      <w:r w:rsidRPr="00C374AA">
        <w:t>April in a year and ending on the earlier of:</w:t>
      </w:r>
    </w:p>
    <w:p w:rsidR="00080990" w:rsidRPr="00C374AA" w:rsidRDefault="00080990" w:rsidP="00080990">
      <w:pPr>
        <w:pStyle w:val="paragraph"/>
      </w:pPr>
      <w:r w:rsidRPr="00C374AA">
        <w:tab/>
        <w:t>(a)</w:t>
      </w:r>
      <w:r w:rsidRPr="00C374AA">
        <w:tab/>
        <w:t>14</w:t>
      </w:r>
      <w:r w:rsidR="00C374AA" w:rsidRPr="00C374AA">
        <w:t> </w:t>
      </w:r>
      <w:r w:rsidRPr="00C374AA">
        <w:t>September in that year; and</w:t>
      </w:r>
    </w:p>
    <w:p w:rsidR="00080990" w:rsidRPr="00C374AA" w:rsidRDefault="00080990" w:rsidP="00080990">
      <w:pPr>
        <w:pStyle w:val="paragraph"/>
      </w:pPr>
      <w:r w:rsidRPr="00C374AA">
        <w:tab/>
        <w:t>(b)</w:t>
      </w:r>
      <w:r w:rsidRPr="00C374AA">
        <w:tab/>
        <w:t>the time the catch limit is reached.</w:t>
      </w:r>
    </w:p>
    <w:p w:rsidR="00080990" w:rsidRPr="00C374AA" w:rsidRDefault="00E4209E" w:rsidP="00080990">
      <w:pPr>
        <w:pStyle w:val="ItemHead"/>
      </w:pPr>
      <w:r w:rsidRPr="00C374AA">
        <w:t>16</w:t>
      </w:r>
      <w:r w:rsidR="00080990" w:rsidRPr="00C374AA">
        <w:t xml:space="preserve">  </w:t>
      </w:r>
      <w:r w:rsidR="00BD0C85" w:rsidRPr="00C374AA">
        <w:t>After s</w:t>
      </w:r>
      <w:r w:rsidR="00080990" w:rsidRPr="00C374AA">
        <w:t>ubclause</w:t>
      </w:r>
      <w:r w:rsidR="00C374AA" w:rsidRPr="00C374AA">
        <w:t> </w:t>
      </w:r>
      <w:r w:rsidR="00080990" w:rsidRPr="00C374AA">
        <w:t>37B.6</w:t>
      </w:r>
      <w:r w:rsidR="00BD0C85" w:rsidRPr="00C374AA">
        <w:t xml:space="preserve"> of Schedule</w:t>
      </w:r>
      <w:r w:rsidR="00C374AA" w:rsidRPr="00C374AA">
        <w:t> </w:t>
      </w:r>
      <w:r w:rsidR="00BD0C85" w:rsidRPr="00C374AA">
        <w:t>1</w:t>
      </w:r>
    </w:p>
    <w:p w:rsidR="00080990" w:rsidRPr="00C374AA" w:rsidRDefault="00BD0C85" w:rsidP="00080990">
      <w:pPr>
        <w:pStyle w:val="Item"/>
      </w:pPr>
      <w:r w:rsidRPr="00C374AA">
        <w:t>Insert</w:t>
      </w:r>
      <w:r w:rsidR="00080990" w:rsidRPr="00C374AA">
        <w:t>:</w:t>
      </w:r>
    </w:p>
    <w:p w:rsidR="00E973F0" w:rsidRPr="00C374AA" w:rsidRDefault="00004D59" w:rsidP="00004D59">
      <w:pPr>
        <w:pStyle w:val="subsection"/>
      </w:pPr>
      <w:r w:rsidRPr="00C374AA">
        <w:t>37B.6A</w:t>
      </w:r>
      <w:r w:rsidRPr="00C374AA">
        <w:tab/>
      </w:r>
      <w:r w:rsidRPr="00C374AA">
        <w:tab/>
        <w:t xml:space="preserve">A person using a boat to fish for </w:t>
      </w:r>
      <w:proofErr w:type="spellStart"/>
      <w:r w:rsidRPr="00C374AA">
        <w:rPr>
          <w:i/>
        </w:rPr>
        <w:t>Dissostichus</w:t>
      </w:r>
      <w:proofErr w:type="spellEnd"/>
      <w:r w:rsidRPr="00C374AA">
        <w:rPr>
          <w:i/>
        </w:rPr>
        <w:t xml:space="preserve"> </w:t>
      </w:r>
      <w:proofErr w:type="spellStart"/>
      <w:r w:rsidRPr="00C374AA">
        <w:rPr>
          <w:i/>
        </w:rPr>
        <w:t>eleginoides</w:t>
      </w:r>
      <w:proofErr w:type="spellEnd"/>
      <w:r w:rsidRPr="00C374AA">
        <w:t xml:space="preserve"> in Statistical Subarea 48.3 must</w:t>
      </w:r>
      <w:r w:rsidR="00E973F0" w:rsidRPr="00C374AA">
        <w:t xml:space="preserve"> not exceed the following by</w:t>
      </w:r>
      <w:r w:rsidR="00C374AA">
        <w:noBreakHyphen/>
      </w:r>
      <w:r w:rsidR="00E973F0" w:rsidRPr="00C374AA">
        <w:t>catch limits in the 2016/17 season:</w:t>
      </w:r>
    </w:p>
    <w:p w:rsidR="00E973F0" w:rsidRPr="00C374AA" w:rsidRDefault="00E973F0" w:rsidP="00E973F0">
      <w:pPr>
        <w:pStyle w:val="paragraph"/>
      </w:pPr>
      <w:r w:rsidRPr="00C374AA">
        <w:tab/>
        <w:t>(a)</w:t>
      </w:r>
      <w:r w:rsidRPr="00C374AA">
        <w:tab/>
        <w:t xml:space="preserve">138 tonnes for </w:t>
      </w:r>
      <w:proofErr w:type="spellStart"/>
      <w:r w:rsidRPr="00C374AA">
        <w:rPr>
          <w:i/>
        </w:rPr>
        <w:t>Macrourus</w:t>
      </w:r>
      <w:proofErr w:type="spellEnd"/>
      <w:r w:rsidRPr="00C374AA">
        <w:rPr>
          <w:b/>
        </w:rPr>
        <w:t xml:space="preserve"> </w:t>
      </w:r>
      <w:r w:rsidRPr="00C374AA">
        <w:t>species;</w:t>
      </w:r>
    </w:p>
    <w:p w:rsidR="00E973F0" w:rsidRPr="00C374AA" w:rsidRDefault="00E973F0" w:rsidP="00E973F0">
      <w:pPr>
        <w:pStyle w:val="paragraph"/>
      </w:pPr>
      <w:r w:rsidRPr="00C374AA">
        <w:tab/>
        <w:t>(b)</w:t>
      </w:r>
      <w:r w:rsidRPr="00C374AA">
        <w:tab/>
        <w:t>138 tonnes for skates and rays.</w:t>
      </w:r>
    </w:p>
    <w:p w:rsidR="004A38B6" w:rsidRPr="00C374AA" w:rsidRDefault="004A38B6" w:rsidP="004A38B6">
      <w:pPr>
        <w:pStyle w:val="subsection"/>
      </w:pPr>
      <w:r w:rsidRPr="00C374AA">
        <w:t>37</w:t>
      </w:r>
      <w:r w:rsidR="00004D59" w:rsidRPr="00C374AA">
        <w:t>B</w:t>
      </w:r>
      <w:r w:rsidRPr="00C374AA">
        <w:t>.</w:t>
      </w:r>
      <w:r w:rsidR="00004D59" w:rsidRPr="00C374AA">
        <w:t>6</w:t>
      </w:r>
      <w:r w:rsidR="00E973F0" w:rsidRPr="00C374AA">
        <w:t>B</w:t>
      </w:r>
      <w:r w:rsidRPr="00C374AA">
        <w:tab/>
      </w:r>
      <w:r w:rsidRPr="00C374AA">
        <w:tab/>
        <w:t xml:space="preserve">A person using a boat to fish for </w:t>
      </w:r>
      <w:proofErr w:type="spellStart"/>
      <w:r w:rsidRPr="00C374AA">
        <w:rPr>
          <w:i/>
        </w:rPr>
        <w:t>Dissostichus</w:t>
      </w:r>
      <w:proofErr w:type="spellEnd"/>
      <w:r w:rsidRPr="00C374AA">
        <w:rPr>
          <w:i/>
        </w:rPr>
        <w:t xml:space="preserve"> </w:t>
      </w:r>
      <w:proofErr w:type="spellStart"/>
      <w:r w:rsidRPr="00C374AA">
        <w:rPr>
          <w:i/>
        </w:rPr>
        <w:t>eleginoides</w:t>
      </w:r>
      <w:proofErr w:type="spellEnd"/>
      <w:r w:rsidRPr="00C374AA">
        <w:t xml:space="preserve"> in Statistical Subarea 48.3 must, if the by</w:t>
      </w:r>
      <w:r w:rsidR="00C374AA">
        <w:noBreakHyphen/>
      </w:r>
      <w:r w:rsidRPr="00C374AA">
        <w:t xml:space="preserve">catch of </w:t>
      </w:r>
      <w:r w:rsidR="00E973F0" w:rsidRPr="00C374AA">
        <w:t xml:space="preserve">either the </w:t>
      </w:r>
      <w:r w:rsidRPr="00C374AA">
        <w:t>species</w:t>
      </w:r>
      <w:r w:rsidR="00E973F0" w:rsidRPr="00C374AA">
        <w:t xml:space="preserve"> referred to in paragraph</w:t>
      </w:r>
      <w:r w:rsidR="00C374AA" w:rsidRPr="00C374AA">
        <w:t> </w:t>
      </w:r>
      <w:r w:rsidR="00E973F0" w:rsidRPr="00C374AA">
        <w:t>37</w:t>
      </w:r>
      <w:r w:rsidR="00197600" w:rsidRPr="00C374AA">
        <w:t>B</w:t>
      </w:r>
      <w:r w:rsidR="00E973F0" w:rsidRPr="00C374AA">
        <w:t>.6A(a), or the species referred to in paragraph</w:t>
      </w:r>
      <w:r w:rsidR="00C374AA" w:rsidRPr="00C374AA">
        <w:t> </w:t>
      </w:r>
      <w:r w:rsidR="00E973F0" w:rsidRPr="00C374AA">
        <w:t>37</w:t>
      </w:r>
      <w:r w:rsidR="00197600" w:rsidRPr="00C374AA">
        <w:t>B</w:t>
      </w:r>
      <w:r w:rsidR="00E973F0" w:rsidRPr="00C374AA">
        <w:t>.6A(b),</w:t>
      </w:r>
      <w:r w:rsidRPr="00C374AA">
        <w:t xml:space="preserve"> is </w:t>
      </w:r>
      <w:r w:rsidR="00F903F2" w:rsidRPr="00C374AA">
        <w:t xml:space="preserve">equal to or greater than </w:t>
      </w:r>
      <w:r w:rsidRPr="00C374AA">
        <w:t>1 tonne in any one haul or set:</w:t>
      </w:r>
    </w:p>
    <w:p w:rsidR="004A38B6" w:rsidRPr="00C374AA" w:rsidRDefault="004A38B6" w:rsidP="004A38B6">
      <w:pPr>
        <w:pStyle w:val="paragraph"/>
      </w:pPr>
      <w:r w:rsidRPr="00C374AA">
        <w:tab/>
        <w:t>(a)</w:t>
      </w:r>
      <w:r w:rsidRPr="00C374AA">
        <w:tab/>
        <w:t>move the boat at least 5 nautical miles from the path followed by the boat while taking the catch; and</w:t>
      </w:r>
    </w:p>
    <w:p w:rsidR="004A38B6" w:rsidRPr="00C374AA" w:rsidRDefault="004A38B6" w:rsidP="004A38B6">
      <w:pPr>
        <w:pStyle w:val="paragraph"/>
      </w:pPr>
      <w:r w:rsidRPr="00C374AA">
        <w:tab/>
        <w:t>(b)</w:t>
      </w:r>
      <w:r w:rsidRPr="00C374AA">
        <w:tab/>
        <w:t>ensure that the boat does not return to any point within 5</w:t>
      </w:r>
      <w:r w:rsidR="000A75F3" w:rsidRPr="00C374AA">
        <w:t xml:space="preserve"> </w:t>
      </w:r>
      <w:r w:rsidRPr="00C374AA">
        <w:t>nautical miles of that path for a period of at least 5 days.</w:t>
      </w:r>
    </w:p>
    <w:p w:rsidR="00414598" w:rsidRPr="00C374AA" w:rsidRDefault="00E4209E" w:rsidP="0067277A">
      <w:pPr>
        <w:pStyle w:val="ItemHead"/>
      </w:pPr>
      <w:r w:rsidRPr="00C374AA">
        <w:t>17</w:t>
      </w:r>
      <w:r w:rsidR="0067277A" w:rsidRPr="00C374AA">
        <w:t xml:space="preserve">  Subclause</w:t>
      </w:r>
      <w:r w:rsidR="00C374AA" w:rsidRPr="00C374AA">
        <w:t> </w:t>
      </w:r>
      <w:r w:rsidR="0067277A" w:rsidRPr="00C374AA">
        <w:t xml:space="preserve">48.2 </w:t>
      </w:r>
      <w:r w:rsidR="00BD0C85" w:rsidRPr="00C374AA">
        <w:t>of Schedule</w:t>
      </w:r>
      <w:r w:rsidR="00C374AA" w:rsidRPr="00C374AA">
        <w:t> </w:t>
      </w:r>
      <w:r w:rsidR="00BD0C85" w:rsidRPr="00C374AA">
        <w:t>1 (note)</w:t>
      </w:r>
    </w:p>
    <w:p w:rsidR="0067277A" w:rsidRPr="00C374AA" w:rsidRDefault="0067277A" w:rsidP="0067277A">
      <w:pPr>
        <w:pStyle w:val="Item"/>
      </w:pPr>
      <w:r w:rsidRPr="00C374AA">
        <w:t>Omit “2014”, substitute “201</w:t>
      </w:r>
      <w:r w:rsidR="003345E8" w:rsidRPr="00C374AA">
        <w:t>7</w:t>
      </w:r>
      <w:r w:rsidRPr="00C374AA">
        <w:t>”.</w:t>
      </w:r>
    </w:p>
    <w:p w:rsidR="00261422" w:rsidRPr="00C374AA" w:rsidRDefault="00261422" w:rsidP="00261422">
      <w:pPr>
        <w:pStyle w:val="ActHead7"/>
        <w:pageBreakBefore/>
      </w:pPr>
      <w:bookmarkStart w:id="13" w:name="_Toc479750586"/>
      <w:r w:rsidRPr="00C374AA">
        <w:rPr>
          <w:rStyle w:val="CharAmPartNo"/>
        </w:rPr>
        <w:t>Part</w:t>
      </w:r>
      <w:r w:rsidR="00C374AA" w:rsidRPr="00C374AA">
        <w:rPr>
          <w:rStyle w:val="CharAmPartNo"/>
        </w:rPr>
        <w:t> </w:t>
      </w:r>
      <w:r w:rsidRPr="00C374AA">
        <w:rPr>
          <w:rStyle w:val="CharAmPartNo"/>
        </w:rPr>
        <w:t>2</w:t>
      </w:r>
      <w:r w:rsidRPr="00C374AA">
        <w:t>—</w:t>
      </w:r>
      <w:r w:rsidRPr="00C374AA">
        <w:rPr>
          <w:rStyle w:val="CharAmPartText"/>
        </w:rPr>
        <w:t>Indian Ocean Tuna Commission</w:t>
      </w:r>
      <w:bookmarkEnd w:id="13"/>
    </w:p>
    <w:p w:rsidR="007C2F98" w:rsidRPr="00C374AA" w:rsidRDefault="007C2F98" w:rsidP="007C2F98">
      <w:pPr>
        <w:pStyle w:val="ActHead9"/>
      </w:pPr>
      <w:bookmarkStart w:id="14" w:name="_Toc479750587"/>
      <w:r w:rsidRPr="00C374AA">
        <w:t>Fisheries Management (International Agreements) Regulations</w:t>
      </w:r>
      <w:r w:rsidR="00C374AA" w:rsidRPr="00C374AA">
        <w:t> </w:t>
      </w:r>
      <w:r w:rsidRPr="00C374AA">
        <w:t>2009</w:t>
      </w:r>
      <w:bookmarkEnd w:id="14"/>
    </w:p>
    <w:p w:rsidR="00261422" w:rsidRPr="00C374AA" w:rsidRDefault="00E4209E" w:rsidP="00261422">
      <w:pPr>
        <w:pStyle w:val="ItemHead"/>
      </w:pPr>
      <w:r w:rsidRPr="00C374AA">
        <w:t>18</w:t>
      </w:r>
      <w:r w:rsidR="00261422" w:rsidRPr="00C374AA">
        <w:t xml:space="preserve">  </w:t>
      </w:r>
      <w:r w:rsidR="00891120" w:rsidRPr="00C374AA">
        <w:t>Regulation</w:t>
      </w:r>
      <w:r w:rsidR="00C374AA" w:rsidRPr="00C374AA">
        <w:t> </w:t>
      </w:r>
      <w:r w:rsidR="00261422" w:rsidRPr="00C374AA">
        <w:t>2.3 (table item</w:t>
      </w:r>
      <w:r w:rsidR="00C374AA" w:rsidRPr="00C374AA">
        <w:t> </w:t>
      </w:r>
      <w:r w:rsidR="00261422" w:rsidRPr="00C374AA">
        <w:t>11, column headed “</w:t>
      </w:r>
      <w:proofErr w:type="spellStart"/>
      <w:r w:rsidR="00261422" w:rsidRPr="00C374AA">
        <w:t>IOTC</w:t>
      </w:r>
      <w:proofErr w:type="spellEnd"/>
      <w:r w:rsidR="00261422" w:rsidRPr="00C374AA">
        <w:t xml:space="preserve"> measure”)</w:t>
      </w:r>
    </w:p>
    <w:p w:rsidR="00261422" w:rsidRPr="00C374AA" w:rsidRDefault="00261422" w:rsidP="00261422">
      <w:pPr>
        <w:pStyle w:val="Item"/>
      </w:pPr>
      <w:r w:rsidRPr="00C374AA">
        <w:t>Omit “11/04”, substitute “16/04”.</w:t>
      </w:r>
    </w:p>
    <w:p w:rsidR="00261422" w:rsidRPr="00C374AA" w:rsidRDefault="00E4209E" w:rsidP="00261422">
      <w:pPr>
        <w:pStyle w:val="ItemHead"/>
      </w:pPr>
      <w:r w:rsidRPr="00C374AA">
        <w:t>19</w:t>
      </w:r>
      <w:r w:rsidR="00261422" w:rsidRPr="00C374AA">
        <w:t xml:space="preserve">  </w:t>
      </w:r>
      <w:r w:rsidR="00891120" w:rsidRPr="00C374AA">
        <w:t>Regulation</w:t>
      </w:r>
      <w:r w:rsidR="00C374AA" w:rsidRPr="00C374AA">
        <w:t> </w:t>
      </w:r>
      <w:r w:rsidR="00261422" w:rsidRPr="00C374AA">
        <w:t>2.3 (table item</w:t>
      </w:r>
      <w:r w:rsidR="00C374AA" w:rsidRPr="00C374AA">
        <w:t> </w:t>
      </w:r>
      <w:r w:rsidR="00261422" w:rsidRPr="00C374AA">
        <w:t>18, column headed “</w:t>
      </w:r>
      <w:proofErr w:type="spellStart"/>
      <w:r w:rsidR="00261422" w:rsidRPr="00C374AA">
        <w:t>IOTC</w:t>
      </w:r>
      <w:proofErr w:type="spellEnd"/>
      <w:r w:rsidR="00261422" w:rsidRPr="00C374AA">
        <w:t xml:space="preserve"> measure”)</w:t>
      </w:r>
    </w:p>
    <w:p w:rsidR="00261422" w:rsidRPr="00C374AA" w:rsidRDefault="00261422" w:rsidP="00261422">
      <w:pPr>
        <w:pStyle w:val="Item"/>
      </w:pPr>
      <w:r w:rsidRPr="00C374AA">
        <w:t>Omit “15/08”, substitute “16/01”.</w:t>
      </w:r>
    </w:p>
    <w:p w:rsidR="00261422" w:rsidRPr="00C374AA" w:rsidRDefault="00E4209E" w:rsidP="00261422">
      <w:pPr>
        <w:pStyle w:val="ItemHead"/>
      </w:pPr>
      <w:r w:rsidRPr="00C374AA">
        <w:t>20</w:t>
      </w:r>
      <w:r w:rsidR="00261422" w:rsidRPr="00C374AA">
        <w:t xml:space="preserve">  </w:t>
      </w:r>
      <w:r w:rsidR="00891120" w:rsidRPr="00C374AA">
        <w:t>Regulation</w:t>
      </w:r>
      <w:r w:rsidR="00C374AA" w:rsidRPr="00C374AA">
        <w:t> </w:t>
      </w:r>
      <w:r w:rsidR="00261422" w:rsidRPr="00C374AA">
        <w:t>2.3 (table item</w:t>
      </w:r>
      <w:r w:rsidR="00C374AA" w:rsidRPr="00C374AA">
        <w:t> </w:t>
      </w:r>
      <w:r w:rsidR="00261422" w:rsidRPr="00C374AA">
        <w:t>20, column headed “</w:t>
      </w:r>
      <w:proofErr w:type="spellStart"/>
      <w:r w:rsidR="00261422" w:rsidRPr="00C374AA">
        <w:t>IOTC</w:t>
      </w:r>
      <w:proofErr w:type="spellEnd"/>
      <w:r w:rsidR="00261422" w:rsidRPr="00C374AA">
        <w:t xml:space="preserve"> measure”)</w:t>
      </w:r>
    </w:p>
    <w:p w:rsidR="00261422" w:rsidRPr="00C374AA" w:rsidRDefault="00261422" w:rsidP="00261422">
      <w:pPr>
        <w:pStyle w:val="Item"/>
      </w:pPr>
      <w:r w:rsidRPr="00C374AA">
        <w:t>Omit “15/07”, substitute “16/07”.</w:t>
      </w:r>
    </w:p>
    <w:p w:rsidR="00261422" w:rsidRPr="00C374AA" w:rsidRDefault="00E4209E" w:rsidP="00261422">
      <w:pPr>
        <w:pStyle w:val="ItemHead"/>
      </w:pPr>
      <w:r w:rsidRPr="00C374AA">
        <w:t>21</w:t>
      </w:r>
      <w:r w:rsidR="00261422" w:rsidRPr="00C374AA">
        <w:t xml:space="preserve">  </w:t>
      </w:r>
      <w:r w:rsidR="006803C5" w:rsidRPr="00C374AA">
        <w:t>R</w:t>
      </w:r>
      <w:r w:rsidR="00891120" w:rsidRPr="00C374AA">
        <w:t>egulation</w:t>
      </w:r>
      <w:r w:rsidR="00C374AA" w:rsidRPr="00C374AA">
        <w:t> </w:t>
      </w:r>
      <w:r w:rsidR="00261422" w:rsidRPr="00C374AA">
        <w:t>2.3</w:t>
      </w:r>
      <w:r w:rsidR="006803C5" w:rsidRPr="00C374AA">
        <w:t xml:space="preserve"> (at the end of the table)</w:t>
      </w:r>
    </w:p>
    <w:p w:rsidR="00261422" w:rsidRPr="00C374AA" w:rsidRDefault="00261422" w:rsidP="00261422">
      <w:pPr>
        <w:pStyle w:val="Item"/>
      </w:pPr>
      <w:r w:rsidRPr="00C374AA">
        <w:t>Add:</w:t>
      </w:r>
    </w:p>
    <w:p w:rsidR="00261422" w:rsidRPr="00C374AA" w:rsidRDefault="00261422" w:rsidP="00261422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1710"/>
        <w:gridCol w:w="3356"/>
      </w:tblGrid>
      <w:tr w:rsidR="00261422" w:rsidRPr="00C374AA" w:rsidTr="00261422">
        <w:tc>
          <w:tcPr>
            <w:tcW w:w="714" w:type="dxa"/>
            <w:shd w:val="clear" w:color="auto" w:fill="auto"/>
          </w:tcPr>
          <w:p w:rsidR="00261422" w:rsidRPr="00C374AA" w:rsidRDefault="00261422" w:rsidP="00261422">
            <w:pPr>
              <w:pStyle w:val="Tabletext"/>
            </w:pPr>
            <w:r w:rsidRPr="00C374AA">
              <w:t>21</w:t>
            </w:r>
          </w:p>
        </w:tc>
        <w:tc>
          <w:tcPr>
            <w:tcW w:w="2533" w:type="dxa"/>
            <w:shd w:val="clear" w:color="auto" w:fill="auto"/>
          </w:tcPr>
          <w:p w:rsidR="00261422" w:rsidRPr="00C374AA" w:rsidRDefault="00261422" w:rsidP="00261422">
            <w:pPr>
              <w:pStyle w:val="Tabletext"/>
            </w:pPr>
            <w:r w:rsidRPr="00C374AA">
              <w:t>21</w:t>
            </w:r>
          </w:p>
        </w:tc>
        <w:tc>
          <w:tcPr>
            <w:tcW w:w="1710" w:type="dxa"/>
            <w:shd w:val="clear" w:color="auto" w:fill="auto"/>
          </w:tcPr>
          <w:p w:rsidR="00261422" w:rsidRPr="00C374AA" w:rsidRDefault="00261422" w:rsidP="00261422">
            <w:pPr>
              <w:pStyle w:val="Tabletext"/>
            </w:pPr>
            <w:r w:rsidRPr="00C374AA">
              <w:t>16/08</w:t>
            </w:r>
          </w:p>
        </w:tc>
        <w:tc>
          <w:tcPr>
            <w:tcW w:w="3356" w:type="dxa"/>
            <w:shd w:val="clear" w:color="auto" w:fill="auto"/>
          </w:tcPr>
          <w:p w:rsidR="00261422" w:rsidRPr="00C374AA" w:rsidRDefault="002D2368" w:rsidP="00EC101A">
            <w:pPr>
              <w:pStyle w:val="Tabletext"/>
            </w:pPr>
            <w:r w:rsidRPr="00C374AA">
              <w:t>Ban on use of aircraft or unmanned aerial vehicle</w:t>
            </w:r>
            <w:r w:rsidR="00EC101A" w:rsidRPr="00C374AA">
              <w:t>s</w:t>
            </w:r>
            <w:r w:rsidRPr="00C374AA">
              <w:t xml:space="preserve"> as fishing aid</w:t>
            </w:r>
            <w:r w:rsidR="00EC101A" w:rsidRPr="00C374AA">
              <w:t>s</w:t>
            </w:r>
          </w:p>
        </w:tc>
      </w:tr>
    </w:tbl>
    <w:p w:rsidR="00261422" w:rsidRPr="00C374AA" w:rsidRDefault="00261422" w:rsidP="00261422">
      <w:pPr>
        <w:pStyle w:val="Tabletext"/>
      </w:pPr>
    </w:p>
    <w:p w:rsidR="00891120" w:rsidRPr="00C374AA" w:rsidRDefault="00E4209E" w:rsidP="00B15B0F">
      <w:pPr>
        <w:pStyle w:val="ItemHead"/>
      </w:pPr>
      <w:r w:rsidRPr="00C374AA">
        <w:t>22</w:t>
      </w:r>
      <w:r w:rsidR="00891120" w:rsidRPr="00C374AA">
        <w:t xml:space="preserve">  At the end of subclause</w:t>
      </w:r>
      <w:r w:rsidR="00C374AA" w:rsidRPr="00C374AA">
        <w:t> </w:t>
      </w:r>
      <w:r w:rsidR="00891120" w:rsidRPr="00C374AA">
        <w:t>11.1 of Schedule</w:t>
      </w:r>
      <w:r w:rsidR="00C374AA" w:rsidRPr="00C374AA">
        <w:t> </w:t>
      </w:r>
      <w:r w:rsidR="00891120" w:rsidRPr="00C374AA">
        <w:t>2</w:t>
      </w:r>
    </w:p>
    <w:p w:rsidR="00891120" w:rsidRPr="00C374AA" w:rsidRDefault="00891120" w:rsidP="00891120">
      <w:pPr>
        <w:pStyle w:val="Item"/>
      </w:pPr>
      <w:r w:rsidRPr="00C374AA">
        <w:t>Add:</w:t>
      </w:r>
    </w:p>
    <w:p w:rsidR="00891120" w:rsidRPr="00C374AA" w:rsidRDefault="00891120" w:rsidP="00891120">
      <w:pPr>
        <w:pStyle w:val="paragraph"/>
      </w:pPr>
      <w:r w:rsidRPr="00C374AA">
        <w:tab/>
        <w:t>; and (d)</w:t>
      </w:r>
      <w:r w:rsidRPr="00C374AA">
        <w:tab/>
      </w:r>
      <w:r w:rsidR="002C06AE" w:rsidRPr="00C374AA">
        <w:t>p</w:t>
      </w:r>
      <w:r w:rsidRPr="00C374AA">
        <w:t xml:space="preserve">rovide the observer with access to </w:t>
      </w:r>
      <w:r w:rsidR="006137D3" w:rsidRPr="00C374AA">
        <w:t>boat</w:t>
      </w:r>
      <w:r w:rsidRPr="00C374AA">
        <w:t xml:space="preserve"> staff and to the gear and equipment</w:t>
      </w:r>
      <w:r w:rsidR="006137D3" w:rsidRPr="00C374AA">
        <w:t xml:space="preserve"> </w:t>
      </w:r>
      <w:r w:rsidR="00D948C5" w:rsidRPr="00C374AA">
        <w:t xml:space="preserve">that is </w:t>
      </w:r>
      <w:r w:rsidR="006137D3" w:rsidRPr="00C374AA">
        <w:t>necessary to carry out the observer’s duties</w:t>
      </w:r>
      <w:r w:rsidR="00D948C5" w:rsidRPr="00C374AA">
        <w:t xml:space="preserve">, including the following </w:t>
      </w:r>
      <w:r w:rsidR="00791C02" w:rsidRPr="00C374AA">
        <w:t>(if</w:t>
      </w:r>
      <w:r w:rsidR="00D948C5" w:rsidRPr="00C374AA">
        <w:t xml:space="preserve"> present on the boat</w:t>
      </w:r>
      <w:r w:rsidR="00791C02" w:rsidRPr="00C374AA">
        <w:t>)</w:t>
      </w:r>
      <w:r w:rsidRPr="00C374AA">
        <w:t>:</w:t>
      </w:r>
    </w:p>
    <w:p w:rsidR="00891120" w:rsidRPr="00C374AA" w:rsidRDefault="00891120" w:rsidP="00891120">
      <w:pPr>
        <w:pStyle w:val="paragraphsub"/>
      </w:pPr>
      <w:r w:rsidRPr="00C374AA">
        <w:tab/>
        <w:t>(</w:t>
      </w:r>
      <w:proofErr w:type="spellStart"/>
      <w:r w:rsidRPr="00C374AA">
        <w:t>i</w:t>
      </w:r>
      <w:proofErr w:type="spellEnd"/>
      <w:r w:rsidRPr="00C374AA">
        <w:t>)</w:t>
      </w:r>
      <w:r w:rsidRPr="00C374AA">
        <w:tab/>
        <w:t>satellite navigation equipment;</w:t>
      </w:r>
    </w:p>
    <w:p w:rsidR="00891120" w:rsidRPr="00C374AA" w:rsidRDefault="00891120" w:rsidP="00891120">
      <w:pPr>
        <w:pStyle w:val="paragraphsub"/>
      </w:pPr>
      <w:r w:rsidRPr="00C374AA">
        <w:tab/>
        <w:t>(ii)</w:t>
      </w:r>
      <w:r w:rsidRPr="00C374AA">
        <w:tab/>
        <w:t>radar display viewing screens;</w:t>
      </w:r>
    </w:p>
    <w:p w:rsidR="00891120" w:rsidRPr="00C374AA" w:rsidRDefault="00891120" w:rsidP="00891120">
      <w:pPr>
        <w:pStyle w:val="paragraphsub"/>
      </w:pPr>
      <w:r w:rsidRPr="00C374AA">
        <w:tab/>
        <w:t>(iii)</w:t>
      </w:r>
      <w:r w:rsidRPr="00C374AA">
        <w:tab/>
        <w:t>ele</w:t>
      </w:r>
      <w:r w:rsidR="006137D3" w:rsidRPr="00C374AA">
        <w:t>ctronic means of communication.</w:t>
      </w:r>
    </w:p>
    <w:p w:rsidR="00261422" w:rsidRPr="00C374AA" w:rsidRDefault="00E4209E" w:rsidP="00B15B0F">
      <w:pPr>
        <w:pStyle w:val="ItemHead"/>
      </w:pPr>
      <w:r w:rsidRPr="00C374AA">
        <w:t>23</w:t>
      </w:r>
      <w:r w:rsidR="00B15B0F" w:rsidRPr="00C374AA">
        <w:t xml:space="preserve">  Paragraphs 18.4(a) and (c) of Schedule</w:t>
      </w:r>
      <w:r w:rsidR="00C374AA" w:rsidRPr="00C374AA">
        <w:t> </w:t>
      </w:r>
      <w:r w:rsidR="00B15B0F" w:rsidRPr="00C374AA">
        <w:t>2</w:t>
      </w:r>
    </w:p>
    <w:p w:rsidR="00B15B0F" w:rsidRPr="00C374AA" w:rsidRDefault="00B15B0F" w:rsidP="00B15B0F">
      <w:pPr>
        <w:pStyle w:val="Item"/>
      </w:pPr>
      <w:r w:rsidRPr="00C374AA">
        <w:t>Repeal the paragraphs, substitute:</w:t>
      </w:r>
    </w:p>
    <w:p w:rsidR="00B15B0F" w:rsidRPr="00C374AA" w:rsidRDefault="00B15B0F" w:rsidP="00B15B0F">
      <w:pPr>
        <w:pStyle w:val="paragraph"/>
      </w:pPr>
      <w:r w:rsidRPr="00C374AA">
        <w:tab/>
        <w:t>(a)</w:t>
      </w:r>
      <w:r w:rsidRPr="00C374AA">
        <w:tab/>
        <w:t>no more than 425 active instrumented buoys are used at any one time; and</w:t>
      </w:r>
    </w:p>
    <w:p w:rsidR="00B15B0F" w:rsidRPr="00C374AA" w:rsidRDefault="00B15B0F" w:rsidP="00B15B0F">
      <w:pPr>
        <w:pStyle w:val="paragraph"/>
      </w:pPr>
      <w:r w:rsidRPr="00C374AA">
        <w:tab/>
        <w:t>(b)</w:t>
      </w:r>
      <w:r w:rsidRPr="00C374AA">
        <w:tab/>
        <w:t>no more than 850 instrumented buoys are acquired for the boat each year.</w:t>
      </w:r>
    </w:p>
    <w:p w:rsidR="00197600" w:rsidRPr="00C374AA" w:rsidRDefault="00E4209E" w:rsidP="00B15B0F">
      <w:pPr>
        <w:pStyle w:val="ItemHead"/>
      </w:pPr>
      <w:r w:rsidRPr="00C374AA">
        <w:t>24</w:t>
      </w:r>
      <w:r w:rsidR="00197600" w:rsidRPr="00C374AA">
        <w:t xml:space="preserve">  Clause</w:t>
      </w:r>
      <w:r w:rsidR="00C374AA" w:rsidRPr="00C374AA">
        <w:t> </w:t>
      </w:r>
      <w:r w:rsidR="00197600" w:rsidRPr="00C374AA">
        <w:t>20 of Schedule</w:t>
      </w:r>
      <w:r w:rsidR="00C374AA" w:rsidRPr="00C374AA">
        <w:t> </w:t>
      </w:r>
      <w:r w:rsidR="00197600" w:rsidRPr="00C374AA">
        <w:t>2 (heading)</w:t>
      </w:r>
    </w:p>
    <w:p w:rsidR="00197600" w:rsidRPr="00C374AA" w:rsidRDefault="00197600" w:rsidP="00197600">
      <w:pPr>
        <w:pStyle w:val="Item"/>
      </w:pPr>
      <w:r w:rsidRPr="00C374AA">
        <w:t>Repeal the heading, substitute:</w:t>
      </w:r>
    </w:p>
    <w:p w:rsidR="00197600" w:rsidRPr="00C374AA" w:rsidRDefault="00197600" w:rsidP="00197600">
      <w:pPr>
        <w:pStyle w:val="ActHead5"/>
      </w:pPr>
      <w:bookmarkStart w:id="15" w:name="_Toc479750588"/>
      <w:r w:rsidRPr="00C374AA">
        <w:rPr>
          <w:rStyle w:val="CharSectno"/>
        </w:rPr>
        <w:t>20</w:t>
      </w:r>
      <w:r w:rsidRPr="00C374AA">
        <w:t xml:space="preserve">  Ban on using artificial lights to </w:t>
      </w:r>
      <w:r w:rsidR="00F903F2" w:rsidRPr="00C374AA">
        <w:t>attract</w:t>
      </w:r>
      <w:r w:rsidRPr="00C374AA">
        <w:t xml:space="preserve"> fish</w:t>
      </w:r>
      <w:bookmarkEnd w:id="15"/>
    </w:p>
    <w:p w:rsidR="00197600" w:rsidRPr="00C374AA" w:rsidRDefault="00E4209E" w:rsidP="00B15B0F">
      <w:pPr>
        <w:pStyle w:val="ItemHead"/>
      </w:pPr>
      <w:r w:rsidRPr="00C374AA">
        <w:t>25</w:t>
      </w:r>
      <w:r w:rsidR="00197600" w:rsidRPr="00C374AA">
        <w:t xml:space="preserve">  Paragraph 20.1(b) of Schedule</w:t>
      </w:r>
      <w:r w:rsidR="00C374AA" w:rsidRPr="00C374AA">
        <w:t> </w:t>
      </w:r>
      <w:r w:rsidR="00197600" w:rsidRPr="00C374AA">
        <w:t>2</w:t>
      </w:r>
    </w:p>
    <w:p w:rsidR="00197600" w:rsidRPr="00C374AA" w:rsidRDefault="00197600" w:rsidP="00197600">
      <w:pPr>
        <w:pStyle w:val="Item"/>
      </w:pPr>
      <w:r w:rsidRPr="00C374AA">
        <w:t>Omit “tuna</w:t>
      </w:r>
      <w:r w:rsidR="00C374AA">
        <w:noBreakHyphen/>
      </w:r>
      <w:r w:rsidRPr="00C374AA">
        <w:t>like species;”, substitute “tuna</w:t>
      </w:r>
      <w:r w:rsidR="00C374AA">
        <w:noBreakHyphen/>
      </w:r>
      <w:r w:rsidRPr="00C374AA">
        <w:t>like species.”.</w:t>
      </w:r>
    </w:p>
    <w:p w:rsidR="00197600" w:rsidRPr="00C374AA" w:rsidRDefault="00E4209E" w:rsidP="00B15B0F">
      <w:pPr>
        <w:pStyle w:val="ItemHead"/>
      </w:pPr>
      <w:r w:rsidRPr="00C374AA">
        <w:t>26</w:t>
      </w:r>
      <w:r w:rsidR="00197600" w:rsidRPr="00C374AA">
        <w:t xml:space="preserve">  Subclause</w:t>
      </w:r>
      <w:r w:rsidR="00C374AA" w:rsidRPr="00C374AA">
        <w:t> </w:t>
      </w:r>
      <w:r w:rsidR="00197600" w:rsidRPr="00C374AA">
        <w:t>20.1 of Schedule</w:t>
      </w:r>
      <w:r w:rsidR="00C374AA" w:rsidRPr="00C374AA">
        <w:t> </w:t>
      </w:r>
      <w:r w:rsidR="00197600" w:rsidRPr="00C374AA">
        <w:t>2</w:t>
      </w:r>
    </w:p>
    <w:p w:rsidR="00197600" w:rsidRPr="00C374AA" w:rsidRDefault="00197600" w:rsidP="00197600">
      <w:pPr>
        <w:pStyle w:val="Item"/>
      </w:pPr>
      <w:r w:rsidRPr="00C374AA">
        <w:t>Omit “on drifting fish aggregating devices.”.</w:t>
      </w:r>
    </w:p>
    <w:p w:rsidR="00B15B0F" w:rsidRPr="00C374AA" w:rsidRDefault="00E4209E" w:rsidP="00B15B0F">
      <w:pPr>
        <w:pStyle w:val="ItemHead"/>
      </w:pPr>
      <w:r w:rsidRPr="00C374AA">
        <w:t>27</w:t>
      </w:r>
      <w:r w:rsidR="00412CEC" w:rsidRPr="00C374AA">
        <w:t xml:space="preserve">  </w:t>
      </w:r>
      <w:r w:rsidR="00D05FC9" w:rsidRPr="00C374AA">
        <w:t>At the end of clause</w:t>
      </w:r>
      <w:r w:rsidR="00C374AA" w:rsidRPr="00C374AA">
        <w:t> </w:t>
      </w:r>
      <w:r w:rsidR="00D05FC9" w:rsidRPr="00C374AA">
        <w:t>20 of Schedule</w:t>
      </w:r>
      <w:r w:rsidR="00C374AA" w:rsidRPr="00C374AA">
        <w:t> </w:t>
      </w:r>
      <w:r w:rsidR="00D05FC9" w:rsidRPr="00C374AA">
        <w:t>2</w:t>
      </w:r>
    </w:p>
    <w:p w:rsidR="00D05FC9" w:rsidRPr="00C374AA" w:rsidRDefault="00D05FC9" w:rsidP="00D05FC9">
      <w:pPr>
        <w:pStyle w:val="Item"/>
      </w:pPr>
      <w:r w:rsidRPr="00C374AA">
        <w:t>Add:</w:t>
      </w:r>
    </w:p>
    <w:p w:rsidR="00D05FC9" w:rsidRPr="00C374AA" w:rsidRDefault="00D05FC9" w:rsidP="00D05FC9">
      <w:pPr>
        <w:pStyle w:val="subsection"/>
      </w:pPr>
      <w:r w:rsidRPr="00C374AA">
        <w:t>20.2</w:t>
      </w:r>
      <w:r w:rsidRPr="00C374AA">
        <w:tab/>
      </w:r>
      <w:r w:rsidRPr="00C374AA">
        <w:tab/>
      </w:r>
      <w:r w:rsidR="006137D3" w:rsidRPr="00C374AA">
        <w:t xml:space="preserve">A person using a boat in the </w:t>
      </w:r>
      <w:proofErr w:type="spellStart"/>
      <w:r w:rsidR="006137D3" w:rsidRPr="00C374AA">
        <w:t>IOTC</w:t>
      </w:r>
      <w:proofErr w:type="spellEnd"/>
      <w:r w:rsidR="006137D3" w:rsidRPr="00C374AA">
        <w:t xml:space="preserve"> Area for fishing</w:t>
      </w:r>
      <w:r w:rsidRPr="00C374AA">
        <w:t xml:space="preserve"> must not fish around or near any </w:t>
      </w:r>
      <w:r w:rsidR="006137D3" w:rsidRPr="00C374AA">
        <w:t>boat</w:t>
      </w:r>
      <w:r w:rsidRPr="00C374AA">
        <w:t xml:space="preserve"> or </w:t>
      </w:r>
      <w:r w:rsidR="006137D3" w:rsidRPr="00C374AA">
        <w:t xml:space="preserve">drifting fish aggregating device </w:t>
      </w:r>
      <w:r w:rsidRPr="00C374AA">
        <w:t>equipped with artificial lights for the purpose of attracting tuna or tuna</w:t>
      </w:r>
      <w:r w:rsidR="00C374AA">
        <w:noBreakHyphen/>
      </w:r>
      <w:r w:rsidRPr="00C374AA">
        <w:t>like species</w:t>
      </w:r>
      <w:r w:rsidR="006137D3" w:rsidRPr="00C374AA">
        <w:t>.</w:t>
      </w:r>
    </w:p>
    <w:p w:rsidR="00B15B0F" w:rsidRPr="00C374AA" w:rsidRDefault="00E4209E" w:rsidP="008345E3">
      <w:pPr>
        <w:pStyle w:val="ItemHead"/>
      </w:pPr>
      <w:r w:rsidRPr="00C374AA">
        <w:t>28</w:t>
      </w:r>
      <w:r w:rsidR="008345E3" w:rsidRPr="00C374AA">
        <w:t xml:space="preserve">  At the end of Schedule</w:t>
      </w:r>
      <w:r w:rsidR="00C374AA" w:rsidRPr="00C374AA">
        <w:t> </w:t>
      </w:r>
      <w:r w:rsidR="008345E3" w:rsidRPr="00C374AA">
        <w:t>2</w:t>
      </w:r>
    </w:p>
    <w:p w:rsidR="008345E3" w:rsidRPr="00C374AA" w:rsidRDefault="008345E3" w:rsidP="008345E3">
      <w:pPr>
        <w:pStyle w:val="Item"/>
      </w:pPr>
      <w:r w:rsidRPr="00C374AA">
        <w:t>Add:</w:t>
      </w:r>
    </w:p>
    <w:p w:rsidR="008345E3" w:rsidRPr="00C374AA" w:rsidRDefault="008345E3" w:rsidP="008345E3">
      <w:pPr>
        <w:pStyle w:val="ActHead5"/>
      </w:pPr>
      <w:bookmarkStart w:id="16" w:name="_Toc479750589"/>
      <w:r w:rsidRPr="00C374AA">
        <w:rPr>
          <w:rStyle w:val="CharSectno"/>
        </w:rPr>
        <w:t>21</w:t>
      </w:r>
      <w:r w:rsidRPr="00C374AA">
        <w:t xml:space="preserve">  Ban on using aircraft or unmanned aerial vehicles as fishing aids</w:t>
      </w:r>
      <w:bookmarkEnd w:id="16"/>
    </w:p>
    <w:p w:rsidR="003748F9" w:rsidRPr="00C374AA" w:rsidRDefault="003748F9" w:rsidP="003748F9">
      <w:pPr>
        <w:pStyle w:val="subsection"/>
      </w:pPr>
      <w:r w:rsidRPr="00C374AA">
        <w:t>21.1</w:t>
      </w:r>
      <w:r w:rsidRPr="00C374AA">
        <w:tab/>
      </w:r>
      <w:r w:rsidRPr="00C374AA">
        <w:tab/>
        <w:t xml:space="preserve">A person using a fishing boat, support boat or supply boat in the </w:t>
      </w:r>
      <w:proofErr w:type="spellStart"/>
      <w:r w:rsidRPr="00C374AA">
        <w:t>IOTC</w:t>
      </w:r>
      <w:proofErr w:type="spellEnd"/>
      <w:r w:rsidRPr="00C374AA">
        <w:t xml:space="preserve"> Area must not use an aircraft or an unmanned aerial vehicle as a fishing aid for fishing for tuna or tuna</w:t>
      </w:r>
      <w:r w:rsidR="00C374AA">
        <w:noBreakHyphen/>
      </w:r>
      <w:r w:rsidRPr="00C374AA">
        <w:t>like species.</w:t>
      </w:r>
    </w:p>
    <w:p w:rsidR="00DF4777" w:rsidRPr="00C374AA" w:rsidRDefault="00DF4777" w:rsidP="00DF4777">
      <w:pPr>
        <w:pStyle w:val="ActHead7"/>
        <w:pageBreakBefore/>
      </w:pPr>
      <w:bookmarkStart w:id="17" w:name="_Toc479750590"/>
      <w:r w:rsidRPr="00C374AA">
        <w:rPr>
          <w:rStyle w:val="CharAmPartNo"/>
        </w:rPr>
        <w:t>Part</w:t>
      </w:r>
      <w:r w:rsidR="00C374AA" w:rsidRPr="00C374AA">
        <w:rPr>
          <w:rStyle w:val="CharAmPartNo"/>
        </w:rPr>
        <w:t> </w:t>
      </w:r>
      <w:r w:rsidRPr="00C374AA">
        <w:rPr>
          <w:rStyle w:val="CharAmPartNo"/>
        </w:rPr>
        <w:t>3</w:t>
      </w:r>
      <w:r w:rsidRPr="00C374AA">
        <w:t>—</w:t>
      </w:r>
      <w:r w:rsidRPr="00C374AA">
        <w:rPr>
          <w:rStyle w:val="CharAmPartText"/>
        </w:rPr>
        <w:t>Western and Central Pacific Fisheries Commission</w:t>
      </w:r>
      <w:bookmarkEnd w:id="17"/>
    </w:p>
    <w:p w:rsidR="007C2F98" w:rsidRPr="00C374AA" w:rsidRDefault="007C2F98" w:rsidP="007C2F98">
      <w:pPr>
        <w:pStyle w:val="ActHead9"/>
      </w:pPr>
      <w:bookmarkStart w:id="18" w:name="_Toc479750591"/>
      <w:r w:rsidRPr="00C374AA">
        <w:t>Fisheries Management (International Agreements) Regulations</w:t>
      </w:r>
      <w:r w:rsidR="00C374AA" w:rsidRPr="00C374AA">
        <w:t> </w:t>
      </w:r>
      <w:r w:rsidRPr="00C374AA">
        <w:t>2009</w:t>
      </w:r>
      <w:bookmarkEnd w:id="18"/>
    </w:p>
    <w:p w:rsidR="009A1BF0" w:rsidRPr="00C374AA" w:rsidRDefault="00E4209E" w:rsidP="009A1BF0">
      <w:pPr>
        <w:pStyle w:val="ItemHead"/>
      </w:pPr>
      <w:r w:rsidRPr="00C374AA">
        <w:t>29</w:t>
      </w:r>
      <w:r w:rsidR="009A1BF0" w:rsidRPr="00C374AA">
        <w:t xml:space="preserve">  Regulation</w:t>
      </w:r>
      <w:r w:rsidR="00C374AA" w:rsidRPr="00C374AA">
        <w:t> </w:t>
      </w:r>
      <w:r w:rsidR="009A1BF0" w:rsidRPr="00C374AA">
        <w:t>2.4 (table item</w:t>
      </w:r>
      <w:r w:rsidR="00C374AA" w:rsidRPr="00C374AA">
        <w:t> </w:t>
      </w:r>
      <w:r w:rsidR="009A1BF0" w:rsidRPr="00C374AA">
        <w:t>7, column headed “</w:t>
      </w:r>
      <w:proofErr w:type="spellStart"/>
      <w:r w:rsidR="009A1BF0" w:rsidRPr="00C374AA">
        <w:t>WCPFC</w:t>
      </w:r>
      <w:proofErr w:type="spellEnd"/>
      <w:r w:rsidR="009A1BF0" w:rsidRPr="00C374AA">
        <w:t xml:space="preserve"> measure”)</w:t>
      </w:r>
    </w:p>
    <w:p w:rsidR="009A1BF0" w:rsidRPr="00C374AA" w:rsidRDefault="009A1BF0" w:rsidP="009A1BF0">
      <w:pPr>
        <w:pStyle w:val="Item"/>
      </w:pPr>
      <w:r w:rsidRPr="00C374AA">
        <w:t>Omit “2012</w:t>
      </w:r>
      <w:r w:rsidR="00C374AA">
        <w:noBreakHyphen/>
      </w:r>
      <w:r w:rsidRPr="00C374AA">
        <w:t>07”, substitute “2015</w:t>
      </w:r>
      <w:r w:rsidR="00C374AA">
        <w:noBreakHyphen/>
      </w:r>
      <w:r w:rsidRPr="00C374AA">
        <w:t>03”.</w:t>
      </w:r>
    </w:p>
    <w:p w:rsidR="006803C5" w:rsidRPr="00C374AA" w:rsidRDefault="00E4209E" w:rsidP="006803C5">
      <w:pPr>
        <w:pStyle w:val="ItemHead"/>
      </w:pPr>
      <w:r w:rsidRPr="00C374AA">
        <w:t>30</w:t>
      </w:r>
      <w:r w:rsidR="006803C5" w:rsidRPr="00C374AA">
        <w:t xml:space="preserve">  Regulation</w:t>
      </w:r>
      <w:r w:rsidR="00C374AA" w:rsidRPr="00C374AA">
        <w:t> </w:t>
      </w:r>
      <w:r w:rsidR="006803C5" w:rsidRPr="00C374AA">
        <w:t>2.4 (table item</w:t>
      </w:r>
      <w:r w:rsidR="00C374AA" w:rsidRPr="00C374AA">
        <w:t> </w:t>
      </w:r>
      <w:r w:rsidR="006803C5" w:rsidRPr="00C374AA">
        <w:t>8, column headed “</w:t>
      </w:r>
      <w:proofErr w:type="spellStart"/>
      <w:r w:rsidR="006803C5" w:rsidRPr="00C374AA">
        <w:t>WCPFC</w:t>
      </w:r>
      <w:proofErr w:type="spellEnd"/>
      <w:r w:rsidR="006803C5" w:rsidRPr="00C374AA">
        <w:t xml:space="preserve"> measure”)</w:t>
      </w:r>
    </w:p>
    <w:p w:rsidR="006803C5" w:rsidRPr="00C374AA" w:rsidRDefault="006803C5" w:rsidP="006803C5">
      <w:pPr>
        <w:pStyle w:val="Item"/>
      </w:pPr>
      <w:r w:rsidRPr="00C374AA">
        <w:t>Omit “2014</w:t>
      </w:r>
      <w:r w:rsidR="00C374AA">
        <w:noBreakHyphen/>
      </w:r>
      <w:r w:rsidRPr="00C374AA">
        <w:t>01”, substitute “2015</w:t>
      </w:r>
      <w:r w:rsidR="00C374AA">
        <w:noBreakHyphen/>
      </w:r>
      <w:r w:rsidRPr="00C374AA">
        <w:t>01”.</w:t>
      </w:r>
    </w:p>
    <w:p w:rsidR="008345E3" w:rsidRPr="00C374AA" w:rsidRDefault="00E4209E" w:rsidP="008345E3">
      <w:pPr>
        <w:pStyle w:val="ItemHead"/>
      </w:pPr>
      <w:r w:rsidRPr="00C374AA">
        <w:t>31</w:t>
      </w:r>
      <w:r w:rsidR="00DF4777" w:rsidRPr="00C374AA">
        <w:t xml:space="preserve">  </w:t>
      </w:r>
      <w:r w:rsidR="006803C5" w:rsidRPr="00C374AA">
        <w:t>Regulation</w:t>
      </w:r>
      <w:r w:rsidR="00C374AA" w:rsidRPr="00C374AA">
        <w:t> </w:t>
      </w:r>
      <w:r w:rsidR="006803C5" w:rsidRPr="00C374AA">
        <w:t>2.4 (at the end of the table)</w:t>
      </w:r>
    </w:p>
    <w:p w:rsidR="006803C5" w:rsidRPr="00C374AA" w:rsidRDefault="006803C5" w:rsidP="006803C5">
      <w:pPr>
        <w:pStyle w:val="Item"/>
      </w:pPr>
      <w:r w:rsidRPr="00C374AA">
        <w:t>Add:</w:t>
      </w:r>
    </w:p>
    <w:p w:rsidR="006803C5" w:rsidRPr="00C374AA" w:rsidRDefault="006803C5" w:rsidP="0021160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1426"/>
        <w:gridCol w:w="3640"/>
      </w:tblGrid>
      <w:tr w:rsidR="0021160D" w:rsidRPr="00C374AA" w:rsidTr="0021160D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1160D" w:rsidRPr="00C374AA" w:rsidRDefault="0021160D" w:rsidP="0021160D">
            <w:pPr>
              <w:pStyle w:val="Tabletext"/>
            </w:pPr>
            <w:r w:rsidRPr="00C374AA">
              <w:t>19</w:t>
            </w:r>
          </w:p>
        </w:tc>
        <w:tc>
          <w:tcPr>
            <w:tcW w:w="253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1160D" w:rsidRPr="00C374AA" w:rsidRDefault="0021160D" w:rsidP="0021160D">
            <w:pPr>
              <w:pStyle w:val="Tabletext"/>
            </w:pPr>
            <w:r w:rsidRPr="00C374AA">
              <w:t>20</w:t>
            </w:r>
          </w:p>
        </w:tc>
        <w:tc>
          <w:tcPr>
            <w:tcW w:w="142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1160D" w:rsidRPr="00C374AA" w:rsidRDefault="0021160D" w:rsidP="0021160D">
            <w:pPr>
              <w:pStyle w:val="Tabletext"/>
            </w:pPr>
            <w:r w:rsidRPr="00C374AA">
              <w:t>2011</w:t>
            </w:r>
            <w:r w:rsidR="00C374AA">
              <w:noBreakHyphen/>
            </w:r>
            <w:r w:rsidRPr="00C374AA">
              <w:t>03</w:t>
            </w:r>
          </w:p>
        </w:tc>
        <w:tc>
          <w:tcPr>
            <w:tcW w:w="364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1160D" w:rsidRPr="00C374AA" w:rsidRDefault="0021160D" w:rsidP="0021160D">
            <w:pPr>
              <w:pStyle w:val="Tabletext"/>
            </w:pPr>
            <w:r w:rsidRPr="00C374AA">
              <w:t>Protection of cetaceans from purse seine fishing operations</w:t>
            </w:r>
          </w:p>
        </w:tc>
      </w:tr>
      <w:tr w:rsidR="0021160D" w:rsidRPr="00C374AA" w:rsidTr="0021160D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1160D" w:rsidRPr="00C374AA" w:rsidRDefault="0021160D" w:rsidP="0021160D">
            <w:pPr>
              <w:pStyle w:val="Tabletext"/>
            </w:pPr>
            <w:r w:rsidRPr="00C374AA">
              <w:t>20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1160D" w:rsidRPr="00C374AA" w:rsidRDefault="0021160D" w:rsidP="0021160D">
            <w:pPr>
              <w:pStyle w:val="Tabletext"/>
            </w:pPr>
            <w:r w:rsidRPr="00C374AA">
              <w:t>21</w:t>
            </w:r>
          </w:p>
        </w:tc>
        <w:tc>
          <w:tcPr>
            <w:tcW w:w="142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1160D" w:rsidRPr="00C374AA" w:rsidRDefault="0021160D" w:rsidP="0021160D">
            <w:pPr>
              <w:pStyle w:val="Tabletext"/>
            </w:pPr>
            <w:r w:rsidRPr="00C374AA">
              <w:t>2011</w:t>
            </w:r>
            <w:r w:rsidR="00C374AA">
              <w:noBreakHyphen/>
            </w:r>
            <w:r w:rsidRPr="00C374AA">
              <w:t>04</w:t>
            </w:r>
          </w:p>
        </w:tc>
        <w:tc>
          <w:tcPr>
            <w:tcW w:w="364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1160D" w:rsidRPr="00C374AA" w:rsidRDefault="0021160D" w:rsidP="0021160D">
            <w:pPr>
              <w:pStyle w:val="Tabletext"/>
            </w:pPr>
            <w:r w:rsidRPr="00C374AA">
              <w:t>Oceanic whitetip sharks</w:t>
            </w:r>
          </w:p>
        </w:tc>
      </w:tr>
    </w:tbl>
    <w:p w:rsidR="0021160D" w:rsidRPr="00C374AA" w:rsidRDefault="0021160D" w:rsidP="0021160D">
      <w:pPr>
        <w:pStyle w:val="Tabletext"/>
      </w:pPr>
    </w:p>
    <w:p w:rsidR="008345E3" w:rsidRPr="00C374AA" w:rsidRDefault="00E4209E" w:rsidP="0021160D">
      <w:pPr>
        <w:pStyle w:val="ItemHead"/>
      </w:pPr>
      <w:r w:rsidRPr="00C374AA">
        <w:t>32</w:t>
      </w:r>
      <w:r w:rsidR="0021160D" w:rsidRPr="00C374AA">
        <w:t xml:space="preserve">  Paragraph 8.1(b) of Schedule</w:t>
      </w:r>
      <w:r w:rsidR="00C374AA" w:rsidRPr="00C374AA">
        <w:t> </w:t>
      </w:r>
      <w:r w:rsidR="0021160D" w:rsidRPr="00C374AA">
        <w:t>3</w:t>
      </w:r>
    </w:p>
    <w:p w:rsidR="0021160D" w:rsidRPr="00C374AA" w:rsidRDefault="0021160D" w:rsidP="0021160D">
      <w:pPr>
        <w:pStyle w:val="Item"/>
      </w:pPr>
      <w:r w:rsidRPr="00C374AA">
        <w:t>Repeal the paragraph, substitute:</w:t>
      </w:r>
    </w:p>
    <w:p w:rsidR="0021160D" w:rsidRPr="00C374AA" w:rsidRDefault="0021160D" w:rsidP="0021160D">
      <w:pPr>
        <w:pStyle w:val="paragraph"/>
      </w:pPr>
      <w:r w:rsidRPr="00C374AA">
        <w:tab/>
        <w:t>(b)</w:t>
      </w:r>
      <w:r w:rsidRPr="00C374AA">
        <w:tab/>
        <w:t>if the boat is 24 met</w:t>
      </w:r>
      <w:r w:rsidR="00DF03EE" w:rsidRPr="00C374AA">
        <w:t>r</w:t>
      </w:r>
      <w:r w:rsidRPr="00C374AA">
        <w:t>es or more in overall length, and the person is fishing in an area north of 23°N in the Convention Area—use at least 2 of the mitigation measures mentioned in the following table</w:t>
      </w:r>
      <w:r w:rsidR="00C35A53" w:rsidRPr="00C374AA">
        <w:t>, including at least one mentioned in column 1 of the table</w:t>
      </w:r>
      <w:r w:rsidR="00FD33EE" w:rsidRPr="00C374AA">
        <w:t>; or</w:t>
      </w:r>
    </w:p>
    <w:p w:rsidR="00FD33EE" w:rsidRPr="00C374AA" w:rsidRDefault="00FD33EE" w:rsidP="00FD33EE">
      <w:pPr>
        <w:pStyle w:val="paragraph"/>
      </w:pPr>
      <w:r w:rsidRPr="00C374AA">
        <w:tab/>
        <w:t>(c)</w:t>
      </w:r>
      <w:r w:rsidRPr="00C374AA">
        <w:tab/>
        <w:t>if the boat is less than 24 met</w:t>
      </w:r>
      <w:r w:rsidR="00DF03EE" w:rsidRPr="00C374AA">
        <w:t>r</w:t>
      </w:r>
      <w:r w:rsidRPr="00C374AA">
        <w:t>es in overall length, and the person is fishing in an area north of 23°N in the Convention Area—use at least one of the mitigation measures mentioned in column 1 of the following table.</w:t>
      </w:r>
    </w:p>
    <w:p w:rsidR="00C35A53" w:rsidRPr="00C374AA" w:rsidRDefault="00E4209E" w:rsidP="00C35A53">
      <w:pPr>
        <w:pStyle w:val="ItemHead"/>
      </w:pPr>
      <w:r w:rsidRPr="00C374AA">
        <w:t>33</w:t>
      </w:r>
      <w:r w:rsidR="00C35A53" w:rsidRPr="00C374AA">
        <w:t xml:space="preserve">  After subclause</w:t>
      </w:r>
      <w:r w:rsidR="00C374AA" w:rsidRPr="00C374AA">
        <w:t> </w:t>
      </w:r>
      <w:r w:rsidR="00C35A53" w:rsidRPr="00C374AA">
        <w:t>8.1 of Schedule</w:t>
      </w:r>
      <w:r w:rsidR="00C374AA" w:rsidRPr="00C374AA">
        <w:t> </w:t>
      </w:r>
      <w:r w:rsidR="00C35A53" w:rsidRPr="00C374AA">
        <w:t>3</w:t>
      </w:r>
    </w:p>
    <w:p w:rsidR="00C35A53" w:rsidRPr="00C374AA" w:rsidRDefault="00C35A53" w:rsidP="00C35A53">
      <w:pPr>
        <w:pStyle w:val="Item"/>
      </w:pPr>
      <w:r w:rsidRPr="00C374AA">
        <w:t>Insert:</w:t>
      </w:r>
    </w:p>
    <w:p w:rsidR="00C35A53" w:rsidRPr="00C374AA" w:rsidRDefault="00C35A53" w:rsidP="00C35A53">
      <w:pPr>
        <w:pStyle w:val="subsection"/>
      </w:pPr>
      <w:r w:rsidRPr="00C374AA">
        <w:t>8.1A</w:t>
      </w:r>
      <w:r w:rsidRPr="00C374AA">
        <w:tab/>
      </w:r>
      <w:r w:rsidRPr="00C374AA">
        <w:tab/>
        <w:t>For the purposes of subclause</w:t>
      </w:r>
      <w:r w:rsidR="00C374AA" w:rsidRPr="00C374AA">
        <w:t> </w:t>
      </w:r>
      <w:r w:rsidRPr="00C374AA">
        <w:t>8.1, a person using the mitigation measure mentioned in column 1 of item</w:t>
      </w:r>
      <w:r w:rsidR="00C374AA" w:rsidRPr="00C374AA">
        <w:t> </w:t>
      </w:r>
      <w:r w:rsidRPr="00C374AA">
        <w:t>4 of the table in that subclause is taken to be using 2 mitigation measures mentioned in column 1 of that table.</w:t>
      </w:r>
    </w:p>
    <w:p w:rsidR="00FD33EE" w:rsidRPr="00C374AA" w:rsidRDefault="00E4209E" w:rsidP="008342AF">
      <w:pPr>
        <w:pStyle w:val="ItemHead"/>
      </w:pPr>
      <w:r w:rsidRPr="00C374AA">
        <w:t>34</w:t>
      </w:r>
      <w:r w:rsidR="008342AF" w:rsidRPr="00C374AA">
        <w:t xml:space="preserve">  At the end of Schedule</w:t>
      </w:r>
      <w:r w:rsidR="00C374AA" w:rsidRPr="00C374AA">
        <w:t> </w:t>
      </w:r>
      <w:r w:rsidR="008342AF" w:rsidRPr="00C374AA">
        <w:t>3</w:t>
      </w:r>
    </w:p>
    <w:p w:rsidR="008342AF" w:rsidRPr="00C374AA" w:rsidRDefault="008342AF" w:rsidP="008342AF">
      <w:pPr>
        <w:pStyle w:val="Item"/>
      </w:pPr>
      <w:r w:rsidRPr="00C374AA">
        <w:t>Add:</w:t>
      </w:r>
    </w:p>
    <w:p w:rsidR="008342AF" w:rsidRPr="00C374AA" w:rsidRDefault="008342AF" w:rsidP="008342AF">
      <w:pPr>
        <w:pStyle w:val="ActHead5"/>
      </w:pPr>
      <w:bookmarkStart w:id="19" w:name="_Toc479750592"/>
      <w:r w:rsidRPr="00C374AA">
        <w:rPr>
          <w:rStyle w:val="CharSectno"/>
        </w:rPr>
        <w:t>20</w:t>
      </w:r>
      <w:r w:rsidRPr="00C374AA">
        <w:t xml:space="preserve">  Protection of cetaceans from purse seine fishing operations</w:t>
      </w:r>
      <w:bookmarkEnd w:id="19"/>
    </w:p>
    <w:p w:rsidR="007C2F98" w:rsidRPr="00C374AA" w:rsidRDefault="00941C95" w:rsidP="007C2F98">
      <w:pPr>
        <w:pStyle w:val="subsection"/>
      </w:pPr>
      <w:r w:rsidRPr="00C374AA">
        <w:t>20</w:t>
      </w:r>
      <w:r w:rsidR="007C2F98" w:rsidRPr="00C374AA">
        <w:t>.1</w:t>
      </w:r>
      <w:r w:rsidR="007C2F98" w:rsidRPr="00C374AA">
        <w:tab/>
      </w:r>
      <w:r w:rsidR="007C2F98" w:rsidRPr="00C374AA">
        <w:tab/>
        <w:t>This clause applies to a person using a boat</w:t>
      </w:r>
      <w:r w:rsidR="00BE0351" w:rsidRPr="00C374AA">
        <w:t xml:space="preserve"> to fish for tuna</w:t>
      </w:r>
      <w:r w:rsidR="00345D6C" w:rsidRPr="00C374AA">
        <w:t xml:space="preserve"> or tuna</w:t>
      </w:r>
      <w:r w:rsidR="00C374AA">
        <w:noBreakHyphen/>
      </w:r>
      <w:r w:rsidR="00345D6C" w:rsidRPr="00C374AA">
        <w:t>like species</w:t>
      </w:r>
      <w:r w:rsidR="007C2F98" w:rsidRPr="00C374AA">
        <w:t>:</w:t>
      </w:r>
    </w:p>
    <w:p w:rsidR="007C2F98" w:rsidRPr="00C374AA" w:rsidRDefault="007C2F98" w:rsidP="007C2F98">
      <w:pPr>
        <w:pStyle w:val="paragraph"/>
      </w:pPr>
      <w:r w:rsidRPr="00C374AA">
        <w:tab/>
        <w:t>(a)</w:t>
      </w:r>
      <w:r w:rsidRPr="00C374AA">
        <w:tab/>
        <w:t>on the high seas within the Convention Area; or</w:t>
      </w:r>
    </w:p>
    <w:p w:rsidR="007C2F98" w:rsidRPr="00C374AA" w:rsidRDefault="007C2F98" w:rsidP="007C2F98">
      <w:pPr>
        <w:pStyle w:val="paragraph"/>
      </w:pPr>
      <w:r w:rsidRPr="00C374AA">
        <w:tab/>
        <w:t>(b)</w:t>
      </w:r>
      <w:r w:rsidRPr="00C374AA">
        <w:tab/>
        <w:t>in an exclusive economic zone in the Convention Area.</w:t>
      </w:r>
    </w:p>
    <w:p w:rsidR="007C2F98" w:rsidRPr="00C374AA" w:rsidRDefault="008342AF" w:rsidP="008342AF">
      <w:pPr>
        <w:pStyle w:val="subsection"/>
      </w:pPr>
      <w:r w:rsidRPr="00C374AA">
        <w:t>20.</w:t>
      </w:r>
      <w:r w:rsidR="00BE0351" w:rsidRPr="00C374AA">
        <w:t>2</w:t>
      </w:r>
      <w:r w:rsidRPr="00C374AA">
        <w:tab/>
      </w:r>
      <w:r w:rsidRPr="00C374AA">
        <w:tab/>
      </w:r>
      <w:r w:rsidR="007C2F98" w:rsidRPr="00C374AA">
        <w:t xml:space="preserve">The person must not set a purse seine net on a school of tuna associated with a cetacean if the </w:t>
      </w:r>
      <w:r w:rsidR="00DF03EE" w:rsidRPr="00C374AA">
        <w:t>cetacean</w:t>
      </w:r>
      <w:r w:rsidR="007C2F98" w:rsidRPr="00C374AA">
        <w:t xml:space="preserve"> is sighted </w:t>
      </w:r>
      <w:r w:rsidR="00A05A64" w:rsidRPr="00C374AA">
        <w:t>before</w:t>
      </w:r>
      <w:r w:rsidR="007C2F98" w:rsidRPr="00C374AA">
        <w:t xml:space="preserve"> the commencement of the set.</w:t>
      </w:r>
    </w:p>
    <w:p w:rsidR="00BE0351" w:rsidRPr="00C374AA" w:rsidRDefault="00BE0351" w:rsidP="00BE0351">
      <w:pPr>
        <w:pStyle w:val="subsection"/>
      </w:pPr>
      <w:r w:rsidRPr="00C374AA">
        <w:t>20.3</w:t>
      </w:r>
      <w:r w:rsidRPr="00C374AA">
        <w:tab/>
      </w:r>
      <w:r w:rsidRPr="00C374AA">
        <w:tab/>
        <w:t>If a cetacean is encircled in a purse seine net, the person must take all reasonable steps to ensure its safe release, including:</w:t>
      </w:r>
    </w:p>
    <w:p w:rsidR="00BE0351" w:rsidRPr="00C374AA" w:rsidRDefault="00D32E52" w:rsidP="00BE0351">
      <w:pPr>
        <w:pStyle w:val="paragraph"/>
      </w:pPr>
      <w:r w:rsidRPr="00C374AA">
        <w:tab/>
        <w:t>(a)</w:t>
      </w:r>
      <w:r w:rsidRPr="00C374AA">
        <w:tab/>
        <w:t>stopping the net roll;</w:t>
      </w:r>
      <w:r w:rsidR="00BE0351" w:rsidRPr="00C374AA">
        <w:t xml:space="preserve"> and</w:t>
      </w:r>
    </w:p>
    <w:p w:rsidR="00BE0351" w:rsidRPr="00C374AA" w:rsidRDefault="00BE0351" w:rsidP="00BE0351">
      <w:pPr>
        <w:pStyle w:val="paragraph"/>
      </w:pPr>
      <w:r w:rsidRPr="00C374AA">
        <w:tab/>
        <w:t>(</w:t>
      </w:r>
      <w:r w:rsidR="00DF03EE" w:rsidRPr="00C374AA">
        <w:t>b</w:t>
      </w:r>
      <w:r w:rsidRPr="00C374AA">
        <w:t>)</w:t>
      </w:r>
      <w:r w:rsidRPr="00C374AA">
        <w:tab/>
        <w:t>not recommencing fishing until the cetacean has been released and is no longer at risk of capture.</w:t>
      </w:r>
    </w:p>
    <w:p w:rsidR="00BE0351" w:rsidRPr="00C374AA" w:rsidRDefault="00BE0351" w:rsidP="00BE0351">
      <w:pPr>
        <w:pStyle w:val="subsection"/>
      </w:pPr>
      <w:r w:rsidRPr="00C374AA">
        <w:t>20.4</w:t>
      </w:r>
      <w:r w:rsidRPr="00C374AA">
        <w:tab/>
      </w:r>
      <w:r w:rsidRPr="00C374AA">
        <w:tab/>
        <w:t>If a cetacean is encircled in a purse seine net, the person must also:</w:t>
      </w:r>
    </w:p>
    <w:p w:rsidR="00BE0351" w:rsidRPr="00C374AA" w:rsidRDefault="00BE0351" w:rsidP="00BE0351">
      <w:pPr>
        <w:pStyle w:val="paragraph"/>
      </w:pPr>
      <w:r w:rsidRPr="00C374AA">
        <w:tab/>
        <w:t>(a)</w:t>
      </w:r>
      <w:r w:rsidRPr="00C374AA">
        <w:tab/>
        <w:t>record the following information:</w:t>
      </w:r>
    </w:p>
    <w:p w:rsidR="00BE0351" w:rsidRPr="00C374AA" w:rsidRDefault="00BE0351" w:rsidP="00BE0351">
      <w:pPr>
        <w:pStyle w:val="paragraphsub"/>
      </w:pPr>
      <w:r w:rsidRPr="00C374AA">
        <w:tab/>
        <w:t>(</w:t>
      </w:r>
      <w:proofErr w:type="spellStart"/>
      <w:r w:rsidRPr="00C374AA">
        <w:t>i</w:t>
      </w:r>
      <w:proofErr w:type="spellEnd"/>
      <w:r w:rsidRPr="00C374AA">
        <w:t>)</w:t>
      </w:r>
      <w:r w:rsidRPr="00C374AA">
        <w:tab/>
        <w:t xml:space="preserve">the species </w:t>
      </w:r>
      <w:r w:rsidR="00DF03EE" w:rsidRPr="00C374AA">
        <w:t xml:space="preserve">of cetacean </w:t>
      </w:r>
      <w:r w:rsidRPr="00C374AA">
        <w:t>(if known);</w:t>
      </w:r>
    </w:p>
    <w:p w:rsidR="00BE0351" w:rsidRPr="00C374AA" w:rsidRDefault="00BE0351" w:rsidP="00BE0351">
      <w:pPr>
        <w:pStyle w:val="paragraphsub"/>
      </w:pPr>
      <w:r w:rsidRPr="00C374AA">
        <w:tab/>
        <w:t>(ii)</w:t>
      </w:r>
      <w:r w:rsidRPr="00C374AA">
        <w:tab/>
        <w:t>the number of cetaceans involved;</w:t>
      </w:r>
    </w:p>
    <w:p w:rsidR="00BE0351" w:rsidRPr="00C374AA" w:rsidRDefault="00BE0351" w:rsidP="00BE0351">
      <w:pPr>
        <w:pStyle w:val="paragraphsub"/>
      </w:pPr>
      <w:r w:rsidRPr="00C374AA">
        <w:tab/>
        <w:t>(iii)</w:t>
      </w:r>
      <w:r w:rsidRPr="00C374AA">
        <w:tab/>
        <w:t>the location;</w:t>
      </w:r>
    </w:p>
    <w:p w:rsidR="00BE0351" w:rsidRPr="00C374AA" w:rsidRDefault="00BE0351" w:rsidP="00BE0351">
      <w:pPr>
        <w:pStyle w:val="paragraphsub"/>
      </w:pPr>
      <w:r w:rsidRPr="00C374AA">
        <w:tab/>
        <w:t>(iv)</w:t>
      </w:r>
      <w:r w:rsidRPr="00C374AA">
        <w:tab/>
        <w:t>the date;</w:t>
      </w:r>
    </w:p>
    <w:p w:rsidR="00BE0351" w:rsidRPr="00C374AA" w:rsidRDefault="00BE0351" w:rsidP="00BE0351">
      <w:pPr>
        <w:pStyle w:val="paragraphsub"/>
      </w:pPr>
      <w:r w:rsidRPr="00C374AA">
        <w:tab/>
        <w:t>(v)</w:t>
      </w:r>
      <w:r w:rsidRPr="00C374AA">
        <w:tab/>
        <w:t>the steps taken to ensure the safe release of the cetacean;</w:t>
      </w:r>
    </w:p>
    <w:p w:rsidR="00BE0351" w:rsidRPr="00C374AA" w:rsidRDefault="00BE0351" w:rsidP="00BE0351">
      <w:pPr>
        <w:pStyle w:val="paragraphsub"/>
      </w:pPr>
      <w:r w:rsidRPr="00C374AA">
        <w:tab/>
        <w:t>(vi)</w:t>
      </w:r>
      <w:r w:rsidRPr="00C374AA">
        <w:tab/>
        <w:t xml:space="preserve">the life status of the cetacean on release, including </w:t>
      </w:r>
      <w:r w:rsidR="00F903F2" w:rsidRPr="00C374AA">
        <w:t xml:space="preserve">(if possible) </w:t>
      </w:r>
      <w:r w:rsidRPr="00C374AA">
        <w:t>whether the cetacean was released alive but subsequently died; and</w:t>
      </w:r>
    </w:p>
    <w:p w:rsidR="007C2F98" w:rsidRPr="00C374AA" w:rsidRDefault="00BE0351" w:rsidP="00BE0351">
      <w:pPr>
        <w:pStyle w:val="paragraph"/>
      </w:pPr>
      <w:r w:rsidRPr="00C374AA">
        <w:tab/>
        <w:t>(b)</w:t>
      </w:r>
      <w:r w:rsidRPr="00C374AA">
        <w:tab/>
        <w:t>report the information to the appropriate authority of the flag State of the boat.</w:t>
      </w:r>
    </w:p>
    <w:p w:rsidR="007C2F98" w:rsidRPr="00C374AA" w:rsidRDefault="008522BE" w:rsidP="008522BE">
      <w:pPr>
        <w:pStyle w:val="ActHead5"/>
      </w:pPr>
      <w:bookmarkStart w:id="20" w:name="_Toc479750593"/>
      <w:r w:rsidRPr="00C374AA">
        <w:rPr>
          <w:rStyle w:val="CharSectno"/>
        </w:rPr>
        <w:t>21</w:t>
      </w:r>
      <w:r w:rsidRPr="00C374AA">
        <w:t xml:space="preserve">  Conservation measure for oceanic whitetip shark</w:t>
      </w:r>
      <w:r w:rsidR="00A05A64" w:rsidRPr="00C374AA">
        <w:t>s</w:t>
      </w:r>
      <w:bookmarkEnd w:id="20"/>
    </w:p>
    <w:p w:rsidR="008522BE" w:rsidRPr="00C374AA" w:rsidRDefault="008522BE" w:rsidP="008522BE">
      <w:pPr>
        <w:pStyle w:val="subsection"/>
      </w:pPr>
      <w:r w:rsidRPr="00C374AA">
        <w:t>21.1</w:t>
      </w:r>
      <w:r w:rsidRPr="00C374AA">
        <w:tab/>
      </w:r>
      <w:r w:rsidRPr="00C374AA">
        <w:tab/>
        <w:t>A person using a boat in the Convention Area for fishing:</w:t>
      </w:r>
    </w:p>
    <w:p w:rsidR="008522BE" w:rsidRPr="00C374AA" w:rsidRDefault="008522BE" w:rsidP="008522BE">
      <w:pPr>
        <w:pStyle w:val="paragraph"/>
      </w:pPr>
      <w:r w:rsidRPr="00C374AA">
        <w:tab/>
        <w:t>(a)</w:t>
      </w:r>
      <w:r w:rsidRPr="00C374AA">
        <w:tab/>
        <w:t>must release all oceanic whitetip sharks that are brought alongside the boat as soon as possible and in a manner that results in as little harm to the shark as possible; and</w:t>
      </w:r>
    </w:p>
    <w:p w:rsidR="007C2F98" w:rsidRPr="00C374AA" w:rsidRDefault="008522BE" w:rsidP="008522BE">
      <w:pPr>
        <w:pStyle w:val="paragraph"/>
      </w:pPr>
      <w:r w:rsidRPr="00C374AA">
        <w:tab/>
        <w:t>(b)</w:t>
      </w:r>
      <w:r w:rsidRPr="00C374AA">
        <w:tab/>
        <w:t>must not retain on board, tranship, store or land any part or whole of an oceanic whitetip shark caught in the Convention Area.</w:t>
      </w:r>
    </w:p>
    <w:p w:rsidR="008522BE" w:rsidRPr="00C374AA" w:rsidRDefault="008522BE" w:rsidP="008522BE">
      <w:pPr>
        <w:pStyle w:val="ActHead7"/>
        <w:pageBreakBefore/>
      </w:pPr>
      <w:bookmarkStart w:id="21" w:name="_Toc479750594"/>
      <w:r w:rsidRPr="00C374AA">
        <w:rPr>
          <w:rStyle w:val="CharAmPartNo"/>
        </w:rPr>
        <w:t>Part</w:t>
      </w:r>
      <w:r w:rsidR="00C374AA" w:rsidRPr="00C374AA">
        <w:rPr>
          <w:rStyle w:val="CharAmPartNo"/>
        </w:rPr>
        <w:t> </w:t>
      </w:r>
      <w:r w:rsidRPr="00C374AA">
        <w:rPr>
          <w:rStyle w:val="CharAmPartNo"/>
        </w:rPr>
        <w:t>4</w:t>
      </w:r>
      <w:r w:rsidRPr="00C374AA">
        <w:t>—</w:t>
      </w:r>
      <w:r w:rsidRPr="00C374AA">
        <w:rPr>
          <w:rStyle w:val="CharAmPartText"/>
        </w:rPr>
        <w:t>Commission for the Conservation of Southern Bluefin Tuna</w:t>
      </w:r>
      <w:bookmarkEnd w:id="21"/>
    </w:p>
    <w:p w:rsidR="008522BE" w:rsidRPr="00C374AA" w:rsidRDefault="008522BE" w:rsidP="008522BE">
      <w:pPr>
        <w:pStyle w:val="ActHead9"/>
      </w:pPr>
      <w:bookmarkStart w:id="22" w:name="_Toc479750595"/>
      <w:r w:rsidRPr="00C374AA">
        <w:t>Fisheries Management (International Agreements) Regulations</w:t>
      </w:r>
      <w:r w:rsidR="00C374AA" w:rsidRPr="00C374AA">
        <w:t> </w:t>
      </w:r>
      <w:r w:rsidRPr="00C374AA">
        <w:t>2009</w:t>
      </w:r>
      <w:bookmarkEnd w:id="22"/>
    </w:p>
    <w:p w:rsidR="00B660C3" w:rsidRPr="00C374AA" w:rsidRDefault="00E4209E" w:rsidP="008522BE">
      <w:pPr>
        <w:pStyle w:val="ItemHead"/>
      </w:pPr>
      <w:r w:rsidRPr="00C374AA">
        <w:t>35</w:t>
      </w:r>
      <w:r w:rsidR="00B660C3" w:rsidRPr="00C374AA">
        <w:t xml:space="preserve">  Regulation</w:t>
      </w:r>
      <w:r w:rsidR="00C374AA" w:rsidRPr="00C374AA">
        <w:t> </w:t>
      </w:r>
      <w:r w:rsidR="00B660C3" w:rsidRPr="00C374AA">
        <w:t>1.3</w:t>
      </w:r>
    </w:p>
    <w:p w:rsidR="00B660C3" w:rsidRPr="00C374AA" w:rsidRDefault="00B660C3" w:rsidP="00B660C3">
      <w:pPr>
        <w:pStyle w:val="Item"/>
      </w:pPr>
      <w:r w:rsidRPr="00C374AA">
        <w:t>Insert:</w:t>
      </w:r>
    </w:p>
    <w:p w:rsidR="00B660C3" w:rsidRPr="00C374AA" w:rsidRDefault="00B660C3" w:rsidP="00B660C3">
      <w:pPr>
        <w:pStyle w:val="Definition"/>
      </w:pPr>
      <w:r w:rsidRPr="00C374AA">
        <w:rPr>
          <w:b/>
          <w:i/>
        </w:rPr>
        <w:t>IMO</w:t>
      </w:r>
      <w:r w:rsidRPr="00C374AA">
        <w:t xml:space="preserve"> means the International Maritime Organization.</w:t>
      </w:r>
    </w:p>
    <w:p w:rsidR="008522BE" w:rsidRPr="00C374AA" w:rsidRDefault="00E4209E" w:rsidP="008522BE">
      <w:pPr>
        <w:pStyle w:val="ItemHead"/>
      </w:pPr>
      <w:r w:rsidRPr="00C374AA">
        <w:t>36</w:t>
      </w:r>
      <w:r w:rsidR="008522BE" w:rsidRPr="00C374AA">
        <w:t xml:space="preserve">  Regulation</w:t>
      </w:r>
      <w:r w:rsidR="00C374AA" w:rsidRPr="00C374AA">
        <w:t> </w:t>
      </w:r>
      <w:r w:rsidR="008522BE" w:rsidRPr="00C374AA">
        <w:t>2.5 (table item</w:t>
      </w:r>
      <w:r w:rsidR="00C374AA" w:rsidRPr="00C374AA">
        <w:t> </w:t>
      </w:r>
      <w:r w:rsidR="008522BE" w:rsidRPr="00C374AA">
        <w:t>1, column headed “</w:t>
      </w:r>
      <w:proofErr w:type="spellStart"/>
      <w:r w:rsidR="008522BE" w:rsidRPr="00C374AA">
        <w:t>CCSBT</w:t>
      </w:r>
      <w:proofErr w:type="spellEnd"/>
      <w:r w:rsidR="008522BE" w:rsidRPr="00C374AA">
        <w:t xml:space="preserve"> measure”)</w:t>
      </w:r>
    </w:p>
    <w:p w:rsidR="008522BE" w:rsidRPr="00C374AA" w:rsidRDefault="008522BE" w:rsidP="008522BE">
      <w:pPr>
        <w:pStyle w:val="Item"/>
      </w:pPr>
      <w:r w:rsidRPr="00C374AA">
        <w:t>Omit “over 24 metres”.</w:t>
      </w:r>
    </w:p>
    <w:p w:rsidR="008522BE" w:rsidRPr="00C374AA" w:rsidRDefault="00E4209E" w:rsidP="008522BE">
      <w:pPr>
        <w:pStyle w:val="ItemHead"/>
      </w:pPr>
      <w:r w:rsidRPr="00C374AA">
        <w:t>37</w:t>
      </w:r>
      <w:r w:rsidR="008522BE" w:rsidRPr="00C374AA">
        <w:t xml:space="preserve">  Regulation</w:t>
      </w:r>
      <w:r w:rsidR="00C374AA" w:rsidRPr="00C374AA">
        <w:t> </w:t>
      </w:r>
      <w:r w:rsidR="008522BE" w:rsidRPr="00C374AA">
        <w:t>2.5 (at the end of the table)</w:t>
      </w:r>
    </w:p>
    <w:p w:rsidR="008522BE" w:rsidRPr="00C374AA" w:rsidRDefault="008522BE" w:rsidP="008522BE">
      <w:pPr>
        <w:pStyle w:val="Item"/>
      </w:pPr>
      <w:r w:rsidRPr="00C374AA">
        <w:t>Add:</w:t>
      </w:r>
    </w:p>
    <w:p w:rsidR="008522BE" w:rsidRPr="00C374AA" w:rsidRDefault="008522BE" w:rsidP="008522B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5765"/>
      </w:tblGrid>
      <w:tr w:rsidR="008522BE" w:rsidRPr="00C374AA" w:rsidTr="006760CE">
        <w:tc>
          <w:tcPr>
            <w:tcW w:w="714" w:type="dxa"/>
            <w:shd w:val="clear" w:color="auto" w:fill="auto"/>
          </w:tcPr>
          <w:p w:rsidR="008522BE" w:rsidRPr="00C374AA" w:rsidRDefault="008522BE" w:rsidP="008522BE">
            <w:pPr>
              <w:pStyle w:val="Tabletext"/>
            </w:pPr>
            <w:r w:rsidRPr="00C374AA">
              <w:t>6</w:t>
            </w:r>
          </w:p>
        </w:tc>
        <w:tc>
          <w:tcPr>
            <w:tcW w:w="1833" w:type="dxa"/>
            <w:shd w:val="clear" w:color="auto" w:fill="auto"/>
          </w:tcPr>
          <w:p w:rsidR="008522BE" w:rsidRPr="00C374AA" w:rsidRDefault="006760CE" w:rsidP="008522BE">
            <w:pPr>
              <w:pStyle w:val="Tabletext"/>
            </w:pPr>
            <w:r w:rsidRPr="00C374AA">
              <w:t>7</w:t>
            </w:r>
          </w:p>
        </w:tc>
        <w:tc>
          <w:tcPr>
            <w:tcW w:w="5765" w:type="dxa"/>
            <w:shd w:val="clear" w:color="auto" w:fill="auto"/>
          </w:tcPr>
          <w:p w:rsidR="008522BE" w:rsidRPr="00C374AA" w:rsidRDefault="006760CE" w:rsidP="008522BE">
            <w:pPr>
              <w:pStyle w:val="Tabletext"/>
            </w:pPr>
            <w:proofErr w:type="spellStart"/>
            <w:r w:rsidRPr="00C374AA">
              <w:t>CCSBT</w:t>
            </w:r>
            <w:proofErr w:type="spellEnd"/>
            <w:r w:rsidRPr="00C374AA">
              <w:t xml:space="preserve"> scheme for minimum standards for inspection in port</w:t>
            </w:r>
          </w:p>
        </w:tc>
      </w:tr>
    </w:tbl>
    <w:p w:rsidR="008522BE" w:rsidRPr="00C374AA" w:rsidRDefault="008522BE" w:rsidP="008522BE">
      <w:pPr>
        <w:pStyle w:val="Tabletext"/>
      </w:pPr>
    </w:p>
    <w:p w:rsidR="00B660C3" w:rsidRPr="00C374AA" w:rsidRDefault="00E4209E" w:rsidP="006760CE">
      <w:pPr>
        <w:pStyle w:val="ItemHead"/>
      </w:pPr>
      <w:r w:rsidRPr="00C374AA">
        <w:t>38</w:t>
      </w:r>
      <w:r w:rsidR="00B660C3" w:rsidRPr="00C374AA">
        <w:t xml:space="preserve">  Clause</w:t>
      </w:r>
      <w:r w:rsidR="00C374AA" w:rsidRPr="00C374AA">
        <w:t> </w:t>
      </w:r>
      <w:r w:rsidR="00B660C3" w:rsidRPr="00C374AA">
        <w:t>1 of Schedule</w:t>
      </w:r>
      <w:r w:rsidR="00C374AA" w:rsidRPr="00C374AA">
        <w:t> </w:t>
      </w:r>
      <w:r w:rsidR="00B660C3" w:rsidRPr="00C374AA">
        <w:t xml:space="preserve">1 (definition of </w:t>
      </w:r>
      <w:r w:rsidR="00B660C3" w:rsidRPr="00C374AA">
        <w:rPr>
          <w:i/>
        </w:rPr>
        <w:t>IMO</w:t>
      </w:r>
      <w:r w:rsidR="00B660C3" w:rsidRPr="00C374AA">
        <w:t>)</w:t>
      </w:r>
    </w:p>
    <w:p w:rsidR="00B660C3" w:rsidRPr="00C374AA" w:rsidRDefault="00B660C3" w:rsidP="00B660C3">
      <w:pPr>
        <w:pStyle w:val="Item"/>
      </w:pPr>
      <w:r w:rsidRPr="00C374AA">
        <w:t>Repeal the definition.</w:t>
      </w:r>
    </w:p>
    <w:p w:rsidR="00D948C5" w:rsidRPr="00C374AA" w:rsidRDefault="00E4209E" w:rsidP="006760CE">
      <w:pPr>
        <w:pStyle w:val="ItemHead"/>
      </w:pPr>
      <w:r w:rsidRPr="00C374AA">
        <w:t>39</w:t>
      </w:r>
      <w:r w:rsidR="00D948C5" w:rsidRPr="00C374AA">
        <w:t xml:space="preserve">  Schedule</w:t>
      </w:r>
      <w:r w:rsidR="00C374AA" w:rsidRPr="00C374AA">
        <w:t> </w:t>
      </w:r>
      <w:r w:rsidR="00D948C5" w:rsidRPr="00C374AA">
        <w:t>3A (heading)</w:t>
      </w:r>
    </w:p>
    <w:p w:rsidR="00D948C5" w:rsidRPr="00C374AA" w:rsidRDefault="00D948C5" w:rsidP="00D948C5">
      <w:pPr>
        <w:pStyle w:val="Item"/>
      </w:pPr>
      <w:r w:rsidRPr="00C374AA">
        <w:t>Repeal the heading (not including the note), substitute:</w:t>
      </w:r>
    </w:p>
    <w:p w:rsidR="00D948C5" w:rsidRPr="00C374AA" w:rsidRDefault="00D948C5" w:rsidP="00D948C5">
      <w:pPr>
        <w:pStyle w:val="ActHead1"/>
      </w:pPr>
      <w:bookmarkStart w:id="23" w:name="f_Check_Lines_above"/>
      <w:bookmarkStart w:id="24" w:name="_Toc479750596"/>
      <w:bookmarkEnd w:id="23"/>
      <w:r w:rsidRPr="00C374AA">
        <w:rPr>
          <w:rStyle w:val="CharChapNo"/>
        </w:rPr>
        <w:t>Schedule</w:t>
      </w:r>
      <w:r w:rsidR="00C374AA" w:rsidRPr="00C374AA">
        <w:rPr>
          <w:rStyle w:val="CharChapNo"/>
        </w:rPr>
        <w:t> </w:t>
      </w:r>
      <w:r w:rsidRPr="00C374AA">
        <w:rPr>
          <w:rStyle w:val="CharChapNo"/>
        </w:rPr>
        <w:t>3A</w:t>
      </w:r>
      <w:r w:rsidRPr="00C374AA">
        <w:t>—</w:t>
      </w:r>
      <w:r w:rsidRPr="00C374AA">
        <w:rPr>
          <w:rStyle w:val="CharChapText"/>
        </w:rPr>
        <w:t>Prescribed measures—Commission for the Conservation of Southern Bluefin Tuna</w:t>
      </w:r>
      <w:bookmarkEnd w:id="24"/>
    </w:p>
    <w:p w:rsidR="008522BE" w:rsidRPr="00C374AA" w:rsidRDefault="00E4209E" w:rsidP="006760CE">
      <w:pPr>
        <w:pStyle w:val="ItemHead"/>
      </w:pPr>
      <w:r w:rsidRPr="00C374AA">
        <w:t>40</w:t>
      </w:r>
      <w:r w:rsidR="006760CE" w:rsidRPr="00C374AA">
        <w:t xml:space="preserve">  Paragraph 2.1(a) of Schedule</w:t>
      </w:r>
      <w:r w:rsidR="00C374AA" w:rsidRPr="00C374AA">
        <w:t> </w:t>
      </w:r>
      <w:r w:rsidR="006760CE" w:rsidRPr="00C374AA">
        <w:t>3A</w:t>
      </w:r>
    </w:p>
    <w:p w:rsidR="006760CE" w:rsidRPr="00C374AA" w:rsidRDefault="00345D6C" w:rsidP="006760CE">
      <w:pPr>
        <w:pStyle w:val="Item"/>
      </w:pPr>
      <w:r w:rsidRPr="00C374AA">
        <w:t>Before</w:t>
      </w:r>
      <w:r w:rsidR="006760CE" w:rsidRPr="00C374AA">
        <w:t xml:space="preserve"> “Record of Vessels”, </w:t>
      </w:r>
      <w:r w:rsidRPr="00C374AA">
        <w:t xml:space="preserve">insert </w:t>
      </w:r>
      <w:r w:rsidR="006760CE" w:rsidRPr="00C374AA">
        <w:t>“</w:t>
      </w:r>
      <w:proofErr w:type="spellStart"/>
      <w:r w:rsidR="006760CE" w:rsidRPr="00C374AA">
        <w:t>CCSBT</w:t>
      </w:r>
      <w:proofErr w:type="spellEnd"/>
      <w:r w:rsidR="006760CE" w:rsidRPr="00C374AA">
        <w:t>”</w:t>
      </w:r>
      <w:r w:rsidR="00DD3295" w:rsidRPr="00C374AA">
        <w:t>.</w:t>
      </w:r>
    </w:p>
    <w:p w:rsidR="00345D6C" w:rsidRPr="00C374AA" w:rsidRDefault="00E4209E" w:rsidP="0083470D">
      <w:pPr>
        <w:pStyle w:val="ItemHead"/>
      </w:pPr>
      <w:r w:rsidRPr="00C374AA">
        <w:t>41</w:t>
      </w:r>
      <w:r w:rsidR="00345D6C" w:rsidRPr="00C374AA">
        <w:t xml:space="preserve">  Paragraph 2.1(e) of Schedule</w:t>
      </w:r>
      <w:r w:rsidR="00C374AA" w:rsidRPr="00C374AA">
        <w:t> </w:t>
      </w:r>
      <w:r w:rsidR="00345D6C" w:rsidRPr="00C374AA">
        <w:t>3A</w:t>
      </w:r>
    </w:p>
    <w:p w:rsidR="00345D6C" w:rsidRPr="00C374AA" w:rsidRDefault="00345D6C" w:rsidP="00345D6C">
      <w:pPr>
        <w:pStyle w:val="Item"/>
      </w:pPr>
      <w:r w:rsidRPr="00C374AA">
        <w:t>Omit “</w:t>
      </w:r>
      <w:proofErr w:type="spellStart"/>
      <w:r w:rsidRPr="00C374AA">
        <w:t>CCSBT</w:t>
      </w:r>
      <w:proofErr w:type="spellEnd"/>
      <w:r w:rsidRPr="00C374AA">
        <w:t xml:space="preserve"> Record of Fishing Vessels”, substitute “</w:t>
      </w:r>
      <w:proofErr w:type="spellStart"/>
      <w:r w:rsidRPr="00C374AA">
        <w:t>CCSBT</w:t>
      </w:r>
      <w:proofErr w:type="spellEnd"/>
      <w:r w:rsidRPr="00C374AA">
        <w:t xml:space="preserve"> Record of Vessels”.</w:t>
      </w:r>
    </w:p>
    <w:p w:rsidR="0083470D" w:rsidRPr="00C374AA" w:rsidRDefault="00E4209E" w:rsidP="0083470D">
      <w:pPr>
        <w:pStyle w:val="ItemHead"/>
      </w:pPr>
      <w:r w:rsidRPr="00C374AA">
        <w:t>42</w:t>
      </w:r>
      <w:r w:rsidR="0083470D" w:rsidRPr="00C374AA">
        <w:t xml:space="preserve">  </w:t>
      </w:r>
      <w:r w:rsidR="00552F96" w:rsidRPr="00C374AA">
        <w:t>After</w:t>
      </w:r>
      <w:r w:rsidR="0083470D" w:rsidRPr="00C374AA">
        <w:t xml:space="preserve"> </w:t>
      </w:r>
      <w:r w:rsidR="00552F96" w:rsidRPr="00C374AA">
        <w:t>paragraph</w:t>
      </w:r>
      <w:r w:rsidR="00C374AA" w:rsidRPr="00C374AA">
        <w:t> </w:t>
      </w:r>
      <w:r w:rsidR="0083470D" w:rsidRPr="00C374AA">
        <w:t>2.1</w:t>
      </w:r>
      <w:r w:rsidR="00552F96" w:rsidRPr="00C374AA">
        <w:t>(e)</w:t>
      </w:r>
      <w:r w:rsidR="0083470D" w:rsidRPr="00C374AA">
        <w:t xml:space="preserve"> of Schedule</w:t>
      </w:r>
      <w:r w:rsidR="00C374AA" w:rsidRPr="00C374AA">
        <w:t> </w:t>
      </w:r>
      <w:r w:rsidR="0083470D" w:rsidRPr="00C374AA">
        <w:t>3A</w:t>
      </w:r>
    </w:p>
    <w:p w:rsidR="0083470D" w:rsidRPr="00C374AA" w:rsidRDefault="00552F96" w:rsidP="0083470D">
      <w:pPr>
        <w:pStyle w:val="Item"/>
      </w:pPr>
      <w:r w:rsidRPr="00C374AA">
        <w:t>Insert</w:t>
      </w:r>
      <w:r w:rsidR="0083470D" w:rsidRPr="00C374AA">
        <w:t>:</w:t>
      </w:r>
    </w:p>
    <w:p w:rsidR="0083470D" w:rsidRPr="00C374AA" w:rsidRDefault="0083470D" w:rsidP="0083470D">
      <w:pPr>
        <w:pStyle w:val="paragraph"/>
      </w:pPr>
      <w:r w:rsidRPr="00C374AA">
        <w:tab/>
        <w:t>; and (f)</w:t>
      </w:r>
      <w:r w:rsidRPr="00C374AA">
        <w:tab/>
        <w:t>if the boat:</w:t>
      </w:r>
    </w:p>
    <w:p w:rsidR="0083470D" w:rsidRPr="00C374AA" w:rsidRDefault="0083470D" w:rsidP="0083470D">
      <w:pPr>
        <w:pStyle w:val="paragraphsub"/>
      </w:pPr>
      <w:r w:rsidRPr="00C374AA">
        <w:tab/>
        <w:t>(</w:t>
      </w:r>
      <w:proofErr w:type="spellStart"/>
      <w:r w:rsidRPr="00C374AA">
        <w:t>i</w:t>
      </w:r>
      <w:proofErr w:type="spellEnd"/>
      <w:r w:rsidRPr="00C374AA">
        <w:t>)</w:t>
      </w:r>
      <w:r w:rsidRPr="00C374AA">
        <w:tab/>
        <w:t>is not a wooden or fibreglass boat; and</w:t>
      </w:r>
    </w:p>
    <w:p w:rsidR="0083470D" w:rsidRPr="00C374AA" w:rsidRDefault="0083470D" w:rsidP="0083470D">
      <w:pPr>
        <w:pStyle w:val="paragraphsub"/>
      </w:pPr>
      <w:r w:rsidRPr="00C374AA">
        <w:tab/>
        <w:t>(ii)</w:t>
      </w:r>
      <w:r w:rsidRPr="00C374AA">
        <w:tab/>
      </w:r>
      <w:r w:rsidR="00B660C3" w:rsidRPr="00C374AA">
        <w:t>has either a gross tonnage or a gross registered tonnage of 100 or more</w:t>
      </w:r>
      <w:r w:rsidRPr="00C374AA">
        <w:t>;</w:t>
      </w:r>
    </w:p>
    <w:p w:rsidR="0083470D" w:rsidRPr="00C374AA" w:rsidRDefault="0083470D" w:rsidP="0083470D">
      <w:pPr>
        <w:pStyle w:val="paragraph"/>
      </w:pPr>
      <w:r w:rsidRPr="00C374AA">
        <w:tab/>
      </w:r>
      <w:r w:rsidRPr="00C374AA">
        <w:tab/>
        <w:t>the boat has an IMO number issued to it.</w:t>
      </w:r>
    </w:p>
    <w:p w:rsidR="0083470D" w:rsidRPr="00C374AA" w:rsidRDefault="00E4209E" w:rsidP="0083470D">
      <w:pPr>
        <w:pStyle w:val="ItemHead"/>
      </w:pPr>
      <w:r w:rsidRPr="00C374AA">
        <w:t>43</w:t>
      </w:r>
      <w:r w:rsidR="00B31D56" w:rsidRPr="00C374AA">
        <w:t xml:space="preserve">  Subclause</w:t>
      </w:r>
      <w:r w:rsidR="00C374AA" w:rsidRPr="00C374AA">
        <w:t> </w:t>
      </w:r>
      <w:r w:rsidR="00B31D56" w:rsidRPr="00C374AA">
        <w:t>2.1 of Schedule</w:t>
      </w:r>
      <w:r w:rsidR="00C374AA" w:rsidRPr="00C374AA">
        <w:t> </w:t>
      </w:r>
      <w:r w:rsidR="00B31D56" w:rsidRPr="00C374AA">
        <w:t>3A (note)</w:t>
      </w:r>
    </w:p>
    <w:p w:rsidR="00B31D56" w:rsidRPr="00C374AA" w:rsidRDefault="00B31D56" w:rsidP="00B31D56">
      <w:pPr>
        <w:pStyle w:val="Item"/>
      </w:pPr>
      <w:r w:rsidRPr="00C374AA">
        <w:t>Omit “2015”, substitute “201</w:t>
      </w:r>
      <w:r w:rsidR="00345D6C" w:rsidRPr="00C374AA">
        <w:t>7</w:t>
      </w:r>
      <w:r w:rsidRPr="00C374AA">
        <w:t>”.</w:t>
      </w:r>
    </w:p>
    <w:p w:rsidR="00AB5025" w:rsidRPr="00C374AA" w:rsidRDefault="00E4209E" w:rsidP="00AB5025">
      <w:pPr>
        <w:pStyle w:val="ItemHead"/>
      </w:pPr>
      <w:r w:rsidRPr="00C374AA">
        <w:t>44</w:t>
      </w:r>
      <w:r w:rsidR="00AB5025" w:rsidRPr="00C374AA">
        <w:t xml:space="preserve">  At the end of Schedule</w:t>
      </w:r>
      <w:r w:rsidR="00C374AA" w:rsidRPr="00C374AA">
        <w:t> </w:t>
      </w:r>
      <w:r w:rsidR="00AB5025" w:rsidRPr="00C374AA">
        <w:t>3A</w:t>
      </w:r>
    </w:p>
    <w:p w:rsidR="00AB5025" w:rsidRPr="00C374AA" w:rsidRDefault="00AB5025" w:rsidP="00AB5025">
      <w:pPr>
        <w:pStyle w:val="Item"/>
      </w:pPr>
      <w:r w:rsidRPr="00C374AA">
        <w:t>Add:</w:t>
      </w:r>
    </w:p>
    <w:p w:rsidR="00AB5025" w:rsidRPr="00C374AA" w:rsidRDefault="00AB5025" w:rsidP="00AB5025">
      <w:pPr>
        <w:pStyle w:val="ActHead5"/>
      </w:pPr>
      <w:bookmarkStart w:id="25" w:name="_Toc479750597"/>
      <w:r w:rsidRPr="00C374AA">
        <w:rPr>
          <w:rStyle w:val="CharSectno"/>
        </w:rPr>
        <w:t>7</w:t>
      </w:r>
      <w:r w:rsidRPr="00C374AA">
        <w:t xml:space="preserve">  </w:t>
      </w:r>
      <w:r w:rsidR="00B660C3" w:rsidRPr="00C374AA">
        <w:t>I</w:t>
      </w:r>
      <w:r w:rsidRPr="00C374AA">
        <w:t>nspection in port</w:t>
      </w:r>
      <w:bookmarkEnd w:id="25"/>
    </w:p>
    <w:p w:rsidR="00403599" w:rsidRPr="00C374AA" w:rsidRDefault="00AB5025" w:rsidP="00AB5025">
      <w:pPr>
        <w:pStyle w:val="subsection"/>
      </w:pPr>
      <w:r w:rsidRPr="00C374AA">
        <w:t>7.1</w:t>
      </w:r>
      <w:r w:rsidRPr="00C374AA">
        <w:tab/>
      </w:r>
      <w:r w:rsidRPr="00C374AA">
        <w:tab/>
      </w:r>
      <w:r w:rsidR="00403599" w:rsidRPr="00C374AA">
        <w:t>This clause applies to a</w:t>
      </w:r>
      <w:r w:rsidRPr="00C374AA">
        <w:t xml:space="preserve"> person using a boat (other than a container vessel)</w:t>
      </w:r>
      <w:r w:rsidR="00403599" w:rsidRPr="00C374AA">
        <w:t>:</w:t>
      </w:r>
    </w:p>
    <w:p w:rsidR="00AB5025" w:rsidRPr="00C374AA" w:rsidRDefault="00403599" w:rsidP="00403599">
      <w:pPr>
        <w:pStyle w:val="paragraph"/>
      </w:pPr>
      <w:r w:rsidRPr="00C374AA">
        <w:tab/>
        <w:t>(a)</w:t>
      </w:r>
      <w:r w:rsidRPr="00C374AA">
        <w:tab/>
        <w:t>that is</w:t>
      </w:r>
      <w:r w:rsidR="00AB5025" w:rsidRPr="00C374AA">
        <w:t xml:space="preserve"> carrying southern </w:t>
      </w:r>
      <w:proofErr w:type="spellStart"/>
      <w:r w:rsidR="00AB5025" w:rsidRPr="00C374AA">
        <w:t>bluefin</w:t>
      </w:r>
      <w:proofErr w:type="spellEnd"/>
      <w:r w:rsidR="00AB5025" w:rsidRPr="00C374AA">
        <w:t xml:space="preserve"> tuna, or products made from southern </w:t>
      </w:r>
      <w:proofErr w:type="spellStart"/>
      <w:r w:rsidR="00AB5025" w:rsidRPr="00C374AA">
        <w:t>bluefin</w:t>
      </w:r>
      <w:proofErr w:type="spellEnd"/>
      <w:r w:rsidR="00AB5025" w:rsidRPr="00C374AA">
        <w:t xml:space="preserve"> tuna, which have not been previously landed or transhipped at port</w:t>
      </w:r>
      <w:r w:rsidRPr="00C374AA">
        <w:t>; and</w:t>
      </w:r>
    </w:p>
    <w:p w:rsidR="00403599" w:rsidRPr="00C374AA" w:rsidRDefault="00403599" w:rsidP="00403599">
      <w:pPr>
        <w:pStyle w:val="paragraph"/>
      </w:pPr>
      <w:r w:rsidRPr="00C374AA">
        <w:tab/>
        <w:t>(b)</w:t>
      </w:r>
      <w:r w:rsidRPr="00C374AA">
        <w:tab/>
        <w:t xml:space="preserve">that seeks access to a port for the purpose of landing or transhipment of the southern </w:t>
      </w:r>
      <w:proofErr w:type="spellStart"/>
      <w:r w:rsidRPr="00C374AA">
        <w:t>bluefin</w:t>
      </w:r>
      <w:proofErr w:type="spellEnd"/>
      <w:r w:rsidRPr="00C374AA">
        <w:t xml:space="preserve"> tuna or the products.</w:t>
      </w:r>
    </w:p>
    <w:p w:rsidR="00403599" w:rsidRPr="00C374AA" w:rsidRDefault="00403599" w:rsidP="00403599">
      <w:pPr>
        <w:pStyle w:val="subsection"/>
      </w:pPr>
      <w:r w:rsidRPr="00C374AA">
        <w:t>7.2</w:t>
      </w:r>
      <w:r w:rsidRPr="00C374AA">
        <w:tab/>
      </w:r>
      <w:r w:rsidRPr="00C374AA">
        <w:tab/>
        <w:t>The person must:</w:t>
      </w:r>
    </w:p>
    <w:p w:rsidR="00403599" w:rsidRPr="00C374AA" w:rsidRDefault="00403599" w:rsidP="00403599">
      <w:pPr>
        <w:pStyle w:val="paragraph"/>
      </w:pPr>
      <w:r w:rsidRPr="00C374AA">
        <w:tab/>
        <w:t>(a)</w:t>
      </w:r>
      <w:r w:rsidRPr="00C374AA">
        <w:tab/>
        <w:t xml:space="preserve">provide the information set out in Annex A to the </w:t>
      </w:r>
      <w:proofErr w:type="spellStart"/>
      <w:r w:rsidRPr="00C374AA">
        <w:t>CCSBT</w:t>
      </w:r>
      <w:proofErr w:type="spellEnd"/>
      <w:r w:rsidRPr="00C374AA">
        <w:t xml:space="preserve"> Resolution for a </w:t>
      </w:r>
      <w:proofErr w:type="spellStart"/>
      <w:r w:rsidRPr="00C374AA">
        <w:t>CCSBT</w:t>
      </w:r>
      <w:proofErr w:type="spellEnd"/>
      <w:r w:rsidRPr="00C374AA">
        <w:t xml:space="preserve"> Scheme for Minimum Standards for Inspection in Port </w:t>
      </w:r>
      <w:r w:rsidR="00676AD9" w:rsidRPr="00C374AA">
        <w:t>(15</w:t>
      </w:r>
      <w:r w:rsidR="00C374AA" w:rsidRPr="00C374AA">
        <w:t> </w:t>
      </w:r>
      <w:r w:rsidR="00676AD9" w:rsidRPr="00C374AA">
        <w:t xml:space="preserve">October 2015) </w:t>
      </w:r>
      <w:r w:rsidRPr="00C374AA">
        <w:t xml:space="preserve">to the appropriate authority of the port </w:t>
      </w:r>
      <w:r w:rsidR="00A05A64" w:rsidRPr="00C374AA">
        <w:t>S</w:t>
      </w:r>
      <w:r w:rsidRPr="00C374AA">
        <w:t>tate at least 72 hours before the estimated time of arrival at the port; and</w:t>
      </w:r>
    </w:p>
    <w:p w:rsidR="00403599" w:rsidRPr="00C374AA" w:rsidRDefault="00403599" w:rsidP="00403599">
      <w:pPr>
        <w:pStyle w:val="paragraph"/>
      </w:pPr>
      <w:r w:rsidRPr="00C374AA">
        <w:tab/>
        <w:t>(b)</w:t>
      </w:r>
      <w:r w:rsidRPr="00C374AA">
        <w:tab/>
        <w:t xml:space="preserve">cooperate with the </w:t>
      </w:r>
      <w:r w:rsidR="005A25A3" w:rsidRPr="00C374AA">
        <w:t>competent</w:t>
      </w:r>
      <w:r w:rsidRPr="00C374AA">
        <w:t xml:space="preserve"> </w:t>
      </w:r>
      <w:r w:rsidR="00CA5D12" w:rsidRPr="00C374AA">
        <w:t>authorities, including by:</w:t>
      </w:r>
    </w:p>
    <w:p w:rsidR="00CA5D12" w:rsidRPr="00C374AA" w:rsidRDefault="00CA5D12" w:rsidP="00CA5D12">
      <w:pPr>
        <w:pStyle w:val="paragraphsub"/>
      </w:pPr>
      <w:r w:rsidRPr="00C374AA">
        <w:tab/>
        <w:t>(</w:t>
      </w:r>
      <w:proofErr w:type="spellStart"/>
      <w:r w:rsidRPr="00C374AA">
        <w:t>i</w:t>
      </w:r>
      <w:proofErr w:type="spellEnd"/>
      <w:r w:rsidRPr="00C374AA">
        <w:t>)</w:t>
      </w:r>
      <w:r w:rsidRPr="00C374AA">
        <w:tab/>
        <w:t>providing safe access to the boat; and</w:t>
      </w:r>
    </w:p>
    <w:p w:rsidR="00CA5D12" w:rsidRPr="00C374AA" w:rsidRDefault="00CA5D12" w:rsidP="00CA5D12">
      <w:pPr>
        <w:pStyle w:val="paragraphsub"/>
      </w:pPr>
      <w:r w:rsidRPr="00C374AA">
        <w:tab/>
        <w:t>(ii)</w:t>
      </w:r>
      <w:r w:rsidRPr="00C374AA">
        <w:tab/>
        <w:t>facilitating the inspection of the boat; and</w:t>
      </w:r>
    </w:p>
    <w:p w:rsidR="00930CE4" w:rsidRPr="00C374AA" w:rsidRDefault="00930CE4" w:rsidP="00930CE4">
      <w:pPr>
        <w:pStyle w:val="paragraphsub"/>
      </w:pPr>
      <w:r w:rsidRPr="00C374AA">
        <w:tab/>
        <w:t>(iii)</w:t>
      </w:r>
      <w:r w:rsidRPr="00C374AA">
        <w:tab/>
        <w:t xml:space="preserve">facilitating communication </w:t>
      </w:r>
      <w:r w:rsidR="009B3A7B" w:rsidRPr="00C374AA">
        <w:t>with</w:t>
      </w:r>
      <w:r w:rsidRPr="00C374AA">
        <w:t xml:space="preserve"> the inspectors; and</w:t>
      </w:r>
    </w:p>
    <w:p w:rsidR="00CA5D12" w:rsidRPr="00C374AA" w:rsidRDefault="00CA5D12" w:rsidP="00CA5D12">
      <w:pPr>
        <w:pStyle w:val="paragraphsub"/>
      </w:pPr>
      <w:r w:rsidRPr="00C374AA">
        <w:tab/>
        <w:t>(i</w:t>
      </w:r>
      <w:r w:rsidR="00930CE4" w:rsidRPr="00C374AA">
        <w:t>v</w:t>
      </w:r>
      <w:r w:rsidRPr="00C374AA">
        <w:t>)</w:t>
      </w:r>
      <w:r w:rsidRPr="00C374AA">
        <w:tab/>
        <w:t>not obstructing, intimidating or interfering with the inspectors, or causing other persons to obstruct, intimidate or interfere with the inspectors.</w:t>
      </w:r>
    </w:p>
    <w:p w:rsidR="009B201E" w:rsidRPr="00C374AA" w:rsidRDefault="009B201E" w:rsidP="009B201E">
      <w:pPr>
        <w:pStyle w:val="notetext"/>
      </w:pPr>
      <w:r w:rsidRPr="00C374AA">
        <w:t>Note:</w:t>
      </w:r>
      <w:r w:rsidRPr="00C374AA">
        <w:tab/>
        <w:t xml:space="preserve">The </w:t>
      </w:r>
      <w:proofErr w:type="spellStart"/>
      <w:r w:rsidRPr="00C374AA">
        <w:t>CCSBT</w:t>
      </w:r>
      <w:proofErr w:type="spellEnd"/>
      <w:r w:rsidRPr="00C374AA">
        <w:t xml:space="preserve"> Resolution for a </w:t>
      </w:r>
      <w:proofErr w:type="spellStart"/>
      <w:r w:rsidRPr="00C374AA">
        <w:t>CCSBT</w:t>
      </w:r>
      <w:proofErr w:type="spellEnd"/>
      <w:r w:rsidRPr="00C374AA">
        <w:t xml:space="preserve"> Scheme for Minimum Standards for Inspection in Port (15</w:t>
      </w:r>
      <w:r w:rsidR="00C374AA" w:rsidRPr="00C374AA">
        <w:t> </w:t>
      </w:r>
      <w:r w:rsidRPr="00C374AA">
        <w:t>October 2015) could in 201</w:t>
      </w:r>
      <w:r w:rsidR="003345E8" w:rsidRPr="00C374AA">
        <w:t>7</w:t>
      </w:r>
      <w:r w:rsidRPr="00C374AA">
        <w:t xml:space="preserve"> be viewed on the </w:t>
      </w:r>
      <w:proofErr w:type="spellStart"/>
      <w:r w:rsidRPr="00C374AA">
        <w:t>CCSBT’s</w:t>
      </w:r>
      <w:proofErr w:type="spellEnd"/>
      <w:r w:rsidRPr="00C374AA">
        <w:t xml:space="preserve"> website (http://www.ccsbt.org).</w:t>
      </w:r>
    </w:p>
    <w:p w:rsidR="00E71613" w:rsidRPr="00C374AA" w:rsidRDefault="00E71613" w:rsidP="00E71613">
      <w:pPr>
        <w:pStyle w:val="ActHead7"/>
        <w:pageBreakBefore/>
      </w:pPr>
      <w:bookmarkStart w:id="26" w:name="_Toc479750598"/>
      <w:r w:rsidRPr="00C374AA">
        <w:rPr>
          <w:rStyle w:val="CharAmPartNo"/>
        </w:rPr>
        <w:t>Part</w:t>
      </w:r>
      <w:r w:rsidR="00C374AA" w:rsidRPr="00C374AA">
        <w:rPr>
          <w:rStyle w:val="CharAmPartNo"/>
        </w:rPr>
        <w:t> </w:t>
      </w:r>
      <w:r w:rsidRPr="00C374AA">
        <w:rPr>
          <w:rStyle w:val="CharAmPartNo"/>
        </w:rPr>
        <w:t>5</w:t>
      </w:r>
      <w:r w:rsidRPr="00C374AA">
        <w:t>—</w:t>
      </w:r>
      <w:r w:rsidR="00751B54" w:rsidRPr="00C374AA">
        <w:rPr>
          <w:rStyle w:val="CharAmPartText"/>
        </w:rPr>
        <w:t>South Pacific Regional Fisheries Management Organisation</w:t>
      </w:r>
      <w:bookmarkEnd w:id="26"/>
    </w:p>
    <w:p w:rsidR="00E71613" w:rsidRPr="00C374AA" w:rsidRDefault="00E71613" w:rsidP="00E71613">
      <w:pPr>
        <w:pStyle w:val="ActHead9"/>
      </w:pPr>
      <w:bookmarkStart w:id="27" w:name="_Toc479750599"/>
      <w:r w:rsidRPr="00C374AA">
        <w:t>Fisheries Management (International Agreements) Regulations</w:t>
      </w:r>
      <w:r w:rsidR="00C374AA" w:rsidRPr="00C374AA">
        <w:t> </w:t>
      </w:r>
      <w:r w:rsidRPr="00C374AA">
        <w:t>2009</w:t>
      </w:r>
      <w:bookmarkEnd w:id="27"/>
    </w:p>
    <w:p w:rsidR="00C263CA" w:rsidRPr="00C374AA" w:rsidRDefault="00E4209E" w:rsidP="00C263CA">
      <w:pPr>
        <w:pStyle w:val="ItemHead"/>
      </w:pPr>
      <w:r w:rsidRPr="00C374AA">
        <w:t>45</w:t>
      </w:r>
      <w:r w:rsidR="00C263CA" w:rsidRPr="00C374AA">
        <w:t xml:space="preserve">  Regulation</w:t>
      </w:r>
      <w:r w:rsidR="00C374AA" w:rsidRPr="00C374AA">
        <w:t> </w:t>
      </w:r>
      <w:r w:rsidR="00C263CA" w:rsidRPr="00C374AA">
        <w:t>2.6 (table)</w:t>
      </w:r>
    </w:p>
    <w:p w:rsidR="00C263CA" w:rsidRPr="00C374AA" w:rsidRDefault="00C263CA" w:rsidP="00C263CA">
      <w:pPr>
        <w:pStyle w:val="Item"/>
      </w:pPr>
      <w:r w:rsidRPr="00C374AA">
        <w:t>Repeal the table, substitute:</w:t>
      </w:r>
    </w:p>
    <w:p w:rsidR="00C263CA" w:rsidRPr="00C374AA" w:rsidRDefault="00C263CA" w:rsidP="00C263C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1984"/>
        <w:gridCol w:w="3782"/>
      </w:tblGrid>
      <w:tr w:rsidR="00C263CA" w:rsidRPr="00C374AA" w:rsidTr="00C263C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Heading"/>
            </w:pPr>
            <w:proofErr w:type="spellStart"/>
            <w:r w:rsidRPr="00C374AA">
              <w:t>SPRFMO</w:t>
            </w:r>
            <w:proofErr w:type="spellEnd"/>
            <w:r w:rsidRPr="00C374AA">
              <w:t xml:space="preserve"> measures</w:t>
            </w:r>
          </w:p>
        </w:tc>
      </w:tr>
      <w:tr w:rsidR="00C263CA" w:rsidRPr="00C374AA" w:rsidTr="00C263C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Heading"/>
            </w:pPr>
            <w:r w:rsidRPr="00C374AA">
              <w:t>Item</w:t>
            </w:r>
          </w:p>
        </w:tc>
        <w:tc>
          <w:tcPr>
            <w:tcW w:w="18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Heading"/>
            </w:pPr>
            <w:r w:rsidRPr="00C374AA">
              <w:t>Schedule</w:t>
            </w:r>
            <w:r w:rsidR="00C374AA" w:rsidRPr="00C374AA">
              <w:t> </w:t>
            </w:r>
            <w:r w:rsidRPr="00C374AA">
              <w:t>3B clause number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Heading"/>
            </w:pPr>
            <w:proofErr w:type="spellStart"/>
            <w:r w:rsidRPr="00C374AA">
              <w:t>SPRFMO</w:t>
            </w:r>
            <w:proofErr w:type="spellEnd"/>
            <w:r w:rsidRPr="00C374AA">
              <w:t xml:space="preserve"> measure</w:t>
            </w:r>
          </w:p>
        </w:tc>
        <w:tc>
          <w:tcPr>
            <w:tcW w:w="37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Heading"/>
            </w:pPr>
            <w:r w:rsidRPr="00C374AA">
              <w:t>Brief description</w:t>
            </w:r>
          </w:p>
        </w:tc>
      </w:tr>
      <w:tr w:rsidR="00C263CA" w:rsidRPr="00C374AA" w:rsidTr="00C263C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proofErr w:type="spellStart"/>
            <w:r w:rsidRPr="00C374AA">
              <w:t>CMM</w:t>
            </w:r>
            <w:proofErr w:type="spellEnd"/>
            <w:r w:rsidRPr="00C374AA">
              <w:t xml:space="preserve"> 08</w:t>
            </w:r>
            <w:r w:rsidR="00C374AA">
              <w:noBreakHyphen/>
            </w:r>
            <w:r w:rsidRPr="00C374AA">
              <w:t>2013</w:t>
            </w:r>
          </w:p>
        </w:tc>
        <w:tc>
          <w:tcPr>
            <w:tcW w:w="3782" w:type="dxa"/>
            <w:tcBorders>
              <w:top w:val="single" w:sz="1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Conservation and management measure for gillnets</w:t>
            </w:r>
          </w:p>
        </w:tc>
      </w:tr>
      <w:tr w:rsidR="00C263CA" w:rsidRPr="00C374AA" w:rsidTr="00C263CA">
        <w:tc>
          <w:tcPr>
            <w:tcW w:w="71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2</w:t>
            </w:r>
          </w:p>
        </w:tc>
        <w:tc>
          <w:tcPr>
            <w:tcW w:w="1833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3</w:t>
            </w:r>
          </w:p>
        </w:tc>
        <w:tc>
          <w:tcPr>
            <w:tcW w:w="198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proofErr w:type="spellStart"/>
            <w:r w:rsidRPr="00C374AA">
              <w:t>CMM</w:t>
            </w:r>
            <w:proofErr w:type="spellEnd"/>
            <w:r w:rsidRPr="00C374AA">
              <w:t xml:space="preserve"> 04</w:t>
            </w:r>
            <w:r w:rsidR="00C374AA">
              <w:noBreakHyphen/>
            </w:r>
            <w:r w:rsidRPr="00C374AA">
              <w:t>2017</w:t>
            </w:r>
          </w:p>
        </w:tc>
        <w:tc>
          <w:tcPr>
            <w:tcW w:w="3782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proofErr w:type="spellStart"/>
            <w:r w:rsidRPr="00C374AA">
              <w:t>SPRFMO</w:t>
            </w:r>
            <w:proofErr w:type="spellEnd"/>
            <w:r w:rsidRPr="00C374AA">
              <w:t xml:space="preserve"> illegal, unreported and unregulated fishing vessels list</w:t>
            </w:r>
          </w:p>
        </w:tc>
      </w:tr>
      <w:tr w:rsidR="00C263CA" w:rsidRPr="00C374AA" w:rsidTr="00C263CA">
        <w:tc>
          <w:tcPr>
            <w:tcW w:w="71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3</w:t>
            </w:r>
          </w:p>
        </w:tc>
        <w:tc>
          <w:tcPr>
            <w:tcW w:w="1833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4</w:t>
            </w:r>
          </w:p>
        </w:tc>
        <w:tc>
          <w:tcPr>
            <w:tcW w:w="198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proofErr w:type="spellStart"/>
            <w:r w:rsidRPr="00C374AA">
              <w:t>CMM</w:t>
            </w:r>
            <w:proofErr w:type="spellEnd"/>
            <w:r w:rsidRPr="00C374AA">
              <w:t xml:space="preserve"> 01</w:t>
            </w:r>
            <w:r w:rsidR="00C374AA">
              <w:noBreakHyphen/>
            </w:r>
            <w:r w:rsidRPr="00C374AA">
              <w:t>2017</w:t>
            </w:r>
          </w:p>
        </w:tc>
        <w:tc>
          <w:tcPr>
            <w:tcW w:w="3782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 xml:space="preserve">Conservation and management measure for </w:t>
            </w:r>
            <w:proofErr w:type="spellStart"/>
            <w:r w:rsidRPr="00C374AA">
              <w:rPr>
                <w:i/>
              </w:rPr>
              <w:t>Trachurus</w:t>
            </w:r>
            <w:proofErr w:type="spellEnd"/>
            <w:r w:rsidRPr="00C374AA">
              <w:rPr>
                <w:i/>
              </w:rPr>
              <w:t xml:space="preserve"> </w:t>
            </w:r>
            <w:proofErr w:type="spellStart"/>
            <w:r w:rsidRPr="00C374AA">
              <w:rPr>
                <w:i/>
              </w:rPr>
              <w:t>murphyi</w:t>
            </w:r>
            <w:proofErr w:type="spellEnd"/>
          </w:p>
        </w:tc>
      </w:tr>
      <w:tr w:rsidR="00C263CA" w:rsidRPr="00C374AA" w:rsidTr="00C263CA">
        <w:tc>
          <w:tcPr>
            <w:tcW w:w="71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4</w:t>
            </w:r>
          </w:p>
        </w:tc>
        <w:tc>
          <w:tcPr>
            <w:tcW w:w="1833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5</w:t>
            </w:r>
          </w:p>
        </w:tc>
        <w:tc>
          <w:tcPr>
            <w:tcW w:w="198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proofErr w:type="spellStart"/>
            <w:r w:rsidRPr="00C374AA">
              <w:t>CMM</w:t>
            </w:r>
            <w:proofErr w:type="spellEnd"/>
            <w:r w:rsidRPr="00C374AA">
              <w:t xml:space="preserve"> 02</w:t>
            </w:r>
            <w:r w:rsidR="00C374AA">
              <w:noBreakHyphen/>
            </w:r>
            <w:r w:rsidRPr="00C374AA">
              <w:t>2017</w:t>
            </w:r>
          </w:p>
        </w:tc>
        <w:tc>
          <w:tcPr>
            <w:tcW w:w="3782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Standards for the collection, reporting, verification and exchange of data</w:t>
            </w:r>
          </w:p>
        </w:tc>
      </w:tr>
      <w:tr w:rsidR="00C263CA" w:rsidRPr="00C374AA" w:rsidTr="00C263CA">
        <w:tc>
          <w:tcPr>
            <w:tcW w:w="71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5</w:t>
            </w:r>
          </w:p>
        </w:tc>
        <w:tc>
          <w:tcPr>
            <w:tcW w:w="1833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6</w:t>
            </w:r>
          </w:p>
        </w:tc>
        <w:tc>
          <w:tcPr>
            <w:tcW w:w="198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proofErr w:type="spellStart"/>
            <w:r w:rsidRPr="00C374AA">
              <w:t>CMM</w:t>
            </w:r>
            <w:proofErr w:type="spellEnd"/>
            <w:r w:rsidRPr="00C374AA">
              <w:t xml:space="preserve"> 03</w:t>
            </w:r>
            <w:r w:rsidR="00C374AA">
              <w:noBreakHyphen/>
            </w:r>
            <w:r w:rsidRPr="00C374AA">
              <w:t>2017</w:t>
            </w:r>
          </w:p>
        </w:tc>
        <w:tc>
          <w:tcPr>
            <w:tcW w:w="3782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Management of bottom fishing</w:t>
            </w:r>
          </w:p>
        </w:tc>
      </w:tr>
      <w:tr w:rsidR="00C263CA" w:rsidRPr="00C374AA" w:rsidTr="00C263CA">
        <w:tc>
          <w:tcPr>
            <w:tcW w:w="71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6</w:t>
            </w:r>
          </w:p>
        </w:tc>
        <w:tc>
          <w:tcPr>
            <w:tcW w:w="1833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7</w:t>
            </w:r>
          </w:p>
        </w:tc>
        <w:tc>
          <w:tcPr>
            <w:tcW w:w="198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proofErr w:type="spellStart"/>
            <w:r w:rsidRPr="00C374AA">
              <w:t>CMM</w:t>
            </w:r>
            <w:proofErr w:type="spellEnd"/>
            <w:r w:rsidRPr="00C374AA">
              <w:t xml:space="preserve"> 05</w:t>
            </w:r>
            <w:r w:rsidR="00C374AA">
              <w:noBreakHyphen/>
            </w:r>
            <w:r w:rsidRPr="00C374AA">
              <w:t>2017</w:t>
            </w:r>
          </w:p>
        </w:tc>
        <w:tc>
          <w:tcPr>
            <w:tcW w:w="3782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Record of fishing vessels</w:t>
            </w:r>
          </w:p>
        </w:tc>
      </w:tr>
      <w:tr w:rsidR="00C263CA" w:rsidRPr="00C374AA" w:rsidTr="00C263CA">
        <w:tc>
          <w:tcPr>
            <w:tcW w:w="71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7</w:t>
            </w:r>
          </w:p>
        </w:tc>
        <w:tc>
          <w:tcPr>
            <w:tcW w:w="1833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8</w:t>
            </w:r>
          </w:p>
        </w:tc>
        <w:tc>
          <w:tcPr>
            <w:tcW w:w="198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proofErr w:type="spellStart"/>
            <w:r w:rsidRPr="00C374AA">
              <w:t>CMM</w:t>
            </w:r>
            <w:proofErr w:type="spellEnd"/>
            <w:r w:rsidRPr="00C374AA">
              <w:t xml:space="preserve"> 09</w:t>
            </w:r>
            <w:r w:rsidR="00C374AA">
              <w:noBreakHyphen/>
            </w:r>
            <w:r w:rsidRPr="00C374AA">
              <w:t>2017</w:t>
            </w:r>
          </w:p>
        </w:tc>
        <w:tc>
          <w:tcPr>
            <w:tcW w:w="3782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Minimising by</w:t>
            </w:r>
            <w:r w:rsidR="00C374AA">
              <w:noBreakHyphen/>
            </w:r>
            <w:r w:rsidRPr="00C374AA">
              <w:t>catch of seabirds</w:t>
            </w:r>
          </w:p>
        </w:tc>
      </w:tr>
      <w:tr w:rsidR="00C263CA" w:rsidRPr="00C374AA" w:rsidTr="00C263CA">
        <w:tc>
          <w:tcPr>
            <w:tcW w:w="71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8</w:t>
            </w:r>
          </w:p>
        </w:tc>
        <w:tc>
          <w:tcPr>
            <w:tcW w:w="1833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9</w:t>
            </w:r>
          </w:p>
        </w:tc>
        <w:tc>
          <w:tcPr>
            <w:tcW w:w="1984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proofErr w:type="spellStart"/>
            <w:r w:rsidRPr="00C374AA">
              <w:t>CMM</w:t>
            </w:r>
            <w:proofErr w:type="spellEnd"/>
            <w:r w:rsidRPr="00C374AA">
              <w:t xml:space="preserve"> 12</w:t>
            </w:r>
            <w:r w:rsidR="00C374AA">
              <w:noBreakHyphen/>
            </w:r>
            <w:r w:rsidRPr="00C374AA">
              <w:t>2017</w:t>
            </w:r>
          </w:p>
        </w:tc>
        <w:tc>
          <w:tcPr>
            <w:tcW w:w="3782" w:type="dxa"/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Conservation and management measure for regulating transhipment and other transfer activities</w:t>
            </w:r>
          </w:p>
        </w:tc>
      </w:tr>
      <w:tr w:rsidR="00C263CA" w:rsidRPr="00C374AA" w:rsidTr="00C263C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9</w:t>
            </w:r>
          </w:p>
        </w:tc>
        <w:tc>
          <w:tcPr>
            <w:tcW w:w="1833" w:type="dxa"/>
            <w:tcBorders>
              <w:bottom w:val="single" w:sz="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10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proofErr w:type="spellStart"/>
            <w:r w:rsidRPr="00C374AA">
              <w:t>CMM</w:t>
            </w:r>
            <w:proofErr w:type="spellEnd"/>
            <w:r w:rsidRPr="00C374AA">
              <w:t xml:space="preserve"> 13</w:t>
            </w:r>
            <w:r w:rsidR="00C374AA">
              <w:noBreakHyphen/>
            </w:r>
            <w:r w:rsidRPr="00C374AA">
              <w:t>2016</w:t>
            </w:r>
          </w:p>
        </w:tc>
        <w:tc>
          <w:tcPr>
            <w:tcW w:w="3782" w:type="dxa"/>
            <w:tcBorders>
              <w:bottom w:val="single" w:sz="2" w:space="0" w:color="auto"/>
            </w:tcBorders>
            <w:shd w:val="clear" w:color="auto" w:fill="auto"/>
          </w:tcPr>
          <w:p w:rsidR="00C263CA" w:rsidRPr="00C374AA" w:rsidRDefault="003D61C2" w:rsidP="00C263CA">
            <w:pPr>
              <w:pStyle w:val="Tabletext"/>
            </w:pPr>
            <w:r w:rsidRPr="00C374AA">
              <w:t>Conservation and management measure for exploratory fisheries</w:t>
            </w:r>
          </w:p>
        </w:tc>
      </w:tr>
      <w:tr w:rsidR="00C263CA" w:rsidRPr="00C374AA" w:rsidTr="00C263C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10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r w:rsidRPr="00C374AA">
              <w:t>11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263CA" w:rsidRPr="00C374AA" w:rsidRDefault="00C263CA" w:rsidP="00C263CA">
            <w:pPr>
              <w:pStyle w:val="Tabletext"/>
            </w:pPr>
            <w:proofErr w:type="spellStart"/>
            <w:r w:rsidRPr="00C374AA">
              <w:t>CMM</w:t>
            </w:r>
            <w:proofErr w:type="spellEnd"/>
            <w:r w:rsidRPr="00C374AA">
              <w:t xml:space="preserve"> 14</w:t>
            </w:r>
            <w:r w:rsidR="00C374AA">
              <w:noBreakHyphen/>
            </w:r>
            <w:r w:rsidRPr="00C374AA">
              <w:t>2016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263CA" w:rsidRPr="00C374AA" w:rsidRDefault="003D61C2" w:rsidP="00C263CA">
            <w:pPr>
              <w:pStyle w:val="Tabletext"/>
            </w:pPr>
            <w:r w:rsidRPr="00C374AA">
              <w:t xml:space="preserve">Conservation and management measure for exploratory fishing for </w:t>
            </w:r>
            <w:proofErr w:type="spellStart"/>
            <w:r w:rsidRPr="00C374AA">
              <w:t>toothfish</w:t>
            </w:r>
            <w:proofErr w:type="spellEnd"/>
          </w:p>
        </w:tc>
      </w:tr>
    </w:tbl>
    <w:p w:rsidR="00C263CA" w:rsidRPr="00C374AA" w:rsidRDefault="00C263CA" w:rsidP="00C263CA">
      <w:pPr>
        <w:pStyle w:val="Tabletext"/>
      </w:pPr>
    </w:p>
    <w:p w:rsidR="00AF748B" w:rsidRPr="00C374AA" w:rsidRDefault="00E4209E" w:rsidP="00AF748B">
      <w:pPr>
        <w:pStyle w:val="ItemHead"/>
      </w:pPr>
      <w:r w:rsidRPr="00C374AA">
        <w:t>46</w:t>
      </w:r>
      <w:r w:rsidR="00AF748B" w:rsidRPr="00C374AA">
        <w:t xml:space="preserve">  Subclause</w:t>
      </w:r>
      <w:r w:rsidR="00C374AA" w:rsidRPr="00C374AA">
        <w:t> </w:t>
      </w:r>
      <w:r w:rsidR="00AF748B" w:rsidRPr="00C374AA">
        <w:t>1.1 of Schedule</w:t>
      </w:r>
      <w:r w:rsidR="00C374AA" w:rsidRPr="00C374AA">
        <w:t> </w:t>
      </w:r>
      <w:r w:rsidR="00AF748B" w:rsidRPr="00C374AA">
        <w:t>3B</w:t>
      </w:r>
    </w:p>
    <w:p w:rsidR="00AF748B" w:rsidRPr="00C374AA" w:rsidRDefault="00AF748B" w:rsidP="00AF748B">
      <w:pPr>
        <w:pStyle w:val="Item"/>
      </w:pPr>
      <w:r w:rsidRPr="00C374AA">
        <w:t>Insert:</w:t>
      </w:r>
    </w:p>
    <w:p w:rsidR="00AF748B" w:rsidRPr="00C374AA" w:rsidRDefault="00AF748B" w:rsidP="00AF748B">
      <w:pPr>
        <w:pStyle w:val="Definition"/>
      </w:pPr>
      <w:r w:rsidRPr="00C374AA">
        <w:rPr>
          <w:b/>
          <w:i/>
        </w:rPr>
        <w:t>exploratory fishery</w:t>
      </w:r>
      <w:r w:rsidRPr="00C374AA">
        <w:t xml:space="preserve"> means:</w:t>
      </w:r>
    </w:p>
    <w:p w:rsidR="00AF748B" w:rsidRPr="00C374AA" w:rsidRDefault="00AF748B" w:rsidP="00AF748B">
      <w:pPr>
        <w:pStyle w:val="paragraph"/>
      </w:pPr>
      <w:r w:rsidRPr="00C374AA">
        <w:tab/>
        <w:t>(a)</w:t>
      </w:r>
      <w:r w:rsidRPr="00C374AA">
        <w:tab/>
        <w:t>a fishery in the Convention Area that has not been subject to fishing in the previous 10 years; or</w:t>
      </w:r>
    </w:p>
    <w:p w:rsidR="00AF748B" w:rsidRPr="00C374AA" w:rsidRDefault="00AF748B" w:rsidP="00AF748B">
      <w:pPr>
        <w:pStyle w:val="paragraph"/>
      </w:pPr>
      <w:r w:rsidRPr="00C374AA">
        <w:tab/>
        <w:t>(b)</w:t>
      </w:r>
      <w:r w:rsidRPr="00C374AA">
        <w:tab/>
        <w:t>a fishery in the Convention Area that is identified by reference to fishing by a particular gear type or technique, if the fishery has not been subject to fishing by that particular gear type or technique in the previous 10 years; or</w:t>
      </w:r>
    </w:p>
    <w:p w:rsidR="00AF748B" w:rsidRPr="00C374AA" w:rsidRDefault="00AF748B" w:rsidP="00AF748B">
      <w:pPr>
        <w:pStyle w:val="paragraph"/>
      </w:pPr>
      <w:r w:rsidRPr="00C374AA">
        <w:tab/>
        <w:t>(c)</w:t>
      </w:r>
      <w:r w:rsidRPr="00C374AA">
        <w:tab/>
        <w:t>any other fishery in the Convention Area if:</w:t>
      </w:r>
    </w:p>
    <w:p w:rsidR="00AF748B" w:rsidRPr="00C374AA" w:rsidRDefault="00AF748B" w:rsidP="00AF748B">
      <w:pPr>
        <w:pStyle w:val="paragraphsub"/>
      </w:pPr>
      <w:r w:rsidRPr="00C374AA">
        <w:tab/>
        <w:t>(</w:t>
      </w:r>
      <w:proofErr w:type="spellStart"/>
      <w:r w:rsidRPr="00C374AA">
        <w:t>i</w:t>
      </w:r>
      <w:proofErr w:type="spellEnd"/>
      <w:r w:rsidRPr="00C374AA">
        <w:t>)</w:t>
      </w:r>
      <w:r w:rsidRPr="00C374AA">
        <w:tab/>
        <w:t xml:space="preserve">fishing has been undertaken in the fishery in the previous 10 years in accordance with </w:t>
      </w:r>
      <w:proofErr w:type="spellStart"/>
      <w:r w:rsidRPr="00C374AA">
        <w:t>SPRFMO</w:t>
      </w:r>
      <w:proofErr w:type="spellEnd"/>
      <w:r w:rsidRPr="00C374AA">
        <w:t xml:space="preserve"> Conservation and Management Measure </w:t>
      </w:r>
      <w:r w:rsidR="00930CE4" w:rsidRPr="00C374AA">
        <w:t>13</w:t>
      </w:r>
      <w:r w:rsidR="00C374AA">
        <w:noBreakHyphen/>
      </w:r>
      <w:r w:rsidR="00930CE4" w:rsidRPr="00C374AA">
        <w:t>2016</w:t>
      </w:r>
      <w:r w:rsidRPr="00C374AA">
        <w:t>; and</w:t>
      </w:r>
    </w:p>
    <w:p w:rsidR="00AF748B" w:rsidRPr="00C374AA" w:rsidRDefault="00AF748B" w:rsidP="00AF748B">
      <w:pPr>
        <w:pStyle w:val="paragraphsub"/>
      </w:pPr>
      <w:r w:rsidRPr="00C374AA">
        <w:tab/>
        <w:t>(ii)</w:t>
      </w:r>
      <w:r w:rsidRPr="00C374AA">
        <w:tab/>
        <w:t xml:space="preserve">a decision has not yet been made under </w:t>
      </w:r>
      <w:proofErr w:type="spellStart"/>
      <w:r w:rsidRPr="00C374AA">
        <w:t>SPRFMO</w:t>
      </w:r>
      <w:proofErr w:type="spellEnd"/>
      <w:r w:rsidRPr="00C374AA">
        <w:t xml:space="preserve"> Conservation and Management Measure </w:t>
      </w:r>
      <w:r w:rsidR="00930CE4" w:rsidRPr="00C374AA">
        <w:t>13</w:t>
      </w:r>
      <w:r w:rsidR="00C374AA">
        <w:noBreakHyphen/>
      </w:r>
      <w:r w:rsidR="00930CE4" w:rsidRPr="00C374AA">
        <w:t>2016</w:t>
      </w:r>
      <w:r w:rsidRPr="00C374AA">
        <w:t xml:space="preserve"> to either close or manage the fishery as an established fishery.</w:t>
      </w:r>
    </w:p>
    <w:p w:rsidR="0063298D" w:rsidRPr="00C374AA" w:rsidRDefault="00E4209E" w:rsidP="00B91D4F">
      <w:pPr>
        <w:pStyle w:val="ItemHead"/>
      </w:pPr>
      <w:r w:rsidRPr="00C374AA">
        <w:t>47</w:t>
      </w:r>
      <w:r w:rsidR="0063298D" w:rsidRPr="00C374AA">
        <w:t xml:space="preserve">  Subclause</w:t>
      </w:r>
      <w:r w:rsidR="00C374AA" w:rsidRPr="00C374AA">
        <w:t> </w:t>
      </w:r>
      <w:r w:rsidR="0063298D" w:rsidRPr="00C374AA">
        <w:t>8.2 of Schedule</w:t>
      </w:r>
      <w:r w:rsidR="00C374AA" w:rsidRPr="00C374AA">
        <w:t> </w:t>
      </w:r>
      <w:r w:rsidR="0063298D" w:rsidRPr="00C374AA">
        <w:t>3B</w:t>
      </w:r>
      <w:r w:rsidR="007A08DC" w:rsidRPr="00C374AA">
        <w:t xml:space="preserve"> (the subclause</w:t>
      </w:r>
      <w:r w:rsidR="00C374AA" w:rsidRPr="00C374AA">
        <w:t> </w:t>
      </w:r>
      <w:r w:rsidR="007A08DC" w:rsidRPr="00C374AA">
        <w:t>8.2 inserted by item</w:t>
      </w:r>
      <w:r w:rsidR="00C374AA" w:rsidRPr="00C374AA">
        <w:t> </w:t>
      </w:r>
      <w:r w:rsidR="007A08DC" w:rsidRPr="00C374AA">
        <w:t>68 of Schedule</w:t>
      </w:r>
      <w:r w:rsidR="00C374AA" w:rsidRPr="00C374AA">
        <w:t> </w:t>
      </w:r>
      <w:r w:rsidR="007A08DC" w:rsidRPr="00C374AA">
        <w:t xml:space="preserve">1 to the </w:t>
      </w:r>
      <w:r w:rsidR="007A08DC" w:rsidRPr="00C374AA">
        <w:rPr>
          <w:i/>
        </w:rPr>
        <w:t>Fisheries Management (International Agreements) Amendment (2012 to 2014 Measures) Regulation</w:t>
      </w:r>
      <w:r w:rsidR="00C374AA" w:rsidRPr="00C374AA">
        <w:rPr>
          <w:i/>
        </w:rPr>
        <w:t> </w:t>
      </w:r>
      <w:r w:rsidR="007A08DC" w:rsidRPr="00C374AA">
        <w:rPr>
          <w:i/>
        </w:rPr>
        <w:t>2015</w:t>
      </w:r>
      <w:r w:rsidR="007A08DC" w:rsidRPr="00C374AA">
        <w:t>)</w:t>
      </w:r>
    </w:p>
    <w:p w:rsidR="0063298D" w:rsidRPr="00C374AA" w:rsidRDefault="0063298D" w:rsidP="0063298D">
      <w:pPr>
        <w:pStyle w:val="Item"/>
      </w:pPr>
      <w:r w:rsidRPr="00C374AA">
        <w:t>Omit “subclause</w:t>
      </w:r>
      <w:r w:rsidR="00C374AA" w:rsidRPr="00C374AA">
        <w:t> </w:t>
      </w:r>
      <w:r w:rsidRPr="00C374AA">
        <w:t>8.3”, substitute “subclauses</w:t>
      </w:r>
      <w:r w:rsidR="00C374AA" w:rsidRPr="00C374AA">
        <w:t> </w:t>
      </w:r>
      <w:r w:rsidRPr="00C374AA">
        <w:t>8.3 and 8.3A”.</w:t>
      </w:r>
    </w:p>
    <w:p w:rsidR="00A053D0" w:rsidRPr="00C374AA" w:rsidRDefault="00E4209E" w:rsidP="00B91D4F">
      <w:pPr>
        <w:pStyle w:val="ItemHead"/>
      </w:pPr>
      <w:r w:rsidRPr="00C374AA">
        <w:t>48</w:t>
      </w:r>
      <w:r w:rsidR="00A053D0" w:rsidRPr="00C374AA">
        <w:t xml:space="preserve">  After subclause</w:t>
      </w:r>
      <w:r w:rsidR="00C374AA" w:rsidRPr="00C374AA">
        <w:t> </w:t>
      </w:r>
      <w:r w:rsidR="00A053D0" w:rsidRPr="00C374AA">
        <w:t>8.3 of Schedule</w:t>
      </w:r>
      <w:r w:rsidR="00C374AA" w:rsidRPr="00C374AA">
        <w:t> </w:t>
      </w:r>
      <w:r w:rsidR="00A053D0" w:rsidRPr="00C374AA">
        <w:t>3B</w:t>
      </w:r>
      <w:r w:rsidR="007A08DC" w:rsidRPr="00C374AA">
        <w:t xml:space="preserve"> (the subclause</w:t>
      </w:r>
      <w:r w:rsidR="00C374AA" w:rsidRPr="00C374AA">
        <w:t> </w:t>
      </w:r>
      <w:r w:rsidR="007A08DC" w:rsidRPr="00C374AA">
        <w:t>8.3 inserted by item</w:t>
      </w:r>
      <w:r w:rsidR="00C374AA" w:rsidRPr="00C374AA">
        <w:t> </w:t>
      </w:r>
      <w:r w:rsidR="007A08DC" w:rsidRPr="00C374AA">
        <w:t>68 of Schedule</w:t>
      </w:r>
      <w:r w:rsidR="00C374AA" w:rsidRPr="00C374AA">
        <w:t> </w:t>
      </w:r>
      <w:r w:rsidR="007A08DC" w:rsidRPr="00C374AA">
        <w:t xml:space="preserve">1 to the </w:t>
      </w:r>
      <w:r w:rsidR="007A08DC" w:rsidRPr="00C374AA">
        <w:rPr>
          <w:i/>
        </w:rPr>
        <w:t>Fisheries Management (International Agreements) Amendment (2012 to 2014 Measures) Regulation</w:t>
      </w:r>
      <w:r w:rsidR="00C374AA" w:rsidRPr="00C374AA">
        <w:rPr>
          <w:i/>
        </w:rPr>
        <w:t> </w:t>
      </w:r>
      <w:r w:rsidR="007A08DC" w:rsidRPr="00C374AA">
        <w:rPr>
          <w:i/>
        </w:rPr>
        <w:t>2015</w:t>
      </w:r>
      <w:r w:rsidR="007A08DC" w:rsidRPr="00C374AA">
        <w:t>)</w:t>
      </w:r>
    </w:p>
    <w:p w:rsidR="00A053D0" w:rsidRPr="00C374AA" w:rsidRDefault="00A053D0" w:rsidP="00A053D0">
      <w:pPr>
        <w:pStyle w:val="Item"/>
      </w:pPr>
      <w:r w:rsidRPr="00C374AA">
        <w:t>Insert:</w:t>
      </w:r>
    </w:p>
    <w:p w:rsidR="00A053D0" w:rsidRPr="00C374AA" w:rsidRDefault="00A053D0" w:rsidP="00A053D0">
      <w:pPr>
        <w:pStyle w:val="subsection"/>
      </w:pPr>
      <w:r w:rsidRPr="00C374AA">
        <w:t>8.3A</w:t>
      </w:r>
      <w:r w:rsidRPr="00C374AA">
        <w:tab/>
      </w:r>
      <w:r w:rsidRPr="00C374AA">
        <w:tab/>
        <w:t>Subclause</w:t>
      </w:r>
      <w:r w:rsidR="00C374AA" w:rsidRPr="00C374AA">
        <w:t> </w:t>
      </w:r>
      <w:r w:rsidRPr="00C374AA">
        <w:t>8.2 does not apply to the use of a boat in a particular fishery (identified by reference to gear type and geographical location) at a particular time if:</w:t>
      </w:r>
    </w:p>
    <w:p w:rsidR="00A053D0" w:rsidRPr="00C374AA" w:rsidRDefault="00A053D0" w:rsidP="00A053D0">
      <w:pPr>
        <w:pStyle w:val="paragraph"/>
      </w:pPr>
      <w:r w:rsidRPr="00C374AA">
        <w:tab/>
        <w:t>(a)</w:t>
      </w:r>
      <w:r w:rsidRPr="00C374AA">
        <w:tab/>
        <w:t xml:space="preserve">there have been no bird mortalities in relation to the boat </w:t>
      </w:r>
      <w:r w:rsidR="00855605" w:rsidRPr="00C374AA">
        <w:t>with</w:t>
      </w:r>
      <w:r w:rsidRPr="00C374AA">
        <w:t xml:space="preserve">in one year </w:t>
      </w:r>
      <w:r w:rsidR="00552F96" w:rsidRPr="00C374AA">
        <w:t>before</w:t>
      </w:r>
      <w:r w:rsidRPr="00C374AA">
        <w:t xml:space="preserve"> th</w:t>
      </w:r>
      <w:r w:rsidR="00AE6171" w:rsidRPr="00C374AA">
        <w:t>e</w:t>
      </w:r>
      <w:r w:rsidRPr="00C374AA">
        <w:t xml:space="preserve"> time; and</w:t>
      </w:r>
    </w:p>
    <w:p w:rsidR="00A053D0" w:rsidRPr="00C374AA" w:rsidRDefault="00A053D0" w:rsidP="00A053D0">
      <w:pPr>
        <w:pStyle w:val="paragraph"/>
      </w:pPr>
      <w:r w:rsidRPr="00C374AA">
        <w:tab/>
        <w:t>(b)</w:t>
      </w:r>
      <w:r w:rsidRPr="00C374AA">
        <w:tab/>
        <w:t>the flag State of the boat has maintained 100% observer coverage of the f</w:t>
      </w:r>
      <w:r w:rsidR="00C038D6" w:rsidRPr="00C374AA">
        <w:t>ishery for the 5</w:t>
      </w:r>
      <w:r w:rsidR="00C374AA">
        <w:noBreakHyphen/>
      </w:r>
      <w:r w:rsidRPr="00C374AA">
        <w:t>year period ending at the time; and</w:t>
      </w:r>
    </w:p>
    <w:p w:rsidR="00A053D0" w:rsidRPr="00C374AA" w:rsidRDefault="00A053D0" w:rsidP="00A053D0">
      <w:pPr>
        <w:pStyle w:val="paragraph"/>
      </w:pPr>
      <w:r w:rsidRPr="00C374AA">
        <w:tab/>
        <w:t>(c)</w:t>
      </w:r>
      <w:r w:rsidRPr="00C374AA">
        <w:tab/>
        <w:t>during that 5</w:t>
      </w:r>
      <w:r w:rsidR="00C374AA">
        <w:noBreakHyphen/>
      </w:r>
      <w:r w:rsidRPr="00C374AA">
        <w:t>year period, there have been fewer than one recorded bird mortalities per boat of that flag State in the fishery per year.</w:t>
      </w:r>
    </w:p>
    <w:p w:rsidR="007A08DC" w:rsidRPr="00C374AA" w:rsidRDefault="00E4209E" w:rsidP="007A08DC">
      <w:pPr>
        <w:pStyle w:val="ItemHead"/>
      </w:pPr>
      <w:r w:rsidRPr="00C374AA">
        <w:t>49</w:t>
      </w:r>
      <w:r w:rsidR="007A08DC" w:rsidRPr="00C374AA">
        <w:t xml:space="preserve">  Clause</w:t>
      </w:r>
      <w:r w:rsidR="00C374AA" w:rsidRPr="00C374AA">
        <w:t> </w:t>
      </w:r>
      <w:r w:rsidR="007A08DC" w:rsidRPr="00C374AA">
        <w:t>8 of Schedule</w:t>
      </w:r>
      <w:r w:rsidR="00C374AA" w:rsidRPr="00C374AA">
        <w:t> </w:t>
      </w:r>
      <w:r w:rsidR="007A08DC" w:rsidRPr="00C374AA">
        <w:t>3B (the clause</w:t>
      </w:r>
      <w:r w:rsidR="00C374AA" w:rsidRPr="00C374AA">
        <w:t> </w:t>
      </w:r>
      <w:r w:rsidR="007A08DC" w:rsidRPr="00C374AA">
        <w:t>8 inserted by item</w:t>
      </w:r>
      <w:r w:rsidR="00C374AA" w:rsidRPr="00C374AA">
        <w:t> </w:t>
      </w:r>
      <w:r w:rsidR="007A08DC" w:rsidRPr="00C374AA">
        <w:t>99 of Schedule</w:t>
      </w:r>
      <w:r w:rsidR="00C374AA" w:rsidRPr="00C374AA">
        <w:t> </w:t>
      </w:r>
      <w:r w:rsidR="007A08DC" w:rsidRPr="00C374AA">
        <w:t xml:space="preserve">1 to the </w:t>
      </w:r>
      <w:r w:rsidR="007A08DC" w:rsidRPr="00C374AA">
        <w:rPr>
          <w:i/>
        </w:rPr>
        <w:t>Fisheries Management (International Agreements) Amendment (Other 2014 Measures) Regulation</w:t>
      </w:r>
      <w:r w:rsidR="00C374AA" w:rsidRPr="00C374AA">
        <w:rPr>
          <w:i/>
        </w:rPr>
        <w:t> </w:t>
      </w:r>
      <w:r w:rsidR="007A08DC" w:rsidRPr="00C374AA">
        <w:rPr>
          <w:i/>
        </w:rPr>
        <w:t>2016</w:t>
      </w:r>
      <w:r w:rsidR="007A08DC" w:rsidRPr="00C374AA">
        <w:t>)</w:t>
      </w:r>
    </w:p>
    <w:p w:rsidR="007A08DC" w:rsidRPr="00C374AA" w:rsidRDefault="007A08DC" w:rsidP="007A08DC">
      <w:pPr>
        <w:pStyle w:val="Item"/>
      </w:pPr>
      <w:r w:rsidRPr="00C374AA">
        <w:t>Renumber as clause</w:t>
      </w:r>
      <w:r w:rsidR="00C374AA" w:rsidRPr="00C374AA">
        <w:t> </w:t>
      </w:r>
      <w:r w:rsidRPr="00C374AA">
        <w:t>9 of Schedule</w:t>
      </w:r>
      <w:r w:rsidR="00C374AA" w:rsidRPr="00C374AA">
        <w:t> </w:t>
      </w:r>
      <w:r w:rsidRPr="00C374AA">
        <w:t>3B.</w:t>
      </w:r>
    </w:p>
    <w:p w:rsidR="00283147" w:rsidRPr="00C374AA" w:rsidRDefault="00E4209E" w:rsidP="00283147">
      <w:pPr>
        <w:pStyle w:val="ItemHead"/>
      </w:pPr>
      <w:r w:rsidRPr="00C374AA">
        <w:t>50</w:t>
      </w:r>
      <w:r w:rsidR="00283147" w:rsidRPr="00C374AA">
        <w:t xml:space="preserve">  At the end of Schedule</w:t>
      </w:r>
      <w:r w:rsidR="00C374AA" w:rsidRPr="00C374AA">
        <w:t> </w:t>
      </w:r>
      <w:r w:rsidR="00283147" w:rsidRPr="00C374AA">
        <w:t>3B</w:t>
      </w:r>
    </w:p>
    <w:p w:rsidR="00283147" w:rsidRPr="00C374AA" w:rsidRDefault="00283147" w:rsidP="00283147">
      <w:pPr>
        <w:pStyle w:val="Item"/>
      </w:pPr>
      <w:r w:rsidRPr="00C374AA">
        <w:t>Add:</w:t>
      </w:r>
    </w:p>
    <w:p w:rsidR="00283147" w:rsidRPr="00C374AA" w:rsidRDefault="00283147" w:rsidP="00283147">
      <w:pPr>
        <w:pStyle w:val="ActHead5"/>
      </w:pPr>
      <w:bookmarkStart w:id="28" w:name="_Toc479750600"/>
      <w:r w:rsidRPr="00C374AA">
        <w:rPr>
          <w:rStyle w:val="CharSectno"/>
        </w:rPr>
        <w:t>10</w:t>
      </w:r>
      <w:r w:rsidRPr="00C374AA">
        <w:t xml:space="preserve">  Conservation and management measure for exploratory fisheries</w:t>
      </w:r>
      <w:bookmarkEnd w:id="28"/>
    </w:p>
    <w:p w:rsidR="00283147" w:rsidRPr="00C374AA" w:rsidRDefault="00283147" w:rsidP="00283147">
      <w:pPr>
        <w:pStyle w:val="subsection"/>
      </w:pPr>
      <w:r w:rsidRPr="00C374AA">
        <w:tab/>
      </w:r>
      <w:r w:rsidR="009B1434" w:rsidRPr="00C374AA">
        <w:t>10.1</w:t>
      </w:r>
      <w:r w:rsidRPr="00C374AA">
        <w:tab/>
      </w:r>
      <w:r w:rsidR="00136C2C" w:rsidRPr="00C374AA">
        <w:t>Subject to clause</w:t>
      </w:r>
      <w:r w:rsidR="00C374AA" w:rsidRPr="00C374AA">
        <w:t> </w:t>
      </w:r>
      <w:r w:rsidR="00136C2C" w:rsidRPr="00C374AA">
        <w:t>11, a</w:t>
      </w:r>
      <w:r w:rsidRPr="00C374AA">
        <w:t xml:space="preserve"> person using a boat in the Convention Area for fishing:</w:t>
      </w:r>
    </w:p>
    <w:p w:rsidR="00283147" w:rsidRPr="00C374AA" w:rsidRDefault="00283147" w:rsidP="00283147">
      <w:pPr>
        <w:pStyle w:val="paragraph"/>
      </w:pPr>
      <w:r w:rsidRPr="00C374AA">
        <w:tab/>
        <w:t>(a)</w:t>
      </w:r>
      <w:r w:rsidRPr="00C374AA">
        <w:tab/>
        <w:t xml:space="preserve">must not fish in an exploratory fishery otherwise than in accordance with </w:t>
      </w:r>
      <w:r w:rsidR="00FD0A3D" w:rsidRPr="00C374AA">
        <w:t>a</w:t>
      </w:r>
      <w:r w:rsidRPr="00C374AA">
        <w:t xml:space="preserve"> </w:t>
      </w:r>
      <w:r w:rsidR="00FD0A3D" w:rsidRPr="00C374AA">
        <w:t>f</w:t>
      </w:r>
      <w:r w:rsidRPr="00C374AA">
        <w:t xml:space="preserve">ishery </w:t>
      </w:r>
      <w:r w:rsidR="00FD0A3D" w:rsidRPr="00C374AA">
        <w:t>o</w:t>
      </w:r>
      <w:r w:rsidRPr="00C374AA">
        <w:t xml:space="preserve">perations </w:t>
      </w:r>
      <w:r w:rsidR="00FD0A3D" w:rsidRPr="00C374AA">
        <w:t>p</w:t>
      </w:r>
      <w:r w:rsidRPr="00C374AA">
        <w:t>lan</w:t>
      </w:r>
      <w:r w:rsidR="002F5D5C" w:rsidRPr="00C374AA">
        <w:t xml:space="preserve"> approved</w:t>
      </w:r>
      <w:r w:rsidR="00350F2B" w:rsidRPr="00C374AA">
        <w:t>, from time to time,</w:t>
      </w:r>
      <w:r w:rsidR="002F5D5C" w:rsidRPr="00C374AA">
        <w:t xml:space="preserve"> by the </w:t>
      </w:r>
      <w:proofErr w:type="spellStart"/>
      <w:r w:rsidR="002F5D5C" w:rsidRPr="00C374AA">
        <w:t>SPRFMO</w:t>
      </w:r>
      <w:proofErr w:type="spellEnd"/>
      <w:r w:rsidR="002F5D5C" w:rsidRPr="00C374AA">
        <w:t xml:space="preserve"> Commission under </w:t>
      </w:r>
      <w:proofErr w:type="spellStart"/>
      <w:r w:rsidR="002F5D5C" w:rsidRPr="00C374AA">
        <w:t>SPRFMO</w:t>
      </w:r>
      <w:proofErr w:type="spellEnd"/>
      <w:r w:rsidR="002F5D5C" w:rsidRPr="00C374AA">
        <w:t xml:space="preserve"> Conservation and Management Measure </w:t>
      </w:r>
      <w:r w:rsidR="00930CE4" w:rsidRPr="00C374AA">
        <w:t>13</w:t>
      </w:r>
      <w:r w:rsidR="00C374AA">
        <w:noBreakHyphen/>
      </w:r>
      <w:r w:rsidR="00930CE4" w:rsidRPr="00C374AA">
        <w:t>2016</w:t>
      </w:r>
      <w:r w:rsidR="00BD2F75" w:rsidRPr="00C374AA">
        <w:t xml:space="preserve"> in relation to the fishery</w:t>
      </w:r>
      <w:r w:rsidRPr="00C374AA">
        <w:t>; and</w:t>
      </w:r>
    </w:p>
    <w:p w:rsidR="000046F5" w:rsidRPr="00C374AA" w:rsidRDefault="00283147" w:rsidP="002F5D5C">
      <w:pPr>
        <w:pStyle w:val="paragraph"/>
      </w:pPr>
      <w:r w:rsidRPr="00C374AA">
        <w:tab/>
        <w:t>(b)</w:t>
      </w:r>
      <w:r w:rsidRPr="00C374AA">
        <w:tab/>
        <w:t>must</w:t>
      </w:r>
      <w:r w:rsidR="000046F5" w:rsidRPr="00C374AA">
        <w:t>:</w:t>
      </w:r>
    </w:p>
    <w:p w:rsidR="00283147" w:rsidRPr="00C374AA" w:rsidRDefault="000046F5" w:rsidP="000046F5">
      <w:pPr>
        <w:pStyle w:val="paragraphsub"/>
      </w:pPr>
      <w:r w:rsidRPr="00C374AA">
        <w:tab/>
        <w:t>(</w:t>
      </w:r>
      <w:proofErr w:type="spellStart"/>
      <w:r w:rsidRPr="00C374AA">
        <w:t>i</w:t>
      </w:r>
      <w:proofErr w:type="spellEnd"/>
      <w:r w:rsidRPr="00C374AA">
        <w:t>)</w:t>
      </w:r>
      <w:r w:rsidRPr="00C374AA">
        <w:tab/>
      </w:r>
      <w:r w:rsidR="00283147" w:rsidRPr="00C374AA">
        <w:t xml:space="preserve">collect </w:t>
      </w:r>
      <w:r w:rsidR="002F5D5C" w:rsidRPr="00C374AA">
        <w:t xml:space="preserve">the </w:t>
      </w:r>
      <w:r w:rsidR="00283147" w:rsidRPr="00C374AA">
        <w:t xml:space="preserve">data specified in the </w:t>
      </w:r>
      <w:r w:rsidR="00FD0A3D" w:rsidRPr="00C374AA">
        <w:t>d</w:t>
      </w:r>
      <w:r w:rsidR="00283147" w:rsidRPr="00C374AA">
        <w:t xml:space="preserve">ata </w:t>
      </w:r>
      <w:r w:rsidR="00FD0A3D" w:rsidRPr="00C374AA">
        <w:t>c</w:t>
      </w:r>
      <w:r w:rsidR="00283147" w:rsidRPr="00C374AA">
        <w:t xml:space="preserve">ollection </w:t>
      </w:r>
      <w:r w:rsidR="00FD0A3D" w:rsidRPr="00C374AA">
        <w:t>p</w:t>
      </w:r>
      <w:r w:rsidR="00283147" w:rsidRPr="00C374AA">
        <w:t>lan</w:t>
      </w:r>
      <w:r w:rsidR="0091250A" w:rsidRPr="00C374AA">
        <w:t xml:space="preserve"> </w:t>
      </w:r>
      <w:r w:rsidR="002F5D5C" w:rsidRPr="00C374AA">
        <w:t>approved</w:t>
      </w:r>
      <w:r w:rsidR="00350F2B" w:rsidRPr="00C374AA">
        <w:t>, from time to time,</w:t>
      </w:r>
      <w:r w:rsidR="002F5D5C" w:rsidRPr="00C374AA">
        <w:t xml:space="preserve"> by the </w:t>
      </w:r>
      <w:proofErr w:type="spellStart"/>
      <w:r w:rsidR="002F5D5C" w:rsidRPr="00C374AA">
        <w:t>SPRFMO</w:t>
      </w:r>
      <w:proofErr w:type="spellEnd"/>
      <w:r w:rsidR="002F5D5C" w:rsidRPr="00C374AA">
        <w:t xml:space="preserve"> Scientific Committee under </w:t>
      </w:r>
      <w:proofErr w:type="spellStart"/>
      <w:r w:rsidR="002F5D5C" w:rsidRPr="00C374AA">
        <w:t>SPRFMO</w:t>
      </w:r>
      <w:proofErr w:type="spellEnd"/>
      <w:r w:rsidR="002F5D5C" w:rsidRPr="00C374AA">
        <w:t xml:space="preserve"> Conservation and Management Measure 13</w:t>
      </w:r>
      <w:r w:rsidR="00C374AA">
        <w:noBreakHyphen/>
      </w:r>
      <w:r w:rsidR="00930CE4" w:rsidRPr="00C374AA">
        <w:t>2016</w:t>
      </w:r>
      <w:r w:rsidR="002F5D5C" w:rsidRPr="00C374AA">
        <w:t xml:space="preserve"> in relation to the </w:t>
      </w:r>
      <w:r w:rsidR="00CE71E2" w:rsidRPr="00C374AA">
        <w:t>fishery</w:t>
      </w:r>
      <w:r w:rsidR="00283147" w:rsidRPr="00C374AA">
        <w:t>; and</w:t>
      </w:r>
    </w:p>
    <w:p w:rsidR="000046F5" w:rsidRPr="00C374AA" w:rsidRDefault="000046F5" w:rsidP="000046F5">
      <w:pPr>
        <w:pStyle w:val="paragraphsub"/>
      </w:pPr>
      <w:r w:rsidRPr="00C374AA">
        <w:tab/>
        <w:t>(ii)</w:t>
      </w:r>
      <w:r w:rsidRPr="00C374AA">
        <w:tab/>
        <w:t xml:space="preserve">collect and report that data in accordance with </w:t>
      </w:r>
      <w:proofErr w:type="spellStart"/>
      <w:r w:rsidRPr="00C374AA">
        <w:t>SPRFMO</w:t>
      </w:r>
      <w:proofErr w:type="spellEnd"/>
      <w:r w:rsidRPr="00C374AA">
        <w:t xml:space="preserve"> Conservation and Management Measure 02</w:t>
      </w:r>
      <w:r w:rsidR="00C374AA">
        <w:noBreakHyphen/>
      </w:r>
      <w:r w:rsidRPr="00C374AA">
        <w:t>2017; and</w:t>
      </w:r>
    </w:p>
    <w:p w:rsidR="00283147" w:rsidRPr="00C374AA" w:rsidRDefault="00283147" w:rsidP="00283147">
      <w:pPr>
        <w:pStyle w:val="paragraph"/>
      </w:pPr>
      <w:r w:rsidRPr="00C374AA">
        <w:tab/>
        <w:t>(c)</w:t>
      </w:r>
      <w:r w:rsidRPr="00C374AA">
        <w:tab/>
        <w:t xml:space="preserve">must </w:t>
      </w:r>
      <w:r w:rsidR="00C76DB2" w:rsidRPr="00C374AA">
        <w:t xml:space="preserve">ensure that </w:t>
      </w:r>
      <w:r w:rsidR="002F5D5C" w:rsidRPr="00C374AA">
        <w:t>one or more</w:t>
      </w:r>
      <w:r w:rsidRPr="00C374AA">
        <w:t xml:space="preserve"> independent observers</w:t>
      </w:r>
      <w:r w:rsidR="002F5D5C" w:rsidRPr="00C374AA">
        <w:t>, as</w:t>
      </w:r>
      <w:r w:rsidRPr="00C374AA">
        <w:t xml:space="preserve"> necessary for the collection of data in accordance with the </w:t>
      </w:r>
      <w:r w:rsidR="00FD0A3D" w:rsidRPr="00C374AA">
        <w:t>d</w:t>
      </w:r>
      <w:r w:rsidRPr="00C374AA">
        <w:t xml:space="preserve">ata </w:t>
      </w:r>
      <w:r w:rsidR="00FD0A3D" w:rsidRPr="00C374AA">
        <w:t>c</w:t>
      </w:r>
      <w:r w:rsidRPr="00C374AA">
        <w:t xml:space="preserve">ollection </w:t>
      </w:r>
      <w:r w:rsidR="00FD0A3D" w:rsidRPr="00C374AA">
        <w:t>p</w:t>
      </w:r>
      <w:r w:rsidRPr="00C374AA">
        <w:t>lan</w:t>
      </w:r>
      <w:r w:rsidR="00C76DB2" w:rsidRPr="00C374AA">
        <w:t>, are on board the boat</w:t>
      </w:r>
      <w:r w:rsidRPr="00C374AA">
        <w:t>.</w:t>
      </w:r>
    </w:p>
    <w:p w:rsidR="00136C2C" w:rsidRPr="00C374AA" w:rsidRDefault="00136C2C" w:rsidP="00136C2C">
      <w:pPr>
        <w:pStyle w:val="ActHead5"/>
      </w:pPr>
      <w:bookmarkStart w:id="29" w:name="_Toc479750601"/>
      <w:r w:rsidRPr="00C374AA">
        <w:rPr>
          <w:rStyle w:val="CharSectno"/>
        </w:rPr>
        <w:t>11</w:t>
      </w:r>
      <w:r w:rsidRPr="00C374AA">
        <w:t xml:space="preserve">  Conservation and management measure for exploratory fishing for </w:t>
      </w:r>
      <w:proofErr w:type="spellStart"/>
      <w:r w:rsidRPr="00C374AA">
        <w:t>toothfish</w:t>
      </w:r>
      <w:bookmarkEnd w:id="29"/>
      <w:proofErr w:type="spellEnd"/>
    </w:p>
    <w:p w:rsidR="00136C2C" w:rsidRPr="00C374AA" w:rsidRDefault="00136C2C" w:rsidP="00136C2C">
      <w:pPr>
        <w:pStyle w:val="subsection"/>
      </w:pPr>
      <w:r w:rsidRPr="00C374AA">
        <w:tab/>
        <w:t>11.1</w:t>
      </w:r>
      <w:r w:rsidRPr="00C374AA">
        <w:tab/>
        <w:t>Clause</w:t>
      </w:r>
      <w:r w:rsidR="00C374AA" w:rsidRPr="00C374AA">
        <w:t> </w:t>
      </w:r>
      <w:r w:rsidRPr="00C374AA">
        <w:t xml:space="preserve">10 does not prevent a person from using a boat for fishing for </w:t>
      </w:r>
      <w:proofErr w:type="spellStart"/>
      <w:r w:rsidRPr="00C374AA">
        <w:t>toothfish</w:t>
      </w:r>
      <w:proofErr w:type="spellEnd"/>
      <w:r w:rsidRPr="00C374AA">
        <w:t xml:space="preserve"> in accordance with </w:t>
      </w:r>
      <w:proofErr w:type="spellStart"/>
      <w:r w:rsidRPr="00C374AA">
        <w:t>SPRFMO</w:t>
      </w:r>
      <w:proofErr w:type="spellEnd"/>
      <w:r w:rsidRPr="00C374AA">
        <w:t xml:space="preserve"> Conservation and Management Measure 14</w:t>
      </w:r>
      <w:r w:rsidR="00C374AA">
        <w:noBreakHyphen/>
      </w:r>
      <w:r w:rsidRPr="00C374AA">
        <w:t>2016.</w:t>
      </w:r>
    </w:p>
    <w:p w:rsidR="003E20B5" w:rsidRPr="00C374AA" w:rsidRDefault="003E20B5" w:rsidP="003E20B5">
      <w:pPr>
        <w:pStyle w:val="ActHead7"/>
        <w:pageBreakBefore/>
      </w:pPr>
      <w:bookmarkStart w:id="30" w:name="_Toc479750602"/>
      <w:r w:rsidRPr="00C374AA">
        <w:rPr>
          <w:rStyle w:val="CharAmPartNo"/>
        </w:rPr>
        <w:t>Part</w:t>
      </w:r>
      <w:r w:rsidR="00C374AA" w:rsidRPr="00C374AA">
        <w:rPr>
          <w:rStyle w:val="CharAmPartNo"/>
        </w:rPr>
        <w:t> </w:t>
      </w:r>
      <w:r w:rsidRPr="00C374AA">
        <w:rPr>
          <w:rStyle w:val="CharAmPartNo"/>
        </w:rPr>
        <w:t>6</w:t>
      </w:r>
      <w:r w:rsidRPr="00C374AA">
        <w:t>—</w:t>
      </w:r>
      <w:r w:rsidRPr="00C374AA">
        <w:rPr>
          <w:rStyle w:val="CharAmPartText"/>
        </w:rPr>
        <w:t>Transitional provisions</w:t>
      </w:r>
      <w:bookmarkEnd w:id="30"/>
    </w:p>
    <w:p w:rsidR="003E20B5" w:rsidRPr="00C374AA" w:rsidRDefault="003E20B5" w:rsidP="003E20B5">
      <w:pPr>
        <w:pStyle w:val="ActHead9"/>
      </w:pPr>
      <w:bookmarkStart w:id="31" w:name="_Toc479750603"/>
      <w:r w:rsidRPr="00C374AA">
        <w:t>Fisheries Management (International Agreements) Regulations</w:t>
      </w:r>
      <w:r w:rsidR="00C374AA" w:rsidRPr="00C374AA">
        <w:t> </w:t>
      </w:r>
      <w:r w:rsidRPr="00C374AA">
        <w:t>2009</w:t>
      </w:r>
      <w:bookmarkEnd w:id="31"/>
    </w:p>
    <w:p w:rsidR="00F634A1" w:rsidRPr="00C374AA" w:rsidRDefault="00E4209E" w:rsidP="003E20B5">
      <w:pPr>
        <w:pStyle w:val="ItemHead"/>
      </w:pPr>
      <w:r w:rsidRPr="00C374AA">
        <w:t>51</w:t>
      </w:r>
      <w:r w:rsidR="003E20B5" w:rsidRPr="00C374AA">
        <w:t xml:space="preserve">  </w:t>
      </w:r>
      <w:r w:rsidR="003D61C2" w:rsidRPr="00C374AA">
        <w:t>In the appropriate position in</w:t>
      </w:r>
      <w:r w:rsidR="003E20B5" w:rsidRPr="00C374AA">
        <w:t xml:space="preserve"> Part</w:t>
      </w:r>
      <w:r w:rsidR="00C374AA" w:rsidRPr="00C374AA">
        <w:t> </w:t>
      </w:r>
      <w:r w:rsidR="003E20B5" w:rsidRPr="00C374AA">
        <w:t>4</w:t>
      </w:r>
    </w:p>
    <w:p w:rsidR="003E20B5" w:rsidRPr="00C374AA" w:rsidRDefault="003D61C2" w:rsidP="003E20B5">
      <w:pPr>
        <w:pStyle w:val="Item"/>
      </w:pPr>
      <w:r w:rsidRPr="00C374AA">
        <w:t>Insert</w:t>
      </w:r>
      <w:r w:rsidR="003E20B5" w:rsidRPr="00C374AA">
        <w:t>:</w:t>
      </w:r>
    </w:p>
    <w:p w:rsidR="003E20B5" w:rsidRPr="00C374AA" w:rsidRDefault="003E20B5" w:rsidP="003E20B5">
      <w:pPr>
        <w:pStyle w:val="ActHead5"/>
      </w:pPr>
      <w:bookmarkStart w:id="32" w:name="_Toc479750604"/>
      <w:r w:rsidRPr="00C374AA">
        <w:rPr>
          <w:rStyle w:val="CharSectno"/>
        </w:rPr>
        <w:t>4.2</w:t>
      </w:r>
      <w:r w:rsidRPr="00C374AA">
        <w:t xml:space="preserve">  Transitional provision—</w:t>
      </w:r>
      <w:r w:rsidRPr="00C374AA">
        <w:rPr>
          <w:i/>
        </w:rPr>
        <w:t>Fisheries Management (International Agreements) Amendment (2015 and 2016 Measures) Regulations</w:t>
      </w:r>
      <w:r w:rsidR="00C374AA" w:rsidRPr="00C374AA">
        <w:rPr>
          <w:i/>
        </w:rPr>
        <w:t> </w:t>
      </w:r>
      <w:r w:rsidRPr="00C374AA">
        <w:rPr>
          <w:i/>
        </w:rPr>
        <w:t>2017</w:t>
      </w:r>
      <w:bookmarkEnd w:id="32"/>
    </w:p>
    <w:p w:rsidR="003E20B5" w:rsidRPr="00C374AA" w:rsidRDefault="003E20B5" w:rsidP="003E20B5">
      <w:pPr>
        <w:pStyle w:val="subsection"/>
      </w:pPr>
      <w:r w:rsidRPr="00C374AA">
        <w:tab/>
        <w:t>(1)</w:t>
      </w:r>
      <w:r w:rsidRPr="00C374AA">
        <w:tab/>
      </w:r>
      <w:r w:rsidR="006A44AB" w:rsidRPr="00C374AA">
        <w:t>For the purposes of s</w:t>
      </w:r>
      <w:r w:rsidRPr="00C374AA">
        <w:t>ubclause</w:t>
      </w:r>
      <w:r w:rsidR="00C374AA" w:rsidRPr="00C374AA">
        <w:t> </w:t>
      </w:r>
      <w:r w:rsidRPr="00C374AA">
        <w:t>37B.6A of Schedule</w:t>
      </w:r>
      <w:r w:rsidR="00C374AA" w:rsidRPr="00C374AA">
        <w:t> </w:t>
      </w:r>
      <w:r w:rsidRPr="00C374AA">
        <w:t xml:space="preserve">1, as inserted by the </w:t>
      </w:r>
      <w:r w:rsidR="006A44AB" w:rsidRPr="00C374AA">
        <w:t>amending regulations:</w:t>
      </w:r>
    </w:p>
    <w:p w:rsidR="007711A0" w:rsidRPr="00C374AA" w:rsidRDefault="007711A0" w:rsidP="007711A0">
      <w:pPr>
        <w:pStyle w:val="paragraph"/>
      </w:pPr>
      <w:r w:rsidRPr="00C374AA">
        <w:tab/>
        <w:t>(a)</w:t>
      </w:r>
      <w:r w:rsidRPr="00C374AA">
        <w:tab/>
        <w:t>the amounts of by</w:t>
      </w:r>
      <w:r w:rsidR="00C374AA">
        <w:noBreakHyphen/>
      </w:r>
      <w:r w:rsidRPr="00C374AA">
        <w:t>catch referred to in paragraphs 37B.6A(a) and (b) include by</w:t>
      </w:r>
      <w:r w:rsidR="00C374AA">
        <w:noBreakHyphen/>
      </w:r>
      <w:r w:rsidRPr="00C374AA">
        <w:t>catch caught</w:t>
      </w:r>
      <w:r w:rsidR="00545054" w:rsidRPr="00C374AA">
        <w:t>,</w:t>
      </w:r>
      <w:r w:rsidRPr="00C374AA">
        <w:t xml:space="preserve"> in </w:t>
      </w:r>
      <w:r w:rsidR="00545054" w:rsidRPr="00C374AA">
        <w:t>the 2016/17 season, before the commencement of the amending regulation</w:t>
      </w:r>
      <w:r w:rsidR="0077084F" w:rsidRPr="00C374AA">
        <w:t>s</w:t>
      </w:r>
      <w:r w:rsidR="00545054" w:rsidRPr="00C374AA">
        <w:t>; but</w:t>
      </w:r>
    </w:p>
    <w:p w:rsidR="00545054" w:rsidRPr="00C374AA" w:rsidRDefault="00545054" w:rsidP="00545054">
      <w:pPr>
        <w:pStyle w:val="paragraph"/>
      </w:pPr>
      <w:r w:rsidRPr="00C374AA">
        <w:tab/>
        <w:t>(b)</w:t>
      </w:r>
      <w:r w:rsidRPr="00C374AA">
        <w:tab/>
      </w:r>
      <w:r w:rsidR="0077084F" w:rsidRPr="00C374AA">
        <w:t>if a</w:t>
      </w:r>
      <w:r w:rsidRPr="00C374AA">
        <w:t xml:space="preserve"> by</w:t>
      </w:r>
      <w:r w:rsidR="00C374AA">
        <w:noBreakHyphen/>
      </w:r>
      <w:r w:rsidRPr="00C374AA">
        <w:t>catch limit in paragraph</w:t>
      </w:r>
      <w:r w:rsidR="00C374AA" w:rsidRPr="00C374AA">
        <w:t> </w:t>
      </w:r>
      <w:r w:rsidRPr="00C374AA">
        <w:t xml:space="preserve">37B.6A(a) and (b) </w:t>
      </w:r>
      <w:r w:rsidR="0077084F" w:rsidRPr="00C374AA">
        <w:t xml:space="preserve">is exceeded in relation to a boat </w:t>
      </w:r>
      <w:r w:rsidRPr="00C374AA">
        <w:t>before that commencement</w:t>
      </w:r>
      <w:r w:rsidR="0077084F" w:rsidRPr="00C374AA">
        <w:t>, a person</w:t>
      </w:r>
      <w:r w:rsidRPr="00C374AA">
        <w:t xml:space="preserve"> contravenes subclause</w:t>
      </w:r>
      <w:r w:rsidR="00C374AA" w:rsidRPr="00C374AA">
        <w:t> </w:t>
      </w:r>
      <w:r w:rsidRPr="00C374AA">
        <w:t xml:space="preserve">37B.6A only if the person uses </w:t>
      </w:r>
      <w:r w:rsidR="0077084F" w:rsidRPr="00C374AA">
        <w:t>the</w:t>
      </w:r>
      <w:r w:rsidRPr="00C374AA">
        <w:t xml:space="preserve"> boat to fish for </w:t>
      </w:r>
      <w:proofErr w:type="spellStart"/>
      <w:r w:rsidRPr="00C374AA">
        <w:rPr>
          <w:i/>
        </w:rPr>
        <w:t>Dissostichus</w:t>
      </w:r>
      <w:proofErr w:type="spellEnd"/>
      <w:r w:rsidRPr="00C374AA">
        <w:rPr>
          <w:i/>
        </w:rPr>
        <w:t xml:space="preserve"> </w:t>
      </w:r>
      <w:proofErr w:type="spellStart"/>
      <w:r w:rsidRPr="00C374AA">
        <w:rPr>
          <w:i/>
        </w:rPr>
        <w:t>eleginoides</w:t>
      </w:r>
      <w:proofErr w:type="spellEnd"/>
      <w:r w:rsidRPr="00C374AA">
        <w:t xml:space="preserve"> in Statistical Subarea 48.3 on or after that commencement.</w:t>
      </w:r>
    </w:p>
    <w:p w:rsidR="00545054" w:rsidRPr="00C374AA" w:rsidRDefault="00545054" w:rsidP="00545054">
      <w:pPr>
        <w:pStyle w:val="subsection"/>
      </w:pPr>
      <w:r w:rsidRPr="00C374AA">
        <w:tab/>
        <w:t>(2)</w:t>
      </w:r>
      <w:r w:rsidRPr="00C374AA">
        <w:tab/>
        <w:t xml:space="preserve">For the purposes of </w:t>
      </w:r>
      <w:r w:rsidR="0077084F" w:rsidRPr="00C374AA">
        <w:t xml:space="preserve">applying </w:t>
      </w:r>
      <w:r w:rsidRPr="00C374AA">
        <w:t>subclause</w:t>
      </w:r>
      <w:r w:rsidR="00C374AA" w:rsidRPr="00C374AA">
        <w:t> </w:t>
      </w:r>
      <w:r w:rsidRPr="00C374AA">
        <w:t>18.4 of Schedule</w:t>
      </w:r>
      <w:r w:rsidR="00C374AA" w:rsidRPr="00C374AA">
        <w:t> </w:t>
      </w:r>
      <w:r w:rsidRPr="00C374AA">
        <w:t>2, as amended by the amending regulations</w:t>
      </w:r>
      <w:r w:rsidR="0077084F" w:rsidRPr="00C374AA">
        <w:t>, in relation to 2017</w:t>
      </w:r>
      <w:r w:rsidRPr="00C374AA">
        <w:t>:</w:t>
      </w:r>
    </w:p>
    <w:p w:rsidR="0077084F" w:rsidRPr="00C374AA" w:rsidRDefault="0077084F" w:rsidP="0077084F">
      <w:pPr>
        <w:pStyle w:val="paragraph"/>
      </w:pPr>
      <w:r w:rsidRPr="00C374AA">
        <w:tab/>
        <w:t>(a)</w:t>
      </w:r>
      <w:r w:rsidRPr="00C374AA">
        <w:tab/>
        <w:t>the number of instrumented buoys referred to in paragraph</w:t>
      </w:r>
      <w:r w:rsidR="00C374AA" w:rsidRPr="00C374AA">
        <w:t> </w:t>
      </w:r>
      <w:r w:rsidRPr="00C374AA">
        <w:t>18.4(</w:t>
      </w:r>
      <w:r w:rsidR="00197600" w:rsidRPr="00C374AA">
        <w:t>b</w:t>
      </w:r>
      <w:r w:rsidRPr="00C374AA">
        <w:t>) includes buoys acquired during 2017 but before the commencement of the amending regulations; but</w:t>
      </w:r>
    </w:p>
    <w:p w:rsidR="0077084F" w:rsidRPr="00C374AA" w:rsidRDefault="0077084F" w:rsidP="0077084F">
      <w:pPr>
        <w:pStyle w:val="paragraph"/>
      </w:pPr>
      <w:r w:rsidRPr="00C374AA">
        <w:tab/>
        <w:t>(b)</w:t>
      </w:r>
      <w:r w:rsidRPr="00C374AA">
        <w:tab/>
        <w:t>if the limit in paragraph</w:t>
      </w:r>
      <w:r w:rsidR="00C374AA" w:rsidRPr="00C374AA">
        <w:t> </w:t>
      </w:r>
      <w:r w:rsidRPr="00C374AA">
        <w:t>18.4(</w:t>
      </w:r>
      <w:r w:rsidR="00197600" w:rsidRPr="00C374AA">
        <w:t>b</w:t>
      </w:r>
      <w:r w:rsidRPr="00C374AA">
        <w:t>) is exceeded in relation to a boat before that commencement, a person contravenes subclause</w:t>
      </w:r>
      <w:r w:rsidR="00C374AA" w:rsidRPr="00C374AA">
        <w:t> </w:t>
      </w:r>
      <w:r w:rsidRPr="00C374AA">
        <w:t xml:space="preserve">18.4 in relation to the boat only if at least </w:t>
      </w:r>
      <w:r w:rsidR="00C76DB2" w:rsidRPr="00C374AA">
        <w:t>one</w:t>
      </w:r>
      <w:r w:rsidRPr="00C374AA">
        <w:t xml:space="preserve"> more instrumented buoy is acquired for the boat in 2017.</w:t>
      </w:r>
    </w:p>
    <w:p w:rsidR="0077084F" w:rsidRPr="00C374AA" w:rsidRDefault="0077084F" w:rsidP="0077084F">
      <w:pPr>
        <w:pStyle w:val="subsection"/>
      </w:pPr>
      <w:r w:rsidRPr="00C374AA">
        <w:tab/>
        <w:t>(3)</w:t>
      </w:r>
      <w:r w:rsidRPr="00C374AA">
        <w:tab/>
        <w:t>In this regulation:</w:t>
      </w:r>
    </w:p>
    <w:p w:rsidR="006A44AB" w:rsidRPr="00C374AA" w:rsidRDefault="006A44AB" w:rsidP="006A44AB">
      <w:pPr>
        <w:pStyle w:val="Definition"/>
      </w:pPr>
      <w:r w:rsidRPr="00C374AA">
        <w:rPr>
          <w:b/>
          <w:i/>
        </w:rPr>
        <w:t>amending regulations</w:t>
      </w:r>
      <w:r w:rsidRPr="00C374AA">
        <w:t xml:space="preserve"> means the </w:t>
      </w:r>
      <w:r w:rsidRPr="00C374AA">
        <w:rPr>
          <w:i/>
        </w:rPr>
        <w:t>Fisheries Management (International Agreements) Amendment (2015 and 2016 Measures) Regulations</w:t>
      </w:r>
      <w:r w:rsidR="00C374AA" w:rsidRPr="00C374AA">
        <w:rPr>
          <w:i/>
        </w:rPr>
        <w:t> </w:t>
      </w:r>
      <w:r w:rsidRPr="00C374AA">
        <w:rPr>
          <w:i/>
        </w:rPr>
        <w:t>2017</w:t>
      </w:r>
      <w:r w:rsidRPr="00C374AA">
        <w:t>.</w:t>
      </w:r>
    </w:p>
    <w:sectPr w:rsidR="006A44AB" w:rsidRPr="00C374AA" w:rsidSect="0024421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14" w:rsidRDefault="00550B14" w:rsidP="0048364F">
      <w:pPr>
        <w:spacing w:line="240" w:lineRule="auto"/>
      </w:pPr>
      <w:r>
        <w:separator/>
      </w:r>
    </w:p>
  </w:endnote>
  <w:endnote w:type="continuationSeparator" w:id="0">
    <w:p w:rsidR="00550B14" w:rsidRDefault="00550B1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244210" w:rsidRDefault="00244210" w:rsidP="002442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44210">
      <w:rPr>
        <w:i/>
        <w:sz w:val="18"/>
      </w:rPr>
      <w:t>OPC62158 -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10" w:rsidRPr="00244210" w:rsidRDefault="00244210" w:rsidP="00244210">
    <w:pPr>
      <w:pStyle w:val="Footer"/>
      <w:rPr>
        <w:i/>
        <w:sz w:val="18"/>
      </w:rPr>
    </w:pPr>
    <w:r w:rsidRPr="00244210">
      <w:rPr>
        <w:i/>
        <w:sz w:val="18"/>
      </w:rPr>
      <w:t>OPC62158 -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Default="00550B14" w:rsidP="00486382">
    <w:pPr>
      <w:pStyle w:val="Footer"/>
    </w:pPr>
  </w:p>
  <w:p w:rsidR="00550B14" w:rsidRPr="00244210" w:rsidRDefault="00244210" w:rsidP="00244210">
    <w:pPr>
      <w:pStyle w:val="Footer"/>
      <w:rPr>
        <w:i/>
        <w:sz w:val="18"/>
      </w:rPr>
    </w:pPr>
    <w:r w:rsidRPr="00244210">
      <w:rPr>
        <w:i/>
        <w:sz w:val="18"/>
      </w:rPr>
      <w:t>OPC62158 -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E33C1C" w:rsidRDefault="00550B14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50B14" w:rsidTr="005579E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41BD">
            <w:rPr>
              <w:i/>
              <w:noProof/>
              <w:sz w:val="18"/>
            </w:rPr>
            <w:t>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729C">
            <w:rPr>
              <w:i/>
              <w:sz w:val="18"/>
            </w:rPr>
            <w:t>Fisheries Management (International Agreements) Amendment (2015 and 2016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550B14" w:rsidRPr="00244210" w:rsidRDefault="00244210" w:rsidP="00244210">
    <w:pPr>
      <w:rPr>
        <w:rFonts w:cs="Times New Roman"/>
        <w:i/>
        <w:sz w:val="18"/>
      </w:rPr>
    </w:pPr>
    <w:r w:rsidRPr="00244210">
      <w:rPr>
        <w:rFonts w:cs="Times New Roman"/>
        <w:i/>
        <w:sz w:val="18"/>
      </w:rPr>
      <w:t>OPC62158 -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E33C1C" w:rsidRDefault="00550B14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50B14" w:rsidTr="005579E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729C">
            <w:rPr>
              <w:i/>
              <w:sz w:val="18"/>
            </w:rPr>
            <w:t>Fisheries Management (International Agreements) Amendment (2015 and 2016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28A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0B14" w:rsidRPr="00244210" w:rsidRDefault="00244210" w:rsidP="00244210">
    <w:pPr>
      <w:rPr>
        <w:rFonts w:cs="Times New Roman"/>
        <w:i/>
        <w:sz w:val="18"/>
      </w:rPr>
    </w:pPr>
    <w:r w:rsidRPr="00244210">
      <w:rPr>
        <w:rFonts w:cs="Times New Roman"/>
        <w:i/>
        <w:sz w:val="18"/>
      </w:rPr>
      <w:t>OPC62158 -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E33C1C" w:rsidRDefault="00550B14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50B14" w:rsidTr="005579E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28AC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729C">
            <w:rPr>
              <w:i/>
              <w:sz w:val="18"/>
            </w:rPr>
            <w:t>Fisheries Management (International Agreements) Amendment (2015 and 2016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550B14" w:rsidRPr="00244210" w:rsidRDefault="00244210" w:rsidP="00244210">
    <w:pPr>
      <w:rPr>
        <w:rFonts w:cs="Times New Roman"/>
        <w:i/>
        <w:sz w:val="18"/>
      </w:rPr>
    </w:pPr>
    <w:r w:rsidRPr="00244210">
      <w:rPr>
        <w:rFonts w:cs="Times New Roman"/>
        <w:i/>
        <w:sz w:val="18"/>
      </w:rPr>
      <w:t>OPC62158 -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E33C1C" w:rsidRDefault="00550B14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50B14" w:rsidTr="005579E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729C">
            <w:rPr>
              <w:i/>
              <w:sz w:val="18"/>
            </w:rPr>
            <w:t>Fisheries Management (International Agreements) Amendment (2015 and 2016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28A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0B14" w:rsidRPr="00244210" w:rsidRDefault="00244210" w:rsidP="00244210">
    <w:pPr>
      <w:rPr>
        <w:rFonts w:cs="Times New Roman"/>
        <w:i/>
        <w:sz w:val="18"/>
      </w:rPr>
    </w:pPr>
    <w:r w:rsidRPr="00244210">
      <w:rPr>
        <w:rFonts w:cs="Times New Roman"/>
        <w:i/>
        <w:sz w:val="18"/>
      </w:rPr>
      <w:t>OPC62158 -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E33C1C" w:rsidRDefault="00550B14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50B14" w:rsidTr="005579E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08099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0809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729C">
            <w:rPr>
              <w:i/>
              <w:sz w:val="18"/>
            </w:rPr>
            <w:t>Fisheries Management (International Agreements) Amendment (2015 and 2016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50B14" w:rsidRDefault="00550B14" w:rsidP="0008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41BD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0B14" w:rsidRPr="00244210" w:rsidRDefault="00244210" w:rsidP="00244210">
    <w:pPr>
      <w:rPr>
        <w:rFonts w:cs="Times New Roman"/>
        <w:i/>
        <w:sz w:val="18"/>
      </w:rPr>
    </w:pPr>
    <w:r w:rsidRPr="00244210">
      <w:rPr>
        <w:rFonts w:cs="Times New Roman"/>
        <w:i/>
        <w:sz w:val="18"/>
      </w:rPr>
      <w:t>OPC62158 -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14" w:rsidRDefault="00550B14" w:rsidP="0048364F">
      <w:pPr>
        <w:spacing w:line="240" w:lineRule="auto"/>
      </w:pPr>
      <w:r>
        <w:separator/>
      </w:r>
    </w:p>
  </w:footnote>
  <w:footnote w:type="continuationSeparator" w:id="0">
    <w:p w:rsidR="00550B14" w:rsidRDefault="00550B1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5F1388" w:rsidRDefault="00550B1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5F1388" w:rsidRDefault="00550B1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5F1388" w:rsidRDefault="00550B1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ED79B6" w:rsidRDefault="00550B14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ED79B6" w:rsidRDefault="00550B14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ED79B6" w:rsidRDefault="00550B1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A961C4" w:rsidRDefault="00550B14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928A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928AC">
      <w:rPr>
        <w:noProof/>
        <w:sz w:val="20"/>
      </w:rPr>
      <w:t>Amendments</w:t>
    </w:r>
    <w:r>
      <w:rPr>
        <w:sz w:val="20"/>
      </w:rPr>
      <w:fldChar w:fldCharType="end"/>
    </w:r>
  </w:p>
  <w:p w:rsidR="00550B14" w:rsidRPr="00A961C4" w:rsidRDefault="00550B14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9928AC">
      <w:rPr>
        <w:b/>
        <w:noProof/>
        <w:sz w:val="20"/>
      </w:rPr>
      <w:t>Part 6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9928AC">
      <w:rPr>
        <w:noProof/>
        <w:sz w:val="20"/>
      </w:rPr>
      <w:t>Transitional provisions</w:t>
    </w:r>
    <w:r>
      <w:rPr>
        <w:sz w:val="20"/>
      </w:rPr>
      <w:fldChar w:fldCharType="end"/>
    </w:r>
  </w:p>
  <w:p w:rsidR="00550B14" w:rsidRPr="00A961C4" w:rsidRDefault="00550B14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A961C4" w:rsidRDefault="00550B14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50B14" w:rsidRPr="00A961C4" w:rsidRDefault="00550B14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50B14" w:rsidRPr="00A961C4" w:rsidRDefault="00550B14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4" w:rsidRPr="00A961C4" w:rsidRDefault="00550B14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E7"/>
    <w:rsid w:val="000041C6"/>
    <w:rsid w:val="000046F5"/>
    <w:rsid w:val="00004D59"/>
    <w:rsid w:val="000063E4"/>
    <w:rsid w:val="000111AD"/>
    <w:rsid w:val="00011222"/>
    <w:rsid w:val="000113BC"/>
    <w:rsid w:val="000136AF"/>
    <w:rsid w:val="000137D5"/>
    <w:rsid w:val="000219A4"/>
    <w:rsid w:val="00025060"/>
    <w:rsid w:val="0004044E"/>
    <w:rsid w:val="00040DC5"/>
    <w:rsid w:val="00054AE2"/>
    <w:rsid w:val="000614BF"/>
    <w:rsid w:val="00065508"/>
    <w:rsid w:val="00080990"/>
    <w:rsid w:val="00084FC9"/>
    <w:rsid w:val="000943B8"/>
    <w:rsid w:val="000A19A3"/>
    <w:rsid w:val="000A75F3"/>
    <w:rsid w:val="000B7EF5"/>
    <w:rsid w:val="000C4E79"/>
    <w:rsid w:val="000C571F"/>
    <w:rsid w:val="000D05EF"/>
    <w:rsid w:val="000F21C1"/>
    <w:rsid w:val="000F6B02"/>
    <w:rsid w:val="000F7427"/>
    <w:rsid w:val="0010745C"/>
    <w:rsid w:val="00116975"/>
    <w:rsid w:val="00126F1A"/>
    <w:rsid w:val="00136C2C"/>
    <w:rsid w:val="00137443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97600"/>
    <w:rsid w:val="001B1CC3"/>
    <w:rsid w:val="001B3097"/>
    <w:rsid w:val="001B7A5D"/>
    <w:rsid w:val="001C69C4"/>
    <w:rsid w:val="001D41FF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1160D"/>
    <w:rsid w:val="00216B78"/>
    <w:rsid w:val="00231427"/>
    <w:rsid w:val="00236009"/>
    <w:rsid w:val="00240749"/>
    <w:rsid w:val="00244210"/>
    <w:rsid w:val="00261422"/>
    <w:rsid w:val="00265FBC"/>
    <w:rsid w:val="00266D05"/>
    <w:rsid w:val="00281A5B"/>
    <w:rsid w:val="00283147"/>
    <w:rsid w:val="002932B1"/>
    <w:rsid w:val="00295408"/>
    <w:rsid w:val="00297ECB"/>
    <w:rsid w:val="002A0FFD"/>
    <w:rsid w:val="002B2731"/>
    <w:rsid w:val="002B5B89"/>
    <w:rsid w:val="002B7D96"/>
    <w:rsid w:val="002C06AE"/>
    <w:rsid w:val="002D043A"/>
    <w:rsid w:val="002D2368"/>
    <w:rsid w:val="002F2729"/>
    <w:rsid w:val="002F5D5C"/>
    <w:rsid w:val="00304E75"/>
    <w:rsid w:val="003072FA"/>
    <w:rsid w:val="0031713F"/>
    <w:rsid w:val="0032003C"/>
    <w:rsid w:val="00320E20"/>
    <w:rsid w:val="003345E8"/>
    <w:rsid w:val="00336CB3"/>
    <w:rsid w:val="003415D3"/>
    <w:rsid w:val="00345D6C"/>
    <w:rsid w:val="00350E04"/>
    <w:rsid w:val="00350F2B"/>
    <w:rsid w:val="00352B0F"/>
    <w:rsid w:val="0035534D"/>
    <w:rsid w:val="00361BD9"/>
    <w:rsid w:val="00363549"/>
    <w:rsid w:val="00367A2B"/>
    <w:rsid w:val="003748F9"/>
    <w:rsid w:val="003801D0"/>
    <w:rsid w:val="00383860"/>
    <w:rsid w:val="0039228E"/>
    <w:rsid w:val="003926B5"/>
    <w:rsid w:val="003A6E51"/>
    <w:rsid w:val="003B04EC"/>
    <w:rsid w:val="003C3103"/>
    <w:rsid w:val="003C5F2B"/>
    <w:rsid w:val="003D0BFE"/>
    <w:rsid w:val="003D4C1B"/>
    <w:rsid w:val="003D5700"/>
    <w:rsid w:val="003D61C2"/>
    <w:rsid w:val="003E20B5"/>
    <w:rsid w:val="003E39A7"/>
    <w:rsid w:val="003E4C20"/>
    <w:rsid w:val="003E5FF5"/>
    <w:rsid w:val="003F4CA9"/>
    <w:rsid w:val="003F567B"/>
    <w:rsid w:val="004010E7"/>
    <w:rsid w:val="00401403"/>
    <w:rsid w:val="00403599"/>
    <w:rsid w:val="004116CD"/>
    <w:rsid w:val="00412B83"/>
    <w:rsid w:val="00412CEC"/>
    <w:rsid w:val="004130BD"/>
    <w:rsid w:val="00414598"/>
    <w:rsid w:val="00424CA9"/>
    <w:rsid w:val="00433910"/>
    <w:rsid w:val="0044291A"/>
    <w:rsid w:val="004541B9"/>
    <w:rsid w:val="004572D3"/>
    <w:rsid w:val="00460499"/>
    <w:rsid w:val="00480FB9"/>
    <w:rsid w:val="0048364F"/>
    <w:rsid w:val="00486382"/>
    <w:rsid w:val="00496F97"/>
    <w:rsid w:val="004A02CB"/>
    <w:rsid w:val="004A2484"/>
    <w:rsid w:val="004A38B6"/>
    <w:rsid w:val="004A546F"/>
    <w:rsid w:val="004A756C"/>
    <w:rsid w:val="004C0255"/>
    <w:rsid w:val="004C4DAB"/>
    <w:rsid w:val="004C5B5A"/>
    <w:rsid w:val="004C6444"/>
    <w:rsid w:val="004C6DE1"/>
    <w:rsid w:val="004E3FB0"/>
    <w:rsid w:val="004F1FAC"/>
    <w:rsid w:val="004F3A90"/>
    <w:rsid w:val="004F676E"/>
    <w:rsid w:val="00516B8D"/>
    <w:rsid w:val="00520A1E"/>
    <w:rsid w:val="005238E9"/>
    <w:rsid w:val="00530553"/>
    <w:rsid w:val="00537FBC"/>
    <w:rsid w:val="00543469"/>
    <w:rsid w:val="00545054"/>
    <w:rsid w:val="00550B14"/>
    <w:rsid w:val="00552F96"/>
    <w:rsid w:val="005579E7"/>
    <w:rsid w:val="00557C7A"/>
    <w:rsid w:val="00584811"/>
    <w:rsid w:val="005851A5"/>
    <w:rsid w:val="0058646E"/>
    <w:rsid w:val="00591E07"/>
    <w:rsid w:val="00593AA6"/>
    <w:rsid w:val="00594161"/>
    <w:rsid w:val="00594749"/>
    <w:rsid w:val="005A25A3"/>
    <w:rsid w:val="005B0F17"/>
    <w:rsid w:val="005B4067"/>
    <w:rsid w:val="005C12DE"/>
    <w:rsid w:val="005C3F41"/>
    <w:rsid w:val="005D3B37"/>
    <w:rsid w:val="005D508D"/>
    <w:rsid w:val="005D7EC8"/>
    <w:rsid w:val="005E552A"/>
    <w:rsid w:val="005E619C"/>
    <w:rsid w:val="00600219"/>
    <w:rsid w:val="006137D3"/>
    <w:rsid w:val="00617F8A"/>
    <w:rsid w:val="006249E6"/>
    <w:rsid w:val="00630733"/>
    <w:rsid w:val="0063298D"/>
    <w:rsid w:val="0064468A"/>
    <w:rsid w:val="00654CCA"/>
    <w:rsid w:val="00656DE9"/>
    <w:rsid w:val="00663BDD"/>
    <w:rsid w:val="0067277A"/>
    <w:rsid w:val="00672A11"/>
    <w:rsid w:val="006760CE"/>
    <w:rsid w:val="00676AD9"/>
    <w:rsid w:val="00677CC2"/>
    <w:rsid w:val="006803C5"/>
    <w:rsid w:val="00680F17"/>
    <w:rsid w:val="006822F0"/>
    <w:rsid w:val="00685F42"/>
    <w:rsid w:val="00687BDF"/>
    <w:rsid w:val="0069207B"/>
    <w:rsid w:val="006937E2"/>
    <w:rsid w:val="0069392E"/>
    <w:rsid w:val="006977FB"/>
    <w:rsid w:val="006A44AB"/>
    <w:rsid w:val="006A6D42"/>
    <w:rsid w:val="006B262A"/>
    <w:rsid w:val="006B67C6"/>
    <w:rsid w:val="006C2C12"/>
    <w:rsid w:val="006C3FFF"/>
    <w:rsid w:val="006C7F8C"/>
    <w:rsid w:val="006D3667"/>
    <w:rsid w:val="006D4E91"/>
    <w:rsid w:val="006E004B"/>
    <w:rsid w:val="006E1451"/>
    <w:rsid w:val="006E7147"/>
    <w:rsid w:val="00700B2C"/>
    <w:rsid w:val="00701E6A"/>
    <w:rsid w:val="00713084"/>
    <w:rsid w:val="00722023"/>
    <w:rsid w:val="00731E00"/>
    <w:rsid w:val="00734DB4"/>
    <w:rsid w:val="007440B7"/>
    <w:rsid w:val="0075060F"/>
    <w:rsid w:val="00751B54"/>
    <w:rsid w:val="007634AD"/>
    <w:rsid w:val="00767221"/>
    <w:rsid w:val="0077084F"/>
    <w:rsid w:val="007711A0"/>
    <w:rsid w:val="007715C9"/>
    <w:rsid w:val="00774EDD"/>
    <w:rsid w:val="007757EC"/>
    <w:rsid w:val="007769D4"/>
    <w:rsid w:val="007826EF"/>
    <w:rsid w:val="00785AFA"/>
    <w:rsid w:val="007903AC"/>
    <w:rsid w:val="00791C02"/>
    <w:rsid w:val="007A08DC"/>
    <w:rsid w:val="007A7F9F"/>
    <w:rsid w:val="007C2F98"/>
    <w:rsid w:val="007E3674"/>
    <w:rsid w:val="007E7D4A"/>
    <w:rsid w:val="0080673C"/>
    <w:rsid w:val="00826DA5"/>
    <w:rsid w:val="008275C0"/>
    <w:rsid w:val="00833416"/>
    <w:rsid w:val="008342AF"/>
    <w:rsid w:val="008345E3"/>
    <w:rsid w:val="0083470D"/>
    <w:rsid w:val="008501AF"/>
    <w:rsid w:val="008522BE"/>
    <w:rsid w:val="00855605"/>
    <w:rsid w:val="00856A31"/>
    <w:rsid w:val="00874B69"/>
    <w:rsid w:val="008754D0"/>
    <w:rsid w:val="00877D48"/>
    <w:rsid w:val="00880795"/>
    <w:rsid w:val="00880CE9"/>
    <w:rsid w:val="00891120"/>
    <w:rsid w:val="0089783B"/>
    <w:rsid w:val="008A7F0B"/>
    <w:rsid w:val="008B6C4B"/>
    <w:rsid w:val="008C4599"/>
    <w:rsid w:val="008C48CA"/>
    <w:rsid w:val="008C6F1A"/>
    <w:rsid w:val="008D0EE0"/>
    <w:rsid w:val="008F07E3"/>
    <w:rsid w:val="008F472A"/>
    <w:rsid w:val="008F4F1C"/>
    <w:rsid w:val="00907271"/>
    <w:rsid w:val="0091250A"/>
    <w:rsid w:val="00930CE4"/>
    <w:rsid w:val="00932377"/>
    <w:rsid w:val="00932A33"/>
    <w:rsid w:val="00941C95"/>
    <w:rsid w:val="00945791"/>
    <w:rsid w:val="009547A3"/>
    <w:rsid w:val="009848EC"/>
    <w:rsid w:val="009928AC"/>
    <w:rsid w:val="009A1BF0"/>
    <w:rsid w:val="009B1434"/>
    <w:rsid w:val="009B201E"/>
    <w:rsid w:val="009B3629"/>
    <w:rsid w:val="009B3A7B"/>
    <w:rsid w:val="009C49D8"/>
    <w:rsid w:val="009C4F03"/>
    <w:rsid w:val="009D634A"/>
    <w:rsid w:val="009E3601"/>
    <w:rsid w:val="009F727E"/>
    <w:rsid w:val="00A053D0"/>
    <w:rsid w:val="00A05A64"/>
    <w:rsid w:val="00A1027A"/>
    <w:rsid w:val="00A16540"/>
    <w:rsid w:val="00A168B1"/>
    <w:rsid w:val="00A2057D"/>
    <w:rsid w:val="00A231E2"/>
    <w:rsid w:val="00A2550D"/>
    <w:rsid w:val="00A26DBE"/>
    <w:rsid w:val="00A326A4"/>
    <w:rsid w:val="00A4169B"/>
    <w:rsid w:val="00A4361F"/>
    <w:rsid w:val="00A5197F"/>
    <w:rsid w:val="00A56647"/>
    <w:rsid w:val="00A64912"/>
    <w:rsid w:val="00A70A74"/>
    <w:rsid w:val="00A713F4"/>
    <w:rsid w:val="00A71C4E"/>
    <w:rsid w:val="00A850EE"/>
    <w:rsid w:val="00A87AB9"/>
    <w:rsid w:val="00A95259"/>
    <w:rsid w:val="00A967E5"/>
    <w:rsid w:val="00AB0685"/>
    <w:rsid w:val="00AB1078"/>
    <w:rsid w:val="00AB3315"/>
    <w:rsid w:val="00AB5025"/>
    <w:rsid w:val="00AB7B41"/>
    <w:rsid w:val="00AC06B3"/>
    <w:rsid w:val="00AD5641"/>
    <w:rsid w:val="00AD6B8C"/>
    <w:rsid w:val="00AD7AB9"/>
    <w:rsid w:val="00AD7D30"/>
    <w:rsid w:val="00AE50A2"/>
    <w:rsid w:val="00AE6171"/>
    <w:rsid w:val="00AF0336"/>
    <w:rsid w:val="00AF6613"/>
    <w:rsid w:val="00AF748B"/>
    <w:rsid w:val="00B00902"/>
    <w:rsid w:val="00B032D8"/>
    <w:rsid w:val="00B12920"/>
    <w:rsid w:val="00B15B0F"/>
    <w:rsid w:val="00B31D56"/>
    <w:rsid w:val="00B332B8"/>
    <w:rsid w:val="00B33B3C"/>
    <w:rsid w:val="00B41FF2"/>
    <w:rsid w:val="00B44657"/>
    <w:rsid w:val="00B61D2C"/>
    <w:rsid w:val="00B63BDE"/>
    <w:rsid w:val="00B655DE"/>
    <w:rsid w:val="00B660C3"/>
    <w:rsid w:val="00B77BC6"/>
    <w:rsid w:val="00B84A2E"/>
    <w:rsid w:val="00B91CA1"/>
    <w:rsid w:val="00B91D4F"/>
    <w:rsid w:val="00B97D23"/>
    <w:rsid w:val="00BA5026"/>
    <w:rsid w:val="00BB6E79"/>
    <w:rsid w:val="00BC086E"/>
    <w:rsid w:val="00BC4F91"/>
    <w:rsid w:val="00BD0C85"/>
    <w:rsid w:val="00BD2F75"/>
    <w:rsid w:val="00BD60E6"/>
    <w:rsid w:val="00BE0351"/>
    <w:rsid w:val="00BE253A"/>
    <w:rsid w:val="00BE719A"/>
    <w:rsid w:val="00BE720A"/>
    <w:rsid w:val="00BF4533"/>
    <w:rsid w:val="00C038D6"/>
    <w:rsid w:val="00C067E5"/>
    <w:rsid w:val="00C113A5"/>
    <w:rsid w:val="00C14A9E"/>
    <w:rsid w:val="00C15528"/>
    <w:rsid w:val="00C164CA"/>
    <w:rsid w:val="00C1729C"/>
    <w:rsid w:val="00C21B63"/>
    <w:rsid w:val="00C263CA"/>
    <w:rsid w:val="00C310CD"/>
    <w:rsid w:val="00C35A53"/>
    <w:rsid w:val="00C374AA"/>
    <w:rsid w:val="00C42BF8"/>
    <w:rsid w:val="00C460AE"/>
    <w:rsid w:val="00C50043"/>
    <w:rsid w:val="00C52087"/>
    <w:rsid w:val="00C528B5"/>
    <w:rsid w:val="00C63713"/>
    <w:rsid w:val="00C664EC"/>
    <w:rsid w:val="00C72C6B"/>
    <w:rsid w:val="00C7573B"/>
    <w:rsid w:val="00C76CF3"/>
    <w:rsid w:val="00C76DB2"/>
    <w:rsid w:val="00C77E30"/>
    <w:rsid w:val="00C814F5"/>
    <w:rsid w:val="00C90FC7"/>
    <w:rsid w:val="00CA5568"/>
    <w:rsid w:val="00CA5D12"/>
    <w:rsid w:val="00CB0180"/>
    <w:rsid w:val="00CB3470"/>
    <w:rsid w:val="00CB7D57"/>
    <w:rsid w:val="00CD41BD"/>
    <w:rsid w:val="00CD5A9B"/>
    <w:rsid w:val="00CD606E"/>
    <w:rsid w:val="00CD7ECB"/>
    <w:rsid w:val="00CE71E2"/>
    <w:rsid w:val="00CF019E"/>
    <w:rsid w:val="00CF01C9"/>
    <w:rsid w:val="00CF0BB2"/>
    <w:rsid w:val="00CF4BF2"/>
    <w:rsid w:val="00D00D3A"/>
    <w:rsid w:val="00D0104A"/>
    <w:rsid w:val="00D05FC9"/>
    <w:rsid w:val="00D13441"/>
    <w:rsid w:val="00D17B17"/>
    <w:rsid w:val="00D243A3"/>
    <w:rsid w:val="00D32E52"/>
    <w:rsid w:val="00D333D9"/>
    <w:rsid w:val="00D33440"/>
    <w:rsid w:val="00D34E67"/>
    <w:rsid w:val="00D40403"/>
    <w:rsid w:val="00D52EFE"/>
    <w:rsid w:val="00D63EF6"/>
    <w:rsid w:val="00D70DFB"/>
    <w:rsid w:val="00D766DF"/>
    <w:rsid w:val="00D83D21"/>
    <w:rsid w:val="00D84B58"/>
    <w:rsid w:val="00D925D1"/>
    <w:rsid w:val="00D948C5"/>
    <w:rsid w:val="00DA60F9"/>
    <w:rsid w:val="00DC007D"/>
    <w:rsid w:val="00DD3295"/>
    <w:rsid w:val="00DF03EE"/>
    <w:rsid w:val="00DF4777"/>
    <w:rsid w:val="00E05704"/>
    <w:rsid w:val="00E05C46"/>
    <w:rsid w:val="00E30206"/>
    <w:rsid w:val="00E33C1C"/>
    <w:rsid w:val="00E4209E"/>
    <w:rsid w:val="00E443FC"/>
    <w:rsid w:val="00E45FE7"/>
    <w:rsid w:val="00E476B8"/>
    <w:rsid w:val="00E54292"/>
    <w:rsid w:val="00E55727"/>
    <w:rsid w:val="00E55BCD"/>
    <w:rsid w:val="00E569B5"/>
    <w:rsid w:val="00E71613"/>
    <w:rsid w:val="00E72150"/>
    <w:rsid w:val="00E73EC4"/>
    <w:rsid w:val="00E74DC7"/>
    <w:rsid w:val="00E76FAB"/>
    <w:rsid w:val="00E822E6"/>
    <w:rsid w:val="00E83E2E"/>
    <w:rsid w:val="00E84B32"/>
    <w:rsid w:val="00E87699"/>
    <w:rsid w:val="00E94A33"/>
    <w:rsid w:val="00E96D37"/>
    <w:rsid w:val="00E973F0"/>
    <w:rsid w:val="00EB7E96"/>
    <w:rsid w:val="00EC101A"/>
    <w:rsid w:val="00ED3A7D"/>
    <w:rsid w:val="00EF2E3A"/>
    <w:rsid w:val="00F047E2"/>
    <w:rsid w:val="00F078DC"/>
    <w:rsid w:val="00F13E86"/>
    <w:rsid w:val="00F24C35"/>
    <w:rsid w:val="00F56759"/>
    <w:rsid w:val="00F634A1"/>
    <w:rsid w:val="00F677A9"/>
    <w:rsid w:val="00F709F9"/>
    <w:rsid w:val="00F83737"/>
    <w:rsid w:val="00F84CF5"/>
    <w:rsid w:val="00F903F2"/>
    <w:rsid w:val="00FA2758"/>
    <w:rsid w:val="00FA420B"/>
    <w:rsid w:val="00FA7135"/>
    <w:rsid w:val="00FB03B3"/>
    <w:rsid w:val="00FB192C"/>
    <w:rsid w:val="00FB4AF5"/>
    <w:rsid w:val="00FD0A3D"/>
    <w:rsid w:val="00FD33EE"/>
    <w:rsid w:val="00FD7CFE"/>
    <w:rsid w:val="00FF0D1A"/>
    <w:rsid w:val="00FF3089"/>
    <w:rsid w:val="00FF3B04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74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9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9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9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9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9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9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9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9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74AA"/>
  </w:style>
  <w:style w:type="paragraph" w:customStyle="1" w:styleId="OPCParaBase">
    <w:name w:val="OPCParaBase"/>
    <w:qFormat/>
    <w:rsid w:val="00C374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74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74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74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74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74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74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74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74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74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74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74AA"/>
  </w:style>
  <w:style w:type="paragraph" w:customStyle="1" w:styleId="Blocks">
    <w:name w:val="Blocks"/>
    <w:aliases w:val="bb"/>
    <w:basedOn w:val="OPCParaBase"/>
    <w:qFormat/>
    <w:rsid w:val="00C374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7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74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74AA"/>
    <w:rPr>
      <w:i/>
    </w:rPr>
  </w:style>
  <w:style w:type="paragraph" w:customStyle="1" w:styleId="BoxList">
    <w:name w:val="BoxList"/>
    <w:aliases w:val="bl"/>
    <w:basedOn w:val="BoxText"/>
    <w:qFormat/>
    <w:rsid w:val="00C374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74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74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74AA"/>
    <w:pPr>
      <w:ind w:left="1985" w:hanging="851"/>
    </w:pPr>
  </w:style>
  <w:style w:type="character" w:customStyle="1" w:styleId="CharAmPartNo">
    <w:name w:val="CharAmPartNo"/>
    <w:basedOn w:val="OPCCharBase"/>
    <w:qFormat/>
    <w:rsid w:val="00C374AA"/>
  </w:style>
  <w:style w:type="character" w:customStyle="1" w:styleId="CharAmPartText">
    <w:name w:val="CharAmPartText"/>
    <w:basedOn w:val="OPCCharBase"/>
    <w:qFormat/>
    <w:rsid w:val="00C374AA"/>
  </w:style>
  <w:style w:type="character" w:customStyle="1" w:styleId="CharAmSchNo">
    <w:name w:val="CharAmSchNo"/>
    <w:basedOn w:val="OPCCharBase"/>
    <w:qFormat/>
    <w:rsid w:val="00C374AA"/>
  </w:style>
  <w:style w:type="character" w:customStyle="1" w:styleId="CharAmSchText">
    <w:name w:val="CharAmSchText"/>
    <w:basedOn w:val="OPCCharBase"/>
    <w:qFormat/>
    <w:rsid w:val="00C374AA"/>
  </w:style>
  <w:style w:type="character" w:customStyle="1" w:styleId="CharBoldItalic">
    <w:name w:val="CharBoldItalic"/>
    <w:basedOn w:val="OPCCharBase"/>
    <w:uiPriority w:val="1"/>
    <w:qFormat/>
    <w:rsid w:val="00C374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74AA"/>
  </w:style>
  <w:style w:type="character" w:customStyle="1" w:styleId="CharChapText">
    <w:name w:val="CharChapText"/>
    <w:basedOn w:val="OPCCharBase"/>
    <w:uiPriority w:val="1"/>
    <w:qFormat/>
    <w:rsid w:val="00C374AA"/>
  </w:style>
  <w:style w:type="character" w:customStyle="1" w:styleId="CharDivNo">
    <w:name w:val="CharDivNo"/>
    <w:basedOn w:val="OPCCharBase"/>
    <w:uiPriority w:val="1"/>
    <w:qFormat/>
    <w:rsid w:val="00C374AA"/>
  </w:style>
  <w:style w:type="character" w:customStyle="1" w:styleId="CharDivText">
    <w:name w:val="CharDivText"/>
    <w:basedOn w:val="OPCCharBase"/>
    <w:uiPriority w:val="1"/>
    <w:qFormat/>
    <w:rsid w:val="00C374AA"/>
  </w:style>
  <w:style w:type="character" w:customStyle="1" w:styleId="CharItalic">
    <w:name w:val="CharItalic"/>
    <w:basedOn w:val="OPCCharBase"/>
    <w:uiPriority w:val="1"/>
    <w:qFormat/>
    <w:rsid w:val="00C374AA"/>
    <w:rPr>
      <w:i/>
    </w:rPr>
  </w:style>
  <w:style w:type="character" w:customStyle="1" w:styleId="CharPartNo">
    <w:name w:val="CharPartNo"/>
    <w:basedOn w:val="OPCCharBase"/>
    <w:uiPriority w:val="1"/>
    <w:qFormat/>
    <w:rsid w:val="00C374AA"/>
  </w:style>
  <w:style w:type="character" w:customStyle="1" w:styleId="CharPartText">
    <w:name w:val="CharPartText"/>
    <w:basedOn w:val="OPCCharBase"/>
    <w:uiPriority w:val="1"/>
    <w:qFormat/>
    <w:rsid w:val="00C374AA"/>
  </w:style>
  <w:style w:type="character" w:customStyle="1" w:styleId="CharSectno">
    <w:name w:val="CharSectno"/>
    <w:basedOn w:val="OPCCharBase"/>
    <w:qFormat/>
    <w:rsid w:val="00C374AA"/>
  </w:style>
  <w:style w:type="character" w:customStyle="1" w:styleId="CharSubdNo">
    <w:name w:val="CharSubdNo"/>
    <w:basedOn w:val="OPCCharBase"/>
    <w:uiPriority w:val="1"/>
    <w:qFormat/>
    <w:rsid w:val="00C374AA"/>
  </w:style>
  <w:style w:type="character" w:customStyle="1" w:styleId="CharSubdText">
    <w:name w:val="CharSubdText"/>
    <w:basedOn w:val="OPCCharBase"/>
    <w:uiPriority w:val="1"/>
    <w:qFormat/>
    <w:rsid w:val="00C374AA"/>
  </w:style>
  <w:style w:type="paragraph" w:customStyle="1" w:styleId="CTA--">
    <w:name w:val="CTA --"/>
    <w:basedOn w:val="OPCParaBase"/>
    <w:next w:val="Normal"/>
    <w:rsid w:val="00C374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74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74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74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74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74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74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74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74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74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74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74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74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74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74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74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74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74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74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74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74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74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74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74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74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74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74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74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74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74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74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74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74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74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74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74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74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74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74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74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74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74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74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74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74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74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74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74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74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74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74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7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74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74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74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374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74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74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74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74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74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374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74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74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74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74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74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74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74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74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74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74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74AA"/>
    <w:rPr>
      <w:sz w:val="16"/>
    </w:rPr>
  </w:style>
  <w:style w:type="table" w:customStyle="1" w:styleId="CFlag">
    <w:name w:val="CFlag"/>
    <w:basedOn w:val="TableNormal"/>
    <w:uiPriority w:val="99"/>
    <w:rsid w:val="00C374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37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C3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74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74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74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74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74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74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74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74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74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374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374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74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74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74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74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74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74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74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74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74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74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74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74AA"/>
  </w:style>
  <w:style w:type="character" w:customStyle="1" w:styleId="CharSubPartNoCASA">
    <w:name w:val="CharSubPartNo(CASA)"/>
    <w:basedOn w:val="OPCCharBase"/>
    <w:uiPriority w:val="1"/>
    <w:rsid w:val="00C374AA"/>
  </w:style>
  <w:style w:type="paragraph" w:customStyle="1" w:styleId="ENoteTTIndentHeadingSub">
    <w:name w:val="ENoteTTIndentHeadingSub"/>
    <w:aliases w:val="enTTHis"/>
    <w:basedOn w:val="OPCParaBase"/>
    <w:rsid w:val="00C374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74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74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74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74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79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7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74AA"/>
    <w:rPr>
      <w:sz w:val="22"/>
    </w:rPr>
  </w:style>
  <w:style w:type="paragraph" w:customStyle="1" w:styleId="SOTextNote">
    <w:name w:val="SO TextNote"/>
    <w:aliases w:val="sont"/>
    <w:basedOn w:val="SOText"/>
    <w:qFormat/>
    <w:rsid w:val="00C374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74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74AA"/>
    <w:rPr>
      <w:sz w:val="22"/>
    </w:rPr>
  </w:style>
  <w:style w:type="paragraph" w:customStyle="1" w:styleId="FileName">
    <w:name w:val="FileName"/>
    <w:basedOn w:val="Normal"/>
    <w:rsid w:val="00C374AA"/>
  </w:style>
  <w:style w:type="paragraph" w:customStyle="1" w:styleId="TableHeading">
    <w:name w:val="TableHeading"/>
    <w:aliases w:val="th"/>
    <w:basedOn w:val="OPCParaBase"/>
    <w:next w:val="Tabletext"/>
    <w:rsid w:val="00C374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74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74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74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74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74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74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74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74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7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74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74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579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579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57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9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9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9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9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9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9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9E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74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9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9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9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9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9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9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9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9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74AA"/>
  </w:style>
  <w:style w:type="paragraph" w:customStyle="1" w:styleId="OPCParaBase">
    <w:name w:val="OPCParaBase"/>
    <w:qFormat/>
    <w:rsid w:val="00C374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74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74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74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74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74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74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74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74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74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74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74AA"/>
  </w:style>
  <w:style w:type="paragraph" w:customStyle="1" w:styleId="Blocks">
    <w:name w:val="Blocks"/>
    <w:aliases w:val="bb"/>
    <w:basedOn w:val="OPCParaBase"/>
    <w:qFormat/>
    <w:rsid w:val="00C374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7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74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74AA"/>
    <w:rPr>
      <w:i/>
    </w:rPr>
  </w:style>
  <w:style w:type="paragraph" w:customStyle="1" w:styleId="BoxList">
    <w:name w:val="BoxList"/>
    <w:aliases w:val="bl"/>
    <w:basedOn w:val="BoxText"/>
    <w:qFormat/>
    <w:rsid w:val="00C374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74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74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74AA"/>
    <w:pPr>
      <w:ind w:left="1985" w:hanging="851"/>
    </w:pPr>
  </w:style>
  <w:style w:type="character" w:customStyle="1" w:styleId="CharAmPartNo">
    <w:name w:val="CharAmPartNo"/>
    <w:basedOn w:val="OPCCharBase"/>
    <w:qFormat/>
    <w:rsid w:val="00C374AA"/>
  </w:style>
  <w:style w:type="character" w:customStyle="1" w:styleId="CharAmPartText">
    <w:name w:val="CharAmPartText"/>
    <w:basedOn w:val="OPCCharBase"/>
    <w:qFormat/>
    <w:rsid w:val="00C374AA"/>
  </w:style>
  <w:style w:type="character" w:customStyle="1" w:styleId="CharAmSchNo">
    <w:name w:val="CharAmSchNo"/>
    <w:basedOn w:val="OPCCharBase"/>
    <w:qFormat/>
    <w:rsid w:val="00C374AA"/>
  </w:style>
  <w:style w:type="character" w:customStyle="1" w:styleId="CharAmSchText">
    <w:name w:val="CharAmSchText"/>
    <w:basedOn w:val="OPCCharBase"/>
    <w:qFormat/>
    <w:rsid w:val="00C374AA"/>
  </w:style>
  <w:style w:type="character" w:customStyle="1" w:styleId="CharBoldItalic">
    <w:name w:val="CharBoldItalic"/>
    <w:basedOn w:val="OPCCharBase"/>
    <w:uiPriority w:val="1"/>
    <w:qFormat/>
    <w:rsid w:val="00C374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74AA"/>
  </w:style>
  <w:style w:type="character" w:customStyle="1" w:styleId="CharChapText">
    <w:name w:val="CharChapText"/>
    <w:basedOn w:val="OPCCharBase"/>
    <w:uiPriority w:val="1"/>
    <w:qFormat/>
    <w:rsid w:val="00C374AA"/>
  </w:style>
  <w:style w:type="character" w:customStyle="1" w:styleId="CharDivNo">
    <w:name w:val="CharDivNo"/>
    <w:basedOn w:val="OPCCharBase"/>
    <w:uiPriority w:val="1"/>
    <w:qFormat/>
    <w:rsid w:val="00C374AA"/>
  </w:style>
  <w:style w:type="character" w:customStyle="1" w:styleId="CharDivText">
    <w:name w:val="CharDivText"/>
    <w:basedOn w:val="OPCCharBase"/>
    <w:uiPriority w:val="1"/>
    <w:qFormat/>
    <w:rsid w:val="00C374AA"/>
  </w:style>
  <w:style w:type="character" w:customStyle="1" w:styleId="CharItalic">
    <w:name w:val="CharItalic"/>
    <w:basedOn w:val="OPCCharBase"/>
    <w:uiPriority w:val="1"/>
    <w:qFormat/>
    <w:rsid w:val="00C374AA"/>
    <w:rPr>
      <w:i/>
    </w:rPr>
  </w:style>
  <w:style w:type="character" w:customStyle="1" w:styleId="CharPartNo">
    <w:name w:val="CharPartNo"/>
    <w:basedOn w:val="OPCCharBase"/>
    <w:uiPriority w:val="1"/>
    <w:qFormat/>
    <w:rsid w:val="00C374AA"/>
  </w:style>
  <w:style w:type="character" w:customStyle="1" w:styleId="CharPartText">
    <w:name w:val="CharPartText"/>
    <w:basedOn w:val="OPCCharBase"/>
    <w:uiPriority w:val="1"/>
    <w:qFormat/>
    <w:rsid w:val="00C374AA"/>
  </w:style>
  <w:style w:type="character" w:customStyle="1" w:styleId="CharSectno">
    <w:name w:val="CharSectno"/>
    <w:basedOn w:val="OPCCharBase"/>
    <w:qFormat/>
    <w:rsid w:val="00C374AA"/>
  </w:style>
  <w:style w:type="character" w:customStyle="1" w:styleId="CharSubdNo">
    <w:name w:val="CharSubdNo"/>
    <w:basedOn w:val="OPCCharBase"/>
    <w:uiPriority w:val="1"/>
    <w:qFormat/>
    <w:rsid w:val="00C374AA"/>
  </w:style>
  <w:style w:type="character" w:customStyle="1" w:styleId="CharSubdText">
    <w:name w:val="CharSubdText"/>
    <w:basedOn w:val="OPCCharBase"/>
    <w:uiPriority w:val="1"/>
    <w:qFormat/>
    <w:rsid w:val="00C374AA"/>
  </w:style>
  <w:style w:type="paragraph" w:customStyle="1" w:styleId="CTA--">
    <w:name w:val="CTA --"/>
    <w:basedOn w:val="OPCParaBase"/>
    <w:next w:val="Normal"/>
    <w:rsid w:val="00C374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74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74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74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74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74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74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74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74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74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74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74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74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74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74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74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74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74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74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74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74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74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74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74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74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74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74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74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74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74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74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74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74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74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74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74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74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74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74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74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74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74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74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74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74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74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74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74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74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74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74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7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74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74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74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374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74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74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74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74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74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374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74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74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74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74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74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74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74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74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74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74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74AA"/>
    <w:rPr>
      <w:sz w:val="16"/>
    </w:rPr>
  </w:style>
  <w:style w:type="table" w:customStyle="1" w:styleId="CFlag">
    <w:name w:val="CFlag"/>
    <w:basedOn w:val="TableNormal"/>
    <w:uiPriority w:val="99"/>
    <w:rsid w:val="00C374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37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C3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74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74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74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74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74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74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74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74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74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374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374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74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74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74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74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74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74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74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74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74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74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74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74AA"/>
  </w:style>
  <w:style w:type="character" w:customStyle="1" w:styleId="CharSubPartNoCASA">
    <w:name w:val="CharSubPartNo(CASA)"/>
    <w:basedOn w:val="OPCCharBase"/>
    <w:uiPriority w:val="1"/>
    <w:rsid w:val="00C374AA"/>
  </w:style>
  <w:style w:type="paragraph" w:customStyle="1" w:styleId="ENoteTTIndentHeadingSub">
    <w:name w:val="ENoteTTIndentHeadingSub"/>
    <w:aliases w:val="enTTHis"/>
    <w:basedOn w:val="OPCParaBase"/>
    <w:rsid w:val="00C374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74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74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74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74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79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7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74AA"/>
    <w:rPr>
      <w:sz w:val="22"/>
    </w:rPr>
  </w:style>
  <w:style w:type="paragraph" w:customStyle="1" w:styleId="SOTextNote">
    <w:name w:val="SO TextNote"/>
    <w:aliases w:val="sont"/>
    <w:basedOn w:val="SOText"/>
    <w:qFormat/>
    <w:rsid w:val="00C374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74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74AA"/>
    <w:rPr>
      <w:sz w:val="22"/>
    </w:rPr>
  </w:style>
  <w:style w:type="paragraph" w:customStyle="1" w:styleId="FileName">
    <w:name w:val="FileName"/>
    <w:basedOn w:val="Normal"/>
    <w:rsid w:val="00C374AA"/>
  </w:style>
  <w:style w:type="paragraph" w:customStyle="1" w:styleId="TableHeading">
    <w:name w:val="TableHeading"/>
    <w:aliases w:val="th"/>
    <w:basedOn w:val="OPCParaBase"/>
    <w:next w:val="Tabletext"/>
    <w:rsid w:val="00C374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74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74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74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74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74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74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74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74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7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74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74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579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579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57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9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9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9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9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9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9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9E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18</Pages>
  <Words>3170</Words>
  <Characters>18073</Characters>
  <Application>Microsoft Office Word</Application>
  <DocSecurity>4</DocSecurity>
  <PresentationFormat/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2016-11-03T06:02:00Z</cp:lastPrinted>
  <dcterms:created xsi:type="dcterms:W3CDTF">2017-07-13T03:50:00Z</dcterms:created>
  <dcterms:modified xsi:type="dcterms:W3CDTF">2017-07-13T03:50:00Z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Fisheries Management (International Agreements) Amendment (2015 and 2016 Measures)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July 2017</vt:lpwstr>
  </property>
  <property fmtid="{D5CDD505-2E9C-101B-9397-08002B2CF9AE}" pid="10" name="Authority">
    <vt:lpwstr/>
  </property>
  <property fmtid="{D5CDD505-2E9C-101B-9397-08002B2CF9AE}" pid="11" name="ID">
    <vt:lpwstr>OPC62158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Fisheries Management Act 1991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0</vt:lpwstr>
  </property>
  <property fmtid="{D5CDD505-2E9C-101B-9397-08002B2CF9AE}" pid="19" name="CounterSign">
    <vt:lpwstr/>
  </property>
  <property fmtid="{D5CDD505-2E9C-101B-9397-08002B2CF9AE}" pid="20" name="ExcoDate">
    <vt:lpwstr>13 July 2017</vt:lpwstr>
  </property>
</Properties>
</file>