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F5E48" w14:textId="77777777" w:rsidR="005B0E3A" w:rsidRDefault="005B0E3A" w:rsidP="00802128">
      <w:pPr>
        <w:spacing w:before="63" w:line="276" w:lineRule="auto"/>
        <w:jc w:val="center"/>
        <w:rPr>
          <w:sz w:val="28"/>
          <w:szCs w:val="28"/>
        </w:rPr>
      </w:pPr>
      <w:r>
        <w:rPr>
          <w:b/>
          <w:color w:val="000000"/>
          <w:sz w:val="28"/>
        </w:rPr>
        <w:t>EXPLANATORY</w:t>
      </w:r>
      <w:r>
        <w:rPr>
          <w:b/>
          <w:color w:val="000000"/>
          <w:spacing w:val="-39"/>
          <w:sz w:val="28"/>
        </w:rPr>
        <w:t xml:space="preserve"> </w:t>
      </w:r>
      <w:r w:rsidR="00F606FB">
        <w:rPr>
          <w:b/>
          <w:color w:val="000000"/>
          <w:spacing w:val="-1"/>
          <w:sz w:val="28"/>
        </w:rPr>
        <w:t xml:space="preserve">STATEMENT for </w:t>
      </w:r>
      <w:r w:rsidR="00F606FB">
        <w:rPr>
          <w:b/>
          <w:color w:val="000000"/>
          <w:spacing w:val="-1"/>
          <w:sz w:val="28"/>
        </w:rPr>
        <w:br/>
      </w:r>
      <w:r w:rsidR="00095C3D" w:rsidRPr="00095C3D">
        <w:rPr>
          <w:b/>
          <w:color w:val="000000"/>
          <w:spacing w:val="-1"/>
          <w:sz w:val="28"/>
        </w:rPr>
        <w:t>ASIC Corporations (Chapter 5C – Miscellaneous Provisions) Instrument 2017/125</w:t>
      </w:r>
    </w:p>
    <w:p w14:paraId="7E50AAF9" w14:textId="77777777" w:rsidR="005B0E3A" w:rsidRDefault="005B0E3A" w:rsidP="00802128">
      <w:pPr>
        <w:pStyle w:val="BodyText"/>
        <w:spacing w:line="276" w:lineRule="auto"/>
        <w:jc w:val="center"/>
      </w:pPr>
      <w:r>
        <w:t>Prepared by the Australian Securities and Investments Commission</w:t>
      </w:r>
    </w:p>
    <w:p w14:paraId="77BC02D9" w14:textId="77777777" w:rsidR="005B0E3A" w:rsidRDefault="005B0E3A" w:rsidP="00802128">
      <w:pPr>
        <w:spacing w:before="4" w:line="276" w:lineRule="auto"/>
        <w:jc w:val="center"/>
      </w:pPr>
    </w:p>
    <w:p w14:paraId="02C62A5C" w14:textId="77777777" w:rsidR="005B0E3A" w:rsidRDefault="005B0E3A" w:rsidP="00802128">
      <w:pPr>
        <w:spacing w:line="276" w:lineRule="auto"/>
        <w:jc w:val="center"/>
        <w:rPr>
          <w:sz w:val="24"/>
          <w:szCs w:val="24"/>
        </w:rPr>
      </w:pPr>
      <w:r>
        <w:rPr>
          <w:i/>
          <w:sz w:val="24"/>
        </w:rPr>
        <w:t>Corporations Act 2001</w:t>
      </w:r>
    </w:p>
    <w:p w14:paraId="0753B1B7" w14:textId="77777777" w:rsidR="005B0E3A" w:rsidRPr="00F606FB" w:rsidRDefault="005B0E3A" w:rsidP="00CC634E">
      <w:pPr>
        <w:spacing w:after="0"/>
      </w:pPr>
    </w:p>
    <w:p w14:paraId="30D565FE" w14:textId="77777777" w:rsidR="003B7E76" w:rsidRPr="00726A14" w:rsidRDefault="005B0E3A" w:rsidP="00CC634E">
      <w:pPr>
        <w:pStyle w:val="BodyText"/>
        <w:spacing w:before="0" w:line="240" w:lineRule="auto"/>
      </w:pPr>
      <w:r w:rsidRPr="00F606FB">
        <w:t xml:space="preserve">The Australian </w:t>
      </w:r>
      <w:r w:rsidRPr="002607A8">
        <w:t xml:space="preserve">Securities and </w:t>
      </w:r>
      <w:r w:rsidRPr="002607A8">
        <w:rPr>
          <w:spacing w:val="-1"/>
        </w:rPr>
        <w:t>Investments</w:t>
      </w:r>
      <w:r w:rsidRPr="002607A8">
        <w:t xml:space="preserve"> </w:t>
      </w:r>
      <w:r w:rsidRPr="002607A8">
        <w:rPr>
          <w:spacing w:val="-1"/>
        </w:rPr>
        <w:t>Commission</w:t>
      </w:r>
      <w:r w:rsidRPr="002607A8">
        <w:t xml:space="preserve"> (ASIC) </w:t>
      </w:r>
      <w:r w:rsidRPr="002607A8">
        <w:rPr>
          <w:spacing w:val="-1"/>
        </w:rPr>
        <w:t>makes</w:t>
      </w:r>
      <w:r w:rsidRPr="002607A8">
        <w:t xml:space="preserve"> </w:t>
      </w:r>
      <w:r w:rsidR="003B7E76" w:rsidRPr="002607A8">
        <w:rPr>
          <w:szCs w:val="24"/>
        </w:rPr>
        <w:t xml:space="preserve">the </w:t>
      </w:r>
      <w:r w:rsidR="00095C3D" w:rsidRPr="00095C3D">
        <w:rPr>
          <w:i/>
          <w:iCs/>
          <w:szCs w:val="24"/>
        </w:rPr>
        <w:t>ASIC Corporations (Chapter 5C – Miscellaneous Provisions) Instrument 2017/125</w:t>
      </w:r>
      <w:r w:rsidR="003B7E76" w:rsidRPr="002607A8">
        <w:rPr>
          <w:szCs w:val="24"/>
        </w:rPr>
        <w:t xml:space="preserve"> </w:t>
      </w:r>
      <w:r w:rsidR="00C04394">
        <w:rPr>
          <w:szCs w:val="24"/>
        </w:rPr>
        <w:t xml:space="preserve">(Instrument) </w:t>
      </w:r>
      <w:r w:rsidR="003B7E76" w:rsidRPr="002607A8">
        <w:rPr>
          <w:szCs w:val="24"/>
        </w:rPr>
        <w:t xml:space="preserve">under </w:t>
      </w:r>
      <w:r w:rsidR="001C2ADE" w:rsidRPr="002607A8">
        <w:rPr>
          <w:szCs w:val="24"/>
        </w:rPr>
        <w:t xml:space="preserve">subsection </w:t>
      </w:r>
      <w:r w:rsidR="00095C3D">
        <w:rPr>
          <w:szCs w:val="24"/>
        </w:rPr>
        <w:t>601QA(1)</w:t>
      </w:r>
      <w:r w:rsidR="003B7E76" w:rsidRPr="002607A8">
        <w:rPr>
          <w:szCs w:val="24"/>
        </w:rPr>
        <w:t xml:space="preserve"> of the </w:t>
      </w:r>
      <w:r w:rsidR="00CC634E" w:rsidRPr="002607A8">
        <w:rPr>
          <w:i/>
          <w:szCs w:val="24"/>
        </w:rPr>
        <w:t xml:space="preserve">Corporations </w:t>
      </w:r>
      <w:r w:rsidR="003B7E76" w:rsidRPr="002607A8">
        <w:rPr>
          <w:i/>
          <w:szCs w:val="24"/>
        </w:rPr>
        <w:t>Act</w:t>
      </w:r>
      <w:r w:rsidR="00CC634E" w:rsidRPr="002607A8">
        <w:rPr>
          <w:i/>
          <w:szCs w:val="24"/>
        </w:rPr>
        <w:t xml:space="preserve"> 2001</w:t>
      </w:r>
      <w:r w:rsidR="00CC634E" w:rsidRPr="002607A8">
        <w:rPr>
          <w:szCs w:val="24"/>
        </w:rPr>
        <w:t xml:space="preserve"> (Act)</w:t>
      </w:r>
      <w:r w:rsidR="003B7E76" w:rsidRPr="002607A8">
        <w:rPr>
          <w:szCs w:val="24"/>
        </w:rPr>
        <w:t>.</w:t>
      </w:r>
    </w:p>
    <w:p w14:paraId="05B687B3" w14:textId="77777777" w:rsidR="00CC634E" w:rsidRDefault="00CC634E" w:rsidP="00CC634E">
      <w:pPr>
        <w:spacing w:after="0"/>
        <w:rPr>
          <w:sz w:val="24"/>
          <w:szCs w:val="24"/>
        </w:rPr>
      </w:pPr>
    </w:p>
    <w:p w14:paraId="46809EBA" w14:textId="77777777" w:rsidR="00356162" w:rsidRDefault="00356162" w:rsidP="00356162">
      <w:pPr>
        <w:pStyle w:val="BodyText"/>
        <w:spacing w:line="276" w:lineRule="auto"/>
        <w:rPr>
          <w:color w:val="000000"/>
        </w:rPr>
      </w:pPr>
      <w:r>
        <w:rPr>
          <w:color w:val="000000"/>
        </w:rPr>
        <w:t xml:space="preserve">Subsection </w:t>
      </w:r>
      <w:r w:rsidR="00254486">
        <w:rPr>
          <w:color w:val="000000"/>
        </w:rPr>
        <w:t>601QA(1)</w:t>
      </w:r>
      <w:r>
        <w:t xml:space="preserve"> of the Act </w:t>
      </w:r>
      <w:r w:rsidR="00254486">
        <w:rPr>
          <w:color w:val="000000"/>
        </w:rPr>
        <w:t>provides</w:t>
      </w:r>
      <w:r w:rsidR="00254486" w:rsidRPr="00254486">
        <w:rPr>
          <w:color w:val="000000"/>
        </w:rPr>
        <w:t xml:space="preserve"> that ASIC may exempt a person from a provision of Chapter 5C of the Act (s601QA(1)(a)) or declare that Chapter 5C of the Act applies to a person as if specified provisions were omitted, modified or varied as specified in the declaration (s601QA(1)(b)).</w:t>
      </w:r>
      <w:r w:rsidR="008B4F55">
        <w:rPr>
          <w:color w:val="000000"/>
        </w:rPr>
        <w:t xml:space="preserve"> </w:t>
      </w:r>
    </w:p>
    <w:p w14:paraId="4F562CB5" w14:textId="77777777" w:rsidR="00C04394" w:rsidRDefault="00C04394" w:rsidP="00356162">
      <w:pPr>
        <w:pStyle w:val="BodyText"/>
        <w:spacing w:line="276" w:lineRule="auto"/>
        <w:rPr>
          <w:color w:val="000000"/>
        </w:rPr>
      </w:pPr>
      <w:r>
        <w:rPr>
          <w:color w:val="000000"/>
        </w:rPr>
        <w:t>The Instrument commences on the day after it is registered on the Federal Register of Legislation.</w:t>
      </w:r>
    </w:p>
    <w:p w14:paraId="37FE09E6" w14:textId="77777777" w:rsidR="00802128" w:rsidRPr="00802128" w:rsidRDefault="00802128" w:rsidP="00CC634E">
      <w:pPr>
        <w:spacing w:after="0"/>
        <w:ind w:left="567" w:hanging="567"/>
        <w:rPr>
          <w:sz w:val="24"/>
          <w:szCs w:val="24"/>
        </w:rPr>
      </w:pPr>
    </w:p>
    <w:p w14:paraId="27CE96D8" w14:textId="77777777" w:rsidR="005B0E3A" w:rsidRPr="00B0768A" w:rsidRDefault="005B0E3A" w:rsidP="00CC634E">
      <w:pPr>
        <w:widowControl w:val="0"/>
        <w:numPr>
          <w:ilvl w:val="0"/>
          <w:numId w:val="7"/>
        </w:numPr>
        <w:tabs>
          <w:tab w:val="left" w:pos="1592"/>
        </w:tabs>
        <w:spacing w:after="0"/>
        <w:ind w:left="567" w:hanging="567"/>
        <w:rPr>
          <w:rFonts w:ascii="Arial" w:eastAsia="Arial" w:hAnsi="Arial" w:cs="Arial"/>
          <w:sz w:val="24"/>
          <w:szCs w:val="24"/>
        </w:rPr>
      </w:pPr>
      <w:bookmarkStart w:id="0" w:name="1._Background"/>
      <w:bookmarkEnd w:id="0"/>
      <w:r>
        <w:rPr>
          <w:rFonts w:ascii="Arial"/>
          <w:b/>
          <w:spacing w:val="-1"/>
          <w:sz w:val="24"/>
        </w:rPr>
        <w:t>Background</w:t>
      </w:r>
    </w:p>
    <w:p w14:paraId="3B7DB197" w14:textId="77777777" w:rsidR="00CC634E" w:rsidRDefault="00CC634E" w:rsidP="00CC634E">
      <w:pPr>
        <w:pStyle w:val="BodyText"/>
        <w:spacing w:before="0" w:line="240" w:lineRule="auto"/>
        <w:rPr>
          <w:szCs w:val="24"/>
        </w:rPr>
      </w:pPr>
    </w:p>
    <w:p w14:paraId="6012AE84" w14:textId="77777777" w:rsidR="003B7E76" w:rsidRDefault="00914D5C" w:rsidP="00CC634E">
      <w:pPr>
        <w:pStyle w:val="BodyText"/>
        <w:spacing w:before="0" w:line="240" w:lineRule="auto"/>
        <w:rPr>
          <w:szCs w:val="24"/>
        </w:rPr>
      </w:pPr>
      <w:r>
        <w:rPr>
          <w:szCs w:val="24"/>
        </w:rPr>
        <w:t>The Instrument remake</w:t>
      </w:r>
      <w:r w:rsidR="009A5914">
        <w:rPr>
          <w:szCs w:val="24"/>
        </w:rPr>
        <w:t>s and consolidates relief previou</w:t>
      </w:r>
      <w:r w:rsidR="003A19E2">
        <w:rPr>
          <w:szCs w:val="24"/>
        </w:rPr>
        <w:t xml:space="preserve">sly given by the following </w:t>
      </w:r>
      <w:r w:rsidR="009A5914">
        <w:rPr>
          <w:szCs w:val="24"/>
        </w:rPr>
        <w:t>class orders:</w:t>
      </w:r>
    </w:p>
    <w:p w14:paraId="47BDF4CA" w14:textId="77777777" w:rsidR="009A5914" w:rsidRPr="009A5914" w:rsidRDefault="009A5914" w:rsidP="00961A21">
      <w:pPr>
        <w:pStyle w:val="BodyText"/>
        <w:numPr>
          <w:ilvl w:val="0"/>
          <w:numId w:val="33"/>
        </w:numPr>
        <w:tabs>
          <w:tab w:val="clear" w:pos="567"/>
          <w:tab w:val="clear" w:pos="680"/>
          <w:tab w:val="left" w:pos="709"/>
        </w:tabs>
        <w:rPr>
          <w:szCs w:val="24"/>
        </w:rPr>
      </w:pPr>
      <w:r w:rsidRPr="009A5914">
        <w:rPr>
          <w:szCs w:val="24"/>
        </w:rPr>
        <w:t xml:space="preserve">Class Order [CO 98/50] </w:t>
      </w:r>
      <w:r w:rsidRPr="00961A21">
        <w:rPr>
          <w:i/>
          <w:szCs w:val="24"/>
        </w:rPr>
        <w:t>Incorporating parts of other compliance plans</w:t>
      </w:r>
      <w:r w:rsidRPr="009A5914">
        <w:rPr>
          <w:szCs w:val="24"/>
        </w:rPr>
        <w:t xml:space="preserve">, which was due to expire </w:t>
      </w:r>
      <w:r w:rsidR="00961A21">
        <w:rPr>
          <w:szCs w:val="24"/>
        </w:rPr>
        <w:t xml:space="preserve">('sunset') </w:t>
      </w:r>
      <w:r w:rsidRPr="009A5914">
        <w:rPr>
          <w:szCs w:val="24"/>
        </w:rPr>
        <w:t>on 1 April 2018;</w:t>
      </w:r>
    </w:p>
    <w:p w14:paraId="5D64C65E" w14:textId="77777777" w:rsidR="009A5914" w:rsidRPr="009A5914" w:rsidRDefault="009A5914" w:rsidP="00961A21">
      <w:pPr>
        <w:pStyle w:val="BodyText"/>
        <w:numPr>
          <w:ilvl w:val="0"/>
          <w:numId w:val="33"/>
        </w:numPr>
        <w:tabs>
          <w:tab w:val="clear" w:pos="567"/>
          <w:tab w:val="clear" w:pos="680"/>
          <w:tab w:val="left" w:pos="709"/>
        </w:tabs>
        <w:rPr>
          <w:szCs w:val="24"/>
        </w:rPr>
      </w:pPr>
      <w:r w:rsidRPr="009A5914">
        <w:rPr>
          <w:szCs w:val="24"/>
        </w:rPr>
        <w:t xml:space="preserve">Class Order [CO 98/1806] </w:t>
      </w:r>
      <w:r w:rsidRPr="00961A21">
        <w:rPr>
          <w:i/>
          <w:szCs w:val="24"/>
        </w:rPr>
        <w:t>Related bodies corporate and external members of complian</w:t>
      </w:r>
      <w:r w:rsidR="00961A21" w:rsidRPr="00961A21">
        <w:rPr>
          <w:i/>
          <w:szCs w:val="24"/>
        </w:rPr>
        <w:t>ce committee</w:t>
      </w:r>
      <w:r w:rsidR="00961A21">
        <w:rPr>
          <w:szCs w:val="24"/>
        </w:rPr>
        <w:t>, which was due to sunset</w:t>
      </w:r>
      <w:r w:rsidRPr="009A5914">
        <w:rPr>
          <w:szCs w:val="24"/>
        </w:rPr>
        <w:t xml:space="preserve"> on 1 October 2017; and</w:t>
      </w:r>
    </w:p>
    <w:p w14:paraId="7E1AEDF2" w14:textId="77777777" w:rsidR="009A5914" w:rsidRDefault="009A5914" w:rsidP="00961A21">
      <w:pPr>
        <w:pStyle w:val="BodyText"/>
        <w:numPr>
          <w:ilvl w:val="0"/>
          <w:numId w:val="33"/>
        </w:numPr>
        <w:tabs>
          <w:tab w:val="clear" w:pos="567"/>
          <w:tab w:val="clear" w:pos="680"/>
          <w:tab w:val="left" w:pos="709"/>
        </w:tabs>
        <w:rPr>
          <w:szCs w:val="24"/>
        </w:rPr>
      </w:pPr>
      <w:r w:rsidRPr="009A5914">
        <w:rPr>
          <w:szCs w:val="24"/>
        </w:rPr>
        <w:t xml:space="preserve">Class Order [CO 98/1808] </w:t>
      </w:r>
      <w:r w:rsidRPr="00961A21">
        <w:rPr>
          <w:i/>
          <w:szCs w:val="24"/>
        </w:rPr>
        <w:t>Allowing constitutions to use Appendix 15A of the ASX Listing Rules</w:t>
      </w:r>
      <w:r w:rsidRPr="009A5914">
        <w:rPr>
          <w:szCs w:val="24"/>
        </w:rPr>
        <w:t xml:space="preserve">, which was due to </w:t>
      </w:r>
      <w:r w:rsidR="00961A21">
        <w:rPr>
          <w:szCs w:val="24"/>
        </w:rPr>
        <w:t>sunset</w:t>
      </w:r>
      <w:r w:rsidRPr="009A5914">
        <w:rPr>
          <w:szCs w:val="24"/>
        </w:rPr>
        <w:t xml:space="preserve"> on 1 October 2017.</w:t>
      </w:r>
    </w:p>
    <w:p w14:paraId="6A274909" w14:textId="77777777" w:rsidR="00961A21" w:rsidRPr="003A19E2" w:rsidRDefault="003A19E2" w:rsidP="003A19E2">
      <w:pPr>
        <w:pStyle w:val="BodyText"/>
        <w:tabs>
          <w:tab w:val="clear" w:pos="567"/>
          <w:tab w:val="clear" w:pos="680"/>
          <w:tab w:val="left" w:pos="709"/>
        </w:tabs>
        <w:ind w:left="360"/>
        <w:rPr>
          <w:sz w:val="20"/>
          <w:szCs w:val="24"/>
        </w:rPr>
      </w:pPr>
      <w:r w:rsidRPr="003A19E2">
        <w:rPr>
          <w:sz w:val="20"/>
          <w:szCs w:val="24"/>
        </w:rPr>
        <w:t xml:space="preserve">Note: Relief previously given by ASIC Class Order [CO 98/60] </w:t>
      </w:r>
      <w:r w:rsidRPr="003A19E2">
        <w:rPr>
          <w:i/>
          <w:sz w:val="20"/>
          <w:szCs w:val="24"/>
        </w:rPr>
        <w:t xml:space="preserve">Protecting class rights in </w:t>
      </w:r>
      <w:r w:rsidR="002A5084">
        <w:rPr>
          <w:i/>
          <w:sz w:val="20"/>
          <w:szCs w:val="24"/>
        </w:rPr>
        <w:t xml:space="preserve">a </w:t>
      </w:r>
      <w:r w:rsidRPr="003A19E2">
        <w:rPr>
          <w:i/>
          <w:sz w:val="20"/>
          <w:szCs w:val="24"/>
        </w:rPr>
        <w:t>managed investment scheme</w:t>
      </w:r>
      <w:r w:rsidRPr="003A19E2">
        <w:rPr>
          <w:sz w:val="20"/>
          <w:szCs w:val="24"/>
        </w:rPr>
        <w:t xml:space="preserve"> has been remade as a separate amendment</w:t>
      </w:r>
      <w:r w:rsidR="00B51932">
        <w:rPr>
          <w:sz w:val="20"/>
          <w:szCs w:val="24"/>
        </w:rPr>
        <w:t xml:space="preserve"> to ASIC Class Order [CO 09/55</w:t>
      </w:r>
      <w:r w:rsidRPr="003A19E2">
        <w:rPr>
          <w:sz w:val="20"/>
          <w:szCs w:val="24"/>
        </w:rPr>
        <w:t xml:space="preserve">2] </w:t>
      </w:r>
      <w:r w:rsidR="00D151CE">
        <w:rPr>
          <w:i/>
          <w:sz w:val="20"/>
          <w:szCs w:val="24"/>
        </w:rPr>
        <w:t>Changing scheme constitutions</w:t>
      </w:r>
      <w:r w:rsidR="00AB7299" w:rsidRPr="00AB7299">
        <w:rPr>
          <w:sz w:val="20"/>
          <w:szCs w:val="24"/>
        </w:rPr>
        <w:t>:</w:t>
      </w:r>
      <w:r w:rsidR="00AB7299">
        <w:rPr>
          <w:i/>
          <w:sz w:val="20"/>
          <w:szCs w:val="24"/>
        </w:rPr>
        <w:t xml:space="preserve"> </w:t>
      </w:r>
      <w:r w:rsidR="00AB7299">
        <w:rPr>
          <w:sz w:val="20"/>
          <w:szCs w:val="24"/>
        </w:rPr>
        <w:t>see ASIC Corporations (Amendment and Repeal) Instrument 2017/545</w:t>
      </w:r>
      <w:r w:rsidR="008B4F55">
        <w:rPr>
          <w:sz w:val="20"/>
          <w:szCs w:val="24"/>
        </w:rPr>
        <w:t>.</w:t>
      </w:r>
    </w:p>
    <w:p w14:paraId="0029BC4F" w14:textId="77777777" w:rsidR="00CC634E" w:rsidRDefault="00CC634E" w:rsidP="00CC634E">
      <w:pPr>
        <w:autoSpaceDE w:val="0"/>
        <w:autoSpaceDN w:val="0"/>
        <w:spacing w:after="0"/>
        <w:rPr>
          <w:b/>
          <w:sz w:val="24"/>
          <w:szCs w:val="24"/>
        </w:rPr>
      </w:pPr>
    </w:p>
    <w:p w14:paraId="5C29D49A" w14:textId="77777777" w:rsidR="00D84117" w:rsidRPr="00323C9A" w:rsidRDefault="00D84117" w:rsidP="00D84117">
      <w:pPr>
        <w:autoSpaceDE w:val="0"/>
        <w:autoSpaceDN w:val="0"/>
        <w:spacing w:before="200" w:after="0" w:line="276" w:lineRule="auto"/>
        <w:rPr>
          <w:b/>
          <w:sz w:val="24"/>
          <w:szCs w:val="24"/>
        </w:rPr>
      </w:pPr>
      <w:r w:rsidRPr="00323C9A">
        <w:rPr>
          <w:b/>
          <w:sz w:val="24"/>
          <w:szCs w:val="24"/>
        </w:rPr>
        <w:t>Allowing constitutions to use Appendi</w:t>
      </w:r>
      <w:r>
        <w:rPr>
          <w:b/>
          <w:sz w:val="24"/>
          <w:szCs w:val="24"/>
        </w:rPr>
        <w:t>x 15A of the ASX Listing Rules - [CO 98/1808]</w:t>
      </w:r>
    </w:p>
    <w:p w14:paraId="4BCDF0BD" w14:textId="77777777" w:rsidR="00D84117" w:rsidRPr="00323C9A" w:rsidRDefault="00D84117" w:rsidP="00D84117">
      <w:pPr>
        <w:pStyle w:val="BodyText"/>
        <w:rPr>
          <w:szCs w:val="24"/>
        </w:rPr>
      </w:pPr>
      <w:r w:rsidRPr="00323C9A">
        <w:rPr>
          <w:szCs w:val="24"/>
        </w:rPr>
        <w:t xml:space="preserve">Where a registered scheme is listed or seeking admission, under the ASX Listing Rules, its constitution must be consistent with the listing rules. This does not apply if the constitution includes the provisions in Appendix 15A of the ASX Listing Rules which provide an alternative mechanism for consistency. </w:t>
      </w:r>
    </w:p>
    <w:p w14:paraId="36994DE4" w14:textId="77777777" w:rsidR="00D84117" w:rsidRPr="00323C9A" w:rsidRDefault="00D84117" w:rsidP="00D84117">
      <w:pPr>
        <w:pStyle w:val="BodyText"/>
        <w:rPr>
          <w:szCs w:val="24"/>
        </w:rPr>
      </w:pPr>
      <w:r w:rsidRPr="00323C9A">
        <w:rPr>
          <w:szCs w:val="24"/>
        </w:rPr>
        <w:lastRenderedPageBreak/>
        <w:t>[CO 98/1808] allowed the inclusion of a provision to the effect of Appendix 15A of the ASX Listing Rules (</w:t>
      </w:r>
      <w:r>
        <w:rPr>
          <w:szCs w:val="24"/>
        </w:rPr>
        <w:t>as a</w:t>
      </w:r>
      <w:r w:rsidRPr="00323C9A">
        <w:rPr>
          <w:szCs w:val="24"/>
        </w:rPr>
        <w:t xml:space="preserve">t 1 July 1998) in the constitution, and provided that any change in the constitution as a result </w:t>
      </w:r>
      <w:r>
        <w:rPr>
          <w:szCs w:val="24"/>
        </w:rPr>
        <w:t xml:space="preserve">of such a provision </w:t>
      </w:r>
      <w:r w:rsidRPr="00323C9A">
        <w:rPr>
          <w:szCs w:val="24"/>
        </w:rPr>
        <w:t>is not treated as a m</w:t>
      </w:r>
      <w:r>
        <w:rPr>
          <w:szCs w:val="24"/>
        </w:rPr>
        <w:t>odification of the constitution for the purposes of s601GC of the Act.</w:t>
      </w:r>
      <w:r w:rsidRPr="00323C9A">
        <w:rPr>
          <w:szCs w:val="24"/>
        </w:rPr>
        <w:t xml:space="preserve"> </w:t>
      </w:r>
    </w:p>
    <w:p w14:paraId="324DE564" w14:textId="77777777" w:rsidR="00D84117" w:rsidRPr="00323C9A" w:rsidRDefault="00D84117" w:rsidP="00D84117">
      <w:pPr>
        <w:pStyle w:val="BodyText"/>
        <w:rPr>
          <w:szCs w:val="24"/>
        </w:rPr>
      </w:pPr>
      <w:r w:rsidRPr="00323C9A">
        <w:rPr>
          <w:szCs w:val="24"/>
        </w:rPr>
        <w:t xml:space="preserve">Without the relief under [CO 98/1808], a constitution that contained such </w:t>
      </w:r>
      <w:r>
        <w:rPr>
          <w:szCs w:val="24"/>
        </w:rPr>
        <w:t xml:space="preserve">a </w:t>
      </w:r>
      <w:r w:rsidRPr="00323C9A">
        <w:rPr>
          <w:szCs w:val="24"/>
        </w:rPr>
        <w:t xml:space="preserve">provision may be inconsistent with requirements in s601GA of the Act that the constitution make adequate provision for, or specify, certain matters. </w:t>
      </w:r>
    </w:p>
    <w:p w14:paraId="716604B1" w14:textId="77777777" w:rsidR="00D84117" w:rsidRDefault="00D84117" w:rsidP="00D84117">
      <w:pPr>
        <w:autoSpaceDE w:val="0"/>
        <w:autoSpaceDN w:val="0"/>
        <w:spacing w:before="200" w:after="0" w:line="276" w:lineRule="auto"/>
        <w:rPr>
          <w:sz w:val="24"/>
          <w:szCs w:val="24"/>
          <w:lang w:eastAsia="en-US"/>
        </w:rPr>
      </w:pPr>
      <w:r w:rsidRPr="00323C9A">
        <w:rPr>
          <w:sz w:val="24"/>
          <w:szCs w:val="24"/>
          <w:lang w:eastAsia="en-US"/>
        </w:rPr>
        <w:t>The Instrument continues the effect of the relief</w:t>
      </w:r>
      <w:r>
        <w:rPr>
          <w:sz w:val="24"/>
          <w:szCs w:val="24"/>
          <w:lang w:eastAsia="en-US"/>
        </w:rPr>
        <w:t xml:space="preserve"> from s601GA</w:t>
      </w:r>
      <w:r w:rsidRPr="00323C9A">
        <w:rPr>
          <w:sz w:val="24"/>
          <w:szCs w:val="24"/>
          <w:lang w:eastAsia="en-US"/>
        </w:rPr>
        <w:t xml:space="preserve"> given by [CO 98/1808] without substantial changes and extends it so that it also applies in relation to the Sydney Stock Exchange Listing Rules and may in the future be more easily applied to the listing rules of other financial markets, where</w:t>
      </w:r>
      <w:r>
        <w:rPr>
          <w:sz w:val="24"/>
          <w:szCs w:val="24"/>
          <w:lang w:eastAsia="en-US"/>
        </w:rPr>
        <w:t xml:space="preserve"> considered appropriate</w:t>
      </w:r>
      <w:r w:rsidRPr="00323C9A">
        <w:rPr>
          <w:sz w:val="24"/>
          <w:szCs w:val="24"/>
          <w:lang w:eastAsia="en-US"/>
        </w:rPr>
        <w:t>.</w:t>
      </w:r>
      <w:r>
        <w:rPr>
          <w:sz w:val="24"/>
          <w:szCs w:val="24"/>
          <w:lang w:eastAsia="en-US"/>
        </w:rPr>
        <w:t xml:space="preserve"> ASIC does not consider the relief from s601GC given by [CO 98/1808] is legally necessary and so it has not been continued by the Instrument.</w:t>
      </w:r>
    </w:p>
    <w:p w14:paraId="71CEF28F" w14:textId="77777777" w:rsidR="00D84117" w:rsidRDefault="00D84117" w:rsidP="00CC634E">
      <w:pPr>
        <w:pStyle w:val="BodyText"/>
        <w:spacing w:before="0" w:line="240" w:lineRule="auto"/>
        <w:rPr>
          <w:b/>
          <w:szCs w:val="24"/>
        </w:rPr>
      </w:pPr>
    </w:p>
    <w:p w14:paraId="2B3C4652" w14:textId="77777777" w:rsidR="00ED4646" w:rsidRPr="00323C9A" w:rsidRDefault="00013DBC" w:rsidP="00CC634E">
      <w:pPr>
        <w:pStyle w:val="BodyText"/>
        <w:spacing w:before="0" w:line="240" w:lineRule="auto"/>
        <w:rPr>
          <w:b/>
          <w:szCs w:val="24"/>
        </w:rPr>
      </w:pPr>
      <w:r w:rsidRPr="00323C9A">
        <w:rPr>
          <w:b/>
          <w:szCs w:val="24"/>
        </w:rPr>
        <w:t>Incorporating parts of other compliance plans</w:t>
      </w:r>
      <w:r w:rsidR="00CC751C">
        <w:rPr>
          <w:b/>
          <w:szCs w:val="24"/>
        </w:rPr>
        <w:t xml:space="preserve"> - </w:t>
      </w:r>
      <w:r w:rsidR="009D7D4D" w:rsidRPr="00323C9A">
        <w:rPr>
          <w:b/>
          <w:szCs w:val="24"/>
        </w:rPr>
        <w:t>[CO 98/50</w:t>
      </w:r>
      <w:r w:rsidR="001B2FA3">
        <w:rPr>
          <w:b/>
          <w:szCs w:val="24"/>
        </w:rPr>
        <w:t>]</w:t>
      </w:r>
    </w:p>
    <w:p w14:paraId="426280B2" w14:textId="77777777" w:rsidR="008B5A95" w:rsidRPr="00323C9A" w:rsidRDefault="008B5A95" w:rsidP="008B5A95">
      <w:pPr>
        <w:autoSpaceDE w:val="0"/>
        <w:autoSpaceDN w:val="0"/>
        <w:spacing w:before="200" w:after="0" w:line="276" w:lineRule="auto"/>
        <w:rPr>
          <w:sz w:val="24"/>
          <w:szCs w:val="24"/>
          <w:lang w:eastAsia="en-US"/>
        </w:rPr>
      </w:pPr>
      <w:r w:rsidRPr="00323C9A">
        <w:rPr>
          <w:sz w:val="24"/>
          <w:szCs w:val="24"/>
          <w:lang w:eastAsia="en-US"/>
        </w:rPr>
        <w:t>Under s601HB of the Act,</w:t>
      </w:r>
      <w:r w:rsidR="00CC751C">
        <w:rPr>
          <w:sz w:val="24"/>
          <w:szCs w:val="24"/>
          <w:lang w:eastAsia="en-US"/>
        </w:rPr>
        <w:t xml:space="preserve"> the c</w:t>
      </w:r>
      <w:r w:rsidRPr="00323C9A">
        <w:rPr>
          <w:sz w:val="24"/>
          <w:szCs w:val="24"/>
          <w:lang w:eastAsia="en-US"/>
        </w:rPr>
        <w:t>ompliance plan</w:t>
      </w:r>
      <w:r w:rsidR="00CC751C">
        <w:rPr>
          <w:sz w:val="24"/>
          <w:szCs w:val="24"/>
          <w:lang w:eastAsia="en-US"/>
        </w:rPr>
        <w:t xml:space="preserve"> of a registered scheme may </w:t>
      </w:r>
      <w:r w:rsidRPr="00323C9A">
        <w:rPr>
          <w:sz w:val="24"/>
          <w:szCs w:val="24"/>
          <w:lang w:eastAsia="en-US"/>
        </w:rPr>
        <w:t xml:space="preserve">incorporate provisions </w:t>
      </w:r>
      <w:r w:rsidR="000E1C62">
        <w:rPr>
          <w:sz w:val="24"/>
          <w:szCs w:val="24"/>
          <w:lang w:eastAsia="en-US"/>
        </w:rPr>
        <w:t xml:space="preserve">as in force at a specified time </w:t>
      </w:r>
      <w:r w:rsidRPr="00323C9A">
        <w:rPr>
          <w:sz w:val="24"/>
          <w:szCs w:val="24"/>
          <w:lang w:eastAsia="en-US"/>
        </w:rPr>
        <w:t>of a compliance plan</w:t>
      </w:r>
      <w:r w:rsidR="00F7126D">
        <w:rPr>
          <w:sz w:val="24"/>
          <w:szCs w:val="24"/>
          <w:lang w:eastAsia="en-US"/>
        </w:rPr>
        <w:t xml:space="preserve"> of another registered scheme of which the responsible entity is also the responsible entity</w:t>
      </w:r>
      <w:r w:rsidRPr="00323C9A">
        <w:rPr>
          <w:sz w:val="24"/>
          <w:szCs w:val="24"/>
          <w:lang w:eastAsia="en-US"/>
        </w:rPr>
        <w:t>.</w:t>
      </w:r>
    </w:p>
    <w:p w14:paraId="57EFFC63" w14:textId="77777777" w:rsidR="008B5A95" w:rsidRPr="00323C9A" w:rsidRDefault="008B5A95" w:rsidP="008B5A95">
      <w:pPr>
        <w:autoSpaceDE w:val="0"/>
        <w:autoSpaceDN w:val="0"/>
        <w:spacing w:before="200" w:after="0" w:line="276" w:lineRule="auto"/>
        <w:rPr>
          <w:sz w:val="24"/>
          <w:szCs w:val="24"/>
          <w:lang w:eastAsia="en-US"/>
        </w:rPr>
      </w:pPr>
      <w:r w:rsidRPr="00323C9A">
        <w:rPr>
          <w:sz w:val="24"/>
          <w:szCs w:val="24"/>
          <w:lang w:eastAsia="en-US"/>
        </w:rPr>
        <w:t>[CO 98/50] provide</w:t>
      </w:r>
      <w:r w:rsidR="00013DBC" w:rsidRPr="00323C9A">
        <w:rPr>
          <w:sz w:val="24"/>
          <w:szCs w:val="24"/>
          <w:lang w:eastAsia="en-US"/>
        </w:rPr>
        <w:t>d</w:t>
      </w:r>
      <w:r w:rsidRPr="00323C9A">
        <w:rPr>
          <w:sz w:val="24"/>
          <w:szCs w:val="24"/>
          <w:lang w:eastAsia="en-US"/>
        </w:rPr>
        <w:t xml:space="preserve"> relief to allow a compliance plan to incorporate parts of </w:t>
      </w:r>
      <w:r w:rsidR="008A48EE">
        <w:rPr>
          <w:sz w:val="24"/>
          <w:szCs w:val="24"/>
          <w:lang w:eastAsia="en-US"/>
        </w:rPr>
        <w:t>the compliance plan of another scheme that is registered and of which the responsible entity is also the responsible entity,</w:t>
      </w:r>
      <w:r w:rsidRPr="00323C9A">
        <w:rPr>
          <w:sz w:val="24"/>
          <w:szCs w:val="24"/>
          <w:lang w:eastAsia="en-US"/>
        </w:rPr>
        <w:t xml:space="preserve"> as amended from time to time. This </w:t>
      </w:r>
      <w:r w:rsidR="00673C42">
        <w:rPr>
          <w:sz w:val="24"/>
          <w:szCs w:val="24"/>
          <w:lang w:eastAsia="en-US"/>
        </w:rPr>
        <w:t xml:space="preserve">relief </w:t>
      </w:r>
      <w:r w:rsidRPr="00323C9A">
        <w:rPr>
          <w:sz w:val="24"/>
          <w:szCs w:val="24"/>
          <w:lang w:eastAsia="en-US"/>
        </w:rPr>
        <w:t>mean</w:t>
      </w:r>
      <w:r w:rsidR="00673C42">
        <w:rPr>
          <w:sz w:val="24"/>
          <w:szCs w:val="24"/>
          <w:lang w:eastAsia="en-US"/>
        </w:rPr>
        <w:t>s</w:t>
      </w:r>
      <w:r w:rsidRPr="00323C9A">
        <w:rPr>
          <w:sz w:val="24"/>
          <w:szCs w:val="24"/>
          <w:lang w:eastAsia="en-US"/>
        </w:rPr>
        <w:t xml:space="preserve"> that the incorporated parts of a compliance plan are in effect also amended when the previously lodged compliance plan is amended.</w:t>
      </w:r>
    </w:p>
    <w:p w14:paraId="2CB245FF" w14:textId="77777777" w:rsidR="00CC634E" w:rsidRDefault="008B5A95" w:rsidP="008B5A95">
      <w:pPr>
        <w:autoSpaceDE w:val="0"/>
        <w:autoSpaceDN w:val="0"/>
        <w:spacing w:before="200" w:after="0" w:line="276" w:lineRule="auto"/>
        <w:rPr>
          <w:sz w:val="24"/>
          <w:szCs w:val="24"/>
          <w:lang w:eastAsia="en-US"/>
        </w:rPr>
      </w:pPr>
      <w:r w:rsidRPr="00323C9A">
        <w:rPr>
          <w:sz w:val="24"/>
          <w:szCs w:val="24"/>
          <w:lang w:eastAsia="en-US"/>
        </w:rPr>
        <w:t>Relief under [CO 98/50] only applie</w:t>
      </w:r>
      <w:r w:rsidR="00013DBC" w:rsidRPr="00323C9A">
        <w:rPr>
          <w:sz w:val="24"/>
          <w:szCs w:val="24"/>
          <w:lang w:eastAsia="en-US"/>
        </w:rPr>
        <w:t>d</w:t>
      </w:r>
      <w:r w:rsidRPr="00323C9A">
        <w:rPr>
          <w:sz w:val="24"/>
          <w:szCs w:val="24"/>
          <w:lang w:eastAsia="en-US"/>
        </w:rPr>
        <w:t xml:space="preserve"> where the compliance plan contain</w:t>
      </w:r>
      <w:r w:rsidR="00673C42">
        <w:rPr>
          <w:sz w:val="24"/>
          <w:szCs w:val="24"/>
          <w:lang w:eastAsia="en-US"/>
        </w:rPr>
        <w:t>ed</w:t>
      </w:r>
      <w:r w:rsidRPr="00323C9A">
        <w:rPr>
          <w:sz w:val="24"/>
          <w:szCs w:val="24"/>
          <w:lang w:eastAsia="en-US"/>
        </w:rPr>
        <w:t xml:space="preserve"> a statement to the effect that the responsible entity will review the appropriateness of the compliance plan when any amendment is made to a part of a compliance plan that is incorporated by reference in it.</w:t>
      </w:r>
    </w:p>
    <w:p w14:paraId="4E340DEB" w14:textId="77777777" w:rsidR="00B862B8" w:rsidRDefault="00B862B8" w:rsidP="00E07D1E">
      <w:pPr>
        <w:pStyle w:val="BodyText"/>
        <w:spacing w:before="0" w:line="240" w:lineRule="auto"/>
        <w:rPr>
          <w:szCs w:val="24"/>
        </w:rPr>
      </w:pPr>
    </w:p>
    <w:p w14:paraId="3E06D8BF" w14:textId="77777777" w:rsidR="00B862B8" w:rsidRPr="00323C9A" w:rsidRDefault="00B862B8" w:rsidP="00E07D1E">
      <w:pPr>
        <w:pStyle w:val="BodyText"/>
        <w:spacing w:before="0" w:line="240" w:lineRule="auto"/>
        <w:rPr>
          <w:szCs w:val="24"/>
        </w:rPr>
      </w:pPr>
      <w:r>
        <w:rPr>
          <w:szCs w:val="24"/>
        </w:rPr>
        <w:t>The modification was</w:t>
      </w:r>
      <w:r w:rsidRPr="00C32AD8">
        <w:rPr>
          <w:szCs w:val="24"/>
        </w:rPr>
        <w:t xml:space="preserve"> effective only while the compliance plan, the provisions of which are incorporated by reference from time to time, is the compliance plan of a scheme that is registered under Chapter 5C of the Act and that is operated by the same responsible entity.</w:t>
      </w:r>
    </w:p>
    <w:p w14:paraId="27B5F234" w14:textId="77777777" w:rsidR="00013DBC" w:rsidRPr="00323C9A" w:rsidRDefault="00BA5582" w:rsidP="008B5A95">
      <w:pPr>
        <w:autoSpaceDE w:val="0"/>
        <w:autoSpaceDN w:val="0"/>
        <w:spacing w:before="200" w:after="0" w:line="276" w:lineRule="auto"/>
        <w:rPr>
          <w:sz w:val="24"/>
          <w:szCs w:val="24"/>
          <w:lang w:eastAsia="en-US"/>
        </w:rPr>
      </w:pPr>
      <w:r w:rsidRPr="00323C9A">
        <w:rPr>
          <w:sz w:val="24"/>
          <w:szCs w:val="24"/>
          <w:lang w:eastAsia="en-US"/>
        </w:rPr>
        <w:t xml:space="preserve">The Instrument remakes the relief given by </w:t>
      </w:r>
      <w:r w:rsidR="009D7D4D" w:rsidRPr="00323C9A">
        <w:rPr>
          <w:sz w:val="24"/>
          <w:szCs w:val="24"/>
          <w:lang w:eastAsia="en-US"/>
        </w:rPr>
        <w:t>[CO 98/50] without substantial changes.</w:t>
      </w:r>
    </w:p>
    <w:p w14:paraId="0A196E11" w14:textId="77777777" w:rsidR="008B5A95" w:rsidRPr="00323C9A" w:rsidRDefault="008B5A95" w:rsidP="008B5A95">
      <w:pPr>
        <w:autoSpaceDE w:val="0"/>
        <w:autoSpaceDN w:val="0"/>
        <w:spacing w:after="0"/>
        <w:rPr>
          <w:b/>
          <w:sz w:val="24"/>
          <w:szCs w:val="24"/>
        </w:rPr>
      </w:pPr>
    </w:p>
    <w:p w14:paraId="0CA025FF" w14:textId="77777777" w:rsidR="00CC634E" w:rsidRPr="00323C9A" w:rsidRDefault="00D47285" w:rsidP="00CC634E">
      <w:pPr>
        <w:autoSpaceDE w:val="0"/>
        <w:autoSpaceDN w:val="0"/>
        <w:spacing w:after="0"/>
        <w:rPr>
          <w:b/>
          <w:sz w:val="24"/>
          <w:szCs w:val="24"/>
        </w:rPr>
      </w:pPr>
      <w:r w:rsidRPr="00323C9A">
        <w:rPr>
          <w:b/>
          <w:sz w:val="24"/>
          <w:szCs w:val="24"/>
        </w:rPr>
        <w:t>Related bodies corporate and external m</w:t>
      </w:r>
      <w:r w:rsidR="00521D48">
        <w:rPr>
          <w:b/>
          <w:sz w:val="24"/>
          <w:szCs w:val="24"/>
        </w:rPr>
        <w:t xml:space="preserve">embers of compliance committee - </w:t>
      </w:r>
      <w:r w:rsidRPr="00323C9A">
        <w:rPr>
          <w:b/>
          <w:sz w:val="24"/>
          <w:szCs w:val="24"/>
        </w:rPr>
        <w:t>[CO 98/1806]</w:t>
      </w:r>
    </w:p>
    <w:p w14:paraId="76DE545E" w14:textId="77777777" w:rsidR="00765A6F" w:rsidRPr="00323C9A" w:rsidRDefault="00765A6F" w:rsidP="00D47285">
      <w:pPr>
        <w:autoSpaceDE w:val="0"/>
        <w:autoSpaceDN w:val="0"/>
        <w:spacing w:before="200" w:after="0" w:line="276" w:lineRule="auto"/>
        <w:rPr>
          <w:sz w:val="24"/>
          <w:szCs w:val="24"/>
        </w:rPr>
      </w:pPr>
      <w:r w:rsidRPr="00323C9A">
        <w:rPr>
          <w:sz w:val="24"/>
          <w:szCs w:val="24"/>
        </w:rPr>
        <w:t xml:space="preserve">Under </w:t>
      </w:r>
      <w:proofErr w:type="gramStart"/>
      <w:r w:rsidRPr="00323C9A">
        <w:rPr>
          <w:sz w:val="24"/>
          <w:szCs w:val="24"/>
        </w:rPr>
        <w:t>s601JB</w:t>
      </w:r>
      <w:r w:rsidR="00FF1A8B" w:rsidRPr="00323C9A">
        <w:rPr>
          <w:sz w:val="24"/>
          <w:szCs w:val="24"/>
        </w:rPr>
        <w:t>(</w:t>
      </w:r>
      <w:proofErr w:type="gramEnd"/>
      <w:r w:rsidR="00FF1A8B" w:rsidRPr="00323C9A">
        <w:rPr>
          <w:sz w:val="24"/>
          <w:szCs w:val="24"/>
        </w:rPr>
        <w:t>1)</w:t>
      </w:r>
      <w:r w:rsidRPr="00323C9A">
        <w:rPr>
          <w:sz w:val="24"/>
          <w:szCs w:val="24"/>
        </w:rPr>
        <w:t xml:space="preserve"> of the Act, a majority of members of a compliance committee must be external members. A member of a compliance committee is an external member if</w:t>
      </w:r>
      <w:r w:rsidR="001C41CA">
        <w:rPr>
          <w:sz w:val="24"/>
          <w:szCs w:val="24"/>
        </w:rPr>
        <w:t xml:space="preserve"> they, among other things,</w:t>
      </w:r>
      <w:r w:rsidRPr="00323C9A">
        <w:rPr>
          <w:sz w:val="24"/>
          <w:szCs w:val="24"/>
        </w:rPr>
        <w:t xml:space="preserve"> are not, and have not been in the previous 2 years substantially involved in business dealings, or in a professional capacity, with the responsible entity or a related body corporate.</w:t>
      </w:r>
    </w:p>
    <w:p w14:paraId="4A5784D9" w14:textId="77777777" w:rsidR="00765A6F" w:rsidRPr="00323C9A" w:rsidRDefault="00FF1A8B" w:rsidP="00D47285">
      <w:pPr>
        <w:autoSpaceDE w:val="0"/>
        <w:autoSpaceDN w:val="0"/>
        <w:spacing w:before="200" w:after="0" w:line="276" w:lineRule="auto"/>
        <w:rPr>
          <w:sz w:val="24"/>
          <w:szCs w:val="24"/>
        </w:rPr>
      </w:pPr>
      <w:r w:rsidRPr="00323C9A">
        <w:rPr>
          <w:sz w:val="24"/>
          <w:szCs w:val="24"/>
          <w:lang w:eastAsia="en-US"/>
        </w:rPr>
        <w:lastRenderedPageBreak/>
        <w:t xml:space="preserve">Under </w:t>
      </w:r>
      <w:proofErr w:type="gramStart"/>
      <w:r w:rsidRPr="00323C9A">
        <w:rPr>
          <w:sz w:val="24"/>
          <w:szCs w:val="24"/>
          <w:lang w:eastAsia="en-US"/>
        </w:rPr>
        <w:t>s601JB(</w:t>
      </w:r>
      <w:proofErr w:type="gramEnd"/>
      <w:r w:rsidRPr="00323C9A">
        <w:rPr>
          <w:sz w:val="24"/>
          <w:szCs w:val="24"/>
          <w:lang w:eastAsia="en-US"/>
        </w:rPr>
        <w:t>4), a person who is, or has been, either an external director of the responsible entity, or a member of a compliance committee for the scheme or another registered scheme operated by the responsible entity is not, merely because of that position, taken to be or to have been, substantially involved in business dealings</w:t>
      </w:r>
      <w:r w:rsidR="00D16A24">
        <w:rPr>
          <w:sz w:val="24"/>
          <w:szCs w:val="24"/>
          <w:lang w:eastAsia="en-US"/>
        </w:rPr>
        <w:t>,</w:t>
      </w:r>
      <w:r w:rsidRPr="00323C9A">
        <w:rPr>
          <w:sz w:val="24"/>
          <w:szCs w:val="24"/>
          <w:lang w:eastAsia="en-US"/>
        </w:rPr>
        <w:t xml:space="preserve"> or in a professional capacity, with the responsible entity. </w:t>
      </w:r>
    </w:p>
    <w:p w14:paraId="1A90457C" w14:textId="77777777" w:rsidR="00D47285" w:rsidRPr="00323C9A" w:rsidRDefault="00D47285" w:rsidP="00D47285">
      <w:pPr>
        <w:autoSpaceDE w:val="0"/>
        <w:autoSpaceDN w:val="0"/>
        <w:spacing w:before="200" w:after="0" w:line="276" w:lineRule="auto"/>
        <w:rPr>
          <w:sz w:val="24"/>
          <w:szCs w:val="24"/>
          <w:lang w:eastAsia="en-US"/>
        </w:rPr>
      </w:pPr>
      <w:r w:rsidRPr="00323C9A">
        <w:rPr>
          <w:sz w:val="24"/>
          <w:szCs w:val="24"/>
        </w:rPr>
        <w:t>[</w:t>
      </w:r>
      <w:r w:rsidRPr="00323C9A">
        <w:rPr>
          <w:sz w:val="24"/>
          <w:szCs w:val="24"/>
          <w:lang w:eastAsia="en-US"/>
        </w:rPr>
        <w:t xml:space="preserve">CO 98/1806] provided relief so that a person is not taken to have been substantially involved in business dealings, or in a professional capacity, with a responsible entity </w:t>
      </w:r>
      <w:r w:rsidR="00110322">
        <w:rPr>
          <w:sz w:val="24"/>
          <w:szCs w:val="24"/>
          <w:lang w:eastAsia="en-US"/>
        </w:rPr>
        <w:t xml:space="preserve">merely </w:t>
      </w:r>
      <w:r w:rsidRPr="00323C9A">
        <w:rPr>
          <w:sz w:val="24"/>
          <w:szCs w:val="24"/>
          <w:lang w:eastAsia="en-US"/>
        </w:rPr>
        <w:t xml:space="preserve">because they are an external director of a related body corporate or a member of a compliance committee of a registered scheme operated by a related body corporate. </w:t>
      </w:r>
    </w:p>
    <w:p w14:paraId="2BC678EB" w14:textId="77777777" w:rsidR="00D47285" w:rsidRPr="00323C9A" w:rsidRDefault="00D83570" w:rsidP="00D47285">
      <w:pPr>
        <w:autoSpaceDE w:val="0"/>
        <w:autoSpaceDN w:val="0"/>
        <w:spacing w:before="200" w:after="0" w:line="276" w:lineRule="auto"/>
        <w:rPr>
          <w:sz w:val="24"/>
          <w:szCs w:val="24"/>
          <w:lang w:eastAsia="en-US"/>
        </w:rPr>
      </w:pPr>
      <w:r w:rsidRPr="00323C9A">
        <w:rPr>
          <w:sz w:val="24"/>
          <w:szCs w:val="24"/>
          <w:lang w:eastAsia="en-US"/>
        </w:rPr>
        <w:t xml:space="preserve">Relief was provided </w:t>
      </w:r>
      <w:r w:rsidR="00D47285" w:rsidRPr="00323C9A">
        <w:rPr>
          <w:sz w:val="24"/>
          <w:szCs w:val="24"/>
          <w:lang w:eastAsia="en-US"/>
        </w:rPr>
        <w:t xml:space="preserve">because </w:t>
      </w:r>
      <w:r w:rsidR="0041084E">
        <w:rPr>
          <w:sz w:val="24"/>
          <w:szCs w:val="24"/>
          <w:lang w:eastAsia="en-US"/>
        </w:rPr>
        <w:t xml:space="preserve">ASIC considers that </w:t>
      </w:r>
      <w:r w:rsidR="00D47285" w:rsidRPr="00323C9A">
        <w:rPr>
          <w:sz w:val="24"/>
          <w:szCs w:val="24"/>
          <w:lang w:eastAsia="en-US"/>
        </w:rPr>
        <w:t xml:space="preserve">holding an external directorship of, or membership of the compliance committee of a registered scheme operated </w:t>
      </w:r>
      <w:proofErr w:type="gramStart"/>
      <w:r w:rsidR="00D47285" w:rsidRPr="00323C9A">
        <w:rPr>
          <w:sz w:val="24"/>
          <w:szCs w:val="24"/>
          <w:lang w:eastAsia="en-US"/>
        </w:rPr>
        <w:t>by,</w:t>
      </w:r>
      <w:proofErr w:type="gramEnd"/>
      <w:r w:rsidR="00D47285" w:rsidRPr="00323C9A">
        <w:rPr>
          <w:sz w:val="24"/>
          <w:szCs w:val="24"/>
          <w:lang w:eastAsia="en-US"/>
        </w:rPr>
        <w:t xml:space="preserve"> a related body corporate is not likely to lead to any greater risk of loss of independence, and these circumstances should not cause the loss of external director or member status. </w:t>
      </w:r>
    </w:p>
    <w:p w14:paraId="7819A529" w14:textId="77777777" w:rsidR="00D83570" w:rsidRPr="00323C9A" w:rsidRDefault="00D83570" w:rsidP="00D83570">
      <w:pPr>
        <w:autoSpaceDE w:val="0"/>
        <w:autoSpaceDN w:val="0"/>
        <w:spacing w:before="200" w:after="0" w:line="276" w:lineRule="auto"/>
        <w:rPr>
          <w:sz w:val="24"/>
          <w:szCs w:val="24"/>
          <w:lang w:eastAsia="en-US"/>
        </w:rPr>
      </w:pPr>
      <w:r w:rsidRPr="00323C9A">
        <w:rPr>
          <w:sz w:val="24"/>
          <w:szCs w:val="24"/>
          <w:lang w:eastAsia="en-US"/>
        </w:rPr>
        <w:t xml:space="preserve">The Instrument remakes </w:t>
      </w:r>
      <w:r w:rsidR="00BA5582" w:rsidRPr="00323C9A">
        <w:rPr>
          <w:sz w:val="24"/>
          <w:szCs w:val="24"/>
          <w:lang w:eastAsia="en-US"/>
        </w:rPr>
        <w:t xml:space="preserve">the relief given by </w:t>
      </w:r>
      <w:r w:rsidRPr="00323C9A">
        <w:rPr>
          <w:sz w:val="24"/>
          <w:szCs w:val="24"/>
          <w:lang w:eastAsia="en-US"/>
        </w:rPr>
        <w:t>[CO 98/1806] without substantial changes.</w:t>
      </w:r>
    </w:p>
    <w:p w14:paraId="3A7DE62E" w14:textId="77777777" w:rsidR="00966C66" w:rsidRDefault="00966C66" w:rsidP="005B2E02">
      <w:pPr>
        <w:autoSpaceDE w:val="0"/>
        <w:autoSpaceDN w:val="0"/>
        <w:spacing w:before="200" w:after="0" w:line="276" w:lineRule="auto"/>
        <w:rPr>
          <w:b/>
          <w:sz w:val="24"/>
          <w:szCs w:val="24"/>
          <w:lang w:eastAsia="en-US"/>
        </w:rPr>
      </w:pPr>
      <w:r w:rsidRPr="00966C66">
        <w:rPr>
          <w:b/>
          <w:sz w:val="24"/>
          <w:szCs w:val="24"/>
          <w:lang w:eastAsia="en-US"/>
        </w:rPr>
        <w:t xml:space="preserve">Repeal of </w:t>
      </w:r>
      <w:r>
        <w:rPr>
          <w:b/>
          <w:sz w:val="24"/>
          <w:szCs w:val="24"/>
          <w:lang w:eastAsia="en-US"/>
        </w:rPr>
        <w:t>[CO 98/50], [CO 98/1806] and [CO 98/1808]</w:t>
      </w:r>
    </w:p>
    <w:p w14:paraId="0AF43EFE" w14:textId="686CDC06" w:rsidR="00966C66" w:rsidRPr="00966C66" w:rsidRDefault="00966C66" w:rsidP="005B2E02">
      <w:pPr>
        <w:autoSpaceDE w:val="0"/>
        <w:autoSpaceDN w:val="0"/>
        <w:spacing w:before="200" w:after="0" w:line="276" w:lineRule="auto"/>
        <w:rPr>
          <w:b/>
          <w:sz w:val="24"/>
          <w:szCs w:val="24"/>
          <w:lang w:eastAsia="en-US"/>
        </w:rPr>
      </w:pPr>
      <w:r w:rsidRPr="00783633">
        <w:rPr>
          <w:sz w:val="24"/>
          <w:szCs w:val="24"/>
        </w:rPr>
        <w:t>[CO 98/50], [CO 98/1806] and</w:t>
      </w:r>
      <w:r>
        <w:rPr>
          <w:sz w:val="24"/>
          <w:szCs w:val="24"/>
        </w:rPr>
        <w:t xml:space="preserve"> </w:t>
      </w:r>
      <w:r w:rsidRPr="00783633">
        <w:rPr>
          <w:sz w:val="24"/>
          <w:szCs w:val="24"/>
        </w:rPr>
        <w:t>[CO 98/1808]</w:t>
      </w:r>
      <w:r>
        <w:rPr>
          <w:sz w:val="24"/>
          <w:szCs w:val="24"/>
        </w:rPr>
        <w:t xml:space="preserve"> </w:t>
      </w:r>
      <w:r w:rsidR="003638C7">
        <w:rPr>
          <w:sz w:val="24"/>
          <w:szCs w:val="24"/>
        </w:rPr>
        <w:t>are</w:t>
      </w:r>
      <w:r>
        <w:rPr>
          <w:sz w:val="24"/>
          <w:szCs w:val="24"/>
        </w:rPr>
        <w:t xml:space="preserve"> repealed by ASIC Corporations (Amendment and Repeal) Instrument 2017/545 on the basis that they are no longer necessary </w:t>
      </w:r>
      <w:r w:rsidR="008066FB">
        <w:rPr>
          <w:sz w:val="24"/>
          <w:szCs w:val="24"/>
        </w:rPr>
        <w:t>where the relief is continued in effect by the Instrument.</w:t>
      </w:r>
    </w:p>
    <w:p w14:paraId="5721464D" w14:textId="77777777" w:rsidR="00D83570" w:rsidRDefault="00D83570" w:rsidP="00CC634E">
      <w:pPr>
        <w:autoSpaceDE w:val="0"/>
        <w:autoSpaceDN w:val="0"/>
        <w:spacing w:after="0"/>
        <w:rPr>
          <w:sz w:val="24"/>
          <w:szCs w:val="24"/>
        </w:rPr>
      </w:pPr>
    </w:p>
    <w:p w14:paraId="3292E25F" w14:textId="77777777" w:rsidR="00B0768A" w:rsidRPr="00384F53" w:rsidRDefault="005B0E3A" w:rsidP="00CC634E">
      <w:pPr>
        <w:pStyle w:val="Heading3"/>
        <w:keepNext w:val="0"/>
        <w:widowControl w:val="0"/>
        <w:numPr>
          <w:ilvl w:val="0"/>
          <w:numId w:val="7"/>
        </w:numPr>
        <w:tabs>
          <w:tab w:val="left" w:pos="1592"/>
        </w:tabs>
        <w:spacing w:after="0" w:line="240" w:lineRule="auto"/>
        <w:ind w:left="567" w:hanging="567"/>
        <w:jc w:val="left"/>
        <w:rPr>
          <w:rFonts w:ascii="Arial" w:eastAsia="Arial" w:hAnsi="Arial" w:cs="Arial"/>
          <w:b/>
          <w:bCs/>
          <w:sz w:val="24"/>
          <w:szCs w:val="24"/>
        </w:rPr>
      </w:pPr>
      <w:bookmarkStart w:id="1" w:name="2._Purpose_of_the_class_order_"/>
      <w:bookmarkEnd w:id="1"/>
      <w:r w:rsidRPr="00B0768A">
        <w:rPr>
          <w:rFonts w:ascii="Arial" w:hAnsi="Arial" w:cs="Arial"/>
          <w:b/>
          <w:spacing w:val="-1"/>
          <w:sz w:val="24"/>
          <w:szCs w:val="24"/>
        </w:rPr>
        <w:t>Purpose</w:t>
      </w:r>
      <w:r w:rsidRPr="00B0768A">
        <w:rPr>
          <w:rFonts w:ascii="Arial" w:hAnsi="Arial" w:cs="Arial"/>
          <w:b/>
          <w:sz w:val="24"/>
          <w:szCs w:val="24"/>
        </w:rPr>
        <w:t xml:space="preserve"> of </w:t>
      </w:r>
      <w:r w:rsidRPr="00B0768A">
        <w:rPr>
          <w:rFonts w:ascii="Arial" w:hAnsi="Arial" w:cs="Arial"/>
          <w:b/>
          <w:spacing w:val="-1"/>
          <w:sz w:val="24"/>
          <w:szCs w:val="24"/>
        </w:rPr>
        <w:t>the</w:t>
      </w:r>
      <w:r w:rsidRPr="00B0768A">
        <w:rPr>
          <w:rFonts w:ascii="Arial" w:hAnsi="Arial" w:cs="Arial"/>
          <w:b/>
          <w:sz w:val="24"/>
          <w:szCs w:val="24"/>
        </w:rPr>
        <w:t xml:space="preserve"> </w:t>
      </w:r>
      <w:r w:rsidRPr="00B0768A">
        <w:rPr>
          <w:rFonts w:ascii="Arial" w:hAnsi="Arial" w:cs="Arial"/>
          <w:b/>
          <w:spacing w:val="-1"/>
          <w:sz w:val="24"/>
          <w:szCs w:val="24"/>
        </w:rPr>
        <w:t>instrument</w:t>
      </w:r>
    </w:p>
    <w:p w14:paraId="48032DA7" w14:textId="77777777" w:rsidR="00CC634E" w:rsidRDefault="00CC634E" w:rsidP="00CC634E">
      <w:pPr>
        <w:pStyle w:val="BodyText"/>
        <w:spacing w:before="0" w:line="240" w:lineRule="auto"/>
        <w:rPr>
          <w:szCs w:val="24"/>
        </w:rPr>
      </w:pPr>
    </w:p>
    <w:p w14:paraId="3CFB4306" w14:textId="77777777" w:rsidR="00C34C7F" w:rsidRDefault="00092FF7" w:rsidP="00CC634E">
      <w:pPr>
        <w:pStyle w:val="BodyText"/>
        <w:spacing w:before="0" w:line="240" w:lineRule="auto"/>
        <w:rPr>
          <w:szCs w:val="24"/>
        </w:rPr>
      </w:pPr>
      <w:r w:rsidRPr="00B0768A">
        <w:rPr>
          <w:szCs w:val="24"/>
        </w:rPr>
        <w:t>The purpose of the</w:t>
      </w:r>
      <w:r w:rsidR="006F78D6">
        <w:rPr>
          <w:szCs w:val="24"/>
        </w:rPr>
        <w:t xml:space="preserve"> Instrument is to continue the relief </w:t>
      </w:r>
      <w:r w:rsidR="00C34C7F">
        <w:rPr>
          <w:szCs w:val="24"/>
        </w:rPr>
        <w:t>given by [CO 98/50], [CO 98/1806] and [CO 98/1808]</w:t>
      </w:r>
      <w:r w:rsidR="0099431B">
        <w:rPr>
          <w:szCs w:val="24"/>
        </w:rPr>
        <w:t>, with minor changes.</w:t>
      </w:r>
    </w:p>
    <w:p w14:paraId="0E47117A" w14:textId="77777777" w:rsidR="00092FF7" w:rsidRPr="00092FF7" w:rsidRDefault="00092FF7" w:rsidP="00CC634E">
      <w:pPr>
        <w:spacing w:after="0"/>
      </w:pPr>
    </w:p>
    <w:p w14:paraId="5776360F" w14:textId="77777777" w:rsidR="005B0E3A" w:rsidRPr="00384F53" w:rsidRDefault="005B0E3A" w:rsidP="00CC634E">
      <w:pPr>
        <w:pStyle w:val="Heading3"/>
        <w:keepNext w:val="0"/>
        <w:widowControl w:val="0"/>
        <w:numPr>
          <w:ilvl w:val="0"/>
          <w:numId w:val="7"/>
        </w:numPr>
        <w:tabs>
          <w:tab w:val="left" w:pos="1593"/>
        </w:tabs>
        <w:spacing w:after="0" w:line="240" w:lineRule="auto"/>
        <w:ind w:left="567" w:hanging="567"/>
        <w:jc w:val="left"/>
        <w:rPr>
          <w:rFonts w:ascii="Arial" w:eastAsia="Arial" w:hAnsi="Arial" w:cs="Arial"/>
          <w:b/>
          <w:bCs/>
          <w:sz w:val="24"/>
          <w:szCs w:val="24"/>
        </w:rPr>
      </w:pPr>
      <w:bookmarkStart w:id="2" w:name="3._Operation_of_the_class_order_"/>
      <w:bookmarkEnd w:id="2"/>
      <w:r w:rsidRPr="00B0768A">
        <w:rPr>
          <w:rFonts w:ascii="Arial" w:hAnsi="Arial" w:cs="Arial"/>
          <w:b/>
          <w:spacing w:val="-1"/>
          <w:sz w:val="24"/>
          <w:szCs w:val="24"/>
        </w:rPr>
        <w:t>Operation</w:t>
      </w:r>
      <w:r w:rsidRPr="00B0768A">
        <w:rPr>
          <w:rFonts w:ascii="Arial" w:hAnsi="Arial" w:cs="Arial"/>
          <w:b/>
          <w:sz w:val="24"/>
          <w:szCs w:val="24"/>
        </w:rPr>
        <w:t xml:space="preserve"> </w:t>
      </w:r>
      <w:r w:rsidRPr="00B0768A">
        <w:rPr>
          <w:rFonts w:ascii="Arial" w:hAnsi="Arial" w:cs="Arial"/>
          <w:b/>
          <w:spacing w:val="-1"/>
          <w:sz w:val="24"/>
          <w:szCs w:val="24"/>
        </w:rPr>
        <w:t>of</w:t>
      </w:r>
      <w:r w:rsidRPr="00B0768A">
        <w:rPr>
          <w:rFonts w:ascii="Arial" w:hAnsi="Arial" w:cs="Arial"/>
          <w:b/>
          <w:sz w:val="24"/>
          <w:szCs w:val="24"/>
        </w:rPr>
        <w:t xml:space="preserve"> </w:t>
      </w:r>
      <w:r w:rsidRPr="00B0768A">
        <w:rPr>
          <w:rFonts w:ascii="Arial" w:hAnsi="Arial" w:cs="Arial"/>
          <w:b/>
          <w:spacing w:val="-1"/>
          <w:sz w:val="24"/>
          <w:szCs w:val="24"/>
        </w:rPr>
        <w:t>the</w:t>
      </w:r>
      <w:r w:rsidRPr="00B0768A">
        <w:rPr>
          <w:rFonts w:ascii="Arial" w:hAnsi="Arial" w:cs="Arial"/>
          <w:b/>
          <w:sz w:val="24"/>
          <w:szCs w:val="24"/>
        </w:rPr>
        <w:t xml:space="preserve"> instrument</w:t>
      </w:r>
    </w:p>
    <w:p w14:paraId="6D04B4E3" w14:textId="77777777" w:rsidR="00D64EE1" w:rsidRDefault="00D64EE1" w:rsidP="00D64EE1">
      <w:pPr>
        <w:pStyle w:val="LI-Heading2"/>
      </w:pPr>
      <w:r>
        <w:t>Relief to permit constitutional provisions incorporating listing rules by reference</w:t>
      </w:r>
    </w:p>
    <w:p w14:paraId="689C67B1" w14:textId="77777777" w:rsidR="00D64EE1" w:rsidRDefault="00D64EE1" w:rsidP="00CC634E">
      <w:pPr>
        <w:pStyle w:val="BodyText"/>
        <w:spacing w:before="0" w:line="240" w:lineRule="auto"/>
        <w:rPr>
          <w:szCs w:val="24"/>
        </w:rPr>
      </w:pPr>
    </w:p>
    <w:p w14:paraId="5342DB79" w14:textId="7EF5DDF5" w:rsidR="00E75F34" w:rsidRDefault="00747677" w:rsidP="00CC634E">
      <w:pPr>
        <w:pStyle w:val="BodyText"/>
        <w:spacing w:before="0" w:line="240" w:lineRule="auto"/>
        <w:rPr>
          <w:szCs w:val="24"/>
        </w:rPr>
      </w:pPr>
      <w:r w:rsidRPr="002607A8">
        <w:rPr>
          <w:szCs w:val="24"/>
        </w:rPr>
        <w:t>Section</w:t>
      </w:r>
      <w:r w:rsidR="00865173" w:rsidRPr="002607A8">
        <w:rPr>
          <w:szCs w:val="24"/>
        </w:rPr>
        <w:t xml:space="preserve"> </w:t>
      </w:r>
      <w:r w:rsidR="00E75F34">
        <w:rPr>
          <w:szCs w:val="24"/>
        </w:rPr>
        <w:t>5</w:t>
      </w:r>
      <w:r w:rsidR="00E54FC2">
        <w:rPr>
          <w:szCs w:val="24"/>
        </w:rPr>
        <w:t xml:space="preserve"> of the Instrument</w:t>
      </w:r>
      <w:r w:rsidRPr="002607A8">
        <w:rPr>
          <w:szCs w:val="24"/>
        </w:rPr>
        <w:t xml:space="preserve"> </w:t>
      </w:r>
      <w:r w:rsidR="00E75F34">
        <w:rPr>
          <w:szCs w:val="24"/>
        </w:rPr>
        <w:t>remakes the relief given by [CO 98/1808]</w:t>
      </w:r>
      <w:r w:rsidR="00FB2730">
        <w:rPr>
          <w:szCs w:val="24"/>
        </w:rPr>
        <w:t xml:space="preserve"> by modifying s601GA as it applies to all persons</w:t>
      </w:r>
      <w:r w:rsidR="003638C7">
        <w:rPr>
          <w:szCs w:val="24"/>
        </w:rPr>
        <w:t>.</w:t>
      </w:r>
      <w:r w:rsidR="00E75F34">
        <w:rPr>
          <w:szCs w:val="24"/>
        </w:rPr>
        <w:t xml:space="preserve"> </w:t>
      </w:r>
    </w:p>
    <w:p w14:paraId="46EA998F" w14:textId="77777777" w:rsidR="00E75F34" w:rsidRDefault="00E75F34" w:rsidP="00CC634E">
      <w:pPr>
        <w:pStyle w:val="BodyText"/>
        <w:spacing w:before="0" w:line="240" w:lineRule="auto"/>
        <w:rPr>
          <w:szCs w:val="24"/>
        </w:rPr>
      </w:pPr>
    </w:p>
    <w:p w14:paraId="3111CC4E" w14:textId="2DCE2BBA" w:rsidR="00E75F34" w:rsidRDefault="00E75F34" w:rsidP="00CC634E">
      <w:pPr>
        <w:pStyle w:val="BodyText"/>
        <w:spacing w:before="0" w:line="240" w:lineRule="auto"/>
        <w:rPr>
          <w:szCs w:val="24"/>
        </w:rPr>
      </w:pPr>
      <w:r>
        <w:rPr>
          <w:szCs w:val="24"/>
        </w:rPr>
        <w:t>Section 5 modifi</w:t>
      </w:r>
      <w:r w:rsidR="002E4C2F">
        <w:rPr>
          <w:szCs w:val="24"/>
        </w:rPr>
        <w:t>es s601GA by</w:t>
      </w:r>
      <w:r w:rsidR="00EF4D2C">
        <w:rPr>
          <w:szCs w:val="24"/>
        </w:rPr>
        <w:t xml:space="preserve"> notionally</w:t>
      </w:r>
      <w:r w:rsidR="002E4C2F">
        <w:rPr>
          <w:szCs w:val="24"/>
        </w:rPr>
        <w:t xml:space="preserve"> inserting </w:t>
      </w:r>
      <w:proofErr w:type="gramStart"/>
      <w:r w:rsidR="002E4C2F">
        <w:rPr>
          <w:szCs w:val="24"/>
        </w:rPr>
        <w:t>ss601GA(</w:t>
      </w:r>
      <w:proofErr w:type="gramEnd"/>
      <w:r w:rsidR="002E4C2F">
        <w:rPr>
          <w:szCs w:val="24"/>
        </w:rPr>
        <w:t>5)–(</w:t>
      </w:r>
      <w:r w:rsidR="00DB4C5F">
        <w:rPr>
          <w:szCs w:val="24"/>
        </w:rPr>
        <w:t>6</w:t>
      </w:r>
      <w:r w:rsidR="002E4C2F">
        <w:rPr>
          <w:szCs w:val="24"/>
        </w:rPr>
        <w:t xml:space="preserve">). Subsection </w:t>
      </w:r>
      <w:proofErr w:type="gramStart"/>
      <w:r w:rsidR="002E4C2F">
        <w:rPr>
          <w:szCs w:val="24"/>
        </w:rPr>
        <w:t>601GA(</w:t>
      </w:r>
      <w:proofErr w:type="gramEnd"/>
      <w:r w:rsidR="002E4C2F">
        <w:rPr>
          <w:szCs w:val="24"/>
        </w:rPr>
        <w:t>5) provides that, despite the requirements in ss601GA(</w:t>
      </w:r>
      <w:r w:rsidR="00D64EE1">
        <w:rPr>
          <w:szCs w:val="24"/>
        </w:rPr>
        <w:t>1)</w:t>
      </w:r>
      <w:r w:rsidR="002E4C2F">
        <w:rPr>
          <w:szCs w:val="24"/>
        </w:rPr>
        <w:t>–(4), the constitution of a registered scheme may include a</w:t>
      </w:r>
      <w:r w:rsidR="00DB4C5F">
        <w:rPr>
          <w:szCs w:val="24"/>
        </w:rPr>
        <w:t xml:space="preserve"> 'listing rule consistency provision'</w:t>
      </w:r>
      <w:r w:rsidR="002E4C2F">
        <w:rPr>
          <w:szCs w:val="24"/>
        </w:rPr>
        <w:t xml:space="preserve"> if the scheme is admitted (or the responsible entity is proposing to seek such admission) to the official list of </w:t>
      </w:r>
      <w:r w:rsidR="00A23297">
        <w:rPr>
          <w:szCs w:val="24"/>
        </w:rPr>
        <w:t xml:space="preserve">a market listed as an 'eligible </w:t>
      </w:r>
      <w:r w:rsidR="00C4081D">
        <w:rPr>
          <w:szCs w:val="24"/>
        </w:rPr>
        <w:t xml:space="preserve">Australian </w:t>
      </w:r>
      <w:r w:rsidR="000C5D6E">
        <w:rPr>
          <w:szCs w:val="24"/>
        </w:rPr>
        <w:t>m</w:t>
      </w:r>
      <w:r w:rsidR="00C4081D">
        <w:rPr>
          <w:szCs w:val="24"/>
        </w:rPr>
        <w:t>arket' in s601GA(</w:t>
      </w:r>
      <w:r w:rsidR="00DB4C5F">
        <w:rPr>
          <w:szCs w:val="24"/>
        </w:rPr>
        <w:t>6</w:t>
      </w:r>
      <w:r w:rsidR="00C4081D">
        <w:rPr>
          <w:szCs w:val="24"/>
        </w:rPr>
        <w:t>) and is required o</w:t>
      </w:r>
      <w:r w:rsidR="00C02E34">
        <w:rPr>
          <w:szCs w:val="24"/>
        </w:rPr>
        <w:t>r</w:t>
      </w:r>
      <w:r w:rsidR="00C4081D">
        <w:rPr>
          <w:szCs w:val="24"/>
        </w:rPr>
        <w:t xml:space="preserve"> permitted by the relevant listing rules to include such a provision.</w:t>
      </w:r>
    </w:p>
    <w:p w14:paraId="12D79F82" w14:textId="77777777" w:rsidR="00E75F34" w:rsidRDefault="00E75F34" w:rsidP="00CC634E">
      <w:pPr>
        <w:pStyle w:val="BodyText"/>
        <w:spacing w:before="0" w:line="240" w:lineRule="auto"/>
        <w:rPr>
          <w:szCs w:val="24"/>
        </w:rPr>
      </w:pPr>
    </w:p>
    <w:p w14:paraId="750F0987" w14:textId="5970424E" w:rsidR="00A23297" w:rsidRDefault="00763099" w:rsidP="00CC634E">
      <w:pPr>
        <w:pStyle w:val="BodyText"/>
        <w:spacing w:before="0" w:line="240" w:lineRule="auto"/>
        <w:rPr>
          <w:szCs w:val="24"/>
        </w:rPr>
      </w:pPr>
      <w:r>
        <w:rPr>
          <w:szCs w:val="24"/>
        </w:rPr>
        <w:t xml:space="preserve">Subsection 601GA(6) </w:t>
      </w:r>
      <w:r w:rsidR="000C5D6E">
        <w:rPr>
          <w:szCs w:val="24"/>
        </w:rPr>
        <w:t xml:space="preserve">defines 'listing rule consistency provision' in relation to a registered scheme and an eligible Australian market to mean a provision in the constitution of the scheme </w:t>
      </w:r>
      <w:r>
        <w:rPr>
          <w:szCs w:val="24"/>
        </w:rPr>
        <w:t>that has the following effect where the scheme is admitted to the official list of the market:</w:t>
      </w:r>
    </w:p>
    <w:p w14:paraId="5CED6EEF" w14:textId="77777777" w:rsidR="00763099" w:rsidRPr="00763099" w:rsidRDefault="00763099" w:rsidP="00C46E4C">
      <w:pPr>
        <w:pStyle w:val="BodyText"/>
        <w:numPr>
          <w:ilvl w:val="0"/>
          <w:numId w:val="34"/>
        </w:numPr>
        <w:tabs>
          <w:tab w:val="clear" w:pos="567"/>
          <w:tab w:val="clear" w:pos="680"/>
          <w:tab w:val="left" w:pos="709"/>
          <w:tab w:val="left" w:pos="851"/>
        </w:tabs>
        <w:rPr>
          <w:szCs w:val="24"/>
        </w:rPr>
      </w:pPr>
      <w:r w:rsidRPr="00763099">
        <w:rPr>
          <w:szCs w:val="24"/>
        </w:rPr>
        <w:t>notwithstanding anything contained in the constitution, if the listing rules of the market prohibit an act being done, the act shall not be done;</w:t>
      </w:r>
    </w:p>
    <w:p w14:paraId="1BC5C06F" w14:textId="77777777" w:rsidR="00763099" w:rsidRPr="00763099" w:rsidRDefault="00763099" w:rsidP="00C46E4C">
      <w:pPr>
        <w:pStyle w:val="BodyText"/>
        <w:numPr>
          <w:ilvl w:val="0"/>
          <w:numId w:val="34"/>
        </w:numPr>
        <w:tabs>
          <w:tab w:val="clear" w:pos="567"/>
          <w:tab w:val="clear" w:pos="680"/>
          <w:tab w:val="left" w:pos="709"/>
          <w:tab w:val="left" w:pos="851"/>
        </w:tabs>
        <w:rPr>
          <w:szCs w:val="24"/>
        </w:rPr>
      </w:pPr>
      <w:r w:rsidRPr="00763099">
        <w:rPr>
          <w:szCs w:val="24"/>
        </w:rPr>
        <w:t>nothing contained in the constitution prevents an act being done that the listing rules of the market require to be done;</w:t>
      </w:r>
    </w:p>
    <w:p w14:paraId="0C743499" w14:textId="77777777" w:rsidR="00763099" w:rsidRPr="00763099" w:rsidRDefault="00763099" w:rsidP="00C46E4C">
      <w:pPr>
        <w:pStyle w:val="BodyText"/>
        <w:numPr>
          <w:ilvl w:val="0"/>
          <w:numId w:val="34"/>
        </w:numPr>
        <w:tabs>
          <w:tab w:val="clear" w:pos="567"/>
          <w:tab w:val="clear" w:pos="680"/>
          <w:tab w:val="left" w:pos="709"/>
          <w:tab w:val="left" w:pos="851"/>
        </w:tabs>
        <w:rPr>
          <w:szCs w:val="24"/>
        </w:rPr>
      </w:pPr>
      <w:r w:rsidRPr="00763099">
        <w:rPr>
          <w:szCs w:val="24"/>
        </w:rPr>
        <w:t>if the listing rules of the market require an act to be done or not to be done, authority is given for that act to be done or not to be done (as the case may be);</w:t>
      </w:r>
    </w:p>
    <w:p w14:paraId="611295FD" w14:textId="77777777" w:rsidR="00763099" w:rsidRPr="00763099" w:rsidRDefault="00763099" w:rsidP="00C46E4C">
      <w:pPr>
        <w:pStyle w:val="BodyText"/>
        <w:numPr>
          <w:ilvl w:val="0"/>
          <w:numId w:val="34"/>
        </w:numPr>
        <w:tabs>
          <w:tab w:val="clear" w:pos="567"/>
          <w:tab w:val="clear" w:pos="680"/>
          <w:tab w:val="left" w:pos="709"/>
          <w:tab w:val="left" w:pos="851"/>
        </w:tabs>
        <w:rPr>
          <w:szCs w:val="24"/>
        </w:rPr>
      </w:pPr>
      <w:r w:rsidRPr="00763099">
        <w:rPr>
          <w:szCs w:val="24"/>
        </w:rPr>
        <w:t>if the listing rules of the market require the constitution to contain a provision and it does not contain such a provision, the constitution is taken to contain that provision;</w:t>
      </w:r>
    </w:p>
    <w:p w14:paraId="211104E5" w14:textId="77777777" w:rsidR="00763099" w:rsidRDefault="00763099" w:rsidP="00C46E4C">
      <w:pPr>
        <w:pStyle w:val="BodyText"/>
        <w:numPr>
          <w:ilvl w:val="0"/>
          <w:numId w:val="34"/>
        </w:numPr>
        <w:tabs>
          <w:tab w:val="clear" w:pos="567"/>
          <w:tab w:val="clear" w:pos="680"/>
          <w:tab w:val="left" w:pos="709"/>
          <w:tab w:val="left" w:pos="851"/>
        </w:tabs>
        <w:ind w:left="714" w:hanging="357"/>
        <w:rPr>
          <w:szCs w:val="24"/>
        </w:rPr>
      </w:pPr>
      <w:r w:rsidRPr="00763099">
        <w:rPr>
          <w:szCs w:val="24"/>
        </w:rPr>
        <w:t xml:space="preserve">if the listing rules of the market require the constitution not to contain a provision and it contains such a provision, the constitution is taken not to contain that provision; </w:t>
      </w:r>
    </w:p>
    <w:p w14:paraId="24F593F1" w14:textId="77777777" w:rsidR="00763099" w:rsidRDefault="00763099" w:rsidP="00C46E4C">
      <w:pPr>
        <w:pStyle w:val="BodyText"/>
        <w:numPr>
          <w:ilvl w:val="0"/>
          <w:numId w:val="34"/>
        </w:numPr>
        <w:tabs>
          <w:tab w:val="clear" w:pos="567"/>
          <w:tab w:val="clear" w:pos="680"/>
          <w:tab w:val="left" w:pos="709"/>
          <w:tab w:val="left" w:pos="851"/>
        </w:tabs>
        <w:ind w:left="714" w:hanging="357"/>
        <w:rPr>
          <w:szCs w:val="24"/>
        </w:rPr>
      </w:pPr>
      <w:proofErr w:type="gramStart"/>
      <w:r w:rsidRPr="00763099">
        <w:rPr>
          <w:szCs w:val="24"/>
        </w:rPr>
        <w:t>if</w:t>
      </w:r>
      <w:proofErr w:type="gramEnd"/>
      <w:r w:rsidRPr="00763099">
        <w:rPr>
          <w:szCs w:val="24"/>
        </w:rPr>
        <w:t xml:space="preserve"> any provision of the constitution is or becomes inconsistent with the listing rules of the market, the constitution is taken not to contain that provision to the extent of the inconsistency.</w:t>
      </w:r>
    </w:p>
    <w:p w14:paraId="7EB138D2" w14:textId="77777777" w:rsidR="00E54FC2" w:rsidRDefault="00E54FC2" w:rsidP="00E54FC2">
      <w:pPr>
        <w:pStyle w:val="BodyText"/>
        <w:spacing w:before="0" w:line="240" w:lineRule="auto"/>
      </w:pPr>
    </w:p>
    <w:p w14:paraId="6FDDB97C" w14:textId="77777777" w:rsidR="00E54FC2" w:rsidRDefault="00E54FC2" w:rsidP="00E54FC2">
      <w:pPr>
        <w:pStyle w:val="BodyText"/>
        <w:spacing w:before="0" w:line="240" w:lineRule="auto"/>
        <w:rPr>
          <w:b/>
        </w:rPr>
      </w:pPr>
      <w:r w:rsidRPr="00E54FC2">
        <w:rPr>
          <w:b/>
        </w:rPr>
        <w:t>Compliance plan may incorporate provisions from another scheme's plan as amended from time to time</w:t>
      </w:r>
    </w:p>
    <w:p w14:paraId="2821CB26" w14:textId="77777777" w:rsidR="00E54FC2" w:rsidRDefault="00E54FC2" w:rsidP="00E54FC2">
      <w:pPr>
        <w:pStyle w:val="BodyText"/>
        <w:spacing w:before="0" w:line="240" w:lineRule="auto"/>
        <w:rPr>
          <w:szCs w:val="24"/>
        </w:rPr>
      </w:pPr>
    </w:p>
    <w:p w14:paraId="337B4972" w14:textId="652BE0FB" w:rsidR="00E54FC2" w:rsidRDefault="00E54FC2" w:rsidP="00E54FC2">
      <w:pPr>
        <w:pStyle w:val="BodyText"/>
        <w:spacing w:before="0" w:line="240" w:lineRule="auto"/>
        <w:rPr>
          <w:szCs w:val="24"/>
        </w:rPr>
      </w:pPr>
      <w:r w:rsidRPr="002607A8">
        <w:rPr>
          <w:szCs w:val="24"/>
        </w:rPr>
        <w:t xml:space="preserve">Section </w:t>
      </w:r>
      <w:r>
        <w:rPr>
          <w:szCs w:val="24"/>
        </w:rPr>
        <w:t>6 of the Instrument</w:t>
      </w:r>
      <w:r w:rsidRPr="002607A8">
        <w:rPr>
          <w:szCs w:val="24"/>
        </w:rPr>
        <w:t xml:space="preserve"> </w:t>
      </w:r>
      <w:r>
        <w:rPr>
          <w:szCs w:val="24"/>
        </w:rPr>
        <w:t>remakes the relief given by [CO 98/50]</w:t>
      </w:r>
      <w:r w:rsidR="00FB2730">
        <w:rPr>
          <w:szCs w:val="24"/>
        </w:rPr>
        <w:t xml:space="preserve"> by </w:t>
      </w:r>
      <w:r w:rsidR="00A513DF">
        <w:rPr>
          <w:szCs w:val="24"/>
        </w:rPr>
        <w:t>making</w:t>
      </w:r>
      <w:r w:rsidR="008C484C">
        <w:rPr>
          <w:szCs w:val="24"/>
        </w:rPr>
        <w:t xml:space="preserve"> a</w:t>
      </w:r>
      <w:r w:rsidR="00A513DF">
        <w:rPr>
          <w:szCs w:val="24"/>
        </w:rPr>
        <w:t xml:space="preserve"> minor modification to </w:t>
      </w:r>
      <w:r w:rsidR="00FB2730">
        <w:rPr>
          <w:szCs w:val="24"/>
        </w:rPr>
        <w:t>s601HB as it applies to a responsible entity of a registered scheme.</w:t>
      </w:r>
      <w:r>
        <w:rPr>
          <w:szCs w:val="24"/>
        </w:rPr>
        <w:t xml:space="preserve"> </w:t>
      </w:r>
    </w:p>
    <w:p w14:paraId="1BBD6FAF" w14:textId="77777777" w:rsidR="00E54FC2" w:rsidRDefault="00E54FC2" w:rsidP="00E54FC2">
      <w:pPr>
        <w:pStyle w:val="BodyText"/>
        <w:spacing w:before="0" w:line="240" w:lineRule="auto"/>
        <w:rPr>
          <w:szCs w:val="24"/>
        </w:rPr>
      </w:pPr>
    </w:p>
    <w:p w14:paraId="4D725B2C" w14:textId="77777777" w:rsidR="00E54FC2" w:rsidRDefault="0082603F" w:rsidP="00E54FC2">
      <w:pPr>
        <w:pStyle w:val="BodyText"/>
        <w:spacing w:before="0" w:line="240" w:lineRule="auto"/>
        <w:rPr>
          <w:szCs w:val="24"/>
        </w:rPr>
      </w:pPr>
      <w:r>
        <w:rPr>
          <w:szCs w:val="24"/>
        </w:rPr>
        <w:t>Section 6</w:t>
      </w:r>
      <w:r w:rsidR="00E54FC2">
        <w:rPr>
          <w:szCs w:val="24"/>
        </w:rPr>
        <w:t xml:space="preserve"> </w:t>
      </w:r>
      <w:r>
        <w:rPr>
          <w:szCs w:val="24"/>
        </w:rPr>
        <w:t xml:space="preserve">modifies </w:t>
      </w:r>
      <w:proofErr w:type="gramStart"/>
      <w:r>
        <w:rPr>
          <w:szCs w:val="24"/>
        </w:rPr>
        <w:t>s601HB(</w:t>
      </w:r>
      <w:proofErr w:type="gramEnd"/>
      <w:r>
        <w:rPr>
          <w:szCs w:val="24"/>
        </w:rPr>
        <w:t>1) by notionally inserting the word</w:t>
      </w:r>
      <w:r w:rsidR="0034227B">
        <w:rPr>
          <w:szCs w:val="24"/>
        </w:rPr>
        <w:t>s</w:t>
      </w:r>
      <w:r>
        <w:rPr>
          <w:szCs w:val="24"/>
        </w:rPr>
        <w:t xml:space="preserve"> 'or from time to time' after the word 'time'.</w:t>
      </w:r>
    </w:p>
    <w:p w14:paraId="37209594" w14:textId="77777777" w:rsidR="0082603F" w:rsidRDefault="0082603F" w:rsidP="00E54FC2">
      <w:pPr>
        <w:pStyle w:val="BodyText"/>
        <w:spacing w:before="0" w:line="240" w:lineRule="auto"/>
        <w:rPr>
          <w:szCs w:val="24"/>
        </w:rPr>
      </w:pPr>
    </w:p>
    <w:p w14:paraId="78172C7F" w14:textId="77777777" w:rsidR="0082603F" w:rsidRDefault="0082603F" w:rsidP="00C007DB">
      <w:pPr>
        <w:pStyle w:val="BodyText"/>
        <w:spacing w:before="0" w:line="240" w:lineRule="auto"/>
        <w:rPr>
          <w:szCs w:val="24"/>
        </w:rPr>
      </w:pPr>
      <w:r>
        <w:rPr>
          <w:szCs w:val="24"/>
        </w:rPr>
        <w:t xml:space="preserve">Section 6 </w:t>
      </w:r>
      <w:r w:rsidR="0054796E">
        <w:rPr>
          <w:szCs w:val="24"/>
        </w:rPr>
        <w:t xml:space="preserve">also </w:t>
      </w:r>
      <w:r>
        <w:rPr>
          <w:szCs w:val="24"/>
        </w:rPr>
        <w:t xml:space="preserve">modifies </w:t>
      </w:r>
      <w:proofErr w:type="gramStart"/>
      <w:r>
        <w:rPr>
          <w:szCs w:val="24"/>
        </w:rPr>
        <w:t>s601HB(</w:t>
      </w:r>
      <w:proofErr w:type="gramEnd"/>
      <w:r>
        <w:rPr>
          <w:szCs w:val="24"/>
        </w:rPr>
        <w:t>2) by notionally inserting the word</w:t>
      </w:r>
      <w:r w:rsidR="0034227B">
        <w:rPr>
          <w:szCs w:val="24"/>
        </w:rPr>
        <w:t>s</w:t>
      </w:r>
      <w:r>
        <w:rPr>
          <w:szCs w:val="24"/>
        </w:rPr>
        <w:t xml:space="preserve"> 'or from time to time</w:t>
      </w:r>
      <w:r w:rsidR="007D4006">
        <w:rPr>
          <w:szCs w:val="24"/>
        </w:rPr>
        <w:t xml:space="preserve"> as the case may be</w:t>
      </w:r>
      <w:r>
        <w:rPr>
          <w:szCs w:val="24"/>
        </w:rPr>
        <w:t>' after the word 'time'.</w:t>
      </w:r>
    </w:p>
    <w:p w14:paraId="2C130D42" w14:textId="77777777" w:rsidR="008C484C" w:rsidRDefault="008C484C" w:rsidP="00C007DB">
      <w:pPr>
        <w:pStyle w:val="BodyText"/>
        <w:spacing w:before="0" w:line="240" w:lineRule="auto"/>
        <w:rPr>
          <w:szCs w:val="24"/>
        </w:rPr>
      </w:pPr>
    </w:p>
    <w:p w14:paraId="71F05FE3" w14:textId="77777777" w:rsidR="008C484C" w:rsidRDefault="00E26C11" w:rsidP="00C007DB">
      <w:pPr>
        <w:pStyle w:val="BodyText"/>
        <w:spacing w:before="0" w:line="240" w:lineRule="auto"/>
        <w:rPr>
          <w:szCs w:val="24"/>
        </w:rPr>
      </w:pPr>
      <w:r>
        <w:rPr>
          <w:szCs w:val="24"/>
        </w:rPr>
        <w:t>This</w:t>
      </w:r>
      <w:r w:rsidR="00DC4CA7">
        <w:rPr>
          <w:szCs w:val="24"/>
        </w:rPr>
        <w:t xml:space="preserve"> </w:t>
      </w:r>
      <w:r w:rsidR="008C484C">
        <w:rPr>
          <w:szCs w:val="24"/>
        </w:rPr>
        <w:t>allow</w:t>
      </w:r>
      <w:r>
        <w:rPr>
          <w:szCs w:val="24"/>
        </w:rPr>
        <w:t>s for</w:t>
      </w:r>
      <w:r w:rsidR="008C484C">
        <w:rPr>
          <w:szCs w:val="24"/>
        </w:rPr>
        <w:t xml:space="preserve"> incorporation by reference </w:t>
      </w:r>
      <w:r w:rsidR="001432E1">
        <w:rPr>
          <w:szCs w:val="24"/>
        </w:rPr>
        <w:t xml:space="preserve">of provisions as they </w:t>
      </w:r>
      <w:r w:rsidR="003D64CD">
        <w:rPr>
          <w:szCs w:val="24"/>
        </w:rPr>
        <w:t>exist</w:t>
      </w:r>
      <w:r w:rsidR="001432E1">
        <w:rPr>
          <w:szCs w:val="24"/>
        </w:rPr>
        <w:t xml:space="preserve"> </w:t>
      </w:r>
      <w:r w:rsidR="008C484C">
        <w:rPr>
          <w:szCs w:val="24"/>
        </w:rPr>
        <w:t xml:space="preserve">from time to time, rather than merely at a </w:t>
      </w:r>
      <w:r w:rsidR="003D64CD">
        <w:rPr>
          <w:szCs w:val="24"/>
        </w:rPr>
        <w:t xml:space="preserve">particular </w:t>
      </w:r>
      <w:r w:rsidR="008C484C">
        <w:rPr>
          <w:szCs w:val="24"/>
        </w:rPr>
        <w:t>point in time.</w:t>
      </w:r>
    </w:p>
    <w:p w14:paraId="2D9B692C" w14:textId="77777777" w:rsidR="007D4006" w:rsidRDefault="007D4006" w:rsidP="00C007DB">
      <w:pPr>
        <w:pStyle w:val="BodyText"/>
        <w:spacing w:before="0" w:line="240" w:lineRule="auto"/>
        <w:rPr>
          <w:szCs w:val="24"/>
        </w:rPr>
      </w:pPr>
    </w:p>
    <w:p w14:paraId="3E1E916E" w14:textId="77777777" w:rsidR="007D4006" w:rsidRDefault="007D4006" w:rsidP="00C007DB">
      <w:pPr>
        <w:pStyle w:val="BodyText"/>
        <w:spacing w:before="0" w:line="240" w:lineRule="auto"/>
        <w:rPr>
          <w:szCs w:val="24"/>
        </w:rPr>
      </w:pPr>
      <w:r>
        <w:rPr>
          <w:szCs w:val="24"/>
        </w:rPr>
        <w:t>This modification</w:t>
      </w:r>
      <w:r w:rsidR="0054796E">
        <w:rPr>
          <w:szCs w:val="24"/>
        </w:rPr>
        <w:t xml:space="preserve"> </w:t>
      </w:r>
      <w:r>
        <w:rPr>
          <w:szCs w:val="24"/>
        </w:rPr>
        <w:t xml:space="preserve">only applies where the compliance plan for the scheme </w:t>
      </w:r>
      <w:r w:rsidRPr="007D4006">
        <w:rPr>
          <w:szCs w:val="24"/>
        </w:rPr>
        <w:t>(excluding any part incorporated by reference under section 601HB) contains a statement to the effect that the responsible entity will review the appropriateness of the compliance plan when any amendment is made to a part of a compliance plan that is incorporated by reference in it.</w:t>
      </w:r>
    </w:p>
    <w:p w14:paraId="35BDF7A3" w14:textId="77777777" w:rsidR="00C32AD8" w:rsidRDefault="00C32AD8" w:rsidP="00C007DB">
      <w:pPr>
        <w:pStyle w:val="BodyText"/>
        <w:spacing w:before="0" w:line="240" w:lineRule="auto"/>
        <w:rPr>
          <w:szCs w:val="24"/>
        </w:rPr>
      </w:pPr>
    </w:p>
    <w:p w14:paraId="53D1F76A" w14:textId="77777777" w:rsidR="00C32AD8" w:rsidRDefault="00C32AD8" w:rsidP="00C007DB">
      <w:pPr>
        <w:pStyle w:val="BodyText"/>
        <w:spacing w:before="0" w:line="240" w:lineRule="auto"/>
        <w:rPr>
          <w:szCs w:val="24"/>
        </w:rPr>
      </w:pPr>
      <w:r>
        <w:rPr>
          <w:szCs w:val="24"/>
        </w:rPr>
        <w:t>The modification is</w:t>
      </w:r>
      <w:r w:rsidRPr="00C32AD8">
        <w:rPr>
          <w:szCs w:val="24"/>
        </w:rPr>
        <w:t xml:space="preserve"> effective only while the compliance plan, the provisions of which are incorporated by reference from time to time, is the compliance plan of a scheme that is registered under Chapter 5C of the Act and that is operated by the same responsible entity.</w:t>
      </w:r>
    </w:p>
    <w:p w14:paraId="390D771F" w14:textId="77777777" w:rsidR="0082603F" w:rsidRDefault="0082603F" w:rsidP="00E54FC2">
      <w:pPr>
        <w:pStyle w:val="BodyText"/>
        <w:spacing w:before="0" w:line="240" w:lineRule="auto"/>
      </w:pPr>
    </w:p>
    <w:p w14:paraId="549FC364" w14:textId="77777777" w:rsidR="0054796E" w:rsidRDefault="0054796E" w:rsidP="0054796E">
      <w:pPr>
        <w:pStyle w:val="BodyText"/>
        <w:spacing w:before="0" w:line="240" w:lineRule="auto"/>
        <w:rPr>
          <w:b/>
        </w:rPr>
      </w:pPr>
      <w:r w:rsidRPr="0054796E">
        <w:rPr>
          <w:b/>
        </w:rPr>
        <w:t>Related bodies corporate and external members of compliance committee</w:t>
      </w:r>
    </w:p>
    <w:p w14:paraId="1017B916" w14:textId="77777777" w:rsidR="0054796E" w:rsidRDefault="0054796E" w:rsidP="0054796E">
      <w:pPr>
        <w:pStyle w:val="BodyText"/>
        <w:spacing w:before="0" w:line="240" w:lineRule="auto"/>
        <w:rPr>
          <w:szCs w:val="24"/>
        </w:rPr>
      </w:pPr>
    </w:p>
    <w:p w14:paraId="792427BA" w14:textId="4565867E" w:rsidR="0054796E" w:rsidRDefault="0054796E" w:rsidP="0054796E">
      <w:pPr>
        <w:pStyle w:val="BodyText"/>
        <w:spacing w:before="0" w:line="240" w:lineRule="auto"/>
        <w:rPr>
          <w:szCs w:val="24"/>
        </w:rPr>
      </w:pPr>
      <w:r w:rsidRPr="002607A8">
        <w:rPr>
          <w:szCs w:val="24"/>
        </w:rPr>
        <w:t xml:space="preserve">Section </w:t>
      </w:r>
      <w:r>
        <w:rPr>
          <w:szCs w:val="24"/>
        </w:rPr>
        <w:t>7 of the Instrument</w:t>
      </w:r>
      <w:r w:rsidRPr="002607A8">
        <w:rPr>
          <w:szCs w:val="24"/>
        </w:rPr>
        <w:t xml:space="preserve"> </w:t>
      </w:r>
      <w:r>
        <w:rPr>
          <w:szCs w:val="24"/>
        </w:rPr>
        <w:t>remakes the relief given by [CO 98/1806]</w:t>
      </w:r>
      <w:r w:rsidR="00FB2730">
        <w:rPr>
          <w:szCs w:val="24"/>
        </w:rPr>
        <w:t xml:space="preserve"> by </w:t>
      </w:r>
      <w:r w:rsidR="00A513DF">
        <w:rPr>
          <w:szCs w:val="24"/>
        </w:rPr>
        <w:t xml:space="preserve">making </w:t>
      </w:r>
      <w:r w:rsidR="008C484C">
        <w:rPr>
          <w:szCs w:val="24"/>
        </w:rPr>
        <w:t>a minor modification</w:t>
      </w:r>
      <w:r w:rsidR="00A513DF">
        <w:rPr>
          <w:szCs w:val="24"/>
        </w:rPr>
        <w:t xml:space="preserve"> to </w:t>
      </w:r>
      <w:r w:rsidR="00FB2730">
        <w:rPr>
          <w:szCs w:val="24"/>
        </w:rPr>
        <w:t>s601JB as it applies to a responsible entity of a registered scheme and to a member of a compliance committee of a registered scheme</w:t>
      </w:r>
      <w:r w:rsidR="004B151D">
        <w:rPr>
          <w:szCs w:val="24"/>
        </w:rPr>
        <w:t>.</w:t>
      </w:r>
    </w:p>
    <w:p w14:paraId="7B15073F" w14:textId="77777777" w:rsidR="0054796E" w:rsidRDefault="0054796E" w:rsidP="00E54FC2">
      <w:pPr>
        <w:pStyle w:val="BodyText"/>
        <w:spacing w:before="0" w:line="240" w:lineRule="auto"/>
      </w:pPr>
    </w:p>
    <w:p w14:paraId="70C405AD" w14:textId="77777777" w:rsidR="0054796E" w:rsidRDefault="0054796E" w:rsidP="00E54FC2">
      <w:pPr>
        <w:pStyle w:val="BodyText"/>
        <w:spacing w:before="0" w:line="240" w:lineRule="auto"/>
      </w:pPr>
      <w:r>
        <w:t xml:space="preserve">Section 7 </w:t>
      </w:r>
      <w:r w:rsidR="00C007DB">
        <w:t xml:space="preserve">modifies </w:t>
      </w:r>
      <w:proofErr w:type="gramStart"/>
      <w:r w:rsidR="00C007DB">
        <w:t>s601JB</w:t>
      </w:r>
      <w:r w:rsidR="006736A0">
        <w:t>(</w:t>
      </w:r>
      <w:proofErr w:type="gramEnd"/>
      <w:r w:rsidR="006736A0">
        <w:t xml:space="preserve">3) by notionally inserting </w:t>
      </w:r>
      <w:r w:rsidR="0034227B">
        <w:t xml:space="preserve">the words </w:t>
      </w:r>
      <w:r w:rsidR="006736A0">
        <w:t>"and paragraph (4)(a)" after the</w:t>
      </w:r>
      <w:r w:rsidR="0034227B">
        <w:t xml:space="preserve"> words</w:t>
      </w:r>
      <w:r w:rsidR="006736A0">
        <w:t xml:space="preserve"> "(2)(a)".</w:t>
      </w:r>
    </w:p>
    <w:p w14:paraId="2B1ABF8D" w14:textId="77777777" w:rsidR="006736A0" w:rsidRDefault="006736A0" w:rsidP="00E54FC2">
      <w:pPr>
        <w:pStyle w:val="BodyText"/>
        <w:spacing w:before="0" w:line="240" w:lineRule="auto"/>
      </w:pPr>
    </w:p>
    <w:p w14:paraId="3C3347E2" w14:textId="77777777" w:rsidR="006736A0" w:rsidRDefault="006736A0" w:rsidP="00E54FC2">
      <w:pPr>
        <w:pStyle w:val="BodyText"/>
        <w:spacing w:before="0" w:line="240" w:lineRule="auto"/>
      </w:pPr>
      <w:r>
        <w:t xml:space="preserve">Section 7 </w:t>
      </w:r>
      <w:r w:rsidR="00650317">
        <w:t xml:space="preserve">also </w:t>
      </w:r>
      <w:r>
        <w:t xml:space="preserve">modifies </w:t>
      </w:r>
      <w:proofErr w:type="gramStart"/>
      <w:r>
        <w:t>s601JB(</w:t>
      </w:r>
      <w:proofErr w:type="gramEnd"/>
      <w:r>
        <w:t xml:space="preserve">4) by notionally inserting </w:t>
      </w:r>
      <w:r w:rsidR="0034227B">
        <w:t xml:space="preserve">the words </w:t>
      </w:r>
      <w:r>
        <w:t>"or a related body corporate" after every use of</w:t>
      </w:r>
      <w:r w:rsidR="0034227B">
        <w:t xml:space="preserve"> the words</w:t>
      </w:r>
      <w:r>
        <w:t xml:space="preserve"> "responsible entity" in that subsection.</w:t>
      </w:r>
    </w:p>
    <w:p w14:paraId="2DD33F2F" w14:textId="77777777" w:rsidR="004B151D" w:rsidRDefault="004B151D" w:rsidP="00E54FC2">
      <w:pPr>
        <w:pStyle w:val="BodyText"/>
        <w:spacing w:before="0" w:line="240" w:lineRule="auto"/>
      </w:pPr>
    </w:p>
    <w:p w14:paraId="0320C7CE" w14:textId="4E3145B4" w:rsidR="00E26C11" w:rsidRDefault="00BD4F38" w:rsidP="00E54FC2">
      <w:pPr>
        <w:pStyle w:val="BodyText"/>
        <w:spacing w:before="0" w:line="240" w:lineRule="auto"/>
        <w:rPr>
          <w:szCs w:val="24"/>
        </w:rPr>
      </w:pPr>
      <w:r>
        <w:rPr>
          <w:szCs w:val="24"/>
        </w:rPr>
        <w:t xml:space="preserve">The effect of this modification is </w:t>
      </w:r>
      <w:r w:rsidRPr="00323C9A">
        <w:rPr>
          <w:szCs w:val="24"/>
        </w:rPr>
        <w:t xml:space="preserve">that a person is not taken to have been substantially involved in business dealings, or in a professional capacity, with a responsible entity </w:t>
      </w:r>
      <w:r>
        <w:rPr>
          <w:szCs w:val="24"/>
        </w:rPr>
        <w:t xml:space="preserve">merely </w:t>
      </w:r>
      <w:r w:rsidRPr="00323C9A">
        <w:rPr>
          <w:szCs w:val="24"/>
        </w:rPr>
        <w:t>because they are an external director of a related body corporate or a member of a compliance committee of a registered scheme operated by a related body corporate</w:t>
      </w:r>
      <w:r>
        <w:rPr>
          <w:szCs w:val="24"/>
        </w:rPr>
        <w:t>.</w:t>
      </w:r>
    </w:p>
    <w:p w14:paraId="1BD17990" w14:textId="77777777" w:rsidR="000F5420" w:rsidRDefault="000F5420" w:rsidP="00E54FC2">
      <w:pPr>
        <w:pStyle w:val="BodyText"/>
        <w:spacing w:before="0" w:line="240" w:lineRule="auto"/>
      </w:pPr>
    </w:p>
    <w:p w14:paraId="1123848B" w14:textId="77777777" w:rsidR="005B0E3A" w:rsidRPr="002607A8" w:rsidRDefault="005B0E3A" w:rsidP="009D54A5">
      <w:pPr>
        <w:pStyle w:val="Heading3"/>
        <w:keepNext w:val="0"/>
        <w:widowControl w:val="0"/>
        <w:numPr>
          <w:ilvl w:val="0"/>
          <w:numId w:val="7"/>
        </w:numPr>
        <w:tabs>
          <w:tab w:val="left" w:pos="1593"/>
        </w:tabs>
        <w:spacing w:after="0" w:line="240" w:lineRule="auto"/>
        <w:ind w:left="567" w:hanging="567"/>
        <w:jc w:val="left"/>
        <w:rPr>
          <w:rFonts w:ascii="Arial" w:eastAsia="Arial" w:hAnsi="Arial" w:cs="Arial"/>
          <w:b/>
          <w:bCs/>
          <w:sz w:val="24"/>
          <w:szCs w:val="24"/>
        </w:rPr>
      </w:pPr>
      <w:bookmarkStart w:id="3" w:name="5._Consultation"/>
      <w:bookmarkEnd w:id="3"/>
      <w:r w:rsidRPr="002607A8">
        <w:rPr>
          <w:rFonts w:ascii="Arial" w:hAnsi="Arial" w:cs="Arial"/>
          <w:b/>
          <w:sz w:val="24"/>
          <w:szCs w:val="24"/>
        </w:rPr>
        <w:t>Consultation</w:t>
      </w:r>
    </w:p>
    <w:p w14:paraId="1AA08484" w14:textId="77777777" w:rsidR="009D54A5" w:rsidRPr="002607A8" w:rsidRDefault="009D54A5" w:rsidP="00CC634E">
      <w:pPr>
        <w:pStyle w:val="Bodytextplain"/>
        <w:spacing w:before="0" w:line="240" w:lineRule="auto"/>
        <w:ind w:left="0"/>
        <w:rPr>
          <w:sz w:val="24"/>
          <w:szCs w:val="24"/>
        </w:rPr>
      </w:pPr>
    </w:p>
    <w:p w14:paraId="1B088263" w14:textId="77777777" w:rsidR="00917754" w:rsidRPr="00783633" w:rsidRDefault="00917754" w:rsidP="00783633">
      <w:pPr>
        <w:pStyle w:val="Bodytextplain"/>
        <w:spacing w:before="0" w:line="240" w:lineRule="auto"/>
        <w:ind w:left="0"/>
        <w:rPr>
          <w:color w:val="000000"/>
          <w:sz w:val="24"/>
          <w:szCs w:val="24"/>
        </w:rPr>
      </w:pPr>
      <w:r w:rsidRPr="00783633">
        <w:rPr>
          <w:sz w:val="24"/>
          <w:szCs w:val="24"/>
        </w:rPr>
        <w:t xml:space="preserve">ASIC </w:t>
      </w:r>
      <w:r w:rsidR="00D74D68" w:rsidRPr="00783633">
        <w:rPr>
          <w:sz w:val="24"/>
          <w:szCs w:val="24"/>
        </w:rPr>
        <w:t>sought feedback on proposals to remake the relief provided by [CO 98/50], [CO 98/60], [CO 98/1806] and</w:t>
      </w:r>
      <w:r w:rsidR="00071870">
        <w:rPr>
          <w:sz w:val="24"/>
          <w:szCs w:val="24"/>
        </w:rPr>
        <w:t xml:space="preserve"> </w:t>
      </w:r>
      <w:r w:rsidR="00D74D68" w:rsidRPr="00783633">
        <w:rPr>
          <w:sz w:val="24"/>
          <w:szCs w:val="24"/>
        </w:rPr>
        <w:t xml:space="preserve">[CO 98/1808] </w:t>
      </w:r>
      <w:r w:rsidR="00783633" w:rsidRPr="00783633">
        <w:rPr>
          <w:sz w:val="24"/>
          <w:szCs w:val="24"/>
        </w:rPr>
        <w:t xml:space="preserve">in Consultation Paper 270 </w:t>
      </w:r>
      <w:r w:rsidR="00783633" w:rsidRPr="00783633">
        <w:rPr>
          <w:i/>
          <w:sz w:val="24"/>
          <w:szCs w:val="24"/>
        </w:rPr>
        <w:t xml:space="preserve">Remaking ASIC class orders on registered schemes </w:t>
      </w:r>
      <w:r w:rsidR="00783633" w:rsidRPr="00783633">
        <w:rPr>
          <w:sz w:val="24"/>
          <w:szCs w:val="24"/>
        </w:rPr>
        <w:t>(CP 270)</w:t>
      </w:r>
      <w:r w:rsidR="00C46338" w:rsidRPr="00783633">
        <w:rPr>
          <w:color w:val="000000"/>
          <w:sz w:val="24"/>
          <w:szCs w:val="24"/>
        </w:rPr>
        <w:t xml:space="preserve">.  </w:t>
      </w:r>
    </w:p>
    <w:p w14:paraId="307EDFEA" w14:textId="77777777" w:rsidR="00783633" w:rsidRPr="00783633" w:rsidRDefault="00783633" w:rsidP="00783633">
      <w:pPr>
        <w:pStyle w:val="Bodytextplain"/>
        <w:spacing w:before="0" w:line="240" w:lineRule="auto"/>
        <w:ind w:left="0"/>
        <w:rPr>
          <w:sz w:val="24"/>
          <w:szCs w:val="24"/>
        </w:rPr>
      </w:pPr>
    </w:p>
    <w:p w14:paraId="0E60E695" w14:textId="77777777" w:rsidR="00C46338" w:rsidRDefault="00783633" w:rsidP="00783633">
      <w:pPr>
        <w:pStyle w:val="Bodytextplain"/>
        <w:spacing w:before="0" w:line="240" w:lineRule="auto"/>
        <w:ind w:left="0"/>
        <w:rPr>
          <w:sz w:val="24"/>
          <w:szCs w:val="24"/>
        </w:rPr>
      </w:pPr>
      <w:r w:rsidRPr="00783633">
        <w:rPr>
          <w:sz w:val="24"/>
          <w:szCs w:val="24"/>
        </w:rPr>
        <w:t>No submissions were made in response to CP 270.</w:t>
      </w:r>
      <w:r w:rsidR="00C46338">
        <w:rPr>
          <w:sz w:val="24"/>
          <w:szCs w:val="24"/>
        </w:rPr>
        <w:br w:type="page"/>
      </w:r>
    </w:p>
    <w:p w14:paraId="367A9C0D" w14:textId="55E4C8C4" w:rsidR="00E64977" w:rsidRDefault="00C46338" w:rsidP="00C46338">
      <w:pPr>
        <w:pStyle w:val="Bodytextplain"/>
        <w:ind w:left="0"/>
      </w:pPr>
      <w:r>
        <w:rPr>
          <w:noProof/>
        </w:rPr>
        <mc:AlternateContent>
          <mc:Choice Requires="wps">
            <w:drawing>
              <wp:anchor distT="0" distB="0" distL="114300" distR="114300" simplePos="0" relativeHeight="251659264" behindDoc="0" locked="0" layoutInCell="1" allowOverlap="1" wp14:anchorId="4DD4052B" wp14:editId="59D73110">
                <wp:simplePos x="0" y="0"/>
                <wp:positionH relativeFrom="column">
                  <wp:posOffset>213995</wp:posOffset>
                </wp:positionH>
                <wp:positionV relativeFrom="paragraph">
                  <wp:posOffset>-91440</wp:posOffset>
                </wp:positionV>
                <wp:extent cx="5311140" cy="6943725"/>
                <wp:effectExtent l="38100" t="38100" r="41910" b="476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943725"/>
                        </a:xfrm>
                        <a:prstGeom prst="rect">
                          <a:avLst/>
                        </a:prstGeom>
                        <a:solidFill>
                          <a:srgbClr val="FFFFFF"/>
                        </a:solidFill>
                        <a:ln w="76200" cmpd="tri">
                          <a:solidFill>
                            <a:srgbClr val="000000"/>
                          </a:solidFill>
                          <a:miter lim="800000"/>
                          <a:headEnd/>
                          <a:tailEnd/>
                        </a:ln>
                      </wps:spPr>
                      <wps:txbx>
                        <w:txbxContent>
                          <w:p w14:paraId="54DAC267" w14:textId="77777777" w:rsidR="0082603F" w:rsidRPr="00834797" w:rsidRDefault="0082603F" w:rsidP="00C46338">
                            <w:pPr>
                              <w:spacing w:before="360" w:after="120"/>
                              <w:jc w:val="center"/>
                              <w:rPr>
                                <w:b/>
                              </w:rPr>
                            </w:pPr>
                            <w:r w:rsidRPr="00834797">
                              <w:rPr>
                                <w:b/>
                              </w:rPr>
                              <w:t>Statement of Compatibility with Human Rights</w:t>
                            </w:r>
                          </w:p>
                          <w:p w14:paraId="6760DD2E" w14:textId="77777777" w:rsidR="0082603F" w:rsidRPr="00247F54" w:rsidRDefault="0082603F" w:rsidP="00C46338">
                            <w:pPr>
                              <w:spacing w:before="120" w:after="120"/>
                              <w:jc w:val="center"/>
                            </w:pPr>
                            <w:r w:rsidRPr="00247F54">
                              <w:rPr>
                                <w:i/>
                              </w:rPr>
                              <w:t>Prepared in accordance with Part 3 of the Human Rights (Parliamentary Scrutiny) Act 2011</w:t>
                            </w:r>
                          </w:p>
                          <w:p w14:paraId="0A121FE8" w14:textId="77777777" w:rsidR="0082603F" w:rsidRPr="00247F54" w:rsidRDefault="0082603F" w:rsidP="00C46338">
                            <w:pPr>
                              <w:spacing w:before="120" w:after="120"/>
                              <w:jc w:val="center"/>
                            </w:pPr>
                          </w:p>
                          <w:p w14:paraId="5121EBFB" w14:textId="77777777" w:rsidR="00FB3563" w:rsidRDefault="00FB3563" w:rsidP="00C46338">
                            <w:pPr>
                              <w:spacing w:before="120" w:after="120"/>
                              <w:jc w:val="center"/>
                              <w:rPr>
                                <w:b/>
                              </w:rPr>
                            </w:pPr>
                            <w:r w:rsidRPr="00FB3563">
                              <w:rPr>
                                <w:b/>
                              </w:rPr>
                              <w:t xml:space="preserve">ASIC Corporations (Chapter 5C – Miscellaneous Provisions) Instrument 2017/125 </w:t>
                            </w:r>
                          </w:p>
                          <w:p w14:paraId="7027020B" w14:textId="1D66E995" w:rsidR="0082603F" w:rsidRPr="002607A8" w:rsidRDefault="0082603F" w:rsidP="00C46338">
                            <w:pPr>
                              <w:spacing w:before="120" w:after="120"/>
                              <w:jc w:val="center"/>
                            </w:pPr>
                            <w:r w:rsidRPr="00382516">
                              <w:rPr>
                                <w:i/>
                              </w:rPr>
                              <w:t>ASIC Corporations (Chapter 5C – Miscellaneous Provisions) Instrument 2017/125</w:t>
                            </w:r>
                            <w:r w:rsidRPr="002607A8">
                              <w:t xml:space="preserve"> is compatible with the human rights and freedoms recognised or declared in the international instruments listed in section 3 of the </w:t>
                            </w:r>
                            <w:r w:rsidRPr="002607A8">
                              <w:rPr>
                                <w:i/>
                              </w:rPr>
                              <w:t>Human Rights (Parliamentary Scrutiny) Act 2011</w:t>
                            </w:r>
                            <w:r w:rsidRPr="002607A8">
                              <w:t>.</w:t>
                            </w:r>
                          </w:p>
                          <w:p w14:paraId="23865B41" w14:textId="77777777" w:rsidR="0082603F" w:rsidRPr="002607A8" w:rsidRDefault="0082603F" w:rsidP="00C46338">
                            <w:pPr>
                              <w:spacing w:before="120" w:after="120"/>
                              <w:jc w:val="center"/>
                            </w:pPr>
                          </w:p>
                          <w:p w14:paraId="74679ECF" w14:textId="77777777" w:rsidR="0082603F" w:rsidRPr="002607A8" w:rsidRDefault="0082603F" w:rsidP="00C46338">
                            <w:pPr>
                              <w:spacing w:before="120" w:after="120"/>
                              <w:jc w:val="both"/>
                              <w:rPr>
                                <w:b/>
                              </w:rPr>
                            </w:pPr>
                            <w:r w:rsidRPr="002607A8">
                              <w:rPr>
                                <w:b/>
                              </w:rPr>
                              <w:t>Overview</w:t>
                            </w:r>
                          </w:p>
                          <w:p w14:paraId="46444F01" w14:textId="77777777" w:rsidR="0082603F" w:rsidRDefault="0082603F" w:rsidP="00C46338">
                            <w:pPr>
                              <w:spacing w:before="120" w:after="120"/>
                            </w:pPr>
                            <w:r w:rsidRPr="00382516">
                              <w:rPr>
                                <w:i/>
                              </w:rPr>
                              <w:t>ASIC Corporations (Chapter 5C – Miscellaneous Provisions) Instrument 2017/125</w:t>
                            </w:r>
                            <w:r>
                              <w:t xml:space="preserve"> continues the effect of ASIC class orders </w:t>
                            </w:r>
                            <w:r w:rsidRPr="00382516">
                              <w:t>[C</w:t>
                            </w:r>
                            <w:r>
                              <w:t>O 98/50],</w:t>
                            </w:r>
                            <w:r w:rsidRPr="00382516">
                              <w:t xml:space="preserve"> [CO 98/1806] and [CO 98/1808]</w:t>
                            </w:r>
                            <w:r>
                              <w:t xml:space="preserve"> with non-substantive changes, and consolidates that relief into a single instrument.</w:t>
                            </w:r>
                            <w:r w:rsidR="0034227B">
                              <w:t xml:space="preserve"> Tho</w:t>
                            </w:r>
                            <w:r w:rsidR="00650317">
                              <w:t xml:space="preserve">se instruments each made amendments to the provisions in Chapter 5C of the </w:t>
                            </w:r>
                            <w:r w:rsidR="00650317" w:rsidRPr="00650317">
                              <w:rPr>
                                <w:i/>
                              </w:rPr>
                              <w:t>Corporations Act 2001</w:t>
                            </w:r>
                            <w:r w:rsidR="00650317">
                              <w:t>, which</w:t>
                            </w:r>
                            <w:r w:rsidR="00F348D3">
                              <w:t xml:space="preserve"> relate</w:t>
                            </w:r>
                            <w:r w:rsidR="00650317">
                              <w:t xml:space="preserve"> to registered managed investment schemes.</w:t>
                            </w:r>
                          </w:p>
                          <w:p w14:paraId="4597B11B" w14:textId="77777777" w:rsidR="0082603F" w:rsidRDefault="0082603F" w:rsidP="00C46338">
                            <w:pPr>
                              <w:spacing w:before="120" w:after="120"/>
                            </w:pPr>
                            <w:r>
                              <w:t xml:space="preserve">In relation to [CO 98/1808], </w:t>
                            </w:r>
                            <w:r w:rsidR="0034227B">
                              <w:t xml:space="preserve">the remade </w:t>
                            </w:r>
                            <w:r>
                              <w:t>relief has been extended to apply also in relation to the listing rules of the Sydney Stock Exchange, and remade in a way that provides for flexibility for any future extensions to the listing rules of other financial markets.</w:t>
                            </w:r>
                          </w:p>
                          <w:p w14:paraId="6772272E" w14:textId="77777777" w:rsidR="0082603F" w:rsidRDefault="0082603F" w:rsidP="00C46338">
                            <w:pPr>
                              <w:spacing w:before="120" w:after="120"/>
                              <w:rPr>
                                <w:b/>
                              </w:rPr>
                            </w:pPr>
                          </w:p>
                          <w:p w14:paraId="21560FC4" w14:textId="77777777" w:rsidR="0082603F" w:rsidRPr="00247F54" w:rsidRDefault="0082603F" w:rsidP="00C46338">
                            <w:pPr>
                              <w:spacing w:before="120" w:after="120"/>
                              <w:rPr>
                                <w:b/>
                              </w:rPr>
                            </w:pPr>
                            <w:r w:rsidRPr="00247F54">
                              <w:rPr>
                                <w:b/>
                              </w:rPr>
                              <w:t>Human rights implications</w:t>
                            </w:r>
                          </w:p>
                          <w:p w14:paraId="7DA795EF" w14:textId="77777777" w:rsidR="0082603F" w:rsidRPr="00247F54" w:rsidRDefault="0082603F" w:rsidP="00C46338">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212FF9D2" w14:textId="77777777" w:rsidR="0082603F" w:rsidRPr="00247F54" w:rsidRDefault="0082603F" w:rsidP="00C46338">
                            <w:pPr>
                              <w:spacing w:before="120" w:after="120"/>
                            </w:pPr>
                          </w:p>
                          <w:p w14:paraId="488FBAD7" w14:textId="77777777" w:rsidR="0082603F" w:rsidRPr="00247F54" w:rsidRDefault="0082603F" w:rsidP="00C46338">
                            <w:pPr>
                              <w:spacing w:before="120" w:after="120"/>
                              <w:rPr>
                                <w:b/>
                              </w:rPr>
                            </w:pPr>
                            <w:r w:rsidRPr="00247F54">
                              <w:rPr>
                                <w:b/>
                              </w:rPr>
                              <w:t>Conclusion</w:t>
                            </w:r>
                          </w:p>
                          <w:p w14:paraId="4CFFA3DE" w14:textId="77777777" w:rsidR="0082603F" w:rsidRPr="00247F54" w:rsidRDefault="0082603F" w:rsidP="00C46338">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43375F04" w14:textId="77777777" w:rsidR="00E64977" w:rsidRDefault="00E64977" w:rsidP="00C46338">
                            <w:pPr>
                              <w:spacing w:before="120" w:after="120"/>
                              <w:jc w:val="center"/>
                              <w:rPr>
                                <w:b/>
                              </w:rPr>
                            </w:pPr>
                          </w:p>
                          <w:p w14:paraId="23DD85FE" w14:textId="77777777" w:rsidR="0082603F" w:rsidRPr="00E4135E" w:rsidRDefault="0082603F" w:rsidP="00C46338">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5pt;margin-top:-7.2pt;width:418.2pt;height:5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" strokeweight="6pt">
                <v:stroke linestyle="thickBetweenThin"/>
                <v:textbox inset="5mm,,5mm">
                  <w:txbxContent>
                    <w:p w14:paraId="54DAC267" w14:textId="77777777" w:rsidR="0082603F" w:rsidRPr="00834797" w:rsidRDefault="0082603F" w:rsidP="00C46338">
                      <w:pPr>
                        <w:spacing w:before="360" w:after="120"/>
                        <w:jc w:val="center"/>
                        <w:rPr>
                          <w:b/>
                        </w:rPr>
                      </w:pPr>
                      <w:r w:rsidRPr="00834797">
                        <w:rPr>
                          <w:b/>
                        </w:rPr>
                        <w:t>Statement of Compatibility with Human Rights</w:t>
                      </w:r>
                    </w:p>
                    <w:p w14:paraId="6760DD2E" w14:textId="77777777" w:rsidR="0082603F" w:rsidRPr="00247F54" w:rsidRDefault="0082603F" w:rsidP="00C46338">
                      <w:pPr>
                        <w:spacing w:before="120" w:after="120"/>
                        <w:jc w:val="center"/>
                      </w:pPr>
                      <w:r w:rsidRPr="00247F54">
                        <w:rPr>
                          <w:i/>
                        </w:rPr>
                        <w:t>Prepared in accordance with Part 3 of the Human Rights (Parliamentary Scrutiny) Act 2011</w:t>
                      </w:r>
                    </w:p>
                    <w:p w14:paraId="0A121FE8" w14:textId="77777777" w:rsidR="0082603F" w:rsidRPr="00247F54" w:rsidRDefault="0082603F" w:rsidP="00C46338">
                      <w:pPr>
                        <w:spacing w:before="120" w:after="120"/>
                        <w:jc w:val="center"/>
                      </w:pPr>
                    </w:p>
                    <w:p w14:paraId="5121EBFB" w14:textId="77777777" w:rsidR="00FB3563" w:rsidRDefault="00FB3563" w:rsidP="00C46338">
                      <w:pPr>
                        <w:spacing w:before="120" w:after="120"/>
                        <w:jc w:val="center"/>
                        <w:rPr>
                          <w:b/>
                        </w:rPr>
                      </w:pPr>
                      <w:r w:rsidRPr="00FB3563">
                        <w:rPr>
                          <w:b/>
                        </w:rPr>
                        <w:t xml:space="preserve">ASIC Corporations (Chapter 5C – Miscellaneous Provisions) Instrument 2017/125 </w:t>
                      </w:r>
                    </w:p>
                    <w:p w14:paraId="7027020B" w14:textId="1D66E995" w:rsidR="0082603F" w:rsidRPr="002607A8" w:rsidRDefault="0082603F" w:rsidP="00C46338">
                      <w:pPr>
                        <w:spacing w:before="120" w:after="120"/>
                        <w:jc w:val="center"/>
                      </w:pPr>
                      <w:r w:rsidRPr="00382516">
                        <w:rPr>
                          <w:i/>
                        </w:rPr>
                        <w:t>ASIC Corporations (Chapter 5C – Miscellaneous Provisions) Instrument 2017/125</w:t>
                      </w:r>
                      <w:r w:rsidRPr="002607A8">
                        <w:t xml:space="preserve"> is compatible with the human rights and freedoms recognised or declared in the international instruments listed in section 3 of the </w:t>
                      </w:r>
                      <w:r w:rsidRPr="002607A8">
                        <w:rPr>
                          <w:i/>
                        </w:rPr>
                        <w:t>Human Rights (Parliamentary Scrutiny) Act 2011</w:t>
                      </w:r>
                      <w:r w:rsidRPr="002607A8">
                        <w:t>.</w:t>
                      </w:r>
                    </w:p>
                    <w:p w14:paraId="23865B41" w14:textId="77777777" w:rsidR="0082603F" w:rsidRPr="002607A8" w:rsidRDefault="0082603F" w:rsidP="00C46338">
                      <w:pPr>
                        <w:spacing w:before="120" w:after="120"/>
                        <w:jc w:val="center"/>
                      </w:pPr>
                    </w:p>
                    <w:p w14:paraId="74679ECF" w14:textId="77777777" w:rsidR="0082603F" w:rsidRPr="002607A8" w:rsidRDefault="0082603F" w:rsidP="00C46338">
                      <w:pPr>
                        <w:spacing w:before="120" w:after="120"/>
                        <w:jc w:val="both"/>
                        <w:rPr>
                          <w:b/>
                        </w:rPr>
                      </w:pPr>
                      <w:r w:rsidRPr="002607A8">
                        <w:rPr>
                          <w:b/>
                        </w:rPr>
                        <w:t>Overview</w:t>
                      </w:r>
                    </w:p>
                    <w:p w14:paraId="46444F01" w14:textId="77777777" w:rsidR="0082603F" w:rsidRDefault="0082603F" w:rsidP="00C46338">
                      <w:pPr>
                        <w:spacing w:before="120" w:after="120"/>
                      </w:pPr>
                      <w:r w:rsidRPr="00382516">
                        <w:rPr>
                          <w:i/>
                        </w:rPr>
                        <w:t>ASIC Corporations (Chapter 5C – Miscellaneous Provisions) Instrument 2017/125</w:t>
                      </w:r>
                      <w:r>
                        <w:t xml:space="preserve"> continues the effect of ASIC class orders </w:t>
                      </w:r>
                      <w:r w:rsidRPr="00382516">
                        <w:t>[C</w:t>
                      </w:r>
                      <w:r>
                        <w:t>O 98/50],</w:t>
                      </w:r>
                      <w:r w:rsidRPr="00382516">
                        <w:t xml:space="preserve"> [CO 98/1806] and [CO 98/1808]</w:t>
                      </w:r>
                      <w:r>
                        <w:t xml:space="preserve"> with non-substantive changes, and consolidates that relief into a single instrument.</w:t>
                      </w:r>
                      <w:r w:rsidR="0034227B">
                        <w:t xml:space="preserve"> Tho</w:t>
                      </w:r>
                      <w:r w:rsidR="00650317">
                        <w:t xml:space="preserve">se instruments each made amendments to the provisions in Chapter 5C of the </w:t>
                      </w:r>
                      <w:r w:rsidR="00650317" w:rsidRPr="00650317">
                        <w:rPr>
                          <w:i/>
                        </w:rPr>
                        <w:t>Corporations Act 2001</w:t>
                      </w:r>
                      <w:r w:rsidR="00650317">
                        <w:t>, which</w:t>
                      </w:r>
                      <w:r w:rsidR="00F348D3">
                        <w:t xml:space="preserve"> relate</w:t>
                      </w:r>
                      <w:r w:rsidR="00650317">
                        <w:t xml:space="preserve"> to registered managed investment schemes.</w:t>
                      </w:r>
                    </w:p>
                    <w:p w14:paraId="4597B11B" w14:textId="77777777" w:rsidR="0082603F" w:rsidRDefault="0082603F" w:rsidP="00C46338">
                      <w:pPr>
                        <w:spacing w:before="120" w:after="120"/>
                      </w:pPr>
                      <w:r>
                        <w:t xml:space="preserve">In relation to [CO 98/1808], </w:t>
                      </w:r>
                      <w:r w:rsidR="0034227B">
                        <w:t xml:space="preserve">the remade </w:t>
                      </w:r>
                      <w:r>
                        <w:t>relief has been extended to apply also in relation to the listing rules of the Sydney Stock Exchange, and remade in a way that provides for flexibility for any future extensions to the listing rules of other financial markets.</w:t>
                      </w:r>
                    </w:p>
                    <w:p w14:paraId="6772272E" w14:textId="77777777" w:rsidR="0082603F" w:rsidRDefault="0082603F" w:rsidP="00C46338">
                      <w:pPr>
                        <w:spacing w:before="120" w:after="120"/>
                        <w:rPr>
                          <w:b/>
                        </w:rPr>
                      </w:pPr>
                    </w:p>
                    <w:p w14:paraId="21560FC4" w14:textId="77777777" w:rsidR="0082603F" w:rsidRPr="00247F54" w:rsidRDefault="0082603F" w:rsidP="00C46338">
                      <w:pPr>
                        <w:spacing w:before="120" w:after="120"/>
                        <w:rPr>
                          <w:b/>
                        </w:rPr>
                      </w:pPr>
                      <w:r w:rsidRPr="00247F54">
                        <w:rPr>
                          <w:b/>
                        </w:rPr>
                        <w:t>Human rights implications</w:t>
                      </w:r>
                    </w:p>
                    <w:p w14:paraId="7DA795EF" w14:textId="77777777" w:rsidR="0082603F" w:rsidRPr="00247F54" w:rsidRDefault="0082603F" w:rsidP="00C46338">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212FF9D2" w14:textId="77777777" w:rsidR="0082603F" w:rsidRPr="00247F54" w:rsidRDefault="0082603F" w:rsidP="00C46338">
                      <w:pPr>
                        <w:spacing w:before="120" w:after="120"/>
                      </w:pPr>
                    </w:p>
                    <w:p w14:paraId="488FBAD7" w14:textId="77777777" w:rsidR="0082603F" w:rsidRPr="00247F54" w:rsidRDefault="0082603F" w:rsidP="00C46338">
                      <w:pPr>
                        <w:spacing w:before="120" w:after="120"/>
                        <w:rPr>
                          <w:b/>
                        </w:rPr>
                      </w:pPr>
                      <w:r w:rsidRPr="00247F54">
                        <w:rPr>
                          <w:b/>
                        </w:rPr>
                        <w:t>Conclusion</w:t>
                      </w:r>
                    </w:p>
                    <w:p w14:paraId="4CFFA3DE" w14:textId="77777777" w:rsidR="0082603F" w:rsidRPr="00247F54" w:rsidRDefault="0082603F" w:rsidP="00C46338">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43375F04" w14:textId="77777777" w:rsidR="00E64977" w:rsidRDefault="00E64977" w:rsidP="00C46338">
                      <w:pPr>
                        <w:spacing w:before="120" w:after="120"/>
                        <w:jc w:val="center"/>
                        <w:rPr>
                          <w:b/>
                        </w:rPr>
                      </w:pPr>
                    </w:p>
                    <w:p w14:paraId="23DD85FE" w14:textId="77777777" w:rsidR="0082603F" w:rsidRPr="00E4135E" w:rsidRDefault="0082603F" w:rsidP="00C46338">
                      <w:pPr>
                        <w:spacing w:before="120" w:after="120"/>
                        <w:jc w:val="center"/>
                      </w:pPr>
                      <w:r>
                        <w:rPr>
                          <w:b/>
                        </w:rPr>
                        <w:t>Australian Securities and Investments Commission</w:t>
                      </w:r>
                    </w:p>
                  </w:txbxContent>
                </v:textbox>
              </v:rect>
            </w:pict>
          </mc:Fallback>
        </mc:AlternateContent>
      </w:r>
    </w:p>
    <w:p w14:paraId="1F3709C2" w14:textId="77777777" w:rsidR="00E64977" w:rsidRPr="00E64977" w:rsidRDefault="00E64977" w:rsidP="00E64977"/>
    <w:p w14:paraId="0AEF3C5B" w14:textId="77777777" w:rsidR="00E64977" w:rsidRPr="00E64977" w:rsidRDefault="00E64977" w:rsidP="00E64977"/>
    <w:p w14:paraId="546AE105" w14:textId="77777777" w:rsidR="00E64977" w:rsidRPr="00E64977" w:rsidRDefault="00E64977" w:rsidP="00E64977"/>
    <w:p w14:paraId="045E0AFD" w14:textId="77777777" w:rsidR="00E64977" w:rsidRPr="00E64977" w:rsidRDefault="00E64977" w:rsidP="00E64977"/>
    <w:p w14:paraId="529418A9" w14:textId="77777777" w:rsidR="00E64977" w:rsidRPr="00E64977" w:rsidRDefault="00E64977" w:rsidP="00E64977"/>
    <w:p w14:paraId="36F45CB8" w14:textId="77777777" w:rsidR="00E64977" w:rsidRPr="00E64977" w:rsidRDefault="00E64977" w:rsidP="00E64977"/>
    <w:p w14:paraId="29EBABA7" w14:textId="77777777" w:rsidR="00E64977" w:rsidRPr="00E64977" w:rsidRDefault="00E64977" w:rsidP="00E64977"/>
    <w:p w14:paraId="133FD1D7" w14:textId="77777777" w:rsidR="00E64977" w:rsidRPr="00E64977" w:rsidRDefault="00E64977" w:rsidP="00E64977"/>
    <w:p w14:paraId="52311619" w14:textId="77777777" w:rsidR="00E64977" w:rsidRPr="00E64977" w:rsidRDefault="00E64977" w:rsidP="00E64977"/>
    <w:p w14:paraId="169E0CC3" w14:textId="77777777" w:rsidR="00E64977" w:rsidRPr="00E64977" w:rsidRDefault="00E64977" w:rsidP="00E64977"/>
    <w:p w14:paraId="19E71F3A" w14:textId="77777777" w:rsidR="00E64977" w:rsidRPr="00E64977" w:rsidRDefault="00E64977" w:rsidP="00E64977"/>
    <w:p w14:paraId="39194C06" w14:textId="77777777" w:rsidR="00E64977" w:rsidRPr="00E64977" w:rsidRDefault="00E64977" w:rsidP="00E64977"/>
    <w:p w14:paraId="2C3AC362" w14:textId="77777777" w:rsidR="00E64977" w:rsidRPr="00E64977" w:rsidRDefault="00E64977" w:rsidP="00E64977"/>
    <w:p w14:paraId="2078244A" w14:textId="77777777" w:rsidR="00E64977" w:rsidRPr="00E64977" w:rsidRDefault="00E64977" w:rsidP="00E64977"/>
    <w:p w14:paraId="0AAE3E0D" w14:textId="77777777" w:rsidR="00E64977" w:rsidRPr="00E64977" w:rsidRDefault="00E64977" w:rsidP="00E64977"/>
    <w:p w14:paraId="63EA5A58" w14:textId="77777777" w:rsidR="00E64977" w:rsidRPr="00E64977" w:rsidRDefault="00E64977" w:rsidP="00E64977"/>
    <w:p w14:paraId="72C233D2" w14:textId="77777777" w:rsidR="00E64977" w:rsidRPr="00E64977" w:rsidRDefault="00E64977" w:rsidP="00E64977"/>
    <w:p w14:paraId="17DCDD1E" w14:textId="77777777" w:rsidR="00E64977" w:rsidRPr="00E64977" w:rsidRDefault="00E64977" w:rsidP="00E64977"/>
    <w:p w14:paraId="2CF6FC6F" w14:textId="77777777" w:rsidR="00E64977" w:rsidRPr="00E64977" w:rsidRDefault="00E64977" w:rsidP="00E64977"/>
    <w:p w14:paraId="7F9EDFA0" w14:textId="77777777" w:rsidR="00E64977" w:rsidRPr="00E64977" w:rsidRDefault="00E64977" w:rsidP="00E64977"/>
    <w:p w14:paraId="51A00CBC" w14:textId="77777777" w:rsidR="00E64977" w:rsidRPr="00E64977" w:rsidRDefault="00E64977" w:rsidP="00E64977"/>
    <w:p w14:paraId="42A2130D" w14:textId="77777777" w:rsidR="00E64977" w:rsidRPr="00E64977" w:rsidRDefault="00E64977" w:rsidP="00E64977"/>
    <w:p w14:paraId="492380B3" w14:textId="77777777" w:rsidR="00E64977" w:rsidRPr="00E64977" w:rsidRDefault="00E64977" w:rsidP="00E64977"/>
    <w:p w14:paraId="7D4000AC" w14:textId="77777777" w:rsidR="00E64977" w:rsidRPr="00E64977" w:rsidRDefault="00E64977" w:rsidP="00E64977"/>
    <w:p w14:paraId="5062A560" w14:textId="77777777" w:rsidR="00E64977" w:rsidRPr="00E64977" w:rsidRDefault="00E64977" w:rsidP="00E64977"/>
    <w:p w14:paraId="44F6D8A6" w14:textId="736F29BD" w:rsidR="00E64977" w:rsidRDefault="00E64977" w:rsidP="00E64977"/>
    <w:p w14:paraId="18C161DC" w14:textId="5A7E10A6" w:rsidR="000076D6" w:rsidRDefault="00E64977" w:rsidP="00E64977">
      <w:pPr>
        <w:tabs>
          <w:tab w:val="left" w:pos="5280"/>
        </w:tabs>
      </w:pPr>
      <w:r>
        <w:tab/>
      </w:r>
      <w:bookmarkStart w:id="4" w:name="_GoBack"/>
      <w:bookmarkEnd w:id="4"/>
    </w:p>
    <w:sectPr w:rsidR="000076D6">
      <w:headerReference w:type="even" r:id="rId13"/>
      <w:headerReference w:type="default" r:id="rId14"/>
      <w:footerReference w:type="even" r:id="rId15"/>
      <w:footerReference w:type="default" r:id="rId16"/>
      <w:head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8413C" w14:textId="77777777" w:rsidR="00D94C0E" w:rsidRDefault="00D94C0E">
      <w:pPr>
        <w:spacing w:after="0"/>
      </w:pPr>
      <w:r>
        <w:separator/>
      </w:r>
    </w:p>
  </w:endnote>
  <w:endnote w:type="continuationSeparator" w:id="0">
    <w:p w14:paraId="595CAF8F" w14:textId="77777777" w:rsidR="00D94C0E" w:rsidRDefault="00D94C0E">
      <w:pPr>
        <w:spacing w:after="0"/>
      </w:pPr>
      <w:r>
        <w:continuationSeparator/>
      </w:r>
    </w:p>
  </w:endnote>
  <w:endnote w:type="continuationNotice" w:id="1">
    <w:p w14:paraId="381826EA" w14:textId="77777777" w:rsidR="00D94C0E" w:rsidRDefault="00D94C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CC817" w14:textId="77777777" w:rsidR="0082603F" w:rsidRDefault="008260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2B20">
      <w:rPr>
        <w:rStyle w:val="PageNumber"/>
        <w:noProof/>
      </w:rPr>
      <w:t>6</w:t>
    </w:r>
    <w:r>
      <w:rPr>
        <w:rStyle w:val="PageNumber"/>
      </w:rPr>
      <w:fldChar w:fldCharType="end"/>
    </w:r>
  </w:p>
  <w:p w14:paraId="3374F6D1" w14:textId="77777777" w:rsidR="0082603F" w:rsidRDefault="0082603F">
    <w:pPr>
      <w:pStyle w:val="Footer"/>
      <w:ind w:right="360"/>
    </w:pPr>
  </w:p>
  <w:p w14:paraId="292D8F50" w14:textId="77777777" w:rsidR="0082603F" w:rsidRDefault="0082603F"/>
  <w:p w14:paraId="53DFAC4E" w14:textId="77777777" w:rsidR="0082603F" w:rsidRDefault="0082603F"/>
  <w:p w14:paraId="46E207AC" w14:textId="77777777" w:rsidR="0082603F" w:rsidRDefault="0082603F"/>
  <w:p w14:paraId="684D3B6E" w14:textId="77777777" w:rsidR="0082603F" w:rsidRDefault="0082603F"/>
  <w:p w14:paraId="75EDE504" w14:textId="77777777" w:rsidR="0082603F" w:rsidRDefault="008260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847D2" w14:textId="77777777" w:rsidR="0082603F" w:rsidRDefault="0082603F">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5ED19933" wp14:editId="29EF1A90">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3EACC" w14:textId="77777777" w:rsidR="0082603F" w:rsidRPr="008F541E" w:rsidRDefault="0082603F" w:rsidP="003567B2">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E64977">
                            <w:rPr>
                              <w:rStyle w:val="PageNumber"/>
                              <w:rFonts w:ascii="Arial" w:hAnsi="Arial" w:cs="Arial"/>
                              <w:noProof/>
                              <w:color w:val="117DC7"/>
                              <w:sz w:val="16"/>
                              <w:szCs w:val="16"/>
                            </w:rPr>
                            <w:t>6</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6FA3EACC" w14:textId="77777777" w:rsidR="0082603F" w:rsidRPr="008F541E" w:rsidRDefault="0082603F" w:rsidP="003567B2">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E64977">
                      <w:rPr>
                        <w:rStyle w:val="PageNumber"/>
                        <w:rFonts w:ascii="Arial" w:hAnsi="Arial" w:cs="Arial"/>
                        <w:noProof/>
                        <w:color w:val="117DC7"/>
                        <w:sz w:val="16"/>
                        <w:szCs w:val="16"/>
                      </w:rPr>
                      <w:t>6</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921AB" w14:textId="77777777" w:rsidR="00D94C0E" w:rsidRDefault="00D94C0E">
      <w:pPr>
        <w:spacing w:after="0"/>
      </w:pPr>
      <w:r>
        <w:separator/>
      </w:r>
    </w:p>
  </w:footnote>
  <w:footnote w:type="continuationSeparator" w:id="0">
    <w:p w14:paraId="1675D585" w14:textId="77777777" w:rsidR="00D94C0E" w:rsidRDefault="00D94C0E">
      <w:pPr>
        <w:spacing w:after="0"/>
      </w:pPr>
      <w:r>
        <w:continuationSeparator/>
      </w:r>
    </w:p>
  </w:footnote>
  <w:footnote w:type="continuationNotice" w:id="1">
    <w:p w14:paraId="5D378ECF" w14:textId="77777777" w:rsidR="00D94C0E" w:rsidRDefault="00D94C0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30713" w14:textId="77777777" w:rsidR="0082603F" w:rsidRDefault="0082603F"/>
  <w:p w14:paraId="73A34D06" w14:textId="77777777" w:rsidR="0082603F" w:rsidRDefault="008260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3AEC0" w14:textId="77777777" w:rsidR="0082603F" w:rsidRDefault="0082603F" w:rsidP="00C46338">
    <w:pPr>
      <w:pStyle w:val="Footer"/>
      <w:pBdr>
        <w:bottom w:val="single" w:sz="4" w:space="1" w:color="117DC7"/>
      </w:pBdr>
    </w:pPr>
    <w:r>
      <w:t>EXPLANATORY STATEMENT for ASIC Corporations (Chapter 5C – Miscellaneous Provisions) Instrument 2017/125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A35BA" w14:textId="77777777" w:rsidR="0082603F" w:rsidRDefault="0082603F">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226"/>
    <w:multiLevelType w:val="hybridMultilevel"/>
    <w:tmpl w:val="1ACEC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713EB5"/>
    <w:multiLevelType w:val="hybridMultilevel"/>
    <w:tmpl w:val="D29E8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D626E3"/>
    <w:multiLevelType w:val="hybridMultilevel"/>
    <w:tmpl w:val="09F2C8F8"/>
    <w:lvl w:ilvl="0" w:tplc="2534C7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DF6539"/>
    <w:multiLevelType w:val="hybridMultilevel"/>
    <w:tmpl w:val="31A62870"/>
    <w:lvl w:ilvl="0" w:tplc="B5EE0D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593413"/>
    <w:multiLevelType w:val="hybridMultilevel"/>
    <w:tmpl w:val="DC845604"/>
    <w:lvl w:ilvl="0" w:tplc="F56E47C6">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960768"/>
    <w:multiLevelType w:val="hybridMultilevel"/>
    <w:tmpl w:val="E3F81CF8"/>
    <w:lvl w:ilvl="0" w:tplc="AD123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1E0D0C54"/>
    <w:multiLevelType w:val="hybridMultilevel"/>
    <w:tmpl w:val="5966029C"/>
    <w:lvl w:ilvl="0" w:tplc="2534C7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BE73A9"/>
    <w:multiLevelType w:val="hybridMultilevel"/>
    <w:tmpl w:val="CACA4B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3FF2777"/>
    <w:multiLevelType w:val="hybridMultilevel"/>
    <w:tmpl w:val="62909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5">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6">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C82295"/>
    <w:multiLevelType w:val="hybridMultilevel"/>
    <w:tmpl w:val="E9867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9">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DD6855"/>
    <w:multiLevelType w:val="hybridMultilevel"/>
    <w:tmpl w:val="A052D1BE"/>
    <w:lvl w:ilvl="0" w:tplc="F56E4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B5A5FBC"/>
    <w:multiLevelType w:val="multilevel"/>
    <w:tmpl w:val="266428E4"/>
    <w:lvl w:ilvl="0">
      <w:start w:val="1"/>
      <w:numFmt w:val="decimal"/>
      <w:pStyle w:val="RPG-BodyTextNumbered"/>
      <w:lvlText w:val="%1"/>
      <w:lvlJc w:val="left"/>
      <w:pPr>
        <w:tabs>
          <w:tab w:val="num" w:pos="426"/>
        </w:tabs>
        <w:ind w:left="426" w:hanging="426"/>
      </w:pPr>
      <w:rPr>
        <w:rFonts w:hint="default"/>
        <w:i w:val="0"/>
        <w:sz w:val="18"/>
      </w:rPr>
    </w:lvl>
    <w:lvl w:ilvl="1">
      <w:start w:val="1"/>
      <w:numFmt w:val="lowerLetter"/>
      <w:pStyle w:val="RPG-SublistLevel1"/>
      <w:lvlText w:val="(%2)"/>
      <w:lvlJc w:val="left"/>
      <w:pPr>
        <w:tabs>
          <w:tab w:val="num" w:pos="851"/>
        </w:tabs>
        <w:ind w:left="851" w:hanging="425"/>
      </w:pPr>
      <w:rPr>
        <w:rFonts w:hint="default"/>
        <w:i w:val="0"/>
        <w:sz w:val="18"/>
      </w:rPr>
    </w:lvl>
    <w:lvl w:ilvl="2">
      <w:start w:val="1"/>
      <w:numFmt w:val="lowerRoman"/>
      <w:pStyle w:val="RPG-SublistLevel2"/>
      <w:lvlText w:val="(%3)"/>
      <w:lvlJc w:val="left"/>
      <w:pPr>
        <w:tabs>
          <w:tab w:val="num" w:pos="1276"/>
        </w:tabs>
        <w:ind w:left="1276" w:hanging="425"/>
      </w:pPr>
      <w:rPr>
        <w:rFonts w:hint="default"/>
        <w:sz w:val="18"/>
      </w:rPr>
    </w:lvl>
    <w:lvl w:ilvl="3">
      <w:start w:val="1"/>
      <w:numFmt w:val="upperLetter"/>
      <w:lvlText w:val="(%4)"/>
      <w:lvlJc w:val="left"/>
      <w:pPr>
        <w:ind w:left="1778" w:hanging="360"/>
      </w:pPr>
      <w:rPr>
        <w:rFonts w:hint="default"/>
      </w:rPr>
    </w:lvl>
    <w:lvl w:ilvl="4">
      <w:start w:val="1"/>
      <w:numFmt w:val="lowerLetter"/>
      <w:lvlText w:val="%5."/>
      <w:lvlJc w:val="left"/>
      <w:pPr>
        <w:ind w:left="3175" w:hanging="360"/>
      </w:pPr>
      <w:rPr>
        <w:rFonts w:hint="default"/>
      </w:rPr>
    </w:lvl>
    <w:lvl w:ilvl="5">
      <w:start w:val="1"/>
      <w:numFmt w:val="lowerRoman"/>
      <w:lvlText w:val="%6."/>
      <w:lvlJc w:val="right"/>
      <w:pPr>
        <w:ind w:left="3895" w:hanging="180"/>
      </w:pPr>
      <w:rPr>
        <w:rFonts w:hint="default"/>
      </w:rPr>
    </w:lvl>
    <w:lvl w:ilvl="6">
      <w:start w:val="1"/>
      <w:numFmt w:val="decimal"/>
      <w:lvlText w:val="%7."/>
      <w:lvlJc w:val="left"/>
      <w:pPr>
        <w:ind w:left="4615" w:hanging="360"/>
      </w:pPr>
      <w:rPr>
        <w:rFonts w:hint="default"/>
      </w:rPr>
    </w:lvl>
    <w:lvl w:ilvl="7">
      <w:start w:val="1"/>
      <w:numFmt w:val="lowerLetter"/>
      <w:lvlText w:val="%8."/>
      <w:lvlJc w:val="left"/>
      <w:pPr>
        <w:ind w:left="5335" w:hanging="360"/>
      </w:pPr>
      <w:rPr>
        <w:rFonts w:hint="default"/>
      </w:rPr>
    </w:lvl>
    <w:lvl w:ilvl="8">
      <w:start w:val="1"/>
      <w:numFmt w:val="lowerRoman"/>
      <w:lvlText w:val="%9."/>
      <w:lvlJc w:val="right"/>
      <w:pPr>
        <w:ind w:left="6055" w:hanging="180"/>
      </w:pPr>
      <w:rPr>
        <w:rFonts w:hint="default"/>
      </w:rPr>
    </w:lvl>
  </w:abstractNum>
  <w:abstractNum w:abstractNumId="23">
    <w:nsid w:val="666C0966"/>
    <w:multiLevelType w:val="hybridMultilevel"/>
    <w:tmpl w:val="5C523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594E3D"/>
    <w:multiLevelType w:val="hybridMultilevel"/>
    <w:tmpl w:val="733680EC"/>
    <w:lvl w:ilvl="0" w:tplc="2534C7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B963156"/>
    <w:multiLevelType w:val="hybridMultilevel"/>
    <w:tmpl w:val="D88026A6"/>
    <w:lvl w:ilvl="0" w:tplc="F56E4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8">
    <w:nsid w:val="71256DDC"/>
    <w:multiLevelType w:val="hybridMultilevel"/>
    <w:tmpl w:val="C8227E0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A23D4E"/>
    <w:multiLevelType w:val="hybridMultilevel"/>
    <w:tmpl w:val="47B08B8A"/>
    <w:lvl w:ilvl="0" w:tplc="F56E4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9E046EA"/>
    <w:multiLevelType w:val="hybridMultilevel"/>
    <w:tmpl w:val="3F249792"/>
    <w:lvl w:ilvl="0" w:tplc="1332E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AB84800"/>
    <w:multiLevelType w:val="hybridMultilevel"/>
    <w:tmpl w:val="CEA0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EBF2FEC"/>
    <w:multiLevelType w:val="hybridMultilevel"/>
    <w:tmpl w:val="521C4CE8"/>
    <w:lvl w:ilvl="0" w:tplc="F56E47C6">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9"/>
  </w:num>
  <w:num w:numId="3">
    <w:abstractNumId w:val="19"/>
  </w:num>
  <w:num w:numId="4">
    <w:abstractNumId w:val="27"/>
  </w:num>
  <w:num w:numId="5">
    <w:abstractNumId w:val="14"/>
  </w:num>
  <w:num w:numId="6">
    <w:abstractNumId w:val="10"/>
  </w:num>
  <w:num w:numId="7">
    <w:abstractNumId w:val="18"/>
  </w:num>
  <w:num w:numId="8">
    <w:abstractNumId w:val="7"/>
  </w:num>
  <w:num w:numId="9">
    <w:abstractNumId w:val="5"/>
  </w:num>
  <w:num w:numId="10">
    <w:abstractNumId w:val="2"/>
  </w:num>
  <w:num w:numId="11">
    <w:abstractNumId w:val="16"/>
  </w:num>
  <w:num w:numId="12">
    <w:abstractNumId w:val="26"/>
  </w:num>
  <w:num w:numId="13">
    <w:abstractNumId w:val="21"/>
  </w:num>
  <w:num w:numId="14">
    <w:abstractNumId w:val="15"/>
  </w:num>
  <w:num w:numId="15">
    <w:abstractNumId w:val="12"/>
  </w:num>
  <w:num w:numId="16">
    <w:abstractNumId w:val="9"/>
  </w:num>
  <w:num w:numId="17">
    <w:abstractNumId w:val="11"/>
  </w:num>
  <w:num w:numId="18">
    <w:abstractNumId w:val="3"/>
  </w:num>
  <w:num w:numId="19">
    <w:abstractNumId w:val="24"/>
  </w:num>
  <w:num w:numId="20">
    <w:abstractNumId w:val="22"/>
  </w:num>
  <w:num w:numId="21">
    <w:abstractNumId w:val="28"/>
  </w:num>
  <w:num w:numId="22">
    <w:abstractNumId w:val="13"/>
  </w:num>
  <w:num w:numId="23">
    <w:abstractNumId w:val="32"/>
  </w:num>
  <w:num w:numId="24">
    <w:abstractNumId w:val="31"/>
  </w:num>
  <w:num w:numId="25">
    <w:abstractNumId w:val="1"/>
  </w:num>
  <w:num w:numId="26">
    <w:abstractNumId w:val="23"/>
  </w:num>
  <w:num w:numId="27">
    <w:abstractNumId w:val="30"/>
  </w:num>
  <w:num w:numId="28">
    <w:abstractNumId w:val="25"/>
  </w:num>
  <w:num w:numId="29">
    <w:abstractNumId w:val="6"/>
  </w:num>
  <w:num w:numId="30">
    <w:abstractNumId w:val="33"/>
  </w:num>
  <w:num w:numId="31">
    <w:abstractNumId w:val="20"/>
  </w:num>
  <w:num w:numId="32">
    <w:abstractNumId w:val="0"/>
  </w:num>
  <w:num w:numId="33">
    <w:abstractNumId w:val="1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FB"/>
    <w:rsid w:val="000076D6"/>
    <w:rsid w:val="00013DBC"/>
    <w:rsid w:val="00021F37"/>
    <w:rsid w:val="00027C26"/>
    <w:rsid w:val="00034E02"/>
    <w:rsid w:val="00055562"/>
    <w:rsid w:val="00064354"/>
    <w:rsid w:val="00071870"/>
    <w:rsid w:val="00092FF7"/>
    <w:rsid w:val="00095C3D"/>
    <w:rsid w:val="000A4983"/>
    <w:rsid w:val="000A795C"/>
    <w:rsid w:val="000C5D6E"/>
    <w:rsid w:val="000E1C62"/>
    <w:rsid w:val="000F2794"/>
    <w:rsid w:val="000F5420"/>
    <w:rsid w:val="00101565"/>
    <w:rsid w:val="00110322"/>
    <w:rsid w:val="00114932"/>
    <w:rsid w:val="001432E1"/>
    <w:rsid w:val="00143912"/>
    <w:rsid w:val="00166662"/>
    <w:rsid w:val="001820B8"/>
    <w:rsid w:val="00196DC6"/>
    <w:rsid w:val="001B2FA3"/>
    <w:rsid w:val="001C2ADE"/>
    <w:rsid w:val="001C41CA"/>
    <w:rsid w:val="00203B19"/>
    <w:rsid w:val="0021624A"/>
    <w:rsid w:val="0022181D"/>
    <w:rsid w:val="00225044"/>
    <w:rsid w:val="00232917"/>
    <w:rsid w:val="002439EB"/>
    <w:rsid w:val="00254486"/>
    <w:rsid w:val="002575E9"/>
    <w:rsid w:val="002607A8"/>
    <w:rsid w:val="002724E0"/>
    <w:rsid w:val="002770BE"/>
    <w:rsid w:val="0028442A"/>
    <w:rsid w:val="00292C42"/>
    <w:rsid w:val="00293B56"/>
    <w:rsid w:val="002A1F32"/>
    <w:rsid w:val="002A5084"/>
    <w:rsid w:val="002B64C9"/>
    <w:rsid w:val="002C65D3"/>
    <w:rsid w:val="002D2141"/>
    <w:rsid w:val="002E4C2F"/>
    <w:rsid w:val="002F791F"/>
    <w:rsid w:val="003031C9"/>
    <w:rsid w:val="00323C9A"/>
    <w:rsid w:val="00324383"/>
    <w:rsid w:val="00324902"/>
    <w:rsid w:val="0034227B"/>
    <w:rsid w:val="00356162"/>
    <w:rsid w:val="003567B2"/>
    <w:rsid w:val="003638C7"/>
    <w:rsid w:val="00367E33"/>
    <w:rsid w:val="003765C8"/>
    <w:rsid w:val="00382516"/>
    <w:rsid w:val="00384F53"/>
    <w:rsid w:val="00393506"/>
    <w:rsid w:val="003A19E2"/>
    <w:rsid w:val="003B7E76"/>
    <w:rsid w:val="003D64CD"/>
    <w:rsid w:val="00405339"/>
    <w:rsid w:val="0041084E"/>
    <w:rsid w:val="004219B1"/>
    <w:rsid w:val="00440406"/>
    <w:rsid w:val="00466688"/>
    <w:rsid w:val="00475F67"/>
    <w:rsid w:val="00481F66"/>
    <w:rsid w:val="004A64B6"/>
    <w:rsid w:val="004B151D"/>
    <w:rsid w:val="004C618E"/>
    <w:rsid w:val="004E7B98"/>
    <w:rsid w:val="005013FA"/>
    <w:rsid w:val="00521D48"/>
    <w:rsid w:val="0054796E"/>
    <w:rsid w:val="005942A3"/>
    <w:rsid w:val="005B0E3A"/>
    <w:rsid w:val="005B2E02"/>
    <w:rsid w:val="005C3561"/>
    <w:rsid w:val="005D3A61"/>
    <w:rsid w:val="005E1637"/>
    <w:rsid w:val="00605A04"/>
    <w:rsid w:val="006404F1"/>
    <w:rsid w:val="00647DA2"/>
    <w:rsid w:val="00650317"/>
    <w:rsid w:val="006736A0"/>
    <w:rsid w:val="00673C42"/>
    <w:rsid w:val="00683AEE"/>
    <w:rsid w:val="006E392E"/>
    <w:rsid w:val="006F78D6"/>
    <w:rsid w:val="00724C7C"/>
    <w:rsid w:val="00726A14"/>
    <w:rsid w:val="00741D3D"/>
    <w:rsid w:val="00747677"/>
    <w:rsid w:val="00763099"/>
    <w:rsid w:val="00765A6F"/>
    <w:rsid w:val="00767EB5"/>
    <w:rsid w:val="00783633"/>
    <w:rsid w:val="007974AB"/>
    <w:rsid w:val="007A432D"/>
    <w:rsid w:val="007A5D87"/>
    <w:rsid w:val="007D4006"/>
    <w:rsid w:val="007D5148"/>
    <w:rsid w:val="007E000F"/>
    <w:rsid w:val="007E0A83"/>
    <w:rsid w:val="00802128"/>
    <w:rsid w:val="008066FB"/>
    <w:rsid w:val="00812FA6"/>
    <w:rsid w:val="0082603F"/>
    <w:rsid w:val="008345EF"/>
    <w:rsid w:val="008421E8"/>
    <w:rsid w:val="008426A5"/>
    <w:rsid w:val="00842D6F"/>
    <w:rsid w:val="0086100F"/>
    <w:rsid w:val="00865173"/>
    <w:rsid w:val="00894AD4"/>
    <w:rsid w:val="008A38C0"/>
    <w:rsid w:val="008A48EE"/>
    <w:rsid w:val="008B4F55"/>
    <w:rsid w:val="008B5A95"/>
    <w:rsid w:val="008B7393"/>
    <w:rsid w:val="008C484C"/>
    <w:rsid w:val="008D305D"/>
    <w:rsid w:val="00914D5C"/>
    <w:rsid w:val="00917754"/>
    <w:rsid w:val="00922CB1"/>
    <w:rsid w:val="00931C1C"/>
    <w:rsid w:val="00955E06"/>
    <w:rsid w:val="00961A21"/>
    <w:rsid w:val="00966C66"/>
    <w:rsid w:val="009808F6"/>
    <w:rsid w:val="00982B20"/>
    <w:rsid w:val="009857BB"/>
    <w:rsid w:val="0099431B"/>
    <w:rsid w:val="009A5914"/>
    <w:rsid w:val="009D54A5"/>
    <w:rsid w:val="009D5525"/>
    <w:rsid w:val="009D7D4D"/>
    <w:rsid w:val="00A00E9B"/>
    <w:rsid w:val="00A23297"/>
    <w:rsid w:val="00A513DF"/>
    <w:rsid w:val="00A6746E"/>
    <w:rsid w:val="00A723CD"/>
    <w:rsid w:val="00A73200"/>
    <w:rsid w:val="00AB0750"/>
    <w:rsid w:val="00AB7299"/>
    <w:rsid w:val="00AC02C2"/>
    <w:rsid w:val="00AE42E1"/>
    <w:rsid w:val="00AF7A45"/>
    <w:rsid w:val="00B0313D"/>
    <w:rsid w:val="00B0768A"/>
    <w:rsid w:val="00B216D5"/>
    <w:rsid w:val="00B25F37"/>
    <w:rsid w:val="00B31DA2"/>
    <w:rsid w:val="00B37FF8"/>
    <w:rsid w:val="00B41048"/>
    <w:rsid w:val="00B43988"/>
    <w:rsid w:val="00B45772"/>
    <w:rsid w:val="00B51932"/>
    <w:rsid w:val="00B579EF"/>
    <w:rsid w:val="00B734DB"/>
    <w:rsid w:val="00B76B03"/>
    <w:rsid w:val="00B862B8"/>
    <w:rsid w:val="00B86FEA"/>
    <w:rsid w:val="00B95690"/>
    <w:rsid w:val="00B97C92"/>
    <w:rsid w:val="00BA5582"/>
    <w:rsid w:val="00BA7E8B"/>
    <w:rsid w:val="00BC4C1A"/>
    <w:rsid w:val="00BC6D02"/>
    <w:rsid w:val="00BD4F38"/>
    <w:rsid w:val="00BF35FF"/>
    <w:rsid w:val="00C007DB"/>
    <w:rsid w:val="00C02E34"/>
    <w:rsid w:val="00C04394"/>
    <w:rsid w:val="00C21E8E"/>
    <w:rsid w:val="00C32AD8"/>
    <w:rsid w:val="00C34C7F"/>
    <w:rsid w:val="00C4081D"/>
    <w:rsid w:val="00C46338"/>
    <w:rsid w:val="00C46E4C"/>
    <w:rsid w:val="00C62A2C"/>
    <w:rsid w:val="00C646FD"/>
    <w:rsid w:val="00C85AE8"/>
    <w:rsid w:val="00C872A8"/>
    <w:rsid w:val="00CA16F5"/>
    <w:rsid w:val="00CC634E"/>
    <w:rsid w:val="00CC751C"/>
    <w:rsid w:val="00CE731B"/>
    <w:rsid w:val="00D07E8B"/>
    <w:rsid w:val="00D151CE"/>
    <w:rsid w:val="00D16A24"/>
    <w:rsid w:val="00D1786F"/>
    <w:rsid w:val="00D411D1"/>
    <w:rsid w:val="00D45833"/>
    <w:rsid w:val="00D47285"/>
    <w:rsid w:val="00D51258"/>
    <w:rsid w:val="00D5138F"/>
    <w:rsid w:val="00D64EE1"/>
    <w:rsid w:val="00D7057F"/>
    <w:rsid w:val="00D74D68"/>
    <w:rsid w:val="00D83570"/>
    <w:rsid w:val="00D84117"/>
    <w:rsid w:val="00D94C0E"/>
    <w:rsid w:val="00D96778"/>
    <w:rsid w:val="00DA3F52"/>
    <w:rsid w:val="00DA545E"/>
    <w:rsid w:val="00DB4C5F"/>
    <w:rsid w:val="00DB6E2E"/>
    <w:rsid w:val="00DC4CA7"/>
    <w:rsid w:val="00DD344F"/>
    <w:rsid w:val="00E0750A"/>
    <w:rsid w:val="00E07D1E"/>
    <w:rsid w:val="00E26C11"/>
    <w:rsid w:val="00E54FC2"/>
    <w:rsid w:val="00E64977"/>
    <w:rsid w:val="00E75F34"/>
    <w:rsid w:val="00E87284"/>
    <w:rsid w:val="00EB3230"/>
    <w:rsid w:val="00EC4765"/>
    <w:rsid w:val="00ED4646"/>
    <w:rsid w:val="00EF4D2C"/>
    <w:rsid w:val="00F348D3"/>
    <w:rsid w:val="00F47719"/>
    <w:rsid w:val="00F606FB"/>
    <w:rsid w:val="00F7126D"/>
    <w:rsid w:val="00F879E5"/>
    <w:rsid w:val="00FA1035"/>
    <w:rsid w:val="00FB2730"/>
    <w:rsid w:val="00FB3563"/>
    <w:rsid w:val="00FB52E1"/>
    <w:rsid w:val="00FC28F7"/>
    <w:rsid w:val="00FE052B"/>
    <w:rsid w:val="00FF1A8B"/>
    <w:rsid w:val="00FF45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CF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uiPriority w:val="99"/>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customStyle="1" w:styleId="msoins0">
    <w:name w:val="msoins"/>
    <w:basedOn w:val="DefaultParagraphFont"/>
    <w:rsid w:val="00B76B03"/>
  </w:style>
  <w:style w:type="character" w:styleId="CommentReference">
    <w:name w:val="annotation reference"/>
    <w:basedOn w:val="DefaultParagraphFont"/>
    <w:uiPriority w:val="99"/>
    <w:semiHidden/>
    <w:unhideWhenUsed/>
    <w:rsid w:val="00384F53"/>
    <w:rPr>
      <w:sz w:val="16"/>
      <w:szCs w:val="16"/>
    </w:rPr>
  </w:style>
  <w:style w:type="paragraph" w:styleId="CommentSubject">
    <w:name w:val="annotation subject"/>
    <w:basedOn w:val="CommentText"/>
    <w:next w:val="CommentText"/>
    <w:link w:val="CommentSubjectChar"/>
    <w:uiPriority w:val="99"/>
    <w:semiHidden/>
    <w:unhideWhenUsed/>
    <w:rsid w:val="00384F53"/>
    <w:rPr>
      <w:b/>
      <w:bCs/>
    </w:rPr>
  </w:style>
  <w:style w:type="character" w:customStyle="1" w:styleId="CommentTextChar">
    <w:name w:val="Comment Text Char"/>
    <w:basedOn w:val="DefaultParagraphFont"/>
    <w:link w:val="CommentText"/>
    <w:uiPriority w:val="99"/>
    <w:rsid w:val="00384F53"/>
  </w:style>
  <w:style w:type="character" w:customStyle="1" w:styleId="CommentSubjectChar">
    <w:name w:val="Comment Subject Char"/>
    <w:basedOn w:val="CommentTextChar"/>
    <w:link w:val="CommentSubject"/>
    <w:uiPriority w:val="99"/>
    <w:semiHidden/>
    <w:rsid w:val="00384F53"/>
    <w:rPr>
      <w:b/>
      <w:bCs/>
    </w:rPr>
  </w:style>
  <w:style w:type="paragraph" w:styleId="BalloonText">
    <w:name w:val="Balloon Text"/>
    <w:basedOn w:val="Normal"/>
    <w:link w:val="BalloonTextChar"/>
    <w:uiPriority w:val="99"/>
    <w:semiHidden/>
    <w:unhideWhenUsed/>
    <w:rsid w:val="00384F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F53"/>
    <w:rPr>
      <w:rFonts w:ascii="Tahoma" w:hAnsi="Tahoma" w:cs="Tahoma"/>
      <w:sz w:val="16"/>
      <w:szCs w:val="16"/>
    </w:rPr>
  </w:style>
  <w:style w:type="paragraph" w:customStyle="1" w:styleId="RPG-BodyTextNumbered">
    <w:name w:val="RPG - Body Text (Numbered)"/>
    <w:basedOn w:val="Normal"/>
    <w:qFormat/>
    <w:rsid w:val="00B86FEA"/>
    <w:pPr>
      <w:numPr>
        <w:numId w:val="20"/>
      </w:numPr>
      <w:spacing w:before="200" w:after="0"/>
    </w:pPr>
    <w:rPr>
      <w:rFonts w:eastAsiaTheme="minorHAnsi" w:cstheme="minorBidi"/>
      <w:szCs w:val="22"/>
      <w:lang w:eastAsia="en-US"/>
    </w:rPr>
  </w:style>
  <w:style w:type="paragraph" w:customStyle="1" w:styleId="RPG-SublistLevel1">
    <w:name w:val="RPG - Sublist Level 1"/>
    <w:basedOn w:val="RPG-BodyTextNumbered"/>
    <w:qFormat/>
    <w:rsid w:val="00B86FEA"/>
    <w:pPr>
      <w:numPr>
        <w:ilvl w:val="1"/>
      </w:numPr>
      <w:spacing w:before="120"/>
    </w:pPr>
  </w:style>
  <w:style w:type="paragraph" w:customStyle="1" w:styleId="RPG-SublistLevel2">
    <w:name w:val="RPG - Sublist Level 2"/>
    <w:basedOn w:val="RPG-SublistLevel1"/>
    <w:qFormat/>
    <w:rsid w:val="00B86FEA"/>
    <w:pPr>
      <w:numPr>
        <w:ilvl w:val="2"/>
      </w:numPr>
    </w:pPr>
  </w:style>
  <w:style w:type="paragraph" w:customStyle="1" w:styleId="LI-BodyTextParaa">
    <w:name w:val="LI - Body Text Para (a)"/>
    <w:basedOn w:val="Normal"/>
    <w:link w:val="LI-BodyTextParaaChar"/>
    <w:rsid w:val="00466688"/>
    <w:pPr>
      <w:spacing w:before="240" w:after="0"/>
      <w:ind w:left="1701" w:hanging="567"/>
    </w:pPr>
    <w:rPr>
      <w:sz w:val="24"/>
      <w:szCs w:val="24"/>
    </w:rPr>
  </w:style>
  <w:style w:type="character" w:customStyle="1" w:styleId="LI-BodyTextParaaChar">
    <w:name w:val="LI - Body Text Para (a) Char"/>
    <w:link w:val="LI-BodyTextParaa"/>
    <w:rsid w:val="00466688"/>
    <w:rPr>
      <w:sz w:val="24"/>
      <w:szCs w:val="24"/>
    </w:rPr>
  </w:style>
  <w:style w:type="paragraph" w:customStyle="1" w:styleId="Default">
    <w:name w:val="Default"/>
    <w:rsid w:val="008D305D"/>
    <w:pPr>
      <w:autoSpaceDE w:val="0"/>
      <w:autoSpaceDN w:val="0"/>
      <w:adjustRightInd w:val="0"/>
    </w:pPr>
    <w:rPr>
      <w:color w:val="000000"/>
      <w:sz w:val="24"/>
      <w:szCs w:val="24"/>
    </w:rPr>
  </w:style>
  <w:style w:type="character" w:customStyle="1" w:styleId="OPCCharBase">
    <w:name w:val="OPCCharBase"/>
    <w:uiPriority w:val="1"/>
    <w:qFormat/>
    <w:rsid w:val="00C21E8E"/>
  </w:style>
  <w:style w:type="paragraph" w:customStyle="1" w:styleId="LI-BodyTextSubparai">
    <w:name w:val="LI - Body Text Subpara (i)"/>
    <w:basedOn w:val="LI-BodyTextParaa"/>
    <w:link w:val="LI-BodyTextSubparaiChar"/>
    <w:qFormat/>
    <w:rsid w:val="00C21E8E"/>
    <w:pPr>
      <w:ind w:left="2268"/>
    </w:pPr>
  </w:style>
  <w:style w:type="character" w:customStyle="1" w:styleId="LI-BodyTextSubparaiChar">
    <w:name w:val="LI - Body Text Subpara (i) Char"/>
    <w:basedOn w:val="LI-BodyTextParaaChar"/>
    <w:link w:val="LI-BodyTextSubparai"/>
    <w:rsid w:val="00C21E8E"/>
    <w:rPr>
      <w:sz w:val="24"/>
      <w:szCs w:val="24"/>
    </w:rPr>
  </w:style>
  <w:style w:type="paragraph" w:customStyle="1" w:styleId="LI-BodyTextSubsubparaA">
    <w:name w:val="LI - Body Text Subsubpara (A)"/>
    <w:basedOn w:val="LI-BodyTextParaa"/>
    <w:link w:val="LI-BodyTextSubsubparaAChar"/>
    <w:qFormat/>
    <w:rsid w:val="00C21E8E"/>
    <w:pPr>
      <w:ind w:left="2835"/>
    </w:pPr>
  </w:style>
  <w:style w:type="character" w:customStyle="1" w:styleId="LI-BodyTextSubsubparaAChar">
    <w:name w:val="LI - Body Text Subsubpara (A) Char"/>
    <w:basedOn w:val="LI-BodyTextParaaChar"/>
    <w:link w:val="LI-BodyTextSubsubparaA"/>
    <w:rsid w:val="00C21E8E"/>
    <w:rPr>
      <w:sz w:val="24"/>
      <w:szCs w:val="24"/>
    </w:rPr>
  </w:style>
  <w:style w:type="paragraph" w:customStyle="1" w:styleId="LI-Heading2">
    <w:name w:val="LI - Heading 2"/>
    <w:basedOn w:val="Normal"/>
    <w:next w:val="Normal"/>
    <w:qFormat/>
    <w:rsid w:val="00D64EE1"/>
    <w:pPr>
      <w:keepNext/>
      <w:keepLines/>
      <w:spacing w:before="360" w:after="0"/>
      <w:ind w:left="567" w:hanging="567"/>
      <w:outlineLvl w:val="1"/>
    </w:pPr>
    <w:rPr>
      <w:b/>
      <w:kern w:val="28"/>
      <w:sz w:val="24"/>
    </w:rPr>
  </w:style>
  <w:style w:type="paragraph" w:styleId="Revision">
    <w:name w:val="Revision"/>
    <w:hidden/>
    <w:uiPriority w:val="99"/>
    <w:semiHidden/>
    <w:rsid w:val="003638C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uiPriority w:val="99"/>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character" w:customStyle="1" w:styleId="msoins0">
    <w:name w:val="msoins"/>
    <w:basedOn w:val="DefaultParagraphFont"/>
    <w:rsid w:val="00B76B03"/>
  </w:style>
  <w:style w:type="character" w:styleId="CommentReference">
    <w:name w:val="annotation reference"/>
    <w:basedOn w:val="DefaultParagraphFont"/>
    <w:uiPriority w:val="99"/>
    <w:semiHidden/>
    <w:unhideWhenUsed/>
    <w:rsid w:val="00384F53"/>
    <w:rPr>
      <w:sz w:val="16"/>
      <w:szCs w:val="16"/>
    </w:rPr>
  </w:style>
  <w:style w:type="paragraph" w:styleId="CommentSubject">
    <w:name w:val="annotation subject"/>
    <w:basedOn w:val="CommentText"/>
    <w:next w:val="CommentText"/>
    <w:link w:val="CommentSubjectChar"/>
    <w:uiPriority w:val="99"/>
    <w:semiHidden/>
    <w:unhideWhenUsed/>
    <w:rsid w:val="00384F53"/>
    <w:rPr>
      <w:b/>
      <w:bCs/>
    </w:rPr>
  </w:style>
  <w:style w:type="character" w:customStyle="1" w:styleId="CommentTextChar">
    <w:name w:val="Comment Text Char"/>
    <w:basedOn w:val="DefaultParagraphFont"/>
    <w:link w:val="CommentText"/>
    <w:uiPriority w:val="99"/>
    <w:rsid w:val="00384F53"/>
  </w:style>
  <w:style w:type="character" w:customStyle="1" w:styleId="CommentSubjectChar">
    <w:name w:val="Comment Subject Char"/>
    <w:basedOn w:val="CommentTextChar"/>
    <w:link w:val="CommentSubject"/>
    <w:uiPriority w:val="99"/>
    <w:semiHidden/>
    <w:rsid w:val="00384F53"/>
    <w:rPr>
      <w:b/>
      <w:bCs/>
    </w:rPr>
  </w:style>
  <w:style w:type="paragraph" w:styleId="BalloonText">
    <w:name w:val="Balloon Text"/>
    <w:basedOn w:val="Normal"/>
    <w:link w:val="BalloonTextChar"/>
    <w:uiPriority w:val="99"/>
    <w:semiHidden/>
    <w:unhideWhenUsed/>
    <w:rsid w:val="00384F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F53"/>
    <w:rPr>
      <w:rFonts w:ascii="Tahoma" w:hAnsi="Tahoma" w:cs="Tahoma"/>
      <w:sz w:val="16"/>
      <w:szCs w:val="16"/>
    </w:rPr>
  </w:style>
  <w:style w:type="paragraph" w:customStyle="1" w:styleId="RPG-BodyTextNumbered">
    <w:name w:val="RPG - Body Text (Numbered)"/>
    <w:basedOn w:val="Normal"/>
    <w:qFormat/>
    <w:rsid w:val="00B86FEA"/>
    <w:pPr>
      <w:numPr>
        <w:numId w:val="20"/>
      </w:numPr>
      <w:spacing w:before="200" w:after="0"/>
    </w:pPr>
    <w:rPr>
      <w:rFonts w:eastAsiaTheme="minorHAnsi" w:cstheme="minorBidi"/>
      <w:szCs w:val="22"/>
      <w:lang w:eastAsia="en-US"/>
    </w:rPr>
  </w:style>
  <w:style w:type="paragraph" w:customStyle="1" w:styleId="RPG-SublistLevel1">
    <w:name w:val="RPG - Sublist Level 1"/>
    <w:basedOn w:val="RPG-BodyTextNumbered"/>
    <w:qFormat/>
    <w:rsid w:val="00B86FEA"/>
    <w:pPr>
      <w:numPr>
        <w:ilvl w:val="1"/>
      </w:numPr>
      <w:spacing w:before="120"/>
    </w:pPr>
  </w:style>
  <w:style w:type="paragraph" w:customStyle="1" w:styleId="RPG-SublistLevel2">
    <w:name w:val="RPG - Sublist Level 2"/>
    <w:basedOn w:val="RPG-SublistLevel1"/>
    <w:qFormat/>
    <w:rsid w:val="00B86FEA"/>
    <w:pPr>
      <w:numPr>
        <w:ilvl w:val="2"/>
      </w:numPr>
    </w:pPr>
  </w:style>
  <w:style w:type="paragraph" w:customStyle="1" w:styleId="LI-BodyTextParaa">
    <w:name w:val="LI - Body Text Para (a)"/>
    <w:basedOn w:val="Normal"/>
    <w:link w:val="LI-BodyTextParaaChar"/>
    <w:rsid w:val="00466688"/>
    <w:pPr>
      <w:spacing w:before="240" w:after="0"/>
      <w:ind w:left="1701" w:hanging="567"/>
    </w:pPr>
    <w:rPr>
      <w:sz w:val="24"/>
      <w:szCs w:val="24"/>
    </w:rPr>
  </w:style>
  <w:style w:type="character" w:customStyle="1" w:styleId="LI-BodyTextParaaChar">
    <w:name w:val="LI - Body Text Para (a) Char"/>
    <w:link w:val="LI-BodyTextParaa"/>
    <w:rsid w:val="00466688"/>
    <w:rPr>
      <w:sz w:val="24"/>
      <w:szCs w:val="24"/>
    </w:rPr>
  </w:style>
  <w:style w:type="paragraph" w:customStyle="1" w:styleId="Default">
    <w:name w:val="Default"/>
    <w:rsid w:val="008D305D"/>
    <w:pPr>
      <w:autoSpaceDE w:val="0"/>
      <w:autoSpaceDN w:val="0"/>
      <w:adjustRightInd w:val="0"/>
    </w:pPr>
    <w:rPr>
      <w:color w:val="000000"/>
      <w:sz w:val="24"/>
      <w:szCs w:val="24"/>
    </w:rPr>
  </w:style>
  <w:style w:type="character" w:customStyle="1" w:styleId="OPCCharBase">
    <w:name w:val="OPCCharBase"/>
    <w:uiPriority w:val="1"/>
    <w:qFormat/>
    <w:rsid w:val="00C21E8E"/>
  </w:style>
  <w:style w:type="paragraph" w:customStyle="1" w:styleId="LI-BodyTextSubparai">
    <w:name w:val="LI - Body Text Subpara (i)"/>
    <w:basedOn w:val="LI-BodyTextParaa"/>
    <w:link w:val="LI-BodyTextSubparaiChar"/>
    <w:qFormat/>
    <w:rsid w:val="00C21E8E"/>
    <w:pPr>
      <w:ind w:left="2268"/>
    </w:pPr>
  </w:style>
  <w:style w:type="character" w:customStyle="1" w:styleId="LI-BodyTextSubparaiChar">
    <w:name w:val="LI - Body Text Subpara (i) Char"/>
    <w:basedOn w:val="LI-BodyTextParaaChar"/>
    <w:link w:val="LI-BodyTextSubparai"/>
    <w:rsid w:val="00C21E8E"/>
    <w:rPr>
      <w:sz w:val="24"/>
      <w:szCs w:val="24"/>
    </w:rPr>
  </w:style>
  <w:style w:type="paragraph" w:customStyle="1" w:styleId="LI-BodyTextSubsubparaA">
    <w:name w:val="LI - Body Text Subsubpara (A)"/>
    <w:basedOn w:val="LI-BodyTextParaa"/>
    <w:link w:val="LI-BodyTextSubsubparaAChar"/>
    <w:qFormat/>
    <w:rsid w:val="00C21E8E"/>
    <w:pPr>
      <w:ind w:left="2835"/>
    </w:pPr>
  </w:style>
  <w:style w:type="character" w:customStyle="1" w:styleId="LI-BodyTextSubsubparaAChar">
    <w:name w:val="LI - Body Text Subsubpara (A) Char"/>
    <w:basedOn w:val="LI-BodyTextParaaChar"/>
    <w:link w:val="LI-BodyTextSubsubparaA"/>
    <w:rsid w:val="00C21E8E"/>
    <w:rPr>
      <w:sz w:val="24"/>
      <w:szCs w:val="24"/>
    </w:rPr>
  </w:style>
  <w:style w:type="paragraph" w:customStyle="1" w:styleId="LI-Heading2">
    <w:name w:val="LI - Heading 2"/>
    <w:basedOn w:val="Normal"/>
    <w:next w:val="Normal"/>
    <w:qFormat/>
    <w:rsid w:val="00D64EE1"/>
    <w:pPr>
      <w:keepNext/>
      <w:keepLines/>
      <w:spacing w:before="360" w:after="0"/>
      <w:ind w:left="567" w:hanging="567"/>
      <w:outlineLvl w:val="1"/>
    </w:pPr>
    <w:rPr>
      <w:b/>
      <w:kern w:val="28"/>
      <w:sz w:val="24"/>
    </w:rPr>
  </w:style>
  <w:style w:type="paragraph" w:styleId="Revision">
    <w:name w:val="Revision"/>
    <w:hidden/>
    <w:uiPriority w:val="99"/>
    <w:semiHidden/>
    <w:rsid w:val="003638C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89733">
      <w:bodyDiv w:val="1"/>
      <w:marLeft w:val="0"/>
      <w:marRight w:val="0"/>
      <w:marTop w:val="0"/>
      <w:marBottom w:val="0"/>
      <w:divBdr>
        <w:top w:val="none" w:sz="0" w:space="0" w:color="auto"/>
        <w:left w:val="none" w:sz="0" w:space="0" w:color="auto"/>
        <w:bottom w:val="none" w:sz="0" w:space="0" w:color="auto"/>
        <w:right w:val="none" w:sz="0" w:space="0" w:color="auto"/>
      </w:divBdr>
    </w:div>
    <w:div w:id="1754741067">
      <w:bodyDiv w:val="1"/>
      <w:marLeft w:val="0"/>
      <w:marRight w:val="0"/>
      <w:marTop w:val="0"/>
      <w:marBottom w:val="0"/>
      <w:divBdr>
        <w:top w:val="none" w:sz="0" w:space="0" w:color="auto"/>
        <w:left w:val="none" w:sz="0" w:space="0" w:color="auto"/>
        <w:bottom w:val="none" w:sz="0" w:space="0" w:color="auto"/>
        <w:right w:val="none" w:sz="0" w:space="0" w:color="auto"/>
      </w:divBdr>
      <w:divsChild>
        <w:div w:id="804540072">
          <w:marLeft w:val="0"/>
          <w:marRight w:val="0"/>
          <w:marTop w:val="0"/>
          <w:marBottom w:val="0"/>
          <w:divBdr>
            <w:top w:val="none" w:sz="0" w:space="0" w:color="auto"/>
            <w:left w:val="none" w:sz="0" w:space="0" w:color="auto"/>
            <w:bottom w:val="none" w:sz="0" w:space="0" w:color="auto"/>
            <w:right w:val="none" w:sz="0" w:space="0" w:color="auto"/>
          </w:divBdr>
        </w:div>
        <w:div w:id="266546856">
          <w:marLeft w:val="0"/>
          <w:marRight w:val="0"/>
          <w:marTop w:val="0"/>
          <w:marBottom w:val="0"/>
          <w:divBdr>
            <w:top w:val="none" w:sz="0" w:space="0" w:color="auto"/>
            <w:left w:val="none" w:sz="0" w:space="0" w:color="auto"/>
            <w:bottom w:val="none" w:sz="0" w:space="0" w:color="auto"/>
            <w:right w:val="none" w:sz="0" w:space="0" w:color="auto"/>
          </w:divBdr>
        </w:div>
        <w:div w:id="201939824">
          <w:marLeft w:val="0"/>
          <w:marRight w:val="0"/>
          <w:marTop w:val="0"/>
          <w:marBottom w:val="0"/>
          <w:divBdr>
            <w:top w:val="none" w:sz="0" w:space="0" w:color="auto"/>
            <w:left w:val="none" w:sz="0" w:space="0" w:color="auto"/>
            <w:bottom w:val="none" w:sz="0" w:space="0" w:color="auto"/>
            <w:right w:val="none" w:sz="0" w:space="0" w:color="auto"/>
          </w:divBdr>
        </w:div>
        <w:div w:id="7492727">
          <w:marLeft w:val="0"/>
          <w:marRight w:val="0"/>
          <w:marTop w:val="0"/>
          <w:marBottom w:val="0"/>
          <w:divBdr>
            <w:top w:val="none" w:sz="0" w:space="0" w:color="auto"/>
            <w:left w:val="none" w:sz="0" w:space="0" w:color="auto"/>
            <w:bottom w:val="none" w:sz="0" w:space="0" w:color="auto"/>
            <w:right w:val="none" w:sz="0" w:space="0" w:color="auto"/>
          </w:divBdr>
        </w:div>
        <w:div w:id="1774279106">
          <w:marLeft w:val="0"/>
          <w:marRight w:val="0"/>
          <w:marTop w:val="0"/>
          <w:marBottom w:val="0"/>
          <w:divBdr>
            <w:top w:val="none" w:sz="0" w:space="0" w:color="auto"/>
            <w:left w:val="none" w:sz="0" w:space="0" w:color="auto"/>
            <w:bottom w:val="none" w:sz="0" w:space="0" w:color="auto"/>
            <w:right w:val="none" w:sz="0" w:space="0" w:color="auto"/>
          </w:divBdr>
        </w:div>
        <w:div w:id="147720384">
          <w:marLeft w:val="0"/>
          <w:marRight w:val="0"/>
          <w:marTop w:val="0"/>
          <w:marBottom w:val="0"/>
          <w:divBdr>
            <w:top w:val="none" w:sz="0" w:space="0" w:color="auto"/>
            <w:left w:val="none" w:sz="0" w:space="0" w:color="auto"/>
            <w:bottom w:val="none" w:sz="0" w:space="0" w:color="auto"/>
            <w:right w:val="none" w:sz="0" w:space="0" w:color="auto"/>
          </w:divBdr>
        </w:div>
        <w:div w:id="780495423">
          <w:marLeft w:val="0"/>
          <w:marRight w:val="0"/>
          <w:marTop w:val="0"/>
          <w:marBottom w:val="0"/>
          <w:divBdr>
            <w:top w:val="none" w:sz="0" w:space="0" w:color="auto"/>
            <w:left w:val="none" w:sz="0" w:space="0" w:color="auto"/>
            <w:bottom w:val="none" w:sz="0" w:space="0" w:color="auto"/>
            <w:right w:val="none" w:sz="0" w:space="0" w:color="auto"/>
          </w:divBdr>
        </w:div>
        <w:div w:id="269356642">
          <w:marLeft w:val="0"/>
          <w:marRight w:val="0"/>
          <w:marTop w:val="0"/>
          <w:marBottom w:val="0"/>
          <w:divBdr>
            <w:top w:val="none" w:sz="0" w:space="0" w:color="auto"/>
            <w:left w:val="none" w:sz="0" w:space="0" w:color="auto"/>
            <w:bottom w:val="none" w:sz="0" w:space="0" w:color="auto"/>
            <w:right w:val="none" w:sz="0" w:space="0" w:color="auto"/>
          </w:divBdr>
        </w:div>
        <w:div w:id="1162936733">
          <w:marLeft w:val="0"/>
          <w:marRight w:val="0"/>
          <w:marTop w:val="0"/>
          <w:marBottom w:val="0"/>
          <w:divBdr>
            <w:top w:val="none" w:sz="0" w:space="0" w:color="auto"/>
            <w:left w:val="none" w:sz="0" w:space="0" w:color="auto"/>
            <w:bottom w:val="none" w:sz="0" w:space="0" w:color="auto"/>
            <w:right w:val="none" w:sz="0" w:space="0" w:color="auto"/>
          </w:divBdr>
        </w:div>
        <w:div w:id="1647780720">
          <w:marLeft w:val="0"/>
          <w:marRight w:val="0"/>
          <w:marTop w:val="0"/>
          <w:marBottom w:val="0"/>
          <w:divBdr>
            <w:top w:val="none" w:sz="0" w:space="0" w:color="auto"/>
            <w:left w:val="none" w:sz="0" w:space="0" w:color="auto"/>
            <w:bottom w:val="none" w:sz="0" w:space="0" w:color="auto"/>
            <w:right w:val="none" w:sz="0" w:space="0" w:color="auto"/>
          </w:divBdr>
        </w:div>
        <w:div w:id="56976641">
          <w:marLeft w:val="0"/>
          <w:marRight w:val="0"/>
          <w:marTop w:val="0"/>
          <w:marBottom w:val="0"/>
          <w:divBdr>
            <w:top w:val="none" w:sz="0" w:space="0" w:color="auto"/>
            <w:left w:val="none" w:sz="0" w:space="0" w:color="auto"/>
            <w:bottom w:val="none" w:sz="0" w:space="0" w:color="auto"/>
            <w:right w:val="none" w:sz="0" w:space="0" w:color="auto"/>
          </w:divBdr>
        </w:div>
        <w:div w:id="2034840767">
          <w:marLeft w:val="0"/>
          <w:marRight w:val="0"/>
          <w:marTop w:val="0"/>
          <w:marBottom w:val="0"/>
          <w:divBdr>
            <w:top w:val="none" w:sz="0" w:space="0" w:color="auto"/>
            <w:left w:val="none" w:sz="0" w:space="0" w:color="auto"/>
            <w:bottom w:val="none" w:sz="0" w:space="0" w:color="auto"/>
            <w:right w:val="none" w:sz="0" w:space="0" w:color="auto"/>
          </w:divBdr>
        </w:div>
        <w:div w:id="343098313">
          <w:marLeft w:val="0"/>
          <w:marRight w:val="0"/>
          <w:marTop w:val="0"/>
          <w:marBottom w:val="0"/>
          <w:divBdr>
            <w:top w:val="none" w:sz="0" w:space="0" w:color="auto"/>
            <w:left w:val="none" w:sz="0" w:space="0" w:color="auto"/>
            <w:bottom w:val="none" w:sz="0" w:space="0" w:color="auto"/>
            <w:right w:val="none" w:sz="0" w:space="0" w:color="auto"/>
          </w:divBdr>
        </w:div>
        <w:div w:id="537473339">
          <w:marLeft w:val="0"/>
          <w:marRight w:val="0"/>
          <w:marTop w:val="0"/>
          <w:marBottom w:val="0"/>
          <w:divBdr>
            <w:top w:val="none" w:sz="0" w:space="0" w:color="auto"/>
            <w:left w:val="none" w:sz="0" w:space="0" w:color="auto"/>
            <w:bottom w:val="none" w:sz="0" w:space="0" w:color="auto"/>
            <w:right w:val="none" w:sz="0" w:space="0" w:color="auto"/>
          </w:divBdr>
        </w:div>
        <w:div w:id="1080564536">
          <w:marLeft w:val="0"/>
          <w:marRight w:val="0"/>
          <w:marTop w:val="0"/>
          <w:marBottom w:val="0"/>
          <w:divBdr>
            <w:top w:val="none" w:sz="0" w:space="0" w:color="auto"/>
            <w:left w:val="none" w:sz="0" w:space="0" w:color="auto"/>
            <w:bottom w:val="none" w:sz="0" w:space="0" w:color="auto"/>
            <w:right w:val="none" w:sz="0" w:space="0" w:color="auto"/>
          </w:divBdr>
        </w:div>
        <w:div w:id="1393040249">
          <w:marLeft w:val="0"/>
          <w:marRight w:val="0"/>
          <w:marTop w:val="0"/>
          <w:marBottom w:val="0"/>
          <w:divBdr>
            <w:top w:val="none" w:sz="0" w:space="0" w:color="auto"/>
            <w:left w:val="none" w:sz="0" w:space="0" w:color="auto"/>
            <w:bottom w:val="none" w:sz="0" w:space="0" w:color="auto"/>
            <w:right w:val="none" w:sz="0" w:space="0" w:color="auto"/>
          </w:divBdr>
        </w:div>
        <w:div w:id="2106681322">
          <w:marLeft w:val="0"/>
          <w:marRight w:val="0"/>
          <w:marTop w:val="0"/>
          <w:marBottom w:val="0"/>
          <w:divBdr>
            <w:top w:val="none" w:sz="0" w:space="0" w:color="auto"/>
            <w:left w:val="none" w:sz="0" w:space="0" w:color="auto"/>
            <w:bottom w:val="none" w:sz="0" w:space="0" w:color="auto"/>
            <w:right w:val="none" w:sz="0" w:space="0" w:color="auto"/>
          </w:divBdr>
        </w:div>
        <w:div w:id="396169955">
          <w:marLeft w:val="0"/>
          <w:marRight w:val="0"/>
          <w:marTop w:val="0"/>
          <w:marBottom w:val="0"/>
          <w:divBdr>
            <w:top w:val="none" w:sz="0" w:space="0" w:color="auto"/>
            <w:left w:val="none" w:sz="0" w:space="0" w:color="auto"/>
            <w:bottom w:val="none" w:sz="0" w:space="0" w:color="auto"/>
            <w:right w:val="none" w:sz="0" w:space="0" w:color="auto"/>
          </w:divBdr>
        </w:div>
        <w:div w:id="400979768">
          <w:marLeft w:val="0"/>
          <w:marRight w:val="0"/>
          <w:marTop w:val="0"/>
          <w:marBottom w:val="0"/>
          <w:divBdr>
            <w:top w:val="none" w:sz="0" w:space="0" w:color="auto"/>
            <w:left w:val="none" w:sz="0" w:space="0" w:color="auto"/>
            <w:bottom w:val="none" w:sz="0" w:space="0" w:color="auto"/>
            <w:right w:val="none" w:sz="0" w:space="0" w:color="auto"/>
          </w:divBdr>
        </w:div>
        <w:div w:id="1088577621">
          <w:marLeft w:val="0"/>
          <w:marRight w:val="0"/>
          <w:marTop w:val="0"/>
          <w:marBottom w:val="0"/>
          <w:divBdr>
            <w:top w:val="none" w:sz="0" w:space="0" w:color="auto"/>
            <w:left w:val="none" w:sz="0" w:space="0" w:color="auto"/>
            <w:bottom w:val="none" w:sz="0" w:space="0" w:color="auto"/>
            <w:right w:val="none" w:sz="0" w:space="0" w:color="auto"/>
          </w:divBdr>
        </w:div>
        <w:div w:id="1242178954">
          <w:marLeft w:val="0"/>
          <w:marRight w:val="0"/>
          <w:marTop w:val="0"/>
          <w:marBottom w:val="0"/>
          <w:divBdr>
            <w:top w:val="none" w:sz="0" w:space="0" w:color="auto"/>
            <w:left w:val="none" w:sz="0" w:space="0" w:color="auto"/>
            <w:bottom w:val="none" w:sz="0" w:space="0" w:color="auto"/>
            <w:right w:val="none" w:sz="0" w:space="0" w:color="auto"/>
          </w:divBdr>
        </w:div>
        <w:div w:id="773745560">
          <w:marLeft w:val="0"/>
          <w:marRight w:val="0"/>
          <w:marTop w:val="0"/>
          <w:marBottom w:val="0"/>
          <w:divBdr>
            <w:top w:val="none" w:sz="0" w:space="0" w:color="auto"/>
            <w:left w:val="none" w:sz="0" w:space="0" w:color="auto"/>
            <w:bottom w:val="none" w:sz="0" w:space="0" w:color="auto"/>
            <w:right w:val="none" w:sz="0" w:space="0" w:color="auto"/>
          </w:divBdr>
        </w:div>
        <w:div w:id="1316177357">
          <w:marLeft w:val="0"/>
          <w:marRight w:val="0"/>
          <w:marTop w:val="0"/>
          <w:marBottom w:val="0"/>
          <w:divBdr>
            <w:top w:val="none" w:sz="0" w:space="0" w:color="auto"/>
            <w:left w:val="none" w:sz="0" w:space="0" w:color="auto"/>
            <w:bottom w:val="none" w:sz="0" w:space="0" w:color="auto"/>
            <w:right w:val="none" w:sz="0" w:space="0" w:color="auto"/>
          </w:divBdr>
        </w:div>
      </w:divsChild>
    </w:div>
    <w:div w:id="214495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E~1.GIB\AppData\Local\Temp\ASIC%20CLASS%20ORDER%20EXPLANATOR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R20170000380441</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e61c8409-2b3d-41a9-86ff-6de17ebba263">
      <Value>6</Value>
    </TaxCatchAll>
    <p0defd040bb9426381491b2c186908cb xmlns="e61c8409-2b3d-41a9-86ff-6de17ebba263">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0defd040bb9426381491b2c186908cb>
  </documentManagement>
</p:propertie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50707214F1026478865A38634A2267B" ma:contentTypeVersion="25" ma:contentTypeDescription="" ma:contentTypeScope="" ma:versionID="48a759e67daf428e7114249c6aa06b17">
  <xsd:schema xmlns:xsd="http://www.w3.org/2001/XMLSchema" xmlns:xs="http://www.w3.org/2001/XMLSchema" xmlns:p="http://schemas.microsoft.com/office/2006/metadata/properties" xmlns:ns2="da7a9ac0-bc47-4684-84e6-3a8e9ac80c12" xmlns:ns3="e61c8409-2b3d-41a9-86ff-6de17ebba263" xmlns:ns4="17f478ab-373e-4295-9ff0-9b833ad01319" targetNamespace="http://schemas.microsoft.com/office/2006/metadata/properties" ma:root="true" ma:fieldsID="8145a0b924332ea9991f1fa273c7d94d" ns2:_="" ns3:_="" ns4:_="">
    <xsd:import namespace="da7a9ac0-bc47-4684-84e6-3a8e9ac80c12"/>
    <xsd:import namespace="e61c8409-2b3d-41a9-86ff-6de17ebba263"/>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NotesLinks" minOccurs="0"/>
                <xsd:element ref="ns3:p0defd040bb9426381491b2c186908cb"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7"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8409-2b3d-41a9-86ff-6de17ebba263"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1ba42a0f-8771-4b0a-aa2d-0ef4af23b252}" ma:internalName="TaxCatchAll" ma:showField="CatchAllData"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1ba42a0f-8771-4b0a-aa2d-0ef4af23b252}" ma:internalName="TaxCatchAllLabel" ma:readOnly="true" ma:showField="CatchAllDataLabel" ma:web="e61c8409-2b3d-41a9-86ff-6de17ebba263">
      <xsd:complexType>
        <xsd:complexContent>
          <xsd:extension base="dms:MultiChoiceLookup">
            <xsd:sequence>
              <xsd:element name="Value" type="dms:Lookup" maxOccurs="unbounded" minOccurs="0" nillable="true"/>
            </xsd:sequence>
          </xsd:extension>
        </xsd:complexContent>
      </xsd:complexType>
    </xsd:element>
    <xsd:element name="p0defd040bb9426381491b2c186908cb" ma:index="18" ma:taxonomy="true" ma:internalName="p0defd040bb9426381491b2c186908cb" ma:taxonomyFieldName="SecurityClassification" ma:displayName="Security Classification" ma:readOnly="false" ma:default="6;#Sensitive|19fd2cb8-3e97-4464-ae71-8c2c2095d028" ma:fieldId="{90defd04-0bb9-4263-8149-1b2c186908cb}"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4F5A-6E75-4754-A73E-E69B9095110C}">
  <ds:schemaRefs>
    <ds:schemaRef ds:uri="http://schemas.microsoft.com/sharepoint/events"/>
  </ds:schemaRefs>
</ds:datastoreItem>
</file>

<file path=customXml/itemProps2.xml><?xml version="1.0" encoding="utf-8"?>
<ds:datastoreItem xmlns:ds="http://schemas.openxmlformats.org/officeDocument/2006/customXml" ds:itemID="{042C720E-69FD-4507-A0A8-0DB34142D170}">
  <ds:schemaRefs>
    <ds:schemaRef ds:uri="http://schemas.microsoft.com/sharepoint/v3/contenttype/forms"/>
  </ds:schemaRefs>
</ds:datastoreItem>
</file>

<file path=customXml/itemProps3.xml><?xml version="1.0" encoding="utf-8"?>
<ds:datastoreItem xmlns:ds="http://schemas.openxmlformats.org/officeDocument/2006/customXml" ds:itemID="{6043FE80-87D4-466D-81B2-81224F1D369D}">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a7a9ac0-bc47-4684-84e6-3a8e9ac80c12"/>
    <ds:schemaRef ds:uri="http://www.w3.org/XML/1998/namespace"/>
    <ds:schemaRef ds:uri="e61c8409-2b3d-41a9-86ff-6de17ebba263"/>
    <ds:schemaRef ds:uri="http://purl.org/dc/terms/"/>
    <ds:schemaRef ds:uri="http://schemas.microsoft.com/office/infopath/2007/PartnerControls"/>
    <ds:schemaRef ds:uri="17f478ab-373e-4295-9ff0-9b833ad01319"/>
    <ds:schemaRef ds:uri="http://purl.org/dc/dcmitype/"/>
  </ds:schemaRefs>
</ds:datastoreItem>
</file>

<file path=customXml/itemProps4.xml><?xml version="1.0" encoding="utf-8"?>
<ds:datastoreItem xmlns:ds="http://schemas.openxmlformats.org/officeDocument/2006/customXml" ds:itemID="{838333D0-F9E0-4000-B4F9-29A62D901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61c8409-2b3d-41a9-86ff-6de17ebba263"/>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11801B-09CC-43FF-A99B-09F0E95C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CLASS ORDER EXPLANATORY STATEMENT TEMPLATE.dotx</Template>
  <TotalTime>0</TotalTime>
  <Pages>6</Pages>
  <Words>1770</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annabel.gibson</dc:creator>
  <cp:lastModifiedBy>ruki.weerasinghe</cp:lastModifiedBy>
  <cp:revision>2</cp:revision>
  <cp:lastPrinted>2017-06-13T04:21:00Z</cp:lastPrinted>
  <dcterms:created xsi:type="dcterms:W3CDTF">2017-07-03T06:44:00Z</dcterms:created>
  <dcterms:modified xsi:type="dcterms:W3CDTF">2017-07-03T06:44:00Z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0x010100B5F685A1365F544391EF8C813B164F3A00B50707214F1026478865A38634A2267B</vt:lpwstr>
  </property>
  <property fmtid="{D5CDD505-2E9C-101B-9397-08002B2CF9AE}" pid="23" name="SecurityClassification">
    <vt:lpwstr>6;#Sensitive|19fd2cb8-3e97-4464-ae71-8c2c2095d028</vt:lpwstr>
  </property>
  <property fmtid="{D5CDD505-2E9C-101B-9397-08002B2CF9AE}" pid="24" name="RecordPoint_WorkflowType">
    <vt:lpwstr>ActiveSubmitStub</vt:lpwstr>
  </property>
  <property fmtid="{D5CDD505-2E9C-101B-9397-08002B2CF9AE}" pid="25" name="RecordPoint_ActiveItemUniqueId">
    <vt:lpwstr>{24e9bf0f-8da6-4125-baf9-e89816beb228}</vt:lpwstr>
  </property>
  <property fmtid="{D5CDD505-2E9C-101B-9397-08002B2CF9AE}" pid="26" name="RecordPoint_ActiveItemWebId">
    <vt:lpwstr>{e61c8409-2b3d-41a9-86ff-6de17ebba263}</vt:lpwstr>
  </property>
  <property fmtid="{D5CDD505-2E9C-101B-9397-08002B2CF9AE}" pid="27" name="RecordPoint_ActiveItemSiteId">
    <vt:lpwstr>{7c55c358-5415-4198-9ede-08a0775024ad}</vt:lpwstr>
  </property>
  <property fmtid="{D5CDD505-2E9C-101B-9397-08002B2CF9AE}" pid="28" name="RecordPoint_ActiveItemListId">
    <vt:lpwstr>{0ac98799-20dc-43fa-a7f5-120fca1d2db7}</vt:lpwstr>
  </property>
  <property fmtid="{D5CDD505-2E9C-101B-9397-08002B2CF9AE}" pid="29" name="RecordPoint_RecordNumberSubmitted">
    <vt:lpwstr>R20170000380441</vt:lpwstr>
  </property>
  <property fmtid="{D5CDD505-2E9C-101B-9397-08002B2CF9AE}" pid="30" name="IconOverlay">
    <vt:lpwstr/>
  </property>
  <property fmtid="{D5CDD505-2E9C-101B-9397-08002B2CF9AE}" pid="31" name="RecordPoint_SubmissionCompleted">
    <vt:lpwstr>2017-06-21T13:40:55.5762172+10:00</vt:lpwstr>
  </property>
  <property fmtid="{D5CDD505-2E9C-101B-9397-08002B2CF9AE}" pid="32" name="RecordPoint_SubmissionDate">
    <vt:lpwstr/>
  </property>
  <property fmtid="{D5CDD505-2E9C-101B-9397-08002B2CF9AE}" pid="33" name="RecordPoint_RecordFormat">
    <vt:lpwstr/>
  </property>
  <property fmtid="{D5CDD505-2E9C-101B-9397-08002B2CF9AE}" pid="34" name="RecordPoint_ActiveItemMoved">
    <vt:lpwstr/>
  </property>
  <property fmtid="{D5CDD505-2E9C-101B-9397-08002B2CF9AE}" pid="35" name="k9c390b121b84919acb0b9151690da40">
    <vt:lpwstr/>
  </property>
  <property fmtid="{D5CDD505-2E9C-101B-9397-08002B2CF9AE}" pid="36" name="IMSFilesetProductType">
    <vt:lpwstr/>
  </property>
  <property fmtid="{D5CDD505-2E9C-101B-9397-08002B2CF9AE}" pid="37" name="ff4de025a3cf4ad5b38c2b06bf8c625f">
    <vt:lpwstr/>
  </property>
  <property fmtid="{D5CDD505-2E9C-101B-9397-08002B2CF9AE}" pid="38" name="Fileset search keywords">
    <vt:lpwstr/>
  </property>
  <property fmtid="{D5CDD505-2E9C-101B-9397-08002B2CF9AE}" pid="39" name="mcdd39489ad74a6a94f45faddf700a35">
    <vt:lpwstr/>
  </property>
  <property fmtid="{D5CDD505-2E9C-101B-9397-08002B2CF9AE}" pid="40" name="IMSFilesetEntity">
    <vt:lpwstr/>
  </property>
  <property fmtid="{D5CDD505-2E9C-101B-9397-08002B2CF9AE}" pid="41" name="j9a53d7fe1554b91b170ef98e3957baf">
    <vt:lpwstr/>
  </property>
  <property fmtid="{D5CDD505-2E9C-101B-9397-08002B2CF9AE}" pid="42" name="e3d6af94617946d9813caf87b95826d7">
    <vt:lpwstr/>
  </property>
</Properties>
</file>