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ECC" w:rsidRPr="001C1ECC" w:rsidRDefault="001C1ECC" w:rsidP="001C1ECC">
      <w:pPr>
        <w:spacing w:after="120"/>
        <w:jc w:val="center"/>
        <w:rPr>
          <w:rFonts w:ascii="Times New Roman" w:hAnsi="Times New Roman"/>
          <w:b/>
          <w:i/>
        </w:rPr>
      </w:pPr>
      <w:bookmarkStart w:id="0" w:name="_GoBack"/>
      <w:bookmarkEnd w:id="0"/>
      <w:r w:rsidRPr="001C1ECC">
        <w:rPr>
          <w:rFonts w:ascii="Times New Roman" w:hAnsi="Times New Roman"/>
          <w:b/>
          <w:i/>
        </w:rPr>
        <w:t>EXPLANATORY STATEMENT</w:t>
      </w:r>
    </w:p>
    <w:p w:rsidR="001C1ECC" w:rsidRPr="001C1ECC" w:rsidRDefault="001C1ECC" w:rsidP="001C1ECC">
      <w:pPr>
        <w:spacing w:after="120"/>
        <w:jc w:val="center"/>
        <w:rPr>
          <w:rFonts w:ascii="Times New Roman" w:hAnsi="Times New Roman"/>
          <w:b/>
          <w:i/>
        </w:rPr>
      </w:pPr>
    </w:p>
    <w:p w:rsidR="001C1ECC" w:rsidRPr="001C1ECC" w:rsidRDefault="001C1ECC" w:rsidP="001C1ECC">
      <w:pPr>
        <w:spacing w:after="120"/>
        <w:jc w:val="center"/>
        <w:rPr>
          <w:rFonts w:ascii="Times New Roman" w:hAnsi="Times New Roman"/>
          <w:b/>
          <w:i/>
        </w:rPr>
      </w:pPr>
      <w:r w:rsidRPr="001C1ECC">
        <w:rPr>
          <w:rFonts w:ascii="Times New Roman" w:hAnsi="Times New Roman"/>
          <w:b/>
          <w:i/>
        </w:rPr>
        <w:t>NATIONAL HEALTH ACT 1953</w:t>
      </w:r>
    </w:p>
    <w:p w:rsidR="001C1ECC" w:rsidRPr="001C1ECC" w:rsidRDefault="001C1ECC" w:rsidP="001C1ECC">
      <w:pPr>
        <w:spacing w:after="120"/>
        <w:jc w:val="center"/>
        <w:rPr>
          <w:rFonts w:ascii="Times New Roman" w:hAnsi="Times New Roman"/>
          <w:b/>
          <w:i/>
        </w:rPr>
      </w:pPr>
    </w:p>
    <w:p w:rsidR="001C1ECC" w:rsidRPr="001C1ECC" w:rsidRDefault="001C1ECC" w:rsidP="001C1ECC">
      <w:pPr>
        <w:spacing w:after="120"/>
        <w:jc w:val="center"/>
        <w:rPr>
          <w:rFonts w:ascii="Times New Roman" w:hAnsi="Times New Roman"/>
          <w:b/>
          <w:i/>
        </w:rPr>
      </w:pPr>
      <w:r>
        <w:rPr>
          <w:rFonts w:ascii="Times New Roman" w:hAnsi="Times New Roman"/>
          <w:b/>
          <w:i/>
        </w:rPr>
        <w:t xml:space="preserve">COMMONWEALTH PRICE (PHARMACEUTICAL BENEFITS SUPPLIED BY APPROVED PHARMACISTS) </w:t>
      </w:r>
      <w:r w:rsidR="002D63D1">
        <w:rPr>
          <w:rFonts w:ascii="Times New Roman" w:hAnsi="Times New Roman"/>
          <w:b/>
          <w:i/>
        </w:rPr>
        <w:t>AMENDMENT</w:t>
      </w:r>
      <w:r w:rsidR="000C7439">
        <w:rPr>
          <w:rFonts w:ascii="Times New Roman" w:hAnsi="Times New Roman"/>
          <w:b/>
          <w:i/>
        </w:rPr>
        <w:t xml:space="preserve"> DETERMINATION 2017</w:t>
      </w:r>
    </w:p>
    <w:p w:rsidR="001C1ECC" w:rsidRPr="001C1ECC" w:rsidRDefault="001C1ECC" w:rsidP="001C1ECC">
      <w:pPr>
        <w:spacing w:after="120"/>
        <w:jc w:val="center"/>
        <w:rPr>
          <w:rFonts w:ascii="Times New Roman" w:hAnsi="Times New Roman"/>
          <w:b/>
        </w:rPr>
      </w:pPr>
      <w:r w:rsidRPr="001C1ECC">
        <w:rPr>
          <w:rFonts w:ascii="Times New Roman" w:hAnsi="Times New Roman"/>
          <w:b/>
        </w:rPr>
        <w:t xml:space="preserve">PB </w:t>
      </w:r>
      <w:r w:rsidR="0007557C">
        <w:rPr>
          <w:rFonts w:ascii="Times New Roman" w:hAnsi="Times New Roman"/>
          <w:b/>
        </w:rPr>
        <w:t>51</w:t>
      </w:r>
      <w:r w:rsidR="000C7439">
        <w:rPr>
          <w:rFonts w:ascii="Times New Roman" w:hAnsi="Times New Roman"/>
          <w:b/>
        </w:rPr>
        <w:t xml:space="preserve"> of 2017</w:t>
      </w:r>
    </w:p>
    <w:p w:rsidR="00E52180" w:rsidRDefault="00E52180" w:rsidP="001C1ECC">
      <w:pPr>
        <w:spacing w:after="120"/>
        <w:rPr>
          <w:rFonts w:ascii="Times New Roman" w:hAnsi="Times New Roman"/>
          <w:b/>
          <w:szCs w:val="24"/>
        </w:rPr>
      </w:pPr>
    </w:p>
    <w:p w:rsidR="001C1ECC" w:rsidRPr="001C1ECC" w:rsidRDefault="001C1ECC" w:rsidP="001C1ECC">
      <w:pPr>
        <w:spacing w:after="120"/>
        <w:rPr>
          <w:rFonts w:ascii="Times New Roman" w:hAnsi="Times New Roman"/>
          <w:b/>
          <w:szCs w:val="24"/>
        </w:rPr>
      </w:pPr>
      <w:r w:rsidRPr="001C1ECC">
        <w:rPr>
          <w:rFonts w:ascii="Times New Roman" w:hAnsi="Times New Roman"/>
          <w:b/>
          <w:szCs w:val="24"/>
        </w:rPr>
        <w:t>Authority</w:t>
      </w:r>
    </w:p>
    <w:p w:rsidR="001C1ECC" w:rsidRDefault="000568FD" w:rsidP="001C1ECC">
      <w:pPr>
        <w:spacing w:after="120"/>
        <w:rPr>
          <w:rFonts w:ascii="Times New Roman" w:hAnsi="Times New Roman"/>
          <w:szCs w:val="24"/>
        </w:rPr>
      </w:pPr>
      <w:r>
        <w:rPr>
          <w:rFonts w:ascii="Times New Roman" w:hAnsi="Times New Roman"/>
          <w:szCs w:val="24"/>
        </w:rPr>
        <w:t>Paragraph</w:t>
      </w:r>
      <w:r w:rsidR="001C1ECC" w:rsidRPr="000F3914">
        <w:rPr>
          <w:rFonts w:ascii="Times New Roman" w:hAnsi="Times New Roman"/>
          <w:szCs w:val="24"/>
        </w:rPr>
        <w:t xml:space="preserve"> </w:t>
      </w:r>
      <w:proofErr w:type="gramStart"/>
      <w:r w:rsidR="001C1ECC" w:rsidRPr="000F3914">
        <w:rPr>
          <w:rFonts w:ascii="Times New Roman" w:hAnsi="Times New Roman"/>
          <w:szCs w:val="24"/>
        </w:rPr>
        <w:t>9</w:t>
      </w:r>
      <w:r w:rsidR="001C1ECC">
        <w:rPr>
          <w:rFonts w:ascii="Times New Roman" w:hAnsi="Times New Roman"/>
          <w:szCs w:val="24"/>
        </w:rPr>
        <w:t>8B(</w:t>
      </w:r>
      <w:proofErr w:type="gramEnd"/>
      <w:r w:rsidR="001C1ECC">
        <w:rPr>
          <w:rFonts w:ascii="Times New Roman" w:hAnsi="Times New Roman"/>
          <w:szCs w:val="24"/>
        </w:rPr>
        <w:t>1)(a) of the</w:t>
      </w:r>
      <w:r w:rsidR="001C1ECC" w:rsidRPr="000F3914">
        <w:rPr>
          <w:rFonts w:ascii="Times New Roman" w:hAnsi="Times New Roman"/>
          <w:szCs w:val="24"/>
        </w:rPr>
        <w:t xml:space="preserve"> </w:t>
      </w:r>
      <w:r w:rsidR="001C1ECC" w:rsidRPr="000F3914">
        <w:rPr>
          <w:rFonts w:ascii="Times New Roman" w:hAnsi="Times New Roman"/>
          <w:i/>
          <w:szCs w:val="24"/>
        </w:rPr>
        <w:t>National Health Act 1953</w:t>
      </w:r>
      <w:r w:rsidR="001C1ECC">
        <w:rPr>
          <w:rFonts w:ascii="Times New Roman" w:hAnsi="Times New Roman"/>
          <w:szCs w:val="24"/>
        </w:rPr>
        <w:t xml:space="preserve"> (the Act</w:t>
      </w:r>
      <w:r w:rsidR="001C1ECC" w:rsidRPr="000F3914">
        <w:rPr>
          <w:rFonts w:ascii="Times New Roman" w:hAnsi="Times New Roman"/>
          <w:szCs w:val="24"/>
        </w:rPr>
        <w:t xml:space="preserve">) provides that </w:t>
      </w:r>
      <w:r w:rsidR="001C1ECC">
        <w:rPr>
          <w:rFonts w:ascii="Times New Roman" w:hAnsi="Times New Roman"/>
          <w:szCs w:val="24"/>
        </w:rPr>
        <w:t xml:space="preserve">a function of the Pharmaceutical Benefits Remuneration Tribunal (the </w:t>
      </w:r>
      <w:r w:rsidR="00F44EC3">
        <w:rPr>
          <w:rFonts w:ascii="Times New Roman" w:hAnsi="Times New Roman"/>
          <w:szCs w:val="24"/>
        </w:rPr>
        <w:t>Tribunal</w:t>
      </w:r>
      <w:r w:rsidR="001C1ECC">
        <w:rPr>
          <w:rFonts w:ascii="Times New Roman" w:hAnsi="Times New Roman"/>
          <w:szCs w:val="24"/>
        </w:rPr>
        <w:t xml:space="preserve">) is to determine the manner in which the Commonwealth price for all or any pharmaceutical benefits is to be worked out for the purpose of payments to approved pharmacists for the supply </w:t>
      </w:r>
      <w:r w:rsidR="00B76BCF">
        <w:rPr>
          <w:rFonts w:ascii="Times New Roman" w:hAnsi="Times New Roman"/>
          <w:szCs w:val="24"/>
        </w:rPr>
        <w:t xml:space="preserve">by them </w:t>
      </w:r>
      <w:r w:rsidR="001C1ECC">
        <w:rPr>
          <w:rFonts w:ascii="Times New Roman" w:hAnsi="Times New Roman"/>
          <w:szCs w:val="24"/>
        </w:rPr>
        <w:t>of pharmaceutical benefits.</w:t>
      </w:r>
    </w:p>
    <w:p w:rsidR="002D63D1" w:rsidRDefault="001C1ECC" w:rsidP="001C1ECC">
      <w:pPr>
        <w:spacing w:after="120"/>
        <w:rPr>
          <w:rFonts w:ascii="Times New Roman" w:hAnsi="Times New Roman"/>
          <w:szCs w:val="24"/>
        </w:rPr>
      </w:pPr>
      <w:r>
        <w:rPr>
          <w:rFonts w:ascii="Times New Roman" w:hAnsi="Times New Roman"/>
          <w:szCs w:val="24"/>
        </w:rPr>
        <w:t xml:space="preserve">Subsection </w:t>
      </w:r>
      <w:proofErr w:type="gramStart"/>
      <w:r>
        <w:rPr>
          <w:rFonts w:ascii="Times New Roman" w:hAnsi="Times New Roman"/>
          <w:szCs w:val="24"/>
        </w:rPr>
        <w:t>98BAA(</w:t>
      </w:r>
      <w:proofErr w:type="gramEnd"/>
      <w:r>
        <w:rPr>
          <w:rFonts w:ascii="Times New Roman" w:hAnsi="Times New Roman"/>
          <w:szCs w:val="24"/>
        </w:rPr>
        <w:t xml:space="preserve">1) of the Act requires that, where the Commonwealth and the Pharmacy Guild of Australia (or another pharmacists’ </w:t>
      </w:r>
      <w:proofErr w:type="spellStart"/>
      <w:r>
        <w:rPr>
          <w:rFonts w:ascii="Times New Roman" w:hAnsi="Times New Roman"/>
          <w:szCs w:val="24"/>
        </w:rPr>
        <w:t>organisation</w:t>
      </w:r>
      <w:proofErr w:type="spellEnd"/>
      <w:r>
        <w:rPr>
          <w:rFonts w:ascii="Times New Roman" w:hAnsi="Times New Roman"/>
          <w:szCs w:val="24"/>
        </w:rPr>
        <w:t xml:space="preserve"> representing a majority of approved pharmacists) enter into an agreement relating to the manner in which the Commonwealth price for pharmaceutical benefits is to be calculated, the </w:t>
      </w:r>
      <w:r w:rsidR="00F44EC3">
        <w:rPr>
          <w:rFonts w:ascii="Times New Roman" w:hAnsi="Times New Roman"/>
          <w:szCs w:val="24"/>
        </w:rPr>
        <w:t>Tribunal</w:t>
      </w:r>
      <w:r>
        <w:rPr>
          <w:rFonts w:ascii="Times New Roman" w:hAnsi="Times New Roman"/>
          <w:szCs w:val="24"/>
        </w:rPr>
        <w:t xml:space="preserve">, when making a determination pursuant to </w:t>
      </w:r>
      <w:r w:rsidR="000568FD">
        <w:rPr>
          <w:rFonts w:ascii="Times New Roman" w:hAnsi="Times New Roman"/>
          <w:szCs w:val="24"/>
        </w:rPr>
        <w:t>paragraph</w:t>
      </w:r>
      <w:r>
        <w:rPr>
          <w:rFonts w:ascii="Times New Roman" w:hAnsi="Times New Roman"/>
          <w:szCs w:val="24"/>
        </w:rPr>
        <w:t xml:space="preserve"> 98B(1)(a) of the Act, is to give effect to the terms of that agreement.</w:t>
      </w:r>
    </w:p>
    <w:p w:rsidR="001C1ECC" w:rsidRPr="001C1ECC" w:rsidRDefault="001C1ECC" w:rsidP="001C1ECC">
      <w:pPr>
        <w:spacing w:after="120"/>
        <w:rPr>
          <w:rFonts w:ascii="Times New Roman" w:hAnsi="Times New Roman"/>
          <w:b/>
          <w:szCs w:val="24"/>
        </w:rPr>
      </w:pPr>
      <w:r w:rsidRPr="001C1ECC">
        <w:rPr>
          <w:rFonts w:ascii="Times New Roman" w:hAnsi="Times New Roman"/>
          <w:b/>
          <w:szCs w:val="24"/>
        </w:rPr>
        <w:t>Purpose</w:t>
      </w:r>
    </w:p>
    <w:p w:rsidR="001C1ECC" w:rsidRDefault="001C1ECC" w:rsidP="001C1ECC">
      <w:pPr>
        <w:spacing w:after="120"/>
        <w:rPr>
          <w:rFonts w:ascii="Times New Roman" w:hAnsi="Times New Roman"/>
          <w:szCs w:val="24"/>
        </w:rPr>
      </w:pPr>
      <w:r>
        <w:rPr>
          <w:rFonts w:ascii="Times New Roman" w:hAnsi="Times New Roman"/>
          <w:szCs w:val="24"/>
        </w:rPr>
        <w:t>The Sixth Community Pharmacy Agreement (the Sixth Agreement) between the Commonwealth and the Pharmacy Guild of Australia, signed on 24 May 2015 and due to expire on 30 June 2020, is an agreement for the purposes of subsection 98BAA(1) of the Act. The Sixth Agreement sets out the manner in which the Commonwealth price for pharmaceutical benefits is to be calculated.</w:t>
      </w:r>
    </w:p>
    <w:p w:rsidR="0048479E" w:rsidRPr="00C4678A" w:rsidRDefault="001C1ECC" w:rsidP="00C4678A">
      <w:pPr>
        <w:spacing w:before="120" w:after="120"/>
        <w:rPr>
          <w:rFonts w:ascii="Times New Roman" w:hAnsi="Times New Roman"/>
          <w:szCs w:val="24"/>
        </w:rPr>
      </w:pPr>
      <w:r w:rsidRPr="00C4678A">
        <w:rPr>
          <w:rFonts w:ascii="Times New Roman" w:hAnsi="Times New Roman"/>
          <w:szCs w:val="24"/>
        </w:rPr>
        <w:t xml:space="preserve">As part of the </w:t>
      </w:r>
      <w:r w:rsidR="00F139CE" w:rsidRPr="00C4678A">
        <w:rPr>
          <w:rFonts w:ascii="Times New Roman" w:hAnsi="Times New Roman"/>
          <w:szCs w:val="24"/>
        </w:rPr>
        <w:t>Sixth</w:t>
      </w:r>
      <w:r w:rsidR="00B07FAE">
        <w:rPr>
          <w:rFonts w:ascii="Times New Roman" w:hAnsi="Times New Roman"/>
          <w:szCs w:val="24"/>
        </w:rPr>
        <w:t xml:space="preserve"> Agreement the Commonwealth price structure </w:t>
      </w:r>
      <w:r w:rsidR="00C4678A" w:rsidRPr="00C4678A">
        <w:rPr>
          <w:rFonts w:ascii="Times New Roman" w:hAnsi="Times New Roman"/>
          <w:szCs w:val="24"/>
        </w:rPr>
        <w:t xml:space="preserve">for wholesale mark-up, dispensing fees for Ready Prepared and Extemporaneously Prepared Pharmaceutical Benefits (RPPBs and EPPBs) and the Dangerous Drug fee </w:t>
      </w:r>
      <w:r w:rsidR="001C43C7">
        <w:rPr>
          <w:rFonts w:ascii="Times New Roman" w:hAnsi="Times New Roman"/>
          <w:szCs w:val="24"/>
        </w:rPr>
        <w:t xml:space="preserve">remain </w:t>
      </w:r>
      <w:r w:rsidR="00C4678A" w:rsidRPr="00C4678A">
        <w:rPr>
          <w:rFonts w:ascii="Times New Roman" w:hAnsi="Times New Roman"/>
          <w:szCs w:val="24"/>
        </w:rPr>
        <w:t xml:space="preserve">consistent with </w:t>
      </w:r>
      <w:r w:rsidR="001C43C7">
        <w:rPr>
          <w:rFonts w:ascii="Times New Roman" w:hAnsi="Times New Roman"/>
          <w:szCs w:val="24"/>
        </w:rPr>
        <w:t xml:space="preserve">the </w:t>
      </w:r>
      <w:r w:rsidR="00C4678A" w:rsidRPr="00C4678A">
        <w:rPr>
          <w:rFonts w:ascii="Times New Roman" w:hAnsi="Times New Roman"/>
          <w:szCs w:val="24"/>
        </w:rPr>
        <w:t xml:space="preserve">previous Fifth Community Pharmacy Agreement (Fifth Agreement). </w:t>
      </w:r>
    </w:p>
    <w:p w:rsidR="00C4678A" w:rsidRPr="006C68D9" w:rsidRDefault="00C4678A" w:rsidP="006C68D9">
      <w:pPr>
        <w:spacing w:before="120" w:after="120"/>
        <w:rPr>
          <w:rFonts w:ascii="Times New Roman" w:hAnsi="Times New Roman"/>
          <w:szCs w:val="24"/>
        </w:rPr>
      </w:pPr>
      <w:r w:rsidRPr="006C68D9">
        <w:rPr>
          <w:rFonts w:ascii="Times New Roman" w:hAnsi="Times New Roman"/>
          <w:szCs w:val="24"/>
        </w:rPr>
        <w:t xml:space="preserve">The Sixth Agreement </w:t>
      </w:r>
      <w:r w:rsidR="00B07FAE">
        <w:rPr>
          <w:rFonts w:ascii="Times New Roman" w:hAnsi="Times New Roman"/>
          <w:szCs w:val="24"/>
        </w:rPr>
        <w:t xml:space="preserve">includes the </w:t>
      </w:r>
      <w:r w:rsidRPr="006C68D9">
        <w:rPr>
          <w:rFonts w:ascii="Times New Roman" w:hAnsi="Times New Roman"/>
          <w:szCs w:val="24"/>
        </w:rPr>
        <w:t>three</w:t>
      </w:r>
      <w:r w:rsidR="00B76BCF">
        <w:rPr>
          <w:rFonts w:ascii="Times New Roman" w:hAnsi="Times New Roman"/>
          <w:szCs w:val="24"/>
        </w:rPr>
        <w:t>-</w:t>
      </w:r>
      <w:r w:rsidRPr="006C68D9">
        <w:rPr>
          <w:rFonts w:ascii="Times New Roman" w:hAnsi="Times New Roman"/>
          <w:szCs w:val="24"/>
        </w:rPr>
        <w:t xml:space="preserve">tiered </w:t>
      </w:r>
      <w:r w:rsidR="00233C26">
        <w:rPr>
          <w:rFonts w:ascii="Times New Roman" w:hAnsi="Times New Roman"/>
          <w:szCs w:val="24"/>
        </w:rPr>
        <w:t>Administration, Handling and I</w:t>
      </w:r>
      <w:r w:rsidR="00FF33BA" w:rsidRPr="006C68D9">
        <w:rPr>
          <w:rFonts w:ascii="Times New Roman" w:hAnsi="Times New Roman"/>
          <w:szCs w:val="24"/>
        </w:rPr>
        <w:t xml:space="preserve">nfrastructure </w:t>
      </w:r>
      <w:r w:rsidR="000568FD" w:rsidRPr="006C68D9">
        <w:rPr>
          <w:rFonts w:ascii="Times New Roman" w:hAnsi="Times New Roman"/>
          <w:szCs w:val="24"/>
        </w:rPr>
        <w:t xml:space="preserve">fee </w:t>
      </w:r>
      <w:r w:rsidRPr="006C68D9">
        <w:rPr>
          <w:rFonts w:ascii="Times New Roman" w:hAnsi="Times New Roman"/>
          <w:szCs w:val="24"/>
        </w:rPr>
        <w:t>(AHI)</w:t>
      </w:r>
      <w:r w:rsidR="001C43C7">
        <w:rPr>
          <w:rFonts w:ascii="Times New Roman" w:hAnsi="Times New Roman"/>
          <w:szCs w:val="24"/>
        </w:rPr>
        <w:t>.</w:t>
      </w:r>
      <w:r w:rsidRPr="006C68D9">
        <w:rPr>
          <w:rFonts w:ascii="Times New Roman" w:hAnsi="Times New Roman"/>
          <w:szCs w:val="24"/>
        </w:rPr>
        <w:t xml:space="preserve">  The AHI </w:t>
      </w:r>
      <w:r w:rsidR="00B07FAE">
        <w:rPr>
          <w:rFonts w:ascii="Times New Roman" w:hAnsi="Times New Roman"/>
          <w:szCs w:val="24"/>
        </w:rPr>
        <w:t xml:space="preserve">fee </w:t>
      </w:r>
      <w:r w:rsidRPr="006C68D9">
        <w:rPr>
          <w:rFonts w:ascii="Times New Roman" w:hAnsi="Times New Roman"/>
          <w:szCs w:val="24"/>
        </w:rPr>
        <w:t>de-link</w:t>
      </w:r>
      <w:r w:rsidR="00B07FAE">
        <w:rPr>
          <w:rFonts w:ascii="Times New Roman" w:hAnsi="Times New Roman"/>
          <w:szCs w:val="24"/>
        </w:rPr>
        <w:t>s</w:t>
      </w:r>
      <w:r w:rsidRPr="006C68D9">
        <w:rPr>
          <w:rFonts w:ascii="Times New Roman" w:hAnsi="Times New Roman"/>
          <w:szCs w:val="24"/>
        </w:rPr>
        <w:t xml:space="preserve"> pharmacy remuneration from the price of medicines and aim</w:t>
      </w:r>
      <w:r w:rsidR="00B07FAE">
        <w:rPr>
          <w:rFonts w:ascii="Times New Roman" w:hAnsi="Times New Roman"/>
          <w:szCs w:val="24"/>
        </w:rPr>
        <w:t>s</w:t>
      </w:r>
      <w:r w:rsidRPr="006C68D9">
        <w:rPr>
          <w:rFonts w:ascii="Times New Roman" w:hAnsi="Times New Roman"/>
          <w:szCs w:val="24"/>
        </w:rPr>
        <w:t xml:space="preserve"> to reduce the impact of current and future medicines pricing policies</w:t>
      </w:r>
      <w:r w:rsidR="00B07FAE">
        <w:rPr>
          <w:rFonts w:ascii="Times New Roman" w:hAnsi="Times New Roman"/>
          <w:szCs w:val="24"/>
        </w:rPr>
        <w:t>,</w:t>
      </w:r>
      <w:r w:rsidRPr="006C68D9">
        <w:rPr>
          <w:rFonts w:ascii="Times New Roman" w:hAnsi="Times New Roman"/>
          <w:szCs w:val="24"/>
        </w:rPr>
        <w:t xml:space="preserve"> such as price disclosure</w:t>
      </w:r>
      <w:r w:rsidR="00B07FAE">
        <w:rPr>
          <w:rFonts w:ascii="Times New Roman" w:hAnsi="Times New Roman"/>
          <w:szCs w:val="24"/>
        </w:rPr>
        <w:t>,</w:t>
      </w:r>
      <w:r w:rsidRPr="006C68D9">
        <w:rPr>
          <w:rFonts w:ascii="Times New Roman" w:hAnsi="Times New Roman"/>
          <w:szCs w:val="24"/>
        </w:rPr>
        <w:t xml:space="preserve"> on pharmacy remuneration</w:t>
      </w:r>
      <w:r w:rsidR="00B07FAE">
        <w:rPr>
          <w:rFonts w:ascii="Times New Roman" w:hAnsi="Times New Roman"/>
          <w:szCs w:val="24"/>
        </w:rPr>
        <w:t>,</w:t>
      </w:r>
      <w:r w:rsidRPr="006C68D9">
        <w:rPr>
          <w:rFonts w:ascii="Times New Roman" w:hAnsi="Times New Roman"/>
          <w:szCs w:val="24"/>
        </w:rPr>
        <w:t xml:space="preserve"> thereby providing pharmacists with pricing certainty during the term of the agreement.</w:t>
      </w:r>
    </w:p>
    <w:p w:rsidR="00C4678A" w:rsidRDefault="006C02BF" w:rsidP="00C4678A">
      <w:pPr>
        <w:spacing w:before="120" w:after="120"/>
        <w:rPr>
          <w:rFonts w:ascii="Times New Roman" w:hAnsi="Times New Roman"/>
          <w:szCs w:val="24"/>
        </w:rPr>
      </w:pPr>
      <w:r>
        <w:rPr>
          <w:rFonts w:ascii="Times New Roman" w:hAnsi="Times New Roman"/>
          <w:szCs w:val="24"/>
        </w:rPr>
        <w:t>The AHI, the d</w:t>
      </w:r>
      <w:r w:rsidR="00C4678A" w:rsidRPr="006C68D9">
        <w:rPr>
          <w:rFonts w:ascii="Times New Roman" w:hAnsi="Times New Roman"/>
          <w:szCs w:val="24"/>
        </w:rPr>
        <w:t>ispensing fee</w:t>
      </w:r>
      <w:r w:rsidR="00233C26">
        <w:rPr>
          <w:rFonts w:ascii="Times New Roman" w:hAnsi="Times New Roman"/>
          <w:szCs w:val="24"/>
        </w:rPr>
        <w:t xml:space="preserve"> for RPPBs </w:t>
      </w:r>
      <w:r w:rsidR="008B41E2">
        <w:rPr>
          <w:rFonts w:ascii="Times New Roman" w:hAnsi="Times New Roman"/>
          <w:szCs w:val="24"/>
        </w:rPr>
        <w:t>(</w:t>
      </w:r>
      <w:r w:rsidR="00233C26">
        <w:rPr>
          <w:rFonts w:ascii="Times New Roman" w:hAnsi="Times New Roman"/>
          <w:szCs w:val="24"/>
        </w:rPr>
        <w:t xml:space="preserve">and </w:t>
      </w:r>
      <w:r w:rsidR="008B41E2">
        <w:rPr>
          <w:rFonts w:ascii="Times New Roman" w:hAnsi="Times New Roman"/>
          <w:szCs w:val="24"/>
        </w:rPr>
        <w:t xml:space="preserve">subsequently the dispensing fee for </w:t>
      </w:r>
      <w:r w:rsidR="00233C26">
        <w:rPr>
          <w:rFonts w:ascii="Times New Roman" w:hAnsi="Times New Roman"/>
          <w:szCs w:val="24"/>
        </w:rPr>
        <w:t>EPPBs</w:t>
      </w:r>
      <w:r w:rsidR="008B41E2">
        <w:rPr>
          <w:rFonts w:ascii="Times New Roman" w:hAnsi="Times New Roman"/>
          <w:szCs w:val="24"/>
        </w:rPr>
        <w:t>)</w:t>
      </w:r>
      <w:r w:rsidR="00233C26">
        <w:rPr>
          <w:rFonts w:ascii="Times New Roman" w:hAnsi="Times New Roman"/>
          <w:szCs w:val="24"/>
        </w:rPr>
        <w:t xml:space="preserve"> </w:t>
      </w:r>
      <w:r w:rsidR="00217FCB">
        <w:rPr>
          <w:rFonts w:ascii="Times New Roman" w:hAnsi="Times New Roman"/>
          <w:szCs w:val="24"/>
        </w:rPr>
        <w:t xml:space="preserve">and the Dangerous Drug fees are all </w:t>
      </w:r>
      <w:r w:rsidR="00C4678A" w:rsidRPr="006C68D9">
        <w:rPr>
          <w:rFonts w:ascii="Times New Roman" w:hAnsi="Times New Roman"/>
          <w:szCs w:val="24"/>
        </w:rPr>
        <w:t xml:space="preserve">indexed annually </w:t>
      </w:r>
      <w:r>
        <w:rPr>
          <w:rFonts w:ascii="Times New Roman" w:hAnsi="Times New Roman"/>
          <w:szCs w:val="24"/>
        </w:rPr>
        <w:t xml:space="preserve">for the period of the Sixth Agreement, </w:t>
      </w:r>
      <w:r w:rsidR="00C4678A" w:rsidRPr="006C68D9">
        <w:rPr>
          <w:rFonts w:ascii="Times New Roman" w:hAnsi="Times New Roman"/>
          <w:szCs w:val="24"/>
        </w:rPr>
        <w:t xml:space="preserve">beginning 1 July 2016.  </w:t>
      </w:r>
      <w:r w:rsidR="003252AF">
        <w:rPr>
          <w:rFonts w:ascii="Times New Roman" w:hAnsi="Times New Roman"/>
          <w:szCs w:val="24"/>
        </w:rPr>
        <w:t xml:space="preserve">Under the Sixth Agreement, this indexation </w:t>
      </w:r>
      <w:r w:rsidR="00B07FAE">
        <w:rPr>
          <w:rFonts w:ascii="Times New Roman" w:hAnsi="Times New Roman"/>
          <w:szCs w:val="24"/>
        </w:rPr>
        <w:t xml:space="preserve">is based on </w:t>
      </w:r>
      <w:r w:rsidR="00C4678A" w:rsidRPr="006C68D9">
        <w:rPr>
          <w:rFonts w:ascii="Times New Roman" w:hAnsi="Times New Roman"/>
          <w:szCs w:val="24"/>
        </w:rPr>
        <w:t>the Consumer Price Index</w:t>
      </w:r>
      <w:r w:rsidR="006C68D9" w:rsidRPr="006C68D9">
        <w:rPr>
          <w:rFonts w:ascii="Times New Roman" w:hAnsi="Times New Roman"/>
          <w:szCs w:val="24"/>
        </w:rPr>
        <w:t xml:space="preserve"> (CPI).</w:t>
      </w:r>
    </w:p>
    <w:p w:rsidR="00C4678A" w:rsidRPr="006C68D9" w:rsidRDefault="00C4678A" w:rsidP="006C68D9">
      <w:pPr>
        <w:spacing w:before="120" w:after="120"/>
        <w:rPr>
          <w:rFonts w:ascii="Times New Roman" w:hAnsi="Times New Roman"/>
          <w:szCs w:val="24"/>
        </w:rPr>
      </w:pPr>
      <w:r>
        <w:rPr>
          <w:rFonts w:ascii="Times New Roman" w:hAnsi="Times New Roman"/>
          <w:szCs w:val="24"/>
        </w:rPr>
        <w:t xml:space="preserve">These </w:t>
      </w:r>
      <w:r w:rsidR="006C68D9">
        <w:rPr>
          <w:rFonts w:ascii="Times New Roman" w:hAnsi="Times New Roman"/>
          <w:szCs w:val="24"/>
        </w:rPr>
        <w:t>arrangements</w:t>
      </w:r>
      <w:r>
        <w:rPr>
          <w:rFonts w:ascii="Times New Roman" w:hAnsi="Times New Roman"/>
          <w:szCs w:val="24"/>
        </w:rPr>
        <w:t xml:space="preserve"> will continue for the period from 1 July 2015 to 30 June 2020.</w:t>
      </w:r>
    </w:p>
    <w:p w:rsidR="005E2073" w:rsidRDefault="001C43C7" w:rsidP="001C1ECC">
      <w:pPr>
        <w:spacing w:before="120" w:after="120"/>
        <w:rPr>
          <w:rFonts w:ascii="Times New Roman" w:hAnsi="Times New Roman"/>
          <w:szCs w:val="24"/>
        </w:rPr>
      </w:pPr>
      <w:r>
        <w:rPr>
          <w:rFonts w:ascii="Times New Roman" w:hAnsi="Times New Roman"/>
          <w:szCs w:val="24"/>
        </w:rPr>
        <w:t>This Amend</w:t>
      </w:r>
      <w:r w:rsidR="00DE3E0A">
        <w:rPr>
          <w:rFonts w:ascii="Times New Roman" w:hAnsi="Times New Roman"/>
          <w:szCs w:val="24"/>
        </w:rPr>
        <w:t>ing</w:t>
      </w:r>
      <w:r>
        <w:rPr>
          <w:rFonts w:ascii="Times New Roman" w:hAnsi="Times New Roman"/>
          <w:szCs w:val="24"/>
        </w:rPr>
        <w:t xml:space="preserve"> </w:t>
      </w:r>
      <w:r w:rsidR="002D63D1" w:rsidRPr="003F6A0D">
        <w:rPr>
          <w:rFonts w:ascii="Times New Roman" w:hAnsi="Times New Roman"/>
          <w:szCs w:val="24"/>
        </w:rPr>
        <w:t>Determination amends</w:t>
      </w:r>
      <w:r w:rsidR="00A82E4C" w:rsidRPr="003F6A0D">
        <w:rPr>
          <w:rFonts w:ascii="Times New Roman" w:hAnsi="Times New Roman"/>
          <w:szCs w:val="24"/>
        </w:rPr>
        <w:t xml:space="preserve"> the</w:t>
      </w:r>
      <w:r w:rsidR="002D63D1" w:rsidRPr="003F6A0D">
        <w:rPr>
          <w:rFonts w:ascii="Times New Roman" w:hAnsi="Times New Roman"/>
          <w:szCs w:val="24"/>
        </w:rPr>
        <w:t xml:space="preserve"> </w:t>
      </w:r>
      <w:r w:rsidR="002D63D1" w:rsidRPr="003F6A0D">
        <w:rPr>
          <w:rFonts w:ascii="Times New Roman" w:hAnsi="Times New Roman"/>
          <w:i/>
          <w:szCs w:val="24"/>
        </w:rPr>
        <w:t>Commonwealth price (Pharmaceutical benefits supplied by approved pharmacists) Determination 201</w:t>
      </w:r>
      <w:r w:rsidR="00A82E4C" w:rsidRPr="003F6A0D">
        <w:rPr>
          <w:rFonts w:ascii="Times New Roman" w:hAnsi="Times New Roman"/>
          <w:i/>
          <w:szCs w:val="24"/>
        </w:rPr>
        <w:t xml:space="preserve">5 </w:t>
      </w:r>
      <w:r w:rsidR="00A82E4C" w:rsidRPr="003F6A0D">
        <w:rPr>
          <w:rFonts w:ascii="Times New Roman" w:hAnsi="Times New Roman"/>
          <w:szCs w:val="24"/>
        </w:rPr>
        <w:t>(PB 64 of 2015) (</w:t>
      </w:r>
      <w:r w:rsidR="00432126">
        <w:rPr>
          <w:rFonts w:ascii="Times New Roman" w:hAnsi="Times New Roman"/>
          <w:szCs w:val="24"/>
        </w:rPr>
        <w:t xml:space="preserve">the </w:t>
      </w:r>
      <w:r w:rsidR="00A82E4C" w:rsidRPr="003F6A0D">
        <w:rPr>
          <w:rFonts w:ascii="Times New Roman" w:hAnsi="Times New Roman"/>
          <w:szCs w:val="24"/>
        </w:rPr>
        <w:t>Principal Determination)</w:t>
      </w:r>
      <w:r w:rsidR="003F6A0D">
        <w:rPr>
          <w:rFonts w:ascii="Times New Roman" w:hAnsi="Times New Roman"/>
          <w:szCs w:val="24"/>
        </w:rPr>
        <w:t xml:space="preserve"> </w:t>
      </w:r>
      <w:r w:rsidR="005E2073">
        <w:rPr>
          <w:rFonts w:ascii="Times New Roman" w:hAnsi="Times New Roman"/>
          <w:szCs w:val="24"/>
        </w:rPr>
        <w:t>to give effect to</w:t>
      </w:r>
      <w:r w:rsidR="00EC2153">
        <w:rPr>
          <w:rFonts w:ascii="Times New Roman" w:hAnsi="Times New Roman"/>
          <w:szCs w:val="24"/>
        </w:rPr>
        <w:t xml:space="preserve"> the recent variation to the Sixth Agreement</w:t>
      </w:r>
      <w:r w:rsidR="00BB5B5F">
        <w:rPr>
          <w:rFonts w:ascii="Times New Roman" w:hAnsi="Times New Roman"/>
          <w:szCs w:val="24"/>
        </w:rPr>
        <w:t xml:space="preserve"> </w:t>
      </w:r>
      <w:r w:rsidR="005E2073">
        <w:rPr>
          <w:rFonts w:ascii="Times New Roman" w:hAnsi="Times New Roman"/>
          <w:szCs w:val="24"/>
        </w:rPr>
        <w:t>which comes into effect on 1 July 2017</w:t>
      </w:r>
      <w:r w:rsidR="00EC2153">
        <w:rPr>
          <w:rFonts w:ascii="Times New Roman" w:hAnsi="Times New Roman"/>
          <w:szCs w:val="24"/>
        </w:rPr>
        <w:t xml:space="preserve">.  </w:t>
      </w:r>
    </w:p>
    <w:p w:rsidR="002D63D1" w:rsidRDefault="00EC2153" w:rsidP="001C1ECC">
      <w:pPr>
        <w:spacing w:before="120" w:after="120"/>
        <w:rPr>
          <w:rFonts w:ascii="Times New Roman" w:hAnsi="Times New Roman"/>
          <w:szCs w:val="24"/>
        </w:rPr>
      </w:pPr>
      <w:r>
        <w:rPr>
          <w:rFonts w:ascii="Times New Roman" w:hAnsi="Times New Roman"/>
          <w:szCs w:val="24"/>
        </w:rPr>
        <w:lastRenderedPageBreak/>
        <w:t>Specifica</w:t>
      </w:r>
      <w:r w:rsidR="00BB5B5F">
        <w:rPr>
          <w:rFonts w:ascii="Times New Roman" w:hAnsi="Times New Roman"/>
          <w:szCs w:val="24"/>
        </w:rPr>
        <w:t>lly, the Amending Determination</w:t>
      </w:r>
      <w:r w:rsidR="00A82E4C" w:rsidRPr="003F6A0D">
        <w:rPr>
          <w:rFonts w:ascii="Times New Roman" w:hAnsi="Times New Roman"/>
          <w:szCs w:val="24"/>
        </w:rPr>
        <w:t xml:space="preserve"> ensure</w:t>
      </w:r>
      <w:r w:rsidR="005E2073">
        <w:rPr>
          <w:rFonts w:ascii="Times New Roman" w:hAnsi="Times New Roman"/>
          <w:szCs w:val="24"/>
        </w:rPr>
        <w:t>s</w:t>
      </w:r>
      <w:r w:rsidR="00A82E4C" w:rsidRPr="003F6A0D">
        <w:rPr>
          <w:rFonts w:ascii="Times New Roman" w:hAnsi="Times New Roman"/>
          <w:szCs w:val="24"/>
        </w:rPr>
        <w:t xml:space="preserve"> that the</w:t>
      </w:r>
      <w:r w:rsidR="00432126">
        <w:rPr>
          <w:rFonts w:ascii="Times New Roman" w:hAnsi="Times New Roman"/>
          <w:szCs w:val="24"/>
        </w:rPr>
        <w:t xml:space="preserve"> Principal</w:t>
      </w:r>
      <w:r w:rsidR="00A82E4C" w:rsidRPr="003F6A0D">
        <w:rPr>
          <w:rFonts w:ascii="Times New Roman" w:hAnsi="Times New Roman"/>
          <w:szCs w:val="24"/>
        </w:rPr>
        <w:t xml:space="preserve"> Determination </w:t>
      </w:r>
      <w:r w:rsidR="00432126">
        <w:rPr>
          <w:rFonts w:ascii="Times New Roman" w:hAnsi="Times New Roman"/>
          <w:szCs w:val="24"/>
        </w:rPr>
        <w:t xml:space="preserve">will </w:t>
      </w:r>
      <w:r w:rsidR="00A82E4C" w:rsidRPr="003F6A0D">
        <w:rPr>
          <w:rFonts w:ascii="Times New Roman" w:hAnsi="Times New Roman"/>
          <w:szCs w:val="24"/>
        </w:rPr>
        <w:t>index</w:t>
      </w:r>
      <w:r w:rsidR="00432126">
        <w:rPr>
          <w:rFonts w:ascii="Times New Roman" w:hAnsi="Times New Roman"/>
          <w:szCs w:val="24"/>
        </w:rPr>
        <w:t xml:space="preserve"> </w:t>
      </w:r>
      <w:r w:rsidR="00A82E4C" w:rsidRPr="003F6A0D">
        <w:rPr>
          <w:rFonts w:ascii="Times New Roman" w:hAnsi="Times New Roman"/>
          <w:szCs w:val="24"/>
        </w:rPr>
        <w:t xml:space="preserve">the </w:t>
      </w:r>
      <w:r w:rsidR="003F6A0D">
        <w:rPr>
          <w:rFonts w:ascii="Times New Roman" w:hAnsi="Times New Roman"/>
          <w:szCs w:val="24"/>
        </w:rPr>
        <w:t xml:space="preserve">AHI, the </w:t>
      </w:r>
      <w:r w:rsidR="00CC7ACE">
        <w:rPr>
          <w:rFonts w:ascii="Times New Roman" w:hAnsi="Times New Roman"/>
          <w:szCs w:val="24"/>
        </w:rPr>
        <w:t>D</w:t>
      </w:r>
      <w:r w:rsidR="00A82E4C" w:rsidRPr="003F6A0D">
        <w:rPr>
          <w:rFonts w:ascii="Times New Roman" w:hAnsi="Times New Roman"/>
          <w:szCs w:val="24"/>
        </w:rPr>
        <w:t>ispensing fee</w:t>
      </w:r>
      <w:r w:rsidR="003F6A0D">
        <w:rPr>
          <w:rFonts w:ascii="Times New Roman" w:hAnsi="Times New Roman"/>
          <w:szCs w:val="24"/>
        </w:rPr>
        <w:t>s for RPPBs and E</w:t>
      </w:r>
      <w:r w:rsidR="00CC7ACE">
        <w:rPr>
          <w:rFonts w:ascii="Times New Roman" w:hAnsi="Times New Roman"/>
          <w:szCs w:val="24"/>
        </w:rPr>
        <w:t>PPBs and the Dangerous Drug fee</w:t>
      </w:r>
      <w:r w:rsidR="00432126">
        <w:rPr>
          <w:rFonts w:ascii="Times New Roman" w:hAnsi="Times New Roman"/>
          <w:szCs w:val="24"/>
        </w:rPr>
        <w:t xml:space="preserve"> as specified by the Sixth Agreement</w:t>
      </w:r>
      <w:r w:rsidR="001C43C7">
        <w:rPr>
          <w:rFonts w:ascii="Times New Roman" w:hAnsi="Times New Roman"/>
          <w:szCs w:val="24"/>
        </w:rPr>
        <w:t>.</w:t>
      </w:r>
    </w:p>
    <w:p w:rsidR="001C43C7" w:rsidRDefault="00BB5B5F" w:rsidP="001C1ECC">
      <w:pPr>
        <w:spacing w:before="120" w:after="120"/>
        <w:rPr>
          <w:rFonts w:ascii="Times New Roman" w:hAnsi="Times New Roman"/>
          <w:szCs w:val="24"/>
        </w:rPr>
      </w:pPr>
      <w:r>
        <w:rPr>
          <w:rFonts w:ascii="Times New Roman" w:hAnsi="Times New Roman"/>
          <w:szCs w:val="24"/>
        </w:rPr>
        <w:t xml:space="preserve">The </w:t>
      </w:r>
      <w:r w:rsidR="005E2073">
        <w:rPr>
          <w:rFonts w:ascii="Times New Roman" w:hAnsi="Times New Roman"/>
          <w:szCs w:val="24"/>
        </w:rPr>
        <w:t>Amending Determination</w:t>
      </w:r>
      <w:r>
        <w:rPr>
          <w:rFonts w:ascii="Times New Roman" w:hAnsi="Times New Roman"/>
          <w:szCs w:val="24"/>
        </w:rPr>
        <w:t xml:space="preserve"> will also</w:t>
      </w:r>
      <w:r w:rsidR="005E2073">
        <w:rPr>
          <w:rFonts w:ascii="Times New Roman" w:hAnsi="Times New Roman"/>
          <w:szCs w:val="24"/>
        </w:rPr>
        <w:t xml:space="preserve"> add an additional amount to the AHI</w:t>
      </w:r>
      <w:r w:rsidR="00432126">
        <w:rPr>
          <w:rFonts w:ascii="Times New Roman" w:hAnsi="Times New Roman"/>
          <w:szCs w:val="24"/>
        </w:rPr>
        <w:t xml:space="preserve"> fee, on top of the indexed amount.  This amount gives effect to the additional AHI fee that has been included in the Sixth Agreement</w:t>
      </w:r>
      <w:r w:rsidR="00B76BCF">
        <w:rPr>
          <w:rFonts w:ascii="Times New Roman" w:hAnsi="Times New Roman"/>
          <w:szCs w:val="24"/>
        </w:rPr>
        <w:t xml:space="preserve"> from 1 July 2017</w:t>
      </w:r>
      <w:r w:rsidR="00432126">
        <w:rPr>
          <w:rFonts w:ascii="Times New Roman" w:hAnsi="Times New Roman"/>
          <w:szCs w:val="24"/>
        </w:rPr>
        <w:t xml:space="preserve">.  </w:t>
      </w:r>
      <w:r w:rsidR="00235F80">
        <w:rPr>
          <w:rFonts w:ascii="Times New Roman" w:hAnsi="Times New Roman"/>
          <w:szCs w:val="24"/>
        </w:rPr>
        <w:t>While the AHI base fee will continue to be indexed annually in line with CPI</w:t>
      </w:r>
      <w:r w:rsidR="00151E40">
        <w:rPr>
          <w:rFonts w:ascii="Times New Roman" w:hAnsi="Times New Roman"/>
          <w:szCs w:val="24"/>
        </w:rPr>
        <w:t>,</w:t>
      </w:r>
      <w:r w:rsidR="00235F80">
        <w:rPr>
          <w:rFonts w:ascii="Times New Roman" w:hAnsi="Times New Roman"/>
          <w:szCs w:val="24"/>
        </w:rPr>
        <w:t xml:space="preserve"> </w:t>
      </w:r>
      <w:r w:rsidR="0044607C">
        <w:rPr>
          <w:rFonts w:ascii="Times New Roman" w:hAnsi="Times New Roman"/>
          <w:szCs w:val="24"/>
        </w:rPr>
        <w:t xml:space="preserve">the additional </w:t>
      </w:r>
      <w:r w:rsidR="00432126">
        <w:rPr>
          <w:rFonts w:ascii="Times New Roman" w:hAnsi="Times New Roman"/>
          <w:szCs w:val="24"/>
        </w:rPr>
        <w:t>AHI fee</w:t>
      </w:r>
      <w:r w:rsidR="00B76BCF">
        <w:rPr>
          <w:rFonts w:ascii="Times New Roman" w:hAnsi="Times New Roman"/>
          <w:szCs w:val="24"/>
        </w:rPr>
        <w:t xml:space="preserve"> </w:t>
      </w:r>
      <w:r w:rsidR="0044607C">
        <w:rPr>
          <w:rFonts w:ascii="Times New Roman" w:hAnsi="Times New Roman"/>
          <w:szCs w:val="24"/>
        </w:rPr>
        <w:t xml:space="preserve">amounts </w:t>
      </w:r>
      <w:r w:rsidR="008579B7">
        <w:rPr>
          <w:rFonts w:ascii="Times New Roman" w:hAnsi="Times New Roman"/>
          <w:szCs w:val="24"/>
        </w:rPr>
        <w:t xml:space="preserve">is not </w:t>
      </w:r>
      <w:r w:rsidR="0044607C">
        <w:rPr>
          <w:rFonts w:ascii="Times New Roman" w:hAnsi="Times New Roman"/>
          <w:szCs w:val="24"/>
        </w:rPr>
        <w:t xml:space="preserve">part of the </w:t>
      </w:r>
      <w:r w:rsidR="00B76BCF">
        <w:rPr>
          <w:rFonts w:ascii="Times New Roman" w:hAnsi="Times New Roman"/>
          <w:szCs w:val="24"/>
        </w:rPr>
        <w:t xml:space="preserve">‘base’ </w:t>
      </w:r>
      <w:r w:rsidR="0044607C">
        <w:rPr>
          <w:rFonts w:ascii="Times New Roman" w:hAnsi="Times New Roman"/>
          <w:szCs w:val="24"/>
        </w:rPr>
        <w:t>AHI fee and</w:t>
      </w:r>
      <w:r w:rsidR="00432126">
        <w:rPr>
          <w:rFonts w:ascii="Times New Roman" w:hAnsi="Times New Roman"/>
          <w:szCs w:val="24"/>
        </w:rPr>
        <w:t xml:space="preserve"> will</w:t>
      </w:r>
      <w:r w:rsidR="0044607C">
        <w:rPr>
          <w:rFonts w:ascii="Times New Roman" w:hAnsi="Times New Roman"/>
          <w:szCs w:val="24"/>
        </w:rPr>
        <w:t xml:space="preserve"> not be indexed.</w:t>
      </w:r>
      <w:r w:rsidR="00432126">
        <w:rPr>
          <w:rFonts w:ascii="Times New Roman" w:hAnsi="Times New Roman"/>
          <w:szCs w:val="24"/>
        </w:rPr>
        <w:t xml:space="preserve">  </w:t>
      </w:r>
      <w:r w:rsidR="008579B7">
        <w:rPr>
          <w:rFonts w:ascii="Times New Roman" w:hAnsi="Times New Roman"/>
          <w:szCs w:val="24"/>
        </w:rPr>
        <w:t xml:space="preserve">The additional AHI fee is being paid in recognition of the lower than expected Pharmaceutical </w:t>
      </w:r>
      <w:r w:rsidR="00B76BCF">
        <w:rPr>
          <w:rFonts w:ascii="Times New Roman" w:hAnsi="Times New Roman"/>
          <w:szCs w:val="24"/>
        </w:rPr>
        <w:t xml:space="preserve">Benefits </w:t>
      </w:r>
      <w:r w:rsidR="008579B7">
        <w:rPr>
          <w:rFonts w:ascii="Times New Roman" w:hAnsi="Times New Roman"/>
          <w:szCs w:val="24"/>
        </w:rPr>
        <w:t xml:space="preserve">Scheme </w:t>
      </w:r>
      <w:r w:rsidR="00B76BCF">
        <w:rPr>
          <w:rFonts w:ascii="Times New Roman" w:hAnsi="Times New Roman"/>
          <w:szCs w:val="24"/>
        </w:rPr>
        <w:t xml:space="preserve">(PBS) </w:t>
      </w:r>
      <w:r w:rsidR="008579B7">
        <w:rPr>
          <w:rFonts w:ascii="Times New Roman" w:hAnsi="Times New Roman"/>
          <w:szCs w:val="24"/>
        </w:rPr>
        <w:t>prescription volumes under the Sixth Agreement.</w:t>
      </w:r>
    </w:p>
    <w:p w:rsidR="00281A08" w:rsidRDefault="00432126" w:rsidP="001C1ECC">
      <w:pPr>
        <w:spacing w:before="120" w:after="120"/>
        <w:rPr>
          <w:rFonts w:ascii="Times New Roman" w:hAnsi="Times New Roman"/>
          <w:szCs w:val="24"/>
        </w:rPr>
      </w:pPr>
      <w:r>
        <w:rPr>
          <w:rFonts w:ascii="Times New Roman" w:hAnsi="Times New Roman"/>
          <w:szCs w:val="24"/>
        </w:rPr>
        <w:t>In line with the Sixth Agreement, the Amending Determination will</w:t>
      </w:r>
      <w:r w:rsidR="0044607C">
        <w:rPr>
          <w:rFonts w:ascii="Times New Roman" w:hAnsi="Times New Roman"/>
          <w:szCs w:val="24"/>
        </w:rPr>
        <w:t xml:space="preserve"> reduce</w:t>
      </w:r>
      <w:r w:rsidR="00B76BCF">
        <w:rPr>
          <w:rFonts w:ascii="Times New Roman" w:hAnsi="Times New Roman"/>
          <w:szCs w:val="24"/>
        </w:rPr>
        <w:t xml:space="preserve"> the</w:t>
      </w:r>
      <w:r w:rsidR="000E6D06">
        <w:rPr>
          <w:rFonts w:ascii="Times New Roman" w:hAnsi="Times New Roman"/>
          <w:szCs w:val="24"/>
        </w:rPr>
        <w:t xml:space="preserve"> amount of</w:t>
      </w:r>
      <w:r w:rsidR="0044607C">
        <w:rPr>
          <w:rFonts w:ascii="Times New Roman" w:hAnsi="Times New Roman"/>
          <w:szCs w:val="24"/>
        </w:rPr>
        <w:t xml:space="preserve"> RPPBs dispensing fees for 2017</w:t>
      </w:r>
      <w:r w:rsidR="0048479E">
        <w:rPr>
          <w:rFonts w:ascii="Times New Roman" w:hAnsi="Times New Roman"/>
          <w:szCs w:val="24"/>
        </w:rPr>
        <w:t>, after indexation</w:t>
      </w:r>
      <w:r>
        <w:rPr>
          <w:rFonts w:ascii="Times New Roman" w:hAnsi="Times New Roman"/>
          <w:szCs w:val="24"/>
        </w:rPr>
        <w:t xml:space="preserve">.  This </w:t>
      </w:r>
      <w:r w:rsidR="000E6D06">
        <w:rPr>
          <w:rFonts w:ascii="Times New Roman" w:hAnsi="Times New Roman"/>
          <w:snapToGrid/>
          <w:szCs w:val="24"/>
          <w:lang w:val="en-AU" w:eastAsia="en-AU"/>
        </w:rPr>
        <w:t xml:space="preserve">reduction will </w:t>
      </w:r>
      <w:r w:rsidR="000E6D06" w:rsidRPr="00271685">
        <w:rPr>
          <w:rFonts w:ascii="Times New Roman" w:hAnsi="Times New Roman"/>
          <w:snapToGrid/>
          <w:szCs w:val="24"/>
          <w:lang w:val="en-AU" w:eastAsia="en-AU"/>
        </w:rPr>
        <w:t>provide funding to remunerate eligible approved pharmacists for the supply of pharmaceutical benefits to individual patients of remote area Aboriginal Health Services.</w:t>
      </w:r>
    </w:p>
    <w:p w:rsidR="00574438" w:rsidRDefault="00574438" w:rsidP="001C1ECC">
      <w:pPr>
        <w:spacing w:before="120" w:after="120"/>
        <w:rPr>
          <w:rFonts w:ascii="Times New Roman" w:hAnsi="Times New Roman"/>
          <w:szCs w:val="24"/>
        </w:rPr>
      </w:pPr>
      <w:r w:rsidRPr="000C7439">
        <w:rPr>
          <w:rFonts w:ascii="Times New Roman" w:hAnsi="Times New Roman"/>
          <w:szCs w:val="24"/>
        </w:rPr>
        <w:t>The Ame</w:t>
      </w:r>
      <w:r w:rsidR="00B07FAE" w:rsidRPr="000C7439">
        <w:rPr>
          <w:rFonts w:ascii="Times New Roman" w:hAnsi="Times New Roman"/>
          <w:szCs w:val="24"/>
        </w:rPr>
        <w:t>nding Determination revises</w:t>
      </w:r>
      <w:r w:rsidR="00604277" w:rsidRPr="000C7439">
        <w:rPr>
          <w:rFonts w:ascii="Times New Roman" w:hAnsi="Times New Roman"/>
          <w:szCs w:val="24"/>
        </w:rPr>
        <w:t xml:space="preserve"> </w:t>
      </w:r>
      <w:r w:rsidR="00217FCB" w:rsidRPr="000C7439">
        <w:rPr>
          <w:rFonts w:ascii="Times New Roman" w:hAnsi="Times New Roman"/>
          <w:szCs w:val="24"/>
        </w:rPr>
        <w:t>AHI</w:t>
      </w:r>
      <w:r w:rsidR="00233C26" w:rsidRPr="000C7439">
        <w:rPr>
          <w:rFonts w:ascii="Times New Roman" w:hAnsi="Times New Roman"/>
          <w:szCs w:val="24"/>
        </w:rPr>
        <w:t xml:space="preserve"> fee</w:t>
      </w:r>
      <w:r w:rsidR="00604277" w:rsidRPr="000C7439">
        <w:rPr>
          <w:rFonts w:ascii="Times New Roman" w:hAnsi="Times New Roman"/>
          <w:szCs w:val="24"/>
        </w:rPr>
        <w:t xml:space="preserve"> for tiers 1 and 2</w:t>
      </w:r>
      <w:r w:rsidR="000C7439" w:rsidRPr="000C7439">
        <w:rPr>
          <w:rFonts w:ascii="Times New Roman" w:hAnsi="Times New Roman"/>
          <w:szCs w:val="24"/>
        </w:rPr>
        <w:t xml:space="preserve"> from $3.54</w:t>
      </w:r>
      <w:r w:rsidR="00217FCB" w:rsidRPr="000C7439">
        <w:rPr>
          <w:rFonts w:ascii="Times New Roman" w:hAnsi="Times New Roman"/>
          <w:szCs w:val="24"/>
        </w:rPr>
        <w:t xml:space="preserve"> to $</w:t>
      </w:r>
      <w:r w:rsidR="000C7439" w:rsidRPr="000C7439">
        <w:rPr>
          <w:rFonts w:ascii="Times New Roman" w:hAnsi="Times New Roman"/>
          <w:szCs w:val="24"/>
        </w:rPr>
        <w:t>3.</w:t>
      </w:r>
      <w:r w:rsidR="002C09FE">
        <w:rPr>
          <w:rFonts w:ascii="Times New Roman" w:hAnsi="Times New Roman"/>
          <w:szCs w:val="24"/>
        </w:rPr>
        <w:t>94</w:t>
      </w:r>
      <w:r w:rsidR="00233C26" w:rsidRPr="000C7439">
        <w:rPr>
          <w:rFonts w:ascii="Times New Roman" w:hAnsi="Times New Roman"/>
          <w:szCs w:val="24"/>
        </w:rPr>
        <w:t xml:space="preserve"> </w:t>
      </w:r>
      <w:r w:rsidR="00D74E58">
        <w:rPr>
          <w:rFonts w:ascii="Times New Roman" w:hAnsi="Times New Roman"/>
          <w:szCs w:val="24"/>
        </w:rPr>
        <w:t>(</w:t>
      </w:r>
      <w:r w:rsidR="007B6B35">
        <w:rPr>
          <w:rFonts w:ascii="Times New Roman" w:hAnsi="Times New Roman"/>
          <w:szCs w:val="24"/>
        </w:rPr>
        <w:t>retaining</w:t>
      </w:r>
      <w:r w:rsidR="00D74E58">
        <w:rPr>
          <w:rFonts w:ascii="Times New Roman" w:hAnsi="Times New Roman"/>
          <w:szCs w:val="24"/>
        </w:rPr>
        <w:t xml:space="preserve">, for tier 2, </w:t>
      </w:r>
      <w:r w:rsidR="007B6B35">
        <w:rPr>
          <w:rFonts w:ascii="Times New Roman" w:hAnsi="Times New Roman"/>
          <w:szCs w:val="24"/>
        </w:rPr>
        <w:t xml:space="preserve">an additional </w:t>
      </w:r>
      <w:r w:rsidR="00D74E58">
        <w:rPr>
          <w:rFonts w:ascii="Times New Roman" w:hAnsi="Times New Roman"/>
          <w:szCs w:val="24"/>
        </w:rPr>
        <w:t xml:space="preserve">3.5% of the amount by which the price to pharmacists exceeds $180 per dispense) </w:t>
      </w:r>
      <w:r w:rsidR="00233C26" w:rsidRPr="000C7439">
        <w:rPr>
          <w:rFonts w:ascii="Times New Roman" w:hAnsi="Times New Roman"/>
          <w:szCs w:val="24"/>
        </w:rPr>
        <w:t xml:space="preserve">and </w:t>
      </w:r>
      <w:r w:rsidR="00604277" w:rsidRPr="000C7439">
        <w:rPr>
          <w:rFonts w:ascii="Times New Roman" w:hAnsi="Times New Roman"/>
          <w:szCs w:val="24"/>
        </w:rPr>
        <w:t xml:space="preserve">for </w:t>
      </w:r>
      <w:r w:rsidR="000C7439" w:rsidRPr="000C7439">
        <w:rPr>
          <w:rFonts w:ascii="Times New Roman" w:hAnsi="Times New Roman"/>
          <w:szCs w:val="24"/>
        </w:rPr>
        <w:t>tier 3 from $70.92</w:t>
      </w:r>
      <w:r w:rsidR="00233C26" w:rsidRPr="000C7439">
        <w:rPr>
          <w:rFonts w:ascii="Times New Roman" w:hAnsi="Times New Roman"/>
          <w:szCs w:val="24"/>
        </w:rPr>
        <w:t xml:space="preserve"> to $</w:t>
      </w:r>
      <w:r w:rsidR="000C7439" w:rsidRPr="000C7439">
        <w:rPr>
          <w:rFonts w:ascii="Times New Roman" w:hAnsi="Times New Roman"/>
          <w:szCs w:val="24"/>
        </w:rPr>
        <w:t>72.43</w:t>
      </w:r>
      <w:r w:rsidR="00233C26" w:rsidRPr="000C7439">
        <w:rPr>
          <w:rFonts w:ascii="Times New Roman" w:hAnsi="Times New Roman"/>
          <w:szCs w:val="24"/>
        </w:rPr>
        <w:t>, the Dispensing F</w:t>
      </w:r>
      <w:r w:rsidR="00217FCB" w:rsidRPr="000C7439">
        <w:rPr>
          <w:rFonts w:ascii="Times New Roman" w:hAnsi="Times New Roman"/>
          <w:szCs w:val="24"/>
        </w:rPr>
        <w:t>ees</w:t>
      </w:r>
      <w:r w:rsidR="00233C26" w:rsidRPr="000C7439">
        <w:rPr>
          <w:rFonts w:ascii="Times New Roman" w:hAnsi="Times New Roman"/>
          <w:szCs w:val="24"/>
        </w:rPr>
        <w:t xml:space="preserve"> for RPPBs</w:t>
      </w:r>
      <w:r w:rsidR="000C7439" w:rsidRPr="000C7439">
        <w:rPr>
          <w:rFonts w:ascii="Times New Roman" w:hAnsi="Times New Roman"/>
          <w:szCs w:val="24"/>
        </w:rPr>
        <w:t xml:space="preserve"> from $7.02 to $7.1</w:t>
      </w:r>
      <w:r w:rsidR="002C09FE">
        <w:rPr>
          <w:rFonts w:ascii="Times New Roman" w:hAnsi="Times New Roman"/>
          <w:szCs w:val="24"/>
        </w:rPr>
        <w:t>5</w:t>
      </w:r>
      <w:r w:rsidR="005F47D8" w:rsidRPr="000C7439">
        <w:rPr>
          <w:rFonts w:ascii="Times New Roman" w:hAnsi="Times New Roman"/>
          <w:szCs w:val="24"/>
        </w:rPr>
        <w:t xml:space="preserve"> and for </w:t>
      </w:r>
      <w:r w:rsidR="00233C26" w:rsidRPr="000C7439">
        <w:rPr>
          <w:rFonts w:ascii="Times New Roman" w:hAnsi="Times New Roman"/>
          <w:szCs w:val="24"/>
        </w:rPr>
        <w:t>EPP</w:t>
      </w:r>
      <w:r w:rsidR="000C7439" w:rsidRPr="000C7439">
        <w:rPr>
          <w:rFonts w:ascii="Times New Roman" w:hAnsi="Times New Roman"/>
          <w:szCs w:val="24"/>
        </w:rPr>
        <w:t>Bs from $9.06</w:t>
      </w:r>
      <w:r w:rsidR="00217FCB" w:rsidRPr="000C7439">
        <w:rPr>
          <w:rFonts w:ascii="Times New Roman" w:hAnsi="Times New Roman"/>
          <w:szCs w:val="24"/>
        </w:rPr>
        <w:t xml:space="preserve"> </w:t>
      </w:r>
      <w:r w:rsidR="000C7439" w:rsidRPr="000C7439">
        <w:rPr>
          <w:rFonts w:ascii="Times New Roman" w:hAnsi="Times New Roman"/>
          <w:szCs w:val="24"/>
        </w:rPr>
        <w:t>to $9.</w:t>
      </w:r>
      <w:r w:rsidR="002C09FE">
        <w:rPr>
          <w:rFonts w:ascii="Times New Roman" w:hAnsi="Times New Roman"/>
          <w:szCs w:val="24"/>
        </w:rPr>
        <w:t>19</w:t>
      </w:r>
      <w:r w:rsidR="00217FCB" w:rsidRPr="000C7439">
        <w:rPr>
          <w:rFonts w:ascii="Times New Roman" w:hAnsi="Times New Roman"/>
          <w:szCs w:val="24"/>
        </w:rPr>
        <w:t xml:space="preserve"> and the Dangerous Dr</w:t>
      </w:r>
      <w:r w:rsidR="00CC7ACE" w:rsidRPr="000C7439">
        <w:rPr>
          <w:rFonts w:ascii="Times New Roman" w:hAnsi="Times New Roman"/>
          <w:szCs w:val="24"/>
        </w:rPr>
        <w:t>ug fee</w:t>
      </w:r>
      <w:r w:rsidR="000C7439" w:rsidRPr="000C7439">
        <w:rPr>
          <w:rFonts w:ascii="Times New Roman" w:hAnsi="Times New Roman"/>
          <w:szCs w:val="24"/>
        </w:rPr>
        <w:t xml:space="preserve"> from $2.95</w:t>
      </w:r>
      <w:r w:rsidR="00233C26" w:rsidRPr="000C7439">
        <w:rPr>
          <w:rFonts w:ascii="Times New Roman" w:hAnsi="Times New Roman"/>
          <w:szCs w:val="24"/>
        </w:rPr>
        <w:t xml:space="preserve"> to $</w:t>
      </w:r>
      <w:r w:rsidR="000C7439" w:rsidRPr="000C7439">
        <w:rPr>
          <w:rFonts w:ascii="Times New Roman" w:hAnsi="Times New Roman"/>
          <w:szCs w:val="24"/>
        </w:rPr>
        <w:t>3.01</w:t>
      </w:r>
      <w:r w:rsidR="00217FCB" w:rsidRPr="000C7439">
        <w:rPr>
          <w:rFonts w:ascii="Times New Roman" w:hAnsi="Times New Roman"/>
          <w:szCs w:val="24"/>
        </w:rPr>
        <w:t>.</w:t>
      </w:r>
    </w:p>
    <w:p w:rsidR="00281A08" w:rsidRDefault="008579B7" w:rsidP="00CB0CD9">
      <w:pPr>
        <w:spacing w:before="120" w:after="120"/>
        <w:rPr>
          <w:rFonts w:ascii="Times New Roman" w:hAnsi="Times New Roman"/>
          <w:szCs w:val="24"/>
        </w:rPr>
      </w:pPr>
      <w:r>
        <w:rPr>
          <w:rFonts w:ascii="Times New Roman" w:hAnsi="Times New Roman"/>
          <w:szCs w:val="24"/>
        </w:rPr>
        <w:t>The fees compiling the Commonwealth price agreed under the Sixth Agreement are specified below</w:t>
      </w:r>
      <w:r w:rsidR="00281A08">
        <w:rPr>
          <w:rFonts w:ascii="Times New Roman" w:hAnsi="Times New Roman"/>
          <w:szCs w:val="24"/>
        </w:rPr>
        <w:t xml:space="preserve">. </w:t>
      </w:r>
    </w:p>
    <w:tbl>
      <w:tblPr>
        <w:tblW w:w="978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261"/>
        <w:gridCol w:w="3402"/>
        <w:gridCol w:w="3118"/>
      </w:tblGrid>
      <w:tr w:rsidR="00E52180" w:rsidRPr="003668A2" w:rsidTr="009546EA">
        <w:trPr>
          <w:tblHeader/>
        </w:trPr>
        <w:tc>
          <w:tcPr>
            <w:tcW w:w="3261" w:type="dxa"/>
            <w:tcBorders>
              <w:bottom w:val="single" w:sz="12" w:space="0" w:color="808080"/>
            </w:tcBorders>
            <w:shd w:val="clear" w:color="auto" w:fill="auto"/>
            <w:vAlign w:val="center"/>
          </w:tcPr>
          <w:p w:rsidR="00E52180" w:rsidRPr="003668A2" w:rsidRDefault="00E52180" w:rsidP="009546EA">
            <w:pPr>
              <w:spacing w:before="40" w:after="40"/>
              <w:jc w:val="center"/>
              <w:rPr>
                <w:rFonts w:ascii="Times New Roman" w:eastAsia="Calibri" w:hAnsi="Times New Roman"/>
                <w:b/>
                <w:sz w:val="22"/>
                <w:szCs w:val="22"/>
              </w:rPr>
            </w:pPr>
            <w:r w:rsidRPr="003668A2">
              <w:rPr>
                <w:rFonts w:ascii="Times New Roman" w:eastAsia="Calibri" w:hAnsi="Times New Roman"/>
                <w:b/>
                <w:sz w:val="22"/>
                <w:szCs w:val="22"/>
              </w:rPr>
              <w:t>PAYMENT TYPE</w:t>
            </w:r>
          </w:p>
        </w:tc>
        <w:tc>
          <w:tcPr>
            <w:tcW w:w="6520" w:type="dxa"/>
            <w:gridSpan w:val="2"/>
            <w:tcBorders>
              <w:bottom w:val="single" w:sz="12" w:space="0" w:color="808080"/>
            </w:tcBorders>
            <w:shd w:val="clear" w:color="auto" w:fill="auto"/>
            <w:vAlign w:val="center"/>
          </w:tcPr>
          <w:p w:rsidR="00E52180" w:rsidRPr="003668A2" w:rsidRDefault="00E52180" w:rsidP="009546EA">
            <w:pPr>
              <w:spacing w:before="40" w:after="40"/>
              <w:jc w:val="center"/>
              <w:rPr>
                <w:rFonts w:ascii="Times New Roman" w:eastAsia="Calibri" w:hAnsi="Times New Roman"/>
                <w:b/>
                <w:sz w:val="22"/>
                <w:szCs w:val="22"/>
              </w:rPr>
            </w:pPr>
            <w:r w:rsidRPr="003668A2">
              <w:rPr>
                <w:rFonts w:ascii="Times New Roman" w:eastAsia="Calibri" w:hAnsi="Times New Roman"/>
                <w:b/>
                <w:sz w:val="22"/>
                <w:szCs w:val="22"/>
              </w:rPr>
              <w:t>VALUE OF PAYMENT</w:t>
            </w:r>
          </w:p>
        </w:tc>
      </w:tr>
      <w:tr w:rsidR="00E52180" w:rsidRPr="003668A2" w:rsidTr="009546EA">
        <w:tc>
          <w:tcPr>
            <w:tcW w:w="3261" w:type="dxa"/>
            <w:vMerge w:val="restart"/>
            <w:tcBorders>
              <w:top w:val="single" w:sz="12" w:space="0" w:color="808080"/>
            </w:tcBorders>
            <w:shd w:val="clear" w:color="auto" w:fill="auto"/>
          </w:tcPr>
          <w:p w:rsidR="00E52180" w:rsidRPr="003668A2" w:rsidRDefault="00E52180" w:rsidP="009546EA">
            <w:pPr>
              <w:spacing w:before="40" w:after="40"/>
              <w:rPr>
                <w:rFonts w:ascii="Times New Roman" w:eastAsia="Calibri" w:hAnsi="Times New Roman"/>
                <w:sz w:val="22"/>
                <w:szCs w:val="22"/>
              </w:rPr>
            </w:pPr>
            <w:r w:rsidRPr="003668A2">
              <w:rPr>
                <w:rFonts w:ascii="Times New Roman" w:eastAsia="Calibri" w:hAnsi="Times New Roman"/>
                <w:sz w:val="22"/>
                <w:szCs w:val="22"/>
              </w:rPr>
              <w:t>Wholesale mark-up (for RPPBs)</w:t>
            </w:r>
          </w:p>
        </w:tc>
        <w:tc>
          <w:tcPr>
            <w:tcW w:w="3402" w:type="dxa"/>
            <w:tcBorders>
              <w:top w:val="single" w:sz="12" w:space="0" w:color="808080"/>
            </w:tcBorders>
            <w:shd w:val="clear" w:color="auto" w:fill="auto"/>
          </w:tcPr>
          <w:p w:rsidR="00E52180" w:rsidRPr="003668A2" w:rsidRDefault="00E52180" w:rsidP="009546EA">
            <w:pPr>
              <w:spacing w:before="40" w:after="40"/>
              <w:rPr>
                <w:rFonts w:ascii="Times New Roman" w:eastAsia="Calibri" w:hAnsi="Times New Roman"/>
                <w:sz w:val="22"/>
                <w:szCs w:val="22"/>
              </w:rPr>
            </w:pPr>
            <w:r w:rsidRPr="003668A2">
              <w:rPr>
                <w:rFonts w:ascii="Times New Roman" w:eastAsia="Calibri" w:hAnsi="Times New Roman"/>
                <w:sz w:val="22"/>
                <w:szCs w:val="22"/>
              </w:rPr>
              <w:t>Where the Ex-Manufacturer Price is up to and including $930.06</w:t>
            </w:r>
          </w:p>
        </w:tc>
        <w:tc>
          <w:tcPr>
            <w:tcW w:w="3118" w:type="dxa"/>
            <w:tcBorders>
              <w:top w:val="single" w:sz="12" w:space="0" w:color="808080"/>
            </w:tcBorders>
            <w:shd w:val="clear" w:color="auto" w:fill="auto"/>
          </w:tcPr>
          <w:p w:rsidR="00E52180" w:rsidRPr="003668A2" w:rsidRDefault="00E52180" w:rsidP="009546EA">
            <w:pPr>
              <w:spacing w:before="40" w:after="40"/>
              <w:rPr>
                <w:rFonts w:ascii="Times New Roman" w:eastAsia="Calibri" w:hAnsi="Times New Roman"/>
                <w:sz w:val="22"/>
                <w:szCs w:val="22"/>
              </w:rPr>
            </w:pPr>
            <w:r w:rsidRPr="003668A2">
              <w:rPr>
                <w:rFonts w:ascii="Times New Roman" w:eastAsia="Calibri" w:hAnsi="Times New Roman"/>
                <w:sz w:val="22"/>
                <w:szCs w:val="22"/>
              </w:rPr>
              <w:t xml:space="preserve">7.52% of the </w:t>
            </w:r>
            <w:r w:rsidRPr="003668A2">
              <w:rPr>
                <w:rFonts w:ascii="Times New Roman" w:eastAsia="Calibri" w:hAnsi="Times New Roman"/>
                <w:sz w:val="22"/>
                <w:szCs w:val="22"/>
              </w:rPr>
              <w:br/>
              <w:t>Ex-manufacturer Price per dispense</w:t>
            </w:r>
          </w:p>
        </w:tc>
      </w:tr>
      <w:tr w:rsidR="00E52180" w:rsidRPr="003668A2" w:rsidTr="009546EA">
        <w:tc>
          <w:tcPr>
            <w:tcW w:w="3261" w:type="dxa"/>
            <w:vMerge/>
            <w:shd w:val="clear" w:color="auto" w:fill="auto"/>
          </w:tcPr>
          <w:p w:rsidR="00E52180" w:rsidRPr="003668A2" w:rsidRDefault="00E52180" w:rsidP="009546EA">
            <w:pPr>
              <w:spacing w:before="40" w:after="40"/>
              <w:rPr>
                <w:rFonts w:ascii="Times New Roman" w:eastAsia="Calibri" w:hAnsi="Times New Roman"/>
                <w:sz w:val="22"/>
                <w:szCs w:val="22"/>
              </w:rPr>
            </w:pPr>
          </w:p>
        </w:tc>
        <w:tc>
          <w:tcPr>
            <w:tcW w:w="3402" w:type="dxa"/>
            <w:shd w:val="clear" w:color="auto" w:fill="auto"/>
          </w:tcPr>
          <w:p w:rsidR="00E52180" w:rsidRPr="003668A2" w:rsidRDefault="00E52180" w:rsidP="009546EA">
            <w:pPr>
              <w:spacing w:before="40" w:after="40"/>
              <w:rPr>
                <w:rFonts w:ascii="Times New Roman" w:eastAsia="Calibri" w:hAnsi="Times New Roman"/>
                <w:sz w:val="22"/>
                <w:szCs w:val="22"/>
              </w:rPr>
            </w:pPr>
            <w:r w:rsidRPr="003668A2">
              <w:rPr>
                <w:rFonts w:ascii="Times New Roman" w:eastAsia="Calibri" w:hAnsi="Times New Roman"/>
                <w:sz w:val="22"/>
                <w:szCs w:val="22"/>
              </w:rPr>
              <w:t>Where the Ex-Manufacturer Price is over $930.06</w:t>
            </w:r>
          </w:p>
        </w:tc>
        <w:tc>
          <w:tcPr>
            <w:tcW w:w="3118" w:type="dxa"/>
            <w:shd w:val="clear" w:color="auto" w:fill="auto"/>
          </w:tcPr>
          <w:p w:rsidR="00E52180" w:rsidRPr="003668A2" w:rsidRDefault="00E52180" w:rsidP="009546EA">
            <w:pPr>
              <w:spacing w:before="40" w:after="40"/>
              <w:rPr>
                <w:rFonts w:ascii="Times New Roman" w:eastAsia="Calibri" w:hAnsi="Times New Roman"/>
                <w:sz w:val="22"/>
                <w:szCs w:val="22"/>
              </w:rPr>
            </w:pPr>
            <w:r w:rsidRPr="003668A2">
              <w:rPr>
                <w:rFonts w:ascii="Times New Roman" w:eastAsia="Calibri" w:hAnsi="Times New Roman"/>
                <w:sz w:val="22"/>
                <w:szCs w:val="22"/>
              </w:rPr>
              <w:t>$69.94 per dispense</w:t>
            </w:r>
          </w:p>
        </w:tc>
      </w:tr>
      <w:tr w:rsidR="00E52180" w:rsidRPr="003668A2" w:rsidTr="009546EA">
        <w:tc>
          <w:tcPr>
            <w:tcW w:w="3261" w:type="dxa"/>
            <w:vMerge w:val="restart"/>
            <w:shd w:val="clear" w:color="auto" w:fill="auto"/>
          </w:tcPr>
          <w:p w:rsidR="00E52180" w:rsidRPr="003668A2" w:rsidRDefault="00E52180" w:rsidP="009546EA">
            <w:pPr>
              <w:spacing w:before="40" w:after="40"/>
              <w:rPr>
                <w:rFonts w:ascii="Times New Roman" w:eastAsia="Calibri" w:hAnsi="Times New Roman"/>
                <w:sz w:val="22"/>
                <w:szCs w:val="22"/>
              </w:rPr>
            </w:pPr>
            <w:r w:rsidRPr="003668A2">
              <w:rPr>
                <w:rFonts w:ascii="Times New Roman" w:eastAsia="Calibri" w:hAnsi="Times New Roman"/>
                <w:sz w:val="22"/>
                <w:szCs w:val="22"/>
              </w:rPr>
              <w:t>Administration, handling and infrastructure fee</w:t>
            </w:r>
          </w:p>
        </w:tc>
        <w:tc>
          <w:tcPr>
            <w:tcW w:w="3402" w:type="dxa"/>
            <w:shd w:val="clear" w:color="auto" w:fill="auto"/>
          </w:tcPr>
          <w:p w:rsidR="00E52180" w:rsidRPr="003668A2" w:rsidRDefault="00E52180" w:rsidP="009546EA">
            <w:pPr>
              <w:spacing w:before="40" w:after="40"/>
              <w:rPr>
                <w:rFonts w:ascii="Times New Roman" w:eastAsia="Calibri" w:hAnsi="Times New Roman"/>
                <w:sz w:val="22"/>
                <w:szCs w:val="22"/>
              </w:rPr>
            </w:pPr>
            <w:r w:rsidRPr="003668A2">
              <w:rPr>
                <w:rFonts w:ascii="Times New Roman" w:eastAsia="Calibri" w:hAnsi="Times New Roman"/>
                <w:sz w:val="22"/>
                <w:szCs w:val="22"/>
              </w:rPr>
              <w:t>For a pack quantity of a listed brand with a price to pharmacists less than $180.00</w:t>
            </w:r>
          </w:p>
        </w:tc>
        <w:tc>
          <w:tcPr>
            <w:tcW w:w="3118" w:type="dxa"/>
            <w:shd w:val="clear" w:color="auto" w:fill="auto"/>
          </w:tcPr>
          <w:p w:rsidR="00E52180" w:rsidRPr="003668A2" w:rsidRDefault="00E52180" w:rsidP="009546EA">
            <w:pPr>
              <w:spacing w:before="40" w:after="40"/>
              <w:rPr>
                <w:rFonts w:ascii="Times New Roman" w:eastAsia="Calibri" w:hAnsi="Times New Roman"/>
                <w:sz w:val="22"/>
                <w:szCs w:val="22"/>
              </w:rPr>
            </w:pPr>
            <w:r>
              <w:rPr>
                <w:rFonts w:ascii="Times New Roman" w:eastAsia="Calibri" w:hAnsi="Times New Roman"/>
                <w:sz w:val="22"/>
                <w:szCs w:val="22"/>
              </w:rPr>
              <w:t>$3.94</w:t>
            </w:r>
            <w:r w:rsidRPr="003668A2">
              <w:rPr>
                <w:rFonts w:ascii="Times New Roman" w:eastAsia="Calibri" w:hAnsi="Times New Roman"/>
                <w:sz w:val="22"/>
                <w:szCs w:val="22"/>
              </w:rPr>
              <w:t xml:space="preserve"> per dispense</w:t>
            </w:r>
          </w:p>
        </w:tc>
      </w:tr>
      <w:tr w:rsidR="00E52180" w:rsidRPr="003668A2" w:rsidTr="009546EA">
        <w:tc>
          <w:tcPr>
            <w:tcW w:w="3261" w:type="dxa"/>
            <w:vMerge/>
            <w:shd w:val="clear" w:color="auto" w:fill="auto"/>
          </w:tcPr>
          <w:p w:rsidR="00E52180" w:rsidRPr="003668A2" w:rsidRDefault="00E52180" w:rsidP="009546EA">
            <w:pPr>
              <w:spacing w:before="40" w:after="40"/>
              <w:rPr>
                <w:rFonts w:ascii="Times New Roman" w:eastAsia="Calibri" w:hAnsi="Times New Roman"/>
                <w:sz w:val="22"/>
                <w:szCs w:val="22"/>
              </w:rPr>
            </w:pPr>
          </w:p>
        </w:tc>
        <w:tc>
          <w:tcPr>
            <w:tcW w:w="3402" w:type="dxa"/>
            <w:shd w:val="clear" w:color="auto" w:fill="auto"/>
          </w:tcPr>
          <w:p w:rsidR="00E52180" w:rsidRPr="003668A2" w:rsidRDefault="00E52180" w:rsidP="009546EA">
            <w:pPr>
              <w:spacing w:before="40" w:after="40"/>
              <w:rPr>
                <w:rFonts w:ascii="Times New Roman" w:eastAsia="Calibri" w:hAnsi="Times New Roman"/>
                <w:sz w:val="22"/>
                <w:szCs w:val="22"/>
              </w:rPr>
            </w:pPr>
            <w:r w:rsidRPr="003668A2">
              <w:rPr>
                <w:rFonts w:ascii="Times New Roman" w:eastAsia="Calibri" w:hAnsi="Times New Roman"/>
                <w:sz w:val="22"/>
                <w:szCs w:val="22"/>
              </w:rPr>
              <w:t>For a pack quantity of a listed brand with a price to pharmacists from $180.00 to $2,089.71</w:t>
            </w:r>
          </w:p>
        </w:tc>
        <w:tc>
          <w:tcPr>
            <w:tcW w:w="3118" w:type="dxa"/>
            <w:shd w:val="clear" w:color="auto" w:fill="auto"/>
          </w:tcPr>
          <w:p w:rsidR="00E52180" w:rsidRPr="003668A2" w:rsidRDefault="00E52180" w:rsidP="009546EA">
            <w:pPr>
              <w:spacing w:before="40" w:after="40"/>
              <w:rPr>
                <w:rFonts w:ascii="Times New Roman" w:eastAsia="Calibri" w:hAnsi="Times New Roman"/>
                <w:sz w:val="22"/>
                <w:szCs w:val="22"/>
              </w:rPr>
            </w:pPr>
            <w:r>
              <w:rPr>
                <w:rFonts w:ascii="Times New Roman" w:eastAsia="Calibri" w:hAnsi="Times New Roman"/>
                <w:sz w:val="22"/>
                <w:szCs w:val="22"/>
              </w:rPr>
              <w:t>$3.94</w:t>
            </w:r>
            <w:r w:rsidRPr="003668A2">
              <w:rPr>
                <w:rFonts w:ascii="Times New Roman" w:eastAsia="Calibri" w:hAnsi="Times New Roman"/>
                <w:sz w:val="22"/>
                <w:szCs w:val="22"/>
              </w:rPr>
              <w:t>, plus 3.5% of the amount by which the price to pharmacists exceeds $180.00 per dispense</w:t>
            </w:r>
          </w:p>
        </w:tc>
      </w:tr>
      <w:tr w:rsidR="00E52180" w:rsidRPr="003668A2" w:rsidTr="009546EA">
        <w:tc>
          <w:tcPr>
            <w:tcW w:w="3261" w:type="dxa"/>
            <w:vMerge/>
            <w:shd w:val="clear" w:color="auto" w:fill="auto"/>
          </w:tcPr>
          <w:p w:rsidR="00E52180" w:rsidRPr="003668A2" w:rsidRDefault="00E52180" w:rsidP="009546EA">
            <w:pPr>
              <w:spacing w:before="40" w:after="40"/>
              <w:rPr>
                <w:rFonts w:ascii="Times New Roman" w:eastAsia="Calibri" w:hAnsi="Times New Roman"/>
                <w:sz w:val="22"/>
                <w:szCs w:val="22"/>
              </w:rPr>
            </w:pPr>
          </w:p>
        </w:tc>
        <w:tc>
          <w:tcPr>
            <w:tcW w:w="3402" w:type="dxa"/>
            <w:shd w:val="clear" w:color="auto" w:fill="auto"/>
          </w:tcPr>
          <w:p w:rsidR="00E52180" w:rsidRPr="003668A2" w:rsidRDefault="00E52180" w:rsidP="009546EA">
            <w:pPr>
              <w:spacing w:before="40" w:after="40"/>
              <w:rPr>
                <w:rFonts w:ascii="Times New Roman" w:eastAsia="Calibri" w:hAnsi="Times New Roman"/>
                <w:sz w:val="22"/>
                <w:szCs w:val="22"/>
              </w:rPr>
            </w:pPr>
            <w:r w:rsidRPr="003668A2">
              <w:rPr>
                <w:rFonts w:ascii="Times New Roman" w:eastAsia="Calibri" w:hAnsi="Times New Roman"/>
                <w:sz w:val="22"/>
                <w:szCs w:val="22"/>
              </w:rPr>
              <w:t>For a pack quantity of a listed brand with a price to pharmacists more than $2,089.71</w:t>
            </w:r>
          </w:p>
        </w:tc>
        <w:tc>
          <w:tcPr>
            <w:tcW w:w="3118" w:type="dxa"/>
            <w:shd w:val="clear" w:color="auto" w:fill="auto"/>
          </w:tcPr>
          <w:p w:rsidR="00E52180" w:rsidRPr="003668A2" w:rsidRDefault="00E52180" w:rsidP="009546EA">
            <w:pPr>
              <w:spacing w:before="40" w:after="40"/>
              <w:rPr>
                <w:rFonts w:ascii="Times New Roman" w:eastAsia="Calibri" w:hAnsi="Times New Roman"/>
                <w:sz w:val="22"/>
                <w:szCs w:val="22"/>
              </w:rPr>
            </w:pPr>
            <w:r>
              <w:rPr>
                <w:rFonts w:ascii="Times New Roman" w:eastAsia="Calibri" w:hAnsi="Times New Roman"/>
                <w:sz w:val="22"/>
                <w:szCs w:val="22"/>
              </w:rPr>
              <w:t>$72.43</w:t>
            </w:r>
            <w:r w:rsidRPr="003668A2">
              <w:rPr>
                <w:rFonts w:ascii="Times New Roman" w:eastAsia="Calibri" w:hAnsi="Times New Roman"/>
                <w:sz w:val="22"/>
                <w:szCs w:val="22"/>
              </w:rPr>
              <w:t xml:space="preserve"> per dispense</w:t>
            </w:r>
          </w:p>
        </w:tc>
      </w:tr>
      <w:tr w:rsidR="00E52180" w:rsidRPr="003668A2" w:rsidTr="009546EA">
        <w:tc>
          <w:tcPr>
            <w:tcW w:w="3261" w:type="dxa"/>
            <w:shd w:val="clear" w:color="auto" w:fill="auto"/>
          </w:tcPr>
          <w:p w:rsidR="00E52180" w:rsidRPr="003668A2" w:rsidRDefault="00E52180" w:rsidP="009546EA">
            <w:pPr>
              <w:spacing w:before="40" w:after="40"/>
              <w:rPr>
                <w:rFonts w:ascii="Times New Roman" w:eastAsia="Calibri" w:hAnsi="Times New Roman"/>
                <w:sz w:val="22"/>
                <w:szCs w:val="22"/>
              </w:rPr>
            </w:pPr>
            <w:r w:rsidRPr="003668A2">
              <w:rPr>
                <w:rFonts w:ascii="Times New Roman" w:eastAsia="Calibri" w:hAnsi="Times New Roman"/>
                <w:sz w:val="22"/>
                <w:szCs w:val="22"/>
              </w:rPr>
              <w:t>Dispensing fee (for RPPBs)</w:t>
            </w:r>
          </w:p>
        </w:tc>
        <w:tc>
          <w:tcPr>
            <w:tcW w:w="6520" w:type="dxa"/>
            <w:gridSpan w:val="2"/>
            <w:shd w:val="clear" w:color="auto" w:fill="auto"/>
          </w:tcPr>
          <w:p w:rsidR="00E52180" w:rsidRPr="003668A2" w:rsidRDefault="00E52180" w:rsidP="009546EA">
            <w:pPr>
              <w:spacing w:before="40" w:after="40"/>
              <w:rPr>
                <w:rFonts w:ascii="Times New Roman" w:eastAsia="Calibri" w:hAnsi="Times New Roman"/>
                <w:sz w:val="22"/>
                <w:szCs w:val="22"/>
              </w:rPr>
            </w:pPr>
            <w:r>
              <w:rPr>
                <w:rFonts w:ascii="Times New Roman" w:eastAsia="Calibri" w:hAnsi="Times New Roman"/>
                <w:sz w:val="22"/>
                <w:szCs w:val="22"/>
              </w:rPr>
              <w:t>$7.15</w:t>
            </w:r>
            <w:r w:rsidRPr="003668A2">
              <w:rPr>
                <w:rFonts w:ascii="Times New Roman" w:eastAsia="Calibri" w:hAnsi="Times New Roman"/>
                <w:sz w:val="22"/>
                <w:szCs w:val="22"/>
              </w:rPr>
              <w:t xml:space="preserve"> per dispense</w:t>
            </w:r>
          </w:p>
        </w:tc>
      </w:tr>
      <w:tr w:rsidR="00E52180" w:rsidRPr="003668A2" w:rsidTr="009546EA">
        <w:tc>
          <w:tcPr>
            <w:tcW w:w="3261" w:type="dxa"/>
            <w:shd w:val="clear" w:color="auto" w:fill="auto"/>
          </w:tcPr>
          <w:p w:rsidR="00E52180" w:rsidRPr="003668A2" w:rsidRDefault="00E52180" w:rsidP="009546EA">
            <w:pPr>
              <w:spacing w:before="40" w:after="40"/>
              <w:rPr>
                <w:rFonts w:ascii="Times New Roman" w:eastAsia="Calibri" w:hAnsi="Times New Roman"/>
                <w:sz w:val="22"/>
                <w:szCs w:val="22"/>
              </w:rPr>
            </w:pPr>
            <w:r w:rsidRPr="003668A2">
              <w:rPr>
                <w:rFonts w:ascii="Times New Roman" w:eastAsia="Calibri" w:hAnsi="Times New Roman"/>
                <w:sz w:val="22"/>
                <w:szCs w:val="22"/>
              </w:rPr>
              <w:t>Dispensing fee (for EPPBs)</w:t>
            </w:r>
          </w:p>
        </w:tc>
        <w:tc>
          <w:tcPr>
            <w:tcW w:w="6520" w:type="dxa"/>
            <w:gridSpan w:val="2"/>
            <w:shd w:val="clear" w:color="auto" w:fill="auto"/>
          </w:tcPr>
          <w:p w:rsidR="00E52180" w:rsidRPr="003668A2" w:rsidRDefault="00E52180" w:rsidP="009546EA">
            <w:pPr>
              <w:spacing w:before="40" w:after="40"/>
              <w:rPr>
                <w:rFonts w:ascii="Times New Roman" w:eastAsia="Calibri" w:hAnsi="Times New Roman"/>
                <w:sz w:val="22"/>
                <w:szCs w:val="22"/>
              </w:rPr>
            </w:pPr>
            <w:r w:rsidRPr="003668A2">
              <w:rPr>
                <w:rFonts w:ascii="Times New Roman" w:eastAsia="Calibri" w:hAnsi="Times New Roman"/>
                <w:sz w:val="22"/>
                <w:szCs w:val="22"/>
              </w:rPr>
              <w:t>Dispensing fee for RPPBs, plus $2.04 per dispense</w:t>
            </w:r>
          </w:p>
        </w:tc>
      </w:tr>
      <w:tr w:rsidR="00E52180" w:rsidRPr="003668A2" w:rsidTr="009546EA">
        <w:tc>
          <w:tcPr>
            <w:tcW w:w="3261" w:type="dxa"/>
            <w:shd w:val="clear" w:color="auto" w:fill="auto"/>
          </w:tcPr>
          <w:p w:rsidR="00E52180" w:rsidRPr="003668A2" w:rsidRDefault="00E52180" w:rsidP="009546EA">
            <w:pPr>
              <w:spacing w:before="40" w:after="40"/>
              <w:rPr>
                <w:rFonts w:ascii="Times New Roman" w:eastAsia="Calibri" w:hAnsi="Times New Roman"/>
                <w:sz w:val="22"/>
                <w:szCs w:val="22"/>
              </w:rPr>
            </w:pPr>
            <w:r>
              <w:rPr>
                <w:rFonts w:ascii="Times New Roman" w:eastAsia="Calibri" w:hAnsi="Times New Roman"/>
                <w:sz w:val="22"/>
                <w:szCs w:val="22"/>
              </w:rPr>
              <w:t>Dangerous Drug f</w:t>
            </w:r>
            <w:r w:rsidRPr="003668A2">
              <w:rPr>
                <w:rFonts w:ascii="Times New Roman" w:eastAsia="Calibri" w:hAnsi="Times New Roman"/>
                <w:sz w:val="22"/>
                <w:szCs w:val="22"/>
              </w:rPr>
              <w:t>ee (for (RPPBs)</w:t>
            </w:r>
          </w:p>
        </w:tc>
        <w:tc>
          <w:tcPr>
            <w:tcW w:w="6520" w:type="dxa"/>
            <w:gridSpan w:val="2"/>
            <w:shd w:val="clear" w:color="auto" w:fill="auto"/>
          </w:tcPr>
          <w:p w:rsidR="00E52180" w:rsidRPr="003668A2" w:rsidRDefault="00E52180" w:rsidP="009546EA">
            <w:pPr>
              <w:spacing w:before="40" w:after="40"/>
              <w:rPr>
                <w:rFonts w:ascii="Times New Roman" w:eastAsia="Calibri" w:hAnsi="Times New Roman"/>
                <w:sz w:val="22"/>
                <w:szCs w:val="22"/>
              </w:rPr>
            </w:pPr>
            <w:r>
              <w:rPr>
                <w:rFonts w:ascii="Times New Roman" w:eastAsia="Calibri" w:hAnsi="Times New Roman"/>
                <w:sz w:val="22"/>
                <w:szCs w:val="22"/>
              </w:rPr>
              <w:t>$3.01</w:t>
            </w:r>
            <w:r w:rsidRPr="003668A2">
              <w:rPr>
                <w:rFonts w:ascii="Times New Roman" w:eastAsia="Calibri" w:hAnsi="Times New Roman"/>
                <w:sz w:val="22"/>
                <w:szCs w:val="22"/>
              </w:rPr>
              <w:t xml:space="preserve"> per dangerous drug dispensed</w:t>
            </w:r>
          </w:p>
        </w:tc>
      </w:tr>
    </w:tbl>
    <w:p w:rsidR="00E52180" w:rsidRDefault="00E52180" w:rsidP="00CB0CD9">
      <w:pPr>
        <w:spacing w:before="120" w:after="120"/>
        <w:rPr>
          <w:rFonts w:ascii="Times New Roman" w:hAnsi="Times New Roman"/>
          <w:szCs w:val="24"/>
        </w:rPr>
      </w:pPr>
    </w:p>
    <w:p w:rsidR="00CF3749" w:rsidRDefault="00CF3749" w:rsidP="00CB0CD9">
      <w:pPr>
        <w:spacing w:before="120" w:after="120"/>
        <w:rPr>
          <w:rFonts w:ascii="Times New Roman" w:hAnsi="Times New Roman"/>
          <w:b/>
          <w:lang w:val="en-AU"/>
        </w:rPr>
      </w:pPr>
      <w:r w:rsidRPr="00271685">
        <w:rPr>
          <w:rFonts w:ascii="Times New Roman" w:hAnsi="Times New Roman"/>
          <w:b/>
          <w:lang w:val="en-AU"/>
        </w:rPr>
        <w:t xml:space="preserve">Reliance on subsection 33(3) of the </w:t>
      </w:r>
      <w:r w:rsidRPr="00D74E58">
        <w:rPr>
          <w:rFonts w:ascii="Times New Roman" w:hAnsi="Times New Roman"/>
          <w:b/>
          <w:i/>
          <w:lang w:val="en-AU"/>
        </w:rPr>
        <w:t>Acts Interpretation Act 1901</w:t>
      </w:r>
      <w:r w:rsidRPr="00271685">
        <w:rPr>
          <w:rFonts w:ascii="Times New Roman" w:hAnsi="Times New Roman"/>
          <w:b/>
          <w:lang w:val="en-AU"/>
        </w:rPr>
        <w:t xml:space="preserve"> </w:t>
      </w:r>
    </w:p>
    <w:p w:rsidR="00CF3749" w:rsidRDefault="00CF3749" w:rsidP="001C1ECC">
      <w:pPr>
        <w:spacing w:after="120"/>
        <w:rPr>
          <w:rFonts w:ascii="Times New Roman" w:hAnsi="Times New Roman"/>
          <w:lang w:val="en-AU"/>
        </w:rPr>
      </w:pPr>
      <w:r>
        <w:rPr>
          <w:rFonts w:ascii="Times New Roman" w:hAnsi="Times New Roman"/>
          <w:lang w:val="en-AU"/>
        </w:rPr>
        <w:t xml:space="preserve">Under subsection 33(3) of the </w:t>
      </w:r>
      <w:r w:rsidRPr="00271685">
        <w:rPr>
          <w:rFonts w:ascii="Times New Roman" w:hAnsi="Times New Roman"/>
          <w:i/>
          <w:lang w:val="en-AU"/>
        </w:rPr>
        <w:t>Acts Interpretation Act 1901</w:t>
      </w:r>
      <w:r>
        <w:rPr>
          <w:rFonts w:ascii="Times New Roman" w:hAnsi="Times New Roman"/>
          <w:lang w:val="en-AU"/>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080CB1" w:rsidRPr="00080CB1" w:rsidRDefault="00080CB1" w:rsidP="001C1ECC">
      <w:pPr>
        <w:spacing w:after="120"/>
        <w:rPr>
          <w:rFonts w:ascii="Times New Roman" w:hAnsi="Times New Roman"/>
        </w:rPr>
      </w:pPr>
      <w:r>
        <w:rPr>
          <w:rFonts w:ascii="Times New Roman" w:hAnsi="Times New Roman"/>
          <w:lang w:val="en-AU"/>
        </w:rPr>
        <w:t xml:space="preserve">Details of the Amending Determination are in the </w:t>
      </w:r>
      <w:r w:rsidRPr="00080CB1">
        <w:rPr>
          <w:rFonts w:ascii="Times New Roman" w:hAnsi="Times New Roman"/>
          <w:u w:val="single"/>
          <w:lang w:val="en-AU"/>
        </w:rPr>
        <w:t>Attachment</w:t>
      </w:r>
      <w:r>
        <w:rPr>
          <w:rFonts w:ascii="Times New Roman" w:hAnsi="Times New Roman"/>
          <w:lang w:val="en-AU"/>
        </w:rPr>
        <w:t>.</w:t>
      </w:r>
    </w:p>
    <w:p w:rsidR="001C1ECC" w:rsidRPr="001C1ECC" w:rsidRDefault="001C1ECC" w:rsidP="001C1ECC">
      <w:pPr>
        <w:spacing w:after="120"/>
        <w:rPr>
          <w:rFonts w:ascii="Times New Roman" w:hAnsi="Times New Roman"/>
          <w:b/>
          <w:szCs w:val="24"/>
        </w:rPr>
      </w:pPr>
      <w:r w:rsidRPr="001C1ECC">
        <w:rPr>
          <w:rFonts w:ascii="Times New Roman" w:hAnsi="Times New Roman"/>
          <w:b/>
          <w:szCs w:val="24"/>
        </w:rPr>
        <w:t>Consultation</w:t>
      </w:r>
    </w:p>
    <w:p w:rsidR="001C1ECC" w:rsidRDefault="00217FCB" w:rsidP="001C1ECC">
      <w:pPr>
        <w:spacing w:after="120"/>
        <w:rPr>
          <w:rFonts w:ascii="Times New Roman" w:hAnsi="Times New Roman"/>
          <w:szCs w:val="24"/>
        </w:rPr>
      </w:pPr>
      <w:r>
        <w:rPr>
          <w:rFonts w:ascii="Times New Roman" w:hAnsi="Times New Roman"/>
          <w:snapToGrid/>
          <w:color w:val="000000"/>
          <w:szCs w:val="24"/>
        </w:rPr>
        <w:t>This Amending</w:t>
      </w:r>
      <w:r w:rsidR="001C1ECC" w:rsidRPr="00695101">
        <w:rPr>
          <w:rFonts w:ascii="Times New Roman" w:hAnsi="Times New Roman"/>
          <w:snapToGrid/>
          <w:color w:val="000000"/>
          <w:szCs w:val="24"/>
        </w:rPr>
        <w:t xml:space="preserve"> Determination has been </w:t>
      </w:r>
      <w:r>
        <w:rPr>
          <w:rFonts w:ascii="Times New Roman" w:hAnsi="Times New Roman"/>
          <w:snapToGrid/>
          <w:color w:val="000000"/>
          <w:szCs w:val="24"/>
        </w:rPr>
        <w:t>made</w:t>
      </w:r>
      <w:r w:rsidR="001C1ECC" w:rsidRPr="00695101">
        <w:rPr>
          <w:rFonts w:ascii="Times New Roman" w:hAnsi="Times New Roman"/>
          <w:snapToGrid/>
          <w:color w:val="000000"/>
          <w:szCs w:val="24"/>
        </w:rPr>
        <w:t xml:space="preserve"> in consultation with the Pharmacy Guild of Australia, an </w:t>
      </w:r>
      <w:proofErr w:type="spellStart"/>
      <w:r w:rsidR="001C1ECC" w:rsidRPr="00695101">
        <w:rPr>
          <w:rFonts w:ascii="Times New Roman" w:hAnsi="Times New Roman"/>
          <w:snapToGrid/>
          <w:color w:val="000000"/>
          <w:szCs w:val="24"/>
        </w:rPr>
        <w:t>organisation</w:t>
      </w:r>
      <w:proofErr w:type="spellEnd"/>
      <w:r w:rsidR="001C1ECC" w:rsidRPr="00695101">
        <w:rPr>
          <w:rFonts w:ascii="Times New Roman" w:hAnsi="Times New Roman"/>
          <w:snapToGrid/>
          <w:color w:val="000000"/>
          <w:szCs w:val="24"/>
        </w:rPr>
        <w:t xml:space="preserve"> representing a ma</w:t>
      </w:r>
      <w:r w:rsidR="001C1ECC">
        <w:rPr>
          <w:rFonts w:ascii="Times New Roman" w:hAnsi="Times New Roman"/>
          <w:snapToGrid/>
          <w:color w:val="000000"/>
          <w:szCs w:val="24"/>
        </w:rPr>
        <w:t xml:space="preserve">jority of approved pharmacists.  </w:t>
      </w:r>
      <w:r w:rsidR="001C1ECC" w:rsidRPr="00695101">
        <w:rPr>
          <w:rFonts w:ascii="Times New Roman" w:hAnsi="Times New Roman"/>
          <w:snapToGrid/>
          <w:color w:val="000000"/>
          <w:szCs w:val="24"/>
        </w:rPr>
        <w:t>The Pharmacy Guild of Au</w:t>
      </w:r>
      <w:r w:rsidR="001C1ECC">
        <w:rPr>
          <w:rFonts w:ascii="Times New Roman" w:hAnsi="Times New Roman"/>
          <w:snapToGrid/>
          <w:color w:val="000000"/>
          <w:szCs w:val="24"/>
        </w:rPr>
        <w:t>stralia is a party to the Sixth</w:t>
      </w:r>
      <w:r w:rsidR="001C1ECC" w:rsidRPr="00695101">
        <w:rPr>
          <w:rFonts w:ascii="Times New Roman" w:hAnsi="Times New Roman"/>
          <w:snapToGrid/>
          <w:color w:val="000000"/>
          <w:szCs w:val="24"/>
        </w:rPr>
        <w:t xml:space="preserve"> Agreement and supports this</w:t>
      </w:r>
      <w:r>
        <w:rPr>
          <w:rFonts w:ascii="Times New Roman" w:hAnsi="Times New Roman"/>
          <w:snapToGrid/>
          <w:color w:val="000000"/>
          <w:szCs w:val="24"/>
        </w:rPr>
        <w:t xml:space="preserve"> Amending</w:t>
      </w:r>
      <w:r w:rsidR="001C1ECC" w:rsidRPr="00695101">
        <w:rPr>
          <w:rFonts w:ascii="Times New Roman" w:hAnsi="Times New Roman"/>
          <w:snapToGrid/>
          <w:color w:val="000000"/>
          <w:szCs w:val="24"/>
        </w:rPr>
        <w:t xml:space="preserve"> </w:t>
      </w:r>
      <w:r w:rsidR="001C1ECC" w:rsidRPr="006C68D9">
        <w:rPr>
          <w:rFonts w:ascii="Times New Roman" w:hAnsi="Times New Roman"/>
          <w:snapToGrid/>
          <w:szCs w:val="24"/>
        </w:rPr>
        <w:t>Determination</w:t>
      </w:r>
      <w:r w:rsidR="001C1ECC" w:rsidRPr="006C68D9">
        <w:rPr>
          <w:rFonts w:ascii="Times New Roman" w:hAnsi="Times New Roman"/>
          <w:szCs w:val="24"/>
        </w:rPr>
        <w:t>.</w:t>
      </w:r>
    </w:p>
    <w:p w:rsidR="00217FCB" w:rsidRPr="006C68D9" w:rsidRDefault="00217FCB" w:rsidP="001C1ECC">
      <w:pPr>
        <w:spacing w:after="120"/>
        <w:rPr>
          <w:rFonts w:ascii="Times New Roman" w:hAnsi="Times New Roman"/>
          <w:szCs w:val="24"/>
        </w:rPr>
      </w:pPr>
      <w:r>
        <w:rPr>
          <w:rFonts w:ascii="Times New Roman" w:hAnsi="Times New Roman"/>
          <w:szCs w:val="24"/>
        </w:rPr>
        <w:t xml:space="preserve">The Amending Determination </w:t>
      </w:r>
      <w:r w:rsidR="000C7439">
        <w:rPr>
          <w:rFonts w:ascii="Times New Roman" w:hAnsi="Times New Roman"/>
          <w:szCs w:val="24"/>
        </w:rPr>
        <w:t>commences 1 July 2017</w:t>
      </w:r>
      <w:r>
        <w:rPr>
          <w:rFonts w:ascii="Times New Roman" w:hAnsi="Times New Roman"/>
          <w:szCs w:val="24"/>
        </w:rPr>
        <w:t>.</w:t>
      </w:r>
    </w:p>
    <w:p w:rsidR="009C6B04" w:rsidRDefault="001C1ECC" w:rsidP="00494442">
      <w:pPr>
        <w:spacing w:before="120" w:after="120" w:line="276" w:lineRule="exact"/>
        <w:rPr>
          <w:rFonts w:ascii="Times New Roman" w:hAnsi="Times New Roman"/>
          <w:lang w:val="en-AU"/>
        </w:rPr>
      </w:pPr>
      <w:r w:rsidRPr="001C1ECC">
        <w:rPr>
          <w:rFonts w:ascii="Times New Roman" w:hAnsi="Times New Roman"/>
        </w:rPr>
        <w:t xml:space="preserve">This Instrument is a legislative instrument for the purposes of the </w:t>
      </w:r>
      <w:r w:rsidR="006200D7">
        <w:rPr>
          <w:rFonts w:ascii="Times New Roman" w:hAnsi="Times New Roman"/>
          <w:i/>
        </w:rPr>
        <w:t>Legislation</w:t>
      </w:r>
      <w:r w:rsidRPr="001C1ECC">
        <w:rPr>
          <w:rFonts w:ascii="Times New Roman" w:hAnsi="Times New Roman"/>
          <w:i/>
        </w:rPr>
        <w:t xml:space="preserve"> Act 2003.</w:t>
      </w:r>
    </w:p>
    <w:p w:rsidR="00CF3749" w:rsidRDefault="00CF3749" w:rsidP="00494442">
      <w:pPr>
        <w:spacing w:before="120" w:after="120" w:line="276" w:lineRule="exact"/>
        <w:rPr>
          <w:rFonts w:ascii="Times New Roman" w:hAnsi="Times New Roman"/>
          <w:lang w:val="en-AU"/>
        </w:rPr>
      </w:pPr>
    </w:p>
    <w:p w:rsidR="00CF3749" w:rsidRPr="00CB0CD9" w:rsidRDefault="00CF3749" w:rsidP="00CB0CD9">
      <w:pPr>
        <w:spacing w:before="120" w:after="120" w:line="276" w:lineRule="exact"/>
        <w:jc w:val="right"/>
        <w:rPr>
          <w:rFonts w:ascii="Times New Roman" w:hAnsi="Times New Roman"/>
          <w:u w:val="single"/>
          <w:lang w:val="en-AU"/>
        </w:rPr>
      </w:pPr>
      <w:r>
        <w:rPr>
          <w:rFonts w:ascii="Times New Roman" w:hAnsi="Times New Roman"/>
          <w:lang w:val="en-AU"/>
        </w:rPr>
        <w:br w:type="page"/>
      </w:r>
      <w:r w:rsidRPr="00CB0CD9">
        <w:rPr>
          <w:rFonts w:ascii="Times New Roman" w:hAnsi="Times New Roman"/>
          <w:u w:val="single"/>
          <w:lang w:val="en-AU"/>
        </w:rPr>
        <w:t>Attachment</w:t>
      </w:r>
    </w:p>
    <w:p w:rsidR="00CF3749" w:rsidRPr="00CB0CD9" w:rsidRDefault="00CF3749" w:rsidP="00CB0CD9">
      <w:pPr>
        <w:spacing w:before="120" w:after="120" w:line="276" w:lineRule="exact"/>
        <w:jc w:val="right"/>
        <w:rPr>
          <w:rFonts w:ascii="Times New Roman" w:hAnsi="Times New Roman"/>
          <w:b/>
          <w:lang w:val="en-AU"/>
        </w:rPr>
      </w:pPr>
    </w:p>
    <w:p w:rsidR="008579B7" w:rsidRDefault="00CF3749" w:rsidP="00CF3749">
      <w:pPr>
        <w:spacing w:before="120" w:after="120" w:line="276" w:lineRule="exact"/>
        <w:rPr>
          <w:rFonts w:ascii="Times New Roman" w:hAnsi="Times New Roman"/>
          <w:b/>
          <w:lang w:val="en-AU"/>
        </w:rPr>
      </w:pPr>
      <w:r w:rsidRPr="00CB0CD9">
        <w:rPr>
          <w:rFonts w:ascii="Times New Roman" w:hAnsi="Times New Roman"/>
          <w:b/>
          <w:lang w:val="en-AU"/>
        </w:rPr>
        <w:t xml:space="preserve">Details of the </w:t>
      </w:r>
      <w:r w:rsidRPr="00CB0CD9">
        <w:rPr>
          <w:rFonts w:ascii="Times New Roman" w:hAnsi="Times New Roman"/>
          <w:b/>
          <w:i/>
          <w:lang w:val="en-AU"/>
        </w:rPr>
        <w:t>Commonwealth Price (Pharmaceutical benefits supplied by approved pharmacists) Amendment Determination 2017</w:t>
      </w:r>
      <w:r w:rsidRPr="00CB0CD9">
        <w:rPr>
          <w:rFonts w:ascii="Times New Roman" w:hAnsi="Times New Roman"/>
          <w:b/>
          <w:lang w:val="en-AU"/>
        </w:rPr>
        <w:t xml:space="preserve"> </w:t>
      </w:r>
    </w:p>
    <w:p w:rsidR="00CF3749" w:rsidRDefault="00CF3749" w:rsidP="00CF3749">
      <w:pPr>
        <w:spacing w:before="120" w:after="120" w:line="276" w:lineRule="exact"/>
        <w:rPr>
          <w:rFonts w:ascii="Times New Roman" w:hAnsi="Times New Roman"/>
          <w:b/>
          <w:lang w:val="en-AU"/>
        </w:rPr>
      </w:pPr>
    </w:p>
    <w:p w:rsidR="00CF3749" w:rsidRDefault="00CF3749" w:rsidP="00CF3749">
      <w:pPr>
        <w:spacing w:before="120" w:after="120" w:line="276" w:lineRule="exact"/>
        <w:rPr>
          <w:rFonts w:ascii="Times New Roman" w:hAnsi="Times New Roman"/>
          <w:b/>
          <w:lang w:val="en-AU"/>
        </w:rPr>
      </w:pPr>
      <w:r>
        <w:rPr>
          <w:rFonts w:ascii="Times New Roman" w:hAnsi="Times New Roman"/>
          <w:b/>
          <w:lang w:val="en-AU"/>
        </w:rPr>
        <w:t>Section 1</w:t>
      </w:r>
      <w:r>
        <w:rPr>
          <w:rFonts w:ascii="Times New Roman" w:hAnsi="Times New Roman"/>
          <w:b/>
          <w:lang w:val="en-AU"/>
        </w:rPr>
        <w:tab/>
        <w:t>Name of the Determination</w:t>
      </w:r>
    </w:p>
    <w:p w:rsidR="00CF3749" w:rsidRPr="00CB0CD9" w:rsidRDefault="00CF3749" w:rsidP="00CF3749">
      <w:pPr>
        <w:spacing w:before="120" w:after="120" w:line="276" w:lineRule="exact"/>
        <w:rPr>
          <w:rFonts w:ascii="Times New Roman" w:hAnsi="Times New Roman"/>
          <w:lang w:val="en-AU"/>
        </w:rPr>
      </w:pPr>
      <w:r>
        <w:rPr>
          <w:rFonts w:ascii="Times New Roman" w:hAnsi="Times New Roman"/>
          <w:lang w:val="en-AU"/>
        </w:rPr>
        <w:t>Section 1 provides that the title of th</w:t>
      </w:r>
      <w:r w:rsidR="00526911">
        <w:rPr>
          <w:rFonts w:ascii="Times New Roman" w:hAnsi="Times New Roman"/>
          <w:lang w:val="en-AU"/>
        </w:rPr>
        <w:t>e Amending Determination</w:t>
      </w:r>
      <w:r>
        <w:rPr>
          <w:rFonts w:ascii="Times New Roman" w:hAnsi="Times New Roman"/>
          <w:lang w:val="en-AU"/>
        </w:rPr>
        <w:t xml:space="preserve"> is the </w:t>
      </w:r>
      <w:r w:rsidRPr="00246BBB">
        <w:rPr>
          <w:rFonts w:ascii="Times New Roman" w:hAnsi="Times New Roman"/>
          <w:i/>
          <w:lang w:val="en-AU"/>
        </w:rPr>
        <w:t>Commonwealth Price (Pharmaceutical benefits supplied by approved pharmacists) Amendment Determination 2017</w:t>
      </w:r>
      <w:r>
        <w:rPr>
          <w:rFonts w:ascii="Times New Roman" w:hAnsi="Times New Roman"/>
          <w:lang w:val="en-AU"/>
        </w:rPr>
        <w:t>.</w:t>
      </w:r>
      <w:r>
        <w:rPr>
          <w:rFonts w:ascii="Times New Roman" w:hAnsi="Times New Roman"/>
          <w:b/>
          <w:lang w:val="en-AU"/>
        </w:rPr>
        <w:t xml:space="preserve"> </w:t>
      </w:r>
      <w:r w:rsidR="00246E13">
        <w:rPr>
          <w:rFonts w:ascii="Times New Roman" w:hAnsi="Times New Roman"/>
          <w:b/>
          <w:lang w:val="en-AU"/>
        </w:rPr>
        <w:t xml:space="preserve"> </w:t>
      </w:r>
      <w:r w:rsidR="00246E13">
        <w:rPr>
          <w:rFonts w:ascii="Times New Roman" w:hAnsi="Times New Roman"/>
          <w:lang w:val="en-AU"/>
        </w:rPr>
        <w:t xml:space="preserve">It provides that the Amending Determination may also be referred to as PB </w:t>
      </w:r>
      <w:r w:rsidR="005A0C63">
        <w:rPr>
          <w:rFonts w:ascii="Times New Roman" w:hAnsi="Times New Roman"/>
          <w:lang w:val="en-AU"/>
        </w:rPr>
        <w:t>51</w:t>
      </w:r>
      <w:r w:rsidR="00246E13">
        <w:rPr>
          <w:rFonts w:ascii="Times New Roman" w:hAnsi="Times New Roman"/>
          <w:lang w:val="en-AU"/>
        </w:rPr>
        <w:t xml:space="preserve"> of 2017. </w:t>
      </w:r>
    </w:p>
    <w:p w:rsidR="00CF3749" w:rsidRDefault="00CF3749" w:rsidP="00CF3749">
      <w:pPr>
        <w:spacing w:before="120" w:after="120" w:line="276" w:lineRule="exact"/>
        <w:rPr>
          <w:rFonts w:ascii="Times New Roman" w:hAnsi="Times New Roman"/>
          <w:b/>
          <w:lang w:val="en-AU"/>
        </w:rPr>
      </w:pPr>
      <w:r>
        <w:rPr>
          <w:rFonts w:ascii="Times New Roman" w:hAnsi="Times New Roman"/>
          <w:b/>
          <w:lang w:val="en-AU"/>
        </w:rPr>
        <w:t>Section 2</w:t>
      </w:r>
      <w:r>
        <w:rPr>
          <w:rFonts w:ascii="Times New Roman" w:hAnsi="Times New Roman"/>
          <w:b/>
          <w:lang w:val="en-AU"/>
        </w:rPr>
        <w:tab/>
        <w:t>Commencement</w:t>
      </w:r>
    </w:p>
    <w:p w:rsidR="00CF3749" w:rsidRDefault="00CF3749" w:rsidP="00CF3749">
      <w:pPr>
        <w:spacing w:before="120" w:after="120" w:line="276" w:lineRule="exact"/>
        <w:rPr>
          <w:rFonts w:ascii="Times New Roman" w:hAnsi="Times New Roman"/>
          <w:lang w:val="en-AU"/>
        </w:rPr>
      </w:pPr>
      <w:r>
        <w:rPr>
          <w:rFonts w:ascii="Times New Roman" w:hAnsi="Times New Roman"/>
          <w:lang w:val="en-AU"/>
        </w:rPr>
        <w:t>Section 2 provides that the Amending Determination is</w:t>
      </w:r>
      <w:r w:rsidR="0059456C">
        <w:rPr>
          <w:rFonts w:ascii="Times New Roman" w:hAnsi="Times New Roman"/>
          <w:lang w:val="en-AU"/>
        </w:rPr>
        <w:t xml:space="preserve"> to commence on 1 July 2017.</w:t>
      </w:r>
    </w:p>
    <w:p w:rsidR="00246E13" w:rsidRDefault="00246E13" w:rsidP="00CF3749">
      <w:pPr>
        <w:spacing w:before="120" w:after="120" w:line="276" w:lineRule="exact"/>
        <w:rPr>
          <w:rFonts w:ascii="Times New Roman" w:hAnsi="Times New Roman"/>
          <w:b/>
          <w:lang w:val="en-AU"/>
        </w:rPr>
      </w:pPr>
      <w:r>
        <w:rPr>
          <w:rFonts w:ascii="Times New Roman" w:hAnsi="Times New Roman"/>
          <w:b/>
          <w:lang w:val="en-AU"/>
        </w:rPr>
        <w:t>Section 3</w:t>
      </w:r>
      <w:r>
        <w:rPr>
          <w:rFonts w:ascii="Times New Roman" w:hAnsi="Times New Roman"/>
          <w:b/>
          <w:lang w:val="en-AU"/>
        </w:rPr>
        <w:tab/>
        <w:t>Authority</w:t>
      </w:r>
    </w:p>
    <w:p w:rsidR="00246E13" w:rsidRPr="00246E13" w:rsidRDefault="00246E13" w:rsidP="00CF3749">
      <w:pPr>
        <w:spacing w:before="120" w:after="120" w:line="276" w:lineRule="exact"/>
        <w:rPr>
          <w:rFonts w:ascii="Times New Roman" w:hAnsi="Times New Roman"/>
          <w:lang w:val="en-AU"/>
        </w:rPr>
      </w:pPr>
      <w:r>
        <w:rPr>
          <w:rFonts w:ascii="Times New Roman" w:hAnsi="Times New Roman"/>
          <w:lang w:val="en-AU"/>
        </w:rPr>
        <w:t>Section 3 provides that the Amending Determination is made under paragraph 98(1</w:t>
      </w:r>
      <w:proofErr w:type="gramStart"/>
      <w:r>
        <w:rPr>
          <w:rFonts w:ascii="Times New Roman" w:hAnsi="Times New Roman"/>
          <w:lang w:val="en-AU"/>
        </w:rPr>
        <w:t>)(</w:t>
      </w:r>
      <w:proofErr w:type="gramEnd"/>
      <w:r>
        <w:rPr>
          <w:rFonts w:ascii="Times New Roman" w:hAnsi="Times New Roman"/>
          <w:lang w:val="en-AU"/>
        </w:rPr>
        <w:t xml:space="preserve">a) of the </w:t>
      </w:r>
      <w:r w:rsidRPr="00246E13">
        <w:rPr>
          <w:rFonts w:ascii="Times New Roman" w:hAnsi="Times New Roman"/>
          <w:i/>
          <w:lang w:val="en-AU"/>
        </w:rPr>
        <w:t>National Health Act 1953</w:t>
      </w:r>
      <w:r>
        <w:rPr>
          <w:rFonts w:ascii="Times New Roman" w:hAnsi="Times New Roman"/>
          <w:lang w:val="en-AU"/>
        </w:rPr>
        <w:t>.</w:t>
      </w:r>
    </w:p>
    <w:p w:rsidR="00CF3749" w:rsidRDefault="0059456C" w:rsidP="00CF3749">
      <w:pPr>
        <w:spacing w:before="120" w:after="120" w:line="276" w:lineRule="exact"/>
        <w:rPr>
          <w:rFonts w:ascii="Times New Roman" w:hAnsi="Times New Roman"/>
          <w:b/>
          <w:lang w:val="en-AU"/>
        </w:rPr>
      </w:pPr>
      <w:r w:rsidRPr="00AF5B50">
        <w:rPr>
          <w:rFonts w:ascii="Times New Roman" w:hAnsi="Times New Roman"/>
          <w:b/>
          <w:lang w:val="en-AU"/>
        </w:rPr>
        <w:t xml:space="preserve">Section </w:t>
      </w:r>
      <w:r w:rsidR="00246E13">
        <w:rPr>
          <w:rFonts w:ascii="Times New Roman" w:hAnsi="Times New Roman"/>
          <w:b/>
          <w:lang w:val="en-AU"/>
        </w:rPr>
        <w:t>4</w:t>
      </w:r>
      <w:r w:rsidRPr="00CB0CD9">
        <w:rPr>
          <w:rFonts w:ascii="Times New Roman" w:hAnsi="Times New Roman"/>
          <w:b/>
          <w:lang w:val="en-AU"/>
        </w:rPr>
        <w:tab/>
      </w:r>
      <w:r w:rsidR="00246E13">
        <w:rPr>
          <w:rFonts w:ascii="Times New Roman" w:hAnsi="Times New Roman"/>
          <w:b/>
          <w:lang w:val="en-AU"/>
        </w:rPr>
        <w:t xml:space="preserve">Schedules </w:t>
      </w:r>
    </w:p>
    <w:p w:rsidR="0059456C" w:rsidRDefault="0059456C" w:rsidP="00CF3749">
      <w:pPr>
        <w:spacing w:before="120" w:after="120" w:line="276" w:lineRule="exact"/>
        <w:rPr>
          <w:rFonts w:ascii="Times New Roman" w:hAnsi="Times New Roman"/>
          <w:lang w:val="en-AU"/>
        </w:rPr>
      </w:pPr>
      <w:r>
        <w:rPr>
          <w:rFonts w:ascii="Times New Roman" w:hAnsi="Times New Roman"/>
          <w:lang w:val="en-AU"/>
        </w:rPr>
        <w:t xml:space="preserve">Section </w:t>
      </w:r>
      <w:r w:rsidR="00246E13">
        <w:rPr>
          <w:rFonts w:ascii="Times New Roman" w:hAnsi="Times New Roman"/>
          <w:lang w:val="en-AU"/>
        </w:rPr>
        <w:t>4</w:t>
      </w:r>
      <w:r>
        <w:rPr>
          <w:rFonts w:ascii="Times New Roman" w:hAnsi="Times New Roman"/>
          <w:lang w:val="en-AU"/>
        </w:rPr>
        <w:t xml:space="preserve"> provides that</w:t>
      </w:r>
      <w:r w:rsidR="00246E13">
        <w:rPr>
          <w:rFonts w:ascii="Times New Roman" w:hAnsi="Times New Roman"/>
          <w:lang w:val="en-AU"/>
        </w:rPr>
        <w:t xml:space="preserve"> e</w:t>
      </w:r>
      <w:r w:rsidR="00246E13" w:rsidRPr="00246E13">
        <w:rPr>
          <w:rFonts w:ascii="Times New Roman" w:hAnsi="Times New Roman"/>
          <w:lang w:val="en-AU"/>
        </w:rPr>
        <w:t>ach instrument that is specified in a Schedule to th</w:t>
      </w:r>
      <w:r w:rsidR="00246E13">
        <w:rPr>
          <w:rFonts w:ascii="Times New Roman" w:hAnsi="Times New Roman"/>
          <w:lang w:val="en-AU"/>
        </w:rPr>
        <w:t xml:space="preserve">e Amending Determination </w:t>
      </w:r>
      <w:r w:rsidR="00246E13" w:rsidRPr="00246E13">
        <w:rPr>
          <w:rFonts w:ascii="Times New Roman" w:hAnsi="Times New Roman"/>
          <w:lang w:val="en-AU"/>
        </w:rPr>
        <w:t>is amended or repealed as set out in the applicable items in the Schedule concerned, and any other item has effect according to its terms</w:t>
      </w:r>
      <w:r w:rsidR="00246E13">
        <w:rPr>
          <w:rFonts w:ascii="Times New Roman" w:hAnsi="Times New Roman"/>
          <w:lang w:val="en-AU"/>
        </w:rPr>
        <w:t xml:space="preserve">.  </w:t>
      </w:r>
    </w:p>
    <w:p w:rsidR="0059456C" w:rsidRDefault="0059456C" w:rsidP="00CF3749">
      <w:pPr>
        <w:spacing w:before="120" w:after="120" w:line="276" w:lineRule="exact"/>
        <w:rPr>
          <w:rFonts w:ascii="Times New Roman" w:hAnsi="Times New Roman"/>
          <w:b/>
          <w:lang w:val="en-AU"/>
        </w:rPr>
      </w:pPr>
      <w:r w:rsidRPr="00AF5B50">
        <w:rPr>
          <w:rFonts w:ascii="Times New Roman" w:hAnsi="Times New Roman"/>
          <w:b/>
          <w:lang w:val="en-AU"/>
        </w:rPr>
        <w:t>Schedule</w:t>
      </w:r>
      <w:r w:rsidRPr="00AF5B50">
        <w:rPr>
          <w:rFonts w:ascii="Times New Roman" w:hAnsi="Times New Roman"/>
          <w:b/>
          <w:lang w:val="en-AU"/>
        </w:rPr>
        <w:tab/>
        <w:t>Amendments</w:t>
      </w:r>
    </w:p>
    <w:p w:rsidR="00246E13" w:rsidRDefault="00246E13" w:rsidP="00CF3749">
      <w:pPr>
        <w:spacing w:before="120" w:after="120" w:line="276" w:lineRule="exact"/>
        <w:rPr>
          <w:rFonts w:ascii="Times New Roman" w:hAnsi="Times New Roman"/>
          <w:b/>
          <w:lang w:val="en-AU"/>
        </w:rPr>
      </w:pPr>
      <w:r w:rsidRPr="006E74EC">
        <w:rPr>
          <w:rFonts w:ascii="Times New Roman" w:hAnsi="Times New Roman"/>
          <w:b/>
          <w:i/>
          <w:lang w:val="en-AU"/>
        </w:rPr>
        <w:t>Commonwealth Price (Pharmaceutical benefits supplied by approved pharmacists) Determination 2015</w:t>
      </w:r>
    </w:p>
    <w:p w:rsidR="0059456C" w:rsidRDefault="0059456C" w:rsidP="00CF3749">
      <w:pPr>
        <w:spacing w:before="120" w:after="120" w:line="276" w:lineRule="exact"/>
        <w:rPr>
          <w:rFonts w:ascii="Times New Roman" w:hAnsi="Times New Roman"/>
          <w:b/>
          <w:lang w:val="en-AU"/>
        </w:rPr>
      </w:pPr>
      <w:r>
        <w:rPr>
          <w:rFonts w:ascii="Times New Roman" w:hAnsi="Times New Roman"/>
          <w:b/>
          <w:lang w:val="en-AU"/>
        </w:rPr>
        <w:t>Item 1</w:t>
      </w:r>
      <w:r>
        <w:rPr>
          <w:rFonts w:ascii="Times New Roman" w:hAnsi="Times New Roman"/>
          <w:b/>
          <w:lang w:val="en-AU"/>
        </w:rPr>
        <w:tab/>
        <w:t xml:space="preserve">Part 1, </w:t>
      </w:r>
      <w:r w:rsidR="00246E13">
        <w:rPr>
          <w:rFonts w:ascii="Times New Roman" w:hAnsi="Times New Roman"/>
          <w:b/>
          <w:lang w:val="en-AU"/>
        </w:rPr>
        <w:t>s</w:t>
      </w:r>
      <w:r>
        <w:rPr>
          <w:rFonts w:ascii="Times New Roman" w:hAnsi="Times New Roman"/>
          <w:b/>
          <w:lang w:val="en-AU"/>
        </w:rPr>
        <w:t>ection 6</w:t>
      </w:r>
      <w:r w:rsidR="00246E13">
        <w:rPr>
          <w:rFonts w:ascii="Times New Roman" w:hAnsi="Times New Roman"/>
          <w:b/>
          <w:lang w:val="en-AU"/>
        </w:rPr>
        <w:t xml:space="preserve"> (d</w:t>
      </w:r>
      <w:r>
        <w:rPr>
          <w:rFonts w:ascii="Times New Roman" w:hAnsi="Times New Roman"/>
          <w:b/>
          <w:lang w:val="en-AU"/>
        </w:rPr>
        <w:t>efinition</w:t>
      </w:r>
      <w:r w:rsidR="00246E13">
        <w:rPr>
          <w:rFonts w:ascii="Times New Roman" w:hAnsi="Times New Roman"/>
          <w:b/>
          <w:lang w:val="en-AU"/>
        </w:rPr>
        <w:t xml:space="preserve"> of </w:t>
      </w:r>
      <w:r w:rsidRPr="00AF5B50">
        <w:rPr>
          <w:rFonts w:ascii="Times New Roman" w:hAnsi="Times New Roman"/>
          <w:b/>
          <w:i/>
          <w:lang w:val="en-AU"/>
        </w:rPr>
        <w:t>dangerous drug fee</w:t>
      </w:r>
      <w:r>
        <w:rPr>
          <w:rFonts w:ascii="Times New Roman" w:hAnsi="Times New Roman"/>
          <w:b/>
          <w:lang w:val="en-AU"/>
        </w:rPr>
        <w:t>)</w:t>
      </w:r>
    </w:p>
    <w:p w:rsidR="0059456C" w:rsidRDefault="0059456C" w:rsidP="00CF3749">
      <w:pPr>
        <w:spacing w:before="120" w:after="120" w:line="276" w:lineRule="exact"/>
        <w:rPr>
          <w:rFonts w:ascii="Times New Roman" w:hAnsi="Times New Roman"/>
          <w:lang w:val="en-AU"/>
        </w:rPr>
      </w:pPr>
      <w:r>
        <w:rPr>
          <w:rFonts w:ascii="Times New Roman" w:hAnsi="Times New Roman"/>
          <w:lang w:val="en-AU"/>
        </w:rPr>
        <w:t xml:space="preserve">This item </w:t>
      </w:r>
      <w:r w:rsidR="00AF5B50">
        <w:rPr>
          <w:rFonts w:ascii="Times New Roman" w:hAnsi="Times New Roman"/>
          <w:lang w:val="en-AU"/>
        </w:rPr>
        <w:t xml:space="preserve">amends the definition of ‘dangerous drug fee’ in section 6 to </w:t>
      </w:r>
      <w:r>
        <w:rPr>
          <w:rFonts w:ascii="Times New Roman" w:hAnsi="Times New Roman"/>
          <w:lang w:val="en-AU"/>
        </w:rPr>
        <w:t>increase the amount of the dangerous drug fee</w:t>
      </w:r>
      <w:r w:rsidR="008579B7">
        <w:rPr>
          <w:rFonts w:ascii="Times New Roman" w:hAnsi="Times New Roman"/>
          <w:lang w:val="en-AU"/>
        </w:rPr>
        <w:t>,</w:t>
      </w:r>
      <w:r>
        <w:rPr>
          <w:rFonts w:ascii="Times New Roman" w:hAnsi="Times New Roman"/>
          <w:lang w:val="en-AU"/>
        </w:rPr>
        <w:t xml:space="preserve"> in order to give effect to</w:t>
      </w:r>
      <w:r w:rsidR="00CD2589">
        <w:rPr>
          <w:rFonts w:ascii="Times New Roman" w:hAnsi="Times New Roman"/>
          <w:lang w:val="en-AU"/>
        </w:rPr>
        <w:t xml:space="preserve"> the indexation arrangements in</w:t>
      </w:r>
      <w:r>
        <w:rPr>
          <w:rFonts w:ascii="Times New Roman" w:hAnsi="Times New Roman"/>
          <w:lang w:val="en-AU"/>
        </w:rPr>
        <w:t xml:space="preserve"> the Sixth Agreement.</w:t>
      </w:r>
    </w:p>
    <w:p w:rsidR="0059456C" w:rsidRDefault="0059456C" w:rsidP="00CF3749">
      <w:pPr>
        <w:spacing w:before="120" w:after="120" w:line="276" w:lineRule="exact"/>
        <w:rPr>
          <w:rFonts w:ascii="Times New Roman" w:hAnsi="Times New Roman"/>
          <w:b/>
          <w:lang w:val="en-AU"/>
        </w:rPr>
      </w:pPr>
      <w:r w:rsidRPr="00CB0CD9">
        <w:rPr>
          <w:rFonts w:ascii="Times New Roman" w:hAnsi="Times New Roman"/>
          <w:b/>
          <w:lang w:val="en-AU"/>
        </w:rPr>
        <w:t>Item 2</w:t>
      </w:r>
      <w:r w:rsidRPr="00CB0CD9">
        <w:rPr>
          <w:rFonts w:ascii="Times New Roman" w:hAnsi="Times New Roman"/>
          <w:b/>
          <w:lang w:val="en-AU"/>
        </w:rPr>
        <w:tab/>
        <w:t xml:space="preserve">Part 1, </w:t>
      </w:r>
      <w:r w:rsidR="00246E13">
        <w:rPr>
          <w:rFonts w:ascii="Times New Roman" w:hAnsi="Times New Roman"/>
          <w:b/>
          <w:lang w:val="en-AU"/>
        </w:rPr>
        <w:t>s</w:t>
      </w:r>
      <w:r w:rsidRPr="00AF5B50">
        <w:rPr>
          <w:rFonts w:ascii="Times New Roman" w:hAnsi="Times New Roman"/>
          <w:b/>
          <w:lang w:val="en-AU"/>
        </w:rPr>
        <w:t>ection 6</w:t>
      </w:r>
      <w:r w:rsidR="00246E13">
        <w:rPr>
          <w:rFonts w:ascii="Times New Roman" w:hAnsi="Times New Roman"/>
          <w:b/>
          <w:lang w:val="en-AU"/>
        </w:rPr>
        <w:t xml:space="preserve"> (d</w:t>
      </w:r>
      <w:r w:rsidRPr="00CB0CD9">
        <w:rPr>
          <w:rFonts w:ascii="Times New Roman" w:hAnsi="Times New Roman"/>
          <w:b/>
          <w:lang w:val="en-AU"/>
        </w:rPr>
        <w:t>efinition</w:t>
      </w:r>
      <w:r w:rsidR="00246E13">
        <w:rPr>
          <w:rFonts w:ascii="Times New Roman" w:hAnsi="Times New Roman"/>
          <w:b/>
          <w:lang w:val="en-AU"/>
        </w:rPr>
        <w:t xml:space="preserve"> of </w:t>
      </w:r>
      <w:r w:rsidRPr="00CB0CD9">
        <w:rPr>
          <w:rFonts w:ascii="Times New Roman" w:hAnsi="Times New Roman"/>
          <w:b/>
          <w:i/>
          <w:lang w:val="en-AU"/>
        </w:rPr>
        <w:t>extemporaneously-prepared dispensing fee</w:t>
      </w:r>
      <w:r w:rsidRPr="00AF5B50">
        <w:rPr>
          <w:rFonts w:ascii="Times New Roman" w:hAnsi="Times New Roman"/>
          <w:b/>
          <w:lang w:val="en-AU"/>
        </w:rPr>
        <w:t>)</w:t>
      </w:r>
    </w:p>
    <w:p w:rsidR="0059456C" w:rsidRDefault="0059456C" w:rsidP="00CF3749">
      <w:pPr>
        <w:spacing w:before="120" w:after="120" w:line="276" w:lineRule="exact"/>
        <w:rPr>
          <w:rFonts w:ascii="Times New Roman" w:hAnsi="Times New Roman"/>
          <w:lang w:val="en-AU"/>
        </w:rPr>
      </w:pPr>
      <w:r>
        <w:rPr>
          <w:rFonts w:ascii="Times New Roman" w:hAnsi="Times New Roman"/>
          <w:lang w:val="en-AU"/>
        </w:rPr>
        <w:t xml:space="preserve">This item </w:t>
      </w:r>
      <w:r w:rsidR="00AF5B50">
        <w:rPr>
          <w:rFonts w:ascii="Times New Roman" w:hAnsi="Times New Roman"/>
          <w:lang w:val="en-AU"/>
        </w:rPr>
        <w:t xml:space="preserve">amends the definition of extemporaneously-prepared dispensing fee’ in section 6 to </w:t>
      </w:r>
      <w:r>
        <w:rPr>
          <w:rFonts w:ascii="Times New Roman" w:hAnsi="Times New Roman"/>
          <w:lang w:val="en-AU"/>
        </w:rPr>
        <w:t>increase the amount of the extemporaneously-prepared dispensing fee</w:t>
      </w:r>
      <w:r w:rsidR="008579B7">
        <w:rPr>
          <w:rFonts w:ascii="Times New Roman" w:hAnsi="Times New Roman"/>
          <w:lang w:val="en-AU"/>
        </w:rPr>
        <w:t>,</w:t>
      </w:r>
      <w:r>
        <w:rPr>
          <w:rFonts w:ascii="Times New Roman" w:hAnsi="Times New Roman"/>
          <w:lang w:val="en-AU"/>
        </w:rPr>
        <w:t xml:space="preserve"> in order to give effect to</w:t>
      </w:r>
      <w:r w:rsidR="00CD2589">
        <w:rPr>
          <w:rFonts w:ascii="Times New Roman" w:hAnsi="Times New Roman"/>
          <w:lang w:val="en-AU"/>
        </w:rPr>
        <w:t xml:space="preserve"> the indexation arrangements in</w:t>
      </w:r>
      <w:r>
        <w:rPr>
          <w:rFonts w:ascii="Times New Roman" w:hAnsi="Times New Roman"/>
          <w:lang w:val="en-AU"/>
        </w:rPr>
        <w:t xml:space="preserve"> the Si</w:t>
      </w:r>
      <w:r w:rsidR="00825116">
        <w:rPr>
          <w:rFonts w:ascii="Times New Roman" w:hAnsi="Times New Roman"/>
          <w:lang w:val="en-AU"/>
        </w:rPr>
        <w:t>xth A</w:t>
      </w:r>
      <w:r>
        <w:rPr>
          <w:rFonts w:ascii="Times New Roman" w:hAnsi="Times New Roman"/>
          <w:lang w:val="en-AU"/>
        </w:rPr>
        <w:t>greement.</w:t>
      </w:r>
    </w:p>
    <w:p w:rsidR="0059456C" w:rsidRDefault="0059456C" w:rsidP="00CF3749">
      <w:pPr>
        <w:spacing w:before="120" w:after="120" w:line="276" w:lineRule="exact"/>
        <w:rPr>
          <w:rFonts w:ascii="Times New Roman" w:hAnsi="Times New Roman"/>
          <w:b/>
          <w:lang w:val="en-AU"/>
        </w:rPr>
      </w:pPr>
      <w:r w:rsidRPr="00AF5B50">
        <w:rPr>
          <w:rFonts w:ascii="Times New Roman" w:hAnsi="Times New Roman"/>
          <w:b/>
          <w:lang w:val="en-AU"/>
        </w:rPr>
        <w:t>Item 3</w:t>
      </w:r>
      <w:r w:rsidRPr="00AF5B50">
        <w:rPr>
          <w:rFonts w:ascii="Times New Roman" w:hAnsi="Times New Roman"/>
          <w:b/>
          <w:lang w:val="en-AU"/>
        </w:rPr>
        <w:tab/>
        <w:t xml:space="preserve">Part 1, </w:t>
      </w:r>
      <w:r w:rsidR="00246E13">
        <w:rPr>
          <w:rFonts w:ascii="Times New Roman" w:hAnsi="Times New Roman"/>
          <w:b/>
          <w:lang w:val="en-AU"/>
        </w:rPr>
        <w:t>s</w:t>
      </w:r>
      <w:r w:rsidRPr="00AF5B50">
        <w:rPr>
          <w:rFonts w:ascii="Times New Roman" w:hAnsi="Times New Roman"/>
          <w:b/>
          <w:lang w:val="en-AU"/>
        </w:rPr>
        <w:t xml:space="preserve">ection 6, </w:t>
      </w:r>
      <w:r w:rsidR="00246E13">
        <w:rPr>
          <w:rFonts w:ascii="Times New Roman" w:hAnsi="Times New Roman"/>
          <w:b/>
          <w:lang w:val="en-AU"/>
        </w:rPr>
        <w:t>(d</w:t>
      </w:r>
      <w:r w:rsidRPr="00AF5B50">
        <w:rPr>
          <w:rFonts w:ascii="Times New Roman" w:hAnsi="Times New Roman"/>
          <w:b/>
          <w:lang w:val="en-AU"/>
        </w:rPr>
        <w:t>efinition</w:t>
      </w:r>
      <w:r w:rsidR="00246E13">
        <w:rPr>
          <w:rFonts w:ascii="Times New Roman" w:hAnsi="Times New Roman"/>
          <w:b/>
          <w:lang w:val="en-AU"/>
        </w:rPr>
        <w:t xml:space="preserve"> of </w:t>
      </w:r>
      <w:r w:rsidRPr="00AF5B50">
        <w:rPr>
          <w:rFonts w:ascii="Times New Roman" w:hAnsi="Times New Roman"/>
          <w:b/>
          <w:i/>
          <w:lang w:val="en-AU"/>
        </w:rPr>
        <w:t>ready-prepared dispensing fee</w:t>
      </w:r>
      <w:r w:rsidRPr="00AF5B50">
        <w:rPr>
          <w:rFonts w:ascii="Times New Roman" w:hAnsi="Times New Roman"/>
          <w:b/>
          <w:lang w:val="en-AU"/>
        </w:rPr>
        <w:t>)</w:t>
      </w:r>
    </w:p>
    <w:p w:rsidR="0059456C" w:rsidRDefault="0059456C" w:rsidP="00AF5B50">
      <w:pPr>
        <w:pStyle w:val="FootnoteText"/>
      </w:pPr>
      <w:r w:rsidRPr="00AF5B50">
        <w:rPr>
          <w:rFonts w:ascii="Times New Roman" w:hAnsi="Times New Roman"/>
          <w:sz w:val="24"/>
          <w:szCs w:val="24"/>
        </w:rPr>
        <w:t xml:space="preserve">This item </w:t>
      </w:r>
      <w:r w:rsidR="00AF5B50">
        <w:rPr>
          <w:rFonts w:ascii="Times New Roman" w:hAnsi="Times New Roman"/>
          <w:sz w:val="24"/>
          <w:szCs w:val="24"/>
        </w:rPr>
        <w:t xml:space="preserve">amends the definition of ‘ready-prepared dispensing fee’ in section 6 to </w:t>
      </w:r>
      <w:r w:rsidRPr="00AF5B50">
        <w:rPr>
          <w:rFonts w:ascii="Times New Roman" w:hAnsi="Times New Roman"/>
          <w:sz w:val="24"/>
          <w:szCs w:val="24"/>
        </w:rPr>
        <w:t>increase the amount of the ready-prepared dispensing fee in order to give</w:t>
      </w:r>
      <w:r w:rsidR="00825116" w:rsidRPr="00AF5B50">
        <w:rPr>
          <w:rFonts w:ascii="Times New Roman" w:hAnsi="Times New Roman"/>
          <w:sz w:val="24"/>
          <w:szCs w:val="24"/>
        </w:rPr>
        <w:t xml:space="preserve"> effect to </w:t>
      </w:r>
      <w:r w:rsidR="007E3234">
        <w:rPr>
          <w:rFonts w:ascii="Times New Roman" w:hAnsi="Times New Roman"/>
          <w:sz w:val="24"/>
          <w:szCs w:val="24"/>
        </w:rPr>
        <w:t xml:space="preserve">the indexation arrangements </w:t>
      </w:r>
      <w:r w:rsidR="00281A08">
        <w:rPr>
          <w:rFonts w:ascii="Times New Roman" w:hAnsi="Times New Roman"/>
          <w:sz w:val="24"/>
          <w:szCs w:val="24"/>
        </w:rPr>
        <w:t xml:space="preserve">in </w:t>
      </w:r>
      <w:r w:rsidR="00825116" w:rsidRPr="00CB0CD9">
        <w:rPr>
          <w:rFonts w:ascii="Times New Roman" w:hAnsi="Times New Roman"/>
          <w:sz w:val="24"/>
          <w:szCs w:val="24"/>
        </w:rPr>
        <w:t>the Sixth A</w:t>
      </w:r>
      <w:r w:rsidRPr="00CB0CD9">
        <w:rPr>
          <w:rFonts w:ascii="Times New Roman" w:hAnsi="Times New Roman"/>
          <w:sz w:val="24"/>
          <w:szCs w:val="24"/>
        </w:rPr>
        <w:t>greement.</w:t>
      </w:r>
      <w:r w:rsidR="00CD2589" w:rsidRPr="00CB0CD9">
        <w:rPr>
          <w:rFonts w:ascii="Times New Roman" w:hAnsi="Times New Roman"/>
          <w:sz w:val="24"/>
          <w:szCs w:val="24"/>
        </w:rPr>
        <w:t xml:space="preserve">  </w:t>
      </w:r>
      <w:r w:rsidR="00CD2589">
        <w:rPr>
          <w:rFonts w:ascii="Times New Roman" w:hAnsi="Times New Roman"/>
          <w:sz w:val="24"/>
          <w:szCs w:val="24"/>
        </w:rPr>
        <w:t>However, t</w:t>
      </w:r>
      <w:r w:rsidR="00CD2589" w:rsidRPr="00CB0CD9">
        <w:rPr>
          <w:rFonts w:ascii="Times New Roman" w:hAnsi="Times New Roman"/>
          <w:sz w:val="24"/>
          <w:szCs w:val="24"/>
        </w:rPr>
        <w:t>h</w:t>
      </w:r>
      <w:r w:rsidR="007E3234">
        <w:rPr>
          <w:rFonts w:ascii="Times New Roman" w:hAnsi="Times New Roman"/>
          <w:sz w:val="24"/>
          <w:szCs w:val="24"/>
        </w:rPr>
        <w:t>is</w:t>
      </w:r>
      <w:r w:rsidR="00CD2589" w:rsidRPr="00CB0CD9">
        <w:rPr>
          <w:rFonts w:ascii="Times New Roman" w:hAnsi="Times New Roman"/>
          <w:sz w:val="24"/>
          <w:szCs w:val="24"/>
        </w:rPr>
        <w:t xml:space="preserve"> fee has been subject to an agreed one-off reduction, after </w:t>
      </w:r>
      <w:r w:rsidR="00281A08">
        <w:rPr>
          <w:rFonts w:ascii="Times New Roman" w:hAnsi="Times New Roman"/>
          <w:sz w:val="24"/>
          <w:szCs w:val="24"/>
        </w:rPr>
        <w:t>indexation.  The reduction will be used</w:t>
      </w:r>
      <w:r w:rsidR="00CD2589" w:rsidRPr="00CB0CD9">
        <w:rPr>
          <w:rFonts w:ascii="Times New Roman" w:hAnsi="Times New Roman"/>
          <w:sz w:val="24"/>
          <w:szCs w:val="24"/>
        </w:rPr>
        <w:t xml:space="preserve"> to provide funding to remunerate eligible approved pharmacists for the supply of pharmaceutical benefits to individual patients of remote area Aboriginal Health Services.  </w:t>
      </w:r>
    </w:p>
    <w:p w:rsidR="0059456C" w:rsidRDefault="0059456C" w:rsidP="00CF3749">
      <w:pPr>
        <w:spacing w:before="120" w:after="120" w:line="276" w:lineRule="exact"/>
        <w:rPr>
          <w:rFonts w:ascii="Times New Roman" w:hAnsi="Times New Roman"/>
          <w:b/>
          <w:lang w:val="en-AU"/>
        </w:rPr>
      </w:pPr>
      <w:r>
        <w:rPr>
          <w:rFonts w:ascii="Times New Roman" w:hAnsi="Times New Roman"/>
          <w:b/>
          <w:lang w:val="en-AU"/>
        </w:rPr>
        <w:t>Item 4</w:t>
      </w:r>
      <w:r>
        <w:rPr>
          <w:rFonts w:ascii="Times New Roman" w:hAnsi="Times New Roman"/>
          <w:b/>
          <w:lang w:val="en-AU"/>
        </w:rPr>
        <w:tab/>
        <w:t xml:space="preserve">Part 2, </w:t>
      </w:r>
      <w:r w:rsidR="00246E13" w:rsidRPr="00246E13">
        <w:rPr>
          <w:rFonts w:ascii="Times New Roman" w:hAnsi="Times New Roman"/>
          <w:b/>
          <w:lang w:val="en-AU"/>
        </w:rPr>
        <w:t>paragraph 13(1</w:t>
      </w:r>
      <w:proofErr w:type="gramStart"/>
      <w:r w:rsidR="00246E13" w:rsidRPr="00246E13">
        <w:rPr>
          <w:rFonts w:ascii="Times New Roman" w:hAnsi="Times New Roman"/>
          <w:b/>
          <w:lang w:val="en-AU"/>
        </w:rPr>
        <w:t>)(</w:t>
      </w:r>
      <w:proofErr w:type="gramEnd"/>
      <w:r w:rsidR="00246E13" w:rsidRPr="00246E13">
        <w:rPr>
          <w:rFonts w:ascii="Times New Roman" w:hAnsi="Times New Roman"/>
          <w:b/>
          <w:lang w:val="en-AU"/>
        </w:rPr>
        <w:t>a) (table)</w:t>
      </w:r>
      <w:r w:rsidR="00246E13">
        <w:rPr>
          <w:rFonts w:ascii="Times New Roman" w:hAnsi="Times New Roman"/>
          <w:b/>
          <w:lang w:val="en-AU"/>
        </w:rPr>
        <w:t xml:space="preserve"> </w:t>
      </w:r>
    </w:p>
    <w:p w:rsidR="00825116" w:rsidRDefault="00825116" w:rsidP="00CF3749">
      <w:pPr>
        <w:spacing w:before="120" w:after="120" w:line="276" w:lineRule="exact"/>
        <w:rPr>
          <w:rFonts w:ascii="Times New Roman" w:hAnsi="Times New Roman"/>
          <w:lang w:val="en-AU"/>
        </w:rPr>
      </w:pPr>
      <w:r>
        <w:rPr>
          <w:rFonts w:ascii="Times New Roman" w:hAnsi="Times New Roman"/>
          <w:lang w:val="en-AU"/>
        </w:rPr>
        <w:t>This item</w:t>
      </w:r>
      <w:r w:rsidR="00AF5B50">
        <w:rPr>
          <w:rFonts w:ascii="Times New Roman" w:hAnsi="Times New Roman"/>
          <w:lang w:val="en-AU"/>
        </w:rPr>
        <w:t xml:space="preserve"> replaces the table to paragraph 13(1</w:t>
      </w:r>
      <w:proofErr w:type="gramStart"/>
      <w:r w:rsidR="00AF5B50">
        <w:rPr>
          <w:rFonts w:ascii="Times New Roman" w:hAnsi="Times New Roman"/>
          <w:lang w:val="en-AU"/>
        </w:rPr>
        <w:t>)(</w:t>
      </w:r>
      <w:proofErr w:type="gramEnd"/>
      <w:r w:rsidR="00AF5B50">
        <w:rPr>
          <w:rFonts w:ascii="Times New Roman" w:hAnsi="Times New Roman"/>
          <w:lang w:val="en-AU"/>
        </w:rPr>
        <w:t xml:space="preserve">a) to </w:t>
      </w:r>
      <w:r>
        <w:rPr>
          <w:rFonts w:ascii="Times New Roman" w:hAnsi="Times New Roman"/>
          <w:lang w:val="en-AU"/>
        </w:rPr>
        <w:t>increase the amount of the AHI fee for ready prepared pharmaceutical benefits for 2017, in order to give effect to the Sixth Agreement.  This amount includes</w:t>
      </w:r>
      <w:r w:rsidR="00CD2589">
        <w:rPr>
          <w:rFonts w:ascii="Times New Roman" w:hAnsi="Times New Roman"/>
          <w:lang w:val="en-AU"/>
        </w:rPr>
        <w:t xml:space="preserve"> both indexation and</w:t>
      </w:r>
      <w:r>
        <w:rPr>
          <w:rFonts w:ascii="Times New Roman" w:hAnsi="Times New Roman"/>
          <w:lang w:val="en-AU"/>
        </w:rPr>
        <w:t xml:space="preserve"> the additional AHI fee for 2017, as set out in the Sixth Agreement.  </w:t>
      </w:r>
    </w:p>
    <w:p w:rsidR="00825116" w:rsidRDefault="00825116" w:rsidP="00CF3749">
      <w:pPr>
        <w:spacing w:before="120" w:after="120" w:line="276" w:lineRule="exact"/>
        <w:rPr>
          <w:rFonts w:ascii="Times New Roman" w:hAnsi="Times New Roman"/>
          <w:b/>
          <w:lang w:val="en-AU"/>
        </w:rPr>
      </w:pPr>
      <w:r w:rsidRPr="00CB0CD9">
        <w:rPr>
          <w:rFonts w:ascii="Times New Roman" w:hAnsi="Times New Roman"/>
          <w:b/>
          <w:lang w:val="en-AU"/>
        </w:rPr>
        <w:t>Item 5</w:t>
      </w:r>
      <w:r w:rsidRPr="00CB0CD9">
        <w:rPr>
          <w:rFonts w:ascii="Times New Roman" w:hAnsi="Times New Roman"/>
          <w:b/>
          <w:lang w:val="en-AU"/>
        </w:rPr>
        <w:tab/>
        <w:t xml:space="preserve">Part 3, </w:t>
      </w:r>
      <w:r w:rsidR="00246E13">
        <w:rPr>
          <w:rFonts w:ascii="Times New Roman" w:hAnsi="Times New Roman"/>
          <w:b/>
          <w:lang w:val="en-AU"/>
        </w:rPr>
        <w:t>s</w:t>
      </w:r>
      <w:r w:rsidRPr="00CB0CD9">
        <w:rPr>
          <w:rFonts w:ascii="Times New Roman" w:hAnsi="Times New Roman"/>
          <w:b/>
          <w:lang w:val="en-AU"/>
        </w:rPr>
        <w:t>ection 21</w:t>
      </w:r>
      <w:r w:rsidR="00246E13">
        <w:rPr>
          <w:rFonts w:ascii="Times New Roman" w:hAnsi="Times New Roman"/>
          <w:b/>
          <w:lang w:val="en-AU"/>
        </w:rPr>
        <w:t xml:space="preserve"> </w:t>
      </w:r>
      <w:r w:rsidR="00246E13" w:rsidRPr="00246E13">
        <w:rPr>
          <w:rFonts w:ascii="Times New Roman" w:hAnsi="Times New Roman"/>
          <w:b/>
          <w:lang w:val="en-AU"/>
        </w:rPr>
        <w:t>(table)</w:t>
      </w:r>
      <w:r w:rsidR="00246E13">
        <w:rPr>
          <w:rFonts w:ascii="Times New Roman" w:hAnsi="Times New Roman"/>
          <w:b/>
          <w:lang w:val="en-AU"/>
        </w:rPr>
        <w:t xml:space="preserve"> </w:t>
      </w:r>
    </w:p>
    <w:p w:rsidR="00825116" w:rsidRPr="00825116" w:rsidRDefault="00825116" w:rsidP="00CF3749">
      <w:pPr>
        <w:spacing w:before="120" w:after="120" w:line="276" w:lineRule="exact"/>
        <w:rPr>
          <w:rFonts w:ascii="Times New Roman" w:hAnsi="Times New Roman"/>
          <w:lang w:val="en-AU"/>
        </w:rPr>
        <w:sectPr w:rsidR="00825116" w:rsidRPr="00825116" w:rsidSect="009C6B04">
          <w:headerReference w:type="even" r:id="rId9"/>
          <w:headerReference w:type="default" r:id="rId10"/>
          <w:endnotePr>
            <w:numFmt w:val="decimal"/>
          </w:endnotePr>
          <w:pgSz w:w="11905" w:h="16837" w:code="9"/>
          <w:pgMar w:top="1134" w:right="1440" w:bottom="1276" w:left="1440" w:header="737" w:footer="1134" w:gutter="0"/>
          <w:paperSrc w:first="7" w:other="7"/>
          <w:pgNumType w:start="1"/>
          <w:cols w:space="720"/>
          <w:noEndnote/>
          <w:titlePg/>
        </w:sectPr>
      </w:pPr>
      <w:r>
        <w:rPr>
          <w:rFonts w:ascii="Times New Roman" w:hAnsi="Times New Roman"/>
          <w:lang w:val="en-AU"/>
        </w:rPr>
        <w:t xml:space="preserve">This item </w:t>
      </w:r>
      <w:r w:rsidR="00AF5B50">
        <w:rPr>
          <w:rFonts w:ascii="Times New Roman" w:hAnsi="Times New Roman"/>
          <w:lang w:val="en-AU"/>
        </w:rPr>
        <w:t xml:space="preserve">replaces the table to section 21 to </w:t>
      </w:r>
      <w:r>
        <w:rPr>
          <w:rFonts w:ascii="Times New Roman" w:hAnsi="Times New Roman"/>
          <w:lang w:val="en-AU"/>
        </w:rPr>
        <w:t>increase the amount of the AHI fee for extemporaneously-prepared pharmaceutical benefits for 2017, in order to give effect to the Sixth Agreement.  This amount includes</w:t>
      </w:r>
      <w:r w:rsidR="00CD2589">
        <w:rPr>
          <w:rFonts w:ascii="Times New Roman" w:hAnsi="Times New Roman"/>
          <w:lang w:val="en-AU"/>
        </w:rPr>
        <w:t xml:space="preserve"> both indexation and</w:t>
      </w:r>
      <w:r>
        <w:rPr>
          <w:rFonts w:ascii="Times New Roman" w:hAnsi="Times New Roman"/>
          <w:lang w:val="en-AU"/>
        </w:rPr>
        <w:t xml:space="preserve"> the additional AHI fee for 2017, as set out in the Sixth Agreement.</w:t>
      </w:r>
    </w:p>
    <w:p w:rsidR="009C6B04" w:rsidRPr="009C6B04" w:rsidRDefault="009C6B04" w:rsidP="009C6B04">
      <w:pPr>
        <w:spacing w:after="120"/>
        <w:jc w:val="center"/>
        <w:rPr>
          <w:rFonts w:ascii="Times New Roman" w:hAnsi="Times New Roman"/>
          <w:b/>
          <w:sz w:val="28"/>
          <w:szCs w:val="28"/>
        </w:rPr>
      </w:pPr>
      <w:r w:rsidRPr="009C6B04">
        <w:rPr>
          <w:rFonts w:ascii="Times New Roman" w:hAnsi="Times New Roman"/>
          <w:b/>
          <w:sz w:val="28"/>
          <w:szCs w:val="28"/>
        </w:rPr>
        <w:t>Statement of Compatibility with Human Rights</w:t>
      </w:r>
    </w:p>
    <w:p w:rsidR="009C6B04" w:rsidRPr="009C6B04" w:rsidRDefault="009C6B04" w:rsidP="009C6B04">
      <w:pPr>
        <w:spacing w:after="120"/>
        <w:jc w:val="center"/>
        <w:rPr>
          <w:rFonts w:ascii="Times New Roman" w:hAnsi="Times New Roman"/>
        </w:rPr>
      </w:pPr>
      <w:r w:rsidRPr="009C6B04">
        <w:rPr>
          <w:rFonts w:ascii="Times New Roman" w:hAnsi="Times New Roman"/>
          <w:i/>
        </w:rPr>
        <w:t>Prepared in accordance with Part 3 of the Human Rights (Parliamentary Scrutiny) Act 2011</w:t>
      </w:r>
    </w:p>
    <w:p w:rsidR="009C6B04" w:rsidRPr="009C6B04" w:rsidRDefault="009C6B04" w:rsidP="009C6B04">
      <w:pPr>
        <w:spacing w:after="120"/>
        <w:jc w:val="center"/>
        <w:rPr>
          <w:rFonts w:ascii="Times New Roman" w:hAnsi="Times New Roman"/>
          <w:b/>
          <w:i/>
        </w:rPr>
      </w:pPr>
      <w:r w:rsidRPr="009C6B04">
        <w:rPr>
          <w:rFonts w:ascii="Times New Roman" w:hAnsi="Times New Roman"/>
          <w:b/>
          <w:i/>
        </w:rPr>
        <w:t xml:space="preserve">COMMONWEALTH PRICE (PHARMACEUTICAL BENEFITS SUPPLIED BY APPROVED PHARMACISTS) </w:t>
      </w:r>
      <w:r w:rsidR="005A0C63">
        <w:rPr>
          <w:rFonts w:ascii="Times New Roman" w:hAnsi="Times New Roman"/>
          <w:b/>
          <w:i/>
        </w:rPr>
        <w:t xml:space="preserve">AMENDMENT </w:t>
      </w:r>
      <w:r w:rsidRPr="009C6B04">
        <w:rPr>
          <w:rFonts w:ascii="Times New Roman" w:hAnsi="Times New Roman"/>
          <w:b/>
          <w:i/>
        </w:rPr>
        <w:t>DETERMINATION 201</w:t>
      </w:r>
      <w:r w:rsidR="000C7439">
        <w:rPr>
          <w:rFonts w:ascii="Times New Roman" w:hAnsi="Times New Roman"/>
          <w:b/>
          <w:i/>
        </w:rPr>
        <w:t>7</w:t>
      </w:r>
    </w:p>
    <w:p w:rsidR="009C6B04" w:rsidRPr="009C6B04" w:rsidRDefault="009C6B04" w:rsidP="009C6B04">
      <w:pPr>
        <w:spacing w:after="120"/>
        <w:jc w:val="center"/>
        <w:rPr>
          <w:rFonts w:ascii="Times New Roman" w:hAnsi="Times New Roman"/>
          <w:b/>
          <w:i/>
        </w:rPr>
      </w:pPr>
      <w:r w:rsidRPr="004F3BA9">
        <w:rPr>
          <w:rFonts w:ascii="Times New Roman" w:hAnsi="Times New Roman"/>
          <w:b/>
          <w:i/>
        </w:rPr>
        <w:t xml:space="preserve">PB </w:t>
      </w:r>
      <w:r w:rsidR="008A2F45">
        <w:rPr>
          <w:rFonts w:ascii="Times New Roman" w:hAnsi="Times New Roman"/>
          <w:b/>
          <w:i/>
        </w:rPr>
        <w:t>51</w:t>
      </w:r>
      <w:r w:rsidR="000C7439">
        <w:rPr>
          <w:rFonts w:ascii="Times New Roman" w:hAnsi="Times New Roman"/>
          <w:b/>
          <w:i/>
        </w:rPr>
        <w:t xml:space="preserve"> of 2017</w:t>
      </w:r>
    </w:p>
    <w:p w:rsidR="009C6B04" w:rsidRPr="009C6B04" w:rsidRDefault="009C6B04" w:rsidP="0083596F">
      <w:pPr>
        <w:jc w:val="center"/>
        <w:rPr>
          <w:rFonts w:ascii="Times New Roman" w:hAnsi="Times New Roman"/>
        </w:rPr>
      </w:pPr>
      <w:r w:rsidRPr="009C6B04">
        <w:rPr>
          <w:rFonts w:ascii="Times New Roman" w:hAnsi="Times New Roman"/>
        </w:rPr>
        <w:t xml:space="preserve">This Legislative Instrument is compatible with the human rights and freedoms </w:t>
      </w:r>
      <w:proofErr w:type="spellStart"/>
      <w:r w:rsidRPr="009C6B04">
        <w:rPr>
          <w:rFonts w:ascii="Times New Roman" w:hAnsi="Times New Roman"/>
        </w:rPr>
        <w:t>recognised</w:t>
      </w:r>
      <w:proofErr w:type="spellEnd"/>
      <w:r w:rsidRPr="009C6B04">
        <w:rPr>
          <w:rFonts w:ascii="Times New Roman" w:hAnsi="Times New Roman"/>
        </w:rPr>
        <w:t xml:space="preserve"> or declared in the international instruments listed in section 3 of the </w:t>
      </w:r>
      <w:r w:rsidRPr="009C6B04">
        <w:rPr>
          <w:rFonts w:ascii="Times New Roman" w:hAnsi="Times New Roman"/>
        </w:rPr>
        <w:br/>
      </w:r>
      <w:r w:rsidRPr="009C6B04">
        <w:rPr>
          <w:rFonts w:ascii="Times New Roman" w:hAnsi="Times New Roman"/>
          <w:i/>
        </w:rPr>
        <w:t>Human Rights (Parliamentary Scrutiny) Act 2011</w:t>
      </w:r>
      <w:r w:rsidRPr="009C6B04">
        <w:rPr>
          <w:rFonts w:ascii="Times New Roman" w:hAnsi="Times New Roman"/>
        </w:rPr>
        <w:t>.</w:t>
      </w:r>
    </w:p>
    <w:p w:rsidR="0083596F" w:rsidRDefault="0083596F" w:rsidP="009C6B04">
      <w:pPr>
        <w:tabs>
          <w:tab w:val="left" w:pos="5430"/>
        </w:tabs>
        <w:spacing w:after="120"/>
        <w:jc w:val="both"/>
        <w:rPr>
          <w:rFonts w:ascii="Times New Roman" w:hAnsi="Times New Roman"/>
          <w:b/>
        </w:rPr>
      </w:pPr>
    </w:p>
    <w:p w:rsidR="009C6B04" w:rsidRPr="009C6B04" w:rsidRDefault="009C6B04" w:rsidP="009C6B04">
      <w:pPr>
        <w:tabs>
          <w:tab w:val="left" w:pos="5430"/>
        </w:tabs>
        <w:spacing w:after="120"/>
        <w:jc w:val="both"/>
        <w:rPr>
          <w:rFonts w:ascii="Times New Roman" w:hAnsi="Times New Roman"/>
          <w:b/>
        </w:rPr>
      </w:pPr>
      <w:r w:rsidRPr="009C6B04">
        <w:rPr>
          <w:rFonts w:ascii="Times New Roman" w:hAnsi="Times New Roman"/>
          <w:b/>
        </w:rPr>
        <w:t>Overview of the Legislative Instrument</w:t>
      </w:r>
    </w:p>
    <w:p w:rsidR="009C6B04" w:rsidRPr="001C2AF3" w:rsidRDefault="009C6B04" w:rsidP="009C6B04">
      <w:pPr>
        <w:spacing w:after="120"/>
        <w:rPr>
          <w:rFonts w:ascii="Times New Roman" w:hAnsi="Times New Roman"/>
        </w:rPr>
      </w:pPr>
      <w:r w:rsidRPr="009C6B04">
        <w:rPr>
          <w:rFonts w:ascii="Times New Roman" w:hAnsi="Times New Roman"/>
        </w:rPr>
        <w:t xml:space="preserve">The purpose of this legislative instrument, made under </w:t>
      </w:r>
      <w:r w:rsidR="000568FD">
        <w:rPr>
          <w:rFonts w:ascii="Times New Roman" w:hAnsi="Times New Roman"/>
        </w:rPr>
        <w:t>paragraph</w:t>
      </w:r>
      <w:r w:rsidRPr="009C6B04">
        <w:rPr>
          <w:rFonts w:ascii="Times New Roman" w:hAnsi="Times New Roman"/>
        </w:rPr>
        <w:t xml:space="preserve"> </w:t>
      </w:r>
      <w:proofErr w:type="gramStart"/>
      <w:r w:rsidRPr="009C6B04">
        <w:rPr>
          <w:rFonts w:ascii="Times New Roman" w:hAnsi="Times New Roman"/>
        </w:rPr>
        <w:t>98B(</w:t>
      </w:r>
      <w:proofErr w:type="gramEnd"/>
      <w:r w:rsidRPr="009C6B04">
        <w:rPr>
          <w:rFonts w:ascii="Times New Roman" w:hAnsi="Times New Roman"/>
        </w:rPr>
        <w:t xml:space="preserve">1)(a) of the </w:t>
      </w:r>
      <w:r w:rsidRPr="009C6B04">
        <w:rPr>
          <w:rFonts w:ascii="Times New Roman" w:hAnsi="Times New Roman"/>
          <w:i/>
        </w:rPr>
        <w:t>National Health Act 1953</w:t>
      </w:r>
      <w:r w:rsidRPr="009C6B04">
        <w:rPr>
          <w:rFonts w:ascii="Times New Roman" w:hAnsi="Times New Roman"/>
        </w:rPr>
        <w:t xml:space="preserve"> (the Act), is </w:t>
      </w:r>
      <w:r w:rsidR="000568FD">
        <w:rPr>
          <w:rFonts w:ascii="Times New Roman" w:hAnsi="Times New Roman"/>
        </w:rPr>
        <w:t xml:space="preserve">to </w:t>
      </w:r>
      <w:r w:rsidR="0091259C">
        <w:rPr>
          <w:rFonts w:ascii="Times New Roman" w:hAnsi="Times New Roman"/>
        </w:rPr>
        <w:t>amend the Administration, Handling and Infrastructure fee (AHI), the dispensing fees for Ready Prepared and Extemporaneously Prepared Pharmaceutical Benefits (RPPBs and EPPBs) and the Dangerous Drug fee for payments to approved pharmacists for the supply of these pharmaceutical benefits.</w:t>
      </w:r>
    </w:p>
    <w:p w:rsidR="000D42CB" w:rsidRPr="000D42CB" w:rsidRDefault="000D42CB" w:rsidP="000D42CB">
      <w:pPr>
        <w:spacing w:before="120" w:after="120"/>
        <w:rPr>
          <w:rFonts w:ascii="Times New Roman" w:hAnsi="Times New Roman"/>
        </w:rPr>
      </w:pPr>
      <w:r>
        <w:rPr>
          <w:rFonts w:ascii="Times New Roman" w:hAnsi="Times New Roman"/>
        </w:rPr>
        <w:t xml:space="preserve">Payments </w:t>
      </w:r>
      <w:r w:rsidRPr="000D42CB">
        <w:rPr>
          <w:rFonts w:ascii="Times New Roman" w:hAnsi="Times New Roman"/>
        </w:rPr>
        <w:t xml:space="preserve">are calculated in accordance with the </w:t>
      </w:r>
      <w:r w:rsidRPr="000D42CB">
        <w:rPr>
          <w:rFonts w:ascii="Times New Roman" w:hAnsi="Times New Roman"/>
          <w:i/>
        </w:rPr>
        <w:t>Commonwealth price (Pharmaceutical benefits supplied by approved pharmacists) Determination</w:t>
      </w:r>
      <w:r w:rsidRPr="000D42CB">
        <w:rPr>
          <w:rFonts w:ascii="Times New Roman" w:hAnsi="Times New Roman"/>
        </w:rPr>
        <w:t xml:space="preserve"> </w:t>
      </w:r>
      <w:r w:rsidRPr="000D42CB">
        <w:rPr>
          <w:rFonts w:ascii="Times New Roman" w:hAnsi="Times New Roman"/>
          <w:i/>
        </w:rPr>
        <w:t>201</w:t>
      </w:r>
      <w:r>
        <w:rPr>
          <w:rFonts w:ascii="Times New Roman" w:hAnsi="Times New Roman"/>
          <w:i/>
        </w:rPr>
        <w:t>5</w:t>
      </w:r>
      <w:r w:rsidRPr="000D42CB">
        <w:rPr>
          <w:rFonts w:ascii="Times New Roman" w:hAnsi="Times New Roman"/>
        </w:rPr>
        <w:t xml:space="preserve"> (the Principal Determination).  </w:t>
      </w:r>
      <w:r w:rsidR="00246BBB">
        <w:rPr>
          <w:rFonts w:ascii="Times New Roman" w:hAnsi="Times New Roman"/>
        </w:rPr>
        <w:t>In accordance with section 98BAA of the Act, t</w:t>
      </w:r>
      <w:r w:rsidRPr="000D42CB">
        <w:rPr>
          <w:rFonts w:ascii="Times New Roman" w:hAnsi="Times New Roman"/>
        </w:rPr>
        <w:t>he manner in which these payments are calculated</w:t>
      </w:r>
      <w:r w:rsidR="00233C26">
        <w:rPr>
          <w:rFonts w:ascii="Times New Roman" w:hAnsi="Times New Roman"/>
        </w:rPr>
        <w:t xml:space="preserve"> </w:t>
      </w:r>
      <w:r w:rsidR="00246BBB">
        <w:rPr>
          <w:rFonts w:ascii="Times New Roman" w:hAnsi="Times New Roman"/>
        </w:rPr>
        <w:t xml:space="preserve">must be </w:t>
      </w:r>
      <w:r w:rsidR="00233C26">
        <w:rPr>
          <w:rFonts w:ascii="Times New Roman" w:hAnsi="Times New Roman"/>
        </w:rPr>
        <w:t>in accordance with the Sixth</w:t>
      </w:r>
      <w:r w:rsidRPr="000D42CB">
        <w:rPr>
          <w:rFonts w:ascii="Times New Roman" w:hAnsi="Times New Roman"/>
        </w:rPr>
        <w:t xml:space="preserve"> Communit</w:t>
      </w:r>
      <w:r w:rsidR="00233C26">
        <w:rPr>
          <w:rFonts w:ascii="Times New Roman" w:hAnsi="Times New Roman"/>
        </w:rPr>
        <w:t xml:space="preserve">y Pharmacy Agreement (the Sixth </w:t>
      </w:r>
      <w:r w:rsidRPr="000D42CB">
        <w:rPr>
          <w:rFonts w:ascii="Times New Roman" w:hAnsi="Times New Roman"/>
        </w:rPr>
        <w:t xml:space="preserve">Agreement) between the Commonwealth and the Pharmacy Guild of Australia. The Pharmaceutical Benefits Remuneration Tribunal (the Tribunal) makes a determination pursuant to paragraph 98B(1)(a) of the Act to give effect to the terms of the </w:t>
      </w:r>
      <w:r w:rsidR="00246BBB">
        <w:rPr>
          <w:rFonts w:ascii="Times New Roman" w:hAnsi="Times New Roman"/>
        </w:rPr>
        <w:t xml:space="preserve">Sixth </w:t>
      </w:r>
      <w:r w:rsidRPr="000D42CB">
        <w:rPr>
          <w:rFonts w:ascii="Times New Roman" w:hAnsi="Times New Roman"/>
        </w:rPr>
        <w:t>Agreement with respect to the application of</w:t>
      </w:r>
      <w:r w:rsidR="00B07FAE">
        <w:rPr>
          <w:rFonts w:ascii="Times New Roman" w:hAnsi="Times New Roman"/>
        </w:rPr>
        <w:t xml:space="preserve"> an agreed annual </w:t>
      </w:r>
      <w:r w:rsidRPr="000D42CB">
        <w:rPr>
          <w:rFonts w:ascii="Times New Roman" w:hAnsi="Times New Roman"/>
        </w:rPr>
        <w:t xml:space="preserve">indexation adjustment to these payments.  </w:t>
      </w:r>
    </w:p>
    <w:p w:rsidR="000D42CB" w:rsidRPr="000D42CB" w:rsidRDefault="000D42CB" w:rsidP="000D42CB">
      <w:pPr>
        <w:spacing w:before="120" w:after="120"/>
        <w:rPr>
          <w:rFonts w:ascii="Times New Roman" w:hAnsi="Times New Roman"/>
        </w:rPr>
      </w:pPr>
      <w:r w:rsidRPr="000D42CB">
        <w:rPr>
          <w:rFonts w:ascii="Times New Roman" w:hAnsi="Times New Roman"/>
        </w:rPr>
        <w:t>This instrument gives effect to t</w:t>
      </w:r>
      <w:r w:rsidR="00DE3E0A">
        <w:rPr>
          <w:rFonts w:ascii="Times New Roman" w:hAnsi="Times New Roman"/>
        </w:rPr>
        <w:t xml:space="preserve">he annual indexation adjustment </w:t>
      </w:r>
      <w:r w:rsidR="005E0BC8">
        <w:rPr>
          <w:rFonts w:ascii="Times New Roman" w:hAnsi="Times New Roman"/>
        </w:rPr>
        <w:t>and</w:t>
      </w:r>
      <w:r w:rsidR="00DE3E0A">
        <w:rPr>
          <w:rFonts w:ascii="Times New Roman" w:hAnsi="Times New Roman"/>
        </w:rPr>
        <w:t xml:space="preserve"> additional AHI fee and 2017 Dispensing fee adjustment</w:t>
      </w:r>
      <w:r w:rsidR="008A2F45">
        <w:rPr>
          <w:rFonts w:ascii="Times New Roman" w:hAnsi="Times New Roman"/>
        </w:rPr>
        <w:t xml:space="preserve"> </w:t>
      </w:r>
      <w:r w:rsidR="00D7005D">
        <w:rPr>
          <w:rFonts w:ascii="Times New Roman" w:hAnsi="Times New Roman"/>
        </w:rPr>
        <w:t>for</w:t>
      </w:r>
      <w:r w:rsidRPr="000D42CB">
        <w:rPr>
          <w:rFonts w:ascii="Times New Roman" w:hAnsi="Times New Roman"/>
        </w:rPr>
        <w:t xml:space="preserve"> these remuneration payments.  The legislative instrument increases </w:t>
      </w:r>
      <w:r w:rsidR="00233C26">
        <w:rPr>
          <w:rFonts w:ascii="Times New Roman" w:hAnsi="Times New Roman"/>
        </w:rPr>
        <w:t xml:space="preserve">tiers 1 and 2 </w:t>
      </w:r>
      <w:r w:rsidR="00B07FAE">
        <w:rPr>
          <w:rFonts w:ascii="Times New Roman" w:hAnsi="Times New Roman"/>
        </w:rPr>
        <w:t xml:space="preserve">of the </w:t>
      </w:r>
      <w:r>
        <w:rPr>
          <w:rFonts w:ascii="Times New Roman" w:hAnsi="Times New Roman"/>
        </w:rPr>
        <w:t xml:space="preserve">AHI </w:t>
      </w:r>
      <w:r w:rsidR="003668A2">
        <w:rPr>
          <w:rFonts w:ascii="Times New Roman" w:hAnsi="Times New Roman"/>
        </w:rPr>
        <w:t xml:space="preserve">fee </w:t>
      </w:r>
      <w:r w:rsidR="00570870">
        <w:rPr>
          <w:rFonts w:ascii="Times New Roman" w:hAnsi="Times New Roman"/>
        </w:rPr>
        <w:t>from $3.54</w:t>
      </w:r>
      <w:r>
        <w:rPr>
          <w:rFonts w:ascii="Times New Roman" w:hAnsi="Times New Roman"/>
        </w:rPr>
        <w:t xml:space="preserve"> to $</w:t>
      </w:r>
      <w:r w:rsidR="00570870">
        <w:rPr>
          <w:rFonts w:ascii="Times New Roman" w:hAnsi="Times New Roman"/>
        </w:rPr>
        <w:t>3.</w:t>
      </w:r>
      <w:r w:rsidR="00080359">
        <w:rPr>
          <w:rFonts w:ascii="Times New Roman" w:hAnsi="Times New Roman"/>
        </w:rPr>
        <w:t>94</w:t>
      </w:r>
      <w:r w:rsidR="00233C26">
        <w:rPr>
          <w:rFonts w:ascii="Times New Roman" w:hAnsi="Times New Roman"/>
        </w:rPr>
        <w:t xml:space="preserve"> </w:t>
      </w:r>
      <w:r w:rsidR="00246BBB">
        <w:rPr>
          <w:rFonts w:ascii="Times New Roman" w:hAnsi="Times New Roman"/>
          <w:szCs w:val="24"/>
        </w:rPr>
        <w:t>(</w:t>
      </w:r>
      <w:r w:rsidR="007B6B35">
        <w:rPr>
          <w:rFonts w:ascii="Times New Roman" w:hAnsi="Times New Roman"/>
          <w:szCs w:val="24"/>
        </w:rPr>
        <w:t>retaining</w:t>
      </w:r>
      <w:r w:rsidR="00246BBB">
        <w:rPr>
          <w:rFonts w:ascii="Times New Roman" w:hAnsi="Times New Roman"/>
          <w:szCs w:val="24"/>
        </w:rPr>
        <w:t xml:space="preserve">, for tier 2, </w:t>
      </w:r>
      <w:r w:rsidR="007B6B35">
        <w:rPr>
          <w:rFonts w:ascii="Times New Roman" w:hAnsi="Times New Roman"/>
          <w:szCs w:val="24"/>
        </w:rPr>
        <w:t xml:space="preserve">an additional </w:t>
      </w:r>
      <w:r w:rsidR="00246BBB">
        <w:rPr>
          <w:rFonts w:ascii="Times New Roman" w:hAnsi="Times New Roman"/>
          <w:szCs w:val="24"/>
        </w:rPr>
        <w:t xml:space="preserve">3.5% of the amount by which the price to pharmacists exceeds $180 per dispense) </w:t>
      </w:r>
      <w:r w:rsidR="00233C26" w:rsidRPr="005F47D8">
        <w:rPr>
          <w:rFonts w:ascii="Times New Roman" w:hAnsi="Times New Roman"/>
        </w:rPr>
        <w:t xml:space="preserve">and tier 3 </w:t>
      </w:r>
      <w:r w:rsidR="00B07FAE">
        <w:rPr>
          <w:rFonts w:ascii="Times New Roman" w:hAnsi="Times New Roman"/>
        </w:rPr>
        <w:t xml:space="preserve">of the AHI fee </w:t>
      </w:r>
      <w:r w:rsidR="00570870">
        <w:rPr>
          <w:rFonts w:ascii="Times New Roman" w:hAnsi="Times New Roman"/>
        </w:rPr>
        <w:t>from $70.92 to $72.43</w:t>
      </w:r>
      <w:r w:rsidR="003641A4">
        <w:rPr>
          <w:rFonts w:ascii="Times New Roman" w:hAnsi="Times New Roman"/>
        </w:rPr>
        <w:t>, D</w:t>
      </w:r>
      <w:r>
        <w:rPr>
          <w:rFonts w:ascii="Times New Roman" w:hAnsi="Times New Roman"/>
        </w:rPr>
        <w:t>ispensi</w:t>
      </w:r>
      <w:r w:rsidR="003668A2">
        <w:rPr>
          <w:rFonts w:ascii="Times New Roman" w:hAnsi="Times New Roman"/>
        </w:rPr>
        <w:t>ng fee</w:t>
      </w:r>
      <w:r w:rsidR="00570870">
        <w:rPr>
          <w:rFonts w:ascii="Times New Roman" w:hAnsi="Times New Roman"/>
        </w:rPr>
        <w:t>s for RPPBs from $7.02 to $7.1</w:t>
      </w:r>
      <w:r w:rsidR="00080359">
        <w:rPr>
          <w:rFonts w:ascii="Times New Roman" w:hAnsi="Times New Roman"/>
        </w:rPr>
        <w:t>5</w:t>
      </w:r>
      <w:r w:rsidR="003641A4">
        <w:rPr>
          <w:rFonts w:ascii="Times New Roman" w:hAnsi="Times New Roman"/>
        </w:rPr>
        <w:t xml:space="preserve"> and </w:t>
      </w:r>
      <w:r w:rsidR="00570870">
        <w:rPr>
          <w:rFonts w:ascii="Times New Roman" w:hAnsi="Times New Roman"/>
        </w:rPr>
        <w:t>EPPBs from $9.06 to $9.</w:t>
      </w:r>
      <w:r w:rsidR="00080359">
        <w:rPr>
          <w:rFonts w:ascii="Times New Roman" w:hAnsi="Times New Roman"/>
        </w:rPr>
        <w:t>19</w:t>
      </w:r>
      <w:r>
        <w:rPr>
          <w:rFonts w:ascii="Times New Roman" w:hAnsi="Times New Roman"/>
        </w:rPr>
        <w:t xml:space="preserve"> and the Danger</w:t>
      </w:r>
      <w:r w:rsidR="00570870">
        <w:rPr>
          <w:rFonts w:ascii="Times New Roman" w:hAnsi="Times New Roman"/>
        </w:rPr>
        <w:t>ous Drug fee from $2.95 to $3.01</w:t>
      </w:r>
      <w:r>
        <w:rPr>
          <w:rFonts w:ascii="Times New Roman" w:hAnsi="Times New Roman"/>
        </w:rPr>
        <w:t>.</w:t>
      </w:r>
    </w:p>
    <w:p w:rsidR="009C6B04" w:rsidRPr="009C6B04" w:rsidRDefault="009C6B04" w:rsidP="009C6B04">
      <w:pPr>
        <w:spacing w:after="120"/>
        <w:rPr>
          <w:rFonts w:ascii="Times New Roman" w:hAnsi="Times New Roman"/>
          <w:b/>
        </w:rPr>
      </w:pPr>
      <w:r w:rsidRPr="009C6B04">
        <w:rPr>
          <w:rFonts w:ascii="Times New Roman" w:hAnsi="Times New Roman"/>
          <w:b/>
        </w:rPr>
        <w:t>Human rights implications</w:t>
      </w:r>
    </w:p>
    <w:p w:rsidR="009C6B04" w:rsidRPr="009C6B04" w:rsidRDefault="009C6B04" w:rsidP="009C6B04">
      <w:pPr>
        <w:spacing w:after="120"/>
        <w:rPr>
          <w:rFonts w:ascii="Times New Roman" w:hAnsi="Times New Roman"/>
          <w:lang w:val="en-GB"/>
        </w:rPr>
      </w:pPr>
      <w:r w:rsidRPr="009C6B04">
        <w:rPr>
          <w:rFonts w:ascii="Times New Roman" w:hAnsi="Times New Roman"/>
          <w:lang w:val="en-GB"/>
        </w:rPr>
        <w:t>This legislative instrument engages Article</w:t>
      </w:r>
      <w:r w:rsidR="00E91C7F">
        <w:rPr>
          <w:rFonts w:ascii="Times New Roman" w:hAnsi="Times New Roman"/>
          <w:lang w:val="en-GB"/>
        </w:rPr>
        <w:t xml:space="preserve">s 2, </w:t>
      </w:r>
      <w:r w:rsidRPr="009C6B04">
        <w:rPr>
          <w:rFonts w:ascii="Times New Roman" w:hAnsi="Times New Roman"/>
          <w:lang w:val="en-GB"/>
        </w:rPr>
        <w:t>7</w:t>
      </w:r>
      <w:r w:rsidR="00E91C7F">
        <w:rPr>
          <w:rFonts w:ascii="Times New Roman" w:hAnsi="Times New Roman"/>
          <w:lang w:val="en-GB"/>
        </w:rPr>
        <w:t xml:space="preserve"> and 12</w:t>
      </w:r>
      <w:r w:rsidRPr="009C6B04">
        <w:rPr>
          <w:rFonts w:ascii="Times New Roman" w:hAnsi="Times New Roman"/>
          <w:lang w:val="en-GB"/>
        </w:rPr>
        <w:t xml:space="preserve"> of the International Covenant on Economic, Social and Cultural Rights (ICESCR)</w:t>
      </w:r>
      <w:r w:rsidR="000D42CB">
        <w:rPr>
          <w:rFonts w:ascii="Times New Roman" w:hAnsi="Times New Roman"/>
          <w:lang w:val="en-GB"/>
        </w:rPr>
        <w:t xml:space="preserve"> by </w:t>
      </w:r>
      <w:r w:rsidRPr="009C6B04">
        <w:rPr>
          <w:rFonts w:ascii="Times New Roman" w:hAnsi="Times New Roman"/>
          <w:lang w:val="en-GB"/>
        </w:rPr>
        <w:t>assist</w:t>
      </w:r>
      <w:r w:rsidR="000D42CB">
        <w:rPr>
          <w:rFonts w:ascii="Times New Roman" w:hAnsi="Times New Roman"/>
          <w:lang w:val="en-GB"/>
        </w:rPr>
        <w:t>ing</w:t>
      </w:r>
      <w:r w:rsidRPr="009C6B04">
        <w:rPr>
          <w:rFonts w:ascii="Times New Roman" w:hAnsi="Times New Roman"/>
          <w:lang w:val="en-GB"/>
        </w:rPr>
        <w:t xml:space="preserve"> with the provision favourable conditions of work to ensure remuneration for workers with fair wages.  </w:t>
      </w:r>
      <w:r w:rsidR="00E91C7F">
        <w:rPr>
          <w:rFonts w:ascii="Times New Roman" w:hAnsi="Times New Roman"/>
          <w:lang w:val="en-GB"/>
        </w:rPr>
        <w:t>In addition it also assists in the progressive realisation by all appropriate means of the right of everyone to the enjoyment of the highest attainable standard of physical and mental health.</w:t>
      </w:r>
    </w:p>
    <w:p w:rsidR="00E91C7F" w:rsidRDefault="00E91C7F" w:rsidP="009C6B04">
      <w:pPr>
        <w:spacing w:after="120"/>
        <w:rPr>
          <w:rFonts w:ascii="Times New Roman" w:hAnsi="Times New Roman"/>
          <w:lang w:val="en-GB"/>
        </w:rPr>
      </w:pPr>
      <w:r>
        <w:rPr>
          <w:rFonts w:ascii="Times New Roman" w:hAnsi="Times New Roman"/>
          <w:lang w:val="en-GB"/>
        </w:rPr>
        <w:t>The Pharmaceutical Benefits Scheme (PBS) is a benefit scheme which assists with providing subsidised access for people to medicines.  This is a positive step towards attaining the highest standard of health for all Australians.  Efficient operational arrangements for the PBS support effective administration of the scheme.</w:t>
      </w:r>
    </w:p>
    <w:p w:rsidR="009C6B04" w:rsidRDefault="009C6B04" w:rsidP="009C6B04">
      <w:pPr>
        <w:spacing w:after="120"/>
        <w:rPr>
          <w:rFonts w:ascii="Times New Roman" w:hAnsi="Times New Roman"/>
          <w:lang w:val="en-GB"/>
        </w:rPr>
      </w:pPr>
      <w:r w:rsidRPr="009C6B04">
        <w:rPr>
          <w:rFonts w:ascii="Times New Roman" w:hAnsi="Times New Roman"/>
          <w:lang w:val="en-GB"/>
        </w:rPr>
        <w:t xml:space="preserve">The Tribunal is an independent statutory body established under section 98A of the Act.  The main functions of the Tribunal are to make a determination to give effect to the terms of agreement between the </w:t>
      </w:r>
      <w:r w:rsidR="00FF33BA">
        <w:rPr>
          <w:rFonts w:ascii="Times New Roman" w:hAnsi="Times New Roman"/>
          <w:lang w:val="en-GB"/>
        </w:rPr>
        <w:t>Commonwealth</w:t>
      </w:r>
      <w:r w:rsidRPr="009C6B04">
        <w:rPr>
          <w:rFonts w:ascii="Times New Roman" w:hAnsi="Times New Roman"/>
          <w:lang w:val="en-GB"/>
        </w:rPr>
        <w:t xml:space="preserve"> and the Pharmacy Guild of Australia in relation to the remuneration that is to be paid to pharmacists for dispensing pharmaceutical benefits and to perform other functions required by that agreement (currently the </w:t>
      </w:r>
      <w:r w:rsidR="00207E34">
        <w:rPr>
          <w:rFonts w:ascii="Times New Roman" w:hAnsi="Times New Roman"/>
          <w:lang w:val="en-GB"/>
        </w:rPr>
        <w:t>Sixth</w:t>
      </w:r>
      <w:r w:rsidRPr="009C6B04">
        <w:rPr>
          <w:rFonts w:ascii="Times New Roman" w:hAnsi="Times New Roman"/>
          <w:lang w:val="en-GB"/>
        </w:rPr>
        <w:t xml:space="preserve"> Community Pharmacy Agreement).</w:t>
      </w:r>
    </w:p>
    <w:p w:rsidR="000D42CB" w:rsidRDefault="000D42CB" w:rsidP="009C6B04">
      <w:pPr>
        <w:spacing w:after="120"/>
        <w:rPr>
          <w:rFonts w:ascii="Times New Roman" w:hAnsi="Times New Roman"/>
          <w:b/>
        </w:rPr>
      </w:pPr>
    </w:p>
    <w:p w:rsidR="000D42CB" w:rsidRDefault="000D42CB" w:rsidP="009C6B04">
      <w:pPr>
        <w:spacing w:after="120"/>
        <w:rPr>
          <w:rFonts w:ascii="Times New Roman" w:hAnsi="Times New Roman"/>
          <w:b/>
        </w:rPr>
      </w:pPr>
    </w:p>
    <w:p w:rsidR="009C6B04" w:rsidRPr="009C6B04" w:rsidRDefault="009C6B04" w:rsidP="009C6B04">
      <w:pPr>
        <w:spacing w:after="120"/>
        <w:rPr>
          <w:rFonts w:ascii="Times New Roman" w:hAnsi="Times New Roman"/>
          <w:b/>
        </w:rPr>
      </w:pPr>
      <w:r w:rsidRPr="009C6B04">
        <w:rPr>
          <w:rFonts w:ascii="Times New Roman" w:hAnsi="Times New Roman"/>
          <w:b/>
        </w:rPr>
        <w:t xml:space="preserve">Conclusion </w:t>
      </w:r>
    </w:p>
    <w:p w:rsidR="009C6B04" w:rsidRDefault="009C6B04" w:rsidP="009C6B04">
      <w:pPr>
        <w:spacing w:after="120"/>
        <w:rPr>
          <w:rFonts w:ascii="Times New Roman" w:hAnsi="Times New Roman"/>
        </w:rPr>
      </w:pPr>
      <w:r w:rsidRPr="009C6B04">
        <w:rPr>
          <w:rFonts w:ascii="Times New Roman" w:hAnsi="Times New Roman"/>
        </w:rPr>
        <w:t>The Legislative Instrument is compatible with human rights because it advances the protection of human rights.</w:t>
      </w:r>
    </w:p>
    <w:p w:rsidR="000568FD" w:rsidRDefault="000568FD" w:rsidP="009C6B04">
      <w:pPr>
        <w:spacing w:after="120"/>
        <w:rPr>
          <w:rFonts w:ascii="Times New Roman" w:hAnsi="Times New Roman"/>
        </w:rPr>
      </w:pPr>
    </w:p>
    <w:p w:rsidR="000D42CB" w:rsidRDefault="000D42CB" w:rsidP="009C6B04">
      <w:pPr>
        <w:spacing w:after="120"/>
        <w:rPr>
          <w:rFonts w:ascii="Times New Roman" w:hAnsi="Times New Roman"/>
        </w:rPr>
      </w:pPr>
    </w:p>
    <w:p w:rsidR="000D42CB" w:rsidRDefault="000D42CB" w:rsidP="009C6B04">
      <w:pPr>
        <w:spacing w:after="120"/>
        <w:rPr>
          <w:rFonts w:ascii="Times New Roman" w:hAnsi="Times New Roman"/>
        </w:rPr>
      </w:pPr>
    </w:p>
    <w:p w:rsidR="000D42CB" w:rsidRDefault="000D42CB" w:rsidP="009C6B04">
      <w:pPr>
        <w:spacing w:after="120"/>
        <w:rPr>
          <w:rFonts w:ascii="Times New Roman" w:hAnsi="Times New Roman"/>
        </w:rPr>
      </w:pPr>
    </w:p>
    <w:p w:rsidR="000D42CB" w:rsidRDefault="000D42CB" w:rsidP="009C6B04">
      <w:pPr>
        <w:spacing w:after="120"/>
        <w:rPr>
          <w:rFonts w:ascii="Times New Roman" w:hAnsi="Times New Roman"/>
        </w:rPr>
      </w:pPr>
    </w:p>
    <w:p w:rsidR="000D42CB" w:rsidRDefault="000D42CB" w:rsidP="009C6B04">
      <w:pPr>
        <w:spacing w:after="120"/>
        <w:rPr>
          <w:rFonts w:ascii="Times New Roman" w:hAnsi="Times New Roman"/>
        </w:rPr>
      </w:pPr>
    </w:p>
    <w:p w:rsidR="000D42CB" w:rsidRDefault="000D42CB" w:rsidP="009C6B04">
      <w:pPr>
        <w:spacing w:after="120"/>
        <w:rPr>
          <w:rFonts w:ascii="Times New Roman" w:hAnsi="Times New Roman"/>
        </w:rPr>
      </w:pPr>
    </w:p>
    <w:p w:rsidR="009C6B04" w:rsidRPr="009C6B04" w:rsidRDefault="00207E34" w:rsidP="00207E34">
      <w:pPr>
        <w:tabs>
          <w:tab w:val="left" w:pos="3119"/>
        </w:tabs>
        <w:jc w:val="center"/>
        <w:rPr>
          <w:rFonts w:ascii="Times New Roman" w:hAnsi="Times New Roman"/>
          <w:b/>
        </w:rPr>
      </w:pPr>
      <w:r>
        <w:rPr>
          <w:rFonts w:ascii="Times New Roman" w:hAnsi="Times New Roman"/>
          <w:b/>
        </w:rPr>
        <w:t xml:space="preserve">Jonathan </w:t>
      </w:r>
      <w:proofErr w:type="spellStart"/>
      <w:r>
        <w:rPr>
          <w:rFonts w:ascii="Times New Roman" w:hAnsi="Times New Roman"/>
          <w:b/>
        </w:rPr>
        <w:t>Hamberger</w:t>
      </w:r>
      <w:proofErr w:type="spellEnd"/>
    </w:p>
    <w:p w:rsidR="009C6B04" w:rsidRPr="009C6B04" w:rsidRDefault="009C6B04" w:rsidP="00207E34">
      <w:pPr>
        <w:tabs>
          <w:tab w:val="left" w:pos="3119"/>
        </w:tabs>
        <w:jc w:val="center"/>
        <w:rPr>
          <w:rFonts w:ascii="Times New Roman" w:hAnsi="Times New Roman"/>
          <w:b/>
        </w:rPr>
      </w:pPr>
      <w:r w:rsidRPr="009C6B04">
        <w:rPr>
          <w:rFonts w:ascii="Times New Roman" w:hAnsi="Times New Roman"/>
          <w:b/>
        </w:rPr>
        <w:t>Chairperson</w:t>
      </w:r>
    </w:p>
    <w:p w:rsidR="000A00FB" w:rsidRPr="009C6B04" w:rsidRDefault="009C6B04" w:rsidP="00207E34">
      <w:pPr>
        <w:spacing w:after="120"/>
        <w:jc w:val="center"/>
        <w:rPr>
          <w:rFonts w:ascii="Times New Roman" w:hAnsi="Times New Roman"/>
          <w:lang w:val="en-AU"/>
        </w:rPr>
      </w:pPr>
      <w:r w:rsidRPr="009C6B04">
        <w:rPr>
          <w:rFonts w:ascii="Times New Roman" w:hAnsi="Times New Roman"/>
          <w:b/>
        </w:rPr>
        <w:t>Pharmaceutical Benefits Remuneration Tribuna</w:t>
      </w:r>
      <w:r>
        <w:rPr>
          <w:rFonts w:ascii="Times New Roman" w:hAnsi="Times New Roman"/>
          <w:b/>
        </w:rPr>
        <w:t>l</w:t>
      </w:r>
    </w:p>
    <w:sectPr w:rsidR="000A00FB" w:rsidRPr="009C6B04" w:rsidSect="009C6B04">
      <w:endnotePr>
        <w:numFmt w:val="decimal"/>
      </w:endnotePr>
      <w:pgSz w:w="11905" w:h="16837" w:code="9"/>
      <w:pgMar w:top="993" w:right="1440" w:bottom="1276" w:left="1440" w:header="737" w:footer="1134" w:gutter="0"/>
      <w:paperSrc w:first="7" w:other="7"/>
      <w:pgBorders w:offsetFrom="page">
        <w:top w:val="thinThickThinSmallGap" w:sz="12" w:space="24" w:color="auto"/>
        <w:left w:val="thinThickThinSmallGap" w:sz="12" w:space="24" w:color="auto"/>
        <w:bottom w:val="thinThickThinSmallGap" w:sz="12" w:space="24" w:color="auto"/>
        <w:right w:val="thinThickThinSmallGap" w:sz="12" w:space="24" w:color="auto"/>
      </w:pgBorders>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877" w:rsidRDefault="005E0877">
      <w:r>
        <w:separator/>
      </w:r>
    </w:p>
  </w:endnote>
  <w:endnote w:type="continuationSeparator" w:id="0">
    <w:p w:rsidR="005E0877" w:rsidRDefault="005E0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877" w:rsidRDefault="005E0877">
      <w:r>
        <w:separator/>
      </w:r>
    </w:p>
  </w:footnote>
  <w:footnote w:type="continuationSeparator" w:id="0">
    <w:p w:rsidR="005E0877" w:rsidRDefault="005E08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DF6" w:rsidRDefault="00D44DF6" w:rsidP="006744B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44DF6" w:rsidRDefault="00D44D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DF6" w:rsidRDefault="00D44DF6" w:rsidP="006744B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33861">
      <w:rPr>
        <w:rStyle w:val="PageNumber"/>
        <w:noProof/>
      </w:rPr>
      <w:t>2</w:t>
    </w:r>
    <w:r>
      <w:rPr>
        <w:rStyle w:val="PageNumber"/>
      </w:rPr>
      <w:fldChar w:fldCharType="end"/>
    </w:r>
  </w:p>
  <w:p w:rsidR="00D44DF6" w:rsidRDefault="00D44D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24B3F"/>
    <w:multiLevelType w:val="multilevel"/>
    <w:tmpl w:val="390E3AC8"/>
    <w:lvl w:ilvl="0">
      <w:start w:val="1"/>
      <w:numFmt w:val="lowerRoman"/>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06E121A9"/>
    <w:multiLevelType w:val="hybridMultilevel"/>
    <w:tmpl w:val="ED42B2BA"/>
    <w:lvl w:ilvl="0" w:tplc="3B56E4A4">
      <w:start w:val="1"/>
      <w:numFmt w:val="lowerRoman"/>
      <w:lvlText w:val="(%1)"/>
      <w:lvlJc w:val="left"/>
      <w:pPr>
        <w:tabs>
          <w:tab w:val="num" w:pos="1230"/>
        </w:tabs>
        <w:ind w:left="1230" w:hanging="72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2">
    <w:nsid w:val="0B1977DA"/>
    <w:multiLevelType w:val="multilevel"/>
    <w:tmpl w:val="A9EA0E4E"/>
    <w:lvl w:ilvl="0">
      <w:start w:val="1"/>
      <w:numFmt w:val="lowerLetter"/>
      <w:lvlText w:val="(%1)"/>
      <w:lvlJc w:val="left"/>
      <w:pPr>
        <w:tabs>
          <w:tab w:val="num" w:pos="510"/>
        </w:tabs>
        <w:ind w:left="510" w:hanging="5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063682B"/>
    <w:multiLevelType w:val="multilevel"/>
    <w:tmpl w:val="C5C6F836"/>
    <w:lvl w:ilvl="0">
      <w:start w:val="1"/>
      <w:numFmt w:val="lowerLetter"/>
      <w:lvlText w:val="(%1)"/>
      <w:lvlJc w:val="left"/>
      <w:pPr>
        <w:tabs>
          <w:tab w:val="num" w:pos="510"/>
        </w:tabs>
        <w:ind w:left="510" w:hanging="510"/>
      </w:pPr>
      <w:rPr>
        <w:rFonts w:hint="default"/>
      </w:rPr>
    </w:lvl>
    <w:lvl w:ilvl="1">
      <w:start w:val="1"/>
      <w:numFmt w:val="lowerRoman"/>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1E81EDC"/>
    <w:multiLevelType w:val="multilevel"/>
    <w:tmpl w:val="8300090E"/>
    <w:lvl w:ilvl="0">
      <w:start w:val="1"/>
      <w:numFmt w:val="lowerLetter"/>
      <w:lvlText w:val="(%1)"/>
      <w:lvlJc w:val="left"/>
      <w:pPr>
        <w:tabs>
          <w:tab w:val="num" w:pos="510"/>
        </w:tabs>
        <w:ind w:left="510" w:hanging="5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2812595"/>
    <w:multiLevelType w:val="multilevel"/>
    <w:tmpl w:val="1A0E0352"/>
    <w:lvl w:ilvl="0">
      <w:start w:val="1"/>
      <w:numFmt w:val="lowerLetter"/>
      <w:lvlText w:val="(%1)"/>
      <w:lvlJc w:val="left"/>
      <w:pPr>
        <w:tabs>
          <w:tab w:val="num" w:pos="510"/>
        </w:tabs>
        <w:ind w:left="510" w:hanging="510"/>
      </w:pPr>
      <w:rPr>
        <w:rFonts w:hint="default"/>
      </w:rPr>
    </w:lvl>
    <w:lvl w:ilvl="1">
      <w:start w:val="1"/>
      <w:numFmt w:val="lowerRoman"/>
      <w:lvlText w:val="(%2)"/>
      <w:lvlJc w:val="left"/>
      <w:pPr>
        <w:tabs>
          <w:tab w:val="num" w:pos="1800"/>
        </w:tabs>
        <w:ind w:left="1800" w:hanging="72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5784213"/>
    <w:multiLevelType w:val="hybridMultilevel"/>
    <w:tmpl w:val="3192031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nsid w:val="172528AF"/>
    <w:multiLevelType w:val="hybridMultilevel"/>
    <w:tmpl w:val="F7CAAD00"/>
    <w:lvl w:ilvl="0" w:tplc="8F122E2C">
      <w:start w:val="1"/>
      <w:numFmt w:val="lowerLetter"/>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583A2D"/>
    <w:multiLevelType w:val="hybridMultilevel"/>
    <w:tmpl w:val="42C26278"/>
    <w:lvl w:ilvl="0" w:tplc="0C090001">
      <w:start w:val="1"/>
      <w:numFmt w:val="bullet"/>
      <w:lvlText w:val=""/>
      <w:lvlJc w:val="left"/>
      <w:pPr>
        <w:tabs>
          <w:tab w:val="num" w:pos="840"/>
        </w:tabs>
        <w:ind w:left="840" w:hanging="360"/>
      </w:pPr>
      <w:rPr>
        <w:rFonts w:ascii="Symbol" w:hAnsi="Symbol" w:hint="default"/>
      </w:rPr>
    </w:lvl>
    <w:lvl w:ilvl="1" w:tplc="0C090003" w:tentative="1">
      <w:start w:val="1"/>
      <w:numFmt w:val="bullet"/>
      <w:lvlText w:val="o"/>
      <w:lvlJc w:val="left"/>
      <w:pPr>
        <w:tabs>
          <w:tab w:val="num" w:pos="1560"/>
        </w:tabs>
        <w:ind w:left="1560" w:hanging="360"/>
      </w:pPr>
      <w:rPr>
        <w:rFonts w:ascii="Courier New" w:hAnsi="Courier New" w:cs="Courier New" w:hint="default"/>
      </w:rPr>
    </w:lvl>
    <w:lvl w:ilvl="2" w:tplc="0C090005" w:tentative="1">
      <w:start w:val="1"/>
      <w:numFmt w:val="bullet"/>
      <w:lvlText w:val=""/>
      <w:lvlJc w:val="left"/>
      <w:pPr>
        <w:tabs>
          <w:tab w:val="num" w:pos="2280"/>
        </w:tabs>
        <w:ind w:left="2280" w:hanging="360"/>
      </w:pPr>
      <w:rPr>
        <w:rFonts w:ascii="Wingdings" w:hAnsi="Wingdings" w:hint="default"/>
      </w:rPr>
    </w:lvl>
    <w:lvl w:ilvl="3" w:tplc="0C090001" w:tentative="1">
      <w:start w:val="1"/>
      <w:numFmt w:val="bullet"/>
      <w:lvlText w:val=""/>
      <w:lvlJc w:val="left"/>
      <w:pPr>
        <w:tabs>
          <w:tab w:val="num" w:pos="3000"/>
        </w:tabs>
        <w:ind w:left="3000" w:hanging="360"/>
      </w:pPr>
      <w:rPr>
        <w:rFonts w:ascii="Symbol" w:hAnsi="Symbol" w:hint="default"/>
      </w:rPr>
    </w:lvl>
    <w:lvl w:ilvl="4" w:tplc="0C090003" w:tentative="1">
      <w:start w:val="1"/>
      <w:numFmt w:val="bullet"/>
      <w:lvlText w:val="o"/>
      <w:lvlJc w:val="left"/>
      <w:pPr>
        <w:tabs>
          <w:tab w:val="num" w:pos="3720"/>
        </w:tabs>
        <w:ind w:left="3720" w:hanging="360"/>
      </w:pPr>
      <w:rPr>
        <w:rFonts w:ascii="Courier New" w:hAnsi="Courier New" w:cs="Courier New" w:hint="default"/>
      </w:rPr>
    </w:lvl>
    <w:lvl w:ilvl="5" w:tplc="0C090005" w:tentative="1">
      <w:start w:val="1"/>
      <w:numFmt w:val="bullet"/>
      <w:lvlText w:val=""/>
      <w:lvlJc w:val="left"/>
      <w:pPr>
        <w:tabs>
          <w:tab w:val="num" w:pos="4440"/>
        </w:tabs>
        <w:ind w:left="4440" w:hanging="360"/>
      </w:pPr>
      <w:rPr>
        <w:rFonts w:ascii="Wingdings" w:hAnsi="Wingdings" w:hint="default"/>
      </w:rPr>
    </w:lvl>
    <w:lvl w:ilvl="6" w:tplc="0C090001" w:tentative="1">
      <w:start w:val="1"/>
      <w:numFmt w:val="bullet"/>
      <w:lvlText w:val=""/>
      <w:lvlJc w:val="left"/>
      <w:pPr>
        <w:tabs>
          <w:tab w:val="num" w:pos="5160"/>
        </w:tabs>
        <w:ind w:left="5160" w:hanging="360"/>
      </w:pPr>
      <w:rPr>
        <w:rFonts w:ascii="Symbol" w:hAnsi="Symbol" w:hint="default"/>
      </w:rPr>
    </w:lvl>
    <w:lvl w:ilvl="7" w:tplc="0C090003" w:tentative="1">
      <w:start w:val="1"/>
      <w:numFmt w:val="bullet"/>
      <w:lvlText w:val="o"/>
      <w:lvlJc w:val="left"/>
      <w:pPr>
        <w:tabs>
          <w:tab w:val="num" w:pos="5880"/>
        </w:tabs>
        <w:ind w:left="5880" w:hanging="360"/>
      </w:pPr>
      <w:rPr>
        <w:rFonts w:ascii="Courier New" w:hAnsi="Courier New" w:cs="Courier New" w:hint="default"/>
      </w:rPr>
    </w:lvl>
    <w:lvl w:ilvl="8" w:tplc="0C090005" w:tentative="1">
      <w:start w:val="1"/>
      <w:numFmt w:val="bullet"/>
      <w:lvlText w:val=""/>
      <w:lvlJc w:val="left"/>
      <w:pPr>
        <w:tabs>
          <w:tab w:val="num" w:pos="6600"/>
        </w:tabs>
        <w:ind w:left="6600" w:hanging="360"/>
      </w:pPr>
      <w:rPr>
        <w:rFonts w:ascii="Wingdings" w:hAnsi="Wingdings" w:hint="default"/>
      </w:rPr>
    </w:lvl>
  </w:abstractNum>
  <w:abstractNum w:abstractNumId="9">
    <w:nsid w:val="1E572D98"/>
    <w:multiLevelType w:val="hybridMultilevel"/>
    <w:tmpl w:val="A9EA0E4E"/>
    <w:lvl w:ilvl="0" w:tplc="EAB02418">
      <w:start w:val="1"/>
      <w:numFmt w:val="lowerLetter"/>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274C04"/>
    <w:multiLevelType w:val="hybridMultilevel"/>
    <w:tmpl w:val="E8127A50"/>
    <w:lvl w:ilvl="0" w:tplc="3F1A4E12">
      <w:start w:val="1"/>
      <w:numFmt w:val="lowerLetter"/>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9C3EBA"/>
    <w:multiLevelType w:val="hybridMultilevel"/>
    <w:tmpl w:val="0A12984C"/>
    <w:lvl w:ilvl="0" w:tplc="32101B46">
      <w:start w:val="1"/>
      <w:numFmt w:val="lowerLetter"/>
      <w:lvlText w:val="(%1)"/>
      <w:lvlJc w:val="left"/>
      <w:pPr>
        <w:tabs>
          <w:tab w:val="num" w:pos="510"/>
        </w:tabs>
        <w:ind w:left="510" w:hanging="510"/>
      </w:pPr>
      <w:rPr>
        <w:rFonts w:hint="default"/>
      </w:rPr>
    </w:lvl>
    <w:lvl w:ilvl="1" w:tplc="2DDA94C0">
      <w:start w:val="1"/>
      <w:numFmt w:val="lowerRoman"/>
      <w:lvlText w:val="(%2)"/>
      <w:lvlJc w:val="left"/>
      <w:pPr>
        <w:tabs>
          <w:tab w:val="num" w:pos="1230"/>
        </w:tabs>
        <w:ind w:left="1230" w:hanging="72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0E240BF"/>
    <w:multiLevelType w:val="hybridMultilevel"/>
    <w:tmpl w:val="D8FE458E"/>
    <w:lvl w:ilvl="0" w:tplc="C41E2436">
      <w:start w:val="1"/>
      <w:numFmt w:val="lowerRoman"/>
      <w:lvlText w:val="(%1)"/>
      <w:lvlJc w:val="left"/>
      <w:pPr>
        <w:tabs>
          <w:tab w:val="num" w:pos="1230"/>
        </w:tabs>
        <w:ind w:left="1230" w:hanging="720"/>
      </w:pPr>
      <w:rPr>
        <w:rFonts w:ascii="Times New Roman" w:eastAsia="Times New Roman" w:hAnsi="Times New Roman" w:cs="Times New Roman" w:hint="default"/>
      </w:rPr>
    </w:lvl>
    <w:lvl w:ilvl="1" w:tplc="DB4A2F30">
      <w:start w:val="1"/>
      <w:numFmt w:val="upperLetter"/>
      <w:lvlText w:val="%2."/>
      <w:lvlJc w:val="left"/>
      <w:pPr>
        <w:tabs>
          <w:tab w:val="num" w:pos="1304"/>
        </w:tabs>
        <w:ind w:left="1304" w:hanging="283"/>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95F54E3"/>
    <w:multiLevelType w:val="multilevel"/>
    <w:tmpl w:val="E8127A50"/>
    <w:lvl w:ilvl="0">
      <w:start w:val="1"/>
      <w:numFmt w:val="lowerLetter"/>
      <w:lvlText w:val="(%1)"/>
      <w:lvlJc w:val="left"/>
      <w:pPr>
        <w:tabs>
          <w:tab w:val="num" w:pos="510"/>
        </w:tabs>
        <w:ind w:left="510" w:hanging="5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A426E4B"/>
    <w:multiLevelType w:val="hybridMultilevel"/>
    <w:tmpl w:val="E6AAAFFE"/>
    <w:lvl w:ilvl="0" w:tplc="0114B464">
      <w:start w:val="1"/>
      <w:numFmt w:val="decimal"/>
      <w:lvlText w:val="%1)"/>
      <w:lvlJc w:val="left"/>
      <w:pPr>
        <w:tabs>
          <w:tab w:val="num" w:pos="1440"/>
        </w:tabs>
        <w:ind w:left="1440" w:hanging="360"/>
      </w:pPr>
    </w:lvl>
    <w:lvl w:ilvl="1" w:tplc="096E2C18" w:tentative="1">
      <w:start w:val="1"/>
      <w:numFmt w:val="lowerLetter"/>
      <w:lvlText w:val="%2."/>
      <w:lvlJc w:val="left"/>
      <w:pPr>
        <w:tabs>
          <w:tab w:val="num" w:pos="2160"/>
        </w:tabs>
        <w:ind w:left="2160" w:hanging="360"/>
      </w:pPr>
    </w:lvl>
    <w:lvl w:ilvl="2" w:tplc="E2E02F60" w:tentative="1">
      <w:start w:val="1"/>
      <w:numFmt w:val="lowerRoman"/>
      <w:lvlText w:val="%3."/>
      <w:lvlJc w:val="right"/>
      <w:pPr>
        <w:tabs>
          <w:tab w:val="num" w:pos="2880"/>
        </w:tabs>
        <w:ind w:left="2880" w:hanging="180"/>
      </w:pPr>
    </w:lvl>
    <w:lvl w:ilvl="3" w:tplc="03E25082" w:tentative="1">
      <w:start w:val="1"/>
      <w:numFmt w:val="decimal"/>
      <w:lvlText w:val="%4."/>
      <w:lvlJc w:val="left"/>
      <w:pPr>
        <w:tabs>
          <w:tab w:val="num" w:pos="3600"/>
        </w:tabs>
        <w:ind w:left="3600" w:hanging="360"/>
      </w:pPr>
    </w:lvl>
    <w:lvl w:ilvl="4" w:tplc="17940572" w:tentative="1">
      <w:start w:val="1"/>
      <w:numFmt w:val="lowerLetter"/>
      <w:lvlText w:val="%5."/>
      <w:lvlJc w:val="left"/>
      <w:pPr>
        <w:tabs>
          <w:tab w:val="num" w:pos="4320"/>
        </w:tabs>
        <w:ind w:left="4320" w:hanging="360"/>
      </w:pPr>
    </w:lvl>
    <w:lvl w:ilvl="5" w:tplc="263C4ECE" w:tentative="1">
      <w:start w:val="1"/>
      <w:numFmt w:val="lowerRoman"/>
      <w:lvlText w:val="%6."/>
      <w:lvlJc w:val="right"/>
      <w:pPr>
        <w:tabs>
          <w:tab w:val="num" w:pos="5040"/>
        </w:tabs>
        <w:ind w:left="5040" w:hanging="180"/>
      </w:pPr>
    </w:lvl>
    <w:lvl w:ilvl="6" w:tplc="9A786B76" w:tentative="1">
      <w:start w:val="1"/>
      <w:numFmt w:val="decimal"/>
      <w:lvlText w:val="%7."/>
      <w:lvlJc w:val="left"/>
      <w:pPr>
        <w:tabs>
          <w:tab w:val="num" w:pos="5760"/>
        </w:tabs>
        <w:ind w:left="5760" w:hanging="360"/>
      </w:pPr>
    </w:lvl>
    <w:lvl w:ilvl="7" w:tplc="272873DA" w:tentative="1">
      <w:start w:val="1"/>
      <w:numFmt w:val="lowerLetter"/>
      <w:lvlText w:val="%8."/>
      <w:lvlJc w:val="left"/>
      <w:pPr>
        <w:tabs>
          <w:tab w:val="num" w:pos="6480"/>
        </w:tabs>
        <w:ind w:left="6480" w:hanging="360"/>
      </w:pPr>
    </w:lvl>
    <w:lvl w:ilvl="8" w:tplc="EEFAAADA" w:tentative="1">
      <w:start w:val="1"/>
      <w:numFmt w:val="lowerRoman"/>
      <w:lvlText w:val="%9."/>
      <w:lvlJc w:val="right"/>
      <w:pPr>
        <w:tabs>
          <w:tab w:val="num" w:pos="7200"/>
        </w:tabs>
        <w:ind w:left="7200" w:hanging="180"/>
      </w:pPr>
    </w:lvl>
  </w:abstractNum>
  <w:abstractNum w:abstractNumId="15">
    <w:nsid w:val="2AE3737C"/>
    <w:multiLevelType w:val="hybridMultilevel"/>
    <w:tmpl w:val="78D0664C"/>
    <w:lvl w:ilvl="0" w:tplc="433EF3B4">
      <w:start w:val="1"/>
      <w:numFmt w:val="decimal"/>
      <w:lvlText w:val="%1)"/>
      <w:lvlJc w:val="left"/>
      <w:pPr>
        <w:tabs>
          <w:tab w:val="num" w:pos="780"/>
        </w:tabs>
        <w:ind w:left="780" w:hanging="360"/>
      </w:pPr>
    </w:lvl>
    <w:lvl w:ilvl="1" w:tplc="E18C4754" w:tentative="1">
      <w:start w:val="1"/>
      <w:numFmt w:val="lowerLetter"/>
      <w:lvlText w:val="%2."/>
      <w:lvlJc w:val="left"/>
      <w:pPr>
        <w:tabs>
          <w:tab w:val="num" w:pos="1500"/>
        </w:tabs>
        <w:ind w:left="1500" w:hanging="360"/>
      </w:pPr>
    </w:lvl>
    <w:lvl w:ilvl="2" w:tplc="B28AF592" w:tentative="1">
      <w:start w:val="1"/>
      <w:numFmt w:val="lowerRoman"/>
      <w:lvlText w:val="%3."/>
      <w:lvlJc w:val="right"/>
      <w:pPr>
        <w:tabs>
          <w:tab w:val="num" w:pos="2220"/>
        </w:tabs>
        <w:ind w:left="2220" w:hanging="180"/>
      </w:pPr>
    </w:lvl>
    <w:lvl w:ilvl="3" w:tplc="657E295C" w:tentative="1">
      <w:start w:val="1"/>
      <w:numFmt w:val="decimal"/>
      <w:lvlText w:val="%4."/>
      <w:lvlJc w:val="left"/>
      <w:pPr>
        <w:tabs>
          <w:tab w:val="num" w:pos="2940"/>
        </w:tabs>
        <w:ind w:left="2940" w:hanging="360"/>
      </w:pPr>
    </w:lvl>
    <w:lvl w:ilvl="4" w:tplc="138E78D6" w:tentative="1">
      <w:start w:val="1"/>
      <w:numFmt w:val="lowerLetter"/>
      <w:lvlText w:val="%5."/>
      <w:lvlJc w:val="left"/>
      <w:pPr>
        <w:tabs>
          <w:tab w:val="num" w:pos="3660"/>
        </w:tabs>
        <w:ind w:left="3660" w:hanging="360"/>
      </w:pPr>
    </w:lvl>
    <w:lvl w:ilvl="5" w:tplc="2FD6A55C" w:tentative="1">
      <w:start w:val="1"/>
      <w:numFmt w:val="lowerRoman"/>
      <w:lvlText w:val="%6."/>
      <w:lvlJc w:val="right"/>
      <w:pPr>
        <w:tabs>
          <w:tab w:val="num" w:pos="4380"/>
        </w:tabs>
        <w:ind w:left="4380" w:hanging="180"/>
      </w:pPr>
    </w:lvl>
    <w:lvl w:ilvl="6" w:tplc="6AEC4144" w:tentative="1">
      <w:start w:val="1"/>
      <w:numFmt w:val="decimal"/>
      <w:lvlText w:val="%7."/>
      <w:lvlJc w:val="left"/>
      <w:pPr>
        <w:tabs>
          <w:tab w:val="num" w:pos="5100"/>
        </w:tabs>
        <w:ind w:left="5100" w:hanging="360"/>
      </w:pPr>
    </w:lvl>
    <w:lvl w:ilvl="7" w:tplc="1E109258" w:tentative="1">
      <w:start w:val="1"/>
      <w:numFmt w:val="lowerLetter"/>
      <w:lvlText w:val="%8."/>
      <w:lvlJc w:val="left"/>
      <w:pPr>
        <w:tabs>
          <w:tab w:val="num" w:pos="5820"/>
        </w:tabs>
        <w:ind w:left="5820" w:hanging="360"/>
      </w:pPr>
    </w:lvl>
    <w:lvl w:ilvl="8" w:tplc="AD4836AC" w:tentative="1">
      <w:start w:val="1"/>
      <w:numFmt w:val="lowerRoman"/>
      <w:lvlText w:val="%9."/>
      <w:lvlJc w:val="right"/>
      <w:pPr>
        <w:tabs>
          <w:tab w:val="num" w:pos="6540"/>
        </w:tabs>
        <w:ind w:left="6540" w:hanging="180"/>
      </w:pPr>
    </w:lvl>
  </w:abstractNum>
  <w:abstractNum w:abstractNumId="16">
    <w:nsid w:val="2B2D1272"/>
    <w:multiLevelType w:val="hybridMultilevel"/>
    <w:tmpl w:val="B6A44D2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2C4F0500"/>
    <w:multiLevelType w:val="multilevel"/>
    <w:tmpl w:val="A698AC20"/>
    <w:lvl w:ilvl="0">
      <w:start w:val="1"/>
      <w:numFmt w:val="lowerRoman"/>
      <w:lvlText w:val="(%1)"/>
      <w:lvlJc w:val="left"/>
      <w:pPr>
        <w:tabs>
          <w:tab w:val="num" w:pos="1230"/>
        </w:tabs>
        <w:ind w:left="1230" w:hanging="720"/>
      </w:pPr>
      <w:rPr>
        <w:rFonts w:ascii="Times New Roman" w:eastAsia="Times New Roman" w:hAnsi="Times New Roman" w:cs="Times New Roman" w:hint="default"/>
      </w:rPr>
    </w:lvl>
    <w:lvl w:ilvl="1">
      <w:start w:val="1"/>
      <w:numFmt w:val="upperLetter"/>
      <w:lvlText w:val="%2."/>
      <w:lvlJc w:val="left"/>
      <w:pPr>
        <w:tabs>
          <w:tab w:val="num" w:pos="1304"/>
        </w:tabs>
        <w:ind w:left="1304" w:hanging="283"/>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7493B76"/>
    <w:multiLevelType w:val="hybridMultilevel"/>
    <w:tmpl w:val="D54AF70A"/>
    <w:lvl w:ilvl="0" w:tplc="9D3C7654">
      <w:start w:val="1"/>
      <w:numFmt w:val="lowerRoman"/>
      <w:lvlText w:val="(%1)"/>
      <w:lvlJc w:val="left"/>
      <w:pPr>
        <w:tabs>
          <w:tab w:val="num" w:pos="1230"/>
        </w:tabs>
        <w:ind w:left="1230" w:hanging="720"/>
      </w:pPr>
      <w:rPr>
        <w:rFonts w:ascii="Times New Roman" w:eastAsia="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AAD4431"/>
    <w:multiLevelType w:val="multilevel"/>
    <w:tmpl w:val="26AE3CE0"/>
    <w:lvl w:ilvl="0">
      <w:start w:val="1"/>
      <w:numFmt w:val="lowerRoman"/>
      <w:lvlText w:val="(%1)"/>
      <w:lvlJc w:val="left"/>
      <w:pPr>
        <w:tabs>
          <w:tab w:val="num" w:pos="1080"/>
        </w:tabs>
        <w:ind w:left="1080" w:hanging="360"/>
      </w:pPr>
      <w:rPr>
        <w:rFonts w:ascii="Times New Roman" w:eastAsia="Times New Roman" w:hAnsi="Times New Roman" w:cs="Times New Roman" w:hint="default"/>
      </w:rPr>
    </w:lvl>
    <w:lvl w:ilvl="1">
      <w:start w:val="1"/>
      <w:numFmt w:val="upperLetter"/>
      <w:lvlText w:val="%2."/>
      <w:lvlJc w:val="left"/>
      <w:pPr>
        <w:tabs>
          <w:tab w:val="num" w:pos="1304"/>
        </w:tabs>
        <w:ind w:left="1304" w:hanging="283"/>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DE83AA9"/>
    <w:multiLevelType w:val="multilevel"/>
    <w:tmpl w:val="ED42B2BA"/>
    <w:lvl w:ilvl="0">
      <w:start w:val="1"/>
      <w:numFmt w:val="lowerRoman"/>
      <w:lvlText w:val="(%1)"/>
      <w:lvlJc w:val="left"/>
      <w:pPr>
        <w:tabs>
          <w:tab w:val="num" w:pos="1230"/>
        </w:tabs>
        <w:ind w:left="1230" w:hanging="720"/>
      </w:pPr>
      <w:rPr>
        <w:rFonts w:hint="default"/>
      </w:rPr>
    </w:lvl>
    <w:lvl w:ilvl="1">
      <w:start w:val="1"/>
      <w:numFmt w:val="lowerLetter"/>
      <w:lvlText w:val="%2."/>
      <w:lvlJc w:val="left"/>
      <w:pPr>
        <w:tabs>
          <w:tab w:val="num" w:pos="1590"/>
        </w:tabs>
        <w:ind w:left="1590" w:hanging="360"/>
      </w:pPr>
    </w:lvl>
    <w:lvl w:ilvl="2">
      <w:start w:val="1"/>
      <w:numFmt w:val="lowerRoman"/>
      <w:lvlText w:val="%3."/>
      <w:lvlJc w:val="right"/>
      <w:pPr>
        <w:tabs>
          <w:tab w:val="num" w:pos="2310"/>
        </w:tabs>
        <w:ind w:left="2310" w:hanging="180"/>
      </w:pPr>
    </w:lvl>
    <w:lvl w:ilvl="3">
      <w:start w:val="1"/>
      <w:numFmt w:val="decimal"/>
      <w:lvlText w:val="%4."/>
      <w:lvlJc w:val="left"/>
      <w:pPr>
        <w:tabs>
          <w:tab w:val="num" w:pos="3030"/>
        </w:tabs>
        <w:ind w:left="3030" w:hanging="360"/>
      </w:pPr>
    </w:lvl>
    <w:lvl w:ilvl="4">
      <w:start w:val="1"/>
      <w:numFmt w:val="lowerLetter"/>
      <w:lvlText w:val="%5."/>
      <w:lvlJc w:val="left"/>
      <w:pPr>
        <w:tabs>
          <w:tab w:val="num" w:pos="3750"/>
        </w:tabs>
        <w:ind w:left="3750" w:hanging="360"/>
      </w:pPr>
    </w:lvl>
    <w:lvl w:ilvl="5">
      <w:start w:val="1"/>
      <w:numFmt w:val="lowerRoman"/>
      <w:lvlText w:val="%6."/>
      <w:lvlJc w:val="right"/>
      <w:pPr>
        <w:tabs>
          <w:tab w:val="num" w:pos="4470"/>
        </w:tabs>
        <w:ind w:left="4470" w:hanging="180"/>
      </w:pPr>
    </w:lvl>
    <w:lvl w:ilvl="6">
      <w:start w:val="1"/>
      <w:numFmt w:val="decimal"/>
      <w:lvlText w:val="%7."/>
      <w:lvlJc w:val="left"/>
      <w:pPr>
        <w:tabs>
          <w:tab w:val="num" w:pos="5190"/>
        </w:tabs>
        <w:ind w:left="5190" w:hanging="360"/>
      </w:pPr>
    </w:lvl>
    <w:lvl w:ilvl="7">
      <w:start w:val="1"/>
      <w:numFmt w:val="lowerLetter"/>
      <w:lvlText w:val="%8."/>
      <w:lvlJc w:val="left"/>
      <w:pPr>
        <w:tabs>
          <w:tab w:val="num" w:pos="5910"/>
        </w:tabs>
        <w:ind w:left="5910" w:hanging="360"/>
      </w:pPr>
    </w:lvl>
    <w:lvl w:ilvl="8">
      <w:start w:val="1"/>
      <w:numFmt w:val="lowerRoman"/>
      <w:lvlText w:val="%9."/>
      <w:lvlJc w:val="right"/>
      <w:pPr>
        <w:tabs>
          <w:tab w:val="num" w:pos="6630"/>
        </w:tabs>
        <w:ind w:left="6630" w:hanging="180"/>
      </w:pPr>
    </w:lvl>
  </w:abstractNum>
  <w:abstractNum w:abstractNumId="21">
    <w:nsid w:val="3DF227C0"/>
    <w:multiLevelType w:val="multilevel"/>
    <w:tmpl w:val="7E783734"/>
    <w:lvl w:ilvl="0">
      <w:start w:val="1"/>
      <w:numFmt w:val="lowerLetter"/>
      <w:lvlText w:val="(%1)"/>
      <w:lvlJc w:val="left"/>
      <w:pPr>
        <w:tabs>
          <w:tab w:val="num" w:pos="510"/>
        </w:tabs>
        <w:ind w:left="510" w:hanging="5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C21537A"/>
    <w:multiLevelType w:val="multilevel"/>
    <w:tmpl w:val="E8127A50"/>
    <w:lvl w:ilvl="0">
      <w:start w:val="1"/>
      <w:numFmt w:val="lowerLetter"/>
      <w:lvlText w:val="(%1)"/>
      <w:lvlJc w:val="left"/>
      <w:pPr>
        <w:tabs>
          <w:tab w:val="num" w:pos="510"/>
        </w:tabs>
        <w:ind w:left="510" w:hanging="5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C4249AC"/>
    <w:multiLevelType w:val="hybridMultilevel"/>
    <w:tmpl w:val="05BECD7C"/>
    <w:lvl w:ilvl="0" w:tplc="0FD0FF60">
      <w:start w:val="1"/>
      <w:numFmt w:val="lowerLetter"/>
      <w:lvlText w:val="(%1)"/>
      <w:lvlJc w:val="left"/>
      <w:pPr>
        <w:tabs>
          <w:tab w:val="num" w:pos="720"/>
        </w:tabs>
        <w:ind w:left="720" w:hanging="360"/>
      </w:pPr>
      <w:rPr>
        <w:rFonts w:hint="default"/>
      </w:rPr>
    </w:lvl>
    <w:lvl w:ilvl="1" w:tplc="AC466A6C">
      <w:start w:val="1"/>
      <w:numFmt w:val="bullet"/>
      <w:lvlText w:val=""/>
      <w:lvlJc w:val="left"/>
      <w:pPr>
        <w:tabs>
          <w:tab w:val="num" w:pos="340"/>
        </w:tabs>
        <w:ind w:left="340" w:hanging="34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962154"/>
    <w:multiLevelType w:val="hybridMultilevel"/>
    <w:tmpl w:val="8300090E"/>
    <w:lvl w:ilvl="0" w:tplc="89120FEC">
      <w:start w:val="1"/>
      <w:numFmt w:val="lowerLetter"/>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046412A"/>
    <w:multiLevelType w:val="multilevel"/>
    <w:tmpl w:val="A9EA0E4E"/>
    <w:lvl w:ilvl="0">
      <w:start w:val="1"/>
      <w:numFmt w:val="lowerLetter"/>
      <w:lvlText w:val="(%1)"/>
      <w:lvlJc w:val="left"/>
      <w:pPr>
        <w:tabs>
          <w:tab w:val="num" w:pos="510"/>
        </w:tabs>
        <w:ind w:left="510" w:hanging="5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0905789"/>
    <w:multiLevelType w:val="multilevel"/>
    <w:tmpl w:val="DBF4BAE6"/>
    <w:lvl w:ilvl="0">
      <w:start w:val="1"/>
      <w:numFmt w:val="lowerLetter"/>
      <w:lvlText w:val="(%1)"/>
      <w:lvlJc w:val="left"/>
      <w:pPr>
        <w:tabs>
          <w:tab w:val="num" w:pos="720"/>
        </w:tabs>
        <w:ind w:left="720" w:hanging="360"/>
      </w:pPr>
      <w:rPr>
        <w:rFonts w:hint="default"/>
      </w:rPr>
    </w:lvl>
    <w:lvl w:ilvl="1">
      <w:start w:val="1"/>
      <w:numFmt w:val="lowerRoman"/>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25F3C05"/>
    <w:multiLevelType w:val="multilevel"/>
    <w:tmpl w:val="A49C8F3C"/>
    <w:lvl w:ilvl="0">
      <w:start w:val="1"/>
      <w:numFmt w:val="lowerRoman"/>
      <w:lvlText w:val="(%1)"/>
      <w:lvlJc w:val="left"/>
      <w:pPr>
        <w:tabs>
          <w:tab w:val="num" w:pos="1080"/>
        </w:tabs>
        <w:ind w:left="1080" w:hanging="360"/>
      </w:pPr>
      <w:rPr>
        <w:rFonts w:ascii="Times New Roman" w:eastAsia="Times New Roman" w:hAnsi="Times New Roman" w:cs="Times New Roman"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nsid w:val="54366840"/>
    <w:multiLevelType w:val="hybridMultilevel"/>
    <w:tmpl w:val="7E783734"/>
    <w:lvl w:ilvl="0" w:tplc="A9A6E6DE">
      <w:start w:val="1"/>
      <w:numFmt w:val="lowerLetter"/>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4E946E3"/>
    <w:multiLevelType w:val="hybridMultilevel"/>
    <w:tmpl w:val="815E606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555C0113"/>
    <w:multiLevelType w:val="multilevel"/>
    <w:tmpl w:val="A698AC20"/>
    <w:lvl w:ilvl="0">
      <w:start w:val="1"/>
      <w:numFmt w:val="lowerRoman"/>
      <w:lvlText w:val="(%1)"/>
      <w:lvlJc w:val="left"/>
      <w:pPr>
        <w:tabs>
          <w:tab w:val="num" w:pos="1230"/>
        </w:tabs>
        <w:ind w:left="1230" w:hanging="720"/>
      </w:pPr>
      <w:rPr>
        <w:rFonts w:ascii="Times New Roman" w:eastAsia="Times New Roman" w:hAnsi="Times New Roman" w:cs="Times New Roman" w:hint="default"/>
      </w:rPr>
    </w:lvl>
    <w:lvl w:ilvl="1">
      <w:start w:val="1"/>
      <w:numFmt w:val="upperLetter"/>
      <w:lvlText w:val="%2."/>
      <w:lvlJc w:val="left"/>
      <w:pPr>
        <w:tabs>
          <w:tab w:val="num" w:pos="1304"/>
        </w:tabs>
        <w:ind w:left="1304" w:hanging="283"/>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8F441DD"/>
    <w:multiLevelType w:val="hybridMultilevel"/>
    <w:tmpl w:val="8964555C"/>
    <w:lvl w:ilvl="0" w:tplc="139249BA">
      <w:start w:val="1"/>
      <w:numFmt w:val="lowerLetter"/>
      <w:lvlText w:val="(%1)"/>
      <w:lvlJc w:val="left"/>
      <w:pPr>
        <w:tabs>
          <w:tab w:val="num" w:pos="720"/>
        </w:tabs>
        <w:ind w:left="720" w:hanging="360"/>
      </w:pPr>
      <w:rPr>
        <w:rFonts w:hint="default"/>
      </w:rPr>
    </w:lvl>
    <w:lvl w:ilvl="1" w:tplc="B4F4AA66">
      <w:start w:val="1"/>
      <w:numFmt w:val="lowerRoman"/>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9DD4D85"/>
    <w:multiLevelType w:val="multilevel"/>
    <w:tmpl w:val="DA7AFF9C"/>
    <w:lvl w:ilvl="0">
      <w:start w:val="1"/>
      <w:numFmt w:val="lowerLetter"/>
      <w:lvlText w:val="(%1)"/>
      <w:lvlJc w:val="left"/>
      <w:pPr>
        <w:tabs>
          <w:tab w:val="num" w:pos="510"/>
        </w:tabs>
        <w:ind w:left="510" w:hanging="5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9EB6411"/>
    <w:multiLevelType w:val="multilevel"/>
    <w:tmpl w:val="D54AF70A"/>
    <w:lvl w:ilvl="0">
      <w:start w:val="1"/>
      <w:numFmt w:val="lowerRoman"/>
      <w:lvlText w:val="(%1)"/>
      <w:lvlJc w:val="left"/>
      <w:pPr>
        <w:tabs>
          <w:tab w:val="num" w:pos="1230"/>
        </w:tabs>
        <w:ind w:left="1230" w:hanging="720"/>
      </w:pPr>
      <w:rPr>
        <w:rFonts w:ascii="Times New Roman" w:eastAsia="Times New Roman" w:hAnsi="Times New Roman" w:cs="Times New Roman"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nsid w:val="63B568CC"/>
    <w:multiLevelType w:val="multilevel"/>
    <w:tmpl w:val="05BECD7C"/>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340"/>
        </w:tabs>
        <w:ind w:left="340" w:hanging="34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5D97224"/>
    <w:multiLevelType w:val="multilevel"/>
    <w:tmpl w:val="A9EA0E4E"/>
    <w:lvl w:ilvl="0">
      <w:start w:val="1"/>
      <w:numFmt w:val="lowerLetter"/>
      <w:lvlText w:val="(%1)"/>
      <w:lvlJc w:val="left"/>
      <w:pPr>
        <w:tabs>
          <w:tab w:val="num" w:pos="510"/>
        </w:tabs>
        <w:ind w:left="510" w:hanging="5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DC62006"/>
    <w:multiLevelType w:val="hybridMultilevel"/>
    <w:tmpl w:val="EE502072"/>
    <w:lvl w:ilvl="0" w:tplc="C83A0FE4">
      <w:start w:val="1"/>
      <w:numFmt w:val="lowerRoman"/>
      <w:lvlText w:val="(%1)"/>
      <w:lvlJc w:val="left"/>
      <w:pPr>
        <w:tabs>
          <w:tab w:val="num" w:pos="780"/>
        </w:tabs>
        <w:ind w:left="780" w:hanging="720"/>
      </w:pPr>
      <w:rPr>
        <w:rFonts w:hint="default"/>
      </w:rPr>
    </w:lvl>
    <w:lvl w:ilvl="1" w:tplc="242053DC" w:tentative="1">
      <w:start w:val="1"/>
      <w:numFmt w:val="lowerLetter"/>
      <w:lvlText w:val="%2."/>
      <w:lvlJc w:val="left"/>
      <w:pPr>
        <w:tabs>
          <w:tab w:val="num" w:pos="1140"/>
        </w:tabs>
        <w:ind w:left="1140" w:hanging="360"/>
      </w:pPr>
    </w:lvl>
    <w:lvl w:ilvl="2" w:tplc="A198DE02" w:tentative="1">
      <w:start w:val="1"/>
      <w:numFmt w:val="lowerRoman"/>
      <w:lvlText w:val="%3."/>
      <w:lvlJc w:val="right"/>
      <w:pPr>
        <w:tabs>
          <w:tab w:val="num" w:pos="1860"/>
        </w:tabs>
        <w:ind w:left="1860" w:hanging="180"/>
      </w:pPr>
    </w:lvl>
    <w:lvl w:ilvl="3" w:tplc="B03EB316" w:tentative="1">
      <w:start w:val="1"/>
      <w:numFmt w:val="decimal"/>
      <w:lvlText w:val="%4."/>
      <w:lvlJc w:val="left"/>
      <w:pPr>
        <w:tabs>
          <w:tab w:val="num" w:pos="2580"/>
        </w:tabs>
        <w:ind w:left="2580" w:hanging="360"/>
      </w:pPr>
    </w:lvl>
    <w:lvl w:ilvl="4" w:tplc="DADCD1A8" w:tentative="1">
      <w:start w:val="1"/>
      <w:numFmt w:val="lowerLetter"/>
      <w:lvlText w:val="%5."/>
      <w:lvlJc w:val="left"/>
      <w:pPr>
        <w:tabs>
          <w:tab w:val="num" w:pos="3300"/>
        </w:tabs>
        <w:ind w:left="3300" w:hanging="360"/>
      </w:pPr>
    </w:lvl>
    <w:lvl w:ilvl="5" w:tplc="A97809E4" w:tentative="1">
      <w:start w:val="1"/>
      <w:numFmt w:val="lowerRoman"/>
      <w:lvlText w:val="%6."/>
      <w:lvlJc w:val="right"/>
      <w:pPr>
        <w:tabs>
          <w:tab w:val="num" w:pos="4020"/>
        </w:tabs>
        <w:ind w:left="4020" w:hanging="180"/>
      </w:pPr>
    </w:lvl>
    <w:lvl w:ilvl="6" w:tplc="BA42F738" w:tentative="1">
      <w:start w:val="1"/>
      <w:numFmt w:val="decimal"/>
      <w:lvlText w:val="%7."/>
      <w:lvlJc w:val="left"/>
      <w:pPr>
        <w:tabs>
          <w:tab w:val="num" w:pos="4740"/>
        </w:tabs>
        <w:ind w:left="4740" w:hanging="360"/>
      </w:pPr>
    </w:lvl>
    <w:lvl w:ilvl="7" w:tplc="D2B056C0" w:tentative="1">
      <w:start w:val="1"/>
      <w:numFmt w:val="lowerLetter"/>
      <w:lvlText w:val="%8."/>
      <w:lvlJc w:val="left"/>
      <w:pPr>
        <w:tabs>
          <w:tab w:val="num" w:pos="5460"/>
        </w:tabs>
        <w:ind w:left="5460" w:hanging="360"/>
      </w:pPr>
    </w:lvl>
    <w:lvl w:ilvl="8" w:tplc="877658EC" w:tentative="1">
      <w:start w:val="1"/>
      <w:numFmt w:val="lowerRoman"/>
      <w:lvlText w:val="%9."/>
      <w:lvlJc w:val="right"/>
      <w:pPr>
        <w:tabs>
          <w:tab w:val="num" w:pos="6180"/>
        </w:tabs>
        <w:ind w:left="6180" w:hanging="180"/>
      </w:pPr>
    </w:lvl>
  </w:abstractNum>
  <w:abstractNum w:abstractNumId="37">
    <w:nsid w:val="71BC0CE8"/>
    <w:multiLevelType w:val="hybridMultilevel"/>
    <w:tmpl w:val="9F809C72"/>
    <w:lvl w:ilvl="0" w:tplc="EA984F12">
      <w:start w:val="1"/>
      <w:numFmt w:val="lowerLetter"/>
      <w:lvlText w:val="(%1)"/>
      <w:lvlJc w:val="left"/>
      <w:pPr>
        <w:tabs>
          <w:tab w:val="num" w:pos="720"/>
        </w:tabs>
        <w:ind w:left="720" w:hanging="360"/>
      </w:pPr>
      <w:rPr>
        <w:rFonts w:hint="default"/>
      </w:rPr>
    </w:lvl>
    <w:lvl w:ilvl="1" w:tplc="B60C84DE" w:tentative="1">
      <w:start w:val="1"/>
      <w:numFmt w:val="lowerLetter"/>
      <w:lvlText w:val="%2."/>
      <w:lvlJc w:val="left"/>
      <w:pPr>
        <w:tabs>
          <w:tab w:val="num" w:pos="1440"/>
        </w:tabs>
        <w:ind w:left="1440" w:hanging="360"/>
      </w:pPr>
    </w:lvl>
    <w:lvl w:ilvl="2" w:tplc="CDDE5BCC" w:tentative="1">
      <w:start w:val="1"/>
      <w:numFmt w:val="lowerRoman"/>
      <w:lvlText w:val="%3."/>
      <w:lvlJc w:val="right"/>
      <w:pPr>
        <w:tabs>
          <w:tab w:val="num" w:pos="2160"/>
        </w:tabs>
        <w:ind w:left="2160" w:hanging="180"/>
      </w:pPr>
    </w:lvl>
    <w:lvl w:ilvl="3" w:tplc="12FEFD6E" w:tentative="1">
      <w:start w:val="1"/>
      <w:numFmt w:val="decimal"/>
      <w:lvlText w:val="%4."/>
      <w:lvlJc w:val="left"/>
      <w:pPr>
        <w:tabs>
          <w:tab w:val="num" w:pos="2880"/>
        </w:tabs>
        <w:ind w:left="2880" w:hanging="360"/>
      </w:pPr>
    </w:lvl>
    <w:lvl w:ilvl="4" w:tplc="10AC1B62" w:tentative="1">
      <w:start w:val="1"/>
      <w:numFmt w:val="lowerLetter"/>
      <w:lvlText w:val="%5."/>
      <w:lvlJc w:val="left"/>
      <w:pPr>
        <w:tabs>
          <w:tab w:val="num" w:pos="3600"/>
        </w:tabs>
        <w:ind w:left="3600" w:hanging="360"/>
      </w:pPr>
    </w:lvl>
    <w:lvl w:ilvl="5" w:tplc="EAF0A2AA" w:tentative="1">
      <w:start w:val="1"/>
      <w:numFmt w:val="lowerRoman"/>
      <w:lvlText w:val="%6."/>
      <w:lvlJc w:val="right"/>
      <w:pPr>
        <w:tabs>
          <w:tab w:val="num" w:pos="4320"/>
        </w:tabs>
        <w:ind w:left="4320" w:hanging="180"/>
      </w:pPr>
    </w:lvl>
    <w:lvl w:ilvl="6" w:tplc="EC46C7C8" w:tentative="1">
      <w:start w:val="1"/>
      <w:numFmt w:val="decimal"/>
      <w:lvlText w:val="%7."/>
      <w:lvlJc w:val="left"/>
      <w:pPr>
        <w:tabs>
          <w:tab w:val="num" w:pos="5040"/>
        </w:tabs>
        <w:ind w:left="5040" w:hanging="360"/>
      </w:pPr>
    </w:lvl>
    <w:lvl w:ilvl="7" w:tplc="C7966686" w:tentative="1">
      <w:start w:val="1"/>
      <w:numFmt w:val="lowerLetter"/>
      <w:lvlText w:val="%8."/>
      <w:lvlJc w:val="left"/>
      <w:pPr>
        <w:tabs>
          <w:tab w:val="num" w:pos="5760"/>
        </w:tabs>
        <w:ind w:left="5760" w:hanging="360"/>
      </w:pPr>
    </w:lvl>
    <w:lvl w:ilvl="8" w:tplc="BFBAFCEE" w:tentative="1">
      <w:start w:val="1"/>
      <w:numFmt w:val="lowerRoman"/>
      <w:lvlText w:val="%9."/>
      <w:lvlJc w:val="right"/>
      <w:pPr>
        <w:tabs>
          <w:tab w:val="num" w:pos="6480"/>
        </w:tabs>
        <w:ind w:left="6480" w:hanging="180"/>
      </w:pPr>
    </w:lvl>
  </w:abstractNum>
  <w:abstractNum w:abstractNumId="38">
    <w:nsid w:val="72AF726A"/>
    <w:multiLevelType w:val="hybridMultilevel"/>
    <w:tmpl w:val="24089FAC"/>
    <w:lvl w:ilvl="0" w:tplc="5BD46E02">
      <w:start w:val="1"/>
      <w:numFmt w:val="lowerLetter"/>
      <w:lvlText w:val="(%1)"/>
      <w:lvlJc w:val="left"/>
      <w:pPr>
        <w:tabs>
          <w:tab w:val="num" w:pos="510"/>
        </w:tabs>
        <w:ind w:left="510" w:hanging="510"/>
      </w:pPr>
      <w:rPr>
        <w:rFonts w:hint="default"/>
      </w:rPr>
    </w:lvl>
    <w:lvl w:ilvl="1" w:tplc="0A18A0BE">
      <w:start w:val="1"/>
      <w:numFmt w:val="lowerRoman"/>
      <w:lvlText w:val="(%2)"/>
      <w:lvlJc w:val="left"/>
      <w:pPr>
        <w:tabs>
          <w:tab w:val="num" w:pos="1230"/>
        </w:tabs>
        <w:ind w:left="123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8AB7935"/>
    <w:multiLevelType w:val="hybridMultilevel"/>
    <w:tmpl w:val="62722F2A"/>
    <w:lvl w:ilvl="0" w:tplc="5AFA876E">
      <w:start w:val="1"/>
      <w:numFmt w:val="decimal"/>
      <w:lvlText w:val="(%1)"/>
      <w:lvlJc w:val="left"/>
      <w:pPr>
        <w:tabs>
          <w:tab w:val="num" w:pos="420"/>
        </w:tabs>
        <w:ind w:left="420" w:hanging="360"/>
      </w:pPr>
      <w:rPr>
        <w:rFonts w:hint="default"/>
      </w:rPr>
    </w:lvl>
    <w:lvl w:ilvl="1" w:tplc="21AAC4F2">
      <w:start w:val="1"/>
      <w:numFmt w:val="lowerLetter"/>
      <w:lvlText w:val="%2)"/>
      <w:lvlJc w:val="left"/>
      <w:pPr>
        <w:tabs>
          <w:tab w:val="num" w:pos="1140"/>
        </w:tabs>
        <w:ind w:left="1140" w:hanging="360"/>
      </w:pPr>
      <w:rPr>
        <w:rFonts w:hint="default"/>
      </w:rPr>
    </w:lvl>
    <w:lvl w:ilvl="2" w:tplc="1214C870">
      <w:start w:val="1"/>
      <w:numFmt w:val="lowerLetter"/>
      <w:lvlText w:val="(%3)"/>
      <w:lvlJc w:val="left"/>
      <w:pPr>
        <w:tabs>
          <w:tab w:val="num" w:pos="2415"/>
        </w:tabs>
        <w:ind w:left="2415" w:hanging="735"/>
      </w:pPr>
      <w:rPr>
        <w:rFonts w:hint="default"/>
      </w:rPr>
    </w:lvl>
    <w:lvl w:ilvl="3" w:tplc="18C493C0" w:tentative="1">
      <w:start w:val="1"/>
      <w:numFmt w:val="decimal"/>
      <w:lvlText w:val="%4."/>
      <w:lvlJc w:val="left"/>
      <w:pPr>
        <w:tabs>
          <w:tab w:val="num" w:pos="2580"/>
        </w:tabs>
        <w:ind w:left="2580" w:hanging="360"/>
      </w:pPr>
    </w:lvl>
    <w:lvl w:ilvl="4" w:tplc="A4A02A86" w:tentative="1">
      <w:start w:val="1"/>
      <w:numFmt w:val="lowerLetter"/>
      <w:lvlText w:val="%5."/>
      <w:lvlJc w:val="left"/>
      <w:pPr>
        <w:tabs>
          <w:tab w:val="num" w:pos="3300"/>
        </w:tabs>
        <w:ind w:left="3300" w:hanging="360"/>
      </w:pPr>
    </w:lvl>
    <w:lvl w:ilvl="5" w:tplc="A26A4E2A" w:tentative="1">
      <w:start w:val="1"/>
      <w:numFmt w:val="lowerRoman"/>
      <w:lvlText w:val="%6."/>
      <w:lvlJc w:val="right"/>
      <w:pPr>
        <w:tabs>
          <w:tab w:val="num" w:pos="4020"/>
        </w:tabs>
        <w:ind w:left="4020" w:hanging="180"/>
      </w:pPr>
    </w:lvl>
    <w:lvl w:ilvl="6" w:tplc="2F5E947C" w:tentative="1">
      <w:start w:val="1"/>
      <w:numFmt w:val="decimal"/>
      <w:lvlText w:val="%7."/>
      <w:lvlJc w:val="left"/>
      <w:pPr>
        <w:tabs>
          <w:tab w:val="num" w:pos="4740"/>
        </w:tabs>
        <w:ind w:left="4740" w:hanging="360"/>
      </w:pPr>
    </w:lvl>
    <w:lvl w:ilvl="7" w:tplc="C51423C6" w:tentative="1">
      <w:start w:val="1"/>
      <w:numFmt w:val="lowerLetter"/>
      <w:lvlText w:val="%8."/>
      <w:lvlJc w:val="left"/>
      <w:pPr>
        <w:tabs>
          <w:tab w:val="num" w:pos="5460"/>
        </w:tabs>
        <w:ind w:left="5460" w:hanging="360"/>
      </w:pPr>
    </w:lvl>
    <w:lvl w:ilvl="8" w:tplc="B32E96C4" w:tentative="1">
      <w:start w:val="1"/>
      <w:numFmt w:val="lowerRoman"/>
      <w:lvlText w:val="%9."/>
      <w:lvlJc w:val="right"/>
      <w:pPr>
        <w:tabs>
          <w:tab w:val="num" w:pos="6180"/>
        </w:tabs>
        <w:ind w:left="6180" w:hanging="180"/>
      </w:pPr>
    </w:lvl>
  </w:abstractNum>
  <w:abstractNum w:abstractNumId="40">
    <w:nsid w:val="7AA5702E"/>
    <w:multiLevelType w:val="hybridMultilevel"/>
    <w:tmpl w:val="E27EB1E2"/>
    <w:lvl w:ilvl="0" w:tplc="AC466A6C">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CD54525"/>
    <w:multiLevelType w:val="hybridMultilevel"/>
    <w:tmpl w:val="839C9612"/>
    <w:lvl w:ilvl="0" w:tplc="E9F044B8">
      <w:start w:val="1"/>
      <w:numFmt w:val="lowerRoman"/>
      <w:lvlText w:val="(%1)"/>
      <w:lvlJc w:val="left"/>
      <w:pPr>
        <w:tabs>
          <w:tab w:val="num" w:pos="1230"/>
        </w:tabs>
        <w:ind w:left="1230" w:hanging="720"/>
      </w:pPr>
      <w:rPr>
        <w:rFonts w:ascii="Times New Roman" w:eastAsia="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7"/>
  </w:num>
  <w:num w:numId="2">
    <w:abstractNumId w:val="14"/>
  </w:num>
  <w:num w:numId="3">
    <w:abstractNumId w:val="15"/>
  </w:num>
  <w:num w:numId="4">
    <w:abstractNumId w:val="39"/>
  </w:num>
  <w:num w:numId="5">
    <w:abstractNumId w:val="36"/>
  </w:num>
  <w:num w:numId="6">
    <w:abstractNumId w:val="40"/>
  </w:num>
  <w:num w:numId="7">
    <w:abstractNumId w:val="28"/>
  </w:num>
  <w:num w:numId="8">
    <w:abstractNumId w:val="21"/>
  </w:num>
  <w:num w:numId="9">
    <w:abstractNumId w:val="10"/>
  </w:num>
  <w:num w:numId="10">
    <w:abstractNumId w:val="1"/>
  </w:num>
  <w:num w:numId="11">
    <w:abstractNumId w:val="22"/>
  </w:num>
  <w:num w:numId="12">
    <w:abstractNumId w:val="18"/>
  </w:num>
  <w:num w:numId="13">
    <w:abstractNumId w:val="32"/>
  </w:num>
  <w:num w:numId="14">
    <w:abstractNumId w:val="13"/>
  </w:num>
  <w:num w:numId="15">
    <w:abstractNumId w:val="24"/>
  </w:num>
  <w:num w:numId="16">
    <w:abstractNumId w:val="20"/>
  </w:num>
  <w:num w:numId="17">
    <w:abstractNumId w:val="0"/>
  </w:num>
  <w:num w:numId="18">
    <w:abstractNumId w:val="31"/>
  </w:num>
  <w:num w:numId="19">
    <w:abstractNumId w:val="41"/>
  </w:num>
  <w:num w:numId="20">
    <w:abstractNumId w:val="12"/>
  </w:num>
  <w:num w:numId="21">
    <w:abstractNumId w:val="38"/>
  </w:num>
  <w:num w:numId="22">
    <w:abstractNumId w:val="4"/>
  </w:num>
  <w:num w:numId="23">
    <w:abstractNumId w:val="9"/>
  </w:num>
  <w:num w:numId="24">
    <w:abstractNumId w:val="33"/>
  </w:num>
  <w:num w:numId="25">
    <w:abstractNumId w:val="27"/>
  </w:num>
  <w:num w:numId="26">
    <w:abstractNumId w:val="19"/>
  </w:num>
  <w:num w:numId="27">
    <w:abstractNumId w:val="23"/>
  </w:num>
  <w:num w:numId="28">
    <w:abstractNumId w:val="2"/>
  </w:num>
  <w:num w:numId="29">
    <w:abstractNumId w:val="25"/>
  </w:num>
  <w:num w:numId="30">
    <w:abstractNumId w:val="26"/>
  </w:num>
  <w:num w:numId="31">
    <w:abstractNumId w:val="3"/>
  </w:num>
  <w:num w:numId="32">
    <w:abstractNumId w:val="17"/>
  </w:num>
  <w:num w:numId="33">
    <w:abstractNumId w:val="30"/>
  </w:num>
  <w:num w:numId="34">
    <w:abstractNumId w:val="34"/>
  </w:num>
  <w:num w:numId="35">
    <w:abstractNumId w:val="7"/>
  </w:num>
  <w:num w:numId="36">
    <w:abstractNumId w:val="35"/>
  </w:num>
  <w:num w:numId="37">
    <w:abstractNumId w:val="11"/>
  </w:num>
  <w:num w:numId="38">
    <w:abstractNumId w:val="5"/>
  </w:num>
  <w:num w:numId="39">
    <w:abstractNumId w:val="6"/>
  </w:num>
  <w:num w:numId="40">
    <w:abstractNumId w:val="29"/>
  </w:num>
  <w:num w:numId="41">
    <w:abstractNumId w:val="8"/>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381"/>
    <w:rsid w:val="00016A46"/>
    <w:rsid w:val="00022A9B"/>
    <w:rsid w:val="000345C0"/>
    <w:rsid w:val="000424EE"/>
    <w:rsid w:val="00043DE3"/>
    <w:rsid w:val="00045AFA"/>
    <w:rsid w:val="00052064"/>
    <w:rsid w:val="00055551"/>
    <w:rsid w:val="000568FD"/>
    <w:rsid w:val="00056D83"/>
    <w:rsid w:val="00057DB5"/>
    <w:rsid w:val="00065B0B"/>
    <w:rsid w:val="00067581"/>
    <w:rsid w:val="00074B08"/>
    <w:rsid w:val="0007557C"/>
    <w:rsid w:val="00080359"/>
    <w:rsid w:val="00080CB1"/>
    <w:rsid w:val="000A00FB"/>
    <w:rsid w:val="000A0CF2"/>
    <w:rsid w:val="000A3AD8"/>
    <w:rsid w:val="000B19AF"/>
    <w:rsid w:val="000B4730"/>
    <w:rsid w:val="000C28C3"/>
    <w:rsid w:val="000C301F"/>
    <w:rsid w:val="000C302B"/>
    <w:rsid w:val="000C7439"/>
    <w:rsid w:val="000D2C4D"/>
    <w:rsid w:val="000D42CB"/>
    <w:rsid w:val="000E301E"/>
    <w:rsid w:val="000E6D06"/>
    <w:rsid w:val="000F008C"/>
    <w:rsid w:val="000F0BD5"/>
    <w:rsid w:val="000F2FAB"/>
    <w:rsid w:val="000F3914"/>
    <w:rsid w:val="001033C5"/>
    <w:rsid w:val="00121472"/>
    <w:rsid w:val="001264F1"/>
    <w:rsid w:val="00134E2D"/>
    <w:rsid w:val="00151E40"/>
    <w:rsid w:val="00153C90"/>
    <w:rsid w:val="00160534"/>
    <w:rsid w:val="00171440"/>
    <w:rsid w:val="001971E2"/>
    <w:rsid w:val="001A1A73"/>
    <w:rsid w:val="001A40FA"/>
    <w:rsid w:val="001A533F"/>
    <w:rsid w:val="001B6538"/>
    <w:rsid w:val="001C114B"/>
    <w:rsid w:val="001C1DCD"/>
    <w:rsid w:val="001C1ECC"/>
    <w:rsid w:val="001C2AF3"/>
    <w:rsid w:val="001C43C7"/>
    <w:rsid w:val="001D0027"/>
    <w:rsid w:val="001D1BD0"/>
    <w:rsid w:val="001D4E6F"/>
    <w:rsid w:val="001D6F30"/>
    <w:rsid w:val="001E0EAE"/>
    <w:rsid w:val="001E1418"/>
    <w:rsid w:val="001E149E"/>
    <w:rsid w:val="001E6404"/>
    <w:rsid w:val="001E68D0"/>
    <w:rsid w:val="001F42EB"/>
    <w:rsid w:val="001F7F81"/>
    <w:rsid w:val="00207E34"/>
    <w:rsid w:val="00213843"/>
    <w:rsid w:val="0021676F"/>
    <w:rsid w:val="00217FCB"/>
    <w:rsid w:val="002240B9"/>
    <w:rsid w:val="002261A5"/>
    <w:rsid w:val="00233C26"/>
    <w:rsid w:val="00235F80"/>
    <w:rsid w:val="002403A4"/>
    <w:rsid w:val="00246BBB"/>
    <w:rsid w:val="00246C38"/>
    <w:rsid w:val="00246E13"/>
    <w:rsid w:val="00257576"/>
    <w:rsid w:val="00264183"/>
    <w:rsid w:val="00265F39"/>
    <w:rsid w:val="0027412B"/>
    <w:rsid w:val="00281A08"/>
    <w:rsid w:val="00282363"/>
    <w:rsid w:val="00284F1E"/>
    <w:rsid w:val="002868E7"/>
    <w:rsid w:val="00286E17"/>
    <w:rsid w:val="00291050"/>
    <w:rsid w:val="002A33D8"/>
    <w:rsid w:val="002A4E7B"/>
    <w:rsid w:val="002A7A3A"/>
    <w:rsid w:val="002B20A8"/>
    <w:rsid w:val="002B3B5F"/>
    <w:rsid w:val="002B47D4"/>
    <w:rsid w:val="002B5BFB"/>
    <w:rsid w:val="002C09FE"/>
    <w:rsid w:val="002D63D1"/>
    <w:rsid w:val="002E6B5E"/>
    <w:rsid w:val="002F6F79"/>
    <w:rsid w:val="00300BF4"/>
    <w:rsid w:val="00316F62"/>
    <w:rsid w:val="00320028"/>
    <w:rsid w:val="00323627"/>
    <w:rsid w:val="003245A0"/>
    <w:rsid w:val="003252AF"/>
    <w:rsid w:val="00327636"/>
    <w:rsid w:val="0033501C"/>
    <w:rsid w:val="00353C0D"/>
    <w:rsid w:val="00354125"/>
    <w:rsid w:val="00356F49"/>
    <w:rsid w:val="003641A4"/>
    <w:rsid w:val="003643D8"/>
    <w:rsid w:val="003668A2"/>
    <w:rsid w:val="0037128C"/>
    <w:rsid w:val="0038056D"/>
    <w:rsid w:val="003818B5"/>
    <w:rsid w:val="003826D9"/>
    <w:rsid w:val="00394761"/>
    <w:rsid w:val="003A61BE"/>
    <w:rsid w:val="003C3E36"/>
    <w:rsid w:val="003C5A74"/>
    <w:rsid w:val="003D6A7D"/>
    <w:rsid w:val="003E6C2E"/>
    <w:rsid w:val="003F0591"/>
    <w:rsid w:val="003F3693"/>
    <w:rsid w:val="003F6A0D"/>
    <w:rsid w:val="0041015E"/>
    <w:rsid w:val="00411DBA"/>
    <w:rsid w:val="0041462E"/>
    <w:rsid w:val="00417EC4"/>
    <w:rsid w:val="00425F4B"/>
    <w:rsid w:val="00427619"/>
    <w:rsid w:val="00432126"/>
    <w:rsid w:val="00434FBE"/>
    <w:rsid w:val="0044607C"/>
    <w:rsid w:val="00447873"/>
    <w:rsid w:val="00461908"/>
    <w:rsid w:val="00463723"/>
    <w:rsid w:val="00472156"/>
    <w:rsid w:val="00477241"/>
    <w:rsid w:val="00481099"/>
    <w:rsid w:val="00481559"/>
    <w:rsid w:val="0048479E"/>
    <w:rsid w:val="00484B96"/>
    <w:rsid w:val="00487ADC"/>
    <w:rsid w:val="00494442"/>
    <w:rsid w:val="00494F22"/>
    <w:rsid w:val="004A4C53"/>
    <w:rsid w:val="004B684E"/>
    <w:rsid w:val="004C01BD"/>
    <w:rsid w:val="004D54E9"/>
    <w:rsid w:val="004E3E24"/>
    <w:rsid w:val="004E3E58"/>
    <w:rsid w:val="004F2C9A"/>
    <w:rsid w:val="004F3BA9"/>
    <w:rsid w:val="00505CE1"/>
    <w:rsid w:val="00510E53"/>
    <w:rsid w:val="0051698D"/>
    <w:rsid w:val="00520B9E"/>
    <w:rsid w:val="00526911"/>
    <w:rsid w:val="005539DE"/>
    <w:rsid w:val="0055452E"/>
    <w:rsid w:val="0056487E"/>
    <w:rsid w:val="0056698A"/>
    <w:rsid w:val="0056730C"/>
    <w:rsid w:val="0056790E"/>
    <w:rsid w:val="00570870"/>
    <w:rsid w:val="00574438"/>
    <w:rsid w:val="00574464"/>
    <w:rsid w:val="005755A2"/>
    <w:rsid w:val="005800C5"/>
    <w:rsid w:val="00583520"/>
    <w:rsid w:val="00590DD7"/>
    <w:rsid w:val="0059456C"/>
    <w:rsid w:val="0059529C"/>
    <w:rsid w:val="005A0C63"/>
    <w:rsid w:val="005A583D"/>
    <w:rsid w:val="005B6274"/>
    <w:rsid w:val="005C1D02"/>
    <w:rsid w:val="005C26F1"/>
    <w:rsid w:val="005C69E9"/>
    <w:rsid w:val="005D4C77"/>
    <w:rsid w:val="005E0877"/>
    <w:rsid w:val="005E0BC8"/>
    <w:rsid w:val="005E2073"/>
    <w:rsid w:val="005E332C"/>
    <w:rsid w:val="005F47D8"/>
    <w:rsid w:val="005F4AF6"/>
    <w:rsid w:val="00600EA9"/>
    <w:rsid w:val="00604277"/>
    <w:rsid w:val="006076BB"/>
    <w:rsid w:val="00613CD0"/>
    <w:rsid w:val="00615430"/>
    <w:rsid w:val="006200D7"/>
    <w:rsid w:val="0062055B"/>
    <w:rsid w:val="00620AEC"/>
    <w:rsid w:val="00624FC3"/>
    <w:rsid w:val="0064011E"/>
    <w:rsid w:val="006677A1"/>
    <w:rsid w:val="006744B8"/>
    <w:rsid w:val="006755A6"/>
    <w:rsid w:val="00684E42"/>
    <w:rsid w:val="00692B4E"/>
    <w:rsid w:val="00695101"/>
    <w:rsid w:val="006A25C3"/>
    <w:rsid w:val="006A3582"/>
    <w:rsid w:val="006B35C9"/>
    <w:rsid w:val="006B6F12"/>
    <w:rsid w:val="006B7706"/>
    <w:rsid w:val="006C02BF"/>
    <w:rsid w:val="006C30C2"/>
    <w:rsid w:val="006C68D9"/>
    <w:rsid w:val="006D0C98"/>
    <w:rsid w:val="006D2A58"/>
    <w:rsid w:val="006E76FE"/>
    <w:rsid w:val="00710A0D"/>
    <w:rsid w:val="00717946"/>
    <w:rsid w:val="00733F11"/>
    <w:rsid w:val="00742E20"/>
    <w:rsid w:val="007470B0"/>
    <w:rsid w:val="00747CB6"/>
    <w:rsid w:val="00761296"/>
    <w:rsid w:val="007616B4"/>
    <w:rsid w:val="007668F1"/>
    <w:rsid w:val="00772BDD"/>
    <w:rsid w:val="007800A7"/>
    <w:rsid w:val="00781257"/>
    <w:rsid w:val="007979FE"/>
    <w:rsid w:val="007A7C41"/>
    <w:rsid w:val="007B0A3A"/>
    <w:rsid w:val="007B6B35"/>
    <w:rsid w:val="007C7441"/>
    <w:rsid w:val="007E1DCE"/>
    <w:rsid w:val="007E3234"/>
    <w:rsid w:val="007F15EE"/>
    <w:rsid w:val="007F529A"/>
    <w:rsid w:val="008158BC"/>
    <w:rsid w:val="00823581"/>
    <w:rsid w:val="00825116"/>
    <w:rsid w:val="0083596F"/>
    <w:rsid w:val="00836E4B"/>
    <w:rsid w:val="00844D00"/>
    <w:rsid w:val="00846656"/>
    <w:rsid w:val="008579B7"/>
    <w:rsid w:val="00857EFD"/>
    <w:rsid w:val="008656AA"/>
    <w:rsid w:val="008676A6"/>
    <w:rsid w:val="00870556"/>
    <w:rsid w:val="00885865"/>
    <w:rsid w:val="00887308"/>
    <w:rsid w:val="00890DFF"/>
    <w:rsid w:val="008A2F45"/>
    <w:rsid w:val="008B2098"/>
    <w:rsid w:val="008B41E2"/>
    <w:rsid w:val="008C3247"/>
    <w:rsid w:val="008C649F"/>
    <w:rsid w:val="008F0A4C"/>
    <w:rsid w:val="008F1AF7"/>
    <w:rsid w:val="008F2986"/>
    <w:rsid w:val="00910475"/>
    <w:rsid w:val="00911A32"/>
    <w:rsid w:val="0091259C"/>
    <w:rsid w:val="00912FFD"/>
    <w:rsid w:val="0091472B"/>
    <w:rsid w:val="00930926"/>
    <w:rsid w:val="009310B2"/>
    <w:rsid w:val="00931C7B"/>
    <w:rsid w:val="00934FBD"/>
    <w:rsid w:val="00941220"/>
    <w:rsid w:val="00947C9D"/>
    <w:rsid w:val="0095167F"/>
    <w:rsid w:val="00973E2A"/>
    <w:rsid w:val="00976A84"/>
    <w:rsid w:val="00977C4B"/>
    <w:rsid w:val="009917F0"/>
    <w:rsid w:val="00993443"/>
    <w:rsid w:val="009946E0"/>
    <w:rsid w:val="009B1338"/>
    <w:rsid w:val="009C6B04"/>
    <w:rsid w:val="009D177B"/>
    <w:rsid w:val="009E2381"/>
    <w:rsid w:val="009E4538"/>
    <w:rsid w:val="009E4791"/>
    <w:rsid w:val="009E4F0E"/>
    <w:rsid w:val="009F7BAB"/>
    <w:rsid w:val="00A03FD0"/>
    <w:rsid w:val="00A04806"/>
    <w:rsid w:val="00A0799D"/>
    <w:rsid w:val="00A11713"/>
    <w:rsid w:val="00A144E6"/>
    <w:rsid w:val="00A22667"/>
    <w:rsid w:val="00A3462E"/>
    <w:rsid w:val="00A35322"/>
    <w:rsid w:val="00A448E3"/>
    <w:rsid w:val="00A44C07"/>
    <w:rsid w:val="00A53873"/>
    <w:rsid w:val="00A61F88"/>
    <w:rsid w:val="00A706B8"/>
    <w:rsid w:val="00A709C9"/>
    <w:rsid w:val="00A72E2C"/>
    <w:rsid w:val="00A82E4C"/>
    <w:rsid w:val="00AA2F9F"/>
    <w:rsid w:val="00AA3FFF"/>
    <w:rsid w:val="00AA54FB"/>
    <w:rsid w:val="00AA68F2"/>
    <w:rsid w:val="00AA6A87"/>
    <w:rsid w:val="00AA6E57"/>
    <w:rsid w:val="00AC01E3"/>
    <w:rsid w:val="00AC6454"/>
    <w:rsid w:val="00AC747F"/>
    <w:rsid w:val="00AD245D"/>
    <w:rsid w:val="00AE5E74"/>
    <w:rsid w:val="00AE7015"/>
    <w:rsid w:val="00AE7F93"/>
    <w:rsid w:val="00AF5B50"/>
    <w:rsid w:val="00AF7BE7"/>
    <w:rsid w:val="00B07FAE"/>
    <w:rsid w:val="00B105A5"/>
    <w:rsid w:val="00B10F45"/>
    <w:rsid w:val="00B13DC8"/>
    <w:rsid w:val="00B15A74"/>
    <w:rsid w:val="00B33D9D"/>
    <w:rsid w:val="00B529C1"/>
    <w:rsid w:val="00B53F6C"/>
    <w:rsid w:val="00B559FC"/>
    <w:rsid w:val="00B639D6"/>
    <w:rsid w:val="00B647E4"/>
    <w:rsid w:val="00B65BAE"/>
    <w:rsid w:val="00B74A06"/>
    <w:rsid w:val="00B76BCF"/>
    <w:rsid w:val="00BA1B2C"/>
    <w:rsid w:val="00BB1815"/>
    <w:rsid w:val="00BB5B5F"/>
    <w:rsid w:val="00BC55A8"/>
    <w:rsid w:val="00BC7FC6"/>
    <w:rsid w:val="00BE1F0E"/>
    <w:rsid w:val="00BE26AF"/>
    <w:rsid w:val="00BE3C2B"/>
    <w:rsid w:val="00BE3FF3"/>
    <w:rsid w:val="00BE6238"/>
    <w:rsid w:val="00BF5523"/>
    <w:rsid w:val="00C02DDD"/>
    <w:rsid w:val="00C055D1"/>
    <w:rsid w:val="00C06F6E"/>
    <w:rsid w:val="00C115FA"/>
    <w:rsid w:val="00C11E7B"/>
    <w:rsid w:val="00C12DEF"/>
    <w:rsid w:val="00C175B6"/>
    <w:rsid w:val="00C21C96"/>
    <w:rsid w:val="00C32E22"/>
    <w:rsid w:val="00C33861"/>
    <w:rsid w:val="00C4678A"/>
    <w:rsid w:val="00C526C8"/>
    <w:rsid w:val="00C57707"/>
    <w:rsid w:val="00C61505"/>
    <w:rsid w:val="00C71D9B"/>
    <w:rsid w:val="00C739A1"/>
    <w:rsid w:val="00C80B18"/>
    <w:rsid w:val="00C83439"/>
    <w:rsid w:val="00C864ED"/>
    <w:rsid w:val="00CB0CD9"/>
    <w:rsid w:val="00CB14C6"/>
    <w:rsid w:val="00CB19B7"/>
    <w:rsid w:val="00CC5AD6"/>
    <w:rsid w:val="00CC7ACE"/>
    <w:rsid w:val="00CD2589"/>
    <w:rsid w:val="00CD37B3"/>
    <w:rsid w:val="00CE5F88"/>
    <w:rsid w:val="00CF3749"/>
    <w:rsid w:val="00D16B54"/>
    <w:rsid w:val="00D25539"/>
    <w:rsid w:val="00D27E28"/>
    <w:rsid w:val="00D307F4"/>
    <w:rsid w:val="00D35471"/>
    <w:rsid w:val="00D35ABD"/>
    <w:rsid w:val="00D44DF6"/>
    <w:rsid w:val="00D53FE2"/>
    <w:rsid w:val="00D54427"/>
    <w:rsid w:val="00D6476D"/>
    <w:rsid w:val="00D7005D"/>
    <w:rsid w:val="00D74E58"/>
    <w:rsid w:val="00D80EC1"/>
    <w:rsid w:val="00D92B42"/>
    <w:rsid w:val="00D96236"/>
    <w:rsid w:val="00DA18B9"/>
    <w:rsid w:val="00DC3C40"/>
    <w:rsid w:val="00DD6651"/>
    <w:rsid w:val="00DE1F75"/>
    <w:rsid w:val="00DE3E0A"/>
    <w:rsid w:val="00DE7B92"/>
    <w:rsid w:val="00DF2FF9"/>
    <w:rsid w:val="00E024C5"/>
    <w:rsid w:val="00E1116D"/>
    <w:rsid w:val="00E11194"/>
    <w:rsid w:val="00E14636"/>
    <w:rsid w:val="00E14BFC"/>
    <w:rsid w:val="00E15486"/>
    <w:rsid w:val="00E15BCB"/>
    <w:rsid w:val="00E2302B"/>
    <w:rsid w:val="00E26D5C"/>
    <w:rsid w:val="00E329B9"/>
    <w:rsid w:val="00E37F45"/>
    <w:rsid w:val="00E45C99"/>
    <w:rsid w:val="00E47196"/>
    <w:rsid w:val="00E47C46"/>
    <w:rsid w:val="00E52180"/>
    <w:rsid w:val="00E53935"/>
    <w:rsid w:val="00E56A73"/>
    <w:rsid w:val="00E71A33"/>
    <w:rsid w:val="00E824E9"/>
    <w:rsid w:val="00E83AB8"/>
    <w:rsid w:val="00E91C7F"/>
    <w:rsid w:val="00E927AE"/>
    <w:rsid w:val="00E92BEE"/>
    <w:rsid w:val="00EA654E"/>
    <w:rsid w:val="00EC2153"/>
    <w:rsid w:val="00ED5711"/>
    <w:rsid w:val="00ED64EA"/>
    <w:rsid w:val="00EE3FDB"/>
    <w:rsid w:val="00EE7900"/>
    <w:rsid w:val="00EF6D77"/>
    <w:rsid w:val="00F0076C"/>
    <w:rsid w:val="00F0111C"/>
    <w:rsid w:val="00F139CE"/>
    <w:rsid w:val="00F1574C"/>
    <w:rsid w:val="00F20F64"/>
    <w:rsid w:val="00F20FD3"/>
    <w:rsid w:val="00F210FC"/>
    <w:rsid w:val="00F40DFF"/>
    <w:rsid w:val="00F44EC3"/>
    <w:rsid w:val="00F46AA4"/>
    <w:rsid w:val="00F538D0"/>
    <w:rsid w:val="00F57CF4"/>
    <w:rsid w:val="00F71A38"/>
    <w:rsid w:val="00F80374"/>
    <w:rsid w:val="00FA53F3"/>
    <w:rsid w:val="00FA5FD9"/>
    <w:rsid w:val="00FB16C7"/>
    <w:rsid w:val="00FB3361"/>
    <w:rsid w:val="00FB5EAE"/>
    <w:rsid w:val="00FC401C"/>
    <w:rsid w:val="00FD5CA4"/>
    <w:rsid w:val="00FF33BA"/>
    <w:rsid w:val="00FF3552"/>
    <w:rsid w:val="00FF46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F64"/>
    <w:pPr>
      <w:widowControl w:val="0"/>
    </w:pPr>
    <w:rPr>
      <w:rFonts w:ascii="Courier New" w:hAnsi="Courier New"/>
      <w:snapToGrid w:val="0"/>
      <w:sz w:val="24"/>
      <w:lang w:val="en-US" w:eastAsia="en-US"/>
    </w:rPr>
  </w:style>
  <w:style w:type="paragraph" w:styleId="Heading1">
    <w:name w:val="heading 1"/>
    <w:basedOn w:val="Normal"/>
    <w:next w:val="Normal"/>
    <w:qFormat/>
    <w:pPr>
      <w:keepNext/>
      <w:outlineLvl w:val="0"/>
    </w:pPr>
    <w:rPr>
      <w:rFonts w:ascii="Times New Roman" w:hAnsi="Times New Roman"/>
      <w:b/>
      <w:color w:val="000000"/>
    </w:rPr>
  </w:style>
  <w:style w:type="paragraph" w:styleId="Heading2">
    <w:name w:val="heading 2"/>
    <w:basedOn w:val="Normal"/>
    <w:next w:val="Normal"/>
    <w:qFormat/>
    <w:pPr>
      <w:keepNext/>
      <w:widowControl/>
      <w:jc w:val="center"/>
      <w:outlineLvl w:val="1"/>
    </w:pPr>
    <w:rPr>
      <w:rFonts w:ascii="Times New Roman" w:hAnsi="Times New Roman"/>
      <w:b/>
      <w:snapToGrid/>
      <w:color w:val="000000"/>
      <w:lang w:val="en-AU"/>
    </w:rPr>
  </w:style>
  <w:style w:type="paragraph" w:styleId="Heading3">
    <w:name w:val="heading 3"/>
    <w:basedOn w:val="Normal"/>
    <w:next w:val="Normal"/>
    <w:qFormat/>
    <w:pPr>
      <w:keepNext/>
      <w:widowControl/>
      <w:outlineLvl w:val="2"/>
    </w:pPr>
    <w:rPr>
      <w:rFonts w:ascii="Times New Roman" w:hAnsi="Times New Roman"/>
      <w:b/>
      <w:snapToGrid/>
      <w:color w:val="000000"/>
      <w:lang w:val="en-AU"/>
    </w:rPr>
  </w:style>
  <w:style w:type="paragraph" w:styleId="Heading4">
    <w:name w:val="heading 4"/>
    <w:basedOn w:val="Normal"/>
    <w:next w:val="Normal"/>
    <w:qFormat/>
    <w:pPr>
      <w:keepNext/>
      <w:jc w:val="center"/>
      <w:outlineLvl w:val="3"/>
    </w:pPr>
    <w:rPr>
      <w:rFonts w:ascii="Times New Roman" w:hAnsi="Times New Roman"/>
      <w:b/>
      <w:color w:val="000000"/>
      <w:u w:val="single"/>
    </w:rPr>
  </w:style>
  <w:style w:type="paragraph" w:styleId="Heading5">
    <w:name w:val="heading 5"/>
    <w:basedOn w:val="Normal"/>
    <w:next w:val="Normal"/>
    <w:qFormat/>
    <w:rsid w:val="0091472B"/>
    <w:pPr>
      <w:spacing w:before="240" w:after="60"/>
      <w:outlineLvl w:val="4"/>
    </w:pPr>
    <w:rPr>
      <w:b/>
      <w:bCs/>
      <w:i/>
      <w:iCs/>
      <w:sz w:val="26"/>
      <w:szCs w:val="26"/>
    </w:rPr>
  </w:style>
  <w:style w:type="paragraph" w:styleId="Heading6">
    <w:name w:val="heading 6"/>
    <w:basedOn w:val="Normal"/>
    <w:next w:val="Normal"/>
    <w:qFormat/>
    <w:rsid w:val="0091472B"/>
    <w:pPr>
      <w:spacing w:before="240" w:after="60"/>
      <w:outlineLvl w:val="5"/>
    </w:pPr>
    <w:rPr>
      <w:rFonts w:ascii="Times New Roman" w:hAnsi="Times New Roman"/>
      <w:b/>
      <w:bCs/>
      <w:sz w:val="22"/>
      <w:szCs w:val="22"/>
    </w:rPr>
  </w:style>
  <w:style w:type="paragraph" w:styleId="Heading7">
    <w:name w:val="heading 7"/>
    <w:basedOn w:val="Normal"/>
    <w:next w:val="Normal"/>
    <w:qFormat/>
    <w:pPr>
      <w:keepNext/>
      <w:tabs>
        <w:tab w:val="left" w:pos="284"/>
      </w:tabs>
      <w:outlineLvl w:val="6"/>
    </w:pPr>
    <w:rPr>
      <w:rFonts w:ascii="Times New Roman" w:hAnsi="Times New Roman"/>
      <w:b/>
      <w:sz w:val="22"/>
      <w:lang w:val="en-AU"/>
    </w:rPr>
  </w:style>
  <w:style w:type="paragraph" w:styleId="Heading8">
    <w:name w:val="heading 8"/>
    <w:basedOn w:val="Normal"/>
    <w:next w:val="Normal"/>
    <w:qFormat/>
    <w:pPr>
      <w:keepNext/>
      <w:jc w:val="center"/>
      <w:outlineLvl w:val="7"/>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widowControl/>
      <w:tabs>
        <w:tab w:val="center" w:pos="4153"/>
        <w:tab w:val="right" w:pos="8306"/>
      </w:tabs>
    </w:pPr>
    <w:rPr>
      <w:rFonts w:ascii="Times New Roman" w:hAnsi="Times New Roman"/>
      <w:snapToGrid/>
      <w:lang w:val="en-AU"/>
    </w:rPr>
  </w:style>
  <w:style w:type="paragraph" w:styleId="BodyTextIndent">
    <w:name w:val="Body Text Indent"/>
    <w:basedOn w:val="Normal"/>
    <w:pPr>
      <w:tabs>
        <w:tab w:val="left" w:pos="284"/>
      </w:tabs>
      <w:ind w:left="284" w:hanging="284"/>
    </w:pPr>
    <w:rPr>
      <w:rFonts w:ascii="Times New Roman" w:hAnsi="Times New Roman"/>
      <w:lang w:val="en-AU"/>
    </w:rPr>
  </w:style>
  <w:style w:type="paragraph" w:styleId="Footer">
    <w:name w:val="footer"/>
    <w:basedOn w:val="Normal"/>
    <w:pPr>
      <w:tabs>
        <w:tab w:val="center" w:pos="4153"/>
        <w:tab w:val="right" w:pos="8306"/>
      </w:tabs>
    </w:pPr>
  </w:style>
  <w:style w:type="paragraph" w:styleId="BodyText">
    <w:name w:val="Body Text"/>
    <w:basedOn w:val="Normal"/>
    <w:rPr>
      <w:rFonts w:ascii="Times New Roman" w:hAnsi="Times New Roman"/>
      <w:b/>
      <w:lang w:val="en-AU"/>
    </w:rPr>
  </w:style>
  <w:style w:type="paragraph" w:styleId="BodyText2">
    <w:name w:val="Body Text 2"/>
    <w:basedOn w:val="Normal"/>
    <w:rsid w:val="000F3914"/>
    <w:pPr>
      <w:spacing w:after="120" w:line="480" w:lineRule="auto"/>
    </w:pPr>
  </w:style>
  <w:style w:type="paragraph" w:styleId="BalloonText">
    <w:name w:val="Balloon Text"/>
    <w:basedOn w:val="Normal"/>
    <w:semiHidden/>
    <w:rsid w:val="00B53F6C"/>
    <w:rPr>
      <w:rFonts w:ascii="Tahoma" w:hAnsi="Tahoma" w:cs="Tahoma"/>
      <w:sz w:val="16"/>
      <w:szCs w:val="16"/>
    </w:rPr>
  </w:style>
  <w:style w:type="paragraph" w:customStyle="1" w:styleId="Indent2">
    <w:name w:val="Indent 2"/>
    <w:basedOn w:val="Normal"/>
    <w:link w:val="Indent2Char"/>
    <w:rsid w:val="006755A6"/>
    <w:pPr>
      <w:widowControl/>
      <w:spacing w:after="240"/>
      <w:ind w:left="737"/>
    </w:pPr>
    <w:rPr>
      <w:rFonts w:ascii="Arial" w:eastAsia="SimSun" w:hAnsi="Arial" w:cs="Arial"/>
      <w:snapToGrid/>
      <w:sz w:val="22"/>
      <w:lang w:val="en-AU" w:eastAsia="zh-CN"/>
    </w:rPr>
  </w:style>
  <w:style w:type="character" w:customStyle="1" w:styleId="Indent2Char">
    <w:name w:val="Indent 2 Char"/>
    <w:link w:val="Indent2"/>
    <w:locked/>
    <w:rsid w:val="006755A6"/>
    <w:rPr>
      <w:rFonts w:ascii="Arial" w:eastAsia="SimSun" w:hAnsi="Arial" w:cs="Arial"/>
      <w:sz w:val="22"/>
      <w:lang w:val="en-AU" w:eastAsia="zh-CN" w:bidi="ar-SA"/>
    </w:rPr>
  </w:style>
  <w:style w:type="character" w:styleId="CommentReference">
    <w:name w:val="annotation reference"/>
    <w:uiPriority w:val="99"/>
    <w:rsid w:val="00E53935"/>
    <w:rPr>
      <w:sz w:val="16"/>
      <w:szCs w:val="16"/>
    </w:rPr>
  </w:style>
  <w:style w:type="paragraph" w:styleId="CommentText">
    <w:name w:val="annotation text"/>
    <w:basedOn w:val="Normal"/>
    <w:link w:val="CommentTextChar"/>
    <w:uiPriority w:val="99"/>
    <w:rsid w:val="00E53935"/>
    <w:rPr>
      <w:sz w:val="20"/>
    </w:rPr>
  </w:style>
  <w:style w:type="paragraph" w:styleId="CommentSubject">
    <w:name w:val="annotation subject"/>
    <w:basedOn w:val="CommentText"/>
    <w:next w:val="CommentText"/>
    <w:semiHidden/>
    <w:rsid w:val="00E53935"/>
    <w:rPr>
      <w:b/>
      <w:bCs/>
    </w:rPr>
  </w:style>
  <w:style w:type="paragraph" w:customStyle="1" w:styleId="Default">
    <w:name w:val="Default"/>
    <w:rsid w:val="00695101"/>
    <w:pPr>
      <w:autoSpaceDE w:val="0"/>
      <w:autoSpaceDN w:val="0"/>
      <w:adjustRightInd w:val="0"/>
    </w:pPr>
    <w:rPr>
      <w:color w:val="000000"/>
      <w:sz w:val="24"/>
      <w:szCs w:val="24"/>
      <w:lang w:val="en-US" w:eastAsia="en-US"/>
    </w:rPr>
  </w:style>
  <w:style w:type="character" w:styleId="PageNumber">
    <w:name w:val="page number"/>
    <w:basedOn w:val="DefaultParagraphFont"/>
    <w:rsid w:val="006744B8"/>
  </w:style>
  <w:style w:type="table" w:styleId="TableGrid">
    <w:name w:val="Table Grid"/>
    <w:basedOn w:val="TableNormal"/>
    <w:uiPriority w:val="59"/>
    <w:rsid w:val="00F139C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rsid w:val="00427619"/>
    <w:rPr>
      <w:rFonts w:ascii="Courier New" w:hAnsi="Courier New"/>
      <w:snapToGrid w:val="0"/>
      <w:lang w:val="en-US" w:eastAsia="en-US"/>
    </w:rPr>
  </w:style>
  <w:style w:type="paragraph" w:customStyle="1" w:styleId="ActHead5">
    <w:name w:val="ActHead 5"/>
    <w:aliases w:val="s"/>
    <w:basedOn w:val="Normal"/>
    <w:next w:val="Normal"/>
    <w:link w:val="ActHead5Char"/>
    <w:qFormat/>
    <w:rsid w:val="00E26D5C"/>
    <w:pPr>
      <w:keepNext/>
      <w:keepLines/>
      <w:widowControl/>
      <w:spacing w:before="280"/>
      <w:ind w:left="1134" w:hanging="1134"/>
      <w:outlineLvl w:val="4"/>
    </w:pPr>
    <w:rPr>
      <w:rFonts w:ascii="Times New Roman" w:hAnsi="Times New Roman"/>
      <w:b/>
      <w:snapToGrid/>
      <w:kern w:val="28"/>
      <w:lang w:val="en-AU" w:eastAsia="en-AU"/>
    </w:rPr>
  </w:style>
  <w:style w:type="character" w:customStyle="1" w:styleId="ActHead5Char">
    <w:name w:val="ActHead 5 Char"/>
    <w:aliases w:val="s Char"/>
    <w:link w:val="ActHead5"/>
    <w:rsid w:val="00E26D5C"/>
    <w:rPr>
      <w:b/>
      <w:kern w:val="28"/>
      <w:sz w:val="24"/>
    </w:rPr>
  </w:style>
  <w:style w:type="character" w:customStyle="1" w:styleId="CharSectno">
    <w:name w:val="CharSectno"/>
    <w:qFormat/>
    <w:rsid w:val="00171440"/>
  </w:style>
  <w:style w:type="paragraph" w:customStyle="1" w:styleId="paragraphsub">
    <w:name w:val="paragraph(sub)"/>
    <w:aliases w:val="aa"/>
    <w:basedOn w:val="Normal"/>
    <w:rsid w:val="006C68D9"/>
    <w:pPr>
      <w:widowControl/>
      <w:tabs>
        <w:tab w:val="right" w:pos="1985"/>
      </w:tabs>
      <w:spacing w:before="40"/>
      <w:ind w:left="2098" w:hanging="2098"/>
    </w:pPr>
    <w:rPr>
      <w:rFonts w:ascii="Times New Roman" w:hAnsi="Times New Roman"/>
      <w:snapToGrid/>
      <w:sz w:val="22"/>
      <w:lang w:val="en-AU" w:eastAsia="en-AU"/>
    </w:rPr>
  </w:style>
  <w:style w:type="paragraph" w:styleId="FootnoteText">
    <w:name w:val="footnote text"/>
    <w:basedOn w:val="Normal"/>
    <w:link w:val="FootnoteTextChar"/>
    <w:uiPriority w:val="99"/>
    <w:rsid w:val="00CD2589"/>
    <w:pPr>
      <w:widowControl/>
    </w:pPr>
    <w:rPr>
      <w:rFonts w:ascii="Arial" w:hAnsi="Arial"/>
      <w:snapToGrid/>
      <w:sz w:val="18"/>
      <w:lang w:val="en-AU" w:eastAsia="en-AU"/>
    </w:rPr>
  </w:style>
  <w:style w:type="character" w:customStyle="1" w:styleId="FootnoteTextChar">
    <w:name w:val="Footnote Text Char"/>
    <w:basedOn w:val="DefaultParagraphFont"/>
    <w:link w:val="FootnoteText"/>
    <w:uiPriority w:val="99"/>
    <w:rsid w:val="00CD2589"/>
    <w:rPr>
      <w:rFonts w:ascii="Arial" w:hAnsi="Arial"/>
      <w:sz w:val="18"/>
    </w:rPr>
  </w:style>
  <w:style w:type="paragraph" w:styleId="Revision">
    <w:name w:val="Revision"/>
    <w:hidden/>
    <w:uiPriority w:val="99"/>
    <w:semiHidden/>
    <w:rsid w:val="00AF5B50"/>
    <w:rPr>
      <w:rFonts w:ascii="Courier New" w:hAnsi="Courier New"/>
      <w:snapToGrid w:val="0"/>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F64"/>
    <w:pPr>
      <w:widowControl w:val="0"/>
    </w:pPr>
    <w:rPr>
      <w:rFonts w:ascii="Courier New" w:hAnsi="Courier New"/>
      <w:snapToGrid w:val="0"/>
      <w:sz w:val="24"/>
      <w:lang w:val="en-US" w:eastAsia="en-US"/>
    </w:rPr>
  </w:style>
  <w:style w:type="paragraph" w:styleId="Heading1">
    <w:name w:val="heading 1"/>
    <w:basedOn w:val="Normal"/>
    <w:next w:val="Normal"/>
    <w:qFormat/>
    <w:pPr>
      <w:keepNext/>
      <w:outlineLvl w:val="0"/>
    </w:pPr>
    <w:rPr>
      <w:rFonts w:ascii="Times New Roman" w:hAnsi="Times New Roman"/>
      <w:b/>
      <w:color w:val="000000"/>
    </w:rPr>
  </w:style>
  <w:style w:type="paragraph" w:styleId="Heading2">
    <w:name w:val="heading 2"/>
    <w:basedOn w:val="Normal"/>
    <w:next w:val="Normal"/>
    <w:qFormat/>
    <w:pPr>
      <w:keepNext/>
      <w:widowControl/>
      <w:jc w:val="center"/>
      <w:outlineLvl w:val="1"/>
    </w:pPr>
    <w:rPr>
      <w:rFonts w:ascii="Times New Roman" w:hAnsi="Times New Roman"/>
      <w:b/>
      <w:snapToGrid/>
      <w:color w:val="000000"/>
      <w:lang w:val="en-AU"/>
    </w:rPr>
  </w:style>
  <w:style w:type="paragraph" w:styleId="Heading3">
    <w:name w:val="heading 3"/>
    <w:basedOn w:val="Normal"/>
    <w:next w:val="Normal"/>
    <w:qFormat/>
    <w:pPr>
      <w:keepNext/>
      <w:widowControl/>
      <w:outlineLvl w:val="2"/>
    </w:pPr>
    <w:rPr>
      <w:rFonts w:ascii="Times New Roman" w:hAnsi="Times New Roman"/>
      <w:b/>
      <w:snapToGrid/>
      <w:color w:val="000000"/>
      <w:lang w:val="en-AU"/>
    </w:rPr>
  </w:style>
  <w:style w:type="paragraph" w:styleId="Heading4">
    <w:name w:val="heading 4"/>
    <w:basedOn w:val="Normal"/>
    <w:next w:val="Normal"/>
    <w:qFormat/>
    <w:pPr>
      <w:keepNext/>
      <w:jc w:val="center"/>
      <w:outlineLvl w:val="3"/>
    </w:pPr>
    <w:rPr>
      <w:rFonts w:ascii="Times New Roman" w:hAnsi="Times New Roman"/>
      <w:b/>
      <w:color w:val="000000"/>
      <w:u w:val="single"/>
    </w:rPr>
  </w:style>
  <w:style w:type="paragraph" w:styleId="Heading5">
    <w:name w:val="heading 5"/>
    <w:basedOn w:val="Normal"/>
    <w:next w:val="Normal"/>
    <w:qFormat/>
    <w:rsid w:val="0091472B"/>
    <w:pPr>
      <w:spacing w:before="240" w:after="60"/>
      <w:outlineLvl w:val="4"/>
    </w:pPr>
    <w:rPr>
      <w:b/>
      <w:bCs/>
      <w:i/>
      <w:iCs/>
      <w:sz w:val="26"/>
      <w:szCs w:val="26"/>
    </w:rPr>
  </w:style>
  <w:style w:type="paragraph" w:styleId="Heading6">
    <w:name w:val="heading 6"/>
    <w:basedOn w:val="Normal"/>
    <w:next w:val="Normal"/>
    <w:qFormat/>
    <w:rsid w:val="0091472B"/>
    <w:pPr>
      <w:spacing w:before="240" w:after="60"/>
      <w:outlineLvl w:val="5"/>
    </w:pPr>
    <w:rPr>
      <w:rFonts w:ascii="Times New Roman" w:hAnsi="Times New Roman"/>
      <w:b/>
      <w:bCs/>
      <w:sz w:val="22"/>
      <w:szCs w:val="22"/>
    </w:rPr>
  </w:style>
  <w:style w:type="paragraph" w:styleId="Heading7">
    <w:name w:val="heading 7"/>
    <w:basedOn w:val="Normal"/>
    <w:next w:val="Normal"/>
    <w:qFormat/>
    <w:pPr>
      <w:keepNext/>
      <w:tabs>
        <w:tab w:val="left" w:pos="284"/>
      </w:tabs>
      <w:outlineLvl w:val="6"/>
    </w:pPr>
    <w:rPr>
      <w:rFonts w:ascii="Times New Roman" w:hAnsi="Times New Roman"/>
      <w:b/>
      <w:sz w:val="22"/>
      <w:lang w:val="en-AU"/>
    </w:rPr>
  </w:style>
  <w:style w:type="paragraph" w:styleId="Heading8">
    <w:name w:val="heading 8"/>
    <w:basedOn w:val="Normal"/>
    <w:next w:val="Normal"/>
    <w:qFormat/>
    <w:pPr>
      <w:keepNext/>
      <w:jc w:val="center"/>
      <w:outlineLvl w:val="7"/>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widowControl/>
      <w:tabs>
        <w:tab w:val="center" w:pos="4153"/>
        <w:tab w:val="right" w:pos="8306"/>
      </w:tabs>
    </w:pPr>
    <w:rPr>
      <w:rFonts w:ascii="Times New Roman" w:hAnsi="Times New Roman"/>
      <w:snapToGrid/>
      <w:lang w:val="en-AU"/>
    </w:rPr>
  </w:style>
  <w:style w:type="paragraph" w:styleId="BodyTextIndent">
    <w:name w:val="Body Text Indent"/>
    <w:basedOn w:val="Normal"/>
    <w:pPr>
      <w:tabs>
        <w:tab w:val="left" w:pos="284"/>
      </w:tabs>
      <w:ind w:left="284" w:hanging="284"/>
    </w:pPr>
    <w:rPr>
      <w:rFonts w:ascii="Times New Roman" w:hAnsi="Times New Roman"/>
      <w:lang w:val="en-AU"/>
    </w:rPr>
  </w:style>
  <w:style w:type="paragraph" w:styleId="Footer">
    <w:name w:val="footer"/>
    <w:basedOn w:val="Normal"/>
    <w:pPr>
      <w:tabs>
        <w:tab w:val="center" w:pos="4153"/>
        <w:tab w:val="right" w:pos="8306"/>
      </w:tabs>
    </w:pPr>
  </w:style>
  <w:style w:type="paragraph" w:styleId="BodyText">
    <w:name w:val="Body Text"/>
    <w:basedOn w:val="Normal"/>
    <w:rPr>
      <w:rFonts w:ascii="Times New Roman" w:hAnsi="Times New Roman"/>
      <w:b/>
      <w:lang w:val="en-AU"/>
    </w:rPr>
  </w:style>
  <w:style w:type="paragraph" w:styleId="BodyText2">
    <w:name w:val="Body Text 2"/>
    <w:basedOn w:val="Normal"/>
    <w:rsid w:val="000F3914"/>
    <w:pPr>
      <w:spacing w:after="120" w:line="480" w:lineRule="auto"/>
    </w:pPr>
  </w:style>
  <w:style w:type="paragraph" w:styleId="BalloonText">
    <w:name w:val="Balloon Text"/>
    <w:basedOn w:val="Normal"/>
    <w:semiHidden/>
    <w:rsid w:val="00B53F6C"/>
    <w:rPr>
      <w:rFonts w:ascii="Tahoma" w:hAnsi="Tahoma" w:cs="Tahoma"/>
      <w:sz w:val="16"/>
      <w:szCs w:val="16"/>
    </w:rPr>
  </w:style>
  <w:style w:type="paragraph" w:customStyle="1" w:styleId="Indent2">
    <w:name w:val="Indent 2"/>
    <w:basedOn w:val="Normal"/>
    <w:link w:val="Indent2Char"/>
    <w:rsid w:val="006755A6"/>
    <w:pPr>
      <w:widowControl/>
      <w:spacing w:after="240"/>
      <w:ind w:left="737"/>
    </w:pPr>
    <w:rPr>
      <w:rFonts w:ascii="Arial" w:eastAsia="SimSun" w:hAnsi="Arial" w:cs="Arial"/>
      <w:snapToGrid/>
      <w:sz w:val="22"/>
      <w:lang w:val="en-AU" w:eastAsia="zh-CN"/>
    </w:rPr>
  </w:style>
  <w:style w:type="character" w:customStyle="1" w:styleId="Indent2Char">
    <w:name w:val="Indent 2 Char"/>
    <w:link w:val="Indent2"/>
    <w:locked/>
    <w:rsid w:val="006755A6"/>
    <w:rPr>
      <w:rFonts w:ascii="Arial" w:eastAsia="SimSun" w:hAnsi="Arial" w:cs="Arial"/>
      <w:sz w:val="22"/>
      <w:lang w:val="en-AU" w:eastAsia="zh-CN" w:bidi="ar-SA"/>
    </w:rPr>
  </w:style>
  <w:style w:type="character" w:styleId="CommentReference">
    <w:name w:val="annotation reference"/>
    <w:uiPriority w:val="99"/>
    <w:rsid w:val="00E53935"/>
    <w:rPr>
      <w:sz w:val="16"/>
      <w:szCs w:val="16"/>
    </w:rPr>
  </w:style>
  <w:style w:type="paragraph" w:styleId="CommentText">
    <w:name w:val="annotation text"/>
    <w:basedOn w:val="Normal"/>
    <w:link w:val="CommentTextChar"/>
    <w:uiPriority w:val="99"/>
    <w:rsid w:val="00E53935"/>
    <w:rPr>
      <w:sz w:val="20"/>
    </w:rPr>
  </w:style>
  <w:style w:type="paragraph" w:styleId="CommentSubject">
    <w:name w:val="annotation subject"/>
    <w:basedOn w:val="CommentText"/>
    <w:next w:val="CommentText"/>
    <w:semiHidden/>
    <w:rsid w:val="00E53935"/>
    <w:rPr>
      <w:b/>
      <w:bCs/>
    </w:rPr>
  </w:style>
  <w:style w:type="paragraph" w:customStyle="1" w:styleId="Default">
    <w:name w:val="Default"/>
    <w:rsid w:val="00695101"/>
    <w:pPr>
      <w:autoSpaceDE w:val="0"/>
      <w:autoSpaceDN w:val="0"/>
      <w:adjustRightInd w:val="0"/>
    </w:pPr>
    <w:rPr>
      <w:color w:val="000000"/>
      <w:sz w:val="24"/>
      <w:szCs w:val="24"/>
      <w:lang w:val="en-US" w:eastAsia="en-US"/>
    </w:rPr>
  </w:style>
  <w:style w:type="character" w:styleId="PageNumber">
    <w:name w:val="page number"/>
    <w:basedOn w:val="DefaultParagraphFont"/>
    <w:rsid w:val="006744B8"/>
  </w:style>
  <w:style w:type="table" w:styleId="TableGrid">
    <w:name w:val="Table Grid"/>
    <w:basedOn w:val="TableNormal"/>
    <w:uiPriority w:val="59"/>
    <w:rsid w:val="00F139C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rsid w:val="00427619"/>
    <w:rPr>
      <w:rFonts w:ascii="Courier New" w:hAnsi="Courier New"/>
      <w:snapToGrid w:val="0"/>
      <w:lang w:val="en-US" w:eastAsia="en-US"/>
    </w:rPr>
  </w:style>
  <w:style w:type="paragraph" w:customStyle="1" w:styleId="ActHead5">
    <w:name w:val="ActHead 5"/>
    <w:aliases w:val="s"/>
    <w:basedOn w:val="Normal"/>
    <w:next w:val="Normal"/>
    <w:link w:val="ActHead5Char"/>
    <w:qFormat/>
    <w:rsid w:val="00E26D5C"/>
    <w:pPr>
      <w:keepNext/>
      <w:keepLines/>
      <w:widowControl/>
      <w:spacing w:before="280"/>
      <w:ind w:left="1134" w:hanging="1134"/>
      <w:outlineLvl w:val="4"/>
    </w:pPr>
    <w:rPr>
      <w:rFonts w:ascii="Times New Roman" w:hAnsi="Times New Roman"/>
      <w:b/>
      <w:snapToGrid/>
      <w:kern w:val="28"/>
      <w:lang w:val="en-AU" w:eastAsia="en-AU"/>
    </w:rPr>
  </w:style>
  <w:style w:type="character" w:customStyle="1" w:styleId="ActHead5Char">
    <w:name w:val="ActHead 5 Char"/>
    <w:aliases w:val="s Char"/>
    <w:link w:val="ActHead5"/>
    <w:rsid w:val="00E26D5C"/>
    <w:rPr>
      <w:b/>
      <w:kern w:val="28"/>
      <w:sz w:val="24"/>
    </w:rPr>
  </w:style>
  <w:style w:type="character" w:customStyle="1" w:styleId="CharSectno">
    <w:name w:val="CharSectno"/>
    <w:qFormat/>
    <w:rsid w:val="00171440"/>
  </w:style>
  <w:style w:type="paragraph" w:customStyle="1" w:styleId="paragraphsub">
    <w:name w:val="paragraph(sub)"/>
    <w:aliases w:val="aa"/>
    <w:basedOn w:val="Normal"/>
    <w:rsid w:val="006C68D9"/>
    <w:pPr>
      <w:widowControl/>
      <w:tabs>
        <w:tab w:val="right" w:pos="1985"/>
      </w:tabs>
      <w:spacing w:before="40"/>
      <w:ind w:left="2098" w:hanging="2098"/>
    </w:pPr>
    <w:rPr>
      <w:rFonts w:ascii="Times New Roman" w:hAnsi="Times New Roman"/>
      <w:snapToGrid/>
      <w:sz w:val="22"/>
      <w:lang w:val="en-AU" w:eastAsia="en-AU"/>
    </w:rPr>
  </w:style>
  <w:style w:type="paragraph" w:styleId="FootnoteText">
    <w:name w:val="footnote text"/>
    <w:basedOn w:val="Normal"/>
    <w:link w:val="FootnoteTextChar"/>
    <w:uiPriority w:val="99"/>
    <w:rsid w:val="00CD2589"/>
    <w:pPr>
      <w:widowControl/>
    </w:pPr>
    <w:rPr>
      <w:rFonts w:ascii="Arial" w:hAnsi="Arial"/>
      <w:snapToGrid/>
      <w:sz w:val="18"/>
      <w:lang w:val="en-AU" w:eastAsia="en-AU"/>
    </w:rPr>
  </w:style>
  <w:style w:type="character" w:customStyle="1" w:styleId="FootnoteTextChar">
    <w:name w:val="Footnote Text Char"/>
    <w:basedOn w:val="DefaultParagraphFont"/>
    <w:link w:val="FootnoteText"/>
    <w:uiPriority w:val="99"/>
    <w:rsid w:val="00CD2589"/>
    <w:rPr>
      <w:rFonts w:ascii="Arial" w:hAnsi="Arial"/>
      <w:sz w:val="18"/>
    </w:rPr>
  </w:style>
  <w:style w:type="paragraph" w:styleId="Revision">
    <w:name w:val="Revision"/>
    <w:hidden/>
    <w:uiPriority w:val="99"/>
    <w:semiHidden/>
    <w:rsid w:val="00AF5B50"/>
    <w:rPr>
      <w:rFonts w:ascii="Courier New" w:hAnsi="Courier New"/>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52157">
      <w:bodyDiv w:val="1"/>
      <w:marLeft w:val="0"/>
      <w:marRight w:val="0"/>
      <w:marTop w:val="0"/>
      <w:marBottom w:val="0"/>
      <w:divBdr>
        <w:top w:val="none" w:sz="0" w:space="0" w:color="auto"/>
        <w:left w:val="none" w:sz="0" w:space="0" w:color="auto"/>
        <w:bottom w:val="none" w:sz="0" w:space="0" w:color="auto"/>
        <w:right w:val="none" w:sz="0" w:space="0" w:color="auto"/>
      </w:divBdr>
    </w:div>
    <w:div w:id="735667634">
      <w:bodyDiv w:val="1"/>
      <w:marLeft w:val="0"/>
      <w:marRight w:val="0"/>
      <w:marTop w:val="0"/>
      <w:marBottom w:val="0"/>
      <w:divBdr>
        <w:top w:val="none" w:sz="0" w:space="0" w:color="auto"/>
        <w:left w:val="none" w:sz="0" w:space="0" w:color="auto"/>
        <w:bottom w:val="none" w:sz="0" w:space="0" w:color="auto"/>
        <w:right w:val="none" w:sz="0" w:space="0" w:color="auto"/>
      </w:divBdr>
    </w:div>
    <w:div w:id="796264678">
      <w:bodyDiv w:val="1"/>
      <w:marLeft w:val="0"/>
      <w:marRight w:val="0"/>
      <w:marTop w:val="0"/>
      <w:marBottom w:val="0"/>
      <w:divBdr>
        <w:top w:val="none" w:sz="0" w:space="0" w:color="auto"/>
        <w:left w:val="none" w:sz="0" w:space="0" w:color="auto"/>
        <w:bottom w:val="none" w:sz="0" w:space="0" w:color="auto"/>
        <w:right w:val="none" w:sz="0" w:space="0" w:color="auto"/>
      </w:divBdr>
    </w:div>
    <w:div w:id="1202329697">
      <w:bodyDiv w:val="1"/>
      <w:marLeft w:val="0"/>
      <w:marRight w:val="0"/>
      <w:marTop w:val="0"/>
      <w:marBottom w:val="0"/>
      <w:divBdr>
        <w:top w:val="none" w:sz="0" w:space="0" w:color="auto"/>
        <w:left w:val="none" w:sz="0" w:space="0" w:color="auto"/>
        <w:bottom w:val="none" w:sz="0" w:space="0" w:color="auto"/>
        <w:right w:val="none" w:sz="0" w:space="0" w:color="auto"/>
      </w:divBdr>
    </w:div>
    <w:div w:id="205333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8CE96-C1F6-4C83-9D63-73B9112C7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1934</Words>
  <Characters>10738</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12647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
  <cp:lastModifiedBy/>
  <cp:revision>1</cp:revision>
  <cp:lastPrinted>2005-06-28T00:23:00Z</cp:lastPrinted>
  <dcterms:created xsi:type="dcterms:W3CDTF">2017-06-30T02:17:00Z</dcterms:created>
  <dcterms:modified xsi:type="dcterms:W3CDTF">2017-06-30T02:17:00Z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