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41D77" w:rsidRDefault="00193461" w:rsidP="0020300C">
      <w:pPr>
        <w:rPr>
          <w:sz w:val="28"/>
        </w:rPr>
      </w:pPr>
      <w:r w:rsidRPr="00241D77">
        <w:rPr>
          <w:noProof/>
          <w:lang w:eastAsia="en-AU"/>
        </w:rPr>
        <w:drawing>
          <wp:inline distT="0" distB="0" distL="0" distR="0" wp14:anchorId="5D1328B7" wp14:editId="430DEA3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41D77" w:rsidRDefault="0048364F" w:rsidP="0048364F">
      <w:pPr>
        <w:rPr>
          <w:sz w:val="19"/>
        </w:rPr>
      </w:pPr>
    </w:p>
    <w:p w:rsidR="0048364F" w:rsidRPr="00241D77" w:rsidRDefault="009A6F50" w:rsidP="0048364F">
      <w:pPr>
        <w:pStyle w:val="ShortT"/>
      </w:pPr>
      <w:r w:rsidRPr="00241D77">
        <w:t>National Greenhouse and Energy Reporting (Audit) Amendment</w:t>
      </w:r>
      <w:r w:rsidR="00857FC4" w:rsidRPr="00241D77">
        <w:t xml:space="preserve"> (Auditors)</w:t>
      </w:r>
      <w:r w:rsidRPr="00241D77">
        <w:t xml:space="preserve"> Determination</w:t>
      </w:r>
      <w:r w:rsidR="00241D77" w:rsidRPr="00241D77">
        <w:t> </w:t>
      </w:r>
      <w:r w:rsidRPr="00241D77">
        <w:t>2017</w:t>
      </w:r>
    </w:p>
    <w:p w:rsidR="009A6F50" w:rsidRPr="00241D77" w:rsidRDefault="009A6F50" w:rsidP="008E4315">
      <w:pPr>
        <w:pStyle w:val="SignCoverPageStart"/>
        <w:rPr>
          <w:szCs w:val="22"/>
        </w:rPr>
      </w:pPr>
      <w:r w:rsidRPr="00241D77">
        <w:rPr>
          <w:szCs w:val="22"/>
        </w:rPr>
        <w:t xml:space="preserve">I, Josh </w:t>
      </w:r>
      <w:proofErr w:type="spellStart"/>
      <w:r w:rsidRPr="00241D77">
        <w:rPr>
          <w:szCs w:val="22"/>
        </w:rPr>
        <w:t>Frydenberg</w:t>
      </w:r>
      <w:proofErr w:type="spellEnd"/>
      <w:r w:rsidRPr="00241D77">
        <w:rPr>
          <w:szCs w:val="22"/>
        </w:rPr>
        <w:t>, Minister for the Environment and Energy, make the following determination.</w:t>
      </w:r>
    </w:p>
    <w:p w:rsidR="009A6F50" w:rsidRPr="00241D77" w:rsidRDefault="009A6F50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241D77">
        <w:rPr>
          <w:szCs w:val="22"/>
        </w:rPr>
        <w:t>Dated</w:t>
      </w:r>
      <w:r w:rsidRPr="00241D77">
        <w:rPr>
          <w:szCs w:val="22"/>
        </w:rPr>
        <w:tab/>
      </w:r>
      <w:bookmarkStart w:id="0" w:name="BKCheck15B_1"/>
      <w:bookmarkStart w:id="1" w:name="_GoBack"/>
      <w:bookmarkEnd w:id="0"/>
      <w:bookmarkEnd w:id="1"/>
      <w:r w:rsidRPr="00241D77">
        <w:rPr>
          <w:szCs w:val="22"/>
        </w:rPr>
        <w:fldChar w:fldCharType="begin"/>
      </w:r>
      <w:r w:rsidRPr="00241D77">
        <w:rPr>
          <w:szCs w:val="22"/>
        </w:rPr>
        <w:instrText xml:space="preserve"> DOCPROPERTY  DateMade </w:instrText>
      </w:r>
      <w:r w:rsidRPr="00241D77">
        <w:rPr>
          <w:szCs w:val="22"/>
        </w:rPr>
        <w:fldChar w:fldCharType="separate"/>
      </w:r>
      <w:r w:rsidR="004F610B">
        <w:rPr>
          <w:szCs w:val="22"/>
        </w:rPr>
        <w:t>27 June 2017</w:t>
      </w:r>
      <w:r w:rsidRPr="00241D77">
        <w:rPr>
          <w:szCs w:val="22"/>
        </w:rPr>
        <w:fldChar w:fldCharType="end"/>
      </w:r>
    </w:p>
    <w:p w:rsidR="009A6F50" w:rsidRPr="00241D77" w:rsidRDefault="009A6F50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41D77">
        <w:rPr>
          <w:szCs w:val="22"/>
        </w:rPr>
        <w:t xml:space="preserve">Josh </w:t>
      </w:r>
      <w:proofErr w:type="spellStart"/>
      <w:r w:rsidRPr="00241D77">
        <w:rPr>
          <w:szCs w:val="22"/>
        </w:rPr>
        <w:t>Frydenberg</w:t>
      </w:r>
      <w:proofErr w:type="spellEnd"/>
    </w:p>
    <w:p w:rsidR="009A6F50" w:rsidRPr="00241D77" w:rsidRDefault="009A6F50" w:rsidP="008E4315">
      <w:pPr>
        <w:pStyle w:val="SignCoverPageEnd"/>
        <w:rPr>
          <w:szCs w:val="22"/>
        </w:rPr>
      </w:pPr>
      <w:r w:rsidRPr="00241D77">
        <w:rPr>
          <w:szCs w:val="22"/>
        </w:rPr>
        <w:t>Minister for the Environment and Energy</w:t>
      </w:r>
    </w:p>
    <w:p w:rsidR="009A6F50" w:rsidRPr="00241D77" w:rsidRDefault="009A6F50" w:rsidP="008E4315"/>
    <w:p w:rsidR="009A6F50" w:rsidRPr="00241D77" w:rsidRDefault="009A6F50" w:rsidP="009A6F50"/>
    <w:p w:rsidR="0048364F" w:rsidRPr="00241D77" w:rsidRDefault="0048364F" w:rsidP="0048364F">
      <w:pPr>
        <w:pStyle w:val="Header"/>
        <w:tabs>
          <w:tab w:val="clear" w:pos="4150"/>
          <w:tab w:val="clear" w:pos="8307"/>
        </w:tabs>
      </w:pPr>
      <w:r w:rsidRPr="00241D77">
        <w:rPr>
          <w:rStyle w:val="CharAmSchNo"/>
        </w:rPr>
        <w:t xml:space="preserve"> </w:t>
      </w:r>
      <w:r w:rsidRPr="00241D77">
        <w:rPr>
          <w:rStyle w:val="CharAmSchText"/>
        </w:rPr>
        <w:t xml:space="preserve"> </w:t>
      </w:r>
    </w:p>
    <w:p w:rsidR="0048364F" w:rsidRPr="00241D77" w:rsidRDefault="0048364F" w:rsidP="0048364F">
      <w:pPr>
        <w:pStyle w:val="Header"/>
        <w:tabs>
          <w:tab w:val="clear" w:pos="4150"/>
          <w:tab w:val="clear" w:pos="8307"/>
        </w:tabs>
      </w:pPr>
      <w:r w:rsidRPr="00241D77">
        <w:rPr>
          <w:rStyle w:val="CharAmPartNo"/>
        </w:rPr>
        <w:t xml:space="preserve"> </w:t>
      </w:r>
      <w:r w:rsidRPr="00241D77">
        <w:rPr>
          <w:rStyle w:val="CharAmPartText"/>
        </w:rPr>
        <w:t xml:space="preserve"> </w:t>
      </w:r>
    </w:p>
    <w:p w:rsidR="0048364F" w:rsidRPr="00241D77" w:rsidRDefault="0048364F" w:rsidP="0048364F">
      <w:pPr>
        <w:sectPr w:rsidR="0048364F" w:rsidRPr="00241D77" w:rsidSect="00955D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41D77" w:rsidRDefault="0048364F" w:rsidP="00822488">
      <w:pPr>
        <w:rPr>
          <w:sz w:val="36"/>
        </w:rPr>
      </w:pPr>
      <w:r w:rsidRPr="00241D77">
        <w:rPr>
          <w:sz w:val="36"/>
        </w:rPr>
        <w:lastRenderedPageBreak/>
        <w:t>Contents</w:t>
      </w:r>
    </w:p>
    <w:bookmarkStart w:id="2" w:name="BKCheck15B_2"/>
    <w:bookmarkEnd w:id="2"/>
    <w:p w:rsidR="005A39F7" w:rsidRPr="00241D77" w:rsidRDefault="005A39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1D77">
        <w:fldChar w:fldCharType="begin"/>
      </w:r>
      <w:r w:rsidRPr="00241D77">
        <w:instrText xml:space="preserve"> TOC \o "1-9" </w:instrText>
      </w:r>
      <w:r w:rsidRPr="00241D77">
        <w:fldChar w:fldCharType="separate"/>
      </w:r>
      <w:r w:rsidRPr="00241D77">
        <w:rPr>
          <w:noProof/>
        </w:rPr>
        <w:t>1</w:t>
      </w:r>
      <w:r w:rsidRPr="00241D77">
        <w:rPr>
          <w:noProof/>
        </w:rPr>
        <w:tab/>
        <w:t>Name</w:t>
      </w:r>
      <w:r w:rsidRPr="00241D77">
        <w:rPr>
          <w:noProof/>
        </w:rPr>
        <w:tab/>
      </w:r>
      <w:r w:rsidRPr="00241D77">
        <w:rPr>
          <w:noProof/>
        </w:rPr>
        <w:fldChar w:fldCharType="begin"/>
      </w:r>
      <w:r w:rsidRPr="00241D77">
        <w:rPr>
          <w:noProof/>
        </w:rPr>
        <w:instrText xml:space="preserve"> PAGEREF _Toc485391477 \h </w:instrText>
      </w:r>
      <w:r w:rsidRPr="00241D77">
        <w:rPr>
          <w:noProof/>
        </w:rPr>
      </w:r>
      <w:r w:rsidRPr="00241D77">
        <w:rPr>
          <w:noProof/>
        </w:rPr>
        <w:fldChar w:fldCharType="separate"/>
      </w:r>
      <w:r w:rsidR="004F610B">
        <w:rPr>
          <w:noProof/>
        </w:rPr>
        <w:t>1</w:t>
      </w:r>
      <w:r w:rsidRPr="00241D77">
        <w:rPr>
          <w:noProof/>
        </w:rPr>
        <w:fldChar w:fldCharType="end"/>
      </w:r>
    </w:p>
    <w:p w:rsidR="005A39F7" w:rsidRPr="00241D77" w:rsidRDefault="005A39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1D77">
        <w:rPr>
          <w:noProof/>
        </w:rPr>
        <w:t>2</w:t>
      </w:r>
      <w:r w:rsidRPr="00241D77">
        <w:rPr>
          <w:noProof/>
        </w:rPr>
        <w:tab/>
        <w:t>Commencement</w:t>
      </w:r>
      <w:r w:rsidRPr="00241D77">
        <w:rPr>
          <w:noProof/>
        </w:rPr>
        <w:tab/>
      </w:r>
      <w:r w:rsidRPr="00241D77">
        <w:rPr>
          <w:noProof/>
        </w:rPr>
        <w:fldChar w:fldCharType="begin"/>
      </w:r>
      <w:r w:rsidRPr="00241D77">
        <w:rPr>
          <w:noProof/>
        </w:rPr>
        <w:instrText xml:space="preserve"> PAGEREF _Toc485391478 \h </w:instrText>
      </w:r>
      <w:r w:rsidRPr="00241D77">
        <w:rPr>
          <w:noProof/>
        </w:rPr>
      </w:r>
      <w:r w:rsidRPr="00241D77">
        <w:rPr>
          <w:noProof/>
        </w:rPr>
        <w:fldChar w:fldCharType="separate"/>
      </w:r>
      <w:r w:rsidR="004F610B">
        <w:rPr>
          <w:noProof/>
        </w:rPr>
        <w:t>1</w:t>
      </w:r>
      <w:r w:rsidRPr="00241D77">
        <w:rPr>
          <w:noProof/>
        </w:rPr>
        <w:fldChar w:fldCharType="end"/>
      </w:r>
    </w:p>
    <w:p w:rsidR="005A39F7" w:rsidRPr="00241D77" w:rsidRDefault="005A39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1D77">
        <w:rPr>
          <w:noProof/>
        </w:rPr>
        <w:t>3</w:t>
      </w:r>
      <w:r w:rsidRPr="00241D77">
        <w:rPr>
          <w:noProof/>
        </w:rPr>
        <w:tab/>
        <w:t>Authority</w:t>
      </w:r>
      <w:r w:rsidRPr="00241D77">
        <w:rPr>
          <w:noProof/>
        </w:rPr>
        <w:tab/>
      </w:r>
      <w:r w:rsidRPr="00241D77">
        <w:rPr>
          <w:noProof/>
        </w:rPr>
        <w:fldChar w:fldCharType="begin"/>
      </w:r>
      <w:r w:rsidRPr="00241D77">
        <w:rPr>
          <w:noProof/>
        </w:rPr>
        <w:instrText xml:space="preserve"> PAGEREF _Toc485391479 \h </w:instrText>
      </w:r>
      <w:r w:rsidRPr="00241D77">
        <w:rPr>
          <w:noProof/>
        </w:rPr>
      </w:r>
      <w:r w:rsidRPr="00241D77">
        <w:rPr>
          <w:noProof/>
        </w:rPr>
        <w:fldChar w:fldCharType="separate"/>
      </w:r>
      <w:r w:rsidR="004F610B">
        <w:rPr>
          <w:noProof/>
        </w:rPr>
        <w:t>1</w:t>
      </w:r>
      <w:r w:rsidRPr="00241D77">
        <w:rPr>
          <w:noProof/>
        </w:rPr>
        <w:fldChar w:fldCharType="end"/>
      </w:r>
    </w:p>
    <w:p w:rsidR="005A39F7" w:rsidRPr="00241D77" w:rsidRDefault="005A39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41D77">
        <w:rPr>
          <w:noProof/>
        </w:rPr>
        <w:t>4</w:t>
      </w:r>
      <w:r w:rsidRPr="00241D77">
        <w:rPr>
          <w:noProof/>
        </w:rPr>
        <w:tab/>
        <w:t>Schedules</w:t>
      </w:r>
      <w:r w:rsidRPr="00241D77">
        <w:rPr>
          <w:noProof/>
        </w:rPr>
        <w:tab/>
      </w:r>
      <w:r w:rsidRPr="00241D77">
        <w:rPr>
          <w:noProof/>
        </w:rPr>
        <w:fldChar w:fldCharType="begin"/>
      </w:r>
      <w:r w:rsidRPr="00241D77">
        <w:rPr>
          <w:noProof/>
        </w:rPr>
        <w:instrText xml:space="preserve"> PAGEREF _Toc485391480 \h </w:instrText>
      </w:r>
      <w:r w:rsidRPr="00241D77">
        <w:rPr>
          <w:noProof/>
        </w:rPr>
      </w:r>
      <w:r w:rsidRPr="00241D77">
        <w:rPr>
          <w:noProof/>
        </w:rPr>
        <w:fldChar w:fldCharType="separate"/>
      </w:r>
      <w:r w:rsidR="004F610B">
        <w:rPr>
          <w:noProof/>
        </w:rPr>
        <w:t>1</w:t>
      </w:r>
      <w:r w:rsidRPr="00241D77">
        <w:rPr>
          <w:noProof/>
        </w:rPr>
        <w:fldChar w:fldCharType="end"/>
      </w:r>
    </w:p>
    <w:p w:rsidR="005A39F7" w:rsidRPr="00241D77" w:rsidRDefault="005A39F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41D77">
        <w:rPr>
          <w:noProof/>
        </w:rPr>
        <w:t>Schedule</w:t>
      </w:r>
      <w:r w:rsidR="00241D77" w:rsidRPr="00241D77">
        <w:rPr>
          <w:noProof/>
        </w:rPr>
        <w:t> </w:t>
      </w:r>
      <w:r w:rsidRPr="00241D77">
        <w:rPr>
          <w:noProof/>
        </w:rPr>
        <w:t>1—Amendments</w:t>
      </w:r>
      <w:r w:rsidRPr="00241D77">
        <w:rPr>
          <w:b w:val="0"/>
          <w:noProof/>
          <w:sz w:val="18"/>
        </w:rPr>
        <w:tab/>
      </w:r>
      <w:r w:rsidRPr="00241D77">
        <w:rPr>
          <w:b w:val="0"/>
          <w:noProof/>
          <w:sz w:val="18"/>
        </w:rPr>
        <w:fldChar w:fldCharType="begin"/>
      </w:r>
      <w:r w:rsidRPr="00241D77">
        <w:rPr>
          <w:b w:val="0"/>
          <w:noProof/>
          <w:sz w:val="18"/>
        </w:rPr>
        <w:instrText xml:space="preserve"> PAGEREF _Toc485391481 \h </w:instrText>
      </w:r>
      <w:r w:rsidRPr="00241D77">
        <w:rPr>
          <w:b w:val="0"/>
          <w:noProof/>
          <w:sz w:val="18"/>
        </w:rPr>
      </w:r>
      <w:r w:rsidRPr="00241D77">
        <w:rPr>
          <w:b w:val="0"/>
          <w:noProof/>
          <w:sz w:val="18"/>
        </w:rPr>
        <w:fldChar w:fldCharType="separate"/>
      </w:r>
      <w:r w:rsidR="004F610B">
        <w:rPr>
          <w:b w:val="0"/>
          <w:noProof/>
          <w:sz w:val="18"/>
        </w:rPr>
        <w:t>2</w:t>
      </w:r>
      <w:r w:rsidRPr="00241D77">
        <w:rPr>
          <w:b w:val="0"/>
          <w:noProof/>
          <w:sz w:val="18"/>
        </w:rPr>
        <w:fldChar w:fldCharType="end"/>
      </w:r>
    </w:p>
    <w:p w:rsidR="005A39F7" w:rsidRPr="00241D77" w:rsidRDefault="005A39F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41D77">
        <w:rPr>
          <w:noProof/>
        </w:rPr>
        <w:t>National Greenhouse and Energy Reporting (Audit) Determination</w:t>
      </w:r>
      <w:r w:rsidR="00241D77" w:rsidRPr="00241D77">
        <w:rPr>
          <w:noProof/>
        </w:rPr>
        <w:t> </w:t>
      </w:r>
      <w:r w:rsidRPr="00241D77">
        <w:rPr>
          <w:noProof/>
        </w:rPr>
        <w:t>2009</w:t>
      </w:r>
      <w:r w:rsidRPr="00241D77">
        <w:rPr>
          <w:i w:val="0"/>
          <w:noProof/>
          <w:sz w:val="18"/>
        </w:rPr>
        <w:tab/>
      </w:r>
      <w:r w:rsidRPr="00241D77">
        <w:rPr>
          <w:i w:val="0"/>
          <w:noProof/>
          <w:sz w:val="18"/>
        </w:rPr>
        <w:fldChar w:fldCharType="begin"/>
      </w:r>
      <w:r w:rsidRPr="00241D77">
        <w:rPr>
          <w:i w:val="0"/>
          <w:noProof/>
          <w:sz w:val="18"/>
        </w:rPr>
        <w:instrText xml:space="preserve"> PAGEREF _Toc485391482 \h </w:instrText>
      </w:r>
      <w:r w:rsidRPr="00241D77">
        <w:rPr>
          <w:i w:val="0"/>
          <w:noProof/>
          <w:sz w:val="18"/>
        </w:rPr>
      </w:r>
      <w:r w:rsidRPr="00241D77">
        <w:rPr>
          <w:i w:val="0"/>
          <w:noProof/>
          <w:sz w:val="18"/>
        </w:rPr>
        <w:fldChar w:fldCharType="separate"/>
      </w:r>
      <w:r w:rsidR="004F610B">
        <w:rPr>
          <w:i w:val="0"/>
          <w:noProof/>
          <w:sz w:val="18"/>
        </w:rPr>
        <w:t>2</w:t>
      </w:r>
      <w:r w:rsidRPr="00241D77">
        <w:rPr>
          <w:i w:val="0"/>
          <w:noProof/>
          <w:sz w:val="18"/>
        </w:rPr>
        <w:fldChar w:fldCharType="end"/>
      </w:r>
    </w:p>
    <w:p w:rsidR="0048364F" w:rsidRPr="00241D77" w:rsidRDefault="005A39F7" w:rsidP="0048364F">
      <w:r w:rsidRPr="00241D77">
        <w:fldChar w:fldCharType="end"/>
      </w:r>
    </w:p>
    <w:p w:rsidR="0048364F" w:rsidRPr="00241D77" w:rsidRDefault="0048364F" w:rsidP="0048364F">
      <w:pPr>
        <w:sectPr w:rsidR="0048364F" w:rsidRPr="00241D77" w:rsidSect="00955D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41D77" w:rsidRDefault="0048364F" w:rsidP="0048364F">
      <w:pPr>
        <w:pStyle w:val="ActHead5"/>
      </w:pPr>
      <w:bookmarkStart w:id="3" w:name="_Toc485391477"/>
      <w:r w:rsidRPr="00241D77">
        <w:rPr>
          <w:rStyle w:val="CharSectno"/>
        </w:rPr>
        <w:lastRenderedPageBreak/>
        <w:t>1</w:t>
      </w:r>
      <w:r w:rsidRPr="00241D77">
        <w:t xml:space="preserve">  </w:t>
      </w:r>
      <w:r w:rsidR="004F676E" w:rsidRPr="00241D77">
        <w:t>Name</w:t>
      </w:r>
      <w:bookmarkEnd w:id="3"/>
    </w:p>
    <w:p w:rsidR="0048364F" w:rsidRPr="00241D77" w:rsidRDefault="0048364F" w:rsidP="0048364F">
      <w:pPr>
        <w:pStyle w:val="subsection"/>
      </w:pPr>
      <w:r w:rsidRPr="00241D77">
        <w:tab/>
      </w:r>
      <w:r w:rsidRPr="00241D77">
        <w:tab/>
        <w:t xml:space="preserve">This </w:t>
      </w:r>
      <w:r w:rsidR="00425E82" w:rsidRPr="00241D77">
        <w:t xml:space="preserve">instrument </w:t>
      </w:r>
      <w:r w:rsidR="00613EAD" w:rsidRPr="00241D77">
        <w:t>is</w:t>
      </w:r>
      <w:r w:rsidRPr="00241D77">
        <w:t xml:space="preserve"> the </w:t>
      </w:r>
      <w:bookmarkStart w:id="4" w:name="BKCheck15B_3"/>
      <w:bookmarkEnd w:id="4"/>
      <w:r w:rsidR="00414ADE" w:rsidRPr="00241D77">
        <w:rPr>
          <w:i/>
        </w:rPr>
        <w:fldChar w:fldCharType="begin"/>
      </w:r>
      <w:r w:rsidR="00414ADE" w:rsidRPr="00241D77">
        <w:rPr>
          <w:i/>
        </w:rPr>
        <w:instrText xml:space="preserve"> STYLEREF  ShortT </w:instrText>
      </w:r>
      <w:r w:rsidR="00414ADE" w:rsidRPr="00241D77">
        <w:rPr>
          <w:i/>
        </w:rPr>
        <w:fldChar w:fldCharType="separate"/>
      </w:r>
      <w:r w:rsidR="004F610B">
        <w:rPr>
          <w:i/>
          <w:noProof/>
        </w:rPr>
        <w:t>National Greenhouse and Energy Reporting (Audit) Amendment (Auditors) Determination 2017</w:t>
      </w:r>
      <w:r w:rsidR="00414ADE" w:rsidRPr="00241D77">
        <w:rPr>
          <w:i/>
        </w:rPr>
        <w:fldChar w:fldCharType="end"/>
      </w:r>
      <w:r w:rsidRPr="00241D77">
        <w:t>.</w:t>
      </w:r>
    </w:p>
    <w:p w:rsidR="0048364F" w:rsidRPr="00241D77" w:rsidRDefault="0048364F" w:rsidP="0048364F">
      <w:pPr>
        <w:pStyle w:val="ActHead5"/>
      </w:pPr>
      <w:bookmarkStart w:id="5" w:name="_Toc485391478"/>
      <w:r w:rsidRPr="00241D77">
        <w:rPr>
          <w:rStyle w:val="CharSectno"/>
        </w:rPr>
        <w:t>2</w:t>
      </w:r>
      <w:r w:rsidRPr="00241D77">
        <w:t xml:space="preserve">  Commencement</w:t>
      </w:r>
      <w:bookmarkEnd w:id="5"/>
    </w:p>
    <w:p w:rsidR="009A6F50" w:rsidRPr="00241D77" w:rsidRDefault="009A6F50" w:rsidP="00A664CA">
      <w:pPr>
        <w:pStyle w:val="subsection"/>
      </w:pPr>
      <w:r w:rsidRPr="00241D77">
        <w:tab/>
        <w:t>(1)</w:t>
      </w:r>
      <w:r w:rsidRPr="00241D7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A6F50" w:rsidRPr="00241D77" w:rsidRDefault="009A6F50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A6F50" w:rsidRPr="00241D77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A6F50" w:rsidRPr="00241D77" w:rsidRDefault="009A6F50" w:rsidP="00A664CA">
            <w:pPr>
              <w:pStyle w:val="TableHeading"/>
            </w:pPr>
            <w:r w:rsidRPr="00241D77">
              <w:t>Commencement information</w:t>
            </w:r>
          </w:p>
        </w:tc>
      </w:tr>
      <w:tr w:rsidR="009A6F50" w:rsidRPr="00241D77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6F50" w:rsidRPr="00241D77" w:rsidRDefault="009A6F50" w:rsidP="00A664CA">
            <w:pPr>
              <w:pStyle w:val="TableHeading"/>
            </w:pPr>
            <w:r w:rsidRPr="00241D77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6F50" w:rsidRPr="00241D77" w:rsidRDefault="009A6F50" w:rsidP="00A664CA">
            <w:pPr>
              <w:pStyle w:val="TableHeading"/>
            </w:pPr>
            <w:r w:rsidRPr="00241D77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A6F50" w:rsidRPr="00241D77" w:rsidRDefault="009A6F50" w:rsidP="00A664CA">
            <w:pPr>
              <w:pStyle w:val="TableHeading"/>
            </w:pPr>
            <w:r w:rsidRPr="00241D77">
              <w:t>Column 3</w:t>
            </w:r>
          </w:p>
        </w:tc>
      </w:tr>
      <w:tr w:rsidR="009A6F50" w:rsidRPr="00241D77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6F50" w:rsidRPr="00241D77" w:rsidRDefault="009A6F50" w:rsidP="00A664CA">
            <w:pPr>
              <w:pStyle w:val="TableHeading"/>
            </w:pPr>
            <w:r w:rsidRPr="00241D77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6F50" w:rsidRPr="00241D77" w:rsidRDefault="009A6F50" w:rsidP="00A664CA">
            <w:pPr>
              <w:pStyle w:val="TableHeading"/>
            </w:pPr>
            <w:r w:rsidRPr="00241D77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A6F50" w:rsidRPr="00241D77" w:rsidRDefault="009A6F50" w:rsidP="00A664CA">
            <w:pPr>
              <w:pStyle w:val="TableHeading"/>
            </w:pPr>
            <w:r w:rsidRPr="00241D77">
              <w:t>Date/Details</w:t>
            </w:r>
          </w:p>
        </w:tc>
      </w:tr>
      <w:tr w:rsidR="009A6F50" w:rsidRPr="00241D77" w:rsidTr="009A6F5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A6F50" w:rsidRPr="00241D77" w:rsidRDefault="009A6F50" w:rsidP="00CA7CDF">
            <w:pPr>
              <w:pStyle w:val="Tabletext"/>
            </w:pPr>
            <w:r w:rsidRPr="00241D7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6F50" w:rsidRPr="00241D77" w:rsidRDefault="0001791B" w:rsidP="00A664CA">
            <w:pPr>
              <w:pStyle w:val="Tabletext"/>
            </w:pPr>
            <w:r w:rsidRPr="00241D77">
              <w:t>1</w:t>
            </w:r>
            <w:r w:rsidR="00241D77" w:rsidRPr="00241D77">
              <w:t> </w:t>
            </w:r>
            <w:r w:rsidRPr="00241D77">
              <w:t>July 2017.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A6F50" w:rsidRPr="00241D77" w:rsidRDefault="0001791B" w:rsidP="00A664CA">
            <w:pPr>
              <w:pStyle w:val="Tabletext"/>
            </w:pPr>
            <w:r w:rsidRPr="00241D77">
              <w:t>1</w:t>
            </w:r>
            <w:r w:rsidR="00241D77" w:rsidRPr="00241D77">
              <w:t> </w:t>
            </w:r>
            <w:r w:rsidRPr="00241D77">
              <w:t>July 2017</w:t>
            </w:r>
          </w:p>
        </w:tc>
      </w:tr>
    </w:tbl>
    <w:p w:rsidR="009A6F50" w:rsidRPr="00241D77" w:rsidRDefault="009A6F50" w:rsidP="00A664CA">
      <w:pPr>
        <w:pStyle w:val="notetext"/>
      </w:pPr>
      <w:r w:rsidRPr="00241D77">
        <w:rPr>
          <w:snapToGrid w:val="0"/>
          <w:lang w:eastAsia="en-US"/>
        </w:rPr>
        <w:t>Note:</w:t>
      </w:r>
      <w:r w:rsidRPr="00241D77">
        <w:rPr>
          <w:snapToGrid w:val="0"/>
          <w:lang w:eastAsia="en-US"/>
        </w:rPr>
        <w:tab/>
        <w:t xml:space="preserve">This table relates only to the provisions of this </w:t>
      </w:r>
      <w:r w:rsidRPr="00241D77">
        <w:t xml:space="preserve">instrument </w:t>
      </w:r>
      <w:r w:rsidRPr="00241D77">
        <w:rPr>
          <w:snapToGrid w:val="0"/>
          <w:lang w:eastAsia="en-US"/>
        </w:rPr>
        <w:t xml:space="preserve">as originally made. It will not be amended to deal with any later amendments of this </w:t>
      </w:r>
      <w:r w:rsidRPr="00241D77">
        <w:t>instrument</w:t>
      </w:r>
      <w:r w:rsidRPr="00241D77">
        <w:rPr>
          <w:snapToGrid w:val="0"/>
          <w:lang w:eastAsia="en-US"/>
        </w:rPr>
        <w:t>.</w:t>
      </w:r>
    </w:p>
    <w:p w:rsidR="009A6F50" w:rsidRPr="00241D77" w:rsidRDefault="009A6F50" w:rsidP="00D455E3">
      <w:pPr>
        <w:pStyle w:val="subsection"/>
      </w:pPr>
      <w:r w:rsidRPr="00241D77">
        <w:tab/>
        <w:t>(2)</w:t>
      </w:r>
      <w:r w:rsidRPr="00241D7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241D77" w:rsidRDefault="00BF6650" w:rsidP="00BF6650">
      <w:pPr>
        <w:pStyle w:val="ActHead5"/>
      </w:pPr>
      <w:bookmarkStart w:id="6" w:name="_Toc485391479"/>
      <w:r w:rsidRPr="00241D77">
        <w:rPr>
          <w:rStyle w:val="CharSectno"/>
        </w:rPr>
        <w:t>3</w:t>
      </w:r>
      <w:r w:rsidRPr="00241D77">
        <w:t xml:space="preserve">  Authority</w:t>
      </w:r>
      <w:bookmarkEnd w:id="6"/>
    </w:p>
    <w:p w:rsidR="00BF6650" w:rsidRPr="00241D77" w:rsidRDefault="00BF6650" w:rsidP="00BF6650">
      <w:pPr>
        <w:pStyle w:val="subsection"/>
      </w:pPr>
      <w:r w:rsidRPr="00241D77">
        <w:tab/>
      </w:r>
      <w:r w:rsidRPr="00241D77">
        <w:tab/>
        <w:t xml:space="preserve">This </w:t>
      </w:r>
      <w:r w:rsidR="009A6F50" w:rsidRPr="00241D77">
        <w:t>instrument</w:t>
      </w:r>
      <w:r w:rsidRPr="00241D77">
        <w:t xml:space="preserve"> is made under</w:t>
      </w:r>
      <w:r w:rsidR="009A6F50" w:rsidRPr="00241D77">
        <w:t xml:space="preserve"> subsection</w:t>
      </w:r>
      <w:r w:rsidR="00241D77" w:rsidRPr="00241D77">
        <w:t> </w:t>
      </w:r>
      <w:r w:rsidR="009A6F50" w:rsidRPr="00241D77">
        <w:t xml:space="preserve">75(1) of </w:t>
      </w:r>
      <w:r w:rsidRPr="00241D77">
        <w:t xml:space="preserve">the </w:t>
      </w:r>
      <w:r w:rsidR="009A6F50" w:rsidRPr="00241D77">
        <w:rPr>
          <w:i/>
        </w:rPr>
        <w:t>National Greenhouse and Energy Reporting Act 2007</w:t>
      </w:r>
      <w:r w:rsidR="00546FA3" w:rsidRPr="00241D77">
        <w:rPr>
          <w:i/>
        </w:rPr>
        <w:t>.</w:t>
      </w:r>
    </w:p>
    <w:p w:rsidR="00557C7A" w:rsidRPr="00241D77" w:rsidRDefault="00BF6650" w:rsidP="00557C7A">
      <w:pPr>
        <w:pStyle w:val="ActHead5"/>
      </w:pPr>
      <w:bookmarkStart w:id="7" w:name="_Toc485391480"/>
      <w:r w:rsidRPr="00241D77">
        <w:rPr>
          <w:rStyle w:val="CharSectno"/>
        </w:rPr>
        <w:t>4</w:t>
      </w:r>
      <w:r w:rsidR="00557C7A" w:rsidRPr="00241D77">
        <w:t xml:space="preserve">  </w:t>
      </w:r>
      <w:r w:rsidR="00083F48" w:rsidRPr="00241D77">
        <w:t>Schedules</w:t>
      </w:r>
      <w:bookmarkEnd w:id="7"/>
    </w:p>
    <w:p w:rsidR="00557C7A" w:rsidRPr="00241D77" w:rsidRDefault="00557C7A" w:rsidP="00557C7A">
      <w:pPr>
        <w:pStyle w:val="subsection"/>
      </w:pPr>
      <w:r w:rsidRPr="00241D77">
        <w:tab/>
      </w:r>
      <w:r w:rsidRPr="00241D77">
        <w:tab/>
      </w:r>
      <w:r w:rsidR="00083F48" w:rsidRPr="00241D77">
        <w:t xml:space="preserve">Each </w:t>
      </w:r>
      <w:r w:rsidR="00160BD7" w:rsidRPr="00241D77">
        <w:t>instrument</w:t>
      </w:r>
      <w:r w:rsidR="00083F48" w:rsidRPr="00241D77">
        <w:t xml:space="preserve"> that is specified in a Schedule to this</w:t>
      </w:r>
      <w:r w:rsidR="00160BD7" w:rsidRPr="00241D77">
        <w:t xml:space="preserve"> instrument</w:t>
      </w:r>
      <w:r w:rsidR="00083F48" w:rsidRPr="00241D77">
        <w:t xml:space="preserve"> is amended or repealed as set out in the applicable items in the Schedule concerned, and any other item in a Schedule to this </w:t>
      </w:r>
      <w:r w:rsidR="00160BD7" w:rsidRPr="00241D77">
        <w:t>instrument</w:t>
      </w:r>
      <w:r w:rsidR="00083F48" w:rsidRPr="00241D77">
        <w:t xml:space="preserve"> has effect according to its terms.</w:t>
      </w:r>
    </w:p>
    <w:p w:rsidR="0048364F" w:rsidRPr="00241D77" w:rsidRDefault="0048364F" w:rsidP="009C5989">
      <w:pPr>
        <w:pStyle w:val="ActHead6"/>
        <w:pageBreakBefore/>
      </w:pPr>
      <w:bookmarkStart w:id="8" w:name="_Toc485391481"/>
      <w:bookmarkStart w:id="9" w:name="opcAmSched"/>
      <w:bookmarkStart w:id="10" w:name="opcCurrentFind"/>
      <w:r w:rsidRPr="00241D77">
        <w:rPr>
          <w:rStyle w:val="CharAmSchNo"/>
        </w:rPr>
        <w:lastRenderedPageBreak/>
        <w:t>Schedule</w:t>
      </w:r>
      <w:r w:rsidR="00241D77" w:rsidRPr="00241D77">
        <w:rPr>
          <w:rStyle w:val="CharAmSchNo"/>
        </w:rPr>
        <w:t> </w:t>
      </w:r>
      <w:r w:rsidRPr="00241D77">
        <w:rPr>
          <w:rStyle w:val="CharAmSchNo"/>
        </w:rPr>
        <w:t>1</w:t>
      </w:r>
      <w:r w:rsidRPr="00241D77">
        <w:t>—</w:t>
      </w:r>
      <w:r w:rsidR="00460499" w:rsidRPr="00241D77">
        <w:rPr>
          <w:rStyle w:val="CharAmSchText"/>
        </w:rPr>
        <w:t>Amendments</w:t>
      </w:r>
      <w:bookmarkEnd w:id="8"/>
    </w:p>
    <w:bookmarkEnd w:id="9"/>
    <w:bookmarkEnd w:id="10"/>
    <w:p w:rsidR="0004044E" w:rsidRPr="00241D77" w:rsidRDefault="0004044E" w:rsidP="0004044E">
      <w:pPr>
        <w:pStyle w:val="Header"/>
      </w:pPr>
      <w:r w:rsidRPr="00241D77">
        <w:rPr>
          <w:rStyle w:val="CharAmPartNo"/>
        </w:rPr>
        <w:t xml:space="preserve"> </w:t>
      </w:r>
      <w:r w:rsidRPr="00241D77">
        <w:rPr>
          <w:rStyle w:val="CharAmPartText"/>
        </w:rPr>
        <w:t xml:space="preserve"> </w:t>
      </w:r>
    </w:p>
    <w:p w:rsidR="0084172C" w:rsidRPr="00241D77" w:rsidRDefault="009A6F50" w:rsidP="009A6F50">
      <w:pPr>
        <w:pStyle w:val="ActHead9"/>
      </w:pPr>
      <w:bookmarkStart w:id="11" w:name="_Toc485391482"/>
      <w:r w:rsidRPr="00241D77">
        <w:t>National Greenhouse and Energy Report</w:t>
      </w:r>
      <w:r w:rsidR="0001791B" w:rsidRPr="00241D77">
        <w:t>ing</w:t>
      </w:r>
      <w:r w:rsidRPr="00241D77">
        <w:t xml:space="preserve"> (Audit) Determination</w:t>
      </w:r>
      <w:r w:rsidR="00241D77" w:rsidRPr="00241D77">
        <w:t> </w:t>
      </w:r>
      <w:r w:rsidRPr="00241D77">
        <w:t>2009</w:t>
      </w:r>
      <w:bookmarkEnd w:id="11"/>
    </w:p>
    <w:p w:rsidR="0018393B" w:rsidRPr="00241D77" w:rsidRDefault="00FC60BE" w:rsidP="0018393B">
      <w:pPr>
        <w:pStyle w:val="ItemHead"/>
      </w:pPr>
      <w:r w:rsidRPr="00241D77">
        <w:t>1</w:t>
      </w:r>
      <w:r w:rsidR="0018393B" w:rsidRPr="00241D77">
        <w:t xml:space="preserve">  Subsection</w:t>
      </w:r>
      <w:r w:rsidR="00241D77" w:rsidRPr="00241D77">
        <w:t> </w:t>
      </w:r>
      <w:r w:rsidR="0018393B" w:rsidRPr="00241D77">
        <w:t>1.3(3B)</w:t>
      </w:r>
    </w:p>
    <w:p w:rsidR="0018393B" w:rsidRPr="00241D77" w:rsidRDefault="00D42B1F" w:rsidP="0055065F">
      <w:pPr>
        <w:pStyle w:val="Item"/>
      </w:pPr>
      <w:r w:rsidRPr="00241D77">
        <w:t xml:space="preserve">Omit “Act”, substitute “of the </w:t>
      </w:r>
      <w:r w:rsidRPr="00241D77">
        <w:rPr>
          <w:i/>
        </w:rPr>
        <w:t>National Greenhouse and Energy Reporting Act 2007</w:t>
      </w:r>
      <w:r w:rsidRPr="00241D77">
        <w:t>”.</w:t>
      </w:r>
    </w:p>
    <w:p w:rsidR="00C149D9" w:rsidRPr="00241D77" w:rsidRDefault="00FC60BE" w:rsidP="00C149D9">
      <w:pPr>
        <w:pStyle w:val="ItemHead"/>
      </w:pPr>
      <w:r w:rsidRPr="00241D77">
        <w:t>2</w:t>
      </w:r>
      <w:r w:rsidR="00C149D9" w:rsidRPr="00241D77">
        <w:t xml:space="preserve">  Section</w:t>
      </w:r>
      <w:r w:rsidR="00241D77" w:rsidRPr="00241D77">
        <w:t> </w:t>
      </w:r>
      <w:r w:rsidR="00C149D9" w:rsidRPr="00241D77">
        <w:t>1.4</w:t>
      </w:r>
    </w:p>
    <w:p w:rsidR="00C149D9" w:rsidRPr="00241D77" w:rsidRDefault="00C149D9" w:rsidP="00C149D9">
      <w:pPr>
        <w:pStyle w:val="Item"/>
      </w:pPr>
      <w:r w:rsidRPr="00241D77">
        <w:t>Insert:</w:t>
      </w:r>
    </w:p>
    <w:p w:rsidR="00523E9D" w:rsidRPr="00241D77" w:rsidRDefault="00C149D9" w:rsidP="00C149D9">
      <w:pPr>
        <w:pStyle w:val="Definition"/>
      </w:pPr>
      <w:r w:rsidRPr="00241D77">
        <w:rPr>
          <w:b/>
          <w:i/>
        </w:rPr>
        <w:t>non</w:t>
      </w:r>
      <w:r w:rsidR="00241D77">
        <w:rPr>
          <w:b/>
          <w:i/>
        </w:rPr>
        <w:noBreakHyphen/>
      </w:r>
      <w:r w:rsidR="0015716E" w:rsidRPr="00241D77">
        <w:rPr>
          <w:b/>
          <w:i/>
        </w:rPr>
        <w:t>Part</w:t>
      </w:r>
      <w:r w:rsidR="00241D77" w:rsidRPr="00241D77">
        <w:rPr>
          <w:b/>
          <w:i/>
        </w:rPr>
        <w:t> </w:t>
      </w:r>
      <w:r w:rsidR="0015716E" w:rsidRPr="00241D77">
        <w:rPr>
          <w:b/>
          <w:i/>
        </w:rPr>
        <w:t>6</w:t>
      </w:r>
      <w:r w:rsidRPr="00241D77">
        <w:rPr>
          <w:b/>
          <w:i/>
        </w:rPr>
        <w:t xml:space="preserve"> service</w:t>
      </w:r>
      <w:r w:rsidR="000B64CA" w:rsidRPr="00241D77">
        <w:rPr>
          <w:b/>
          <w:i/>
        </w:rPr>
        <w:t xml:space="preserve"> or activity</w:t>
      </w:r>
      <w:r w:rsidRPr="00241D77">
        <w:t xml:space="preserve"> means </w:t>
      </w:r>
      <w:r w:rsidR="00046564" w:rsidRPr="00241D77">
        <w:t xml:space="preserve">any </w:t>
      </w:r>
      <w:r w:rsidRPr="00241D77">
        <w:t xml:space="preserve">service </w:t>
      </w:r>
      <w:r w:rsidR="00920559" w:rsidRPr="00241D77">
        <w:t>(whether an audit service or a non</w:t>
      </w:r>
      <w:r w:rsidR="00241D77">
        <w:noBreakHyphen/>
      </w:r>
      <w:r w:rsidR="00920559" w:rsidRPr="00241D77">
        <w:t xml:space="preserve">audit service) </w:t>
      </w:r>
      <w:r w:rsidR="000B64CA" w:rsidRPr="00241D77">
        <w:t xml:space="preserve">or activity, </w:t>
      </w:r>
      <w:r w:rsidR="00046564" w:rsidRPr="00241D77">
        <w:t>other than</w:t>
      </w:r>
      <w:r w:rsidR="00523E9D" w:rsidRPr="00241D77">
        <w:t>:</w:t>
      </w:r>
    </w:p>
    <w:p w:rsidR="00523E9D" w:rsidRPr="00241D77" w:rsidRDefault="00523E9D" w:rsidP="00523E9D">
      <w:pPr>
        <w:pStyle w:val="paragraph"/>
      </w:pPr>
      <w:r w:rsidRPr="00241D77">
        <w:tab/>
        <w:t>(a)</w:t>
      </w:r>
      <w:r w:rsidRPr="00241D77">
        <w:tab/>
        <w:t>preparing for an assurance engagement; or</w:t>
      </w:r>
    </w:p>
    <w:p w:rsidR="00523E9D" w:rsidRPr="00241D77" w:rsidRDefault="00523E9D" w:rsidP="00523E9D">
      <w:pPr>
        <w:pStyle w:val="paragraph"/>
      </w:pPr>
      <w:r w:rsidRPr="00241D77">
        <w:tab/>
        <w:t>(b)</w:t>
      </w:r>
      <w:r w:rsidRPr="00241D77">
        <w:tab/>
        <w:t>carrying out an assurance engagement; or</w:t>
      </w:r>
    </w:p>
    <w:p w:rsidR="00523E9D" w:rsidRPr="00241D77" w:rsidRDefault="00523E9D" w:rsidP="00523E9D">
      <w:pPr>
        <w:pStyle w:val="paragraph"/>
      </w:pPr>
      <w:r w:rsidRPr="00241D77">
        <w:tab/>
        <w:t>(c)</w:t>
      </w:r>
      <w:r w:rsidRPr="00241D77">
        <w:tab/>
        <w:t>preparing an assurance engagement report.</w:t>
      </w:r>
    </w:p>
    <w:p w:rsidR="009A0A65" w:rsidRPr="00241D77" w:rsidRDefault="00FC60BE" w:rsidP="009A6F50">
      <w:pPr>
        <w:pStyle w:val="ItemHead"/>
      </w:pPr>
      <w:r w:rsidRPr="00241D77">
        <w:t>3</w:t>
      </w:r>
      <w:r w:rsidR="009A0A65" w:rsidRPr="00241D77">
        <w:t xml:space="preserve">  After paragraph</w:t>
      </w:r>
      <w:r w:rsidR="00241D77" w:rsidRPr="00241D77">
        <w:t> </w:t>
      </w:r>
      <w:r w:rsidR="009A0A65" w:rsidRPr="00241D77">
        <w:t>2.5(b)</w:t>
      </w:r>
    </w:p>
    <w:p w:rsidR="009A0A65" w:rsidRPr="00241D77" w:rsidRDefault="009A0A65" w:rsidP="009A0A65">
      <w:pPr>
        <w:pStyle w:val="Item"/>
      </w:pPr>
      <w:r w:rsidRPr="00241D77">
        <w:t>Insert:</w:t>
      </w:r>
    </w:p>
    <w:p w:rsidR="006F42AB" w:rsidRPr="00241D77" w:rsidRDefault="009A0A65" w:rsidP="006F42AB">
      <w:pPr>
        <w:pStyle w:val="paragraph"/>
      </w:pPr>
      <w:r w:rsidRPr="00241D77">
        <w:tab/>
        <w:t>; and (c)</w:t>
      </w:r>
      <w:r w:rsidRPr="00241D77">
        <w:tab/>
      </w:r>
      <w:r w:rsidR="007A6A51" w:rsidRPr="00241D77">
        <w:t>the</w:t>
      </w:r>
      <w:r w:rsidR="00020547" w:rsidRPr="00241D77">
        <w:t xml:space="preserve"> auditing and assurance standards</w:t>
      </w:r>
      <w:r w:rsidR="007A6A51" w:rsidRPr="00241D77">
        <w:t xml:space="preserve"> (as in force on 1</w:t>
      </w:r>
      <w:r w:rsidR="00241D77" w:rsidRPr="00241D77">
        <w:t> </w:t>
      </w:r>
      <w:r w:rsidR="007A6A51" w:rsidRPr="00241D77">
        <w:t xml:space="preserve">July 2017) formulated by the Auditing and Assurance Standards Board under </w:t>
      </w:r>
      <w:r w:rsidR="00CB1FEA" w:rsidRPr="00241D77">
        <w:t>paragraph</w:t>
      </w:r>
      <w:r w:rsidR="00241D77" w:rsidRPr="00241D77">
        <w:t> </w:t>
      </w:r>
      <w:r w:rsidR="007A6A51" w:rsidRPr="00241D77">
        <w:t>227B</w:t>
      </w:r>
      <w:r w:rsidR="00CB1FEA" w:rsidRPr="00241D77">
        <w:t>(1)(b)</w:t>
      </w:r>
      <w:r w:rsidR="007A6A51" w:rsidRPr="00241D77">
        <w:t xml:space="preserve"> of the </w:t>
      </w:r>
      <w:r w:rsidR="007A6A51" w:rsidRPr="00241D77">
        <w:rPr>
          <w:i/>
        </w:rPr>
        <w:t>Australian Securities and Investments Commission Act 2001</w:t>
      </w:r>
      <w:r w:rsidR="007A6A51" w:rsidRPr="00241D77">
        <w:t xml:space="preserve">, including </w:t>
      </w:r>
      <w:r w:rsidR="006F42AB" w:rsidRPr="00241D77">
        <w:t xml:space="preserve">the </w:t>
      </w:r>
      <w:r w:rsidR="007A6A51" w:rsidRPr="00241D77">
        <w:t xml:space="preserve">Standard on Assurance Engagements </w:t>
      </w:r>
      <w:proofErr w:type="spellStart"/>
      <w:r w:rsidR="007A6A51" w:rsidRPr="00241D77">
        <w:t>ASAE</w:t>
      </w:r>
      <w:proofErr w:type="spellEnd"/>
      <w:r w:rsidR="007A6A51" w:rsidRPr="00241D77">
        <w:t xml:space="preserve"> 3000 </w:t>
      </w:r>
      <w:r w:rsidR="007A6A51" w:rsidRPr="00241D77">
        <w:rPr>
          <w:i/>
        </w:rPr>
        <w:t>Assurance Engagements Other than Audits or Reviews of Historical Financial Information</w:t>
      </w:r>
      <w:r w:rsidR="006F42AB" w:rsidRPr="00241D77">
        <w:t>.</w:t>
      </w:r>
    </w:p>
    <w:p w:rsidR="006B60DC" w:rsidRPr="00241D77" w:rsidRDefault="00FC60BE" w:rsidP="009A6F50">
      <w:pPr>
        <w:pStyle w:val="ItemHead"/>
      </w:pPr>
      <w:r w:rsidRPr="00241D77">
        <w:t>4</w:t>
      </w:r>
      <w:r w:rsidR="006B60DC" w:rsidRPr="00241D77">
        <w:t xml:space="preserve">  At the end of subsection</w:t>
      </w:r>
      <w:r w:rsidR="00241D77" w:rsidRPr="00241D77">
        <w:t> </w:t>
      </w:r>
      <w:r w:rsidR="006B60DC" w:rsidRPr="00241D77">
        <w:t>3.7(</w:t>
      </w:r>
      <w:r w:rsidR="005F5F0A" w:rsidRPr="00241D77">
        <w:t>1</w:t>
      </w:r>
      <w:r w:rsidR="00815EF1" w:rsidRPr="00241D77">
        <w:t>)</w:t>
      </w:r>
    </w:p>
    <w:p w:rsidR="006B60DC" w:rsidRPr="00241D77" w:rsidRDefault="006B60DC" w:rsidP="006B60DC">
      <w:pPr>
        <w:pStyle w:val="Item"/>
      </w:pPr>
      <w:r w:rsidRPr="00241D77">
        <w:t>Add:</w:t>
      </w:r>
    </w:p>
    <w:p w:rsidR="00BA7FB3" w:rsidRPr="00241D77" w:rsidRDefault="006B60DC" w:rsidP="006B60DC">
      <w:pPr>
        <w:pStyle w:val="paragraph"/>
      </w:pPr>
      <w:r w:rsidRPr="00241D77">
        <w:tab/>
        <w:t>; and (c)</w:t>
      </w:r>
      <w:r w:rsidRPr="00241D77">
        <w:tab/>
        <w:t>is</w:t>
      </w:r>
      <w:r w:rsidR="00BA7FB3" w:rsidRPr="00241D77">
        <w:t>:</w:t>
      </w:r>
    </w:p>
    <w:p w:rsidR="006B60DC" w:rsidRPr="00241D77" w:rsidRDefault="00BA7FB3" w:rsidP="00BA7FB3">
      <w:pPr>
        <w:pStyle w:val="paragraphsub"/>
      </w:pPr>
      <w:r w:rsidRPr="00241D77">
        <w:tab/>
        <w:t>(</w:t>
      </w:r>
      <w:proofErr w:type="spellStart"/>
      <w:r w:rsidRPr="00241D77">
        <w:t>i</w:t>
      </w:r>
      <w:proofErr w:type="spellEnd"/>
      <w:r w:rsidRPr="00241D77">
        <w:t>)</w:t>
      </w:r>
      <w:r w:rsidRPr="00241D77">
        <w:tab/>
      </w:r>
      <w:r w:rsidR="006B60DC" w:rsidRPr="00241D77">
        <w:t>a Category 2 auditor</w:t>
      </w:r>
      <w:r w:rsidRPr="00241D77">
        <w:t xml:space="preserve"> (within the meaning of the Regulations); or</w:t>
      </w:r>
    </w:p>
    <w:p w:rsidR="00BA7FB3" w:rsidRPr="00241D77" w:rsidRDefault="00BA7FB3" w:rsidP="00BA7FB3">
      <w:pPr>
        <w:pStyle w:val="paragraphsub"/>
      </w:pPr>
      <w:r w:rsidRPr="00241D77">
        <w:tab/>
        <w:t>(ii)</w:t>
      </w:r>
      <w:r w:rsidRPr="00241D77">
        <w:tab/>
        <w:t xml:space="preserve">a registered company auditor (within the meaning of the </w:t>
      </w:r>
      <w:r w:rsidRPr="00241D77">
        <w:rPr>
          <w:i/>
        </w:rPr>
        <w:t>Corporations Act 2001</w:t>
      </w:r>
      <w:r w:rsidRPr="00241D77">
        <w:t>).</w:t>
      </w:r>
    </w:p>
    <w:p w:rsidR="00882310" w:rsidRPr="00241D77" w:rsidRDefault="00FC60BE" w:rsidP="00882310">
      <w:pPr>
        <w:pStyle w:val="ItemHead"/>
      </w:pPr>
      <w:r w:rsidRPr="00241D77">
        <w:t>5</w:t>
      </w:r>
      <w:r w:rsidR="00882310" w:rsidRPr="00241D77">
        <w:t xml:space="preserve">  Subsection</w:t>
      </w:r>
      <w:r w:rsidR="00241D77" w:rsidRPr="00241D77">
        <w:t> </w:t>
      </w:r>
      <w:r w:rsidR="00882310" w:rsidRPr="00241D77">
        <w:t>3.21(3)</w:t>
      </w:r>
    </w:p>
    <w:p w:rsidR="00882310" w:rsidRPr="00241D77" w:rsidRDefault="00882310" w:rsidP="00882310">
      <w:pPr>
        <w:pStyle w:val="Item"/>
      </w:pPr>
      <w:r w:rsidRPr="00241D77">
        <w:t xml:space="preserve">After “must”, insert “, subject to </w:t>
      </w:r>
      <w:r w:rsidR="00241D77" w:rsidRPr="00241D77">
        <w:t>subsection (</w:t>
      </w:r>
      <w:r w:rsidR="00D42B1F" w:rsidRPr="00241D77">
        <w:t>6</w:t>
      </w:r>
      <w:r w:rsidRPr="00241D77">
        <w:t>),”.</w:t>
      </w:r>
    </w:p>
    <w:p w:rsidR="009974F9" w:rsidRPr="00241D77" w:rsidRDefault="00FC60BE" w:rsidP="009974F9">
      <w:pPr>
        <w:pStyle w:val="ItemHead"/>
      </w:pPr>
      <w:r w:rsidRPr="00241D77">
        <w:t>6</w:t>
      </w:r>
      <w:r w:rsidR="009974F9" w:rsidRPr="00241D77">
        <w:t xml:space="preserve">  Paragraph 3.21(3)(e)</w:t>
      </w:r>
    </w:p>
    <w:p w:rsidR="009974F9" w:rsidRPr="00241D77" w:rsidRDefault="009974F9" w:rsidP="009974F9">
      <w:pPr>
        <w:pStyle w:val="Item"/>
      </w:pPr>
      <w:r w:rsidRPr="00241D77">
        <w:t xml:space="preserve">Omit </w:t>
      </w:r>
      <w:r w:rsidR="007A6A51" w:rsidRPr="00241D77">
        <w:t>“</w:t>
      </w:r>
      <w:r w:rsidRPr="00241D77">
        <w:t>were</w:t>
      </w:r>
      <w:r w:rsidR="007A6A51" w:rsidRPr="00241D77">
        <w:t>”</w:t>
      </w:r>
      <w:r w:rsidRPr="00241D77">
        <w:t xml:space="preserve">, substitute </w:t>
      </w:r>
      <w:r w:rsidR="007A6A51" w:rsidRPr="00241D77">
        <w:t>“</w:t>
      </w:r>
      <w:r w:rsidRPr="00241D77">
        <w:t>was</w:t>
      </w:r>
      <w:r w:rsidR="007A6A51" w:rsidRPr="00241D77">
        <w:t>”</w:t>
      </w:r>
      <w:r w:rsidRPr="00241D77">
        <w:t>.</w:t>
      </w:r>
    </w:p>
    <w:p w:rsidR="009974F9" w:rsidRPr="00241D77" w:rsidRDefault="009974F9" w:rsidP="009974F9">
      <w:pPr>
        <w:pStyle w:val="notemargin"/>
      </w:pPr>
      <w:r w:rsidRPr="00241D77">
        <w:t>Note:</w:t>
      </w:r>
      <w:r w:rsidRPr="00241D77">
        <w:tab/>
        <w:t>This item fixes a grammatical error.</w:t>
      </w:r>
    </w:p>
    <w:p w:rsidR="009A6F50" w:rsidRPr="00241D77" w:rsidRDefault="00FC60BE" w:rsidP="009A6F50">
      <w:pPr>
        <w:pStyle w:val="ItemHead"/>
      </w:pPr>
      <w:r w:rsidRPr="00241D77">
        <w:t>7</w:t>
      </w:r>
      <w:r w:rsidR="008D14FA" w:rsidRPr="00241D77">
        <w:t xml:space="preserve">  </w:t>
      </w:r>
      <w:r w:rsidR="00C6029D" w:rsidRPr="00241D77">
        <w:t>At the end of subsection</w:t>
      </w:r>
      <w:r w:rsidR="00241D77" w:rsidRPr="00241D77">
        <w:t> </w:t>
      </w:r>
      <w:r w:rsidR="00C6029D" w:rsidRPr="00241D77">
        <w:t>3.21(3)</w:t>
      </w:r>
    </w:p>
    <w:p w:rsidR="00C6029D" w:rsidRPr="00241D77" w:rsidRDefault="00C6029D" w:rsidP="00C6029D">
      <w:pPr>
        <w:pStyle w:val="Item"/>
      </w:pPr>
      <w:r w:rsidRPr="00241D77">
        <w:t>Add:</w:t>
      </w:r>
    </w:p>
    <w:p w:rsidR="00425E82" w:rsidRPr="00241D77" w:rsidRDefault="00425E82" w:rsidP="00755FE6">
      <w:pPr>
        <w:pStyle w:val="paragraph"/>
      </w:pPr>
      <w:r w:rsidRPr="00241D77">
        <w:tab/>
        <w:t>; (k)</w:t>
      </w:r>
      <w:r w:rsidRPr="00241D77">
        <w:tab/>
      </w:r>
      <w:r w:rsidR="00755FE6" w:rsidRPr="00241D77">
        <w:t xml:space="preserve">details of the amounts paid or payable to the audit team leader </w:t>
      </w:r>
      <w:r w:rsidR="00980B2F" w:rsidRPr="00241D77">
        <w:t>(or his or her firm o</w:t>
      </w:r>
      <w:r w:rsidR="009974F9" w:rsidRPr="00241D77">
        <w:t>r</w:t>
      </w:r>
      <w:r w:rsidR="00980B2F" w:rsidRPr="00241D77">
        <w:t xml:space="preserve"> company, as mentioned in </w:t>
      </w:r>
      <w:r w:rsidR="00241D77" w:rsidRPr="00241D77">
        <w:t>subsection (</w:t>
      </w:r>
      <w:r w:rsidR="00980B2F" w:rsidRPr="00241D77">
        <w:t>4</w:t>
      </w:r>
      <w:r w:rsidR="00C615DC" w:rsidRPr="00241D77">
        <w:t>))</w:t>
      </w:r>
      <w:r w:rsidR="00980B2F" w:rsidRPr="00241D77">
        <w:t xml:space="preserve"> </w:t>
      </w:r>
      <w:r w:rsidR="00755FE6" w:rsidRPr="00241D77">
        <w:t xml:space="preserve">for </w:t>
      </w:r>
      <w:r w:rsidR="00523E9D" w:rsidRPr="00241D77">
        <w:t>preparing for and carrying out the assurance engagement and preparing the assurance engagement report,</w:t>
      </w:r>
      <w:r w:rsidR="00755FE6" w:rsidRPr="00241D77">
        <w:t xml:space="preserve"> including </w:t>
      </w:r>
      <w:r w:rsidRPr="00241D77">
        <w:t xml:space="preserve">the total person hours the audit team </w:t>
      </w:r>
      <w:r w:rsidR="00E4129F" w:rsidRPr="00241D77">
        <w:t xml:space="preserve">spent </w:t>
      </w:r>
      <w:r w:rsidR="00981F17" w:rsidRPr="00241D77">
        <w:t>on the assurance engagement</w:t>
      </w:r>
      <w:r w:rsidRPr="00241D77">
        <w:t>;</w:t>
      </w:r>
    </w:p>
    <w:p w:rsidR="00236ACC" w:rsidRPr="00241D77" w:rsidRDefault="00425E82" w:rsidP="00236ACC">
      <w:pPr>
        <w:pStyle w:val="paragraph"/>
      </w:pPr>
      <w:r w:rsidRPr="00241D77">
        <w:lastRenderedPageBreak/>
        <w:tab/>
        <w:t>(</w:t>
      </w:r>
      <w:r w:rsidR="00755FE6" w:rsidRPr="00241D77">
        <w:t>l</w:t>
      </w:r>
      <w:r w:rsidRPr="00241D77">
        <w:t>)</w:t>
      </w:r>
      <w:r w:rsidRPr="00241D77">
        <w:tab/>
        <w:t>details of the amounts paid or payable to the audit</w:t>
      </w:r>
      <w:r w:rsidR="00755FE6" w:rsidRPr="00241D77">
        <w:t xml:space="preserve"> team leader (or his or her firm or company)</w:t>
      </w:r>
      <w:r w:rsidRPr="00241D77">
        <w:t xml:space="preserve"> for </w:t>
      </w:r>
      <w:r w:rsidR="00236ACC" w:rsidRPr="00241D77">
        <w:t>non</w:t>
      </w:r>
      <w:r w:rsidR="00241D77">
        <w:noBreakHyphen/>
      </w:r>
      <w:r w:rsidR="00236ACC" w:rsidRPr="00241D77">
        <w:t>Part</w:t>
      </w:r>
      <w:r w:rsidR="00241D77" w:rsidRPr="00241D77">
        <w:t> </w:t>
      </w:r>
      <w:r w:rsidR="00236ACC" w:rsidRPr="00241D77">
        <w:t>6 services</w:t>
      </w:r>
      <w:r w:rsidR="000B64CA" w:rsidRPr="00241D77">
        <w:t xml:space="preserve"> or activities</w:t>
      </w:r>
      <w:r w:rsidRPr="00241D77">
        <w:t xml:space="preserve"> provided</w:t>
      </w:r>
      <w:r w:rsidR="00755FE6" w:rsidRPr="00241D77">
        <w:t xml:space="preserve"> by the audit team leader (or his or her firm </w:t>
      </w:r>
      <w:r w:rsidR="00C149D9" w:rsidRPr="00241D77">
        <w:t>or</w:t>
      </w:r>
      <w:r w:rsidR="00755FE6" w:rsidRPr="00241D77">
        <w:t xml:space="preserve"> company</w:t>
      </w:r>
      <w:r w:rsidR="00C615DC" w:rsidRPr="00241D77">
        <w:t>, or by another person or firm on the audit team leader</w:t>
      </w:r>
      <w:r w:rsidR="007A6A51" w:rsidRPr="00241D77">
        <w:t>’</w:t>
      </w:r>
      <w:r w:rsidR="00C615DC" w:rsidRPr="00241D77">
        <w:t>s behalf</w:t>
      </w:r>
      <w:r w:rsidR="00755FE6" w:rsidRPr="00241D77">
        <w:t xml:space="preserve">) </w:t>
      </w:r>
      <w:r w:rsidR="00C149D9" w:rsidRPr="00241D77">
        <w:t xml:space="preserve">to the audited body </w:t>
      </w:r>
      <w:r w:rsidR="00755FE6" w:rsidRPr="00241D77">
        <w:t>during</w:t>
      </w:r>
      <w:r w:rsidR="00D42B1F" w:rsidRPr="00241D77">
        <w:t xml:space="preserve"> (subject to </w:t>
      </w:r>
      <w:r w:rsidR="00241D77" w:rsidRPr="00241D77">
        <w:t>subsection (</w:t>
      </w:r>
      <w:r w:rsidR="00D42B1F" w:rsidRPr="00241D77">
        <w:t>5)) the period</w:t>
      </w:r>
      <w:r w:rsidR="00236ACC" w:rsidRPr="00241D77">
        <w:t>:</w:t>
      </w:r>
    </w:p>
    <w:p w:rsidR="00D42B1F" w:rsidRPr="00241D77" w:rsidRDefault="00E33686" w:rsidP="00E33686">
      <w:pPr>
        <w:pStyle w:val="paragraphsub"/>
      </w:pPr>
      <w:r w:rsidRPr="00241D77">
        <w:tab/>
        <w:t>(</w:t>
      </w:r>
      <w:proofErr w:type="spellStart"/>
      <w:r w:rsidRPr="00241D77">
        <w:t>i</w:t>
      </w:r>
      <w:proofErr w:type="spellEnd"/>
      <w:r w:rsidRPr="00241D77">
        <w:t>)</w:t>
      </w:r>
      <w:r w:rsidRPr="00241D77">
        <w:tab/>
        <w:t>starting 12 months before the audit team leader sign</w:t>
      </w:r>
      <w:r w:rsidR="00743598" w:rsidRPr="00241D77">
        <w:t>ed</w:t>
      </w:r>
      <w:r w:rsidRPr="00241D77">
        <w:t xml:space="preserve"> the terms </w:t>
      </w:r>
      <w:r w:rsidR="00D42B1F" w:rsidRPr="00241D77">
        <w:t>of engagement for the audit; and</w:t>
      </w:r>
    </w:p>
    <w:p w:rsidR="00D42B1F" w:rsidRPr="00241D77" w:rsidRDefault="00D42B1F" w:rsidP="00E33686">
      <w:pPr>
        <w:pStyle w:val="paragraphsub"/>
      </w:pPr>
      <w:r w:rsidRPr="00241D77">
        <w:tab/>
        <w:t>(ii)</w:t>
      </w:r>
      <w:r w:rsidRPr="00241D77">
        <w:tab/>
      </w:r>
      <w:r w:rsidR="00E33686" w:rsidRPr="00241D77">
        <w:t>ending when the audit team leader sign</w:t>
      </w:r>
      <w:r w:rsidR="00743598" w:rsidRPr="00241D77">
        <w:t>ed</w:t>
      </w:r>
      <w:r w:rsidR="00E33686" w:rsidRPr="00241D77">
        <w:t xml:space="preserve"> Part A of the assurance engagement report;</w:t>
      </w:r>
    </w:p>
    <w:p w:rsidR="00515FCA" w:rsidRPr="00241D77" w:rsidRDefault="00755FE6" w:rsidP="00425E82">
      <w:pPr>
        <w:pStyle w:val="paragraph"/>
      </w:pPr>
      <w:r w:rsidRPr="00241D77">
        <w:tab/>
        <w:t>(m)</w:t>
      </w:r>
      <w:r w:rsidRPr="00241D77">
        <w:tab/>
        <w:t>an explanation as to why the provision of the</w:t>
      </w:r>
      <w:r w:rsidR="0015716E" w:rsidRPr="00241D77">
        <w:t xml:space="preserve"> non</w:t>
      </w:r>
      <w:r w:rsidR="00241D77">
        <w:noBreakHyphen/>
      </w:r>
      <w:r w:rsidR="0015716E" w:rsidRPr="00241D77">
        <w:t>Part</w:t>
      </w:r>
      <w:r w:rsidR="00241D77" w:rsidRPr="00241D77">
        <w:t> </w:t>
      </w:r>
      <w:r w:rsidR="0015716E" w:rsidRPr="00241D77">
        <w:t xml:space="preserve">6 </w:t>
      </w:r>
      <w:r w:rsidR="0001791B" w:rsidRPr="00241D77">
        <w:t>services</w:t>
      </w:r>
      <w:r w:rsidR="000B64CA" w:rsidRPr="00241D77">
        <w:t xml:space="preserve"> or activities</w:t>
      </w:r>
      <w:r w:rsidR="00C149D9" w:rsidRPr="00241D77">
        <w:t xml:space="preserve"> did not result in a conflict of interest situation (within the meaning of the Regulations) existing in relation to the audited body and any of the professional members of the audit team.</w:t>
      </w:r>
    </w:p>
    <w:p w:rsidR="00441D26" w:rsidRPr="00241D77" w:rsidRDefault="00FC60BE" w:rsidP="00441D26">
      <w:pPr>
        <w:pStyle w:val="ItemHead"/>
      </w:pPr>
      <w:r w:rsidRPr="00241D77">
        <w:t>8</w:t>
      </w:r>
      <w:r w:rsidR="00441D26" w:rsidRPr="00241D77">
        <w:t xml:space="preserve">  A</w:t>
      </w:r>
      <w:r w:rsidR="00E951F3" w:rsidRPr="00241D77">
        <w:t xml:space="preserve">t the end of </w:t>
      </w:r>
      <w:r w:rsidR="005B3297" w:rsidRPr="00241D77">
        <w:t>section</w:t>
      </w:r>
      <w:r w:rsidR="00241D77" w:rsidRPr="00241D77">
        <w:t> </w:t>
      </w:r>
      <w:r w:rsidR="005B3297" w:rsidRPr="00241D77">
        <w:t>3.21</w:t>
      </w:r>
    </w:p>
    <w:p w:rsidR="00441D26" w:rsidRPr="00241D77" w:rsidRDefault="00E951F3" w:rsidP="00441D26">
      <w:pPr>
        <w:pStyle w:val="Item"/>
      </w:pPr>
      <w:r w:rsidRPr="00241D77">
        <w:t>Add</w:t>
      </w:r>
      <w:r w:rsidR="00441D26" w:rsidRPr="00241D77">
        <w:t>:</w:t>
      </w:r>
    </w:p>
    <w:p w:rsidR="00E951F3" w:rsidRPr="00241D77" w:rsidRDefault="00E951F3" w:rsidP="00E951F3">
      <w:pPr>
        <w:pStyle w:val="subsection"/>
      </w:pPr>
      <w:r w:rsidRPr="00241D77">
        <w:tab/>
        <w:t>(</w:t>
      </w:r>
      <w:r w:rsidR="00980B2F" w:rsidRPr="00241D77">
        <w:t>4</w:t>
      </w:r>
      <w:r w:rsidRPr="00241D77">
        <w:t>)</w:t>
      </w:r>
      <w:r w:rsidRPr="00241D77">
        <w:tab/>
        <w:t xml:space="preserve">A reference in </w:t>
      </w:r>
      <w:r w:rsidR="00241D77" w:rsidRPr="00241D77">
        <w:t>paragraph (</w:t>
      </w:r>
      <w:r w:rsidRPr="00241D77">
        <w:t>3)(</w:t>
      </w:r>
      <w:r w:rsidR="00980B2F" w:rsidRPr="00241D77">
        <w:t>k</w:t>
      </w:r>
      <w:r w:rsidRPr="00241D77">
        <w:t>)</w:t>
      </w:r>
      <w:r w:rsidR="00980B2F" w:rsidRPr="00241D77">
        <w:t xml:space="preserve"> or (l)</w:t>
      </w:r>
      <w:r w:rsidRPr="00241D77">
        <w:t xml:space="preserve"> to the audit team leader includes a reference to:</w:t>
      </w:r>
    </w:p>
    <w:p w:rsidR="00E951F3" w:rsidRPr="00241D77" w:rsidRDefault="00E951F3" w:rsidP="00E951F3">
      <w:pPr>
        <w:pStyle w:val="paragraph"/>
      </w:pPr>
      <w:r w:rsidRPr="00241D77">
        <w:tab/>
        <w:t>(a)</w:t>
      </w:r>
      <w:r w:rsidRPr="00241D77">
        <w:tab/>
        <w:t>if the audit team leader is a partner or employee of an audit firm—the firm; or</w:t>
      </w:r>
    </w:p>
    <w:p w:rsidR="00E951F3" w:rsidRPr="00241D77" w:rsidRDefault="00E951F3" w:rsidP="00E951F3">
      <w:pPr>
        <w:pStyle w:val="paragraph"/>
      </w:pPr>
      <w:r w:rsidRPr="00241D77">
        <w:tab/>
        <w:t>(b)</w:t>
      </w:r>
      <w:r w:rsidRPr="00241D77">
        <w:tab/>
        <w:t>if the audit team leader is a member or employee of an audit company—the company.</w:t>
      </w:r>
    </w:p>
    <w:p w:rsidR="00D42B1F" w:rsidRPr="00241D77" w:rsidRDefault="00D42B1F" w:rsidP="00D42B1F">
      <w:pPr>
        <w:pStyle w:val="subsection"/>
      </w:pPr>
      <w:r w:rsidRPr="00241D77">
        <w:tab/>
        <w:t>(5)</w:t>
      </w:r>
      <w:r w:rsidRPr="00241D77">
        <w:tab/>
        <w:t xml:space="preserve">If the audit team leader signed the terms of engagement for the audit during the first 4 months of a financial year, the report may, under </w:t>
      </w:r>
      <w:r w:rsidR="00241D77" w:rsidRPr="00241D77">
        <w:t>paragraph (</w:t>
      </w:r>
      <w:r w:rsidRPr="00241D77">
        <w:t xml:space="preserve">3)(l), include details of amounts paid or payable, as mentioned in that paragraph, during the previous financial year, rather than </w:t>
      </w:r>
      <w:r w:rsidR="00F33742" w:rsidRPr="00241D77">
        <w:t xml:space="preserve">including details of amounts paid or payable </w:t>
      </w:r>
      <w:r w:rsidRPr="00241D77">
        <w:t>during the period mentioned in that paragraph.</w:t>
      </w:r>
    </w:p>
    <w:p w:rsidR="005E2420" w:rsidRPr="00241D77" w:rsidRDefault="00515FCA" w:rsidP="005E2420">
      <w:pPr>
        <w:pStyle w:val="subsection"/>
      </w:pPr>
      <w:r w:rsidRPr="00241D77">
        <w:tab/>
        <w:t>(</w:t>
      </w:r>
      <w:r w:rsidR="00D42B1F" w:rsidRPr="00241D77">
        <w:t>6</w:t>
      </w:r>
      <w:r w:rsidRPr="00241D77">
        <w:t>)</w:t>
      </w:r>
      <w:r w:rsidRPr="00241D77">
        <w:tab/>
      </w:r>
      <w:r w:rsidR="00882310" w:rsidRPr="00241D77">
        <w:t xml:space="preserve">The cover sheet is not required to include the information mentioned in </w:t>
      </w:r>
      <w:r w:rsidR="00241D77" w:rsidRPr="00241D77">
        <w:t>paragraphs (</w:t>
      </w:r>
      <w:r w:rsidRPr="00241D77">
        <w:t>3)(k), (l) and (m) if, with the written agreement of the Regulator, the audit team leader gives th</w:t>
      </w:r>
      <w:r w:rsidR="00882310" w:rsidRPr="00241D77">
        <w:t>at</w:t>
      </w:r>
      <w:r w:rsidR="005E2420" w:rsidRPr="00241D77">
        <w:t xml:space="preserve"> information, in writing, </w:t>
      </w:r>
      <w:r w:rsidRPr="00241D77">
        <w:t>to</w:t>
      </w:r>
      <w:r w:rsidR="005E2420" w:rsidRPr="00241D77">
        <w:t>:</w:t>
      </w:r>
    </w:p>
    <w:p w:rsidR="005E2420" w:rsidRPr="00241D77" w:rsidRDefault="005E2420" w:rsidP="005E2420">
      <w:pPr>
        <w:pStyle w:val="paragraph"/>
      </w:pPr>
      <w:r w:rsidRPr="00241D77">
        <w:tab/>
        <w:t>(a)</w:t>
      </w:r>
      <w:r w:rsidRPr="00241D77">
        <w:tab/>
        <w:t>the audited body; and</w:t>
      </w:r>
    </w:p>
    <w:p w:rsidR="005E2420" w:rsidRPr="00241D77" w:rsidRDefault="005E2420" w:rsidP="005E2420">
      <w:pPr>
        <w:pStyle w:val="paragraph"/>
      </w:pPr>
      <w:r w:rsidRPr="00241D77">
        <w:tab/>
        <w:t>(b)</w:t>
      </w:r>
      <w:r w:rsidRPr="00241D77">
        <w:tab/>
        <w:t>the Regulator;</w:t>
      </w:r>
    </w:p>
    <w:p w:rsidR="00515FCA" w:rsidRPr="00241D77" w:rsidRDefault="00BF6420" w:rsidP="00BF6420">
      <w:pPr>
        <w:pStyle w:val="subsection2"/>
      </w:pPr>
      <w:r w:rsidRPr="00241D77">
        <w:t>at or before the time the</w:t>
      </w:r>
      <w:r w:rsidR="00892618" w:rsidRPr="00241D77">
        <w:t xml:space="preserve"> audit</w:t>
      </w:r>
      <w:r w:rsidRPr="00241D77">
        <w:t xml:space="preserve"> </w:t>
      </w:r>
      <w:r w:rsidR="00515FCA" w:rsidRPr="00241D77">
        <w:t xml:space="preserve">team leader gives the </w:t>
      </w:r>
      <w:r w:rsidR="00E6424D" w:rsidRPr="00241D77">
        <w:t xml:space="preserve">assurance engagement </w:t>
      </w:r>
      <w:r w:rsidR="00515FCA" w:rsidRPr="00241D77">
        <w:t xml:space="preserve">report to </w:t>
      </w:r>
      <w:r w:rsidR="005E2420" w:rsidRPr="00241D77">
        <w:t>the person who appointed the audit team leader to carry out the audit</w:t>
      </w:r>
      <w:r w:rsidR="00515FCA" w:rsidRPr="00241D77">
        <w:t>.</w:t>
      </w:r>
    </w:p>
    <w:p w:rsidR="00857FC4" w:rsidRPr="00241D77" w:rsidRDefault="00FC60BE" w:rsidP="00857FC4">
      <w:pPr>
        <w:pStyle w:val="ItemHead"/>
      </w:pPr>
      <w:r w:rsidRPr="00241D77">
        <w:t>9</w:t>
      </w:r>
      <w:r w:rsidR="00857FC4" w:rsidRPr="00241D77">
        <w:t xml:space="preserve">  At the end of the Determination</w:t>
      </w:r>
    </w:p>
    <w:p w:rsidR="00857FC4" w:rsidRPr="00241D77" w:rsidRDefault="00857FC4" w:rsidP="00857FC4">
      <w:pPr>
        <w:pStyle w:val="Item"/>
      </w:pPr>
      <w:r w:rsidRPr="00241D77">
        <w:t>Add:</w:t>
      </w:r>
    </w:p>
    <w:p w:rsidR="00857FC4" w:rsidRPr="00241D77" w:rsidRDefault="00857FC4" w:rsidP="00857FC4">
      <w:pPr>
        <w:pStyle w:val="ActHead2"/>
      </w:pPr>
      <w:bookmarkStart w:id="12" w:name="_Toc485391483"/>
      <w:r w:rsidRPr="00241D77">
        <w:rPr>
          <w:rStyle w:val="CharPartNo"/>
        </w:rPr>
        <w:t>Part</w:t>
      </w:r>
      <w:r w:rsidR="00241D77" w:rsidRPr="00241D77">
        <w:rPr>
          <w:rStyle w:val="CharPartNo"/>
        </w:rPr>
        <w:t> </w:t>
      </w:r>
      <w:r w:rsidRPr="00241D77">
        <w:rPr>
          <w:rStyle w:val="CharPartNo"/>
        </w:rPr>
        <w:t>5</w:t>
      </w:r>
      <w:r w:rsidR="0053021F" w:rsidRPr="00241D77">
        <w:t>—</w:t>
      </w:r>
      <w:r w:rsidRPr="00241D77">
        <w:rPr>
          <w:rStyle w:val="CharPartText"/>
        </w:rPr>
        <w:t>Transitional provisions</w:t>
      </w:r>
      <w:bookmarkEnd w:id="12"/>
    </w:p>
    <w:p w:rsidR="002A1A75" w:rsidRPr="00241D77" w:rsidRDefault="002A1A75" w:rsidP="002A1A75">
      <w:pPr>
        <w:pStyle w:val="Header"/>
      </w:pPr>
      <w:r w:rsidRPr="00241D77">
        <w:rPr>
          <w:rStyle w:val="CharDivNo"/>
        </w:rPr>
        <w:t xml:space="preserve"> </w:t>
      </w:r>
      <w:r w:rsidRPr="00241D77">
        <w:rPr>
          <w:rStyle w:val="CharDivText"/>
        </w:rPr>
        <w:t xml:space="preserve"> </w:t>
      </w:r>
    </w:p>
    <w:p w:rsidR="00857FC4" w:rsidRPr="00241D77" w:rsidRDefault="00857FC4" w:rsidP="00822488">
      <w:pPr>
        <w:pStyle w:val="ActHead5"/>
      </w:pPr>
      <w:bookmarkStart w:id="13" w:name="_Toc485391484"/>
      <w:r w:rsidRPr="00241D77">
        <w:rPr>
          <w:rStyle w:val="CharSectno"/>
        </w:rPr>
        <w:t>5.1</w:t>
      </w:r>
      <w:r w:rsidRPr="00241D77">
        <w:t xml:space="preserve">  Amendments made by the </w:t>
      </w:r>
      <w:r w:rsidRPr="00241D77">
        <w:rPr>
          <w:i/>
        </w:rPr>
        <w:t>National Greenhouse and Energy Reporting (Audit) Amendment (Auditors) Determination</w:t>
      </w:r>
      <w:r w:rsidR="00241D77" w:rsidRPr="00241D77">
        <w:rPr>
          <w:i/>
        </w:rPr>
        <w:t> </w:t>
      </w:r>
      <w:r w:rsidRPr="00241D77">
        <w:rPr>
          <w:i/>
        </w:rPr>
        <w:t>2017</w:t>
      </w:r>
      <w:bookmarkEnd w:id="13"/>
    </w:p>
    <w:p w:rsidR="00A00FAB" w:rsidRPr="00241D77" w:rsidRDefault="00857FC4" w:rsidP="00A00FAB">
      <w:pPr>
        <w:pStyle w:val="subsection"/>
      </w:pPr>
      <w:r w:rsidRPr="00241D77">
        <w:tab/>
      </w:r>
      <w:r w:rsidRPr="00241D77">
        <w:tab/>
        <w:t xml:space="preserve">The amendments of this Determination made by the </w:t>
      </w:r>
      <w:r w:rsidRPr="00241D77">
        <w:rPr>
          <w:i/>
        </w:rPr>
        <w:t>National Greenhouse and Energy Reporting (Audit) Amendment (Auditors) Determination</w:t>
      </w:r>
      <w:r w:rsidR="00241D77" w:rsidRPr="00241D77">
        <w:rPr>
          <w:i/>
        </w:rPr>
        <w:t> </w:t>
      </w:r>
      <w:r w:rsidRPr="00241D77">
        <w:rPr>
          <w:i/>
        </w:rPr>
        <w:t>2017</w:t>
      </w:r>
      <w:r w:rsidRPr="00241D77">
        <w:t xml:space="preserve"> apply in relation to </w:t>
      </w:r>
      <w:r w:rsidR="00A00FAB" w:rsidRPr="00241D77">
        <w:t>an audit if the audit team leader signs the terms of engagement for the audit on or after 1</w:t>
      </w:r>
      <w:r w:rsidR="00241D77" w:rsidRPr="00241D77">
        <w:t> </w:t>
      </w:r>
      <w:r w:rsidR="00A00FAB" w:rsidRPr="00241D77">
        <w:t>July 2017.</w:t>
      </w:r>
    </w:p>
    <w:sectPr w:rsidR="00A00FAB" w:rsidRPr="00241D77" w:rsidSect="00955D4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F50" w:rsidRDefault="009A6F50" w:rsidP="0048364F">
      <w:pPr>
        <w:spacing w:line="240" w:lineRule="auto"/>
      </w:pPr>
      <w:r>
        <w:separator/>
      </w:r>
    </w:p>
  </w:endnote>
  <w:endnote w:type="continuationSeparator" w:id="0">
    <w:p w:rsidR="009A6F50" w:rsidRDefault="009A6F5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55D42" w:rsidRDefault="00955D42" w:rsidP="00955D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55D42">
      <w:rPr>
        <w:i/>
        <w:sz w:val="18"/>
      </w:rPr>
      <w:t>OPC62535 -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955D42" w:rsidRDefault="00955D42" w:rsidP="00955D42">
    <w:pPr>
      <w:rPr>
        <w:rFonts w:cs="Times New Roman"/>
        <w:i/>
        <w:sz w:val="18"/>
      </w:rPr>
    </w:pPr>
    <w:r w:rsidRPr="00955D42">
      <w:rPr>
        <w:rFonts w:cs="Times New Roman"/>
        <w:i/>
        <w:sz w:val="18"/>
      </w:rPr>
      <w:t>OPC62535 -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55D42" w:rsidRDefault="00955D42" w:rsidP="00955D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55D42">
      <w:rPr>
        <w:i/>
        <w:sz w:val="18"/>
      </w:rPr>
      <w:t>OPC62535 -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41D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610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10B">
            <w:rPr>
              <w:i/>
              <w:sz w:val="18"/>
            </w:rPr>
            <w:t>National Greenhouse and Energy Reporting (Audit) Amendment (Auditors)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55D42" w:rsidRDefault="00955D42" w:rsidP="00955D42">
    <w:pPr>
      <w:rPr>
        <w:rFonts w:cs="Times New Roman"/>
        <w:i/>
        <w:sz w:val="18"/>
      </w:rPr>
    </w:pPr>
    <w:r w:rsidRPr="00955D42">
      <w:rPr>
        <w:rFonts w:cs="Times New Roman"/>
        <w:i/>
        <w:sz w:val="18"/>
      </w:rPr>
      <w:t>OPC62535 -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241D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10B">
            <w:rPr>
              <w:i/>
              <w:sz w:val="18"/>
            </w:rPr>
            <w:t>National Greenhouse and Energy Reporting (Audit) Amendment (Auditors)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610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55D42" w:rsidRDefault="00955D42" w:rsidP="00955D42">
    <w:pPr>
      <w:rPr>
        <w:rFonts w:cs="Times New Roman"/>
        <w:i/>
        <w:sz w:val="18"/>
      </w:rPr>
    </w:pPr>
    <w:r w:rsidRPr="00955D42">
      <w:rPr>
        <w:rFonts w:cs="Times New Roman"/>
        <w:i/>
        <w:sz w:val="18"/>
      </w:rPr>
      <w:t>OPC62535 -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241D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610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10B">
            <w:rPr>
              <w:i/>
              <w:sz w:val="18"/>
            </w:rPr>
            <w:t>National Greenhouse and Energy Reporting (Audit) Amendment (Auditors)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55D42" w:rsidRDefault="00955D42" w:rsidP="00955D42">
    <w:pPr>
      <w:rPr>
        <w:rFonts w:cs="Times New Roman"/>
        <w:i/>
        <w:sz w:val="18"/>
      </w:rPr>
    </w:pPr>
    <w:r w:rsidRPr="00955D42">
      <w:rPr>
        <w:rFonts w:cs="Times New Roman"/>
        <w:i/>
        <w:sz w:val="18"/>
      </w:rPr>
      <w:t>OPC62535 -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10B">
            <w:rPr>
              <w:i/>
              <w:sz w:val="18"/>
            </w:rPr>
            <w:t>National Greenhouse and Energy Reporting (Audit) Amendment (Auditors)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610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955D42" w:rsidRDefault="00955D42" w:rsidP="00955D42">
    <w:pPr>
      <w:rPr>
        <w:rFonts w:cs="Times New Roman"/>
        <w:i/>
        <w:sz w:val="18"/>
      </w:rPr>
    </w:pPr>
    <w:r w:rsidRPr="00955D42">
      <w:rPr>
        <w:rFonts w:cs="Times New Roman"/>
        <w:i/>
        <w:sz w:val="18"/>
      </w:rPr>
      <w:t>OPC62535 -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610B">
            <w:rPr>
              <w:i/>
              <w:sz w:val="18"/>
            </w:rPr>
            <w:t>National Greenhouse and Energy Reporting (Audit) Amendment (Auditors)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610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55D42" w:rsidRDefault="00955D42" w:rsidP="00955D42">
    <w:pPr>
      <w:rPr>
        <w:rFonts w:cs="Times New Roman"/>
        <w:i/>
        <w:sz w:val="18"/>
      </w:rPr>
    </w:pPr>
    <w:r w:rsidRPr="00955D42">
      <w:rPr>
        <w:rFonts w:cs="Times New Roman"/>
        <w:i/>
        <w:sz w:val="18"/>
      </w:rPr>
      <w:t>OPC62535 -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F50" w:rsidRDefault="009A6F50" w:rsidP="0048364F">
      <w:pPr>
        <w:spacing w:line="240" w:lineRule="auto"/>
      </w:pPr>
      <w:r>
        <w:separator/>
      </w:r>
    </w:p>
  </w:footnote>
  <w:footnote w:type="continuationSeparator" w:id="0">
    <w:p w:rsidR="009A6F50" w:rsidRDefault="009A6F5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F610B">
      <w:rPr>
        <w:b/>
        <w:sz w:val="20"/>
      </w:rPr>
      <w:fldChar w:fldCharType="separate"/>
    </w:r>
    <w:r w:rsidR="004F610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F610B">
      <w:rPr>
        <w:sz w:val="20"/>
      </w:rPr>
      <w:fldChar w:fldCharType="separate"/>
    </w:r>
    <w:r w:rsidR="004F610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4F610B">
      <w:rPr>
        <w:sz w:val="20"/>
      </w:rPr>
      <w:fldChar w:fldCharType="separate"/>
    </w:r>
    <w:r w:rsidR="004F610B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F610B">
      <w:rPr>
        <w:b/>
        <w:sz w:val="20"/>
      </w:rPr>
      <w:fldChar w:fldCharType="separate"/>
    </w:r>
    <w:r w:rsidR="004F610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50"/>
    <w:rsid w:val="00000263"/>
    <w:rsid w:val="000113BC"/>
    <w:rsid w:val="000136AF"/>
    <w:rsid w:val="0001791B"/>
    <w:rsid w:val="00020547"/>
    <w:rsid w:val="0004044E"/>
    <w:rsid w:val="000448CD"/>
    <w:rsid w:val="00045FE3"/>
    <w:rsid w:val="00046564"/>
    <w:rsid w:val="0005120E"/>
    <w:rsid w:val="00054577"/>
    <w:rsid w:val="000614BF"/>
    <w:rsid w:val="0007169C"/>
    <w:rsid w:val="00077593"/>
    <w:rsid w:val="00083F48"/>
    <w:rsid w:val="000A7DF9"/>
    <w:rsid w:val="000B64CA"/>
    <w:rsid w:val="000B67BF"/>
    <w:rsid w:val="000D05EF"/>
    <w:rsid w:val="000D5485"/>
    <w:rsid w:val="000F21C1"/>
    <w:rsid w:val="00105D72"/>
    <w:rsid w:val="0010745C"/>
    <w:rsid w:val="00117277"/>
    <w:rsid w:val="0015716E"/>
    <w:rsid w:val="00160BD7"/>
    <w:rsid w:val="001643C9"/>
    <w:rsid w:val="00165568"/>
    <w:rsid w:val="00166082"/>
    <w:rsid w:val="00166C2F"/>
    <w:rsid w:val="001716C9"/>
    <w:rsid w:val="0018393B"/>
    <w:rsid w:val="00184261"/>
    <w:rsid w:val="00193461"/>
    <w:rsid w:val="001939E1"/>
    <w:rsid w:val="00195382"/>
    <w:rsid w:val="001A3B9F"/>
    <w:rsid w:val="001A65C0"/>
    <w:rsid w:val="001A72A9"/>
    <w:rsid w:val="001B45B4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0DFA"/>
    <w:rsid w:val="00223E4A"/>
    <w:rsid w:val="002253CF"/>
    <w:rsid w:val="002302EA"/>
    <w:rsid w:val="00232BB6"/>
    <w:rsid w:val="00236ACC"/>
    <w:rsid w:val="00240749"/>
    <w:rsid w:val="00241D77"/>
    <w:rsid w:val="002468D7"/>
    <w:rsid w:val="00253246"/>
    <w:rsid w:val="00273EDB"/>
    <w:rsid w:val="00285CDD"/>
    <w:rsid w:val="00291167"/>
    <w:rsid w:val="00297ECB"/>
    <w:rsid w:val="002A1A75"/>
    <w:rsid w:val="002C152A"/>
    <w:rsid w:val="002D043A"/>
    <w:rsid w:val="0031713F"/>
    <w:rsid w:val="003316DC"/>
    <w:rsid w:val="00332E0D"/>
    <w:rsid w:val="003415D3"/>
    <w:rsid w:val="00346335"/>
    <w:rsid w:val="00352B0F"/>
    <w:rsid w:val="003561B0"/>
    <w:rsid w:val="00367960"/>
    <w:rsid w:val="003743A7"/>
    <w:rsid w:val="003809E0"/>
    <w:rsid w:val="00396915"/>
    <w:rsid w:val="003A15AC"/>
    <w:rsid w:val="003A56EB"/>
    <w:rsid w:val="003B0627"/>
    <w:rsid w:val="003B0F7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5E82"/>
    <w:rsid w:val="004261D9"/>
    <w:rsid w:val="00441D26"/>
    <w:rsid w:val="0044291A"/>
    <w:rsid w:val="00460499"/>
    <w:rsid w:val="0047172A"/>
    <w:rsid w:val="00471B3D"/>
    <w:rsid w:val="00474835"/>
    <w:rsid w:val="004819C7"/>
    <w:rsid w:val="0048364F"/>
    <w:rsid w:val="0049021B"/>
    <w:rsid w:val="00490F2E"/>
    <w:rsid w:val="00493D52"/>
    <w:rsid w:val="00496DB3"/>
    <w:rsid w:val="00496F97"/>
    <w:rsid w:val="004A29AA"/>
    <w:rsid w:val="004A53EA"/>
    <w:rsid w:val="004B5672"/>
    <w:rsid w:val="004F1FAC"/>
    <w:rsid w:val="004F610B"/>
    <w:rsid w:val="004F676E"/>
    <w:rsid w:val="00515FCA"/>
    <w:rsid w:val="00516B8D"/>
    <w:rsid w:val="00523E9D"/>
    <w:rsid w:val="0052686F"/>
    <w:rsid w:val="0052756C"/>
    <w:rsid w:val="0053021F"/>
    <w:rsid w:val="00530230"/>
    <w:rsid w:val="00530CC9"/>
    <w:rsid w:val="00537FBC"/>
    <w:rsid w:val="00540B25"/>
    <w:rsid w:val="00541D73"/>
    <w:rsid w:val="00543469"/>
    <w:rsid w:val="00545553"/>
    <w:rsid w:val="00546FA3"/>
    <w:rsid w:val="0055065F"/>
    <w:rsid w:val="00554243"/>
    <w:rsid w:val="00557C7A"/>
    <w:rsid w:val="00561590"/>
    <w:rsid w:val="00562A58"/>
    <w:rsid w:val="00581211"/>
    <w:rsid w:val="00584811"/>
    <w:rsid w:val="00593AA6"/>
    <w:rsid w:val="00594161"/>
    <w:rsid w:val="00594749"/>
    <w:rsid w:val="005A39F7"/>
    <w:rsid w:val="005A482B"/>
    <w:rsid w:val="005B3297"/>
    <w:rsid w:val="005B4067"/>
    <w:rsid w:val="005C3F41"/>
    <w:rsid w:val="005D168D"/>
    <w:rsid w:val="005D5EA1"/>
    <w:rsid w:val="005E2420"/>
    <w:rsid w:val="005E61D3"/>
    <w:rsid w:val="005F5F0A"/>
    <w:rsid w:val="005F7738"/>
    <w:rsid w:val="00600219"/>
    <w:rsid w:val="00613EAD"/>
    <w:rsid w:val="006158AC"/>
    <w:rsid w:val="00637688"/>
    <w:rsid w:val="00640402"/>
    <w:rsid w:val="00640B54"/>
    <w:rsid w:val="00640F78"/>
    <w:rsid w:val="00646E7B"/>
    <w:rsid w:val="00655D6A"/>
    <w:rsid w:val="00656DE9"/>
    <w:rsid w:val="00677018"/>
    <w:rsid w:val="00677CC2"/>
    <w:rsid w:val="00685F42"/>
    <w:rsid w:val="00686492"/>
    <w:rsid w:val="006866A1"/>
    <w:rsid w:val="00690AAF"/>
    <w:rsid w:val="0069207B"/>
    <w:rsid w:val="006A3FD8"/>
    <w:rsid w:val="006A4309"/>
    <w:rsid w:val="006B3886"/>
    <w:rsid w:val="006B60DC"/>
    <w:rsid w:val="006B7006"/>
    <w:rsid w:val="006C7F8C"/>
    <w:rsid w:val="006D7AB9"/>
    <w:rsid w:val="006E4B1F"/>
    <w:rsid w:val="006F42AB"/>
    <w:rsid w:val="00700B2C"/>
    <w:rsid w:val="00713084"/>
    <w:rsid w:val="00715A83"/>
    <w:rsid w:val="00720FC2"/>
    <w:rsid w:val="00731E00"/>
    <w:rsid w:val="00732E9D"/>
    <w:rsid w:val="0073491A"/>
    <w:rsid w:val="00743598"/>
    <w:rsid w:val="007440B7"/>
    <w:rsid w:val="00747993"/>
    <w:rsid w:val="00755FE6"/>
    <w:rsid w:val="007634AD"/>
    <w:rsid w:val="007715C9"/>
    <w:rsid w:val="00774EDD"/>
    <w:rsid w:val="007757EC"/>
    <w:rsid w:val="007A35E6"/>
    <w:rsid w:val="007A6863"/>
    <w:rsid w:val="007A6A51"/>
    <w:rsid w:val="007C59AD"/>
    <w:rsid w:val="007D45C1"/>
    <w:rsid w:val="007E7D4A"/>
    <w:rsid w:val="007F48ED"/>
    <w:rsid w:val="007F7947"/>
    <w:rsid w:val="00812F45"/>
    <w:rsid w:val="00815EF1"/>
    <w:rsid w:val="00822488"/>
    <w:rsid w:val="00823232"/>
    <w:rsid w:val="00824B3C"/>
    <w:rsid w:val="00840363"/>
    <w:rsid w:val="0084172C"/>
    <w:rsid w:val="0085593E"/>
    <w:rsid w:val="00856A31"/>
    <w:rsid w:val="00857FC4"/>
    <w:rsid w:val="008600A5"/>
    <w:rsid w:val="008754D0"/>
    <w:rsid w:val="00877D48"/>
    <w:rsid w:val="00882310"/>
    <w:rsid w:val="0088345B"/>
    <w:rsid w:val="00892618"/>
    <w:rsid w:val="008A16A5"/>
    <w:rsid w:val="008C2409"/>
    <w:rsid w:val="008C2B5D"/>
    <w:rsid w:val="008D0EE0"/>
    <w:rsid w:val="008D14FA"/>
    <w:rsid w:val="008D5B99"/>
    <w:rsid w:val="008D7A27"/>
    <w:rsid w:val="008E4702"/>
    <w:rsid w:val="008E69AA"/>
    <w:rsid w:val="008F4F1C"/>
    <w:rsid w:val="00901FBD"/>
    <w:rsid w:val="00920559"/>
    <w:rsid w:val="00922764"/>
    <w:rsid w:val="009272C1"/>
    <w:rsid w:val="00930EBC"/>
    <w:rsid w:val="00932377"/>
    <w:rsid w:val="00943102"/>
    <w:rsid w:val="0094523D"/>
    <w:rsid w:val="00955D42"/>
    <w:rsid w:val="00976A63"/>
    <w:rsid w:val="00980B2F"/>
    <w:rsid w:val="00981F17"/>
    <w:rsid w:val="00983419"/>
    <w:rsid w:val="009974F9"/>
    <w:rsid w:val="009A0A65"/>
    <w:rsid w:val="009A649F"/>
    <w:rsid w:val="009A6F50"/>
    <w:rsid w:val="009C3431"/>
    <w:rsid w:val="009C5989"/>
    <w:rsid w:val="009D08DA"/>
    <w:rsid w:val="009E1B94"/>
    <w:rsid w:val="00A00FAB"/>
    <w:rsid w:val="00A013CC"/>
    <w:rsid w:val="00A02CAD"/>
    <w:rsid w:val="00A0645A"/>
    <w:rsid w:val="00A06860"/>
    <w:rsid w:val="00A078EA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82906"/>
    <w:rsid w:val="00AA0343"/>
    <w:rsid w:val="00AA2A5C"/>
    <w:rsid w:val="00AB3424"/>
    <w:rsid w:val="00AB78E9"/>
    <w:rsid w:val="00AD3467"/>
    <w:rsid w:val="00AD5641"/>
    <w:rsid w:val="00AE0729"/>
    <w:rsid w:val="00AE0F9B"/>
    <w:rsid w:val="00AF55FF"/>
    <w:rsid w:val="00B00950"/>
    <w:rsid w:val="00B032D8"/>
    <w:rsid w:val="00B2289A"/>
    <w:rsid w:val="00B33B3C"/>
    <w:rsid w:val="00B36692"/>
    <w:rsid w:val="00B40D74"/>
    <w:rsid w:val="00B52663"/>
    <w:rsid w:val="00B56DCB"/>
    <w:rsid w:val="00B770D2"/>
    <w:rsid w:val="00BA47A3"/>
    <w:rsid w:val="00BA5026"/>
    <w:rsid w:val="00BA7FB3"/>
    <w:rsid w:val="00BB6455"/>
    <w:rsid w:val="00BB6E79"/>
    <w:rsid w:val="00BC1945"/>
    <w:rsid w:val="00BD09DC"/>
    <w:rsid w:val="00BE3B31"/>
    <w:rsid w:val="00BE5974"/>
    <w:rsid w:val="00BE719A"/>
    <w:rsid w:val="00BE720A"/>
    <w:rsid w:val="00BF6420"/>
    <w:rsid w:val="00BF6650"/>
    <w:rsid w:val="00BF72F0"/>
    <w:rsid w:val="00C067E5"/>
    <w:rsid w:val="00C11343"/>
    <w:rsid w:val="00C149D9"/>
    <w:rsid w:val="00C164CA"/>
    <w:rsid w:val="00C42BF8"/>
    <w:rsid w:val="00C460AE"/>
    <w:rsid w:val="00C50043"/>
    <w:rsid w:val="00C50A0F"/>
    <w:rsid w:val="00C6029D"/>
    <w:rsid w:val="00C615DC"/>
    <w:rsid w:val="00C7573B"/>
    <w:rsid w:val="00C76CF3"/>
    <w:rsid w:val="00C96A46"/>
    <w:rsid w:val="00CA7844"/>
    <w:rsid w:val="00CB1FEA"/>
    <w:rsid w:val="00CB58EF"/>
    <w:rsid w:val="00CE7D64"/>
    <w:rsid w:val="00CF0BB2"/>
    <w:rsid w:val="00CF560A"/>
    <w:rsid w:val="00D0076C"/>
    <w:rsid w:val="00D13441"/>
    <w:rsid w:val="00D15202"/>
    <w:rsid w:val="00D243A3"/>
    <w:rsid w:val="00D3200B"/>
    <w:rsid w:val="00D33440"/>
    <w:rsid w:val="00D42B1F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9599F"/>
    <w:rsid w:val="00DB5CB4"/>
    <w:rsid w:val="00DE149E"/>
    <w:rsid w:val="00DF14F4"/>
    <w:rsid w:val="00E05704"/>
    <w:rsid w:val="00E06F07"/>
    <w:rsid w:val="00E12F1A"/>
    <w:rsid w:val="00E21CFB"/>
    <w:rsid w:val="00E22935"/>
    <w:rsid w:val="00E33686"/>
    <w:rsid w:val="00E4129F"/>
    <w:rsid w:val="00E54292"/>
    <w:rsid w:val="00E60191"/>
    <w:rsid w:val="00E6424D"/>
    <w:rsid w:val="00E74DC7"/>
    <w:rsid w:val="00E87699"/>
    <w:rsid w:val="00E92E27"/>
    <w:rsid w:val="00E951F3"/>
    <w:rsid w:val="00E9586B"/>
    <w:rsid w:val="00E97334"/>
    <w:rsid w:val="00EA2939"/>
    <w:rsid w:val="00ED4928"/>
    <w:rsid w:val="00EE6190"/>
    <w:rsid w:val="00EF2E3A"/>
    <w:rsid w:val="00EF6402"/>
    <w:rsid w:val="00F047E2"/>
    <w:rsid w:val="00F04D57"/>
    <w:rsid w:val="00F078DC"/>
    <w:rsid w:val="00F10DB2"/>
    <w:rsid w:val="00F13E86"/>
    <w:rsid w:val="00F32FCB"/>
    <w:rsid w:val="00F33742"/>
    <w:rsid w:val="00F3420A"/>
    <w:rsid w:val="00F56CF9"/>
    <w:rsid w:val="00F6709F"/>
    <w:rsid w:val="00F677A9"/>
    <w:rsid w:val="00F71C97"/>
    <w:rsid w:val="00F732EA"/>
    <w:rsid w:val="00F84CF5"/>
    <w:rsid w:val="00F8612E"/>
    <w:rsid w:val="00F962FD"/>
    <w:rsid w:val="00F96BBC"/>
    <w:rsid w:val="00FA420B"/>
    <w:rsid w:val="00FC60BE"/>
    <w:rsid w:val="00FD50E7"/>
    <w:rsid w:val="00FE0781"/>
    <w:rsid w:val="00FF39D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D7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D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D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D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D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D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D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D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D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41D77"/>
  </w:style>
  <w:style w:type="paragraph" w:customStyle="1" w:styleId="OPCParaBase">
    <w:name w:val="OPCParaBase"/>
    <w:qFormat/>
    <w:rsid w:val="00241D7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41D7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41D7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41D7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41D7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41D7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41D7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41D7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41D7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41D7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41D7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41D77"/>
  </w:style>
  <w:style w:type="paragraph" w:customStyle="1" w:styleId="Blocks">
    <w:name w:val="Blocks"/>
    <w:aliases w:val="bb"/>
    <w:basedOn w:val="OPCParaBase"/>
    <w:qFormat/>
    <w:rsid w:val="00241D7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1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41D7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41D77"/>
    <w:rPr>
      <w:i/>
    </w:rPr>
  </w:style>
  <w:style w:type="paragraph" w:customStyle="1" w:styleId="BoxList">
    <w:name w:val="BoxList"/>
    <w:aliases w:val="bl"/>
    <w:basedOn w:val="BoxText"/>
    <w:qFormat/>
    <w:rsid w:val="00241D7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41D7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41D7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41D77"/>
    <w:pPr>
      <w:ind w:left="1985" w:hanging="851"/>
    </w:pPr>
  </w:style>
  <w:style w:type="character" w:customStyle="1" w:styleId="CharAmPartNo">
    <w:name w:val="CharAmPartNo"/>
    <w:basedOn w:val="OPCCharBase"/>
    <w:qFormat/>
    <w:rsid w:val="00241D77"/>
  </w:style>
  <w:style w:type="character" w:customStyle="1" w:styleId="CharAmPartText">
    <w:name w:val="CharAmPartText"/>
    <w:basedOn w:val="OPCCharBase"/>
    <w:qFormat/>
    <w:rsid w:val="00241D77"/>
  </w:style>
  <w:style w:type="character" w:customStyle="1" w:styleId="CharAmSchNo">
    <w:name w:val="CharAmSchNo"/>
    <w:basedOn w:val="OPCCharBase"/>
    <w:qFormat/>
    <w:rsid w:val="00241D77"/>
  </w:style>
  <w:style w:type="character" w:customStyle="1" w:styleId="CharAmSchText">
    <w:name w:val="CharAmSchText"/>
    <w:basedOn w:val="OPCCharBase"/>
    <w:qFormat/>
    <w:rsid w:val="00241D77"/>
  </w:style>
  <w:style w:type="character" w:customStyle="1" w:styleId="CharBoldItalic">
    <w:name w:val="CharBoldItalic"/>
    <w:basedOn w:val="OPCCharBase"/>
    <w:uiPriority w:val="1"/>
    <w:qFormat/>
    <w:rsid w:val="00241D77"/>
    <w:rPr>
      <w:b/>
      <w:i/>
    </w:rPr>
  </w:style>
  <w:style w:type="character" w:customStyle="1" w:styleId="CharChapNo">
    <w:name w:val="CharChapNo"/>
    <w:basedOn w:val="OPCCharBase"/>
    <w:uiPriority w:val="1"/>
    <w:qFormat/>
    <w:rsid w:val="00241D77"/>
  </w:style>
  <w:style w:type="character" w:customStyle="1" w:styleId="CharChapText">
    <w:name w:val="CharChapText"/>
    <w:basedOn w:val="OPCCharBase"/>
    <w:uiPriority w:val="1"/>
    <w:qFormat/>
    <w:rsid w:val="00241D77"/>
  </w:style>
  <w:style w:type="character" w:customStyle="1" w:styleId="CharDivNo">
    <w:name w:val="CharDivNo"/>
    <w:basedOn w:val="OPCCharBase"/>
    <w:uiPriority w:val="1"/>
    <w:qFormat/>
    <w:rsid w:val="00241D77"/>
  </w:style>
  <w:style w:type="character" w:customStyle="1" w:styleId="CharDivText">
    <w:name w:val="CharDivText"/>
    <w:basedOn w:val="OPCCharBase"/>
    <w:uiPriority w:val="1"/>
    <w:qFormat/>
    <w:rsid w:val="00241D77"/>
  </w:style>
  <w:style w:type="character" w:customStyle="1" w:styleId="CharItalic">
    <w:name w:val="CharItalic"/>
    <w:basedOn w:val="OPCCharBase"/>
    <w:uiPriority w:val="1"/>
    <w:qFormat/>
    <w:rsid w:val="00241D77"/>
    <w:rPr>
      <w:i/>
    </w:rPr>
  </w:style>
  <w:style w:type="character" w:customStyle="1" w:styleId="CharPartNo">
    <w:name w:val="CharPartNo"/>
    <w:basedOn w:val="OPCCharBase"/>
    <w:uiPriority w:val="1"/>
    <w:qFormat/>
    <w:rsid w:val="00241D77"/>
  </w:style>
  <w:style w:type="character" w:customStyle="1" w:styleId="CharPartText">
    <w:name w:val="CharPartText"/>
    <w:basedOn w:val="OPCCharBase"/>
    <w:uiPriority w:val="1"/>
    <w:qFormat/>
    <w:rsid w:val="00241D77"/>
  </w:style>
  <w:style w:type="character" w:customStyle="1" w:styleId="CharSectno">
    <w:name w:val="CharSectno"/>
    <w:basedOn w:val="OPCCharBase"/>
    <w:qFormat/>
    <w:rsid w:val="00241D77"/>
  </w:style>
  <w:style w:type="character" w:customStyle="1" w:styleId="CharSubdNo">
    <w:name w:val="CharSubdNo"/>
    <w:basedOn w:val="OPCCharBase"/>
    <w:uiPriority w:val="1"/>
    <w:qFormat/>
    <w:rsid w:val="00241D77"/>
  </w:style>
  <w:style w:type="character" w:customStyle="1" w:styleId="CharSubdText">
    <w:name w:val="CharSubdText"/>
    <w:basedOn w:val="OPCCharBase"/>
    <w:uiPriority w:val="1"/>
    <w:qFormat/>
    <w:rsid w:val="00241D77"/>
  </w:style>
  <w:style w:type="paragraph" w:customStyle="1" w:styleId="CTA--">
    <w:name w:val="CTA --"/>
    <w:basedOn w:val="OPCParaBase"/>
    <w:next w:val="Normal"/>
    <w:rsid w:val="00241D7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41D7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41D7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41D7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41D7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41D7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41D7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41D7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41D7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41D7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41D7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41D7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41D7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41D7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41D7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41D7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41D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41D7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41D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41D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41D7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41D7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41D7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41D7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41D7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41D7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41D7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41D7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41D7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41D7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41D7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41D7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41D7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41D7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41D7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41D7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41D7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41D7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41D7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41D7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41D7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41D7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41D7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41D7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41D7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41D7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41D7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41D7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41D7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41D7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41D7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41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41D7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41D7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41D7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41D7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41D7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41D7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41D7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41D7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41D7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41D7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41D7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41D7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41D7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41D7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41D7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41D7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41D7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41D7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41D7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41D7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41D77"/>
    <w:rPr>
      <w:sz w:val="16"/>
    </w:rPr>
  </w:style>
  <w:style w:type="table" w:customStyle="1" w:styleId="CFlag">
    <w:name w:val="CFlag"/>
    <w:basedOn w:val="TableNormal"/>
    <w:uiPriority w:val="99"/>
    <w:rsid w:val="00241D7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41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41D7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41D7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41D7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41D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41D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41D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41D77"/>
    <w:pPr>
      <w:spacing w:before="120"/>
    </w:pPr>
  </w:style>
  <w:style w:type="paragraph" w:customStyle="1" w:styleId="CompiledActNo">
    <w:name w:val="CompiledActNo"/>
    <w:basedOn w:val="OPCParaBase"/>
    <w:next w:val="Normal"/>
    <w:rsid w:val="00241D7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41D7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41D7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41D7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41D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41D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41D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41D7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41D7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41D7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41D7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41D7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41D7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41D7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41D7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41D7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41D7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41D77"/>
  </w:style>
  <w:style w:type="character" w:customStyle="1" w:styleId="CharSubPartNoCASA">
    <w:name w:val="CharSubPartNo(CASA)"/>
    <w:basedOn w:val="OPCCharBase"/>
    <w:uiPriority w:val="1"/>
    <w:rsid w:val="00241D77"/>
  </w:style>
  <w:style w:type="paragraph" w:customStyle="1" w:styleId="ENoteTTIndentHeadingSub">
    <w:name w:val="ENoteTTIndentHeadingSub"/>
    <w:aliases w:val="enTTHis"/>
    <w:basedOn w:val="OPCParaBase"/>
    <w:rsid w:val="00241D7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41D7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41D7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41D7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41D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41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41D77"/>
    <w:rPr>
      <w:sz w:val="22"/>
    </w:rPr>
  </w:style>
  <w:style w:type="paragraph" w:customStyle="1" w:styleId="SOTextNote">
    <w:name w:val="SO TextNote"/>
    <w:aliases w:val="sont"/>
    <w:basedOn w:val="SOText"/>
    <w:qFormat/>
    <w:rsid w:val="00241D7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41D7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41D77"/>
    <w:rPr>
      <w:sz w:val="22"/>
    </w:rPr>
  </w:style>
  <w:style w:type="paragraph" w:customStyle="1" w:styleId="FileName">
    <w:name w:val="FileName"/>
    <w:basedOn w:val="Normal"/>
    <w:rsid w:val="00241D77"/>
  </w:style>
  <w:style w:type="paragraph" w:customStyle="1" w:styleId="TableHeading">
    <w:name w:val="TableHeading"/>
    <w:aliases w:val="th"/>
    <w:basedOn w:val="OPCParaBase"/>
    <w:next w:val="Tabletext"/>
    <w:rsid w:val="00241D7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41D7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41D7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41D7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41D7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41D7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41D7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41D7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41D7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41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41D7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41D7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41D7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41D7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41D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D7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D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D7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D7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D7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D7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D7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D7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D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D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D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D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D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D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D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D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41D77"/>
  </w:style>
  <w:style w:type="paragraph" w:customStyle="1" w:styleId="OPCParaBase">
    <w:name w:val="OPCParaBase"/>
    <w:qFormat/>
    <w:rsid w:val="00241D7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41D7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41D7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41D7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41D7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41D7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41D7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41D7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41D7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41D7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41D7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41D77"/>
  </w:style>
  <w:style w:type="paragraph" w:customStyle="1" w:styleId="Blocks">
    <w:name w:val="Blocks"/>
    <w:aliases w:val="bb"/>
    <w:basedOn w:val="OPCParaBase"/>
    <w:qFormat/>
    <w:rsid w:val="00241D7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1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41D7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41D77"/>
    <w:rPr>
      <w:i/>
    </w:rPr>
  </w:style>
  <w:style w:type="paragraph" w:customStyle="1" w:styleId="BoxList">
    <w:name w:val="BoxList"/>
    <w:aliases w:val="bl"/>
    <w:basedOn w:val="BoxText"/>
    <w:qFormat/>
    <w:rsid w:val="00241D7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41D7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41D7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41D77"/>
    <w:pPr>
      <w:ind w:left="1985" w:hanging="851"/>
    </w:pPr>
  </w:style>
  <w:style w:type="character" w:customStyle="1" w:styleId="CharAmPartNo">
    <w:name w:val="CharAmPartNo"/>
    <w:basedOn w:val="OPCCharBase"/>
    <w:qFormat/>
    <w:rsid w:val="00241D77"/>
  </w:style>
  <w:style w:type="character" w:customStyle="1" w:styleId="CharAmPartText">
    <w:name w:val="CharAmPartText"/>
    <w:basedOn w:val="OPCCharBase"/>
    <w:qFormat/>
    <w:rsid w:val="00241D77"/>
  </w:style>
  <w:style w:type="character" w:customStyle="1" w:styleId="CharAmSchNo">
    <w:name w:val="CharAmSchNo"/>
    <w:basedOn w:val="OPCCharBase"/>
    <w:qFormat/>
    <w:rsid w:val="00241D77"/>
  </w:style>
  <w:style w:type="character" w:customStyle="1" w:styleId="CharAmSchText">
    <w:name w:val="CharAmSchText"/>
    <w:basedOn w:val="OPCCharBase"/>
    <w:qFormat/>
    <w:rsid w:val="00241D77"/>
  </w:style>
  <w:style w:type="character" w:customStyle="1" w:styleId="CharBoldItalic">
    <w:name w:val="CharBoldItalic"/>
    <w:basedOn w:val="OPCCharBase"/>
    <w:uiPriority w:val="1"/>
    <w:qFormat/>
    <w:rsid w:val="00241D77"/>
    <w:rPr>
      <w:b/>
      <w:i/>
    </w:rPr>
  </w:style>
  <w:style w:type="character" w:customStyle="1" w:styleId="CharChapNo">
    <w:name w:val="CharChapNo"/>
    <w:basedOn w:val="OPCCharBase"/>
    <w:uiPriority w:val="1"/>
    <w:qFormat/>
    <w:rsid w:val="00241D77"/>
  </w:style>
  <w:style w:type="character" w:customStyle="1" w:styleId="CharChapText">
    <w:name w:val="CharChapText"/>
    <w:basedOn w:val="OPCCharBase"/>
    <w:uiPriority w:val="1"/>
    <w:qFormat/>
    <w:rsid w:val="00241D77"/>
  </w:style>
  <w:style w:type="character" w:customStyle="1" w:styleId="CharDivNo">
    <w:name w:val="CharDivNo"/>
    <w:basedOn w:val="OPCCharBase"/>
    <w:uiPriority w:val="1"/>
    <w:qFormat/>
    <w:rsid w:val="00241D77"/>
  </w:style>
  <w:style w:type="character" w:customStyle="1" w:styleId="CharDivText">
    <w:name w:val="CharDivText"/>
    <w:basedOn w:val="OPCCharBase"/>
    <w:uiPriority w:val="1"/>
    <w:qFormat/>
    <w:rsid w:val="00241D77"/>
  </w:style>
  <w:style w:type="character" w:customStyle="1" w:styleId="CharItalic">
    <w:name w:val="CharItalic"/>
    <w:basedOn w:val="OPCCharBase"/>
    <w:uiPriority w:val="1"/>
    <w:qFormat/>
    <w:rsid w:val="00241D77"/>
    <w:rPr>
      <w:i/>
    </w:rPr>
  </w:style>
  <w:style w:type="character" w:customStyle="1" w:styleId="CharPartNo">
    <w:name w:val="CharPartNo"/>
    <w:basedOn w:val="OPCCharBase"/>
    <w:uiPriority w:val="1"/>
    <w:qFormat/>
    <w:rsid w:val="00241D77"/>
  </w:style>
  <w:style w:type="character" w:customStyle="1" w:styleId="CharPartText">
    <w:name w:val="CharPartText"/>
    <w:basedOn w:val="OPCCharBase"/>
    <w:uiPriority w:val="1"/>
    <w:qFormat/>
    <w:rsid w:val="00241D77"/>
  </w:style>
  <w:style w:type="character" w:customStyle="1" w:styleId="CharSectno">
    <w:name w:val="CharSectno"/>
    <w:basedOn w:val="OPCCharBase"/>
    <w:qFormat/>
    <w:rsid w:val="00241D77"/>
  </w:style>
  <w:style w:type="character" w:customStyle="1" w:styleId="CharSubdNo">
    <w:name w:val="CharSubdNo"/>
    <w:basedOn w:val="OPCCharBase"/>
    <w:uiPriority w:val="1"/>
    <w:qFormat/>
    <w:rsid w:val="00241D77"/>
  </w:style>
  <w:style w:type="character" w:customStyle="1" w:styleId="CharSubdText">
    <w:name w:val="CharSubdText"/>
    <w:basedOn w:val="OPCCharBase"/>
    <w:uiPriority w:val="1"/>
    <w:qFormat/>
    <w:rsid w:val="00241D77"/>
  </w:style>
  <w:style w:type="paragraph" w:customStyle="1" w:styleId="CTA--">
    <w:name w:val="CTA --"/>
    <w:basedOn w:val="OPCParaBase"/>
    <w:next w:val="Normal"/>
    <w:rsid w:val="00241D7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41D7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41D7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41D7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41D7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41D7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41D7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41D7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41D7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41D7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41D7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41D7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41D7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41D7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41D7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41D7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41D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41D7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41D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41D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41D7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41D7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41D7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41D7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41D7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41D7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41D7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41D7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41D7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41D7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41D7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41D7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41D7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41D7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41D7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41D7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41D7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41D7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41D7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41D7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41D7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41D7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41D7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41D7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41D7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41D7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41D7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41D7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41D7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41D7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41D7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41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41D7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41D7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41D7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41D7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41D7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41D7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41D7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41D7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41D7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41D7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41D7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41D7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41D7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41D7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41D7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41D7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41D7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41D7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41D7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41D7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41D77"/>
    <w:rPr>
      <w:sz w:val="16"/>
    </w:rPr>
  </w:style>
  <w:style w:type="table" w:customStyle="1" w:styleId="CFlag">
    <w:name w:val="CFlag"/>
    <w:basedOn w:val="TableNormal"/>
    <w:uiPriority w:val="99"/>
    <w:rsid w:val="00241D7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41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41D7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41D7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41D7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41D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41D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41D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41D77"/>
    <w:pPr>
      <w:spacing w:before="120"/>
    </w:pPr>
  </w:style>
  <w:style w:type="paragraph" w:customStyle="1" w:styleId="CompiledActNo">
    <w:name w:val="CompiledActNo"/>
    <w:basedOn w:val="OPCParaBase"/>
    <w:next w:val="Normal"/>
    <w:rsid w:val="00241D7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41D7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41D7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41D7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41D7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41D7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41D7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41D7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41D7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41D7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41D7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41D7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41D7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41D7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41D7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41D7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41D7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41D77"/>
  </w:style>
  <w:style w:type="character" w:customStyle="1" w:styleId="CharSubPartNoCASA">
    <w:name w:val="CharSubPartNo(CASA)"/>
    <w:basedOn w:val="OPCCharBase"/>
    <w:uiPriority w:val="1"/>
    <w:rsid w:val="00241D77"/>
  </w:style>
  <w:style w:type="paragraph" w:customStyle="1" w:styleId="ENoteTTIndentHeadingSub">
    <w:name w:val="ENoteTTIndentHeadingSub"/>
    <w:aliases w:val="enTTHis"/>
    <w:basedOn w:val="OPCParaBase"/>
    <w:rsid w:val="00241D7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41D7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41D7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41D7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41D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41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41D77"/>
    <w:rPr>
      <w:sz w:val="22"/>
    </w:rPr>
  </w:style>
  <w:style w:type="paragraph" w:customStyle="1" w:styleId="SOTextNote">
    <w:name w:val="SO TextNote"/>
    <w:aliases w:val="sont"/>
    <w:basedOn w:val="SOText"/>
    <w:qFormat/>
    <w:rsid w:val="00241D7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41D7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41D77"/>
    <w:rPr>
      <w:sz w:val="22"/>
    </w:rPr>
  </w:style>
  <w:style w:type="paragraph" w:customStyle="1" w:styleId="FileName">
    <w:name w:val="FileName"/>
    <w:basedOn w:val="Normal"/>
    <w:rsid w:val="00241D77"/>
  </w:style>
  <w:style w:type="paragraph" w:customStyle="1" w:styleId="TableHeading">
    <w:name w:val="TableHeading"/>
    <w:aliases w:val="th"/>
    <w:basedOn w:val="OPCParaBase"/>
    <w:next w:val="Tabletext"/>
    <w:rsid w:val="00241D7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41D7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41D7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41D7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41D7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41D7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41D7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41D7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41D7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41D7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41D7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41D7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41D7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41D7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41D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D7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D7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D7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D7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D7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D7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D7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978</Words>
  <Characters>4952</Characters>
  <Application>Microsoft Office Word</Application>
  <DocSecurity>0</DocSecurity>
  <PresentationFormat/>
  <Lines>145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Greenhouse and Energy Reporting (Audit) Amendment (Auditors) Determination 2017</vt:lpstr>
    </vt:vector>
  </TitlesOfParts>
  <Manager/>
  <Company/>
  <LinksUpToDate>false</LinksUpToDate>
  <CharactersWithSpaces>5833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2017-06-13T07:05:00Z</cp:lastPrinted>
  <dcterms:created xsi:type="dcterms:W3CDTF">2017-06-28T23:13:00Z</dcterms:created>
  <dcterms:modified xsi:type="dcterms:W3CDTF">2017-06-28T23:14:00Z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Greenhouse and Energy Reporting (Audit) Amendment (Auditors) Determination 2017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OPC62535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National Greenhouse and Energy Reporting Act 2007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27 June 2017</vt:lpwstr>
  </property>
</Properties>
</file>