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D4EC0" w14:textId="77777777" w:rsidR="00883CF0" w:rsidRPr="00A52610" w:rsidRDefault="00883CF0" w:rsidP="00883CF0">
      <w:pPr>
        <w:jc w:val="center"/>
        <w:rPr>
          <w:rFonts w:ascii="Times New Roman" w:hAnsi="Times New Roman"/>
          <w:b/>
          <w:sz w:val="24"/>
          <w:szCs w:val="24"/>
          <w:u w:val="single"/>
        </w:rPr>
      </w:pPr>
      <w:r w:rsidRPr="00A52610">
        <w:rPr>
          <w:rFonts w:ascii="Times New Roman" w:hAnsi="Times New Roman"/>
          <w:b/>
          <w:sz w:val="24"/>
          <w:szCs w:val="24"/>
          <w:u w:val="single"/>
        </w:rPr>
        <w:t xml:space="preserve">EXPLANATORY </w:t>
      </w:r>
      <w:r>
        <w:rPr>
          <w:rFonts w:ascii="Times New Roman" w:hAnsi="Times New Roman"/>
          <w:b/>
          <w:sz w:val="24"/>
          <w:szCs w:val="24"/>
          <w:u w:val="single"/>
        </w:rPr>
        <w:t>STATEMENT</w:t>
      </w:r>
    </w:p>
    <w:p w14:paraId="4582E9C0" w14:textId="77777777" w:rsidR="00883CF0" w:rsidRPr="00A52610" w:rsidRDefault="00883CF0" w:rsidP="00883CF0">
      <w:pPr>
        <w:rPr>
          <w:rFonts w:ascii="Times New Roman" w:hAnsi="Times New Roman"/>
          <w:sz w:val="24"/>
          <w:szCs w:val="24"/>
          <w:u w:val="single"/>
        </w:rPr>
      </w:pPr>
    </w:p>
    <w:p w14:paraId="4A4E47F6" w14:textId="77777777" w:rsidR="00883CF0" w:rsidRPr="00A52610" w:rsidRDefault="00883CF0" w:rsidP="00883CF0">
      <w:pPr>
        <w:rPr>
          <w:rFonts w:ascii="Times New Roman" w:hAnsi="Times New Roman"/>
          <w:sz w:val="24"/>
          <w:szCs w:val="24"/>
        </w:rPr>
      </w:pPr>
      <w:bookmarkStart w:id="0" w:name="_GoBack"/>
      <w:bookmarkEnd w:id="0"/>
    </w:p>
    <w:p w14:paraId="382B80B5" w14:textId="77777777" w:rsidR="00883CF0" w:rsidRPr="00A52610" w:rsidRDefault="00883CF0" w:rsidP="00883CF0">
      <w:pPr>
        <w:rPr>
          <w:rFonts w:ascii="Times New Roman" w:hAnsi="Times New Roman"/>
          <w:i/>
          <w:sz w:val="24"/>
          <w:szCs w:val="24"/>
        </w:rPr>
      </w:pPr>
      <w:r w:rsidRPr="00A52610">
        <w:rPr>
          <w:rFonts w:ascii="Times New Roman" w:hAnsi="Times New Roman"/>
          <w:sz w:val="24"/>
          <w:szCs w:val="24"/>
        </w:rPr>
        <w:t xml:space="preserve">Subject – </w:t>
      </w:r>
      <w:r>
        <w:rPr>
          <w:rFonts w:ascii="Times New Roman" w:hAnsi="Times New Roman"/>
          <w:sz w:val="24"/>
          <w:szCs w:val="24"/>
        </w:rPr>
        <w:tab/>
      </w:r>
      <w:r w:rsidRPr="00A52610">
        <w:rPr>
          <w:rFonts w:ascii="Times New Roman" w:hAnsi="Times New Roman"/>
          <w:i/>
          <w:sz w:val="24"/>
          <w:szCs w:val="24"/>
        </w:rPr>
        <w:t>Hazardous Waste (Regulation of Exports and Imports) Act 1989</w:t>
      </w:r>
    </w:p>
    <w:p w14:paraId="77F57F82" w14:textId="77777777" w:rsidR="00883CF0" w:rsidRPr="00A52610" w:rsidRDefault="00883CF0" w:rsidP="00883CF0">
      <w:pPr>
        <w:rPr>
          <w:rFonts w:ascii="Times New Roman" w:hAnsi="Times New Roman"/>
          <w:i/>
          <w:sz w:val="24"/>
          <w:szCs w:val="24"/>
        </w:rPr>
      </w:pPr>
    </w:p>
    <w:p w14:paraId="2029A3AD" w14:textId="77777777" w:rsidR="00883CF0" w:rsidRPr="00A52610" w:rsidRDefault="00883CF0" w:rsidP="00883CF0">
      <w:pPr>
        <w:ind w:left="1440"/>
        <w:rPr>
          <w:rFonts w:ascii="Times New Roman" w:hAnsi="Times New Roman"/>
          <w:sz w:val="24"/>
          <w:szCs w:val="24"/>
        </w:rPr>
      </w:pPr>
      <w:r w:rsidRPr="00A52610">
        <w:rPr>
          <w:rFonts w:ascii="Times New Roman" w:hAnsi="Times New Roman"/>
          <w:i/>
          <w:sz w:val="24"/>
          <w:szCs w:val="24"/>
        </w:rPr>
        <w:t>Hazardous Waste (Regulation of Exports and Imports) Legislation Amendment (2017 Measures) Regulations 2017</w:t>
      </w:r>
    </w:p>
    <w:p w14:paraId="7878EAA7" w14:textId="77777777" w:rsidR="00883CF0" w:rsidRPr="00A52610" w:rsidRDefault="00883CF0" w:rsidP="00883CF0">
      <w:pPr>
        <w:tabs>
          <w:tab w:val="left" w:pos="993"/>
        </w:tabs>
        <w:rPr>
          <w:rFonts w:ascii="Times New Roman" w:hAnsi="Times New Roman"/>
          <w:sz w:val="24"/>
          <w:szCs w:val="24"/>
        </w:rPr>
      </w:pPr>
    </w:p>
    <w:p w14:paraId="51CEFB75" w14:textId="77777777" w:rsidR="00883CF0" w:rsidRPr="00A52610" w:rsidRDefault="00883CF0" w:rsidP="00883CF0">
      <w:pPr>
        <w:tabs>
          <w:tab w:val="left" w:pos="993"/>
        </w:tabs>
        <w:rPr>
          <w:rFonts w:ascii="Times New Roman" w:hAnsi="Times New Roman"/>
          <w:sz w:val="24"/>
          <w:szCs w:val="24"/>
        </w:rPr>
      </w:pPr>
      <w:r w:rsidRPr="00A52610">
        <w:rPr>
          <w:rFonts w:ascii="Times New Roman" w:hAnsi="Times New Roman"/>
          <w:sz w:val="24"/>
          <w:szCs w:val="24"/>
        </w:rPr>
        <w:t xml:space="preserve">The </w:t>
      </w:r>
      <w:r w:rsidRPr="00A52610">
        <w:rPr>
          <w:rFonts w:ascii="Times New Roman" w:hAnsi="Times New Roman"/>
          <w:i/>
          <w:sz w:val="24"/>
          <w:szCs w:val="24"/>
        </w:rPr>
        <w:t>Hazardous Waste (Regulation of Exports and Imports) Act 1989</w:t>
      </w:r>
      <w:r w:rsidRPr="00A52610">
        <w:rPr>
          <w:rFonts w:ascii="Times New Roman" w:hAnsi="Times New Roman"/>
          <w:sz w:val="24"/>
          <w:szCs w:val="24"/>
        </w:rPr>
        <w:t xml:space="preserve"> (</w:t>
      </w:r>
      <w:r w:rsidRPr="00121081">
        <w:rPr>
          <w:rFonts w:ascii="Times New Roman" w:hAnsi="Times New Roman"/>
          <w:sz w:val="24"/>
          <w:szCs w:val="24"/>
        </w:rPr>
        <w:t>the Act</w:t>
      </w:r>
      <w:r w:rsidRPr="00A52610">
        <w:rPr>
          <w:rFonts w:ascii="Times New Roman" w:hAnsi="Times New Roman"/>
          <w:sz w:val="24"/>
          <w:szCs w:val="24"/>
        </w:rPr>
        <w:t>) regulates the export, import and transit of hazardous waste to ensure that exported, imported</w:t>
      </w:r>
      <w:r w:rsidR="00F050C2">
        <w:rPr>
          <w:rFonts w:ascii="Times New Roman" w:hAnsi="Times New Roman"/>
          <w:sz w:val="24"/>
          <w:szCs w:val="24"/>
        </w:rPr>
        <w:t>,</w:t>
      </w:r>
      <w:r w:rsidRPr="00A52610">
        <w:rPr>
          <w:rFonts w:ascii="Times New Roman" w:hAnsi="Times New Roman"/>
          <w:sz w:val="24"/>
          <w:szCs w:val="24"/>
        </w:rPr>
        <w:t xml:space="preserve"> or transited waste is managed in an environmentally sound manner so that humans and the environment are protected from the harmful effects of the waste. The Act </w:t>
      </w:r>
      <w:r w:rsidRPr="009361AE">
        <w:rPr>
          <w:rFonts w:ascii="Times New Roman" w:hAnsi="Times New Roman"/>
          <w:sz w:val="24"/>
          <w:szCs w:val="24"/>
        </w:rPr>
        <w:t xml:space="preserve">gives effect to the </w:t>
      </w:r>
      <w:r w:rsidRPr="00DB3886">
        <w:rPr>
          <w:rFonts w:ascii="Times New Roman" w:hAnsi="Times New Roman"/>
          <w:i/>
          <w:sz w:val="24"/>
          <w:szCs w:val="24"/>
        </w:rPr>
        <w:t>Basel Convention on the Control of Transboundary Movements of Hazardous Wastes and their Disposal</w:t>
      </w:r>
      <w:r w:rsidRPr="009361AE">
        <w:rPr>
          <w:rFonts w:ascii="Times New Roman" w:hAnsi="Times New Roman"/>
          <w:sz w:val="24"/>
          <w:szCs w:val="24"/>
        </w:rPr>
        <w:t xml:space="preserve"> (</w:t>
      </w:r>
      <w:r w:rsidRPr="00121081">
        <w:rPr>
          <w:rFonts w:ascii="Times New Roman" w:hAnsi="Times New Roman"/>
          <w:sz w:val="24"/>
          <w:szCs w:val="24"/>
        </w:rPr>
        <w:t>the Basel Convention</w:t>
      </w:r>
      <w:r w:rsidRPr="009361AE">
        <w:rPr>
          <w:rFonts w:ascii="Times New Roman" w:hAnsi="Times New Roman"/>
          <w:sz w:val="24"/>
          <w:szCs w:val="24"/>
        </w:rPr>
        <w:t>) and agreements and arrangements made in accordance with the Convention.</w:t>
      </w:r>
    </w:p>
    <w:p w14:paraId="0C919BD6" w14:textId="77777777" w:rsidR="00883CF0" w:rsidRPr="00A52610" w:rsidRDefault="00883CF0" w:rsidP="00883CF0">
      <w:pPr>
        <w:tabs>
          <w:tab w:val="left" w:pos="993"/>
        </w:tabs>
        <w:rPr>
          <w:rFonts w:ascii="Times New Roman" w:hAnsi="Times New Roman"/>
          <w:sz w:val="24"/>
          <w:szCs w:val="24"/>
        </w:rPr>
      </w:pPr>
    </w:p>
    <w:p w14:paraId="49141C89" w14:textId="77777777" w:rsidR="00883CF0" w:rsidRDefault="00883CF0" w:rsidP="00883CF0">
      <w:pPr>
        <w:tabs>
          <w:tab w:val="left" w:pos="993"/>
        </w:tabs>
        <w:rPr>
          <w:rFonts w:ascii="Times New Roman" w:hAnsi="Times New Roman"/>
          <w:sz w:val="24"/>
          <w:szCs w:val="24"/>
        </w:rPr>
      </w:pPr>
      <w:r w:rsidRPr="00A52610">
        <w:rPr>
          <w:rFonts w:ascii="Times New Roman" w:hAnsi="Times New Roman"/>
          <w:sz w:val="24"/>
          <w:szCs w:val="24"/>
        </w:rPr>
        <w:t>Section 62 of the Act provides the Governor-General may make regulations, not inconsistent with the Act, prescribing matters required or permitted by the Act to be prescribed, or necessary or convenient to be prescribed by carrying out or giving effect to the Act.</w:t>
      </w:r>
    </w:p>
    <w:p w14:paraId="23978BAA" w14:textId="77777777" w:rsidR="00883CF0" w:rsidRDefault="00883CF0" w:rsidP="00883CF0">
      <w:pPr>
        <w:tabs>
          <w:tab w:val="left" w:pos="993"/>
        </w:tabs>
        <w:rPr>
          <w:rFonts w:ascii="Times New Roman" w:hAnsi="Times New Roman"/>
          <w:sz w:val="24"/>
          <w:szCs w:val="24"/>
        </w:rPr>
      </w:pPr>
    </w:p>
    <w:p w14:paraId="07D5AEB6" w14:textId="77777777" w:rsidR="00883CF0" w:rsidRPr="00686401" w:rsidRDefault="00883CF0" w:rsidP="00883CF0">
      <w:pPr>
        <w:pStyle w:val="ListNumber2"/>
        <w:numPr>
          <w:ilvl w:val="0"/>
          <w:numId w:val="0"/>
        </w:numPr>
        <w:spacing w:after="200"/>
        <w:rPr>
          <w:rFonts w:ascii="Times New Roman" w:hAnsi="Times New Roman"/>
          <w:sz w:val="24"/>
          <w:szCs w:val="24"/>
        </w:rPr>
      </w:pPr>
      <w:r w:rsidRPr="00686401">
        <w:rPr>
          <w:rFonts w:ascii="Times New Roman" w:hAnsi="Times New Roman"/>
          <w:sz w:val="24"/>
          <w:szCs w:val="24"/>
        </w:rPr>
        <w:t xml:space="preserve">The Regulations </w:t>
      </w:r>
      <w:r>
        <w:rPr>
          <w:rFonts w:ascii="Times New Roman" w:hAnsi="Times New Roman"/>
          <w:sz w:val="24"/>
          <w:szCs w:val="24"/>
        </w:rPr>
        <w:t>amend</w:t>
      </w:r>
      <w:r w:rsidRPr="00686401">
        <w:rPr>
          <w:rFonts w:ascii="Times New Roman" w:hAnsi="Times New Roman"/>
          <w:sz w:val="24"/>
          <w:szCs w:val="24"/>
        </w:rPr>
        <w:t xml:space="preserve"> the following </w:t>
      </w:r>
      <w:r>
        <w:rPr>
          <w:rFonts w:ascii="Times New Roman" w:hAnsi="Times New Roman"/>
          <w:sz w:val="24"/>
          <w:szCs w:val="24"/>
        </w:rPr>
        <w:t>instruments</w:t>
      </w:r>
      <w:r w:rsidRPr="00686401">
        <w:rPr>
          <w:rFonts w:ascii="Times New Roman" w:hAnsi="Times New Roman"/>
          <w:sz w:val="24"/>
          <w:szCs w:val="24"/>
        </w:rPr>
        <w:t>:</w:t>
      </w:r>
    </w:p>
    <w:p w14:paraId="2B9C2734" w14:textId="77777777" w:rsidR="00883CF0" w:rsidRPr="00686401" w:rsidRDefault="00883CF0" w:rsidP="00883CF0">
      <w:pPr>
        <w:pStyle w:val="ListNumber2"/>
        <w:numPr>
          <w:ilvl w:val="1"/>
          <w:numId w:val="8"/>
        </w:numPr>
        <w:spacing w:after="200"/>
        <w:ind w:left="567" w:hanging="567"/>
        <w:rPr>
          <w:rFonts w:ascii="Times New Roman" w:hAnsi="Times New Roman"/>
          <w:sz w:val="24"/>
          <w:szCs w:val="24"/>
        </w:rPr>
      </w:pPr>
      <w:r w:rsidRPr="00DB3886">
        <w:rPr>
          <w:rFonts w:ascii="Times New Roman" w:hAnsi="Times New Roman"/>
          <w:i/>
          <w:sz w:val="24"/>
          <w:szCs w:val="24"/>
        </w:rPr>
        <w:t xml:space="preserve">Hazardous Waste (Regulation of Exports and Imports) Regulations 1996 </w:t>
      </w:r>
      <w:r>
        <w:rPr>
          <w:rFonts w:ascii="Times New Roman" w:hAnsi="Times New Roman"/>
          <w:i/>
          <w:sz w:val="24"/>
          <w:szCs w:val="24"/>
        </w:rPr>
        <w:t xml:space="preserve">                      </w:t>
      </w:r>
      <w:r w:rsidRPr="006B6727">
        <w:rPr>
          <w:rFonts w:ascii="Times New Roman" w:hAnsi="Times New Roman"/>
          <w:sz w:val="24"/>
          <w:szCs w:val="24"/>
        </w:rPr>
        <w:t>(</w:t>
      </w:r>
      <w:r>
        <w:rPr>
          <w:rFonts w:ascii="Times New Roman" w:hAnsi="Times New Roman"/>
          <w:sz w:val="24"/>
          <w:szCs w:val="24"/>
        </w:rPr>
        <w:t xml:space="preserve">the </w:t>
      </w:r>
      <w:r w:rsidRPr="00121081">
        <w:rPr>
          <w:rFonts w:ascii="Times New Roman" w:hAnsi="Times New Roman"/>
          <w:sz w:val="24"/>
          <w:szCs w:val="24"/>
        </w:rPr>
        <w:t>Primary</w:t>
      </w:r>
      <w:r>
        <w:rPr>
          <w:rFonts w:ascii="Times New Roman" w:hAnsi="Times New Roman"/>
          <w:sz w:val="24"/>
          <w:szCs w:val="24"/>
        </w:rPr>
        <w:t> </w:t>
      </w:r>
      <w:r w:rsidRPr="00121081">
        <w:rPr>
          <w:rFonts w:ascii="Times New Roman" w:hAnsi="Times New Roman"/>
          <w:sz w:val="24"/>
          <w:szCs w:val="24"/>
        </w:rPr>
        <w:t>Regulations</w:t>
      </w:r>
      <w:r w:rsidRPr="006B6727">
        <w:rPr>
          <w:rFonts w:ascii="Times New Roman" w:hAnsi="Times New Roman"/>
          <w:sz w:val="24"/>
          <w:szCs w:val="24"/>
        </w:rPr>
        <w:t>);</w:t>
      </w:r>
    </w:p>
    <w:p w14:paraId="2098BA61" w14:textId="77777777" w:rsidR="00883CF0" w:rsidRPr="00686401" w:rsidRDefault="00883CF0" w:rsidP="00883CF0">
      <w:pPr>
        <w:pStyle w:val="ListNumber2"/>
        <w:numPr>
          <w:ilvl w:val="1"/>
          <w:numId w:val="8"/>
        </w:numPr>
        <w:spacing w:after="200"/>
        <w:ind w:left="567" w:hanging="567"/>
        <w:rPr>
          <w:rFonts w:ascii="Times New Roman" w:hAnsi="Times New Roman"/>
          <w:sz w:val="24"/>
          <w:szCs w:val="24"/>
        </w:rPr>
      </w:pPr>
      <w:r w:rsidRPr="00DB3886">
        <w:rPr>
          <w:rFonts w:ascii="Times New Roman" w:hAnsi="Times New Roman"/>
          <w:i/>
          <w:sz w:val="24"/>
          <w:szCs w:val="24"/>
        </w:rPr>
        <w:t>Hazardous Waste (Regulation of Exports and Imports) (Fees) Regulations 1990</w:t>
      </w:r>
      <w:r w:rsidRPr="00686401">
        <w:rPr>
          <w:rFonts w:ascii="Times New Roman" w:hAnsi="Times New Roman"/>
          <w:sz w:val="24"/>
          <w:szCs w:val="24"/>
        </w:rPr>
        <w:t xml:space="preserve"> </w:t>
      </w:r>
      <w:r>
        <w:rPr>
          <w:rFonts w:ascii="Times New Roman" w:hAnsi="Times New Roman"/>
          <w:sz w:val="24"/>
          <w:szCs w:val="24"/>
        </w:rPr>
        <w:t xml:space="preserve">           </w:t>
      </w:r>
      <w:r w:rsidRPr="000C4EC6">
        <w:rPr>
          <w:rFonts w:ascii="Times New Roman" w:hAnsi="Times New Roman"/>
          <w:sz w:val="24"/>
          <w:szCs w:val="24"/>
        </w:rPr>
        <w:t>(the Fees Regulations</w:t>
      </w:r>
      <w:r w:rsidRPr="00686401">
        <w:rPr>
          <w:rFonts w:ascii="Times New Roman" w:hAnsi="Times New Roman"/>
          <w:sz w:val="24"/>
          <w:szCs w:val="24"/>
        </w:rPr>
        <w:t>)</w:t>
      </w:r>
      <w:r>
        <w:rPr>
          <w:rFonts w:ascii="Times New Roman" w:hAnsi="Times New Roman"/>
          <w:sz w:val="24"/>
          <w:szCs w:val="24"/>
        </w:rPr>
        <w:t>;</w:t>
      </w:r>
    </w:p>
    <w:p w14:paraId="1E32CF77" w14:textId="77777777" w:rsidR="00883CF0" w:rsidRPr="00686401" w:rsidRDefault="00883CF0" w:rsidP="00883CF0">
      <w:pPr>
        <w:pStyle w:val="ListNumber2"/>
        <w:numPr>
          <w:ilvl w:val="1"/>
          <w:numId w:val="8"/>
        </w:numPr>
        <w:spacing w:after="200"/>
        <w:ind w:left="567" w:hanging="567"/>
        <w:rPr>
          <w:rFonts w:ascii="Times New Roman" w:hAnsi="Times New Roman"/>
          <w:sz w:val="24"/>
          <w:szCs w:val="24"/>
        </w:rPr>
      </w:pPr>
      <w:r w:rsidRPr="00DB3886">
        <w:rPr>
          <w:rFonts w:ascii="Times New Roman" w:hAnsi="Times New Roman"/>
          <w:i/>
          <w:sz w:val="24"/>
          <w:szCs w:val="24"/>
        </w:rPr>
        <w:t>Hazardous Waste (Regulation of Exports and Imports) (Imports from East Timor) Regulations 2003</w:t>
      </w:r>
      <w:r w:rsidRPr="00686401">
        <w:rPr>
          <w:rFonts w:ascii="Times New Roman" w:hAnsi="Times New Roman"/>
          <w:sz w:val="24"/>
          <w:szCs w:val="24"/>
        </w:rPr>
        <w:t xml:space="preserve"> (</w:t>
      </w:r>
      <w:r w:rsidRPr="00121081">
        <w:rPr>
          <w:rFonts w:ascii="Times New Roman" w:hAnsi="Times New Roman"/>
          <w:sz w:val="24"/>
          <w:szCs w:val="24"/>
        </w:rPr>
        <w:t>the East Timor Regulations</w:t>
      </w:r>
      <w:r w:rsidRPr="00686401">
        <w:rPr>
          <w:rFonts w:ascii="Times New Roman" w:hAnsi="Times New Roman"/>
          <w:sz w:val="24"/>
          <w:szCs w:val="24"/>
        </w:rPr>
        <w:t xml:space="preserve">); </w:t>
      </w:r>
    </w:p>
    <w:p w14:paraId="1E4DD2DD" w14:textId="77777777" w:rsidR="00883CF0" w:rsidRPr="00686401" w:rsidRDefault="00883CF0" w:rsidP="00883CF0">
      <w:pPr>
        <w:pStyle w:val="ListNumber2"/>
        <w:numPr>
          <w:ilvl w:val="1"/>
          <w:numId w:val="8"/>
        </w:numPr>
        <w:spacing w:after="200"/>
        <w:ind w:left="567" w:hanging="567"/>
        <w:rPr>
          <w:rFonts w:ascii="Times New Roman" w:hAnsi="Times New Roman"/>
          <w:sz w:val="24"/>
          <w:szCs w:val="24"/>
        </w:rPr>
      </w:pPr>
      <w:r w:rsidRPr="00DB3886">
        <w:rPr>
          <w:rFonts w:ascii="Times New Roman" w:hAnsi="Times New Roman"/>
          <w:i/>
          <w:sz w:val="24"/>
          <w:szCs w:val="24"/>
        </w:rPr>
        <w:t>Hazardous Waste (Regulation of Exports and Imports) (</w:t>
      </w:r>
      <w:proofErr w:type="spellStart"/>
      <w:r w:rsidRPr="00DB3886">
        <w:rPr>
          <w:rFonts w:ascii="Times New Roman" w:hAnsi="Times New Roman"/>
          <w:i/>
          <w:sz w:val="24"/>
          <w:szCs w:val="24"/>
        </w:rPr>
        <w:t>Waigani</w:t>
      </w:r>
      <w:proofErr w:type="spellEnd"/>
      <w:r w:rsidRPr="00DB3886">
        <w:rPr>
          <w:rFonts w:ascii="Times New Roman" w:hAnsi="Times New Roman"/>
          <w:i/>
          <w:sz w:val="24"/>
          <w:szCs w:val="24"/>
        </w:rPr>
        <w:t xml:space="preserve"> Convention) Regulations 1999</w:t>
      </w:r>
      <w:r w:rsidRPr="00686401">
        <w:rPr>
          <w:rFonts w:ascii="Times New Roman" w:hAnsi="Times New Roman"/>
          <w:sz w:val="24"/>
          <w:szCs w:val="24"/>
        </w:rPr>
        <w:t xml:space="preserve"> (</w:t>
      </w:r>
      <w:r w:rsidRPr="00121081">
        <w:rPr>
          <w:rFonts w:ascii="Times New Roman" w:hAnsi="Times New Roman"/>
          <w:sz w:val="24"/>
          <w:szCs w:val="24"/>
        </w:rPr>
        <w:t xml:space="preserve">the </w:t>
      </w:r>
      <w:proofErr w:type="spellStart"/>
      <w:r w:rsidRPr="00121081">
        <w:rPr>
          <w:rFonts w:ascii="Times New Roman" w:hAnsi="Times New Roman"/>
          <w:sz w:val="24"/>
          <w:szCs w:val="24"/>
        </w:rPr>
        <w:t>Waigani</w:t>
      </w:r>
      <w:proofErr w:type="spellEnd"/>
      <w:r w:rsidRPr="00121081">
        <w:rPr>
          <w:rFonts w:ascii="Times New Roman" w:hAnsi="Times New Roman"/>
          <w:sz w:val="24"/>
          <w:szCs w:val="24"/>
        </w:rPr>
        <w:t xml:space="preserve"> Regulations</w:t>
      </w:r>
      <w:r w:rsidRPr="00686401">
        <w:rPr>
          <w:rFonts w:ascii="Times New Roman" w:hAnsi="Times New Roman"/>
          <w:sz w:val="24"/>
          <w:szCs w:val="24"/>
        </w:rPr>
        <w:t xml:space="preserve">); </w:t>
      </w:r>
    </w:p>
    <w:p w14:paraId="2A9F1877" w14:textId="77777777" w:rsidR="00883CF0" w:rsidRPr="00686401" w:rsidRDefault="00883CF0" w:rsidP="00883CF0">
      <w:pPr>
        <w:pStyle w:val="ListNumber2"/>
        <w:numPr>
          <w:ilvl w:val="1"/>
          <w:numId w:val="8"/>
        </w:numPr>
        <w:spacing w:after="200"/>
        <w:ind w:left="567" w:hanging="567"/>
        <w:rPr>
          <w:rFonts w:ascii="Times New Roman" w:hAnsi="Times New Roman"/>
          <w:sz w:val="24"/>
          <w:szCs w:val="24"/>
        </w:rPr>
      </w:pPr>
      <w:r w:rsidRPr="00DB3886">
        <w:rPr>
          <w:rFonts w:ascii="Times New Roman" w:hAnsi="Times New Roman"/>
          <w:i/>
          <w:sz w:val="24"/>
          <w:szCs w:val="24"/>
        </w:rPr>
        <w:t xml:space="preserve">Hazardous Waste (Regulation of Exports and Imports) (OECD Decision) Regulations 1996 </w:t>
      </w:r>
      <w:r w:rsidRPr="00686401">
        <w:rPr>
          <w:rFonts w:ascii="Times New Roman" w:hAnsi="Times New Roman"/>
          <w:sz w:val="24"/>
          <w:szCs w:val="24"/>
        </w:rPr>
        <w:t>(</w:t>
      </w:r>
      <w:r w:rsidRPr="00121081">
        <w:rPr>
          <w:rFonts w:ascii="Times New Roman" w:hAnsi="Times New Roman"/>
          <w:sz w:val="24"/>
          <w:szCs w:val="24"/>
        </w:rPr>
        <w:t>the OECD Regulations</w:t>
      </w:r>
      <w:r w:rsidRPr="00686401">
        <w:rPr>
          <w:rFonts w:ascii="Times New Roman" w:hAnsi="Times New Roman"/>
          <w:sz w:val="24"/>
          <w:szCs w:val="24"/>
        </w:rPr>
        <w:t>);</w:t>
      </w:r>
      <w:r w:rsidRPr="00097E42">
        <w:rPr>
          <w:rFonts w:ascii="Times New Roman" w:hAnsi="Times New Roman"/>
          <w:sz w:val="24"/>
          <w:szCs w:val="24"/>
        </w:rPr>
        <w:t xml:space="preserve"> </w:t>
      </w:r>
      <w:r w:rsidRPr="00686401">
        <w:rPr>
          <w:rFonts w:ascii="Times New Roman" w:hAnsi="Times New Roman"/>
          <w:sz w:val="24"/>
          <w:szCs w:val="24"/>
        </w:rPr>
        <w:t>and</w:t>
      </w:r>
    </w:p>
    <w:p w14:paraId="347A5F34" w14:textId="77777777" w:rsidR="00883CF0" w:rsidRPr="00686401" w:rsidRDefault="00883CF0" w:rsidP="00883CF0">
      <w:pPr>
        <w:pStyle w:val="ListNumber2"/>
        <w:numPr>
          <w:ilvl w:val="1"/>
          <w:numId w:val="8"/>
        </w:numPr>
        <w:spacing w:after="200"/>
        <w:ind w:left="567" w:hanging="567"/>
        <w:rPr>
          <w:rFonts w:ascii="Times New Roman" w:hAnsi="Times New Roman"/>
          <w:sz w:val="24"/>
          <w:szCs w:val="24"/>
        </w:rPr>
      </w:pPr>
      <w:r w:rsidRPr="00DB3886">
        <w:rPr>
          <w:rFonts w:ascii="Times New Roman" w:hAnsi="Times New Roman"/>
          <w:i/>
          <w:sz w:val="24"/>
          <w:szCs w:val="24"/>
        </w:rPr>
        <w:t>Hazardous Waste (Regulation of Exports and Imports) (Decision IV/9) Regulations 1999</w:t>
      </w:r>
      <w:r w:rsidRPr="00686401">
        <w:rPr>
          <w:rFonts w:ascii="Times New Roman" w:hAnsi="Times New Roman"/>
          <w:sz w:val="24"/>
          <w:szCs w:val="24"/>
        </w:rPr>
        <w:t xml:space="preserve"> (</w:t>
      </w:r>
      <w:r w:rsidRPr="00121081">
        <w:rPr>
          <w:rFonts w:ascii="Times New Roman" w:hAnsi="Times New Roman"/>
          <w:sz w:val="24"/>
          <w:szCs w:val="24"/>
        </w:rPr>
        <w:t>the Decision IV/9 Regulations</w:t>
      </w:r>
      <w:r w:rsidRPr="00686401">
        <w:rPr>
          <w:rFonts w:ascii="Times New Roman" w:hAnsi="Times New Roman"/>
          <w:sz w:val="24"/>
          <w:szCs w:val="24"/>
        </w:rPr>
        <w:t>)</w:t>
      </w:r>
      <w:r>
        <w:rPr>
          <w:rFonts w:ascii="Times New Roman" w:hAnsi="Times New Roman"/>
          <w:sz w:val="24"/>
          <w:szCs w:val="24"/>
        </w:rPr>
        <w:t>.</w:t>
      </w:r>
    </w:p>
    <w:p w14:paraId="55A31CCA" w14:textId="77777777" w:rsidR="00965B73" w:rsidRDefault="00DB0752" w:rsidP="00883CF0">
      <w:pPr>
        <w:tabs>
          <w:tab w:val="left" w:pos="993"/>
        </w:tabs>
        <w:rPr>
          <w:rFonts w:ascii="Times New Roman" w:hAnsi="Times New Roman"/>
          <w:sz w:val="24"/>
          <w:szCs w:val="24"/>
        </w:rPr>
      </w:pPr>
      <w:r>
        <w:rPr>
          <w:rFonts w:ascii="Times New Roman" w:hAnsi="Times New Roman"/>
          <w:sz w:val="24"/>
          <w:szCs w:val="24"/>
        </w:rPr>
        <w:t>Several</w:t>
      </w:r>
      <w:r w:rsidR="00883CF0">
        <w:rPr>
          <w:rFonts w:ascii="Times New Roman" w:hAnsi="Times New Roman"/>
          <w:sz w:val="24"/>
          <w:szCs w:val="24"/>
        </w:rPr>
        <w:t xml:space="preserve"> of the</w:t>
      </w:r>
      <w:r w:rsidR="00883CF0" w:rsidRPr="00562282">
        <w:rPr>
          <w:rFonts w:ascii="Times New Roman" w:hAnsi="Times New Roman"/>
          <w:sz w:val="24"/>
          <w:szCs w:val="24"/>
        </w:rPr>
        <w:t xml:space="preserve"> amendments are consequential to amendments to the Act made by the </w:t>
      </w:r>
      <w:r w:rsidR="00883CF0" w:rsidRPr="00562282">
        <w:rPr>
          <w:rFonts w:ascii="Times New Roman" w:hAnsi="Times New Roman"/>
          <w:i/>
          <w:sz w:val="24"/>
          <w:szCs w:val="24"/>
        </w:rPr>
        <w:t xml:space="preserve">Hazardous Waste (Regulation of Exports and Imports) Amendment Act 2017 </w:t>
      </w:r>
      <w:r w:rsidR="00883CF0" w:rsidRPr="00562282">
        <w:rPr>
          <w:rFonts w:ascii="Times New Roman" w:hAnsi="Times New Roman"/>
          <w:sz w:val="24"/>
          <w:szCs w:val="24"/>
        </w:rPr>
        <w:t>(</w:t>
      </w:r>
      <w:r w:rsidR="00883CF0" w:rsidRPr="00121081">
        <w:rPr>
          <w:rFonts w:ascii="Times New Roman" w:hAnsi="Times New Roman"/>
          <w:sz w:val="24"/>
          <w:szCs w:val="24"/>
        </w:rPr>
        <w:t>the Amendment Act</w:t>
      </w:r>
      <w:r w:rsidR="00883CF0" w:rsidRPr="00562282">
        <w:rPr>
          <w:rFonts w:ascii="Times New Roman" w:hAnsi="Times New Roman"/>
          <w:sz w:val="24"/>
          <w:szCs w:val="24"/>
        </w:rPr>
        <w:t xml:space="preserve">) and the </w:t>
      </w:r>
      <w:r w:rsidR="00883CF0" w:rsidRPr="00562282">
        <w:rPr>
          <w:rFonts w:ascii="Times New Roman" w:hAnsi="Times New Roman"/>
          <w:i/>
          <w:sz w:val="24"/>
          <w:szCs w:val="24"/>
        </w:rPr>
        <w:t>Hazardous Waste (Regulation of Exports and Imports) Levy Act 2017</w:t>
      </w:r>
      <w:r w:rsidR="00883CF0" w:rsidRPr="00562282">
        <w:rPr>
          <w:rFonts w:ascii="Times New Roman" w:hAnsi="Times New Roman"/>
          <w:sz w:val="24"/>
          <w:szCs w:val="24"/>
        </w:rPr>
        <w:t xml:space="preserve"> (</w:t>
      </w:r>
      <w:r w:rsidR="00883CF0" w:rsidRPr="00121081">
        <w:rPr>
          <w:rFonts w:ascii="Times New Roman" w:hAnsi="Times New Roman"/>
          <w:sz w:val="24"/>
          <w:szCs w:val="24"/>
        </w:rPr>
        <w:t>the Levy Act</w:t>
      </w:r>
      <w:r w:rsidR="00883CF0" w:rsidRPr="00562282">
        <w:rPr>
          <w:rFonts w:ascii="Times New Roman" w:hAnsi="Times New Roman"/>
          <w:sz w:val="24"/>
          <w:szCs w:val="24"/>
        </w:rPr>
        <w:t xml:space="preserve">). </w:t>
      </w:r>
    </w:p>
    <w:p w14:paraId="6D94557C" w14:textId="77777777" w:rsidR="00965B73" w:rsidRDefault="00965B73" w:rsidP="00883CF0">
      <w:pPr>
        <w:tabs>
          <w:tab w:val="left" w:pos="993"/>
        </w:tabs>
        <w:rPr>
          <w:rFonts w:ascii="Times New Roman" w:hAnsi="Times New Roman"/>
          <w:sz w:val="24"/>
          <w:szCs w:val="24"/>
        </w:rPr>
      </w:pPr>
    </w:p>
    <w:p w14:paraId="6EA069A9" w14:textId="77777777" w:rsidR="00965B73" w:rsidRDefault="00883CF0" w:rsidP="00883CF0">
      <w:pPr>
        <w:tabs>
          <w:tab w:val="left" w:pos="993"/>
        </w:tabs>
        <w:rPr>
          <w:rFonts w:ascii="Times New Roman" w:hAnsi="Times New Roman"/>
          <w:sz w:val="24"/>
          <w:szCs w:val="24"/>
        </w:rPr>
      </w:pPr>
      <w:r w:rsidRPr="00562282">
        <w:rPr>
          <w:rFonts w:ascii="Times New Roman" w:hAnsi="Times New Roman"/>
          <w:sz w:val="24"/>
          <w:szCs w:val="24"/>
        </w:rPr>
        <w:t>The Regulations</w:t>
      </w:r>
      <w:r>
        <w:rPr>
          <w:rFonts w:ascii="Times New Roman" w:hAnsi="Times New Roman"/>
          <w:sz w:val="24"/>
          <w:szCs w:val="24"/>
        </w:rPr>
        <w:t xml:space="preserve">, in conjunction with the Amendment Act and Levy Act, bring the Act and its regulations into compliance with the Australian Government Cost Recovery Guidelines by introducing measures to achieve full cost recovery of the permitting scheme under the Act. </w:t>
      </w:r>
      <w:r w:rsidR="00DB0752" w:rsidRPr="00DB0752">
        <w:rPr>
          <w:rFonts w:ascii="Times New Roman" w:hAnsi="Times New Roman"/>
          <w:sz w:val="24"/>
          <w:szCs w:val="24"/>
        </w:rPr>
        <w:t>The details of the cost recovery arrangements are set out in the Cost Recovery I</w:t>
      </w:r>
      <w:r w:rsidR="00DB0752">
        <w:rPr>
          <w:rFonts w:ascii="Times New Roman" w:hAnsi="Times New Roman"/>
          <w:sz w:val="24"/>
          <w:szCs w:val="24"/>
        </w:rPr>
        <w:t>mplementation Statement 2015-16</w:t>
      </w:r>
      <w:r w:rsidR="00DB0752" w:rsidRPr="00DB0752">
        <w:rPr>
          <w:rFonts w:ascii="Times New Roman" w:hAnsi="Times New Roman"/>
          <w:sz w:val="24"/>
          <w:szCs w:val="24"/>
        </w:rPr>
        <w:t>, which was prepared in consultation with relevant industry stakeholders and in accordance with the Australian Government’s Cost Recovery Guidelines.</w:t>
      </w:r>
      <w:r w:rsidR="00DB0752">
        <w:rPr>
          <w:rFonts w:ascii="Times New Roman" w:hAnsi="Times New Roman"/>
          <w:sz w:val="24"/>
          <w:szCs w:val="24"/>
        </w:rPr>
        <w:t xml:space="preserve"> </w:t>
      </w:r>
    </w:p>
    <w:p w14:paraId="1B025CBA" w14:textId="77777777" w:rsidR="00965B73" w:rsidRDefault="00965B73" w:rsidP="00883CF0">
      <w:pPr>
        <w:tabs>
          <w:tab w:val="left" w:pos="993"/>
        </w:tabs>
        <w:rPr>
          <w:rFonts w:ascii="Times New Roman" w:hAnsi="Times New Roman"/>
          <w:sz w:val="24"/>
          <w:szCs w:val="24"/>
        </w:rPr>
      </w:pPr>
    </w:p>
    <w:p w14:paraId="44AC0770" w14:textId="77777777" w:rsidR="00965B73" w:rsidRDefault="00965B73">
      <w:pPr>
        <w:rPr>
          <w:rFonts w:ascii="Times New Roman" w:hAnsi="Times New Roman"/>
          <w:sz w:val="24"/>
          <w:szCs w:val="24"/>
        </w:rPr>
      </w:pPr>
      <w:r>
        <w:rPr>
          <w:rFonts w:ascii="Times New Roman" w:hAnsi="Times New Roman"/>
          <w:sz w:val="24"/>
          <w:szCs w:val="24"/>
        </w:rPr>
        <w:br w:type="page"/>
      </w:r>
    </w:p>
    <w:p w14:paraId="16A6328D" w14:textId="77777777" w:rsidR="00883CF0" w:rsidRPr="004F42E6" w:rsidRDefault="00883CF0" w:rsidP="00883CF0">
      <w:pPr>
        <w:tabs>
          <w:tab w:val="left" w:pos="993"/>
        </w:tabs>
        <w:rPr>
          <w:rFonts w:ascii="Times New Roman" w:hAnsi="Times New Roman"/>
          <w:sz w:val="24"/>
          <w:szCs w:val="24"/>
        </w:rPr>
      </w:pPr>
      <w:r>
        <w:rPr>
          <w:rFonts w:ascii="Times New Roman" w:hAnsi="Times New Roman"/>
          <w:sz w:val="24"/>
          <w:szCs w:val="24"/>
        </w:rPr>
        <w:lastRenderedPageBreak/>
        <w:t>These measures include amending the</w:t>
      </w:r>
      <w:r w:rsidRPr="00C54602">
        <w:rPr>
          <w:rFonts w:ascii="Times New Roman" w:hAnsi="Times New Roman"/>
          <w:sz w:val="24"/>
          <w:szCs w:val="24"/>
        </w:rPr>
        <w:t xml:space="preserve"> Fee Regu</w:t>
      </w:r>
      <w:r w:rsidRPr="004F42E6">
        <w:rPr>
          <w:rFonts w:ascii="Times New Roman" w:hAnsi="Times New Roman"/>
          <w:sz w:val="24"/>
          <w:szCs w:val="24"/>
        </w:rPr>
        <w:t xml:space="preserve">lations </w:t>
      </w:r>
      <w:r>
        <w:rPr>
          <w:rFonts w:ascii="Times New Roman" w:hAnsi="Times New Roman"/>
          <w:sz w:val="24"/>
          <w:szCs w:val="24"/>
        </w:rPr>
        <w:t>to</w:t>
      </w:r>
      <w:r w:rsidRPr="004F42E6">
        <w:rPr>
          <w:rFonts w:ascii="Times New Roman" w:hAnsi="Times New Roman"/>
          <w:sz w:val="24"/>
          <w:szCs w:val="24"/>
        </w:rPr>
        <w:t>:</w:t>
      </w:r>
    </w:p>
    <w:p w14:paraId="00EDFD0E" w14:textId="77777777" w:rsidR="00883CF0" w:rsidRDefault="00883CF0" w:rsidP="00883CF0">
      <w:pPr>
        <w:pStyle w:val="ListParagraph"/>
        <w:numPr>
          <w:ilvl w:val="0"/>
          <w:numId w:val="9"/>
        </w:numPr>
        <w:tabs>
          <w:tab w:val="left" w:pos="993"/>
        </w:tabs>
        <w:spacing w:before="240"/>
        <w:rPr>
          <w:rFonts w:ascii="Times New Roman" w:hAnsi="Times New Roman"/>
          <w:sz w:val="24"/>
          <w:szCs w:val="24"/>
        </w:rPr>
      </w:pPr>
      <w:r>
        <w:rPr>
          <w:rFonts w:ascii="Times New Roman" w:hAnsi="Times New Roman"/>
          <w:sz w:val="24"/>
          <w:szCs w:val="24"/>
        </w:rPr>
        <w:t>allow a fee to be charged when the Minister makes a request for further information in relation to a permit application or variation request and to set that fee at $1,498;</w:t>
      </w:r>
    </w:p>
    <w:p w14:paraId="4511AD8B" w14:textId="77777777" w:rsidR="00883CF0" w:rsidRDefault="00883CF0" w:rsidP="00883CF0">
      <w:pPr>
        <w:pStyle w:val="ListParagraph"/>
        <w:numPr>
          <w:ilvl w:val="0"/>
          <w:numId w:val="9"/>
        </w:numPr>
        <w:tabs>
          <w:tab w:val="left" w:pos="993"/>
        </w:tabs>
        <w:spacing w:before="240"/>
        <w:rPr>
          <w:rFonts w:ascii="Times New Roman" w:hAnsi="Times New Roman"/>
          <w:sz w:val="24"/>
          <w:szCs w:val="24"/>
        </w:rPr>
      </w:pPr>
      <w:r>
        <w:rPr>
          <w:rFonts w:ascii="Times New Roman" w:hAnsi="Times New Roman"/>
          <w:sz w:val="24"/>
          <w:szCs w:val="24"/>
        </w:rPr>
        <w:t>increase existing fees in Schedule 1 to reflect the true costs of administering the permitting functions under the Act;</w:t>
      </w:r>
    </w:p>
    <w:p w14:paraId="523B94D3" w14:textId="77777777" w:rsidR="00883CF0" w:rsidRPr="00121081" w:rsidRDefault="00883CF0" w:rsidP="00883CF0">
      <w:pPr>
        <w:pStyle w:val="ListParagraph"/>
        <w:numPr>
          <w:ilvl w:val="0"/>
          <w:numId w:val="9"/>
        </w:numPr>
        <w:tabs>
          <w:tab w:val="left" w:pos="993"/>
        </w:tabs>
        <w:spacing w:before="240"/>
        <w:rPr>
          <w:rFonts w:ascii="Times New Roman" w:hAnsi="Times New Roman"/>
          <w:sz w:val="24"/>
          <w:szCs w:val="24"/>
        </w:rPr>
      </w:pPr>
      <w:proofErr w:type="gramStart"/>
      <w:r>
        <w:rPr>
          <w:rFonts w:ascii="Times New Roman" w:eastAsia="Calibri" w:hAnsi="Times New Roman"/>
          <w:sz w:val="24"/>
          <w:szCs w:val="24"/>
        </w:rPr>
        <w:t>provide</w:t>
      </w:r>
      <w:proofErr w:type="gramEnd"/>
      <w:r>
        <w:rPr>
          <w:rFonts w:ascii="Times New Roman" w:eastAsia="Calibri" w:hAnsi="Times New Roman"/>
          <w:sz w:val="24"/>
          <w:szCs w:val="24"/>
        </w:rPr>
        <w:t xml:space="preserve"> that the fees under Schedule 1 would be subject to annual indexation in accordance with the CPI.</w:t>
      </w:r>
    </w:p>
    <w:p w14:paraId="52C93419" w14:textId="77777777" w:rsidR="00883CF0" w:rsidRDefault="00883CF0" w:rsidP="00883CF0">
      <w:pPr>
        <w:tabs>
          <w:tab w:val="left" w:pos="993"/>
        </w:tabs>
        <w:rPr>
          <w:rFonts w:ascii="Times New Roman" w:hAnsi="Times New Roman"/>
          <w:sz w:val="24"/>
          <w:szCs w:val="24"/>
        </w:rPr>
      </w:pPr>
    </w:p>
    <w:p w14:paraId="0BE08DEF" w14:textId="77777777" w:rsidR="00883CF0" w:rsidRPr="00121081" w:rsidRDefault="00883CF0" w:rsidP="00883CF0">
      <w:pPr>
        <w:tabs>
          <w:tab w:val="left" w:pos="993"/>
        </w:tabs>
        <w:rPr>
          <w:rFonts w:ascii="Times New Roman" w:hAnsi="Times New Roman"/>
          <w:sz w:val="24"/>
          <w:szCs w:val="24"/>
        </w:rPr>
      </w:pPr>
      <w:r w:rsidRPr="00121081">
        <w:rPr>
          <w:rFonts w:ascii="Times New Roman" w:hAnsi="Times New Roman"/>
          <w:sz w:val="24"/>
          <w:szCs w:val="24"/>
        </w:rPr>
        <w:t xml:space="preserve">The Regulations also make a range of amendments to streamline and </w:t>
      </w:r>
      <w:r>
        <w:rPr>
          <w:rFonts w:ascii="Times New Roman" w:hAnsi="Times New Roman"/>
          <w:sz w:val="24"/>
          <w:szCs w:val="24"/>
        </w:rPr>
        <w:t>improve the administrative efficiency</w:t>
      </w:r>
      <w:r w:rsidRPr="00121081">
        <w:rPr>
          <w:rFonts w:ascii="Times New Roman" w:hAnsi="Times New Roman"/>
          <w:sz w:val="24"/>
          <w:szCs w:val="24"/>
        </w:rPr>
        <w:t xml:space="preserve"> of the Act and its regulations, whil</w:t>
      </w:r>
      <w:r>
        <w:rPr>
          <w:rFonts w:ascii="Times New Roman" w:hAnsi="Times New Roman"/>
          <w:sz w:val="24"/>
          <w:szCs w:val="24"/>
        </w:rPr>
        <w:t>st</w:t>
      </w:r>
      <w:r w:rsidRPr="00121081">
        <w:rPr>
          <w:rFonts w:ascii="Times New Roman" w:hAnsi="Times New Roman"/>
          <w:sz w:val="24"/>
          <w:szCs w:val="24"/>
        </w:rPr>
        <w:t xml:space="preserve"> ensuring the standard of environmental protection remains high.</w:t>
      </w:r>
      <w:r>
        <w:rPr>
          <w:rFonts w:ascii="Times New Roman" w:hAnsi="Times New Roman"/>
          <w:sz w:val="24"/>
          <w:szCs w:val="24"/>
        </w:rPr>
        <w:t xml:space="preserve"> These measures</w:t>
      </w:r>
      <w:r w:rsidRPr="00121081">
        <w:rPr>
          <w:rFonts w:ascii="Times New Roman" w:hAnsi="Times New Roman"/>
          <w:sz w:val="24"/>
          <w:szCs w:val="24"/>
        </w:rPr>
        <w:t xml:space="preserve"> include: </w:t>
      </w:r>
    </w:p>
    <w:p w14:paraId="40B1BE0D" w14:textId="77777777" w:rsidR="00883CF0" w:rsidRPr="00121081" w:rsidRDefault="00883CF0" w:rsidP="00883CF0">
      <w:pPr>
        <w:pStyle w:val="ListParagraph"/>
        <w:numPr>
          <w:ilvl w:val="0"/>
          <w:numId w:val="9"/>
        </w:numPr>
        <w:tabs>
          <w:tab w:val="left" w:pos="993"/>
        </w:tabs>
        <w:spacing w:before="240"/>
        <w:rPr>
          <w:rFonts w:ascii="Times New Roman" w:hAnsi="Times New Roman"/>
          <w:sz w:val="24"/>
          <w:szCs w:val="24"/>
        </w:rPr>
      </w:pPr>
      <w:r w:rsidRPr="00121081">
        <w:rPr>
          <w:rFonts w:ascii="Times New Roman" w:hAnsi="Times New Roman"/>
          <w:sz w:val="24"/>
          <w:szCs w:val="24"/>
        </w:rPr>
        <w:t xml:space="preserve">amending the Primary Regulations, East Timor Regulations, and the </w:t>
      </w:r>
      <w:proofErr w:type="spellStart"/>
      <w:r w:rsidRPr="00121081">
        <w:rPr>
          <w:rFonts w:ascii="Times New Roman" w:hAnsi="Times New Roman"/>
          <w:sz w:val="24"/>
          <w:szCs w:val="24"/>
        </w:rPr>
        <w:t>Waigani</w:t>
      </w:r>
      <w:proofErr w:type="spellEnd"/>
      <w:r w:rsidRPr="00121081">
        <w:rPr>
          <w:rFonts w:ascii="Times New Roman" w:hAnsi="Times New Roman"/>
          <w:sz w:val="24"/>
          <w:szCs w:val="24"/>
        </w:rPr>
        <w:t xml:space="preserve"> Regulations to allow the Minister to request further information where that information is required to make a decision about the grant of a permit or a variation of a permit and provide for the application to be taken to have been withdrawn if the information is not provided </w:t>
      </w:r>
      <w:r>
        <w:rPr>
          <w:rFonts w:ascii="Times New Roman" w:hAnsi="Times New Roman"/>
          <w:sz w:val="24"/>
          <w:szCs w:val="24"/>
        </w:rPr>
        <w:t>with</w:t>
      </w:r>
      <w:r w:rsidRPr="00121081">
        <w:rPr>
          <w:rFonts w:ascii="Times New Roman" w:hAnsi="Times New Roman"/>
          <w:sz w:val="24"/>
          <w:szCs w:val="24"/>
        </w:rPr>
        <w:t xml:space="preserve">in the required timeframe; </w:t>
      </w:r>
    </w:p>
    <w:p w14:paraId="7DD4C359" w14:textId="77777777" w:rsidR="00883CF0" w:rsidRPr="00121081" w:rsidRDefault="00883CF0" w:rsidP="00883CF0">
      <w:pPr>
        <w:pStyle w:val="ListParagraph"/>
        <w:numPr>
          <w:ilvl w:val="0"/>
          <w:numId w:val="9"/>
        </w:numPr>
        <w:tabs>
          <w:tab w:val="left" w:pos="993"/>
        </w:tabs>
        <w:spacing w:before="240"/>
        <w:rPr>
          <w:rFonts w:ascii="Times New Roman" w:hAnsi="Times New Roman"/>
          <w:sz w:val="24"/>
          <w:szCs w:val="24"/>
        </w:rPr>
      </w:pPr>
      <w:r>
        <w:rPr>
          <w:rFonts w:ascii="Times New Roman" w:hAnsi="Times New Roman"/>
          <w:sz w:val="24"/>
          <w:szCs w:val="24"/>
        </w:rPr>
        <w:t>a</w:t>
      </w:r>
      <w:r w:rsidRPr="00121081">
        <w:rPr>
          <w:rFonts w:ascii="Times New Roman" w:hAnsi="Times New Roman"/>
          <w:sz w:val="24"/>
          <w:szCs w:val="24"/>
        </w:rPr>
        <w:t xml:space="preserve">mending the </w:t>
      </w:r>
      <w:proofErr w:type="spellStart"/>
      <w:r w:rsidRPr="00121081">
        <w:rPr>
          <w:rFonts w:ascii="Times New Roman" w:hAnsi="Times New Roman"/>
          <w:sz w:val="24"/>
          <w:szCs w:val="24"/>
        </w:rPr>
        <w:t>Waigani</w:t>
      </w:r>
      <w:proofErr w:type="spellEnd"/>
      <w:r w:rsidRPr="00121081">
        <w:rPr>
          <w:rFonts w:ascii="Times New Roman" w:hAnsi="Times New Roman"/>
          <w:sz w:val="24"/>
          <w:szCs w:val="24"/>
        </w:rPr>
        <w:t xml:space="preserve"> Regulations to allow information about the Competent Authority for the purposes of the </w:t>
      </w:r>
      <w:proofErr w:type="spellStart"/>
      <w:r w:rsidRPr="00121081">
        <w:rPr>
          <w:rFonts w:ascii="Times New Roman" w:hAnsi="Times New Roman"/>
          <w:sz w:val="24"/>
          <w:szCs w:val="24"/>
        </w:rPr>
        <w:t>Waigani</w:t>
      </w:r>
      <w:proofErr w:type="spellEnd"/>
      <w:r w:rsidRPr="00121081">
        <w:rPr>
          <w:rFonts w:ascii="Times New Roman" w:hAnsi="Times New Roman"/>
          <w:sz w:val="24"/>
          <w:szCs w:val="24"/>
        </w:rPr>
        <w:t xml:space="preserve"> Convention to be published the Department’s website (rather than in the Gazette);</w:t>
      </w:r>
    </w:p>
    <w:p w14:paraId="66572A3C" w14:textId="77777777" w:rsidR="00883CF0" w:rsidRPr="00121081" w:rsidRDefault="00883CF0" w:rsidP="00883CF0">
      <w:pPr>
        <w:pStyle w:val="ListParagraph"/>
        <w:numPr>
          <w:ilvl w:val="0"/>
          <w:numId w:val="9"/>
        </w:numPr>
        <w:tabs>
          <w:tab w:val="left" w:pos="993"/>
        </w:tabs>
        <w:spacing w:before="240"/>
        <w:rPr>
          <w:rFonts w:ascii="Times New Roman" w:hAnsi="Times New Roman"/>
          <w:sz w:val="24"/>
          <w:szCs w:val="24"/>
        </w:rPr>
      </w:pPr>
      <w:r>
        <w:rPr>
          <w:rFonts w:ascii="Times New Roman" w:hAnsi="Times New Roman"/>
          <w:sz w:val="24"/>
          <w:szCs w:val="24"/>
        </w:rPr>
        <w:t>repealing the Schedule to</w:t>
      </w:r>
      <w:r w:rsidRPr="00121081">
        <w:rPr>
          <w:rFonts w:ascii="Times New Roman" w:hAnsi="Times New Roman"/>
          <w:sz w:val="24"/>
          <w:szCs w:val="24"/>
        </w:rPr>
        <w:t xml:space="preserve"> the </w:t>
      </w:r>
      <w:proofErr w:type="spellStart"/>
      <w:r w:rsidRPr="00121081">
        <w:rPr>
          <w:rFonts w:ascii="Times New Roman" w:hAnsi="Times New Roman"/>
          <w:sz w:val="24"/>
          <w:szCs w:val="24"/>
        </w:rPr>
        <w:t>Waigani</w:t>
      </w:r>
      <w:proofErr w:type="spellEnd"/>
      <w:r w:rsidRPr="00121081">
        <w:rPr>
          <w:rFonts w:ascii="Times New Roman" w:hAnsi="Times New Roman"/>
          <w:sz w:val="24"/>
          <w:szCs w:val="24"/>
        </w:rPr>
        <w:t xml:space="preserve"> Regulations so that the </w:t>
      </w:r>
      <w:proofErr w:type="spellStart"/>
      <w:r w:rsidRPr="00121081">
        <w:rPr>
          <w:rFonts w:ascii="Times New Roman" w:hAnsi="Times New Roman"/>
          <w:sz w:val="24"/>
          <w:szCs w:val="24"/>
        </w:rPr>
        <w:t>Waigani</w:t>
      </w:r>
      <w:proofErr w:type="spellEnd"/>
      <w:r w:rsidRPr="00121081">
        <w:rPr>
          <w:rFonts w:ascii="Times New Roman" w:hAnsi="Times New Roman"/>
          <w:sz w:val="24"/>
          <w:szCs w:val="24"/>
        </w:rPr>
        <w:t xml:space="preserve"> Convention is no longer </w:t>
      </w:r>
      <w:r>
        <w:rPr>
          <w:rFonts w:ascii="Times New Roman" w:hAnsi="Times New Roman"/>
          <w:sz w:val="24"/>
          <w:szCs w:val="24"/>
        </w:rPr>
        <w:t>scheduled to the</w:t>
      </w:r>
      <w:r w:rsidRPr="00121081">
        <w:rPr>
          <w:rFonts w:ascii="Times New Roman" w:hAnsi="Times New Roman"/>
          <w:sz w:val="24"/>
          <w:szCs w:val="24"/>
        </w:rPr>
        <w:t xml:space="preserve"> Regulations (</w:t>
      </w:r>
      <w:r>
        <w:rPr>
          <w:rFonts w:ascii="Times New Roman" w:hAnsi="Times New Roman"/>
          <w:sz w:val="24"/>
          <w:szCs w:val="24"/>
        </w:rPr>
        <w:t>a note providing a web address</w:t>
      </w:r>
      <w:r w:rsidRPr="00121081">
        <w:rPr>
          <w:rFonts w:ascii="Times New Roman" w:hAnsi="Times New Roman"/>
          <w:sz w:val="24"/>
          <w:szCs w:val="24"/>
        </w:rPr>
        <w:t xml:space="preserve"> where the Convention is available would be </w:t>
      </w:r>
      <w:r>
        <w:rPr>
          <w:rFonts w:ascii="Times New Roman" w:hAnsi="Times New Roman"/>
          <w:sz w:val="24"/>
          <w:szCs w:val="24"/>
        </w:rPr>
        <w:t>included</w:t>
      </w:r>
      <w:r w:rsidRPr="00121081">
        <w:rPr>
          <w:rFonts w:ascii="Times New Roman" w:hAnsi="Times New Roman"/>
          <w:sz w:val="24"/>
          <w:szCs w:val="24"/>
        </w:rPr>
        <w:t xml:space="preserve"> instead);</w:t>
      </w:r>
    </w:p>
    <w:p w14:paraId="38FC3835" w14:textId="77777777" w:rsidR="00883CF0" w:rsidRPr="00121081" w:rsidRDefault="00883CF0" w:rsidP="00883CF0">
      <w:pPr>
        <w:pStyle w:val="ListParagraph"/>
        <w:numPr>
          <w:ilvl w:val="0"/>
          <w:numId w:val="9"/>
        </w:numPr>
        <w:tabs>
          <w:tab w:val="left" w:pos="993"/>
        </w:tabs>
        <w:spacing w:before="240"/>
        <w:rPr>
          <w:rFonts w:ascii="Times New Roman" w:hAnsi="Times New Roman"/>
          <w:sz w:val="24"/>
          <w:szCs w:val="24"/>
        </w:rPr>
      </w:pPr>
      <w:r>
        <w:rPr>
          <w:rFonts w:ascii="Times New Roman" w:hAnsi="Times New Roman"/>
          <w:sz w:val="24"/>
          <w:szCs w:val="24"/>
        </w:rPr>
        <w:t>a</w:t>
      </w:r>
      <w:r w:rsidRPr="00121081">
        <w:rPr>
          <w:rFonts w:ascii="Times New Roman" w:hAnsi="Times New Roman"/>
          <w:sz w:val="24"/>
          <w:szCs w:val="24"/>
        </w:rPr>
        <w:t xml:space="preserve">mending the OECD Regulations to remove the requirement for the precise place of export to be specified in OECD export permits; </w:t>
      </w:r>
    </w:p>
    <w:p w14:paraId="3F051F1F" w14:textId="77777777" w:rsidR="00883CF0" w:rsidRPr="00121081" w:rsidRDefault="00883CF0" w:rsidP="00883CF0">
      <w:pPr>
        <w:pStyle w:val="ListParagraph"/>
        <w:numPr>
          <w:ilvl w:val="0"/>
          <w:numId w:val="9"/>
        </w:numPr>
        <w:tabs>
          <w:tab w:val="left" w:pos="993"/>
        </w:tabs>
        <w:spacing w:before="240"/>
        <w:rPr>
          <w:rFonts w:ascii="Times New Roman" w:hAnsi="Times New Roman"/>
          <w:sz w:val="24"/>
          <w:szCs w:val="24"/>
        </w:rPr>
      </w:pPr>
      <w:r>
        <w:rPr>
          <w:rFonts w:ascii="Times New Roman" w:hAnsi="Times New Roman"/>
          <w:sz w:val="24"/>
          <w:szCs w:val="24"/>
        </w:rPr>
        <w:t>a</w:t>
      </w:r>
      <w:r w:rsidRPr="00121081">
        <w:rPr>
          <w:rFonts w:ascii="Times New Roman" w:hAnsi="Times New Roman"/>
          <w:sz w:val="24"/>
          <w:szCs w:val="24"/>
        </w:rPr>
        <w:t xml:space="preserve">mending the OECD Regulations to allow the Minister to delegate functions and powers </w:t>
      </w:r>
      <w:r>
        <w:rPr>
          <w:rFonts w:ascii="Times New Roman" w:hAnsi="Times New Roman"/>
          <w:sz w:val="24"/>
          <w:szCs w:val="24"/>
        </w:rPr>
        <w:t xml:space="preserve">under those Regulations </w:t>
      </w:r>
      <w:r w:rsidRPr="00121081">
        <w:rPr>
          <w:rFonts w:ascii="Times New Roman" w:hAnsi="Times New Roman"/>
          <w:sz w:val="24"/>
          <w:szCs w:val="24"/>
        </w:rPr>
        <w:t xml:space="preserve">down to Executive Level 2 departmental officers; and </w:t>
      </w:r>
    </w:p>
    <w:p w14:paraId="4287C83F" w14:textId="77777777" w:rsidR="00883CF0" w:rsidRPr="00121081" w:rsidRDefault="00883CF0" w:rsidP="00883CF0">
      <w:pPr>
        <w:pStyle w:val="ListParagraph"/>
        <w:numPr>
          <w:ilvl w:val="0"/>
          <w:numId w:val="9"/>
        </w:numPr>
        <w:tabs>
          <w:tab w:val="left" w:pos="993"/>
        </w:tabs>
        <w:spacing w:before="240"/>
        <w:rPr>
          <w:rFonts w:ascii="Times New Roman" w:hAnsi="Times New Roman"/>
          <w:sz w:val="24"/>
          <w:szCs w:val="24"/>
        </w:rPr>
      </w:pPr>
      <w:proofErr w:type="gramStart"/>
      <w:r w:rsidRPr="00121081">
        <w:rPr>
          <w:rFonts w:ascii="Times New Roman" w:hAnsi="Times New Roman"/>
          <w:sz w:val="24"/>
          <w:szCs w:val="24"/>
        </w:rPr>
        <w:t>repeal</w:t>
      </w:r>
      <w:r>
        <w:rPr>
          <w:rFonts w:ascii="Times New Roman" w:hAnsi="Times New Roman"/>
          <w:sz w:val="24"/>
          <w:szCs w:val="24"/>
        </w:rPr>
        <w:t>ing</w:t>
      </w:r>
      <w:proofErr w:type="gramEnd"/>
      <w:r w:rsidRPr="00121081">
        <w:rPr>
          <w:rFonts w:ascii="Times New Roman" w:hAnsi="Times New Roman"/>
          <w:sz w:val="24"/>
          <w:szCs w:val="24"/>
        </w:rPr>
        <w:t xml:space="preserve"> the Decision IV/9 Regulations in full, </w:t>
      </w:r>
      <w:r>
        <w:rPr>
          <w:rFonts w:ascii="Times New Roman" w:hAnsi="Times New Roman"/>
          <w:sz w:val="24"/>
          <w:szCs w:val="24"/>
        </w:rPr>
        <w:t>as they</w:t>
      </w:r>
      <w:r w:rsidRPr="00121081">
        <w:rPr>
          <w:rFonts w:ascii="Times New Roman" w:hAnsi="Times New Roman"/>
          <w:sz w:val="24"/>
          <w:szCs w:val="24"/>
        </w:rPr>
        <w:t xml:space="preserve"> are now redundant. </w:t>
      </w:r>
    </w:p>
    <w:p w14:paraId="6E19E683" w14:textId="77777777" w:rsidR="00883CF0" w:rsidRPr="00121081" w:rsidRDefault="00883CF0" w:rsidP="00883CF0">
      <w:pPr>
        <w:tabs>
          <w:tab w:val="left" w:pos="993"/>
        </w:tabs>
        <w:rPr>
          <w:rFonts w:ascii="Times New Roman" w:hAnsi="Times New Roman"/>
          <w:sz w:val="24"/>
          <w:szCs w:val="24"/>
        </w:rPr>
      </w:pPr>
    </w:p>
    <w:p w14:paraId="72AD1052" w14:textId="77777777" w:rsidR="00883CF0" w:rsidRPr="00A52610" w:rsidRDefault="00883CF0" w:rsidP="00883CF0">
      <w:pPr>
        <w:tabs>
          <w:tab w:val="left" w:pos="993"/>
        </w:tabs>
        <w:rPr>
          <w:rFonts w:ascii="Times New Roman" w:hAnsi="Times New Roman"/>
          <w:sz w:val="24"/>
          <w:szCs w:val="24"/>
        </w:rPr>
      </w:pPr>
      <w:r w:rsidRPr="00A52610">
        <w:rPr>
          <w:rFonts w:ascii="Times New Roman" w:hAnsi="Times New Roman"/>
          <w:sz w:val="24"/>
          <w:szCs w:val="24"/>
        </w:rPr>
        <w:t>Details of the Regulation</w:t>
      </w:r>
      <w:r>
        <w:rPr>
          <w:rFonts w:ascii="Times New Roman" w:hAnsi="Times New Roman"/>
          <w:sz w:val="24"/>
          <w:szCs w:val="24"/>
        </w:rPr>
        <w:t>s</w:t>
      </w:r>
      <w:r w:rsidRPr="00A52610">
        <w:rPr>
          <w:rFonts w:ascii="Times New Roman" w:hAnsi="Times New Roman"/>
          <w:sz w:val="24"/>
          <w:szCs w:val="24"/>
        </w:rPr>
        <w:t xml:space="preserve"> are set out in </w:t>
      </w:r>
      <w:r w:rsidRPr="00A52610">
        <w:rPr>
          <w:rFonts w:ascii="Times New Roman" w:hAnsi="Times New Roman"/>
          <w:sz w:val="24"/>
          <w:szCs w:val="24"/>
          <w:u w:val="single"/>
        </w:rPr>
        <w:t>Attachment A</w:t>
      </w:r>
      <w:r w:rsidRPr="00A52610">
        <w:rPr>
          <w:rFonts w:ascii="Times New Roman" w:hAnsi="Times New Roman"/>
          <w:sz w:val="24"/>
          <w:szCs w:val="24"/>
        </w:rPr>
        <w:t xml:space="preserve">. </w:t>
      </w:r>
    </w:p>
    <w:p w14:paraId="745806CF" w14:textId="77777777" w:rsidR="00883CF0" w:rsidRPr="00A52610" w:rsidRDefault="00883CF0" w:rsidP="00883CF0">
      <w:pPr>
        <w:rPr>
          <w:sz w:val="24"/>
          <w:szCs w:val="24"/>
        </w:rPr>
      </w:pPr>
    </w:p>
    <w:p w14:paraId="700A1820" w14:textId="77777777" w:rsidR="00883CF0" w:rsidRDefault="00883CF0" w:rsidP="00883CF0">
      <w:pPr>
        <w:rPr>
          <w:rFonts w:ascii="Times New Roman" w:hAnsi="Times New Roman"/>
          <w:sz w:val="24"/>
          <w:szCs w:val="24"/>
        </w:rPr>
      </w:pPr>
      <w:r w:rsidRPr="00A52610">
        <w:rPr>
          <w:rFonts w:ascii="Times New Roman" w:hAnsi="Times New Roman"/>
          <w:sz w:val="24"/>
          <w:szCs w:val="24"/>
        </w:rPr>
        <w:t xml:space="preserve">The Act does not specify any conditions that need to be satisfied before the power to make the Regulations </w:t>
      </w:r>
      <w:r>
        <w:rPr>
          <w:rFonts w:ascii="Times New Roman" w:hAnsi="Times New Roman"/>
          <w:sz w:val="24"/>
          <w:szCs w:val="24"/>
        </w:rPr>
        <w:t>is</w:t>
      </w:r>
      <w:r w:rsidRPr="00A52610">
        <w:rPr>
          <w:rFonts w:ascii="Times New Roman" w:hAnsi="Times New Roman"/>
          <w:sz w:val="24"/>
          <w:szCs w:val="24"/>
        </w:rPr>
        <w:t xml:space="preserve"> exercised.</w:t>
      </w:r>
    </w:p>
    <w:p w14:paraId="4E4C773D" w14:textId="77777777" w:rsidR="00883CF0" w:rsidRDefault="00883CF0" w:rsidP="00883CF0">
      <w:pPr>
        <w:rPr>
          <w:rFonts w:ascii="Times New Roman" w:hAnsi="Times New Roman"/>
          <w:sz w:val="24"/>
          <w:szCs w:val="24"/>
        </w:rPr>
      </w:pPr>
    </w:p>
    <w:p w14:paraId="6687437D" w14:textId="77777777" w:rsidR="00883CF0" w:rsidRDefault="00965B73" w:rsidP="00965B73">
      <w:pPr>
        <w:rPr>
          <w:rFonts w:ascii="Times New Roman" w:hAnsi="Times New Roman"/>
          <w:sz w:val="24"/>
          <w:szCs w:val="24"/>
        </w:rPr>
      </w:pPr>
      <w:r>
        <w:rPr>
          <w:rFonts w:ascii="Times New Roman" w:hAnsi="Times New Roman"/>
          <w:sz w:val="24"/>
          <w:szCs w:val="24"/>
        </w:rPr>
        <w:t>R</w:t>
      </w:r>
      <w:r w:rsidRPr="00A52610">
        <w:rPr>
          <w:rFonts w:ascii="Times New Roman" w:hAnsi="Times New Roman"/>
          <w:sz w:val="24"/>
          <w:szCs w:val="24"/>
        </w:rPr>
        <w:t>elevant industry stakeholders</w:t>
      </w:r>
      <w:r>
        <w:rPr>
          <w:rFonts w:ascii="Times New Roman" w:hAnsi="Times New Roman"/>
          <w:sz w:val="24"/>
          <w:szCs w:val="24"/>
        </w:rPr>
        <w:t xml:space="preserve"> have been consulted in relation to the amendments. </w:t>
      </w:r>
      <w:r w:rsidR="00F050C2" w:rsidRPr="009D77CB">
        <w:rPr>
          <w:rFonts w:ascii="Times New Roman" w:hAnsi="Times New Roman"/>
          <w:sz w:val="24"/>
          <w:szCs w:val="24"/>
        </w:rPr>
        <w:t>The Office of Best Practice Regulation (OBPR) was consulted in relation to the making of the Regulation</w:t>
      </w:r>
      <w:r w:rsidR="00F050C2">
        <w:rPr>
          <w:rFonts w:ascii="Times New Roman" w:hAnsi="Times New Roman"/>
          <w:sz w:val="24"/>
          <w:szCs w:val="24"/>
        </w:rPr>
        <w:t>s</w:t>
      </w:r>
      <w:r w:rsidR="00F050C2" w:rsidRPr="009D77CB">
        <w:rPr>
          <w:rFonts w:ascii="Times New Roman" w:hAnsi="Times New Roman"/>
          <w:sz w:val="24"/>
          <w:szCs w:val="24"/>
        </w:rPr>
        <w:t>. OBPR advised that a Regulation Impact Statement was not required</w:t>
      </w:r>
      <w:r w:rsidR="00F050C2">
        <w:rPr>
          <w:rFonts w:ascii="Times New Roman" w:hAnsi="Times New Roman"/>
          <w:sz w:val="24"/>
          <w:szCs w:val="24"/>
        </w:rPr>
        <w:t>,</w:t>
      </w:r>
      <w:r w:rsidR="00F050C2" w:rsidRPr="009D77CB">
        <w:rPr>
          <w:rFonts w:ascii="Times New Roman" w:hAnsi="Times New Roman"/>
          <w:sz w:val="24"/>
          <w:szCs w:val="24"/>
        </w:rPr>
        <w:t xml:space="preserve"> as the changes do not have more than a minor regulatory impact on business, community organisations or individuals.</w:t>
      </w:r>
      <w:r>
        <w:rPr>
          <w:rFonts w:ascii="Times New Roman" w:hAnsi="Times New Roman"/>
          <w:sz w:val="24"/>
          <w:szCs w:val="24"/>
        </w:rPr>
        <w:t xml:space="preserve"> </w:t>
      </w:r>
    </w:p>
    <w:p w14:paraId="6E34F490" w14:textId="77777777" w:rsidR="00883CF0" w:rsidRDefault="00883CF0" w:rsidP="00883CF0">
      <w:pPr>
        <w:tabs>
          <w:tab w:val="left" w:pos="993"/>
        </w:tabs>
        <w:rPr>
          <w:rFonts w:ascii="Times New Roman" w:hAnsi="Times New Roman"/>
          <w:sz w:val="24"/>
          <w:szCs w:val="24"/>
        </w:rPr>
      </w:pPr>
    </w:p>
    <w:p w14:paraId="00973692" w14:textId="77777777" w:rsidR="00883CF0" w:rsidRPr="00A52610" w:rsidRDefault="00883CF0" w:rsidP="00883CF0">
      <w:pPr>
        <w:tabs>
          <w:tab w:val="left" w:pos="993"/>
        </w:tabs>
        <w:rPr>
          <w:rFonts w:ascii="Times New Roman" w:hAnsi="Times New Roman"/>
          <w:sz w:val="24"/>
          <w:szCs w:val="24"/>
        </w:rPr>
      </w:pPr>
      <w:r w:rsidRPr="00A52610">
        <w:rPr>
          <w:rFonts w:ascii="Times New Roman" w:hAnsi="Times New Roman"/>
          <w:sz w:val="24"/>
          <w:szCs w:val="24"/>
        </w:rPr>
        <w:t xml:space="preserve">The Regulations </w:t>
      </w:r>
      <w:r w:rsidR="00F050C2">
        <w:rPr>
          <w:rFonts w:ascii="Times New Roman" w:hAnsi="Times New Roman"/>
          <w:sz w:val="24"/>
          <w:szCs w:val="24"/>
        </w:rPr>
        <w:t>are</w:t>
      </w:r>
      <w:r w:rsidRPr="00A52610">
        <w:rPr>
          <w:rFonts w:ascii="Times New Roman" w:hAnsi="Times New Roman"/>
          <w:sz w:val="24"/>
          <w:szCs w:val="24"/>
        </w:rPr>
        <w:t xml:space="preserve"> a legislative instrument for the purposes of the </w:t>
      </w:r>
      <w:r w:rsidRPr="00A52610">
        <w:rPr>
          <w:rFonts w:ascii="Times New Roman" w:hAnsi="Times New Roman"/>
          <w:i/>
          <w:sz w:val="24"/>
          <w:szCs w:val="24"/>
        </w:rPr>
        <w:t>Legislative Instruments Act 2003</w:t>
      </w:r>
      <w:r w:rsidRPr="00A52610">
        <w:rPr>
          <w:rFonts w:ascii="Times New Roman" w:hAnsi="Times New Roman"/>
          <w:sz w:val="24"/>
          <w:szCs w:val="24"/>
        </w:rPr>
        <w:t>.</w:t>
      </w:r>
      <w:r w:rsidR="00965B73">
        <w:rPr>
          <w:rFonts w:ascii="Times New Roman" w:hAnsi="Times New Roman"/>
          <w:sz w:val="24"/>
          <w:szCs w:val="24"/>
        </w:rPr>
        <w:t xml:space="preserve"> </w:t>
      </w:r>
      <w:r w:rsidRPr="00A52610">
        <w:rPr>
          <w:rFonts w:ascii="Times New Roman" w:hAnsi="Times New Roman"/>
          <w:sz w:val="24"/>
          <w:szCs w:val="24"/>
        </w:rPr>
        <w:t xml:space="preserve">The Regulations commence </w:t>
      </w:r>
      <w:r>
        <w:rPr>
          <w:rFonts w:ascii="Times New Roman" w:hAnsi="Times New Roman"/>
          <w:sz w:val="24"/>
          <w:szCs w:val="24"/>
        </w:rPr>
        <w:t>on 1 July 2017</w:t>
      </w:r>
      <w:r w:rsidRPr="00A52610">
        <w:rPr>
          <w:rFonts w:ascii="Times New Roman" w:hAnsi="Times New Roman"/>
          <w:sz w:val="24"/>
          <w:szCs w:val="24"/>
        </w:rPr>
        <w:t>.</w:t>
      </w:r>
    </w:p>
    <w:p w14:paraId="44153510" w14:textId="77777777" w:rsidR="00883CF0" w:rsidRPr="00A52610" w:rsidRDefault="00883CF0" w:rsidP="00883CF0">
      <w:pPr>
        <w:tabs>
          <w:tab w:val="left" w:pos="993"/>
        </w:tabs>
        <w:rPr>
          <w:rFonts w:ascii="Times New Roman" w:hAnsi="Times New Roman"/>
          <w:sz w:val="24"/>
          <w:szCs w:val="24"/>
        </w:rPr>
      </w:pPr>
    </w:p>
    <w:p w14:paraId="7CA17F3A" w14:textId="77777777" w:rsidR="00883CF0" w:rsidRPr="00A52610" w:rsidRDefault="00883CF0" w:rsidP="00965B73">
      <w:pPr>
        <w:tabs>
          <w:tab w:val="left" w:pos="4678"/>
          <w:tab w:val="left" w:pos="5387"/>
        </w:tabs>
        <w:ind w:left="4678"/>
        <w:rPr>
          <w:rFonts w:ascii="Times New Roman" w:hAnsi="Times New Roman"/>
          <w:sz w:val="24"/>
          <w:szCs w:val="24"/>
        </w:rPr>
        <w:sectPr w:rsidR="00883CF0" w:rsidRPr="00A52610" w:rsidSect="00FA4CF0">
          <w:headerReference w:type="even" r:id="rId12"/>
          <w:footerReference w:type="default" r:id="rId13"/>
          <w:pgSz w:w="11906" w:h="16838"/>
          <w:pgMar w:top="1418" w:right="1276" w:bottom="567" w:left="1418" w:header="425" w:footer="425" w:gutter="0"/>
          <w:pgNumType w:start="1"/>
          <w:cols w:space="708"/>
          <w:titlePg/>
          <w:docGrid w:linePitch="360"/>
        </w:sectPr>
      </w:pPr>
      <w:r w:rsidRPr="00A52610">
        <w:rPr>
          <w:rFonts w:ascii="Times New Roman" w:hAnsi="Times New Roman"/>
          <w:sz w:val="24"/>
          <w:szCs w:val="24"/>
          <w:u w:val="single"/>
        </w:rPr>
        <w:t>Authority</w:t>
      </w:r>
      <w:r w:rsidRPr="00A52610">
        <w:rPr>
          <w:rFonts w:ascii="Times New Roman" w:hAnsi="Times New Roman"/>
          <w:sz w:val="24"/>
          <w:szCs w:val="24"/>
        </w:rPr>
        <w:t xml:space="preserve">: Section 62 of the </w:t>
      </w:r>
      <w:r w:rsidRPr="00DB3886">
        <w:rPr>
          <w:rFonts w:ascii="Times New Roman" w:hAnsi="Times New Roman"/>
          <w:i/>
          <w:sz w:val="24"/>
          <w:szCs w:val="24"/>
        </w:rPr>
        <w:t>Hazardous Waste (Regulation of Exports and Imports) Act 1989</w:t>
      </w:r>
      <w:r w:rsidRPr="00A52610">
        <w:rPr>
          <w:rFonts w:ascii="Times New Roman" w:hAnsi="Times New Roman"/>
          <w:sz w:val="24"/>
          <w:szCs w:val="24"/>
        </w:rPr>
        <w:br w:type="page"/>
      </w:r>
    </w:p>
    <w:p w14:paraId="5A9AC642" w14:textId="77777777" w:rsidR="00883CF0" w:rsidRDefault="00883CF0" w:rsidP="00883CF0">
      <w:pPr>
        <w:jc w:val="both"/>
        <w:rPr>
          <w:rFonts w:ascii="Times New Roman" w:hAnsi="Times New Roman"/>
          <w:b/>
          <w:sz w:val="24"/>
          <w:szCs w:val="24"/>
          <w:u w:val="single"/>
        </w:rPr>
      </w:pPr>
      <w:r>
        <w:rPr>
          <w:noProof/>
        </w:rPr>
        <w:lastRenderedPageBreak/>
        <mc:AlternateContent>
          <mc:Choice Requires="wps">
            <w:drawing>
              <wp:anchor distT="0" distB="0" distL="114300" distR="114300" simplePos="0" relativeHeight="251659264" behindDoc="0" locked="0" layoutInCell="1" allowOverlap="1" wp14:anchorId="6FB87F75" wp14:editId="13FE9A8D">
                <wp:simplePos x="0" y="0"/>
                <wp:positionH relativeFrom="column">
                  <wp:posOffset>-281305</wp:posOffset>
                </wp:positionH>
                <wp:positionV relativeFrom="paragraph">
                  <wp:posOffset>13970</wp:posOffset>
                </wp:positionV>
                <wp:extent cx="6414770" cy="8724900"/>
                <wp:effectExtent l="19050" t="1905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770" cy="8724900"/>
                        </a:xfrm>
                        <a:prstGeom prst="rect">
                          <a:avLst/>
                        </a:prstGeom>
                        <a:solidFill>
                          <a:srgbClr val="FFFFFF"/>
                        </a:solidFill>
                        <a:ln w="28575">
                          <a:solidFill>
                            <a:srgbClr val="000000"/>
                          </a:solidFill>
                          <a:miter lim="800000"/>
                          <a:headEnd/>
                          <a:tailEnd/>
                        </a:ln>
                      </wps:spPr>
                      <wps:txbx>
                        <w:txbxContent>
                          <w:p w14:paraId="0C43F86E" w14:textId="77777777" w:rsidR="00883CF0" w:rsidRPr="003510CA" w:rsidRDefault="00883CF0" w:rsidP="00883CF0">
                            <w:pPr>
                              <w:spacing w:before="120" w:after="120"/>
                              <w:jc w:val="center"/>
                              <w:rPr>
                                <w:rFonts w:ascii="Times New Roman" w:hAnsi="Times New Roman"/>
                                <w:b/>
                                <w:sz w:val="24"/>
                                <w:szCs w:val="24"/>
                              </w:rPr>
                            </w:pPr>
                            <w:r w:rsidRPr="003510CA">
                              <w:rPr>
                                <w:rFonts w:ascii="Times New Roman" w:hAnsi="Times New Roman"/>
                                <w:b/>
                                <w:iCs/>
                                <w:sz w:val="24"/>
                                <w:szCs w:val="24"/>
                              </w:rPr>
                              <w:t>Statement of Compatibility with Human Rights</w:t>
                            </w:r>
                          </w:p>
                          <w:p w14:paraId="269E597F" w14:textId="77777777" w:rsidR="00883CF0" w:rsidRPr="003510CA" w:rsidRDefault="00883CF0" w:rsidP="00883CF0">
                            <w:pPr>
                              <w:spacing w:before="120" w:after="120"/>
                              <w:jc w:val="center"/>
                              <w:rPr>
                                <w:rFonts w:ascii="Times New Roman" w:hAnsi="Times New Roman"/>
                                <w:i/>
                                <w:sz w:val="24"/>
                                <w:szCs w:val="24"/>
                              </w:rPr>
                            </w:pPr>
                          </w:p>
                          <w:p w14:paraId="23DC2632" w14:textId="77777777" w:rsidR="00883CF0" w:rsidRPr="003510CA" w:rsidRDefault="00883CF0" w:rsidP="00883CF0">
                            <w:pPr>
                              <w:spacing w:before="120" w:after="120"/>
                              <w:jc w:val="center"/>
                              <w:rPr>
                                <w:rFonts w:ascii="Times New Roman" w:hAnsi="Times New Roman"/>
                                <w:sz w:val="24"/>
                                <w:szCs w:val="24"/>
                              </w:rPr>
                            </w:pPr>
                            <w:r w:rsidRPr="003510CA">
                              <w:rPr>
                                <w:rFonts w:ascii="Times New Roman" w:hAnsi="Times New Roman"/>
                                <w:i/>
                                <w:sz w:val="24"/>
                                <w:szCs w:val="24"/>
                              </w:rPr>
                              <w:t>Prepared in accordance with Part 3 of the Human Rights (Parliamentary Scrutiny) Act 2011</w:t>
                            </w:r>
                          </w:p>
                          <w:p w14:paraId="4FB20376" w14:textId="77777777" w:rsidR="00883CF0" w:rsidRPr="003510CA" w:rsidRDefault="00883CF0" w:rsidP="00883CF0">
                            <w:pPr>
                              <w:spacing w:before="120" w:after="120"/>
                              <w:jc w:val="center"/>
                              <w:rPr>
                                <w:rFonts w:ascii="Times New Roman" w:hAnsi="Times New Roman"/>
                                <w:sz w:val="24"/>
                                <w:szCs w:val="24"/>
                              </w:rPr>
                            </w:pPr>
                          </w:p>
                          <w:p w14:paraId="7B3BA1A7" w14:textId="77777777" w:rsidR="00883CF0" w:rsidRPr="00DE5895" w:rsidRDefault="00DE5895" w:rsidP="00883CF0">
                            <w:pPr>
                              <w:jc w:val="center"/>
                              <w:rPr>
                                <w:rFonts w:ascii="Times New Roman" w:hAnsi="Times New Roman"/>
                                <w:b/>
                                <w:sz w:val="24"/>
                                <w:szCs w:val="24"/>
                              </w:rPr>
                            </w:pPr>
                            <w:r w:rsidRPr="00DE5895">
                              <w:rPr>
                                <w:rFonts w:ascii="Times New Roman" w:hAnsi="Times New Roman"/>
                                <w:b/>
                                <w:sz w:val="24"/>
                                <w:szCs w:val="24"/>
                              </w:rPr>
                              <w:t>Hazardous Waste (Regulation of Exports and Imports) Legislation Amendment (2017 Measures) Regulations 2017</w:t>
                            </w:r>
                          </w:p>
                          <w:p w14:paraId="39B57110" w14:textId="77777777" w:rsidR="00883CF0" w:rsidRPr="003510CA" w:rsidRDefault="00883CF0" w:rsidP="00883CF0">
                            <w:pPr>
                              <w:spacing w:before="120" w:after="120"/>
                              <w:jc w:val="center"/>
                              <w:rPr>
                                <w:rFonts w:ascii="Times New Roman" w:hAnsi="Times New Roman"/>
                                <w:sz w:val="24"/>
                                <w:szCs w:val="24"/>
                              </w:rPr>
                            </w:pPr>
                          </w:p>
                          <w:p w14:paraId="00BF5426" w14:textId="77777777" w:rsidR="00883CF0" w:rsidRPr="003510CA" w:rsidRDefault="00883CF0" w:rsidP="00883CF0">
                            <w:pPr>
                              <w:spacing w:before="120" w:after="120"/>
                              <w:jc w:val="both"/>
                              <w:rPr>
                                <w:rFonts w:ascii="Times New Roman" w:hAnsi="Times New Roman"/>
                                <w:b/>
                                <w:sz w:val="24"/>
                                <w:szCs w:val="24"/>
                              </w:rPr>
                            </w:pPr>
                            <w:r w:rsidRPr="003510CA">
                              <w:rPr>
                                <w:rFonts w:ascii="Times New Roman" w:hAnsi="Times New Roman"/>
                                <w:b/>
                                <w:sz w:val="24"/>
                                <w:szCs w:val="24"/>
                              </w:rPr>
                              <w:t>Overview of the Legislative Instrument</w:t>
                            </w:r>
                          </w:p>
                          <w:p w14:paraId="470BE768" w14:textId="77777777" w:rsidR="00DE5895" w:rsidRDefault="00883CF0" w:rsidP="00883CF0">
                            <w:pPr>
                              <w:spacing w:before="120" w:after="120"/>
                              <w:rPr>
                                <w:rFonts w:ascii="Times New Roman" w:hAnsi="Times New Roman"/>
                                <w:sz w:val="24"/>
                                <w:szCs w:val="24"/>
                              </w:rPr>
                            </w:pPr>
                            <w:r w:rsidRPr="003510CA">
                              <w:rPr>
                                <w:rFonts w:ascii="Times New Roman" w:hAnsi="Times New Roman"/>
                                <w:sz w:val="24"/>
                                <w:szCs w:val="24"/>
                              </w:rPr>
                              <w:t xml:space="preserve">The </w:t>
                            </w:r>
                            <w:r w:rsidR="00DE5895" w:rsidRPr="00A52610">
                              <w:rPr>
                                <w:rFonts w:ascii="Times New Roman" w:hAnsi="Times New Roman"/>
                                <w:i/>
                                <w:sz w:val="24"/>
                                <w:szCs w:val="24"/>
                              </w:rPr>
                              <w:t>Hazardous Waste (Regulation of Exports and Imports) Legislation Amendment (2017 Measures) Regulations 2017</w:t>
                            </w:r>
                            <w:r w:rsidRPr="003510CA">
                              <w:rPr>
                                <w:rFonts w:ascii="Times New Roman" w:hAnsi="Times New Roman"/>
                                <w:sz w:val="24"/>
                                <w:szCs w:val="24"/>
                              </w:rPr>
                              <w:t xml:space="preserve"> </w:t>
                            </w:r>
                            <w:r w:rsidR="0095503F">
                              <w:rPr>
                                <w:rFonts w:ascii="Times New Roman" w:hAnsi="Times New Roman"/>
                                <w:sz w:val="24"/>
                                <w:szCs w:val="24"/>
                              </w:rPr>
                              <w:t>(the Regulations) amend</w:t>
                            </w:r>
                            <w:r w:rsidRPr="003510CA">
                              <w:rPr>
                                <w:rFonts w:ascii="Times New Roman" w:hAnsi="Times New Roman"/>
                                <w:sz w:val="24"/>
                                <w:szCs w:val="24"/>
                              </w:rPr>
                              <w:t xml:space="preserve"> the </w:t>
                            </w:r>
                            <w:r w:rsidR="00DE5895">
                              <w:rPr>
                                <w:rFonts w:ascii="Times New Roman" w:hAnsi="Times New Roman"/>
                                <w:sz w:val="24"/>
                                <w:szCs w:val="24"/>
                              </w:rPr>
                              <w:t xml:space="preserve">following instruments: </w:t>
                            </w:r>
                          </w:p>
                          <w:p w14:paraId="2EB96410" w14:textId="77777777" w:rsidR="00DE5895" w:rsidRPr="00DE5895" w:rsidRDefault="00DE5895" w:rsidP="00DE5895">
                            <w:pPr>
                              <w:pStyle w:val="ListBullet"/>
                              <w:spacing w:before="240"/>
                              <w:rPr>
                                <w:rFonts w:ascii="Times New Roman" w:hAnsi="Times New Roman"/>
                                <w:i/>
                                <w:sz w:val="24"/>
                                <w:szCs w:val="24"/>
                              </w:rPr>
                            </w:pPr>
                            <w:r w:rsidRPr="00DE5895">
                              <w:rPr>
                                <w:rFonts w:ascii="Times New Roman" w:hAnsi="Times New Roman"/>
                                <w:i/>
                                <w:sz w:val="24"/>
                                <w:szCs w:val="24"/>
                              </w:rPr>
                              <w:t>Hazardous Waste (Regulation of Exports and Imports) Regulations 1996;</w:t>
                            </w:r>
                          </w:p>
                          <w:p w14:paraId="1940929B" w14:textId="77777777" w:rsidR="00DE5895" w:rsidRPr="00DE5895" w:rsidRDefault="00DE5895" w:rsidP="00DE5895">
                            <w:pPr>
                              <w:pStyle w:val="ListBullet"/>
                              <w:spacing w:before="240"/>
                              <w:rPr>
                                <w:rFonts w:ascii="Times New Roman" w:hAnsi="Times New Roman"/>
                                <w:i/>
                                <w:sz w:val="24"/>
                                <w:szCs w:val="24"/>
                              </w:rPr>
                            </w:pPr>
                            <w:r w:rsidRPr="00DE5895">
                              <w:rPr>
                                <w:rFonts w:ascii="Times New Roman" w:hAnsi="Times New Roman"/>
                                <w:i/>
                                <w:sz w:val="24"/>
                                <w:szCs w:val="24"/>
                              </w:rPr>
                              <w:t xml:space="preserve">Hazardous Waste (Regulation of Exports and Imports) (Fees) Regulations 1990; </w:t>
                            </w:r>
                          </w:p>
                          <w:p w14:paraId="5D450126" w14:textId="77777777" w:rsidR="00DE5895" w:rsidRPr="00DE5895" w:rsidRDefault="00DE5895" w:rsidP="00DE5895">
                            <w:pPr>
                              <w:pStyle w:val="ListBullet"/>
                              <w:spacing w:before="240"/>
                              <w:rPr>
                                <w:rFonts w:ascii="Times New Roman" w:hAnsi="Times New Roman"/>
                                <w:i/>
                                <w:sz w:val="24"/>
                                <w:szCs w:val="24"/>
                              </w:rPr>
                            </w:pPr>
                            <w:r w:rsidRPr="00DE5895">
                              <w:rPr>
                                <w:rFonts w:ascii="Times New Roman" w:hAnsi="Times New Roman"/>
                                <w:i/>
                                <w:sz w:val="24"/>
                                <w:szCs w:val="24"/>
                              </w:rPr>
                              <w:t xml:space="preserve">Hazardous Waste (Regulation of Exports and Imports) (Imports from East Timor) Regulations 2003; </w:t>
                            </w:r>
                          </w:p>
                          <w:p w14:paraId="3B49FB87" w14:textId="77777777" w:rsidR="00DE5895" w:rsidRPr="00DE5895" w:rsidRDefault="00DE5895" w:rsidP="00DE5895">
                            <w:pPr>
                              <w:pStyle w:val="ListBullet"/>
                              <w:spacing w:before="240"/>
                              <w:rPr>
                                <w:rFonts w:ascii="Times New Roman" w:hAnsi="Times New Roman"/>
                                <w:i/>
                                <w:sz w:val="24"/>
                                <w:szCs w:val="24"/>
                              </w:rPr>
                            </w:pPr>
                            <w:r w:rsidRPr="00DE5895">
                              <w:rPr>
                                <w:rFonts w:ascii="Times New Roman" w:hAnsi="Times New Roman"/>
                                <w:i/>
                                <w:sz w:val="24"/>
                                <w:szCs w:val="24"/>
                              </w:rPr>
                              <w:t>Hazardous Waste (Regulation of Exports and Imports) (</w:t>
                            </w:r>
                            <w:proofErr w:type="spellStart"/>
                            <w:r w:rsidRPr="00DE5895">
                              <w:rPr>
                                <w:rFonts w:ascii="Times New Roman" w:hAnsi="Times New Roman"/>
                                <w:i/>
                                <w:sz w:val="24"/>
                                <w:szCs w:val="24"/>
                              </w:rPr>
                              <w:t>Waigani</w:t>
                            </w:r>
                            <w:proofErr w:type="spellEnd"/>
                            <w:r w:rsidRPr="00DE5895">
                              <w:rPr>
                                <w:rFonts w:ascii="Times New Roman" w:hAnsi="Times New Roman"/>
                                <w:i/>
                                <w:sz w:val="24"/>
                                <w:szCs w:val="24"/>
                              </w:rPr>
                              <w:t xml:space="preserve"> Convention) Regulations 1999; </w:t>
                            </w:r>
                          </w:p>
                          <w:p w14:paraId="20433306" w14:textId="77777777" w:rsidR="00DE5895" w:rsidRPr="00DE5895" w:rsidRDefault="00DE5895" w:rsidP="00DE5895">
                            <w:pPr>
                              <w:pStyle w:val="ListBullet"/>
                              <w:spacing w:before="240"/>
                              <w:rPr>
                                <w:rFonts w:ascii="Times New Roman" w:hAnsi="Times New Roman"/>
                                <w:sz w:val="24"/>
                                <w:szCs w:val="24"/>
                              </w:rPr>
                            </w:pPr>
                            <w:r w:rsidRPr="00DE5895">
                              <w:rPr>
                                <w:rFonts w:ascii="Times New Roman" w:hAnsi="Times New Roman"/>
                                <w:i/>
                                <w:sz w:val="24"/>
                                <w:szCs w:val="24"/>
                              </w:rPr>
                              <w:t>Hazardous Waste (Regulation of Exports and Imports) (OECD Decision) Regulations 1996;</w:t>
                            </w:r>
                            <w:r w:rsidRPr="00DE5895">
                              <w:rPr>
                                <w:rFonts w:ascii="Times New Roman" w:hAnsi="Times New Roman"/>
                                <w:sz w:val="24"/>
                                <w:szCs w:val="24"/>
                              </w:rPr>
                              <w:t xml:space="preserve"> and </w:t>
                            </w:r>
                          </w:p>
                          <w:p w14:paraId="4D0943DF" w14:textId="77777777" w:rsidR="00DE5895" w:rsidRPr="00DE5895" w:rsidRDefault="00DE5895" w:rsidP="00DE5895">
                            <w:pPr>
                              <w:pStyle w:val="ListBullet"/>
                              <w:spacing w:before="240"/>
                              <w:rPr>
                                <w:rFonts w:ascii="Times New Roman" w:hAnsi="Times New Roman"/>
                                <w:i/>
                                <w:sz w:val="24"/>
                                <w:szCs w:val="24"/>
                              </w:rPr>
                            </w:pPr>
                            <w:r w:rsidRPr="00DE5895">
                              <w:rPr>
                                <w:rFonts w:ascii="Times New Roman" w:hAnsi="Times New Roman"/>
                                <w:i/>
                                <w:sz w:val="24"/>
                                <w:szCs w:val="24"/>
                              </w:rPr>
                              <w:t>Hazardous Waste (Regulation of Exports and Imports) (Decision IV/9) Regulations 1999 (the Decision IV/9 Regulations)</w:t>
                            </w:r>
                            <w:r>
                              <w:rPr>
                                <w:rFonts w:ascii="Times New Roman" w:hAnsi="Times New Roman"/>
                                <w:i/>
                                <w:sz w:val="24"/>
                                <w:szCs w:val="24"/>
                              </w:rPr>
                              <w:t>.</w:t>
                            </w:r>
                          </w:p>
                          <w:p w14:paraId="777DA1EB" w14:textId="77777777" w:rsidR="0095503F" w:rsidRDefault="0095503F" w:rsidP="00883CF0">
                            <w:pPr>
                              <w:spacing w:before="120" w:after="120"/>
                              <w:rPr>
                                <w:rFonts w:ascii="Times New Roman" w:hAnsi="Times New Roman"/>
                                <w:sz w:val="24"/>
                                <w:szCs w:val="24"/>
                              </w:rPr>
                            </w:pPr>
                            <w:r>
                              <w:rPr>
                                <w:rFonts w:ascii="Times New Roman" w:hAnsi="Times New Roman"/>
                                <w:sz w:val="24"/>
                                <w:szCs w:val="24"/>
                              </w:rPr>
                              <w:t>A number of the amendments have the effect of bringing the Act and its regulations into compliance with the Australian Government Cost Recovery Guidelines by introducing measures to achieve full cost recovery of the permitting scheme under the Act.</w:t>
                            </w:r>
                          </w:p>
                          <w:p w14:paraId="29B9A165" w14:textId="77777777" w:rsidR="00883CF0" w:rsidRPr="003510CA" w:rsidRDefault="0095503F" w:rsidP="0095503F">
                            <w:pPr>
                              <w:spacing w:before="120" w:after="120"/>
                              <w:rPr>
                                <w:rFonts w:ascii="Times New Roman" w:hAnsi="Times New Roman"/>
                                <w:sz w:val="24"/>
                                <w:szCs w:val="24"/>
                              </w:rPr>
                            </w:pPr>
                            <w:r>
                              <w:rPr>
                                <w:rFonts w:ascii="Times New Roman" w:hAnsi="Times New Roman"/>
                                <w:sz w:val="24"/>
                                <w:szCs w:val="24"/>
                              </w:rPr>
                              <w:t>The Regulations also</w:t>
                            </w:r>
                            <w:r w:rsidRPr="00121081">
                              <w:rPr>
                                <w:rFonts w:ascii="Times New Roman" w:hAnsi="Times New Roman"/>
                                <w:sz w:val="24"/>
                                <w:szCs w:val="24"/>
                              </w:rPr>
                              <w:t xml:space="preserve"> make a range of amendments to streamline and </w:t>
                            </w:r>
                            <w:r>
                              <w:rPr>
                                <w:rFonts w:ascii="Times New Roman" w:hAnsi="Times New Roman"/>
                                <w:sz w:val="24"/>
                                <w:szCs w:val="24"/>
                              </w:rPr>
                              <w:t>improve the administrative efficiency</w:t>
                            </w:r>
                            <w:r w:rsidRPr="00121081">
                              <w:rPr>
                                <w:rFonts w:ascii="Times New Roman" w:hAnsi="Times New Roman"/>
                                <w:sz w:val="24"/>
                                <w:szCs w:val="24"/>
                              </w:rPr>
                              <w:t xml:space="preserve"> of the Act and its regulations, whil</w:t>
                            </w:r>
                            <w:r>
                              <w:rPr>
                                <w:rFonts w:ascii="Times New Roman" w:hAnsi="Times New Roman"/>
                                <w:sz w:val="24"/>
                                <w:szCs w:val="24"/>
                              </w:rPr>
                              <w:t>st</w:t>
                            </w:r>
                            <w:r w:rsidRPr="00121081">
                              <w:rPr>
                                <w:rFonts w:ascii="Times New Roman" w:hAnsi="Times New Roman"/>
                                <w:sz w:val="24"/>
                                <w:szCs w:val="24"/>
                              </w:rPr>
                              <w:t xml:space="preserve"> ensuring the standard of environmental protection remains high.</w:t>
                            </w:r>
                            <w:r w:rsidR="00883CF0">
                              <w:rPr>
                                <w:rFonts w:ascii="Times New Roman" w:hAnsi="Times New Roman"/>
                                <w:sz w:val="24"/>
                                <w:szCs w:val="24"/>
                              </w:rPr>
                              <w:t xml:space="preserve"> </w:t>
                            </w:r>
                          </w:p>
                          <w:p w14:paraId="51715E41" w14:textId="77777777" w:rsidR="00883CF0" w:rsidRPr="003510CA" w:rsidRDefault="00883CF0" w:rsidP="00883CF0">
                            <w:pPr>
                              <w:spacing w:before="120" w:after="120"/>
                              <w:rPr>
                                <w:rFonts w:ascii="Times New Roman" w:hAnsi="Times New Roman"/>
                                <w:b/>
                                <w:sz w:val="24"/>
                                <w:szCs w:val="24"/>
                              </w:rPr>
                            </w:pPr>
                            <w:r w:rsidRPr="003510CA">
                              <w:rPr>
                                <w:rFonts w:ascii="Times New Roman" w:hAnsi="Times New Roman"/>
                                <w:b/>
                                <w:sz w:val="24"/>
                                <w:szCs w:val="24"/>
                              </w:rPr>
                              <w:t>Human rights implications</w:t>
                            </w:r>
                          </w:p>
                          <w:p w14:paraId="0539D728" w14:textId="77777777" w:rsidR="00883CF0" w:rsidRPr="003510CA" w:rsidRDefault="00883CF0" w:rsidP="00883CF0">
                            <w:pPr>
                              <w:spacing w:before="120" w:after="120"/>
                              <w:rPr>
                                <w:rFonts w:ascii="Times New Roman" w:hAnsi="Times New Roman"/>
                                <w:sz w:val="24"/>
                                <w:szCs w:val="24"/>
                              </w:rPr>
                            </w:pPr>
                            <w:r w:rsidRPr="003510CA">
                              <w:rPr>
                                <w:rFonts w:ascii="Times New Roman" w:hAnsi="Times New Roman"/>
                                <w:sz w:val="24"/>
                                <w:szCs w:val="24"/>
                              </w:rPr>
                              <w:t xml:space="preserve">This legislative instrument has been assessed against the human rights and freedoms recognised or declared in the international instruments listed in section 3 of the </w:t>
                            </w:r>
                            <w:r w:rsidRPr="003510CA">
                              <w:rPr>
                                <w:rFonts w:ascii="Times New Roman" w:hAnsi="Times New Roman"/>
                                <w:i/>
                                <w:sz w:val="24"/>
                                <w:szCs w:val="24"/>
                              </w:rPr>
                              <w:t>Human Rights (Parliamentary Scrutiny) Act 2011</w:t>
                            </w:r>
                            <w:r w:rsidRPr="003510CA">
                              <w:rPr>
                                <w:rFonts w:ascii="Times New Roman" w:hAnsi="Times New Roman"/>
                                <w:sz w:val="24"/>
                                <w:szCs w:val="24"/>
                              </w:rPr>
                              <w:t>. This legislative instrument does not engage any of the applicable rights or freedoms.</w:t>
                            </w:r>
                          </w:p>
                          <w:p w14:paraId="16FFD075" w14:textId="77777777" w:rsidR="00883CF0" w:rsidRPr="003510CA" w:rsidRDefault="00883CF0" w:rsidP="00883CF0">
                            <w:pPr>
                              <w:spacing w:before="120" w:after="120"/>
                              <w:rPr>
                                <w:rFonts w:ascii="Times New Roman" w:hAnsi="Times New Roman"/>
                                <w:b/>
                                <w:sz w:val="24"/>
                                <w:szCs w:val="24"/>
                              </w:rPr>
                            </w:pPr>
                            <w:r w:rsidRPr="003510CA">
                              <w:rPr>
                                <w:rFonts w:ascii="Times New Roman" w:hAnsi="Times New Roman"/>
                                <w:b/>
                                <w:sz w:val="24"/>
                                <w:szCs w:val="24"/>
                              </w:rPr>
                              <w:t>Conclusion</w:t>
                            </w:r>
                          </w:p>
                          <w:p w14:paraId="6EECD172" w14:textId="77777777" w:rsidR="00883CF0" w:rsidRPr="003510CA" w:rsidRDefault="00883CF0" w:rsidP="00883CF0">
                            <w:pPr>
                              <w:spacing w:before="120" w:after="120"/>
                              <w:rPr>
                                <w:rFonts w:ascii="Times New Roman" w:hAnsi="Times New Roman"/>
                                <w:sz w:val="24"/>
                                <w:szCs w:val="24"/>
                              </w:rPr>
                            </w:pPr>
                            <w:r w:rsidRPr="003510CA">
                              <w:rPr>
                                <w:rFonts w:ascii="Times New Roman" w:hAnsi="Times New Roman"/>
                                <w:sz w:val="24"/>
                                <w:szCs w:val="24"/>
                              </w:rPr>
                              <w:t>This legislative instrument is compatible with human rights as it does not raise any human rights issues.</w:t>
                            </w:r>
                          </w:p>
                          <w:p w14:paraId="0E2C046B" w14:textId="77777777" w:rsidR="00883CF0" w:rsidRPr="003510CA" w:rsidRDefault="00883CF0" w:rsidP="00883CF0">
                            <w:pPr>
                              <w:spacing w:before="120" w:after="120"/>
                              <w:jc w:val="center"/>
                              <w:rPr>
                                <w:rFonts w:ascii="Times New Roman" w:hAnsi="Times New Roman"/>
                                <w:sz w:val="24"/>
                                <w:szCs w:val="24"/>
                              </w:rPr>
                            </w:pPr>
                          </w:p>
                          <w:p w14:paraId="49B2360B" w14:textId="77777777" w:rsidR="00883CF0" w:rsidRPr="003510CA" w:rsidRDefault="00883CF0" w:rsidP="00883CF0">
                            <w:pPr>
                              <w:spacing w:before="120" w:after="120"/>
                              <w:jc w:val="center"/>
                              <w:rPr>
                                <w:rFonts w:ascii="Times New Roman" w:hAnsi="Times New Roman"/>
                                <w:sz w:val="24"/>
                                <w:szCs w:val="24"/>
                              </w:rPr>
                            </w:pPr>
                            <w:r w:rsidRPr="003510CA">
                              <w:rPr>
                                <w:rFonts w:ascii="Times New Roman" w:hAnsi="Times New Roman"/>
                                <w:b/>
                                <w:sz w:val="24"/>
                                <w:szCs w:val="24"/>
                              </w:rPr>
                              <w:t xml:space="preserve">The Hon </w:t>
                            </w:r>
                            <w:r>
                              <w:rPr>
                                <w:rFonts w:ascii="Times New Roman" w:hAnsi="Times New Roman"/>
                                <w:b/>
                                <w:sz w:val="24"/>
                                <w:szCs w:val="24"/>
                              </w:rPr>
                              <w:t xml:space="preserve">Josh </w:t>
                            </w:r>
                            <w:proofErr w:type="spellStart"/>
                            <w:r>
                              <w:rPr>
                                <w:rFonts w:ascii="Times New Roman" w:hAnsi="Times New Roman"/>
                                <w:b/>
                                <w:sz w:val="24"/>
                                <w:szCs w:val="24"/>
                              </w:rPr>
                              <w:t>Frydenberg</w:t>
                            </w:r>
                            <w:proofErr w:type="spellEnd"/>
                            <w:r w:rsidRPr="003510CA">
                              <w:rPr>
                                <w:rFonts w:ascii="Times New Roman" w:hAnsi="Times New Roman"/>
                                <w:b/>
                                <w:sz w:val="24"/>
                                <w:szCs w:val="24"/>
                              </w:rPr>
                              <w:t xml:space="preserve"> MP, </w:t>
                            </w:r>
                            <w:r>
                              <w:rPr>
                                <w:rFonts w:ascii="Times New Roman" w:hAnsi="Times New Roman"/>
                                <w:b/>
                                <w:sz w:val="24"/>
                                <w:szCs w:val="24"/>
                              </w:rPr>
                              <w:t>Minister for the Environment and Energy</w:t>
                            </w:r>
                          </w:p>
                          <w:p w14:paraId="54D00E2D" w14:textId="77777777" w:rsidR="00883CF0" w:rsidRPr="003510CA" w:rsidRDefault="00883CF0" w:rsidP="00883CF0">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15pt;margin-top:1.1pt;width:505.1pt;height:6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" strokeweight="2.25pt">
                <v:textbox>
                  <w:txbxContent>
                    <w:p w:rsidR="00883CF0" w:rsidRPr="003510CA" w:rsidRDefault="00883CF0" w:rsidP="00883CF0">
                      <w:pPr>
                        <w:spacing w:before="120" w:after="120"/>
                        <w:jc w:val="center"/>
                        <w:rPr>
                          <w:rFonts w:ascii="Times New Roman" w:hAnsi="Times New Roman"/>
                          <w:b/>
                          <w:sz w:val="24"/>
                          <w:szCs w:val="24"/>
                        </w:rPr>
                      </w:pPr>
                      <w:r w:rsidRPr="003510CA">
                        <w:rPr>
                          <w:rFonts w:ascii="Times New Roman" w:hAnsi="Times New Roman"/>
                          <w:b/>
                          <w:iCs/>
                          <w:sz w:val="24"/>
                          <w:szCs w:val="24"/>
                        </w:rPr>
                        <w:t>Statement of Compatibility with Human Rights</w:t>
                      </w:r>
                    </w:p>
                    <w:p w:rsidR="00883CF0" w:rsidRPr="003510CA" w:rsidRDefault="00883CF0" w:rsidP="00883CF0">
                      <w:pPr>
                        <w:spacing w:before="120" w:after="120"/>
                        <w:jc w:val="center"/>
                        <w:rPr>
                          <w:rFonts w:ascii="Times New Roman" w:hAnsi="Times New Roman"/>
                          <w:i/>
                          <w:sz w:val="24"/>
                          <w:szCs w:val="24"/>
                        </w:rPr>
                      </w:pPr>
                    </w:p>
                    <w:p w:rsidR="00883CF0" w:rsidRPr="003510CA" w:rsidRDefault="00883CF0" w:rsidP="00883CF0">
                      <w:pPr>
                        <w:spacing w:before="120" w:after="120"/>
                        <w:jc w:val="center"/>
                        <w:rPr>
                          <w:rFonts w:ascii="Times New Roman" w:hAnsi="Times New Roman"/>
                          <w:sz w:val="24"/>
                          <w:szCs w:val="24"/>
                        </w:rPr>
                      </w:pPr>
                      <w:r w:rsidRPr="003510CA">
                        <w:rPr>
                          <w:rFonts w:ascii="Times New Roman" w:hAnsi="Times New Roman"/>
                          <w:i/>
                          <w:sz w:val="24"/>
                          <w:szCs w:val="24"/>
                        </w:rPr>
                        <w:t>Prepared in accordance with Part 3 of the Human Rights (Parliamentary Scrutiny) Act 2011</w:t>
                      </w:r>
                    </w:p>
                    <w:p w:rsidR="00883CF0" w:rsidRPr="003510CA" w:rsidRDefault="00883CF0" w:rsidP="00883CF0">
                      <w:pPr>
                        <w:spacing w:before="120" w:after="120"/>
                        <w:jc w:val="center"/>
                        <w:rPr>
                          <w:rFonts w:ascii="Times New Roman" w:hAnsi="Times New Roman"/>
                          <w:sz w:val="24"/>
                          <w:szCs w:val="24"/>
                        </w:rPr>
                      </w:pPr>
                    </w:p>
                    <w:p w:rsidR="00883CF0" w:rsidRPr="00DE5895" w:rsidRDefault="00DE5895" w:rsidP="00883CF0">
                      <w:pPr>
                        <w:jc w:val="center"/>
                        <w:rPr>
                          <w:rFonts w:ascii="Times New Roman" w:hAnsi="Times New Roman"/>
                          <w:b/>
                          <w:sz w:val="24"/>
                          <w:szCs w:val="24"/>
                        </w:rPr>
                      </w:pPr>
                      <w:r w:rsidRPr="00DE5895">
                        <w:rPr>
                          <w:rFonts w:ascii="Times New Roman" w:hAnsi="Times New Roman"/>
                          <w:b/>
                          <w:sz w:val="24"/>
                          <w:szCs w:val="24"/>
                        </w:rPr>
                        <w:t>Hazardous Waste (Regulation of Exports and Imports) Legislation Amendment (2017 Measures) Regulations 2017</w:t>
                      </w:r>
                    </w:p>
                    <w:p w:rsidR="00883CF0" w:rsidRPr="003510CA" w:rsidRDefault="00883CF0" w:rsidP="00883CF0">
                      <w:pPr>
                        <w:spacing w:before="120" w:after="120"/>
                        <w:jc w:val="center"/>
                        <w:rPr>
                          <w:rFonts w:ascii="Times New Roman" w:hAnsi="Times New Roman"/>
                          <w:sz w:val="24"/>
                          <w:szCs w:val="24"/>
                        </w:rPr>
                      </w:pPr>
                    </w:p>
                    <w:p w:rsidR="00883CF0" w:rsidRPr="003510CA" w:rsidRDefault="00883CF0" w:rsidP="00883CF0">
                      <w:pPr>
                        <w:spacing w:before="120" w:after="120"/>
                        <w:jc w:val="both"/>
                        <w:rPr>
                          <w:rFonts w:ascii="Times New Roman" w:hAnsi="Times New Roman"/>
                          <w:b/>
                          <w:sz w:val="24"/>
                          <w:szCs w:val="24"/>
                        </w:rPr>
                      </w:pPr>
                      <w:r w:rsidRPr="003510CA">
                        <w:rPr>
                          <w:rFonts w:ascii="Times New Roman" w:hAnsi="Times New Roman"/>
                          <w:b/>
                          <w:sz w:val="24"/>
                          <w:szCs w:val="24"/>
                        </w:rPr>
                        <w:t>Overview of the Legislative Instrument</w:t>
                      </w:r>
                    </w:p>
                    <w:p w:rsidR="00DE5895" w:rsidRDefault="00883CF0" w:rsidP="00883CF0">
                      <w:pPr>
                        <w:spacing w:before="120" w:after="120"/>
                        <w:rPr>
                          <w:rFonts w:ascii="Times New Roman" w:hAnsi="Times New Roman"/>
                          <w:sz w:val="24"/>
                          <w:szCs w:val="24"/>
                        </w:rPr>
                      </w:pPr>
                      <w:r w:rsidRPr="003510CA">
                        <w:rPr>
                          <w:rFonts w:ascii="Times New Roman" w:hAnsi="Times New Roman"/>
                          <w:sz w:val="24"/>
                          <w:szCs w:val="24"/>
                        </w:rPr>
                        <w:t xml:space="preserve">The </w:t>
                      </w:r>
                      <w:r w:rsidR="00DE5895" w:rsidRPr="00A52610">
                        <w:rPr>
                          <w:rFonts w:ascii="Times New Roman" w:hAnsi="Times New Roman"/>
                          <w:i/>
                          <w:sz w:val="24"/>
                          <w:szCs w:val="24"/>
                        </w:rPr>
                        <w:t>Hazardous Waste (Regulation of Exports and Imports) Legislation Amendment (2017 Measures) Regulations 2017</w:t>
                      </w:r>
                      <w:r w:rsidRPr="003510CA">
                        <w:rPr>
                          <w:rFonts w:ascii="Times New Roman" w:hAnsi="Times New Roman"/>
                          <w:sz w:val="24"/>
                          <w:szCs w:val="24"/>
                        </w:rPr>
                        <w:t xml:space="preserve"> </w:t>
                      </w:r>
                      <w:r w:rsidR="0095503F">
                        <w:rPr>
                          <w:rFonts w:ascii="Times New Roman" w:hAnsi="Times New Roman"/>
                          <w:sz w:val="24"/>
                          <w:szCs w:val="24"/>
                        </w:rPr>
                        <w:t>(the Regulations) amend</w:t>
                      </w:r>
                      <w:r w:rsidRPr="003510CA">
                        <w:rPr>
                          <w:rFonts w:ascii="Times New Roman" w:hAnsi="Times New Roman"/>
                          <w:sz w:val="24"/>
                          <w:szCs w:val="24"/>
                        </w:rPr>
                        <w:t xml:space="preserve"> the </w:t>
                      </w:r>
                      <w:r w:rsidR="00DE5895">
                        <w:rPr>
                          <w:rFonts w:ascii="Times New Roman" w:hAnsi="Times New Roman"/>
                          <w:sz w:val="24"/>
                          <w:szCs w:val="24"/>
                        </w:rPr>
                        <w:t xml:space="preserve">following instruments: </w:t>
                      </w:r>
                    </w:p>
                    <w:p w:rsidR="00DE5895" w:rsidRPr="00DE5895" w:rsidRDefault="00DE5895" w:rsidP="00DE5895">
                      <w:pPr>
                        <w:pStyle w:val="ListBullet"/>
                        <w:spacing w:before="240"/>
                        <w:rPr>
                          <w:rFonts w:ascii="Times New Roman" w:hAnsi="Times New Roman"/>
                          <w:i/>
                          <w:sz w:val="24"/>
                          <w:szCs w:val="24"/>
                        </w:rPr>
                      </w:pPr>
                      <w:r w:rsidRPr="00DE5895">
                        <w:rPr>
                          <w:rFonts w:ascii="Times New Roman" w:hAnsi="Times New Roman"/>
                          <w:i/>
                          <w:sz w:val="24"/>
                          <w:szCs w:val="24"/>
                        </w:rPr>
                        <w:t>Hazardous Waste (Regulation of Exports and Imports) Regulations 1996</w:t>
                      </w:r>
                      <w:r w:rsidRPr="00DE5895">
                        <w:rPr>
                          <w:rFonts w:ascii="Times New Roman" w:hAnsi="Times New Roman"/>
                          <w:i/>
                          <w:sz w:val="24"/>
                          <w:szCs w:val="24"/>
                        </w:rPr>
                        <w:t>;</w:t>
                      </w:r>
                    </w:p>
                    <w:p w:rsidR="00DE5895" w:rsidRPr="00DE5895" w:rsidRDefault="00DE5895" w:rsidP="00DE5895">
                      <w:pPr>
                        <w:pStyle w:val="ListBullet"/>
                        <w:spacing w:before="240"/>
                        <w:rPr>
                          <w:rFonts w:ascii="Times New Roman" w:hAnsi="Times New Roman"/>
                          <w:i/>
                          <w:sz w:val="24"/>
                          <w:szCs w:val="24"/>
                        </w:rPr>
                      </w:pPr>
                      <w:r w:rsidRPr="00DE5895">
                        <w:rPr>
                          <w:rFonts w:ascii="Times New Roman" w:hAnsi="Times New Roman"/>
                          <w:i/>
                          <w:sz w:val="24"/>
                          <w:szCs w:val="24"/>
                        </w:rPr>
                        <w:t>Hazardous Waste (Regulation of Exports and Imports) (Fees) Regulations 1990</w:t>
                      </w:r>
                      <w:r w:rsidRPr="00DE5895">
                        <w:rPr>
                          <w:rFonts w:ascii="Times New Roman" w:hAnsi="Times New Roman"/>
                          <w:i/>
                          <w:sz w:val="24"/>
                          <w:szCs w:val="24"/>
                        </w:rPr>
                        <w:t xml:space="preserve">; </w:t>
                      </w:r>
                    </w:p>
                    <w:p w:rsidR="00DE5895" w:rsidRPr="00DE5895" w:rsidRDefault="00DE5895" w:rsidP="00DE5895">
                      <w:pPr>
                        <w:pStyle w:val="ListBullet"/>
                        <w:spacing w:before="240"/>
                        <w:rPr>
                          <w:rFonts w:ascii="Times New Roman" w:hAnsi="Times New Roman"/>
                          <w:i/>
                          <w:sz w:val="24"/>
                          <w:szCs w:val="24"/>
                        </w:rPr>
                      </w:pPr>
                      <w:r w:rsidRPr="00DE5895">
                        <w:rPr>
                          <w:rFonts w:ascii="Times New Roman" w:hAnsi="Times New Roman"/>
                          <w:i/>
                          <w:sz w:val="24"/>
                          <w:szCs w:val="24"/>
                        </w:rPr>
                        <w:t xml:space="preserve">Hazardous Waste (Regulation of Exports and Imports) (Imports from East Timor) Regulations 2003; </w:t>
                      </w:r>
                    </w:p>
                    <w:p w:rsidR="00DE5895" w:rsidRPr="00DE5895" w:rsidRDefault="00DE5895" w:rsidP="00DE5895">
                      <w:pPr>
                        <w:pStyle w:val="ListBullet"/>
                        <w:spacing w:before="240"/>
                        <w:rPr>
                          <w:rFonts w:ascii="Times New Roman" w:hAnsi="Times New Roman"/>
                          <w:i/>
                          <w:sz w:val="24"/>
                          <w:szCs w:val="24"/>
                        </w:rPr>
                      </w:pPr>
                      <w:r w:rsidRPr="00DE5895">
                        <w:rPr>
                          <w:rFonts w:ascii="Times New Roman" w:hAnsi="Times New Roman"/>
                          <w:i/>
                          <w:sz w:val="24"/>
                          <w:szCs w:val="24"/>
                        </w:rPr>
                        <w:t xml:space="preserve">Hazardous Waste (Regulation of Exports and Imports) (Waigani Convention) Regulations 1999; </w:t>
                      </w:r>
                    </w:p>
                    <w:p w:rsidR="00DE5895" w:rsidRPr="00DE5895" w:rsidRDefault="00DE5895" w:rsidP="00DE5895">
                      <w:pPr>
                        <w:pStyle w:val="ListBullet"/>
                        <w:spacing w:before="240"/>
                        <w:rPr>
                          <w:rFonts w:ascii="Times New Roman" w:hAnsi="Times New Roman"/>
                          <w:sz w:val="24"/>
                          <w:szCs w:val="24"/>
                        </w:rPr>
                      </w:pPr>
                      <w:r w:rsidRPr="00DE5895">
                        <w:rPr>
                          <w:rFonts w:ascii="Times New Roman" w:hAnsi="Times New Roman"/>
                          <w:i/>
                          <w:sz w:val="24"/>
                          <w:szCs w:val="24"/>
                        </w:rPr>
                        <w:t>Hazardous Waste (Regulation of Exports and Imports) (OECD Decision) Regulations 1996;</w:t>
                      </w:r>
                      <w:r w:rsidRPr="00DE5895">
                        <w:rPr>
                          <w:rFonts w:ascii="Times New Roman" w:hAnsi="Times New Roman"/>
                          <w:sz w:val="24"/>
                          <w:szCs w:val="24"/>
                        </w:rPr>
                        <w:t xml:space="preserve"> and</w:t>
                      </w:r>
                      <w:r w:rsidRPr="00DE5895">
                        <w:rPr>
                          <w:rFonts w:ascii="Times New Roman" w:hAnsi="Times New Roman"/>
                          <w:sz w:val="24"/>
                          <w:szCs w:val="24"/>
                        </w:rPr>
                        <w:t xml:space="preserve"> </w:t>
                      </w:r>
                    </w:p>
                    <w:p w:rsidR="00DE5895" w:rsidRPr="00DE5895" w:rsidRDefault="00DE5895" w:rsidP="00DE5895">
                      <w:pPr>
                        <w:pStyle w:val="ListBullet"/>
                        <w:spacing w:before="240"/>
                        <w:rPr>
                          <w:rFonts w:ascii="Times New Roman" w:hAnsi="Times New Roman"/>
                          <w:i/>
                          <w:sz w:val="24"/>
                          <w:szCs w:val="24"/>
                        </w:rPr>
                      </w:pPr>
                      <w:r w:rsidRPr="00DE5895">
                        <w:rPr>
                          <w:rFonts w:ascii="Times New Roman" w:hAnsi="Times New Roman"/>
                          <w:i/>
                          <w:sz w:val="24"/>
                          <w:szCs w:val="24"/>
                        </w:rPr>
                        <w:t>Hazardous Waste (Regulation of Exports and Imports) (Decision IV/9) Regulations 1999 (the Decision IV/9 Regulations)</w:t>
                      </w:r>
                      <w:r>
                        <w:rPr>
                          <w:rFonts w:ascii="Times New Roman" w:hAnsi="Times New Roman"/>
                          <w:i/>
                          <w:sz w:val="24"/>
                          <w:szCs w:val="24"/>
                        </w:rPr>
                        <w:t>.</w:t>
                      </w:r>
                    </w:p>
                    <w:p w:rsidR="0095503F" w:rsidRDefault="0095503F" w:rsidP="00883CF0">
                      <w:pPr>
                        <w:spacing w:before="120" w:after="120"/>
                        <w:rPr>
                          <w:rFonts w:ascii="Times New Roman" w:hAnsi="Times New Roman"/>
                          <w:sz w:val="24"/>
                          <w:szCs w:val="24"/>
                        </w:rPr>
                      </w:pPr>
                      <w:r>
                        <w:rPr>
                          <w:rFonts w:ascii="Times New Roman" w:hAnsi="Times New Roman"/>
                          <w:sz w:val="24"/>
                          <w:szCs w:val="24"/>
                        </w:rPr>
                        <w:t>A number of the amendments have the effect of bringing</w:t>
                      </w:r>
                      <w:r>
                        <w:rPr>
                          <w:rFonts w:ascii="Times New Roman" w:hAnsi="Times New Roman"/>
                          <w:sz w:val="24"/>
                          <w:szCs w:val="24"/>
                        </w:rPr>
                        <w:t xml:space="preserve"> the Act and its regulations into compliance with the Australian Government Cost Recovery Guidelines by introducing measures to achieve full cost recovery of the permitting scheme under the Act.</w:t>
                      </w:r>
                    </w:p>
                    <w:p w:rsidR="00883CF0" w:rsidRPr="003510CA" w:rsidRDefault="0095503F" w:rsidP="0095503F">
                      <w:pPr>
                        <w:spacing w:before="120" w:after="120"/>
                        <w:rPr>
                          <w:rFonts w:ascii="Times New Roman" w:hAnsi="Times New Roman"/>
                          <w:sz w:val="24"/>
                          <w:szCs w:val="24"/>
                        </w:rPr>
                      </w:pPr>
                      <w:r>
                        <w:rPr>
                          <w:rFonts w:ascii="Times New Roman" w:hAnsi="Times New Roman"/>
                          <w:sz w:val="24"/>
                          <w:szCs w:val="24"/>
                        </w:rPr>
                        <w:t>The Regulations also</w:t>
                      </w:r>
                      <w:r w:rsidRPr="00121081">
                        <w:rPr>
                          <w:rFonts w:ascii="Times New Roman" w:hAnsi="Times New Roman"/>
                          <w:sz w:val="24"/>
                          <w:szCs w:val="24"/>
                        </w:rPr>
                        <w:t xml:space="preserve"> make a range of amendments to streamline and </w:t>
                      </w:r>
                      <w:r>
                        <w:rPr>
                          <w:rFonts w:ascii="Times New Roman" w:hAnsi="Times New Roman"/>
                          <w:sz w:val="24"/>
                          <w:szCs w:val="24"/>
                        </w:rPr>
                        <w:t>improve the administrative efficiency</w:t>
                      </w:r>
                      <w:r w:rsidRPr="00121081">
                        <w:rPr>
                          <w:rFonts w:ascii="Times New Roman" w:hAnsi="Times New Roman"/>
                          <w:sz w:val="24"/>
                          <w:szCs w:val="24"/>
                        </w:rPr>
                        <w:t xml:space="preserve"> of the Act and its regulations, whil</w:t>
                      </w:r>
                      <w:r>
                        <w:rPr>
                          <w:rFonts w:ascii="Times New Roman" w:hAnsi="Times New Roman"/>
                          <w:sz w:val="24"/>
                          <w:szCs w:val="24"/>
                        </w:rPr>
                        <w:t>st</w:t>
                      </w:r>
                      <w:r w:rsidRPr="00121081">
                        <w:rPr>
                          <w:rFonts w:ascii="Times New Roman" w:hAnsi="Times New Roman"/>
                          <w:sz w:val="24"/>
                          <w:szCs w:val="24"/>
                        </w:rPr>
                        <w:t xml:space="preserve"> ensuring the standard of environmental protection remains high.</w:t>
                      </w:r>
                      <w:r w:rsidR="00883CF0">
                        <w:rPr>
                          <w:rFonts w:ascii="Times New Roman" w:hAnsi="Times New Roman"/>
                          <w:sz w:val="24"/>
                          <w:szCs w:val="24"/>
                        </w:rPr>
                        <w:t xml:space="preserve"> </w:t>
                      </w:r>
                    </w:p>
                    <w:p w:rsidR="00883CF0" w:rsidRPr="003510CA" w:rsidRDefault="00883CF0" w:rsidP="00883CF0">
                      <w:pPr>
                        <w:spacing w:before="120" w:after="120"/>
                        <w:rPr>
                          <w:rFonts w:ascii="Times New Roman" w:hAnsi="Times New Roman"/>
                          <w:b/>
                          <w:sz w:val="24"/>
                          <w:szCs w:val="24"/>
                        </w:rPr>
                      </w:pPr>
                      <w:r w:rsidRPr="003510CA">
                        <w:rPr>
                          <w:rFonts w:ascii="Times New Roman" w:hAnsi="Times New Roman"/>
                          <w:b/>
                          <w:sz w:val="24"/>
                          <w:szCs w:val="24"/>
                        </w:rPr>
                        <w:t>Human rights implications</w:t>
                      </w:r>
                    </w:p>
                    <w:p w:rsidR="00883CF0" w:rsidRPr="003510CA" w:rsidRDefault="00883CF0" w:rsidP="00883CF0">
                      <w:pPr>
                        <w:spacing w:before="120" w:after="120"/>
                        <w:rPr>
                          <w:rFonts w:ascii="Times New Roman" w:hAnsi="Times New Roman"/>
                          <w:sz w:val="24"/>
                          <w:szCs w:val="24"/>
                        </w:rPr>
                      </w:pPr>
                      <w:r w:rsidRPr="003510CA">
                        <w:rPr>
                          <w:rFonts w:ascii="Times New Roman" w:hAnsi="Times New Roman"/>
                          <w:sz w:val="24"/>
                          <w:szCs w:val="24"/>
                        </w:rPr>
                        <w:t xml:space="preserve">This legislative instrument has been assessed against the human rights and freedoms recognised or declared in the international instruments listed in section 3 of the </w:t>
                      </w:r>
                      <w:r w:rsidRPr="003510CA">
                        <w:rPr>
                          <w:rFonts w:ascii="Times New Roman" w:hAnsi="Times New Roman"/>
                          <w:i/>
                          <w:sz w:val="24"/>
                          <w:szCs w:val="24"/>
                        </w:rPr>
                        <w:t>Human Rights (Parliamentary Scrutiny) Act 2011</w:t>
                      </w:r>
                      <w:r w:rsidRPr="003510CA">
                        <w:rPr>
                          <w:rFonts w:ascii="Times New Roman" w:hAnsi="Times New Roman"/>
                          <w:sz w:val="24"/>
                          <w:szCs w:val="24"/>
                        </w:rPr>
                        <w:t>. This legislative instrument does not engage any of the applicable rights or freedoms.</w:t>
                      </w:r>
                    </w:p>
                    <w:p w:rsidR="00883CF0" w:rsidRPr="003510CA" w:rsidRDefault="00883CF0" w:rsidP="00883CF0">
                      <w:pPr>
                        <w:spacing w:before="120" w:after="120"/>
                        <w:rPr>
                          <w:rFonts w:ascii="Times New Roman" w:hAnsi="Times New Roman"/>
                          <w:b/>
                          <w:sz w:val="24"/>
                          <w:szCs w:val="24"/>
                        </w:rPr>
                      </w:pPr>
                      <w:r w:rsidRPr="003510CA">
                        <w:rPr>
                          <w:rFonts w:ascii="Times New Roman" w:hAnsi="Times New Roman"/>
                          <w:b/>
                          <w:sz w:val="24"/>
                          <w:szCs w:val="24"/>
                        </w:rPr>
                        <w:t>Conclusion</w:t>
                      </w:r>
                    </w:p>
                    <w:p w:rsidR="00883CF0" w:rsidRPr="003510CA" w:rsidRDefault="00883CF0" w:rsidP="00883CF0">
                      <w:pPr>
                        <w:spacing w:before="120" w:after="120"/>
                        <w:rPr>
                          <w:rFonts w:ascii="Times New Roman" w:hAnsi="Times New Roman"/>
                          <w:sz w:val="24"/>
                          <w:szCs w:val="24"/>
                        </w:rPr>
                      </w:pPr>
                      <w:r w:rsidRPr="003510CA">
                        <w:rPr>
                          <w:rFonts w:ascii="Times New Roman" w:hAnsi="Times New Roman"/>
                          <w:sz w:val="24"/>
                          <w:szCs w:val="24"/>
                        </w:rPr>
                        <w:t>This legislative instrument is compatible with human rights as it does not raise any human rights issues.</w:t>
                      </w:r>
                    </w:p>
                    <w:p w:rsidR="00883CF0" w:rsidRPr="003510CA" w:rsidRDefault="00883CF0" w:rsidP="00883CF0">
                      <w:pPr>
                        <w:spacing w:before="120" w:after="120"/>
                        <w:jc w:val="center"/>
                        <w:rPr>
                          <w:rFonts w:ascii="Times New Roman" w:hAnsi="Times New Roman"/>
                          <w:sz w:val="24"/>
                          <w:szCs w:val="24"/>
                        </w:rPr>
                      </w:pPr>
                    </w:p>
                    <w:p w:rsidR="00883CF0" w:rsidRPr="003510CA" w:rsidRDefault="00883CF0" w:rsidP="00883CF0">
                      <w:pPr>
                        <w:spacing w:before="120" w:after="120"/>
                        <w:jc w:val="center"/>
                        <w:rPr>
                          <w:rFonts w:ascii="Times New Roman" w:hAnsi="Times New Roman"/>
                          <w:sz w:val="24"/>
                          <w:szCs w:val="24"/>
                        </w:rPr>
                      </w:pPr>
                      <w:r w:rsidRPr="003510CA">
                        <w:rPr>
                          <w:rFonts w:ascii="Times New Roman" w:hAnsi="Times New Roman"/>
                          <w:b/>
                          <w:sz w:val="24"/>
                          <w:szCs w:val="24"/>
                        </w:rPr>
                        <w:t xml:space="preserve">The Hon </w:t>
                      </w:r>
                      <w:r>
                        <w:rPr>
                          <w:rFonts w:ascii="Times New Roman" w:hAnsi="Times New Roman"/>
                          <w:b/>
                          <w:sz w:val="24"/>
                          <w:szCs w:val="24"/>
                        </w:rPr>
                        <w:t>Josh Frydenberg</w:t>
                      </w:r>
                      <w:r w:rsidRPr="003510CA">
                        <w:rPr>
                          <w:rFonts w:ascii="Times New Roman" w:hAnsi="Times New Roman"/>
                          <w:b/>
                          <w:sz w:val="24"/>
                          <w:szCs w:val="24"/>
                        </w:rPr>
                        <w:t xml:space="preserve"> MP, </w:t>
                      </w:r>
                      <w:r>
                        <w:rPr>
                          <w:rFonts w:ascii="Times New Roman" w:hAnsi="Times New Roman"/>
                          <w:b/>
                          <w:sz w:val="24"/>
                          <w:szCs w:val="24"/>
                        </w:rPr>
                        <w:t>Minister for the Environment and Energy</w:t>
                      </w:r>
                    </w:p>
                    <w:p w:rsidR="00883CF0" w:rsidRPr="003510CA" w:rsidRDefault="00883CF0" w:rsidP="00883CF0">
                      <w:pPr>
                        <w:rPr>
                          <w:rFonts w:ascii="Times New Roman" w:hAnsi="Times New Roman"/>
                          <w:sz w:val="24"/>
                          <w:szCs w:val="24"/>
                        </w:rPr>
                      </w:pPr>
                    </w:p>
                  </w:txbxContent>
                </v:textbox>
              </v:shape>
            </w:pict>
          </mc:Fallback>
        </mc:AlternateContent>
      </w:r>
    </w:p>
    <w:p w14:paraId="7EB4CB48" w14:textId="77777777" w:rsidR="00883CF0" w:rsidRDefault="00883CF0" w:rsidP="00883CF0">
      <w:pPr>
        <w:jc w:val="both"/>
        <w:rPr>
          <w:rFonts w:ascii="Times New Roman" w:hAnsi="Times New Roman"/>
          <w:b/>
          <w:sz w:val="24"/>
          <w:szCs w:val="24"/>
          <w:u w:val="single"/>
        </w:rPr>
      </w:pPr>
    </w:p>
    <w:p w14:paraId="78E78C47" w14:textId="77777777" w:rsidR="00883CF0" w:rsidRDefault="00883CF0" w:rsidP="00883CF0">
      <w:pPr>
        <w:jc w:val="both"/>
        <w:rPr>
          <w:rFonts w:ascii="Times New Roman" w:hAnsi="Times New Roman"/>
          <w:b/>
          <w:sz w:val="24"/>
          <w:szCs w:val="24"/>
          <w:u w:val="single"/>
        </w:rPr>
      </w:pPr>
    </w:p>
    <w:p w14:paraId="65FD7B33" w14:textId="77777777" w:rsidR="00883CF0" w:rsidRDefault="00883CF0" w:rsidP="00883CF0">
      <w:pPr>
        <w:jc w:val="both"/>
        <w:rPr>
          <w:rFonts w:ascii="Times New Roman" w:hAnsi="Times New Roman"/>
          <w:b/>
          <w:sz w:val="24"/>
          <w:szCs w:val="24"/>
          <w:u w:val="single"/>
        </w:rPr>
      </w:pPr>
      <w:r>
        <w:rPr>
          <w:rFonts w:ascii="Times New Roman" w:hAnsi="Times New Roman"/>
          <w:b/>
          <w:sz w:val="24"/>
          <w:szCs w:val="24"/>
          <w:u w:val="single"/>
        </w:rPr>
        <w:br w:type="page"/>
      </w:r>
    </w:p>
    <w:p w14:paraId="486C33A9" w14:textId="77777777" w:rsidR="00883CF0" w:rsidRPr="00A52610" w:rsidRDefault="00883CF0" w:rsidP="00883CF0">
      <w:pPr>
        <w:jc w:val="right"/>
        <w:rPr>
          <w:rFonts w:ascii="Times New Roman" w:hAnsi="Times New Roman"/>
          <w:b/>
          <w:sz w:val="24"/>
          <w:szCs w:val="24"/>
          <w:u w:val="single"/>
        </w:rPr>
      </w:pPr>
      <w:r w:rsidRPr="00A52610">
        <w:rPr>
          <w:rFonts w:ascii="Times New Roman" w:hAnsi="Times New Roman"/>
          <w:b/>
          <w:sz w:val="24"/>
          <w:szCs w:val="24"/>
          <w:u w:val="single"/>
        </w:rPr>
        <w:t>ATTACHMENT A</w:t>
      </w:r>
    </w:p>
    <w:p w14:paraId="7A06B5F4" w14:textId="77777777" w:rsidR="00883CF0" w:rsidRPr="00A52610" w:rsidRDefault="00883CF0" w:rsidP="00883CF0">
      <w:pPr>
        <w:jc w:val="right"/>
        <w:rPr>
          <w:rFonts w:ascii="Times New Roman" w:hAnsi="Times New Roman"/>
          <w:b/>
          <w:sz w:val="24"/>
          <w:szCs w:val="24"/>
          <w:u w:val="single"/>
        </w:rPr>
      </w:pPr>
    </w:p>
    <w:p w14:paraId="6E7F507E" w14:textId="77777777" w:rsidR="00883CF0" w:rsidRPr="00A52610" w:rsidRDefault="00883CF0" w:rsidP="00883CF0">
      <w:pPr>
        <w:tabs>
          <w:tab w:val="left" w:pos="993"/>
          <w:tab w:val="left" w:pos="4536"/>
          <w:tab w:val="left" w:pos="5670"/>
        </w:tabs>
        <w:rPr>
          <w:rFonts w:ascii="Times New Roman" w:hAnsi="Times New Roman"/>
          <w:b/>
          <w:sz w:val="24"/>
          <w:szCs w:val="24"/>
          <w:u w:val="single"/>
        </w:rPr>
      </w:pPr>
      <w:r w:rsidRPr="00A52610">
        <w:rPr>
          <w:rFonts w:ascii="Times New Roman" w:hAnsi="Times New Roman"/>
          <w:b/>
          <w:sz w:val="24"/>
          <w:szCs w:val="24"/>
          <w:u w:val="single"/>
        </w:rPr>
        <w:t xml:space="preserve">Details of the </w:t>
      </w:r>
      <w:r w:rsidRPr="00A52610">
        <w:rPr>
          <w:rFonts w:ascii="Times New Roman" w:hAnsi="Times New Roman"/>
          <w:b/>
          <w:i/>
          <w:sz w:val="24"/>
          <w:szCs w:val="24"/>
          <w:u w:val="single"/>
        </w:rPr>
        <w:t>Hazardous Waste (Regulation of Exports and Imports) Legislation Amendment (2017 Measures) Regulations 2017</w:t>
      </w:r>
    </w:p>
    <w:p w14:paraId="253FDF8C" w14:textId="77777777" w:rsidR="00883CF0" w:rsidRPr="00A52610" w:rsidRDefault="00883CF0" w:rsidP="00883CF0">
      <w:pPr>
        <w:tabs>
          <w:tab w:val="left" w:pos="993"/>
          <w:tab w:val="left" w:pos="4536"/>
          <w:tab w:val="left" w:pos="5670"/>
        </w:tabs>
        <w:rPr>
          <w:rFonts w:ascii="Times New Roman" w:hAnsi="Times New Roman"/>
          <w:sz w:val="24"/>
          <w:szCs w:val="24"/>
          <w:u w:val="single"/>
        </w:rPr>
      </w:pPr>
    </w:p>
    <w:p w14:paraId="1E6FB562" w14:textId="77777777" w:rsidR="00883CF0" w:rsidRPr="00A52610" w:rsidRDefault="00883CF0" w:rsidP="00883CF0">
      <w:pPr>
        <w:tabs>
          <w:tab w:val="left" w:pos="993"/>
          <w:tab w:val="left" w:pos="4536"/>
          <w:tab w:val="left" w:pos="5670"/>
        </w:tabs>
        <w:rPr>
          <w:rFonts w:ascii="Times New Roman" w:hAnsi="Times New Roman"/>
          <w:sz w:val="24"/>
          <w:szCs w:val="24"/>
          <w:u w:val="single"/>
        </w:rPr>
      </w:pPr>
      <w:r w:rsidRPr="00A52610">
        <w:rPr>
          <w:rFonts w:ascii="Times New Roman" w:hAnsi="Times New Roman"/>
          <w:sz w:val="24"/>
          <w:szCs w:val="24"/>
          <w:u w:val="single"/>
        </w:rPr>
        <w:t>Section 1 – Name of Regulation</w:t>
      </w:r>
    </w:p>
    <w:p w14:paraId="3E8E3AEE" w14:textId="77777777" w:rsidR="00883CF0" w:rsidRPr="00A52610" w:rsidRDefault="00883CF0" w:rsidP="00883CF0">
      <w:pPr>
        <w:tabs>
          <w:tab w:val="left" w:pos="993"/>
          <w:tab w:val="left" w:pos="4536"/>
          <w:tab w:val="left" w:pos="5670"/>
        </w:tabs>
        <w:rPr>
          <w:rFonts w:ascii="Times New Roman" w:hAnsi="Times New Roman"/>
          <w:sz w:val="24"/>
          <w:szCs w:val="24"/>
        </w:rPr>
      </w:pPr>
      <w:r w:rsidRPr="00A52610">
        <w:rPr>
          <w:rFonts w:ascii="Times New Roman" w:hAnsi="Times New Roman"/>
          <w:sz w:val="24"/>
          <w:szCs w:val="24"/>
        </w:rPr>
        <w:t>This section provide</w:t>
      </w:r>
      <w:r w:rsidR="00F050C2">
        <w:rPr>
          <w:rFonts w:ascii="Times New Roman" w:hAnsi="Times New Roman"/>
          <w:sz w:val="24"/>
          <w:szCs w:val="24"/>
        </w:rPr>
        <w:t>s</w:t>
      </w:r>
      <w:r w:rsidRPr="00A52610">
        <w:rPr>
          <w:rFonts w:ascii="Times New Roman" w:hAnsi="Times New Roman"/>
          <w:sz w:val="24"/>
          <w:szCs w:val="24"/>
        </w:rPr>
        <w:t xml:space="preserve"> that the title of the Regulations is the </w:t>
      </w:r>
      <w:r w:rsidRPr="00A52610">
        <w:rPr>
          <w:rFonts w:ascii="Times New Roman" w:hAnsi="Times New Roman"/>
          <w:i/>
          <w:sz w:val="24"/>
          <w:szCs w:val="24"/>
        </w:rPr>
        <w:t xml:space="preserve">Hazardous Waste (Regulation of Exports and Imports) Legislation Amendment (2017 Measures) Regulations 2017 </w:t>
      </w:r>
      <w:r w:rsidRPr="00A52610">
        <w:rPr>
          <w:rFonts w:ascii="Times New Roman" w:hAnsi="Times New Roman"/>
          <w:sz w:val="24"/>
          <w:szCs w:val="24"/>
        </w:rPr>
        <w:t>(</w:t>
      </w:r>
      <w:r w:rsidRPr="00121081">
        <w:rPr>
          <w:rFonts w:ascii="Times New Roman" w:hAnsi="Times New Roman"/>
          <w:sz w:val="24"/>
          <w:szCs w:val="24"/>
        </w:rPr>
        <w:t>the Regulations</w:t>
      </w:r>
      <w:r w:rsidRPr="00A52610">
        <w:rPr>
          <w:rFonts w:ascii="Times New Roman" w:hAnsi="Times New Roman"/>
          <w:sz w:val="24"/>
          <w:szCs w:val="24"/>
        </w:rPr>
        <w:t>).</w:t>
      </w:r>
    </w:p>
    <w:p w14:paraId="71779D7E" w14:textId="77777777" w:rsidR="00883CF0" w:rsidRPr="00A52610" w:rsidRDefault="00883CF0" w:rsidP="00883CF0">
      <w:pPr>
        <w:tabs>
          <w:tab w:val="left" w:pos="993"/>
          <w:tab w:val="left" w:pos="4536"/>
          <w:tab w:val="left" w:pos="5670"/>
        </w:tabs>
        <w:rPr>
          <w:rFonts w:ascii="Times New Roman" w:hAnsi="Times New Roman"/>
          <w:sz w:val="24"/>
          <w:szCs w:val="24"/>
          <w:u w:val="single"/>
        </w:rPr>
      </w:pPr>
    </w:p>
    <w:p w14:paraId="14E1CD3B" w14:textId="77777777" w:rsidR="00883CF0" w:rsidRPr="00A52610" w:rsidRDefault="00883CF0" w:rsidP="00883CF0">
      <w:pPr>
        <w:tabs>
          <w:tab w:val="left" w:pos="993"/>
          <w:tab w:val="left" w:pos="4536"/>
          <w:tab w:val="left" w:pos="5670"/>
        </w:tabs>
        <w:rPr>
          <w:rFonts w:ascii="Times New Roman" w:hAnsi="Times New Roman"/>
          <w:sz w:val="24"/>
          <w:szCs w:val="24"/>
          <w:u w:val="single"/>
        </w:rPr>
      </w:pPr>
      <w:r w:rsidRPr="00A52610">
        <w:rPr>
          <w:rFonts w:ascii="Times New Roman" w:hAnsi="Times New Roman"/>
          <w:sz w:val="24"/>
          <w:szCs w:val="24"/>
          <w:u w:val="single"/>
        </w:rPr>
        <w:t>Section 2 – Commencement</w:t>
      </w:r>
    </w:p>
    <w:p w14:paraId="358B1DFC" w14:textId="77777777" w:rsidR="00883CF0" w:rsidRPr="00A52610" w:rsidRDefault="00883CF0" w:rsidP="00883CF0">
      <w:pPr>
        <w:tabs>
          <w:tab w:val="left" w:pos="993"/>
          <w:tab w:val="left" w:pos="4536"/>
          <w:tab w:val="left" w:pos="5670"/>
        </w:tabs>
        <w:rPr>
          <w:rFonts w:ascii="Times New Roman" w:hAnsi="Times New Roman"/>
          <w:sz w:val="24"/>
          <w:szCs w:val="24"/>
        </w:rPr>
      </w:pPr>
      <w:r w:rsidRPr="00A52610">
        <w:rPr>
          <w:rFonts w:ascii="Times New Roman" w:hAnsi="Times New Roman"/>
          <w:sz w:val="24"/>
          <w:szCs w:val="24"/>
        </w:rPr>
        <w:t xml:space="preserve">This section </w:t>
      </w:r>
      <w:r w:rsidR="003E2FB0" w:rsidRPr="00A52610">
        <w:rPr>
          <w:rFonts w:ascii="Times New Roman" w:hAnsi="Times New Roman"/>
          <w:sz w:val="24"/>
          <w:szCs w:val="24"/>
        </w:rPr>
        <w:t>provide</w:t>
      </w:r>
      <w:r w:rsidR="003E2FB0">
        <w:rPr>
          <w:rFonts w:ascii="Times New Roman" w:hAnsi="Times New Roman"/>
          <w:sz w:val="24"/>
          <w:szCs w:val="24"/>
        </w:rPr>
        <w:t>s</w:t>
      </w:r>
      <w:r w:rsidRPr="00A52610">
        <w:rPr>
          <w:rFonts w:ascii="Times New Roman" w:hAnsi="Times New Roman"/>
          <w:sz w:val="24"/>
          <w:szCs w:val="24"/>
        </w:rPr>
        <w:t xml:space="preserve"> for the Regulations to commence on 1 July 2017.</w:t>
      </w:r>
    </w:p>
    <w:p w14:paraId="350A2650" w14:textId="77777777" w:rsidR="00883CF0" w:rsidRPr="00A52610" w:rsidRDefault="00883CF0" w:rsidP="00883CF0">
      <w:pPr>
        <w:tabs>
          <w:tab w:val="left" w:pos="993"/>
          <w:tab w:val="left" w:pos="4536"/>
          <w:tab w:val="left" w:pos="5670"/>
        </w:tabs>
        <w:rPr>
          <w:rFonts w:ascii="Times New Roman" w:hAnsi="Times New Roman"/>
          <w:sz w:val="24"/>
          <w:szCs w:val="24"/>
          <w:u w:val="single"/>
        </w:rPr>
      </w:pPr>
    </w:p>
    <w:p w14:paraId="616C95C4" w14:textId="77777777" w:rsidR="00883CF0" w:rsidRPr="00A52610" w:rsidRDefault="00883CF0" w:rsidP="00883CF0">
      <w:pPr>
        <w:tabs>
          <w:tab w:val="left" w:pos="993"/>
          <w:tab w:val="left" w:pos="4536"/>
          <w:tab w:val="left" w:pos="5670"/>
        </w:tabs>
        <w:rPr>
          <w:rFonts w:ascii="Times New Roman" w:hAnsi="Times New Roman"/>
          <w:sz w:val="24"/>
          <w:szCs w:val="24"/>
          <w:u w:val="single"/>
        </w:rPr>
      </w:pPr>
      <w:r w:rsidRPr="00A52610">
        <w:rPr>
          <w:rFonts w:ascii="Times New Roman" w:hAnsi="Times New Roman"/>
          <w:sz w:val="24"/>
          <w:szCs w:val="24"/>
          <w:u w:val="single"/>
        </w:rPr>
        <w:t>Section 3 – Authority</w:t>
      </w:r>
    </w:p>
    <w:p w14:paraId="1DBA5DB7" w14:textId="77777777" w:rsidR="00883CF0" w:rsidRPr="00A52610" w:rsidRDefault="00883CF0" w:rsidP="00883CF0">
      <w:pPr>
        <w:tabs>
          <w:tab w:val="left" w:pos="993"/>
          <w:tab w:val="left" w:pos="4536"/>
          <w:tab w:val="left" w:pos="5670"/>
        </w:tabs>
        <w:rPr>
          <w:rFonts w:ascii="Times New Roman" w:hAnsi="Times New Roman"/>
          <w:sz w:val="24"/>
          <w:szCs w:val="24"/>
        </w:rPr>
      </w:pPr>
      <w:r w:rsidRPr="00A52610">
        <w:rPr>
          <w:rFonts w:ascii="Times New Roman" w:hAnsi="Times New Roman"/>
          <w:sz w:val="24"/>
          <w:szCs w:val="24"/>
        </w:rPr>
        <w:t xml:space="preserve">This section </w:t>
      </w:r>
      <w:r w:rsidR="003E2FB0" w:rsidRPr="00A52610">
        <w:rPr>
          <w:rFonts w:ascii="Times New Roman" w:hAnsi="Times New Roman"/>
          <w:sz w:val="24"/>
          <w:szCs w:val="24"/>
        </w:rPr>
        <w:t>provide</w:t>
      </w:r>
      <w:r w:rsidR="003E2FB0">
        <w:rPr>
          <w:rFonts w:ascii="Times New Roman" w:hAnsi="Times New Roman"/>
          <w:sz w:val="24"/>
          <w:szCs w:val="24"/>
        </w:rPr>
        <w:t>s</w:t>
      </w:r>
      <w:r w:rsidRPr="00A52610">
        <w:rPr>
          <w:rFonts w:ascii="Times New Roman" w:hAnsi="Times New Roman"/>
          <w:sz w:val="24"/>
          <w:szCs w:val="24"/>
        </w:rPr>
        <w:t xml:space="preserve"> that the Regulations are made under Section 62 of the </w:t>
      </w:r>
      <w:r w:rsidRPr="00A52610">
        <w:rPr>
          <w:rFonts w:ascii="Times New Roman" w:hAnsi="Times New Roman"/>
          <w:i/>
          <w:sz w:val="24"/>
          <w:szCs w:val="24"/>
        </w:rPr>
        <w:t>Hazardous Waste (Regulation of Exports and Imports) Act 1989</w:t>
      </w:r>
      <w:r w:rsidRPr="00A52610">
        <w:rPr>
          <w:rFonts w:ascii="Times New Roman" w:hAnsi="Times New Roman"/>
          <w:sz w:val="24"/>
          <w:szCs w:val="24"/>
        </w:rPr>
        <w:t xml:space="preserve"> </w:t>
      </w:r>
      <w:r w:rsidRPr="00322479">
        <w:rPr>
          <w:rFonts w:ascii="Times New Roman" w:hAnsi="Times New Roman"/>
          <w:sz w:val="24"/>
          <w:szCs w:val="24"/>
        </w:rPr>
        <w:t>(</w:t>
      </w:r>
      <w:r w:rsidRPr="00121081">
        <w:rPr>
          <w:rFonts w:ascii="Times New Roman" w:hAnsi="Times New Roman"/>
          <w:sz w:val="24"/>
          <w:szCs w:val="24"/>
        </w:rPr>
        <w:t>the Act</w:t>
      </w:r>
      <w:r w:rsidRPr="00322479">
        <w:rPr>
          <w:rFonts w:ascii="Times New Roman" w:hAnsi="Times New Roman"/>
          <w:sz w:val="24"/>
          <w:szCs w:val="24"/>
        </w:rPr>
        <w:t>).</w:t>
      </w:r>
    </w:p>
    <w:p w14:paraId="11AA0356" w14:textId="77777777" w:rsidR="00883CF0" w:rsidRPr="00A52610" w:rsidRDefault="00883CF0" w:rsidP="00883CF0">
      <w:pPr>
        <w:tabs>
          <w:tab w:val="left" w:pos="993"/>
          <w:tab w:val="left" w:pos="4536"/>
          <w:tab w:val="left" w:pos="5670"/>
        </w:tabs>
        <w:rPr>
          <w:rFonts w:ascii="Times New Roman" w:hAnsi="Times New Roman"/>
          <w:sz w:val="24"/>
          <w:szCs w:val="24"/>
          <w:u w:val="single"/>
        </w:rPr>
      </w:pPr>
    </w:p>
    <w:p w14:paraId="424EA327" w14:textId="77777777" w:rsidR="00883CF0" w:rsidRPr="00A52610" w:rsidRDefault="00883CF0" w:rsidP="00883CF0">
      <w:pPr>
        <w:tabs>
          <w:tab w:val="left" w:pos="993"/>
          <w:tab w:val="left" w:pos="4536"/>
          <w:tab w:val="left" w:pos="5670"/>
        </w:tabs>
        <w:rPr>
          <w:rFonts w:ascii="Times New Roman" w:hAnsi="Times New Roman"/>
          <w:sz w:val="24"/>
          <w:szCs w:val="24"/>
          <w:u w:val="single"/>
        </w:rPr>
      </w:pPr>
      <w:r w:rsidRPr="00A52610">
        <w:rPr>
          <w:rFonts w:ascii="Times New Roman" w:hAnsi="Times New Roman"/>
          <w:sz w:val="24"/>
          <w:szCs w:val="24"/>
          <w:u w:val="single"/>
        </w:rPr>
        <w:t>Section 4 – Schedules</w:t>
      </w:r>
    </w:p>
    <w:p w14:paraId="5DD5EFC0" w14:textId="77777777" w:rsidR="00883CF0" w:rsidRPr="00A52610" w:rsidRDefault="00883CF0" w:rsidP="00883CF0">
      <w:pPr>
        <w:rPr>
          <w:rFonts w:ascii="Times New Roman" w:eastAsia="Calibri" w:hAnsi="Times New Roman"/>
          <w:sz w:val="24"/>
          <w:szCs w:val="24"/>
        </w:rPr>
      </w:pPr>
      <w:r w:rsidRPr="00A52610">
        <w:rPr>
          <w:rFonts w:ascii="Times New Roman" w:hAnsi="Times New Roman"/>
          <w:sz w:val="24"/>
          <w:szCs w:val="24"/>
        </w:rPr>
        <w:t xml:space="preserve">This section </w:t>
      </w:r>
      <w:r w:rsidR="003E2FB0" w:rsidRPr="00A52610">
        <w:rPr>
          <w:rFonts w:ascii="Times New Roman" w:hAnsi="Times New Roman"/>
          <w:sz w:val="24"/>
          <w:szCs w:val="24"/>
        </w:rPr>
        <w:t>provide</w:t>
      </w:r>
      <w:r w:rsidR="003E2FB0">
        <w:rPr>
          <w:rFonts w:ascii="Times New Roman" w:hAnsi="Times New Roman"/>
          <w:sz w:val="24"/>
          <w:szCs w:val="24"/>
        </w:rPr>
        <w:t>s</w:t>
      </w:r>
      <w:r w:rsidR="003E2FB0" w:rsidRPr="00A52610">
        <w:rPr>
          <w:rFonts w:ascii="Times New Roman" w:hAnsi="Times New Roman"/>
          <w:sz w:val="24"/>
          <w:szCs w:val="24"/>
        </w:rPr>
        <w:t xml:space="preserve"> </w:t>
      </w:r>
      <w:r w:rsidRPr="00A52610">
        <w:rPr>
          <w:rFonts w:ascii="Times New Roman" w:hAnsi="Times New Roman"/>
          <w:sz w:val="24"/>
          <w:szCs w:val="24"/>
        </w:rPr>
        <w:t>that each instrument specified in a Schedule to the Regulation</w:t>
      </w:r>
      <w:r w:rsidR="003E2FB0">
        <w:rPr>
          <w:rFonts w:ascii="Times New Roman" w:hAnsi="Times New Roman"/>
          <w:sz w:val="24"/>
          <w:szCs w:val="24"/>
        </w:rPr>
        <w:t>s</w:t>
      </w:r>
      <w:r w:rsidRPr="00A52610">
        <w:rPr>
          <w:rFonts w:ascii="Times New Roman" w:hAnsi="Times New Roman"/>
          <w:sz w:val="24"/>
          <w:szCs w:val="24"/>
        </w:rPr>
        <w:t xml:space="preserve"> is amended or repealed as set out in the applicable terms in the Schedule concerned, and any other item in a Schedule to this instrument has effect according to its terms. </w:t>
      </w:r>
    </w:p>
    <w:p w14:paraId="735B77C2" w14:textId="77777777" w:rsidR="00883CF0" w:rsidRPr="00A52610" w:rsidRDefault="00883CF0" w:rsidP="00883CF0">
      <w:pPr>
        <w:rPr>
          <w:rFonts w:ascii="Times New Roman" w:hAnsi="Times New Roman"/>
          <w:sz w:val="24"/>
          <w:szCs w:val="24"/>
        </w:rPr>
      </w:pPr>
    </w:p>
    <w:p w14:paraId="170E339B" w14:textId="77777777" w:rsidR="00883CF0" w:rsidRDefault="00883CF0" w:rsidP="00883CF0">
      <w:pPr>
        <w:rPr>
          <w:rFonts w:ascii="Times New Roman" w:hAnsi="Times New Roman"/>
          <w:b/>
          <w:sz w:val="24"/>
          <w:szCs w:val="24"/>
          <w:u w:val="single"/>
        </w:rPr>
      </w:pPr>
      <w:r w:rsidRPr="00A52610">
        <w:rPr>
          <w:rFonts w:ascii="Times New Roman" w:hAnsi="Times New Roman"/>
          <w:b/>
          <w:sz w:val="24"/>
          <w:szCs w:val="24"/>
          <w:u w:val="single"/>
        </w:rPr>
        <w:t>Schedule 1 – General Amendments</w:t>
      </w:r>
    </w:p>
    <w:p w14:paraId="16DE8AF7" w14:textId="77777777" w:rsidR="00883CF0" w:rsidRPr="00A52610" w:rsidRDefault="00883CF0" w:rsidP="00883CF0">
      <w:pPr>
        <w:rPr>
          <w:rFonts w:ascii="Times New Roman" w:hAnsi="Times New Roman"/>
          <w:b/>
          <w:sz w:val="24"/>
          <w:szCs w:val="24"/>
          <w:u w:val="single"/>
        </w:rPr>
      </w:pPr>
    </w:p>
    <w:p w14:paraId="7285EE68" w14:textId="77777777" w:rsidR="00883CF0" w:rsidRPr="00A52610" w:rsidRDefault="00883CF0" w:rsidP="00883CF0">
      <w:pPr>
        <w:pStyle w:val="Default"/>
        <w:rPr>
          <w:b/>
          <w:bCs/>
          <w:color w:val="auto"/>
        </w:rPr>
      </w:pPr>
      <w:r w:rsidRPr="00A52610">
        <w:rPr>
          <w:b/>
          <w:bCs/>
          <w:color w:val="auto"/>
        </w:rPr>
        <w:t xml:space="preserve">Schedule 1 Item 1 – The whole of the Hazardous Waste (Regulation of Exports and Imports) (Decision IV/9) Regulations 1999 </w:t>
      </w:r>
    </w:p>
    <w:p w14:paraId="17181354" w14:textId="77777777" w:rsidR="00883CF0" w:rsidRPr="00A52610" w:rsidRDefault="00883CF0" w:rsidP="00883CF0">
      <w:pPr>
        <w:pStyle w:val="Default"/>
        <w:rPr>
          <w:bCs/>
          <w:color w:val="auto"/>
        </w:rPr>
      </w:pPr>
    </w:p>
    <w:p w14:paraId="11AA479F" w14:textId="77777777" w:rsidR="00883CF0" w:rsidRPr="00A52610" w:rsidRDefault="00883CF0" w:rsidP="00883CF0">
      <w:pPr>
        <w:pStyle w:val="Default"/>
        <w:rPr>
          <w:bCs/>
          <w:color w:val="auto"/>
        </w:rPr>
      </w:pPr>
      <w:r w:rsidRPr="00A52610">
        <w:rPr>
          <w:bCs/>
          <w:color w:val="auto"/>
        </w:rPr>
        <w:t>Schedule 1 Item 1 repeal</w:t>
      </w:r>
      <w:r w:rsidR="003E2FB0">
        <w:rPr>
          <w:bCs/>
          <w:color w:val="auto"/>
        </w:rPr>
        <w:t>s</w:t>
      </w:r>
      <w:r w:rsidRPr="00A52610">
        <w:rPr>
          <w:bCs/>
          <w:color w:val="auto"/>
        </w:rPr>
        <w:t xml:space="preserve"> the whole of the </w:t>
      </w:r>
      <w:r w:rsidRPr="00A52610">
        <w:rPr>
          <w:bCs/>
          <w:i/>
          <w:color w:val="auto"/>
        </w:rPr>
        <w:t>Hazardous Waste (Regulation of Exports and Imports) (Decision IV/9) Regulations 1999</w:t>
      </w:r>
      <w:r w:rsidRPr="00A52610">
        <w:rPr>
          <w:bCs/>
          <w:color w:val="auto"/>
        </w:rPr>
        <w:t xml:space="preserve"> </w:t>
      </w:r>
      <w:r w:rsidRPr="00DB0752">
        <w:rPr>
          <w:bCs/>
          <w:color w:val="auto"/>
        </w:rPr>
        <w:t xml:space="preserve">(Decision IV/9 Regulations) </w:t>
      </w:r>
      <w:r w:rsidRPr="00A52610">
        <w:rPr>
          <w:bCs/>
          <w:color w:val="auto"/>
        </w:rPr>
        <w:t xml:space="preserve">because this instrument is now redundant. </w:t>
      </w:r>
      <w:r>
        <w:rPr>
          <w:bCs/>
          <w:color w:val="auto"/>
        </w:rPr>
        <w:t xml:space="preserve">The Decision IV/9 Regulations would </w:t>
      </w:r>
      <w:r w:rsidRPr="00A52610">
        <w:rPr>
          <w:bCs/>
          <w:color w:val="auto"/>
        </w:rPr>
        <w:t xml:space="preserve">not otherwise be repealed, as </w:t>
      </w:r>
      <w:r>
        <w:rPr>
          <w:bCs/>
          <w:color w:val="auto"/>
        </w:rPr>
        <w:t>the Regulations are</w:t>
      </w:r>
      <w:r w:rsidRPr="00A52610">
        <w:rPr>
          <w:bCs/>
          <w:color w:val="auto"/>
        </w:rPr>
        <w:t xml:space="preserve"> not spent and </w:t>
      </w:r>
      <w:r>
        <w:rPr>
          <w:bCs/>
          <w:color w:val="auto"/>
        </w:rPr>
        <w:t>are</w:t>
      </w:r>
      <w:r w:rsidRPr="00A52610">
        <w:rPr>
          <w:bCs/>
          <w:color w:val="auto"/>
        </w:rPr>
        <w:t xml:space="preserve"> exempt from </w:t>
      </w:r>
      <w:proofErr w:type="spellStart"/>
      <w:r w:rsidRPr="00A52610">
        <w:rPr>
          <w:bCs/>
          <w:color w:val="auto"/>
        </w:rPr>
        <w:t>sunsetting</w:t>
      </w:r>
      <w:proofErr w:type="spellEnd"/>
      <w:r w:rsidRPr="00A52610">
        <w:rPr>
          <w:bCs/>
          <w:color w:val="auto"/>
        </w:rPr>
        <w:t xml:space="preserve"> by the </w:t>
      </w:r>
      <w:r w:rsidRPr="00A52610">
        <w:rPr>
          <w:bCs/>
          <w:i/>
          <w:color w:val="auto"/>
        </w:rPr>
        <w:t>Legislation (Exemptions and Other Matters) Regulation 2015</w:t>
      </w:r>
      <w:r w:rsidRPr="00A52610">
        <w:rPr>
          <w:bCs/>
          <w:color w:val="auto"/>
        </w:rPr>
        <w:t>.</w:t>
      </w:r>
    </w:p>
    <w:p w14:paraId="4C8A6AE3" w14:textId="77777777" w:rsidR="00883CF0" w:rsidRPr="00A52610" w:rsidRDefault="00883CF0" w:rsidP="00883CF0">
      <w:pPr>
        <w:pStyle w:val="Default"/>
        <w:rPr>
          <w:bCs/>
          <w:color w:val="auto"/>
        </w:rPr>
      </w:pPr>
    </w:p>
    <w:p w14:paraId="75337548" w14:textId="77777777" w:rsidR="00883CF0" w:rsidRPr="00822AE0" w:rsidRDefault="00883CF0" w:rsidP="00883CF0">
      <w:pPr>
        <w:pStyle w:val="Default"/>
        <w:rPr>
          <w:bCs/>
          <w:color w:val="auto"/>
        </w:rPr>
      </w:pPr>
      <w:r w:rsidRPr="00A52610">
        <w:rPr>
          <w:bCs/>
          <w:color w:val="auto"/>
        </w:rPr>
        <w:t xml:space="preserve">The purpose of the Decision IV/9 Regulations is to amend the Schedule to the Act to incorporate changes </w:t>
      </w:r>
      <w:r w:rsidRPr="00822AE0">
        <w:rPr>
          <w:bCs/>
          <w:color w:val="auto"/>
        </w:rPr>
        <w:t xml:space="preserve">to the text of the Annexes to the </w:t>
      </w:r>
      <w:r w:rsidRPr="00822AE0">
        <w:rPr>
          <w:i/>
        </w:rPr>
        <w:t>Basel Convention on the Control of Transboundary Movements of Hazardous Wastes and their Disposal</w:t>
      </w:r>
      <w:r w:rsidRPr="00822AE0">
        <w:t xml:space="preserve"> (the Basel Convention) </w:t>
      </w:r>
      <w:r w:rsidRPr="00822AE0">
        <w:rPr>
          <w:bCs/>
          <w:color w:val="auto"/>
        </w:rPr>
        <w:t>made by Decision IV/9 of the fourth meeting of the Conference of Parties to that Convention in 1998. Following the repeal of the Basel Convention from the Schedule to the Act, the Decision IV/9 Regulations are no longer necessary.</w:t>
      </w:r>
    </w:p>
    <w:p w14:paraId="52273DCC" w14:textId="77777777" w:rsidR="00883CF0" w:rsidRPr="00822AE0" w:rsidRDefault="00883CF0" w:rsidP="00883CF0">
      <w:pPr>
        <w:rPr>
          <w:rFonts w:ascii="Times New Roman" w:hAnsi="Times New Roman"/>
          <w:sz w:val="24"/>
          <w:szCs w:val="24"/>
        </w:rPr>
      </w:pPr>
    </w:p>
    <w:p w14:paraId="467A91A7" w14:textId="77777777" w:rsidR="00883CF0" w:rsidRPr="00822AE0" w:rsidRDefault="00883CF0" w:rsidP="00883CF0">
      <w:pPr>
        <w:rPr>
          <w:rFonts w:ascii="Times New Roman" w:hAnsi="Times New Roman"/>
          <w:b/>
          <w:sz w:val="24"/>
          <w:szCs w:val="24"/>
        </w:rPr>
      </w:pPr>
      <w:r w:rsidRPr="00822AE0">
        <w:rPr>
          <w:rFonts w:ascii="Times New Roman" w:hAnsi="Times New Roman"/>
          <w:b/>
          <w:sz w:val="24"/>
          <w:szCs w:val="24"/>
        </w:rPr>
        <w:t>Schedule 1 Items 2, 6, 7, 9, and 10 - Consequential amendments to the repeal of the Basel Convention from the Schedule to the Act</w:t>
      </w:r>
    </w:p>
    <w:p w14:paraId="673285A3" w14:textId="77777777" w:rsidR="00883CF0" w:rsidRPr="00822AE0" w:rsidRDefault="00883CF0" w:rsidP="00883CF0">
      <w:pPr>
        <w:rPr>
          <w:rFonts w:ascii="Times New Roman" w:hAnsi="Times New Roman"/>
          <w:b/>
          <w:sz w:val="24"/>
          <w:szCs w:val="24"/>
        </w:rPr>
      </w:pPr>
    </w:p>
    <w:p w14:paraId="183DB37B" w14:textId="77777777" w:rsidR="00883CF0" w:rsidRPr="00822AE0" w:rsidRDefault="00883CF0" w:rsidP="00883CF0">
      <w:pPr>
        <w:rPr>
          <w:rFonts w:ascii="Times New Roman" w:hAnsi="Times New Roman"/>
          <w:b/>
          <w:sz w:val="24"/>
          <w:szCs w:val="24"/>
        </w:rPr>
      </w:pPr>
      <w:r w:rsidRPr="00822AE0">
        <w:rPr>
          <w:rFonts w:ascii="Times New Roman" w:hAnsi="Times New Roman"/>
          <w:b/>
          <w:sz w:val="24"/>
          <w:szCs w:val="24"/>
        </w:rPr>
        <w:t>Hazardous Waste (Regulation of Exports and Imports) (Imports from East Timor) Regulations 2003;</w:t>
      </w:r>
    </w:p>
    <w:p w14:paraId="121B336D" w14:textId="77777777" w:rsidR="00883CF0" w:rsidRPr="00822AE0" w:rsidRDefault="00883CF0" w:rsidP="00883CF0">
      <w:pPr>
        <w:rPr>
          <w:rFonts w:ascii="Times New Roman" w:hAnsi="Times New Roman"/>
          <w:b/>
          <w:bCs/>
          <w:sz w:val="24"/>
          <w:szCs w:val="24"/>
        </w:rPr>
      </w:pPr>
      <w:r w:rsidRPr="00822AE0">
        <w:rPr>
          <w:rFonts w:ascii="Times New Roman" w:hAnsi="Times New Roman"/>
          <w:b/>
          <w:bCs/>
          <w:sz w:val="24"/>
          <w:szCs w:val="24"/>
        </w:rPr>
        <w:t>Hazardous Waste (Regulation of Exports and Imports) Regulations 1996;</w:t>
      </w:r>
    </w:p>
    <w:p w14:paraId="3890A9D9" w14:textId="77777777" w:rsidR="00883CF0" w:rsidRPr="00822AE0" w:rsidRDefault="00883CF0" w:rsidP="00883CF0">
      <w:pPr>
        <w:rPr>
          <w:rFonts w:ascii="Times New Roman" w:hAnsi="Times New Roman"/>
          <w:b/>
          <w:sz w:val="24"/>
          <w:szCs w:val="24"/>
        </w:rPr>
      </w:pPr>
      <w:r w:rsidRPr="00822AE0">
        <w:rPr>
          <w:rFonts w:ascii="Times New Roman" w:hAnsi="Times New Roman"/>
          <w:b/>
          <w:sz w:val="24"/>
          <w:szCs w:val="24"/>
        </w:rPr>
        <w:t>Hazardous Waste (Regulation of Exports and Imports) (</w:t>
      </w:r>
      <w:proofErr w:type="spellStart"/>
      <w:r w:rsidRPr="00822AE0">
        <w:rPr>
          <w:rFonts w:ascii="Times New Roman" w:hAnsi="Times New Roman"/>
          <w:b/>
          <w:sz w:val="24"/>
          <w:szCs w:val="24"/>
        </w:rPr>
        <w:t>Waigani</w:t>
      </w:r>
      <w:proofErr w:type="spellEnd"/>
      <w:r w:rsidRPr="00822AE0">
        <w:rPr>
          <w:rFonts w:ascii="Times New Roman" w:hAnsi="Times New Roman"/>
          <w:b/>
          <w:sz w:val="24"/>
          <w:szCs w:val="24"/>
        </w:rPr>
        <w:t xml:space="preserve"> Convention) Regulations 1999</w:t>
      </w:r>
    </w:p>
    <w:p w14:paraId="20D0CE17" w14:textId="77777777" w:rsidR="00883CF0" w:rsidRPr="00822AE0" w:rsidRDefault="00883CF0" w:rsidP="00883CF0">
      <w:pPr>
        <w:rPr>
          <w:rFonts w:ascii="Times New Roman" w:hAnsi="Times New Roman"/>
          <w:bCs/>
          <w:sz w:val="24"/>
          <w:szCs w:val="24"/>
        </w:rPr>
      </w:pPr>
    </w:p>
    <w:p w14:paraId="057EFD2F" w14:textId="77777777" w:rsidR="00883CF0" w:rsidRPr="00A52610" w:rsidRDefault="00D945DA" w:rsidP="00883CF0">
      <w:pPr>
        <w:rPr>
          <w:rFonts w:ascii="Times New Roman" w:hAnsi="Times New Roman"/>
          <w:sz w:val="24"/>
          <w:szCs w:val="24"/>
        </w:rPr>
      </w:pPr>
      <w:r>
        <w:rPr>
          <w:rFonts w:ascii="Times New Roman" w:hAnsi="Times New Roman"/>
          <w:sz w:val="24"/>
          <w:szCs w:val="24"/>
        </w:rPr>
        <w:t>These items are</w:t>
      </w:r>
      <w:r w:rsidR="00883CF0" w:rsidRPr="00822AE0">
        <w:rPr>
          <w:rFonts w:ascii="Times New Roman" w:hAnsi="Times New Roman"/>
          <w:sz w:val="24"/>
          <w:szCs w:val="24"/>
        </w:rPr>
        <w:t xml:space="preserve"> consequential amendments to the </w:t>
      </w:r>
      <w:r w:rsidR="00883CF0" w:rsidRPr="00822AE0">
        <w:rPr>
          <w:rFonts w:ascii="Times New Roman" w:hAnsi="Times New Roman"/>
          <w:i/>
          <w:sz w:val="24"/>
          <w:szCs w:val="24"/>
        </w:rPr>
        <w:t xml:space="preserve">Hazardous Waste (Regulation of Exports and Imports) Amendment Act 2016 </w:t>
      </w:r>
      <w:r w:rsidR="00883CF0" w:rsidRPr="00822AE0">
        <w:rPr>
          <w:rFonts w:ascii="Times New Roman" w:hAnsi="Times New Roman"/>
          <w:sz w:val="24"/>
          <w:szCs w:val="24"/>
        </w:rPr>
        <w:t>(the Amendment Act</w:t>
      </w:r>
      <w:r w:rsidR="00883CF0" w:rsidRPr="00822AE0">
        <w:rPr>
          <w:rFonts w:ascii="Times New Roman" w:hAnsi="Times New Roman"/>
          <w:b/>
          <w:sz w:val="24"/>
          <w:szCs w:val="24"/>
        </w:rPr>
        <w:t xml:space="preserve">) </w:t>
      </w:r>
      <w:r w:rsidR="00883CF0" w:rsidRPr="00822AE0">
        <w:rPr>
          <w:rFonts w:ascii="Times New Roman" w:hAnsi="Times New Roman"/>
          <w:sz w:val="24"/>
          <w:szCs w:val="24"/>
        </w:rPr>
        <w:t>repealing the Schedule to the Act</w:t>
      </w:r>
      <w:r w:rsidR="00883CF0" w:rsidRPr="00822AE0">
        <w:rPr>
          <w:rFonts w:ascii="Times New Roman" w:hAnsi="Times New Roman"/>
          <w:i/>
          <w:sz w:val="24"/>
          <w:szCs w:val="24"/>
        </w:rPr>
        <w:t xml:space="preserve">. </w:t>
      </w:r>
      <w:r w:rsidR="00883CF0" w:rsidRPr="00822AE0">
        <w:rPr>
          <w:rFonts w:ascii="Times New Roman" w:hAnsi="Times New Roman"/>
          <w:sz w:val="24"/>
          <w:szCs w:val="24"/>
        </w:rPr>
        <w:t>The full text of the Basel Convention was remo</w:t>
      </w:r>
      <w:r w:rsidR="00883CF0">
        <w:rPr>
          <w:rFonts w:ascii="Times New Roman" w:hAnsi="Times New Roman"/>
          <w:sz w:val="24"/>
          <w:szCs w:val="24"/>
        </w:rPr>
        <w:t>ved</w:t>
      </w:r>
      <w:r w:rsidR="00883CF0" w:rsidRPr="00A52610">
        <w:rPr>
          <w:rFonts w:ascii="Times New Roman" w:hAnsi="Times New Roman"/>
          <w:sz w:val="24"/>
          <w:szCs w:val="24"/>
        </w:rPr>
        <w:t xml:space="preserve"> from the Schedule to the Act to reduce the need to amend the Act whenever changes are made to the Convention text. Schedule 1, Items 2, 6, 7, 9 and 10 </w:t>
      </w:r>
      <w:r w:rsidR="00883CF0">
        <w:rPr>
          <w:rFonts w:ascii="Times New Roman" w:hAnsi="Times New Roman"/>
          <w:sz w:val="24"/>
          <w:szCs w:val="24"/>
        </w:rPr>
        <w:t xml:space="preserve">of the Regulations </w:t>
      </w:r>
      <w:r w:rsidR="00883CF0" w:rsidRPr="00A52610">
        <w:rPr>
          <w:rFonts w:ascii="Times New Roman" w:hAnsi="Times New Roman"/>
          <w:sz w:val="24"/>
          <w:szCs w:val="24"/>
        </w:rPr>
        <w:t xml:space="preserve">repeal notes that refer to the Basel Convention being </w:t>
      </w:r>
      <w:r w:rsidR="00883CF0">
        <w:rPr>
          <w:rFonts w:ascii="Times New Roman" w:hAnsi="Times New Roman"/>
          <w:sz w:val="24"/>
          <w:szCs w:val="24"/>
        </w:rPr>
        <w:t>s</w:t>
      </w:r>
      <w:r w:rsidR="00883CF0" w:rsidRPr="00A52610">
        <w:rPr>
          <w:rFonts w:ascii="Times New Roman" w:hAnsi="Times New Roman"/>
          <w:sz w:val="24"/>
          <w:szCs w:val="24"/>
        </w:rPr>
        <w:t xml:space="preserve">cheduled to the Act. The notes </w:t>
      </w:r>
      <w:r>
        <w:rPr>
          <w:rFonts w:ascii="Times New Roman" w:hAnsi="Times New Roman"/>
          <w:sz w:val="24"/>
          <w:szCs w:val="24"/>
        </w:rPr>
        <w:t>are</w:t>
      </w:r>
      <w:r w:rsidR="00883CF0" w:rsidRPr="00A52610">
        <w:rPr>
          <w:rFonts w:ascii="Times New Roman" w:hAnsi="Times New Roman"/>
          <w:sz w:val="24"/>
          <w:szCs w:val="24"/>
        </w:rPr>
        <w:t xml:space="preserve"> replaced with</w:t>
      </w:r>
      <w:r w:rsidR="00883CF0">
        <w:rPr>
          <w:rFonts w:ascii="Times New Roman" w:hAnsi="Times New Roman"/>
          <w:sz w:val="24"/>
          <w:szCs w:val="24"/>
        </w:rPr>
        <w:t xml:space="preserve"> notes providing a </w:t>
      </w:r>
      <w:r w:rsidR="00883CF0" w:rsidRPr="00A52610">
        <w:rPr>
          <w:rFonts w:ascii="Times New Roman" w:hAnsi="Times New Roman"/>
          <w:sz w:val="24"/>
          <w:szCs w:val="24"/>
        </w:rPr>
        <w:t xml:space="preserve">link to the </w:t>
      </w:r>
      <w:proofErr w:type="spellStart"/>
      <w:r w:rsidR="00883CF0" w:rsidRPr="00A52610">
        <w:rPr>
          <w:rFonts w:ascii="Times New Roman" w:hAnsi="Times New Roman"/>
          <w:sz w:val="24"/>
          <w:szCs w:val="24"/>
        </w:rPr>
        <w:t>Austlii</w:t>
      </w:r>
      <w:proofErr w:type="spellEnd"/>
      <w:r w:rsidR="00883CF0" w:rsidRPr="00A52610">
        <w:rPr>
          <w:rFonts w:ascii="Times New Roman" w:hAnsi="Times New Roman"/>
          <w:sz w:val="24"/>
          <w:szCs w:val="24"/>
        </w:rPr>
        <w:t xml:space="preserve"> website, where the most current version of the Basel Convention can be accessed.</w:t>
      </w:r>
    </w:p>
    <w:p w14:paraId="73C3A9B8" w14:textId="77777777" w:rsidR="00883CF0" w:rsidRPr="00A52610" w:rsidRDefault="00883CF0" w:rsidP="00883CF0">
      <w:pPr>
        <w:rPr>
          <w:rFonts w:ascii="Times New Roman" w:hAnsi="Times New Roman"/>
          <w:sz w:val="24"/>
          <w:szCs w:val="24"/>
        </w:rPr>
      </w:pPr>
    </w:p>
    <w:p w14:paraId="3452FA25" w14:textId="77777777" w:rsidR="00883CF0" w:rsidRPr="00A52610" w:rsidRDefault="00883CF0" w:rsidP="00883CF0">
      <w:pPr>
        <w:keepNext/>
        <w:rPr>
          <w:rFonts w:ascii="Times New Roman" w:hAnsi="Times New Roman"/>
          <w:sz w:val="24"/>
          <w:szCs w:val="24"/>
        </w:rPr>
      </w:pPr>
      <w:r>
        <w:rPr>
          <w:rFonts w:ascii="Times New Roman" w:hAnsi="Times New Roman"/>
          <w:sz w:val="24"/>
          <w:szCs w:val="24"/>
        </w:rPr>
        <w:t>These items amend the</w:t>
      </w:r>
      <w:r w:rsidRPr="00A52610">
        <w:rPr>
          <w:rFonts w:ascii="Times New Roman" w:hAnsi="Times New Roman"/>
          <w:sz w:val="24"/>
          <w:szCs w:val="24"/>
        </w:rPr>
        <w:t xml:space="preserve"> following regulations:</w:t>
      </w:r>
    </w:p>
    <w:p w14:paraId="6E53327C" w14:textId="77777777" w:rsidR="00883CF0" w:rsidRPr="00DB0752" w:rsidRDefault="00883CF0" w:rsidP="00883CF0">
      <w:pPr>
        <w:pStyle w:val="ListBullet"/>
        <w:numPr>
          <w:ilvl w:val="0"/>
          <w:numId w:val="7"/>
        </w:numPr>
        <w:rPr>
          <w:rFonts w:ascii="Times New Roman" w:hAnsi="Times New Roman"/>
          <w:sz w:val="24"/>
          <w:szCs w:val="24"/>
        </w:rPr>
      </w:pPr>
      <w:r w:rsidRPr="00DB0752">
        <w:rPr>
          <w:rFonts w:ascii="Times New Roman" w:hAnsi="Times New Roman"/>
          <w:sz w:val="24"/>
          <w:szCs w:val="24"/>
        </w:rPr>
        <w:t xml:space="preserve">Regulation 5 (note 2) of the </w:t>
      </w:r>
      <w:r w:rsidRPr="00DB0752">
        <w:rPr>
          <w:rFonts w:ascii="Times New Roman" w:hAnsi="Times New Roman"/>
          <w:i/>
          <w:sz w:val="24"/>
          <w:szCs w:val="24"/>
        </w:rPr>
        <w:t>Hazardous Waste (Regulation of Exports and Imports) (Imports from East Timor) Regulations 2003</w:t>
      </w:r>
      <w:r w:rsidRPr="00DB0752">
        <w:rPr>
          <w:rFonts w:ascii="Times New Roman" w:hAnsi="Times New Roman"/>
          <w:sz w:val="24"/>
          <w:szCs w:val="24"/>
        </w:rPr>
        <w:t xml:space="preserve"> (the East Timor Regulations) (Schedule 1, Item 2 of these Regulations);</w:t>
      </w:r>
    </w:p>
    <w:p w14:paraId="08C49F1C" w14:textId="77777777" w:rsidR="00883CF0" w:rsidRPr="00DB0752" w:rsidRDefault="00883CF0" w:rsidP="00883CF0">
      <w:pPr>
        <w:pStyle w:val="ListBullet"/>
        <w:numPr>
          <w:ilvl w:val="0"/>
          <w:numId w:val="7"/>
        </w:numPr>
        <w:rPr>
          <w:rFonts w:ascii="Times New Roman" w:hAnsi="Times New Roman"/>
          <w:sz w:val="24"/>
          <w:szCs w:val="24"/>
        </w:rPr>
      </w:pPr>
      <w:r w:rsidRPr="00DB0752">
        <w:rPr>
          <w:rFonts w:ascii="Times New Roman" w:hAnsi="Times New Roman"/>
          <w:sz w:val="24"/>
          <w:szCs w:val="24"/>
        </w:rPr>
        <w:t xml:space="preserve">Regulation 5 (note), regulation 6 (note) and Schedule 1 (note) of the </w:t>
      </w:r>
      <w:r w:rsidRPr="00DB0752">
        <w:rPr>
          <w:rFonts w:ascii="Times New Roman" w:hAnsi="Times New Roman"/>
          <w:bCs/>
          <w:i/>
          <w:sz w:val="24"/>
          <w:szCs w:val="24"/>
        </w:rPr>
        <w:t xml:space="preserve">Hazardous Waste (Regulation of Exports and Imports) Regulations 1996 </w:t>
      </w:r>
      <w:r w:rsidRPr="00DB0752">
        <w:rPr>
          <w:rFonts w:ascii="Times New Roman" w:hAnsi="Times New Roman"/>
          <w:bCs/>
          <w:sz w:val="24"/>
          <w:szCs w:val="24"/>
        </w:rPr>
        <w:t>(the Primary Regulations) (Schedule 1 Item 6, Schedule 1 Item 7 and Schedule 1 Item 9 of these Regulations); and</w:t>
      </w:r>
    </w:p>
    <w:p w14:paraId="7A18A38D" w14:textId="77777777" w:rsidR="00883CF0" w:rsidRPr="00DB0752" w:rsidRDefault="00883CF0" w:rsidP="00883CF0">
      <w:pPr>
        <w:pStyle w:val="ListBullet"/>
        <w:numPr>
          <w:ilvl w:val="0"/>
          <w:numId w:val="7"/>
        </w:numPr>
        <w:rPr>
          <w:rFonts w:ascii="Times New Roman" w:hAnsi="Times New Roman"/>
          <w:sz w:val="24"/>
          <w:szCs w:val="24"/>
        </w:rPr>
      </w:pPr>
      <w:r w:rsidRPr="00DB0752">
        <w:rPr>
          <w:rFonts w:ascii="Times New Roman" w:hAnsi="Times New Roman"/>
          <w:sz w:val="24"/>
          <w:szCs w:val="24"/>
        </w:rPr>
        <w:t xml:space="preserve">Regulation 3 (note 1) of the </w:t>
      </w:r>
      <w:r w:rsidRPr="00DB0752">
        <w:rPr>
          <w:rFonts w:ascii="Times New Roman" w:hAnsi="Times New Roman"/>
          <w:i/>
          <w:sz w:val="24"/>
          <w:szCs w:val="24"/>
        </w:rPr>
        <w:t>Hazardous Waste (Regulation of Exports and Imports) (</w:t>
      </w:r>
      <w:proofErr w:type="spellStart"/>
      <w:r w:rsidRPr="00DB0752">
        <w:rPr>
          <w:rFonts w:ascii="Times New Roman" w:hAnsi="Times New Roman"/>
          <w:i/>
          <w:sz w:val="24"/>
          <w:szCs w:val="24"/>
        </w:rPr>
        <w:t>Waigani</w:t>
      </w:r>
      <w:proofErr w:type="spellEnd"/>
      <w:r w:rsidRPr="00DB0752">
        <w:rPr>
          <w:rFonts w:ascii="Times New Roman" w:hAnsi="Times New Roman"/>
          <w:i/>
          <w:sz w:val="24"/>
          <w:szCs w:val="24"/>
        </w:rPr>
        <w:t xml:space="preserve"> Convention) Regulations 1999 </w:t>
      </w:r>
      <w:r w:rsidRPr="00DB0752">
        <w:rPr>
          <w:rFonts w:ascii="Times New Roman" w:hAnsi="Times New Roman"/>
          <w:sz w:val="24"/>
          <w:szCs w:val="24"/>
        </w:rPr>
        <w:t xml:space="preserve">(the </w:t>
      </w:r>
      <w:proofErr w:type="spellStart"/>
      <w:r w:rsidRPr="00DB0752">
        <w:rPr>
          <w:rFonts w:ascii="Times New Roman" w:hAnsi="Times New Roman"/>
          <w:sz w:val="24"/>
          <w:szCs w:val="24"/>
        </w:rPr>
        <w:t>Waigani</w:t>
      </w:r>
      <w:proofErr w:type="spellEnd"/>
      <w:r w:rsidRPr="00DB0752">
        <w:rPr>
          <w:rFonts w:ascii="Times New Roman" w:hAnsi="Times New Roman"/>
          <w:sz w:val="24"/>
          <w:szCs w:val="24"/>
        </w:rPr>
        <w:t xml:space="preserve"> Regulations) (Schedule 1, Item 10 of these Regulations).</w:t>
      </w:r>
    </w:p>
    <w:p w14:paraId="1E4742C6" w14:textId="77777777" w:rsidR="00883CF0" w:rsidRPr="00A52610" w:rsidRDefault="00883CF0" w:rsidP="00883CF0">
      <w:pPr>
        <w:rPr>
          <w:rFonts w:ascii="Times New Roman" w:hAnsi="Times New Roman"/>
          <w:sz w:val="24"/>
          <w:szCs w:val="24"/>
        </w:rPr>
      </w:pPr>
    </w:p>
    <w:p w14:paraId="2ED964CC" w14:textId="77777777" w:rsidR="00883CF0" w:rsidRPr="00A52610" w:rsidRDefault="00883CF0" w:rsidP="00883CF0">
      <w:pPr>
        <w:pStyle w:val="Default"/>
        <w:rPr>
          <w:b/>
          <w:bCs/>
          <w:color w:val="auto"/>
        </w:rPr>
      </w:pPr>
      <w:r w:rsidRPr="00A52610">
        <w:rPr>
          <w:b/>
          <w:bCs/>
          <w:color w:val="auto"/>
        </w:rPr>
        <w:t>Schedule 1 Item</w:t>
      </w:r>
      <w:r>
        <w:rPr>
          <w:b/>
          <w:bCs/>
          <w:color w:val="auto"/>
        </w:rPr>
        <w:t>s</w:t>
      </w:r>
      <w:r w:rsidRPr="00A52610">
        <w:rPr>
          <w:b/>
          <w:bCs/>
          <w:color w:val="auto"/>
        </w:rPr>
        <w:t xml:space="preserve"> 3</w:t>
      </w:r>
      <w:r>
        <w:rPr>
          <w:b/>
          <w:bCs/>
          <w:color w:val="auto"/>
        </w:rPr>
        <w:t>,</w:t>
      </w:r>
      <w:r w:rsidRPr="00A52610">
        <w:rPr>
          <w:b/>
          <w:bCs/>
          <w:color w:val="auto"/>
        </w:rPr>
        <w:t xml:space="preserve"> 8</w:t>
      </w:r>
      <w:r>
        <w:rPr>
          <w:b/>
          <w:bCs/>
          <w:color w:val="auto"/>
        </w:rPr>
        <w:t xml:space="preserve"> and </w:t>
      </w:r>
      <w:r w:rsidRPr="00A52610">
        <w:rPr>
          <w:b/>
          <w:bCs/>
          <w:color w:val="auto"/>
        </w:rPr>
        <w:t>1</w:t>
      </w:r>
      <w:r>
        <w:rPr>
          <w:b/>
          <w:bCs/>
          <w:color w:val="auto"/>
        </w:rPr>
        <w:t>4</w:t>
      </w:r>
      <w:r w:rsidRPr="00A52610">
        <w:rPr>
          <w:b/>
          <w:bCs/>
          <w:color w:val="auto"/>
        </w:rPr>
        <w:t>- Amendment</w:t>
      </w:r>
      <w:r>
        <w:rPr>
          <w:b/>
          <w:bCs/>
          <w:color w:val="auto"/>
        </w:rPr>
        <w:t>s</w:t>
      </w:r>
      <w:r w:rsidRPr="00A52610">
        <w:rPr>
          <w:b/>
          <w:bCs/>
          <w:color w:val="auto"/>
        </w:rPr>
        <w:t xml:space="preserve"> relating to requests for further information.</w:t>
      </w:r>
    </w:p>
    <w:p w14:paraId="64FCA8CB" w14:textId="77777777" w:rsidR="00883CF0" w:rsidRPr="00A52610" w:rsidRDefault="00883CF0" w:rsidP="00883CF0">
      <w:pPr>
        <w:pStyle w:val="Default"/>
        <w:rPr>
          <w:b/>
          <w:bCs/>
          <w:color w:val="auto"/>
        </w:rPr>
      </w:pPr>
    </w:p>
    <w:p w14:paraId="4BE466E9" w14:textId="77777777" w:rsidR="00883CF0" w:rsidRPr="00A52610" w:rsidRDefault="00883CF0" w:rsidP="00883CF0">
      <w:pPr>
        <w:pStyle w:val="Default"/>
        <w:rPr>
          <w:bCs/>
          <w:color w:val="auto"/>
        </w:rPr>
      </w:pPr>
      <w:r w:rsidRPr="00A52610">
        <w:rPr>
          <w:bCs/>
          <w:color w:val="auto"/>
        </w:rPr>
        <w:t xml:space="preserve">Items 3, 8 and </w:t>
      </w:r>
      <w:r>
        <w:rPr>
          <w:bCs/>
          <w:color w:val="auto"/>
        </w:rPr>
        <w:t>14</w:t>
      </w:r>
      <w:r w:rsidRPr="00A52610">
        <w:rPr>
          <w:bCs/>
          <w:color w:val="auto"/>
        </w:rPr>
        <w:t xml:space="preserve"> </w:t>
      </w:r>
      <w:r>
        <w:rPr>
          <w:bCs/>
          <w:color w:val="auto"/>
        </w:rPr>
        <w:t>apply where</w:t>
      </w:r>
      <w:r w:rsidRPr="00A52610">
        <w:rPr>
          <w:bCs/>
          <w:color w:val="auto"/>
        </w:rPr>
        <w:t xml:space="preserve"> the Minister make</w:t>
      </w:r>
      <w:r>
        <w:rPr>
          <w:bCs/>
          <w:color w:val="auto"/>
        </w:rPr>
        <w:t>s</w:t>
      </w:r>
      <w:r w:rsidRPr="00A52610">
        <w:rPr>
          <w:bCs/>
          <w:color w:val="auto"/>
        </w:rPr>
        <w:t xml:space="preserve"> a request for </w:t>
      </w:r>
      <w:r>
        <w:rPr>
          <w:bCs/>
          <w:color w:val="auto"/>
        </w:rPr>
        <w:t>further information</w:t>
      </w:r>
      <w:r w:rsidRPr="00A52610">
        <w:rPr>
          <w:bCs/>
          <w:color w:val="auto"/>
        </w:rPr>
        <w:t xml:space="preserve"> in relation to a</w:t>
      </w:r>
      <w:r>
        <w:rPr>
          <w:bCs/>
          <w:color w:val="auto"/>
        </w:rPr>
        <w:t xml:space="preserve"> permit or permit variation</w:t>
      </w:r>
      <w:r w:rsidRPr="00A52610">
        <w:rPr>
          <w:bCs/>
          <w:color w:val="auto"/>
        </w:rPr>
        <w:t xml:space="preserve"> application under section 15 or</w:t>
      </w:r>
      <w:r w:rsidR="00D945DA">
        <w:rPr>
          <w:bCs/>
          <w:color w:val="auto"/>
        </w:rPr>
        <w:t xml:space="preserve"> section</w:t>
      </w:r>
      <w:r w:rsidRPr="00A52610">
        <w:rPr>
          <w:bCs/>
          <w:color w:val="auto"/>
        </w:rPr>
        <w:t xml:space="preserve"> 28 of the Act.</w:t>
      </w:r>
    </w:p>
    <w:p w14:paraId="144CD974" w14:textId="77777777" w:rsidR="00883CF0" w:rsidRPr="00A52610" w:rsidRDefault="00883CF0" w:rsidP="00883CF0">
      <w:pPr>
        <w:pStyle w:val="Default"/>
        <w:rPr>
          <w:bCs/>
          <w:color w:val="auto"/>
        </w:rPr>
      </w:pPr>
    </w:p>
    <w:p w14:paraId="633F04B1" w14:textId="77777777" w:rsidR="00883CF0" w:rsidRPr="00A52610" w:rsidRDefault="00883CF0" w:rsidP="00883CF0">
      <w:pPr>
        <w:pStyle w:val="Default"/>
        <w:rPr>
          <w:bCs/>
          <w:color w:val="auto"/>
        </w:rPr>
      </w:pPr>
      <w:r w:rsidRPr="00A52610">
        <w:rPr>
          <w:bCs/>
          <w:color w:val="auto"/>
        </w:rPr>
        <w:t xml:space="preserve">Item 3 </w:t>
      </w:r>
      <w:r>
        <w:rPr>
          <w:bCs/>
          <w:color w:val="auto"/>
        </w:rPr>
        <w:t>insert</w:t>
      </w:r>
      <w:r w:rsidR="00D945DA">
        <w:rPr>
          <w:bCs/>
          <w:color w:val="auto"/>
        </w:rPr>
        <w:t>s</w:t>
      </w:r>
      <w:r w:rsidRPr="00A52610">
        <w:rPr>
          <w:bCs/>
          <w:color w:val="auto"/>
        </w:rPr>
        <w:t xml:space="preserve"> a new regulation 8 </w:t>
      </w:r>
      <w:r>
        <w:rPr>
          <w:bCs/>
          <w:color w:val="auto"/>
        </w:rPr>
        <w:t>into</w:t>
      </w:r>
      <w:r w:rsidRPr="00A52610">
        <w:rPr>
          <w:bCs/>
          <w:color w:val="auto"/>
        </w:rPr>
        <w:t xml:space="preserve"> </w:t>
      </w:r>
      <w:r w:rsidRPr="002A4D0A">
        <w:rPr>
          <w:bCs/>
          <w:color w:val="auto"/>
        </w:rPr>
        <w:t xml:space="preserve">the East Timor Regulations. The regulation </w:t>
      </w:r>
      <w:r w:rsidR="00D945DA">
        <w:rPr>
          <w:bCs/>
          <w:color w:val="auto"/>
        </w:rPr>
        <w:t>applies</w:t>
      </w:r>
      <w:r>
        <w:rPr>
          <w:bCs/>
          <w:color w:val="auto"/>
        </w:rPr>
        <w:t xml:space="preserve"> where</w:t>
      </w:r>
      <w:r w:rsidRPr="002A4D0A">
        <w:rPr>
          <w:bCs/>
          <w:color w:val="auto"/>
        </w:rPr>
        <w:t xml:space="preserve"> the Minister give</w:t>
      </w:r>
      <w:r>
        <w:rPr>
          <w:bCs/>
          <w:color w:val="auto"/>
        </w:rPr>
        <w:t>s</w:t>
      </w:r>
      <w:r w:rsidRPr="002A4D0A">
        <w:rPr>
          <w:bCs/>
          <w:color w:val="auto"/>
        </w:rPr>
        <w:t xml:space="preserve"> a request for further information to a person whe</w:t>
      </w:r>
      <w:r>
        <w:rPr>
          <w:bCs/>
          <w:color w:val="auto"/>
        </w:rPr>
        <w:t>re the person has applied for a</w:t>
      </w:r>
      <w:r w:rsidRPr="002A4D0A">
        <w:rPr>
          <w:bCs/>
          <w:color w:val="auto"/>
        </w:rPr>
        <w:t xml:space="preserve"> special import permit, or a variation of such a permit, under Part 2 of the Act as applied by regulation 7 of the East Timor Regulations</w:t>
      </w:r>
      <w:r>
        <w:rPr>
          <w:bCs/>
          <w:color w:val="auto"/>
        </w:rPr>
        <w:t xml:space="preserve"> (</w:t>
      </w:r>
      <w:proofErr w:type="spellStart"/>
      <w:r>
        <w:rPr>
          <w:bCs/>
          <w:color w:val="auto"/>
        </w:rPr>
        <w:t>subregulation</w:t>
      </w:r>
      <w:proofErr w:type="spellEnd"/>
      <w:r>
        <w:rPr>
          <w:bCs/>
          <w:color w:val="auto"/>
        </w:rPr>
        <w:t xml:space="preserve"> 8(1))</w:t>
      </w:r>
      <w:r w:rsidRPr="002A4D0A">
        <w:rPr>
          <w:bCs/>
          <w:color w:val="auto"/>
        </w:rPr>
        <w:t>.</w:t>
      </w:r>
    </w:p>
    <w:p w14:paraId="03A3D412" w14:textId="77777777" w:rsidR="00883CF0" w:rsidRPr="00A52610" w:rsidRDefault="00883CF0" w:rsidP="00883CF0">
      <w:pPr>
        <w:pStyle w:val="Default"/>
        <w:rPr>
          <w:bCs/>
          <w:color w:val="auto"/>
        </w:rPr>
      </w:pPr>
    </w:p>
    <w:p w14:paraId="3F0B5AE1" w14:textId="77777777" w:rsidR="00883CF0" w:rsidRDefault="00D945DA" w:rsidP="00883CF0">
      <w:pPr>
        <w:pStyle w:val="Default"/>
        <w:rPr>
          <w:bCs/>
          <w:color w:val="auto"/>
        </w:rPr>
      </w:pPr>
      <w:proofErr w:type="spellStart"/>
      <w:r>
        <w:rPr>
          <w:bCs/>
          <w:color w:val="auto"/>
        </w:rPr>
        <w:t>S</w:t>
      </w:r>
      <w:r w:rsidR="00883CF0">
        <w:rPr>
          <w:bCs/>
          <w:color w:val="auto"/>
        </w:rPr>
        <w:t>ubregulation</w:t>
      </w:r>
      <w:proofErr w:type="spellEnd"/>
      <w:r w:rsidR="00883CF0" w:rsidRPr="00A52610">
        <w:rPr>
          <w:bCs/>
          <w:color w:val="auto"/>
        </w:rPr>
        <w:t xml:space="preserve"> 8(2) provide</w:t>
      </w:r>
      <w:r>
        <w:rPr>
          <w:bCs/>
          <w:color w:val="auto"/>
        </w:rPr>
        <w:t>s</w:t>
      </w:r>
      <w:r w:rsidR="00883CF0" w:rsidRPr="00A52610">
        <w:rPr>
          <w:bCs/>
          <w:color w:val="auto"/>
        </w:rPr>
        <w:t xml:space="preserve"> that the person must comply with the request within 30 days or </w:t>
      </w:r>
      <w:r w:rsidR="00883CF0">
        <w:rPr>
          <w:bCs/>
          <w:color w:val="auto"/>
        </w:rPr>
        <w:t xml:space="preserve">within a </w:t>
      </w:r>
      <w:r w:rsidR="00883CF0" w:rsidRPr="00A52610">
        <w:rPr>
          <w:bCs/>
          <w:color w:val="auto"/>
        </w:rPr>
        <w:t xml:space="preserve">longer period </w:t>
      </w:r>
      <w:r w:rsidR="00883CF0">
        <w:rPr>
          <w:bCs/>
          <w:color w:val="auto"/>
        </w:rPr>
        <w:t xml:space="preserve">if such a period is </w:t>
      </w:r>
      <w:r w:rsidR="00883CF0" w:rsidRPr="00A52610">
        <w:rPr>
          <w:bCs/>
          <w:color w:val="auto"/>
        </w:rPr>
        <w:t>prescribed by the Minister.</w:t>
      </w:r>
      <w:r w:rsidR="00883CF0">
        <w:rPr>
          <w:bCs/>
          <w:color w:val="auto"/>
        </w:rPr>
        <w:t xml:space="preserve"> </w:t>
      </w:r>
      <w:proofErr w:type="spellStart"/>
      <w:r>
        <w:rPr>
          <w:bCs/>
          <w:color w:val="auto"/>
        </w:rPr>
        <w:t>S</w:t>
      </w:r>
      <w:r w:rsidR="00883CF0">
        <w:rPr>
          <w:bCs/>
          <w:color w:val="auto"/>
        </w:rPr>
        <w:t>ubregulation</w:t>
      </w:r>
      <w:proofErr w:type="spellEnd"/>
      <w:r w:rsidR="00883CF0">
        <w:rPr>
          <w:bCs/>
          <w:color w:val="auto"/>
        </w:rPr>
        <w:t xml:space="preserve"> 8(4) </w:t>
      </w:r>
      <w:r w:rsidRPr="00A52610">
        <w:rPr>
          <w:bCs/>
          <w:color w:val="auto"/>
        </w:rPr>
        <w:t>provide</w:t>
      </w:r>
      <w:r>
        <w:rPr>
          <w:bCs/>
          <w:color w:val="auto"/>
        </w:rPr>
        <w:t>s</w:t>
      </w:r>
      <w:r w:rsidR="00883CF0">
        <w:rPr>
          <w:bCs/>
          <w:color w:val="auto"/>
        </w:rPr>
        <w:t xml:space="preserve"> that a decision by the Minister to refuse to allow a longer period for the person to respond to a request would be subject to review by the Administrative Appeals Tribunal (AAT). </w:t>
      </w:r>
    </w:p>
    <w:p w14:paraId="31AA4740" w14:textId="77777777" w:rsidR="00883CF0" w:rsidRDefault="00883CF0" w:rsidP="00883CF0">
      <w:pPr>
        <w:pStyle w:val="Default"/>
        <w:rPr>
          <w:bCs/>
          <w:color w:val="auto"/>
        </w:rPr>
      </w:pPr>
    </w:p>
    <w:p w14:paraId="6C7C3019" w14:textId="77777777" w:rsidR="00883CF0" w:rsidRPr="00A52610" w:rsidRDefault="00D945DA" w:rsidP="00883CF0">
      <w:pPr>
        <w:pStyle w:val="Default"/>
        <w:rPr>
          <w:bCs/>
          <w:color w:val="auto"/>
        </w:rPr>
      </w:pPr>
      <w:proofErr w:type="spellStart"/>
      <w:r>
        <w:rPr>
          <w:bCs/>
          <w:color w:val="auto"/>
        </w:rPr>
        <w:t>Subregulation</w:t>
      </w:r>
      <w:proofErr w:type="spellEnd"/>
      <w:r w:rsidRPr="00A52610">
        <w:rPr>
          <w:bCs/>
          <w:color w:val="auto"/>
        </w:rPr>
        <w:t xml:space="preserve"> </w:t>
      </w:r>
      <w:r w:rsidR="00883CF0" w:rsidRPr="00A52610">
        <w:rPr>
          <w:bCs/>
          <w:color w:val="auto"/>
        </w:rPr>
        <w:t xml:space="preserve">8(3) </w:t>
      </w:r>
      <w:r w:rsidRPr="00A52610">
        <w:rPr>
          <w:bCs/>
          <w:color w:val="auto"/>
        </w:rPr>
        <w:t>provide</w:t>
      </w:r>
      <w:r>
        <w:rPr>
          <w:bCs/>
          <w:color w:val="auto"/>
        </w:rPr>
        <w:t>s</w:t>
      </w:r>
      <w:r w:rsidRPr="00A52610">
        <w:rPr>
          <w:bCs/>
          <w:color w:val="auto"/>
        </w:rPr>
        <w:t xml:space="preserve"> </w:t>
      </w:r>
      <w:r w:rsidR="00883CF0" w:rsidRPr="00A52610">
        <w:rPr>
          <w:bCs/>
          <w:color w:val="auto"/>
        </w:rPr>
        <w:t>that where the further information is not provided by the applicant</w:t>
      </w:r>
      <w:r w:rsidR="00883CF0">
        <w:rPr>
          <w:bCs/>
          <w:color w:val="auto"/>
        </w:rPr>
        <w:t xml:space="preserve"> within the relevant period (30 days or such longer period as prescribed by the Minister)</w:t>
      </w:r>
      <w:r w:rsidR="00883CF0" w:rsidRPr="00A52610">
        <w:rPr>
          <w:bCs/>
          <w:color w:val="auto"/>
        </w:rPr>
        <w:t>,</w:t>
      </w:r>
      <w:r w:rsidR="00883CF0">
        <w:rPr>
          <w:bCs/>
          <w:color w:val="auto"/>
        </w:rPr>
        <w:t xml:space="preserve"> then</w:t>
      </w:r>
      <w:r w:rsidR="00883CF0" w:rsidRPr="00A52610">
        <w:rPr>
          <w:bCs/>
          <w:color w:val="auto"/>
        </w:rPr>
        <w:t xml:space="preserve"> the application is taken to be withdrawn. </w:t>
      </w:r>
    </w:p>
    <w:p w14:paraId="734E24B7" w14:textId="77777777" w:rsidR="00883CF0" w:rsidRPr="00A52610" w:rsidRDefault="00883CF0" w:rsidP="00883CF0">
      <w:pPr>
        <w:pStyle w:val="Default"/>
        <w:rPr>
          <w:bCs/>
          <w:color w:val="auto"/>
        </w:rPr>
      </w:pPr>
    </w:p>
    <w:p w14:paraId="17E38794" w14:textId="77777777" w:rsidR="00883CF0" w:rsidRDefault="00883CF0" w:rsidP="00883CF0">
      <w:pPr>
        <w:pStyle w:val="Default"/>
        <w:rPr>
          <w:bCs/>
          <w:color w:val="auto"/>
        </w:rPr>
      </w:pPr>
      <w:r w:rsidRPr="005F115B">
        <w:rPr>
          <w:bCs/>
          <w:color w:val="auto"/>
        </w:rPr>
        <w:t xml:space="preserve">Item 8 </w:t>
      </w:r>
      <w:r>
        <w:rPr>
          <w:bCs/>
          <w:color w:val="auto"/>
        </w:rPr>
        <w:t>insert</w:t>
      </w:r>
      <w:r w:rsidR="00D945DA">
        <w:rPr>
          <w:bCs/>
          <w:color w:val="auto"/>
        </w:rPr>
        <w:t>s</w:t>
      </w:r>
      <w:r w:rsidRPr="00A52610">
        <w:rPr>
          <w:bCs/>
          <w:color w:val="auto"/>
        </w:rPr>
        <w:t xml:space="preserve"> a new regulation </w:t>
      </w:r>
      <w:r>
        <w:rPr>
          <w:bCs/>
          <w:color w:val="auto"/>
        </w:rPr>
        <w:t>9</w:t>
      </w:r>
      <w:r w:rsidRPr="00A52610">
        <w:rPr>
          <w:bCs/>
          <w:color w:val="auto"/>
        </w:rPr>
        <w:t xml:space="preserve"> </w:t>
      </w:r>
      <w:r>
        <w:rPr>
          <w:bCs/>
          <w:color w:val="auto"/>
        </w:rPr>
        <w:t>into</w:t>
      </w:r>
      <w:r w:rsidRPr="00A52610">
        <w:rPr>
          <w:bCs/>
          <w:color w:val="auto"/>
        </w:rPr>
        <w:t xml:space="preserve"> </w:t>
      </w:r>
      <w:r w:rsidRPr="002A4D0A">
        <w:rPr>
          <w:bCs/>
          <w:color w:val="auto"/>
        </w:rPr>
        <w:t>the</w:t>
      </w:r>
      <w:r w:rsidRPr="005F115B">
        <w:rPr>
          <w:bCs/>
          <w:color w:val="auto"/>
        </w:rPr>
        <w:t xml:space="preserve"> Primary Regulations</w:t>
      </w:r>
      <w:r>
        <w:rPr>
          <w:bCs/>
          <w:color w:val="auto"/>
        </w:rPr>
        <w:t xml:space="preserve"> that </w:t>
      </w:r>
      <w:r w:rsidR="00D945DA">
        <w:rPr>
          <w:bCs/>
          <w:color w:val="auto"/>
        </w:rPr>
        <w:t>has</w:t>
      </w:r>
      <w:r>
        <w:rPr>
          <w:bCs/>
          <w:color w:val="auto"/>
        </w:rPr>
        <w:t xml:space="preserve"> the same substantive effect as Item 3, but in respect of permit and permit variation applications made under the Act for movements under the Basel Convention (other than applications relating to movements subject to arrangements made under Article 11 of the Basel Convention that Australia has ratified e.g. the </w:t>
      </w:r>
      <w:r>
        <w:rPr>
          <w:bCs/>
          <w:i/>
          <w:color w:val="auto"/>
        </w:rPr>
        <w:t xml:space="preserve">Convention to Ban the Importation into Forum Island Countries of Hazardous and Radioactive Wastes and to Control the Transboundary Movement and Management of Hazardous Wastes within the South Pacific Region </w:t>
      </w:r>
      <w:r>
        <w:rPr>
          <w:bCs/>
          <w:color w:val="auto"/>
        </w:rPr>
        <w:t>(</w:t>
      </w:r>
      <w:r w:rsidRPr="00121081">
        <w:rPr>
          <w:bCs/>
          <w:color w:val="auto"/>
        </w:rPr>
        <w:t xml:space="preserve">the </w:t>
      </w:r>
      <w:proofErr w:type="spellStart"/>
      <w:r w:rsidRPr="00121081">
        <w:rPr>
          <w:bCs/>
          <w:color w:val="auto"/>
        </w:rPr>
        <w:t>Waigani</w:t>
      </w:r>
      <w:proofErr w:type="spellEnd"/>
      <w:r w:rsidRPr="00121081">
        <w:rPr>
          <w:bCs/>
          <w:color w:val="auto"/>
        </w:rPr>
        <w:t xml:space="preserve"> Convention</w:t>
      </w:r>
      <w:r>
        <w:rPr>
          <w:bCs/>
          <w:color w:val="auto"/>
        </w:rPr>
        <w:t xml:space="preserve">) as given effect in the </w:t>
      </w:r>
      <w:proofErr w:type="spellStart"/>
      <w:r>
        <w:rPr>
          <w:bCs/>
          <w:color w:val="auto"/>
        </w:rPr>
        <w:t>Waigani</w:t>
      </w:r>
      <w:proofErr w:type="spellEnd"/>
      <w:r>
        <w:rPr>
          <w:bCs/>
          <w:color w:val="auto"/>
        </w:rPr>
        <w:t xml:space="preserve"> Regulations)</w:t>
      </w:r>
      <w:r w:rsidRPr="005F115B">
        <w:rPr>
          <w:bCs/>
          <w:color w:val="auto"/>
        </w:rPr>
        <w:t xml:space="preserve">. </w:t>
      </w:r>
    </w:p>
    <w:p w14:paraId="0ED4FF6D" w14:textId="77777777" w:rsidR="00883CF0" w:rsidRDefault="00883CF0" w:rsidP="00883CF0">
      <w:pPr>
        <w:pStyle w:val="Default"/>
        <w:rPr>
          <w:bCs/>
          <w:color w:val="auto"/>
        </w:rPr>
      </w:pPr>
    </w:p>
    <w:p w14:paraId="1C57B717" w14:textId="77777777" w:rsidR="00883CF0" w:rsidRDefault="00883CF0" w:rsidP="00883CF0">
      <w:pPr>
        <w:pStyle w:val="Default"/>
        <w:rPr>
          <w:bCs/>
          <w:color w:val="auto"/>
        </w:rPr>
      </w:pPr>
      <w:r w:rsidRPr="005F115B">
        <w:rPr>
          <w:bCs/>
          <w:color w:val="auto"/>
        </w:rPr>
        <w:t>Item 1</w:t>
      </w:r>
      <w:r>
        <w:rPr>
          <w:bCs/>
          <w:color w:val="auto"/>
        </w:rPr>
        <w:t>4</w:t>
      </w:r>
      <w:r w:rsidR="00D945DA">
        <w:rPr>
          <w:bCs/>
          <w:color w:val="auto"/>
        </w:rPr>
        <w:t xml:space="preserve"> </w:t>
      </w:r>
      <w:r>
        <w:rPr>
          <w:bCs/>
          <w:color w:val="auto"/>
        </w:rPr>
        <w:t>insert</w:t>
      </w:r>
      <w:r w:rsidR="00D945DA">
        <w:rPr>
          <w:bCs/>
          <w:color w:val="auto"/>
        </w:rPr>
        <w:t>s</w:t>
      </w:r>
      <w:r>
        <w:rPr>
          <w:bCs/>
          <w:color w:val="auto"/>
        </w:rPr>
        <w:t xml:space="preserve"> </w:t>
      </w:r>
      <w:r w:rsidRPr="005F115B">
        <w:rPr>
          <w:bCs/>
          <w:color w:val="auto"/>
        </w:rPr>
        <w:t>regulation 11</w:t>
      </w:r>
      <w:r>
        <w:rPr>
          <w:bCs/>
          <w:color w:val="auto"/>
        </w:rPr>
        <w:t xml:space="preserve">A into the </w:t>
      </w:r>
      <w:proofErr w:type="spellStart"/>
      <w:r w:rsidRPr="005F115B">
        <w:rPr>
          <w:bCs/>
          <w:color w:val="auto"/>
        </w:rPr>
        <w:t>Waigani</w:t>
      </w:r>
      <w:proofErr w:type="spellEnd"/>
      <w:r w:rsidRPr="005F115B">
        <w:rPr>
          <w:bCs/>
          <w:color w:val="auto"/>
        </w:rPr>
        <w:t xml:space="preserve"> Regulations</w:t>
      </w:r>
      <w:r>
        <w:rPr>
          <w:bCs/>
          <w:color w:val="auto"/>
        </w:rPr>
        <w:t xml:space="preserve">, which </w:t>
      </w:r>
      <w:r w:rsidR="00D945DA">
        <w:rPr>
          <w:bCs/>
          <w:color w:val="auto"/>
        </w:rPr>
        <w:t xml:space="preserve">has </w:t>
      </w:r>
      <w:r>
        <w:rPr>
          <w:bCs/>
          <w:color w:val="auto"/>
        </w:rPr>
        <w:t>the same substantive effect as I</w:t>
      </w:r>
      <w:r w:rsidRPr="005F115B">
        <w:rPr>
          <w:bCs/>
          <w:color w:val="auto"/>
        </w:rPr>
        <w:t xml:space="preserve">tems </w:t>
      </w:r>
      <w:r>
        <w:rPr>
          <w:bCs/>
          <w:color w:val="auto"/>
        </w:rPr>
        <w:t>3</w:t>
      </w:r>
      <w:r w:rsidRPr="005F115B">
        <w:rPr>
          <w:bCs/>
          <w:color w:val="auto"/>
        </w:rPr>
        <w:t xml:space="preserve"> and </w:t>
      </w:r>
      <w:r>
        <w:rPr>
          <w:bCs/>
          <w:color w:val="auto"/>
        </w:rPr>
        <w:t>8</w:t>
      </w:r>
      <w:r w:rsidRPr="005F115B">
        <w:rPr>
          <w:bCs/>
          <w:color w:val="auto"/>
        </w:rPr>
        <w:t xml:space="preserve">, but </w:t>
      </w:r>
      <w:r>
        <w:rPr>
          <w:bCs/>
          <w:color w:val="auto"/>
        </w:rPr>
        <w:t xml:space="preserve">in respect of permit and permit variation applications made under Part 2 of the Act as applied by regulation 10 of the </w:t>
      </w:r>
      <w:proofErr w:type="spellStart"/>
      <w:r>
        <w:rPr>
          <w:bCs/>
          <w:color w:val="auto"/>
        </w:rPr>
        <w:t>Waigani</w:t>
      </w:r>
      <w:proofErr w:type="spellEnd"/>
      <w:r>
        <w:rPr>
          <w:bCs/>
          <w:color w:val="auto"/>
        </w:rPr>
        <w:t xml:space="preserve"> Regulations. </w:t>
      </w:r>
    </w:p>
    <w:p w14:paraId="6C17B390" w14:textId="77777777" w:rsidR="00883CF0" w:rsidRPr="005F115B" w:rsidRDefault="00883CF0" w:rsidP="00883CF0">
      <w:pPr>
        <w:pStyle w:val="Default"/>
        <w:rPr>
          <w:bCs/>
          <w:color w:val="auto"/>
        </w:rPr>
      </w:pPr>
    </w:p>
    <w:p w14:paraId="64507CB8" w14:textId="77777777" w:rsidR="00883CF0" w:rsidRDefault="00883CF0" w:rsidP="00883CF0">
      <w:pPr>
        <w:pStyle w:val="Default"/>
        <w:rPr>
          <w:bCs/>
          <w:color w:val="auto"/>
        </w:rPr>
      </w:pPr>
      <w:r>
        <w:rPr>
          <w:bCs/>
          <w:color w:val="auto"/>
        </w:rPr>
        <w:t xml:space="preserve">It is anticipated that formal requests for information under these provisions would be infrequent and would only be made </w:t>
      </w:r>
      <w:r w:rsidRPr="00A52610">
        <w:rPr>
          <w:bCs/>
          <w:color w:val="auto"/>
        </w:rPr>
        <w:t>in situations where</w:t>
      </w:r>
      <w:r>
        <w:rPr>
          <w:bCs/>
          <w:color w:val="auto"/>
        </w:rPr>
        <w:t xml:space="preserve"> applicants fail to submit a complete application in the first instance then fail to address the deficiencies in their applications despite assistance from </w:t>
      </w:r>
      <w:r w:rsidRPr="00A52610">
        <w:rPr>
          <w:bCs/>
          <w:color w:val="auto"/>
        </w:rPr>
        <w:t>the Department</w:t>
      </w:r>
      <w:r>
        <w:rPr>
          <w:bCs/>
          <w:color w:val="auto"/>
        </w:rPr>
        <w:t>.</w:t>
      </w:r>
    </w:p>
    <w:p w14:paraId="7ECD7DC6" w14:textId="77777777" w:rsidR="00883CF0" w:rsidRPr="00A52610" w:rsidRDefault="00883CF0" w:rsidP="00883CF0">
      <w:pPr>
        <w:pStyle w:val="Default"/>
        <w:rPr>
          <w:b/>
          <w:bCs/>
          <w:color w:val="auto"/>
        </w:rPr>
      </w:pPr>
    </w:p>
    <w:p w14:paraId="2C5F1A74" w14:textId="77777777" w:rsidR="00883CF0" w:rsidRPr="00A52610" w:rsidRDefault="00883CF0" w:rsidP="00883CF0">
      <w:pPr>
        <w:pStyle w:val="Default"/>
        <w:rPr>
          <w:b/>
          <w:bCs/>
          <w:color w:val="auto"/>
        </w:rPr>
      </w:pPr>
      <w:r w:rsidRPr="00A52610">
        <w:rPr>
          <w:b/>
          <w:bCs/>
          <w:color w:val="auto"/>
        </w:rPr>
        <w:t>Schedule 1 Item 4 – Subparagraph 18(1</w:t>
      </w:r>
      <w:proofErr w:type="gramStart"/>
      <w:r w:rsidRPr="00A52610">
        <w:rPr>
          <w:b/>
          <w:bCs/>
          <w:color w:val="auto"/>
        </w:rPr>
        <w:t>)(</w:t>
      </w:r>
      <w:proofErr w:type="gramEnd"/>
      <w:r w:rsidRPr="00A52610">
        <w:rPr>
          <w:b/>
          <w:bCs/>
          <w:color w:val="auto"/>
        </w:rPr>
        <w:t>b)(vii) of the Hazardous Waste (Regulation of Exports and Imports) (OECD Decision) Regulations 1996</w:t>
      </w:r>
    </w:p>
    <w:p w14:paraId="5786A1FD" w14:textId="77777777" w:rsidR="00883CF0" w:rsidRPr="00A52610" w:rsidRDefault="00883CF0" w:rsidP="00883CF0">
      <w:pPr>
        <w:pStyle w:val="Default"/>
        <w:rPr>
          <w:bCs/>
          <w:color w:val="auto"/>
        </w:rPr>
      </w:pPr>
    </w:p>
    <w:p w14:paraId="63015C8C" w14:textId="77777777" w:rsidR="00883CF0" w:rsidRPr="00DB0752" w:rsidRDefault="00883CF0" w:rsidP="00883CF0">
      <w:pPr>
        <w:pStyle w:val="Default"/>
        <w:rPr>
          <w:bCs/>
          <w:color w:val="auto"/>
        </w:rPr>
      </w:pPr>
      <w:r w:rsidRPr="00DB0752">
        <w:rPr>
          <w:bCs/>
          <w:color w:val="auto"/>
        </w:rPr>
        <w:t>Schedule 1 Item 4 repeal</w:t>
      </w:r>
      <w:r w:rsidR="00D945DA" w:rsidRPr="00DB0752">
        <w:rPr>
          <w:bCs/>
          <w:color w:val="auto"/>
        </w:rPr>
        <w:t>s</w:t>
      </w:r>
      <w:r w:rsidRPr="00DB0752">
        <w:rPr>
          <w:bCs/>
          <w:color w:val="auto"/>
        </w:rPr>
        <w:t xml:space="preserve"> subparagraph 18(1</w:t>
      </w:r>
      <w:proofErr w:type="gramStart"/>
      <w:r w:rsidRPr="00DB0752">
        <w:rPr>
          <w:bCs/>
          <w:color w:val="auto"/>
        </w:rPr>
        <w:t>)(</w:t>
      </w:r>
      <w:proofErr w:type="gramEnd"/>
      <w:r w:rsidRPr="00DB0752">
        <w:rPr>
          <w:bCs/>
          <w:color w:val="auto"/>
        </w:rPr>
        <w:t xml:space="preserve">b)(vii) of the </w:t>
      </w:r>
      <w:r w:rsidRPr="00DB0752">
        <w:rPr>
          <w:bCs/>
          <w:i/>
          <w:color w:val="auto"/>
        </w:rPr>
        <w:t>Hazardous Waste (Regulation of Exports and Imports) (OECD Decision) Regulations 1996</w:t>
      </w:r>
      <w:r w:rsidRPr="00DB0752">
        <w:rPr>
          <w:bCs/>
          <w:color w:val="auto"/>
        </w:rPr>
        <w:t xml:space="preserve"> (the OECD Regulations). Subparagraph 18(1</w:t>
      </w:r>
      <w:proofErr w:type="gramStart"/>
      <w:r w:rsidRPr="00DB0752">
        <w:rPr>
          <w:bCs/>
          <w:color w:val="auto"/>
        </w:rPr>
        <w:t>)(</w:t>
      </w:r>
      <w:proofErr w:type="gramEnd"/>
      <w:r w:rsidRPr="00DB0752">
        <w:rPr>
          <w:bCs/>
          <w:color w:val="auto"/>
        </w:rPr>
        <w:t>b)(vii) provides that a special export permit must set out the port or ports from which the waste is to be exported.</w:t>
      </w:r>
    </w:p>
    <w:p w14:paraId="46484771" w14:textId="77777777" w:rsidR="00883CF0" w:rsidRPr="00DB0752" w:rsidRDefault="00883CF0" w:rsidP="00883CF0">
      <w:pPr>
        <w:pStyle w:val="Default"/>
        <w:rPr>
          <w:bCs/>
          <w:color w:val="auto"/>
        </w:rPr>
      </w:pPr>
    </w:p>
    <w:p w14:paraId="5DE9990F" w14:textId="77777777" w:rsidR="00883CF0" w:rsidRPr="00DB0752" w:rsidRDefault="00883CF0" w:rsidP="00883CF0">
      <w:pPr>
        <w:pStyle w:val="Default"/>
        <w:rPr>
          <w:bCs/>
          <w:color w:val="auto"/>
        </w:rPr>
      </w:pPr>
      <w:r w:rsidRPr="00DB0752">
        <w:rPr>
          <w:bCs/>
          <w:color w:val="auto"/>
        </w:rPr>
        <w:t xml:space="preserve">This amendment </w:t>
      </w:r>
      <w:r w:rsidR="00A13F1A" w:rsidRPr="00DB0752">
        <w:rPr>
          <w:bCs/>
          <w:color w:val="auto"/>
        </w:rPr>
        <w:t>is</w:t>
      </w:r>
      <w:r w:rsidRPr="00DB0752">
        <w:rPr>
          <w:bCs/>
          <w:color w:val="auto"/>
        </w:rPr>
        <w:t xml:space="preserve"> complementary to the repeal of paragraph 21(1</w:t>
      </w:r>
      <w:proofErr w:type="gramStart"/>
      <w:r w:rsidRPr="00DB0752">
        <w:rPr>
          <w:bCs/>
          <w:color w:val="auto"/>
        </w:rPr>
        <w:t>)(</w:t>
      </w:r>
      <w:proofErr w:type="gramEnd"/>
      <w:r w:rsidRPr="00DB0752">
        <w:rPr>
          <w:bCs/>
          <w:color w:val="auto"/>
        </w:rPr>
        <w:t xml:space="preserve">e) of the Act by the Amendment Act. Item 4 </w:t>
      </w:r>
      <w:r w:rsidR="00A13F1A" w:rsidRPr="00DB0752">
        <w:rPr>
          <w:bCs/>
          <w:color w:val="auto"/>
        </w:rPr>
        <w:t>removes</w:t>
      </w:r>
      <w:r w:rsidRPr="00DB0752">
        <w:rPr>
          <w:bCs/>
          <w:color w:val="auto"/>
        </w:rPr>
        <w:t xml:space="preserve"> the obligation to specify the port or place of export in export permits under the OECD Regulations, so that it is consistent with repeal of that requirement in Basel export permits under the Act. This information is not necessary to ensure the movement is appropriately controlled. By removing this requirement, small changes to arrangements regarding the specific place from which an export will commence </w:t>
      </w:r>
      <w:r w:rsidR="00A13F1A" w:rsidRPr="00DB0752">
        <w:rPr>
          <w:bCs/>
          <w:color w:val="auto"/>
        </w:rPr>
        <w:t xml:space="preserve">will </w:t>
      </w:r>
      <w:r w:rsidRPr="00DB0752">
        <w:rPr>
          <w:bCs/>
          <w:color w:val="auto"/>
        </w:rPr>
        <w:t xml:space="preserve">no longer trigger the need for a formal variation of the permit. This </w:t>
      </w:r>
      <w:r w:rsidR="00A13F1A" w:rsidRPr="00DB0752">
        <w:rPr>
          <w:bCs/>
          <w:color w:val="auto"/>
        </w:rPr>
        <w:t>will</w:t>
      </w:r>
      <w:r w:rsidRPr="00DB0752">
        <w:rPr>
          <w:bCs/>
          <w:color w:val="auto"/>
        </w:rPr>
        <w:t xml:space="preserve"> reduce regulatory burden for industry and the Government.</w:t>
      </w:r>
    </w:p>
    <w:p w14:paraId="65A1BA93" w14:textId="77777777" w:rsidR="00883CF0" w:rsidRPr="00A52610" w:rsidRDefault="00883CF0" w:rsidP="00883CF0">
      <w:pPr>
        <w:pStyle w:val="Default"/>
        <w:rPr>
          <w:bCs/>
          <w:color w:val="auto"/>
        </w:rPr>
      </w:pPr>
    </w:p>
    <w:p w14:paraId="087F8959" w14:textId="77777777" w:rsidR="00883CF0" w:rsidRPr="00A52610" w:rsidRDefault="00883CF0" w:rsidP="00883CF0">
      <w:pPr>
        <w:pStyle w:val="Default"/>
        <w:rPr>
          <w:b/>
          <w:bCs/>
          <w:color w:val="auto"/>
        </w:rPr>
      </w:pPr>
      <w:r w:rsidRPr="00A52610">
        <w:rPr>
          <w:b/>
          <w:bCs/>
          <w:color w:val="auto"/>
        </w:rPr>
        <w:t>Schedule 1 Item 5 – Paragraph 44(b) of the OECD Regulations</w:t>
      </w:r>
    </w:p>
    <w:p w14:paraId="1FC4DD0C" w14:textId="77777777" w:rsidR="00883CF0" w:rsidRPr="00A52610" w:rsidRDefault="00883CF0" w:rsidP="00883CF0">
      <w:pPr>
        <w:pStyle w:val="Default"/>
        <w:rPr>
          <w:bCs/>
          <w:color w:val="auto"/>
        </w:rPr>
      </w:pPr>
    </w:p>
    <w:p w14:paraId="5E60D44C" w14:textId="77777777" w:rsidR="00883CF0" w:rsidRPr="00A52610" w:rsidRDefault="00A13F1A" w:rsidP="00883CF0">
      <w:pPr>
        <w:pStyle w:val="Default"/>
        <w:rPr>
          <w:bCs/>
          <w:color w:val="auto"/>
        </w:rPr>
      </w:pPr>
      <w:r>
        <w:rPr>
          <w:bCs/>
          <w:color w:val="auto"/>
        </w:rPr>
        <w:t xml:space="preserve">Schedule 1 Item 5 </w:t>
      </w:r>
      <w:r w:rsidR="00883CF0">
        <w:rPr>
          <w:bCs/>
          <w:color w:val="auto"/>
        </w:rPr>
        <w:t>amend</w:t>
      </w:r>
      <w:r>
        <w:rPr>
          <w:bCs/>
          <w:color w:val="auto"/>
        </w:rPr>
        <w:t>s</w:t>
      </w:r>
      <w:r w:rsidR="00883CF0" w:rsidRPr="00A52610">
        <w:rPr>
          <w:bCs/>
          <w:color w:val="auto"/>
        </w:rPr>
        <w:t xml:space="preserve"> paragraph 44(b) of the OECD Regulations to provide that the Minister’s functions and powers </w:t>
      </w:r>
      <w:r w:rsidR="00883CF0">
        <w:rPr>
          <w:bCs/>
          <w:color w:val="auto"/>
        </w:rPr>
        <w:t>can</w:t>
      </w:r>
      <w:r w:rsidR="00883CF0" w:rsidRPr="00A52610">
        <w:rPr>
          <w:bCs/>
          <w:color w:val="auto"/>
        </w:rPr>
        <w:t xml:space="preserve"> be delegated to an APS employee who holds, or is acting in, an Executive </w:t>
      </w:r>
      <w:r w:rsidR="00883CF0">
        <w:rPr>
          <w:bCs/>
          <w:color w:val="auto"/>
        </w:rPr>
        <w:t xml:space="preserve">Level 2 </w:t>
      </w:r>
      <w:r w:rsidR="00883CF0" w:rsidRPr="00A52610">
        <w:rPr>
          <w:bCs/>
          <w:color w:val="auto"/>
        </w:rPr>
        <w:t>(or equivalent) position in the Department. This is compl</w:t>
      </w:r>
      <w:r w:rsidR="00883CF0">
        <w:rPr>
          <w:bCs/>
          <w:color w:val="auto"/>
        </w:rPr>
        <w:t>e</w:t>
      </w:r>
      <w:r w:rsidR="00883CF0" w:rsidRPr="00A52610">
        <w:rPr>
          <w:bCs/>
          <w:color w:val="auto"/>
        </w:rPr>
        <w:t>mentary to a similar provision in the Amendment Act, which extend</w:t>
      </w:r>
      <w:r w:rsidR="00883CF0">
        <w:rPr>
          <w:bCs/>
          <w:color w:val="auto"/>
        </w:rPr>
        <w:t xml:space="preserve">ed delegations </w:t>
      </w:r>
      <w:r w:rsidR="00883CF0" w:rsidRPr="00A52610">
        <w:rPr>
          <w:bCs/>
          <w:color w:val="auto"/>
        </w:rPr>
        <w:t>under section 60 of the Act to Executive Level 2 officers.</w:t>
      </w:r>
    </w:p>
    <w:p w14:paraId="43BD57A1" w14:textId="77777777" w:rsidR="00883CF0" w:rsidRPr="00A52610" w:rsidRDefault="00883CF0" w:rsidP="00883CF0">
      <w:pPr>
        <w:pStyle w:val="Default"/>
        <w:rPr>
          <w:bCs/>
          <w:color w:val="auto"/>
        </w:rPr>
      </w:pPr>
    </w:p>
    <w:p w14:paraId="51D7842B" w14:textId="77777777" w:rsidR="00883CF0" w:rsidRPr="00A52610" w:rsidRDefault="00883CF0" w:rsidP="00883CF0">
      <w:pPr>
        <w:pStyle w:val="Default"/>
        <w:rPr>
          <w:bCs/>
          <w:color w:val="auto"/>
        </w:rPr>
      </w:pPr>
      <w:r w:rsidRPr="00A52610">
        <w:rPr>
          <w:bCs/>
          <w:color w:val="auto"/>
        </w:rPr>
        <w:t xml:space="preserve">The Minister would only delegate powers and functions to an Executive Level 2 officer where </w:t>
      </w:r>
      <w:r>
        <w:rPr>
          <w:bCs/>
          <w:color w:val="auto"/>
        </w:rPr>
        <w:t>the</w:t>
      </w:r>
      <w:r w:rsidRPr="00A52610">
        <w:rPr>
          <w:bCs/>
          <w:color w:val="auto"/>
        </w:rPr>
        <w:t xml:space="preserve"> officer had day-to-day responsibility for</w:t>
      </w:r>
      <w:r>
        <w:rPr>
          <w:bCs/>
          <w:color w:val="auto"/>
        </w:rPr>
        <w:t xml:space="preserve"> the administration of the Act (</w:t>
      </w:r>
      <w:r w:rsidRPr="00A52610">
        <w:rPr>
          <w:bCs/>
          <w:color w:val="auto"/>
        </w:rPr>
        <w:t>including the OECD Regulations</w:t>
      </w:r>
      <w:r>
        <w:rPr>
          <w:bCs/>
          <w:color w:val="auto"/>
        </w:rPr>
        <w:t>)</w:t>
      </w:r>
      <w:r w:rsidRPr="00A52610">
        <w:rPr>
          <w:bCs/>
          <w:color w:val="auto"/>
        </w:rPr>
        <w:t xml:space="preserve">. This </w:t>
      </w:r>
      <w:r>
        <w:rPr>
          <w:bCs/>
          <w:color w:val="auto"/>
        </w:rPr>
        <w:t xml:space="preserve">would </w:t>
      </w:r>
      <w:r w:rsidRPr="00A52610">
        <w:rPr>
          <w:bCs/>
          <w:color w:val="auto"/>
        </w:rPr>
        <w:t>not prevent significant decisions being made by persons of a higher classification</w:t>
      </w:r>
      <w:r>
        <w:rPr>
          <w:bCs/>
          <w:color w:val="auto"/>
        </w:rPr>
        <w:t xml:space="preserve">, but </w:t>
      </w:r>
      <w:r w:rsidRPr="00A52610">
        <w:rPr>
          <w:bCs/>
          <w:color w:val="auto"/>
        </w:rPr>
        <w:t xml:space="preserve">would enable Executive Level 2 officers to exercise Ministerial functions and powers where it </w:t>
      </w:r>
      <w:r>
        <w:rPr>
          <w:bCs/>
          <w:color w:val="auto"/>
        </w:rPr>
        <w:t>was</w:t>
      </w:r>
      <w:r w:rsidRPr="00A52610">
        <w:rPr>
          <w:bCs/>
          <w:color w:val="auto"/>
        </w:rPr>
        <w:t xml:space="preserve"> appropriate for decisions to be made at this level. This may include:</w:t>
      </w:r>
    </w:p>
    <w:p w14:paraId="53F646CD" w14:textId="77777777" w:rsidR="00883CF0" w:rsidRPr="00A52610" w:rsidRDefault="00883CF0" w:rsidP="00883CF0">
      <w:pPr>
        <w:pStyle w:val="ListBullet"/>
        <w:numPr>
          <w:ilvl w:val="0"/>
          <w:numId w:val="7"/>
        </w:numPr>
        <w:rPr>
          <w:rFonts w:ascii="Times New Roman" w:hAnsi="Times New Roman"/>
          <w:sz w:val="24"/>
          <w:szCs w:val="24"/>
        </w:rPr>
      </w:pPr>
      <w:r w:rsidRPr="00A52610">
        <w:rPr>
          <w:rFonts w:ascii="Times New Roman" w:hAnsi="Times New Roman"/>
          <w:sz w:val="24"/>
          <w:szCs w:val="24"/>
        </w:rPr>
        <w:t>administrative actions that are requi</w:t>
      </w:r>
      <w:r>
        <w:rPr>
          <w:rFonts w:ascii="Times New Roman" w:hAnsi="Times New Roman"/>
          <w:sz w:val="24"/>
          <w:szCs w:val="24"/>
        </w:rPr>
        <w:t>red under the OECD Regulations (some of which are required within relatively short statutory timeframes) that</w:t>
      </w:r>
      <w:r w:rsidRPr="00A52610">
        <w:rPr>
          <w:rFonts w:ascii="Times New Roman" w:hAnsi="Times New Roman"/>
          <w:sz w:val="24"/>
          <w:szCs w:val="24"/>
        </w:rPr>
        <w:t xml:space="preserve"> do not influence how hazardous wastes are to be managed, such as the notification and acknowledgement of permit applications</w:t>
      </w:r>
      <w:r>
        <w:rPr>
          <w:rFonts w:ascii="Times New Roman" w:hAnsi="Times New Roman"/>
          <w:sz w:val="24"/>
          <w:szCs w:val="24"/>
        </w:rPr>
        <w:t>; and</w:t>
      </w:r>
    </w:p>
    <w:p w14:paraId="2A0716DE" w14:textId="77777777" w:rsidR="00883CF0" w:rsidRPr="00A52610" w:rsidRDefault="00883CF0" w:rsidP="00883CF0">
      <w:pPr>
        <w:pStyle w:val="ListBullet"/>
        <w:numPr>
          <w:ilvl w:val="0"/>
          <w:numId w:val="7"/>
        </w:numPr>
        <w:rPr>
          <w:rFonts w:ascii="Times New Roman" w:hAnsi="Times New Roman"/>
          <w:sz w:val="24"/>
          <w:szCs w:val="24"/>
        </w:rPr>
      </w:pPr>
      <w:proofErr w:type="gramStart"/>
      <w:r>
        <w:rPr>
          <w:rFonts w:ascii="Times New Roman" w:hAnsi="Times New Roman"/>
          <w:sz w:val="24"/>
          <w:szCs w:val="24"/>
        </w:rPr>
        <w:t>p</w:t>
      </w:r>
      <w:r w:rsidRPr="00A52610">
        <w:rPr>
          <w:rFonts w:ascii="Times New Roman" w:hAnsi="Times New Roman"/>
          <w:sz w:val="24"/>
          <w:szCs w:val="24"/>
        </w:rPr>
        <w:t>ermitting</w:t>
      </w:r>
      <w:proofErr w:type="gramEnd"/>
      <w:r w:rsidRPr="00A52610">
        <w:rPr>
          <w:rFonts w:ascii="Times New Roman" w:hAnsi="Times New Roman"/>
          <w:sz w:val="24"/>
          <w:szCs w:val="24"/>
        </w:rPr>
        <w:t xml:space="preserve"> decisions that are routine in nature, non-controversial</w:t>
      </w:r>
      <w:r>
        <w:rPr>
          <w:rFonts w:ascii="Times New Roman" w:hAnsi="Times New Roman"/>
          <w:sz w:val="24"/>
          <w:szCs w:val="24"/>
        </w:rPr>
        <w:t>,</w:t>
      </w:r>
      <w:r w:rsidRPr="00A52610">
        <w:rPr>
          <w:rFonts w:ascii="Times New Roman" w:hAnsi="Times New Roman"/>
          <w:sz w:val="24"/>
          <w:szCs w:val="24"/>
        </w:rPr>
        <w:t xml:space="preserve"> and low-risk.</w:t>
      </w:r>
    </w:p>
    <w:p w14:paraId="6D0507CE" w14:textId="77777777" w:rsidR="00883CF0" w:rsidRPr="00A52610" w:rsidRDefault="00883CF0" w:rsidP="00883CF0">
      <w:pPr>
        <w:pStyle w:val="Default"/>
        <w:rPr>
          <w:bCs/>
          <w:color w:val="auto"/>
        </w:rPr>
      </w:pPr>
    </w:p>
    <w:p w14:paraId="75095CC6" w14:textId="77777777" w:rsidR="00883CF0" w:rsidRPr="00A52610" w:rsidRDefault="00883CF0" w:rsidP="00883CF0">
      <w:pPr>
        <w:pStyle w:val="Default"/>
        <w:rPr>
          <w:bCs/>
          <w:color w:val="auto"/>
        </w:rPr>
      </w:pPr>
      <w:r w:rsidRPr="00A52610">
        <w:rPr>
          <w:bCs/>
          <w:color w:val="auto"/>
        </w:rPr>
        <w:t xml:space="preserve">Delegating functions and powers to Executive Level 2 officers </w:t>
      </w:r>
      <w:r w:rsidR="00A13F1A">
        <w:rPr>
          <w:bCs/>
          <w:color w:val="auto"/>
        </w:rPr>
        <w:t>is</w:t>
      </w:r>
      <w:r w:rsidRPr="00A52610">
        <w:rPr>
          <w:bCs/>
          <w:color w:val="auto"/>
        </w:rPr>
        <w:t xml:space="preserve"> consistent with other regulatory regimes, including the </w:t>
      </w:r>
      <w:r w:rsidRPr="00A13F1A">
        <w:rPr>
          <w:bCs/>
          <w:i/>
          <w:color w:val="auto"/>
        </w:rPr>
        <w:t>Environment Protection and Biodiversity Conservation Act 1999</w:t>
      </w:r>
      <w:r w:rsidRPr="00A52610">
        <w:rPr>
          <w:bCs/>
          <w:color w:val="auto"/>
        </w:rPr>
        <w:t xml:space="preserve">. </w:t>
      </w:r>
      <w:r>
        <w:rPr>
          <w:bCs/>
          <w:color w:val="auto"/>
        </w:rPr>
        <w:t xml:space="preserve">It </w:t>
      </w:r>
      <w:r w:rsidR="007F485A">
        <w:rPr>
          <w:bCs/>
          <w:color w:val="auto"/>
        </w:rPr>
        <w:t>is also</w:t>
      </w:r>
      <w:r w:rsidRPr="00A52610">
        <w:rPr>
          <w:bCs/>
          <w:color w:val="auto"/>
        </w:rPr>
        <w:t xml:space="preserve"> consistent with the </w:t>
      </w:r>
      <w:r w:rsidRPr="00B92DA0">
        <w:rPr>
          <w:bCs/>
          <w:i/>
          <w:color w:val="auto"/>
        </w:rPr>
        <w:t>Australian Administrative Law Guide</w:t>
      </w:r>
      <w:r>
        <w:rPr>
          <w:bCs/>
          <w:color w:val="auto"/>
        </w:rPr>
        <w:t xml:space="preserve">, </w:t>
      </w:r>
      <w:r w:rsidRPr="00A52610">
        <w:rPr>
          <w:bCs/>
          <w:color w:val="auto"/>
        </w:rPr>
        <w:t xml:space="preserve">which </w:t>
      </w:r>
      <w:r>
        <w:rPr>
          <w:bCs/>
          <w:color w:val="auto"/>
        </w:rPr>
        <w:t>states</w:t>
      </w:r>
      <w:r w:rsidRPr="00A52610">
        <w:rPr>
          <w:bCs/>
          <w:color w:val="auto"/>
        </w:rPr>
        <w:t xml:space="preserve"> that it may be appropriate for junior officers to make decisions involving a limited exercise of discretion, or under provisions </w:t>
      </w:r>
      <w:r>
        <w:rPr>
          <w:bCs/>
          <w:color w:val="auto"/>
        </w:rPr>
        <w:t>that</w:t>
      </w:r>
      <w:r w:rsidRPr="00A52610">
        <w:rPr>
          <w:bCs/>
          <w:color w:val="auto"/>
        </w:rPr>
        <w:t xml:space="preserve"> will give rise to a high volume of decisions.</w:t>
      </w:r>
    </w:p>
    <w:p w14:paraId="03390A59" w14:textId="77777777" w:rsidR="00883CF0" w:rsidRDefault="00883CF0" w:rsidP="00883CF0">
      <w:pPr>
        <w:pStyle w:val="Default"/>
        <w:rPr>
          <w:bCs/>
          <w:color w:val="auto"/>
        </w:rPr>
      </w:pPr>
    </w:p>
    <w:p w14:paraId="3E4EB9E5" w14:textId="77777777" w:rsidR="00883CF0" w:rsidRDefault="00883CF0" w:rsidP="00883CF0">
      <w:pPr>
        <w:pStyle w:val="Default"/>
        <w:rPr>
          <w:bCs/>
          <w:color w:val="auto"/>
        </w:rPr>
      </w:pPr>
      <w:r>
        <w:rPr>
          <w:bCs/>
          <w:color w:val="auto"/>
        </w:rPr>
        <w:t>Item 5 also amend</w:t>
      </w:r>
      <w:r w:rsidR="007F485A">
        <w:rPr>
          <w:bCs/>
          <w:color w:val="auto"/>
        </w:rPr>
        <w:t>s</w:t>
      </w:r>
      <w:r>
        <w:rPr>
          <w:bCs/>
          <w:color w:val="auto"/>
        </w:rPr>
        <w:t xml:space="preserve"> paragraph 44(b) to allow the Minister to delegate to acting, rather than only substantive, SES employees, under the OECD Regulations, consistent with paragraph 60(1</w:t>
      </w:r>
      <w:proofErr w:type="gramStart"/>
      <w:r>
        <w:rPr>
          <w:bCs/>
          <w:color w:val="auto"/>
        </w:rPr>
        <w:t>)(</w:t>
      </w:r>
      <w:proofErr w:type="gramEnd"/>
      <w:r>
        <w:rPr>
          <w:bCs/>
          <w:color w:val="auto"/>
        </w:rPr>
        <w:t xml:space="preserve">b) of the Act. </w:t>
      </w:r>
    </w:p>
    <w:p w14:paraId="6D3E5D8F" w14:textId="77777777" w:rsidR="00883CF0" w:rsidRPr="00A52610" w:rsidRDefault="00883CF0" w:rsidP="00883CF0">
      <w:pPr>
        <w:pStyle w:val="Default"/>
        <w:rPr>
          <w:bCs/>
          <w:color w:val="auto"/>
        </w:rPr>
      </w:pPr>
    </w:p>
    <w:p w14:paraId="0C981FDA" w14:textId="77777777" w:rsidR="00883CF0" w:rsidRPr="00A52610" w:rsidRDefault="00883CF0" w:rsidP="00883CF0">
      <w:pPr>
        <w:pStyle w:val="Default"/>
        <w:keepNext/>
        <w:keepLines/>
        <w:rPr>
          <w:color w:val="auto"/>
        </w:rPr>
      </w:pPr>
      <w:r w:rsidRPr="00A52610">
        <w:rPr>
          <w:b/>
          <w:color w:val="auto"/>
        </w:rPr>
        <w:t>Schedule 1 Item 1</w:t>
      </w:r>
      <w:r>
        <w:rPr>
          <w:b/>
          <w:color w:val="auto"/>
        </w:rPr>
        <w:t>3</w:t>
      </w:r>
      <w:r w:rsidRPr="00A52610">
        <w:rPr>
          <w:b/>
          <w:color w:val="auto"/>
        </w:rPr>
        <w:t xml:space="preserve"> –</w:t>
      </w:r>
      <w:r w:rsidRPr="00A52610">
        <w:rPr>
          <w:color w:val="auto"/>
        </w:rPr>
        <w:t xml:space="preserve"> </w:t>
      </w:r>
      <w:proofErr w:type="spellStart"/>
      <w:r w:rsidRPr="00A52610">
        <w:rPr>
          <w:b/>
          <w:color w:val="auto"/>
        </w:rPr>
        <w:t>Subregulation</w:t>
      </w:r>
      <w:proofErr w:type="spellEnd"/>
      <w:r w:rsidRPr="00A52610">
        <w:rPr>
          <w:b/>
          <w:color w:val="auto"/>
        </w:rPr>
        <w:t xml:space="preserve"> 8(1) of the </w:t>
      </w:r>
      <w:proofErr w:type="spellStart"/>
      <w:r w:rsidRPr="00A52610">
        <w:rPr>
          <w:b/>
          <w:color w:val="auto"/>
        </w:rPr>
        <w:t>Waigani</w:t>
      </w:r>
      <w:proofErr w:type="spellEnd"/>
      <w:r w:rsidRPr="00A52610">
        <w:rPr>
          <w:b/>
          <w:color w:val="auto"/>
        </w:rPr>
        <w:t xml:space="preserve"> Regulations</w:t>
      </w:r>
    </w:p>
    <w:p w14:paraId="430AAD0F" w14:textId="77777777" w:rsidR="00883CF0" w:rsidRPr="00A52610" w:rsidRDefault="00883CF0" w:rsidP="00883CF0">
      <w:pPr>
        <w:pStyle w:val="Default"/>
        <w:keepNext/>
        <w:keepLines/>
        <w:rPr>
          <w:color w:val="auto"/>
        </w:rPr>
      </w:pPr>
    </w:p>
    <w:p w14:paraId="0B9E0181" w14:textId="77777777" w:rsidR="00883CF0" w:rsidRPr="00A52610" w:rsidRDefault="00883CF0" w:rsidP="00883CF0">
      <w:pPr>
        <w:pStyle w:val="Default"/>
        <w:rPr>
          <w:color w:val="auto"/>
        </w:rPr>
      </w:pPr>
      <w:r w:rsidRPr="00A52610">
        <w:rPr>
          <w:color w:val="auto"/>
        </w:rPr>
        <w:t>Schedule 1 Item 1</w:t>
      </w:r>
      <w:r>
        <w:rPr>
          <w:color w:val="auto"/>
        </w:rPr>
        <w:t>3</w:t>
      </w:r>
      <w:r w:rsidRPr="00A52610">
        <w:rPr>
          <w:color w:val="auto"/>
        </w:rPr>
        <w:t xml:space="preserve"> amend</w:t>
      </w:r>
      <w:r w:rsidR="007F485A">
        <w:rPr>
          <w:color w:val="auto"/>
        </w:rPr>
        <w:t>s</w:t>
      </w:r>
      <w:r w:rsidRPr="00A52610">
        <w:rPr>
          <w:color w:val="auto"/>
        </w:rPr>
        <w:t xml:space="preserve"> </w:t>
      </w:r>
      <w:proofErr w:type="spellStart"/>
      <w:r w:rsidRPr="00A52610">
        <w:rPr>
          <w:color w:val="auto"/>
        </w:rPr>
        <w:t>subregulation</w:t>
      </w:r>
      <w:proofErr w:type="spellEnd"/>
      <w:r w:rsidRPr="00A52610">
        <w:rPr>
          <w:color w:val="auto"/>
        </w:rPr>
        <w:t xml:space="preserve"> 8(1) of the </w:t>
      </w:r>
      <w:proofErr w:type="spellStart"/>
      <w:r w:rsidRPr="00A52610">
        <w:rPr>
          <w:color w:val="auto"/>
        </w:rPr>
        <w:t>Waigani</w:t>
      </w:r>
      <w:proofErr w:type="spellEnd"/>
      <w:r w:rsidRPr="00A52610">
        <w:rPr>
          <w:color w:val="auto"/>
        </w:rPr>
        <w:t xml:space="preserve"> Regulations to allow notices under the </w:t>
      </w:r>
      <w:r>
        <w:rPr>
          <w:color w:val="auto"/>
        </w:rPr>
        <w:t>R</w:t>
      </w:r>
      <w:r w:rsidRPr="00A52610">
        <w:rPr>
          <w:color w:val="auto"/>
        </w:rPr>
        <w:t>egulations to be published on the Department’s website</w:t>
      </w:r>
      <w:r>
        <w:rPr>
          <w:color w:val="auto"/>
        </w:rPr>
        <w:t>,</w:t>
      </w:r>
      <w:r w:rsidRPr="00A52610">
        <w:rPr>
          <w:color w:val="auto"/>
        </w:rPr>
        <w:t xml:space="preserve"> rather than in the Gazette. This is complementary to the amendment to section 33 in the Act, which allowed the Minister to publish particulars of permitting decisions on the website, rather than in the Gazette. This amendment provide</w:t>
      </w:r>
      <w:r w:rsidR="007F485A">
        <w:rPr>
          <w:color w:val="auto"/>
        </w:rPr>
        <w:t>s</w:t>
      </w:r>
      <w:r w:rsidRPr="00A52610">
        <w:rPr>
          <w:color w:val="auto"/>
        </w:rPr>
        <w:t xml:space="preserve"> that the Minister may publish a notice on the website setting out the address and acceptable language of a Competent Authority for a movement of hazardous waste under the </w:t>
      </w:r>
      <w:proofErr w:type="spellStart"/>
      <w:r w:rsidRPr="00A52610">
        <w:rPr>
          <w:color w:val="auto"/>
        </w:rPr>
        <w:t>Waigani</w:t>
      </w:r>
      <w:proofErr w:type="spellEnd"/>
      <w:r w:rsidRPr="00A52610">
        <w:rPr>
          <w:color w:val="auto"/>
        </w:rPr>
        <w:t xml:space="preserve"> Regulations.</w:t>
      </w:r>
      <w:r>
        <w:rPr>
          <w:color w:val="auto"/>
        </w:rPr>
        <w:t xml:space="preserve"> This </w:t>
      </w:r>
      <w:r w:rsidR="007F485A">
        <w:rPr>
          <w:color w:val="auto"/>
        </w:rPr>
        <w:t>will</w:t>
      </w:r>
      <w:r>
        <w:rPr>
          <w:color w:val="auto"/>
        </w:rPr>
        <w:t xml:space="preserve"> improve the speed with which notices </w:t>
      </w:r>
      <w:r w:rsidR="007F485A">
        <w:rPr>
          <w:color w:val="auto"/>
        </w:rPr>
        <w:t>are</w:t>
      </w:r>
      <w:r>
        <w:rPr>
          <w:color w:val="auto"/>
        </w:rPr>
        <w:t xml:space="preserve"> published.</w:t>
      </w:r>
    </w:p>
    <w:p w14:paraId="47AC584D" w14:textId="77777777" w:rsidR="00883CF0" w:rsidRPr="00A52610" w:rsidRDefault="00883CF0" w:rsidP="00883CF0">
      <w:pPr>
        <w:pStyle w:val="Default"/>
        <w:rPr>
          <w:color w:val="auto"/>
        </w:rPr>
      </w:pPr>
    </w:p>
    <w:p w14:paraId="39C462C8" w14:textId="77777777" w:rsidR="00883CF0" w:rsidRPr="00A52610" w:rsidRDefault="00883CF0" w:rsidP="00883CF0">
      <w:pPr>
        <w:pStyle w:val="Default"/>
        <w:rPr>
          <w:b/>
          <w:color w:val="auto"/>
        </w:rPr>
      </w:pPr>
      <w:r w:rsidRPr="00A52610">
        <w:rPr>
          <w:b/>
          <w:color w:val="auto"/>
        </w:rPr>
        <w:t xml:space="preserve">Schedule 1 Items </w:t>
      </w:r>
      <w:r>
        <w:rPr>
          <w:b/>
          <w:color w:val="auto"/>
        </w:rPr>
        <w:t>15</w:t>
      </w:r>
      <w:r w:rsidRPr="00A52610">
        <w:rPr>
          <w:b/>
          <w:color w:val="auto"/>
        </w:rPr>
        <w:t xml:space="preserve"> and </w:t>
      </w:r>
      <w:r>
        <w:rPr>
          <w:b/>
          <w:color w:val="auto"/>
        </w:rPr>
        <w:t>16</w:t>
      </w:r>
      <w:r w:rsidRPr="00A52610">
        <w:rPr>
          <w:b/>
          <w:color w:val="auto"/>
        </w:rPr>
        <w:t xml:space="preserve"> –Regulation 15 and note to regulation 15 of the </w:t>
      </w:r>
      <w:proofErr w:type="spellStart"/>
      <w:r w:rsidRPr="00A52610">
        <w:rPr>
          <w:b/>
          <w:color w:val="auto"/>
        </w:rPr>
        <w:t>Waigani</w:t>
      </w:r>
      <w:proofErr w:type="spellEnd"/>
      <w:r w:rsidRPr="00A52610">
        <w:rPr>
          <w:b/>
          <w:color w:val="auto"/>
        </w:rPr>
        <w:t xml:space="preserve"> Regulations</w:t>
      </w:r>
    </w:p>
    <w:p w14:paraId="3E0E6035" w14:textId="77777777" w:rsidR="00883CF0" w:rsidRPr="00A52610" w:rsidRDefault="00883CF0" w:rsidP="00883CF0">
      <w:pPr>
        <w:pStyle w:val="Default"/>
        <w:rPr>
          <w:color w:val="auto"/>
        </w:rPr>
      </w:pPr>
    </w:p>
    <w:p w14:paraId="488DAB05" w14:textId="77777777" w:rsidR="00883CF0" w:rsidRDefault="00883CF0" w:rsidP="00883CF0">
      <w:pPr>
        <w:pStyle w:val="Default"/>
        <w:rPr>
          <w:color w:val="auto"/>
        </w:rPr>
      </w:pPr>
      <w:r w:rsidRPr="00A52610">
        <w:rPr>
          <w:color w:val="auto"/>
        </w:rPr>
        <w:t>Items 1</w:t>
      </w:r>
      <w:r>
        <w:rPr>
          <w:color w:val="auto"/>
        </w:rPr>
        <w:t>5</w:t>
      </w:r>
      <w:r w:rsidRPr="00A52610">
        <w:rPr>
          <w:color w:val="auto"/>
        </w:rPr>
        <w:t xml:space="preserve"> and 1</w:t>
      </w:r>
      <w:r>
        <w:rPr>
          <w:color w:val="auto"/>
        </w:rPr>
        <w:t>6</w:t>
      </w:r>
      <w:r w:rsidRPr="00A52610">
        <w:rPr>
          <w:color w:val="auto"/>
        </w:rPr>
        <w:t xml:space="preserve"> </w:t>
      </w:r>
      <w:r w:rsidR="007F485A">
        <w:rPr>
          <w:color w:val="auto"/>
        </w:rPr>
        <w:t>amend</w:t>
      </w:r>
      <w:r w:rsidRPr="00A52610">
        <w:rPr>
          <w:color w:val="auto"/>
        </w:rPr>
        <w:t xml:space="preserve"> regulation 15 and the note to regulation 15 of the </w:t>
      </w:r>
      <w:proofErr w:type="spellStart"/>
      <w:r w:rsidRPr="00A52610">
        <w:rPr>
          <w:color w:val="auto"/>
        </w:rPr>
        <w:t>Waigani</w:t>
      </w:r>
      <w:proofErr w:type="spellEnd"/>
      <w:r w:rsidRPr="00A52610">
        <w:rPr>
          <w:color w:val="auto"/>
        </w:rPr>
        <w:t xml:space="preserve"> Regulations to provide the correct details of the Department that administers the Act. Regulation 15 and the note </w:t>
      </w:r>
      <w:r w:rsidR="007F485A">
        <w:rPr>
          <w:color w:val="auto"/>
        </w:rPr>
        <w:t>previously</w:t>
      </w:r>
      <w:r w:rsidRPr="00A52610">
        <w:rPr>
          <w:color w:val="auto"/>
        </w:rPr>
        <w:t xml:space="preserve"> </w:t>
      </w:r>
      <w:r>
        <w:rPr>
          <w:color w:val="auto"/>
        </w:rPr>
        <w:t>refer</w:t>
      </w:r>
      <w:r w:rsidR="007F485A">
        <w:rPr>
          <w:color w:val="auto"/>
        </w:rPr>
        <w:t>red</w:t>
      </w:r>
      <w:r>
        <w:rPr>
          <w:color w:val="auto"/>
        </w:rPr>
        <w:t xml:space="preserve"> to</w:t>
      </w:r>
      <w:r w:rsidRPr="00A52610">
        <w:rPr>
          <w:color w:val="auto"/>
        </w:rPr>
        <w:t xml:space="preserve"> </w:t>
      </w:r>
      <w:r>
        <w:rPr>
          <w:color w:val="auto"/>
        </w:rPr>
        <w:t>‘</w:t>
      </w:r>
      <w:r w:rsidRPr="00A52610">
        <w:rPr>
          <w:color w:val="auto"/>
        </w:rPr>
        <w:t>the Department of the Environment</w:t>
      </w:r>
      <w:r>
        <w:rPr>
          <w:color w:val="auto"/>
        </w:rPr>
        <w:t>’</w:t>
      </w:r>
      <w:r w:rsidRPr="00A52610">
        <w:rPr>
          <w:color w:val="auto"/>
        </w:rPr>
        <w:t xml:space="preserve">, which </w:t>
      </w:r>
      <w:r w:rsidR="007F485A">
        <w:rPr>
          <w:color w:val="auto"/>
        </w:rPr>
        <w:t>was</w:t>
      </w:r>
      <w:r>
        <w:rPr>
          <w:color w:val="auto"/>
        </w:rPr>
        <w:t xml:space="preserve"> no longer</w:t>
      </w:r>
      <w:r w:rsidRPr="00A52610">
        <w:rPr>
          <w:color w:val="auto"/>
        </w:rPr>
        <w:t xml:space="preserve"> correct. Th</w:t>
      </w:r>
      <w:r>
        <w:rPr>
          <w:color w:val="auto"/>
        </w:rPr>
        <w:t>ese</w:t>
      </w:r>
      <w:r w:rsidRPr="00A52610">
        <w:rPr>
          <w:color w:val="auto"/>
        </w:rPr>
        <w:t xml:space="preserve"> </w:t>
      </w:r>
      <w:r>
        <w:rPr>
          <w:color w:val="auto"/>
        </w:rPr>
        <w:t xml:space="preserve">Items </w:t>
      </w:r>
      <w:r w:rsidR="007F485A">
        <w:rPr>
          <w:color w:val="auto"/>
        </w:rPr>
        <w:t>amend</w:t>
      </w:r>
      <w:r w:rsidRPr="00A52610">
        <w:rPr>
          <w:color w:val="auto"/>
        </w:rPr>
        <w:t xml:space="preserve"> regulation 15 and the note to provide that</w:t>
      </w:r>
      <w:r>
        <w:rPr>
          <w:color w:val="auto"/>
        </w:rPr>
        <w:t xml:space="preserve"> the term ‘Department’ means the Department administered by the Minister who administers these Regulations, and that</w:t>
      </w:r>
      <w:r w:rsidRPr="00A52610">
        <w:rPr>
          <w:color w:val="auto"/>
        </w:rPr>
        <w:t xml:space="preserve"> in 2017 </w:t>
      </w:r>
      <w:r>
        <w:rPr>
          <w:color w:val="auto"/>
        </w:rPr>
        <w:t>this</w:t>
      </w:r>
      <w:r w:rsidRPr="00A52610">
        <w:rPr>
          <w:color w:val="auto"/>
        </w:rPr>
        <w:t xml:space="preserve"> is the Department of Environment and Energy.</w:t>
      </w:r>
    </w:p>
    <w:p w14:paraId="7DE6A984" w14:textId="77777777" w:rsidR="00883CF0" w:rsidRDefault="00883CF0" w:rsidP="00883CF0">
      <w:pPr>
        <w:pStyle w:val="Default"/>
        <w:rPr>
          <w:color w:val="auto"/>
        </w:rPr>
      </w:pPr>
    </w:p>
    <w:p w14:paraId="150230D4" w14:textId="77777777" w:rsidR="00883CF0" w:rsidRDefault="00883CF0" w:rsidP="00883CF0">
      <w:pPr>
        <w:pStyle w:val="Default"/>
        <w:rPr>
          <w:color w:val="auto"/>
        </w:rPr>
      </w:pPr>
      <w:r w:rsidRPr="00A52610">
        <w:rPr>
          <w:b/>
          <w:color w:val="auto"/>
        </w:rPr>
        <w:t>Schedule 1 Item</w:t>
      </w:r>
      <w:r>
        <w:rPr>
          <w:b/>
          <w:color w:val="auto"/>
        </w:rPr>
        <w:t xml:space="preserve">s </w:t>
      </w:r>
      <w:r w:rsidRPr="00A52610">
        <w:rPr>
          <w:b/>
          <w:color w:val="auto"/>
        </w:rPr>
        <w:t>1</w:t>
      </w:r>
      <w:r>
        <w:rPr>
          <w:b/>
          <w:color w:val="auto"/>
        </w:rPr>
        <w:t>7, 11, and 12</w:t>
      </w:r>
      <w:r w:rsidRPr="00A52610">
        <w:rPr>
          <w:b/>
          <w:color w:val="auto"/>
        </w:rPr>
        <w:t xml:space="preserve"> –</w:t>
      </w:r>
      <w:r>
        <w:rPr>
          <w:b/>
          <w:color w:val="auto"/>
        </w:rPr>
        <w:t xml:space="preserve"> Schedule 1 and regulation 3 (note 2) </w:t>
      </w:r>
      <w:r w:rsidRPr="00A52610">
        <w:rPr>
          <w:b/>
          <w:color w:val="auto"/>
        </w:rPr>
        <w:t xml:space="preserve">of the </w:t>
      </w:r>
      <w:proofErr w:type="spellStart"/>
      <w:r w:rsidRPr="00A52610">
        <w:rPr>
          <w:b/>
          <w:color w:val="auto"/>
        </w:rPr>
        <w:t>Waigani</w:t>
      </w:r>
      <w:proofErr w:type="spellEnd"/>
      <w:r w:rsidRPr="00A52610">
        <w:rPr>
          <w:b/>
          <w:color w:val="auto"/>
        </w:rPr>
        <w:t xml:space="preserve"> Regulations</w:t>
      </w:r>
      <w:r>
        <w:rPr>
          <w:b/>
          <w:color w:val="auto"/>
        </w:rPr>
        <w:t xml:space="preserve"> </w:t>
      </w:r>
    </w:p>
    <w:p w14:paraId="101802DF" w14:textId="77777777" w:rsidR="00883CF0" w:rsidRDefault="00883CF0" w:rsidP="00883CF0">
      <w:pPr>
        <w:pStyle w:val="Default"/>
        <w:rPr>
          <w:color w:val="auto"/>
        </w:rPr>
      </w:pPr>
    </w:p>
    <w:p w14:paraId="0432CDED" w14:textId="77777777" w:rsidR="00883CF0" w:rsidRDefault="00883CF0" w:rsidP="00883CF0">
      <w:pPr>
        <w:pStyle w:val="Default"/>
      </w:pPr>
      <w:r>
        <w:t>Item 17 repeal</w:t>
      </w:r>
      <w:r w:rsidR="007F485A">
        <w:t>s</w:t>
      </w:r>
      <w:r>
        <w:t xml:space="preserve"> Schedule 1 of the </w:t>
      </w:r>
      <w:proofErr w:type="spellStart"/>
      <w:r>
        <w:t>Waigani</w:t>
      </w:r>
      <w:proofErr w:type="spellEnd"/>
      <w:r>
        <w:t xml:space="preserve"> Regulations, which contains the text of the </w:t>
      </w:r>
      <w:proofErr w:type="spellStart"/>
      <w:r>
        <w:t>Waigani</w:t>
      </w:r>
      <w:proofErr w:type="spellEnd"/>
      <w:r>
        <w:t xml:space="preserve"> Convention. This amendment significantly shorten</w:t>
      </w:r>
      <w:r w:rsidR="007F485A">
        <w:t>s</w:t>
      </w:r>
      <w:r>
        <w:t xml:space="preserve"> the Regulations and eliminate</w:t>
      </w:r>
      <w:r w:rsidR="007F485A">
        <w:t>s</w:t>
      </w:r>
      <w:r>
        <w:t xml:space="preserve"> the need for republication of the </w:t>
      </w:r>
      <w:proofErr w:type="spellStart"/>
      <w:r>
        <w:t>Waigani</w:t>
      </w:r>
      <w:proofErr w:type="spellEnd"/>
      <w:r>
        <w:t xml:space="preserve"> Convention as part of the Regulations. This amendment is consistent with amendments from the Amendment Act which removed the text of the Basel Convention from the Act.</w:t>
      </w:r>
    </w:p>
    <w:p w14:paraId="2C12B752" w14:textId="77777777" w:rsidR="00883CF0" w:rsidRDefault="00883CF0" w:rsidP="00883CF0">
      <w:pPr>
        <w:pStyle w:val="Default"/>
      </w:pPr>
    </w:p>
    <w:p w14:paraId="650F7D6F" w14:textId="77777777" w:rsidR="00883CF0" w:rsidRPr="00A52610" w:rsidRDefault="00883CF0" w:rsidP="00883CF0">
      <w:pPr>
        <w:pStyle w:val="Default"/>
        <w:rPr>
          <w:color w:val="auto"/>
        </w:rPr>
      </w:pPr>
      <w:r>
        <w:t xml:space="preserve">Item 11 </w:t>
      </w:r>
      <w:r w:rsidR="007F485A">
        <w:t xml:space="preserve">repeals </w:t>
      </w:r>
      <w:r>
        <w:t xml:space="preserve">the second note to regulation 3 of the </w:t>
      </w:r>
      <w:proofErr w:type="spellStart"/>
      <w:r>
        <w:t>Waigani</w:t>
      </w:r>
      <w:proofErr w:type="spellEnd"/>
      <w:r>
        <w:t xml:space="preserve"> Regulations, which state</w:t>
      </w:r>
      <w:r w:rsidR="007F485A">
        <w:t>d</w:t>
      </w:r>
      <w:r>
        <w:t xml:space="preserve"> that the text of the </w:t>
      </w:r>
      <w:proofErr w:type="spellStart"/>
      <w:r>
        <w:t>Waigani</w:t>
      </w:r>
      <w:proofErr w:type="spellEnd"/>
      <w:r>
        <w:t xml:space="preserve"> Convention </w:t>
      </w:r>
      <w:r w:rsidR="007F485A">
        <w:t>was</w:t>
      </w:r>
      <w:r>
        <w:t xml:space="preserve"> set out in Schedule 1 of the </w:t>
      </w:r>
      <w:proofErr w:type="spellStart"/>
      <w:r>
        <w:t>Waigani</w:t>
      </w:r>
      <w:proofErr w:type="spellEnd"/>
      <w:r>
        <w:t xml:space="preserve"> Regulations. Item 11 insert</w:t>
      </w:r>
      <w:r w:rsidR="007F485A">
        <w:t>s</w:t>
      </w:r>
      <w:r>
        <w:t xml:space="preserve"> a new note providing a </w:t>
      </w:r>
      <w:r w:rsidRPr="00A52610">
        <w:t xml:space="preserve">link to the </w:t>
      </w:r>
      <w:proofErr w:type="spellStart"/>
      <w:r w:rsidRPr="00A52610">
        <w:t>Austlii</w:t>
      </w:r>
      <w:proofErr w:type="spellEnd"/>
      <w:r w:rsidRPr="00A52610">
        <w:t xml:space="preserve"> website, where the most current version of the </w:t>
      </w:r>
      <w:proofErr w:type="spellStart"/>
      <w:r>
        <w:t>Waigani</w:t>
      </w:r>
      <w:proofErr w:type="spellEnd"/>
      <w:r w:rsidRPr="00A52610">
        <w:t xml:space="preserve"> Convention can be accessed</w:t>
      </w:r>
      <w:r>
        <w:t>.</w:t>
      </w:r>
    </w:p>
    <w:p w14:paraId="1E4BF174" w14:textId="77777777" w:rsidR="00883CF0" w:rsidRDefault="00883CF0" w:rsidP="00883CF0">
      <w:pPr>
        <w:pStyle w:val="Default"/>
        <w:rPr>
          <w:color w:val="auto"/>
        </w:rPr>
      </w:pPr>
    </w:p>
    <w:p w14:paraId="627AB8B8" w14:textId="77777777" w:rsidR="00883CF0" w:rsidRDefault="00883CF0" w:rsidP="00883CF0">
      <w:pPr>
        <w:pStyle w:val="Default"/>
        <w:rPr>
          <w:color w:val="auto"/>
        </w:rPr>
      </w:pPr>
      <w:r>
        <w:rPr>
          <w:color w:val="auto"/>
        </w:rPr>
        <w:t xml:space="preserve">Item 12 </w:t>
      </w:r>
      <w:r w:rsidR="007F485A">
        <w:rPr>
          <w:color w:val="auto"/>
        </w:rPr>
        <w:t>amends</w:t>
      </w:r>
      <w:r>
        <w:rPr>
          <w:color w:val="auto"/>
        </w:rPr>
        <w:t xml:space="preserve"> the definition of </w:t>
      </w:r>
      <w:r>
        <w:rPr>
          <w:i/>
          <w:color w:val="auto"/>
        </w:rPr>
        <w:t>Convention</w:t>
      </w:r>
      <w:r>
        <w:rPr>
          <w:color w:val="auto"/>
        </w:rPr>
        <w:t xml:space="preserve"> in regulation 4 of the </w:t>
      </w:r>
      <w:proofErr w:type="spellStart"/>
      <w:r>
        <w:rPr>
          <w:color w:val="auto"/>
        </w:rPr>
        <w:t>Waigani</w:t>
      </w:r>
      <w:proofErr w:type="spellEnd"/>
      <w:r>
        <w:rPr>
          <w:color w:val="auto"/>
        </w:rPr>
        <w:t xml:space="preserve"> Regulations, which refer</w:t>
      </w:r>
      <w:r w:rsidR="007F485A">
        <w:rPr>
          <w:color w:val="auto"/>
        </w:rPr>
        <w:t>red</w:t>
      </w:r>
      <w:r>
        <w:rPr>
          <w:color w:val="auto"/>
        </w:rPr>
        <w:t xml:space="preserve"> to the text of the </w:t>
      </w:r>
      <w:proofErr w:type="spellStart"/>
      <w:r>
        <w:rPr>
          <w:color w:val="auto"/>
        </w:rPr>
        <w:t>Waigani</w:t>
      </w:r>
      <w:proofErr w:type="spellEnd"/>
      <w:r>
        <w:rPr>
          <w:color w:val="auto"/>
        </w:rPr>
        <w:t xml:space="preserve"> Convention set out in Schedule 1 to the Regulations.</w:t>
      </w:r>
    </w:p>
    <w:p w14:paraId="190D52EC" w14:textId="77777777" w:rsidR="00883CF0" w:rsidRPr="00A44F92" w:rsidRDefault="00883CF0" w:rsidP="00883CF0">
      <w:pPr>
        <w:pStyle w:val="Default"/>
        <w:rPr>
          <w:color w:val="auto"/>
        </w:rPr>
      </w:pPr>
    </w:p>
    <w:p w14:paraId="2F32E6AD" w14:textId="77777777" w:rsidR="00883CF0" w:rsidRPr="00A52610" w:rsidRDefault="00883CF0" w:rsidP="00883CF0">
      <w:pPr>
        <w:pStyle w:val="Default"/>
        <w:rPr>
          <w:b/>
          <w:color w:val="auto"/>
          <w:u w:val="single"/>
        </w:rPr>
      </w:pPr>
      <w:r w:rsidRPr="00A52610">
        <w:rPr>
          <w:b/>
          <w:color w:val="auto"/>
          <w:u w:val="single"/>
        </w:rPr>
        <w:t>Schedule 2 – Amendments relating to fees</w:t>
      </w:r>
    </w:p>
    <w:p w14:paraId="4EC84480" w14:textId="77777777" w:rsidR="00883CF0" w:rsidRDefault="00883CF0" w:rsidP="00883CF0">
      <w:pPr>
        <w:pStyle w:val="Default"/>
        <w:rPr>
          <w:color w:val="auto"/>
        </w:rPr>
      </w:pPr>
    </w:p>
    <w:p w14:paraId="73F8D18A" w14:textId="77777777" w:rsidR="00883CF0" w:rsidRDefault="00883CF0" w:rsidP="00883CF0">
      <w:pPr>
        <w:pStyle w:val="Default"/>
        <w:rPr>
          <w:color w:val="auto"/>
        </w:rPr>
      </w:pPr>
      <w:r w:rsidRPr="00DB3886">
        <w:rPr>
          <w:color w:val="auto"/>
        </w:rPr>
        <w:t>The amendments in Schedule 2 relate to the cost recovery arrangements for permits under the Act and its various Regulations.</w:t>
      </w:r>
      <w:r>
        <w:rPr>
          <w:color w:val="auto"/>
        </w:rPr>
        <w:t xml:space="preserve"> The details of the cost recovery arrangements are set out in the </w:t>
      </w:r>
      <w:r w:rsidRPr="00A52610">
        <w:t>Cost Recovery Implementation Statement</w:t>
      </w:r>
      <w:r>
        <w:t xml:space="preserve"> 2015-16 (</w:t>
      </w:r>
      <w:r w:rsidRPr="00121081">
        <w:t>the CRIS</w:t>
      </w:r>
      <w:r w:rsidRPr="00C54602">
        <w:t>),</w:t>
      </w:r>
      <w:r w:rsidRPr="00A52610">
        <w:t xml:space="preserve"> which was prepared in consultation with relevant industry stakeholders</w:t>
      </w:r>
      <w:r>
        <w:t xml:space="preserve"> and</w:t>
      </w:r>
      <w:r w:rsidRPr="00A52610">
        <w:t xml:space="preserve"> in accordance with the Australian Government’s Cost Recovery Guidelines</w:t>
      </w:r>
      <w:r>
        <w:t xml:space="preserve">. The amendments in these Regulations include the final changes to implement the cost recovery arrangements set out in the CRIS. Other amendments to the arrangements were made </w:t>
      </w:r>
      <w:r>
        <w:rPr>
          <w:color w:val="auto"/>
        </w:rPr>
        <w:t>by amendments to the</w:t>
      </w:r>
      <w:r w:rsidRPr="00B873B6">
        <w:rPr>
          <w:i/>
        </w:rPr>
        <w:t xml:space="preserve"> </w:t>
      </w:r>
      <w:r w:rsidRPr="00B05E8D">
        <w:rPr>
          <w:i/>
        </w:rPr>
        <w:t>Hazardous Waste (Regulations of Exports and Imports) Fees Regulations 1990</w:t>
      </w:r>
      <w:r w:rsidRPr="00B05E8D">
        <w:rPr>
          <w:b/>
          <w:i/>
        </w:rPr>
        <w:t xml:space="preserve"> </w:t>
      </w:r>
      <w:r w:rsidRPr="00B05E8D">
        <w:rPr>
          <w:b/>
        </w:rPr>
        <w:t>(</w:t>
      </w:r>
      <w:r w:rsidRPr="00121081">
        <w:t>Fees Regulations</w:t>
      </w:r>
      <w:r w:rsidRPr="00B05E8D">
        <w:rPr>
          <w:b/>
        </w:rPr>
        <w:t>)</w:t>
      </w:r>
      <w:r>
        <w:rPr>
          <w:color w:val="auto"/>
        </w:rPr>
        <w:t xml:space="preserve"> on 1 July 2016 and </w:t>
      </w:r>
      <w:r w:rsidRPr="00A52610">
        <w:rPr>
          <w:color w:val="auto"/>
        </w:rPr>
        <w:t xml:space="preserve">in the Amendment Act </w:t>
      </w:r>
      <w:r>
        <w:rPr>
          <w:color w:val="auto"/>
        </w:rPr>
        <w:t xml:space="preserve">and </w:t>
      </w:r>
      <w:r w:rsidRPr="00562282">
        <w:rPr>
          <w:i/>
        </w:rPr>
        <w:t>Hazardous Waste (Regulation of Exports and Imports) Levy Act 2017</w:t>
      </w:r>
      <w:r w:rsidRPr="00562282">
        <w:t xml:space="preserve"> (</w:t>
      </w:r>
      <w:r w:rsidRPr="00121081">
        <w:t>the Levy Act</w:t>
      </w:r>
      <w:r w:rsidRPr="00562282">
        <w:t>)</w:t>
      </w:r>
      <w:r>
        <w:rPr>
          <w:color w:val="auto"/>
        </w:rPr>
        <w:t xml:space="preserve"> </w:t>
      </w:r>
      <w:r w:rsidRPr="00A52610">
        <w:rPr>
          <w:color w:val="auto"/>
        </w:rPr>
        <w:t>in 2016.</w:t>
      </w:r>
    </w:p>
    <w:p w14:paraId="2B8BA2AE" w14:textId="77777777" w:rsidR="00883CF0" w:rsidRDefault="00883CF0" w:rsidP="00883CF0">
      <w:pPr>
        <w:pStyle w:val="Default"/>
        <w:rPr>
          <w:color w:val="auto"/>
        </w:rPr>
      </w:pPr>
    </w:p>
    <w:p w14:paraId="26ECB751" w14:textId="77777777" w:rsidR="00883CF0" w:rsidRPr="00864F00" w:rsidRDefault="00883CF0" w:rsidP="00883CF0">
      <w:pPr>
        <w:pStyle w:val="Default"/>
        <w:rPr>
          <w:color w:val="auto"/>
        </w:rPr>
      </w:pPr>
      <w:r>
        <w:rPr>
          <w:color w:val="auto"/>
        </w:rPr>
        <w:t>S</w:t>
      </w:r>
      <w:r w:rsidRPr="00A52610">
        <w:rPr>
          <w:color w:val="auto"/>
        </w:rPr>
        <w:t>ection 32(1) of the Act</w:t>
      </w:r>
      <w:r w:rsidRPr="00A52610">
        <w:t xml:space="preserve"> enables the </w:t>
      </w:r>
      <w:r>
        <w:t>R</w:t>
      </w:r>
      <w:r w:rsidRPr="00A52610">
        <w:t xml:space="preserve">egulations to prescribe fees to be paid </w:t>
      </w:r>
      <w:r>
        <w:t>in relation to</w:t>
      </w:r>
      <w:r w:rsidRPr="00A52610">
        <w:t xml:space="preserve"> applications and notices</w:t>
      </w:r>
      <w:r>
        <w:t xml:space="preserve"> given to the Minister under the Act and some of its regulations</w:t>
      </w:r>
      <w:r w:rsidRPr="00A52610">
        <w:t xml:space="preserve">. </w:t>
      </w:r>
      <w:r>
        <w:t>S</w:t>
      </w:r>
      <w:r w:rsidRPr="00A52610">
        <w:t>ection 32(4) of the Act</w:t>
      </w:r>
      <w:r>
        <w:t xml:space="preserve"> provides that</w:t>
      </w:r>
      <w:r w:rsidRPr="00A52610">
        <w:t xml:space="preserve"> </w:t>
      </w:r>
      <w:r>
        <w:t xml:space="preserve">the </w:t>
      </w:r>
      <w:r w:rsidRPr="00A52610">
        <w:t xml:space="preserve">amount or rate of </w:t>
      </w:r>
      <w:r>
        <w:t>a</w:t>
      </w:r>
      <w:r w:rsidRPr="00A52610">
        <w:t xml:space="preserve"> fee must be reasonably related to the expenses incurred or to be incurred by the Commonwealth in relation to the applicati</w:t>
      </w:r>
      <w:r>
        <w:t>on or notice to which it relates</w:t>
      </w:r>
      <w:r w:rsidRPr="00A52610">
        <w:t>.</w:t>
      </w:r>
      <w:r w:rsidR="00965B73">
        <w:t xml:space="preserve"> The CRIS explains how the amount for each fee was determined.</w:t>
      </w:r>
    </w:p>
    <w:p w14:paraId="62416A8D" w14:textId="77777777" w:rsidR="00883CF0" w:rsidRDefault="00883CF0" w:rsidP="00883CF0">
      <w:pPr>
        <w:pStyle w:val="Default"/>
        <w:rPr>
          <w:color w:val="auto"/>
        </w:rPr>
      </w:pPr>
    </w:p>
    <w:p w14:paraId="02A1920C" w14:textId="77777777" w:rsidR="007F485A" w:rsidRDefault="007F485A" w:rsidP="00883CF0">
      <w:pPr>
        <w:pStyle w:val="Default"/>
        <w:rPr>
          <w:color w:val="auto"/>
        </w:rPr>
      </w:pPr>
    </w:p>
    <w:p w14:paraId="0B6C7C47" w14:textId="77777777" w:rsidR="007F485A" w:rsidRDefault="007F485A" w:rsidP="00883CF0">
      <w:pPr>
        <w:pStyle w:val="Default"/>
        <w:rPr>
          <w:color w:val="auto"/>
        </w:rPr>
      </w:pPr>
    </w:p>
    <w:p w14:paraId="5BE85FD3" w14:textId="77777777" w:rsidR="007F485A" w:rsidRPr="00A52610" w:rsidRDefault="007F485A" w:rsidP="00883CF0">
      <w:pPr>
        <w:pStyle w:val="Default"/>
        <w:rPr>
          <w:color w:val="auto"/>
        </w:rPr>
      </w:pPr>
    </w:p>
    <w:p w14:paraId="7CB0FCAD" w14:textId="77777777" w:rsidR="00883CF0" w:rsidRPr="00815601" w:rsidRDefault="00883CF0" w:rsidP="00883CF0">
      <w:pPr>
        <w:autoSpaceDE w:val="0"/>
        <w:autoSpaceDN w:val="0"/>
        <w:adjustRightInd w:val="0"/>
        <w:rPr>
          <w:rFonts w:ascii="Times New Roman" w:eastAsia="Calibri" w:hAnsi="Times New Roman"/>
          <w:b/>
          <w:sz w:val="24"/>
          <w:szCs w:val="24"/>
        </w:rPr>
      </w:pPr>
      <w:r w:rsidRPr="00815601">
        <w:rPr>
          <w:rFonts w:ascii="Times New Roman" w:eastAsia="Calibri" w:hAnsi="Times New Roman"/>
          <w:b/>
          <w:sz w:val="24"/>
          <w:szCs w:val="24"/>
        </w:rPr>
        <w:t xml:space="preserve">Schedule 2 Items 2 and 5 – Regulation 3 and Schedule 1 (heading) of the </w:t>
      </w:r>
      <w:r w:rsidRPr="00B05E8D">
        <w:rPr>
          <w:rFonts w:ascii="Times New Roman" w:hAnsi="Times New Roman"/>
          <w:b/>
          <w:i/>
          <w:sz w:val="24"/>
          <w:szCs w:val="24"/>
        </w:rPr>
        <w:t>Hazardous Waste (Regulation of Exports and Imports) (Fees) Regulations 1990</w:t>
      </w:r>
    </w:p>
    <w:p w14:paraId="2CDA845E" w14:textId="77777777" w:rsidR="00883CF0" w:rsidRPr="00815601" w:rsidRDefault="00883CF0" w:rsidP="00883CF0">
      <w:pPr>
        <w:autoSpaceDE w:val="0"/>
        <w:autoSpaceDN w:val="0"/>
        <w:adjustRightInd w:val="0"/>
        <w:rPr>
          <w:rFonts w:ascii="Times New Roman" w:eastAsia="Calibri" w:hAnsi="Times New Roman"/>
          <w:sz w:val="24"/>
          <w:szCs w:val="24"/>
        </w:rPr>
      </w:pPr>
    </w:p>
    <w:p w14:paraId="5614C604" w14:textId="77777777" w:rsidR="00883CF0" w:rsidRPr="00B05E8D" w:rsidRDefault="00883CF0" w:rsidP="00883CF0">
      <w:pPr>
        <w:autoSpaceDE w:val="0"/>
        <w:autoSpaceDN w:val="0"/>
        <w:adjustRightInd w:val="0"/>
        <w:rPr>
          <w:rFonts w:ascii="Times New Roman" w:eastAsia="Calibri" w:hAnsi="Times New Roman"/>
          <w:sz w:val="24"/>
          <w:szCs w:val="24"/>
        </w:rPr>
      </w:pPr>
      <w:r w:rsidRPr="00815601">
        <w:rPr>
          <w:rFonts w:ascii="Times New Roman" w:eastAsia="Calibri" w:hAnsi="Times New Roman"/>
          <w:sz w:val="24"/>
          <w:szCs w:val="24"/>
        </w:rPr>
        <w:t xml:space="preserve">Schedule 2 Item 2 and Schedule 2 Item 5 </w:t>
      </w:r>
      <w:r w:rsidR="007F485A">
        <w:rPr>
          <w:rFonts w:ascii="Times New Roman" w:eastAsia="Calibri" w:hAnsi="Times New Roman"/>
          <w:sz w:val="24"/>
          <w:szCs w:val="24"/>
        </w:rPr>
        <w:t>are</w:t>
      </w:r>
      <w:r w:rsidRPr="00815601">
        <w:rPr>
          <w:rFonts w:ascii="Times New Roman" w:eastAsia="Calibri" w:hAnsi="Times New Roman"/>
          <w:sz w:val="24"/>
          <w:szCs w:val="24"/>
        </w:rPr>
        <w:t xml:space="preserve"> consequential to the amendments in Item 3 (to introduce an information fee) and Item 15 (to insert clause 2 into Schedule 1 to the </w:t>
      </w:r>
      <w:r w:rsidRPr="00B873B6">
        <w:rPr>
          <w:rFonts w:ascii="Times New Roman" w:eastAsia="Calibri" w:hAnsi="Times New Roman"/>
          <w:sz w:val="24"/>
          <w:szCs w:val="24"/>
        </w:rPr>
        <w:t>Fees Regulations</w:t>
      </w:r>
      <w:r w:rsidRPr="00815601">
        <w:rPr>
          <w:rFonts w:ascii="Times New Roman" w:eastAsia="Calibri" w:hAnsi="Times New Roman"/>
          <w:sz w:val="24"/>
          <w:szCs w:val="24"/>
        </w:rPr>
        <w:t xml:space="preserve"> to include an information fee)</w:t>
      </w:r>
      <w:r w:rsidRPr="00B05E8D">
        <w:rPr>
          <w:rFonts w:ascii="Times New Roman" w:eastAsia="Calibri" w:hAnsi="Times New Roman"/>
          <w:sz w:val="24"/>
          <w:szCs w:val="24"/>
        </w:rPr>
        <w:t>.</w:t>
      </w:r>
    </w:p>
    <w:p w14:paraId="75FD664F" w14:textId="77777777" w:rsidR="00883CF0" w:rsidRPr="00B05E8D" w:rsidRDefault="00883CF0" w:rsidP="00883CF0">
      <w:pPr>
        <w:autoSpaceDE w:val="0"/>
        <w:autoSpaceDN w:val="0"/>
        <w:adjustRightInd w:val="0"/>
        <w:rPr>
          <w:rFonts w:ascii="Times New Roman" w:eastAsia="Calibri" w:hAnsi="Times New Roman"/>
          <w:sz w:val="24"/>
          <w:szCs w:val="24"/>
        </w:rPr>
      </w:pPr>
    </w:p>
    <w:p w14:paraId="154AE342" w14:textId="77777777" w:rsidR="00883CF0" w:rsidRPr="00815601" w:rsidRDefault="00883CF0" w:rsidP="00883CF0">
      <w:pPr>
        <w:autoSpaceDE w:val="0"/>
        <w:autoSpaceDN w:val="0"/>
        <w:adjustRightInd w:val="0"/>
        <w:rPr>
          <w:rFonts w:ascii="Times New Roman" w:eastAsia="Calibri" w:hAnsi="Times New Roman"/>
          <w:sz w:val="24"/>
          <w:szCs w:val="24"/>
        </w:rPr>
      </w:pPr>
      <w:r w:rsidRPr="00815601">
        <w:rPr>
          <w:rFonts w:ascii="Times New Roman" w:eastAsia="Calibri" w:hAnsi="Times New Roman"/>
          <w:sz w:val="24"/>
          <w:szCs w:val="24"/>
        </w:rPr>
        <w:t>Schedule 2 Item 2 provide</w:t>
      </w:r>
      <w:r w:rsidR="007F485A">
        <w:rPr>
          <w:rFonts w:ascii="Times New Roman" w:eastAsia="Calibri" w:hAnsi="Times New Roman"/>
          <w:sz w:val="24"/>
          <w:szCs w:val="24"/>
        </w:rPr>
        <w:t>s</w:t>
      </w:r>
      <w:r w:rsidRPr="00815601">
        <w:rPr>
          <w:rFonts w:ascii="Times New Roman" w:eastAsia="Calibri" w:hAnsi="Times New Roman"/>
          <w:sz w:val="24"/>
          <w:szCs w:val="24"/>
        </w:rPr>
        <w:t xml:space="preserve"> that permit and permit variation application fees are specified </w:t>
      </w:r>
      <w:r w:rsidR="004E4E56" w:rsidRPr="00815601">
        <w:rPr>
          <w:rFonts w:ascii="Times New Roman" w:eastAsia="Calibri" w:hAnsi="Times New Roman"/>
          <w:sz w:val="24"/>
          <w:szCs w:val="24"/>
        </w:rPr>
        <w:t>in clause</w:t>
      </w:r>
      <w:r w:rsidRPr="00815601">
        <w:rPr>
          <w:rFonts w:ascii="Times New Roman" w:eastAsia="Calibri" w:hAnsi="Times New Roman"/>
          <w:sz w:val="24"/>
          <w:szCs w:val="24"/>
        </w:rPr>
        <w:t xml:space="preserve"> 1 of Schedule 1 to the Fees Regulations. Schedule 2 Item 5 </w:t>
      </w:r>
      <w:r w:rsidR="007F485A" w:rsidRPr="007F485A">
        <w:rPr>
          <w:rFonts w:ascii="Times New Roman" w:eastAsia="Calibri" w:hAnsi="Times New Roman"/>
          <w:sz w:val="24"/>
          <w:szCs w:val="24"/>
        </w:rPr>
        <w:t xml:space="preserve">repeals </w:t>
      </w:r>
      <w:r w:rsidRPr="00815601">
        <w:rPr>
          <w:rFonts w:ascii="Times New Roman" w:eastAsia="Calibri" w:hAnsi="Times New Roman"/>
          <w:sz w:val="24"/>
          <w:szCs w:val="24"/>
        </w:rPr>
        <w:t>Schedule 1’s heading ‘Application Fees’ and replace</w:t>
      </w:r>
      <w:r w:rsidR="007F485A">
        <w:rPr>
          <w:rFonts w:ascii="Times New Roman" w:eastAsia="Calibri" w:hAnsi="Times New Roman"/>
          <w:sz w:val="24"/>
          <w:szCs w:val="24"/>
        </w:rPr>
        <w:t>s</w:t>
      </w:r>
      <w:r w:rsidRPr="00815601">
        <w:rPr>
          <w:rFonts w:ascii="Times New Roman" w:eastAsia="Calibri" w:hAnsi="Times New Roman"/>
          <w:sz w:val="24"/>
          <w:szCs w:val="24"/>
        </w:rPr>
        <w:t xml:space="preserve"> it with ‘Prescribed Fees’, as Schedule 1 </w:t>
      </w:r>
      <w:r w:rsidR="007F485A">
        <w:rPr>
          <w:rFonts w:ascii="Times New Roman" w:eastAsia="Calibri" w:hAnsi="Times New Roman"/>
          <w:sz w:val="24"/>
          <w:szCs w:val="24"/>
        </w:rPr>
        <w:t>has been</w:t>
      </w:r>
      <w:r w:rsidRPr="00815601">
        <w:rPr>
          <w:rFonts w:ascii="Times New Roman" w:eastAsia="Calibri" w:hAnsi="Times New Roman"/>
          <w:sz w:val="24"/>
          <w:szCs w:val="24"/>
        </w:rPr>
        <w:t xml:space="preserve"> amended to include an information fee in addition to application fees. </w:t>
      </w:r>
    </w:p>
    <w:p w14:paraId="74FD0682" w14:textId="77777777" w:rsidR="00883CF0" w:rsidRPr="00815601" w:rsidRDefault="00883CF0" w:rsidP="00883CF0">
      <w:pPr>
        <w:autoSpaceDE w:val="0"/>
        <w:autoSpaceDN w:val="0"/>
        <w:adjustRightInd w:val="0"/>
        <w:rPr>
          <w:rFonts w:ascii="Times New Roman" w:eastAsia="Calibri" w:hAnsi="Times New Roman"/>
          <w:b/>
          <w:sz w:val="24"/>
          <w:szCs w:val="24"/>
        </w:rPr>
      </w:pPr>
    </w:p>
    <w:p w14:paraId="29EF9786" w14:textId="77777777" w:rsidR="00883CF0" w:rsidRPr="00A52610" w:rsidRDefault="00883CF0" w:rsidP="00883CF0">
      <w:pPr>
        <w:pStyle w:val="Default"/>
        <w:rPr>
          <w:b/>
          <w:color w:val="auto"/>
        </w:rPr>
      </w:pPr>
      <w:r w:rsidRPr="00A52610">
        <w:rPr>
          <w:b/>
          <w:color w:val="auto"/>
        </w:rPr>
        <w:t>Schedule 2 Item 3</w:t>
      </w:r>
      <w:r>
        <w:rPr>
          <w:b/>
          <w:color w:val="auto"/>
        </w:rPr>
        <w:t xml:space="preserve"> – 3A </w:t>
      </w:r>
      <w:r w:rsidRPr="00A52610">
        <w:rPr>
          <w:b/>
          <w:color w:val="auto"/>
        </w:rPr>
        <w:t>Information fee</w:t>
      </w:r>
      <w:r>
        <w:rPr>
          <w:b/>
          <w:color w:val="auto"/>
        </w:rPr>
        <w:t xml:space="preserve">s </w:t>
      </w:r>
      <w:r w:rsidRPr="00A52610">
        <w:rPr>
          <w:b/>
          <w:color w:val="auto"/>
        </w:rPr>
        <w:t>in</w:t>
      </w:r>
      <w:r>
        <w:rPr>
          <w:b/>
          <w:color w:val="auto"/>
        </w:rPr>
        <w:t xml:space="preserve"> Fees Regulations</w:t>
      </w:r>
      <w:r w:rsidRPr="00A52610">
        <w:rPr>
          <w:b/>
          <w:color w:val="auto"/>
        </w:rPr>
        <w:t xml:space="preserve">; </w:t>
      </w:r>
      <w:r>
        <w:rPr>
          <w:b/>
          <w:color w:val="auto"/>
        </w:rPr>
        <w:t xml:space="preserve">Primary Regulations; </w:t>
      </w:r>
      <w:proofErr w:type="spellStart"/>
      <w:r w:rsidRPr="00A52610">
        <w:rPr>
          <w:b/>
          <w:color w:val="auto"/>
        </w:rPr>
        <w:t>Waigani</w:t>
      </w:r>
      <w:proofErr w:type="spellEnd"/>
      <w:r w:rsidRPr="00A52610">
        <w:rPr>
          <w:b/>
          <w:color w:val="auto"/>
        </w:rPr>
        <w:t xml:space="preserve"> Regulations; East Timor Regulations</w:t>
      </w:r>
    </w:p>
    <w:p w14:paraId="6794B18A" w14:textId="77777777" w:rsidR="00883CF0" w:rsidRPr="00A52610" w:rsidRDefault="00883CF0" w:rsidP="00883CF0">
      <w:pPr>
        <w:pStyle w:val="Default"/>
        <w:rPr>
          <w:color w:val="auto"/>
        </w:rPr>
      </w:pPr>
    </w:p>
    <w:p w14:paraId="4E6BEE5F" w14:textId="77777777" w:rsidR="00883CF0" w:rsidRDefault="00883CF0" w:rsidP="00883CF0">
      <w:pPr>
        <w:pStyle w:val="Default"/>
        <w:rPr>
          <w:b/>
          <w:color w:val="auto"/>
        </w:rPr>
      </w:pPr>
      <w:r w:rsidRPr="00A52610">
        <w:rPr>
          <w:color w:val="auto"/>
        </w:rPr>
        <w:t xml:space="preserve">Schedule 2 Item 3 </w:t>
      </w:r>
      <w:r>
        <w:rPr>
          <w:color w:val="auto"/>
        </w:rPr>
        <w:t>insert</w:t>
      </w:r>
      <w:r w:rsidR="007F485A">
        <w:rPr>
          <w:color w:val="auto"/>
        </w:rPr>
        <w:t>s</w:t>
      </w:r>
      <w:r>
        <w:rPr>
          <w:color w:val="auto"/>
        </w:rPr>
        <w:t xml:space="preserve"> </w:t>
      </w:r>
      <w:r w:rsidRPr="00A52610">
        <w:rPr>
          <w:color w:val="auto"/>
        </w:rPr>
        <w:t xml:space="preserve">regulation </w:t>
      </w:r>
      <w:r>
        <w:rPr>
          <w:color w:val="auto"/>
        </w:rPr>
        <w:t xml:space="preserve">3A </w:t>
      </w:r>
      <w:r w:rsidRPr="00A52610">
        <w:rPr>
          <w:color w:val="auto"/>
        </w:rPr>
        <w:t>in the</w:t>
      </w:r>
      <w:r w:rsidRPr="00A52610">
        <w:rPr>
          <w:i/>
          <w:color w:val="auto"/>
        </w:rPr>
        <w:t xml:space="preserve"> </w:t>
      </w:r>
      <w:r>
        <w:rPr>
          <w:color w:val="auto"/>
        </w:rPr>
        <w:t>Fee Regulations to introduce a fee for requests for information made by the Minister or a delegate under the Act or its regulations</w:t>
      </w:r>
      <w:r w:rsidRPr="00DB3886">
        <w:rPr>
          <w:color w:val="auto"/>
        </w:rPr>
        <w:t>.</w:t>
      </w:r>
      <w:r>
        <w:rPr>
          <w:b/>
          <w:color w:val="auto"/>
        </w:rPr>
        <w:t xml:space="preserve"> </w:t>
      </w:r>
    </w:p>
    <w:p w14:paraId="1DA49A4A" w14:textId="77777777" w:rsidR="00883CF0" w:rsidRDefault="00883CF0" w:rsidP="00883CF0">
      <w:pPr>
        <w:pStyle w:val="Default"/>
        <w:rPr>
          <w:b/>
          <w:color w:val="auto"/>
        </w:rPr>
      </w:pPr>
    </w:p>
    <w:p w14:paraId="4EBFD250" w14:textId="77777777" w:rsidR="00883CF0" w:rsidRPr="00A52610" w:rsidRDefault="007F485A" w:rsidP="00883CF0">
      <w:pPr>
        <w:pStyle w:val="Default"/>
        <w:rPr>
          <w:color w:val="auto"/>
        </w:rPr>
      </w:pPr>
      <w:proofErr w:type="spellStart"/>
      <w:r>
        <w:rPr>
          <w:color w:val="auto"/>
        </w:rPr>
        <w:t>S</w:t>
      </w:r>
      <w:r w:rsidR="00883CF0">
        <w:rPr>
          <w:color w:val="auto"/>
        </w:rPr>
        <w:t>ubregulation</w:t>
      </w:r>
      <w:proofErr w:type="spellEnd"/>
      <w:r w:rsidR="00883CF0">
        <w:rPr>
          <w:color w:val="auto"/>
        </w:rPr>
        <w:t xml:space="preserve"> </w:t>
      </w:r>
      <w:r w:rsidR="00883CF0" w:rsidRPr="00A52610">
        <w:rPr>
          <w:color w:val="auto"/>
        </w:rPr>
        <w:t>3A(1) require</w:t>
      </w:r>
      <w:r>
        <w:rPr>
          <w:color w:val="auto"/>
        </w:rPr>
        <w:t>s</w:t>
      </w:r>
      <w:r w:rsidR="00883CF0" w:rsidRPr="00A52610">
        <w:rPr>
          <w:color w:val="auto"/>
        </w:rPr>
        <w:t xml:space="preserve"> persons who have </w:t>
      </w:r>
      <w:r w:rsidR="00883CF0">
        <w:rPr>
          <w:color w:val="auto"/>
        </w:rPr>
        <w:t xml:space="preserve">made a permit or permit variation application under the Act for movements under the Basel Convention (other than applications relating to movements subject to arrangements made under Article 11 of the Basel Convention that Australia has ratified e.g. the </w:t>
      </w:r>
      <w:proofErr w:type="spellStart"/>
      <w:r w:rsidR="00883CF0">
        <w:rPr>
          <w:color w:val="auto"/>
        </w:rPr>
        <w:t>Waigani</w:t>
      </w:r>
      <w:proofErr w:type="spellEnd"/>
      <w:r w:rsidR="00883CF0">
        <w:rPr>
          <w:color w:val="auto"/>
        </w:rPr>
        <w:t xml:space="preserve"> Convention and </w:t>
      </w:r>
      <w:proofErr w:type="spellStart"/>
      <w:r w:rsidR="00883CF0">
        <w:rPr>
          <w:color w:val="auto"/>
        </w:rPr>
        <w:t>Waigani</w:t>
      </w:r>
      <w:proofErr w:type="spellEnd"/>
      <w:r w:rsidR="00883CF0">
        <w:rPr>
          <w:color w:val="auto"/>
        </w:rPr>
        <w:t xml:space="preserve"> Regulations) and have </w:t>
      </w:r>
      <w:r w:rsidR="00883CF0" w:rsidRPr="00A52610">
        <w:rPr>
          <w:color w:val="auto"/>
        </w:rPr>
        <w:t xml:space="preserve">been requested to provide further information under section 15 </w:t>
      </w:r>
      <w:r w:rsidR="00883CF0">
        <w:rPr>
          <w:color w:val="auto"/>
        </w:rPr>
        <w:t xml:space="preserve">or 28 </w:t>
      </w:r>
      <w:r w:rsidR="00883CF0" w:rsidRPr="00A52610">
        <w:rPr>
          <w:color w:val="auto"/>
        </w:rPr>
        <w:t xml:space="preserve">of the Act </w:t>
      </w:r>
      <w:r w:rsidR="00883CF0">
        <w:rPr>
          <w:color w:val="auto"/>
        </w:rPr>
        <w:t xml:space="preserve">in relation to the application </w:t>
      </w:r>
      <w:r w:rsidR="00883CF0" w:rsidRPr="00A52610">
        <w:rPr>
          <w:color w:val="auto"/>
        </w:rPr>
        <w:t xml:space="preserve">to </w:t>
      </w:r>
      <w:r w:rsidR="00883CF0">
        <w:rPr>
          <w:color w:val="auto"/>
        </w:rPr>
        <w:t xml:space="preserve">pay an information fee (specified in the  clause 2 of Schedule 1 to the Fees Regulations) once they provide </w:t>
      </w:r>
      <w:r w:rsidR="00883CF0" w:rsidRPr="00A52610">
        <w:rPr>
          <w:color w:val="auto"/>
        </w:rPr>
        <w:t xml:space="preserve">the requested further information. </w:t>
      </w:r>
    </w:p>
    <w:p w14:paraId="2FF42134" w14:textId="77777777" w:rsidR="00883CF0" w:rsidRPr="00A52610" w:rsidRDefault="00883CF0" w:rsidP="00883CF0">
      <w:pPr>
        <w:pStyle w:val="Default"/>
        <w:rPr>
          <w:color w:val="auto"/>
        </w:rPr>
      </w:pPr>
    </w:p>
    <w:p w14:paraId="43AA8F13" w14:textId="77777777" w:rsidR="00883CF0" w:rsidRPr="00A52610" w:rsidRDefault="00883CF0" w:rsidP="00883CF0">
      <w:pPr>
        <w:pStyle w:val="Default"/>
        <w:rPr>
          <w:color w:val="auto"/>
        </w:rPr>
      </w:pPr>
      <w:r w:rsidRPr="00A52610">
        <w:rPr>
          <w:color w:val="auto"/>
        </w:rPr>
        <w:t>The information fee is one of a broad range of cost recovery measures</w:t>
      </w:r>
      <w:r>
        <w:rPr>
          <w:color w:val="auto"/>
        </w:rPr>
        <w:t xml:space="preserve"> set out in the CRIS. The information fee </w:t>
      </w:r>
      <w:r w:rsidRPr="00A52610">
        <w:rPr>
          <w:color w:val="auto"/>
        </w:rPr>
        <w:t>allow</w:t>
      </w:r>
      <w:r w:rsidR="00D06BC3">
        <w:rPr>
          <w:color w:val="auto"/>
        </w:rPr>
        <w:t>s</w:t>
      </w:r>
      <w:r w:rsidRPr="00A52610">
        <w:rPr>
          <w:color w:val="auto"/>
        </w:rPr>
        <w:t xml:space="preserve"> the Department to recover </w:t>
      </w:r>
      <w:r>
        <w:rPr>
          <w:color w:val="auto"/>
        </w:rPr>
        <w:t>its</w:t>
      </w:r>
      <w:r w:rsidRPr="00A52610">
        <w:rPr>
          <w:color w:val="auto"/>
        </w:rPr>
        <w:t xml:space="preserve"> </w:t>
      </w:r>
      <w:r>
        <w:rPr>
          <w:color w:val="auto"/>
        </w:rPr>
        <w:t>costs of</w:t>
      </w:r>
      <w:r w:rsidRPr="00A52610">
        <w:rPr>
          <w:color w:val="auto"/>
        </w:rPr>
        <w:t xml:space="preserve"> requesting </w:t>
      </w:r>
      <w:r>
        <w:rPr>
          <w:color w:val="auto"/>
        </w:rPr>
        <w:t xml:space="preserve">further information from </w:t>
      </w:r>
      <w:r w:rsidRPr="00A52610">
        <w:rPr>
          <w:color w:val="auto"/>
        </w:rPr>
        <w:t>applicants, where the Minister is unable to make a decision in relation to permit</w:t>
      </w:r>
      <w:r>
        <w:rPr>
          <w:color w:val="auto"/>
        </w:rPr>
        <w:t xml:space="preserve"> or permit variation applications</w:t>
      </w:r>
      <w:r w:rsidRPr="00A52610">
        <w:rPr>
          <w:color w:val="auto"/>
        </w:rPr>
        <w:t xml:space="preserve"> without </w:t>
      </w:r>
      <w:r>
        <w:rPr>
          <w:color w:val="auto"/>
        </w:rPr>
        <w:t>the</w:t>
      </w:r>
      <w:r w:rsidRPr="00A52610">
        <w:rPr>
          <w:color w:val="auto"/>
        </w:rPr>
        <w:t xml:space="preserve"> </w:t>
      </w:r>
      <w:r>
        <w:rPr>
          <w:color w:val="auto"/>
        </w:rPr>
        <w:t>additional</w:t>
      </w:r>
      <w:r w:rsidRPr="00A52610">
        <w:rPr>
          <w:color w:val="auto"/>
        </w:rPr>
        <w:t xml:space="preserve"> information. </w:t>
      </w:r>
      <w:r>
        <w:rPr>
          <w:color w:val="auto"/>
        </w:rPr>
        <w:t xml:space="preserve">It </w:t>
      </w:r>
      <w:r w:rsidR="00D06BC3">
        <w:rPr>
          <w:color w:val="auto"/>
        </w:rPr>
        <w:t>is</w:t>
      </w:r>
      <w:r>
        <w:rPr>
          <w:color w:val="auto"/>
        </w:rPr>
        <w:t xml:space="preserve"> reasonable for the Department to recover </w:t>
      </w:r>
      <w:r w:rsidR="00D06BC3">
        <w:rPr>
          <w:color w:val="auto"/>
        </w:rPr>
        <w:t>the</w:t>
      </w:r>
      <w:r>
        <w:rPr>
          <w:color w:val="auto"/>
        </w:rPr>
        <w:t xml:space="preserve"> costs of administering information requests under section 15 or 28 through an information fee</w:t>
      </w:r>
      <w:r w:rsidR="00D06BC3">
        <w:rPr>
          <w:color w:val="auto"/>
        </w:rPr>
        <w:t>,</w:t>
      </w:r>
      <w:r>
        <w:rPr>
          <w:color w:val="auto"/>
        </w:rPr>
        <w:t xml:space="preserve"> as substantial staffing resource</w:t>
      </w:r>
      <w:r w:rsidR="00D06BC3">
        <w:rPr>
          <w:color w:val="auto"/>
        </w:rPr>
        <w:t>s</w:t>
      </w:r>
      <w:r>
        <w:rPr>
          <w:color w:val="auto"/>
        </w:rPr>
        <w:t xml:space="preserve"> are required to administer the</w:t>
      </w:r>
      <w:r w:rsidR="00D06BC3">
        <w:rPr>
          <w:color w:val="auto"/>
        </w:rPr>
        <w:t>se</w:t>
      </w:r>
      <w:r>
        <w:rPr>
          <w:color w:val="auto"/>
        </w:rPr>
        <w:t xml:space="preserve"> requests. </w:t>
      </w:r>
      <w:r w:rsidRPr="00A52610">
        <w:rPr>
          <w:color w:val="auto"/>
        </w:rPr>
        <w:t xml:space="preserve">The fee </w:t>
      </w:r>
      <w:r w:rsidR="00D06BC3">
        <w:rPr>
          <w:color w:val="auto"/>
        </w:rPr>
        <w:t>is</w:t>
      </w:r>
      <w:r w:rsidRPr="00A52610">
        <w:rPr>
          <w:color w:val="auto"/>
        </w:rPr>
        <w:t xml:space="preserve"> reasonably related to the expenses incurred or to be incurred by the Commonwealth in relation to the relevant application.</w:t>
      </w:r>
      <w:r>
        <w:rPr>
          <w:color w:val="auto"/>
        </w:rPr>
        <w:t xml:space="preserve"> The amount of the fee </w:t>
      </w:r>
      <w:r w:rsidR="00D06BC3">
        <w:rPr>
          <w:color w:val="auto"/>
        </w:rPr>
        <w:t>has been</w:t>
      </w:r>
      <w:r>
        <w:rPr>
          <w:color w:val="auto"/>
        </w:rPr>
        <w:t xml:space="preserve"> set through Schedule 2 Item 15 below and was determined through the CRIS.</w:t>
      </w:r>
    </w:p>
    <w:p w14:paraId="013F94D0" w14:textId="77777777" w:rsidR="00883CF0" w:rsidRDefault="00883CF0" w:rsidP="00883CF0">
      <w:pPr>
        <w:pStyle w:val="Default"/>
      </w:pPr>
    </w:p>
    <w:p w14:paraId="7F3C98EB" w14:textId="77777777" w:rsidR="00883CF0" w:rsidRDefault="00883CF0" w:rsidP="00883CF0">
      <w:pPr>
        <w:pStyle w:val="Default"/>
        <w:rPr>
          <w:color w:val="auto"/>
        </w:rPr>
      </w:pPr>
      <w:r>
        <w:t xml:space="preserve">The information fee </w:t>
      </w:r>
      <w:r w:rsidR="00D06BC3">
        <w:t>is</w:t>
      </w:r>
      <w:r>
        <w:t xml:space="preserve"> prescribed under section 32(1) of the Act, which </w:t>
      </w:r>
      <w:r w:rsidRPr="00A52610">
        <w:t xml:space="preserve">enables the </w:t>
      </w:r>
      <w:r>
        <w:t>R</w:t>
      </w:r>
      <w:r w:rsidRPr="00A52610">
        <w:t xml:space="preserve">egulations to prescribe fees to be paid </w:t>
      </w:r>
      <w:r>
        <w:t>in relation to applications. Regulations associated</w:t>
      </w:r>
      <w:r w:rsidRPr="00A52610">
        <w:t xml:space="preserve"> with the information fee </w:t>
      </w:r>
      <w:r w:rsidR="00D06BC3">
        <w:t>are</w:t>
      </w:r>
      <w:r>
        <w:t xml:space="preserve"> prescribed under section 62(b) </w:t>
      </w:r>
      <w:r w:rsidRPr="00A52610">
        <w:rPr>
          <w:color w:val="auto"/>
        </w:rPr>
        <w:t xml:space="preserve">of the Act, which provides the Minister may make regulations that are ‘necessary or convenient to be prescribed for carrying out </w:t>
      </w:r>
      <w:r>
        <w:rPr>
          <w:color w:val="auto"/>
        </w:rPr>
        <w:t>or giving effect to this Act’.</w:t>
      </w:r>
    </w:p>
    <w:p w14:paraId="52C379C4" w14:textId="77777777" w:rsidR="00883CF0" w:rsidRPr="00A52610" w:rsidRDefault="00883CF0" w:rsidP="00883CF0">
      <w:pPr>
        <w:pStyle w:val="Default"/>
        <w:rPr>
          <w:color w:val="auto"/>
        </w:rPr>
      </w:pPr>
    </w:p>
    <w:p w14:paraId="3023261A" w14:textId="77777777" w:rsidR="00883CF0" w:rsidRDefault="00D06BC3" w:rsidP="00883CF0">
      <w:pPr>
        <w:pStyle w:val="Default"/>
        <w:rPr>
          <w:color w:val="auto"/>
        </w:rPr>
      </w:pPr>
      <w:proofErr w:type="spellStart"/>
      <w:r>
        <w:rPr>
          <w:color w:val="auto"/>
        </w:rPr>
        <w:t>S</w:t>
      </w:r>
      <w:r w:rsidR="00883CF0" w:rsidRPr="00AB1621">
        <w:rPr>
          <w:color w:val="auto"/>
        </w:rPr>
        <w:t>ubregulation</w:t>
      </w:r>
      <w:proofErr w:type="spellEnd"/>
      <w:r w:rsidR="00883CF0" w:rsidRPr="00AB1621">
        <w:rPr>
          <w:color w:val="auto"/>
        </w:rPr>
        <w:t xml:space="preserve"> 3A(2) </w:t>
      </w:r>
      <w:r w:rsidR="00883CF0">
        <w:rPr>
          <w:color w:val="auto"/>
        </w:rPr>
        <w:t>allow</w:t>
      </w:r>
      <w:r>
        <w:rPr>
          <w:color w:val="auto"/>
        </w:rPr>
        <w:t>s</w:t>
      </w:r>
      <w:r w:rsidR="00883CF0" w:rsidRPr="00AB1621">
        <w:rPr>
          <w:color w:val="auto"/>
        </w:rPr>
        <w:t xml:space="preserve"> for an information fee </w:t>
      </w:r>
      <w:r w:rsidR="00883CF0">
        <w:rPr>
          <w:color w:val="auto"/>
        </w:rPr>
        <w:t xml:space="preserve">to be charged </w:t>
      </w:r>
      <w:r w:rsidR="00883CF0" w:rsidRPr="00AB1621">
        <w:rPr>
          <w:color w:val="auto"/>
        </w:rPr>
        <w:t xml:space="preserve">where </w:t>
      </w:r>
      <w:r w:rsidR="00883CF0">
        <w:rPr>
          <w:color w:val="auto"/>
        </w:rPr>
        <w:t xml:space="preserve">a request for information is made in relation to an </w:t>
      </w:r>
      <w:r w:rsidR="00883CF0" w:rsidRPr="00AB1621">
        <w:rPr>
          <w:color w:val="auto"/>
        </w:rPr>
        <w:t xml:space="preserve">application for a special import </w:t>
      </w:r>
      <w:r w:rsidR="00883CF0">
        <w:rPr>
          <w:color w:val="auto"/>
        </w:rPr>
        <w:t xml:space="preserve">permit </w:t>
      </w:r>
      <w:r w:rsidR="00883CF0" w:rsidRPr="00AB1621">
        <w:rPr>
          <w:color w:val="auto"/>
        </w:rPr>
        <w:t xml:space="preserve">or </w:t>
      </w:r>
      <w:r w:rsidR="00883CF0">
        <w:rPr>
          <w:color w:val="auto"/>
        </w:rPr>
        <w:t xml:space="preserve">permit </w:t>
      </w:r>
      <w:r w:rsidR="00883CF0" w:rsidRPr="00AB1621">
        <w:rPr>
          <w:color w:val="auto"/>
        </w:rPr>
        <w:t xml:space="preserve">variation under the East Timor </w:t>
      </w:r>
      <w:r w:rsidR="00883CF0">
        <w:rPr>
          <w:color w:val="auto"/>
        </w:rPr>
        <w:t>R</w:t>
      </w:r>
      <w:r w:rsidR="00883CF0" w:rsidRPr="00AB1621">
        <w:rPr>
          <w:color w:val="auto"/>
        </w:rPr>
        <w:t xml:space="preserve">egulations. </w:t>
      </w:r>
    </w:p>
    <w:p w14:paraId="4F797B60" w14:textId="77777777" w:rsidR="00883CF0" w:rsidRDefault="00883CF0" w:rsidP="00883CF0">
      <w:pPr>
        <w:pStyle w:val="Default"/>
        <w:rPr>
          <w:color w:val="auto"/>
        </w:rPr>
      </w:pPr>
    </w:p>
    <w:p w14:paraId="027EFA1B" w14:textId="77777777" w:rsidR="00883CF0" w:rsidRPr="00A52610" w:rsidRDefault="00D06BC3" w:rsidP="00883CF0">
      <w:pPr>
        <w:pStyle w:val="Default"/>
        <w:rPr>
          <w:color w:val="auto"/>
        </w:rPr>
      </w:pPr>
      <w:proofErr w:type="spellStart"/>
      <w:r>
        <w:rPr>
          <w:color w:val="auto"/>
        </w:rPr>
        <w:t>S</w:t>
      </w:r>
      <w:r w:rsidR="00883CF0" w:rsidRPr="00AB1621">
        <w:rPr>
          <w:color w:val="auto"/>
        </w:rPr>
        <w:t>ubregulation</w:t>
      </w:r>
      <w:proofErr w:type="spellEnd"/>
      <w:r w:rsidR="00883CF0" w:rsidRPr="00AB1621">
        <w:rPr>
          <w:color w:val="auto"/>
        </w:rPr>
        <w:t xml:space="preserve"> 3A(3) </w:t>
      </w:r>
      <w:r>
        <w:rPr>
          <w:color w:val="auto"/>
        </w:rPr>
        <w:t>allows</w:t>
      </w:r>
      <w:r w:rsidR="00883CF0" w:rsidRPr="00AB1621">
        <w:rPr>
          <w:color w:val="auto"/>
        </w:rPr>
        <w:t xml:space="preserve"> for an information fee </w:t>
      </w:r>
      <w:r w:rsidR="00883CF0">
        <w:rPr>
          <w:color w:val="auto"/>
        </w:rPr>
        <w:t>to be charged where a request for information is made in relation to an</w:t>
      </w:r>
      <w:r w:rsidR="00883CF0" w:rsidRPr="00AB1621">
        <w:rPr>
          <w:color w:val="auto"/>
        </w:rPr>
        <w:t xml:space="preserve"> application for</w:t>
      </w:r>
      <w:r w:rsidR="00883CF0">
        <w:rPr>
          <w:color w:val="auto"/>
        </w:rPr>
        <w:t xml:space="preserve"> a</w:t>
      </w:r>
      <w:r w:rsidR="00883CF0" w:rsidRPr="00AB1621">
        <w:rPr>
          <w:color w:val="auto"/>
        </w:rPr>
        <w:t xml:space="preserve"> special import permit, special transit permit</w:t>
      </w:r>
      <w:r w:rsidR="00883CF0">
        <w:rPr>
          <w:color w:val="auto"/>
        </w:rPr>
        <w:t>,</w:t>
      </w:r>
      <w:r w:rsidR="00883CF0" w:rsidRPr="00AB1621">
        <w:rPr>
          <w:color w:val="auto"/>
        </w:rPr>
        <w:t xml:space="preserve"> or for a variation </w:t>
      </w:r>
      <w:r w:rsidR="00883CF0">
        <w:rPr>
          <w:color w:val="auto"/>
        </w:rPr>
        <w:t>of</w:t>
      </w:r>
      <w:r w:rsidR="00883CF0" w:rsidRPr="00AB1621">
        <w:rPr>
          <w:color w:val="auto"/>
        </w:rPr>
        <w:t xml:space="preserve"> such a permit under the </w:t>
      </w:r>
      <w:proofErr w:type="spellStart"/>
      <w:r w:rsidR="00883CF0" w:rsidRPr="00AB1621">
        <w:rPr>
          <w:color w:val="auto"/>
        </w:rPr>
        <w:t>Waigani</w:t>
      </w:r>
      <w:proofErr w:type="spellEnd"/>
      <w:r w:rsidR="00883CF0" w:rsidRPr="00AB1621">
        <w:rPr>
          <w:color w:val="auto"/>
        </w:rPr>
        <w:t xml:space="preserve"> Regulations.</w:t>
      </w:r>
    </w:p>
    <w:p w14:paraId="5C4D8452" w14:textId="77777777" w:rsidR="00883CF0" w:rsidRDefault="00883CF0" w:rsidP="00883CF0">
      <w:pPr>
        <w:pStyle w:val="Default"/>
        <w:rPr>
          <w:color w:val="auto"/>
        </w:rPr>
      </w:pPr>
    </w:p>
    <w:p w14:paraId="24DA2592" w14:textId="77777777" w:rsidR="00883CF0" w:rsidRPr="00A52610" w:rsidRDefault="00D06BC3" w:rsidP="00883CF0">
      <w:pPr>
        <w:pStyle w:val="Default"/>
        <w:rPr>
          <w:color w:val="auto"/>
        </w:rPr>
      </w:pPr>
      <w:r>
        <w:rPr>
          <w:color w:val="auto"/>
        </w:rPr>
        <w:t>P</w:t>
      </w:r>
      <w:r w:rsidR="00883CF0">
        <w:rPr>
          <w:color w:val="auto"/>
        </w:rPr>
        <w:t>aragraphs</w:t>
      </w:r>
      <w:r w:rsidR="00883CF0" w:rsidRPr="00A52610">
        <w:rPr>
          <w:color w:val="auto"/>
        </w:rPr>
        <w:t xml:space="preserve"> </w:t>
      </w:r>
      <w:proofErr w:type="gramStart"/>
      <w:r w:rsidR="00883CF0" w:rsidRPr="00A52610">
        <w:rPr>
          <w:color w:val="auto"/>
        </w:rPr>
        <w:t>3A(</w:t>
      </w:r>
      <w:proofErr w:type="gramEnd"/>
      <w:r w:rsidR="00883CF0" w:rsidRPr="00A52610">
        <w:rPr>
          <w:color w:val="auto"/>
        </w:rPr>
        <w:t>1)(c)</w:t>
      </w:r>
      <w:r w:rsidR="00883CF0">
        <w:rPr>
          <w:color w:val="auto"/>
        </w:rPr>
        <w:t>, 3A(2)(c), and 3A(3)(c)</w:t>
      </w:r>
      <w:r w:rsidR="00883CF0" w:rsidRPr="00A52610">
        <w:rPr>
          <w:color w:val="auto"/>
        </w:rPr>
        <w:t xml:space="preserve"> </w:t>
      </w:r>
      <w:r w:rsidR="00883CF0">
        <w:rPr>
          <w:color w:val="auto"/>
        </w:rPr>
        <w:t>have the effect</w:t>
      </w:r>
      <w:r w:rsidR="00883CF0" w:rsidRPr="00A52610">
        <w:rPr>
          <w:color w:val="auto"/>
        </w:rPr>
        <w:t xml:space="preserve"> that the fee </w:t>
      </w:r>
      <w:r>
        <w:rPr>
          <w:color w:val="auto"/>
        </w:rPr>
        <w:t>is</w:t>
      </w:r>
      <w:r w:rsidR="00883CF0" w:rsidRPr="00A52610">
        <w:rPr>
          <w:color w:val="auto"/>
        </w:rPr>
        <w:t xml:space="preserve"> not </w:t>
      </w:r>
      <w:r w:rsidR="00883CF0">
        <w:rPr>
          <w:color w:val="auto"/>
        </w:rPr>
        <w:t xml:space="preserve">be </w:t>
      </w:r>
      <w:r w:rsidR="00883CF0" w:rsidRPr="00A52610">
        <w:rPr>
          <w:color w:val="auto"/>
        </w:rPr>
        <w:t xml:space="preserve">payable until the applicant complies with the request for further information. </w:t>
      </w:r>
    </w:p>
    <w:p w14:paraId="5FE00C1B" w14:textId="77777777" w:rsidR="00883CF0" w:rsidRPr="00A52610" w:rsidRDefault="00883CF0" w:rsidP="00883CF0">
      <w:pPr>
        <w:pStyle w:val="Default"/>
        <w:rPr>
          <w:color w:val="auto"/>
        </w:rPr>
      </w:pPr>
    </w:p>
    <w:p w14:paraId="313D5F3F" w14:textId="77777777" w:rsidR="00883CF0" w:rsidRPr="00A52610" w:rsidRDefault="00D06BC3" w:rsidP="00883CF0">
      <w:pPr>
        <w:pStyle w:val="Default"/>
        <w:rPr>
          <w:color w:val="auto"/>
        </w:rPr>
      </w:pPr>
      <w:proofErr w:type="spellStart"/>
      <w:r>
        <w:rPr>
          <w:color w:val="auto"/>
        </w:rPr>
        <w:t>S</w:t>
      </w:r>
      <w:r w:rsidR="00883CF0" w:rsidRPr="00AB1621">
        <w:rPr>
          <w:color w:val="auto"/>
        </w:rPr>
        <w:t>ubregulation</w:t>
      </w:r>
      <w:proofErr w:type="spellEnd"/>
      <w:r w:rsidR="00883CF0" w:rsidRPr="00AB1621">
        <w:rPr>
          <w:color w:val="auto"/>
        </w:rPr>
        <w:t xml:space="preserve"> </w:t>
      </w:r>
      <w:r w:rsidR="00883CF0" w:rsidRPr="00A52610">
        <w:rPr>
          <w:color w:val="auto"/>
        </w:rPr>
        <w:t>3A(4)</w:t>
      </w:r>
      <w:r w:rsidR="00883CF0">
        <w:rPr>
          <w:color w:val="auto"/>
        </w:rPr>
        <w:t xml:space="preserve"> </w:t>
      </w:r>
      <w:r w:rsidR="00883CF0" w:rsidRPr="00A52610">
        <w:rPr>
          <w:color w:val="auto"/>
        </w:rPr>
        <w:t>provide</w:t>
      </w:r>
      <w:r>
        <w:rPr>
          <w:color w:val="auto"/>
        </w:rPr>
        <w:t>s</w:t>
      </w:r>
      <w:r w:rsidR="00883CF0" w:rsidRPr="00A52610">
        <w:rPr>
          <w:color w:val="auto"/>
        </w:rPr>
        <w:t xml:space="preserve"> that a fee under </w:t>
      </w:r>
      <w:proofErr w:type="spellStart"/>
      <w:r>
        <w:rPr>
          <w:color w:val="auto"/>
        </w:rPr>
        <w:t>s</w:t>
      </w:r>
      <w:r w:rsidR="00883CF0" w:rsidRPr="00A52610">
        <w:rPr>
          <w:color w:val="auto"/>
        </w:rPr>
        <w:t>ubregulation</w:t>
      </w:r>
      <w:proofErr w:type="spellEnd"/>
      <w:r w:rsidR="00883CF0" w:rsidRPr="00A52610">
        <w:rPr>
          <w:color w:val="auto"/>
        </w:rPr>
        <w:t xml:space="preserve"> 3A(1), 3A(2) or 3A(3) becomes due to the Commonwealth at the time the person complies with the request </w:t>
      </w:r>
      <w:r w:rsidR="00883CF0">
        <w:rPr>
          <w:color w:val="auto"/>
        </w:rPr>
        <w:t xml:space="preserve">for information </w:t>
      </w:r>
      <w:r w:rsidR="00883CF0" w:rsidRPr="00A52610">
        <w:rPr>
          <w:color w:val="auto"/>
        </w:rPr>
        <w:t>and may be recovered as a debt due to the Commonwealth by action in a court of competent jurisdiction.</w:t>
      </w:r>
    </w:p>
    <w:p w14:paraId="1A7BBBE5" w14:textId="77777777" w:rsidR="00883CF0" w:rsidRPr="00A52610" w:rsidRDefault="00883CF0" w:rsidP="00883CF0">
      <w:pPr>
        <w:pStyle w:val="Default"/>
        <w:rPr>
          <w:color w:val="auto"/>
        </w:rPr>
      </w:pPr>
    </w:p>
    <w:p w14:paraId="17E40906" w14:textId="77777777" w:rsidR="00883CF0" w:rsidRPr="00A52610" w:rsidRDefault="00883CF0" w:rsidP="00883CF0">
      <w:pPr>
        <w:pStyle w:val="Default"/>
        <w:rPr>
          <w:b/>
          <w:color w:val="auto"/>
        </w:rPr>
      </w:pPr>
      <w:r w:rsidRPr="00A52610">
        <w:rPr>
          <w:b/>
          <w:color w:val="auto"/>
        </w:rPr>
        <w:t xml:space="preserve">Schedule 2, Item </w:t>
      </w:r>
      <w:r>
        <w:rPr>
          <w:b/>
          <w:color w:val="auto"/>
        </w:rPr>
        <w:t xml:space="preserve">3 - </w:t>
      </w:r>
      <w:r w:rsidRPr="00A52610">
        <w:rPr>
          <w:b/>
          <w:color w:val="auto"/>
        </w:rPr>
        <w:t>3B</w:t>
      </w:r>
      <w:r>
        <w:rPr>
          <w:b/>
          <w:color w:val="auto"/>
        </w:rPr>
        <w:t xml:space="preserve"> </w:t>
      </w:r>
      <w:r w:rsidRPr="00A52610">
        <w:rPr>
          <w:b/>
          <w:color w:val="auto"/>
        </w:rPr>
        <w:t>Indexation of fees</w:t>
      </w:r>
      <w:r>
        <w:rPr>
          <w:b/>
          <w:color w:val="auto"/>
        </w:rPr>
        <w:t xml:space="preserve"> and Item 1 – Regulation 2 of the Fees Regulations</w:t>
      </w:r>
    </w:p>
    <w:p w14:paraId="223AF3F0" w14:textId="77777777" w:rsidR="00883CF0" w:rsidRPr="00A52610" w:rsidRDefault="00883CF0" w:rsidP="00883CF0">
      <w:pPr>
        <w:pStyle w:val="Default"/>
        <w:rPr>
          <w:color w:val="auto"/>
        </w:rPr>
      </w:pPr>
    </w:p>
    <w:p w14:paraId="4AACFFF9" w14:textId="77777777" w:rsidR="00883CF0" w:rsidRDefault="00883CF0" w:rsidP="00883CF0">
      <w:pPr>
        <w:pStyle w:val="Default"/>
        <w:rPr>
          <w:color w:val="auto"/>
        </w:rPr>
      </w:pPr>
      <w:r w:rsidRPr="00A52610">
        <w:rPr>
          <w:color w:val="auto"/>
        </w:rPr>
        <w:t xml:space="preserve">Schedule 2 Item 3 </w:t>
      </w:r>
      <w:r>
        <w:rPr>
          <w:color w:val="auto"/>
        </w:rPr>
        <w:t>insert</w:t>
      </w:r>
      <w:r w:rsidR="00D06BC3">
        <w:rPr>
          <w:color w:val="auto"/>
        </w:rPr>
        <w:t>s</w:t>
      </w:r>
      <w:r>
        <w:rPr>
          <w:color w:val="auto"/>
        </w:rPr>
        <w:t xml:space="preserve"> a new</w:t>
      </w:r>
      <w:r w:rsidRPr="00A52610">
        <w:rPr>
          <w:color w:val="auto"/>
        </w:rPr>
        <w:t xml:space="preserve"> regulation 3B</w:t>
      </w:r>
      <w:r>
        <w:rPr>
          <w:color w:val="auto"/>
        </w:rPr>
        <w:t xml:space="preserve"> into</w:t>
      </w:r>
      <w:r w:rsidRPr="00A52610">
        <w:rPr>
          <w:color w:val="auto"/>
        </w:rPr>
        <w:t xml:space="preserve"> the Fee</w:t>
      </w:r>
      <w:r>
        <w:rPr>
          <w:color w:val="auto"/>
        </w:rPr>
        <w:t>s</w:t>
      </w:r>
      <w:r w:rsidRPr="00A52610">
        <w:rPr>
          <w:color w:val="auto"/>
        </w:rPr>
        <w:t xml:space="preserve"> Regulations that </w:t>
      </w:r>
      <w:r>
        <w:rPr>
          <w:color w:val="auto"/>
        </w:rPr>
        <w:t>would allow</w:t>
      </w:r>
      <w:r w:rsidRPr="00A52610">
        <w:rPr>
          <w:color w:val="auto"/>
        </w:rPr>
        <w:t xml:space="preserve"> for the indexation of fees. This amendment </w:t>
      </w:r>
      <w:r>
        <w:rPr>
          <w:color w:val="auto"/>
        </w:rPr>
        <w:t>follows</w:t>
      </w:r>
      <w:r w:rsidRPr="00A52610">
        <w:rPr>
          <w:color w:val="auto"/>
        </w:rPr>
        <w:t xml:space="preserve"> section 7 of the Amendment Act which introduced subsection 32(7)</w:t>
      </w:r>
      <w:r>
        <w:rPr>
          <w:color w:val="auto"/>
        </w:rPr>
        <w:t xml:space="preserve"> into the Act,</w:t>
      </w:r>
      <w:r w:rsidRPr="00A52610">
        <w:rPr>
          <w:color w:val="auto"/>
        </w:rPr>
        <w:t xml:space="preserve"> </w:t>
      </w:r>
      <w:r>
        <w:rPr>
          <w:color w:val="auto"/>
        </w:rPr>
        <w:t>which</w:t>
      </w:r>
      <w:r w:rsidRPr="00A52610">
        <w:rPr>
          <w:color w:val="auto"/>
        </w:rPr>
        <w:t xml:space="preserve"> enabled all</w:t>
      </w:r>
      <w:r>
        <w:rPr>
          <w:color w:val="auto"/>
        </w:rPr>
        <w:t xml:space="preserve"> application</w:t>
      </w:r>
      <w:r w:rsidRPr="00A52610">
        <w:rPr>
          <w:color w:val="auto"/>
        </w:rPr>
        <w:t xml:space="preserve"> and notice fees to be indexed by a method prescribed by the regulations. </w:t>
      </w:r>
    </w:p>
    <w:p w14:paraId="69E4DFBA" w14:textId="77777777" w:rsidR="00883CF0" w:rsidRDefault="00883CF0" w:rsidP="00883CF0">
      <w:pPr>
        <w:pStyle w:val="Default"/>
        <w:rPr>
          <w:color w:val="auto"/>
        </w:rPr>
      </w:pPr>
    </w:p>
    <w:p w14:paraId="0C67CE78" w14:textId="77777777" w:rsidR="00883CF0" w:rsidRPr="00815601" w:rsidRDefault="00883CF0" w:rsidP="00883CF0">
      <w:pPr>
        <w:autoSpaceDE w:val="0"/>
        <w:autoSpaceDN w:val="0"/>
        <w:adjustRightInd w:val="0"/>
        <w:rPr>
          <w:rFonts w:ascii="Times New Roman" w:eastAsia="Calibri" w:hAnsi="Times New Roman"/>
          <w:sz w:val="24"/>
          <w:szCs w:val="24"/>
        </w:rPr>
      </w:pPr>
      <w:r w:rsidRPr="00815601">
        <w:rPr>
          <w:rFonts w:ascii="Times New Roman" w:eastAsia="Calibri" w:hAnsi="Times New Roman"/>
          <w:sz w:val="24"/>
          <w:szCs w:val="24"/>
        </w:rPr>
        <w:t>Including an indexation method in the Fees Regulations ensure</w:t>
      </w:r>
      <w:r w:rsidR="005D1DA5">
        <w:rPr>
          <w:rFonts w:ascii="Times New Roman" w:eastAsia="Calibri" w:hAnsi="Times New Roman"/>
          <w:sz w:val="24"/>
          <w:szCs w:val="24"/>
        </w:rPr>
        <w:t>s</w:t>
      </w:r>
      <w:r w:rsidRPr="00815601">
        <w:rPr>
          <w:rFonts w:ascii="Times New Roman" w:eastAsia="Calibri" w:hAnsi="Times New Roman"/>
          <w:sz w:val="24"/>
          <w:szCs w:val="24"/>
        </w:rPr>
        <w:t xml:space="preserve"> that all relevant information regarding the amount of the fees for applications and notices, and the method for their indexation, is situated in the same place. </w:t>
      </w:r>
    </w:p>
    <w:p w14:paraId="05689AA7" w14:textId="77777777" w:rsidR="00883CF0" w:rsidRPr="00815601" w:rsidRDefault="00883CF0" w:rsidP="00883CF0">
      <w:pPr>
        <w:autoSpaceDE w:val="0"/>
        <w:autoSpaceDN w:val="0"/>
        <w:adjustRightInd w:val="0"/>
        <w:rPr>
          <w:rFonts w:ascii="Times New Roman" w:eastAsia="Calibri" w:hAnsi="Times New Roman"/>
          <w:sz w:val="24"/>
          <w:szCs w:val="24"/>
        </w:rPr>
      </w:pPr>
    </w:p>
    <w:p w14:paraId="1901AFF8" w14:textId="77777777" w:rsidR="00883CF0" w:rsidRPr="00815601" w:rsidRDefault="005D1DA5" w:rsidP="00883CF0">
      <w:pPr>
        <w:autoSpaceDE w:val="0"/>
        <w:autoSpaceDN w:val="0"/>
        <w:adjustRightInd w:val="0"/>
        <w:rPr>
          <w:rFonts w:ascii="Times New Roman" w:eastAsia="Calibri" w:hAnsi="Times New Roman"/>
          <w:sz w:val="24"/>
          <w:szCs w:val="24"/>
        </w:rPr>
      </w:pPr>
      <w:proofErr w:type="spellStart"/>
      <w:r>
        <w:rPr>
          <w:rFonts w:ascii="Times New Roman" w:eastAsia="Calibri" w:hAnsi="Times New Roman"/>
          <w:sz w:val="24"/>
          <w:szCs w:val="24"/>
        </w:rPr>
        <w:t>S</w:t>
      </w:r>
      <w:r w:rsidR="00883CF0" w:rsidRPr="00815601">
        <w:rPr>
          <w:rFonts w:ascii="Times New Roman" w:eastAsia="Calibri" w:hAnsi="Times New Roman"/>
          <w:sz w:val="24"/>
          <w:szCs w:val="24"/>
        </w:rPr>
        <w:t>ubregulation</w:t>
      </w:r>
      <w:proofErr w:type="spellEnd"/>
      <w:r w:rsidR="00883CF0" w:rsidRPr="00815601">
        <w:rPr>
          <w:rFonts w:ascii="Times New Roman" w:eastAsia="Calibri" w:hAnsi="Times New Roman"/>
          <w:sz w:val="24"/>
          <w:szCs w:val="24"/>
        </w:rPr>
        <w:t xml:space="preserve"> </w:t>
      </w:r>
      <w:proofErr w:type="gramStart"/>
      <w:r w:rsidR="00883CF0" w:rsidRPr="00815601">
        <w:rPr>
          <w:rFonts w:ascii="Times New Roman" w:eastAsia="Calibri" w:hAnsi="Times New Roman"/>
          <w:sz w:val="24"/>
          <w:szCs w:val="24"/>
        </w:rPr>
        <w:t>3B(</w:t>
      </w:r>
      <w:proofErr w:type="gramEnd"/>
      <w:r w:rsidR="00883CF0" w:rsidRPr="00815601">
        <w:rPr>
          <w:rFonts w:ascii="Times New Roman" w:eastAsia="Calibri" w:hAnsi="Times New Roman"/>
          <w:sz w:val="24"/>
          <w:szCs w:val="24"/>
        </w:rPr>
        <w:t>2) provide</w:t>
      </w:r>
      <w:r>
        <w:rPr>
          <w:rFonts w:ascii="Times New Roman" w:eastAsia="Calibri" w:hAnsi="Times New Roman"/>
          <w:sz w:val="24"/>
          <w:szCs w:val="24"/>
        </w:rPr>
        <w:t>s</w:t>
      </w:r>
      <w:r w:rsidR="00883CF0" w:rsidRPr="00815601">
        <w:rPr>
          <w:rFonts w:ascii="Times New Roman" w:eastAsia="Calibri" w:hAnsi="Times New Roman"/>
          <w:sz w:val="24"/>
          <w:szCs w:val="24"/>
        </w:rPr>
        <w:t xml:space="preserve"> for the </w:t>
      </w:r>
      <w:r w:rsidR="00883CF0" w:rsidRPr="00815601">
        <w:rPr>
          <w:rFonts w:ascii="Times New Roman" w:eastAsia="Calibri" w:hAnsi="Times New Roman"/>
          <w:i/>
          <w:sz w:val="24"/>
          <w:szCs w:val="24"/>
        </w:rPr>
        <w:t>indexation factor</w:t>
      </w:r>
      <w:r w:rsidR="00883CF0" w:rsidRPr="00815601">
        <w:rPr>
          <w:rFonts w:ascii="Times New Roman" w:eastAsia="Calibri" w:hAnsi="Times New Roman"/>
          <w:sz w:val="24"/>
          <w:szCs w:val="24"/>
        </w:rPr>
        <w:t xml:space="preserve"> to apply, which is defined in accordance with the Consumer Price Index (CPI). The CRIS demonstrated that the CPI indexation would be the most appropriate method of indexation, as it would reflect the most current increases to charges resulting from market and consumer influences. </w:t>
      </w:r>
    </w:p>
    <w:p w14:paraId="70C87284" w14:textId="77777777" w:rsidR="00883CF0" w:rsidRPr="00815601" w:rsidRDefault="00883CF0" w:rsidP="00883CF0">
      <w:pPr>
        <w:autoSpaceDE w:val="0"/>
        <w:autoSpaceDN w:val="0"/>
        <w:adjustRightInd w:val="0"/>
        <w:rPr>
          <w:rFonts w:ascii="Times New Roman" w:eastAsia="Calibri" w:hAnsi="Times New Roman"/>
          <w:sz w:val="24"/>
          <w:szCs w:val="24"/>
        </w:rPr>
      </w:pPr>
    </w:p>
    <w:p w14:paraId="54DE1F59" w14:textId="77777777" w:rsidR="00883CF0" w:rsidRPr="00815601" w:rsidRDefault="005D1DA5" w:rsidP="00883CF0">
      <w:pPr>
        <w:autoSpaceDE w:val="0"/>
        <w:autoSpaceDN w:val="0"/>
        <w:adjustRightInd w:val="0"/>
        <w:rPr>
          <w:rFonts w:ascii="Times New Roman" w:eastAsia="Calibri" w:hAnsi="Times New Roman"/>
          <w:sz w:val="24"/>
          <w:szCs w:val="24"/>
        </w:rPr>
      </w:pPr>
      <w:proofErr w:type="spellStart"/>
      <w:r>
        <w:rPr>
          <w:rFonts w:ascii="Times New Roman" w:eastAsia="Calibri" w:hAnsi="Times New Roman"/>
          <w:sz w:val="24"/>
          <w:szCs w:val="24"/>
        </w:rPr>
        <w:t>S</w:t>
      </w:r>
      <w:r w:rsidR="00883CF0" w:rsidRPr="00815601">
        <w:rPr>
          <w:rFonts w:ascii="Times New Roman" w:eastAsia="Calibri" w:hAnsi="Times New Roman"/>
          <w:sz w:val="24"/>
          <w:szCs w:val="24"/>
        </w:rPr>
        <w:t>ubregulation</w:t>
      </w:r>
      <w:proofErr w:type="spellEnd"/>
      <w:r w:rsidR="00883CF0" w:rsidRPr="00815601">
        <w:rPr>
          <w:rFonts w:ascii="Times New Roman" w:eastAsia="Calibri" w:hAnsi="Times New Roman"/>
          <w:sz w:val="24"/>
          <w:szCs w:val="24"/>
        </w:rPr>
        <w:t xml:space="preserve"> </w:t>
      </w:r>
      <w:proofErr w:type="gramStart"/>
      <w:r w:rsidR="00883CF0" w:rsidRPr="00815601">
        <w:rPr>
          <w:rFonts w:ascii="Times New Roman" w:eastAsia="Calibri" w:hAnsi="Times New Roman"/>
          <w:sz w:val="24"/>
          <w:szCs w:val="24"/>
        </w:rPr>
        <w:t>3B(</w:t>
      </w:r>
      <w:proofErr w:type="gramEnd"/>
      <w:r w:rsidR="00883CF0" w:rsidRPr="00815601">
        <w:rPr>
          <w:rFonts w:ascii="Times New Roman" w:eastAsia="Calibri" w:hAnsi="Times New Roman"/>
          <w:sz w:val="24"/>
          <w:szCs w:val="24"/>
        </w:rPr>
        <w:t xml:space="preserve">2) refers to the </w:t>
      </w:r>
      <w:r w:rsidR="00883CF0" w:rsidRPr="00815601">
        <w:rPr>
          <w:rFonts w:ascii="Times New Roman" w:eastAsia="Calibri" w:hAnsi="Times New Roman"/>
          <w:i/>
          <w:sz w:val="24"/>
          <w:szCs w:val="24"/>
        </w:rPr>
        <w:t>indexation day</w:t>
      </w:r>
      <w:r w:rsidR="00883CF0" w:rsidRPr="00815601">
        <w:rPr>
          <w:rFonts w:ascii="Times New Roman" w:eastAsia="Calibri" w:hAnsi="Times New Roman"/>
          <w:sz w:val="24"/>
          <w:szCs w:val="24"/>
        </w:rPr>
        <w:t>, which allow</w:t>
      </w:r>
      <w:r>
        <w:rPr>
          <w:rFonts w:ascii="Times New Roman" w:eastAsia="Calibri" w:hAnsi="Times New Roman"/>
          <w:sz w:val="24"/>
          <w:szCs w:val="24"/>
        </w:rPr>
        <w:t>s</w:t>
      </w:r>
      <w:r w:rsidR="00883CF0" w:rsidRPr="00815601">
        <w:rPr>
          <w:rFonts w:ascii="Times New Roman" w:eastAsia="Calibri" w:hAnsi="Times New Roman"/>
          <w:sz w:val="24"/>
          <w:szCs w:val="24"/>
        </w:rPr>
        <w:t xml:space="preserve"> the CPI adjustments to occur annually. The indexation day commence</w:t>
      </w:r>
      <w:r>
        <w:rPr>
          <w:rFonts w:ascii="Times New Roman" w:eastAsia="Calibri" w:hAnsi="Times New Roman"/>
          <w:sz w:val="24"/>
          <w:szCs w:val="24"/>
        </w:rPr>
        <w:t>s</w:t>
      </w:r>
      <w:r w:rsidR="00883CF0" w:rsidRPr="00815601">
        <w:rPr>
          <w:rFonts w:ascii="Times New Roman" w:eastAsia="Calibri" w:hAnsi="Times New Roman"/>
          <w:sz w:val="24"/>
          <w:szCs w:val="24"/>
        </w:rPr>
        <w:t xml:space="preserve"> on 1 July 2018, and </w:t>
      </w:r>
      <w:r>
        <w:rPr>
          <w:rFonts w:ascii="Times New Roman" w:eastAsia="Calibri" w:hAnsi="Times New Roman"/>
          <w:sz w:val="24"/>
          <w:szCs w:val="24"/>
        </w:rPr>
        <w:t xml:space="preserve">is </w:t>
      </w:r>
      <w:r w:rsidR="00883CF0" w:rsidRPr="00815601">
        <w:rPr>
          <w:rFonts w:ascii="Times New Roman" w:eastAsia="Calibri" w:hAnsi="Times New Roman"/>
          <w:sz w:val="24"/>
          <w:szCs w:val="24"/>
        </w:rPr>
        <w:t>then applied each 1 July thereafter (See Schedule 2 Item 1).</w:t>
      </w:r>
    </w:p>
    <w:p w14:paraId="68657AA9" w14:textId="77777777" w:rsidR="00883CF0" w:rsidRPr="00815601" w:rsidRDefault="00883CF0" w:rsidP="00883CF0">
      <w:pPr>
        <w:autoSpaceDE w:val="0"/>
        <w:autoSpaceDN w:val="0"/>
        <w:adjustRightInd w:val="0"/>
        <w:rPr>
          <w:rFonts w:ascii="Times New Roman" w:eastAsia="Calibri" w:hAnsi="Times New Roman"/>
          <w:sz w:val="24"/>
          <w:szCs w:val="24"/>
        </w:rPr>
      </w:pPr>
    </w:p>
    <w:p w14:paraId="181FA3BA" w14:textId="77777777" w:rsidR="00883CF0" w:rsidRPr="00815601" w:rsidRDefault="005D1DA5" w:rsidP="00883CF0">
      <w:pPr>
        <w:autoSpaceDE w:val="0"/>
        <w:autoSpaceDN w:val="0"/>
        <w:adjustRightInd w:val="0"/>
        <w:rPr>
          <w:rFonts w:ascii="Times New Roman" w:eastAsia="Calibri" w:hAnsi="Times New Roman"/>
          <w:sz w:val="24"/>
          <w:szCs w:val="24"/>
        </w:rPr>
      </w:pPr>
      <w:proofErr w:type="spellStart"/>
      <w:r>
        <w:rPr>
          <w:rFonts w:ascii="Times New Roman" w:eastAsia="Calibri" w:hAnsi="Times New Roman"/>
          <w:sz w:val="24"/>
          <w:szCs w:val="24"/>
        </w:rPr>
        <w:t>S</w:t>
      </w:r>
      <w:r w:rsidR="00883CF0" w:rsidRPr="00C27046">
        <w:rPr>
          <w:rFonts w:ascii="Times New Roman" w:eastAsia="Calibri" w:hAnsi="Times New Roman"/>
          <w:sz w:val="24"/>
          <w:szCs w:val="24"/>
        </w:rPr>
        <w:t>ubregulation</w:t>
      </w:r>
      <w:proofErr w:type="spellEnd"/>
      <w:r w:rsidR="00883CF0" w:rsidRPr="00C27046">
        <w:rPr>
          <w:rFonts w:ascii="Times New Roman" w:eastAsia="Calibri" w:hAnsi="Times New Roman"/>
          <w:sz w:val="24"/>
          <w:szCs w:val="24"/>
        </w:rPr>
        <w:t xml:space="preserve"> </w:t>
      </w:r>
      <w:proofErr w:type="gramStart"/>
      <w:r w:rsidR="00883CF0" w:rsidRPr="00C27046">
        <w:rPr>
          <w:rFonts w:ascii="Times New Roman" w:eastAsia="Calibri" w:hAnsi="Times New Roman"/>
          <w:sz w:val="24"/>
          <w:szCs w:val="24"/>
        </w:rPr>
        <w:t>3B(</w:t>
      </w:r>
      <w:proofErr w:type="gramEnd"/>
      <w:r w:rsidR="00883CF0" w:rsidRPr="00C27046">
        <w:rPr>
          <w:rFonts w:ascii="Times New Roman" w:eastAsia="Calibri" w:hAnsi="Times New Roman"/>
          <w:sz w:val="24"/>
          <w:szCs w:val="24"/>
        </w:rPr>
        <w:t>2) sets</w:t>
      </w:r>
      <w:r w:rsidR="00883CF0" w:rsidRPr="00815601">
        <w:rPr>
          <w:rFonts w:ascii="Times New Roman" w:eastAsia="Calibri" w:hAnsi="Times New Roman"/>
          <w:sz w:val="24"/>
          <w:szCs w:val="24"/>
        </w:rPr>
        <w:t xml:space="preserve"> out the formula for calculating the amount of each fee. The formula is:</w:t>
      </w:r>
    </w:p>
    <w:p w14:paraId="10D8D37D" w14:textId="77777777" w:rsidR="00883CF0" w:rsidRPr="00815601" w:rsidRDefault="00883CF0" w:rsidP="00883CF0">
      <w:pPr>
        <w:autoSpaceDE w:val="0"/>
        <w:autoSpaceDN w:val="0"/>
        <w:adjustRightInd w:val="0"/>
        <w:rPr>
          <w:rFonts w:ascii="Times New Roman" w:eastAsia="Calibri" w:hAnsi="Times New Roman"/>
          <w:sz w:val="24"/>
          <w:szCs w:val="24"/>
          <w:highlight w:val="yellow"/>
        </w:rPr>
      </w:pPr>
    </w:p>
    <w:p w14:paraId="69362FBC" w14:textId="77777777" w:rsidR="00883CF0" w:rsidRPr="00815601" w:rsidRDefault="00883CF0" w:rsidP="00883CF0">
      <w:pPr>
        <w:autoSpaceDE w:val="0"/>
        <w:autoSpaceDN w:val="0"/>
        <w:adjustRightInd w:val="0"/>
        <w:rPr>
          <w:rFonts w:ascii="Times New Roman" w:eastAsia="Calibri" w:hAnsi="Times New Roman"/>
          <w:sz w:val="24"/>
          <w:szCs w:val="24"/>
        </w:rPr>
      </w:pPr>
      <w:r w:rsidRPr="00815601">
        <w:rPr>
          <w:rFonts w:ascii="Times New Roman" w:eastAsia="Calibri" w:hAnsi="Times New Roman"/>
          <w:sz w:val="24"/>
          <w:szCs w:val="24"/>
        </w:rPr>
        <w:t>Amount of the fee on the day                     X         Indexation factor for the indexation day</w:t>
      </w:r>
    </w:p>
    <w:p w14:paraId="5ED22A85" w14:textId="77777777" w:rsidR="00883CF0" w:rsidRPr="00815601" w:rsidRDefault="00883CF0" w:rsidP="00883CF0">
      <w:pPr>
        <w:autoSpaceDE w:val="0"/>
        <w:autoSpaceDN w:val="0"/>
        <w:adjustRightInd w:val="0"/>
        <w:rPr>
          <w:rFonts w:ascii="Times New Roman" w:eastAsia="Calibri" w:hAnsi="Times New Roman"/>
          <w:sz w:val="24"/>
          <w:szCs w:val="24"/>
        </w:rPr>
      </w:pPr>
      <w:proofErr w:type="gramStart"/>
      <w:r w:rsidRPr="00815601">
        <w:rPr>
          <w:rFonts w:ascii="Times New Roman" w:eastAsia="Calibri" w:hAnsi="Times New Roman"/>
          <w:sz w:val="24"/>
          <w:szCs w:val="24"/>
        </w:rPr>
        <w:t>before</w:t>
      </w:r>
      <w:proofErr w:type="gramEnd"/>
      <w:r w:rsidRPr="00815601">
        <w:rPr>
          <w:rFonts w:ascii="Times New Roman" w:eastAsia="Calibri" w:hAnsi="Times New Roman"/>
          <w:sz w:val="24"/>
          <w:szCs w:val="24"/>
        </w:rPr>
        <w:t xml:space="preserve"> the indexation day </w:t>
      </w:r>
    </w:p>
    <w:p w14:paraId="3FB60762" w14:textId="77777777" w:rsidR="00883CF0" w:rsidRPr="00815601" w:rsidRDefault="00883CF0" w:rsidP="00883CF0">
      <w:pPr>
        <w:autoSpaceDE w:val="0"/>
        <w:autoSpaceDN w:val="0"/>
        <w:adjustRightInd w:val="0"/>
        <w:rPr>
          <w:rFonts w:ascii="Times New Roman" w:eastAsia="Calibri" w:hAnsi="Times New Roman"/>
          <w:sz w:val="24"/>
          <w:szCs w:val="24"/>
        </w:rPr>
      </w:pPr>
    </w:p>
    <w:p w14:paraId="454616FD" w14:textId="77777777" w:rsidR="00883CF0" w:rsidRPr="00815601" w:rsidRDefault="005D1DA5" w:rsidP="00883CF0">
      <w:pPr>
        <w:autoSpaceDE w:val="0"/>
        <w:autoSpaceDN w:val="0"/>
        <w:adjustRightInd w:val="0"/>
        <w:rPr>
          <w:rFonts w:ascii="Times New Roman" w:eastAsia="Calibri" w:hAnsi="Times New Roman"/>
          <w:sz w:val="24"/>
          <w:szCs w:val="24"/>
        </w:rPr>
      </w:pPr>
      <w:proofErr w:type="spellStart"/>
      <w:r>
        <w:rPr>
          <w:rFonts w:ascii="Times New Roman" w:eastAsia="Calibri" w:hAnsi="Times New Roman"/>
          <w:sz w:val="24"/>
          <w:szCs w:val="24"/>
        </w:rPr>
        <w:t>S</w:t>
      </w:r>
      <w:r w:rsidR="00883CF0" w:rsidRPr="00815601">
        <w:rPr>
          <w:rFonts w:ascii="Times New Roman" w:eastAsia="Calibri" w:hAnsi="Times New Roman"/>
          <w:sz w:val="24"/>
          <w:szCs w:val="24"/>
        </w:rPr>
        <w:t>ubregulation</w:t>
      </w:r>
      <w:proofErr w:type="spellEnd"/>
      <w:r w:rsidR="00883CF0" w:rsidRPr="00815601">
        <w:rPr>
          <w:rFonts w:ascii="Times New Roman" w:eastAsia="Calibri" w:hAnsi="Times New Roman"/>
          <w:sz w:val="24"/>
          <w:szCs w:val="24"/>
        </w:rPr>
        <w:t xml:space="preserve"> </w:t>
      </w:r>
      <w:proofErr w:type="gramStart"/>
      <w:r w:rsidR="00883CF0" w:rsidRPr="00815601">
        <w:rPr>
          <w:rFonts w:ascii="Times New Roman" w:eastAsia="Calibri" w:hAnsi="Times New Roman"/>
          <w:sz w:val="24"/>
          <w:szCs w:val="24"/>
        </w:rPr>
        <w:t>3B(</w:t>
      </w:r>
      <w:proofErr w:type="gramEnd"/>
      <w:r w:rsidR="00883CF0" w:rsidRPr="00815601">
        <w:rPr>
          <w:rFonts w:ascii="Times New Roman" w:eastAsia="Calibri" w:hAnsi="Times New Roman"/>
          <w:sz w:val="24"/>
          <w:szCs w:val="24"/>
        </w:rPr>
        <w:t>3) provide</w:t>
      </w:r>
      <w:r>
        <w:rPr>
          <w:rFonts w:ascii="Times New Roman" w:eastAsia="Calibri" w:hAnsi="Times New Roman"/>
          <w:sz w:val="24"/>
          <w:szCs w:val="24"/>
        </w:rPr>
        <w:t>s</w:t>
      </w:r>
      <w:r w:rsidR="00883CF0" w:rsidRPr="00815601">
        <w:rPr>
          <w:rFonts w:ascii="Times New Roman" w:eastAsia="Calibri" w:hAnsi="Times New Roman"/>
          <w:sz w:val="24"/>
          <w:szCs w:val="24"/>
        </w:rPr>
        <w:t xml:space="preserve"> that the amount calculated under the formula in </w:t>
      </w:r>
      <w:proofErr w:type="spellStart"/>
      <w:r w:rsidR="00883CF0" w:rsidRPr="00815601">
        <w:rPr>
          <w:rFonts w:ascii="Times New Roman" w:eastAsia="Calibri" w:hAnsi="Times New Roman"/>
          <w:sz w:val="24"/>
          <w:szCs w:val="24"/>
        </w:rPr>
        <w:t>subregulation</w:t>
      </w:r>
      <w:proofErr w:type="spellEnd"/>
      <w:r w:rsidR="00883CF0" w:rsidRPr="00815601">
        <w:rPr>
          <w:rFonts w:ascii="Times New Roman" w:eastAsia="Calibri" w:hAnsi="Times New Roman"/>
          <w:sz w:val="24"/>
          <w:szCs w:val="24"/>
        </w:rPr>
        <w:t xml:space="preserve"> 3B(2) </w:t>
      </w:r>
      <w:r>
        <w:rPr>
          <w:rFonts w:ascii="Times New Roman" w:eastAsia="Calibri" w:hAnsi="Times New Roman"/>
          <w:sz w:val="24"/>
          <w:szCs w:val="24"/>
        </w:rPr>
        <w:t>is</w:t>
      </w:r>
      <w:r w:rsidR="00883CF0" w:rsidRPr="00815601">
        <w:rPr>
          <w:rFonts w:ascii="Times New Roman" w:eastAsia="Calibri" w:hAnsi="Times New Roman"/>
          <w:sz w:val="24"/>
          <w:szCs w:val="24"/>
        </w:rPr>
        <w:t xml:space="preserve"> rounded to the nearest dollar.</w:t>
      </w:r>
    </w:p>
    <w:p w14:paraId="2CECC054" w14:textId="77777777" w:rsidR="00883CF0" w:rsidRPr="00815601" w:rsidRDefault="00883CF0" w:rsidP="00883CF0">
      <w:pPr>
        <w:autoSpaceDE w:val="0"/>
        <w:autoSpaceDN w:val="0"/>
        <w:adjustRightInd w:val="0"/>
        <w:rPr>
          <w:rFonts w:ascii="Times New Roman" w:eastAsia="Calibri" w:hAnsi="Times New Roman"/>
          <w:sz w:val="24"/>
          <w:szCs w:val="24"/>
        </w:rPr>
      </w:pPr>
    </w:p>
    <w:p w14:paraId="119B16E2" w14:textId="77777777" w:rsidR="00883CF0" w:rsidRPr="00815601" w:rsidRDefault="005D1DA5" w:rsidP="00883CF0">
      <w:pPr>
        <w:autoSpaceDE w:val="0"/>
        <w:autoSpaceDN w:val="0"/>
        <w:adjustRightInd w:val="0"/>
        <w:rPr>
          <w:rFonts w:ascii="Times New Roman" w:eastAsia="Calibri" w:hAnsi="Times New Roman"/>
          <w:sz w:val="24"/>
          <w:szCs w:val="24"/>
        </w:rPr>
      </w:pPr>
      <w:proofErr w:type="spellStart"/>
      <w:r>
        <w:rPr>
          <w:rFonts w:ascii="Times New Roman" w:eastAsia="Calibri" w:hAnsi="Times New Roman"/>
          <w:sz w:val="24"/>
          <w:szCs w:val="24"/>
        </w:rPr>
        <w:t>S</w:t>
      </w:r>
      <w:r w:rsidR="00883CF0" w:rsidRPr="00815601">
        <w:rPr>
          <w:rFonts w:ascii="Times New Roman" w:eastAsia="Calibri" w:hAnsi="Times New Roman"/>
          <w:sz w:val="24"/>
          <w:szCs w:val="24"/>
        </w:rPr>
        <w:t>ubregulation</w:t>
      </w:r>
      <w:proofErr w:type="spellEnd"/>
      <w:r w:rsidR="00883CF0" w:rsidRPr="00815601">
        <w:rPr>
          <w:rFonts w:ascii="Times New Roman" w:eastAsia="Calibri" w:hAnsi="Times New Roman"/>
          <w:sz w:val="24"/>
          <w:szCs w:val="24"/>
        </w:rPr>
        <w:t xml:space="preserve"> </w:t>
      </w:r>
      <w:proofErr w:type="gramStart"/>
      <w:r w:rsidR="00883CF0" w:rsidRPr="00815601">
        <w:rPr>
          <w:rFonts w:ascii="Times New Roman" w:eastAsia="Calibri" w:hAnsi="Times New Roman"/>
          <w:sz w:val="24"/>
          <w:szCs w:val="24"/>
        </w:rPr>
        <w:t>3B(</w:t>
      </w:r>
      <w:proofErr w:type="gramEnd"/>
      <w:r w:rsidR="00883CF0" w:rsidRPr="00815601">
        <w:rPr>
          <w:rFonts w:ascii="Times New Roman" w:eastAsia="Calibri" w:hAnsi="Times New Roman"/>
          <w:sz w:val="24"/>
          <w:szCs w:val="24"/>
        </w:rPr>
        <w:t>4) set</w:t>
      </w:r>
      <w:r>
        <w:rPr>
          <w:rFonts w:ascii="Times New Roman" w:eastAsia="Calibri" w:hAnsi="Times New Roman"/>
          <w:sz w:val="24"/>
          <w:szCs w:val="24"/>
        </w:rPr>
        <w:t>s</w:t>
      </w:r>
      <w:r w:rsidR="00883CF0" w:rsidRPr="00815601">
        <w:rPr>
          <w:rFonts w:ascii="Times New Roman" w:eastAsia="Calibri" w:hAnsi="Times New Roman"/>
          <w:sz w:val="24"/>
          <w:szCs w:val="24"/>
        </w:rPr>
        <w:t xml:space="preserve"> out the formula for calculating the </w:t>
      </w:r>
      <w:r w:rsidR="00883CF0" w:rsidRPr="00815601">
        <w:rPr>
          <w:rFonts w:ascii="Times New Roman" w:eastAsia="Calibri" w:hAnsi="Times New Roman"/>
          <w:i/>
          <w:sz w:val="24"/>
          <w:szCs w:val="24"/>
        </w:rPr>
        <w:t>indexation factor</w:t>
      </w:r>
      <w:r w:rsidR="00883CF0" w:rsidRPr="00815601">
        <w:rPr>
          <w:rFonts w:ascii="Times New Roman" w:eastAsia="Calibri" w:hAnsi="Times New Roman"/>
          <w:sz w:val="24"/>
          <w:szCs w:val="24"/>
        </w:rPr>
        <w:t xml:space="preserve">, which </w:t>
      </w:r>
      <w:r>
        <w:rPr>
          <w:rFonts w:ascii="Times New Roman" w:eastAsia="Calibri" w:hAnsi="Times New Roman"/>
          <w:sz w:val="24"/>
          <w:szCs w:val="24"/>
        </w:rPr>
        <w:t>is</w:t>
      </w:r>
      <w:r w:rsidR="00883CF0" w:rsidRPr="00815601">
        <w:rPr>
          <w:rFonts w:ascii="Times New Roman" w:eastAsia="Calibri" w:hAnsi="Times New Roman"/>
          <w:sz w:val="24"/>
          <w:szCs w:val="24"/>
        </w:rPr>
        <w:t xml:space="preserve"> as follows:</w:t>
      </w:r>
    </w:p>
    <w:p w14:paraId="05C990B5" w14:textId="77777777" w:rsidR="00883CF0" w:rsidRDefault="00883CF0" w:rsidP="00883CF0">
      <w:pPr>
        <w:autoSpaceDE w:val="0"/>
        <w:autoSpaceDN w:val="0"/>
        <w:adjustRightInd w:val="0"/>
        <w:rPr>
          <w:rFonts w:ascii="Times New Roman" w:eastAsia="Calibri" w:hAnsi="Times New Roman"/>
          <w:sz w:val="24"/>
          <w:szCs w:val="24"/>
        </w:rPr>
      </w:pPr>
    </w:p>
    <w:p w14:paraId="20C11080" w14:textId="77777777" w:rsidR="00883CF0" w:rsidRPr="007233D9" w:rsidRDefault="00883CF0" w:rsidP="00883CF0">
      <w:pPr>
        <w:autoSpaceDE w:val="0"/>
        <w:autoSpaceDN w:val="0"/>
        <w:adjustRightInd w:val="0"/>
        <w:rPr>
          <w:rFonts w:ascii="Times New Roman" w:eastAsia="Calibri" w:hAnsi="Times New Roman"/>
          <w:sz w:val="24"/>
          <w:szCs w:val="24"/>
          <w:u w:val="single"/>
        </w:rPr>
      </w:pPr>
      <w:r w:rsidRPr="007233D9">
        <w:rPr>
          <w:rFonts w:ascii="Times New Roman" w:eastAsia="Calibri" w:hAnsi="Times New Roman"/>
          <w:sz w:val="24"/>
          <w:szCs w:val="24"/>
          <w:u w:val="single"/>
        </w:rPr>
        <w:t>Index number for the reference March quarter</w:t>
      </w:r>
    </w:p>
    <w:p w14:paraId="29A2C070" w14:textId="77777777" w:rsidR="00883CF0" w:rsidRDefault="00883CF0" w:rsidP="00883CF0">
      <w:pPr>
        <w:autoSpaceDE w:val="0"/>
        <w:autoSpaceDN w:val="0"/>
        <w:adjustRightInd w:val="0"/>
        <w:rPr>
          <w:rFonts w:ascii="Times New Roman" w:eastAsia="Calibri" w:hAnsi="Times New Roman"/>
          <w:sz w:val="24"/>
          <w:szCs w:val="24"/>
        </w:rPr>
      </w:pPr>
      <w:r w:rsidRPr="00815601">
        <w:rPr>
          <w:rFonts w:ascii="Times New Roman" w:eastAsia="Calibri" w:hAnsi="Times New Roman"/>
          <w:sz w:val="24"/>
          <w:szCs w:val="24"/>
        </w:rPr>
        <w:t>Index number for the base March quarte</w:t>
      </w:r>
      <w:r>
        <w:rPr>
          <w:rFonts w:ascii="Times New Roman" w:eastAsia="Calibri" w:hAnsi="Times New Roman"/>
          <w:sz w:val="24"/>
          <w:szCs w:val="24"/>
        </w:rPr>
        <w:t>r</w:t>
      </w:r>
    </w:p>
    <w:p w14:paraId="63BD5C88" w14:textId="77777777" w:rsidR="00883CF0" w:rsidRPr="00815601" w:rsidRDefault="00883CF0" w:rsidP="00883CF0">
      <w:pPr>
        <w:autoSpaceDE w:val="0"/>
        <w:autoSpaceDN w:val="0"/>
        <w:adjustRightInd w:val="0"/>
        <w:rPr>
          <w:rFonts w:ascii="Times New Roman" w:eastAsia="Calibri" w:hAnsi="Times New Roman"/>
          <w:sz w:val="24"/>
          <w:szCs w:val="24"/>
        </w:rPr>
      </w:pPr>
    </w:p>
    <w:p w14:paraId="7293B10F" w14:textId="77777777" w:rsidR="00883CF0" w:rsidRPr="00815601" w:rsidRDefault="00883CF0" w:rsidP="00883CF0">
      <w:pPr>
        <w:autoSpaceDE w:val="0"/>
        <w:autoSpaceDN w:val="0"/>
        <w:adjustRightInd w:val="0"/>
        <w:rPr>
          <w:rFonts w:ascii="Times New Roman" w:eastAsia="Calibri" w:hAnsi="Times New Roman"/>
          <w:sz w:val="24"/>
          <w:szCs w:val="24"/>
        </w:rPr>
      </w:pPr>
      <w:r w:rsidRPr="00815601">
        <w:rPr>
          <w:rFonts w:ascii="Times New Roman" w:eastAsia="Calibri" w:hAnsi="Times New Roman"/>
          <w:sz w:val="24"/>
          <w:szCs w:val="24"/>
        </w:rPr>
        <w:t xml:space="preserve">For this formula </w:t>
      </w:r>
      <w:r w:rsidRPr="00815601">
        <w:rPr>
          <w:rFonts w:ascii="Times New Roman" w:eastAsia="Calibri" w:hAnsi="Times New Roman"/>
          <w:i/>
          <w:sz w:val="24"/>
          <w:szCs w:val="24"/>
        </w:rPr>
        <w:t xml:space="preserve">reference March quarter </w:t>
      </w:r>
      <w:r w:rsidRPr="00815601">
        <w:rPr>
          <w:rFonts w:ascii="Times New Roman" w:eastAsia="Calibri" w:hAnsi="Times New Roman"/>
          <w:sz w:val="24"/>
          <w:szCs w:val="24"/>
        </w:rPr>
        <w:t xml:space="preserve">means the last March quarter before the indexation day and </w:t>
      </w:r>
      <w:r w:rsidRPr="00815601">
        <w:rPr>
          <w:rFonts w:ascii="Times New Roman" w:eastAsia="Calibri" w:hAnsi="Times New Roman"/>
          <w:i/>
          <w:sz w:val="24"/>
          <w:szCs w:val="24"/>
        </w:rPr>
        <w:t>base Mar</w:t>
      </w:r>
      <w:r w:rsidRPr="00C27046">
        <w:rPr>
          <w:rFonts w:ascii="Times New Roman" w:eastAsia="Calibri" w:hAnsi="Times New Roman"/>
          <w:i/>
          <w:sz w:val="24"/>
          <w:szCs w:val="24"/>
        </w:rPr>
        <w:t xml:space="preserve">ch quarter </w:t>
      </w:r>
      <w:r w:rsidRPr="00C27046">
        <w:rPr>
          <w:rFonts w:ascii="Times New Roman" w:eastAsia="Calibri" w:hAnsi="Times New Roman"/>
          <w:sz w:val="24"/>
          <w:szCs w:val="24"/>
        </w:rPr>
        <w:t>means</w:t>
      </w:r>
      <w:r w:rsidRPr="00815601">
        <w:rPr>
          <w:rFonts w:ascii="Times New Roman" w:eastAsia="Calibri" w:hAnsi="Times New Roman"/>
          <w:sz w:val="24"/>
          <w:szCs w:val="24"/>
        </w:rPr>
        <w:t xml:space="preserve"> the last March quarter before the reference March quarter.</w:t>
      </w:r>
    </w:p>
    <w:p w14:paraId="26FC7C9E" w14:textId="77777777" w:rsidR="00883CF0" w:rsidRPr="00815601" w:rsidRDefault="00883CF0" w:rsidP="00883CF0">
      <w:pPr>
        <w:autoSpaceDE w:val="0"/>
        <w:autoSpaceDN w:val="0"/>
        <w:adjustRightInd w:val="0"/>
        <w:rPr>
          <w:rFonts w:ascii="Times New Roman" w:eastAsia="Calibri" w:hAnsi="Times New Roman"/>
          <w:sz w:val="24"/>
          <w:szCs w:val="24"/>
        </w:rPr>
      </w:pPr>
    </w:p>
    <w:p w14:paraId="3F459017" w14:textId="77777777" w:rsidR="00883CF0" w:rsidRPr="00815601" w:rsidRDefault="00945EA7" w:rsidP="00883CF0">
      <w:pPr>
        <w:autoSpaceDE w:val="0"/>
        <w:autoSpaceDN w:val="0"/>
        <w:adjustRightInd w:val="0"/>
        <w:rPr>
          <w:rFonts w:ascii="Times New Roman" w:eastAsia="Calibri" w:hAnsi="Times New Roman"/>
          <w:sz w:val="24"/>
          <w:szCs w:val="24"/>
        </w:rPr>
      </w:pPr>
      <w:proofErr w:type="spellStart"/>
      <w:r>
        <w:rPr>
          <w:rFonts w:ascii="Times New Roman" w:eastAsia="Calibri" w:hAnsi="Times New Roman"/>
          <w:sz w:val="24"/>
          <w:szCs w:val="24"/>
        </w:rPr>
        <w:t>S</w:t>
      </w:r>
      <w:r w:rsidR="00883CF0" w:rsidRPr="00815601">
        <w:rPr>
          <w:rFonts w:ascii="Times New Roman" w:eastAsia="Calibri" w:hAnsi="Times New Roman"/>
          <w:sz w:val="24"/>
          <w:szCs w:val="24"/>
        </w:rPr>
        <w:t>ubregulations</w:t>
      </w:r>
      <w:proofErr w:type="spellEnd"/>
      <w:r w:rsidR="00883CF0" w:rsidRPr="00815601">
        <w:rPr>
          <w:rFonts w:ascii="Times New Roman" w:eastAsia="Calibri" w:hAnsi="Times New Roman"/>
          <w:sz w:val="24"/>
          <w:szCs w:val="24"/>
        </w:rPr>
        <w:t xml:space="preserve"> </w:t>
      </w:r>
      <w:proofErr w:type="gramStart"/>
      <w:r w:rsidR="00883CF0" w:rsidRPr="00815601">
        <w:rPr>
          <w:rFonts w:ascii="Times New Roman" w:eastAsia="Calibri" w:hAnsi="Times New Roman"/>
          <w:sz w:val="24"/>
          <w:szCs w:val="24"/>
        </w:rPr>
        <w:t>3B(</w:t>
      </w:r>
      <w:proofErr w:type="gramEnd"/>
      <w:r w:rsidR="00883CF0" w:rsidRPr="00815601">
        <w:rPr>
          <w:rFonts w:ascii="Times New Roman" w:eastAsia="Calibri" w:hAnsi="Times New Roman"/>
          <w:sz w:val="24"/>
          <w:szCs w:val="24"/>
        </w:rPr>
        <w:t>5)–(7) provide</w:t>
      </w:r>
      <w:r>
        <w:rPr>
          <w:rFonts w:ascii="Times New Roman" w:eastAsia="Calibri" w:hAnsi="Times New Roman"/>
          <w:sz w:val="24"/>
          <w:szCs w:val="24"/>
        </w:rPr>
        <w:t xml:space="preserve"> for</w:t>
      </w:r>
      <w:r w:rsidR="00883CF0" w:rsidRPr="00815601">
        <w:rPr>
          <w:rFonts w:ascii="Times New Roman" w:eastAsia="Calibri" w:hAnsi="Times New Roman"/>
          <w:sz w:val="24"/>
          <w:szCs w:val="24"/>
        </w:rPr>
        <w:t xml:space="preserve"> the formulation of the </w:t>
      </w:r>
      <w:r w:rsidR="00883CF0" w:rsidRPr="00815601">
        <w:rPr>
          <w:rFonts w:ascii="Times New Roman" w:eastAsia="Calibri" w:hAnsi="Times New Roman"/>
          <w:i/>
          <w:sz w:val="24"/>
          <w:szCs w:val="24"/>
        </w:rPr>
        <w:t>index number.</w:t>
      </w:r>
      <w:r w:rsidR="00883CF0" w:rsidRPr="00815601">
        <w:rPr>
          <w:rFonts w:ascii="Times New Roman" w:eastAsia="Calibri" w:hAnsi="Times New Roman"/>
          <w:sz w:val="24"/>
          <w:szCs w:val="24"/>
        </w:rPr>
        <w:t xml:space="preserve"> The </w:t>
      </w:r>
      <w:r w:rsidR="00883CF0" w:rsidRPr="00815601">
        <w:rPr>
          <w:rFonts w:ascii="Times New Roman" w:eastAsia="Calibri" w:hAnsi="Times New Roman"/>
          <w:i/>
          <w:sz w:val="24"/>
          <w:szCs w:val="24"/>
        </w:rPr>
        <w:t>index number</w:t>
      </w:r>
      <w:r w:rsidR="00883CF0" w:rsidRPr="00815601">
        <w:rPr>
          <w:rFonts w:ascii="Times New Roman" w:eastAsia="Calibri" w:hAnsi="Times New Roman"/>
          <w:sz w:val="24"/>
          <w:szCs w:val="24"/>
        </w:rPr>
        <w:t xml:space="preserve"> </w:t>
      </w:r>
      <w:r>
        <w:rPr>
          <w:rFonts w:ascii="Times New Roman" w:eastAsia="Calibri" w:hAnsi="Times New Roman"/>
          <w:sz w:val="24"/>
          <w:szCs w:val="24"/>
        </w:rPr>
        <w:t>is</w:t>
      </w:r>
      <w:r w:rsidR="00883CF0" w:rsidRPr="00815601">
        <w:rPr>
          <w:rFonts w:ascii="Times New Roman" w:eastAsia="Calibri" w:hAnsi="Times New Roman"/>
          <w:sz w:val="24"/>
          <w:szCs w:val="24"/>
        </w:rPr>
        <w:t xml:space="preserve"> defined according to the index reference period for the Consumer Price Index provided by the Australian Statistician. </w:t>
      </w:r>
    </w:p>
    <w:p w14:paraId="6AB5A243" w14:textId="77777777" w:rsidR="00883CF0" w:rsidRDefault="00883CF0" w:rsidP="00883CF0">
      <w:pPr>
        <w:autoSpaceDE w:val="0"/>
        <w:autoSpaceDN w:val="0"/>
        <w:adjustRightInd w:val="0"/>
        <w:rPr>
          <w:rFonts w:ascii="Times New Roman" w:eastAsia="Calibri" w:hAnsi="Times New Roman"/>
          <w:sz w:val="24"/>
          <w:szCs w:val="24"/>
        </w:rPr>
      </w:pPr>
    </w:p>
    <w:p w14:paraId="551ED15C" w14:textId="77777777" w:rsidR="00883CF0" w:rsidRDefault="00945EA7" w:rsidP="00883CF0">
      <w:pPr>
        <w:autoSpaceDE w:val="0"/>
        <w:autoSpaceDN w:val="0"/>
        <w:adjustRightInd w:val="0"/>
        <w:rPr>
          <w:rFonts w:ascii="Times New Roman" w:eastAsia="Calibri" w:hAnsi="Times New Roman"/>
          <w:sz w:val="24"/>
          <w:szCs w:val="24"/>
        </w:rPr>
      </w:pPr>
      <w:proofErr w:type="spellStart"/>
      <w:r>
        <w:rPr>
          <w:rFonts w:ascii="Times New Roman" w:eastAsia="Calibri" w:hAnsi="Times New Roman"/>
          <w:sz w:val="24"/>
          <w:szCs w:val="24"/>
        </w:rPr>
        <w:t>S</w:t>
      </w:r>
      <w:r w:rsidR="00883CF0">
        <w:rPr>
          <w:rFonts w:ascii="Times New Roman" w:eastAsia="Calibri" w:hAnsi="Times New Roman"/>
          <w:sz w:val="24"/>
          <w:szCs w:val="24"/>
        </w:rPr>
        <w:t>ubregulation</w:t>
      </w:r>
      <w:proofErr w:type="spellEnd"/>
      <w:r w:rsidR="00883CF0">
        <w:rPr>
          <w:rFonts w:ascii="Times New Roman" w:eastAsia="Calibri" w:hAnsi="Times New Roman"/>
          <w:sz w:val="24"/>
          <w:szCs w:val="24"/>
        </w:rPr>
        <w:t xml:space="preserve"> </w:t>
      </w:r>
      <w:r w:rsidR="00883CF0" w:rsidRPr="003973AC">
        <w:rPr>
          <w:rFonts w:ascii="Times New Roman" w:eastAsia="Calibri" w:hAnsi="Times New Roman"/>
          <w:sz w:val="24"/>
          <w:szCs w:val="24"/>
        </w:rPr>
        <w:t>3B(6) provide</w:t>
      </w:r>
      <w:r>
        <w:rPr>
          <w:rFonts w:ascii="Times New Roman" w:eastAsia="Calibri" w:hAnsi="Times New Roman"/>
          <w:sz w:val="24"/>
          <w:szCs w:val="24"/>
        </w:rPr>
        <w:t>s</w:t>
      </w:r>
      <w:r w:rsidR="00883CF0" w:rsidRPr="003973AC">
        <w:rPr>
          <w:rFonts w:ascii="Times New Roman" w:eastAsia="Calibri" w:hAnsi="Times New Roman"/>
          <w:sz w:val="24"/>
          <w:szCs w:val="24"/>
        </w:rPr>
        <w:t xml:space="preserve"> that the Regulations will disregard any index numbers published by the Australian Statistician that are a substitution for an index number previously published by the Australian Statistician for the same quarter.</w:t>
      </w:r>
    </w:p>
    <w:p w14:paraId="1A529B47" w14:textId="77777777" w:rsidR="00883CF0" w:rsidRPr="00815601" w:rsidRDefault="00883CF0" w:rsidP="00883CF0">
      <w:pPr>
        <w:autoSpaceDE w:val="0"/>
        <w:autoSpaceDN w:val="0"/>
        <w:adjustRightInd w:val="0"/>
        <w:rPr>
          <w:rFonts w:ascii="Times New Roman" w:eastAsia="Calibri" w:hAnsi="Times New Roman"/>
          <w:sz w:val="24"/>
          <w:szCs w:val="24"/>
        </w:rPr>
      </w:pPr>
    </w:p>
    <w:p w14:paraId="6E1BB900" w14:textId="77777777" w:rsidR="00883CF0" w:rsidRPr="00815601" w:rsidRDefault="00945EA7" w:rsidP="00883CF0">
      <w:pPr>
        <w:autoSpaceDE w:val="0"/>
        <w:autoSpaceDN w:val="0"/>
        <w:adjustRightInd w:val="0"/>
        <w:rPr>
          <w:rFonts w:ascii="Times New Roman" w:eastAsia="Calibri" w:hAnsi="Times New Roman"/>
          <w:sz w:val="24"/>
          <w:szCs w:val="24"/>
        </w:rPr>
      </w:pPr>
      <w:proofErr w:type="spellStart"/>
      <w:r>
        <w:rPr>
          <w:rFonts w:ascii="Times New Roman" w:eastAsia="Calibri" w:hAnsi="Times New Roman"/>
          <w:sz w:val="24"/>
          <w:szCs w:val="24"/>
        </w:rPr>
        <w:t>S</w:t>
      </w:r>
      <w:r w:rsidR="00883CF0" w:rsidRPr="00815601">
        <w:rPr>
          <w:rFonts w:ascii="Times New Roman" w:eastAsia="Calibri" w:hAnsi="Times New Roman"/>
          <w:sz w:val="24"/>
          <w:szCs w:val="24"/>
        </w:rPr>
        <w:t>ubregulation</w:t>
      </w:r>
      <w:proofErr w:type="spellEnd"/>
      <w:r w:rsidR="00883CF0" w:rsidRPr="00815601">
        <w:rPr>
          <w:rFonts w:ascii="Times New Roman" w:eastAsia="Calibri" w:hAnsi="Times New Roman"/>
          <w:sz w:val="24"/>
          <w:szCs w:val="24"/>
        </w:rPr>
        <w:t xml:space="preserve"> 3B(7) provide</w:t>
      </w:r>
      <w:r>
        <w:rPr>
          <w:rFonts w:ascii="Times New Roman" w:eastAsia="Calibri" w:hAnsi="Times New Roman"/>
          <w:sz w:val="24"/>
          <w:szCs w:val="24"/>
        </w:rPr>
        <w:t>s</w:t>
      </w:r>
      <w:r w:rsidR="00883CF0" w:rsidRPr="00815601">
        <w:rPr>
          <w:rFonts w:ascii="Times New Roman" w:eastAsia="Calibri" w:hAnsi="Times New Roman"/>
          <w:sz w:val="24"/>
          <w:szCs w:val="24"/>
        </w:rPr>
        <w:t xml:space="preserve"> that if the Australian Statistician changes the index reference period forth CPI, then the Regulation will be applied only to index numbers published in terms of the new index reference period.</w:t>
      </w:r>
    </w:p>
    <w:p w14:paraId="38951668" w14:textId="77777777" w:rsidR="00883CF0" w:rsidRPr="00815601" w:rsidRDefault="00883CF0" w:rsidP="00883CF0">
      <w:pPr>
        <w:autoSpaceDE w:val="0"/>
        <w:autoSpaceDN w:val="0"/>
        <w:adjustRightInd w:val="0"/>
        <w:rPr>
          <w:rFonts w:ascii="Times New Roman" w:eastAsia="Calibri" w:hAnsi="Times New Roman"/>
          <w:sz w:val="24"/>
          <w:szCs w:val="24"/>
        </w:rPr>
      </w:pPr>
    </w:p>
    <w:p w14:paraId="4A8972B7" w14:textId="77777777" w:rsidR="00883CF0" w:rsidRPr="00815601" w:rsidRDefault="00883CF0" w:rsidP="00883CF0">
      <w:pPr>
        <w:autoSpaceDE w:val="0"/>
        <w:autoSpaceDN w:val="0"/>
        <w:adjustRightInd w:val="0"/>
        <w:rPr>
          <w:rFonts w:ascii="Times New Roman" w:eastAsia="Calibri" w:hAnsi="Times New Roman"/>
          <w:sz w:val="24"/>
          <w:szCs w:val="24"/>
        </w:rPr>
      </w:pPr>
      <w:r w:rsidRPr="00815601">
        <w:rPr>
          <w:rFonts w:ascii="Times New Roman" w:eastAsia="Calibri" w:hAnsi="Times New Roman"/>
          <w:sz w:val="24"/>
          <w:szCs w:val="24"/>
        </w:rPr>
        <w:t>Schedule 2 Item 1 insert</w:t>
      </w:r>
      <w:r w:rsidR="00945EA7">
        <w:rPr>
          <w:rFonts w:ascii="Times New Roman" w:eastAsia="Calibri" w:hAnsi="Times New Roman"/>
          <w:sz w:val="24"/>
          <w:szCs w:val="24"/>
        </w:rPr>
        <w:t>s</w:t>
      </w:r>
      <w:r w:rsidRPr="00815601">
        <w:rPr>
          <w:rFonts w:ascii="Times New Roman" w:eastAsia="Calibri" w:hAnsi="Times New Roman"/>
          <w:sz w:val="24"/>
          <w:szCs w:val="24"/>
        </w:rPr>
        <w:t xml:space="preserve"> </w:t>
      </w:r>
      <w:r w:rsidR="00945EA7" w:rsidRPr="00815601">
        <w:rPr>
          <w:rFonts w:ascii="Times New Roman" w:eastAsia="Calibri" w:hAnsi="Times New Roman"/>
          <w:sz w:val="24"/>
          <w:szCs w:val="24"/>
        </w:rPr>
        <w:t xml:space="preserve">definitions for the terms </w:t>
      </w:r>
      <w:r w:rsidR="00945EA7" w:rsidRPr="00815601">
        <w:rPr>
          <w:rFonts w:ascii="Times New Roman" w:eastAsia="Calibri" w:hAnsi="Times New Roman"/>
          <w:i/>
          <w:sz w:val="24"/>
          <w:szCs w:val="24"/>
        </w:rPr>
        <w:t>indexation day</w:t>
      </w:r>
      <w:r w:rsidR="00945EA7" w:rsidRPr="00815601">
        <w:rPr>
          <w:rFonts w:ascii="Times New Roman" w:eastAsia="Calibri" w:hAnsi="Times New Roman"/>
          <w:sz w:val="24"/>
          <w:szCs w:val="24"/>
        </w:rPr>
        <w:t xml:space="preserve">, </w:t>
      </w:r>
      <w:r w:rsidR="00945EA7" w:rsidRPr="00815601">
        <w:rPr>
          <w:rFonts w:ascii="Times New Roman" w:eastAsia="Calibri" w:hAnsi="Times New Roman"/>
          <w:i/>
          <w:sz w:val="24"/>
          <w:szCs w:val="24"/>
        </w:rPr>
        <w:t>index number</w:t>
      </w:r>
      <w:r w:rsidR="00945EA7" w:rsidRPr="00815601">
        <w:rPr>
          <w:rFonts w:ascii="Times New Roman" w:eastAsia="Calibri" w:hAnsi="Times New Roman"/>
          <w:sz w:val="24"/>
          <w:szCs w:val="24"/>
        </w:rPr>
        <w:t xml:space="preserve">, and </w:t>
      </w:r>
      <w:r w:rsidR="00945EA7" w:rsidRPr="00815601">
        <w:rPr>
          <w:rFonts w:ascii="Times New Roman" w:eastAsia="Calibri" w:hAnsi="Times New Roman"/>
          <w:i/>
          <w:sz w:val="24"/>
          <w:szCs w:val="24"/>
        </w:rPr>
        <w:t>March quarter</w:t>
      </w:r>
      <w:r w:rsidR="00945EA7">
        <w:rPr>
          <w:rFonts w:ascii="Times New Roman" w:eastAsia="Calibri" w:hAnsi="Times New Roman"/>
          <w:sz w:val="24"/>
          <w:szCs w:val="24"/>
        </w:rPr>
        <w:t xml:space="preserve"> (</w:t>
      </w:r>
      <w:r w:rsidR="00945EA7" w:rsidRPr="00815601">
        <w:rPr>
          <w:rFonts w:ascii="Times New Roman" w:eastAsia="Calibri" w:hAnsi="Times New Roman"/>
          <w:sz w:val="24"/>
          <w:szCs w:val="24"/>
        </w:rPr>
        <w:t xml:space="preserve">which would be used </w:t>
      </w:r>
      <w:proofErr w:type="gramStart"/>
      <w:r w:rsidR="00945EA7" w:rsidRPr="00815601">
        <w:rPr>
          <w:rFonts w:ascii="Times New Roman" w:eastAsia="Calibri" w:hAnsi="Times New Roman"/>
          <w:sz w:val="24"/>
          <w:szCs w:val="24"/>
        </w:rPr>
        <w:t>in  regulation</w:t>
      </w:r>
      <w:proofErr w:type="gramEnd"/>
      <w:r w:rsidR="00945EA7" w:rsidRPr="00815601">
        <w:rPr>
          <w:rFonts w:ascii="Times New Roman" w:eastAsia="Calibri" w:hAnsi="Times New Roman"/>
          <w:sz w:val="24"/>
          <w:szCs w:val="24"/>
        </w:rPr>
        <w:t xml:space="preserve"> 3B</w:t>
      </w:r>
      <w:r w:rsidR="00945EA7">
        <w:rPr>
          <w:rFonts w:ascii="Times New Roman" w:eastAsia="Calibri" w:hAnsi="Times New Roman"/>
          <w:sz w:val="24"/>
          <w:szCs w:val="24"/>
        </w:rPr>
        <w:t>)</w:t>
      </w:r>
      <w:r w:rsidR="00945EA7" w:rsidRPr="00815601">
        <w:rPr>
          <w:rFonts w:ascii="Times New Roman" w:eastAsia="Calibri" w:hAnsi="Times New Roman"/>
          <w:sz w:val="24"/>
          <w:szCs w:val="24"/>
        </w:rPr>
        <w:t xml:space="preserve"> </w:t>
      </w:r>
      <w:r w:rsidRPr="00815601">
        <w:rPr>
          <w:rFonts w:ascii="Times New Roman" w:eastAsia="Calibri" w:hAnsi="Times New Roman"/>
          <w:sz w:val="24"/>
          <w:szCs w:val="24"/>
        </w:rPr>
        <w:t xml:space="preserve">into regulation 2 of the Fees Regulations.  </w:t>
      </w:r>
    </w:p>
    <w:p w14:paraId="1602B5A4" w14:textId="77777777" w:rsidR="00883CF0" w:rsidRPr="00815601" w:rsidRDefault="00883CF0" w:rsidP="00883CF0">
      <w:pPr>
        <w:autoSpaceDE w:val="0"/>
        <w:autoSpaceDN w:val="0"/>
        <w:adjustRightInd w:val="0"/>
        <w:rPr>
          <w:rFonts w:ascii="Times New Roman" w:eastAsia="Calibri" w:hAnsi="Times New Roman"/>
          <w:sz w:val="24"/>
          <w:szCs w:val="24"/>
        </w:rPr>
      </w:pPr>
    </w:p>
    <w:p w14:paraId="00FF2248" w14:textId="77777777" w:rsidR="00883CF0" w:rsidRPr="00815601" w:rsidRDefault="00883CF0" w:rsidP="00883CF0">
      <w:pPr>
        <w:autoSpaceDE w:val="0"/>
        <w:autoSpaceDN w:val="0"/>
        <w:adjustRightInd w:val="0"/>
        <w:rPr>
          <w:rFonts w:ascii="Times New Roman" w:eastAsia="Calibri" w:hAnsi="Times New Roman"/>
          <w:sz w:val="24"/>
          <w:szCs w:val="24"/>
        </w:rPr>
      </w:pPr>
      <w:r w:rsidRPr="00815601">
        <w:rPr>
          <w:rFonts w:ascii="Times New Roman" w:eastAsia="Calibri" w:hAnsi="Times New Roman"/>
          <w:i/>
          <w:sz w:val="24"/>
          <w:szCs w:val="24"/>
        </w:rPr>
        <w:t xml:space="preserve">Indexation day </w:t>
      </w:r>
      <w:r w:rsidR="006C7CDA">
        <w:rPr>
          <w:rFonts w:ascii="Times New Roman" w:eastAsia="Calibri" w:hAnsi="Times New Roman"/>
          <w:sz w:val="24"/>
          <w:szCs w:val="24"/>
        </w:rPr>
        <w:t>is</w:t>
      </w:r>
      <w:r w:rsidRPr="00815601">
        <w:rPr>
          <w:rFonts w:ascii="Times New Roman" w:eastAsia="Calibri" w:hAnsi="Times New Roman"/>
          <w:sz w:val="24"/>
          <w:szCs w:val="24"/>
        </w:rPr>
        <w:t xml:space="preserve"> defined as 1 July 2018 and each 1 July thereafter. </w:t>
      </w:r>
    </w:p>
    <w:p w14:paraId="56D2E57E" w14:textId="77777777" w:rsidR="00883CF0" w:rsidRPr="00815601" w:rsidRDefault="00883CF0" w:rsidP="00883CF0">
      <w:pPr>
        <w:autoSpaceDE w:val="0"/>
        <w:autoSpaceDN w:val="0"/>
        <w:adjustRightInd w:val="0"/>
        <w:rPr>
          <w:rFonts w:ascii="Times New Roman" w:eastAsia="Calibri" w:hAnsi="Times New Roman"/>
          <w:sz w:val="24"/>
          <w:szCs w:val="24"/>
        </w:rPr>
      </w:pPr>
    </w:p>
    <w:p w14:paraId="73BAFB99" w14:textId="77777777" w:rsidR="00883CF0" w:rsidRPr="00815601" w:rsidRDefault="00883CF0" w:rsidP="00883CF0">
      <w:pPr>
        <w:autoSpaceDE w:val="0"/>
        <w:autoSpaceDN w:val="0"/>
        <w:adjustRightInd w:val="0"/>
        <w:rPr>
          <w:rFonts w:ascii="Times New Roman" w:eastAsia="Calibri" w:hAnsi="Times New Roman"/>
          <w:sz w:val="24"/>
          <w:szCs w:val="24"/>
        </w:rPr>
      </w:pPr>
      <w:r w:rsidRPr="00815601">
        <w:rPr>
          <w:rFonts w:ascii="Times New Roman" w:eastAsia="Calibri" w:hAnsi="Times New Roman"/>
          <w:i/>
          <w:sz w:val="24"/>
          <w:szCs w:val="24"/>
        </w:rPr>
        <w:t xml:space="preserve">Index number </w:t>
      </w:r>
      <w:r w:rsidR="006C7CDA">
        <w:rPr>
          <w:rFonts w:ascii="Times New Roman" w:eastAsia="Calibri" w:hAnsi="Times New Roman"/>
          <w:sz w:val="24"/>
          <w:szCs w:val="24"/>
        </w:rPr>
        <w:t>is</w:t>
      </w:r>
      <w:r w:rsidRPr="00815601">
        <w:rPr>
          <w:rFonts w:ascii="Times New Roman" w:eastAsia="Calibri" w:hAnsi="Times New Roman"/>
          <w:sz w:val="24"/>
          <w:szCs w:val="24"/>
        </w:rPr>
        <w:t xml:space="preserve"> defined as the All Groups Consumer Price Index number that is the weighted average of the 8 capital cities and is published by the Australian Statistician for each quarter.</w:t>
      </w:r>
    </w:p>
    <w:p w14:paraId="6753064E" w14:textId="77777777" w:rsidR="00883CF0" w:rsidRPr="00815601" w:rsidRDefault="00883CF0" w:rsidP="00883CF0">
      <w:pPr>
        <w:autoSpaceDE w:val="0"/>
        <w:autoSpaceDN w:val="0"/>
        <w:adjustRightInd w:val="0"/>
        <w:rPr>
          <w:rFonts w:ascii="Times New Roman" w:eastAsia="Calibri" w:hAnsi="Times New Roman"/>
          <w:sz w:val="24"/>
          <w:szCs w:val="24"/>
        </w:rPr>
      </w:pPr>
    </w:p>
    <w:p w14:paraId="7725C390" w14:textId="77777777" w:rsidR="00883CF0" w:rsidRPr="00815601" w:rsidRDefault="00883CF0" w:rsidP="00883CF0">
      <w:pPr>
        <w:autoSpaceDE w:val="0"/>
        <w:autoSpaceDN w:val="0"/>
        <w:adjustRightInd w:val="0"/>
        <w:rPr>
          <w:rFonts w:ascii="Times New Roman" w:eastAsia="Calibri" w:hAnsi="Times New Roman"/>
          <w:b/>
          <w:sz w:val="24"/>
          <w:szCs w:val="24"/>
        </w:rPr>
      </w:pPr>
      <w:r w:rsidRPr="00815601">
        <w:rPr>
          <w:rFonts w:ascii="Times New Roman" w:eastAsia="Calibri" w:hAnsi="Times New Roman"/>
          <w:i/>
          <w:sz w:val="24"/>
          <w:szCs w:val="24"/>
        </w:rPr>
        <w:t>March quarter</w:t>
      </w:r>
      <w:r w:rsidRPr="00815601">
        <w:rPr>
          <w:rFonts w:ascii="Times New Roman" w:eastAsia="Calibri" w:hAnsi="Times New Roman"/>
          <w:sz w:val="24"/>
          <w:szCs w:val="24"/>
        </w:rPr>
        <w:t xml:space="preserve"> </w:t>
      </w:r>
      <w:r w:rsidR="006C7CDA">
        <w:rPr>
          <w:rFonts w:ascii="Times New Roman" w:eastAsia="Calibri" w:hAnsi="Times New Roman"/>
          <w:sz w:val="24"/>
          <w:szCs w:val="24"/>
        </w:rPr>
        <w:t>is</w:t>
      </w:r>
      <w:r w:rsidRPr="00815601">
        <w:rPr>
          <w:rFonts w:ascii="Times New Roman" w:eastAsia="Calibri" w:hAnsi="Times New Roman"/>
          <w:sz w:val="24"/>
          <w:szCs w:val="24"/>
        </w:rPr>
        <w:t xml:space="preserve"> defined as the period of 3 months starting on 1 January.</w:t>
      </w:r>
    </w:p>
    <w:p w14:paraId="7ECC545C" w14:textId="77777777" w:rsidR="00883CF0" w:rsidRPr="00A52610" w:rsidRDefault="00883CF0" w:rsidP="00883CF0">
      <w:pPr>
        <w:pStyle w:val="Default"/>
        <w:rPr>
          <w:color w:val="auto"/>
        </w:rPr>
      </w:pPr>
    </w:p>
    <w:p w14:paraId="7FCD40BC" w14:textId="77777777" w:rsidR="00883CF0" w:rsidRPr="00815601" w:rsidRDefault="00883CF0" w:rsidP="00883CF0">
      <w:pPr>
        <w:rPr>
          <w:rFonts w:ascii="Times New Roman" w:hAnsi="Times New Roman"/>
          <w:b/>
          <w:sz w:val="24"/>
          <w:szCs w:val="24"/>
        </w:rPr>
      </w:pPr>
      <w:r w:rsidRPr="00815601">
        <w:rPr>
          <w:rFonts w:ascii="Times New Roman" w:hAnsi="Times New Roman"/>
          <w:b/>
          <w:sz w:val="24"/>
          <w:szCs w:val="24"/>
        </w:rPr>
        <w:t>Schedule 2, Item 4 – Application of amendments made by Schedule 2 of the Regulations</w:t>
      </w:r>
    </w:p>
    <w:p w14:paraId="00395B1F" w14:textId="77777777" w:rsidR="00883CF0" w:rsidRPr="00815601" w:rsidRDefault="00883CF0" w:rsidP="00883CF0">
      <w:pPr>
        <w:rPr>
          <w:rFonts w:ascii="Times New Roman" w:hAnsi="Times New Roman"/>
          <w:sz w:val="24"/>
          <w:szCs w:val="24"/>
        </w:rPr>
      </w:pPr>
    </w:p>
    <w:p w14:paraId="33695A40" w14:textId="77777777" w:rsidR="00883CF0" w:rsidRPr="00815601" w:rsidRDefault="00883CF0" w:rsidP="00883CF0">
      <w:pPr>
        <w:rPr>
          <w:rFonts w:ascii="Times New Roman" w:hAnsi="Times New Roman"/>
          <w:sz w:val="24"/>
          <w:szCs w:val="24"/>
        </w:rPr>
      </w:pPr>
      <w:r w:rsidRPr="00815601">
        <w:rPr>
          <w:rFonts w:ascii="Times New Roman" w:hAnsi="Times New Roman"/>
          <w:sz w:val="24"/>
          <w:szCs w:val="24"/>
        </w:rPr>
        <w:t>This item provide</w:t>
      </w:r>
      <w:r w:rsidR="00BA6052">
        <w:rPr>
          <w:rFonts w:ascii="Times New Roman" w:hAnsi="Times New Roman"/>
          <w:sz w:val="24"/>
          <w:szCs w:val="24"/>
        </w:rPr>
        <w:t>s</w:t>
      </w:r>
      <w:r w:rsidRPr="00815601">
        <w:rPr>
          <w:rFonts w:ascii="Times New Roman" w:hAnsi="Times New Roman"/>
          <w:sz w:val="24"/>
          <w:szCs w:val="24"/>
        </w:rPr>
        <w:t xml:space="preserve"> that amendments made by Schedule 2 of the Regulations apply in relation to applications for permits or applications for variations of permits that are made on or after 1</w:t>
      </w:r>
      <w:r w:rsidR="00965B73">
        <w:rPr>
          <w:rFonts w:ascii="Times New Roman" w:hAnsi="Times New Roman"/>
          <w:sz w:val="24"/>
          <w:szCs w:val="24"/>
        </w:rPr>
        <w:t> </w:t>
      </w:r>
      <w:r w:rsidRPr="00815601">
        <w:rPr>
          <w:rFonts w:ascii="Times New Roman" w:hAnsi="Times New Roman"/>
          <w:sz w:val="24"/>
          <w:szCs w:val="24"/>
        </w:rPr>
        <w:t>July</w:t>
      </w:r>
      <w:r w:rsidR="00965B73">
        <w:rPr>
          <w:rFonts w:ascii="Times New Roman" w:hAnsi="Times New Roman"/>
          <w:sz w:val="24"/>
          <w:szCs w:val="24"/>
        </w:rPr>
        <w:t> </w:t>
      </w:r>
      <w:r w:rsidRPr="00815601">
        <w:rPr>
          <w:rFonts w:ascii="Times New Roman" w:hAnsi="Times New Roman"/>
          <w:sz w:val="24"/>
          <w:szCs w:val="24"/>
        </w:rPr>
        <w:t>2017.</w:t>
      </w:r>
    </w:p>
    <w:p w14:paraId="6BB8269C" w14:textId="77777777" w:rsidR="00883CF0" w:rsidRDefault="00883CF0" w:rsidP="00883CF0">
      <w:pPr>
        <w:pStyle w:val="Default"/>
        <w:rPr>
          <w:b/>
        </w:rPr>
      </w:pPr>
    </w:p>
    <w:p w14:paraId="12AE2357" w14:textId="77777777" w:rsidR="00883CF0" w:rsidRPr="00A52610" w:rsidRDefault="00883CF0" w:rsidP="00883CF0">
      <w:pPr>
        <w:pStyle w:val="Default"/>
        <w:rPr>
          <w:b/>
        </w:rPr>
      </w:pPr>
      <w:r w:rsidRPr="00A52610">
        <w:rPr>
          <w:b/>
        </w:rPr>
        <w:t>Schedule 2 Items 6 – 14 Updating fees in Schedule 1 of the Fee</w:t>
      </w:r>
      <w:r>
        <w:rPr>
          <w:b/>
        </w:rPr>
        <w:t>s</w:t>
      </w:r>
      <w:r w:rsidRPr="00A52610">
        <w:rPr>
          <w:b/>
        </w:rPr>
        <w:t xml:space="preserve"> Regulation</w:t>
      </w:r>
      <w:r>
        <w:rPr>
          <w:b/>
        </w:rPr>
        <w:t>s</w:t>
      </w:r>
      <w:r w:rsidRPr="00A52610">
        <w:rPr>
          <w:b/>
        </w:rPr>
        <w:t xml:space="preserve"> (table items 1 – 8)</w:t>
      </w:r>
    </w:p>
    <w:p w14:paraId="3D8E6D0A" w14:textId="77777777" w:rsidR="00883CF0" w:rsidRDefault="00883CF0" w:rsidP="00883CF0">
      <w:pPr>
        <w:pStyle w:val="Default"/>
      </w:pPr>
    </w:p>
    <w:p w14:paraId="1BF9E776" w14:textId="77777777" w:rsidR="00883CF0" w:rsidRDefault="00883CF0" w:rsidP="00883CF0">
      <w:pPr>
        <w:pStyle w:val="Default"/>
      </w:pPr>
      <w:r w:rsidRPr="00A52610">
        <w:t>Items 6</w:t>
      </w:r>
      <w:r>
        <w:t xml:space="preserve"> to </w:t>
      </w:r>
      <w:r w:rsidRPr="00A52610">
        <w:t xml:space="preserve">14 </w:t>
      </w:r>
      <w:r w:rsidR="007F485A">
        <w:t>amend</w:t>
      </w:r>
      <w:r w:rsidRPr="00A52610">
        <w:t xml:space="preserve"> the fee amounts in </w:t>
      </w:r>
      <w:r w:rsidRPr="00A52610">
        <w:rPr>
          <w:lang w:val="en-US"/>
        </w:rPr>
        <w:t>Schedule 1 of the Fee</w:t>
      </w:r>
      <w:r>
        <w:rPr>
          <w:lang w:val="en-US"/>
        </w:rPr>
        <w:t>s</w:t>
      </w:r>
      <w:r w:rsidRPr="00A52610">
        <w:rPr>
          <w:lang w:val="en-US"/>
        </w:rPr>
        <w:t xml:space="preserve"> Regulations, as set out </w:t>
      </w:r>
      <w:r w:rsidRPr="00A52610">
        <w:t>in table items 1 – 8</w:t>
      </w:r>
      <w:r>
        <w:t>, to give effect to some of the cost recovery measures in the CRIS</w:t>
      </w:r>
      <w:r w:rsidRPr="00A52610">
        <w:t>.</w:t>
      </w:r>
      <w:r>
        <w:t xml:space="preserve"> Amendments to subsection 32(1) of</w:t>
      </w:r>
      <w:r w:rsidRPr="00A52610">
        <w:t xml:space="preserve"> the Act </w:t>
      </w:r>
      <w:r>
        <w:t xml:space="preserve">in 2016 </w:t>
      </w:r>
      <w:r w:rsidRPr="00A52610">
        <w:t>remove</w:t>
      </w:r>
      <w:r>
        <w:t>d</w:t>
      </w:r>
      <w:r w:rsidRPr="00A52610">
        <w:t xml:space="preserve"> the cap on permit fees </w:t>
      </w:r>
      <w:r>
        <w:t>to allow for applicants to be charged application fees that align with the service they receive</w:t>
      </w:r>
      <w:r w:rsidRPr="00A52610">
        <w:t>.</w:t>
      </w:r>
    </w:p>
    <w:p w14:paraId="5D3150A3" w14:textId="77777777" w:rsidR="00BA6052" w:rsidRPr="00A52610" w:rsidRDefault="00BA6052" w:rsidP="00883CF0">
      <w:pPr>
        <w:pStyle w:val="Default"/>
      </w:pPr>
    </w:p>
    <w:p w14:paraId="47EF74F3" w14:textId="77777777" w:rsidR="00883CF0" w:rsidRPr="00A52610" w:rsidRDefault="00883CF0" w:rsidP="00883CF0">
      <w:pPr>
        <w:autoSpaceDE w:val="0"/>
        <w:autoSpaceDN w:val="0"/>
        <w:adjustRightInd w:val="0"/>
        <w:rPr>
          <w:rFonts w:ascii="Times New Roman" w:eastAsia="Calibri" w:hAnsi="Times New Roman"/>
          <w:sz w:val="24"/>
          <w:szCs w:val="24"/>
        </w:rPr>
      </w:pPr>
      <w:r>
        <w:rPr>
          <w:rFonts w:ascii="Times New Roman" w:eastAsia="Calibri" w:hAnsi="Times New Roman"/>
          <w:sz w:val="24"/>
          <w:szCs w:val="24"/>
        </w:rPr>
        <w:t>S</w:t>
      </w:r>
      <w:r w:rsidRPr="00A52610">
        <w:rPr>
          <w:rFonts w:ascii="Times New Roman" w:eastAsia="Calibri" w:hAnsi="Times New Roman"/>
          <w:sz w:val="24"/>
          <w:szCs w:val="24"/>
        </w:rPr>
        <w:t xml:space="preserve">ubstantial increases </w:t>
      </w:r>
      <w:r>
        <w:rPr>
          <w:rFonts w:ascii="Times New Roman" w:eastAsia="Calibri" w:hAnsi="Times New Roman"/>
          <w:sz w:val="24"/>
          <w:szCs w:val="24"/>
        </w:rPr>
        <w:t xml:space="preserve">to fees </w:t>
      </w:r>
      <w:r w:rsidRPr="00A52610">
        <w:rPr>
          <w:rFonts w:ascii="Times New Roman" w:eastAsia="Calibri" w:hAnsi="Times New Roman"/>
          <w:sz w:val="24"/>
          <w:szCs w:val="24"/>
        </w:rPr>
        <w:t xml:space="preserve">are required to reflect the true costs of administering the permitting </w:t>
      </w:r>
      <w:r>
        <w:rPr>
          <w:rFonts w:ascii="Times New Roman" w:eastAsia="Calibri" w:hAnsi="Times New Roman"/>
          <w:sz w:val="24"/>
          <w:szCs w:val="24"/>
        </w:rPr>
        <w:t>scheme</w:t>
      </w:r>
      <w:r w:rsidRPr="00A52610">
        <w:rPr>
          <w:rFonts w:ascii="Times New Roman" w:eastAsia="Calibri" w:hAnsi="Times New Roman"/>
          <w:sz w:val="24"/>
          <w:szCs w:val="24"/>
        </w:rPr>
        <w:t xml:space="preserve"> under the Act</w:t>
      </w:r>
      <w:r w:rsidRPr="00A52610">
        <w:rPr>
          <w:rFonts w:ascii="Times New Roman" w:hAnsi="Times New Roman"/>
          <w:sz w:val="24"/>
          <w:szCs w:val="24"/>
        </w:rPr>
        <w:t>.</w:t>
      </w:r>
      <w:r w:rsidRPr="00A52610">
        <w:rPr>
          <w:rFonts w:ascii="Times New Roman" w:eastAsia="Calibri" w:hAnsi="Times New Roman"/>
          <w:sz w:val="24"/>
          <w:szCs w:val="24"/>
        </w:rPr>
        <w:t xml:space="preserve"> </w:t>
      </w:r>
      <w:r>
        <w:rPr>
          <w:rFonts w:ascii="Times New Roman" w:eastAsia="Calibri" w:hAnsi="Times New Roman"/>
          <w:sz w:val="24"/>
          <w:szCs w:val="24"/>
        </w:rPr>
        <w:t>The methods used to calculate the new fees are set out in the CRIS.</w:t>
      </w:r>
    </w:p>
    <w:p w14:paraId="48667228" w14:textId="77777777" w:rsidR="00883CF0" w:rsidRPr="00A52610" w:rsidRDefault="00883CF0" w:rsidP="00883CF0">
      <w:pPr>
        <w:pStyle w:val="Default"/>
      </w:pPr>
    </w:p>
    <w:p w14:paraId="1D36473E" w14:textId="77777777" w:rsidR="00883CF0" w:rsidRDefault="00883CF0" w:rsidP="00883CF0">
      <w:pPr>
        <w:pStyle w:val="Default"/>
      </w:pPr>
      <w:r w:rsidRPr="00A52610">
        <w:t>The fee amounts are set out in the table below.</w:t>
      </w:r>
    </w:p>
    <w:p w14:paraId="4657DFC7" w14:textId="77777777" w:rsidR="00883CF0" w:rsidRPr="00A52610" w:rsidRDefault="00883CF0" w:rsidP="00883CF0">
      <w:pPr>
        <w:pStyle w:val="Default"/>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5"/>
        <w:gridCol w:w="30"/>
        <w:gridCol w:w="30"/>
        <w:gridCol w:w="3343"/>
        <w:gridCol w:w="30"/>
        <w:gridCol w:w="3930"/>
        <w:gridCol w:w="1278"/>
      </w:tblGrid>
      <w:tr w:rsidR="00883CF0" w:rsidRPr="00A52610" w14:paraId="0BAC7D91" w14:textId="77777777" w:rsidTr="00613FDE">
        <w:trPr>
          <w:tblCellSpacing w:w="15" w:type="dxa"/>
        </w:trPr>
        <w:tc>
          <w:tcPr>
            <w:tcW w:w="524" w:type="dxa"/>
            <w:gridSpan w:val="2"/>
            <w:tcBorders>
              <w:top w:val="outset" w:sz="6" w:space="0" w:color="auto"/>
              <w:left w:val="outset" w:sz="6" w:space="0" w:color="auto"/>
              <w:bottom w:val="outset" w:sz="6" w:space="0" w:color="auto"/>
              <w:right w:val="outset" w:sz="6" w:space="0" w:color="auto"/>
            </w:tcBorders>
            <w:vAlign w:val="center"/>
            <w:hideMark/>
          </w:tcPr>
          <w:p w14:paraId="3430AF5C" w14:textId="77777777" w:rsidR="00883CF0" w:rsidRPr="00A52610" w:rsidRDefault="00883CF0" w:rsidP="00613FDE">
            <w:pPr>
              <w:pStyle w:val="Default"/>
              <w:rPr>
                <w:b/>
                <w:bCs/>
              </w:rPr>
            </w:pPr>
            <w:r w:rsidRPr="00A52610">
              <w:rPr>
                <w:b/>
                <w:bCs/>
              </w:rPr>
              <w:br/>
              <w:t xml:space="preserve">Item </w:t>
            </w:r>
          </w:p>
        </w:tc>
        <w:tc>
          <w:tcPr>
            <w:tcW w:w="3381" w:type="dxa"/>
            <w:gridSpan w:val="3"/>
            <w:tcBorders>
              <w:top w:val="outset" w:sz="6" w:space="0" w:color="auto"/>
              <w:left w:val="outset" w:sz="6" w:space="0" w:color="auto"/>
              <w:bottom w:val="outset" w:sz="6" w:space="0" w:color="auto"/>
              <w:right w:val="outset" w:sz="6" w:space="0" w:color="auto"/>
            </w:tcBorders>
          </w:tcPr>
          <w:p w14:paraId="4AC41CA3" w14:textId="77777777" w:rsidR="00883CF0" w:rsidRPr="00A52610" w:rsidRDefault="00883CF0" w:rsidP="00613FDE">
            <w:pPr>
              <w:pStyle w:val="Default"/>
              <w:rPr>
                <w:b/>
                <w:bCs/>
              </w:rPr>
            </w:pPr>
          </w:p>
        </w:tc>
        <w:tc>
          <w:tcPr>
            <w:tcW w:w="3907" w:type="dxa"/>
            <w:tcBorders>
              <w:top w:val="outset" w:sz="6" w:space="0" w:color="auto"/>
              <w:left w:val="outset" w:sz="6" w:space="0" w:color="auto"/>
              <w:bottom w:val="outset" w:sz="6" w:space="0" w:color="auto"/>
              <w:right w:val="outset" w:sz="6" w:space="0" w:color="auto"/>
            </w:tcBorders>
            <w:vAlign w:val="center"/>
            <w:hideMark/>
          </w:tcPr>
          <w:p w14:paraId="608B663D" w14:textId="77777777" w:rsidR="00883CF0" w:rsidRPr="00A52610" w:rsidRDefault="00883CF0" w:rsidP="00613FDE">
            <w:pPr>
              <w:pStyle w:val="Default"/>
              <w:rPr>
                <w:b/>
                <w:bCs/>
              </w:rPr>
            </w:pPr>
            <w:r w:rsidRPr="00A52610">
              <w:rPr>
                <w:b/>
                <w:bCs/>
              </w:rPr>
              <w:br/>
              <w:t xml:space="preserve">Application or notice </w:t>
            </w:r>
          </w:p>
        </w:tc>
        <w:tc>
          <w:tcPr>
            <w:tcW w:w="1234" w:type="dxa"/>
            <w:tcBorders>
              <w:top w:val="outset" w:sz="6" w:space="0" w:color="auto"/>
              <w:left w:val="outset" w:sz="6" w:space="0" w:color="auto"/>
              <w:bottom w:val="outset" w:sz="6" w:space="0" w:color="auto"/>
              <w:right w:val="outset" w:sz="6" w:space="0" w:color="auto"/>
            </w:tcBorders>
            <w:vAlign w:val="center"/>
            <w:hideMark/>
          </w:tcPr>
          <w:p w14:paraId="5EDE27DF" w14:textId="77777777" w:rsidR="00883CF0" w:rsidRPr="00A52610" w:rsidRDefault="00883CF0" w:rsidP="00613FDE">
            <w:pPr>
              <w:pStyle w:val="Default"/>
              <w:rPr>
                <w:b/>
                <w:bCs/>
              </w:rPr>
            </w:pPr>
            <w:r w:rsidRPr="00A52610">
              <w:rPr>
                <w:b/>
                <w:bCs/>
              </w:rPr>
              <w:br/>
              <w:t xml:space="preserve">Fee </w:t>
            </w:r>
          </w:p>
        </w:tc>
      </w:tr>
      <w:tr w:rsidR="00883CF0" w:rsidRPr="00A52610" w14:paraId="1E564A34" w14:textId="77777777" w:rsidTr="00613FDE">
        <w:trPr>
          <w:tblCellSpacing w:w="15" w:type="dxa"/>
        </w:trPr>
        <w:tc>
          <w:tcPr>
            <w:tcW w:w="554" w:type="dxa"/>
            <w:gridSpan w:val="3"/>
            <w:tcBorders>
              <w:top w:val="outset" w:sz="6" w:space="0" w:color="auto"/>
              <w:left w:val="outset" w:sz="6" w:space="0" w:color="auto"/>
              <w:bottom w:val="outset" w:sz="6" w:space="0" w:color="auto"/>
              <w:right w:val="outset" w:sz="6" w:space="0" w:color="auto"/>
            </w:tcBorders>
          </w:tcPr>
          <w:p w14:paraId="7359D833" w14:textId="77777777" w:rsidR="00883CF0" w:rsidRPr="00A52610" w:rsidRDefault="00883CF0" w:rsidP="00613FDE">
            <w:pPr>
              <w:pStyle w:val="Default"/>
              <w:rPr>
                <w:bCs/>
              </w:rPr>
            </w:pPr>
          </w:p>
        </w:tc>
        <w:tc>
          <w:tcPr>
            <w:tcW w:w="7288" w:type="dxa"/>
            <w:gridSpan w:val="3"/>
            <w:tcBorders>
              <w:top w:val="outset" w:sz="6" w:space="0" w:color="auto"/>
              <w:left w:val="outset" w:sz="6" w:space="0" w:color="auto"/>
              <w:bottom w:val="outset" w:sz="6" w:space="0" w:color="auto"/>
              <w:right w:val="outset" w:sz="6" w:space="0" w:color="auto"/>
            </w:tcBorders>
            <w:vAlign w:val="center"/>
            <w:hideMark/>
          </w:tcPr>
          <w:p w14:paraId="58C80307" w14:textId="77777777" w:rsidR="00883CF0" w:rsidRPr="00A52610" w:rsidRDefault="00883CF0" w:rsidP="00613FDE">
            <w:pPr>
              <w:pStyle w:val="Default"/>
              <w:rPr>
                <w:bCs/>
              </w:rPr>
            </w:pPr>
            <w:r w:rsidRPr="00A52610">
              <w:rPr>
                <w:bCs/>
              </w:rPr>
              <w:t>New Permits</w:t>
            </w:r>
          </w:p>
        </w:tc>
        <w:tc>
          <w:tcPr>
            <w:tcW w:w="1234" w:type="dxa"/>
            <w:tcBorders>
              <w:top w:val="outset" w:sz="6" w:space="0" w:color="auto"/>
              <w:left w:val="outset" w:sz="6" w:space="0" w:color="auto"/>
              <w:bottom w:val="outset" w:sz="6" w:space="0" w:color="auto"/>
              <w:right w:val="outset" w:sz="6" w:space="0" w:color="auto"/>
            </w:tcBorders>
            <w:vAlign w:val="center"/>
          </w:tcPr>
          <w:p w14:paraId="0C290FF8" w14:textId="77777777" w:rsidR="00883CF0" w:rsidRPr="00A52610" w:rsidRDefault="00883CF0" w:rsidP="00613FDE">
            <w:pPr>
              <w:pStyle w:val="Default"/>
              <w:rPr>
                <w:bCs/>
              </w:rPr>
            </w:pPr>
            <w:r w:rsidRPr="00A52610">
              <w:rPr>
                <w:bCs/>
              </w:rPr>
              <w:t>$</w:t>
            </w:r>
          </w:p>
        </w:tc>
      </w:tr>
      <w:tr w:rsidR="00883CF0" w:rsidRPr="00A52610" w14:paraId="21B78D20" w14:textId="77777777" w:rsidTr="00613FDE">
        <w:trPr>
          <w:tblCellSpacing w:w="15" w:type="dxa"/>
        </w:trPr>
        <w:tc>
          <w:tcPr>
            <w:tcW w:w="494" w:type="dxa"/>
            <w:tcBorders>
              <w:top w:val="outset" w:sz="6" w:space="0" w:color="auto"/>
              <w:left w:val="outset" w:sz="6" w:space="0" w:color="auto"/>
              <w:bottom w:val="outset" w:sz="6" w:space="0" w:color="auto"/>
              <w:right w:val="outset" w:sz="6" w:space="0" w:color="auto"/>
            </w:tcBorders>
            <w:vAlign w:val="center"/>
            <w:hideMark/>
          </w:tcPr>
          <w:p w14:paraId="6F696DB3" w14:textId="77777777" w:rsidR="00883CF0" w:rsidRPr="00A52610" w:rsidRDefault="00883CF0" w:rsidP="00613FDE">
            <w:pPr>
              <w:pStyle w:val="Default"/>
            </w:pPr>
            <w:r w:rsidRPr="00A52610">
              <w:t>1</w:t>
            </w:r>
          </w:p>
        </w:tc>
        <w:tc>
          <w:tcPr>
            <w:tcW w:w="3381" w:type="dxa"/>
            <w:gridSpan w:val="3"/>
            <w:tcBorders>
              <w:top w:val="outset" w:sz="6" w:space="0" w:color="auto"/>
              <w:left w:val="outset" w:sz="6" w:space="0" w:color="auto"/>
              <w:bottom w:val="outset" w:sz="6" w:space="0" w:color="auto"/>
              <w:right w:val="outset" w:sz="6" w:space="0" w:color="auto"/>
            </w:tcBorders>
          </w:tcPr>
          <w:p w14:paraId="3AA270CD" w14:textId="77777777" w:rsidR="00883CF0" w:rsidRPr="00A52610" w:rsidRDefault="00883CF0" w:rsidP="00613FDE">
            <w:pPr>
              <w:pStyle w:val="Default"/>
            </w:pPr>
          </w:p>
        </w:tc>
        <w:tc>
          <w:tcPr>
            <w:tcW w:w="3937" w:type="dxa"/>
            <w:gridSpan w:val="2"/>
            <w:tcBorders>
              <w:top w:val="outset" w:sz="6" w:space="0" w:color="auto"/>
              <w:left w:val="outset" w:sz="6" w:space="0" w:color="auto"/>
              <w:bottom w:val="outset" w:sz="6" w:space="0" w:color="auto"/>
              <w:right w:val="outset" w:sz="6" w:space="0" w:color="auto"/>
            </w:tcBorders>
            <w:vAlign w:val="center"/>
            <w:hideMark/>
          </w:tcPr>
          <w:p w14:paraId="04CE3D38" w14:textId="77777777" w:rsidR="00883CF0" w:rsidRPr="00A52610" w:rsidRDefault="00883CF0" w:rsidP="00613FDE">
            <w:pPr>
              <w:pStyle w:val="Default"/>
            </w:pPr>
            <w:r w:rsidRPr="00A52610">
              <w:t>Transit permits</w:t>
            </w:r>
          </w:p>
        </w:tc>
        <w:tc>
          <w:tcPr>
            <w:tcW w:w="1234" w:type="dxa"/>
            <w:tcBorders>
              <w:top w:val="outset" w:sz="6" w:space="0" w:color="auto"/>
              <w:left w:val="outset" w:sz="6" w:space="0" w:color="auto"/>
              <w:bottom w:val="outset" w:sz="6" w:space="0" w:color="auto"/>
              <w:right w:val="outset" w:sz="6" w:space="0" w:color="auto"/>
            </w:tcBorders>
            <w:vAlign w:val="center"/>
            <w:hideMark/>
          </w:tcPr>
          <w:p w14:paraId="770F5187" w14:textId="77777777" w:rsidR="00883CF0" w:rsidRPr="00A52610" w:rsidRDefault="00883CF0" w:rsidP="00613FDE">
            <w:pPr>
              <w:pStyle w:val="Default"/>
            </w:pPr>
            <w:r w:rsidRPr="00A52610">
              <w:t>5,225</w:t>
            </w:r>
          </w:p>
        </w:tc>
      </w:tr>
      <w:tr w:rsidR="00883CF0" w:rsidRPr="00A52610" w14:paraId="73C93690" w14:textId="77777777" w:rsidTr="00613FDE">
        <w:trPr>
          <w:tblCellSpacing w:w="15" w:type="dxa"/>
        </w:trPr>
        <w:tc>
          <w:tcPr>
            <w:tcW w:w="494" w:type="dxa"/>
            <w:tcBorders>
              <w:top w:val="outset" w:sz="6" w:space="0" w:color="auto"/>
              <w:left w:val="outset" w:sz="6" w:space="0" w:color="auto"/>
              <w:bottom w:val="outset" w:sz="6" w:space="0" w:color="auto"/>
              <w:right w:val="outset" w:sz="6" w:space="0" w:color="auto"/>
            </w:tcBorders>
            <w:vAlign w:val="center"/>
            <w:hideMark/>
          </w:tcPr>
          <w:p w14:paraId="19ADB974" w14:textId="77777777" w:rsidR="00883CF0" w:rsidRPr="00A52610" w:rsidRDefault="00883CF0" w:rsidP="00613FDE">
            <w:pPr>
              <w:pStyle w:val="Default"/>
            </w:pPr>
            <w:r w:rsidRPr="00A52610">
              <w:t>2</w:t>
            </w:r>
          </w:p>
        </w:tc>
        <w:tc>
          <w:tcPr>
            <w:tcW w:w="3381" w:type="dxa"/>
            <w:gridSpan w:val="3"/>
            <w:tcBorders>
              <w:top w:val="outset" w:sz="6" w:space="0" w:color="auto"/>
              <w:left w:val="outset" w:sz="6" w:space="0" w:color="auto"/>
              <w:bottom w:val="outset" w:sz="6" w:space="0" w:color="auto"/>
              <w:right w:val="outset" w:sz="6" w:space="0" w:color="auto"/>
            </w:tcBorders>
          </w:tcPr>
          <w:p w14:paraId="38B04CCA" w14:textId="77777777" w:rsidR="00883CF0" w:rsidRPr="00A52610" w:rsidRDefault="00883CF0" w:rsidP="00613FDE">
            <w:pPr>
              <w:pStyle w:val="Default"/>
            </w:pPr>
          </w:p>
        </w:tc>
        <w:tc>
          <w:tcPr>
            <w:tcW w:w="3937" w:type="dxa"/>
            <w:gridSpan w:val="2"/>
            <w:tcBorders>
              <w:top w:val="outset" w:sz="6" w:space="0" w:color="auto"/>
              <w:left w:val="outset" w:sz="6" w:space="0" w:color="auto"/>
              <w:bottom w:val="outset" w:sz="6" w:space="0" w:color="auto"/>
              <w:right w:val="outset" w:sz="6" w:space="0" w:color="auto"/>
            </w:tcBorders>
            <w:vAlign w:val="center"/>
            <w:hideMark/>
          </w:tcPr>
          <w:p w14:paraId="5E7EBD51" w14:textId="77777777" w:rsidR="00883CF0" w:rsidRPr="00A52610" w:rsidRDefault="00883CF0" w:rsidP="00613FDE">
            <w:pPr>
              <w:pStyle w:val="Default"/>
            </w:pPr>
            <w:r w:rsidRPr="00A52610">
              <w:t>Import permits</w:t>
            </w:r>
          </w:p>
        </w:tc>
        <w:tc>
          <w:tcPr>
            <w:tcW w:w="1234" w:type="dxa"/>
            <w:tcBorders>
              <w:top w:val="outset" w:sz="6" w:space="0" w:color="auto"/>
              <w:left w:val="outset" w:sz="6" w:space="0" w:color="auto"/>
              <w:bottom w:val="outset" w:sz="6" w:space="0" w:color="auto"/>
              <w:right w:val="outset" w:sz="6" w:space="0" w:color="auto"/>
            </w:tcBorders>
            <w:vAlign w:val="center"/>
            <w:hideMark/>
          </w:tcPr>
          <w:p w14:paraId="3F31C7C2" w14:textId="77777777" w:rsidR="00883CF0" w:rsidRPr="00A52610" w:rsidRDefault="00883CF0" w:rsidP="00613FDE">
            <w:pPr>
              <w:pStyle w:val="Default"/>
            </w:pPr>
            <w:r w:rsidRPr="00A52610">
              <w:t>7,088</w:t>
            </w:r>
          </w:p>
        </w:tc>
      </w:tr>
      <w:tr w:rsidR="00883CF0" w:rsidRPr="00A52610" w14:paraId="295309EE" w14:textId="77777777" w:rsidTr="00613FDE">
        <w:trPr>
          <w:tblCellSpacing w:w="15" w:type="dxa"/>
        </w:trPr>
        <w:tc>
          <w:tcPr>
            <w:tcW w:w="494" w:type="dxa"/>
            <w:tcBorders>
              <w:top w:val="outset" w:sz="6" w:space="0" w:color="auto"/>
              <w:left w:val="outset" w:sz="6" w:space="0" w:color="auto"/>
              <w:bottom w:val="outset" w:sz="6" w:space="0" w:color="auto"/>
              <w:right w:val="outset" w:sz="6" w:space="0" w:color="auto"/>
            </w:tcBorders>
            <w:vAlign w:val="center"/>
            <w:hideMark/>
          </w:tcPr>
          <w:p w14:paraId="093F3165" w14:textId="77777777" w:rsidR="00883CF0" w:rsidRPr="00A52610" w:rsidRDefault="00883CF0" w:rsidP="00613FDE">
            <w:pPr>
              <w:pStyle w:val="Default"/>
            </w:pPr>
            <w:r w:rsidRPr="00A52610">
              <w:t>3</w:t>
            </w:r>
          </w:p>
        </w:tc>
        <w:tc>
          <w:tcPr>
            <w:tcW w:w="3381" w:type="dxa"/>
            <w:gridSpan w:val="3"/>
            <w:tcBorders>
              <w:top w:val="outset" w:sz="6" w:space="0" w:color="auto"/>
              <w:left w:val="outset" w:sz="6" w:space="0" w:color="auto"/>
              <w:bottom w:val="outset" w:sz="6" w:space="0" w:color="auto"/>
              <w:right w:val="outset" w:sz="6" w:space="0" w:color="auto"/>
            </w:tcBorders>
          </w:tcPr>
          <w:p w14:paraId="5856A590" w14:textId="77777777" w:rsidR="00883CF0" w:rsidRPr="00A52610" w:rsidRDefault="00883CF0" w:rsidP="00613FDE">
            <w:pPr>
              <w:pStyle w:val="Default"/>
            </w:pPr>
          </w:p>
        </w:tc>
        <w:tc>
          <w:tcPr>
            <w:tcW w:w="3937" w:type="dxa"/>
            <w:gridSpan w:val="2"/>
            <w:tcBorders>
              <w:top w:val="outset" w:sz="6" w:space="0" w:color="auto"/>
              <w:left w:val="outset" w:sz="6" w:space="0" w:color="auto"/>
              <w:bottom w:val="outset" w:sz="6" w:space="0" w:color="auto"/>
              <w:right w:val="outset" w:sz="6" w:space="0" w:color="auto"/>
            </w:tcBorders>
            <w:vAlign w:val="center"/>
            <w:hideMark/>
          </w:tcPr>
          <w:p w14:paraId="0F1A7628" w14:textId="77777777" w:rsidR="00883CF0" w:rsidRPr="00A52610" w:rsidRDefault="00883CF0" w:rsidP="00613FDE">
            <w:pPr>
              <w:pStyle w:val="Default"/>
            </w:pPr>
            <w:r w:rsidRPr="00A52610">
              <w:t>Export for further processing</w:t>
            </w:r>
          </w:p>
        </w:tc>
        <w:tc>
          <w:tcPr>
            <w:tcW w:w="1234" w:type="dxa"/>
            <w:tcBorders>
              <w:top w:val="outset" w:sz="6" w:space="0" w:color="auto"/>
              <w:left w:val="outset" w:sz="6" w:space="0" w:color="auto"/>
              <w:bottom w:val="outset" w:sz="6" w:space="0" w:color="auto"/>
              <w:right w:val="outset" w:sz="6" w:space="0" w:color="auto"/>
            </w:tcBorders>
            <w:vAlign w:val="center"/>
            <w:hideMark/>
          </w:tcPr>
          <w:p w14:paraId="0533A524" w14:textId="77777777" w:rsidR="00883CF0" w:rsidRPr="00A52610" w:rsidRDefault="00883CF0" w:rsidP="00613FDE">
            <w:pPr>
              <w:pStyle w:val="Default"/>
            </w:pPr>
            <w:r w:rsidRPr="00A52610">
              <w:t>12,667</w:t>
            </w:r>
          </w:p>
        </w:tc>
      </w:tr>
      <w:tr w:rsidR="00883CF0" w:rsidRPr="00A52610" w14:paraId="6D5037C7" w14:textId="77777777" w:rsidTr="00613FDE">
        <w:trPr>
          <w:tblCellSpacing w:w="15" w:type="dxa"/>
        </w:trPr>
        <w:tc>
          <w:tcPr>
            <w:tcW w:w="494" w:type="dxa"/>
            <w:tcBorders>
              <w:top w:val="outset" w:sz="6" w:space="0" w:color="auto"/>
              <w:left w:val="outset" w:sz="6" w:space="0" w:color="auto"/>
              <w:bottom w:val="outset" w:sz="6" w:space="0" w:color="auto"/>
              <w:right w:val="outset" w:sz="6" w:space="0" w:color="auto"/>
            </w:tcBorders>
            <w:vAlign w:val="center"/>
            <w:hideMark/>
          </w:tcPr>
          <w:p w14:paraId="71B0BD9C" w14:textId="77777777" w:rsidR="00883CF0" w:rsidRPr="00A52610" w:rsidRDefault="00883CF0" w:rsidP="00613FDE">
            <w:pPr>
              <w:pStyle w:val="Default"/>
            </w:pPr>
            <w:r w:rsidRPr="00A52610">
              <w:t>4</w:t>
            </w:r>
          </w:p>
        </w:tc>
        <w:tc>
          <w:tcPr>
            <w:tcW w:w="3381" w:type="dxa"/>
            <w:gridSpan w:val="3"/>
            <w:tcBorders>
              <w:top w:val="outset" w:sz="6" w:space="0" w:color="auto"/>
              <w:left w:val="outset" w:sz="6" w:space="0" w:color="auto"/>
              <w:bottom w:val="outset" w:sz="6" w:space="0" w:color="auto"/>
              <w:right w:val="outset" w:sz="6" w:space="0" w:color="auto"/>
            </w:tcBorders>
          </w:tcPr>
          <w:p w14:paraId="2466F4D2" w14:textId="77777777" w:rsidR="00883CF0" w:rsidRPr="00A52610" w:rsidRDefault="00883CF0" w:rsidP="00613FDE">
            <w:pPr>
              <w:pStyle w:val="Default"/>
            </w:pPr>
          </w:p>
        </w:tc>
        <w:tc>
          <w:tcPr>
            <w:tcW w:w="3937" w:type="dxa"/>
            <w:gridSpan w:val="2"/>
            <w:tcBorders>
              <w:top w:val="outset" w:sz="6" w:space="0" w:color="auto"/>
              <w:left w:val="outset" w:sz="6" w:space="0" w:color="auto"/>
              <w:bottom w:val="outset" w:sz="6" w:space="0" w:color="auto"/>
              <w:right w:val="outset" w:sz="6" w:space="0" w:color="auto"/>
            </w:tcBorders>
            <w:vAlign w:val="center"/>
            <w:hideMark/>
          </w:tcPr>
          <w:p w14:paraId="1CCAEC8A" w14:textId="77777777" w:rsidR="00883CF0" w:rsidRPr="00A52610" w:rsidRDefault="00883CF0" w:rsidP="00613FDE">
            <w:pPr>
              <w:pStyle w:val="Default"/>
            </w:pPr>
            <w:r w:rsidRPr="00A52610">
              <w:t>Export for final disposal</w:t>
            </w:r>
          </w:p>
        </w:tc>
        <w:tc>
          <w:tcPr>
            <w:tcW w:w="1234" w:type="dxa"/>
            <w:tcBorders>
              <w:top w:val="outset" w:sz="6" w:space="0" w:color="auto"/>
              <w:left w:val="outset" w:sz="6" w:space="0" w:color="auto"/>
              <w:bottom w:val="outset" w:sz="6" w:space="0" w:color="auto"/>
              <w:right w:val="outset" w:sz="6" w:space="0" w:color="auto"/>
            </w:tcBorders>
            <w:vAlign w:val="center"/>
            <w:hideMark/>
          </w:tcPr>
          <w:p w14:paraId="2FE13237" w14:textId="77777777" w:rsidR="00883CF0" w:rsidRPr="00A52610" w:rsidRDefault="00883CF0" w:rsidP="00613FDE">
            <w:pPr>
              <w:pStyle w:val="Default"/>
            </w:pPr>
            <w:r w:rsidRPr="00A52610">
              <w:t>35,035</w:t>
            </w:r>
          </w:p>
        </w:tc>
      </w:tr>
      <w:tr w:rsidR="00883CF0" w:rsidRPr="00A52610" w14:paraId="0464CDB4" w14:textId="77777777" w:rsidTr="00613FDE">
        <w:trPr>
          <w:tblCellSpacing w:w="15" w:type="dxa"/>
        </w:trPr>
        <w:tc>
          <w:tcPr>
            <w:tcW w:w="554" w:type="dxa"/>
            <w:gridSpan w:val="3"/>
            <w:tcBorders>
              <w:top w:val="outset" w:sz="6" w:space="0" w:color="auto"/>
              <w:left w:val="outset" w:sz="6" w:space="0" w:color="auto"/>
              <w:bottom w:val="outset" w:sz="6" w:space="0" w:color="auto"/>
              <w:right w:val="outset" w:sz="6" w:space="0" w:color="auto"/>
            </w:tcBorders>
          </w:tcPr>
          <w:p w14:paraId="3978B84B" w14:textId="77777777" w:rsidR="00883CF0" w:rsidRPr="00A52610" w:rsidRDefault="00883CF0" w:rsidP="00613FDE">
            <w:pPr>
              <w:pStyle w:val="Default"/>
            </w:pPr>
          </w:p>
        </w:tc>
        <w:tc>
          <w:tcPr>
            <w:tcW w:w="7288" w:type="dxa"/>
            <w:gridSpan w:val="3"/>
            <w:tcBorders>
              <w:top w:val="outset" w:sz="6" w:space="0" w:color="auto"/>
              <w:left w:val="outset" w:sz="6" w:space="0" w:color="auto"/>
              <w:bottom w:val="outset" w:sz="6" w:space="0" w:color="auto"/>
              <w:right w:val="outset" w:sz="6" w:space="0" w:color="auto"/>
            </w:tcBorders>
            <w:vAlign w:val="center"/>
            <w:hideMark/>
          </w:tcPr>
          <w:p w14:paraId="6742D768" w14:textId="77777777" w:rsidR="00883CF0" w:rsidRPr="00A52610" w:rsidRDefault="00883CF0" w:rsidP="00613FDE">
            <w:pPr>
              <w:pStyle w:val="Default"/>
            </w:pPr>
            <w:r w:rsidRPr="00A52610">
              <w:t>Variations</w:t>
            </w:r>
          </w:p>
        </w:tc>
        <w:tc>
          <w:tcPr>
            <w:tcW w:w="1234" w:type="dxa"/>
            <w:tcBorders>
              <w:top w:val="outset" w:sz="6" w:space="0" w:color="auto"/>
              <w:left w:val="outset" w:sz="6" w:space="0" w:color="auto"/>
              <w:bottom w:val="outset" w:sz="6" w:space="0" w:color="auto"/>
              <w:right w:val="outset" w:sz="6" w:space="0" w:color="auto"/>
            </w:tcBorders>
            <w:vAlign w:val="center"/>
            <w:hideMark/>
          </w:tcPr>
          <w:p w14:paraId="0A4E9989" w14:textId="77777777" w:rsidR="00883CF0" w:rsidRPr="00A52610" w:rsidRDefault="00883CF0" w:rsidP="00613FDE">
            <w:pPr>
              <w:pStyle w:val="Default"/>
            </w:pPr>
          </w:p>
        </w:tc>
      </w:tr>
      <w:tr w:rsidR="00883CF0" w:rsidRPr="00A52610" w14:paraId="63DC2082" w14:textId="77777777" w:rsidTr="00613FDE">
        <w:trPr>
          <w:tblCellSpacing w:w="15" w:type="dxa"/>
        </w:trPr>
        <w:tc>
          <w:tcPr>
            <w:tcW w:w="494" w:type="dxa"/>
            <w:tcBorders>
              <w:top w:val="outset" w:sz="6" w:space="0" w:color="auto"/>
              <w:left w:val="outset" w:sz="6" w:space="0" w:color="auto"/>
              <w:bottom w:val="outset" w:sz="6" w:space="0" w:color="auto"/>
              <w:right w:val="outset" w:sz="6" w:space="0" w:color="auto"/>
            </w:tcBorders>
            <w:vAlign w:val="center"/>
            <w:hideMark/>
          </w:tcPr>
          <w:p w14:paraId="2A3416F5" w14:textId="77777777" w:rsidR="00883CF0" w:rsidRPr="00A52610" w:rsidRDefault="00883CF0" w:rsidP="00613FDE">
            <w:pPr>
              <w:pStyle w:val="Default"/>
            </w:pPr>
            <w:r w:rsidRPr="00A52610">
              <w:t xml:space="preserve">5 </w:t>
            </w:r>
          </w:p>
        </w:tc>
        <w:tc>
          <w:tcPr>
            <w:tcW w:w="3381" w:type="dxa"/>
            <w:gridSpan w:val="3"/>
            <w:tcBorders>
              <w:top w:val="outset" w:sz="6" w:space="0" w:color="auto"/>
              <w:left w:val="outset" w:sz="6" w:space="0" w:color="auto"/>
              <w:bottom w:val="outset" w:sz="6" w:space="0" w:color="auto"/>
              <w:right w:val="outset" w:sz="6" w:space="0" w:color="auto"/>
            </w:tcBorders>
          </w:tcPr>
          <w:p w14:paraId="2B61810F" w14:textId="77777777" w:rsidR="00883CF0" w:rsidRPr="00A52610" w:rsidRDefault="00883CF0" w:rsidP="00613FDE">
            <w:pPr>
              <w:pStyle w:val="Default"/>
            </w:pPr>
          </w:p>
        </w:tc>
        <w:tc>
          <w:tcPr>
            <w:tcW w:w="3937" w:type="dxa"/>
            <w:gridSpan w:val="2"/>
            <w:tcBorders>
              <w:top w:val="outset" w:sz="6" w:space="0" w:color="auto"/>
              <w:left w:val="outset" w:sz="6" w:space="0" w:color="auto"/>
              <w:bottom w:val="outset" w:sz="6" w:space="0" w:color="auto"/>
              <w:right w:val="outset" w:sz="6" w:space="0" w:color="auto"/>
            </w:tcBorders>
            <w:vAlign w:val="center"/>
            <w:hideMark/>
          </w:tcPr>
          <w:p w14:paraId="56A0DDEF" w14:textId="77777777" w:rsidR="00883CF0" w:rsidRPr="00A52610" w:rsidRDefault="00883CF0" w:rsidP="00613FDE">
            <w:pPr>
              <w:pStyle w:val="Default"/>
            </w:pPr>
            <w:r w:rsidRPr="00A52610">
              <w:t>Transit permits</w:t>
            </w:r>
          </w:p>
        </w:tc>
        <w:tc>
          <w:tcPr>
            <w:tcW w:w="1234" w:type="dxa"/>
            <w:tcBorders>
              <w:top w:val="outset" w:sz="6" w:space="0" w:color="auto"/>
              <w:left w:val="outset" w:sz="6" w:space="0" w:color="auto"/>
              <w:bottom w:val="outset" w:sz="6" w:space="0" w:color="auto"/>
              <w:right w:val="outset" w:sz="6" w:space="0" w:color="auto"/>
            </w:tcBorders>
            <w:vAlign w:val="center"/>
            <w:hideMark/>
          </w:tcPr>
          <w:p w14:paraId="746F1095" w14:textId="77777777" w:rsidR="00883CF0" w:rsidRPr="00A52610" w:rsidRDefault="00883CF0" w:rsidP="00613FDE">
            <w:pPr>
              <w:pStyle w:val="Default"/>
            </w:pPr>
            <w:r w:rsidRPr="00A52610">
              <w:t>2,244</w:t>
            </w:r>
          </w:p>
        </w:tc>
      </w:tr>
      <w:tr w:rsidR="00883CF0" w:rsidRPr="00A52610" w14:paraId="553EAF77" w14:textId="77777777" w:rsidTr="00613FDE">
        <w:trPr>
          <w:tblCellSpacing w:w="15" w:type="dxa"/>
        </w:trPr>
        <w:tc>
          <w:tcPr>
            <w:tcW w:w="494" w:type="dxa"/>
            <w:tcBorders>
              <w:top w:val="outset" w:sz="6" w:space="0" w:color="auto"/>
              <w:left w:val="outset" w:sz="6" w:space="0" w:color="auto"/>
              <w:bottom w:val="outset" w:sz="6" w:space="0" w:color="auto"/>
              <w:right w:val="outset" w:sz="6" w:space="0" w:color="auto"/>
            </w:tcBorders>
            <w:vAlign w:val="center"/>
            <w:hideMark/>
          </w:tcPr>
          <w:p w14:paraId="0ED80926" w14:textId="77777777" w:rsidR="00883CF0" w:rsidRPr="00A52610" w:rsidRDefault="00883CF0" w:rsidP="00613FDE">
            <w:pPr>
              <w:pStyle w:val="Default"/>
            </w:pPr>
            <w:r w:rsidRPr="00A52610">
              <w:t xml:space="preserve">6 </w:t>
            </w:r>
          </w:p>
        </w:tc>
        <w:tc>
          <w:tcPr>
            <w:tcW w:w="3381" w:type="dxa"/>
            <w:gridSpan w:val="3"/>
            <w:tcBorders>
              <w:top w:val="outset" w:sz="6" w:space="0" w:color="auto"/>
              <w:left w:val="outset" w:sz="6" w:space="0" w:color="auto"/>
              <w:bottom w:val="outset" w:sz="6" w:space="0" w:color="auto"/>
              <w:right w:val="outset" w:sz="6" w:space="0" w:color="auto"/>
            </w:tcBorders>
          </w:tcPr>
          <w:p w14:paraId="10E3BC31" w14:textId="77777777" w:rsidR="00883CF0" w:rsidRPr="00A52610" w:rsidRDefault="00883CF0" w:rsidP="00613FDE">
            <w:pPr>
              <w:pStyle w:val="Default"/>
            </w:pPr>
          </w:p>
        </w:tc>
        <w:tc>
          <w:tcPr>
            <w:tcW w:w="3937" w:type="dxa"/>
            <w:gridSpan w:val="2"/>
            <w:tcBorders>
              <w:top w:val="outset" w:sz="6" w:space="0" w:color="auto"/>
              <w:left w:val="outset" w:sz="6" w:space="0" w:color="auto"/>
              <w:bottom w:val="outset" w:sz="6" w:space="0" w:color="auto"/>
              <w:right w:val="outset" w:sz="6" w:space="0" w:color="auto"/>
            </w:tcBorders>
            <w:vAlign w:val="center"/>
            <w:hideMark/>
          </w:tcPr>
          <w:p w14:paraId="0BB75EEC" w14:textId="77777777" w:rsidR="00883CF0" w:rsidRPr="00A52610" w:rsidRDefault="00883CF0" w:rsidP="00613FDE">
            <w:pPr>
              <w:pStyle w:val="Default"/>
            </w:pPr>
            <w:r w:rsidRPr="00A52610">
              <w:t xml:space="preserve">Import permits </w:t>
            </w:r>
          </w:p>
        </w:tc>
        <w:tc>
          <w:tcPr>
            <w:tcW w:w="1234" w:type="dxa"/>
            <w:tcBorders>
              <w:top w:val="outset" w:sz="6" w:space="0" w:color="auto"/>
              <w:left w:val="outset" w:sz="6" w:space="0" w:color="auto"/>
              <w:bottom w:val="outset" w:sz="6" w:space="0" w:color="auto"/>
              <w:right w:val="outset" w:sz="6" w:space="0" w:color="auto"/>
            </w:tcBorders>
            <w:vAlign w:val="center"/>
            <w:hideMark/>
          </w:tcPr>
          <w:p w14:paraId="14C14347" w14:textId="77777777" w:rsidR="00883CF0" w:rsidRPr="00A52610" w:rsidRDefault="00883CF0" w:rsidP="00613FDE">
            <w:pPr>
              <w:pStyle w:val="Default"/>
            </w:pPr>
            <w:r w:rsidRPr="00A52610">
              <w:t>2,616</w:t>
            </w:r>
          </w:p>
        </w:tc>
      </w:tr>
      <w:tr w:rsidR="00883CF0" w:rsidRPr="00A52610" w14:paraId="4EA82563" w14:textId="77777777" w:rsidTr="00613FDE">
        <w:trPr>
          <w:tblCellSpacing w:w="15" w:type="dxa"/>
        </w:trPr>
        <w:tc>
          <w:tcPr>
            <w:tcW w:w="494" w:type="dxa"/>
            <w:tcBorders>
              <w:top w:val="outset" w:sz="6" w:space="0" w:color="auto"/>
              <w:left w:val="outset" w:sz="6" w:space="0" w:color="auto"/>
              <w:bottom w:val="outset" w:sz="6" w:space="0" w:color="auto"/>
              <w:right w:val="outset" w:sz="6" w:space="0" w:color="auto"/>
            </w:tcBorders>
            <w:vAlign w:val="center"/>
            <w:hideMark/>
          </w:tcPr>
          <w:p w14:paraId="60DE5CAB" w14:textId="77777777" w:rsidR="00883CF0" w:rsidRPr="00A52610" w:rsidRDefault="00883CF0" w:rsidP="00613FDE">
            <w:pPr>
              <w:pStyle w:val="Default"/>
            </w:pPr>
            <w:r w:rsidRPr="00A52610">
              <w:t xml:space="preserve">7 </w:t>
            </w:r>
          </w:p>
        </w:tc>
        <w:tc>
          <w:tcPr>
            <w:tcW w:w="3381" w:type="dxa"/>
            <w:gridSpan w:val="3"/>
            <w:tcBorders>
              <w:top w:val="outset" w:sz="6" w:space="0" w:color="auto"/>
              <w:left w:val="outset" w:sz="6" w:space="0" w:color="auto"/>
              <w:bottom w:val="outset" w:sz="6" w:space="0" w:color="auto"/>
              <w:right w:val="outset" w:sz="6" w:space="0" w:color="auto"/>
            </w:tcBorders>
          </w:tcPr>
          <w:p w14:paraId="4D95F04D" w14:textId="77777777" w:rsidR="00883CF0" w:rsidRPr="00A52610" w:rsidRDefault="00883CF0" w:rsidP="00613FDE">
            <w:pPr>
              <w:pStyle w:val="Default"/>
            </w:pPr>
          </w:p>
        </w:tc>
        <w:tc>
          <w:tcPr>
            <w:tcW w:w="3937" w:type="dxa"/>
            <w:gridSpan w:val="2"/>
            <w:tcBorders>
              <w:top w:val="outset" w:sz="6" w:space="0" w:color="auto"/>
              <w:left w:val="outset" w:sz="6" w:space="0" w:color="auto"/>
              <w:bottom w:val="outset" w:sz="6" w:space="0" w:color="auto"/>
              <w:right w:val="outset" w:sz="6" w:space="0" w:color="auto"/>
            </w:tcBorders>
            <w:vAlign w:val="center"/>
            <w:hideMark/>
          </w:tcPr>
          <w:p w14:paraId="0C308E32" w14:textId="77777777" w:rsidR="00883CF0" w:rsidRPr="00A52610" w:rsidRDefault="00883CF0" w:rsidP="00613FDE">
            <w:pPr>
              <w:pStyle w:val="Default"/>
            </w:pPr>
            <w:r w:rsidRPr="00A52610">
              <w:t xml:space="preserve">Export for further processing </w:t>
            </w:r>
          </w:p>
        </w:tc>
        <w:tc>
          <w:tcPr>
            <w:tcW w:w="1234" w:type="dxa"/>
            <w:tcBorders>
              <w:top w:val="outset" w:sz="6" w:space="0" w:color="auto"/>
              <w:left w:val="outset" w:sz="6" w:space="0" w:color="auto"/>
              <w:bottom w:val="outset" w:sz="6" w:space="0" w:color="auto"/>
              <w:right w:val="outset" w:sz="6" w:space="0" w:color="auto"/>
            </w:tcBorders>
            <w:vAlign w:val="center"/>
            <w:hideMark/>
          </w:tcPr>
          <w:p w14:paraId="3DCBCDEF" w14:textId="77777777" w:rsidR="00883CF0" w:rsidRPr="00A52610" w:rsidRDefault="00883CF0" w:rsidP="00613FDE">
            <w:pPr>
              <w:pStyle w:val="Default"/>
            </w:pPr>
            <w:r w:rsidRPr="00A52610">
              <w:t>5,970</w:t>
            </w:r>
          </w:p>
        </w:tc>
      </w:tr>
      <w:tr w:rsidR="00883CF0" w:rsidRPr="00A52610" w14:paraId="11F1D43D" w14:textId="77777777" w:rsidTr="00613FDE">
        <w:trPr>
          <w:tblCellSpacing w:w="15" w:type="dxa"/>
        </w:trPr>
        <w:tc>
          <w:tcPr>
            <w:tcW w:w="494" w:type="dxa"/>
            <w:tcBorders>
              <w:top w:val="outset" w:sz="6" w:space="0" w:color="auto"/>
              <w:left w:val="outset" w:sz="6" w:space="0" w:color="auto"/>
              <w:bottom w:val="outset" w:sz="6" w:space="0" w:color="auto"/>
              <w:right w:val="outset" w:sz="6" w:space="0" w:color="auto"/>
            </w:tcBorders>
            <w:vAlign w:val="center"/>
            <w:hideMark/>
          </w:tcPr>
          <w:p w14:paraId="23AF1F75" w14:textId="77777777" w:rsidR="00883CF0" w:rsidRPr="00A52610" w:rsidRDefault="00883CF0" w:rsidP="00613FDE">
            <w:pPr>
              <w:pStyle w:val="Default"/>
            </w:pPr>
            <w:r w:rsidRPr="00A52610">
              <w:t xml:space="preserve">8 </w:t>
            </w:r>
          </w:p>
        </w:tc>
        <w:tc>
          <w:tcPr>
            <w:tcW w:w="3381" w:type="dxa"/>
            <w:gridSpan w:val="3"/>
            <w:tcBorders>
              <w:top w:val="outset" w:sz="6" w:space="0" w:color="auto"/>
              <w:left w:val="outset" w:sz="6" w:space="0" w:color="auto"/>
              <w:bottom w:val="outset" w:sz="6" w:space="0" w:color="auto"/>
              <w:right w:val="outset" w:sz="6" w:space="0" w:color="auto"/>
            </w:tcBorders>
          </w:tcPr>
          <w:p w14:paraId="105692D7" w14:textId="77777777" w:rsidR="00883CF0" w:rsidRPr="00A52610" w:rsidRDefault="00883CF0" w:rsidP="00613FDE">
            <w:pPr>
              <w:pStyle w:val="Default"/>
            </w:pPr>
          </w:p>
        </w:tc>
        <w:tc>
          <w:tcPr>
            <w:tcW w:w="3937" w:type="dxa"/>
            <w:gridSpan w:val="2"/>
            <w:tcBorders>
              <w:top w:val="outset" w:sz="6" w:space="0" w:color="auto"/>
              <w:left w:val="outset" w:sz="6" w:space="0" w:color="auto"/>
              <w:bottom w:val="outset" w:sz="6" w:space="0" w:color="auto"/>
              <w:right w:val="outset" w:sz="6" w:space="0" w:color="auto"/>
            </w:tcBorders>
            <w:vAlign w:val="center"/>
            <w:hideMark/>
          </w:tcPr>
          <w:p w14:paraId="644BF295" w14:textId="77777777" w:rsidR="00883CF0" w:rsidRPr="00A52610" w:rsidRDefault="00883CF0" w:rsidP="00613FDE">
            <w:pPr>
              <w:pStyle w:val="Default"/>
            </w:pPr>
            <w:r w:rsidRPr="00A52610">
              <w:t>Export for final disposal</w:t>
            </w:r>
          </w:p>
        </w:tc>
        <w:tc>
          <w:tcPr>
            <w:tcW w:w="1234" w:type="dxa"/>
            <w:tcBorders>
              <w:top w:val="outset" w:sz="6" w:space="0" w:color="auto"/>
              <w:left w:val="outset" w:sz="6" w:space="0" w:color="auto"/>
              <w:bottom w:val="outset" w:sz="6" w:space="0" w:color="auto"/>
              <w:right w:val="outset" w:sz="6" w:space="0" w:color="auto"/>
            </w:tcBorders>
            <w:vAlign w:val="center"/>
            <w:hideMark/>
          </w:tcPr>
          <w:p w14:paraId="50A62BF9" w14:textId="77777777" w:rsidR="00883CF0" w:rsidRPr="00A52610" w:rsidRDefault="00883CF0" w:rsidP="00613FDE">
            <w:pPr>
              <w:pStyle w:val="Default"/>
            </w:pPr>
            <w:r w:rsidRPr="00A52610">
              <w:t>14,913</w:t>
            </w:r>
          </w:p>
        </w:tc>
      </w:tr>
      <w:tr w:rsidR="00883CF0" w:rsidRPr="00A52610" w14:paraId="705347B0" w14:textId="77777777" w:rsidTr="00613FDE">
        <w:trPr>
          <w:trHeight w:val="346"/>
          <w:tblCellSpacing w:w="15" w:type="dxa"/>
        </w:trPr>
        <w:tc>
          <w:tcPr>
            <w:tcW w:w="554" w:type="dxa"/>
            <w:gridSpan w:val="3"/>
            <w:tcBorders>
              <w:top w:val="outset" w:sz="6" w:space="0" w:color="auto"/>
              <w:left w:val="outset" w:sz="6" w:space="0" w:color="auto"/>
              <w:bottom w:val="outset" w:sz="6" w:space="0" w:color="auto"/>
              <w:right w:val="outset" w:sz="6" w:space="0" w:color="auto"/>
            </w:tcBorders>
          </w:tcPr>
          <w:p w14:paraId="0567E767" w14:textId="77777777" w:rsidR="00883CF0" w:rsidRPr="00A52610" w:rsidRDefault="00883CF0" w:rsidP="00613FDE">
            <w:pPr>
              <w:pStyle w:val="Default"/>
            </w:pPr>
          </w:p>
        </w:tc>
        <w:tc>
          <w:tcPr>
            <w:tcW w:w="8552" w:type="dxa"/>
            <w:gridSpan w:val="4"/>
            <w:tcBorders>
              <w:top w:val="outset" w:sz="6" w:space="0" w:color="auto"/>
              <w:left w:val="outset" w:sz="6" w:space="0" w:color="auto"/>
              <w:bottom w:val="outset" w:sz="6" w:space="0" w:color="auto"/>
              <w:right w:val="outset" w:sz="6" w:space="0" w:color="auto"/>
            </w:tcBorders>
            <w:vAlign w:val="center"/>
          </w:tcPr>
          <w:p w14:paraId="7E251994" w14:textId="77777777" w:rsidR="00883CF0" w:rsidRPr="00A52610" w:rsidRDefault="00883CF0" w:rsidP="00613FDE">
            <w:pPr>
              <w:pStyle w:val="Default"/>
            </w:pPr>
            <w:r w:rsidRPr="00A52610">
              <w:t xml:space="preserve">Other </w:t>
            </w:r>
          </w:p>
        </w:tc>
      </w:tr>
      <w:tr w:rsidR="00883CF0" w:rsidRPr="00A52610" w14:paraId="5DED4A62" w14:textId="77777777" w:rsidTr="00613FDE">
        <w:trPr>
          <w:tblCellSpacing w:w="15" w:type="dxa"/>
        </w:trPr>
        <w:tc>
          <w:tcPr>
            <w:tcW w:w="494" w:type="dxa"/>
            <w:tcBorders>
              <w:top w:val="outset" w:sz="6" w:space="0" w:color="auto"/>
              <w:left w:val="outset" w:sz="6" w:space="0" w:color="auto"/>
              <w:bottom w:val="outset" w:sz="6" w:space="0" w:color="auto"/>
              <w:right w:val="outset" w:sz="6" w:space="0" w:color="auto"/>
            </w:tcBorders>
            <w:vAlign w:val="center"/>
          </w:tcPr>
          <w:p w14:paraId="45F20DC5" w14:textId="77777777" w:rsidR="00883CF0" w:rsidRPr="00A52610" w:rsidRDefault="00883CF0" w:rsidP="00613FDE">
            <w:pPr>
              <w:pStyle w:val="Default"/>
            </w:pPr>
            <w:r w:rsidRPr="00A52610">
              <w:t>9</w:t>
            </w:r>
          </w:p>
        </w:tc>
        <w:tc>
          <w:tcPr>
            <w:tcW w:w="3381" w:type="dxa"/>
            <w:gridSpan w:val="3"/>
            <w:tcBorders>
              <w:top w:val="outset" w:sz="6" w:space="0" w:color="auto"/>
              <w:left w:val="outset" w:sz="6" w:space="0" w:color="auto"/>
              <w:bottom w:val="outset" w:sz="6" w:space="0" w:color="auto"/>
              <w:right w:val="outset" w:sz="6" w:space="0" w:color="auto"/>
            </w:tcBorders>
          </w:tcPr>
          <w:p w14:paraId="72070885" w14:textId="77777777" w:rsidR="00883CF0" w:rsidRPr="00A52610" w:rsidRDefault="00883CF0" w:rsidP="00613FDE">
            <w:pPr>
              <w:pStyle w:val="Default"/>
            </w:pPr>
          </w:p>
        </w:tc>
        <w:tc>
          <w:tcPr>
            <w:tcW w:w="3937" w:type="dxa"/>
            <w:gridSpan w:val="2"/>
            <w:tcBorders>
              <w:top w:val="outset" w:sz="6" w:space="0" w:color="auto"/>
              <w:left w:val="outset" w:sz="6" w:space="0" w:color="auto"/>
              <w:bottom w:val="outset" w:sz="6" w:space="0" w:color="auto"/>
              <w:right w:val="outset" w:sz="6" w:space="0" w:color="auto"/>
            </w:tcBorders>
            <w:vAlign w:val="center"/>
          </w:tcPr>
          <w:p w14:paraId="12DEBAE0" w14:textId="77777777" w:rsidR="00883CF0" w:rsidRPr="00A52610" w:rsidRDefault="00883CF0" w:rsidP="00613FDE">
            <w:pPr>
              <w:pStyle w:val="Default"/>
            </w:pPr>
            <w:r w:rsidRPr="00A52610">
              <w:t>Information request fee</w:t>
            </w:r>
          </w:p>
        </w:tc>
        <w:tc>
          <w:tcPr>
            <w:tcW w:w="1234" w:type="dxa"/>
            <w:tcBorders>
              <w:top w:val="outset" w:sz="6" w:space="0" w:color="auto"/>
              <w:left w:val="outset" w:sz="6" w:space="0" w:color="auto"/>
              <w:bottom w:val="outset" w:sz="6" w:space="0" w:color="auto"/>
              <w:right w:val="outset" w:sz="6" w:space="0" w:color="auto"/>
            </w:tcBorders>
            <w:vAlign w:val="center"/>
          </w:tcPr>
          <w:p w14:paraId="05B3CDDD" w14:textId="77777777" w:rsidR="00883CF0" w:rsidRPr="00A52610" w:rsidRDefault="00883CF0" w:rsidP="00613FDE">
            <w:pPr>
              <w:pStyle w:val="Default"/>
            </w:pPr>
            <w:r w:rsidRPr="00A52610">
              <w:t>1,498</w:t>
            </w:r>
          </w:p>
        </w:tc>
      </w:tr>
    </w:tbl>
    <w:p w14:paraId="734B8D28" w14:textId="77777777" w:rsidR="00883CF0" w:rsidRPr="00A52610" w:rsidRDefault="00883CF0" w:rsidP="00883CF0">
      <w:pPr>
        <w:pStyle w:val="Default"/>
      </w:pPr>
    </w:p>
    <w:p w14:paraId="34732587" w14:textId="77777777" w:rsidR="00883CF0" w:rsidRPr="00815601" w:rsidRDefault="00883CF0" w:rsidP="00883CF0">
      <w:pPr>
        <w:keepNext/>
        <w:keepLines/>
        <w:autoSpaceDE w:val="0"/>
        <w:autoSpaceDN w:val="0"/>
        <w:adjustRightInd w:val="0"/>
        <w:rPr>
          <w:rFonts w:ascii="Times New Roman" w:eastAsia="Calibri" w:hAnsi="Times New Roman"/>
          <w:b/>
          <w:sz w:val="24"/>
          <w:szCs w:val="24"/>
        </w:rPr>
      </w:pPr>
      <w:r w:rsidRPr="00815601">
        <w:rPr>
          <w:rFonts w:ascii="Times New Roman" w:eastAsia="Calibri" w:hAnsi="Times New Roman"/>
          <w:b/>
          <w:sz w:val="24"/>
          <w:szCs w:val="24"/>
        </w:rPr>
        <w:t>Schedule 2 Item 15 - Information fee amount</w:t>
      </w:r>
    </w:p>
    <w:p w14:paraId="40737865" w14:textId="77777777" w:rsidR="00883CF0" w:rsidRPr="00815601" w:rsidRDefault="00883CF0" w:rsidP="00883CF0">
      <w:pPr>
        <w:autoSpaceDE w:val="0"/>
        <w:autoSpaceDN w:val="0"/>
        <w:adjustRightInd w:val="0"/>
        <w:rPr>
          <w:rFonts w:ascii="Times New Roman" w:eastAsia="Calibri" w:hAnsi="Times New Roman"/>
          <w:sz w:val="24"/>
          <w:szCs w:val="24"/>
        </w:rPr>
      </w:pPr>
    </w:p>
    <w:p w14:paraId="28DE980E" w14:textId="77777777" w:rsidR="00883CF0" w:rsidRPr="00815601" w:rsidRDefault="00883CF0" w:rsidP="00883CF0">
      <w:pPr>
        <w:rPr>
          <w:rFonts w:ascii="Times New Roman" w:hAnsi="Times New Roman"/>
          <w:sz w:val="24"/>
          <w:szCs w:val="24"/>
        </w:rPr>
      </w:pPr>
      <w:r w:rsidRPr="00815601">
        <w:rPr>
          <w:rFonts w:ascii="Times New Roman" w:hAnsi="Times New Roman"/>
          <w:sz w:val="24"/>
          <w:szCs w:val="24"/>
        </w:rPr>
        <w:t xml:space="preserve">Schedule 2 Item 15 </w:t>
      </w:r>
      <w:r w:rsidR="007F485A">
        <w:rPr>
          <w:rFonts w:ascii="Times New Roman" w:hAnsi="Times New Roman"/>
          <w:sz w:val="24"/>
          <w:szCs w:val="24"/>
        </w:rPr>
        <w:t>amends</w:t>
      </w:r>
      <w:r w:rsidRPr="00815601">
        <w:rPr>
          <w:rFonts w:ascii="Times New Roman" w:hAnsi="Times New Roman"/>
          <w:sz w:val="24"/>
          <w:szCs w:val="24"/>
        </w:rPr>
        <w:t xml:space="preserve"> the Schedule of the Fees Regulations to state that the information fee </w:t>
      </w:r>
      <w:r w:rsidR="00BA6052">
        <w:rPr>
          <w:rFonts w:ascii="Times New Roman" w:hAnsi="Times New Roman"/>
          <w:sz w:val="24"/>
          <w:szCs w:val="24"/>
        </w:rPr>
        <w:t>is</w:t>
      </w:r>
      <w:r w:rsidRPr="00815601">
        <w:rPr>
          <w:rFonts w:ascii="Times New Roman" w:hAnsi="Times New Roman"/>
          <w:sz w:val="24"/>
          <w:szCs w:val="24"/>
        </w:rPr>
        <w:t xml:space="preserve"> $1,498.</w:t>
      </w:r>
    </w:p>
    <w:p w14:paraId="7E7C10FF" w14:textId="77777777" w:rsidR="00883CF0" w:rsidRPr="00815601" w:rsidRDefault="00883CF0" w:rsidP="00883CF0">
      <w:pPr>
        <w:rPr>
          <w:rFonts w:ascii="Times New Roman" w:hAnsi="Times New Roman"/>
          <w:sz w:val="24"/>
          <w:szCs w:val="24"/>
        </w:rPr>
      </w:pPr>
    </w:p>
    <w:p w14:paraId="78A50483" w14:textId="77777777" w:rsidR="00883CF0" w:rsidRPr="00815601" w:rsidRDefault="00883CF0" w:rsidP="00883CF0">
      <w:pPr>
        <w:rPr>
          <w:rFonts w:ascii="Times New Roman" w:hAnsi="Times New Roman"/>
          <w:sz w:val="24"/>
          <w:szCs w:val="24"/>
        </w:rPr>
      </w:pPr>
      <w:r w:rsidRPr="00815601">
        <w:rPr>
          <w:rFonts w:ascii="Times New Roman" w:hAnsi="Times New Roman"/>
          <w:sz w:val="24"/>
          <w:szCs w:val="24"/>
        </w:rPr>
        <w:t>The amount of $1,498 has been determined by an assessment of the direct costs to the Department of processing and sending the request for further information. The method by which the fee amount has been calculated is outlined in the CRIS. The amount of the information fee would remain under review to ensure it remains cost reflective, as required by the Guidelines.</w:t>
      </w:r>
    </w:p>
    <w:p w14:paraId="6DAB1BC9" w14:textId="77777777" w:rsidR="00883CF0" w:rsidRPr="00A52610" w:rsidRDefault="00883CF0" w:rsidP="00883CF0">
      <w:pPr>
        <w:pStyle w:val="Default"/>
        <w:rPr>
          <w:color w:val="auto"/>
        </w:rPr>
      </w:pPr>
    </w:p>
    <w:p w14:paraId="5855D425" w14:textId="77777777" w:rsidR="006B14DB" w:rsidRPr="00EF53FF" w:rsidRDefault="006B14DB" w:rsidP="00932861"/>
    <w:sectPr w:rsidR="006B14DB" w:rsidRPr="00EF53FF" w:rsidSect="00FA4CF0">
      <w:headerReference w:type="even" r:id="rId14"/>
      <w:headerReference w:type="default" r:id="rId15"/>
      <w:footerReference w:type="even" r:id="rId16"/>
      <w:footerReference w:type="default" r:id="rId17"/>
      <w:headerReference w:type="first" r:id="rId18"/>
      <w:footerReference w:type="first" r:id="rId19"/>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4EF2C" w14:textId="77777777" w:rsidR="00883CF0" w:rsidRDefault="00883CF0" w:rsidP="00A60185">
      <w:r>
        <w:separator/>
      </w:r>
    </w:p>
  </w:endnote>
  <w:endnote w:type="continuationSeparator" w:id="0">
    <w:p w14:paraId="3A1166A7" w14:textId="77777777" w:rsidR="00883CF0" w:rsidRDefault="00883CF0" w:rsidP="00A6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30219"/>
      <w:docPartObj>
        <w:docPartGallery w:val="Page Numbers (Bottom of Page)"/>
        <w:docPartUnique/>
      </w:docPartObj>
    </w:sdtPr>
    <w:sdtEndPr/>
    <w:sdtContent>
      <w:p w14:paraId="3CC7EC07" w14:textId="77777777" w:rsidR="00883CF0" w:rsidRDefault="00883CF0">
        <w:pPr>
          <w:pStyle w:val="Footer"/>
          <w:jc w:val="center"/>
        </w:pPr>
        <w:r w:rsidRPr="004C2A7C">
          <w:rPr>
            <w:rFonts w:ascii="Times New Roman" w:hAnsi="Times New Roman"/>
            <w:sz w:val="24"/>
            <w:szCs w:val="24"/>
          </w:rPr>
          <w:fldChar w:fldCharType="begin"/>
        </w:r>
        <w:r w:rsidRPr="004C2A7C">
          <w:rPr>
            <w:rFonts w:ascii="Times New Roman" w:hAnsi="Times New Roman"/>
            <w:sz w:val="24"/>
            <w:szCs w:val="24"/>
          </w:rPr>
          <w:instrText xml:space="preserve"> PAGE   \* MERGEFORMAT </w:instrText>
        </w:r>
        <w:r w:rsidRPr="004C2A7C">
          <w:rPr>
            <w:rFonts w:ascii="Times New Roman" w:hAnsi="Times New Roman"/>
            <w:sz w:val="24"/>
            <w:szCs w:val="24"/>
          </w:rPr>
          <w:fldChar w:fldCharType="separate"/>
        </w:r>
        <w:r w:rsidR="00CE6F46">
          <w:rPr>
            <w:rFonts w:ascii="Times New Roman" w:hAnsi="Times New Roman"/>
            <w:noProof/>
            <w:sz w:val="24"/>
            <w:szCs w:val="24"/>
          </w:rPr>
          <w:t>2</w:t>
        </w:r>
        <w:r w:rsidRPr="004C2A7C">
          <w:rPr>
            <w:rFonts w:ascii="Times New Roman" w:hAnsi="Times New Roman"/>
            <w:sz w:val="24"/>
            <w:szCs w:val="24"/>
          </w:rPr>
          <w:fldChar w:fldCharType="end"/>
        </w:r>
      </w:p>
    </w:sdtContent>
  </w:sdt>
  <w:p w14:paraId="5CB6AE12" w14:textId="77777777" w:rsidR="00883CF0" w:rsidRDefault="00883CF0" w:rsidP="00F54FF4">
    <w:pPr>
      <w:pStyle w:val="Footer"/>
      <w:ind w:lef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79BEA" w14:textId="77777777" w:rsidR="00100BEF" w:rsidRDefault="00100B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3830"/>
      <w:docPartObj>
        <w:docPartGallery w:val="Page Numbers (Bottom of Page)"/>
        <w:docPartUnique/>
      </w:docPartObj>
    </w:sdtPr>
    <w:sdtEndPr/>
    <w:sdtContent>
      <w:p w14:paraId="00979C86" w14:textId="77777777" w:rsidR="00100BEF" w:rsidRDefault="004E4E56">
        <w:pPr>
          <w:pStyle w:val="Footer"/>
          <w:jc w:val="center"/>
        </w:pPr>
        <w:r>
          <w:fldChar w:fldCharType="begin"/>
        </w:r>
        <w:r>
          <w:instrText xml:space="preserve"> PAGE   \* MERGEFORMAT </w:instrText>
        </w:r>
        <w:r>
          <w:fldChar w:fldCharType="separate"/>
        </w:r>
        <w:r w:rsidR="00CE6F46">
          <w:rPr>
            <w:noProof/>
          </w:rPr>
          <w:t>9</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AEDC6" w14:textId="77777777" w:rsidR="00100BEF" w:rsidRDefault="00100B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4137C" w14:textId="77777777" w:rsidR="00883CF0" w:rsidRDefault="00883CF0" w:rsidP="00A60185">
      <w:r>
        <w:separator/>
      </w:r>
    </w:p>
  </w:footnote>
  <w:footnote w:type="continuationSeparator" w:id="0">
    <w:p w14:paraId="5A07ACBC" w14:textId="77777777" w:rsidR="00883CF0" w:rsidRDefault="00883CF0" w:rsidP="00A60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6C813" w14:textId="77777777" w:rsidR="00883CF0" w:rsidRDefault="00883CF0" w:rsidP="00E45765">
    <w:pPr>
      <w:pStyle w:val="Classification"/>
    </w:pPr>
    <w:r>
      <w:fldChar w:fldCharType="begin"/>
    </w:r>
    <w:r>
      <w:instrText xml:space="preserve"> DOCPROPERTY SecurityClassification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2ECC3" w14:textId="77777777" w:rsidR="00100BEF" w:rsidRDefault="00B2660B" w:rsidP="00E45765">
    <w:pPr>
      <w:pStyle w:val="Classification"/>
    </w:pPr>
    <w:fldSimple w:instr=" DOCPROPERTY SecurityClassification \* MERGEFORMAT ">
      <w:r w:rsidR="00100BEF">
        <w:t>Cabinet-in-Confidence</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78C46" w14:textId="77777777" w:rsidR="00100BEF" w:rsidRDefault="00100BE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C07DD" w14:textId="77777777" w:rsidR="00100BEF" w:rsidRDefault="00100B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1F745BC2"/>
    <w:multiLevelType w:val="multilevel"/>
    <w:tmpl w:val="E5E89F92"/>
    <w:numStyleLink w:val="BulletList"/>
  </w:abstractNum>
  <w:abstractNum w:abstractNumId="2" w15:restartNumberingAfterBreak="0">
    <w:nsid w:val="25F86161"/>
    <w:multiLevelType w:val="hybridMultilevel"/>
    <w:tmpl w:val="58C01DBE"/>
    <w:lvl w:ilvl="0" w:tplc="6AD62E5A">
      <w:start w:val="1"/>
      <w:numFmt w:val="decimal"/>
      <w:lvlText w:val="%1."/>
      <w:lvlJc w:val="left"/>
      <w:pPr>
        <w:ind w:left="360" w:hanging="360"/>
      </w:pPr>
      <w:rPr>
        <w:b w:val="0"/>
        <w:color w:val="auto"/>
      </w:rPr>
    </w:lvl>
    <w:lvl w:ilvl="1" w:tplc="0C090019">
      <w:start w:val="1"/>
      <w:numFmt w:val="lowerLetter"/>
      <w:lvlText w:val="%2."/>
      <w:lvlJc w:val="left"/>
      <w:pPr>
        <w:ind w:left="3969" w:hanging="360"/>
      </w:pPr>
    </w:lvl>
    <w:lvl w:ilvl="2" w:tplc="0C09001B" w:tentative="1">
      <w:start w:val="1"/>
      <w:numFmt w:val="lowerRoman"/>
      <w:lvlText w:val="%3."/>
      <w:lvlJc w:val="right"/>
      <w:pPr>
        <w:ind w:left="4689" w:hanging="180"/>
      </w:pPr>
    </w:lvl>
    <w:lvl w:ilvl="3" w:tplc="0C09000F" w:tentative="1">
      <w:start w:val="1"/>
      <w:numFmt w:val="decimal"/>
      <w:lvlText w:val="%4."/>
      <w:lvlJc w:val="left"/>
      <w:pPr>
        <w:ind w:left="5409" w:hanging="360"/>
      </w:pPr>
    </w:lvl>
    <w:lvl w:ilvl="4" w:tplc="0C090019" w:tentative="1">
      <w:start w:val="1"/>
      <w:numFmt w:val="lowerLetter"/>
      <w:lvlText w:val="%5."/>
      <w:lvlJc w:val="left"/>
      <w:pPr>
        <w:ind w:left="6129" w:hanging="360"/>
      </w:pPr>
    </w:lvl>
    <w:lvl w:ilvl="5" w:tplc="0C09001B" w:tentative="1">
      <w:start w:val="1"/>
      <w:numFmt w:val="lowerRoman"/>
      <w:lvlText w:val="%6."/>
      <w:lvlJc w:val="right"/>
      <w:pPr>
        <w:ind w:left="6849" w:hanging="180"/>
      </w:pPr>
    </w:lvl>
    <w:lvl w:ilvl="6" w:tplc="0C09000F" w:tentative="1">
      <w:start w:val="1"/>
      <w:numFmt w:val="decimal"/>
      <w:lvlText w:val="%7."/>
      <w:lvlJc w:val="left"/>
      <w:pPr>
        <w:ind w:left="7569" w:hanging="360"/>
      </w:pPr>
    </w:lvl>
    <w:lvl w:ilvl="7" w:tplc="0C090019" w:tentative="1">
      <w:start w:val="1"/>
      <w:numFmt w:val="lowerLetter"/>
      <w:lvlText w:val="%8."/>
      <w:lvlJc w:val="left"/>
      <w:pPr>
        <w:ind w:left="8289" w:hanging="360"/>
      </w:pPr>
    </w:lvl>
    <w:lvl w:ilvl="8" w:tplc="0C09001B" w:tentative="1">
      <w:start w:val="1"/>
      <w:numFmt w:val="lowerRoman"/>
      <w:lvlText w:val="%9."/>
      <w:lvlJc w:val="right"/>
      <w:pPr>
        <w:ind w:left="9009" w:hanging="180"/>
      </w:pPr>
    </w:lvl>
  </w:abstractNum>
  <w:abstractNum w:abstractNumId="3"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5456429"/>
    <w:multiLevelType w:val="multilevel"/>
    <w:tmpl w:val="E898CC72"/>
    <w:numStyleLink w:val="KeyPoints"/>
  </w:abstractNum>
  <w:abstractNum w:abstractNumId="6" w15:restartNumberingAfterBreak="0">
    <w:nsid w:val="73403C83"/>
    <w:multiLevelType w:val="hybridMultilevel"/>
    <w:tmpl w:val="4C12B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abstractNumId w:val="7"/>
  </w:num>
  <w:num w:numId="2">
    <w:abstractNumId w:val="0"/>
  </w:num>
  <w:num w:numId="3">
    <w:abstractNumId w:val="4"/>
  </w:num>
  <w:num w:numId="4">
    <w:abstractNumId w:val="3"/>
  </w:num>
  <w:num w:numId="5">
    <w:abstractNumId w:val="5"/>
  </w:num>
  <w:num w:numId="6">
    <w:abstractNumId w:val="1"/>
  </w:num>
  <w:num w:numId="7">
    <w:abstractNumId w:val="1"/>
    <w:lvlOverride w:ilvl="0">
      <w:lvl w:ilvl="0">
        <w:start w:val="1"/>
        <w:numFmt w:val="bullet"/>
        <w:pStyle w:val="ListBullet"/>
        <w:lvlText w:val=""/>
        <w:lvlJc w:val="left"/>
        <w:pPr>
          <w:ind w:left="369" w:hanging="369"/>
        </w:pPr>
        <w:rPr>
          <w:rFonts w:ascii="Symbol" w:hAnsi="Symbol" w:hint="default"/>
        </w:rPr>
      </w:lvl>
    </w:lvlOverride>
  </w:num>
  <w:num w:numId="8">
    <w:abstractNumId w:val="2"/>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CF0"/>
    <w:rsid w:val="00004AEE"/>
    <w:rsid w:val="00005CAA"/>
    <w:rsid w:val="00010210"/>
    <w:rsid w:val="00012D66"/>
    <w:rsid w:val="00015ADA"/>
    <w:rsid w:val="00020C99"/>
    <w:rsid w:val="00026584"/>
    <w:rsid w:val="0002707B"/>
    <w:rsid w:val="0005148E"/>
    <w:rsid w:val="0007189D"/>
    <w:rsid w:val="00072C5A"/>
    <w:rsid w:val="000759E5"/>
    <w:rsid w:val="00084AC6"/>
    <w:rsid w:val="00091608"/>
    <w:rsid w:val="0009333C"/>
    <w:rsid w:val="0009704F"/>
    <w:rsid w:val="000A0F11"/>
    <w:rsid w:val="000A125A"/>
    <w:rsid w:val="000A57CD"/>
    <w:rsid w:val="000B3758"/>
    <w:rsid w:val="000B7681"/>
    <w:rsid w:val="000B7B42"/>
    <w:rsid w:val="000C02B7"/>
    <w:rsid w:val="000C5100"/>
    <w:rsid w:val="000C5342"/>
    <w:rsid w:val="000C706A"/>
    <w:rsid w:val="000D2887"/>
    <w:rsid w:val="000D6D63"/>
    <w:rsid w:val="000E0081"/>
    <w:rsid w:val="000E07CF"/>
    <w:rsid w:val="000E31C1"/>
    <w:rsid w:val="000F2CF2"/>
    <w:rsid w:val="000F497C"/>
    <w:rsid w:val="00100BEF"/>
    <w:rsid w:val="001033D4"/>
    <w:rsid w:val="00111326"/>
    <w:rsid w:val="0011498E"/>
    <w:rsid w:val="00117A45"/>
    <w:rsid w:val="001224AE"/>
    <w:rsid w:val="001337D4"/>
    <w:rsid w:val="00147C12"/>
    <w:rsid w:val="001527A1"/>
    <w:rsid w:val="001530DC"/>
    <w:rsid w:val="00154989"/>
    <w:rsid w:val="00155A9F"/>
    <w:rsid w:val="00160262"/>
    <w:rsid w:val="00160586"/>
    <w:rsid w:val="0016780A"/>
    <w:rsid w:val="001713FA"/>
    <w:rsid w:val="00173EBF"/>
    <w:rsid w:val="00175ED3"/>
    <w:rsid w:val="001842A2"/>
    <w:rsid w:val="00185D35"/>
    <w:rsid w:val="00187FA8"/>
    <w:rsid w:val="00192F5E"/>
    <w:rsid w:val="00197772"/>
    <w:rsid w:val="001A51C8"/>
    <w:rsid w:val="001B4CA8"/>
    <w:rsid w:val="001B5EA1"/>
    <w:rsid w:val="001C4F3D"/>
    <w:rsid w:val="001D0CDC"/>
    <w:rsid w:val="001D1D82"/>
    <w:rsid w:val="001E1182"/>
    <w:rsid w:val="00202C90"/>
    <w:rsid w:val="00213DE8"/>
    <w:rsid w:val="00214981"/>
    <w:rsid w:val="00216118"/>
    <w:rsid w:val="002209AB"/>
    <w:rsid w:val="002251E3"/>
    <w:rsid w:val="00227A95"/>
    <w:rsid w:val="002316BD"/>
    <w:rsid w:val="002462E4"/>
    <w:rsid w:val="002473FC"/>
    <w:rsid w:val="00252E3C"/>
    <w:rsid w:val="00262198"/>
    <w:rsid w:val="00285F1B"/>
    <w:rsid w:val="00292B81"/>
    <w:rsid w:val="002B18AE"/>
    <w:rsid w:val="002C1C93"/>
    <w:rsid w:val="002C5066"/>
    <w:rsid w:val="002C5813"/>
    <w:rsid w:val="002D4AAC"/>
    <w:rsid w:val="002F045A"/>
    <w:rsid w:val="0030039D"/>
    <w:rsid w:val="0030326F"/>
    <w:rsid w:val="00310701"/>
    <w:rsid w:val="00315980"/>
    <w:rsid w:val="00316F7F"/>
    <w:rsid w:val="003218E8"/>
    <w:rsid w:val="00325E34"/>
    <w:rsid w:val="00330DCE"/>
    <w:rsid w:val="00331E11"/>
    <w:rsid w:val="00334761"/>
    <w:rsid w:val="00337EBC"/>
    <w:rsid w:val="00341DCD"/>
    <w:rsid w:val="0034563E"/>
    <w:rsid w:val="003518D6"/>
    <w:rsid w:val="0035460C"/>
    <w:rsid w:val="003556BD"/>
    <w:rsid w:val="00365147"/>
    <w:rsid w:val="0037016E"/>
    <w:rsid w:val="00372908"/>
    <w:rsid w:val="00372CBB"/>
    <w:rsid w:val="00383020"/>
    <w:rsid w:val="00394D7E"/>
    <w:rsid w:val="003975FD"/>
    <w:rsid w:val="003B057D"/>
    <w:rsid w:val="003B60CC"/>
    <w:rsid w:val="003C1B25"/>
    <w:rsid w:val="003C2443"/>
    <w:rsid w:val="003C5DA3"/>
    <w:rsid w:val="003D4BCD"/>
    <w:rsid w:val="003D6C2B"/>
    <w:rsid w:val="003E01D8"/>
    <w:rsid w:val="003E2100"/>
    <w:rsid w:val="003E2FB0"/>
    <w:rsid w:val="003F6F5B"/>
    <w:rsid w:val="0040342D"/>
    <w:rsid w:val="0041192D"/>
    <w:rsid w:val="00413EE1"/>
    <w:rsid w:val="0042128E"/>
    <w:rsid w:val="00432B60"/>
    <w:rsid w:val="00440698"/>
    <w:rsid w:val="004419C8"/>
    <w:rsid w:val="004540E2"/>
    <w:rsid w:val="00454454"/>
    <w:rsid w:val="00467924"/>
    <w:rsid w:val="004712A5"/>
    <w:rsid w:val="0047266F"/>
    <w:rsid w:val="00476D6B"/>
    <w:rsid w:val="004773CB"/>
    <w:rsid w:val="00492C16"/>
    <w:rsid w:val="004A0678"/>
    <w:rsid w:val="004A48A3"/>
    <w:rsid w:val="004B0D92"/>
    <w:rsid w:val="004B0EC0"/>
    <w:rsid w:val="004B66F1"/>
    <w:rsid w:val="004C3EA0"/>
    <w:rsid w:val="004C6A1C"/>
    <w:rsid w:val="004E4E56"/>
    <w:rsid w:val="004F614F"/>
    <w:rsid w:val="004F7169"/>
    <w:rsid w:val="004F7E9F"/>
    <w:rsid w:val="00500D66"/>
    <w:rsid w:val="00514C8E"/>
    <w:rsid w:val="005229F9"/>
    <w:rsid w:val="00531DBF"/>
    <w:rsid w:val="00545759"/>
    <w:rsid w:val="00545BE0"/>
    <w:rsid w:val="00546930"/>
    <w:rsid w:val="00554C6A"/>
    <w:rsid w:val="00562E85"/>
    <w:rsid w:val="0056332F"/>
    <w:rsid w:val="005719B3"/>
    <w:rsid w:val="0057295E"/>
    <w:rsid w:val="00581C39"/>
    <w:rsid w:val="005903B6"/>
    <w:rsid w:val="005A0247"/>
    <w:rsid w:val="005A126E"/>
    <w:rsid w:val="005A452F"/>
    <w:rsid w:val="005B140D"/>
    <w:rsid w:val="005C1FEA"/>
    <w:rsid w:val="005C3495"/>
    <w:rsid w:val="005D1DA5"/>
    <w:rsid w:val="005E3DFC"/>
    <w:rsid w:val="005E5942"/>
    <w:rsid w:val="005E60AF"/>
    <w:rsid w:val="005F1DEA"/>
    <w:rsid w:val="00607FC9"/>
    <w:rsid w:val="00622FE1"/>
    <w:rsid w:val="0062521C"/>
    <w:rsid w:val="00630A2B"/>
    <w:rsid w:val="00632DC7"/>
    <w:rsid w:val="006357FB"/>
    <w:rsid w:val="00635965"/>
    <w:rsid w:val="006406FC"/>
    <w:rsid w:val="00640E57"/>
    <w:rsid w:val="00646122"/>
    <w:rsid w:val="00653E16"/>
    <w:rsid w:val="00657220"/>
    <w:rsid w:val="00657362"/>
    <w:rsid w:val="0066104B"/>
    <w:rsid w:val="006655EE"/>
    <w:rsid w:val="00667C10"/>
    <w:rsid w:val="00667EF4"/>
    <w:rsid w:val="00676FCA"/>
    <w:rsid w:val="00677177"/>
    <w:rsid w:val="0068612E"/>
    <w:rsid w:val="0068671F"/>
    <w:rsid w:val="00687C92"/>
    <w:rsid w:val="0069534E"/>
    <w:rsid w:val="0069669C"/>
    <w:rsid w:val="006A1200"/>
    <w:rsid w:val="006A4F4E"/>
    <w:rsid w:val="006A6C23"/>
    <w:rsid w:val="006B14DB"/>
    <w:rsid w:val="006B21C4"/>
    <w:rsid w:val="006C4A1A"/>
    <w:rsid w:val="006C7CDA"/>
    <w:rsid w:val="006D0393"/>
    <w:rsid w:val="006D1A83"/>
    <w:rsid w:val="006E1CFE"/>
    <w:rsid w:val="006F10C4"/>
    <w:rsid w:val="006F40E9"/>
    <w:rsid w:val="006F5603"/>
    <w:rsid w:val="006F7B87"/>
    <w:rsid w:val="006F7C16"/>
    <w:rsid w:val="00701400"/>
    <w:rsid w:val="007037CF"/>
    <w:rsid w:val="007167C0"/>
    <w:rsid w:val="00720481"/>
    <w:rsid w:val="00733193"/>
    <w:rsid w:val="00744DDA"/>
    <w:rsid w:val="00745E03"/>
    <w:rsid w:val="0075732A"/>
    <w:rsid w:val="007600F8"/>
    <w:rsid w:val="00760262"/>
    <w:rsid w:val="0076310C"/>
    <w:rsid w:val="0076744F"/>
    <w:rsid w:val="00767BCE"/>
    <w:rsid w:val="00767EFC"/>
    <w:rsid w:val="007707DE"/>
    <w:rsid w:val="00770B5D"/>
    <w:rsid w:val="007747B1"/>
    <w:rsid w:val="007752F1"/>
    <w:rsid w:val="00776768"/>
    <w:rsid w:val="0078187A"/>
    <w:rsid w:val="00794ED8"/>
    <w:rsid w:val="007A2573"/>
    <w:rsid w:val="007B106C"/>
    <w:rsid w:val="007B1A4E"/>
    <w:rsid w:val="007B3D05"/>
    <w:rsid w:val="007B542A"/>
    <w:rsid w:val="007B5503"/>
    <w:rsid w:val="007C179C"/>
    <w:rsid w:val="007C3DDA"/>
    <w:rsid w:val="007C6BB3"/>
    <w:rsid w:val="007D14B4"/>
    <w:rsid w:val="007D2B41"/>
    <w:rsid w:val="007D3AD7"/>
    <w:rsid w:val="007D4E84"/>
    <w:rsid w:val="007E24F6"/>
    <w:rsid w:val="007F485A"/>
    <w:rsid w:val="00800F64"/>
    <w:rsid w:val="00801050"/>
    <w:rsid w:val="00802F0B"/>
    <w:rsid w:val="00810A67"/>
    <w:rsid w:val="00814661"/>
    <w:rsid w:val="00833CF7"/>
    <w:rsid w:val="00834CDE"/>
    <w:rsid w:val="00842464"/>
    <w:rsid w:val="00845601"/>
    <w:rsid w:val="00855C5C"/>
    <w:rsid w:val="00883CF0"/>
    <w:rsid w:val="008A3C96"/>
    <w:rsid w:val="008B4019"/>
    <w:rsid w:val="008B65C9"/>
    <w:rsid w:val="008C2D4A"/>
    <w:rsid w:val="008D3900"/>
    <w:rsid w:val="008D6E1D"/>
    <w:rsid w:val="008F39B4"/>
    <w:rsid w:val="008F4162"/>
    <w:rsid w:val="00903E02"/>
    <w:rsid w:val="00913175"/>
    <w:rsid w:val="00916EDB"/>
    <w:rsid w:val="00920861"/>
    <w:rsid w:val="00922B13"/>
    <w:rsid w:val="009242EF"/>
    <w:rsid w:val="00932291"/>
    <w:rsid w:val="00932861"/>
    <w:rsid w:val="0093408E"/>
    <w:rsid w:val="00941CA4"/>
    <w:rsid w:val="00945EA7"/>
    <w:rsid w:val="00952DDF"/>
    <w:rsid w:val="0095503F"/>
    <w:rsid w:val="009610A3"/>
    <w:rsid w:val="00963B6A"/>
    <w:rsid w:val="00965B73"/>
    <w:rsid w:val="00970950"/>
    <w:rsid w:val="009812D4"/>
    <w:rsid w:val="009920D8"/>
    <w:rsid w:val="009952F5"/>
    <w:rsid w:val="009B057F"/>
    <w:rsid w:val="009B38BE"/>
    <w:rsid w:val="009C3D0F"/>
    <w:rsid w:val="009D6AA6"/>
    <w:rsid w:val="009E1B19"/>
    <w:rsid w:val="009E51BA"/>
    <w:rsid w:val="009F35E2"/>
    <w:rsid w:val="009F65F9"/>
    <w:rsid w:val="009F68BA"/>
    <w:rsid w:val="00A06277"/>
    <w:rsid w:val="00A079DC"/>
    <w:rsid w:val="00A111C2"/>
    <w:rsid w:val="00A13F1A"/>
    <w:rsid w:val="00A338E7"/>
    <w:rsid w:val="00A35CAA"/>
    <w:rsid w:val="00A36E7F"/>
    <w:rsid w:val="00A41E65"/>
    <w:rsid w:val="00A43E0A"/>
    <w:rsid w:val="00A530C7"/>
    <w:rsid w:val="00A55252"/>
    <w:rsid w:val="00A55F5B"/>
    <w:rsid w:val="00A60185"/>
    <w:rsid w:val="00A661EA"/>
    <w:rsid w:val="00A830E5"/>
    <w:rsid w:val="00A83627"/>
    <w:rsid w:val="00A87135"/>
    <w:rsid w:val="00A93280"/>
    <w:rsid w:val="00A951EA"/>
    <w:rsid w:val="00AA2548"/>
    <w:rsid w:val="00AA58C4"/>
    <w:rsid w:val="00AA7003"/>
    <w:rsid w:val="00AB11C8"/>
    <w:rsid w:val="00AC08A8"/>
    <w:rsid w:val="00AD56C8"/>
    <w:rsid w:val="00AD58F2"/>
    <w:rsid w:val="00B0512A"/>
    <w:rsid w:val="00B0529F"/>
    <w:rsid w:val="00B1418B"/>
    <w:rsid w:val="00B21195"/>
    <w:rsid w:val="00B24B22"/>
    <w:rsid w:val="00B25310"/>
    <w:rsid w:val="00B2660B"/>
    <w:rsid w:val="00B32F8F"/>
    <w:rsid w:val="00B3492A"/>
    <w:rsid w:val="00B54DE9"/>
    <w:rsid w:val="00B553EC"/>
    <w:rsid w:val="00B55E3F"/>
    <w:rsid w:val="00B63C1E"/>
    <w:rsid w:val="00B74C2B"/>
    <w:rsid w:val="00B93DD0"/>
    <w:rsid w:val="00B97732"/>
    <w:rsid w:val="00BA6052"/>
    <w:rsid w:val="00BA65A8"/>
    <w:rsid w:val="00BA6D19"/>
    <w:rsid w:val="00BA7461"/>
    <w:rsid w:val="00BA7DA9"/>
    <w:rsid w:val="00BC4215"/>
    <w:rsid w:val="00BD1A6F"/>
    <w:rsid w:val="00BE6D3C"/>
    <w:rsid w:val="00BE7852"/>
    <w:rsid w:val="00BF7CEE"/>
    <w:rsid w:val="00C03880"/>
    <w:rsid w:val="00C135CF"/>
    <w:rsid w:val="00C2683F"/>
    <w:rsid w:val="00C3184D"/>
    <w:rsid w:val="00C40BEF"/>
    <w:rsid w:val="00C4714E"/>
    <w:rsid w:val="00C51CCA"/>
    <w:rsid w:val="00C5504F"/>
    <w:rsid w:val="00C57B55"/>
    <w:rsid w:val="00C63376"/>
    <w:rsid w:val="00C74F97"/>
    <w:rsid w:val="00C8276E"/>
    <w:rsid w:val="00C842AC"/>
    <w:rsid w:val="00C8621F"/>
    <w:rsid w:val="00C96688"/>
    <w:rsid w:val="00CA0723"/>
    <w:rsid w:val="00CB1690"/>
    <w:rsid w:val="00CC4365"/>
    <w:rsid w:val="00CD11B0"/>
    <w:rsid w:val="00CE6F46"/>
    <w:rsid w:val="00CE71C2"/>
    <w:rsid w:val="00CE76EA"/>
    <w:rsid w:val="00CF34E9"/>
    <w:rsid w:val="00CF42D5"/>
    <w:rsid w:val="00CF4EDA"/>
    <w:rsid w:val="00D021CB"/>
    <w:rsid w:val="00D06BC3"/>
    <w:rsid w:val="00D10F1A"/>
    <w:rsid w:val="00D116F8"/>
    <w:rsid w:val="00D17596"/>
    <w:rsid w:val="00D21D54"/>
    <w:rsid w:val="00D22640"/>
    <w:rsid w:val="00D26D3A"/>
    <w:rsid w:val="00D45EE3"/>
    <w:rsid w:val="00D50618"/>
    <w:rsid w:val="00D509E9"/>
    <w:rsid w:val="00D53B1C"/>
    <w:rsid w:val="00D945DA"/>
    <w:rsid w:val="00DA1B12"/>
    <w:rsid w:val="00DA54C9"/>
    <w:rsid w:val="00DA6739"/>
    <w:rsid w:val="00DA6CAE"/>
    <w:rsid w:val="00DB0752"/>
    <w:rsid w:val="00DB1A9E"/>
    <w:rsid w:val="00DB31D6"/>
    <w:rsid w:val="00DB4005"/>
    <w:rsid w:val="00DC1616"/>
    <w:rsid w:val="00DC34EB"/>
    <w:rsid w:val="00DD6B9D"/>
    <w:rsid w:val="00DE559B"/>
    <w:rsid w:val="00DE5895"/>
    <w:rsid w:val="00DF1E5B"/>
    <w:rsid w:val="00DF2275"/>
    <w:rsid w:val="00DF3F5E"/>
    <w:rsid w:val="00DF5653"/>
    <w:rsid w:val="00E0596E"/>
    <w:rsid w:val="00E06F66"/>
    <w:rsid w:val="00E356E5"/>
    <w:rsid w:val="00E36F81"/>
    <w:rsid w:val="00E45765"/>
    <w:rsid w:val="00E5098C"/>
    <w:rsid w:val="00E60213"/>
    <w:rsid w:val="00E661B2"/>
    <w:rsid w:val="00E74D29"/>
    <w:rsid w:val="00E83C74"/>
    <w:rsid w:val="00E83CEE"/>
    <w:rsid w:val="00E91F18"/>
    <w:rsid w:val="00E9226D"/>
    <w:rsid w:val="00EA416C"/>
    <w:rsid w:val="00EA5941"/>
    <w:rsid w:val="00EB60CE"/>
    <w:rsid w:val="00EB7D53"/>
    <w:rsid w:val="00EE3146"/>
    <w:rsid w:val="00EF2111"/>
    <w:rsid w:val="00EF50BB"/>
    <w:rsid w:val="00EF53FF"/>
    <w:rsid w:val="00F00192"/>
    <w:rsid w:val="00F01DF6"/>
    <w:rsid w:val="00F0340D"/>
    <w:rsid w:val="00F050C2"/>
    <w:rsid w:val="00F059A6"/>
    <w:rsid w:val="00F23756"/>
    <w:rsid w:val="00F2523A"/>
    <w:rsid w:val="00F25FFA"/>
    <w:rsid w:val="00F310D2"/>
    <w:rsid w:val="00F319F5"/>
    <w:rsid w:val="00F36F3D"/>
    <w:rsid w:val="00F477BD"/>
    <w:rsid w:val="00F53491"/>
    <w:rsid w:val="00F56B03"/>
    <w:rsid w:val="00F65A1C"/>
    <w:rsid w:val="00F66F50"/>
    <w:rsid w:val="00F82FF8"/>
    <w:rsid w:val="00F8330D"/>
    <w:rsid w:val="00F84305"/>
    <w:rsid w:val="00F8485C"/>
    <w:rsid w:val="00F87149"/>
    <w:rsid w:val="00F87FFE"/>
    <w:rsid w:val="00F954C9"/>
    <w:rsid w:val="00FA4CF0"/>
    <w:rsid w:val="00FA61AA"/>
    <w:rsid w:val="00FA69A4"/>
    <w:rsid w:val="00FB1279"/>
    <w:rsid w:val="00FB1495"/>
    <w:rsid w:val="00FD1694"/>
    <w:rsid w:val="00FD7636"/>
    <w:rsid w:val="00FE3229"/>
    <w:rsid w:val="00FE74C3"/>
    <w:rsid w:val="00FF215C"/>
    <w:rsid w:val="00FF49E8"/>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F05D"/>
  <w15:chartTrackingRefBased/>
  <w15:docId w15:val="{D77C8A66-5C51-41A9-9C6B-A7B7AEB5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CF0"/>
    <w:rPr>
      <w:rFonts w:ascii="Calibri" w:eastAsiaTheme="minorHAnsi" w:hAnsi="Calibri"/>
      <w:sz w:val="22"/>
      <w:szCs w:val="22"/>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rPr>
      <w:rFonts w:eastAsia="Times New Roman"/>
      <w:szCs w:val="20"/>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rPr>
  </w:style>
  <w:style w:type="paragraph" w:styleId="ListParagraph">
    <w:name w:val="List Paragraph"/>
    <w:basedOn w:val="Normal"/>
    <w:uiPriority w:val="34"/>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style>
  <w:style w:type="paragraph" w:customStyle="1" w:styleId="Classificationsensitivity">
    <w:name w:val="Classification sensitivity"/>
    <w:basedOn w:val="Classification"/>
    <w:rsid w:val="002C5813"/>
    <w:rPr>
      <w:sz w:val="22"/>
    </w:rPr>
  </w:style>
  <w:style w:type="paragraph" w:customStyle="1" w:styleId="Default">
    <w:name w:val="Default"/>
    <w:rsid w:val="00883CF0"/>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PIRE Word Document" ma:contentTypeID="0x010100BB2CA5D4910ACE4AADB481B488BD14740100AB872229E4CCBB4B84F7C903DB30D3E7" ma:contentTypeVersion="6" ma:contentTypeDescription="Create a new Word Document" ma:contentTypeScope="" ma:versionID="b78fc53dc230912157773ae21fa45f2b">
  <xsd:schema xmlns:xsd="http://www.w3.org/2001/XMLSchema" xmlns:xs="http://www.w3.org/2001/XMLSchema" xmlns:p="http://schemas.microsoft.com/office/2006/metadata/properties" xmlns:ns2="7d1753f3-b6db-484b-93d6-b74f5ca30d2d" targetNamespace="http://schemas.microsoft.com/office/2006/metadata/properties" ma:root="true" ma:fieldsID="7cc1cab08beaf2d4c69429211bb3b9f2" ns2:_="">
    <xsd:import namespace="7d1753f3-b6db-484b-93d6-b74f5ca30d2d"/>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753f3-b6db-484b-93d6-b74f5ca30d2d"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unction xmlns="7d1753f3-b6db-484b-93d6-b74f5ca30d2d">Administration</Function>
    <DocumentDescription xmlns="7d1753f3-b6db-484b-93d6-b74f5ca30d2d" xsi:nil="true"/>
    <RecordNumber xmlns="7d1753f3-b6db-484b-93d6-b74f5ca30d2d" xsi:nil="true"/>
    <Approval xmlns="7d1753f3-b6db-484b-93d6-b74f5ca30d2d" xsi:nil="true"/>
  </documentManagement>
</p:properties>
</file>

<file path=customXml/itemProps1.xml><?xml version="1.0" encoding="utf-8"?>
<ds:datastoreItem xmlns:ds="http://schemas.openxmlformats.org/officeDocument/2006/customXml" ds:itemID="{F3DDB244-50A3-489E-8CE4-9464DFDCEF55}"/>
</file>

<file path=customXml/itemProps2.xml><?xml version="1.0" encoding="utf-8"?>
<ds:datastoreItem xmlns:ds="http://schemas.openxmlformats.org/officeDocument/2006/customXml" ds:itemID="{EA5D723A-5E87-4789-8D32-3C083A236C49}"/>
</file>

<file path=customXml/itemProps3.xml><?xml version="1.0" encoding="utf-8"?>
<ds:datastoreItem xmlns:ds="http://schemas.openxmlformats.org/officeDocument/2006/customXml" ds:itemID="{A846F364-EB76-4568-BCA9-921BE1A0E65A}"/>
</file>

<file path=customXml/itemProps4.xml><?xml version="1.0" encoding="utf-8"?>
<ds:datastoreItem xmlns:ds="http://schemas.openxmlformats.org/officeDocument/2006/customXml" ds:itemID="{A4B41736-B381-40A6-9D5F-9FEB249E7E41}"/>
</file>

<file path=customXml/itemProps5.xml><?xml version="1.0" encoding="utf-8"?>
<ds:datastoreItem xmlns:ds="http://schemas.openxmlformats.org/officeDocument/2006/customXml" ds:itemID="{903D8FC2-719A-4929-BD01-C859AE7571DE}"/>
</file>

<file path=docProps/app.xml><?xml version="1.0" encoding="utf-8"?>
<Properties xmlns="http://schemas.openxmlformats.org/officeDocument/2006/extended-properties" xmlns:vt="http://schemas.openxmlformats.org/officeDocument/2006/docPropsVTypes">
  <Template>326DC540.dotm</Template>
  <TotalTime>3</TotalTime>
  <Pages>11</Pages>
  <Words>4000</Words>
  <Characters>22800</Characters>
  <Application>Microsoft Office Word</Application>
  <DocSecurity>4</DocSecurity>
  <Lines>190</Lines>
  <Paragraphs>53</Paragraphs>
  <ScaleCrop>false</ScaleCrop>
  <Company/>
  <LinksUpToDate>false</LinksUpToDate>
  <CharactersWithSpaces>26747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Clare</dc:creator>
  <cp:keywords/>
  <dc:description/>
  <cp:lastModifiedBy>Kim, Clare</cp:lastModifiedBy>
  <cp:revision>2</cp:revision>
  <dcterms:created xsi:type="dcterms:W3CDTF">2017-06-20T04:49:00Z</dcterms:created>
  <dcterms:modified xsi:type="dcterms:W3CDTF">2017-06-20T04:49:00Z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0x010100BB2CA5D4910ACE4AADB481B488BD14740100AB872229E4CCBB4B84F7C903DB30D3E7</vt:lpwstr>
  </property>
  <property fmtid="{D5CDD505-2E9C-101B-9397-08002B2CF9AE}" pid="3" name="RecordPoint_WorkflowType">
    <vt:lpwstr>ActiveSubmitStub</vt:lpwstr>
  </property>
  <property fmtid="{D5CDD505-2E9C-101B-9397-08002B2CF9AE}" pid="4" name="RecordPoint_ActiveItemSiteId">
    <vt:lpwstr>{890acc58-830d-4c0f-8f38-0a6dcc0cb92f}</vt:lpwstr>
  </property>
  <property fmtid="{D5CDD505-2E9C-101B-9397-08002B2CF9AE}" pid="5" name="RecordPoint_ActiveItemListId">
    <vt:lpwstr>{8603bb64-ffce-48ca-be1c-084f01c244e0}</vt:lpwstr>
  </property>
  <property fmtid="{D5CDD505-2E9C-101B-9397-08002B2CF9AE}" pid="6" name="RecordPoint_ActiveItemUniqueId">
    <vt:lpwstr>{fd0eca7c-bf07-4475-996c-3572cff743e1}</vt:lpwstr>
  </property>
  <property fmtid="{D5CDD505-2E9C-101B-9397-08002B2CF9AE}" pid="7" name="RecordPoint_ActiveItemWebId">
    <vt:lpwstr>{7d1753f3-b6db-484b-93d6-b74f5ca30d2d}</vt:lpwstr>
  </property>
</Properties>
</file>